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  <w:bookmarkStart w:id="0" w:name="_GoBack"/>
            <w:bookmarkEnd w:id="0"/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5A4088" w:rsidP="0061779C">
            <w:r>
              <w:t>Høringsliste</w:t>
            </w:r>
          </w:p>
        </w:tc>
        <w:tc>
          <w:tcPr>
            <w:tcW w:w="1701" w:type="dxa"/>
          </w:tcPr>
          <w:p w:rsidR="008B2837" w:rsidRDefault="00897236" w:rsidP="0061779C">
            <w:pPr>
              <w:pStyle w:val="Template-Adresse"/>
              <w:tabs>
                <w:tab w:val="left" w:pos="709"/>
              </w:tabs>
            </w:pPr>
            <w:r>
              <w:t>22. oktober 2015</w:t>
            </w:r>
          </w:p>
          <w:p w:rsidR="008B2837" w:rsidRDefault="005A4088" w:rsidP="0061779C">
            <w:pPr>
              <w:pStyle w:val="Template-Adresse"/>
              <w:tabs>
                <w:tab w:val="left" w:pos="709"/>
              </w:tabs>
            </w:pPr>
            <w:r>
              <w:t>2015-2773</w:t>
            </w:r>
          </w:p>
        </w:tc>
      </w:tr>
    </w:tbl>
    <w:tbl>
      <w:tblPr>
        <w:tblStyle w:val="Tabel-Gitter"/>
        <w:tblpPr w:leftFromText="142" w:rightFromText="142" w:vertAnchor="page" w:tblpX="7939" w:tblpY="6238"/>
        <w:tblOverlap w:val="never"/>
        <w:tblW w:w="2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A23198" w:rsidRPr="00A23198" w:rsidTr="00A23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3198" w:rsidRPr="00A23198" w:rsidRDefault="00A23198" w:rsidP="00A23198">
            <w:pPr>
              <w:pStyle w:val="FORTROLIGT"/>
              <w:rPr>
                <w:lang w:eastAsia="en-US"/>
              </w:rPr>
            </w:pPr>
          </w:p>
        </w:tc>
      </w:tr>
    </w:tbl>
    <w:p w:rsidR="005A4088" w:rsidRPr="008D1558" w:rsidRDefault="005A4088" w:rsidP="005A4088">
      <w:pPr>
        <w:pStyle w:val="Sidehoved"/>
        <w:jc w:val="both"/>
        <w:rPr>
          <w:b/>
        </w:rPr>
      </w:pPr>
      <w:r w:rsidRPr="006B4C39">
        <w:rPr>
          <w:b/>
        </w:rPr>
        <w:t>Oversigt over myndigheder og organisationer</w:t>
      </w:r>
      <w:r>
        <w:rPr>
          <w:b/>
        </w:rPr>
        <w:t xml:space="preserve"> mv., der høres over udkast til lov om ændring af færdselsloven </w:t>
      </w:r>
      <w:r w:rsidRPr="00746953">
        <w:rPr>
          <w:b/>
        </w:rPr>
        <w:t>(</w:t>
      </w:r>
      <w:r w:rsidR="00897236" w:rsidRPr="00897236">
        <w:rPr>
          <w:b/>
        </w:rPr>
        <w:t>Forhøjelse af hasti</w:t>
      </w:r>
      <w:r w:rsidR="00897236" w:rsidRPr="00897236">
        <w:rPr>
          <w:b/>
        </w:rPr>
        <w:t>g</w:t>
      </w:r>
      <w:r w:rsidR="00897236" w:rsidRPr="00897236">
        <w:rPr>
          <w:b/>
        </w:rPr>
        <w:t>hedsgrænsen for campingvogne og andre påhængskøretøjer, trakt</w:t>
      </w:r>
      <w:r w:rsidR="00897236" w:rsidRPr="00897236">
        <w:rPr>
          <w:b/>
        </w:rPr>
        <w:t>o</w:t>
      </w:r>
      <w:r w:rsidR="00897236" w:rsidRPr="00897236">
        <w:rPr>
          <w:b/>
        </w:rPr>
        <w:t>rer og motorredskaber</w:t>
      </w:r>
      <w:r w:rsidRPr="00746953">
        <w:rPr>
          <w:b/>
        </w:rPr>
        <w:t>)</w:t>
      </w:r>
    </w:p>
    <w:p w:rsidR="005A4088" w:rsidRDefault="005A4088" w:rsidP="005A4088">
      <w:pPr>
        <w:pStyle w:val="Normal-medluft"/>
      </w:pP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Østre og Vestre Landsret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Samtlige byretter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Advokatrådet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Autobranchen Danmark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Beredskabsstyrelsen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Automobilbranchens Handels- og Industriforening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Camping Branchen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Danmarks Motor Union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Danmarks Tekniske Universitet</w:t>
      </w:r>
      <w:r w:rsidR="00265882">
        <w:rPr>
          <w:szCs w:val="24"/>
        </w:rPr>
        <w:t>,</w:t>
      </w:r>
      <w:r>
        <w:rPr>
          <w:szCs w:val="24"/>
        </w:rPr>
        <w:t xml:space="preserve"> Institut for Transport (DTU Transport)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Agroindustri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Bilbrancheråd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Bilforhandler Union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Byggeri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Camping Union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Erhverv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Industri (DI)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lastRenderedPageBreak/>
        <w:t>Dansk Kørelærer-Union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Køreskole Forening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Maskinhandlerforening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Metal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 Transport &amp; Logistik (DTL)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Danske Advokater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Danske Busvognmænd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Danske Kørelæreres Landsforbund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Danske Regioner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Danske Seniorer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Datatilsynet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De Danske Bilimportører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Den Danske Dommerforening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Dommerfuldmægtigforeningen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Domstolsstyrelsen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ERFAgruppen-bilsyn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Fagligt Fælles Forbund (3F)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Falck Danmark A/S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Forbrugerombudsmanden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Forbrugerrådet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Forenede Danske Motorejere (FDM)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Foreningen af Frie Kørelærere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Foreningen af Køretekniske Anlæg i Danmark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lastRenderedPageBreak/>
        <w:t>Foreningen af offentlige anklagere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Foreningen for Trafikofre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Foreningen Tekniske Konsulenter for Vejtransport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Forsikring og Pension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Frie Danske Lastbilvognmænd (FDL)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Håndværksrådet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Industriens Uddannelser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International Transport Danmark (ITD)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Kommunernes Landsforening (KL)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Køreprøvesagkyndiges Landsforening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Landbrug og Fødevarer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Landdistrikternes Fællesråd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Landsforeningen Landsbyerne i Danmark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Maskinleverandørerne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Motorhistorisk Samråd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NOAH-Trafik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Oliebranchens Fællesrepræsentation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Politiforbundet i Danmark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Rigsadvokaten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Rigspolitiet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Rådet for Bæredygtig Trafik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Rådet for Sikker Trafik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Skatteministeriet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lastRenderedPageBreak/>
        <w:t>Trafikforskningsgruppen ved Aalborg Universitet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Trafiksikkerheds Venner i Danmark</w:t>
      </w:r>
    </w:p>
    <w:p w:rsidR="003002D3" w:rsidRDefault="003002D3" w:rsidP="003002D3">
      <w:pPr>
        <w:pStyle w:val="Normal-medluft"/>
        <w:rPr>
          <w:szCs w:val="24"/>
        </w:rPr>
      </w:pPr>
      <w:r>
        <w:rPr>
          <w:szCs w:val="24"/>
        </w:rPr>
        <w:t>Transporterhvervets Uddannelsesråd</w:t>
      </w:r>
    </w:p>
    <w:p w:rsidR="008B2837" w:rsidRPr="00FC2576" w:rsidRDefault="003002D3" w:rsidP="003002D3">
      <w:pPr>
        <w:pStyle w:val="Normal-medluft"/>
      </w:pPr>
      <w:r>
        <w:rPr>
          <w:szCs w:val="24"/>
        </w:rPr>
        <w:t>Ældre Sagen.</w:t>
      </w:r>
    </w:p>
    <w:sectPr w:rsidR="008B2837" w:rsidRPr="00FC2576" w:rsidSect="001A1309">
      <w:headerReference w:type="default" r:id="rId9"/>
      <w:headerReference w:type="first" r:id="rId10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64" w:rsidRDefault="00CC4764" w:rsidP="00A56EBB">
      <w:pPr>
        <w:spacing w:line="240" w:lineRule="auto"/>
      </w:pPr>
      <w:r>
        <w:separator/>
      </w:r>
    </w:p>
  </w:endnote>
  <w:endnote w:type="continuationSeparator" w:id="0">
    <w:p w:rsidR="00CC4764" w:rsidRDefault="00CC4764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64" w:rsidRDefault="00CC4764" w:rsidP="00A56EBB">
      <w:pPr>
        <w:spacing w:line="240" w:lineRule="auto"/>
      </w:pPr>
      <w:r>
        <w:separator/>
      </w:r>
    </w:p>
  </w:footnote>
  <w:footnote w:type="continuationSeparator" w:id="0">
    <w:p w:rsidR="00CC4764" w:rsidRDefault="00CC4764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D7CBB19" wp14:editId="25227D95">
              <wp:simplePos x="0" y="0"/>
              <wp:positionH relativeFrom="margin">
                <wp:posOffset>5204460</wp:posOffset>
              </wp:positionH>
              <wp:positionV relativeFrom="margin">
                <wp:posOffset>159385</wp:posOffset>
              </wp:positionV>
              <wp:extent cx="1647825" cy="1028700"/>
              <wp:effectExtent l="0" t="0" r="952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84044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84044">
                            <w:rPr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D6C26" w:rsidRDefault="00191929" w:rsidP="001D6C26">
                          <w:pPr>
                            <w:pStyle w:val="FORTROLIGT"/>
                          </w:pPr>
                          <w:r>
                            <w:fldChar w:fldCharType="begin"/>
                          </w:r>
                          <w:r>
                            <w:instrText xml:space="preserve"> STYLEREF  FORTROLIGT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09.8pt;margin-top:12.55pt;width:12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HfQIAAAEFAAAOAAAAZHJzL2Uyb0RvYy54bWysVG1v2yAQ/j5p/wHxPbUduUlsxan6skyT&#10;uhep3Q/AGMeoNseAxO6m/fcdOE67bpOmaf6ADzge7u55jvXF0LXkIIyVoAqanMWUCMWhkmpX0M/3&#10;29mKEuuYqlgLShT0UVh6sXn9at3rXMyhgbYShiCIsnmvC9o4p/MosrwRHbNnoIXCzRpMxxxOzS6q&#10;DOsRvWujeRwvoh5MpQ1wYS2u3oybdBPw61pw97GurXCkLSjG5sJowlj6MdqsWb4zTDeSH8Ng/xBF&#10;x6TCS09QN8wxsjfyF6hOcgMWanfGoYugriUXIQfMJolfZHPXMC1CLlgcq09lsv8Pln84fDJEVgVN&#10;KVGsQ4ruxYN1JTxYkvry9Nrm6HWn0c8NVzAgzSFVq2+Bo5eC64apnbg0BvpGsArDS/zJ6NnREcd6&#10;kLJ/DxXew/YOAtBQm87XDqtBEB1pejxRIwZHuL9ykS5X83NKOO4l8Xy1jAN5Ecun49pY91ZAR7xR&#10;UIPcB3h2uLXOh8PyycXfZqGV1Va2bZiYXXndGnJgqJNt+EIGL9xa5Z0V+GMj4riCUeIdfs/HG3j/&#10;liXzNL6aZ7PtYrWcpdv0fJYt49UsTrKrbBGnWXqz/e4DTNK8kVUl1K1UYtJgkv4dx8duGNUTVEj6&#10;gmbnWKqQ1x+TjMP3uyQ76bAlW9kVdHVyYrln9o2qMG2WOybb0Y5+Dj9UGWsw/UNVgg489aMI3FAO&#10;iOLFUUL1iIowgHwh7fiOoNGA+UpJjz1ZUPtlz4ygpH2nUFW+gSfDTEY5GUxxPFpQR8loXrux0ffa&#10;yF2DyKNuFVyi8moZNPEUxVGv2Gch+OOb4Bv5+Tx4Pb1cmx8AAAD//wMAUEsDBBQABgAIAAAAIQC4&#10;z87c4AAAAAsBAAAPAAAAZHJzL2Rvd25yZXYueG1sTI/BToNAEIbvJr7DZky8GLtAIqXI0mirNz20&#10;Nj1P2RGI7Cxhl0Lf3u1Jb/9kvvzzTbGeTSfONLjWsoJ4EYEgrqxuuVZw+Hp/zEA4j6yxs0wKLuRg&#10;Xd7eFJhrO/GOzntfi1DCLkcFjfd9LqWrGjLoFrYnDrtvOxj0YRxqqQecQrnpZBJFqTTYcrjQYE+b&#10;hqqf/WgUpNthnHa8edge3j7ws6+T4+vlqNT93fzyDMLT7P9guOoHdSiD08mOrJ3oFGTxKg2oguQp&#10;BnEFouUqpFNI2TIGWRby/w/lLwAAAP//AwBQSwECLQAUAAYACAAAACEAtoM4kv4AAADhAQAAEwAA&#10;AAAAAAAAAAAAAAAAAAAAW0NvbnRlbnRfVHlwZXNdLnhtbFBLAQItABQABgAIAAAAIQA4/SH/1gAA&#10;AJQBAAALAAAAAAAAAAAAAAAAAC8BAABfcmVscy8ucmVsc1BLAQItABQABgAIAAAAIQA1ieUHfQIA&#10;AAEFAAAOAAAAAAAAAAAAAAAAAC4CAABkcnMvZTJvRG9jLnhtbFBLAQItABQABgAIAAAAIQC4z87c&#10;4AAAAAsBAAAPAAAAAAAAAAAAAAAAANcEAABkcnMvZG93bnJldi54bWxQSwUGAAAAAAQABADzAAAA&#10;5AUA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84044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84044">
                      <w:rPr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</w:p>
                  <w:p w:rsidR="001D6C26" w:rsidRDefault="00191929" w:rsidP="001D6C26">
                    <w:pPr>
                      <w:pStyle w:val="FORTROLIGT"/>
                    </w:pPr>
                    <w:r>
                      <w:fldChar w:fldCharType="begin"/>
                    </w:r>
                    <w:r>
                      <w:instrText xml:space="preserve"> STYLEREF  FORTROLIGT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167A8963" wp14:editId="75F5467F">
          <wp:simplePos x="0" y="0"/>
          <wp:positionH relativeFrom="margin">
            <wp:posOffset>4507230</wp:posOffset>
          </wp:positionH>
          <wp:positionV relativeFrom="margin">
            <wp:posOffset>-1007745</wp:posOffset>
          </wp:positionV>
          <wp:extent cx="730885" cy="505460"/>
          <wp:effectExtent l="0" t="0" r="0" b="88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97209E">
    <w:pPr>
      <w:pStyle w:val="Sidehoved"/>
    </w:pPr>
    <w:r>
      <w:rPr>
        <w:noProof/>
        <w:lang w:eastAsia="da-DK"/>
      </w:rPr>
      <w:drawing>
        <wp:anchor distT="0" distB="0" distL="0" distR="0" simplePos="0" relativeHeight="251667456" behindDoc="1" locked="0" layoutInCell="1" allowOverlap="1" wp14:anchorId="0A60E1DB" wp14:editId="41C5493A">
          <wp:simplePos x="0" y="0"/>
          <wp:positionH relativeFrom="page">
            <wp:posOffset>5200015</wp:posOffset>
          </wp:positionH>
          <wp:positionV relativeFrom="page">
            <wp:posOffset>361950</wp:posOffset>
          </wp:positionV>
          <wp:extent cx="2123440" cy="547370"/>
          <wp:effectExtent l="0" t="0" r="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7B75E" wp14:editId="0C6270C3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Transport</w:t>
                          </w:r>
                          <w:r w:rsidR="0097209E">
                            <w:t>- og Bygnings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Transport</w:t>
                    </w:r>
                    <w:r w:rsidR="0097209E">
                      <w:t>- og Bygnings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A1"/>
    <w:rsid w:val="00061880"/>
    <w:rsid w:val="00083609"/>
    <w:rsid w:val="00191929"/>
    <w:rsid w:val="001A1309"/>
    <w:rsid w:val="001D6C26"/>
    <w:rsid w:val="00265882"/>
    <w:rsid w:val="003002D3"/>
    <w:rsid w:val="00334AE0"/>
    <w:rsid w:val="00372276"/>
    <w:rsid w:val="005627EB"/>
    <w:rsid w:val="00584044"/>
    <w:rsid w:val="005A4088"/>
    <w:rsid w:val="005D173D"/>
    <w:rsid w:val="00616D97"/>
    <w:rsid w:val="006C7297"/>
    <w:rsid w:val="00766FAD"/>
    <w:rsid w:val="00897236"/>
    <w:rsid w:val="008B2837"/>
    <w:rsid w:val="0090472D"/>
    <w:rsid w:val="0097209E"/>
    <w:rsid w:val="00A23198"/>
    <w:rsid w:val="00A56EBB"/>
    <w:rsid w:val="00B57BA1"/>
    <w:rsid w:val="00B57BB3"/>
    <w:rsid w:val="00C42374"/>
    <w:rsid w:val="00CC4764"/>
    <w:rsid w:val="00DE7B2C"/>
    <w:rsid w:val="00E64936"/>
    <w:rsid w:val="00EA2DFA"/>
    <w:rsid w:val="00F3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uiPriority w:val="99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uiPriority w:val="99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\AppData\Local\cBrain\F2\.tmp\e50546b3-bea8-4d21-8aef-08d40c4a3317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D55E-86D9-461F-8F6B-07981D69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e50546b3-bea8-4d21-8aef-08d40c4a3317</Template>
  <TotalTime>1</TotalTime>
  <Pages>4</Pages>
  <Words>270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Guldborg Rasmussen</dc:creator>
  <cp:lastModifiedBy>Jacob Guldborg Rasmussen</cp:lastModifiedBy>
  <cp:revision>2</cp:revision>
  <dcterms:created xsi:type="dcterms:W3CDTF">2015-10-22T12:13:00Z</dcterms:created>
  <dcterms:modified xsi:type="dcterms:W3CDTF">2015-10-22T12:13:00Z</dcterms:modified>
</cp:coreProperties>
</file>