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88" w:rsidRPr="000A375E" w:rsidRDefault="00D81B88" w:rsidP="003F622A">
      <w:pPr>
        <w:tabs>
          <w:tab w:val="left" w:pos="6407"/>
          <w:tab w:val="left" w:pos="6804"/>
          <w:tab w:val="right" w:pos="9044"/>
          <w:tab w:val="right" w:pos="10132"/>
        </w:tabs>
        <w:spacing w:after="0" w:line="288" w:lineRule="auto"/>
        <w:ind w:left="5216" w:firstLine="1304"/>
        <w:rPr>
          <w:rFonts w:ascii="Arial" w:hAnsi="Arial" w:cs="Arial"/>
          <w:sz w:val="16"/>
          <w:szCs w:val="16"/>
        </w:rPr>
      </w:pPr>
      <w:bookmarkStart w:id="0" w:name="_GoBack"/>
      <w:bookmarkEnd w:id="0"/>
    </w:p>
    <w:p w:rsidR="00D81B88" w:rsidRPr="000A375E" w:rsidRDefault="00D81B88" w:rsidP="003F622A">
      <w:pPr>
        <w:tabs>
          <w:tab w:val="left" w:pos="6407"/>
          <w:tab w:val="left" w:pos="6804"/>
          <w:tab w:val="right" w:pos="9044"/>
          <w:tab w:val="right" w:pos="10132"/>
        </w:tabs>
        <w:spacing w:after="0" w:line="288" w:lineRule="auto"/>
        <w:ind w:left="5216" w:firstLine="1304"/>
        <w:rPr>
          <w:rFonts w:ascii="Arial" w:hAnsi="Arial" w:cs="Arial"/>
          <w:sz w:val="16"/>
          <w:szCs w:val="16"/>
        </w:rPr>
      </w:pPr>
    </w:p>
    <w:p w:rsidR="00376ADF" w:rsidRPr="000A375E" w:rsidRDefault="002F424C" w:rsidP="003F622A">
      <w:pPr>
        <w:tabs>
          <w:tab w:val="left" w:pos="6407"/>
          <w:tab w:val="left" w:pos="6804"/>
          <w:tab w:val="right" w:pos="9044"/>
          <w:tab w:val="right" w:pos="10132"/>
        </w:tabs>
        <w:spacing w:after="0" w:line="288" w:lineRule="auto"/>
        <w:ind w:left="5216" w:firstLine="1588"/>
        <w:rPr>
          <w:rFonts w:ascii="Arial" w:hAnsi="Arial" w:cs="Arial"/>
          <w:sz w:val="16"/>
          <w:szCs w:val="16"/>
        </w:rPr>
      </w:pPr>
      <w:r w:rsidRPr="000A375E">
        <w:rPr>
          <w:rFonts w:ascii="Arial" w:hAnsi="Arial" w:cs="Arial"/>
          <w:sz w:val="16"/>
          <w:szCs w:val="16"/>
        </w:rPr>
        <w:tab/>
      </w:r>
    </w:p>
    <w:p w:rsidR="00B4100B" w:rsidRDefault="00AD0B13" w:rsidP="00B4100B">
      <w:pPr>
        <w:tabs>
          <w:tab w:val="left" w:pos="6407"/>
          <w:tab w:val="left" w:pos="6804"/>
          <w:tab w:val="right" w:pos="9044"/>
          <w:tab w:val="right" w:pos="10132"/>
        </w:tabs>
        <w:spacing w:after="0" w:line="288" w:lineRule="auto"/>
        <w:ind w:left="6804" w:hanging="6804"/>
        <w:rPr>
          <w:rFonts w:ascii="Arial" w:hAnsi="Arial" w:cs="Arial"/>
          <w:sz w:val="20"/>
          <w:szCs w:val="20"/>
        </w:rPr>
      </w:pPr>
      <w:r w:rsidRPr="000A375E">
        <w:rPr>
          <w:rFonts w:ascii="Arial" w:hAnsi="Arial" w:cs="Arial"/>
          <w:noProof/>
        </w:rPr>
        <mc:AlternateContent>
          <mc:Choice Requires="wps">
            <w:drawing>
              <wp:anchor distT="0" distB="0" distL="114300" distR="114300" simplePos="0" relativeHeight="251659264" behindDoc="0" locked="0" layoutInCell="1" allowOverlap="1" wp14:anchorId="693E395D" wp14:editId="132B8FF0">
                <wp:simplePos x="0" y="0"/>
                <wp:positionH relativeFrom="column">
                  <wp:posOffset>3500120</wp:posOffset>
                </wp:positionH>
                <wp:positionV relativeFrom="paragraph">
                  <wp:posOffset>4445</wp:posOffset>
                </wp:positionV>
                <wp:extent cx="2386800" cy="1209675"/>
                <wp:effectExtent l="0" t="0" r="0" b="952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800" cy="1209675"/>
                        </a:xfrm>
                        <a:prstGeom prst="rect">
                          <a:avLst/>
                        </a:prstGeom>
                        <a:solidFill>
                          <a:srgbClr val="FFFFFF"/>
                        </a:solidFill>
                        <a:ln w="9525">
                          <a:noFill/>
                          <a:prstDash val="sysDot"/>
                          <a:miter lim="800000"/>
                          <a:headEnd/>
                          <a:tailEnd/>
                        </a:ln>
                      </wps:spPr>
                      <wps:txbx>
                        <w:txbxContent>
                          <w:p w:rsidR="00455B4A" w:rsidRPr="000A375E" w:rsidRDefault="00455B4A" w:rsidP="00CE43EC">
                            <w:pPr>
                              <w:tabs>
                                <w:tab w:val="left" w:pos="414"/>
                                <w:tab w:val="right" w:pos="3028"/>
                              </w:tabs>
                              <w:spacing w:after="120" w:line="240" w:lineRule="auto"/>
                              <w:rPr>
                                <w:rFonts w:ascii="Arial" w:hAnsi="Arial" w:cs="Arial"/>
                                <w:b/>
                              </w:rPr>
                            </w:pPr>
                            <w:r>
                              <w:rPr>
                                <w:rFonts w:ascii="Arial" w:hAnsi="Arial" w:cs="Arial"/>
                                <w:sz w:val="16"/>
                                <w:szCs w:val="16"/>
                              </w:rPr>
                              <w:tab/>
                            </w:r>
                            <w:r>
                              <w:rPr>
                                <w:rFonts w:ascii="Arial" w:hAnsi="Arial" w:cs="Arial"/>
                                <w:sz w:val="16"/>
                                <w:szCs w:val="16"/>
                              </w:rPr>
                              <w:tab/>
                            </w:r>
                          </w:p>
                          <w:p w:rsidR="00455B4A" w:rsidRPr="00A70773" w:rsidRDefault="00455B4A" w:rsidP="00CE43EC">
                            <w:pPr>
                              <w:tabs>
                                <w:tab w:val="left" w:pos="414"/>
                                <w:tab w:val="right" w:pos="3028"/>
                              </w:tabs>
                              <w:spacing w:after="0" w:line="240" w:lineRule="auto"/>
                              <w:rPr>
                                <w:rFonts w:ascii="Arial" w:hAnsi="Arial" w:cs="Arial"/>
                                <w:sz w:val="16"/>
                                <w:szCs w:val="16"/>
                              </w:rPr>
                            </w:pPr>
                            <w:r w:rsidRPr="00A70773">
                              <w:rPr>
                                <w:rFonts w:ascii="Arial" w:hAnsi="Arial" w:cs="Arial"/>
                                <w:sz w:val="16"/>
                                <w:szCs w:val="16"/>
                              </w:rPr>
                              <w:t xml:space="preserve">         </w:t>
                            </w:r>
                          </w:p>
                          <w:p w:rsidR="003C5CA0" w:rsidRPr="006F1FD8" w:rsidRDefault="00455B4A" w:rsidP="003C5CA0">
                            <w:pPr>
                              <w:tabs>
                                <w:tab w:val="left" w:pos="414"/>
                                <w:tab w:val="right" w:pos="3028"/>
                              </w:tabs>
                              <w:spacing w:after="0" w:line="240" w:lineRule="auto"/>
                              <w:rPr>
                                <w:rFonts w:ascii="Arial" w:hAnsi="Arial" w:cs="Arial"/>
                                <w:sz w:val="16"/>
                                <w:szCs w:val="16"/>
                              </w:rPr>
                            </w:pPr>
                            <w:r w:rsidRPr="00A70773">
                              <w:rPr>
                                <w:rFonts w:ascii="Arial" w:hAnsi="Arial" w:cs="Arial"/>
                                <w:sz w:val="16"/>
                                <w:szCs w:val="16"/>
                              </w:rPr>
                              <w:tab/>
                            </w:r>
                            <w:r w:rsidR="003C5CA0" w:rsidRPr="006F1FD8">
                              <w:rPr>
                                <w:rFonts w:ascii="Arial" w:hAnsi="Arial" w:cs="Arial"/>
                                <w:sz w:val="16"/>
                                <w:szCs w:val="16"/>
                              </w:rPr>
                              <w:t>Dato:</w:t>
                            </w:r>
                            <w:r w:rsidR="003C5CA0" w:rsidRPr="006F1FD8">
                              <w:rPr>
                                <w:rFonts w:ascii="Arial" w:hAnsi="Arial" w:cs="Arial"/>
                                <w:sz w:val="16"/>
                                <w:szCs w:val="16"/>
                              </w:rPr>
                              <w:tab/>
                            </w:r>
                            <w:r w:rsidR="00957CB8">
                              <w:rPr>
                                <w:rFonts w:ascii="Arial" w:hAnsi="Arial" w:cs="Arial"/>
                                <w:sz w:val="16"/>
                                <w:szCs w:val="16"/>
                              </w:rPr>
                              <w:t>1</w:t>
                            </w:r>
                            <w:r w:rsidR="00037035">
                              <w:rPr>
                                <w:rFonts w:ascii="Arial" w:hAnsi="Arial" w:cs="Arial"/>
                                <w:sz w:val="16"/>
                                <w:szCs w:val="16"/>
                              </w:rPr>
                              <w:t>8</w:t>
                            </w:r>
                            <w:r w:rsidR="00957CB8">
                              <w:rPr>
                                <w:rFonts w:ascii="Arial" w:hAnsi="Arial" w:cs="Arial"/>
                                <w:sz w:val="16"/>
                                <w:szCs w:val="16"/>
                              </w:rPr>
                              <w:t>. maj 2015</w:t>
                            </w:r>
                          </w:p>
                          <w:p w:rsidR="003C5CA0" w:rsidRPr="006F1FD8" w:rsidRDefault="003C5CA0" w:rsidP="003C5CA0">
                            <w:pPr>
                              <w:tabs>
                                <w:tab w:val="left" w:pos="414"/>
                                <w:tab w:val="right" w:pos="3028"/>
                              </w:tabs>
                              <w:spacing w:after="0" w:line="240" w:lineRule="auto"/>
                              <w:rPr>
                                <w:rFonts w:ascii="Arial" w:hAnsi="Arial" w:cs="Arial"/>
                                <w:sz w:val="16"/>
                                <w:szCs w:val="16"/>
                              </w:rPr>
                            </w:pPr>
                            <w:r w:rsidRPr="006F1FD8">
                              <w:rPr>
                                <w:rFonts w:ascii="Arial" w:hAnsi="Arial" w:cs="Arial"/>
                                <w:sz w:val="16"/>
                                <w:szCs w:val="16"/>
                              </w:rPr>
                              <w:tab/>
                              <w:t>Kontor:</w:t>
                            </w:r>
                            <w:r w:rsidRPr="006F1FD8">
                              <w:rPr>
                                <w:rFonts w:ascii="Arial" w:hAnsi="Arial" w:cs="Arial"/>
                                <w:sz w:val="16"/>
                                <w:szCs w:val="16"/>
                              </w:rPr>
                              <w:tab/>
                            </w:r>
                            <w:r w:rsidR="00E300FF" w:rsidRPr="006F1FD8">
                              <w:rPr>
                                <w:rFonts w:ascii="Arial" w:hAnsi="Arial" w:cs="Arial"/>
                                <w:sz w:val="16"/>
                                <w:szCs w:val="16"/>
                              </w:rPr>
                              <w:t>Almene boliger</w:t>
                            </w:r>
                          </w:p>
                          <w:p w:rsidR="003C5CA0" w:rsidRPr="006F1FD8" w:rsidRDefault="003C5CA0" w:rsidP="003C5CA0">
                            <w:pPr>
                              <w:tabs>
                                <w:tab w:val="left" w:pos="414"/>
                                <w:tab w:val="right" w:pos="3028"/>
                              </w:tabs>
                              <w:spacing w:after="0" w:line="240" w:lineRule="auto"/>
                              <w:rPr>
                                <w:rFonts w:ascii="Arial" w:hAnsi="Arial" w:cs="Arial"/>
                                <w:sz w:val="16"/>
                                <w:szCs w:val="16"/>
                              </w:rPr>
                            </w:pPr>
                            <w:r w:rsidRPr="006F1FD8">
                              <w:rPr>
                                <w:rFonts w:ascii="Arial" w:hAnsi="Arial" w:cs="Arial"/>
                                <w:sz w:val="16"/>
                                <w:szCs w:val="16"/>
                              </w:rPr>
                              <w:tab/>
                              <w:t>Sagsnr.:</w:t>
                            </w:r>
                            <w:r w:rsidRPr="006F1FD8">
                              <w:rPr>
                                <w:rFonts w:ascii="Arial" w:hAnsi="Arial" w:cs="Arial"/>
                                <w:sz w:val="16"/>
                                <w:szCs w:val="16"/>
                              </w:rPr>
                              <w:tab/>
                            </w:r>
                            <w:r w:rsidR="00E300FF" w:rsidRPr="006F1FD8">
                              <w:rPr>
                                <w:rFonts w:ascii="Arial" w:hAnsi="Arial" w:cs="Arial"/>
                                <w:sz w:val="16"/>
                                <w:szCs w:val="16"/>
                              </w:rPr>
                              <w:t>2015 - 1434</w:t>
                            </w:r>
                          </w:p>
                          <w:p w:rsidR="003C5CA0" w:rsidRPr="00763441" w:rsidRDefault="003C5CA0" w:rsidP="003C5CA0">
                            <w:pPr>
                              <w:tabs>
                                <w:tab w:val="left" w:pos="414"/>
                                <w:tab w:val="right" w:pos="3028"/>
                              </w:tabs>
                              <w:spacing w:after="0" w:line="240" w:lineRule="auto"/>
                              <w:rPr>
                                <w:rFonts w:ascii="Arial" w:hAnsi="Arial" w:cs="Arial"/>
                                <w:sz w:val="16"/>
                                <w:szCs w:val="16"/>
                                <w:lang w:val="en-US"/>
                              </w:rPr>
                            </w:pPr>
                            <w:r w:rsidRPr="006F1FD8">
                              <w:rPr>
                                <w:rFonts w:ascii="Arial" w:hAnsi="Arial" w:cs="Arial"/>
                                <w:sz w:val="16"/>
                                <w:szCs w:val="16"/>
                              </w:rPr>
                              <w:tab/>
                            </w:r>
                            <w:r w:rsidRPr="00763441">
                              <w:rPr>
                                <w:rFonts w:ascii="Arial" w:hAnsi="Arial" w:cs="Arial"/>
                                <w:sz w:val="16"/>
                                <w:szCs w:val="16"/>
                                <w:lang w:val="en-US"/>
                              </w:rPr>
                              <w:t>Sagsbeh.:</w:t>
                            </w:r>
                            <w:r w:rsidRPr="00763441">
                              <w:rPr>
                                <w:rFonts w:ascii="Arial" w:hAnsi="Arial" w:cs="Arial"/>
                                <w:sz w:val="16"/>
                                <w:szCs w:val="16"/>
                                <w:lang w:val="en-US"/>
                              </w:rPr>
                              <w:tab/>
                            </w:r>
                            <w:r w:rsidR="00E300FF">
                              <w:rPr>
                                <w:rFonts w:ascii="Arial" w:hAnsi="Arial" w:cs="Arial"/>
                                <w:sz w:val="16"/>
                                <w:szCs w:val="16"/>
                                <w:lang w:val="en-US"/>
                              </w:rPr>
                              <w:t>Lars Nielsen</w:t>
                            </w:r>
                          </w:p>
                          <w:p w:rsidR="003C5CA0" w:rsidRPr="00763441" w:rsidRDefault="003C5CA0" w:rsidP="003C5CA0">
                            <w:pPr>
                              <w:tabs>
                                <w:tab w:val="left" w:pos="414"/>
                                <w:tab w:val="right" w:pos="3028"/>
                              </w:tabs>
                              <w:spacing w:after="0" w:line="240" w:lineRule="auto"/>
                              <w:rPr>
                                <w:rFonts w:ascii="Arial" w:hAnsi="Arial" w:cs="Arial"/>
                                <w:sz w:val="16"/>
                                <w:szCs w:val="16"/>
                                <w:lang w:val="en-US"/>
                              </w:rPr>
                            </w:pPr>
                            <w:r w:rsidRPr="00763441">
                              <w:rPr>
                                <w:rFonts w:ascii="Arial" w:hAnsi="Arial" w:cs="Arial"/>
                                <w:sz w:val="16"/>
                                <w:szCs w:val="16"/>
                                <w:lang w:val="en-US"/>
                              </w:rPr>
                              <w:tab/>
                              <w:t>Dok id:</w:t>
                            </w:r>
                            <w:r w:rsidRPr="00763441">
                              <w:rPr>
                                <w:rFonts w:ascii="Arial" w:hAnsi="Arial" w:cs="Arial"/>
                                <w:sz w:val="16"/>
                                <w:szCs w:val="16"/>
                                <w:lang w:val="en-US"/>
                              </w:rPr>
                              <w:tab/>
                            </w:r>
                            <w:r w:rsidR="00E300FF">
                              <w:rPr>
                                <w:rFonts w:ascii="Arial" w:hAnsi="Arial" w:cs="Arial"/>
                                <w:sz w:val="16"/>
                                <w:szCs w:val="16"/>
                                <w:lang w:val="en-US"/>
                              </w:rPr>
                              <w:t>591127</w:t>
                            </w:r>
                          </w:p>
                          <w:p w:rsidR="00455B4A" w:rsidRPr="003C5CA0" w:rsidRDefault="00455B4A" w:rsidP="003C5CA0">
                            <w:pPr>
                              <w:tabs>
                                <w:tab w:val="left" w:pos="414"/>
                                <w:tab w:val="right" w:pos="3028"/>
                              </w:tabs>
                              <w:spacing w:after="0" w:line="240" w:lineRule="auto"/>
                              <w:rPr>
                                <w:rFonts w:ascii="Arial" w:hAnsi="Arial" w:cs="Arial"/>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275.6pt;margin-top:.35pt;width:187.9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" stroked="f">
                <v:stroke dashstyle="1 1"/>
                <v:textbox>
                  <w:txbxContent>
                    <w:p w:rsidR="00455B4A" w:rsidRPr="000A375E" w:rsidRDefault="00455B4A" w:rsidP="00CE43EC">
                      <w:pPr>
                        <w:tabs>
                          <w:tab w:val="left" w:pos="414"/>
                          <w:tab w:val="right" w:pos="3028"/>
                        </w:tabs>
                        <w:spacing w:after="120" w:line="240" w:lineRule="auto"/>
                        <w:rPr>
                          <w:rFonts w:ascii="Arial" w:hAnsi="Arial" w:cs="Arial"/>
                          <w:b/>
                        </w:rPr>
                      </w:pPr>
                      <w:r>
                        <w:rPr>
                          <w:rFonts w:ascii="Arial" w:hAnsi="Arial" w:cs="Arial"/>
                          <w:sz w:val="16"/>
                          <w:szCs w:val="16"/>
                        </w:rPr>
                        <w:tab/>
                      </w:r>
                      <w:r>
                        <w:rPr>
                          <w:rFonts w:ascii="Arial" w:hAnsi="Arial" w:cs="Arial"/>
                          <w:sz w:val="16"/>
                          <w:szCs w:val="16"/>
                        </w:rPr>
                        <w:tab/>
                      </w:r>
                    </w:p>
                    <w:p w:rsidR="00455B4A" w:rsidRPr="00A70773" w:rsidRDefault="00455B4A" w:rsidP="00CE43EC">
                      <w:pPr>
                        <w:tabs>
                          <w:tab w:val="left" w:pos="414"/>
                          <w:tab w:val="right" w:pos="3028"/>
                        </w:tabs>
                        <w:spacing w:after="0" w:line="240" w:lineRule="auto"/>
                        <w:rPr>
                          <w:rFonts w:ascii="Arial" w:hAnsi="Arial" w:cs="Arial"/>
                          <w:sz w:val="16"/>
                          <w:szCs w:val="16"/>
                        </w:rPr>
                      </w:pPr>
                      <w:r w:rsidRPr="00A70773">
                        <w:rPr>
                          <w:rFonts w:ascii="Arial" w:hAnsi="Arial" w:cs="Arial"/>
                          <w:sz w:val="16"/>
                          <w:szCs w:val="16"/>
                        </w:rPr>
                        <w:t xml:space="preserve">         </w:t>
                      </w:r>
                    </w:p>
                    <w:p w:rsidR="003C5CA0" w:rsidRPr="006F1FD8" w:rsidRDefault="00455B4A" w:rsidP="003C5CA0">
                      <w:pPr>
                        <w:tabs>
                          <w:tab w:val="left" w:pos="414"/>
                          <w:tab w:val="right" w:pos="3028"/>
                        </w:tabs>
                        <w:spacing w:after="0" w:line="240" w:lineRule="auto"/>
                        <w:rPr>
                          <w:rFonts w:ascii="Arial" w:hAnsi="Arial" w:cs="Arial"/>
                          <w:sz w:val="16"/>
                          <w:szCs w:val="16"/>
                        </w:rPr>
                      </w:pPr>
                      <w:r w:rsidRPr="00A70773">
                        <w:rPr>
                          <w:rFonts w:ascii="Arial" w:hAnsi="Arial" w:cs="Arial"/>
                          <w:sz w:val="16"/>
                          <w:szCs w:val="16"/>
                        </w:rPr>
                        <w:tab/>
                      </w:r>
                      <w:r w:rsidR="003C5CA0" w:rsidRPr="006F1FD8">
                        <w:rPr>
                          <w:rFonts w:ascii="Arial" w:hAnsi="Arial" w:cs="Arial"/>
                          <w:sz w:val="16"/>
                          <w:szCs w:val="16"/>
                        </w:rPr>
                        <w:t>Dato:</w:t>
                      </w:r>
                      <w:r w:rsidR="003C5CA0" w:rsidRPr="006F1FD8">
                        <w:rPr>
                          <w:rFonts w:ascii="Arial" w:hAnsi="Arial" w:cs="Arial"/>
                          <w:sz w:val="16"/>
                          <w:szCs w:val="16"/>
                        </w:rPr>
                        <w:tab/>
                      </w:r>
                      <w:r w:rsidR="00957CB8">
                        <w:rPr>
                          <w:rFonts w:ascii="Arial" w:hAnsi="Arial" w:cs="Arial"/>
                          <w:sz w:val="16"/>
                          <w:szCs w:val="16"/>
                        </w:rPr>
                        <w:t>1</w:t>
                      </w:r>
                      <w:r w:rsidR="00037035">
                        <w:rPr>
                          <w:rFonts w:ascii="Arial" w:hAnsi="Arial" w:cs="Arial"/>
                          <w:sz w:val="16"/>
                          <w:szCs w:val="16"/>
                        </w:rPr>
                        <w:t>8</w:t>
                      </w:r>
                      <w:r w:rsidR="00957CB8">
                        <w:rPr>
                          <w:rFonts w:ascii="Arial" w:hAnsi="Arial" w:cs="Arial"/>
                          <w:sz w:val="16"/>
                          <w:szCs w:val="16"/>
                        </w:rPr>
                        <w:t>. maj 2015</w:t>
                      </w:r>
                    </w:p>
                    <w:p w:rsidR="003C5CA0" w:rsidRPr="006F1FD8" w:rsidRDefault="003C5CA0" w:rsidP="003C5CA0">
                      <w:pPr>
                        <w:tabs>
                          <w:tab w:val="left" w:pos="414"/>
                          <w:tab w:val="right" w:pos="3028"/>
                        </w:tabs>
                        <w:spacing w:after="0" w:line="240" w:lineRule="auto"/>
                        <w:rPr>
                          <w:rFonts w:ascii="Arial" w:hAnsi="Arial" w:cs="Arial"/>
                          <w:sz w:val="16"/>
                          <w:szCs w:val="16"/>
                        </w:rPr>
                      </w:pPr>
                      <w:r w:rsidRPr="006F1FD8">
                        <w:rPr>
                          <w:rFonts w:ascii="Arial" w:hAnsi="Arial" w:cs="Arial"/>
                          <w:sz w:val="16"/>
                          <w:szCs w:val="16"/>
                        </w:rPr>
                        <w:tab/>
                        <w:t>Kontor:</w:t>
                      </w:r>
                      <w:r w:rsidRPr="006F1FD8">
                        <w:rPr>
                          <w:rFonts w:ascii="Arial" w:hAnsi="Arial" w:cs="Arial"/>
                          <w:sz w:val="16"/>
                          <w:szCs w:val="16"/>
                        </w:rPr>
                        <w:tab/>
                      </w:r>
                      <w:r w:rsidR="00E300FF" w:rsidRPr="006F1FD8">
                        <w:rPr>
                          <w:rFonts w:ascii="Arial" w:hAnsi="Arial" w:cs="Arial"/>
                          <w:sz w:val="16"/>
                          <w:szCs w:val="16"/>
                        </w:rPr>
                        <w:t>Almene boliger</w:t>
                      </w:r>
                    </w:p>
                    <w:p w:rsidR="003C5CA0" w:rsidRPr="006F1FD8" w:rsidRDefault="003C5CA0" w:rsidP="003C5CA0">
                      <w:pPr>
                        <w:tabs>
                          <w:tab w:val="left" w:pos="414"/>
                          <w:tab w:val="right" w:pos="3028"/>
                        </w:tabs>
                        <w:spacing w:after="0" w:line="240" w:lineRule="auto"/>
                        <w:rPr>
                          <w:rFonts w:ascii="Arial" w:hAnsi="Arial" w:cs="Arial"/>
                          <w:sz w:val="16"/>
                          <w:szCs w:val="16"/>
                        </w:rPr>
                      </w:pPr>
                      <w:r w:rsidRPr="006F1FD8">
                        <w:rPr>
                          <w:rFonts w:ascii="Arial" w:hAnsi="Arial" w:cs="Arial"/>
                          <w:sz w:val="16"/>
                          <w:szCs w:val="16"/>
                        </w:rPr>
                        <w:tab/>
                        <w:t>Sagsnr.:</w:t>
                      </w:r>
                      <w:r w:rsidRPr="006F1FD8">
                        <w:rPr>
                          <w:rFonts w:ascii="Arial" w:hAnsi="Arial" w:cs="Arial"/>
                          <w:sz w:val="16"/>
                          <w:szCs w:val="16"/>
                        </w:rPr>
                        <w:tab/>
                      </w:r>
                      <w:r w:rsidR="00E300FF" w:rsidRPr="006F1FD8">
                        <w:rPr>
                          <w:rFonts w:ascii="Arial" w:hAnsi="Arial" w:cs="Arial"/>
                          <w:sz w:val="16"/>
                          <w:szCs w:val="16"/>
                        </w:rPr>
                        <w:t>2015 - 1434</w:t>
                      </w:r>
                    </w:p>
                    <w:p w:rsidR="003C5CA0" w:rsidRPr="00763441" w:rsidRDefault="003C5CA0" w:rsidP="003C5CA0">
                      <w:pPr>
                        <w:tabs>
                          <w:tab w:val="left" w:pos="414"/>
                          <w:tab w:val="right" w:pos="3028"/>
                        </w:tabs>
                        <w:spacing w:after="0" w:line="240" w:lineRule="auto"/>
                        <w:rPr>
                          <w:rFonts w:ascii="Arial" w:hAnsi="Arial" w:cs="Arial"/>
                          <w:sz w:val="16"/>
                          <w:szCs w:val="16"/>
                          <w:lang w:val="en-US"/>
                        </w:rPr>
                      </w:pPr>
                      <w:r w:rsidRPr="006F1FD8">
                        <w:rPr>
                          <w:rFonts w:ascii="Arial" w:hAnsi="Arial" w:cs="Arial"/>
                          <w:sz w:val="16"/>
                          <w:szCs w:val="16"/>
                        </w:rPr>
                        <w:tab/>
                      </w:r>
                      <w:proofErr w:type="spellStart"/>
                      <w:proofErr w:type="gramStart"/>
                      <w:r w:rsidRPr="00763441">
                        <w:rPr>
                          <w:rFonts w:ascii="Arial" w:hAnsi="Arial" w:cs="Arial"/>
                          <w:sz w:val="16"/>
                          <w:szCs w:val="16"/>
                          <w:lang w:val="en-US"/>
                        </w:rPr>
                        <w:t>Sagsbeh</w:t>
                      </w:r>
                      <w:proofErr w:type="spellEnd"/>
                      <w:r w:rsidRPr="00763441">
                        <w:rPr>
                          <w:rFonts w:ascii="Arial" w:hAnsi="Arial" w:cs="Arial"/>
                          <w:sz w:val="16"/>
                          <w:szCs w:val="16"/>
                          <w:lang w:val="en-US"/>
                        </w:rPr>
                        <w:t>.:</w:t>
                      </w:r>
                      <w:proofErr w:type="gramEnd"/>
                      <w:r w:rsidRPr="00763441">
                        <w:rPr>
                          <w:rFonts w:ascii="Arial" w:hAnsi="Arial" w:cs="Arial"/>
                          <w:sz w:val="16"/>
                          <w:szCs w:val="16"/>
                          <w:lang w:val="en-US"/>
                        </w:rPr>
                        <w:tab/>
                      </w:r>
                      <w:r w:rsidR="00E300FF">
                        <w:rPr>
                          <w:rFonts w:ascii="Arial" w:hAnsi="Arial" w:cs="Arial"/>
                          <w:sz w:val="16"/>
                          <w:szCs w:val="16"/>
                          <w:lang w:val="en-US"/>
                        </w:rPr>
                        <w:t>Lars Nielsen</w:t>
                      </w:r>
                    </w:p>
                    <w:p w:rsidR="003C5CA0" w:rsidRPr="00763441" w:rsidRDefault="003C5CA0" w:rsidP="003C5CA0">
                      <w:pPr>
                        <w:tabs>
                          <w:tab w:val="left" w:pos="414"/>
                          <w:tab w:val="right" w:pos="3028"/>
                        </w:tabs>
                        <w:spacing w:after="0" w:line="240" w:lineRule="auto"/>
                        <w:rPr>
                          <w:rFonts w:ascii="Arial" w:hAnsi="Arial" w:cs="Arial"/>
                          <w:sz w:val="16"/>
                          <w:szCs w:val="16"/>
                          <w:lang w:val="en-US"/>
                        </w:rPr>
                      </w:pPr>
                      <w:r w:rsidRPr="00763441">
                        <w:rPr>
                          <w:rFonts w:ascii="Arial" w:hAnsi="Arial" w:cs="Arial"/>
                          <w:sz w:val="16"/>
                          <w:szCs w:val="16"/>
                          <w:lang w:val="en-US"/>
                        </w:rPr>
                        <w:tab/>
                      </w:r>
                      <w:proofErr w:type="spellStart"/>
                      <w:r w:rsidRPr="00763441">
                        <w:rPr>
                          <w:rFonts w:ascii="Arial" w:hAnsi="Arial" w:cs="Arial"/>
                          <w:sz w:val="16"/>
                          <w:szCs w:val="16"/>
                          <w:lang w:val="en-US"/>
                        </w:rPr>
                        <w:t>Dok</w:t>
                      </w:r>
                      <w:proofErr w:type="spellEnd"/>
                      <w:r w:rsidRPr="00763441">
                        <w:rPr>
                          <w:rFonts w:ascii="Arial" w:hAnsi="Arial" w:cs="Arial"/>
                          <w:sz w:val="16"/>
                          <w:szCs w:val="16"/>
                          <w:lang w:val="en-US"/>
                        </w:rPr>
                        <w:t xml:space="preserve"> id:</w:t>
                      </w:r>
                      <w:r w:rsidRPr="00763441">
                        <w:rPr>
                          <w:rFonts w:ascii="Arial" w:hAnsi="Arial" w:cs="Arial"/>
                          <w:sz w:val="16"/>
                          <w:szCs w:val="16"/>
                          <w:lang w:val="en-US"/>
                        </w:rPr>
                        <w:tab/>
                      </w:r>
                      <w:r w:rsidR="00E300FF">
                        <w:rPr>
                          <w:rFonts w:ascii="Arial" w:hAnsi="Arial" w:cs="Arial"/>
                          <w:sz w:val="16"/>
                          <w:szCs w:val="16"/>
                          <w:lang w:val="en-US"/>
                        </w:rPr>
                        <w:t>591127</w:t>
                      </w:r>
                    </w:p>
                    <w:p w:rsidR="00455B4A" w:rsidRPr="003C5CA0" w:rsidRDefault="00455B4A" w:rsidP="003C5CA0">
                      <w:pPr>
                        <w:tabs>
                          <w:tab w:val="left" w:pos="414"/>
                          <w:tab w:val="right" w:pos="3028"/>
                        </w:tabs>
                        <w:spacing w:after="0" w:line="240" w:lineRule="auto"/>
                        <w:rPr>
                          <w:rFonts w:ascii="Arial" w:hAnsi="Arial" w:cs="Arial"/>
                          <w:sz w:val="16"/>
                          <w:szCs w:val="16"/>
                          <w:lang w:val="en-US"/>
                        </w:rPr>
                      </w:pPr>
                    </w:p>
                  </w:txbxContent>
                </v:textbox>
              </v:shape>
            </w:pict>
          </mc:Fallback>
        </mc:AlternateContent>
      </w:r>
      <w:r w:rsidR="00565964">
        <w:rPr>
          <w:rFonts w:ascii="Arial" w:hAnsi="Arial" w:cs="Arial"/>
          <w:sz w:val="20"/>
          <w:szCs w:val="20"/>
        </w:rPr>
        <w:t>Til parterne på vedhæftede høringsliste</w:t>
      </w:r>
    </w:p>
    <w:p w:rsidR="00B4100B" w:rsidRDefault="00B4100B" w:rsidP="00B4100B">
      <w:pPr>
        <w:tabs>
          <w:tab w:val="left" w:pos="6407"/>
          <w:tab w:val="left" w:pos="6804"/>
          <w:tab w:val="right" w:pos="9044"/>
          <w:tab w:val="right" w:pos="10132"/>
        </w:tabs>
        <w:spacing w:after="0" w:line="288" w:lineRule="auto"/>
        <w:ind w:left="6804" w:hanging="6804"/>
        <w:rPr>
          <w:rFonts w:ascii="Arial" w:hAnsi="Arial" w:cs="Arial"/>
          <w:sz w:val="20"/>
          <w:szCs w:val="20"/>
        </w:rPr>
      </w:pPr>
    </w:p>
    <w:p w:rsidR="00B4100B" w:rsidRDefault="00B4100B" w:rsidP="00B4100B">
      <w:pPr>
        <w:tabs>
          <w:tab w:val="left" w:pos="6407"/>
          <w:tab w:val="left" w:pos="6804"/>
          <w:tab w:val="right" w:pos="9044"/>
          <w:tab w:val="right" w:pos="10132"/>
        </w:tabs>
        <w:spacing w:after="0" w:line="288" w:lineRule="auto"/>
        <w:ind w:left="6804" w:hanging="6804"/>
        <w:rPr>
          <w:rFonts w:ascii="Arial" w:hAnsi="Arial" w:cs="Arial"/>
          <w:sz w:val="20"/>
          <w:szCs w:val="20"/>
        </w:rPr>
      </w:pPr>
    </w:p>
    <w:p w:rsidR="000E63A7" w:rsidRDefault="000E63A7" w:rsidP="00B4100B">
      <w:pPr>
        <w:tabs>
          <w:tab w:val="left" w:pos="6407"/>
          <w:tab w:val="left" w:pos="6804"/>
          <w:tab w:val="right" w:pos="9044"/>
          <w:tab w:val="right" w:pos="10132"/>
        </w:tabs>
        <w:spacing w:after="0" w:line="288" w:lineRule="auto"/>
        <w:ind w:left="6804" w:hanging="6804"/>
        <w:rPr>
          <w:rFonts w:ascii="Arial" w:hAnsi="Arial" w:cs="Arial"/>
          <w:sz w:val="20"/>
          <w:szCs w:val="20"/>
        </w:rPr>
      </w:pPr>
      <w:r>
        <w:rPr>
          <w:rFonts w:ascii="Arial" w:hAnsi="Arial" w:cs="Arial"/>
          <w:sz w:val="20"/>
          <w:szCs w:val="20"/>
        </w:rPr>
        <w:br/>
        <w:t>Lovsekretariatet</w:t>
      </w:r>
    </w:p>
    <w:p w:rsidR="00B4100B" w:rsidRDefault="00B4100B" w:rsidP="003F622A">
      <w:pPr>
        <w:tabs>
          <w:tab w:val="left" w:pos="6407"/>
          <w:tab w:val="left" w:pos="6804"/>
          <w:tab w:val="right" w:pos="9044"/>
          <w:tab w:val="right" w:pos="10132"/>
        </w:tabs>
        <w:spacing w:after="0" w:line="288" w:lineRule="auto"/>
        <w:rPr>
          <w:rFonts w:ascii="Arial" w:hAnsi="Arial" w:cs="Arial"/>
          <w:sz w:val="16"/>
          <w:szCs w:val="16"/>
        </w:rPr>
      </w:pPr>
    </w:p>
    <w:p w:rsidR="00A24FD4" w:rsidRPr="000A375E" w:rsidRDefault="00A24FD4" w:rsidP="003F622A">
      <w:pPr>
        <w:tabs>
          <w:tab w:val="left" w:pos="6407"/>
          <w:tab w:val="left" w:pos="6804"/>
          <w:tab w:val="right" w:pos="9044"/>
          <w:tab w:val="right" w:pos="10132"/>
        </w:tabs>
        <w:spacing w:after="0" w:line="288" w:lineRule="auto"/>
        <w:rPr>
          <w:rFonts w:ascii="Arial" w:hAnsi="Arial" w:cs="Arial"/>
          <w:sz w:val="16"/>
          <w:szCs w:val="16"/>
        </w:rPr>
      </w:pPr>
      <w:r w:rsidRPr="000A375E">
        <w:rPr>
          <w:rFonts w:ascii="Arial" w:hAnsi="Arial" w:cs="Arial"/>
          <w:sz w:val="16"/>
          <w:szCs w:val="16"/>
        </w:rPr>
        <w:tab/>
      </w:r>
    </w:p>
    <w:p w:rsidR="00376ADF" w:rsidRPr="000A375E" w:rsidRDefault="00376ADF" w:rsidP="003F622A">
      <w:pPr>
        <w:tabs>
          <w:tab w:val="left" w:pos="6407"/>
          <w:tab w:val="left" w:pos="6804"/>
          <w:tab w:val="right" w:pos="9044"/>
          <w:tab w:val="right" w:pos="10132"/>
        </w:tabs>
        <w:spacing w:after="0" w:line="288" w:lineRule="auto"/>
        <w:jc w:val="right"/>
        <w:rPr>
          <w:rFonts w:ascii="Arial" w:hAnsi="Arial" w:cs="Arial"/>
          <w:sz w:val="20"/>
          <w:szCs w:val="20"/>
        </w:rPr>
      </w:pPr>
    </w:p>
    <w:p w:rsidR="00AF1A8C" w:rsidRPr="000A375E" w:rsidRDefault="00AF1A8C" w:rsidP="003F622A">
      <w:pPr>
        <w:tabs>
          <w:tab w:val="left" w:pos="6407"/>
          <w:tab w:val="left" w:pos="6804"/>
          <w:tab w:val="right" w:pos="9044"/>
          <w:tab w:val="right" w:pos="10132"/>
        </w:tabs>
        <w:spacing w:after="0" w:line="288" w:lineRule="auto"/>
        <w:rPr>
          <w:rFonts w:ascii="Arial" w:hAnsi="Arial" w:cs="Arial"/>
          <w:b/>
        </w:rPr>
      </w:pPr>
    </w:p>
    <w:p w:rsidR="00AF1A8C" w:rsidRDefault="00AF1A8C" w:rsidP="003F622A">
      <w:pPr>
        <w:tabs>
          <w:tab w:val="left" w:pos="6407"/>
          <w:tab w:val="left" w:pos="6804"/>
          <w:tab w:val="right" w:pos="9044"/>
          <w:tab w:val="right" w:pos="10132"/>
        </w:tabs>
        <w:spacing w:after="0" w:line="288" w:lineRule="auto"/>
        <w:rPr>
          <w:rFonts w:ascii="Arial" w:hAnsi="Arial" w:cs="Arial"/>
          <w:b/>
        </w:rPr>
      </w:pPr>
    </w:p>
    <w:p w:rsidR="003A2D9E" w:rsidRDefault="003A2D9E" w:rsidP="003F622A">
      <w:pPr>
        <w:tabs>
          <w:tab w:val="left" w:pos="6407"/>
          <w:tab w:val="left" w:pos="6804"/>
          <w:tab w:val="right" w:pos="9044"/>
          <w:tab w:val="right" w:pos="10132"/>
        </w:tabs>
        <w:spacing w:after="0" w:line="288" w:lineRule="auto"/>
        <w:rPr>
          <w:rFonts w:ascii="Arial" w:hAnsi="Arial" w:cs="Arial"/>
          <w:b/>
        </w:rPr>
      </w:pPr>
    </w:p>
    <w:p w:rsidR="003A2D9E" w:rsidRPr="000A375E" w:rsidRDefault="003A2D9E" w:rsidP="003F622A">
      <w:pPr>
        <w:tabs>
          <w:tab w:val="left" w:pos="6407"/>
          <w:tab w:val="left" w:pos="6804"/>
          <w:tab w:val="right" w:pos="9044"/>
          <w:tab w:val="right" w:pos="10132"/>
        </w:tabs>
        <w:spacing w:after="0" w:line="288" w:lineRule="auto"/>
        <w:rPr>
          <w:rFonts w:ascii="Arial" w:hAnsi="Arial" w:cs="Arial"/>
          <w:b/>
        </w:rPr>
      </w:pPr>
    </w:p>
    <w:p w:rsidR="00AF1A8C" w:rsidRPr="000A375E" w:rsidRDefault="00AF1A8C" w:rsidP="003F622A">
      <w:pPr>
        <w:tabs>
          <w:tab w:val="left" w:pos="6407"/>
          <w:tab w:val="left" w:pos="6804"/>
          <w:tab w:val="right" w:pos="9044"/>
          <w:tab w:val="right" w:pos="10132"/>
        </w:tabs>
        <w:spacing w:after="0" w:line="288" w:lineRule="auto"/>
        <w:rPr>
          <w:rFonts w:ascii="Arial" w:hAnsi="Arial" w:cs="Arial"/>
          <w:b/>
        </w:rPr>
      </w:pPr>
    </w:p>
    <w:p w:rsidR="006F1FD8" w:rsidRPr="00A70773" w:rsidRDefault="006F1FD8" w:rsidP="006F1FD8">
      <w:pPr>
        <w:spacing w:after="0" w:line="288" w:lineRule="auto"/>
        <w:rPr>
          <w:rFonts w:ascii="Arial" w:hAnsi="Arial" w:cs="Arial"/>
          <w:b/>
          <w:sz w:val="32"/>
          <w:szCs w:val="32"/>
        </w:rPr>
      </w:pPr>
      <w:r w:rsidRPr="00A70773">
        <w:rPr>
          <w:rFonts w:ascii="Arial" w:hAnsi="Arial" w:cs="Arial"/>
          <w:b/>
          <w:bCs/>
          <w:sz w:val="32"/>
          <w:szCs w:val="32"/>
        </w:rPr>
        <w:t xml:space="preserve">Høring af udkast til </w:t>
      </w:r>
      <w:r w:rsidR="005D724B">
        <w:rPr>
          <w:rFonts w:ascii="Arial" w:hAnsi="Arial" w:cs="Arial"/>
          <w:b/>
          <w:bCs/>
          <w:sz w:val="32"/>
          <w:szCs w:val="32"/>
        </w:rPr>
        <w:t xml:space="preserve">bekendtgørelse om ophævelse af bekendtgørelse om </w:t>
      </w:r>
      <w:r w:rsidRPr="00A70773">
        <w:rPr>
          <w:rFonts w:ascii="Arial" w:hAnsi="Arial" w:cs="Arial"/>
          <w:b/>
          <w:bCs/>
          <w:sz w:val="32"/>
          <w:szCs w:val="32"/>
        </w:rPr>
        <w:t>nøgletal for alment byggeri m.v.</w:t>
      </w:r>
      <w:r w:rsidR="005D724B">
        <w:rPr>
          <w:rFonts w:ascii="Arial" w:hAnsi="Arial" w:cs="Arial"/>
          <w:b/>
          <w:bCs/>
          <w:sz w:val="32"/>
          <w:szCs w:val="32"/>
        </w:rPr>
        <w:t xml:space="preserve"> og bekendtgørelse om ændring af bekendtgørelse om støtte til almene boliger m.v.</w:t>
      </w:r>
    </w:p>
    <w:p w:rsidR="006F1FD8" w:rsidRDefault="006F1FD8" w:rsidP="006F1FD8">
      <w:pPr>
        <w:spacing w:after="0" w:line="288" w:lineRule="auto"/>
        <w:rPr>
          <w:rFonts w:ascii="Arial" w:hAnsi="Arial" w:cs="Arial"/>
          <w:sz w:val="20"/>
          <w:szCs w:val="20"/>
        </w:rPr>
      </w:pPr>
      <w:bookmarkStart w:id="1" w:name="BmStartPosition"/>
      <w:bookmarkEnd w:id="1"/>
    </w:p>
    <w:p w:rsidR="006F1FD8" w:rsidRPr="006F1FD8" w:rsidRDefault="006F1FD8" w:rsidP="006F1FD8">
      <w:pPr>
        <w:spacing w:after="0" w:line="288" w:lineRule="auto"/>
        <w:rPr>
          <w:rFonts w:ascii="Arial" w:hAnsi="Arial" w:cs="Arial"/>
          <w:sz w:val="20"/>
          <w:szCs w:val="20"/>
        </w:rPr>
      </w:pPr>
      <w:r w:rsidRPr="006F1FD8">
        <w:rPr>
          <w:rFonts w:ascii="Arial" w:hAnsi="Arial" w:cs="Arial"/>
          <w:sz w:val="20"/>
          <w:szCs w:val="20"/>
        </w:rPr>
        <w:t>Vedlagt fremsendes i høring udkast til ophævelsesbekendtgørelse af bekendtgørelse nr. 675 af 18. juni 2010 om nøgletal i for alment byggeri m.v.</w:t>
      </w:r>
      <w:r w:rsidR="008874C9">
        <w:rPr>
          <w:rFonts w:ascii="Arial" w:hAnsi="Arial" w:cs="Arial"/>
          <w:sz w:val="20"/>
          <w:szCs w:val="20"/>
        </w:rPr>
        <w:t xml:space="preserve"> samt udkast til bekendtgørelse om ændring af bekendtgørelse om støtte til almene boliger m.v. </w:t>
      </w:r>
    </w:p>
    <w:p w:rsidR="006F1FD8" w:rsidRDefault="006F1FD8" w:rsidP="006F1FD8">
      <w:pPr>
        <w:spacing w:after="0" w:line="288" w:lineRule="auto"/>
        <w:rPr>
          <w:rFonts w:ascii="Arial" w:hAnsi="Arial" w:cs="Arial"/>
          <w:b/>
          <w:sz w:val="20"/>
          <w:szCs w:val="20"/>
        </w:rPr>
      </w:pPr>
    </w:p>
    <w:p w:rsidR="006F1FD8" w:rsidRPr="006F1FD8" w:rsidRDefault="006F1FD8" w:rsidP="006F1FD8">
      <w:pPr>
        <w:spacing w:after="0" w:line="288" w:lineRule="auto"/>
        <w:rPr>
          <w:rFonts w:ascii="Arial" w:hAnsi="Arial" w:cs="Arial"/>
          <w:b/>
          <w:sz w:val="20"/>
          <w:szCs w:val="20"/>
        </w:rPr>
      </w:pPr>
      <w:r w:rsidRPr="006F1FD8">
        <w:rPr>
          <w:rFonts w:ascii="Arial" w:hAnsi="Arial" w:cs="Arial"/>
          <w:b/>
          <w:sz w:val="20"/>
          <w:szCs w:val="20"/>
        </w:rPr>
        <w:t>Baggrund</w:t>
      </w:r>
    </w:p>
    <w:p w:rsidR="006F1FD8" w:rsidRPr="006F1FD8" w:rsidRDefault="006F1FD8" w:rsidP="006F1FD8">
      <w:pPr>
        <w:spacing w:after="0" w:line="288" w:lineRule="auto"/>
        <w:rPr>
          <w:rFonts w:ascii="Arial" w:hAnsi="Arial" w:cs="Arial"/>
          <w:sz w:val="20"/>
          <w:szCs w:val="20"/>
        </w:rPr>
      </w:pPr>
      <w:r w:rsidRPr="006F1FD8">
        <w:rPr>
          <w:rFonts w:ascii="Arial" w:hAnsi="Arial" w:cs="Arial"/>
          <w:sz w:val="20"/>
          <w:szCs w:val="20"/>
        </w:rPr>
        <w:t>Regeringen har som led i sit vækstudspil ”Mere effektivt byggeri og billigere forsyning” fra 6. maj 2015 besluttet at ophæve lovkravet med henblik på en frivilliggørelse af nøgletalssystemet for alment og statsligt byggeri.</w:t>
      </w:r>
    </w:p>
    <w:p w:rsidR="006F1FD8" w:rsidRDefault="006F1FD8" w:rsidP="006F1FD8">
      <w:pPr>
        <w:spacing w:after="0" w:line="288" w:lineRule="auto"/>
        <w:rPr>
          <w:rFonts w:ascii="Arial" w:hAnsi="Arial" w:cs="Arial"/>
          <w:sz w:val="20"/>
          <w:szCs w:val="20"/>
        </w:rPr>
      </w:pPr>
    </w:p>
    <w:p w:rsidR="006F1FD8" w:rsidRDefault="006F1FD8" w:rsidP="006F1FD8">
      <w:pPr>
        <w:spacing w:after="0" w:line="288" w:lineRule="auto"/>
        <w:rPr>
          <w:rFonts w:ascii="Arial" w:hAnsi="Arial" w:cs="Arial"/>
          <w:sz w:val="20"/>
          <w:szCs w:val="20"/>
        </w:rPr>
      </w:pPr>
      <w:r w:rsidRPr="006F1FD8">
        <w:rPr>
          <w:rFonts w:ascii="Arial" w:hAnsi="Arial" w:cs="Arial"/>
          <w:sz w:val="20"/>
          <w:szCs w:val="20"/>
        </w:rPr>
        <w:t>Hensigten med regeringens beslutning er at lette de administrative byrder for virksomhederne og bygherrerne samt at styrke konkurrencen i byggebranchen</w:t>
      </w:r>
      <w:r w:rsidR="005D724B">
        <w:rPr>
          <w:rFonts w:ascii="Arial" w:hAnsi="Arial" w:cs="Arial"/>
          <w:sz w:val="20"/>
          <w:szCs w:val="20"/>
        </w:rPr>
        <w:t>.</w:t>
      </w:r>
      <w:r w:rsidR="008874C9">
        <w:rPr>
          <w:rFonts w:ascii="Arial" w:hAnsi="Arial" w:cs="Arial"/>
          <w:sz w:val="20"/>
          <w:szCs w:val="20"/>
        </w:rPr>
        <w:br/>
      </w:r>
      <w:r w:rsidR="005D724B">
        <w:rPr>
          <w:rFonts w:ascii="Arial" w:hAnsi="Arial" w:cs="Arial"/>
          <w:sz w:val="20"/>
          <w:szCs w:val="20"/>
        </w:rPr>
        <w:t xml:space="preserve"> </w:t>
      </w:r>
    </w:p>
    <w:p w:rsidR="006F1FD8" w:rsidRPr="006F1FD8" w:rsidRDefault="006F1FD8" w:rsidP="006F1FD8">
      <w:pPr>
        <w:spacing w:after="0" w:line="288" w:lineRule="auto"/>
        <w:rPr>
          <w:rFonts w:ascii="Arial" w:hAnsi="Arial" w:cs="Arial"/>
          <w:sz w:val="20"/>
          <w:szCs w:val="20"/>
        </w:rPr>
      </w:pPr>
      <w:r w:rsidRPr="006F1FD8">
        <w:rPr>
          <w:rFonts w:ascii="Arial" w:hAnsi="Arial" w:cs="Arial"/>
          <w:sz w:val="20"/>
          <w:szCs w:val="20"/>
        </w:rPr>
        <w:t xml:space="preserve">Regeringens vækstudspil kan læses på Finansministeriets hjemmeside: </w:t>
      </w:r>
      <w:hyperlink r:id="rId9" w:history="1">
        <w:r w:rsidRPr="006F1FD8">
          <w:rPr>
            <w:rStyle w:val="Hyperlink"/>
            <w:rFonts w:ascii="Arial" w:hAnsi="Arial" w:cs="Arial"/>
            <w:sz w:val="20"/>
            <w:szCs w:val="20"/>
          </w:rPr>
          <w:t>http://www.fm.dk/temaer/vaekst-2015</w:t>
        </w:r>
      </w:hyperlink>
    </w:p>
    <w:p w:rsidR="006F1FD8" w:rsidRDefault="006F1FD8" w:rsidP="006F1FD8">
      <w:pPr>
        <w:spacing w:after="0" w:line="288" w:lineRule="auto"/>
        <w:rPr>
          <w:rFonts w:ascii="Arial" w:hAnsi="Arial" w:cs="Arial"/>
          <w:sz w:val="20"/>
          <w:szCs w:val="20"/>
        </w:rPr>
      </w:pPr>
    </w:p>
    <w:p w:rsidR="006F1FD8" w:rsidRPr="006F1FD8" w:rsidRDefault="006F1FD8" w:rsidP="006F1FD8">
      <w:pPr>
        <w:spacing w:after="0" w:line="288" w:lineRule="auto"/>
        <w:rPr>
          <w:rFonts w:ascii="Arial" w:hAnsi="Arial" w:cs="Arial"/>
          <w:sz w:val="20"/>
          <w:szCs w:val="20"/>
        </w:rPr>
      </w:pPr>
      <w:r w:rsidRPr="005D724B">
        <w:rPr>
          <w:rFonts w:ascii="Arial" w:hAnsi="Arial" w:cs="Arial"/>
          <w:sz w:val="20"/>
          <w:szCs w:val="20"/>
        </w:rPr>
        <w:t>Ophævelsen af reglerne om nøgletal indebærer, at der fremover ikke vil være krav om nøgletal ved nye almene og statslige byggesager.</w:t>
      </w:r>
      <w:r w:rsidRPr="006F1FD8">
        <w:rPr>
          <w:rFonts w:ascii="Arial" w:hAnsi="Arial" w:cs="Arial"/>
          <w:sz w:val="20"/>
          <w:szCs w:val="20"/>
        </w:rPr>
        <w:t xml:space="preserve"> Det bliver dermed frivilligt for rådgivere, entreprenører og bygherrer, om de vil anvende nøgletal med henblik på f.eks. at synliggøre deres præstationer og fremme interne læringsprocesser.</w:t>
      </w:r>
    </w:p>
    <w:p w:rsidR="006F1FD8" w:rsidRDefault="006F1FD8" w:rsidP="006F1FD8">
      <w:pPr>
        <w:spacing w:after="0" w:line="288" w:lineRule="auto"/>
        <w:rPr>
          <w:rFonts w:ascii="Arial" w:hAnsi="Arial" w:cs="Arial"/>
          <w:sz w:val="20"/>
          <w:szCs w:val="20"/>
        </w:rPr>
      </w:pPr>
    </w:p>
    <w:p w:rsidR="006F1FD8" w:rsidRPr="006F1FD8" w:rsidRDefault="006F1FD8" w:rsidP="006F1FD8">
      <w:pPr>
        <w:spacing w:after="0" w:line="288" w:lineRule="auto"/>
        <w:rPr>
          <w:rFonts w:ascii="Arial" w:hAnsi="Arial" w:cs="Arial"/>
          <w:sz w:val="20"/>
          <w:szCs w:val="20"/>
        </w:rPr>
      </w:pPr>
      <w:r w:rsidRPr="006F1FD8">
        <w:rPr>
          <w:rFonts w:ascii="Arial" w:hAnsi="Arial" w:cs="Arial"/>
          <w:sz w:val="20"/>
          <w:szCs w:val="20"/>
        </w:rPr>
        <w:t>Regeringens beslutning er baseret på en evaluering</w:t>
      </w:r>
      <w:r w:rsidR="00696461">
        <w:rPr>
          <w:rFonts w:ascii="Arial" w:hAnsi="Arial" w:cs="Arial"/>
          <w:sz w:val="20"/>
          <w:szCs w:val="20"/>
        </w:rPr>
        <w:t>,</w:t>
      </w:r>
      <w:r w:rsidRPr="006F1FD8">
        <w:rPr>
          <w:rFonts w:ascii="Arial" w:hAnsi="Arial" w:cs="Arial"/>
          <w:sz w:val="20"/>
          <w:szCs w:val="20"/>
        </w:rPr>
        <w:t xml:space="preserve"> som konsulentvirksomheden DAMVAD har gennemført, og som viser, at nøgletalssystemet har en for lav udbredelse</w:t>
      </w:r>
      <w:r w:rsidR="00696461">
        <w:rPr>
          <w:rFonts w:ascii="Arial" w:hAnsi="Arial" w:cs="Arial"/>
          <w:sz w:val="20"/>
          <w:szCs w:val="20"/>
        </w:rPr>
        <w:t>,</w:t>
      </w:r>
      <w:r w:rsidRPr="006F1FD8">
        <w:rPr>
          <w:rFonts w:ascii="Arial" w:hAnsi="Arial" w:cs="Arial"/>
          <w:sz w:val="20"/>
          <w:szCs w:val="20"/>
        </w:rPr>
        <w:t xml:space="preserve"> samt at det primært anvendes, fordi det er et lovkrav, og ikke fordi det bidrager til at løfte kvaliteten i byggeriet, eller fordi gode nøgletal fører til flere opgaver. Herudover viser evalueringen, at nøgletalssystemet kan udgøre en barriere for internationale aktører, da det er et særligt dansk system, der ikke er kendt i udlandet.</w:t>
      </w:r>
    </w:p>
    <w:p w:rsidR="006F1FD8" w:rsidRPr="006F1FD8" w:rsidRDefault="006F1FD8" w:rsidP="006F1FD8">
      <w:pPr>
        <w:spacing w:after="0" w:line="288" w:lineRule="auto"/>
        <w:rPr>
          <w:rFonts w:ascii="Arial" w:hAnsi="Arial" w:cs="Arial"/>
          <w:sz w:val="20"/>
          <w:szCs w:val="20"/>
        </w:rPr>
      </w:pPr>
    </w:p>
    <w:p w:rsidR="006F1FD8" w:rsidRDefault="006F1FD8" w:rsidP="006F1FD8">
      <w:pPr>
        <w:spacing w:after="0" w:line="288" w:lineRule="auto"/>
        <w:rPr>
          <w:rFonts w:ascii="Arial" w:hAnsi="Arial" w:cs="Arial"/>
          <w:sz w:val="20"/>
          <w:szCs w:val="20"/>
        </w:rPr>
      </w:pPr>
      <w:r w:rsidRPr="006F1FD8">
        <w:rPr>
          <w:rFonts w:ascii="Arial" w:hAnsi="Arial" w:cs="Arial"/>
          <w:sz w:val="20"/>
          <w:szCs w:val="20"/>
        </w:rPr>
        <w:t>DAMVAD's evalueringsrapport kan læses på M</w:t>
      </w:r>
      <w:r w:rsidR="005D724B">
        <w:rPr>
          <w:rFonts w:ascii="Arial" w:hAnsi="Arial" w:cs="Arial"/>
          <w:sz w:val="20"/>
          <w:szCs w:val="20"/>
        </w:rPr>
        <w:t>inisteriet for By, Bolig og Landdistrikters hjemmeside</w:t>
      </w:r>
      <w:r w:rsidRPr="006F1FD8">
        <w:rPr>
          <w:rFonts w:ascii="Arial" w:hAnsi="Arial" w:cs="Arial"/>
          <w:sz w:val="20"/>
          <w:szCs w:val="20"/>
        </w:rPr>
        <w:t xml:space="preserve">: </w:t>
      </w:r>
      <w:hyperlink r:id="rId10" w:history="1">
        <w:r w:rsidR="00C23BDA" w:rsidRPr="0080255E">
          <w:rPr>
            <w:rStyle w:val="Hyperlink"/>
            <w:rFonts w:ascii="Arial" w:hAnsi="Arial" w:cs="Arial"/>
            <w:sz w:val="20"/>
            <w:szCs w:val="20"/>
          </w:rPr>
          <w:t>http://www.mbbl.dk/publikationer/evaluering-af-noegletalssystemet-statsligt-og-alment-byggeri</w:t>
        </w:r>
      </w:hyperlink>
      <w:r w:rsidR="00B67D0E">
        <w:rPr>
          <w:rFonts w:ascii="Arial" w:hAnsi="Arial" w:cs="Arial"/>
          <w:sz w:val="20"/>
          <w:szCs w:val="20"/>
        </w:rPr>
        <w:t>.</w:t>
      </w:r>
    </w:p>
    <w:p w:rsidR="006F1FD8" w:rsidRPr="006F1FD8" w:rsidRDefault="006F1FD8" w:rsidP="006F1FD8">
      <w:pPr>
        <w:spacing w:after="0" w:line="288" w:lineRule="auto"/>
        <w:rPr>
          <w:rFonts w:ascii="Arial" w:hAnsi="Arial" w:cs="Arial"/>
          <w:sz w:val="20"/>
          <w:szCs w:val="20"/>
        </w:rPr>
      </w:pPr>
    </w:p>
    <w:p w:rsidR="006F1FD8" w:rsidRDefault="005D724B" w:rsidP="006F1FD8">
      <w:pPr>
        <w:spacing w:after="0" w:line="288" w:lineRule="auto"/>
        <w:rPr>
          <w:rFonts w:ascii="Arial" w:hAnsi="Arial" w:cs="Arial"/>
          <w:sz w:val="20"/>
          <w:szCs w:val="20"/>
        </w:rPr>
      </w:pPr>
      <w:r>
        <w:rPr>
          <w:rFonts w:ascii="Arial" w:hAnsi="Arial" w:cs="Arial"/>
          <w:sz w:val="20"/>
          <w:szCs w:val="20"/>
        </w:rPr>
        <w:t>K</w:t>
      </w:r>
      <w:r w:rsidR="006F1FD8" w:rsidRPr="006F1FD8">
        <w:rPr>
          <w:rFonts w:ascii="Arial" w:hAnsi="Arial" w:cs="Arial"/>
          <w:sz w:val="20"/>
          <w:szCs w:val="20"/>
        </w:rPr>
        <w:t xml:space="preserve">onsulentvirksomheden BDO </w:t>
      </w:r>
      <w:r>
        <w:rPr>
          <w:rFonts w:ascii="Arial" w:hAnsi="Arial" w:cs="Arial"/>
          <w:sz w:val="20"/>
          <w:szCs w:val="20"/>
        </w:rPr>
        <w:t xml:space="preserve">har herudover for Ministeriet for By, Bolig og Landdistrikter gennemført </w:t>
      </w:r>
      <w:r w:rsidR="006F1FD8" w:rsidRPr="006F1FD8">
        <w:rPr>
          <w:rFonts w:ascii="Arial" w:hAnsi="Arial" w:cs="Arial"/>
          <w:sz w:val="20"/>
          <w:szCs w:val="20"/>
        </w:rPr>
        <w:t>en supplerende evaluering af særlige forhold i det almene nøgletalssystem. Den kan læses på</w:t>
      </w:r>
      <w:r w:rsidR="00B67D0E">
        <w:rPr>
          <w:rFonts w:ascii="Arial" w:hAnsi="Arial" w:cs="Arial"/>
          <w:sz w:val="20"/>
          <w:szCs w:val="20"/>
        </w:rPr>
        <w:t xml:space="preserve"> </w:t>
      </w:r>
      <w:r>
        <w:rPr>
          <w:rFonts w:ascii="Arial" w:hAnsi="Arial" w:cs="Arial"/>
          <w:sz w:val="20"/>
          <w:szCs w:val="20"/>
        </w:rPr>
        <w:t xml:space="preserve">ministeriets </w:t>
      </w:r>
      <w:r w:rsidR="00B67D0E" w:rsidRPr="00B67D0E">
        <w:rPr>
          <w:rFonts w:ascii="Arial" w:hAnsi="Arial" w:cs="Arial"/>
          <w:sz w:val="20"/>
          <w:szCs w:val="20"/>
        </w:rPr>
        <w:t xml:space="preserve">hjemmeside: </w:t>
      </w:r>
      <w:hyperlink r:id="rId11" w:history="1">
        <w:r w:rsidR="00C23BDA" w:rsidRPr="0080255E">
          <w:rPr>
            <w:rStyle w:val="Hyperlink"/>
            <w:rFonts w:ascii="Arial" w:hAnsi="Arial" w:cs="Arial"/>
            <w:sz w:val="20"/>
            <w:szCs w:val="20"/>
          </w:rPr>
          <w:t>http://www.mbbl.dk/publikationer/undersoegelse-af-forhold-i-det-almene-noegletalssystem</w:t>
        </w:r>
      </w:hyperlink>
      <w:r w:rsidR="006F1FD8" w:rsidRPr="006F1FD8">
        <w:rPr>
          <w:rFonts w:ascii="Arial" w:hAnsi="Arial" w:cs="Arial"/>
          <w:sz w:val="20"/>
          <w:szCs w:val="20"/>
        </w:rPr>
        <w:t>.</w:t>
      </w:r>
    </w:p>
    <w:p w:rsidR="006F1FD8" w:rsidRDefault="006F1FD8" w:rsidP="006F1FD8">
      <w:pPr>
        <w:spacing w:after="0" w:line="288" w:lineRule="auto"/>
        <w:rPr>
          <w:rFonts w:ascii="Arial" w:hAnsi="Arial" w:cs="Arial"/>
          <w:sz w:val="20"/>
          <w:szCs w:val="20"/>
        </w:rPr>
      </w:pPr>
    </w:p>
    <w:p w:rsidR="006F1FD8" w:rsidRDefault="006F1FD8" w:rsidP="006F1FD8">
      <w:pPr>
        <w:spacing w:after="0" w:line="288" w:lineRule="auto"/>
        <w:rPr>
          <w:rFonts w:ascii="Arial" w:hAnsi="Arial" w:cs="Arial"/>
          <w:sz w:val="20"/>
          <w:szCs w:val="20"/>
        </w:rPr>
      </w:pPr>
      <w:r w:rsidRPr="006F1FD8">
        <w:rPr>
          <w:rFonts w:ascii="Arial" w:hAnsi="Arial" w:cs="Arial"/>
          <w:sz w:val="20"/>
          <w:szCs w:val="20"/>
        </w:rPr>
        <w:t>Nærværende høring angår alene det almene byggeri</w:t>
      </w:r>
      <w:r w:rsidRPr="005D724B">
        <w:rPr>
          <w:rFonts w:ascii="Arial" w:hAnsi="Arial" w:cs="Arial"/>
          <w:sz w:val="20"/>
          <w:szCs w:val="20"/>
        </w:rPr>
        <w:t>.</w:t>
      </w:r>
      <w:r w:rsidR="00CD1D61" w:rsidRPr="005D724B">
        <w:rPr>
          <w:rFonts w:ascii="Arial" w:hAnsi="Arial" w:cs="Arial"/>
          <w:sz w:val="20"/>
          <w:szCs w:val="20"/>
        </w:rPr>
        <w:t xml:space="preserve"> For så vidt angår ophævelse af den statslige nøgletalsbekendtgørelse henvises til særskilt høring</w:t>
      </w:r>
      <w:r w:rsidR="005D724B">
        <w:rPr>
          <w:rFonts w:ascii="Arial" w:hAnsi="Arial" w:cs="Arial"/>
          <w:sz w:val="20"/>
          <w:szCs w:val="20"/>
        </w:rPr>
        <w:t xml:space="preserve"> </w:t>
      </w:r>
      <w:r w:rsidR="00CD1D61" w:rsidRPr="005D724B">
        <w:rPr>
          <w:rFonts w:ascii="Arial" w:hAnsi="Arial" w:cs="Arial"/>
          <w:sz w:val="20"/>
          <w:szCs w:val="20"/>
        </w:rPr>
        <w:t>fra Bygningsstyrelsen herom.</w:t>
      </w:r>
    </w:p>
    <w:p w:rsidR="003A2D9E" w:rsidRDefault="003A2D9E" w:rsidP="006F1FD8">
      <w:pPr>
        <w:spacing w:after="0" w:line="288" w:lineRule="auto"/>
        <w:rPr>
          <w:rFonts w:ascii="Arial" w:hAnsi="Arial" w:cs="Arial"/>
          <w:sz w:val="20"/>
          <w:szCs w:val="20"/>
        </w:rPr>
      </w:pPr>
    </w:p>
    <w:p w:rsidR="003A2D9E" w:rsidRPr="006F1FD8" w:rsidRDefault="003A2D9E" w:rsidP="006F1FD8">
      <w:pPr>
        <w:spacing w:after="0" w:line="288" w:lineRule="auto"/>
        <w:rPr>
          <w:rFonts w:ascii="Arial" w:hAnsi="Arial" w:cs="Arial"/>
          <w:sz w:val="20"/>
          <w:szCs w:val="20"/>
        </w:rPr>
      </w:pPr>
      <w:r>
        <w:rPr>
          <w:rFonts w:ascii="Arial" w:hAnsi="Arial" w:cs="Arial"/>
          <w:sz w:val="20"/>
          <w:szCs w:val="20"/>
        </w:rPr>
        <w:t>Udkastet til bekendtgørelse om ændring af bekendtgørelse om støtte til almene boliger m.v. indeholder konsekvensændringer som følge af ophævelsen af nøgletalsbekendtgørelsen. Der vil blive gennemført tilsvarende konsekvensændringer i bekendtgørelsen om etablering af friplejeboliger. Der henvises til særskilt høring herom.</w:t>
      </w:r>
    </w:p>
    <w:p w:rsidR="006F1FD8" w:rsidRDefault="006F1FD8" w:rsidP="006F1FD8">
      <w:pPr>
        <w:spacing w:after="0" w:line="288" w:lineRule="auto"/>
        <w:rPr>
          <w:rFonts w:ascii="Arial" w:hAnsi="Arial" w:cs="Arial"/>
          <w:b/>
          <w:sz w:val="20"/>
          <w:szCs w:val="20"/>
        </w:rPr>
      </w:pPr>
    </w:p>
    <w:p w:rsidR="006F1FD8" w:rsidRPr="006F1FD8" w:rsidRDefault="006F1FD8" w:rsidP="006F1FD8">
      <w:pPr>
        <w:spacing w:after="0" w:line="288" w:lineRule="auto"/>
        <w:rPr>
          <w:rFonts w:ascii="Arial" w:hAnsi="Arial" w:cs="Arial"/>
          <w:b/>
          <w:sz w:val="20"/>
          <w:szCs w:val="20"/>
        </w:rPr>
      </w:pPr>
      <w:r w:rsidRPr="006F1FD8">
        <w:rPr>
          <w:rFonts w:ascii="Arial" w:hAnsi="Arial" w:cs="Arial"/>
          <w:b/>
          <w:sz w:val="20"/>
          <w:szCs w:val="20"/>
        </w:rPr>
        <w:t>Ikrafttræden</w:t>
      </w:r>
    </w:p>
    <w:p w:rsidR="006F1FD8" w:rsidRPr="006F1FD8" w:rsidRDefault="006F1FD8" w:rsidP="006F1FD8">
      <w:pPr>
        <w:spacing w:after="0" w:line="288" w:lineRule="auto"/>
        <w:rPr>
          <w:rFonts w:ascii="Arial" w:hAnsi="Arial" w:cs="Arial"/>
          <w:sz w:val="20"/>
          <w:szCs w:val="20"/>
        </w:rPr>
      </w:pPr>
      <w:r w:rsidRPr="005D724B">
        <w:rPr>
          <w:rFonts w:ascii="Arial" w:hAnsi="Arial" w:cs="Arial"/>
          <w:sz w:val="20"/>
          <w:szCs w:val="20"/>
        </w:rPr>
        <w:t>Ophævelsesbekendtgørelsen forventes at træde i kraft pr. 1. juli 2015</w:t>
      </w:r>
      <w:r w:rsidR="00B67D0E" w:rsidRPr="005D724B">
        <w:rPr>
          <w:rFonts w:ascii="Arial" w:hAnsi="Arial" w:cs="Arial"/>
          <w:sz w:val="20"/>
          <w:szCs w:val="20"/>
        </w:rPr>
        <w:t>. For byggerier</w:t>
      </w:r>
      <w:r w:rsidR="00E86E29">
        <w:rPr>
          <w:rFonts w:ascii="Arial" w:hAnsi="Arial" w:cs="Arial"/>
          <w:sz w:val="20"/>
          <w:szCs w:val="20"/>
        </w:rPr>
        <w:t xml:space="preserve">, der er udbudt eller udbydes inden </w:t>
      </w:r>
      <w:r w:rsidR="00B67D0E" w:rsidRPr="005D724B">
        <w:rPr>
          <w:rFonts w:ascii="Arial" w:hAnsi="Arial" w:cs="Arial"/>
          <w:sz w:val="20"/>
          <w:szCs w:val="20"/>
        </w:rPr>
        <w:t>den nævnte dato</w:t>
      </w:r>
      <w:r w:rsidR="006F2C97" w:rsidRPr="005D724B">
        <w:rPr>
          <w:rFonts w:ascii="Arial" w:hAnsi="Arial" w:cs="Arial"/>
          <w:sz w:val="20"/>
          <w:szCs w:val="20"/>
        </w:rPr>
        <w:t>,</w:t>
      </w:r>
      <w:r w:rsidR="00B67D0E" w:rsidRPr="005D724B">
        <w:rPr>
          <w:rFonts w:ascii="Arial" w:hAnsi="Arial" w:cs="Arial"/>
          <w:sz w:val="20"/>
          <w:szCs w:val="20"/>
        </w:rPr>
        <w:t xml:space="preserve"> finder de nuværende regler </w:t>
      </w:r>
      <w:r w:rsidR="00031D68">
        <w:rPr>
          <w:rFonts w:ascii="Arial" w:hAnsi="Arial" w:cs="Arial"/>
          <w:sz w:val="20"/>
          <w:szCs w:val="20"/>
        </w:rPr>
        <w:t xml:space="preserve">dog </w:t>
      </w:r>
      <w:r w:rsidR="00B67D0E" w:rsidRPr="005D724B">
        <w:rPr>
          <w:rFonts w:ascii="Arial" w:hAnsi="Arial" w:cs="Arial"/>
          <w:sz w:val="20"/>
          <w:szCs w:val="20"/>
        </w:rPr>
        <w:t>fortsat anvendelse.</w:t>
      </w:r>
      <w:r w:rsidR="005D724B">
        <w:rPr>
          <w:rFonts w:ascii="Arial" w:hAnsi="Arial" w:cs="Arial"/>
          <w:sz w:val="20"/>
          <w:szCs w:val="20"/>
        </w:rPr>
        <w:br/>
        <w:t xml:space="preserve">Ændringerne i støttebekendtgørelsen </w:t>
      </w:r>
      <w:r w:rsidR="003A2D9E">
        <w:rPr>
          <w:rFonts w:ascii="Arial" w:hAnsi="Arial" w:cs="Arial"/>
          <w:sz w:val="20"/>
          <w:szCs w:val="20"/>
        </w:rPr>
        <w:t xml:space="preserve">og bekendtgørelsen om etablering af friplejeboliger </w:t>
      </w:r>
      <w:r w:rsidR="005D724B">
        <w:rPr>
          <w:rFonts w:ascii="Arial" w:hAnsi="Arial" w:cs="Arial"/>
          <w:sz w:val="20"/>
          <w:szCs w:val="20"/>
        </w:rPr>
        <w:t>forventes ligeledes at træde i kraft pr. 1. juli 2015.</w:t>
      </w:r>
    </w:p>
    <w:p w:rsidR="006F1FD8" w:rsidRDefault="006F1FD8" w:rsidP="006F1FD8">
      <w:pPr>
        <w:spacing w:after="0" w:line="288" w:lineRule="auto"/>
        <w:rPr>
          <w:rFonts w:ascii="Arial" w:hAnsi="Arial" w:cs="Arial"/>
          <w:b/>
          <w:sz w:val="20"/>
          <w:szCs w:val="20"/>
        </w:rPr>
      </w:pPr>
    </w:p>
    <w:p w:rsidR="006F1FD8" w:rsidRPr="006F1FD8" w:rsidRDefault="006F1FD8" w:rsidP="006F1FD8">
      <w:pPr>
        <w:spacing w:after="0" w:line="288" w:lineRule="auto"/>
        <w:rPr>
          <w:rFonts w:ascii="Arial" w:hAnsi="Arial" w:cs="Arial"/>
          <w:b/>
          <w:sz w:val="20"/>
          <w:szCs w:val="20"/>
        </w:rPr>
      </w:pPr>
      <w:r w:rsidRPr="006F1FD8">
        <w:rPr>
          <w:rFonts w:ascii="Arial" w:hAnsi="Arial" w:cs="Arial"/>
          <w:b/>
          <w:sz w:val="20"/>
          <w:szCs w:val="20"/>
        </w:rPr>
        <w:t>Spørgsmål</w:t>
      </w:r>
    </w:p>
    <w:p w:rsidR="006F1FD8" w:rsidRDefault="006F1FD8" w:rsidP="006F1FD8">
      <w:pPr>
        <w:spacing w:after="0" w:line="288" w:lineRule="auto"/>
        <w:rPr>
          <w:rFonts w:ascii="Arial" w:hAnsi="Arial" w:cs="Arial"/>
          <w:sz w:val="20"/>
          <w:szCs w:val="20"/>
        </w:rPr>
      </w:pPr>
      <w:r w:rsidRPr="006F1FD8">
        <w:rPr>
          <w:rFonts w:ascii="Arial" w:hAnsi="Arial" w:cs="Arial"/>
          <w:sz w:val="20"/>
          <w:szCs w:val="20"/>
        </w:rPr>
        <w:t xml:space="preserve">Spørgsmål til nærværende høringsbrev kan rettes til </w:t>
      </w:r>
      <w:r w:rsidR="008A06CD">
        <w:rPr>
          <w:rFonts w:ascii="Arial" w:hAnsi="Arial" w:cs="Arial"/>
          <w:sz w:val="20"/>
          <w:szCs w:val="20"/>
        </w:rPr>
        <w:t xml:space="preserve">fuldmægtig </w:t>
      </w:r>
      <w:r w:rsidR="00C23BDA">
        <w:rPr>
          <w:rFonts w:ascii="Arial" w:hAnsi="Arial" w:cs="Arial"/>
          <w:sz w:val="20"/>
          <w:szCs w:val="20"/>
        </w:rPr>
        <w:t xml:space="preserve">Søren Toftelund Clausen på e-mailadresse </w:t>
      </w:r>
      <w:hyperlink r:id="rId12" w:history="1">
        <w:r w:rsidR="00C23BDA" w:rsidRPr="0080255E">
          <w:rPr>
            <w:rStyle w:val="Hyperlink"/>
            <w:rFonts w:ascii="Arial" w:hAnsi="Arial" w:cs="Arial"/>
            <w:sz w:val="20"/>
            <w:szCs w:val="20"/>
          </w:rPr>
          <w:t>stc@mbbl.dk</w:t>
        </w:r>
      </w:hyperlink>
      <w:r w:rsidRPr="006F1FD8">
        <w:rPr>
          <w:rFonts w:ascii="Arial" w:hAnsi="Arial" w:cs="Arial"/>
          <w:sz w:val="20"/>
          <w:szCs w:val="20"/>
        </w:rPr>
        <w:t xml:space="preserve"> eller på telefon </w:t>
      </w:r>
      <w:r w:rsidR="00C23BDA">
        <w:rPr>
          <w:rFonts w:ascii="Arial" w:hAnsi="Arial" w:cs="Arial"/>
          <w:sz w:val="20"/>
          <w:szCs w:val="20"/>
        </w:rPr>
        <w:t>4171 7795.</w:t>
      </w:r>
    </w:p>
    <w:p w:rsidR="006F1FD8" w:rsidRDefault="006F1FD8" w:rsidP="006F1FD8">
      <w:pPr>
        <w:spacing w:after="0" w:line="288" w:lineRule="auto"/>
        <w:rPr>
          <w:rFonts w:ascii="Arial" w:hAnsi="Arial" w:cs="Arial"/>
          <w:b/>
          <w:sz w:val="20"/>
          <w:szCs w:val="20"/>
        </w:rPr>
      </w:pPr>
    </w:p>
    <w:p w:rsidR="006F1FD8" w:rsidRPr="006F1FD8" w:rsidRDefault="006F1FD8" w:rsidP="006F1FD8">
      <w:pPr>
        <w:spacing w:after="0" w:line="288" w:lineRule="auto"/>
        <w:rPr>
          <w:rFonts w:ascii="Arial" w:hAnsi="Arial" w:cs="Arial"/>
          <w:b/>
          <w:sz w:val="20"/>
          <w:szCs w:val="20"/>
        </w:rPr>
      </w:pPr>
      <w:r w:rsidRPr="006F1FD8">
        <w:rPr>
          <w:rFonts w:ascii="Arial" w:hAnsi="Arial" w:cs="Arial"/>
          <w:b/>
          <w:sz w:val="20"/>
          <w:szCs w:val="20"/>
        </w:rPr>
        <w:t>Høringssvar</w:t>
      </w:r>
    </w:p>
    <w:p w:rsidR="00957CB8" w:rsidRDefault="006F1FD8" w:rsidP="00565964">
      <w:pPr>
        <w:spacing w:after="0" w:line="288" w:lineRule="auto"/>
        <w:rPr>
          <w:rFonts w:ascii="Arial" w:hAnsi="Arial" w:cs="Arial"/>
          <w:sz w:val="20"/>
          <w:szCs w:val="20"/>
        </w:rPr>
      </w:pPr>
      <w:r w:rsidRPr="006F1FD8">
        <w:rPr>
          <w:rFonts w:ascii="Arial" w:hAnsi="Arial" w:cs="Arial"/>
          <w:sz w:val="20"/>
          <w:szCs w:val="20"/>
        </w:rPr>
        <w:t>Eventuelle bemærkninger til udkast til ophævelsesbekendtgørelse</w:t>
      </w:r>
      <w:r w:rsidR="00957CB8">
        <w:rPr>
          <w:rFonts w:ascii="Arial" w:hAnsi="Arial" w:cs="Arial"/>
          <w:sz w:val="20"/>
          <w:szCs w:val="20"/>
        </w:rPr>
        <w:t xml:space="preserve"> og ændringen af støttebekendtgørelsen </w:t>
      </w:r>
      <w:r w:rsidRPr="006F1FD8">
        <w:rPr>
          <w:rFonts w:ascii="Arial" w:hAnsi="Arial" w:cs="Arial"/>
          <w:sz w:val="20"/>
          <w:szCs w:val="20"/>
        </w:rPr>
        <w:t xml:space="preserve">skal være </w:t>
      </w:r>
      <w:r w:rsidR="00B67D0E">
        <w:rPr>
          <w:rFonts w:ascii="Arial" w:hAnsi="Arial" w:cs="Arial"/>
          <w:sz w:val="20"/>
          <w:szCs w:val="20"/>
        </w:rPr>
        <w:t xml:space="preserve">Ministeriet for By, Bolig og Landdistrikter i hænde </w:t>
      </w:r>
      <w:r w:rsidR="006F2C97">
        <w:rPr>
          <w:rFonts w:ascii="Arial" w:hAnsi="Arial" w:cs="Arial"/>
          <w:sz w:val="20"/>
          <w:szCs w:val="20"/>
        </w:rPr>
        <w:t xml:space="preserve">senest: </w:t>
      </w:r>
    </w:p>
    <w:p w:rsidR="00565964" w:rsidRPr="00565964" w:rsidRDefault="00037035" w:rsidP="00565964">
      <w:pPr>
        <w:spacing w:after="0" w:line="288" w:lineRule="auto"/>
        <w:rPr>
          <w:rFonts w:ascii="Arial" w:hAnsi="Arial" w:cs="Arial"/>
          <w:sz w:val="20"/>
          <w:szCs w:val="20"/>
        </w:rPr>
      </w:pPr>
      <w:r w:rsidRPr="00037035">
        <w:rPr>
          <w:rFonts w:ascii="Arial" w:hAnsi="Arial" w:cs="Arial"/>
          <w:b/>
          <w:sz w:val="20"/>
          <w:szCs w:val="20"/>
        </w:rPr>
        <w:t>Onsdag</w:t>
      </w:r>
      <w:r>
        <w:rPr>
          <w:rFonts w:ascii="Arial" w:hAnsi="Arial" w:cs="Arial"/>
          <w:sz w:val="20"/>
          <w:szCs w:val="20"/>
        </w:rPr>
        <w:t xml:space="preserve"> </w:t>
      </w:r>
      <w:r w:rsidR="006F1FD8" w:rsidRPr="006F1FD8">
        <w:rPr>
          <w:rFonts w:ascii="Arial" w:hAnsi="Arial" w:cs="Arial"/>
          <w:b/>
          <w:sz w:val="20"/>
          <w:szCs w:val="20"/>
        </w:rPr>
        <w:t xml:space="preserve">den </w:t>
      </w:r>
      <w:r>
        <w:rPr>
          <w:rFonts w:ascii="Arial" w:hAnsi="Arial" w:cs="Arial"/>
          <w:b/>
          <w:sz w:val="20"/>
          <w:szCs w:val="20"/>
        </w:rPr>
        <w:t>10</w:t>
      </w:r>
      <w:r w:rsidR="006F1FD8" w:rsidRPr="006F1FD8">
        <w:rPr>
          <w:rFonts w:ascii="Arial" w:hAnsi="Arial" w:cs="Arial"/>
          <w:b/>
          <w:sz w:val="20"/>
          <w:szCs w:val="20"/>
        </w:rPr>
        <w:t>. juni 2015 kl. 12.00.</w:t>
      </w:r>
      <w:r w:rsidR="006F2C97">
        <w:rPr>
          <w:rFonts w:ascii="Arial" w:hAnsi="Arial" w:cs="Arial"/>
          <w:b/>
          <w:sz w:val="20"/>
          <w:szCs w:val="20"/>
        </w:rPr>
        <w:br/>
      </w:r>
      <w:r w:rsidR="006F2C97">
        <w:rPr>
          <w:rFonts w:ascii="Arial" w:hAnsi="Arial" w:cs="Arial"/>
          <w:sz w:val="20"/>
          <w:szCs w:val="20"/>
        </w:rPr>
        <w:t>Høringssvar bedes sendt pr. mail til</w:t>
      </w:r>
      <w:r w:rsidR="00565964">
        <w:rPr>
          <w:rFonts w:ascii="Arial" w:hAnsi="Arial" w:cs="Arial"/>
          <w:sz w:val="20"/>
          <w:szCs w:val="20"/>
        </w:rPr>
        <w:t>:</w:t>
      </w:r>
      <w:r w:rsidR="006F2C97">
        <w:rPr>
          <w:rFonts w:ascii="Arial" w:hAnsi="Arial" w:cs="Arial"/>
          <w:sz w:val="20"/>
          <w:szCs w:val="20"/>
        </w:rPr>
        <w:t xml:space="preserve"> </w:t>
      </w:r>
      <w:bookmarkStart w:id="2" w:name="BmHilsen"/>
      <w:bookmarkEnd w:id="2"/>
      <w:r w:rsidR="00565964" w:rsidRPr="00565964">
        <w:rPr>
          <w:rFonts w:ascii="Arial" w:hAnsi="Arial" w:cs="Arial"/>
          <w:sz w:val="20"/>
          <w:szCs w:val="20"/>
        </w:rPr>
        <w:t>P-almbolig@mbbl.dk</w:t>
      </w:r>
    </w:p>
    <w:p w:rsidR="006F1FD8" w:rsidRDefault="006F1FD8" w:rsidP="006F1FD8">
      <w:pPr>
        <w:spacing w:after="0" w:line="288" w:lineRule="auto"/>
        <w:rPr>
          <w:rFonts w:ascii="Arial" w:hAnsi="Arial" w:cs="Arial"/>
          <w:sz w:val="20"/>
          <w:szCs w:val="20"/>
        </w:rPr>
      </w:pPr>
    </w:p>
    <w:p w:rsidR="005D724B" w:rsidRDefault="006F1FD8" w:rsidP="006F1FD8">
      <w:pPr>
        <w:spacing w:after="0" w:line="288" w:lineRule="auto"/>
        <w:rPr>
          <w:rFonts w:ascii="Arial" w:hAnsi="Arial" w:cs="Arial"/>
          <w:sz w:val="20"/>
          <w:szCs w:val="20"/>
        </w:rPr>
      </w:pPr>
      <w:r w:rsidRPr="006F1FD8">
        <w:rPr>
          <w:rFonts w:ascii="Arial" w:hAnsi="Arial" w:cs="Arial"/>
          <w:sz w:val="20"/>
          <w:szCs w:val="20"/>
        </w:rPr>
        <w:t>Med venlig hilsen</w:t>
      </w:r>
      <w:r w:rsidRPr="006F1FD8">
        <w:rPr>
          <w:rFonts w:ascii="Arial" w:hAnsi="Arial" w:cs="Arial"/>
          <w:sz w:val="20"/>
          <w:szCs w:val="20"/>
        </w:rPr>
        <w:br/>
      </w:r>
      <w:r w:rsidRPr="006F1FD8">
        <w:rPr>
          <w:rFonts w:ascii="Arial" w:hAnsi="Arial" w:cs="Arial"/>
          <w:sz w:val="20"/>
          <w:szCs w:val="20"/>
        </w:rPr>
        <w:br/>
      </w:r>
      <w:r w:rsidR="005D724B">
        <w:rPr>
          <w:rFonts w:ascii="Arial" w:hAnsi="Arial" w:cs="Arial"/>
          <w:sz w:val="20"/>
          <w:szCs w:val="20"/>
        </w:rPr>
        <w:t>Lars Nielsen</w:t>
      </w:r>
    </w:p>
    <w:p w:rsidR="006F2C97" w:rsidRDefault="005D724B" w:rsidP="006F1FD8">
      <w:pPr>
        <w:spacing w:after="0" w:line="288" w:lineRule="auto"/>
        <w:rPr>
          <w:rFonts w:ascii="Arial" w:hAnsi="Arial" w:cs="Arial"/>
          <w:sz w:val="20"/>
          <w:szCs w:val="20"/>
          <w:u w:val="single"/>
        </w:rPr>
      </w:pPr>
      <w:r w:rsidRPr="005D724B">
        <w:rPr>
          <w:rFonts w:ascii="Arial" w:hAnsi="Arial" w:cs="Arial"/>
          <w:i/>
          <w:sz w:val="20"/>
          <w:szCs w:val="20"/>
        </w:rPr>
        <w:t>Specialkonsulent</w:t>
      </w:r>
      <w:r w:rsidR="006F1FD8" w:rsidRPr="005D724B">
        <w:rPr>
          <w:rFonts w:ascii="Arial" w:hAnsi="Arial" w:cs="Arial"/>
          <w:i/>
          <w:sz w:val="20"/>
          <w:szCs w:val="20"/>
        </w:rPr>
        <w:br/>
      </w:r>
    </w:p>
    <w:p w:rsidR="00E20774" w:rsidRDefault="00E20774">
      <w:pPr>
        <w:rPr>
          <w:rFonts w:ascii="Arial" w:hAnsi="Arial" w:cs="Arial"/>
          <w:sz w:val="20"/>
          <w:szCs w:val="20"/>
          <w:u w:val="single"/>
        </w:rPr>
      </w:pPr>
      <w:r>
        <w:rPr>
          <w:rFonts w:ascii="Arial" w:hAnsi="Arial" w:cs="Arial"/>
          <w:sz w:val="20"/>
          <w:szCs w:val="20"/>
          <w:u w:val="single"/>
        </w:rPr>
        <w:br w:type="page"/>
      </w:r>
    </w:p>
    <w:p w:rsidR="006F1FD8" w:rsidRPr="006F1FD8" w:rsidRDefault="006F1FD8" w:rsidP="006F1FD8">
      <w:pPr>
        <w:spacing w:after="0" w:line="288" w:lineRule="auto"/>
        <w:rPr>
          <w:rFonts w:ascii="Arial" w:hAnsi="Arial" w:cs="Arial"/>
          <w:sz w:val="20"/>
          <w:szCs w:val="20"/>
          <w:u w:val="single"/>
        </w:rPr>
      </w:pPr>
      <w:r w:rsidRPr="006F1FD8">
        <w:rPr>
          <w:rFonts w:ascii="Arial" w:hAnsi="Arial" w:cs="Arial"/>
          <w:sz w:val="20"/>
          <w:szCs w:val="20"/>
          <w:u w:val="single"/>
        </w:rPr>
        <w:lastRenderedPageBreak/>
        <w:t>Vedlagt:</w:t>
      </w:r>
    </w:p>
    <w:p w:rsidR="006F1FD8" w:rsidRPr="006F1FD8" w:rsidRDefault="006F1FD8" w:rsidP="006F1FD8">
      <w:pPr>
        <w:spacing w:after="0" w:line="288" w:lineRule="auto"/>
        <w:rPr>
          <w:rFonts w:ascii="Arial" w:hAnsi="Arial" w:cs="Arial"/>
          <w:sz w:val="20"/>
          <w:szCs w:val="20"/>
        </w:rPr>
      </w:pPr>
    </w:p>
    <w:p w:rsidR="006F1FD8" w:rsidRPr="006F1FD8" w:rsidRDefault="006F1FD8" w:rsidP="006F1FD8">
      <w:pPr>
        <w:spacing w:after="0" w:line="288" w:lineRule="auto"/>
        <w:rPr>
          <w:rFonts w:ascii="Arial" w:hAnsi="Arial" w:cs="Arial"/>
          <w:sz w:val="20"/>
          <w:szCs w:val="20"/>
        </w:rPr>
      </w:pPr>
      <w:r w:rsidRPr="006F1FD8">
        <w:rPr>
          <w:rFonts w:ascii="Arial" w:hAnsi="Arial" w:cs="Arial"/>
          <w:sz w:val="20"/>
          <w:szCs w:val="20"/>
        </w:rPr>
        <w:t>Bilag 1)</w:t>
      </w:r>
      <w:r w:rsidRPr="006F1FD8">
        <w:rPr>
          <w:rFonts w:ascii="Arial" w:hAnsi="Arial" w:cs="Arial"/>
          <w:sz w:val="20"/>
          <w:szCs w:val="20"/>
        </w:rPr>
        <w:tab/>
        <w:t>Udkast til ophævelsesbekendtgørelse af bekendtgørelse nr. 675 af 18. juni 2010 om nøgletal for alment byggeri m.v.</w:t>
      </w:r>
    </w:p>
    <w:p w:rsidR="006F1FD8" w:rsidRPr="006F1FD8" w:rsidRDefault="006F1FD8" w:rsidP="006F1FD8">
      <w:pPr>
        <w:spacing w:after="0" w:line="288" w:lineRule="auto"/>
        <w:rPr>
          <w:rFonts w:ascii="Arial" w:hAnsi="Arial" w:cs="Arial"/>
          <w:sz w:val="20"/>
          <w:szCs w:val="20"/>
        </w:rPr>
      </w:pPr>
    </w:p>
    <w:p w:rsidR="008874C9" w:rsidRDefault="008874C9" w:rsidP="006F1FD8">
      <w:pPr>
        <w:spacing w:after="0" w:line="288" w:lineRule="auto"/>
        <w:rPr>
          <w:rFonts w:ascii="Arial" w:hAnsi="Arial" w:cs="Arial"/>
          <w:sz w:val="20"/>
          <w:szCs w:val="20"/>
        </w:rPr>
      </w:pPr>
      <w:r>
        <w:rPr>
          <w:rFonts w:ascii="Arial" w:hAnsi="Arial" w:cs="Arial"/>
          <w:sz w:val="20"/>
          <w:szCs w:val="20"/>
        </w:rPr>
        <w:t>Bilag 2)</w:t>
      </w:r>
      <w:r>
        <w:rPr>
          <w:rFonts w:ascii="Arial" w:hAnsi="Arial" w:cs="Arial"/>
          <w:sz w:val="20"/>
          <w:szCs w:val="20"/>
        </w:rPr>
        <w:tab/>
        <w:t>Udkast til ændring af bekendtgørelse om støtte til almene boliger m.v.</w:t>
      </w:r>
    </w:p>
    <w:p w:rsidR="008874C9" w:rsidRDefault="008874C9" w:rsidP="006F1FD8">
      <w:pPr>
        <w:spacing w:after="0" w:line="288" w:lineRule="auto"/>
        <w:rPr>
          <w:rFonts w:ascii="Arial" w:hAnsi="Arial" w:cs="Arial"/>
          <w:sz w:val="20"/>
          <w:szCs w:val="20"/>
        </w:rPr>
      </w:pPr>
    </w:p>
    <w:p w:rsidR="006F1FD8" w:rsidRPr="006F1FD8" w:rsidRDefault="006F1FD8" w:rsidP="006F1FD8">
      <w:pPr>
        <w:spacing w:after="0" w:line="288" w:lineRule="auto"/>
        <w:rPr>
          <w:rFonts w:ascii="Arial" w:hAnsi="Arial" w:cs="Arial"/>
          <w:sz w:val="20"/>
          <w:szCs w:val="20"/>
        </w:rPr>
      </w:pPr>
      <w:r w:rsidRPr="006F1FD8">
        <w:rPr>
          <w:rFonts w:ascii="Arial" w:hAnsi="Arial" w:cs="Arial"/>
          <w:sz w:val="20"/>
          <w:szCs w:val="20"/>
        </w:rPr>
        <w:t xml:space="preserve">Bilag </w:t>
      </w:r>
      <w:r w:rsidR="008874C9">
        <w:rPr>
          <w:rFonts w:ascii="Arial" w:hAnsi="Arial" w:cs="Arial"/>
          <w:sz w:val="20"/>
          <w:szCs w:val="20"/>
        </w:rPr>
        <w:t>3</w:t>
      </w:r>
      <w:r w:rsidRPr="006F1FD8">
        <w:rPr>
          <w:rFonts w:ascii="Arial" w:hAnsi="Arial" w:cs="Arial"/>
          <w:sz w:val="20"/>
          <w:szCs w:val="20"/>
        </w:rPr>
        <w:t>)</w:t>
      </w:r>
      <w:r w:rsidRPr="006F1FD8">
        <w:rPr>
          <w:rFonts w:ascii="Arial" w:hAnsi="Arial" w:cs="Arial"/>
          <w:sz w:val="20"/>
          <w:szCs w:val="20"/>
        </w:rPr>
        <w:tab/>
        <w:t>Høringsliste.</w:t>
      </w:r>
    </w:p>
    <w:p w:rsidR="006F1FD8" w:rsidRPr="006F1FD8" w:rsidRDefault="006F1FD8" w:rsidP="006F1FD8">
      <w:pPr>
        <w:spacing w:after="0" w:line="288" w:lineRule="auto"/>
        <w:rPr>
          <w:rFonts w:ascii="Arial" w:hAnsi="Arial" w:cs="Arial"/>
          <w:sz w:val="20"/>
          <w:szCs w:val="20"/>
        </w:rPr>
      </w:pPr>
    </w:p>
    <w:p w:rsidR="006F1FD8" w:rsidRPr="006F1FD8" w:rsidRDefault="006F1FD8" w:rsidP="006F1FD8">
      <w:pPr>
        <w:spacing w:after="0" w:line="288" w:lineRule="auto"/>
        <w:rPr>
          <w:rFonts w:ascii="Arial" w:hAnsi="Arial" w:cs="Arial"/>
          <w:sz w:val="20"/>
          <w:szCs w:val="20"/>
          <w:u w:val="single"/>
        </w:rPr>
      </w:pPr>
      <w:r w:rsidRPr="006F1FD8">
        <w:rPr>
          <w:rFonts w:ascii="Arial" w:hAnsi="Arial" w:cs="Arial"/>
          <w:sz w:val="20"/>
          <w:szCs w:val="20"/>
          <w:u w:val="single"/>
        </w:rPr>
        <w:t>Vedlagt til orientering:</w:t>
      </w:r>
    </w:p>
    <w:p w:rsidR="006F1FD8" w:rsidRPr="006F1FD8" w:rsidRDefault="006F1FD8" w:rsidP="006F1FD8">
      <w:pPr>
        <w:spacing w:after="0" w:line="288" w:lineRule="auto"/>
        <w:rPr>
          <w:rFonts w:ascii="Arial" w:hAnsi="Arial" w:cs="Arial"/>
          <w:sz w:val="20"/>
          <w:szCs w:val="20"/>
        </w:rPr>
      </w:pPr>
    </w:p>
    <w:p w:rsidR="006F1FD8" w:rsidRDefault="006F1FD8" w:rsidP="006F1FD8">
      <w:pPr>
        <w:spacing w:after="0" w:line="288" w:lineRule="auto"/>
        <w:rPr>
          <w:rFonts w:ascii="Arial" w:hAnsi="Arial" w:cs="Arial"/>
          <w:sz w:val="20"/>
          <w:szCs w:val="20"/>
        </w:rPr>
      </w:pPr>
      <w:r w:rsidRPr="006F1FD8">
        <w:rPr>
          <w:rFonts w:ascii="Arial" w:hAnsi="Arial" w:cs="Arial"/>
          <w:sz w:val="20"/>
          <w:szCs w:val="20"/>
        </w:rPr>
        <w:t>Bilag 3)</w:t>
      </w:r>
      <w:r w:rsidRPr="006F1FD8">
        <w:rPr>
          <w:rFonts w:ascii="Arial" w:hAnsi="Arial" w:cs="Arial"/>
          <w:sz w:val="20"/>
          <w:szCs w:val="20"/>
        </w:rPr>
        <w:tab/>
        <w:t>Bekendtgørelse nr. 675 af 18. juni 2010</w:t>
      </w:r>
      <w:r w:rsidR="006F2C97">
        <w:rPr>
          <w:rFonts w:ascii="Arial" w:hAnsi="Arial" w:cs="Arial"/>
          <w:sz w:val="20"/>
          <w:szCs w:val="20"/>
        </w:rPr>
        <w:t xml:space="preserve"> </w:t>
      </w:r>
      <w:r w:rsidRPr="006F1FD8">
        <w:rPr>
          <w:rFonts w:ascii="Arial" w:hAnsi="Arial" w:cs="Arial"/>
          <w:sz w:val="20"/>
          <w:szCs w:val="20"/>
        </w:rPr>
        <w:t>om nøgletal for alment byggeri m.v.</w:t>
      </w:r>
    </w:p>
    <w:p w:rsidR="005D724B" w:rsidRDefault="005D724B" w:rsidP="006F1FD8">
      <w:pPr>
        <w:spacing w:after="0" w:line="288" w:lineRule="auto"/>
        <w:rPr>
          <w:rFonts w:ascii="Arial" w:hAnsi="Arial" w:cs="Arial"/>
          <w:sz w:val="20"/>
          <w:szCs w:val="20"/>
        </w:rPr>
      </w:pPr>
    </w:p>
    <w:p w:rsidR="005D724B" w:rsidRPr="006F1FD8" w:rsidRDefault="005D724B" w:rsidP="006F1FD8">
      <w:pPr>
        <w:spacing w:after="0" w:line="288" w:lineRule="auto"/>
        <w:rPr>
          <w:rFonts w:ascii="Arial" w:hAnsi="Arial" w:cs="Arial"/>
          <w:sz w:val="20"/>
          <w:szCs w:val="20"/>
        </w:rPr>
      </w:pPr>
      <w:r>
        <w:rPr>
          <w:rFonts w:ascii="Arial" w:hAnsi="Arial" w:cs="Arial"/>
          <w:sz w:val="20"/>
          <w:szCs w:val="20"/>
        </w:rPr>
        <w:t xml:space="preserve">Bilag 4) </w:t>
      </w:r>
      <w:r>
        <w:rPr>
          <w:rFonts w:ascii="Arial" w:hAnsi="Arial" w:cs="Arial"/>
          <w:sz w:val="20"/>
          <w:szCs w:val="20"/>
        </w:rPr>
        <w:tab/>
        <w:t>Bekendtgørelse nr. 1226 af 14. december 2011 om støtte til almene boliger m.v.</w:t>
      </w:r>
    </w:p>
    <w:p w:rsidR="00B4100B" w:rsidRPr="00B4100B" w:rsidRDefault="00B4100B" w:rsidP="00B4100B">
      <w:pPr>
        <w:spacing w:after="0" w:line="288" w:lineRule="auto"/>
        <w:rPr>
          <w:rFonts w:ascii="Arial" w:hAnsi="Arial" w:cs="Arial"/>
          <w:sz w:val="20"/>
          <w:szCs w:val="20"/>
        </w:rPr>
      </w:pPr>
    </w:p>
    <w:p w:rsidR="000A375E" w:rsidRDefault="000A375E" w:rsidP="00E32DBA">
      <w:pPr>
        <w:tabs>
          <w:tab w:val="left" w:pos="6407"/>
          <w:tab w:val="right" w:pos="9044"/>
        </w:tabs>
        <w:spacing w:line="288" w:lineRule="auto"/>
        <w:rPr>
          <w:rFonts w:ascii="Arial" w:hAnsi="Arial" w:cs="Arial"/>
          <w:sz w:val="20"/>
          <w:szCs w:val="20"/>
        </w:rPr>
      </w:pPr>
    </w:p>
    <w:sectPr w:rsidR="000A375E" w:rsidSect="009819D4">
      <w:headerReference w:type="even" r:id="rId13"/>
      <w:headerReference w:type="default" r:id="rId14"/>
      <w:footerReference w:type="even" r:id="rId15"/>
      <w:footerReference w:type="default" r:id="rId16"/>
      <w:headerReference w:type="first" r:id="rId17"/>
      <w:footerReference w:type="first" r:id="rId18"/>
      <w:pgSz w:w="11906" w:h="16838" w:code="9"/>
      <w:pgMar w:top="1701" w:right="1416"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20" w:rsidRDefault="003A7220" w:rsidP="00D81B88">
      <w:pPr>
        <w:spacing w:after="0" w:line="240" w:lineRule="auto"/>
      </w:pPr>
      <w:r>
        <w:separator/>
      </w:r>
    </w:p>
  </w:endnote>
  <w:endnote w:type="continuationSeparator" w:id="0">
    <w:p w:rsidR="003A7220" w:rsidRDefault="003A7220" w:rsidP="00D8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F6" w:rsidRDefault="00D35EF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4A" w:rsidRDefault="00455B4A" w:rsidP="009B0A02">
    <w:pPr>
      <w:pStyle w:val="Sidefod"/>
      <w:rPr>
        <w:sz w:val="18"/>
        <w:szCs w:val="18"/>
      </w:rPr>
    </w:pPr>
  </w:p>
  <w:p w:rsidR="00455B4A" w:rsidRPr="00CF620A" w:rsidRDefault="00455B4A" w:rsidP="009B0A02">
    <w:pPr>
      <w:pStyle w:val="Sidefod"/>
      <w:rPr>
        <w:rFonts w:ascii="Arial" w:hAnsi="Arial" w:cs="Arial"/>
        <w:sz w:val="16"/>
        <w:szCs w:val="16"/>
      </w:rPr>
    </w:pPr>
  </w:p>
  <w:p w:rsidR="00455B4A" w:rsidRPr="00CF620A" w:rsidRDefault="00455B4A" w:rsidP="009B0A02">
    <w:pPr>
      <w:pStyle w:val="Sidefod"/>
      <w:rPr>
        <w:rFonts w:ascii="Arial" w:hAnsi="Arial" w:cs="Arial"/>
        <w:sz w:val="16"/>
        <w:szCs w:val="16"/>
      </w:rPr>
    </w:pPr>
    <w:r w:rsidRPr="00CF620A">
      <w:rPr>
        <w:rFonts w:ascii="Arial" w:hAnsi="Arial" w:cs="Arial"/>
        <w:b/>
        <w:sz w:val="16"/>
        <w:szCs w:val="16"/>
      </w:rPr>
      <w:fldChar w:fldCharType="begin"/>
    </w:r>
    <w:r w:rsidRPr="00CF620A">
      <w:rPr>
        <w:rFonts w:ascii="Arial" w:hAnsi="Arial" w:cs="Arial"/>
        <w:b/>
        <w:sz w:val="16"/>
        <w:szCs w:val="16"/>
      </w:rPr>
      <w:instrText>PAGE  \* Arabic  \* MERGEFORMAT</w:instrText>
    </w:r>
    <w:r w:rsidRPr="00CF620A">
      <w:rPr>
        <w:rFonts w:ascii="Arial" w:hAnsi="Arial" w:cs="Arial"/>
        <w:b/>
        <w:sz w:val="16"/>
        <w:szCs w:val="16"/>
      </w:rPr>
      <w:fldChar w:fldCharType="separate"/>
    </w:r>
    <w:r w:rsidR="00D20B64">
      <w:rPr>
        <w:rFonts w:ascii="Arial" w:hAnsi="Arial" w:cs="Arial"/>
        <w:b/>
        <w:noProof/>
        <w:sz w:val="16"/>
        <w:szCs w:val="16"/>
      </w:rPr>
      <w:t>3</w:t>
    </w:r>
    <w:r w:rsidRPr="00CF620A">
      <w:rPr>
        <w:rFonts w:ascii="Arial" w:hAnsi="Arial" w:cs="Arial"/>
        <w:b/>
        <w:sz w:val="16"/>
        <w:szCs w:val="16"/>
      </w:rPr>
      <w:fldChar w:fldCharType="end"/>
    </w:r>
    <w:r w:rsidRPr="00CF620A">
      <w:rPr>
        <w:rFonts w:ascii="Arial" w:hAnsi="Arial" w:cs="Arial"/>
        <w:sz w:val="16"/>
        <w:szCs w:val="16"/>
      </w:rPr>
      <w:t xml:space="preserve"> af </w:t>
    </w:r>
    <w:r w:rsidRPr="00CF620A">
      <w:rPr>
        <w:rFonts w:ascii="Arial" w:hAnsi="Arial" w:cs="Arial"/>
        <w:b/>
        <w:sz w:val="16"/>
        <w:szCs w:val="16"/>
      </w:rPr>
      <w:fldChar w:fldCharType="begin"/>
    </w:r>
    <w:r w:rsidRPr="00CF620A">
      <w:rPr>
        <w:rFonts w:ascii="Arial" w:hAnsi="Arial" w:cs="Arial"/>
        <w:b/>
        <w:sz w:val="16"/>
        <w:szCs w:val="16"/>
      </w:rPr>
      <w:instrText>NUMPAGES  \* Arabic  \* MERGEFORMAT</w:instrText>
    </w:r>
    <w:r w:rsidRPr="00CF620A">
      <w:rPr>
        <w:rFonts w:ascii="Arial" w:hAnsi="Arial" w:cs="Arial"/>
        <w:b/>
        <w:sz w:val="16"/>
        <w:szCs w:val="16"/>
      </w:rPr>
      <w:fldChar w:fldCharType="separate"/>
    </w:r>
    <w:r w:rsidR="00D20B64">
      <w:rPr>
        <w:rFonts w:ascii="Arial" w:hAnsi="Arial" w:cs="Arial"/>
        <w:b/>
        <w:noProof/>
        <w:sz w:val="16"/>
        <w:szCs w:val="16"/>
      </w:rPr>
      <w:t>3</w:t>
    </w:r>
    <w:r w:rsidRPr="00CF620A">
      <w:rPr>
        <w:rFonts w:ascii="Arial" w:hAnsi="Arial" w:cs="Arial"/>
        <w:b/>
        <w:sz w:val="16"/>
        <w:szCs w:val="16"/>
      </w:rPr>
      <w:fldChar w:fldCharType="end"/>
    </w:r>
  </w:p>
  <w:p w:rsidR="00455B4A" w:rsidRPr="00CF620A" w:rsidRDefault="00455B4A" w:rsidP="009B0A02">
    <w:pPr>
      <w:pStyle w:val="Sidefod"/>
      <w:rPr>
        <w:rFonts w:ascii="Arial" w:hAnsi="Arial" w:cs="Arial"/>
        <w:sz w:val="16"/>
        <w:szCs w:val="16"/>
      </w:rPr>
    </w:pPr>
    <w:r w:rsidRPr="00CF620A">
      <w:rPr>
        <w:rFonts w:ascii="Arial" w:hAnsi="Arial" w:cs="Arial"/>
        <w:sz w:val="16"/>
        <w:szCs w:val="16"/>
      </w:rPr>
      <w:t>Gammel Mønt 4 · 1117 Købe</w:t>
    </w:r>
    <w:r w:rsidR="004E5492">
      <w:rPr>
        <w:rFonts w:ascii="Arial" w:hAnsi="Arial" w:cs="Arial"/>
        <w:sz w:val="16"/>
        <w:szCs w:val="16"/>
      </w:rPr>
      <w:t>n</w:t>
    </w:r>
    <w:r w:rsidRPr="00CF620A">
      <w:rPr>
        <w:rFonts w:ascii="Arial" w:hAnsi="Arial" w:cs="Arial"/>
        <w:sz w:val="16"/>
        <w:szCs w:val="16"/>
      </w:rPr>
      <w:t xml:space="preserve">havn K · T +45 33 92 29 00 · E mbbl@mbbl.dk · www.mbbl.dk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4A" w:rsidRPr="00CF620A" w:rsidRDefault="00455B4A">
    <w:pPr>
      <w:pStyle w:val="Sidefod"/>
      <w:rPr>
        <w:rFonts w:ascii="Arial" w:hAnsi="Arial" w:cs="Arial"/>
        <w:sz w:val="16"/>
        <w:szCs w:val="16"/>
      </w:rPr>
    </w:pPr>
    <w:r w:rsidRPr="00CF620A">
      <w:rPr>
        <w:rFonts w:ascii="Arial" w:hAnsi="Arial" w:cs="Arial"/>
        <w:sz w:val="16"/>
        <w:szCs w:val="16"/>
      </w:rPr>
      <w:t>Gammel Mønt 4 · 1117 Købe</w:t>
    </w:r>
    <w:r w:rsidR="004E5492">
      <w:rPr>
        <w:rFonts w:ascii="Arial" w:hAnsi="Arial" w:cs="Arial"/>
        <w:sz w:val="16"/>
        <w:szCs w:val="16"/>
      </w:rPr>
      <w:t>n</w:t>
    </w:r>
    <w:r w:rsidRPr="00CF620A">
      <w:rPr>
        <w:rFonts w:ascii="Arial" w:hAnsi="Arial" w:cs="Arial"/>
        <w:sz w:val="16"/>
        <w:szCs w:val="16"/>
      </w:rPr>
      <w:t xml:space="preserve">havn K · T +45 33 92 29 00 · E mbbl@mbbl.dk · www.mbbl.dk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20" w:rsidRDefault="003A7220" w:rsidP="00D81B88">
      <w:pPr>
        <w:spacing w:after="0" w:line="240" w:lineRule="auto"/>
      </w:pPr>
      <w:r>
        <w:separator/>
      </w:r>
    </w:p>
  </w:footnote>
  <w:footnote w:type="continuationSeparator" w:id="0">
    <w:p w:rsidR="003A7220" w:rsidRDefault="003A7220" w:rsidP="00D81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F6" w:rsidRDefault="00D35EF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F6" w:rsidRDefault="00D35EF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4A" w:rsidRDefault="00455B4A" w:rsidP="006E3342">
    <w:pPr>
      <w:pStyle w:val="Sidehoved"/>
      <w:jc w:val="right"/>
    </w:pPr>
    <w:r>
      <w:rPr>
        <w:noProof/>
      </w:rPr>
      <w:drawing>
        <wp:anchor distT="0" distB="0" distL="114300" distR="114300" simplePos="0" relativeHeight="251658240" behindDoc="0" locked="0" layoutInCell="1" allowOverlap="1" wp14:anchorId="43152991" wp14:editId="1DE869A2">
          <wp:simplePos x="0" y="0"/>
          <wp:positionH relativeFrom="column">
            <wp:posOffset>3863340</wp:posOffset>
          </wp:positionH>
          <wp:positionV relativeFrom="page">
            <wp:posOffset>374650</wp:posOffset>
          </wp:positionV>
          <wp:extent cx="1663200" cy="511200"/>
          <wp:effectExtent l="0" t="0" r="0" b="3175"/>
          <wp:wrapSquare wrapText="bothSides"/>
          <wp:docPr id="2" name="Bille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bbl_logo_rgb_s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200" cy="51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46913"/>
    <w:multiLevelType w:val="hybridMultilevel"/>
    <w:tmpl w:val="B2CCC6CA"/>
    <w:lvl w:ilvl="0" w:tplc="FD486CCE">
      <w:start w:val="10"/>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6D4258AF"/>
    <w:multiLevelType w:val="hybridMultilevel"/>
    <w:tmpl w:val="0F881D14"/>
    <w:lvl w:ilvl="0" w:tplc="A5BC88F2">
      <w:start w:val="10"/>
      <w:numFmt w:val="bullet"/>
      <w:lvlText w:val="-"/>
      <w:lvlJc w:val="left"/>
      <w:pPr>
        <w:ind w:left="360" w:hanging="360"/>
      </w:pPr>
      <w:rPr>
        <w:rFonts w:ascii="Arial" w:eastAsiaTheme="minorHAnsi" w:hAnsi="Arial" w:cs="Arial" w:hint="default"/>
        <w:b w:val="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7C"/>
    <w:rsid w:val="0000136E"/>
    <w:rsid w:val="000039BB"/>
    <w:rsid w:val="00016CE4"/>
    <w:rsid w:val="0001715E"/>
    <w:rsid w:val="00023883"/>
    <w:rsid w:val="00031D68"/>
    <w:rsid w:val="00035DCB"/>
    <w:rsid w:val="00036BEA"/>
    <w:rsid w:val="00037035"/>
    <w:rsid w:val="00037171"/>
    <w:rsid w:val="00044159"/>
    <w:rsid w:val="00045906"/>
    <w:rsid w:val="00071DBE"/>
    <w:rsid w:val="000810C7"/>
    <w:rsid w:val="000876B9"/>
    <w:rsid w:val="00091405"/>
    <w:rsid w:val="00094E7B"/>
    <w:rsid w:val="000959DF"/>
    <w:rsid w:val="000A0737"/>
    <w:rsid w:val="000A375E"/>
    <w:rsid w:val="000A60F1"/>
    <w:rsid w:val="000B1BBF"/>
    <w:rsid w:val="000B2432"/>
    <w:rsid w:val="000C01B4"/>
    <w:rsid w:val="000C01FA"/>
    <w:rsid w:val="000C06CD"/>
    <w:rsid w:val="000C1690"/>
    <w:rsid w:val="000D35A1"/>
    <w:rsid w:val="000D55A4"/>
    <w:rsid w:val="000E4015"/>
    <w:rsid w:val="000E63A7"/>
    <w:rsid w:val="000F61B9"/>
    <w:rsid w:val="001079AD"/>
    <w:rsid w:val="00107A6A"/>
    <w:rsid w:val="00110C58"/>
    <w:rsid w:val="001270BA"/>
    <w:rsid w:val="00135F69"/>
    <w:rsid w:val="001503FE"/>
    <w:rsid w:val="0015348A"/>
    <w:rsid w:val="00161776"/>
    <w:rsid w:val="00163185"/>
    <w:rsid w:val="00163AD4"/>
    <w:rsid w:val="00165999"/>
    <w:rsid w:val="00175EF9"/>
    <w:rsid w:val="00177C96"/>
    <w:rsid w:val="00184DB4"/>
    <w:rsid w:val="001A01E6"/>
    <w:rsid w:val="001B4351"/>
    <w:rsid w:val="001B45B1"/>
    <w:rsid w:val="001C3C68"/>
    <w:rsid w:val="001D22D1"/>
    <w:rsid w:val="001F2A15"/>
    <w:rsid w:val="001F4937"/>
    <w:rsid w:val="00211C11"/>
    <w:rsid w:val="002142CA"/>
    <w:rsid w:val="00222EEF"/>
    <w:rsid w:val="00223085"/>
    <w:rsid w:val="0022475A"/>
    <w:rsid w:val="00232693"/>
    <w:rsid w:val="00235450"/>
    <w:rsid w:val="00236668"/>
    <w:rsid w:val="002374DA"/>
    <w:rsid w:val="002417AA"/>
    <w:rsid w:val="00242252"/>
    <w:rsid w:val="00244578"/>
    <w:rsid w:val="00252732"/>
    <w:rsid w:val="002530F6"/>
    <w:rsid w:val="0025416F"/>
    <w:rsid w:val="00262AB3"/>
    <w:rsid w:val="0027592D"/>
    <w:rsid w:val="0028315E"/>
    <w:rsid w:val="002831BD"/>
    <w:rsid w:val="002878A4"/>
    <w:rsid w:val="00296196"/>
    <w:rsid w:val="002A3E50"/>
    <w:rsid w:val="002A7370"/>
    <w:rsid w:val="002A73CD"/>
    <w:rsid w:val="002B3729"/>
    <w:rsid w:val="002B4BD3"/>
    <w:rsid w:val="002B69C7"/>
    <w:rsid w:val="002D0152"/>
    <w:rsid w:val="002D09E9"/>
    <w:rsid w:val="002D63DB"/>
    <w:rsid w:val="002D7CCF"/>
    <w:rsid w:val="002E12B0"/>
    <w:rsid w:val="002E1E32"/>
    <w:rsid w:val="002E24E6"/>
    <w:rsid w:val="002E7A7A"/>
    <w:rsid w:val="002F3B24"/>
    <w:rsid w:val="002F424C"/>
    <w:rsid w:val="00303B6D"/>
    <w:rsid w:val="00304B51"/>
    <w:rsid w:val="0032520B"/>
    <w:rsid w:val="00332AFE"/>
    <w:rsid w:val="0036099F"/>
    <w:rsid w:val="00362397"/>
    <w:rsid w:val="0036538E"/>
    <w:rsid w:val="00367057"/>
    <w:rsid w:val="00374DEC"/>
    <w:rsid w:val="00376ADF"/>
    <w:rsid w:val="003770B0"/>
    <w:rsid w:val="00382255"/>
    <w:rsid w:val="00384AC4"/>
    <w:rsid w:val="00397816"/>
    <w:rsid w:val="003A055E"/>
    <w:rsid w:val="003A0CA7"/>
    <w:rsid w:val="003A1F7C"/>
    <w:rsid w:val="003A2D9E"/>
    <w:rsid w:val="003A4D24"/>
    <w:rsid w:val="003A7220"/>
    <w:rsid w:val="003B2D97"/>
    <w:rsid w:val="003C5CA0"/>
    <w:rsid w:val="003E1064"/>
    <w:rsid w:val="003E1BAC"/>
    <w:rsid w:val="003E5D23"/>
    <w:rsid w:val="003E7D82"/>
    <w:rsid w:val="003F35CE"/>
    <w:rsid w:val="003F622A"/>
    <w:rsid w:val="004038C1"/>
    <w:rsid w:val="004107CF"/>
    <w:rsid w:val="00411B75"/>
    <w:rsid w:val="00417300"/>
    <w:rsid w:val="004210C8"/>
    <w:rsid w:val="00427350"/>
    <w:rsid w:val="00430373"/>
    <w:rsid w:val="00433310"/>
    <w:rsid w:val="00441B06"/>
    <w:rsid w:val="00452697"/>
    <w:rsid w:val="00455B4A"/>
    <w:rsid w:val="004568BA"/>
    <w:rsid w:val="004828CA"/>
    <w:rsid w:val="004859AD"/>
    <w:rsid w:val="004A41E4"/>
    <w:rsid w:val="004B2498"/>
    <w:rsid w:val="004B5F9C"/>
    <w:rsid w:val="004C2294"/>
    <w:rsid w:val="004C376A"/>
    <w:rsid w:val="004C62F4"/>
    <w:rsid w:val="004D17A5"/>
    <w:rsid w:val="004D6DD4"/>
    <w:rsid w:val="004E47A5"/>
    <w:rsid w:val="004E4D78"/>
    <w:rsid w:val="004E5492"/>
    <w:rsid w:val="004E6192"/>
    <w:rsid w:val="004E63D3"/>
    <w:rsid w:val="004E6498"/>
    <w:rsid w:val="004F2723"/>
    <w:rsid w:val="004F37C5"/>
    <w:rsid w:val="004F62AE"/>
    <w:rsid w:val="004F6F80"/>
    <w:rsid w:val="00501FE6"/>
    <w:rsid w:val="0051627E"/>
    <w:rsid w:val="0052342F"/>
    <w:rsid w:val="005424FB"/>
    <w:rsid w:val="00542880"/>
    <w:rsid w:val="005442C1"/>
    <w:rsid w:val="00553963"/>
    <w:rsid w:val="00563E41"/>
    <w:rsid w:val="00565964"/>
    <w:rsid w:val="00582C2B"/>
    <w:rsid w:val="005936EC"/>
    <w:rsid w:val="005941DD"/>
    <w:rsid w:val="00595337"/>
    <w:rsid w:val="005A3056"/>
    <w:rsid w:val="005A7CF9"/>
    <w:rsid w:val="005B1593"/>
    <w:rsid w:val="005B1A65"/>
    <w:rsid w:val="005B6D27"/>
    <w:rsid w:val="005C4215"/>
    <w:rsid w:val="005D724B"/>
    <w:rsid w:val="005D7887"/>
    <w:rsid w:val="005D7FE5"/>
    <w:rsid w:val="005E234F"/>
    <w:rsid w:val="005F7B93"/>
    <w:rsid w:val="00611AFF"/>
    <w:rsid w:val="00622648"/>
    <w:rsid w:val="0062637D"/>
    <w:rsid w:val="00626A49"/>
    <w:rsid w:val="00633BE3"/>
    <w:rsid w:val="006433F7"/>
    <w:rsid w:val="00645499"/>
    <w:rsid w:val="0065765D"/>
    <w:rsid w:val="006647A1"/>
    <w:rsid w:val="0066622B"/>
    <w:rsid w:val="00670F07"/>
    <w:rsid w:val="00671FE4"/>
    <w:rsid w:val="0067754C"/>
    <w:rsid w:val="00683941"/>
    <w:rsid w:val="006870C4"/>
    <w:rsid w:val="006879CA"/>
    <w:rsid w:val="0069006B"/>
    <w:rsid w:val="00696461"/>
    <w:rsid w:val="006A0145"/>
    <w:rsid w:val="006B5B84"/>
    <w:rsid w:val="006B5E1F"/>
    <w:rsid w:val="006C24E4"/>
    <w:rsid w:val="006C49BA"/>
    <w:rsid w:val="006D303D"/>
    <w:rsid w:val="006D4933"/>
    <w:rsid w:val="006D69E8"/>
    <w:rsid w:val="006E3342"/>
    <w:rsid w:val="006F1FD8"/>
    <w:rsid w:val="006F2C97"/>
    <w:rsid w:val="006F54FC"/>
    <w:rsid w:val="006F67E1"/>
    <w:rsid w:val="00724544"/>
    <w:rsid w:val="0074147C"/>
    <w:rsid w:val="007475CA"/>
    <w:rsid w:val="00772167"/>
    <w:rsid w:val="00772220"/>
    <w:rsid w:val="00774992"/>
    <w:rsid w:val="00776D2D"/>
    <w:rsid w:val="00797DCD"/>
    <w:rsid w:val="007A0553"/>
    <w:rsid w:val="007C3550"/>
    <w:rsid w:val="007D241B"/>
    <w:rsid w:val="007D2C8E"/>
    <w:rsid w:val="007D6C20"/>
    <w:rsid w:val="007D7491"/>
    <w:rsid w:val="007E06CC"/>
    <w:rsid w:val="007E2AEE"/>
    <w:rsid w:val="007F0DA3"/>
    <w:rsid w:val="007F0DCF"/>
    <w:rsid w:val="007F1F26"/>
    <w:rsid w:val="007F3728"/>
    <w:rsid w:val="007F6492"/>
    <w:rsid w:val="007F7844"/>
    <w:rsid w:val="0080089B"/>
    <w:rsid w:val="00811398"/>
    <w:rsid w:val="00815CB1"/>
    <w:rsid w:val="0081670A"/>
    <w:rsid w:val="00821F81"/>
    <w:rsid w:val="0082490F"/>
    <w:rsid w:val="008318F2"/>
    <w:rsid w:val="00832898"/>
    <w:rsid w:val="00841982"/>
    <w:rsid w:val="008451D0"/>
    <w:rsid w:val="00847229"/>
    <w:rsid w:val="0085303F"/>
    <w:rsid w:val="00853B5A"/>
    <w:rsid w:val="00854259"/>
    <w:rsid w:val="00854D17"/>
    <w:rsid w:val="008555AA"/>
    <w:rsid w:val="0085672A"/>
    <w:rsid w:val="0086266C"/>
    <w:rsid w:val="008632B6"/>
    <w:rsid w:val="00867625"/>
    <w:rsid w:val="00871BD4"/>
    <w:rsid w:val="00872372"/>
    <w:rsid w:val="0087250D"/>
    <w:rsid w:val="008874C9"/>
    <w:rsid w:val="00895243"/>
    <w:rsid w:val="008A06CD"/>
    <w:rsid w:val="008A4C00"/>
    <w:rsid w:val="008A543C"/>
    <w:rsid w:val="008A5CCB"/>
    <w:rsid w:val="008A6D93"/>
    <w:rsid w:val="008B5296"/>
    <w:rsid w:val="008B5ABE"/>
    <w:rsid w:val="008B6EF1"/>
    <w:rsid w:val="008C5886"/>
    <w:rsid w:val="008C7113"/>
    <w:rsid w:val="008D14D1"/>
    <w:rsid w:val="008D4987"/>
    <w:rsid w:val="008E1E9C"/>
    <w:rsid w:val="008E25E0"/>
    <w:rsid w:val="008E327F"/>
    <w:rsid w:val="008E51B3"/>
    <w:rsid w:val="008F1C90"/>
    <w:rsid w:val="008F2520"/>
    <w:rsid w:val="008F58E6"/>
    <w:rsid w:val="00911EB4"/>
    <w:rsid w:val="00912E06"/>
    <w:rsid w:val="0091629E"/>
    <w:rsid w:val="009239B6"/>
    <w:rsid w:val="00945634"/>
    <w:rsid w:val="00945712"/>
    <w:rsid w:val="00947FAF"/>
    <w:rsid w:val="0095543F"/>
    <w:rsid w:val="00957850"/>
    <w:rsid w:val="00957CB8"/>
    <w:rsid w:val="00961E04"/>
    <w:rsid w:val="009650A5"/>
    <w:rsid w:val="009819D4"/>
    <w:rsid w:val="00983304"/>
    <w:rsid w:val="00984C28"/>
    <w:rsid w:val="00984E1F"/>
    <w:rsid w:val="009872B4"/>
    <w:rsid w:val="009937CE"/>
    <w:rsid w:val="009A3517"/>
    <w:rsid w:val="009A4C06"/>
    <w:rsid w:val="009B0A02"/>
    <w:rsid w:val="009B565A"/>
    <w:rsid w:val="009C4869"/>
    <w:rsid w:val="009C610A"/>
    <w:rsid w:val="009C7285"/>
    <w:rsid w:val="009D47BE"/>
    <w:rsid w:val="009E1D18"/>
    <w:rsid w:val="009E2568"/>
    <w:rsid w:val="009F3743"/>
    <w:rsid w:val="009F75DF"/>
    <w:rsid w:val="00A02A02"/>
    <w:rsid w:val="00A02EB7"/>
    <w:rsid w:val="00A13C97"/>
    <w:rsid w:val="00A154CE"/>
    <w:rsid w:val="00A20004"/>
    <w:rsid w:val="00A222CE"/>
    <w:rsid w:val="00A24FD4"/>
    <w:rsid w:val="00A27F49"/>
    <w:rsid w:val="00A42036"/>
    <w:rsid w:val="00A47A92"/>
    <w:rsid w:val="00A566EB"/>
    <w:rsid w:val="00A607F5"/>
    <w:rsid w:val="00A63A64"/>
    <w:rsid w:val="00A70773"/>
    <w:rsid w:val="00A754EF"/>
    <w:rsid w:val="00A776A5"/>
    <w:rsid w:val="00A9693B"/>
    <w:rsid w:val="00A975BD"/>
    <w:rsid w:val="00AA3C5C"/>
    <w:rsid w:val="00AB2BFE"/>
    <w:rsid w:val="00AD0509"/>
    <w:rsid w:val="00AD0B13"/>
    <w:rsid w:val="00AD4B91"/>
    <w:rsid w:val="00AD770D"/>
    <w:rsid w:val="00AF1A8C"/>
    <w:rsid w:val="00AF4F28"/>
    <w:rsid w:val="00B02465"/>
    <w:rsid w:val="00B052F9"/>
    <w:rsid w:val="00B06405"/>
    <w:rsid w:val="00B27A2A"/>
    <w:rsid w:val="00B34467"/>
    <w:rsid w:val="00B40F41"/>
    <w:rsid w:val="00B4100B"/>
    <w:rsid w:val="00B43887"/>
    <w:rsid w:val="00B57EBB"/>
    <w:rsid w:val="00B63656"/>
    <w:rsid w:val="00B67D0E"/>
    <w:rsid w:val="00B7027F"/>
    <w:rsid w:val="00B76D22"/>
    <w:rsid w:val="00BA32A6"/>
    <w:rsid w:val="00BA6BB0"/>
    <w:rsid w:val="00BC44DD"/>
    <w:rsid w:val="00BD091D"/>
    <w:rsid w:val="00BE4671"/>
    <w:rsid w:val="00BF34E2"/>
    <w:rsid w:val="00BF5084"/>
    <w:rsid w:val="00C14761"/>
    <w:rsid w:val="00C1580A"/>
    <w:rsid w:val="00C17E5D"/>
    <w:rsid w:val="00C23BDA"/>
    <w:rsid w:val="00C32336"/>
    <w:rsid w:val="00C32522"/>
    <w:rsid w:val="00C46133"/>
    <w:rsid w:val="00C51E61"/>
    <w:rsid w:val="00C63C3D"/>
    <w:rsid w:val="00C678DC"/>
    <w:rsid w:val="00C7294F"/>
    <w:rsid w:val="00C74B83"/>
    <w:rsid w:val="00C808BA"/>
    <w:rsid w:val="00C85FF6"/>
    <w:rsid w:val="00C90D80"/>
    <w:rsid w:val="00C92C6A"/>
    <w:rsid w:val="00CA0CAA"/>
    <w:rsid w:val="00CA4FD5"/>
    <w:rsid w:val="00CA5745"/>
    <w:rsid w:val="00CA7169"/>
    <w:rsid w:val="00CB7577"/>
    <w:rsid w:val="00CC1939"/>
    <w:rsid w:val="00CC38EE"/>
    <w:rsid w:val="00CC3A18"/>
    <w:rsid w:val="00CD1D61"/>
    <w:rsid w:val="00CD26A2"/>
    <w:rsid w:val="00CE015E"/>
    <w:rsid w:val="00CE1749"/>
    <w:rsid w:val="00CE43EC"/>
    <w:rsid w:val="00CF620A"/>
    <w:rsid w:val="00D052E7"/>
    <w:rsid w:val="00D07D4A"/>
    <w:rsid w:val="00D10929"/>
    <w:rsid w:val="00D150A2"/>
    <w:rsid w:val="00D165BE"/>
    <w:rsid w:val="00D20B64"/>
    <w:rsid w:val="00D21808"/>
    <w:rsid w:val="00D21A9B"/>
    <w:rsid w:val="00D22F29"/>
    <w:rsid w:val="00D2524F"/>
    <w:rsid w:val="00D30864"/>
    <w:rsid w:val="00D34827"/>
    <w:rsid w:val="00D34AF6"/>
    <w:rsid w:val="00D35ADB"/>
    <w:rsid w:val="00D35EF6"/>
    <w:rsid w:val="00D428DD"/>
    <w:rsid w:val="00D54C17"/>
    <w:rsid w:val="00D65680"/>
    <w:rsid w:val="00D81B88"/>
    <w:rsid w:val="00D90085"/>
    <w:rsid w:val="00D96260"/>
    <w:rsid w:val="00DA1876"/>
    <w:rsid w:val="00DA22A5"/>
    <w:rsid w:val="00DB07E1"/>
    <w:rsid w:val="00DB121D"/>
    <w:rsid w:val="00DB3D89"/>
    <w:rsid w:val="00DB5560"/>
    <w:rsid w:val="00DC6E8D"/>
    <w:rsid w:val="00DD1A1F"/>
    <w:rsid w:val="00DE2403"/>
    <w:rsid w:val="00DE7669"/>
    <w:rsid w:val="00E049ED"/>
    <w:rsid w:val="00E06DE3"/>
    <w:rsid w:val="00E077A2"/>
    <w:rsid w:val="00E101AC"/>
    <w:rsid w:val="00E20774"/>
    <w:rsid w:val="00E230BF"/>
    <w:rsid w:val="00E24222"/>
    <w:rsid w:val="00E27704"/>
    <w:rsid w:val="00E300FF"/>
    <w:rsid w:val="00E3047D"/>
    <w:rsid w:val="00E322F0"/>
    <w:rsid w:val="00E32D81"/>
    <w:rsid w:val="00E32DBA"/>
    <w:rsid w:val="00E369D3"/>
    <w:rsid w:val="00E4339E"/>
    <w:rsid w:val="00E6096B"/>
    <w:rsid w:val="00E627F0"/>
    <w:rsid w:val="00E759FE"/>
    <w:rsid w:val="00E81A18"/>
    <w:rsid w:val="00E84F52"/>
    <w:rsid w:val="00E86E29"/>
    <w:rsid w:val="00E96C21"/>
    <w:rsid w:val="00EA6739"/>
    <w:rsid w:val="00EA6C77"/>
    <w:rsid w:val="00EC644C"/>
    <w:rsid w:val="00ED67CA"/>
    <w:rsid w:val="00EF29F8"/>
    <w:rsid w:val="00EF6A15"/>
    <w:rsid w:val="00F033BF"/>
    <w:rsid w:val="00F0762A"/>
    <w:rsid w:val="00F1063F"/>
    <w:rsid w:val="00F118B0"/>
    <w:rsid w:val="00F2236D"/>
    <w:rsid w:val="00F26842"/>
    <w:rsid w:val="00F36B5C"/>
    <w:rsid w:val="00F413FB"/>
    <w:rsid w:val="00F510C5"/>
    <w:rsid w:val="00F51E59"/>
    <w:rsid w:val="00F5380E"/>
    <w:rsid w:val="00F57E20"/>
    <w:rsid w:val="00F6188D"/>
    <w:rsid w:val="00F710A7"/>
    <w:rsid w:val="00F75A17"/>
    <w:rsid w:val="00F84D89"/>
    <w:rsid w:val="00F85BDD"/>
    <w:rsid w:val="00F9156F"/>
    <w:rsid w:val="00FA2268"/>
    <w:rsid w:val="00FA69A3"/>
    <w:rsid w:val="00FB0E94"/>
    <w:rsid w:val="00FB388E"/>
    <w:rsid w:val="00FB62B5"/>
    <w:rsid w:val="00FE36D4"/>
    <w:rsid w:val="00FE3BAE"/>
    <w:rsid w:val="00FE4D8E"/>
    <w:rsid w:val="00FF1078"/>
    <w:rsid w:val="00FF59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81B8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1B88"/>
    <w:rPr>
      <w:rFonts w:ascii="Tahoma" w:hAnsi="Tahoma" w:cs="Tahoma"/>
      <w:sz w:val="16"/>
      <w:szCs w:val="16"/>
    </w:rPr>
  </w:style>
  <w:style w:type="paragraph" w:styleId="Sidehoved">
    <w:name w:val="header"/>
    <w:basedOn w:val="Normal"/>
    <w:link w:val="SidehovedTegn"/>
    <w:uiPriority w:val="99"/>
    <w:unhideWhenUsed/>
    <w:rsid w:val="00D81B8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1B88"/>
  </w:style>
  <w:style w:type="paragraph" w:styleId="Sidefod">
    <w:name w:val="footer"/>
    <w:basedOn w:val="Normal"/>
    <w:link w:val="SidefodTegn"/>
    <w:uiPriority w:val="99"/>
    <w:unhideWhenUsed/>
    <w:rsid w:val="00D81B8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1B88"/>
  </w:style>
  <w:style w:type="character" w:styleId="Hyperlink">
    <w:name w:val="Hyperlink"/>
    <w:basedOn w:val="Standardskrifttypeiafsnit"/>
    <w:uiPriority w:val="99"/>
    <w:unhideWhenUsed/>
    <w:rsid w:val="009B0A02"/>
    <w:rPr>
      <w:color w:val="0000FF" w:themeColor="hyperlink"/>
      <w:u w:val="single"/>
    </w:rPr>
  </w:style>
  <w:style w:type="paragraph" w:styleId="Listeafsnit">
    <w:name w:val="List Paragraph"/>
    <w:basedOn w:val="Normal"/>
    <w:uiPriority w:val="34"/>
    <w:qFormat/>
    <w:rsid w:val="00811398"/>
    <w:pPr>
      <w:ind w:left="720"/>
      <w:contextualSpacing/>
    </w:pPr>
    <w:rPr>
      <w:rFonts w:eastAsiaTheme="minorHAnsi"/>
      <w:lang w:eastAsia="en-US"/>
    </w:rPr>
  </w:style>
  <w:style w:type="paragraph" w:styleId="Kommentartekst">
    <w:name w:val="annotation text"/>
    <w:basedOn w:val="Normal"/>
    <w:link w:val="KommentartekstTegn"/>
    <w:uiPriority w:val="99"/>
    <w:semiHidden/>
    <w:unhideWhenUsed/>
    <w:rsid w:val="006F1F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F1FD8"/>
    <w:rPr>
      <w:sz w:val="20"/>
      <w:szCs w:val="20"/>
    </w:rPr>
  </w:style>
  <w:style w:type="character" w:styleId="Kommentarhenvisning">
    <w:name w:val="annotation reference"/>
    <w:uiPriority w:val="99"/>
    <w:semiHidden/>
    <w:unhideWhenUsed/>
    <w:rsid w:val="006F1FD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81B8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1B88"/>
    <w:rPr>
      <w:rFonts w:ascii="Tahoma" w:hAnsi="Tahoma" w:cs="Tahoma"/>
      <w:sz w:val="16"/>
      <w:szCs w:val="16"/>
    </w:rPr>
  </w:style>
  <w:style w:type="paragraph" w:styleId="Sidehoved">
    <w:name w:val="header"/>
    <w:basedOn w:val="Normal"/>
    <w:link w:val="SidehovedTegn"/>
    <w:uiPriority w:val="99"/>
    <w:unhideWhenUsed/>
    <w:rsid w:val="00D81B8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1B88"/>
  </w:style>
  <w:style w:type="paragraph" w:styleId="Sidefod">
    <w:name w:val="footer"/>
    <w:basedOn w:val="Normal"/>
    <w:link w:val="SidefodTegn"/>
    <w:uiPriority w:val="99"/>
    <w:unhideWhenUsed/>
    <w:rsid w:val="00D81B8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1B88"/>
  </w:style>
  <w:style w:type="character" w:styleId="Hyperlink">
    <w:name w:val="Hyperlink"/>
    <w:basedOn w:val="Standardskrifttypeiafsnit"/>
    <w:uiPriority w:val="99"/>
    <w:unhideWhenUsed/>
    <w:rsid w:val="009B0A02"/>
    <w:rPr>
      <w:color w:val="0000FF" w:themeColor="hyperlink"/>
      <w:u w:val="single"/>
    </w:rPr>
  </w:style>
  <w:style w:type="paragraph" w:styleId="Listeafsnit">
    <w:name w:val="List Paragraph"/>
    <w:basedOn w:val="Normal"/>
    <w:uiPriority w:val="34"/>
    <w:qFormat/>
    <w:rsid w:val="00811398"/>
    <w:pPr>
      <w:ind w:left="720"/>
      <w:contextualSpacing/>
    </w:pPr>
    <w:rPr>
      <w:rFonts w:eastAsiaTheme="minorHAnsi"/>
      <w:lang w:eastAsia="en-US"/>
    </w:rPr>
  </w:style>
  <w:style w:type="paragraph" w:styleId="Kommentartekst">
    <w:name w:val="annotation text"/>
    <w:basedOn w:val="Normal"/>
    <w:link w:val="KommentartekstTegn"/>
    <w:uiPriority w:val="99"/>
    <w:semiHidden/>
    <w:unhideWhenUsed/>
    <w:rsid w:val="006F1F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F1FD8"/>
    <w:rPr>
      <w:sz w:val="20"/>
      <w:szCs w:val="20"/>
    </w:rPr>
  </w:style>
  <w:style w:type="character" w:styleId="Kommentarhenvisning">
    <w:name w:val="annotation reference"/>
    <w:uiPriority w:val="99"/>
    <w:semiHidden/>
    <w:unhideWhenUsed/>
    <w:rsid w:val="006F1FD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c@mbbl.d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bbl.dk/publikationer/undersoegelse-af-forhold-i-det-almene-noegletalssyste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bbl.dk/publikationer/evaluering-af-noegletalssystemet-statsligt-og-alment-bygger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m.dk/temaer/vaekst-2015"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01057\AppData\Local\cBrain\F2\.tmp\1586d371-9c58-4d5c-ba2f-b797ccbac247.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C974A-0F4A-40F2-9943-039325C1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1586d371-9c58-4d5c-ba2f-b797ccbac247.dotx</Template>
  <TotalTime>0</TotalTime>
  <Pages>3</Pages>
  <Words>619</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InKIT</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Nielsen</dc:creator>
  <cp:lastModifiedBy>Annette Lomholt Bidstrup</cp:lastModifiedBy>
  <cp:revision>2</cp:revision>
  <cp:lastPrinted>2014-08-25T12:47:00Z</cp:lastPrinted>
  <dcterms:created xsi:type="dcterms:W3CDTF">2015-05-19T10:33:00Z</dcterms:created>
  <dcterms:modified xsi:type="dcterms:W3CDTF">2015-05-19T10:33:00Z</dcterms:modified>
</cp:coreProperties>
</file>