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85EBB" w14:textId="71907438" w:rsidR="001C2816" w:rsidRDefault="00056B09" w:rsidP="00056B09">
      <w:pPr>
        <w:pStyle w:val="Pagedecouverture"/>
      </w:pPr>
      <w:r>
        <w:pict w14:anchorId="7A413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9E7F44-9488-461D-A6BF-479AE9031E5F" style="width:450.45pt;height:422.2pt">
            <v:imagedata r:id="rId8" o:title=""/>
          </v:shape>
        </w:pict>
      </w:r>
    </w:p>
    <w:p w14:paraId="53A85EBC" w14:textId="77777777" w:rsidR="00554893" w:rsidRPr="00922C91" w:rsidRDefault="00554893">
      <w:pPr>
        <w:sectPr w:rsidR="00554893" w:rsidRPr="00922C91" w:rsidSect="00056B09">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53A85EBD" w14:textId="100737BB" w:rsidR="00554893" w:rsidRPr="00922C91" w:rsidRDefault="00056B09" w:rsidP="00056B09">
      <w:pPr>
        <w:pStyle w:val="Typedudocument"/>
      </w:pPr>
      <w:r w:rsidRPr="00056B09">
        <w:lastRenderedPageBreak/>
        <w:t>COMMISSION IMPLEMENTING REGULATION (EU) …/...</w:t>
      </w:r>
    </w:p>
    <w:p w14:paraId="53A85EBE" w14:textId="58A3BAA5" w:rsidR="00554893" w:rsidRPr="00922C91" w:rsidRDefault="00056B09" w:rsidP="00056B09">
      <w:pPr>
        <w:pStyle w:val="Datedadoption"/>
      </w:pPr>
      <w:r w:rsidRPr="00056B09">
        <w:t xml:space="preserve">of </w:t>
      </w:r>
      <w:r w:rsidRPr="00056B09">
        <w:rPr>
          <w:rStyle w:val="Marker2"/>
        </w:rPr>
        <w:t>XXX</w:t>
      </w:r>
    </w:p>
    <w:p w14:paraId="53A85EBF" w14:textId="36F149B4" w:rsidR="00554893" w:rsidRPr="00C94106" w:rsidRDefault="00056B09" w:rsidP="00056B09">
      <w:pPr>
        <w:pStyle w:val="Titreobjet"/>
      </w:pPr>
      <w:commentRangeStart w:id="0"/>
      <w:r w:rsidRPr="00056B09">
        <w:t>amending I</w:t>
      </w:r>
      <w:commentRangeEnd w:id="0"/>
      <w:r>
        <w:rPr>
          <w:rStyle w:val="CommentReference"/>
          <w:b w:val="0"/>
        </w:rPr>
        <w:commentReference w:id="0"/>
      </w:r>
      <w:r w:rsidRPr="00056B09">
        <w:t>mplementing Regulation (EU) 2017/2470 establishing the Union list of novel foods</w:t>
      </w:r>
    </w:p>
    <w:p w14:paraId="53A85EC0" w14:textId="66DECAF8" w:rsidR="00554893" w:rsidRPr="00554893" w:rsidRDefault="00056B09" w:rsidP="00056B09">
      <w:pPr>
        <w:pStyle w:val="IntrtEEE"/>
      </w:pPr>
      <w:r w:rsidRPr="00056B09">
        <w:t>(Text with EEA relevance)</w:t>
      </w:r>
    </w:p>
    <w:p w14:paraId="53A85EC1" w14:textId="77777777" w:rsidR="00554893" w:rsidRDefault="00554893" w:rsidP="004E1EF9">
      <w:pPr>
        <w:pStyle w:val="Institutionquiagit"/>
      </w:pPr>
      <w:r w:rsidRPr="00922C91">
        <w:t>THE EUROPEAN COMMISSION,</w:t>
      </w:r>
    </w:p>
    <w:p w14:paraId="53A85EC2" w14:textId="77777777" w:rsidR="00554893" w:rsidRPr="00922C91" w:rsidRDefault="00554893" w:rsidP="00554893">
      <w:r w:rsidRPr="00922C91">
        <w:rPr>
          <w:color w:val="000000"/>
        </w:rPr>
        <w:t>Having regard to the Treaty on the Functioning of the European Union</w:t>
      </w:r>
      <w:r w:rsidRPr="00922C91">
        <w:t>,</w:t>
      </w:r>
    </w:p>
    <w:p w14:paraId="53A85EC3" w14:textId="74114869" w:rsidR="00554893" w:rsidRDefault="00554893" w:rsidP="00554893">
      <w:r w:rsidRPr="00271D41">
        <w:t xml:space="preserve">Having regard to Regulation (EU) 2015/2283 of the European Parliament and of the Council </w:t>
      </w:r>
      <w:r w:rsidR="004C77B0" w:rsidRPr="004C77B0">
        <w:t xml:space="preserve">of 25 November 2015 </w:t>
      </w:r>
      <w:r w:rsidRPr="00271D41">
        <w:t>on novel foods, amending Regulation (EU) No 1169/2011 of the European Parliament and of the Council and repealing Regulation (EC) No 258/97 of the European Parliament and of the Council and Commission Regulation (EC) No 1852/2001</w:t>
      </w:r>
      <w:r w:rsidRPr="0036694D">
        <w:rPr>
          <w:rStyle w:val="FootnoteReference"/>
        </w:rPr>
        <w:footnoteReference w:id="1"/>
      </w:r>
      <w:r w:rsidRPr="00271D41">
        <w:t xml:space="preserve">, and in particular </w:t>
      </w:r>
      <w:r w:rsidR="00AC0B8D">
        <w:t>Article 12</w:t>
      </w:r>
      <w:r w:rsidR="000457DC">
        <w:t xml:space="preserve"> </w:t>
      </w:r>
      <w:r w:rsidRPr="00271D41">
        <w:t>thereof,</w:t>
      </w:r>
      <w:r w:rsidR="00C94106">
        <w:t xml:space="preserve"> </w:t>
      </w:r>
    </w:p>
    <w:p w14:paraId="53A85EC4" w14:textId="77777777" w:rsidR="00554893" w:rsidRPr="00922C91" w:rsidRDefault="00554893" w:rsidP="00554893">
      <w:r w:rsidRPr="00922C91">
        <w:t>Whereas:</w:t>
      </w:r>
    </w:p>
    <w:p w14:paraId="53A85EC5" w14:textId="77777777" w:rsidR="00554893" w:rsidRDefault="00554893" w:rsidP="002B06B3">
      <w:pPr>
        <w:pStyle w:val="Considrant"/>
        <w:numPr>
          <w:ilvl w:val="0"/>
          <w:numId w:val="1"/>
        </w:numPr>
      </w:pPr>
      <w:r w:rsidRPr="005354A5">
        <w:t xml:space="preserve">Pursuant to Article 8 of Regulation (EU) 2015/2283, the Commission </w:t>
      </w:r>
      <w:r>
        <w:t xml:space="preserve">was to </w:t>
      </w:r>
      <w:r w:rsidRPr="005354A5">
        <w:t>establish</w:t>
      </w:r>
      <w:r>
        <w:t>, by 1 January 2018,</w:t>
      </w:r>
      <w:r w:rsidRPr="005354A5">
        <w:t xml:space="preserve"> the Union list </w:t>
      </w:r>
      <w:r>
        <w:t xml:space="preserve">of novel foods authorised or notified under </w:t>
      </w:r>
      <w:r w:rsidRPr="005354A5">
        <w:t>Regulation (EC) No 258/97 of the European Parliament and of the Council</w:t>
      </w:r>
      <w:r w:rsidRPr="005354A5">
        <w:rPr>
          <w:rStyle w:val="FootnoteReference"/>
        </w:rPr>
        <w:footnoteReference w:id="2"/>
      </w:r>
      <w:r>
        <w:t>.</w:t>
      </w:r>
    </w:p>
    <w:p w14:paraId="27F213BF" w14:textId="147A6D1D" w:rsidR="00883446" w:rsidRDefault="00554893" w:rsidP="00883446">
      <w:pPr>
        <w:pStyle w:val="Considrant"/>
      </w:pPr>
      <w:r>
        <w:t>T</w:t>
      </w:r>
      <w:r w:rsidRPr="005354A5">
        <w:t xml:space="preserve">he Union list </w:t>
      </w:r>
      <w:r>
        <w:t xml:space="preserve">of novel foods authorised or notified under </w:t>
      </w:r>
      <w:r w:rsidRPr="005354A5">
        <w:t>Regulation (EC) No 258/97</w:t>
      </w:r>
      <w:r>
        <w:t xml:space="preserve"> was established by Commission Implementing Regulation (EU) 2017/2470</w:t>
      </w:r>
      <w:r>
        <w:rPr>
          <w:rStyle w:val="FootnoteReference"/>
        </w:rPr>
        <w:footnoteReference w:id="3"/>
      </w:r>
      <w:r>
        <w:t>.</w:t>
      </w:r>
    </w:p>
    <w:p w14:paraId="4B6E9B90" w14:textId="11F27B60" w:rsidR="006F0E42" w:rsidRPr="00056B09" w:rsidRDefault="00554893" w:rsidP="00C54415">
      <w:pPr>
        <w:pStyle w:val="Considrant"/>
        <w:numPr>
          <w:ilvl w:val="0"/>
          <w:numId w:val="1"/>
        </w:numPr>
        <w:rPr>
          <w:szCs w:val="24"/>
        </w:rPr>
      </w:pPr>
      <w:r>
        <w:t>Commission Implementing Regulation (EU) 2018/1023</w:t>
      </w:r>
      <w:r w:rsidR="00581783">
        <w:rPr>
          <w:rStyle w:val="FootnoteReference"/>
        </w:rPr>
        <w:footnoteReference w:id="4"/>
      </w:r>
      <w:r>
        <w:t xml:space="preserve"> </w:t>
      </w:r>
      <w:r w:rsidR="00371657">
        <w:t xml:space="preserve">corrected </w:t>
      </w:r>
      <w:r w:rsidR="00AC0B8D">
        <w:t>the initial Union list of novel foods established in the Annex to Implementing Regulation (EU) 2017/2470</w:t>
      </w:r>
      <w:r w:rsidR="00371657">
        <w:t xml:space="preserve"> by replacing that Annex</w:t>
      </w:r>
      <w:r w:rsidR="00DF6855">
        <w:t xml:space="preserve">. </w:t>
      </w:r>
      <w:r w:rsidR="003E6840" w:rsidRPr="00056B09">
        <w:rPr>
          <w:lang w:val="en-US"/>
        </w:rPr>
        <w:t>I</w:t>
      </w:r>
      <w:r w:rsidR="00371657" w:rsidRPr="00056B09">
        <w:rPr>
          <w:lang w:val="en-US"/>
        </w:rPr>
        <w:t>n the meantime</w:t>
      </w:r>
      <w:r w:rsidR="00DF6855" w:rsidRPr="00056B09">
        <w:rPr>
          <w:lang w:val="en-US"/>
        </w:rPr>
        <w:t xml:space="preserve"> eight</w:t>
      </w:r>
      <w:r w:rsidR="00AC0B8D" w:rsidRPr="00056B09">
        <w:rPr>
          <w:lang w:val="en-US"/>
        </w:rPr>
        <w:t xml:space="preserve"> </w:t>
      </w:r>
      <w:r w:rsidRPr="00056B09">
        <w:rPr>
          <w:lang w:val="en-US"/>
        </w:rPr>
        <w:t>Commission Implementing Regulation</w:t>
      </w:r>
      <w:r w:rsidR="00371657" w:rsidRPr="00056B09">
        <w:rPr>
          <w:lang w:val="en-US"/>
        </w:rPr>
        <w:t>s</w:t>
      </w:r>
      <w:r w:rsidRPr="00056B09">
        <w:rPr>
          <w:lang w:val="en-US"/>
        </w:rPr>
        <w:t xml:space="preserve"> (EU) 2018/460</w:t>
      </w:r>
      <w:r w:rsidR="00581783">
        <w:rPr>
          <w:rStyle w:val="FootnoteReference"/>
          <w:lang w:val="fr-BE"/>
        </w:rPr>
        <w:footnoteReference w:id="5"/>
      </w:r>
      <w:r w:rsidR="00371657" w:rsidRPr="00056B09">
        <w:rPr>
          <w:lang w:val="en-US"/>
        </w:rPr>
        <w:t>, (EU) 2018/461</w:t>
      </w:r>
      <w:r w:rsidR="00371657">
        <w:rPr>
          <w:rStyle w:val="FootnoteReference"/>
        </w:rPr>
        <w:footnoteReference w:id="6"/>
      </w:r>
      <w:r w:rsidR="00371657" w:rsidRPr="00056B09">
        <w:rPr>
          <w:lang w:val="en-US"/>
        </w:rPr>
        <w:t>,</w:t>
      </w:r>
      <w:r w:rsidR="006F0E42" w:rsidRPr="00056B09">
        <w:rPr>
          <w:lang w:val="en-US"/>
        </w:rPr>
        <w:t xml:space="preserve"> (EU) 2018/462</w:t>
      </w:r>
      <w:r w:rsidR="006F0E42" w:rsidRPr="00DF6855">
        <w:rPr>
          <w:rStyle w:val="FootnoteReference"/>
        </w:rPr>
        <w:footnoteReference w:id="7"/>
      </w:r>
      <w:r w:rsidR="006F0E42" w:rsidRPr="00056B09">
        <w:rPr>
          <w:lang w:val="en-US"/>
        </w:rPr>
        <w:t>,</w:t>
      </w:r>
      <w:r w:rsidRPr="00056B09">
        <w:rPr>
          <w:lang w:val="en-US"/>
        </w:rPr>
        <w:t xml:space="preserve"> </w:t>
      </w:r>
      <w:r w:rsidR="006F0E42" w:rsidRPr="00056B09">
        <w:rPr>
          <w:lang w:val="en-US"/>
        </w:rPr>
        <w:t>(EU) 2018/469</w:t>
      </w:r>
      <w:r w:rsidR="006F0E42" w:rsidRPr="00DF6855">
        <w:rPr>
          <w:rStyle w:val="FootnoteReference"/>
        </w:rPr>
        <w:footnoteReference w:id="8"/>
      </w:r>
      <w:r w:rsidR="006F0E42" w:rsidRPr="00056B09">
        <w:rPr>
          <w:lang w:val="en-US"/>
        </w:rPr>
        <w:t xml:space="preserve">, (EU) </w:t>
      </w:r>
      <w:r w:rsidR="006F0E42" w:rsidRPr="00056B09">
        <w:rPr>
          <w:lang w:val="en-US"/>
        </w:rPr>
        <w:lastRenderedPageBreak/>
        <w:t>2018/991</w:t>
      </w:r>
      <w:r w:rsidR="006F0E42" w:rsidRPr="00056B09">
        <w:rPr>
          <w:rStyle w:val="FootnoteReference"/>
        </w:rPr>
        <w:footnoteReference w:id="9"/>
      </w:r>
      <w:r w:rsidR="006F0E42" w:rsidRPr="00056B09">
        <w:rPr>
          <w:lang w:val="en-US"/>
        </w:rPr>
        <w:t>, (EU) 2018/1011</w:t>
      </w:r>
      <w:r w:rsidR="006F0E42" w:rsidRPr="00056B09">
        <w:rPr>
          <w:rStyle w:val="FootnoteReference"/>
        </w:rPr>
        <w:footnoteReference w:id="10"/>
      </w:r>
      <w:r w:rsidR="006F0E42" w:rsidRPr="00056B09">
        <w:rPr>
          <w:lang w:val="en-US"/>
        </w:rPr>
        <w:t>, (EU) 2018/1018</w:t>
      </w:r>
      <w:r w:rsidR="006F0E42" w:rsidRPr="00056B09">
        <w:rPr>
          <w:rStyle w:val="FootnoteReference"/>
        </w:rPr>
        <w:footnoteReference w:id="11"/>
      </w:r>
      <w:r w:rsidR="006F0E42" w:rsidRPr="00056B09">
        <w:rPr>
          <w:lang w:val="en-US"/>
        </w:rPr>
        <w:t>, (EU) 2018/1032</w:t>
      </w:r>
      <w:r w:rsidR="006F0E42" w:rsidRPr="00056B09">
        <w:rPr>
          <w:rStyle w:val="FootnoteReference"/>
        </w:rPr>
        <w:footnoteReference w:id="12"/>
      </w:r>
      <w:r w:rsidR="00C54415" w:rsidRPr="00056B09">
        <w:rPr>
          <w:lang w:val="en-US"/>
        </w:rPr>
        <w:t xml:space="preserve"> had been adopted authorising placing on the market of novel foods or extending the use of novel foods</w:t>
      </w:r>
      <w:r w:rsidR="00C54415" w:rsidRPr="00056B09">
        <w:t xml:space="preserve"> </w:t>
      </w:r>
      <w:r w:rsidR="00C54415" w:rsidRPr="00056B09">
        <w:rPr>
          <w:lang w:val="en-US"/>
        </w:rPr>
        <w:t>respectively</w:t>
      </w:r>
      <w:r w:rsidR="003E6840" w:rsidRPr="00056B09">
        <w:rPr>
          <w:lang w:val="en-US"/>
        </w:rPr>
        <w:t xml:space="preserve">. </w:t>
      </w:r>
      <w:r w:rsidR="003E6840" w:rsidRPr="00056B09">
        <w:t xml:space="preserve">Those </w:t>
      </w:r>
      <w:r w:rsidR="00BB1602" w:rsidRPr="00056B09">
        <w:t xml:space="preserve">Implementing </w:t>
      </w:r>
      <w:r w:rsidR="003E6840" w:rsidRPr="00056B09">
        <w:t>Regulations also</w:t>
      </w:r>
      <w:r w:rsidR="006F0E42" w:rsidRPr="00056B09">
        <w:t xml:space="preserve"> updated the Union list.</w:t>
      </w:r>
      <w:r w:rsidRPr="00056B09">
        <w:t xml:space="preserve"> </w:t>
      </w:r>
      <w:r w:rsidR="003E6840" w:rsidRPr="00056B09">
        <w:rPr>
          <w:szCs w:val="24"/>
        </w:rPr>
        <w:t xml:space="preserve">However, those novel foods </w:t>
      </w:r>
      <w:r w:rsidR="0044195A" w:rsidRPr="00056B09">
        <w:rPr>
          <w:szCs w:val="24"/>
        </w:rPr>
        <w:t xml:space="preserve">and </w:t>
      </w:r>
      <w:r w:rsidR="001349E8" w:rsidRPr="00056B09">
        <w:rPr>
          <w:szCs w:val="24"/>
        </w:rPr>
        <w:t>extension</w:t>
      </w:r>
      <w:r w:rsidR="00C54415" w:rsidRPr="00056B09">
        <w:rPr>
          <w:szCs w:val="24"/>
        </w:rPr>
        <w:t>s</w:t>
      </w:r>
      <w:r w:rsidR="001349E8" w:rsidRPr="00056B09">
        <w:rPr>
          <w:szCs w:val="24"/>
        </w:rPr>
        <w:t xml:space="preserve"> of the use</w:t>
      </w:r>
      <w:r w:rsidR="00C54415" w:rsidRPr="00056B09">
        <w:rPr>
          <w:szCs w:val="24"/>
        </w:rPr>
        <w:t xml:space="preserve"> </w:t>
      </w:r>
      <w:r w:rsidR="00397437" w:rsidRPr="00056B09">
        <w:rPr>
          <w:szCs w:val="24"/>
        </w:rPr>
        <w:t xml:space="preserve">of novel foods </w:t>
      </w:r>
      <w:r w:rsidR="00E828A5" w:rsidRPr="00056B09">
        <w:rPr>
          <w:szCs w:val="24"/>
        </w:rPr>
        <w:t>no longer</w:t>
      </w:r>
      <w:r w:rsidR="006F0E42" w:rsidRPr="00056B09">
        <w:rPr>
          <w:szCs w:val="24"/>
        </w:rPr>
        <w:t xml:space="preserve"> appear in the list</w:t>
      </w:r>
      <w:r w:rsidR="003E6840" w:rsidRPr="00056B09">
        <w:t>, as replaced by Implementing Regulation (EU) 2018/1023</w:t>
      </w:r>
      <w:r w:rsidR="006F0E42" w:rsidRPr="00056B09">
        <w:rPr>
          <w:szCs w:val="24"/>
        </w:rPr>
        <w:t>.</w:t>
      </w:r>
      <w:r w:rsidRPr="00056B09">
        <w:t xml:space="preserve"> </w:t>
      </w:r>
    </w:p>
    <w:p w14:paraId="2B77D51C" w14:textId="052E52E5" w:rsidR="003460A1" w:rsidRPr="00056B09" w:rsidRDefault="006F0E42" w:rsidP="006C2538">
      <w:pPr>
        <w:pStyle w:val="Considrant"/>
        <w:numPr>
          <w:ilvl w:val="0"/>
          <w:numId w:val="1"/>
        </w:numPr>
      </w:pPr>
      <w:r w:rsidRPr="00056B09">
        <w:t xml:space="preserve">For reasons of clarity and legal certainty, the </w:t>
      </w:r>
      <w:r w:rsidR="003E6840" w:rsidRPr="00056B09">
        <w:t xml:space="preserve">Union list of novel foods set out in the </w:t>
      </w:r>
      <w:r w:rsidRPr="00056B09">
        <w:t xml:space="preserve">Annex to Implementing Regulation (EU) 2017/2470 should therefore be </w:t>
      </w:r>
      <w:r w:rsidR="003460A1" w:rsidRPr="00056B09">
        <w:t xml:space="preserve">amended to include those novel foods </w:t>
      </w:r>
      <w:r w:rsidR="00C54415" w:rsidRPr="00056B09">
        <w:rPr>
          <w:szCs w:val="24"/>
        </w:rPr>
        <w:t xml:space="preserve">and </w:t>
      </w:r>
      <w:r w:rsidR="00BB1602" w:rsidRPr="00056B09">
        <w:rPr>
          <w:szCs w:val="24"/>
        </w:rPr>
        <w:t>extension</w:t>
      </w:r>
      <w:r w:rsidR="00C54415" w:rsidRPr="00056B09">
        <w:rPr>
          <w:szCs w:val="24"/>
        </w:rPr>
        <w:t>s</w:t>
      </w:r>
      <w:r w:rsidR="00BB1602" w:rsidRPr="00056B09">
        <w:rPr>
          <w:szCs w:val="24"/>
        </w:rPr>
        <w:t xml:space="preserve"> of the</w:t>
      </w:r>
      <w:r w:rsidR="006C2538" w:rsidRPr="00056B09">
        <w:rPr>
          <w:szCs w:val="24"/>
        </w:rPr>
        <w:t xml:space="preserve"> use</w:t>
      </w:r>
      <w:r w:rsidR="00BB1602" w:rsidRPr="00056B09">
        <w:rPr>
          <w:szCs w:val="24"/>
        </w:rPr>
        <w:t xml:space="preserve"> </w:t>
      </w:r>
      <w:r w:rsidR="00DA52A9" w:rsidRPr="00056B09">
        <w:rPr>
          <w:szCs w:val="24"/>
        </w:rPr>
        <w:t xml:space="preserve">of novel foods </w:t>
      </w:r>
      <w:r w:rsidR="003460A1" w:rsidRPr="00056B09">
        <w:t>in the Union list</w:t>
      </w:r>
      <w:r w:rsidR="00E828A5" w:rsidRPr="00056B09">
        <w:t xml:space="preserve"> again</w:t>
      </w:r>
      <w:r w:rsidRPr="00056B09">
        <w:t>.</w:t>
      </w:r>
      <w:r w:rsidR="00713909" w:rsidRPr="00056B09">
        <w:t xml:space="preserve"> </w:t>
      </w:r>
      <w:r w:rsidR="003460A1" w:rsidRPr="00056B09">
        <w:t xml:space="preserve">Since those novel foods </w:t>
      </w:r>
      <w:r w:rsidR="00BB1602" w:rsidRPr="00056B09">
        <w:t>and</w:t>
      </w:r>
      <w:r w:rsidR="00C54415" w:rsidRPr="00056B09">
        <w:t xml:space="preserve"> extensions of the</w:t>
      </w:r>
      <w:r w:rsidR="006C2538" w:rsidRPr="00056B09">
        <w:t xml:space="preserve"> use </w:t>
      </w:r>
      <w:r w:rsidR="00DA52A9" w:rsidRPr="00056B09">
        <w:t xml:space="preserve">of novel foods </w:t>
      </w:r>
      <w:r w:rsidR="003460A1" w:rsidRPr="00056B09">
        <w:t>were included in the Union list until the entry into force of Implementing Regulation (EU) 2018/1023 on 13 August 2018, this Regulation should apply as of that date.</w:t>
      </w:r>
    </w:p>
    <w:p w14:paraId="53A85ED4" w14:textId="77777777" w:rsidR="00554893" w:rsidRPr="005354A5" w:rsidRDefault="00554893" w:rsidP="00554893">
      <w:pPr>
        <w:pStyle w:val="Considrant"/>
      </w:pPr>
      <w:r>
        <w:t>The measures provided for in this Regulation are in accordance with the opinion of the Standing Committee on Plants, Animals, Food and Feed,</w:t>
      </w:r>
    </w:p>
    <w:p w14:paraId="53A85ED5" w14:textId="77777777" w:rsidR="00554893" w:rsidRPr="00922C91" w:rsidRDefault="00554893" w:rsidP="00554893">
      <w:pPr>
        <w:pStyle w:val="Formuledadoption"/>
        <w:keepNext w:val="0"/>
      </w:pPr>
      <w:r w:rsidRPr="00922C91">
        <w:t>HAS ADOPTED THIS REGULATION:</w:t>
      </w:r>
    </w:p>
    <w:p w14:paraId="53A85ED6" w14:textId="77777777" w:rsidR="00554893" w:rsidRPr="00922C91" w:rsidRDefault="00554893" w:rsidP="00554893">
      <w:pPr>
        <w:pStyle w:val="Titrearticle"/>
        <w:keepNext w:val="0"/>
      </w:pPr>
      <w:r>
        <w:t>A</w:t>
      </w:r>
      <w:r w:rsidRPr="00922C91">
        <w:t>rticle 1</w:t>
      </w:r>
    </w:p>
    <w:p w14:paraId="53A85ED7" w14:textId="0923963B" w:rsidR="00554893" w:rsidRDefault="00554893" w:rsidP="00554893">
      <w:pPr>
        <w:spacing w:before="360"/>
      </w:pPr>
      <w:r>
        <w:t xml:space="preserve">The Annex to Implementing Regulation (EU) 2017/2470 is </w:t>
      </w:r>
      <w:r w:rsidR="003460A1">
        <w:t xml:space="preserve">amended </w:t>
      </w:r>
      <w:r>
        <w:t xml:space="preserve">in accordance with the Annex to this Regulation. </w:t>
      </w:r>
    </w:p>
    <w:p w14:paraId="53A85ED8" w14:textId="77777777" w:rsidR="00554893" w:rsidRPr="00922C91" w:rsidRDefault="00554893" w:rsidP="00554893">
      <w:pPr>
        <w:pStyle w:val="Titrearticle"/>
        <w:keepLines/>
      </w:pPr>
      <w:r w:rsidRPr="00922C91">
        <w:lastRenderedPageBreak/>
        <w:t xml:space="preserve">Article </w:t>
      </w:r>
      <w:r>
        <w:t>2</w:t>
      </w:r>
    </w:p>
    <w:p w14:paraId="52B97C85" w14:textId="77777777" w:rsidR="006C2538" w:rsidRPr="006C2538" w:rsidRDefault="00554893" w:rsidP="006C2538">
      <w:pPr>
        <w:keepNext/>
        <w:keepLines/>
      </w:pPr>
      <w:r w:rsidRPr="006C2538">
        <w:t xml:space="preserve">This Regulation shall </w:t>
      </w:r>
      <w:r w:rsidR="00E373B9" w:rsidRPr="006C2538">
        <w:t xml:space="preserve">enter into force on the day of its publication in the </w:t>
      </w:r>
      <w:r w:rsidR="00E373B9" w:rsidRPr="006C2538">
        <w:rPr>
          <w:i/>
        </w:rPr>
        <w:t>Official Journal of the European Union</w:t>
      </w:r>
      <w:r w:rsidR="00E373B9" w:rsidRPr="006C2538">
        <w:t>.</w:t>
      </w:r>
    </w:p>
    <w:p w14:paraId="12BBC7F0" w14:textId="2110E3B3" w:rsidR="00E828A5" w:rsidRDefault="003460A1" w:rsidP="006C2538">
      <w:pPr>
        <w:keepNext/>
        <w:keepLines/>
      </w:pPr>
      <w:r w:rsidRPr="006C2538">
        <w:t xml:space="preserve">It shall </w:t>
      </w:r>
      <w:r w:rsidR="00554893" w:rsidRPr="006C2538">
        <w:t>apply from 13 August 2018.</w:t>
      </w:r>
      <w:r w:rsidR="00E828A5">
        <w:t xml:space="preserve"> </w:t>
      </w:r>
    </w:p>
    <w:p w14:paraId="54326EEB" w14:textId="77777777" w:rsidR="00E828A5" w:rsidRDefault="00E828A5" w:rsidP="006C2538">
      <w:pPr>
        <w:keepNext/>
        <w:keepLines/>
      </w:pPr>
    </w:p>
    <w:p w14:paraId="53A85EDA" w14:textId="46AF7543" w:rsidR="00554893" w:rsidRPr="00922C91" w:rsidRDefault="00554893" w:rsidP="00056B09">
      <w:pPr>
        <w:keepNext/>
        <w:keepLines/>
        <w:ind w:left="720"/>
      </w:pPr>
      <w:r w:rsidRPr="00922C91">
        <w:t>This Regulation shall be binding in its entirety and directly applicable in all Member States.</w:t>
      </w:r>
    </w:p>
    <w:p w14:paraId="53A85EDB" w14:textId="130E787B" w:rsidR="00554893" w:rsidRDefault="00056B09" w:rsidP="00056B09">
      <w:pPr>
        <w:pStyle w:val="Fait"/>
      </w:pPr>
      <w:r w:rsidRPr="00056B09">
        <w:t>Done at Brussels,</w:t>
      </w:r>
    </w:p>
    <w:p w14:paraId="53A85EDC" w14:textId="77777777" w:rsidR="00554893" w:rsidRDefault="00554893" w:rsidP="00554893">
      <w:pPr>
        <w:pStyle w:val="Institutionquisigne"/>
        <w:keepLines/>
      </w:pPr>
      <w:r>
        <w:tab/>
        <w:t>For the Commission</w:t>
      </w:r>
    </w:p>
    <w:p w14:paraId="53A85EDD" w14:textId="77777777" w:rsidR="00554893" w:rsidRDefault="00554893" w:rsidP="00554893">
      <w:pPr>
        <w:pStyle w:val="Personnequisigne"/>
      </w:pPr>
      <w:r>
        <w:tab/>
        <w:t>The President</w:t>
      </w:r>
    </w:p>
    <w:p w14:paraId="53A85EDE" w14:textId="2517ACD9" w:rsidR="00554893" w:rsidRDefault="00554893" w:rsidP="00C94106">
      <w:pPr>
        <w:pStyle w:val="Personnequisigne"/>
      </w:pPr>
      <w:r>
        <w:tab/>
        <w:t xml:space="preserve">Ursula </w:t>
      </w:r>
      <w:r w:rsidR="00464701">
        <w:t>von der</w:t>
      </w:r>
      <w:r w:rsidR="00C94106">
        <w:t xml:space="preserve"> LEYEN</w:t>
      </w:r>
    </w:p>
    <w:sectPr w:rsidR="00554893" w:rsidSect="00056B09">
      <w:footerReference w:type="default" r:id="rId17"/>
      <w:footerReference w:type="first" r:id="rId18"/>
      <w:pgSz w:w="11907" w:h="16839"/>
      <w:pgMar w:top="1134" w:right="1417" w:bottom="1134" w:left="1417"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EREZ BERBEJAL Rafael Luis (SANTE)" w:date="2020-03-16T14:22:00Z" w:initials="PBRL(">
    <w:p w14:paraId="3599E163" w14:textId="73AD80EF" w:rsidR="00056B09" w:rsidRDefault="00056B09" w:rsidP="00056B09">
      <w:pPr>
        <w:pStyle w:val="CommentText"/>
      </w:pPr>
      <w:r>
        <w:rPr>
          <w:rStyle w:val="CommentReference"/>
        </w:rPr>
        <w:annotationRef/>
      </w:r>
      <w:r>
        <w:t xml:space="preserve">The explanation of why we </w:t>
      </w:r>
      <w:r>
        <w:t>‘</w:t>
      </w:r>
      <w:r>
        <w:t>amend</w:t>
      </w:r>
      <w:r>
        <w:t>’</w:t>
      </w:r>
      <w:r>
        <w:t xml:space="preserve"> and not </w:t>
      </w:r>
      <w:r>
        <w:t>‘</w:t>
      </w:r>
      <w:r>
        <w:t>correct</w:t>
      </w:r>
      <w:r>
        <w:t>’</w:t>
      </w:r>
      <w:bookmarkStart w:id="1" w:name="_GoBack"/>
      <w:bookmarkEnd w:id="1"/>
      <w:r>
        <w:t xml:space="preserve"> is this: Commission Implementing Regulation (EU) 2018/1023 corrected the initial Union list of novel foods established in the Annex to Implementing Regulation (EU) 2017/2470.</w:t>
      </w:r>
    </w:p>
    <w:p w14:paraId="6B6868AE" w14:textId="77777777" w:rsidR="00056B09" w:rsidRDefault="00056B09" w:rsidP="00056B09">
      <w:pPr>
        <w:pStyle w:val="CommentText"/>
      </w:pPr>
      <w:r>
        <w:t>Those corrections were made to the INITIAL list that was adopted on the basis of Article 8 and the substances were authorised or notified under Regulation (EC) No 258/97 before 1/1/2018.</w:t>
      </w:r>
    </w:p>
    <w:p w14:paraId="1F84D39F" w14:textId="77777777" w:rsidR="00056B09" w:rsidRDefault="00056B09" w:rsidP="00056B09">
      <w:pPr>
        <w:pStyle w:val="CommentText"/>
      </w:pPr>
      <w:r>
        <w:t>The missing 8 novel foods indeed belong to the same list but in its UPDATED version after 1/1/2018, based on Article 12 and they were authorised under Regulation (EU) 2015/2283.</w:t>
      </w:r>
    </w:p>
    <w:p w14:paraId="20F57A9D" w14:textId="45B750B4" w:rsidR="00056B09" w:rsidRDefault="00056B09" w:rsidP="00056B09">
      <w:pPr>
        <w:pStyle w:val="CommentText"/>
      </w:pPr>
      <w:r>
        <w:t>It would not be logical to CORRECT the list by including those substances because it was not correct for those substances to be there when the initial list was adopted. Although they were there when the correction to the initial list was made that correction still concerned the initial list, not the list in its updated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F57A9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85EE2" w14:textId="77777777" w:rsidR="00554893" w:rsidRDefault="00554893" w:rsidP="00554893">
      <w:pPr>
        <w:spacing w:before="0" w:after="0"/>
      </w:pPr>
      <w:r>
        <w:separator/>
      </w:r>
    </w:p>
  </w:endnote>
  <w:endnote w:type="continuationSeparator" w:id="0">
    <w:p w14:paraId="53A85EE3" w14:textId="77777777" w:rsidR="00554893" w:rsidRDefault="00554893" w:rsidP="005548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36B74" w14:textId="77777777" w:rsidR="00056B09" w:rsidRPr="00056B09" w:rsidRDefault="00056B09" w:rsidP="00056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34F5" w14:textId="1103AD92" w:rsidR="00056B09" w:rsidRPr="00056B09" w:rsidRDefault="00056B09" w:rsidP="00056B09">
    <w:pPr>
      <w:pStyle w:val="Footer"/>
      <w:rPr>
        <w:rFonts w:ascii="Arial" w:hAnsi="Arial" w:cs="Arial"/>
        <w:b/>
        <w:sz w:val="48"/>
      </w:rPr>
    </w:pPr>
    <w:r w:rsidRPr="00056B09">
      <w:rPr>
        <w:rFonts w:ascii="Arial" w:hAnsi="Arial" w:cs="Arial"/>
        <w:b/>
        <w:sz w:val="48"/>
      </w:rPr>
      <w:t>EN</w:t>
    </w:r>
    <w:r w:rsidRPr="00056B09">
      <w:rPr>
        <w:rFonts w:ascii="Arial" w:hAnsi="Arial" w:cs="Arial"/>
        <w:b/>
        <w:sz w:val="48"/>
      </w:rPr>
      <w:tab/>
    </w:r>
    <w:r w:rsidRPr="00056B09">
      <w:rPr>
        <w:rFonts w:ascii="Arial" w:hAnsi="Arial" w:cs="Arial"/>
        <w:b/>
        <w:sz w:val="48"/>
      </w:rPr>
      <w:tab/>
    </w:r>
    <w:r w:rsidRPr="00056B09">
      <w:tab/>
    </w:r>
    <w:r w:rsidRPr="00056B09">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CAB8" w14:textId="77777777" w:rsidR="00056B09" w:rsidRPr="00056B09" w:rsidRDefault="00056B09" w:rsidP="00056B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C103A" w14:textId="272EC9E6" w:rsidR="00056B09" w:rsidRPr="00056B09" w:rsidRDefault="00056B09" w:rsidP="00056B09">
    <w:pPr>
      <w:pStyle w:val="Footer"/>
      <w:rPr>
        <w:rFonts w:ascii="Arial" w:hAnsi="Arial" w:cs="Arial"/>
        <w:b/>
        <w:sz w:val="48"/>
      </w:rPr>
    </w:pPr>
    <w:r w:rsidRPr="00056B09">
      <w:rPr>
        <w:rFonts w:ascii="Arial" w:hAnsi="Arial" w:cs="Arial"/>
        <w:b/>
        <w:sz w:val="48"/>
      </w:rPr>
      <w:t>EN</w:t>
    </w:r>
    <w:r w:rsidRPr="00056B09">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56B09">
      <w:tab/>
    </w:r>
    <w:r w:rsidRPr="00056B09">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6E52" w14:textId="77777777" w:rsidR="00056B09" w:rsidRPr="00056B09" w:rsidRDefault="00056B09" w:rsidP="00056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85EE0" w14:textId="77777777" w:rsidR="00554893" w:rsidRDefault="00554893" w:rsidP="00554893">
      <w:pPr>
        <w:spacing w:before="0" w:after="0"/>
      </w:pPr>
      <w:r>
        <w:separator/>
      </w:r>
    </w:p>
  </w:footnote>
  <w:footnote w:type="continuationSeparator" w:id="0">
    <w:p w14:paraId="53A85EE1" w14:textId="77777777" w:rsidR="00554893" w:rsidRDefault="00554893" w:rsidP="00554893">
      <w:pPr>
        <w:spacing w:before="0" w:after="0"/>
      </w:pPr>
      <w:r>
        <w:continuationSeparator/>
      </w:r>
    </w:p>
  </w:footnote>
  <w:footnote w:id="1">
    <w:p w14:paraId="53A85EE7" w14:textId="77777777" w:rsidR="00554893" w:rsidRPr="004E386A" w:rsidRDefault="00554893" w:rsidP="00554893">
      <w:pPr>
        <w:pStyle w:val="FootnoteText"/>
      </w:pPr>
      <w:r w:rsidRPr="004E386A">
        <w:rPr>
          <w:rStyle w:val="FootnoteReference"/>
        </w:rPr>
        <w:footnoteRef/>
      </w:r>
      <w:r w:rsidRPr="004E386A">
        <w:tab/>
        <w:t>OJ L 327, 11.12.2015, p. 1.</w:t>
      </w:r>
    </w:p>
  </w:footnote>
  <w:footnote w:id="2">
    <w:p w14:paraId="53A85EE8" w14:textId="77777777" w:rsidR="00554893" w:rsidRPr="004E386A" w:rsidRDefault="00554893" w:rsidP="00554893">
      <w:pPr>
        <w:pStyle w:val="FootnoteText"/>
      </w:pPr>
      <w:r w:rsidRPr="004E386A">
        <w:rPr>
          <w:rStyle w:val="FootnoteReference"/>
        </w:rPr>
        <w:footnoteRef/>
      </w:r>
      <w:r w:rsidRPr="004E386A">
        <w:tab/>
      </w:r>
      <w:r w:rsidRPr="00554893">
        <w:rPr>
          <w:rStyle w:val="Strong"/>
          <w:b w:val="0"/>
          <w:lang w:val="en"/>
        </w:rPr>
        <w:t>Regulation (EC) No 258/97 of the European Parliament and of the Council of 27 January 1997 concerning novel foods and novel food ingredients</w:t>
      </w:r>
      <w:r w:rsidRPr="004E386A">
        <w:t xml:space="preserve"> (OJ L 43, 14.2.1997, p. 1).</w:t>
      </w:r>
    </w:p>
  </w:footnote>
  <w:footnote w:id="3">
    <w:p w14:paraId="53A85EE9" w14:textId="07ADBE13" w:rsidR="00554893" w:rsidRPr="004E386A" w:rsidRDefault="00554893" w:rsidP="00554893">
      <w:pPr>
        <w:pStyle w:val="FootnoteText"/>
      </w:pPr>
      <w:r w:rsidRPr="004E386A">
        <w:rPr>
          <w:rStyle w:val="FootnoteReference"/>
        </w:rPr>
        <w:footnoteRef/>
      </w:r>
      <w:r w:rsidRPr="004E386A">
        <w:tab/>
        <w:t>Commission Implementing Regulation (EU) 2017/2470 of 20 December 2017 establishing the Union list of novel foods</w:t>
      </w:r>
      <w:r>
        <w:t xml:space="preserve"> </w:t>
      </w:r>
      <w:r w:rsidRPr="007832D0">
        <w:t>in accordance with Regulation (EU) 2015/2283 of the European Parliament and of the Council on novel foods</w:t>
      </w:r>
      <w:r w:rsidRPr="004E386A">
        <w:t xml:space="preserve"> </w:t>
      </w:r>
      <w:r>
        <w:t>(</w:t>
      </w:r>
      <w:r w:rsidRPr="004E386A">
        <w:t>OJ L 351, 30.12.2017, p. 72</w:t>
      </w:r>
      <w:r>
        <w:t>)</w:t>
      </w:r>
      <w:r w:rsidRPr="004E386A">
        <w:t xml:space="preserve">. </w:t>
      </w:r>
    </w:p>
  </w:footnote>
  <w:footnote w:id="4">
    <w:p w14:paraId="021ACF3D" w14:textId="4AA7F654" w:rsidR="00581783" w:rsidRPr="00713909" w:rsidRDefault="00581783">
      <w:pPr>
        <w:pStyle w:val="FootnoteText"/>
        <w:rPr>
          <w:lang w:val="lv-LV"/>
        </w:rPr>
      </w:pPr>
      <w:r>
        <w:rPr>
          <w:rStyle w:val="FootnoteReference"/>
        </w:rPr>
        <w:footnoteRef/>
      </w:r>
      <w:r>
        <w:rPr>
          <w:lang w:val="lv-LV"/>
        </w:rPr>
        <w:tab/>
      </w:r>
      <w:r w:rsidRPr="00581783">
        <w:rPr>
          <w:lang w:val="lv-LV"/>
        </w:rPr>
        <w:t>Commission Implementing Regulation (EU) 2018/1023 of 23 July 2018 correcting Implementing Regulation (EU) 2017/2470 establishing the Union list of novel foods</w:t>
      </w:r>
      <w:r>
        <w:rPr>
          <w:lang w:val="lv-LV"/>
        </w:rPr>
        <w:t xml:space="preserve"> (</w:t>
      </w:r>
      <w:r w:rsidRPr="00581783">
        <w:rPr>
          <w:lang w:val="lv-LV"/>
        </w:rPr>
        <w:t>OJ L 187, 24.7.2018, p. 1</w:t>
      </w:r>
      <w:r>
        <w:rPr>
          <w:lang w:val="lv-LV"/>
        </w:rPr>
        <w:t>).</w:t>
      </w:r>
    </w:p>
  </w:footnote>
  <w:footnote w:id="5">
    <w:p w14:paraId="61A0DF32" w14:textId="6206462D" w:rsidR="00581783" w:rsidRPr="00713909" w:rsidRDefault="00581783">
      <w:pPr>
        <w:pStyle w:val="FootnoteText"/>
        <w:rPr>
          <w:lang w:val="lv-LV"/>
        </w:rPr>
      </w:pPr>
      <w:r>
        <w:rPr>
          <w:rStyle w:val="FootnoteReference"/>
        </w:rPr>
        <w:footnoteRef/>
      </w:r>
      <w:r>
        <w:rPr>
          <w:lang w:val="lv-LV"/>
        </w:rPr>
        <w:tab/>
      </w:r>
      <w:r w:rsidRPr="00581783">
        <w:rPr>
          <w:lang w:val="lv-LV"/>
        </w:rPr>
        <w:t xml:space="preserve">Commission Implementing Regulation (EU) 2018/460 of 20 March 2018 authorising the placing on the market of </w:t>
      </w:r>
      <w:r w:rsidRPr="00713909">
        <w:rPr>
          <w:i/>
          <w:lang w:val="lv-LV"/>
        </w:rPr>
        <w:t xml:space="preserve">Ecklonia cava </w:t>
      </w:r>
      <w:r w:rsidRPr="00113A2B">
        <w:rPr>
          <w:lang w:val="lv-LV"/>
        </w:rPr>
        <w:t>phlorotannins</w:t>
      </w:r>
      <w:r w:rsidRPr="00581783">
        <w:rPr>
          <w:lang w:val="lv-LV"/>
        </w:rPr>
        <w:t xml:space="preserve"> as a novel food under Regulation (EU) 2015/2283 of the European Parliament and of the Council and amending Commission Implementing Regulation (EU) 2017/2470 (OJ L 78, 21.3.2018, p. 2).</w:t>
      </w:r>
    </w:p>
  </w:footnote>
  <w:footnote w:id="6">
    <w:p w14:paraId="4E98DC0B" w14:textId="77777777" w:rsidR="00371657" w:rsidRPr="00DF6855" w:rsidRDefault="00371657" w:rsidP="00371657">
      <w:pPr>
        <w:pStyle w:val="FootnoteText"/>
      </w:pPr>
      <w:r w:rsidRPr="00DF6855">
        <w:rPr>
          <w:rStyle w:val="FootnoteReference"/>
        </w:rPr>
        <w:footnoteRef/>
      </w:r>
      <w:r w:rsidRPr="00DF6855">
        <w:tab/>
        <w:t>Commission Implementing Regulation (EU) 2018/461 of 20 March 2018 authorising an extension of use of taxifolin-rich extract as a novel food under Regulation (EU) 2015/2283 of the European Parliament and of the Council, and amending Commission Implementing Regulation (EU) 2017/2470 (OJ L 78, 21.3.2018, p. 7).</w:t>
      </w:r>
    </w:p>
  </w:footnote>
  <w:footnote w:id="7">
    <w:p w14:paraId="393E06B0" w14:textId="77777777" w:rsidR="006F0E42" w:rsidRPr="00DF6855" w:rsidRDefault="006F0E42" w:rsidP="006F0E42">
      <w:pPr>
        <w:pStyle w:val="FootnoteText"/>
      </w:pPr>
      <w:r w:rsidRPr="00DF6855">
        <w:rPr>
          <w:rStyle w:val="FootnoteReference"/>
        </w:rPr>
        <w:footnoteRef/>
      </w:r>
      <w:r w:rsidRPr="00DF6855">
        <w:tab/>
        <w:t>Commission Implementing Regulation (EU) 2018/462 of 20 March 2018 authorising an extension of use of L-ergothioneine as a novel food under Regulation (EU) 2015/2283 of the European Parliament and of the Council, and amending Commission Implementing Regulation (EU) 2017/2470 (OJ L 78, 21.3.2018, p. 11).</w:t>
      </w:r>
    </w:p>
  </w:footnote>
  <w:footnote w:id="8">
    <w:p w14:paraId="2C865B71" w14:textId="77777777" w:rsidR="006F0E42" w:rsidRPr="00DF6855" w:rsidRDefault="006F0E42" w:rsidP="006F0E42">
      <w:pPr>
        <w:pStyle w:val="FootnoteText"/>
      </w:pPr>
      <w:r w:rsidRPr="00DF6855">
        <w:rPr>
          <w:rStyle w:val="FootnoteReference"/>
        </w:rPr>
        <w:footnoteRef/>
      </w:r>
      <w:r w:rsidRPr="00DF6855">
        <w:tab/>
        <w:t>Commission Implementing Regulation (EU) 2018/469 of 21 March 2018 authorising the placing on the market of an extract of three herbal roots (</w:t>
      </w:r>
      <w:r w:rsidRPr="00DF6855">
        <w:rPr>
          <w:i/>
        </w:rPr>
        <w:t>Cynanchum wilfordii</w:t>
      </w:r>
      <w:r w:rsidRPr="00DF6855">
        <w:t xml:space="preserve"> Hemsley, </w:t>
      </w:r>
      <w:r w:rsidRPr="00DF6855">
        <w:rPr>
          <w:i/>
        </w:rPr>
        <w:t>Phlomis umbrosa</w:t>
      </w:r>
      <w:r w:rsidRPr="00DF6855">
        <w:t xml:space="preserve"> Turcz. and </w:t>
      </w:r>
      <w:r w:rsidRPr="00DF6855">
        <w:rPr>
          <w:i/>
        </w:rPr>
        <w:t>Angelica gigas</w:t>
      </w:r>
      <w:r w:rsidRPr="00DF6855">
        <w:t xml:space="preserve"> Nakai) as a novel food under Regulation (EU) 2015/2283 of the European Parliament and of the Council, and amending Commission Implementing Regulation (EU) 2017/2470 (OJ L 79, 22.3.2018, p. 11).</w:t>
      </w:r>
    </w:p>
  </w:footnote>
  <w:footnote w:id="9">
    <w:p w14:paraId="3528C29B" w14:textId="77777777" w:rsidR="006F0E42" w:rsidRPr="00DF6855" w:rsidRDefault="006F0E42" w:rsidP="006F0E42">
      <w:pPr>
        <w:pStyle w:val="FootnoteText"/>
      </w:pPr>
      <w:r w:rsidRPr="00DF6855">
        <w:rPr>
          <w:rStyle w:val="FootnoteReference"/>
        </w:rPr>
        <w:footnoteRef/>
      </w:r>
      <w:r w:rsidRPr="00DF6855">
        <w:tab/>
        <w:t>Commission Implementing Regulation (EU) 2018/991 of 12 July 2018 authorising the placing on the market of hen egg white lysozyme hydrolysate as a novel food under Regulation (EU) 2015/2283 of the European Parliament and of the Council, and amending Commission Implementing Regulation (EU) 2017/2470 (OJ L 177, 13.7.2018, p. 9).</w:t>
      </w:r>
    </w:p>
  </w:footnote>
  <w:footnote w:id="10">
    <w:p w14:paraId="1BBCACE4" w14:textId="77777777" w:rsidR="006F0E42" w:rsidRDefault="006F0E42" w:rsidP="006F0E42">
      <w:pPr>
        <w:pStyle w:val="FootnoteText"/>
      </w:pPr>
      <w:r w:rsidRPr="00DF6855">
        <w:rPr>
          <w:rStyle w:val="FootnoteReference"/>
        </w:rPr>
        <w:footnoteRef/>
      </w:r>
      <w:r w:rsidRPr="00DF6855">
        <w:tab/>
        <w:t>Commission Implementing Regulation (EU) 2018/1011 of 17 July 2018 authorising an extension of use levels of UV-treated mushrooms as a novel food under Regulation (EU) 2015/2283 of the European Parliament and of the Council, and amending Commission Implementing Regulation (EU) 2017/2470 (OJ L 181, 18.7.2018, p. 4).</w:t>
      </w:r>
    </w:p>
  </w:footnote>
  <w:footnote w:id="11">
    <w:p w14:paraId="539B3AB8" w14:textId="77777777" w:rsidR="006F0E42" w:rsidRPr="00DF6855" w:rsidRDefault="006F0E42" w:rsidP="006F0E42">
      <w:pPr>
        <w:pStyle w:val="FootnoteText"/>
      </w:pPr>
      <w:r>
        <w:rPr>
          <w:rStyle w:val="FootnoteReference"/>
        </w:rPr>
        <w:footnoteRef/>
      </w:r>
      <w:r>
        <w:tab/>
      </w:r>
      <w:r w:rsidRPr="007E3BDC">
        <w:t xml:space="preserve">Commission Implementing Regulation (EU) 2018/1018 of 18 </w:t>
      </w:r>
      <w:r w:rsidRPr="00DF6855">
        <w:t>July 2018 authorising an extension of use of UV-treated baker's yeast (</w:t>
      </w:r>
      <w:r w:rsidRPr="00DF6855">
        <w:rPr>
          <w:i/>
        </w:rPr>
        <w:t>Saccharomyces cerevisiae</w:t>
      </w:r>
      <w:r w:rsidRPr="00DF6855">
        <w:t>) as a novel food under Regulation (EU) 2015/2283 of the European Parliament and of the Council and amending Commission Implementing Regulation (EU) 2017/2470 (OJ L 183, 19.7.2018, p. 9).</w:t>
      </w:r>
    </w:p>
  </w:footnote>
  <w:footnote w:id="12">
    <w:p w14:paraId="31A822D9" w14:textId="77777777" w:rsidR="006F0E42" w:rsidRDefault="006F0E42" w:rsidP="006F0E42">
      <w:pPr>
        <w:pStyle w:val="FootnoteText"/>
      </w:pPr>
      <w:r w:rsidRPr="00DF6855">
        <w:rPr>
          <w:rStyle w:val="FootnoteReference"/>
        </w:rPr>
        <w:footnoteRef/>
      </w:r>
      <w:r w:rsidRPr="00DF6855">
        <w:tab/>
        <w:t xml:space="preserve">Commission Implementing Regulation (EU) 2018/1032 of 20 July 2018 authorising the extension of use of oil from the micro algae </w:t>
      </w:r>
      <w:r w:rsidRPr="00DF6855">
        <w:rPr>
          <w:i/>
        </w:rPr>
        <w:t>Schizochytrium</w:t>
      </w:r>
      <w:r w:rsidRPr="00DF6855">
        <w:t xml:space="preserve"> sp. as a novel food under Regulation (EU) 2015/2283 of the European Parliament and of the Council, and amending Commission Implementing Regulation (EU) 2017/2470 (OJ L 185, 23.7.2018, p.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00619" w14:textId="77777777" w:rsidR="00056B09" w:rsidRPr="00056B09" w:rsidRDefault="00056B09" w:rsidP="00056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A9E1D" w14:textId="77777777" w:rsidR="00056B09" w:rsidRPr="00056B09" w:rsidRDefault="00056B09" w:rsidP="00056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C97D" w14:textId="77777777" w:rsidR="00056B09" w:rsidRPr="00056B09" w:rsidRDefault="00056B09" w:rsidP="00056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554ACB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67FA4E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41E36F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2752BB7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45A05B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276118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CD680E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306E83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EZ BERBEJAL Rafael Luis (SANTE)">
    <w15:presenceInfo w15:providerId="AD" w15:userId="S-1-5-21-1606980848-2025429265-839522115-145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trackRevisions/>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2-14 10:28: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VERPAGE_EXISTS" w:val="True"/>
    <w:docVar w:name="LW_COVERPAGE_GUID" w:val="DE9E7F44-9488-461D-A6BF-479AE9031E5F"/>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0) XXX"/>
    <w:docVar w:name="LW_REF.INTERNE" w:val="SANTE/10210/2020 CIS (POOL/E2/2020/10210/10210-EN CIS.docx)"/>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Implementing Regulation (EU) 2017/2470 establishing the Union list of novel foods"/>
    <w:docVar w:name="LW_TYPE.DOC.CP" w:val="COMMISSION IMPLEMENTING REGULATION (EU) \u8230?/..."/>
  </w:docVars>
  <w:rsids>
    <w:rsidRoot w:val="00554893"/>
    <w:rsid w:val="000216BB"/>
    <w:rsid w:val="000457DC"/>
    <w:rsid w:val="00056B09"/>
    <w:rsid w:val="00056C3F"/>
    <w:rsid w:val="000907E8"/>
    <w:rsid w:val="000A7517"/>
    <w:rsid w:val="000C459E"/>
    <w:rsid w:val="000E198E"/>
    <w:rsid w:val="00113A2B"/>
    <w:rsid w:val="001349E8"/>
    <w:rsid w:val="001C2816"/>
    <w:rsid w:val="001C7D73"/>
    <w:rsid w:val="001F3969"/>
    <w:rsid w:val="001F660A"/>
    <w:rsid w:val="002262DC"/>
    <w:rsid w:val="002705BF"/>
    <w:rsid w:val="00291A65"/>
    <w:rsid w:val="002B06B3"/>
    <w:rsid w:val="002C0EC0"/>
    <w:rsid w:val="003460A1"/>
    <w:rsid w:val="00371657"/>
    <w:rsid w:val="003806BE"/>
    <w:rsid w:val="00397437"/>
    <w:rsid w:val="003D235E"/>
    <w:rsid w:val="003E6840"/>
    <w:rsid w:val="0044195A"/>
    <w:rsid w:val="00464701"/>
    <w:rsid w:val="004C77B0"/>
    <w:rsid w:val="00531F75"/>
    <w:rsid w:val="00554893"/>
    <w:rsid w:val="00581783"/>
    <w:rsid w:val="0059534A"/>
    <w:rsid w:val="00623C55"/>
    <w:rsid w:val="006639F7"/>
    <w:rsid w:val="006B6256"/>
    <w:rsid w:val="006C2538"/>
    <w:rsid w:val="006F0E42"/>
    <w:rsid w:val="0070128F"/>
    <w:rsid w:val="00703727"/>
    <w:rsid w:val="00713909"/>
    <w:rsid w:val="00723D41"/>
    <w:rsid w:val="007C06F6"/>
    <w:rsid w:val="007D2276"/>
    <w:rsid w:val="007F5DF7"/>
    <w:rsid w:val="00883446"/>
    <w:rsid w:val="00935ED2"/>
    <w:rsid w:val="0098641C"/>
    <w:rsid w:val="00986B33"/>
    <w:rsid w:val="00987AD5"/>
    <w:rsid w:val="009B7138"/>
    <w:rsid w:val="009D7775"/>
    <w:rsid w:val="00A354C9"/>
    <w:rsid w:val="00A4622F"/>
    <w:rsid w:val="00AC0B8D"/>
    <w:rsid w:val="00AF4D1C"/>
    <w:rsid w:val="00BB1602"/>
    <w:rsid w:val="00BE246D"/>
    <w:rsid w:val="00BF17AA"/>
    <w:rsid w:val="00C23B06"/>
    <w:rsid w:val="00C24556"/>
    <w:rsid w:val="00C4491E"/>
    <w:rsid w:val="00C54415"/>
    <w:rsid w:val="00C70572"/>
    <w:rsid w:val="00C94106"/>
    <w:rsid w:val="00D62298"/>
    <w:rsid w:val="00D9404C"/>
    <w:rsid w:val="00D96B20"/>
    <w:rsid w:val="00DA52A9"/>
    <w:rsid w:val="00DF6855"/>
    <w:rsid w:val="00E373B9"/>
    <w:rsid w:val="00E66648"/>
    <w:rsid w:val="00E828A5"/>
    <w:rsid w:val="00F20062"/>
    <w:rsid w:val="00F8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A85EBB"/>
  <w15:docId w15:val="{DEAFFFFD-FD6E-431E-86B6-94626A63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4893"/>
    <w:rPr>
      <w:b/>
      <w:bCs/>
    </w:rPr>
  </w:style>
  <w:style w:type="paragraph" w:styleId="ListBullet">
    <w:name w:val="List Bullet"/>
    <w:basedOn w:val="Normal"/>
    <w:uiPriority w:val="99"/>
    <w:semiHidden/>
    <w:unhideWhenUsed/>
    <w:rsid w:val="00C94106"/>
    <w:pPr>
      <w:numPr>
        <w:numId w:val="2"/>
      </w:numPr>
      <w:contextualSpacing/>
    </w:pPr>
  </w:style>
  <w:style w:type="paragraph" w:styleId="ListBullet2">
    <w:name w:val="List Bullet 2"/>
    <w:basedOn w:val="Normal"/>
    <w:uiPriority w:val="99"/>
    <w:semiHidden/>
    <w:unhideWhenUsed/>
    <w:rsid w:val="00C94106"/>
    <w:pPr>
      <w:numPr>
        <w:numId w:val="3"/>
      </w:numPr>
      <w:contextualSpacing/>
    </w:pPr>
  </w:style>
  <w:style w:type="paragraph" w:styleId="ListBullet3">
    <w:name w:val="List Bullet 3"/>
    <w:basedOn w:val="Normal"/>
    <w:uiPriority w:val="99"/>
    <w:semiHidden/>
    <w:unhideWhenUsed/>
    <w:rsid w:val="00C94106"/>
    <w:pPr>
      <w:numPr>
        <w:numId w:val="4"/>
      </w:numPr>
      <w:contextualSpacing/>
    </w:pPr>
  </w:style>
  <w:style w:type="paragraph" w:styleId="ListBullet4">
    <w:name w:val="List Bullet 4"/>
    <w:basedOn w:val="Normal"/>
    <w:uiPriority w:val="99"/>
    <w:semiHidden/>
    <w:unhideWhenUsed/>
    <w:rsid w:val="00C94106"/>
    <w:pPr>
      <w:numPr>
        <w:numId w:val="5"/>
      </w:numPr>
      <w:contextualSpacing/>
    </w:pPr>
  </w:style>
  <w:style w:type="paragraph" w:styleId="Caption">
    <w:name w:val="caption"/>
    <w:basedOn w:val="Normal"/>
    <w:next w:val="Normal"/>
    <w:uiPriority w:val="35"/>
    <w:semiHidden/>
    <w:unhideWhenUsed/>
    <w:qFormat/>
    <w:rsid w:val="00623C55"/>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623C55"/>
    <w:pPr>
      <w:spacing w:after="0"/>
    </w:pPr>
  </w:style>
  <w:style w:type="paragraph" w:styleId="ListNumber">
    <w:name w:val="List Number"/>
    <w:basedOn w:val="Normal"/>
    <w:uiPriority w:val="99"/>
    <w:semiHidden/>
    <w:unhideWhenUsed/>
    <w:rsid w:val="00623C55"/>
    <w:pPr>
      <w:numPr>
        <w:numId w:val="6"/>
      </w:numPr>
      <w:contextualSpacing/>
    </w:pPr>
  </w:style>
  <w:style w:type="paragraph" w:styleId="ListNumber2">
    <w:name w:val="List Number 2"/>
    <w:basedOn w:val="Normal"/>
    <w:uiPriority w:val="99"/>
    <w:semiHidden/>
    <w:unhideWhenUsed/>
    <w:rsid w:val="00623C55"/>
    <w:pPr>
      <w:numPr>
        <w:numId w:val="7"/>
      </w:numPr>
      <w:contextualSpacing/>
    </w:pPr>
  </w:style>
  <w:style w:type="paragraph" w:styleId="ListNumber3">
    <w:name w:val="List Number 3"/>
    <w:basedOn w:val="Normal"/>
    <w:uiPriority w:val="99"/>
    <w:semiHidden/>
    <w:unhideWhenUsed/>
    <w:rsid w:val="00623C55"/>
    <w:pPr>
      <w:numPr>
        <w:numId w:val="8"/>
      </w:numPr>
      <w:contextualSpacing/>
    </w:pPr>
  </w:style>
  <w:style w:type="paragraph" w:styleId="ListNumber4">
    <w:name w:val="List Number 4"/>
    <w:basedOn w:val="Normal"/>
    <w:uiPriority w:val="99"/>
    <w:semiHidden/>
    <w:unhideWhenUsed/>
    <w:rsid w:val="00623C55"/>
    <w:pPr>
      <w:numPr>
        <w:numId w:val="9"/>
      </w:numPr>
      <w:contextualSpacing/>
    </w:pPr>
  </w:style>
  <w:style w:type="character" w:styleId="CommentReference">
    <w:name w:val="annotation reference"/>
    <w:basedOn w:val="DefaultParagraphFont"/>
    <w:uiPriority w:val="99"/>
    <w:semiHidden/>
    <w:unhideWhenUsed/>
    <w:rsid w:val="000907E8"/>
    <w:rPr>
      <w:sz w:val="16"/>
      <w:szCs w:val="16"/>
    </w:rPr>
  </w:style>
  <w:style w:type="paragraph" w:styleId="CommentText">
    <w:name w:val="annotation text"/>
    <w:basedOn w:val="Normal"/>
    <w:link w:val="CommentTextChar"/>
    <w:uiPriority w:val="99"/>
    <w:semiHidden/>
    <w:unhideWhenUsed/>
    <w:rsid w:val="000907E8"/>
    <w:rPr>
      <w:sz w:val="20"/>
      <w:szCs w:val="20"/>
    </w:rPr>
  </w:style>
  <w:style w:type="character" w:customStyle="1" w:styleId="CommentTextChar">
    <w:name w:val="Comment Text Char"/>
    <w:basedOn w:val="DefaultParagraphFont"/>
    <w:link w:val="CommentText"/>
    <w:uiPriority w:val="99"/>
    <w:semiHidden/>
    <w:rsid w:val="000907E8"/>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907E8"/>
    <w:rPr>
      <w:b/>
      <w:bCs/>
    </w:rPr>
  </w:style>
  <w:style w:type="character" w:customStyle="1" w:styleId="CommentSubjectChar">
    <w:name w:val="Comment Subject Char"/>
    <w:basedOn w:val="CommentTextChar"/>
    <w:link w:val="CommentSubject"/>
    <w:uiPriority w:val="99"/>
    <w:semiHidden/>
    <w:rsid w:val="000907E8"/>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907E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E8"/>
    <w:rPr>
      <w:rFonts w:ascii="Segoe UI" w:hAnsi="Segoe UI" w:cs="Segoe UI"/>
      <w:sz w:val="18"/>
      <w:szCs w:val="18"/>
      <w:lang w:val="en-GB"/>
    </w:rPr>
  </w:style>
  <w:style w:type="character" w:styleId="Hyperlink">
    <w:name w:val="Hyperlink"/>
    <w:basedOn w:val="DefaultParagraphFont"/>
    <w:uiPriority w:val="99"/>
    <w:unhideWhenUsed/>
    <w:rsid w:val="000907E8"/>
    <w:rPr>
      <w:color w:val="0000FF" w:themeColor="hyperlink"/>
      <w:u w:val="single"/>
    </w:rPr>
  </w:style>
  <w:style w:type="paragraph" w:styleId="Header">
    <w:name w:val="header"/>
    <w:basedOn w:val="Normal"/>
    <w:link w:val="HeaderChar"/>
    <w:uiPriority w:val="99"/>
    <w:unhideWhenUsed/>
    <w:rsid w:val="00056B09"/>
    <w:pPr>
      <w:tabs>
        <w:tab w:val="center" w:pos="4535"/>
        <w:tab w:val="right" w:pos="9071"/>
      </w:tabs>
      <w:spacing w:before="0"/>
    </w:pPr>
  </w:style>
  <w:style w:type="character" w:customStyle="1" w:styleId="HeaderChar">
    <w:name w:val="Header Char"/>
    <w:basedOn w:val="DefaultParagraphFont"/>
    <w:link w:val="Header"/>
    <w:uiPriority w:val="99"/>
    <w:rsid w:val="00056B09"/>
    <w:rPr>
      <w:rFonts w:ascii="Times New Roman" w:hAnsi="Times New Roman" w:cs="Times New Roman"/>
      <w:sz w:val="24"/>
      <w:lang w:val="en-GB"/>
    </w:rPr>
  </w:style>
  <w:style w:type="paragraph" w:styleId="Footer">
    <w:name w:val="footer"/>
    <w:basedOn w:val="Normal"/>
    <w:link w:val="FooterChar"/>
    <w:uiPriority w:val="99"/>
    <w:unhideWhenUsed/>
    <w:rsid w:val="00056B0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056B09"/>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056B09"/>
    <w:pPr>
      <w:tabs>
        <w:tab w:val="center" w:pos="7285"/>
        <w:tab w:val="right" w:pos="14003"/>
      </w:tabs>
      <w:spacing w:before="0"/>
    </w:pPr>
  </w:style>
  <w:style w:type="paragraph" w:customStyle="1" w:styleId="FooterLandscape">
    <w:name w:val="FooterLandscape"/>
    <w:basedOn w:val="Normal"/>
    <w:rsid w:val="00056B0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056B0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056B09"/>
    <w:pPr>
      <w:spacing w:before="0"/>
      <w:jc w:val="right"/>
    </w:pPr>
    <w:rPr>
      <w:sz w:val="28"/>
    </w:rPr>
  </w:style>
  <w:style w:type="paragraph" w:customStyle="1" w:styleId="FooterSensitivity">
    <w:name w:val="Footer Sensitivity"/>
    <w:basedOn w:val="Normal"/>
    <w:rsid w:val="00056B0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24"/>
      </w:numPr>
    </w:pPr>
  </w:style>
  <w:style w:type="paragraph" w:customStyle="1" w:styleId="Tiret1">
    <w:name w:val="Tiret 1"/>
    <w:basedOn w:val="Point1"/>
    <w:rsid w:val="009B7138"/>
    <w:pPr>
      <w:numPr>
        <w:numId w:val="25"/>
      </w:numPr>
    </w:pPr>
  </w:style>
  <w:style w:type="paragraph" w:customStyle="1" w:styleId="Tiret2">
    <w:name w:val="Tiret 2"/>
    <w:basedOn w:val="Point2"/>
    <w:rsid w:val="009B7138"/>
    <w:pPr>
      <w:numPr>
        <w:numId w:val="26"/>
      </w:numPr>
    </w:pPr>
  </w:style>
  <w:style w:type="paragraph" w:customStyle="1" w:styleId="Tiret3">
    <w:name w:val="Tiret 3"/>
    <w:basedOn w:val="Point3"/>
    <w:rsid w:val="009B7138"/>
    <w:pPr>
      <w:numPr>
        <w:numId w:val="27"/>
      </w:numPr>
    </w:pPr>
  </w:style>
  <w:style w:type="paragraph" w:customStyle="1" w:styleId="Tiret4">
    <w:name w:val="Tiret 4"/>
    <w:basedOn w:val="Point4"/>
    <w:rsid w:val="009B7138"/>
    <w:pPr>
      <w:numPr>
        <w:numId w:val="28"/>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29"/>
      </w:numPr>
    </w:pPr>
  </w:style>
  <w:style w:type="paragraph" w:customStyle="1" w:styleId="NumPar2">
    <w:name w:val="NumPar 2"/>
    <w:basedOn w:val="Normal"/>
    <w:next w:val="Text1"/>
    <w:rsid w:val="009B7138"/>
    <w:pPr>
      <w:numPr>
        <w:ilvl w:val="1"/>
        <w:numId w:val="29"/>
      </w:numPr>
    </w:pPr>
  </w:style>
  <w:style w:type="paragraph" w:customStyle="1" w:styleId="NumPar3">
    <w:name w:val="NumPar 3"/>
    <w:basedOn w:val="Normal"/>
    <w:next w:val="Text1"/>
    <w:rsid w:val="009B7138"/>
    <w:pPr>
      <w:numPr>
        <w:ilvl w:val="2"/>
        <w:numId w:val="29"/>
      </w:numPr>
    </w:pPr>
  </w:style>
  <w:style w:type="paragraph" w:customStyle="1" w:styleId="NumPar4">
    <w:name w:val="NumPar 4"/>
    <w:basedOn w:val="Normal"/>
    <w:next w:val="Text1"/>
    <w:rsid w:val="009B7138"/>
    <w:pPr>
      <w:numPr>
        <w:ilvl w:val="3"/>
        <w:numId w:val="29"/>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31"/>
      </w:numPr>
    </w:pPr>
  </w:style>
  <w:style w:type="paragraph" w:customStyle="1" w:styleId="Point1number">
    <w:name w:val="Point 1 (number)"/>
    <w:basedOn w:val="Normal"/>
    <w:rsid w:val="009B7138"/>
    <w:pPr>
      <w:numPr>
        <w:ilvl w:val="2"/>
        <w:numId w:val="31"/>
      </w:numPr>
    </w:pPr>
  </w:style>
  <w:style w:type="paragraph" w:customStyle="1" w:styleId="Point2number">
    <w:name w:val="Point 2 (number)"/>
    <w:basedOn w:val="Normal"/>
    <w:rsid w:val="009B7138"/>
    <w:pPr>
      <w:numPr>
        <w:ilvl w:val="4"/>
        <w:numId w:val="31"/>
      </w:numPr>
    </w:pPr>
  </w:style>
  <w:style w:type="paragraph" w:customStyle="1" w:styleId="Point3number">
    <w:name w:val="Point 3 (number)"/>
    <w:basedOn w:val="Normal"/>
    <w:rsid w:val="009B7138"/>
    <w:pPr>
      <w:numPr>
        <w:ilvl w:val="6"/>
        <w:numId w:val="31"/>
      </w:numPr>
    </w:pPr>
  </w:style>
  <w:style w:type="paragraph" w:customStyle="1" w:styleId="Point0letter">
    <w:name w:val="Point 0 (letter)"/>
    <w:basedOn w:val="Normal"/>
    <w:rsid w:val="009B7138"/>
    <w:pPr>
      <w:numPr>
        <w:ilvl w:val="1"/>
        <w:numId w:val="31"/>
      </w:numPr>
    </w:pPr>
  </w:style>
  <w:style w:type="paragraph" w:customStyle="1" w:styleId="Point1letter">
    <w:name w:val="Point 1 (letter)"/>
    <w:basedOn w:val="Normal"/>
    <w:rsid w:val="009B7138"/>
    <w:pPr>
      <w:numPr>
        <w:ilvl w:val="3"/>
        <w:numId w:val="31"/>
      </w:numPr>
    </w:pPr>
  </w:style>
  <w:style w:type="paragraph" w:customStyle="1" w:styleId="Point2letter">
    <w:name w:val="Point 2 (letter)"/>
    <w:basedOn w:val="Normal"/>
    <w:rsid w:val="009B7138"/>
    <w:pPr>
      <w:numPr>
        <w:ilvl w:val="5"/>
        <w:numId w:val="31"/>
      </w:numPr>
    </w:pPr>
  </w:style>
  <w:style w:type="paragraph" w:customStyle="1" w:styleId="Point3letter">
    <w:name w:val="Point 3 (letter)"/>
    <w:basedOn w:val="Normal"/>
    <w:rsid w:val="009B7138"/>
    <w:pPr>
      <w:numPr>
        <w:ilvl w:val="7"/>
        <w:numId w:val="31"/>
      </w:numPr>
    </w:pPr>
  </w:style>
  <w:style w:type="paragraph" w:customStyle="1" w:styleId="Point4letter">
    <w:name w:val="Point 4 (letter)"/>
    <w:basedOn w:val="Normal"/>
    <w:rsid w:val="009B7138"/>
    <w:pPr>
      <w:numPr>
        <w:ilvl w:val="8"/>
        <w:numId w:val="31"/>
      </w:numPr>
    </w:pPr>
  </w:style>
  <w:style w:type="paragraph" w:customStyle="1" w:styleId="Bullet0">
    <w:name w:val="Bullet 0"/>
    <w:basedOn w:val="Normal"/>
    <w:rsid w:val="009B7138"/>
    <w:pPr>
      <w:numPr>
        <w:numId w:val="32"/>
      </w:numPr>
    </w:pPr>
  </w:style>
  <w:style w:type="paragraph" w:customStyle="1" w:styleId="Bullet1">
    <w:name w:val="Bullet 1"/>
    <w:basedOn w:val="Normal"/>
    <w:rsid w:val="009B7138"/>
    <w:pPr>
      <w:numPr>
        <w:numId w:val="33"/>
      </w:numPr>
    </w:pPr>
  </w:style>
  <w:style w:type="paragraph" w:customStyle="1" w:styleId="Bullet2">
    <w:name w:val="Bullet 2"/>
    <w:basedOn w:val="Normal"/>
    <w:rsid w:val="009B7138"/>
    <w:pPr>
      <w:numPr>
        <w:numId w:val="34"/>
      </w:numPr>
    </w:pPr>
  </w:style>
  <w:style w:type="paragraph" w:customStyle="1" w:styleId="Bullet3">
    <w:name w:val="Bullet 3"/>
    <w:basedOn w:val="Normal"/>
    <w:rsid w:val="009B7138"/>
    <w:pPr>
      <w:numPr>
        <w:numId w:val="35"/>
      </w:numPr>
    </w:pPr>
  </w:style>
  <w:style w:type="paragraph" w:customStyle="1" w:styleId="Bullet4">
    <w:name w:val="Bullet 4"/>
    <w:basedOn w:val="Normal"/>
    <w:rsid w:val="009B7138"/>
    <w:pPr>
      <w:numPr>
        <w:numId w:val="36"/>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37"/>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D8EF139-BBD6-4DAA-A4CA-1CCAB68E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4</TotalTime>
  <Pages>4</Pages>
  <Words>460</Words>
  <Characters>2418</Characters>
  <Application>Microsoft Office Word</Application>
  <DocSecurity>0</DocSecurity>
  <Lines>52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BERBEJAL Rafael Luis (SANTE)</dc:creator>
  <cp:keywords/>
  <dc:description/>
  <cp:lastModifiedBy>PEREZ BERBEJAL Rafael Luis (SANTE)</cp:lastModifiedBy>
  <cp:revision>3</cp:revision>
  <cp:lastPrinted>2020-03-09T12:09:00Z</cp:lastPrinted>
  <dcterms:created xsi:type="dcterms:W3CDTF">2020-03-16T13:16:00Z</dcterms:created>
  <dcterms:modified xsi:type="dcterms:W3CDTF">2020-03-16T13:24:00Z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SJ-004</vt:lpwstr>
  </property>
  <property fmtid="{D5CDD505-2E9C-101B-9397-08002B2CF9AE}" pid="10" name="DQCStatus">
    <vt:lpwstr>Yellow (DQC version 03)</vt:lpwstr>
  </property>
</Properties>
</file>