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6871E" w14:textId="0CC0BEB0" w:rsidR="00FD1A50" w:rsidRDefault="00FD1A50" w:rsidP="00FD1A50">
      <w:pPr>
        <w:jc w:val="center"/>
        <w:rPr>
          <w:rFonts w:eastAsia="Calibri" w:cs="Times New Roman"/>
          <w:b/>
          <w:szCs w:val="24"/>
        </w:rPr>
      </w:pPr>
      <w:bookmarkStart w:id="0" w:name="_Hlk142050220"/>
      <w:r>
        <w:rPr>
          <w:rFonts w:eastAsia="Calibri" w:cs="Times New Roman"/>
          <w:b/>
          <w:szCs w:val="24"/>
        </w:rPr>
        <w:t>Forslag</w:t>
      </w:r>
    </w:p>
    <w:p w14:paraId="1ADA4DDC" w14:textId="77777777" w:rsidR="00FD1A50" w:rsidRPr="00686734" w:rsidRDefault="00FD1A50" w:rsidP="00FD1A50">
      <w:pPr>
        <w:jc w:val="center"/>
        <w:rPr>
          <w:rFonts w:eastAsia="Calibri" w:cs="Times New Roman"/>
          <w:szCs w:val="24"/>
        </w:rPr>
      </w:pPr>
      <w:r w:rsidRPr="00686734">
        <w:rPr>
          <w:rFonts w:eastAsia="Calibri" w:cs="Times New Roman"/>
          <w:szCs w:val="24"/>
        </w:rPr>
        <w:t>til</w:t>
      </w:r>
    </w:p>
    <w:p w14:paraId="43E9C118" w14:textId="507CDB09" w:rsidR="00FD1A50" w:rsidRPr="00686734" w:rsidRDefault="00FD1A50" w:rsidP="00FD1A50">
      <w:pPr>
        <w:jc w:val="center"/>
        <w:rPr>
          <w:rFonts w:eastAsia="Calibri" w:cs="Times New Roman"/>
          <w:szCs w:val="24"/>
        </w:rPr>
      </w:pPr>
      <w:bookmarkStart w:id="1" w:name="_Hlk144724269"/>
      <w:r w:rsidRPr="00686734">
        <w:rPr>
          <w:rFonts w:eastAsia="Calibri" w:cs="Times New Roman"/>
          <w:szCs w:val="24"/>
        </w:rPr>
        <w:t xml:space="preserve">Lov om ændring af </w:t>
      </w:r>
      <w:r w:rsidR="00DB6E15">
        <w:rPr>
          <w:rFonts w:eastAsia="Calibri" w:cs="Times New Roman"/>
          <w:szCs w:val="24"/>
        </w:rPr>
        <w:t>miljøskadeloven</w:t>
      </w:r>
      <w:r w:rsidR="00F7794C">
        <w:rPr>
          <w:rFonts w:eastAsia="Calibri" w:cs="Times New Roman"/>
          <w:szCs w:val="24"/>
        </w:rPr>
        <w:t>,</w:t>
      </w:r>
      <w:r w:rsidR="00DB6E15">
        <w:rPr>
          <w:rFonts w:eastAsia="Calibri" w:cs="Times New Roman"/>
          <w:szCs w:val="24"/>
        </w:rPr>
        <w:t xml:space="preserve"> lov om miljøbeskyttelse og forskellige andre love</w:t>
      </w:r>
      <w:r w:rsidRPr="00686734">
        <w:rPr>
          <w:rStyle w:val="Fodnotehenvisning"/>
          <w:rFonts w:eastAsia="Calibri" w:cs="Times New Roman"/>
          <w:szCs w:val="24"/>
        </w:rPr>
        <w:footnoteReference w:id="1"/>
      </w:r>
    </w:p>
    <w:p w14:paraId="79A19D31" w14:textId="1BD30089" w:rsidR="00FD1A50" w:rsidRDefault="00FD1A50" w:rsidP="00FD1A50">
      <w:pPr>
        <w:jc w:val="center"/>
        <w:rPr>
          <w:rFonts w:eastAsia="Calibri" w:cs="Times New Roman"/>
          <w:szCs w:val="24"/>
        </w:rPr>
      </w:pPr>
      <w:bookmarkStart w:id="2" w:name="_Hlk144384866"/>
      <w:bookmarkEnd w:id="1"/>
      <w:r w:rsidRPr="003B0B97">
        <w:rPr>
          <w:rFonts w:eastAsia="Calibri" w:cs="Times New Roman"/>
          <w:szCs w:val="24"/>
        </w:rPr>
        <w:t>(</w:t>
      </w:r>
      <w:r w:rsidR="00506390">
        <w:rPr>
          <w:rFonts w:eastAsia="Calibri" w:cs="Times New Roman"/>
          <w:szCs w:val="24"/>
        </w:rPr>
        <w:t>Præcisering</w:t>
      </w:r>
      <w:r w:rsidR="00DB6E15">
        <w:rPr>
          <w:rFonts w:eastAsia="Calibri" w:cs="Times New Roman"/>
          <w:szCs w:val="24"/>
        </w:rPr>
        <w:t xml:space="preserve"> af </w:t>
      </w:r>
      <w:r w:rsidR="00506390">
        <w:rPr>
          <w:rFonts w:eastAsia="Calibri" w:cs="Times New Roman"/>
          <w:szCs w:val="24"/>
        </w:rPr>
        <w:t>kredsen af personer, der kan anmode myndighed</w:t>
      </w:r>
      <w:r w:rsidR="00C95DF2">
        <w:rPr>
          <w:rFonts w:eastAsia="Calibri" w:cs="Times New Roman"/>
          <w:szCs w:val="24"/>
        </w:rPr>
        <w:t>erne</w:t>
      </w:r>
      <w:r w:rsidR="00506390">
        <w:rPr>
          <w:rFonts w:eastAsia="Calibri" w:cs="Times New Roman"/>
          <w:szCs w:val="24"/>
        </w:rPr>
        <w:t xml:space="preserve"> om at træffe foranstaltninger</w:t>
      </w:r>
      <w:r w:rsidR="00323FA1">
        <w:rPr>
          <w:rFonts w:eastAsia="Calibri" w:cs="Times New Roman"/>
          <w:szCs w:val="24"/>
        </w:rPr>
        <w:t xml:space="preserve"> </w:t>
      </w:r>
      <w:r w:rsidR="006153B7">
        <w:rPr>
          <w:rFonts w:eastAsia="Calibri" w:cs="Times New Roman"/>
          <w:szCs w:val="24"/>
        </w:rPr>
        <w:t>m</w:t>
      </w:r>
      <w:r w:rsidR="00E71C37">
        <w:rPr>
          <w:rFonts w:eastAsia="Calibri" w:cs="Times New Roman"/>
          <w:szCs w:val="24"/>
        </w:rPr>
        <w:t>.</w:t>
      </w:r>
      <w:r w:rsidR="006153B7">
        <w:rPr>
          <w:rFonts w:eastAsia="Calibri" w:cs="Times New Roman"/>
          <w:szCs w:val="24"/>
        </w:rPr>
        <w:t>v. efter miljøskadereglerne</w:t>
      </w:r>
      <w:r w:rsidR="00323FA1">
        <w:rPr>
          <w:rFonts w:eastAsia="Calibri" w:cs="Times New Roman"/>
          <w:szCs w:val="24"/>
        </w:rPr>
        <w:t xml:space="preserve"> og klage over afgørelse</w:t>
      </w:r>
      <w:r w:rsidR="00C95DF2">
        <w:rPr>
          <w:rFonts w:eastAsia="Calibri" w:cs="Times New Roman"/>
          <w:szCs w:val="24"/>
        </w:rPr>
        <w:t>r</w:t>
      </w:r>
      <w:r w:rsidR="00323FA1">
        <w:rPr>
          <w:rFonts w:eastAsia="Calibri" w:cs="Times New Roman"/>
          <w:szCs w:val="24"/>
        </w:rPr>
        <w:t xml:space="preserve"> herom</w:t>
      </w:r>
      <w:r w:rsidRPr="003B0B97">
        <w:rPr>
          <w:rFonts w:eastAsia="Calibri" w:cs="Times New Roman"/>
          <w:szCs w:val="24"/>
        </w:rPr>
        <w:t>)</w:t>
      </w:r>
    </w:p>
    <w:bookmarkEnd w:id="2"/>
    <w:p w14:paraId="2C3B54DE" w14:textId="77777777" w:rsidR="004F10B0" w:rsidRPr="003B0B97" w:rsidRDefault="004F10B0" w:rsidP="00FD1A50">
      <w:pPr>
        <w:jc w:val="center"/>
        <w:rPr>
          <w:rFonts w:eastAsia="Calibri" w:cs="Times New Roman"/>
          <w:szCs w:val="24"/>
        </w:rPr>
      </w:pPr>
    </w:p>
    <w:p w14:paraId="48185B15" w14:textId="77777777" w:rsidR="00FD1A50" w:rsidRPr="003B0B97" w:rsidRDefault="00FD1A50" w:rsidP="00FD1A50">
      <w:pPr>
        <w:jc w:val="center"/>
        <w:rPr>
          <w:rFonts w:eastAsia="Calibri" w:cs="Times New Roman"/>
          <w:szCs w:val="24"/>
        </w:rPr>
      </w:pPr>
    </w:p>
    <w:p w14:paraId="696B1F40" w14:textId="77777777" w:rsidR="00FD1A50" w:rsidRDefault="00FD1A50" w:rsidP="00FD1A50">
      <w:pPr>
        <w:jc w:val="center"/>
        <w:rPr>
          <w:rFonts w:eastAsia="Calibri" w:cs="Times New Roman"/>
          <w:b/>
          <w:szCs w:val="24"/>
        </w:rPr>
      </w:pPr>
      <w:bookmarkStart w:id="3" w:name="_Hlk138854525"/>
      <w:r w:rsidRPr="003B0B97">
        <w:rPr>
          <w:rFonts w:eastAsia="Calibri" w:cs="Times New Roman"/>
          <w:b/>
          <w:szCs w:val="24"/>
        </w:rPr>
        <w:t>§ 1</w:t>
      </w:r>
    </w:p>
    <w:p w14:paraId="4D9AC64C" w14:textId="77777777" w:rsidR="00FD1A50" w:rsidRPr="003B0B97" w:rsidRDefault="00FD1A50" w:rsidP="00FD1A50">
      <w:pPr>
        <w:jc w:val="center"/>
        <w:rPr>
          <w:rFonts w:eastAsia="Calibri" w:cs="Times New Roman"/>
          <w:szCs w:val="24"/>
        </w:rPr>
      </w:pPr>
    </w:p>
    <w:p w14:paraId="45B6289A" w14:textId="2BD773DE" w:rsidR="00FD1A50" w:rsidRPr="003B0B97" w:rsidRDefault="003A049F" w:rsidP="00FD1A50">
      <w:pPr>
        <w:rPr>
          <w:rFonts w:eastAsia="Calibri" w:cs="Times New Roman"/>
          <w:szCs w:val="24"/>
        </w:rPr>
      </w:pPr>
      <w:r>
        <w:rPr>
          <w:rFonts w:eastAsia="Calibri" w:cs="Times New Roman"/>
          <w:szCs w:val="24"/>
        </w:rPr>
        <w:t xml:space="preserve">I </w:t>
      </w:r>
      <w:r w:rsidR="00DB6E15">
        <w:rPr>
          <w:rFonts w:eastAsia="Calibri" w:cs="Times New Roman"/>
          <w:szCs w:val="24"/>
        </w:rPr>
        <w:t>miljøskadeloven,</w:t>
      </w:r>
      <w:r w:rsidR="00FD1A50" w:rsidRPr="003B0B97">
        <w:rPr>
          <w:rFonts w:eastAsia="Calibri" w:cs="Times New Roman"/>
          <w:szCs w:val="24"/>
        </w:rPr>
        <w:t xml:space="preserve"> jf. lovbekendtgørelse nr. </w:t>
      </w:r>
      <w:r w:rsidR="00DB6E15">
        <w:rPr>
          <w:rFonts w:eastAsia="Calibri" w:cs="Times New Roman"/>
          <w:szCs w:val="24"/>
        </w:rPr>
        <w:t>482</w:t>
      </w:r>
      <w:r w:rsidR="00FD1A50">
        <w:rPr>
          <w:rFonts w:eastAsia="Calibri" w:cs="Times New Roman"/>
          <w:szCs w:val="24"/>
        </w:rPr>
        <w:t xml:space="preserve"> af </w:t>
      </w:r>
      <w:r w:rsidR="00DB6E15">
        <w:rPr>
          <w:rFonts w:eastAsia="Calibri" w:cs="Times New Roman"/>
          <w:szCs w:val="24"/>
        </w:rPr>
        <w:t>25. april 2022,</w:t>
      </w:r>
      <w:r w:rsidR="00FD1A50" w:rsidRPr="003B0B97">
        <w:rPr>
          <w:rFonts w:eastAsia="Calibri" w:cs="Times New Roman"/>
          <w:szCs w:val="24"/>
        </w:rPr>
        <w:t xml:space="preserve"> foretages følgende ændring:</w:t>
      </w:r>
    </w:p>
    <w:p w14:paraId="7840715C" w14:textId="77777777" w:rsidR="00FD1A50" w:rsidRPr="003B0B97" w:rsidRDefault="00FD1A50" w:rsidP="00FD1A50">
      <w:pPr>
        <w:rPr>
          <w:rFonts w:eastAsia="Calibri" w:cs="Times New Roman"/>
          <w:szCs w:val="24"/>
        </w:rPr>
      </w:pPr>
    </w:p>
    <w:p w14:paraId="5B49D952" w14:textId="407A9F9A" w:rsidR="00FD1A50" w:rsidRPr="003B0B97" w:rsidRDefault="00FD1A50" w:rsidP="00FD1A50">
      <w:pPr>
        <w:rPr>
          <w:rFonts w:cs="Times New Roman"/>
          <w:szCs w:val="24"/>
        </w:rPr>
      </w:pPr>
      <w:r w:rsidRPr="003B0B97">
        <w:rPr>
          <w:rFonts w:eastAsia="Calibri" w:cs="Times New Roman"/>
          <w:b/>
          <w:szCs w:val="24"/>
        </w:rPr>
        <w:t>1.</w:t>
      </w:r>
      <w:r w:rsidRPr="003B0B97">
        <w:rPr>
          <w:rFonts w:eastAsia="Calibri" w:cs="Times New Roman"/>
          <w:szCs w:val="24"/>
        </w:rPr>
        <w:t xml:space="preserve"> </w:t>
      </w:r>
      <w:r w:rsidRPr="003B0B97">
        <w:rPr>
          <w:rFonts w:eastAsia="Calibri" w:cs="Times New Roman"/>
          <w:i/>
          <w:szCs w:val="24"/>
        </w:rPr>
        <w:t xml:space="preserve">§ </w:t>
      </w:r>
      <w:r w:rsidR="00431F0A">
        <w:rPr>
          <w:rFonts w:eastAsia="Calibri" w:cs="Times New Roman"/>
          <w:i/>
          <w:szCs w:val="24"/>
        </w:rPr>
        <w:t>55, stk. 1, nr. 2</w:t>
      </w:r>
      <w:r w:rsidR="00431F0A">
        <w:rPr>
          <w:rFonts w:eastAsia="Calibri" w:cs="Times New Roman"/>
          <w:szCs w:val="24"/>
        </w:rPr>
        <w:t>,</w:t>
      </w:r>
      <w:r>
        <w:rPr>
          <w:rFonts w:eastAsia="Calibri" w:cs="Times New Roman"/>
          <w:i/>
          <w:szCs w:val="24"/>
        </w:rPr>
        <w:t xml:space="preserve"> </w:t>
      </w:r>
      <w:r w:rsidRPr="003B0B97">
        <w:rPr>
          <w:rFonts w:eastAsia="Calibri" w:cs="Times New Roman"/>
          <w:szCs w:val="24"/>
        </w:rPr>
        <w:t>affattes således:</w:t>
      </w:r>
    </w:p>
    <w:p w14:paraId="6E06975A" w14:textId="77777777" w:rsidR="00FF435E" w:rsidRDefault="00FD1A50" w:rsidP="00FD1A50">
      <w:pPr>
        <w:ind w:firstLine="284"/>
        <w:rPr>
          <w:rFonts w:eastAsia="Calibri" w:cs="Times New Roman"/>
          <w:szCs w:val="24"/>
        </w:rPr>
      </w:pPr>
      <w:r w:rsidRPr="00A248FD">
        <w:rPr>
          <w:rFonts w:eastAsia="Calibri" w:cs="Times New Roman"/>
          <w:szCs w:val="24"/>
        </w:rPr>
        <w:t>»</w:t>
      </w:r>
      <w:r w:rsidR="00FF435E" w:rsidRPr="00F70FB3">
        <w:rPr>
          <w:rFonts w:eastAsia="Calibri" w:cs="Times New Roman"/>
          <w:szCs w:val="24"/>
        </w:rPr>
        <w:t>2)</w:t>
      </w:r>
      <w:r w:rsidR="00FF435E">
        <w:rPr>
          <w:rFonts w:eastAsia="Calibri" w:cs="Times New Roman"/>
          <w:i/>
          <w:szCs w:val="24"/>
        </w:rPr>
        <w:t xml:space="preserve"> </w:t>
      </w:r>
      <w:r w:rsidR="00FF435E">
        <w:rPr>
          <w:rFonts w:eastAsia="Calibri" w:cs="Times New Roman"/>
          <w:szCs w:val="24"/>
        </w:rPr>
        <w:t xml:space="preserve">enhver, </w:t>
      </w:r>
      <w:r w:rsidR="00FF435E" w:rsidRPr="00FF435E">
        <w:rPr>
          <w:rFonts w:eastAsia="Calibri" w:cs="Times New Roman"/>
          <w:szCs w:val="24"/>
        </w:rPr>
        <w:t>som berøres eller kan forve</w:t>
      </w:r>
      <w:r w:rsidR="00FF435E">
        <w:rPr>
          <w:rFonts w:eastAsia="Calibri" w:cs="Times New Roman"/>
          <w:szCs w:val="24"/>
        </w:rPr>
        <w:t xml:space="preserve">ntes at blive berørt af en </w:t>
      </w:r>
    </w:p>
    <w:p w14:paraId="498BF46F" w14:textId="1BB27288" w:rsidR="00FD1A50" w:rsidRPr="008864BD" w:rsidRDefault="00FF435E" w:rsidP="00D37649">
      <w:pPr>
        <w:ind w:firstLine="284"/>
        <w:rPr>
          <w:rFonts w:eastAsia="Calibri" w:cs="Times New Roman"/>
          <w:szCs w:val="24"/>
        </w:rPr>
      </w:pPr>
      <w:r>
        <w:rPr>
          <w:rFonts w:eastAsia="Calibri" w:cs="Times New Roman"/>
          <w:szCs w:val="24"/>
        </w:rPr>
        <w:t>miljø</w:t>
      </w:r>
      <w:r w:rsidRPr="00FF435E">
        <w:rPr>
          <w:rFonts w:eastAsia="Calibri" w:cs="Times New Roman"/>
          <w:szCs w:val="24"/>
        </w:rPr>
        <w:t>skade</w:t>
      </w:r>
      <w:r w:rsidR="00A248FD">
        <w:rPr>
          <w:rFonts w:eastAsia="Calibri" w:cs="Times New Roman"/>
          <w:szCs w:val="24"/>
        </w:rPr>
        <w:t>,</w:t>
      </w:r>
      <w:r w:rsidR="00A248FD" w:rsidRPr="008864BD">
        <w:rPr>
          <w:rFonts w:eastAsia="Calibri" w:cs="Times New Roman"/>
          <w:szCs w:val="24"/>
        </w:rPr>
        <w:t>«</w:t>
      </w:r>
      <w:r w:rsidR="004F2736">
        <w:rPr>
          <w:rFonts w:eastAsia="Calibri" w:cs="Times New Roman"/>
          <w:szCs w:val="24"/>
        </w:rPr>
        <w:t>.</w:t>
      </w:r>
      <w:r w:rsidR="00A248FD" w:rsidRPr="008864BD">
        <w:rPr>
          <w:rFonts w:eastAsia="Calibri" w:cs="Times New Roman"/>
          <w:szCs w:val="24"/>
        </w:rPr>
        <w:t xml:space="preserve"> </w:t>
      </w:r>
    </w:p>
    <w:p w14:paraId="32997251" w14:textId="5EFBEF6C" w:rsidR="00FD1A50" w:rsidRDefault="00FD1A50" w:rsidP="00FD1A50">
      <w:pPr>
        <w:rPr>
          <w:rFonts w:eastAsia="Calibri" w:cs="Times New Roman"/>
          <w:szCs w:val="24"/>
        </w:rPr>
      </w:pPr>
    </w:p>
    <w:p w14:paraId="021CFD0C" w14:textId="77777777" w:rsidR="00D75BAC" w:rsidRPr="002A6373" w:rsidRDefault="00D75BAC" w:rsidP="00FD1A50">
      <w:pPr>
        <w:rPr>
          <w:rFonts w:eastAsia="Calibri" w:cs="Times New Roman"/>
          <w:szCs w:val="24"/>
        </w:rPr>
      </w:pPr>
    </w:p>
    <w:p w14:paraId="43C35FD9" w14:textId="77777777" w:rsidR="00FD1A50" w:rsidRPr="003B0B97" w:rsidRDefault="00FD1A50" w:rsidP="00FD1A50">
      <w:pPr>
        <w:jc w:val="center"/>
        <w:rPr>
          <w:rFonts w:eastAsia="Calibri" w:cs="Times New Roman"/>
          <w:b/>
          <w:szCs w:val="24"/>
        </w:rPr>
      </w:pPr>
      <w:r w:rsidRPr="003B0B97">
        <w:rPr>
          <w:rFonts w:eastAsia="Calibri" w:cs="Times New Roman"/>
          <w:b/>
          <w:szCs w:val="24"/>
        </w:rPr>
        <w:t>§ 2</w:t>
      </w:r>
    </w:p>
    <w:p w14:paraId="3940DA2E" w14:textId="77777777" w:rsidR="00FD1A50" w:rsidRPr="003B0B97" w:rsidRDefault="00FD1A50" w:rsidP="00FD1A50">
      <w:pPr>
        <w:rPr>
          <w:rFonts w:eastAsia="Calibri" w:cs="Times New Roman"/>
          <w:szCs w:val="24"/>
        </w:rPr>
      </w:pPr>
    </w:p>
    <w:p w14:paraId="07FEE218" w14:textId="74FA8050" w:rsidR="00FD1A50" w:rsidRPr="003B0B97" w:rsidRDefault="00FD1A50" w:rsidP="00FD1A50">
      <w:pPr>
        <w:rPr>
          <w:rFonts w:eastAsia="Calibri" w:cs="Times New Roman"/>
          <w:szCs w:val="24"/>
        </w:rPr>
      </w:pPr>
      <w:r w:rsidRPr="003B0B97">
        <w:rPr>
          <w:rFonts w:eastAsia="Calibri" w:cs="Times New Roman"/>
          <w:szCs w:val="24"/>
        </w:rPr>
        <w:t>I lov</w:t>
      </w:r>
      <w:r>
        <w:rPr>
          <w:rFonts w:eastAsia="Calibri" w:cs="Times New Roman"/>
          <w:szCs w:val="24"/>
        </w:rPr>
        <w:t xml:space="preserve"> om </w:t>
      </w:r>
      <w:r w:rsidR="002E444B">
        <w:rPr>
          <w:rFonts w:eastAsia="Calibri" w:cs="Times New Roman"/>
          <w:szCs w:val="24"/>
        </w:rPr>
        <w:t>miljøbeskyttelse,</w:t>
      </w:r>
      <w:r w:rsidRPr="003B0B97">
        <w:rPr>
          <w:rFonts w:eastAsia="Calibri" w:cs="Times New Roman"/>
          <w:szCs w:val="24"/>
        </w:rPr>
        <w:t xml:space="preserve"> jf. lovbekendtgørelse nr.</w:t>
      </w:r>
      <w:r w:rsidR="002E444B">
        <w:rPr>
          <w:rFonts w:eastAsia="Calibri" w:cs="Times New Roman"/>
          <w:szCs w:val="24"/>
        </w:rPr>
        <w:t xml:space="preserve"> 5</w:t>
      </w:r>
      <w:r>
        <w:rPr>
          <w:rFonts w:eastAsia="Calibri" w:cs="Times New Roman"/>
          <w:szCs w:val="24"/>
        </w:rPr>
        <w:t xml:space="preserve"> af </w:t>
      </w:r>
      <w:r w:rsidR="002E444B">
        <w:rPr>
          <w:rFonts w:eastAsia="Calibri" w:cs="Times New Roman"/>
          <w:szCs w:val="24"/>
        </w:rPr>
        <w:t>3. januar 2023</w:t>
      </w:r>
      <w:r w:rsidRPr="003B0B97">
        <w:rPr>
          <w:rFonts w:eastAsia="Calibri" w:cs="Times New Roman"/>
          <w:szCs w:val="24"/>
        </w:rPr>
        <w:t>, som</w:t>
      </w:r>
      <w:r>
        <w:rPr>
          <w:rFonts w:eastAsia="Calibri" w:cs="Times New Roman"/>
          <w:szCs w:val="24"/>
        </w:rPr>
        <w:t xml:space="preserve"> ændret</w:t>
      </w:r>
      <w:r w:rsidRPr="003B0B97">
        <w:rPr>
          <w:rFonts w:eastAsia="Calibri" w:cs="Times New Roman"/>
          <w:szCs w:val="24"/>
        </w:rPr>
        <w:t xml:space="preserve"> </w:t>
      </w:r>
      <w:r w:rsidR="00AA48BD">
        <w:rPr>
          <w:rFonts w:eastAsia="Calibri" w:cs="Times New Roman"/>
          <w:szCs w:val="24"/>
        </w:rPr>
        <w:t xml:space="preserve">bl.a. </w:t>
      </w:r>
      <w:r w:rsidR="00430E5B">
        <w:rPr>
          <w:rFonts w:eastAsia="Calibri" w:cs="Times New Roman"/>
          <w:szCs w:val="24"/>
        </w:rPr>
        <w:t xml:space="preserve">ved § 32 </w:t>
      </w:r>
      <w:r w:rsidR="00CB2A0B">
        <w:rPr>
          <w:rFonts w:eastAsia="Calibri" w:cs="Times New Roman"/>
          <w:szCs w:val="24"/>
        </w:rPr>
        <w:t xml:space="preserve">i </w:t>
      </w:r>
      <w:r w:rsidR="00430E5B">
        <w:rPr>
          <w:rFonts w:eastAsia="Calibri" w:cs="Times New Roman"/>
          <w:szCs w:val="24"/>
        </w:rPr>
        <w:t xml:space="preserve">lov nr. 679 af 3. juni 2023 og </w:t>
      </w:r>
      <w:r>
        <w:rPr>
          <w:rFonts w:eastAsia="Calibri" w:cs="Times New Roman"/>
          <w:szCs w:val="24"/>
        </w:rPr>
        <w:t xml:space="preserve">senest </w:t>
      </w:r>
      <w:r w:rsidRPr="003B0B97">
        <w:rPr>
          <w:rFonts w:eastAsia="Calibri" w:cs="Times New Roman"/>
          <w:szCs w:val="24"/>
        </w:rPr>
        <w:t>ved</w:t>
      </w:r>
      <w:r w:rsidR="00430E5B">
        <w:rPr>
          <w:rFonts w:eastAsia="Calibri" w:cs="Times New Roman"/>
          <w:szCs w:val="24"/>
        </w:rPr>
        <w:t xml:space="preserve"> § 1 i</w:t>
      </w:r>
      <w:r w:rsidRPr="003B0B97">
        <w:rPr>
          <w:rFonts w:eastAsia="Calibri" w:cs="Times New Roman"/>
          <w:szCs w:val="24"/>
        </w:rPr>
        <w:t xml:space="preserve"> </w:t>
      </w:r>
      <w:r w:rsidR="00430E5B">
        <w:rPr>
          <w:rFonts w:eastAsia="Calibri" w:cs="Times New Roman"/>
          <w:szCs w:val="24"/>
        </w:rPr>
        <w:t>lov nr. 745 af 13. juni 2023</w:t>
      </w:r>
      <w:r w:rsidRPr="003B0B97">
        <w:rPr>
          <w:rFonts w:eastAsia="Calibri" w:cs="Times New Roman"/>
          <w:szCs w:val="24"/>
        </w:rPr>
        <w:t>, foretages følgende ændring</w:t>
      </w:r>
      <w:r>
        <w:rPr>
          <w:rFonts w:eastAsia="Calibri" w:cs="Times New Roman"/>
          <w:szCs w:val="24"/>
        </w:rPr>
        <w:t>er</w:t>
      </w:r>
      <w:r w:rsidRPr="003B0B97">
        <w:rPr>
          <w:rFonts w:eastAsia="Calibri" w:cs="Times New Roman"/>
          <w:szCs w:val="24"/>
        </w:rPr>
        <w:t>:</w:t>
      </w:r>
    </w:p>
    <w:p w14:paraId="58345BDA" w14:textId="77777777" w:rsidR="00FD1A50" w:rsidRDefault="00FD1A50" w:rsidP="00FD1A50">
      <w:pPr>
        <w:rPr>
          <w:rFonts w:eastAsia="Calibri" w:cs="Times New Roman"/>
          <w:szCs w:val="24"/>
        </w:rPr>
      </w:pPr>
    </w:p>
    <w:p w14:paraId="1A0957C3" w14:textId="43671577" w:rsidR="00F33AD0" w:rsidRPr="005125C5" w:rsidRDefault="00F33AD0" w:rsidP="00072B53">
      <w:pPr>
        <w:rPr>
          <w:rFonts w:ascii="Questa-Regular" w:hAnsi="Questa-Regular"/>
          <w:sz w:val="23"/>
          <w:szCs w:val="23"/>
          <w:shd w:val="clear" w:color="auto" w:fill="F9F9FB"/>
        </w:rPr>
      </w:pPr>
      <w:r w:rsidRPr="003B0B97">
        <w:rPr>
          <w:rFonts w:eastAsia="Calibri" w:cs="Times New Roman"/>
          <w:b/>
          <w:szCs w:val="24"/>
        </w:rPr>
        <w:t>1.</w:t>
      </w:r>
      <w:r w:rsidRPr="003B0B97">
        <w:rPr>
          <w:rFonts w:eastAsia="Calibri" w:cs="Times New Roman"/>
          <w:szCs w:val="24"/>
        </w:rPr>
        <w:t xml:space="preserve"> </w:t>
      </w:r>
      <w:r>
        <w:rPr>
          <w:rFonts w:eastAsia="Calibri" w:cs="Times New Roman"/>
          <w:szCs w:val="24"/>
        </w:rPr>
        <w:t xml:space="preserve">I </w:t>
      </w:r>
      <w:r w:rsidRPr="003B0B97">
        <w:rPr>
          <w:rFonts w:eastAsia="Calibri" w:cs="Times New Roman"/>
          <w:i/>
          <w:szCs w:val="24"/>
        </w:rPr>
        <w:t xml:space="preserve">§ </w:t>
      </w:r>
      <w:r>
        <w:rPr>
          <w:rFonts w:eastAsia="Calibri" w:cs="Times New Roman"/>
          <w:i/>
          <w:szCs w:val="24"/>
        </w:rPr>
        <w:t>73 i</w:t>
      </w:r>
      <w:r w:rsidR="00D37649">
        <w:rPr>
          <w:rFonts w:eastAsia="Calibri" w:cs="Times New Roman"/>
          <w:i/>
          <w:szCs w:val="24"/>
        </w:rPr>
        <w:t>, stk. 1,</w:t>
      </w:r>
      <w:r w:rsidR="00D37649">
        <w:rPr>
          <w:rFonts w:eastAsia="Calibri" w:cs="Times New Roman"/>
          <w:szCs w:val="24"/>
        </w:rPr>
        <w:t xml:space="preserve"> </w:t>
      </w:r>
      <w:r w:rsidR="00D317A4" w:rsidRPr="0049688C">
        <w:rPr>
          <w:rFonts w:eastAsia="Calibri" w:cs="Times New Roman"/>
          <w:szCs w:val="24"/>
        </w:rPr>
        <w:t xml:space="preserve">ændres </w:t>
      </w:r>
      <w:r w:rsidR="00072B53" w:rsidRPr="0049688C">
        <w:rPr>
          <w:rFonts w:eastAsia="Calibri" w:cs="Times New Roman"/>
          <w:szCs w:val="24"/>
        </w:rPr>
        <w:t>»§ 98, stk. 1 og 2</w:t>
      </w:r>
      <w:r w:rsidR="00D317A4" w:rsidRPr="0049688C">
        <w:rPr>
          <w:rFonts w:eastAsia="Calibri" w:cs="Times New Roman"/>
          <w:szCs w:val="24"/>
        </w:rPr>
        <w:t>,</w:t>
      </w:r>
      <w:r w:rsidR="00072B53" w:rsidRPr="0049688C">
        <w:rPr>
          <w:rFonts w:eastAsia="Calibri" w:cs="Times New Roman"/>
          <w:szCs w:val="24"/>
        </w:rPr>
        <w:t>«</w:t>
      </w:r>
      <w:r w:rsidR="00D317A4" w:rsidRPr="0049688C">
        <w:rPr>
          <w:rFonts w:eastAsia="Calibri" w:cs="Times New Roman"/>
          <w:szCs w:val="24"/>
        </w:rPr>
        <w:t xml:space="preserve"> til</w:t>
      </w:r>
      <w:r w:rsidR="00072B53" w:rsidRPr="0049688C">
        <w:rPr>
          <w:rFonts w:eastAsia="Calibri" w:cs="Times New Roman"/>
          <w:szCs w:val="24"/>
        </w:rPr>
        <w:t>: »</w:t>
      </w:r>
      <w:r w:rsidR="00D317A4" w:rsidRPr="0049688C">
        <w:rPr>
          <w:rFonts w:eastAsia="Calibri" w:cs="Times New Roman"/>
          <w:szCs w:val="24"/>
        </w:rPr>
        <w:t>§ 98, stk. 1</w:t>
      </w:r>
      <w:r w:rsidR="009B653C" w:rsidRPr="0049688C">
        <w:rPr>
          <w:rFonts w:eastAsia="Calibri" w:cs="Times New Roman"/>
          <w:szCs w:val="24"/>
        </w:rPr>
        <w:t>-3</w:t>
      </w:r>
      <w:r w:rsidR="00072B53" w:rsidRPr="0049688C">
        <w:rPr>
          <w:rFonts w:eastAsia="Calibri" w:cs="Times New Roman"/>
          <w:szCs w:val="24"/>
        </w:rPr>
        <w:t>,«</w:t>
      </w:r>
      <w:r w:rsidR="00023B17" w:rsidRPr="0049688C">
        <w:rPr>
          <w:rFonts w:eastAsia="Calibri" w:cs="Times New Roman"/>
          <w:szCs w:val="24"/>
        </w:rPr>
        <w:t>.</w:t>
      </w:r>
      <w:r w:rsidR="00072B53" w:rsidRPr="005125C5">
        <w:rPr>
          <w:rFonts w:ascii="Questa-Regular" w:hAnsi="Questa-Regular"/>
          <w:sz w:val="23"/>
          <w:szCs w:val="23"/>
          <w:shd w:val="clear" w:color="auto" w:fill="F9F9FB"/>
        </w:rPr>
        <w:t xml:space="preserve"> </w:t>
      </w:r>
    </w:p>
    <w:p w14:paraId="0A9CBEA8" w14:textId="7BEFF002" w:rsidR="005369F0" w:rsidRDefault="005369F0" w:rsidP="00D37649">
      <w:pPr>
        <w:rPr>
          <w:rFonts w:eastAsia="Calibri" w:cs="Times New Roman"/>
          <w:szCs w:val="24"/>
        </w:rPr>
      </w:pPr>
    </w:p>
    <w:p w14:paraId="40A4C05F" w14:textId="6D18978A" w:rsidR="00D37649" w:rsidRDefault="00FC3BCF" w:rsidP="00D37649">
      <w:pPr>
        <w:rPr>
          <w:rFonts w:eastAsia="Calibri" w:cs="Times New Roman"/>
          <w:szCs w:val="24"/>
        </w:rPr>
      </w:pPr>
      <w:r>
        <w:rPr>
          <w:rFonts w:eastAsia="Calibri" w:cs="Times New Roman"/>
          <w:b/>
          <w:szCs w:val="24"/>
        </w:rPr>
        <w:t>2</w:t>
      </w:r>
      <w:r w:rsidR="005369F0" w:rsidRPr="005369F0">
        <w:rPr>
          <w:rFonts w:eastAsia="Calibri" w:cs="Times New Roman"/>
          <w:b/>
          <w:szCs w:val="24"/>
        </w:rPr>
        <w:t>.</w:t>
      </w:r>
      <w:r w:rsidR="005369F0">
        <w:rPr>
          <w:rFonts w:eastAsia="Calibri" w:cs="Times New Roman"/>
          <w:szCs w:val="24"/>
        </w:rPr>
        <w:t xml:space="preserve"> </w:t>
      </w:r>
      <w:r w:rsidR="00D37649">
        <w:rPr>
          <w:rFonts w:eastAsia="Calibri" w:cs="Times New Roman"/>
          <w:szCs w:val="24"/>
        </w:rPr>
        <w:t xml:space="preserve">I </w:t>
      </w:r>
      <w:r w:rsidR="009B653C">
        <w:rPr>
          <w:rFonts w:eastAsia="Calibri" w:cs="Times New Roman"/>
          <w:i/>
          <w:szCs w:val="24"/>
        </w:rPr>
        <w:t>§ 98</w:t>
      </w:r>
      <w:r w:rsidR="009B653C">
        <w:rPr>
          <w:rFonts w:eastAsia="Calibri" w:cs="Times New Roman"/>
          <w:szCs w:val="24"/>
        </w:rPr>
        <w:t xml:space="preserve"> indsættes efter stk. 2</w:t>
      </w:r>
      <w:r w:rsidR="00D37649">
        <w:rPr>
          <w:rFonts w:eastAsia="Calibri" w:cs="Times New Roman"/>
          <w:szCs w:val="24"/>
        </w:rPr>
        <w:t xml:space="preserve"> som nyt stykke:</w:t>
      </w:r>
    </w:p>
    <w:p w14:paraId="2C166FB9" w14:textId="351C6A6C" w:rsidR="00D37649" w:rsidRDefault="00D37649" w:rsidP="00D37649">
      <w:pPr>
        <w:ind w:firstLine="284"/>
        <w:rPr>
          <w:rFonts w:eastAsia="Calibri" w:cs="Times New Roman"/>
          <w:szCs w:val="24"/>
        </w:rPr>
      </w:pPr>
      <w:r w:rsidRPr="00A248FD">
        <w:rPr>
          <w:rFonts w:eastAsia="Calibri" w:cs="Times New Roman"/>
          <w:szCs w:val="24"/>
        </w:rPr>
        <w:t>»</w:t>
      </w:r>
      <w:r>
        <w:rPr>
          <w:rFonts w:eastAsia="Calibri" w:cs="Times New Roman"/>
          <w:i/>
          <w:szCs w:val="24"/>
        </w:rPr>
        <w:t xml:space="preserve">Stk. </w:t>
      </w:r>
      <w:r w:rsidR="009B653C">
        <w:rPr>
          <w:rFonts w:eastAsia="Calibri" w:cs="Times New Roman"/>
          <w:i/>
          <w:szCs w:val="24"/>
        </w:rPr>
        <w:t>3</w:t>
      </w:r>
      <w:r>
        <w:rPr>
          <w:rFonts w:eastAsia="Calibri" w:cs="Times New Roman"/>
          <w:i/>
          <w:szCs w:val="24"/>
        </w:rPr>
        <w:t xml:space="preserve">. </w:t>
      </w:r>
      <w:r>
        <w:rPr>
          <w:rFonts w:eastAsia="Calibri" w:cs="Times New Roman"/>
          <w:szCs w:val="24"/>
        </w:rPr>
        <w:t xml:space="preserve">Enhver, </w:t>
      </w:r>
      <w:r w:rsidRPr="00FF435E">
        <w:rPr>
          <w:rFonts w:eastAsia="Calibri" w:cs="Times New Roman"/>
          <w:szCs w:val="24"/>
        </w:rPr>
        <w:t>som berøres eller kan forve</w:t>
      </w:r>
      <w:r>
        <w:rPr>
          <w:rFonts w:eastAsia="Calibri" w:cs="Times New Roman"/>
          <w:szCs w:val="24"/>
        </w:rPr>
        <w:t xml:space="preserve">ntes at blive berørt af en </w:t>
      </w:r>
    </w:p>
    <w:p w14:paraId="73C8D735" w14:textId="0FD36A2C" w:rsidR="00D37649" w:rsidRPr="008864BD" w:rsidRDefault="0010510D" w:rsidP="00072B53">
      <w:pPr>
        <w:ind w:left="284"/>
        <w:rPr>
          <w:rFonts w:eastAsia="Calibri" w:cs="Times New Roman"/>
          <w:szCs w:val="24"/>
        </w:rPr>
      </w:pPr>
      <w:r>
        <w:rPr>
          <w:rFonts w:eastAsia="Calibri" w:cs="Times New Roman"/>
          <w:szCs w:val="24"/>
        </w:rPr>
        <w:t>m</w:t>
      </w:r>
      <w:r w:rsidR="00D37649" w:rsidRPr="005125C5">
        <w:rPr>
          <w:rFonts w:eastAsia="Calibri" w:cs="Times New Roman"/>
          <w:szCs w:val="24"/>
        </w:rPr>
        <w:t>iljøskade</w:t>
      </w:r>
      <w:r>
        <w:rPr>
          <w:rFonts w:eastAsia="Calibri" w:cs="Times New Roman"/>
          <w:szCs w:val="24"/>
        </w:rPr>
        <w:t>,</w:t>
      </w:r>
      <w:r w:rsidR="00A102D6" w:rsidRPr="005125C5">
        <w:rPr>
          <w:rFonts w:eastAsia="Calibri" w:cs="Times New Roman"/>
          <w:szCs w:val="24"/>
        </w:rPr>
        <w:t xml:space="preserve"> kan påklage</w:t>
      </w:r>
      <w:r w:rsidR="009B653C">
        <w:rPr>
          <w:rFonts w:eastAsia="Calibri" w:cs="Times New Roman"/>
          <w:szCs w:val="24"/>
        </w:rPr>
        <w:t xml:space="preserve"> afgørelse</w:t>
      </w:r>
      <w:r w:rsidR="005C5882">
        <w:rPr>
          <w:rFonts w:eastAsia="Calibri" w:cs="Times New Roman"/>
          <w:szCs w:val="24"/>
        </w:rPr>
        <w:t>r</w:t>
      </w:r>
      <w:r w:rsidR="00996ADB">
        <w:rPr>
          <w:rFonts w:eastAsia="Calibri" w:cs="Times New Roman"/>
          <w:szCs w:val="24"/>
        </w:rPr>
        <w:t xml:space="preserve"> truffet</w:t>
      </w:r>
      <w:r w:rsidR="009B653C">
        <w:rPr>
          <w:rFonts w:eastAsia="Calibri" w:cs="Times New Roman"/>
          <w:szCs w:val="24"/>
        </w:rPr>
        <w:t xml:space="preserve"> efter </w:t>
      </w:r>
      <w:r w:rsidR="005C5882">
        <w:rPr>
          <w:rFonts w:eastAsia="Calibri" w:cs="Times New Roman"/>
          <w:szCs w:val="24"/>
        </w:rPr>
        <w:t>kapitel 9 a</w:t>
      </w:r>
      <w:r w:rsidR="00D37649" w:rsidRPr="005125C5">
        <w:rPr>
          <w:rFonts w:eastAsia="Calibri" w:cs="Times New Roman"/>
          <w:szCs w:val="24"/>
        </w:rPr>
        <w:t>.</w:t>
      </w:r>
      <w:r w:rsidR="00D37649" w:rsidRPr="008864BD">
        <w:rPr>
          <w:rFonts w:eastAsia="Calibri" w:cs="Times New Roman"/>
          <w:szCs w:val="24"/>
        </w:rPr>
        <w:t xml:space="preserve">« </w:t>
      </w:r>
    </w:p>
    <w:p w14:paraId="6B255B26" w14:textId="28D5B02E" w:rsidR="00D37649" w:rsidRPr="008864BD" w:rsidRDefault="00D37649" w:rsidP="00CB67F7">
      <w:pPr>
        <w:ind w:firstLine="284"/>
        <w:rPr>
          <w:rFonts w:eastAsia="Calibri" w:cs="Times New Roman"/>
          <w:szCs w:val="24"/>
        </w:rPr>
      </w:pPr>
      <w:r w:rsidRPr="008864BD">
        <w:rPr>
          <w:rFonts w:eastAsia="Calibri" w:cs="Times New Roman"/>
          <w:szCs w:val="24"/>
        </w:rPr>
        <w:t xml:space="preserve">Stk. </w:t>
      </w:r>
      <w:r w:rsidR="009B653C" w:rsidRPr="008864BD">
        <w:rPr>
          <w:rFonts w:eastAsia="Calibri" w:cs="Times New Roman"/>
          <w:szCs w:val="24"/>
        </w:rPr>
        <w:t>3 og 4 bliver herefter stk. 4 og 5</w:t>
      </w:r>
      <w:r w:rsidRPr="008864BD">
        <w:rPr>
          <w:rFonts w:eastAsia="Calibri" w:cs="Times New Roman"/>
          <w:szCs w:val="24"/>
        </w:rPr>
        <w:t>.</w:t>
      </w:r>
    </w:p>
    <w:p w14:paraId="50DE8B32" w14:textId="7A49FE9A" w:rsidR="00D37649" w:rsidRDefault="00D37649" w:rsidP="00D37649">
      <w:pPr>
        <w:rPr>
          <w:rFonts w:ascii="Questa-Regular" w:hAnsi="Questa-Regular"/>
          <w:color w:val="212529"/>
          <w:sz w:val="23"/>
          <w:szCs w:val="23"/>
          <w:shd w:val="clear" w:color="auto" w:fill="F9F9FB"/>
        </w:rPr>
      </w:pPr>
    </w:p>
    <w:p w14:paraId="03B96517" w14:textId="31270C7C" w:rsidR="000312F6" w:rsidRDefault="000312F6" w:rsidP="00D37649">
      <w:pPr>
        <w:rPr>
          <w:rFonts w:ascii="Questa-Regular" w:hAnsi="Questa-Regular"/>
          <w:color w:val="212529"/>
          <w:sz w:val="23"/>
          <w:szCs w:val="23"/>
          <w:shd w:val="clear" w:color="auto" w:fill="F9F9FB"/>
        </w:rPr>
      </w:pPr>
    </w:p>
    <w:p w14:paraId="4216B1B6" w14:textId="16F948C5" w:rsidR="000312F6" w:rsidRDefault="000312F6" w:rsidP="00D37649">
      <w:pPr>
        <w:rPr>
          <w:rFonts w:ascii="Questa-Regular" w:hAnsi="Questa-Regular"/>
          <w:color w:val="212529"/>
          <w:sz w:val="23"/>
          <w:szCs w:val="23"/>
          <w:shd w:val="clear" w:color="auto" w:fill="F9F9FB"/>
        </w:rPr>
      </w:pPr>
    </w:p>
    <w:p w14:paraId="0DC49F39" w14:textId="77777777" w:rsidR="00FD1A50" w:rsidRPr="003B0B97" w:rsidRDefault="00FD1A50" w:rsidP="00FD1A50">
      <w:pPr>
        <w:rPr>
          <w:rFonts w:eastAsia="Calibri" w:cs="Times New Roman"/>
          <w:b/>
          <w:szCs w:val="24"/>
        </w:rPr>
      </w:pPr>
    </w:p>
    <w:p w14:paraId="4B1D0EAB" w14:textId="77777777" w:rsidR="00FD1A50" w:rsidRPr="003B0B97" w:rsidRDefault="00FD1A50" w:rsidP="00FD1A50">
      <w:pPr>
        <w:jc w:val="center"/>
        <w:rPr>
          <w:rFonts w:eastAsia="Calibri" w:cs="Times New Roman"/>
          <w:b/>
          <w:szCs w:val="24"/>
        </w:rPr>
      </w:pPr>
      <w:r w:rsidRPr="003B0B97">
        <w:rPr>
          <w:rFonts w:eastAsia="Calibri" w:cs="Times New Roman"/>
          <w:b/>
          <w:szCs w:val="24"/>
        </w:rPr>
        <w:lastRenderedPageBreak/>
        <w:t>§ 3</w:t>
      </w:r>
    </w:p>
    <w:p w14:paraId="34C8A278" w14:textId="77777777" w:rsidR="00FD1A50" w:rsidRPr="003B0B97" w:rsidRDefault="00FD1A50" w:rsidP="00FD1A50">
      <w:pPr>
        <w:rPr>
          <w:rFonts w:eastAsia="Calibri" w:cs="Times New Roman"/>
          <w:b/>
          <w:szCs w:val="24"/>
        </w:rPr>
      </w:pPr>
    </w:p>
    <w:p w14:paraId="100DA219" w14:textId="55BB830A" w:rsidR="00FD1A50" w:rsidRPr="003B0B97" w:rsidRDefault="00FD1A50" w:rsidP="00FD1A50">
      <w:pPr>
        <w:rPr>
          <w:rFonts w:eastAsia="Calibri" w:cs="Times New Roman"/>
          <w:szCs w:val="24"/>
        </w:rPr>
      </w:pPr>
      <w:r w:rsidRPr="003B0B97">
        <w:rPr>
          <w:rFonts w:eastAsia="Calibri" w:cs="Times New Roman"/>
          <w:szCs w:val="24"/>
        </w:rPr>
        <w:t xml:space="preserve">I </w:t>
      </w:r>
      <w:r w:rsidR="002E444B">
        <w:rPr>
          <w:rFonts w:eastAsia="Calibri" w:cs="Times New Roman"/>
          <w:szCs w:val="24"/>
        </w:rPr>
        <w:t xml:space="preserve">lov om forurenet jord, </w:t>
      </w:r>
      <w:r w:rsidRPr="003B0B97">
        <w:rPr>
          <w:rFonts w:eastAsia="Calibri" w:cs="Times New Roman"/>
          <w:szCs w:val="24"/>
        </w:rPr>
        <w:t xml:space="preserve">jf. lovbekendtgørelse nr. </w:t>
      </w:r>
      <w:r w:rsidR="002E444B">
        <w:rPr>
          <w:rFonts w:eastAsia="Calibri" w:cs="Times New Roman"/>
          <w:szCs w:val="24"/>
        </w:rPr>
        <w:t>282</w:t>
      </w:r>
      <w:r>
        <w:rPr>
          <w:rFonts w:eastAsia="Calibri" w:cs="Times New Roman"/>
          <w:szCs w:val="24"/>
        </w:rPr>
        <w:t xml:space="preserve"> af </w:t>
      </w:r>
      <w:r w:rsidR="002E444B">
        <w:rPr>
          <w:rFonts w:eastAsia="Calibri" w:cs="Times New Roman"/>
          <w:szCs w:val="24"/>
        </w:rPr>
        <w:t>27. marts 2017</w:t>
      </w:r>
      <w:r w:rsidRPr="003B0B97">
        <w:rPr>
          <w:rFonts w:eastAsia="Calibri" w:cs="Times New Roman"/>
          <w:szCs w:val="24"/>
        </w:rPr>
        <w:t xml:space="preserve">, som ændret ved </w:t>
      </w:r>
      <w:r w:rsidR="005C1405">
        <w:rPr>
          <w:rFonts w:eastAsia="Calibri" w:cs="Times New Roman"/>
          <w:szCs w:val="24"/>
        </w:rPr>
        <w:t>§ 16 i</w:t>
      </w:r>
      <w:r>
        <w:rPr>
          <w:rFonts w:eastAsia="Calibri" w:cs="Times New Roman"/>
          <w:szCs w:val="24"/>
        </w:rPr>
        <w:t xml:space="preserve"> </w:t>
      </w:r>
      <w:r w:rsidRPr="003B0B97">
        <w:rPr>
          <w:rFonts w:eastAsia="Calibri" w:cs="Times New Roman"/>
          <w:szCs w:val="24"/>
        </w:rPr>
        <w:t>lov nr.</w:t>
      </w:r>
      <w:r w:rsidR="00924094">
        <w:rPr>
          <w:rFonts w:eastAsia="Calibri" w:cs="Times New Roman"/>
          <w:szCs w:val="24"/>
        </w:rPr>
        <w:t xml:space="preserve"> </w:t>
      </w:r>
      <w:r w:rsidR="005C1405">
        <w:rPr>
          <w:rFonts w:eastAsia="Calibri" w:cs="Times New Roman"/>
          <w:szCs w:val="24"/>
        </w:rPr>
        <w:t>278 af 17. april 2018, § 3 i lov nr. 126 af 30. januar 2021</w:t>
      </w:r>
      <w:r w:rsidR="004D709D">
        <w:rPr>
          <w:rFonts w:eastAsia="Calibri" w:cs="Times New Roman"/>
          <w:szCs w:val="24"/>
        </w:rPr>
        <w:t>,</w:t>
      </w:r>
      <w:r>
        <w:rPr>
          <w:rFonts w:eastAsia="Calibri" w:cs="Times New Roman"/>
          <w:szCs w:val="24"/>
        </w:rPr>
        <w:t xml:space="preserve"> </w:t>
      </w:r>
      <w:r w:rsidR="005C1405">
        <w:rPr>
          <w:rFonts w:eastAsia="Calibri" w:cs="Times New Roman"/>
          <w:szCs w:val="24"/>
        </w:rPr>
        <w:t>§ 12</w:t>
      </w:r>
      <w:r w:rsidR="00924094">
        <w:rPr>
          <w:rFonts w:eastAsia="Calibri" w:cs="Times New Roman"/>
          <w:szCs w:val="24"/>
        </w:rPr>
        <w:t xml:space="preserve"> i</w:t>
      </w:r>
      <w:r>
        <w:rPr>
          <w:rFonts w:eastAsia="Calibri" w:cs="Times New Roman"/>
          <w:szCs w:val="24"/>
        </w:rPr>
        <w:t xml:space="preserve"> lov nr. </w:t>
      </w:r>
      <w:r w:rsidR="005C1405">
        <w:rPr>
          <w:rFonts w:eastAsia="Calibri" w:cs="Times New Roman"/>
          <w:szCs w:val="24"/>
        </w:rPr>
        <w:t>900 af 21. juni 2022</w:t>
      </w:r>
      <w:r w:rsidR="00231EC5">
        <w:rPr>
          <w:rFonts w:eastAsia="Calibri" w:cs="Times New Roman"/>
          <w:szCs w:val="24"/>
        </w:rPr>
        <w:t xml:space="preserve"> og </w:t>
      </w:r>
      <w:r w:rsidR="00084C9C">
        <w:rPr>
          <w:rFonts w:eastAsia="Calibri" w:cs="Times New Roman"/>
          <w:szCs w:val="24"/>
        </w:rPr>
        <w:t>§ 36 i lov nr. 679 af 3. juni 2023</w:t>
      </w:r>
      <w:r w:rsidR="005C1405">
        <w:rPr>
          <w:rFonts w:eastAsia="Calibri" w:cs="Times New Roman"/>
          <w:szCs w:val="24"/>
        </w:rPr>
        <w:t>,</w:t>
      </w:r>
      <w:r w:rsidRPr="003B0B97">
        <w:rPr>
          <w:rFonts w:eastAsia="Calibri" w:cs="Times New Roman"/>
          <w:szCs w:val="24"/>
        </w:rPr>
        <w:t xml:space="preserve"> foretages følgende ændring:</w:t>
      </w:r>
    </w:p>
    <w:p w14:paraId="76105E03" w14:textId="77777777" w:rsidR="00FD1A50" w:rsidRDefault="00FD1A50" w:rsidP="00FD1A50">
      <w:pPr>
        <w:rPr>
          <w:rFonts w:eastAsia="Calibri" w:cs="Times New Roman"/>
          <w:szCs w:val="24"/>
        </w:rPr>
      </w:pPr>
    </w:p>
    <w:p w14:paraId="23C3BF6A" w14:textId="0B9FC764" w:rsidR="005125C5" w:rsidRDefault="005125C5" w:rsidP="005125C5">
      <w:pPr>
        <w:rPr>
          <w:rFonts w:eastAsia="Calibri" w:cs="Times New Roman"/>
          <w:szCs w:val="24"/>
        </w:rPr>
      </w:pPr>
      <w:r w:rsidRPr="003B0B97">
        <w:rPr>
          <w:rFonts w:eastAsia="Calibri" w:cs="Times New Roman"/>
          <w:b/>
          <w:szCs w:val="24"/>
        </w:rPr>
        <w:t>1.</w:t>
      </w:r>
      <w:r w:rsidRPr="003B0B97">
        <w:rPr>
          <w:rFonts w:eastAsia="Calibri" w:cs="Times New Roman"/>
          <w:szCs w:val="24"/>
        </w:rPr>
        <w:t xml:space="preserve"> </w:t>
      </w:r>
      <w:r>
        <w:rPr>
          <w:rFonts w:eastAsia="Calibri" w:cs="Times New Roman"/>
          <w:szCs w:val="24"/>
        </w:rPr>
        <w:t xml:space="preserve">I </w:t>
      </w:r>
      <w:r w:rsidRPr="003B0B97">
        <w:rPr>
          <w:rFonts w:eastAsia="Calibri" w:cs="Times New Roman"/>
          <w:i/>
          <w:szCs w:val="24"/>
        </w:rPr>
        <w:t xml:space="preserve">§ </w:t>
      </w:r>
      <w:r w:rsidR="0055566B">
        <w:rPr>
          <w:rFonts w:eastAsia="Calibri" w:cs="Times New Roman"/>
          <w:i/>
          <w:szCs w:val="24"/>
        </w:rPr>
        <w:t>82</w:t>
      </w:r>
      <w:r>
        <w:rPr>
          <w:rFonts w:eastAsia="Calibri" w:cs="Times New Roman"/>
          <w:szCs w:val="24"/>
        </w:rPr>
        <w:t xml:space="preserve"> </w:t>
      </w:r>
      <w:r w:rsidR="0055566B">
        <w:rPr>
          <w:rFonts w:eastAsia="Calibri" w:cs="Times New Roman"/>
          <w:szCs w:val="24"/>
        </w:rPr>
        <w:t>indsættes efter stk. 2 som nyt stykke:</w:t>
      </w:r>
    </w:p>
    <w:p w14:paraId="3499FBDF" w14:textId="0B407670" w:rsidR="0055566B" w:rsidRDefault="0055566B" w:rsidP="0055566B">
      <w:pPr>
        <w:ind w:firstLine="284"/>
        <w:rPr>
          <w:rFonts w:eastAsia="Calibri" w:cs="Times New Roman"/>
          <w:szCs w:val="24"/>
        </w:rPr>
      </w:pPr>
      <w:r w:rsidRPr="00A248FD">
        <w:rPr>
          <w:rFonts w:eastAsia="Calibri" w:cs="Times New Roman"/>
          <w:szCs w:val="24"/>
        </w:rPr>
        <w:t>»</w:t>
      </w:r>
      <w:r>
        <w:rPr>
          <w:rFonts w:eastAsia="Calibri" w:cs="Times New Roman"/>
          <w:i/>
          <w:szCs w:val="24"/>
        </w:rPr>
        <w:t xml:space="preserve">Stk. </w:t>
      </w:r>
      <w:r w:rsidR="0054317A">
        <w:rPr>
          <w:rFonts w:eastAsia="Calibri" w:cs="Times New Roman"/>
          <w:i/>
          <w:szCs w:val="24"/>
        </w:rPr>
        <w:t>3</w:t>
      </w:r>
      <w:r>
        <w:rPr>
          <w:rFonts w:eastAsia="Calibri" w:cs="Times New Roman"/>
          <w:i/>
          <w:szCs w:val="24"/>
        </w:rPr>
        <w:t xml:space="preserve">. </w:t>
      </w:r>
      <w:r>
        <w:rPr>
          <w:rFonts w:eastAsia="Calibri" w:cs="Times New Roman"/>
          <w:szCs w:val="24"/>
        </w:rPr>
        <w:t xml:space="preserve">Enhver, </w:t>
      </w:r>
      <w:r w:rsidRPr="00FF435E">
        <w:rPr>
          <w:rFonts w:eastAsia="Calibri" w:cs="Times New Roman"/>
          <w:szCs w:val="24"/>
        </w:rPr>
        <w:t>som berøres eller kan forve</w:t>
      </w:r>
      <w:r>
        <w:rPr>
          <w:rFonts w:eastAsia="Calibri" w:cs="Times New Roman"/>
          <w:szCs w:val="24"/>
        </w:rPr>
        <w:t xml:space="preserve">ntes at blive berørt af en </w:t>
      </w:r>
    </w:p>
    <w:p w14:paraId="12605CB3" w14:textId="66E4B524" w:rsidR="0055566B" w:rsidRPr="005125C5" w:rsidRDefault="0049688C" w:rsidP="0055566B">
      <w:pPr>
        <w:ind w:left="284"/>
        <w:rPr>
          <w:rFonts w:ascii="Questa-Regular" w:hAnsi="Questa-Regular"/>
          <w:sz w:val="23"/>
          <w:szCs w:val="23"/>
          <w:shd w:val="clear" w:color="auto" w:fill="F9F9FB"/>
        </w:rPr>
      </w:pPr>
      <w:r>
        <w:rPr>
          <w:rFonts w:eastAsia="Calibri" w:cs="Times New Roman"/>
          <w:szCs w:val="24"/>
        </w:rPr>
        <w:t>m</w:t>
      </w:r>
      <w:r w:rsidR="0055566B" w:rsidRPr="005125C5">
        <w:rPr>
          <w:rFonts w:eastAsia="Calibri" w:cs="Times New Roman"/>
          <w:szCs w:val="24"/>
        </w:rPr>
        <w:t>iljøskade</w:t>
      </w:r>
      <w:r>
        <w:rPr>
          <w:rFonts w:eastAsia="Calibri" w:cs="Times New Roman"/>
          <w:szCs w:val="24"/>
        </w:rPr>
        <w:t>,</w:t>
      </w:r>
      <w:r w:rsidR="0055566B" w:rsidRPr="005125C5">
        <w:rPr>
          <w:rFonts w:eastAsia="Calibri" w:cs="Times New Roman"/>
          <w:szCs w:val="24"/>
        </w:rPr>
        <w:t xml:space="preserve"> kan påklage</w:t>
      </w:r>
      <w:r w:rsidR="0055566B">
        <w:rPr>
          <w:rFonts w:eastAsia="Calibri" w:cs="Times New Roman"/>
          <w:szCs w:val="24"/>
        </w:rPr>
        <w:t xml:space="preserve"> </w:t>
      </w:r>
      <w:r w:rsidR="00C26163">
        <w:rPr>
          <w:rFonts w:eastAsia="Calibri" w:cs="Times New Roman"/>
          <w:szCs w:val="24"/>
        </w:rPr>
        <w:t>afgørelser truffet efter kapitel 4 a</w:t>
      </w:r>
      <w:r w:rsidR="0055566B" w:rsidRPr="005125C5">
        <w:rPr>
          <w:rFonts w:eastAsia="Calibri" w:cs="Times New Roman"/>
          <w:szCs w:val="24"/>
        </w:rPr>
        <w:t>.</w:t>
      </w:r>
      <w:r w:rsidR="0055566B" w:rsidRPr="008864BD">
        <w:rPr>
          <w:rFonts w:eastAsia="Calibri" w:cs="Times New Roman"/>
          <w:szCs w:val="24"/>
        </w:rPr>
        <w:t>«</w:t>
      </w:r>
      <w:r w:rsidR="0055566B" w:rsidRPr="005125C5">
        <w:rPr>
          <w:rFonts w:ascii="Questa-Regular" w:hAnsi="Questa-Regular"/>
          <w:sz w:val="23"/>
          <w:szCs w:val="23"/>
          <w:shd w:val="clear" w:color="auto" w:fill="F9F9FB"/>
        </w:rPr>
        <w:t xml:space="preserve"> </w:t>
      </w:r>
    </w:p>
    <w:p w14:paraId="15D10BD5" w14:textId="4D4CD708" w:rsidR="0055566B" w:rsidRPr="008864BD" w:rsidRDefault="0055566B" w:rsidP="0055566B">
      <w:pPr>
        <w:ind w:firstLine="284"/>
        <w:rPr>
          <w:rFonts w:eastAsia="Calibri" w:cs="Times New Roman"/>
          <w:szCs w:val="24"/>
        </w:rPr>
      </w:pPr>
      <w:r w:rsidRPr="008864BD">
        <w:rPr>
          <w:rFonts w:eastAsia="Calibri" w:cs="Times New Roman"/>
          <w:szCs w:val="24"/>
        </w:rPr>
        <w:t>Stk. 3 bliver herefter stk. 4.</w:t>
      </w:r>
    </w:p>
    <w:p w14:paraId="294EDDEF" w14:textId="28106DFB" w:rsidR="00F70FB3" w:rsidRDefault="00F70FB3" w:rsidP="00FD1A50">
      <w:pPr>
        <w:rPr>
          <w:rFonts w:eastAsia="Calibri" w:cs="Times New Roman"/>
          <w:szCs w:val="24"/>
        </w:rPr>
      </w:pPr>
    </w:p>
    <w:p w14:paraId="1957F919" w14:textId="77777777" w:rsidR="00D75BAC" w:rsidRPr="003B0B97" w:rsidRDefault="00D75BAC" w:rsidP="00FD1A50">
      <w:pPr>
        <w:rPr>
          <w:rFonts w:eastAsia="Calibri" w:cs="Times New Roman"/>
          <w:szCs w:val="24"/>
        </w:rPr>
      </w:pPr>
    </w:p>
    <w:p w14:paraId="2EA35196" w14:textId="24880A76" w:rsidR="00FD1A50" w:rsidRDefault="00FD1A50" w:rsidP="00FD1A50">
      <w:pPr>
        <w:jc w:val="center"/>
        <w:rPr>
          <w:rFonts w:eastAsia="Calibri" w:cs="Times New Roman"/>
          <w:b/>
          <w:szCs w:val="24"/>
        </w:rPr>
      </w:pPr>
      <w:r w:rsidRPr="003B0B97">
        <w:rPr>
          <w:rFonts w:eastAsia="Calibri" w:cs="Times New Roman"/>
          <w:b/>
          <w:szCs w:val="24"/>
        </w:rPr>
        <w:t>§ 4</w:t>
      </w:r>
    </w:p>
    <w:p w14:paraId="0D9AE5F3" w14:textId="77777777" w:rsidR="005B0F0C" w:rsidRDefault="005B0F0C" w:rsidP="005B0F0C">
      <w:pPr>
        <w:jc w:val="left"/>
        <w:rPr>
          <w:rFonts w:eastAsia="Calibri" w:cs="Times New Roman"/>
          <w:szCs w:val="24"/>
        </w:rPr>
      </w:pPr>
    </w:p>
    <w:p w14:paraId="6A6DC6E9" w14:textId="3148CD86" w:rsidR="005B0F0C" w:rsidRDefault="005B0F0C" w:rsidP="005B0F0C">
      <w:pPr>
        <w:jc w:val="left"/>
        <w:rPr>
          <w:rFonts w:eastAsia="Calibri" w:cs="Times New Roman"/>
          <w:szCs w:val="24"/>
        </w:rPr>
      </w:pPr>
      <w:r>
        <w:rPr>
          <w:rFonts w:eastAsia="Calibri" w:cs="Times New Roman"/>
          <w:szCs w:val="24"/>
        </w:rPr>
        <w:t xml:space="preserve">I lov om beskyttelse af havmiljøet, jf. lovbekendtgørelse nr. </w:t>
      </w:r>
      <w:r w:rsidR="00C43F87">
        <w:rPr>
          <w:rFonts w:eastAsia="Calibri" w:cs="Times New Roman"/>
          <w:szCs w:val="24"/>
        </w:rPr>
        <w:t>1032</w:t>
      </w:r>
      <w:r w:rsidR="0006092D">
        <w:rPr>
          <w:rFonts w:eastAsia="Calibri" w:cs="Times New Roman"/>
          <w:szCs w:val="24"/>
        </w:rPr>
        <w:t xml:space="preserve"> af</w:t>
      </w:r>
      <w:r w:rsidR="00C43F87">
        <w:rPr>
          <w:rFonts w:eastAsia="Calibri" w:cs="Times New Roman"/>
          <w:szCs w:val="24"/>
        </w:rPr>
        <w:t xml:space="preserve"> 25. juni 2023</w:t>
      </w:r>
      <w:r>
        <w:rPr>
          <w:rFonts w:eastAsia="Calibri" w:cs="Times New Roman"/>
          <w:szCs w:val="24"/>
        </w:rPr>
        <w:t>,</w:t>
      </w:r>
      <w:r w:rsidRPr="005B0F0C">
        <w:rPr>
          <w:rFonts w:eastAsia="Calibri" w:cs="Times New Roman"/>
          <w:szCs w:val="24"/>
        </w:rPr>
        <w:t xml:space="preserve"> </w:t>
      </w:r>
      <w:r w:rsidR="00FC3BCF">
        <w:rPr>
          <w:rFonts w:eastAsia="Calibri" w:cs="Times New Roman"/>
          <w:szCs w:val="24"/>
        </w:rPr>
        <w:t>foretages følgende ændring</w:t>
      </w:r>
      <w:r>
        <w:rPr>
          <w:rFonts w:eastAsia="Calibri" w:cs="Times New Roman"/>
          <w:szCs w:val="24"/>
        </w:rPr>
        <w:t>:</w:t>
      </w:r>
    </w:p>
    <w:p w14:paraId="597C0384" w14:textId="7247CB77" w:rsidR="0062460C" w:rsidRDefault="0062460C" w:rsidP="005B0F0C">
      <w:pPr>
        <w:jc w:val="left"/>
        <w:rPr>
          <w:rFonts w:eastAsia="Calibri" w:cs="Times New Roman"/>
          <w:szCs w:val="24"/>
        </w:rPr>
      </w:pPr>
    </w:p>
    <w:p w14:paraId="18FDE95F" w14:textId="0E1F20BC" w:rsidR="00C8301D" w:rsidRDefault="0087712C" w:rsidP="00FC3BCF">
      <w:pPr>
        <w:rPr>
          <w:rFonts w:eastAsia="Calibri" w:cs="Times New Roman"/>
          <w:szCs w:val="24"/>
        </w:rPr>
      </w:pPr>
      <w:r w:rsidRPr="0087712C">
        <w:rPr>
          <w:rFonts w:eastAsia="Calibri" w:cs="Times New Roman"/>
          <w:b/>
          <w:szCs w:val="24"/>
        </w:rPr>
        <w:t>1.</w:t>
      </w:r>
      <w:r w:rsidR="00B6245C">
        <w:rPr>
          <w:rFonts w:eastAsia="Calibri" w:cs="Times New Roman"/>
          <w:b/>
          <w:szCs w:val="24"/>
        </w:rPr>
        <w:t xml:space="preserve"> </w:t>
      </w:r>
      <w:r w:rsidR="00391CD6" w:rsidRPr="0087712C">
        <w:rPr>
          <w:rFonts w:eastAsia="Calibri" w:cs="Times New Roman"/>
          <w:szCs w:val="24"/>
        </w:rPr>
        <w:t>I</w:t>
      </w:r>
      <w:r w:rsidRPr="0087712C">
        <w:rPr>
          <w:rFonts w:eastAsia="Calibri" w:cs="Times New Roman"/>
          <w:szCs w:val="24"/>
        </w:rPr>
        <w:t xml:space="preserve"> </w:t>
      </w:r>
      <w:r w:rsidR="00C8301D">
        <w:rPr>
          <w:rFonts w:eastAsia="Calibri" w:cs="Times New Roman"/>
          <w:i/>
          <w:szCs w:val="24"/>
        </w:rPr>
        <w:t>§ 52</w:t>
      </w:r>
      <w:r w:rsidRPr="0087712C">
        <w:rPr>
          <w:rFonts w:eastAsia="Calibri" w:cs="Times New Roman"/>
          <w:i/>
          <w:szCs w:val="24"/>
        </w:rPr>
        <w:t xml:space="preserve"> </w:t>
      </w:r>
      <w:r w:rsidRPr="0087712C">
        <w:rPr>
          <w:rFonts w:eastAsia="Calibri" w:cs="Times New Roman"/>
          <w:szCs w:val="24"/>
        </w:rPr>
        <w:t>indsættes</w:t>
      </w:r>
      <w:r w:rsidR="00C8301D">
        <w:rPr>
          <w:rFonts w:eastAsia="Calibri" w:cs="Times New Roman"/>
          <w:szCs w:val="24"/>
        </w:rPr>
        <w:t xml:space="preserve"> som </w:t>
      </w:r>
      <w:r w:rsidR="00F7794C">
        <w:rPr>
          <w:rFonts w:eastAsia="Calibri" w:cs="Times New Roman"/>
          <w:i/>
          <w:szCs w:val="24"/>
        </w:rPr>
        <w:t>stk. 7</w:t>
      </w:r>
      <w:r w:rsidR="00C8301D">
        <w:rPr>
          <w:rFonts w:eastAsia="Calibri" w:cs="Times New Roman"/>
          <w:szCs w:val="24"/>
        </w:rPr>
        <w:t>:</w:t>
      </w:r>
    </w:p>
    <w:p w14:paraId="7F6DDD4F" w14:textId="55E209E0" w:rsidR="0087712C" w:rsidRPr="00C8301D" w:rsidRDefault="0087712C" w:rsidP="00C8301D">
      <w:pPr>
        <w:ind w:left="284"/>
        <w:rPr>
          <w:rFonts w:eastAsia="Calibri" w:cs="Times New Roman"/>
          <w:szCs w:val="24"/>
        </w:rPr>
      </w:pPr>
      <w:r w:rsidRPr="00A248FD">
        <w:rPr>
          <w:rFonts w:eastAsia="Calibri" w:cs="Times New Roman"/>
          <w:szCs w:val="24"/>
        </w:rPr>
        <w:t>»</w:t>
      </w:r>
      <w:r>
        <w:rPr>
          <w:rFonts w:eastAsia="Calibri" w:cs="Times New Roman"/>
          <w:i/>
          <w:szCs w:val="24"/>
        </w:rPr>
        <w:t xml:space="preserve">Stk. </w:t>
      </w:r>
      <w:r w:rsidR="000312F6">
        <w:rPr>
          <w:rFonts w:eastAsia="Calibri" w:cs="Times New Roman"/>
          <w:i/>
          <w:szCs w:val="24"/>
        </w:rPr>
        <w:t>7</w:t>
      </w:r>
      <w:r>
        <w:rPr>
          <w:rFonts w:eastAsia="Calibri" w:cs="Times New Roman"/>
          <w:i/>
          <w:szCs w:val="24"/>
        </w:rPr>
        <w:t xml:space="preserve">. </w:t>
      </w:r>
      <w:r w:rsidR="00C8301D">
        <w:rPr>
          <w:rFonts w:eastAsia="Calibri" w:cs="Times New Roman"/>
          <w:szCs w:val="24"/>
        </w:rPr>
        <w:t xml:space="preserve">Enhver, som berøres eller kan forventes at blive berørt af en miljøskade, kan påklage </w:t>
      </w:r>
      <w:r w:rsidR="00CB7E6E">
        <w:rPr>
          <w:rFonts w:eastAsia="Calibri" w:cs="Times New Roman"/>
          <w:szCs w:val="24"/>
        </w:rPr>
        <w:t>afgørelser truffet efter kapitel 14 a</w:t>
      </w:r>
      <w:r w:rsidRPr="005125C5">
        <w:rPr>
          <w:rFonts w:eastAsia="Calibri" w:cs="Times New Roman"/>
          <w:szCs w:val="24"/>
        </w:rPr>
        <w:t>.</w:t>
      </w:r>
      <w:r w:rsidRPr="008864BD">
        <w:rPr>
          <w:rFonts w:eastAsia="Calibri" w:cs="Times New Roman"/>
          <w:szCs w:val="24"/>
        </w:rPr>
        <w:t>«</w:t>
      </w:r>
      <w:r w:rsidRPr="005125C5">
        <w:rPr>
          <w:rFonts w:ascii="Questa-Regular" w:hAnsi="Questa-Regular"/>
          <w:sz w:val="23"/>
          <w:szCs w:val="23"/>
          <w:shd w:val="clear" w:color="auto" w:fill="F9F9FB"/>
        </w:rPr>
        <w:t xml:space="preserve"> </w:t>
      </w:r>
    </w:p>
    <w:p w14:paraId="04D8EC88" w14:textId="77777777" w:rsidR="00EA3081" w:rsidRPr="0087712C" w:rsidRDefault="00EA3081" w:rsidP="0087712C">
      <w:pPr>
        <w:rPr>
          <w:rFonts w:eastAsia="Calibri" w:cs="Times New Roman"/>
          <w:szCs w:val="24"/>
        </w:rPr>
      </w:pPr>
    </w:p>
    <w:p w14:paraId="12062517" w14:textId="7F558A02" w:rsidR="005B0F0C" w:rsidRPr="005B0F0C" w:rsidRDefault="005B0F0C" w:rsidP="005B0F0C">
      <w:pPr>
        <w:jc w:val="left"/>
        <w:rPr>
          <w:rFonts w:eastAsia="Calibri" w:cs="Times New Roman"/>
          <w:szCs w:val="24"/>
        </w:rPr>
      </w:pPr>
    </w:p>
    <w:p w14:paraId="5EC68CCF" w14:textId="32E4D270" w:rsidR="005B0F0C" w:rsidRDefault="005B0F0C" w:rsidP="005B0F0C">
      <w:pPr>
        <w:jc w:val="center"/>
        <w:rPr>
          <w:rFonts w:eastAsia="Calibri" w:cs="Times New Roman"/>
          <w:b/>
          <w:szCs w:val="24"/>
        </w:rPr>
      </w:pPr>
      <w:r>
        <w:rPr>
          <w:rFonts w:eastAsia="Calibri" w:cs="Times New Roman"/>
          <w:b/>
          <w:szCs w:val="24"/>
        </w:rPr>
        <w:t>§ 5</w:t>
      </w:r>
    </w:p>
    <w:p w14:paraId="0F69EBA1" w14:textId="422B7EAD" w:rsidR="005B0F0C" w:rsidRDefault="005B0F0C" w:rsidP="005B0F0C">
      <w:pPr>
        <w:jc w:val="left"/>
        <w:rPr>
          <w:rFonts w:eastAsia="Calibri" w:cs="Times New Roman"/>
          <w:b/>
          <w:szCs w:val="24"/>
        </w:rPr>
      </w:pPr>
    </w:p>
    <w:p w14:paraId="19A77802" w14:textId="067E1AFA" w:rsidR="005B0F0C" w:rsidRDefault="005B0F0C" w:rsidP="005B0F0C">
      <w:pPr>
        <w:jc w:val="left"/>
        <w:rPr>
          <w:rFonts w:eastAsia="Calibri" w:cs="Times New Roman"/>
          <w:szCs w:val="24"/>
        </w:rPr>
      </w:pPr>
      <w:r>
        <w:rPr>
          <w:rFonts w:eastAsia="Calibri" w:cs="Times New Roman"/>
          <w:szCs w:val="24"/>
        </w:rPr>
        <w:t>I lov om vandforsyning m.v., jf. lovbekendtgørelse nr. 602 af 10. maj 2022, som ændret ved § 11 i lov nr. 900 af 21. juni 2022, foretages følgende ændringer:</w:t>
      </w:r>
    </w:p>
    <w:p w14:paraId="42461140" w14:textId="77777777" w:rsidR="00D537FC" w:rsidRDefault="00D537FC" w:rsidP="000A29A0">
      <w:pPr>
        <w:rPr>
          <w:rFonts w:eastAsia="Calibri" w:cs="Times New Roman"/>
          <w:szCs w:val="24"/>
        </w:rPr>
      </w:pPr>
    </w:p>
    <w:p w14:paraId="42A97B78" w14:textId="64FBC666" w:rsidR="000A29A0" w:rsidRDefault="00FC3BCF" w:rsidP="000A29A0">
      <w:pPr>
        <w:rPr>
          <w:rFonts w:eastAsia="Calibri" w:cs="Times New Roman"/>
          <w:szCs w:val="24"/>
        </w:rPr>
      </w:pPr>
      <w:r>
        <w:rPr>
          <w:rFonts w:eastAsia="Calibri" w:cs="Times New Roman"/>
          <w:b/>
          <w:szCs w:val="24"/>
        </w:rPr>
        <w:t>1</w:t>
      </w:r>
      <w:r w:rsidR="00D537FC">
        <w:rPr>
          <w:rFonts w:eastAsia="Calibri" w:cs="Times New Roman"/>
          <w:b/>
          <w:szCs w:val="24"/>
        </w:rPr>
        <w:t xml:space="preserve">. </w:t>
      </w:r>
      <w:r w:rsidR="00AF1838" w:rsidRPr="000A29A0">
        <w:rPr>
          <w:rFonts w:eastAsia="Calibri" w:cs="Times New Roman"/>
          <w:szCs w:val="24"/>
        </w:rPr>
        <w:t xml:space="preserve">I </w:t>
      </w:r>
      <w:r w:rsidR="00AF1838" w:rsidRPr="000A29A0">
        <w:rPr>
          <w:rFonts w:eastAsia="Calibri" w:cs="Times New Roman"/>
          <w:i/>
          <w:szCs w:val="24"/>
        </w:rPr>
        <w:t>§</w:t>
      </w:r>
      <w:r w:rsidR="000312F6">
        <w:rPr>
          <w:rFonts w:eastAsia="Calibri" w:cs="Times New Roman"/>
          <w:i/>
          <w:szCs w:val="24"/>
        </w:rPr>
        <w:t xml:space="preserve"> 80</w:t>
      </w:r>
      <w:r w:rsidR="002D1F8F" w:rsidRPr="000A29A0">
        <w:rPr>
          <w:rFonts w:eastAsia="Calibri" w:cs="Times New Roman"/>
          <w:szCs w:val="24"/>
        </w:rPr>
        <w:t xml:space="preserve"> indsættes</w:t>
      </w:r>
      <w:r w:rsidR="000312F6">
        <w:rPr>
          <w:rFonts w:eastAsia="Calibri" w:cs="Times New Roman"/>
          <w:szCs w:val="24"/>
        </w:rPr>
        <w:t xml:space="preserve"> efter stk. 3 som nyt stykke:</w:t>
      </w:r>
    </w:p>
    <w:p w14:paraId="502962AF" w14:textId="1046FAC9" w:rsidR="000A29A0" w:rsidRDefault="000A29A0" w:rsidP="000A29A0">
      <w:pPr>
        <w:ind w:firstLine="284"/>
        <w:rPr>
          <w:rFonts w:eastAsia="Calibri" w:cs="Times New Roman"/>
          <w:szCs w:val="24"/>
        </w:rPr>
      </w:pPr>
      <w:r w:rsidRPr="00A248FD">
        <w:rPr>
          <w:rFonts w:eastAsia="Calibri" w:cs="Times New Roman"/>
          <w:szCs w:val="24"/>
        </w:rPr>
        <w:t>»</w:t>
      </w:r>
      <w:r w:rsidR="000312F6">
        <w:rPr>
          <w:rFonts w:eastAsia="Calibri" w:cs="Times New Roman"/>
          <w:i/>
          <w:szCs w:val="24"/>
        </w:rPr>
        <w:t>Stk. 4</w:t>
      </w:r>
      <w:r>
        <w:rPr>
          <w:rFonts w:eastAsia="Calibri" w:cs="Times New Roman"/>
          <w:i/>
          <w:szCs w:val="24"/>
        </w:rPr>
        <w:t xml:space="preserve">. </w:t>
      </w:r>
      <w:r>
        <w:rPr>
          <w:rFonts w:eastAsia="Calibri" w:cs="Times New Roman"/>
          <w:szCs w:val="24"/>
        </w:rPr>
        <w:t xml:space="preserve">Enhver, </w:t>
      </w:r>
      <w:r w:rsidRPr="00FF435E">
        <w:rPr>
          <w:rFonts w:eastAsia="Calibri" w:cs="Times New Roman"/>
          <w:szCs w:val="24"/>
        </w:rPr>
        <w:t>som berøres eller kan forve</w:t>
      </w:r>
      <w:r>
        <w:rPr>
          <w:rFonts w:eastAsia="Calibri" w:cs="Times New Roman"/>
          <w:szCs w:val="24"/>
        </w:rPr>
        <w:t xml:space="preserve">ntes at blive berørt af en </w:t>
      </w:r>
    </w:p>
    <w:p w14:paraId="5EBBA552" w14:textId="673C6545" w:rsidR="000A29A0" w:rsidRPr="005125C5" w:rsidRDefault="0049688C" w:rsidP="000A29A0">
      <w:pPr>
        <w:ind w:left="284"/>
        <w:rPr>
          <w:rFonts w:ascii="Questa-Regular" w:hAnsi="Questa-Regular"/>
          <w:sz w:val="23"/>
          <w:szCs w:val="23"/>
          <w:shd w:val="clear" w:color="auto" w:fill="F9F9FB"/>
        </w:rPr>
      </w:pPr>
      <w:r>
        <w:rPr>
          <w:rFonts w:eastAsia="Calibri" w:cs="Times New Roman"/>
          <w:szCs w:val="24"/>
        </w:rPr>
        <w:t>m</w:t>
      </w:r>
      <w:r w:rsidR="000A29A0" w:rsidRPr="005125C5">
        <w:rPr>
          <w:rFonts w:eastAsia="Calibri" w:cs="Times New Roman"/>
          <w:szCs w:val="24"/>
        </w:rPr>
        <w:t>iljøskade</w:t>
      </w:r>
      <w:r>
        <w:rPr>
          <w:rFonts w:eastAsia="Calibri" w:cs="Times New Roman"/>
          <w:szCs w:val="24"/>
        </w:rPr>
        <w:t>,</w:t>
      </w:r>
      <w:r w:rsidR="000A29A0" w:rsidRPr="005125C5">
        <w:rPr>
          <w:rFonts w:eastAsia="Calibri" w:cs="Times New Roman"/>
          <w:szCs w:val="24"/>
        </w:rPr>
        <w:t xml:space="preserve"> kan påklage </w:t>
      </w:r>
      <w:r w:rsidR="00CB7E6E">
        <w:rPr>
          <w:rFonts w:eastAsia="Calibri" w:cs="Times New Roman"/>
          <w:szCs w:val="24"/>
        </w:rPr>
        <w:t>afgørelser truffet efter kapitel 11 a</w:t>
      </w:r>
      <w:r w:rsidR="000A29A0" w:rsidRPr="005125C5">
        <w:rPr>
          <w:rFonts w:eastAsia="Calibri" w:cs="Times New Roman"/>
          <w:szCs w:val="24"/>
        </w:rPr>
        <w:t>.</w:t>
      </w:r>
      <w:r w:rsidR="000A29A0" w:rsidRPr="008864BD">
        <w:rPr>
          <w:rFonts w:eastAsia="Calibri" w:cs="Times New Roman"/>
          <w:szCs w:val="24"/>
        </w:rPr>
        <w:t>«</w:t>
      </w:r>
      <w:r w:rsidR="000A29A0" w:rsidRPr="005125C5">
        <w:rPr>
          <w:rFonts w:ascii="Questa-Regular" w:hAnsi="Questa-Regular"/>
          <w:sz w:val="23"/>
          <w:szCs w:val="23"/>
          <w:shd w:val="clear" w:color="auto" w:fill="F9F9FB"/>
        </w:rPr>
        <w:t xml:space="preserve"> </w:t>
      </w:r>
    </w:p>
    <w:p w14:paraId="1F527B3C" w14:textId="1BB45AD8" w:rsidR="000A29A0" w:rsidRPr="009C76C0" w:rsidRDefault="000A29A0" w:rsidP="00924A1D">
      <w:pPr>
        <w:ind w:firstLine="284"/>
        <w:rPr>
          <w:rFonts w:eastAsia="Calibri" w:cs="Times New Roman"/>
          <w:szCs w:val="24"/>
        </w:rPr>
      </w:pPr>
      <w:r w:rsidRPr="009C76C0">
        <w:rPr>
          <w:rFonts w:eastAsia="Calibri" w:cs="Times New Roman"/>
          <w:szCs w:val="24"/>
        </w:rPr>
        <w:t xml:space="preserve">Stk. </w:t>
      </w:r>
      <w:r w:rsidR="000312F6" w:rsidRPr="009C76C0">
        <w:rPr>
          <w:rFonts w:eastAsia="Calibri" w:cs="Times New Roman"/>
          <w:szCs w:val="24"/>
        </w:rPr>
        <w:t>4-6 bliver herefter stk. 5-7</w:t>
      </w:r>
      <w:r w:rsidRPr="009C76C0">
        <w:rPr>
          <w:rFonts w:eastAsia="Calibri" w:cs="Times New Roman"/>
          <w:szCs w:val="24"/>
        </w:rPr>
        <w:t>.</w:t>
      </w:r>
    </w:p>
    <w:p w14:paraId="1608CCAB" w14:textId="5773E49C" w:rsidR="006D250B" w:rsidRDefault="006D250B" w:rsidP="006D250B">
      <w:pPr>
        <w:rPr>
          <w:rFonts w:ascii="Questa-Regular" w:hAnsi="Questa-Regular"/>
          <w:sz w:val="23"/>
          <w:szCs w:val="23"/>
          <w:shd w:val="clear" w:color="auto" w:fill="F9F9FB"/>
        </w:rPr>
      </w:pPr>
    </w:p>
    <w:p w14:paraId="2F8F5D47" w14:textId="00185D60" w:rsidR="00F70FB3" w:rsidRPr="00D75BAC" w:rsidRDefault="00FC3BCF" w:rsidP="000A29A0">
      <w:pPr>
        <w:rPr>
          <w:rFonts w:ascii="Questa-Regular" w:hAnsi="Questa-Regular"/>
          <w:sz w:val="23"/>
          <w:szCs w:val="23"/>
          <w:shd w:val="clear" w:color="auto" w:fill="F9F9FB"/>
        </w:rPr>
      </w:pPr>
      <w:r>
        <w:rPr>
          <w:rFonts w:eastAsia="Calibri" w:cs="Times New Roman"/>
          <w:b/>
          <w:szCs w:val="24"/>
        </w:rPr>
        <w:t>2</w:t>
      </w:r>
      <w:r w:rsidR="006D250B" w:rsidRPr="000C18E3">
        <w:rPr>
          <w:rFonts w:eastAsia="Calibri" w:cs="Times New Roman"/>
          <w:b/>
          <w:szCs w:val="24"/>
        </w:rPr>
        <w:t>.</w:t>
      </w:r>
      <w:r w:rsidR="006D250B" w:rsidRPr="009C76C0">
        <w:rPr>
          <w:rFonts w:eastAsia="Calibri" w:cs="Times New Roman"/>
          <w:szCs w:val="24"/>
        </w:rPr>
        <w:t xml:space="preserve"> I </w:t>
      </w:r>
      <w:r w:rsidR="006D250B" w:rsidRPr="008864BD">
        <w:rPr>
          <w:rFonts w:eastAsia="Calibri" w:cs="Times New Roman"/>
          <w:i/>
          <w:szCs w:val="24"/>
        </w:rPr>
        <w:t xml:space="preserve">§ </w:t>
      </w:r>
      <w:r w:rsidR="000312F6" w:rsidRPr="008864BD">
        <w:rPr>
          <w:rFonts w:eastAsia="Calibri" w:cs="Times New Roman"/>
          <w:i/>
          <w:szCs w:val="24"/>
        </w:rPr>
        <w:t>80, stk. 5</w:t>
      </w:r>
      <w:r w:rsidR="000312F6" w:rsidRPr="009C76C0">
        <w:rPr>
          <w:rFonts w:eastAsia="Calibri" w:cs="Times New Roman"/>
          <w:szCs w:val="24"/>
        </w:rPr>
        <w:t>, der bliver stk. 6, ændres »stk. 4</w:t>
      </w:r>
      <w:r w:rsidR="006D250B" w:rsidRPr="009C76C0">
        <w:rPr>
          <w:rFonts w:eastAsia="Calibri" w:cs="Times New Roman"/>
          <w:szCs w:val="24"/>
        </w:rPr>
        <w:t>«</w:t>
      </w:r>
      <w:r w:rsidR="000312F6" w:rsidRPr="009C76C0">
        <w:rPr>
          <w:rFonts w:eastAsia="Calibri" w:cs="Times New Roman"/>
          <w:szCs w:val="24"/>
        </w:rPr>
        <w:t xml:space="preserve"> til</w:t>
      </w:r>
      <w:r w:rsidR="00EF7BB1">
        <w:rPr>
          <w:rFonts w:eastAsia="Calibri" w:cs="Times New Roman"/>
          <w:szCs w:val="24"/>
        </w:rPr>
        <w:t>:</w:t>
      </w:r>
      <w:r w:rsidR="000312F6" w:rsidRPr="009C76C0">
        <w:rPr>
          <w:rFonts w:eastAsia="Calibri" w:cs="Times New Roman"/>
          <w:szCs w:val="24"/>
        </w:rPr>
        <w:t xml:space="preserve"> »stk. 5</w:t>
      </w:r>
      <w:r w:rsidR="006D250B" w:rsidRPr="009C76C0">
        <w:rPr>
          <w:rFonts w:eastAsia="Calibri" w:cs="Times New Roman"/>
          <w:szCs w:val="24"/>
        </w:rPr>
        <w:t>«.</w:t>
      </w:r>
    </w:p>
    <w:p w14:paraId="349441C4" w14:textId="41C2D6E2" w:rsidR="005B0F0C" w:rsidRDefault="005B0F0C" w:rsidP="005B0F0C">
      <w:pPr>
        <w:jc w:val="left"/>
        <w:rPr>
          <w:rFonts w:eastAsia="Calibri" w:cs="Times New Roman"/>
          <w:szCs w:val="24"/>
        </w:rPr>
      </w:pPr>
    </w:p>
    <w:p w14:paraId="2E6081E8" w14:textId="77777777" w:rsidR="00D75BAC" w:rsidRPr="005B0F0C" w:rsidRDefault="00D75BAC" w:rsidP="005B0F0C">
      <w:pPr>
        <w:jc w:val="left"/>
        <w:rPr>
          <w:rFonts w:eastAsia="Calibri" w:cs="Times New Roman"/>
          <w:szCs w:val="24"/>
        </w:rPr>
      </w:pPr>
    </w:p>
    <w:p w14:paraId="4CAFD5B0" w14:textId="353F95BF" w:rsidR="005B0F0C" w:rsidRDefault="005B0F0C" w:rsidP="005B0F0C">
      <w:pPr>
        <w:jc w:val="center"/>
        <w:rPr>
          <w:rFonts w:eastAsia="Calibri" w:cs="Times New Roman"/>
          <w:b/>
          <w:szCs w:val="24"/>
        </w:rPr>
      </w:pPr>
      <w:r>
        <w:rPr>
          <w:rFonts w:eastAsia="Calibri" w:cs="Times New Roman"/>
          <w:b/>
          <w:szCs w:val="24"/>
        </w:rPr>
        <w:t>§ 6</w:t>
      </w:r>
    </w:p>
    <w:p w14:paraId="636088D7" w14:textId="6E21857C" w:rsidR="005B0F0C" w:rsidRDefault="005B0F0C" w:rsidP="005B0F0C">
      <w:pPr>
        <w:jc w:val="center"/>
        <w:rPr>
          <w:rFonts w:eastAsia="Calibri" w:cs="Times New Roman"/>
          <w:b/>
          <w:szCs w:val="24"/>
        </w:rPr>
      </w:pPr>
    </w:p>
    <w:p w14:paraId="170AE1C2" w14:textId="29C09B05" w:rsidR="005B0F0C" w:rsidRDefault="005B0F0C" w:rsidP="005B0F0C">
      <w:pPr>
        <w:jc w:val="left"/>
        <w:rPr>
          <w:rFonts w:eastAsia="Calibri" w:cs="Times New Roman"/>
          <w:szCs w:val="24"/>
        </w:rPr>
      </w:pPr>
      <w:r w:rsidRPr="005B0F0C">
        <w:rPr>
          <w:rFonts w:eastAsia="Calibri" w:cs="Times New Roman"/>
          <w:szCs w:val="24"/>
        </w:rPr>
        <w:t xml:space="preserve">I lov om husdyrbrug og anvendelse af gødning m.v., jf. lovbekendtgørelse nr. 520 af 1. maj 2019, som ændret ved § 2 i lov nr. 2192 af 29. december </w:t>
      </w:r>
      <w:r w:rsidRPr="005B0F0C">
        <w:rPr>
          <w:rFonts w:eastAsia="Calibri" w:cs="Times New Roman"/>
          <w:szCs w:val="24"/>
        </w:rPr>
        <w:lastRenderedPageBreak/>
        <w:t>2020</w:t>
      </w:r>
      <w:r>
        <w:rPr>
          <w:rFonts w:eastAsia="Calibri" w:cs="Times New Roman"/>
          <w:szCs w:val="24"/>
        </w:rPr>
        <w:t>, § 6 i lov nr. 126 af 30. januar 2021, § 1 i lov nr. 41</w:t>
      </w:r>
      <w:r w:rsidR="006423E8">
        <w:rPr>
          <w:rFonts w:eastAsia="Calibri" w:cs="Times New Roman"/>
          <w:szCs w:val="24"/>
        </w:rPr>
        <w:t>5</w:t>
      </w:r>
      <w:r>
        <w:rPr>
          <w:rFonts w:eastAsia="Calibri" w:cs="Times New Roman"/>
          <w:szCs w:val="24"/>
        </w:rPr>
        <w:t xml:space="preserve"> af 5. april 2022</w:t>
      </w:r>
      <w:r w:rsidR="00E53721">
        <w:rPr>
          <w:rFonts w:eastAsia="Calibri" w:cs="Times New Roman"/>
          <w:szCs w:val="24"/>
        </w:rPr>
        <w:t xml:space="preserve">, </w:t>
      </w:r>
      <w:r>
        <w:rPr>
          <w:rFonts w:eastAsia="Calibri" w:cs="Times New Roman"/>
          <w:szCs w:val="24"/>
        </w:rPr>
        <w:t>§ 37 i lov nr. 1590 af 28. december 2022</w:t>
      </w:r>
      <w:r w:rsidR="00E53721">
        <w:rPr>
          <w:rFonts w:eastAsia="Calibri" w:cs="Times New Roman"/>
          <w:szCs w:val="24"/>
        </w:rPr>
        <w:t xml:space="preserve"> og § 1 i lov nr. 419 af 25. april 2023</w:t>
      </w:r>
      <w:r w:rsidRPr="005B0F0C">
        <w:rPr>
          <w:rFonts w:eastAsia="Calibri" w:cs="Times New Roman"/>
          <w:szCs w:val="24"/>
        </w:rPr>
        <w:t>, foretages følgende ændringer:</w:t>
      </w:r>
    </w:p>
    <w:p w14:paraId="2251A089" w14:textId="10302FA4" w:rsidR="00350F5D" w:rsidRDefault="00350F5D" w:rsidP="005B0F0C">
      <w:pPr>
        <w:jc w:val="left"/>
        <w:rPr>
          <w:rFonts w:eastAsia="Calibri" w:cs="Times New Roman"/>
          <w:szCs w:val="24"/>
        </w:rPr>
      </w:pPr>
    </w:p>
    <w:p w14:paraId="088C1D87" w14:textId="352CBC58" w:rsidR="00C0536F" w:rsidRPr="008864BD" w:rsidRDefault="00C0536F" w:rsidP="00C0536F">
      <w:pPr>
        <w:rPr>
          <w:rFonts w:eastAsia="Calibri" w:cs="Times New Roman"/>
          <w:szCs w:val="24"/>
        </w:rPr>
      </w:pPr>
      <w:r w:rsidRPr="000C18E3">
        <w:rPr>
          <w:rFonts w:eastAsia="Calibri" w:cs="Times New Roman"/>
          <w:b/>
          <w:szCs w:val="24"/>
        </w:rPr>
        <w:t>1.</w:t>
      </w:r>
      <w:r>
        <w:rPr>
          <w:rFonts w:eastAsia="Calibri" w:cs="Times New Roman"/>
          <w:szCs w:val="24"/>
        </w:rPr>
        <w:t xml:space="preserve"> </w:t>
      </w:r>
      <w:r w:rsidRPr="000A29A0">
        <w:rPr>
          <w:rFonts w:eastAsia="Calibri" w:cs="Times New Roman"/>
          <w:szCs w:val="24"/>
        </w:rPr>
        <w:t xml:space="preserve">I </w:t>
      </w:r>
      <w:r w:rsidRPr="008864BD">
        <w:rPr>
          <w:rFonts w:eastAsia="Calibri" w:cs="Times New Roman"/>
          <w:i/>
          <w:szCs w:val="24"/>
        </w:rPr>
        <w:t>§ 54 i</w:t>
      </w:r>
      <w:r w:rsidR="003E7251" w:rsidRPr="008864BD">
        <w:rPr>
          <w:rFonts w:eastAsia="Calibri" w:cs="Times New Roman"/>
          <w:i/>
          <w:szCs w:val="24"/>
        </w:rPr>
        <w:t>, stk</w:t>
      </w:r>
      <w:r w:rsidR="003E7251" w:rsidRPr="00A31F4F">
        <w:rPr>
          <w:rFonts w:eastAsia="Calibri" w:cs="Times New Roman"/>
          <w:i/>
          <w:szCs w:val="24"/>
        </w:rPr>
        <w:t xml:space="preserve">. </w:t>
      </w:r>
      <w:r w:rsidR="003E7251" w:rsidRPr="000C18E3">
        <w:rPr>
          <w:rFonts w:eastAsia="Calibri" w:cs="Times New Roman"/>
          <w:i/>
          <w:szCs w:val="24"/>
        </w:rPr>
        <w:t>1</w:t>
      </w:r>
      <w:r w:rsidR="00EF7BB1">
        <w:rPr>
          <w:rFonts w:eastAsia="Calibri" w:cs="Times New Roman"/>
          <w:szCs w:val="24"/>
        </w:rPr>
        <w:t>,</w:t>
      </w:r>
      <w:r w:rsidR="003E7251">
        <w:rPr>
          <w:rFonts w:eastAsia="Calibri" w:cs="Times New Roman"/>
          <w:szCs w:val="24"/>
        </w:rPr>
        <w:t xml:space="preserve"> ændres </w:t>
      </w:r>
      <w:r w:rsidRPr="000A29A0">
        <w:rPr>
          <w:rFonts w:eastAsia="Calibri" w:cs="Times New Roman"/>
          <w:szCs w:val="24"/>
        </w:rPr>
        <w:t>»</w:t>
      </w:r>
      <w:r w:rsidRPr="008864BD">
        <w:rPr>
          <w:rFonts w:eastAsia="Calibri" w:cs="Times New Roman"/>
          <w:szCs w:val="24"/>
        </w:rPr>
        <w:t>§ 84, stk. 1 og 2</w:t>
      </w:r>
      <w:r w:rsidR="00A31F4F">
        <w:rPr>
          <w:rFonts w:eastAsia="Calibri" w:cs="Times New Roman"/>
          <w:szCs w:val="24"/>
        </w:rPr>
        <w:t>,</w:t>
      </w:r>
      <w:r w:rsidRPr="008864BD">
        <w:rPr>
          <w:rFonts w:eastAsia="Calibri" w:cs="Times New Roman"/>
          <w:szCs w:val="24"/>
        </w:rPr>
        <w:t>«</w:t>
      </w:r>
      <w:r w:rsidR="003E7251" w:rsidRPr="008864BD">
        <w:rPr>
          <w:rFonts w:eastAsia="Calibri" w:cs="Times New Roman"/>
          <w:szCs w:val="24"/>
        </w:rPr>
        <w:t xml:space="preserve"> til</w:t>
      </w:r>
      <w:r w:rsidRPr="008864BD">
        <w:rPr>
          <w:rFonts w:eastAsia="Calibri" w:cs="Times New Roman"/>
          <w:szCs w:val="24"/>
        </w:rPr>
        <w:t xml:space="preserve">: </w:t>
      </w:r>
      <w:r w:rsidRPr="000A29A0">
        <w:rPr>
          <w:rFonts w:eastAsia="Calibri" w:cs="Times New Roman"/>
          <w:szCs w:val="24"/>
        </w:rPr>
        <w:t>»</w:t>
      </w:r>
      <w:r w:rsidR="003E7251" w:rsidRPr="008864BD">
        <w:rPr>
          <w:rFonts w:eastAsia="Calibri" w:cs="Times New Roman"/>
          <w:szCs w:val="24"/>
        </w:rPr>
        <w:t>§ 84, stk. 1-3</w:t>
      </w:r>
      <w:r w:rsidRPr="008864BD">
        <w:rPr>
          <w:rFonts w:eastAsia="Calibri" w:cs="Times New Roman"/>
          <w:szCs w:val="24"/>
        </w:rPr>
        <w:t>,«.</w:t>
      </w:r>
    </w:p>
    <w:p w14:paraId="37F38937" w14:textId="6FBA0133" w:rsidR="00327500" w:rsidRDefault="00327500" w:rsidP="00C0536F">
      <w:pPr>
        <w:rPr>
          <w:rFonts w:eastAsia="Calibri" w:cs="Times New Roman"/>
          <w:szCs w:val="24"/>
        </w:rPr>
      </w:pPr>
    </w:p>
    <w:p w14:paraId="227E0A82" w14:textId="6E27EDED" w:rsidR="00C0536F" w:rsidRDefault="00C510D4" w:rsidP="00C0536F">
      <w:pPr>
        <w:rPr>
          <w:rFonts w:eastAsia="Calibri" w:cs="Times New Roman"/>
          <w:szCs w:val="24"/>
        </w:rPr>
      </w:pPr>
      <w:r>
        <w:rPr>
          <w:rFonts w:eastAsia="Calibri" w:cs="Times New Roman"/>
          <w:b/>
          <w:szCs w:val="24"/>
        </w:rPr>
        <w:t>2</w:t>
      </w:r>
      <w:r w:rsidR="00327500">
        <w:rPr>
          <w:rFonts w:eastAsia="Calibri" w:cs="Times New Roman"/>
          <w:b/>
          <w:szCs w:val="24"/>
        </w:rPr>
        <w:t xml:space="preserve">. </w:t>
      </w:r>
      <w:r w:rsidR="00C0536F">
        <w:rPr>
          <w:rFonts w:eastAsia="Calibri" w:cs="Times New Roman"/>
          <w:szCs w:val="24"/>
        </w:rPr>
        <w:t xml:space="preserve">I </w:t>
      </w:r>
      <w:r w:rsidR="0054317A">
        <w:rPr>
          <w:rFonts w:eastAsia="Calibri" w:cs="Times New Roman"/>
          <w:i/>
          <w:szCs w:val="24"/>
        </w:rPr>
        <w:t>§ 84</w:t>
      </w:r>
      <w:r w:rsidR="0054317A">
        <w:rPr>
          <w:rFonts w:eastAsia="Calibri" w:cs="Times New Roman"/>
          <w:szCs w:val="24"/>
        </w:rPr>
        <w:t xml:space="preserve"> indsættes efter stk. 2</w:t>
      </w:r>
      <w:r w:rsidR="00C0536F">
        <w:rPr>
          <w:rFonts w:eastAsia="Calibri" w:cs="Times New Roman"/>
          <w:szCs w:val="24"/>
        </w:rPr>
        <w:t xml:space="preserve"> som nyt stykke:</w:t>
      </w:r>
    </w:p>
    <w:p w14:paraId="5A11F7DE" w14:textId="5D53CCD6" w:rsidR="00C0536F" w:rsidRPr="008864BD" w:rsidRDefault="00C0536F">
      <w:pPr>
        <w:ind w:left="284"/>
        <w:rPr>
          <w:rFonts w:eastAsia="Calibri" w:cs="Times New Roman"/>
          <w:szCs w:val="24"/>
        </w:rPr>
      </w:pPr>
      <w:r w:rsidRPr="00A248FD">
        <w:rPr>
          <w:rFonts w:eastAsia="Calibri" w:cs="Times New Roman"/>
          <w:szCs w:val="24"/>
        </w:rPr>
        <w:t>»</w:t>
      </w:r>
      <w:r w:rsidR="0054317A">
        <w:rPr>
          <w:rFonts w:eastAsia="Calibri" w:cs="Times New Roman"/>
          <w:i/>
          <w:szCs w:val="24"/>
        </w:rPr>
        <w:t>Stk. 3</w:t>
      </w:r>
      <w:r>
        <w:rPr>
          <w:rFonts w:eastAsia="Calibri" w:cs="Times New Roman"/>
          <w:i/>
          <w:szCs w:val="24"/>
        </w:rPr>
        <w:t>.</w:t>
      </w:r>
      <w:r w:rsidR="0054317A">
        <w:rPr>
          <w:rFonts w:eastAsia="Calibri" w:cs="Times New Roman"/>
          <w:szCs w:val="24"/>
        </w:rPr>
        <w:t xml:space="preserve"> </w:t>
      </w:r>
      <w:r w:rsidR="00A4018B">
        <w:rPr>
          <w:rFonts w:eastAsia="Calibri" w:cs="Times New Roman"/>
          <w:szCs w:val="24"/>
        </w:rPr>
        <w:t>A</w:t>
      </w:r>
      <w:r w:rsidR="0054317A">
        <w:rPr>
          <w:rFonts w:eastAsia="Calibri" w:cs="Times New Roman"/>
          <w:szCs w:val="24"/>
        </w:rPr>
        <w:t xml:space="preserve">fgørelser </w:t>
      </w:r>
      <w:r w:rsidR="00A4018B">
        <w:rPr>
          <w:rFonts w:eastAsia="Calibri" w:cs="Times New Roman"/>
          <w:szCs w:val="24"/>
        </w:rPr>
        <w:t>truffet efter kapitel 5 a</w:t>
      </w:r>
      <w:r w:rsidR="0054317A">
        <w:rPr>
          <w:rFonts w:eastAsia="Calibri" w:cs="Times New Roman"/>
          <w:szCs w:val="24"/>
        </w:rPr>
        <w:t xml:space="preserve"> kan påklages af e</w:t>
      </w:r>
      <w:r>
        <w:rPr>
          <w:rFonts w:eastAsia="Calibri" w:cs="Times New Roman"/>
          <w:szCs w:val="24"/>
        </w:rPr>
        <w:t xml:space="preserve">nhver, </w:t>
      </w:r>
      <w:r w:rsidRPr="00FF435E">
        <w:rPr>
          <w:rFonts w:eastAsia="Calibri" w:cs="Times New Roman"/>
          <w:szCs w:val="24"/>
        </w:rPr>
        <w:t>som berøres eller kan forve</w:t>
      </w:r>
      <w:r>
        <w:rPr>
          <w:rFonts w:eastAsia="Calibri" w:cs="Times New Roman"/>
          <w:szCs w:val="24"/>
        </w:rPr>
        <w:t xml:space="preserve">ntes at blive berørt af en </w:t>
      </w:r>
      <w:r w:rsidRPr="005125C5">
        <w:rPr>
          <w:rFonts w:eastAsia="Calibri" w:cs="Times New Roman"/>
          <w:szCs w:val="24"/>
        </w:rPr>
        <w:t>miljøskade.</w:t>
      </w:r>
      <w:r w:rsidRPr="008864BD">
        <w:rPr>
          <w:rFonts w:eastAsia="Calibri" w:cs="Times New Roman"/>
          <w:szCs w:val="24"/>
        </w:rPr>
        <w:t xml:space="preserve">« </w:t>
      </w:r>
    </w:p>
    <w:p w14:paraId="7E5EE94B" w14:textId="0F9256CA" w:rsidR="00C0536F" w:rsidRDefault="0054317A" w:rsidP="00C0536F">
      <w:pPr>
        <w:ind w:firstLine="284"/>
        <w:rPr>
          <w:rFonts w:ascii="Questa-Regular" w:hAnsi="Questa-Regular"/>
          <w:sz w:val="23"/>
          <w:szCs w:val="23"/>
          <w:shd w:val="clear" w:color="auto" w:fill="F9F9FB"/>
        </w:rPr>
      </w:pPr>
      <w:r w:rsidRPr="008864BD">
        <w:rPr>
          <w:rFonts w:eastAsia="Calibri" w:cs="Times New Roman"/>
          <w:szCs w:val="24"/>
        </w:rPr>
        <w:t xml:space="preserve">Stk. 3 og 4 bliver herefter stk. </w:t>
      </w:r>
      <w:r w:rsidR="00C0536F" w:rsidRPr="008864BD">
        <w:rPr>
          <w:rFonts w:eastAsia="Calibri" w:cs="Times New Roman"/>
          <w:szCs w:val="24"/>
        </w:rPr>
        <w:t>4</w:t>
      </w:r>
      <w:r w:rsidRPr="008864BD">
        <w:rPr>
          <w:rFonts w:eastAsia="Calibri" w:cs="Times New Roman"/>
          <w:szCs w:val="24"/>
        </w:rPr>
        <w:t xml:space="preserve"> og 5</w:t>
      </w:r>
      <w:r w:rsidR="00C0536F" w:rsidRPr="008864BD">
        <w:rPr>
          <w:rFonts w:eastAsia="Calibri" w:cs="Times New Roman"/>
          <w:szCs w:val="24"/>
        </w:rPr>
        <w:t>.</w:t>
      </w:r>
    </w:p>
    <w:p w14:paraId="2A3FABAA" w14:textId="68410788" w:rsidR="00626290" w:rsidRDefault="00626290" w:rsidP="005B0F0C">
      <w:pPr>
        <w:jc w:val="left"/>
        <w:rPr>
          <w:rFonts w:eastAsia="Calibri" w:cs="Times New Roman"/>
          <w:szCs w:val="24"/>
        </w:rPr>
      </w:pPr>
    </w:p>
    <w:p w14:paraId="21CADE60" w14:textId="77777777" w:rsidR="00626290" w:rsidRPr="005B0F0C" w:rsidRDefault="00626290" w:rsidP="005B0F0C">
      <w:pPr>
        <w:jc w:val="left"/>
        <w:rPr>
          <w:rFonts w:eastAsia="Calibri" w:cs="Times New Roman"/>
          <w:szCs w:val="24"/>
        </w:rPr>
      </w:pPr>
    </w:p>
    <w:p w14:paraId="0BD63DCA" w14:textId="78FE74AF" w:rsidR="005B0F0C" w:rsidRDefault="009C4952" w:rsidP="005B0F0C">
      <w:pPr>
        <w:jc w:val="center"/>
        <w:rPr>
          <w:rFonts w:eastAsia="Calibri" w:cs="Times New Roman"/>
          <w:b/>
          <w:szCs w:val="24"/>
        </w:rPr>
      </w:pPr>
      <w:r>
        <w:rPr>
          <w:rFonts w:eastAsia="Calibri" w:cs="Times New Roman"/>
          <w:b/>
          <w:szCs w:val="24"/>
        </w:rPr>
        <w:t>§ 7</w:t>
      </w:r>
    </w:p>
    <w:p w14:paraId="54CF5383" w14:textId="377165B9" w:rsidR="00E73B82" w:rsidRDefault="00E73B82" w:rsidP="0073586C">
      <w:pPr>
        <w:jc w:val="left"/>
        <w:rPr>
          <w:rFonts w:eastAsia="Calibri" w:cs="Times New Roman"/>
          <w:szCs w:val="24"/>
        </w:rPr>
      </w:pPr>
    </w:p>
    <w:p w14:paraId="14583B48" w14:textId="7601C22E" w:rsidR="0073586C" w:rsidRDefault="0073586C" w:rsidP="0073586C">
      <w:pPr>
        <w:jc w:val="left"/>
        <w:rPr>
          <w:rFonts w:eastAsia="Calibri" w:cs="Times New Roman"/>
          <w:szCs w:val="24"/>
        </w:rPr>
      </w:pPr>
      <w:r>
        <w:rPr>
          <w:rFonts w:eastAsia="Calibri" w:cs="Times New Roman"/>
          <w:szCs w:val="24"/>
        </w:rPr>
        <w:t>I lov om miljø og genteknol</w:t>
      </w:r>
      <w:r w:rsidR="004E3D1C">
        <w:rPr>
          <w:rFonts w:eastAsia="Calibri" w:cs="Times New Roman"/>
          <w:szCs w:val="24"/>
        </w:rPr>
        <w:t>ogi, jf. lovbekendtgørelse nr. 9</w:t>
      </w:r>
      <w:r>
        <w:rPr>
          <w:rFonts w:eastAsia="Calibri" w:cs="Times New Roman"/>
          <w:szCs w:val="24"/>
        </w:rPr>
        <w:t xml:space="preserve"> af 4. januar 2017, som ændret ved § 7 i lov nr. 126 af 30. januar 2021 og § 1 i lov nr. 528 af 27. marts 20</w:t>
      </w:r>
      <w:r w:rsidR="000C18E3">
        <w:rPr>
          <w:rFonts w:eastAsia="Calibri" w:cs="Times New Roman"/>
          <w:szCs w:val="24"/>
        </w:rPr>
        <w:t>21, foretages følgende ændring</w:t>
      </w:r>
      <w:r>
        <w:rPr>
          <w:rFonts w:eastAsia="Calibri" w:cs="Times New Roman"/>
          <w:szCs w:val="24"/>
        </w:rPr>
        <w:t xml:space="preserve">: </w:t>
      </w:r>
    </w:p>
    <w:p w14:paraId="270D3DD9" w14:textId="7982590B" w:rsidR="004E3C48" w:rsidRDefault="004E3C48" w:rsidP="0073586C">
      <w:pPr>
        <w:jc w:val="left"/>
        <w:rPr>
          <w:rFonts w:eastAsia="Calibri" w:cs="Times New Roman"/>
          <w:szCs w:val="24"/>
        </w:rPr>
      </w:pPr>
    </w:p>
    <w:p w14:paraId="12D074C8" w14:textId="5907B7A5" w:rsidR="004E3D1C" w:rsidRPr="003B0B97" w:rsidRDefault="004E3C48" w:rsidP="004E3D1C">
      <w:pPr>
        <w:rPr>
          <w:rFonts w:cs="Times New Roman"/>
          <w:szCs w:val="24"/>
        </w:rPr>
      </w:pPr>
      <w:r w:rsidRPr="000A29A0">
        <w:rPr>
          <w:rFonts w:eastAsia="Calibri" w:cs="Times New Roman"/>
          <w:b/>
          <w:szCs w:val="24"/>
        </w:rPr>
        <w:t>1.</w:t>
      </w:r>
      <w:r>
        <w:rPr>
          <w:rFonts w:eastAsia="Calibri" w:cs="Times New Roman"/>
          <w:szCs w:val="24"/>
        </w:rPr>
        <w:t xml:space="preserve"> </w:t>
      </w:r>
      <w:r w:rsidR="004E3D1C" w:rsidRPr="003B0B97">
        <w:rPr>
          <w:rFonts w:eastAsia="Calibri" w:cs="Times New Roman"/>
          <w:i/>
          <w:szCs w:val="24"/>
        </w:rPr>
        <w:t xml:space="preserve">§ </w:t>
      </w:r>
      <w:r w:rsidR="004E3D1C">
        <w:rPr>
          <w:rFonts w:eastAsia="Calibri" w:cs="Times New Roman"/>
          <w:i/>
          <w:szCs w:val="24"/>
        </w:rPr>
        <w:t>30, stk. 4, nr. 2</w:t>
      </w:r>
      <w:r w:rsidR="004E3D1C">
        <w:rPr>
          <w:rFonts w:eastAsia="Calibri" w:cs="Times New Roman"/>
          <w:szCs w:val="24"/>
        </w:rPr>
        <w:t>,</w:t>
      </w:r>
      <w:r w:rsidR="004E3D1C">
        <w:rPr>
          <w:rFonts w:eastAsia="Calibri" w:cs="Times New Roman"/>
          <w:i/>
          <w:szCs w:val="24"/>
        </w:rPr>
        <w:t xml:space="preserve"> </w:t>
      </w:r>
      <w:r w:rsidR="004E3D1C" w:rsidRPr="003B0B97">
        <w:rPr>
          <w:rFonts w:eastAsia="Calibri" w:cs="Times New Roman"/>
          <w:szCs w:val="24"/>
        </w:rPr>
        <w:t>affattes således:</w:t>
      </w:r>
    </w:p>
    <w:p w14:paraId="621CDEBE" w14:textId="77777777" w:rsidR="004E3D1C" w:rsidRDefault="004E3D1C" w:rsidP="004E3D1C">
      <w:pPr>
        <w:ind w:firstLine="284"/>
        <w:rPr>
          <w:rFonts w:eastAsia="Calibri" w:cs="Times New Roman"/>
          <w:szCs w:val="24"/>
        </w:rPr>
      </w:pPr>
      <w:r w:rsidRPr="00A248FD">
        <w:rPr>
          <w:rFonts w:eastAsia="Calibri" w:cs="Times New Roman"/>
          <w:szCs w:val="24"/>
        </w:rPr>
        <w:t>»</w:t>
      </w:r>
      <w:r w:rsidRPr="00F70FB3">
        <w:rPr>
          <w:rFonts w:eastAsia="Calibri" w:cs="Times New Roman"/>
          <w:szCs w:val="24"/>
        </w:rPr>
        <w:t>2)</w:t>
      </w:r>
      <w:r>
        <w:rPr>
          <w:rFonts w:eastAsia="Calibri" w:cs="Times New Roman"/>
          <w:i/>
          <w:szCs w:val="24"/>
        </w:rPr>
        <w:t xml:space="preserve"> </w:t>
      </w:r>
      <w:r>
        <w:rPr>
          <w:rFonts w:eastAsia="Calibri" w:cs="Times New Roman"/>
          <w:szCs w:val="24"/>
        </w:rPr>
        <w:t xml:space="preserve">enhver, </w:t>
      </w:r>
      <w:r w:rsidRPr="00FF435E">
        <w:rPr>
          <w:rFonts w:eastAsia="Calibri" w:cs="Times New Roman"/>
          <w:szCs w:val="24"/>
        </w:rPr>
        <w:t>som berøres eller kan forve</w:t>
      </w:r>
      <w:r>
        <w:rPr>
          <w:rFonts w:eastAsia="Calibri" w:cs="Times New Roman"/>
          <w:szCs w:val="24"/>
        </w:rPr>
        <w:t xml:space="preserve">ntes at blive berørt af en </w:t>
      </w:r>
    </w:p>
    <w:p w14:paraId="089A00CF" w14:textId="27E08926" w:rsidR="004E3D1C" w:rsidRDefault="004E3D1C" w:rsidP="004E3D1C">
      <w:pPr>
        <w:ind w:firstLine="284"/>
        <w:rPr>
          <w:rFonts w:eastAsia="Calibri" w:cs="Times New Roman"/>
          <w:szCs w:val="24"/>
        </w:rPr>
      </w:pPr>
      <w:r>
        <w:rPr>
          <w:rFonts w:eastAsia="Calibri" w:cs="Times New Roman"/>
          <w:szCs w:val="24"/>
        </w:rPr>
        <w:t>miljø</w:t>
      </w:r>
      <w:r w:rsidRPr="00FF435E">
        <w:rPr>
          <w:rFonts w:eastAsia="Calibri" w:cs="Times New Roman"/>
          <w:szCs w:val="24"/>
        </w:rPr>
        <w:t>skade</w:t>
      </w:r>
      <w:r>
        <w:rPr>
          <w:rFonts w:eastAsia="Calibri" w:cs="Times New Roman"/>
          <w:szCs w:val="24"/>
        </w:rPr>
        <w:t>,</w:t>
      </w:r>
      <w:r w:rsidRPr="008864BD">
        <w:rPr>
          <w:rFonts w:eastAsia="Calibri" w:cs="Times New Roman"/>
          <w:szCs w:val="24"/>
        </w:rPr>
        <w:t>«</w:t>
      </w:r>
      <w:r w:rsidR="004F2736">
        <w:rPr>
          <w:rFonts w:eastAsia="Calibri" w:cs="Times New Roman"/>
          <w:szCs w:val="24"/>
        </w:rPr>
        <w:t>.</w:t>
      </w:r>
      <w:r w:rsidRPr="008864BD">
        <w:rPr>
          <w:rFonts w:eastAsia="Calibri" w:cs="Times New Roman"/>
          <w:szCs w:val="24"/>
        </w:rPr>
        <w:t xml:space="preserve"> </w:t>
      </w:r>
    </w:p>
    <w:p w14:paraId="4518215C" w14:textId="0D24730B" w:rsidR="008556BB" w:rsidRDefault="008556BB" w:rsidP="006D250B">
      <w:pPr>
        <w:rPr>
          <w:rFonts w:eastAsia="Calibri" w:cs="Times New Roman"/>
          <w:b/>
          <w:szCs w:val="24"/>
        </w:rPr>
      </w:pPr>
    </w:p>
    <w:p w14:paraId="4A5E2079" w14:textId="77777777" w:rsidR="008556BB" w:rsidRDefault="008556BB" w:rsidP="006D250B">
      <w:pPr>
        <w:rPr>
          <w:rFonts w:eastAsia="Calibri" w:cs="Times New Roman"/>
          <w:b/>
          <w:szCs w:val="24"/>
        </w:rPr>
      </w:pPr>
    </w:p>
    <w:p w14:paraId="1C62FE67" w14:textId="23CD1254" w:rsidR="005B0F0C" w:rsidRDefault="009C4952" w:rsidP="005B0F0C">
      <w:pPr>
        <w:jc w:val="center"/>
        <w:rPr>
          <w:rFonts w:eastAsia="Calibri" w:cs="Times New Roman"/>
          <w:b/>
          <w:szCs w:val="24"/>
        </w:rPr>
      </w:pPr>
      <w:r>
        <w:rPr>
          <w:rFonts w:eastAsia="Calibri" w:cs="Times New Roman"/>
          <w:b/>
          <w:szCs w:val="24"/>
        </w:rPr>
        <w:t>§ 8</w:t>
      </w:r>
    </w:p>
    <w:p w14:paraId="0D44E5C1" w14:textId="55FC9607" w:rsidR="00E73B82" w:rsidRDefault="00E73B82" w:rsidP="00B13D36">
      <w:pPr>
        <w:jc w:val="left"/>
        <w:rPr>
          <w:rFonts w:eastAsia="Calibri" w:cs="Times New Roman"/>
          <w:b/>
          <w:szCs w:val="24"/>
        </w:rPr>
      </w:pPr>
    </w:p>
    <w:p w14:paraId="561460B6" w14:textId="3C834AE9" w:rsidR="00B13D36" w:rsidRDefault="00275F4A" w:rsidP="00B13D36">
      <w:pPr>
        <w:jc w:val="left"/>
        <w:rPr>
          <w:rFonts w:eastAsia="Calibri" w:cs="Times New Roman"/>
          <w:szCs w:val="24"/>
        </w:rPr>
      </w:pPr>
      <w:r>
        <w:rPr>
          <w:rFonts w:eastAsia="Calibri" w:cs="Times New Roman"/>
          <w:szCs w:val="24"/>
        </w:rPr>
        <w:t>I lov om vandløb, jf. lovbekendtgørelse nr. 1217 af 25. november 2019, som ændret ved § 4 i lov nr. 2210 af 29. december 2020, § 8 i lov nr. 126 af 30. januar 2021</w:t>
      </w:r>
      <w:r w:rsidR="00662153">
        <w:rPr>
          <w:rFonts w:eastAsia="Calibri" w:cs="Times New Roman"/>
          <w:szCs w:val="24"/>
        </w:rPr>
        <w:t>,</w:t>
      </w:r>
      <w:r>
        <w:rPr>
          <w:rFonts w:eastAsia="Calibri" w:cs="Times New Roman"/>
          <w:szCs w:val="24"/>
        </w:rPr>
        <w:t xml:space="preserve"> § 6 i lov nr. 900 af 21. juni 2022</w:t>
      </w:r>
      <w:r w:rsidR="00662153">
        <w:rPr>
          <w:rFonts w:eastAsia="Calibri" w:cs="Times New Roman"/>
          <w:szCs w:val="24"/>
        </w:rPr>
        <w:t xml:space="preserve"> og § 34 i lov nr. 679 af 3. juni 2023</w:t>
      </w:r>
      <w:r>
        <w:rPr>
          <w:rFonts w:eastAsia="Calibri" w:cs="Times New Roman"/>
          <w:szCs w:val="24"/>
        </w:rPr>
        <w:t xml:space="preserve">, foretages følgende ændringer: </w:t>
      </w:r>
    </w:p>
    <w:p w14:paraId="78E06EC9" w14:textId="73565F1B" w:rsidR="00873F1B" w:rsidRDefault="00873F1B" w:rsidP="00B13D36">
      <w:pPr>
        <w:jc w:val="left"/>
        <w:rPr>
          <w:rFonts w:eastAsia="Calibri" w:cs="Times New Roman"/>
          <w:szCs w:val="24"/>
        </w:rPr>
      </w:pPr>
    </w:p>
    <w:p w14:paraId="341776F0" w14:textId="7E92673A" w:rsidR="00873F1B" w:rsidRPr="000A29A0" w:rsidRDefault="00873F1B" w:rsidP="00873F1B">
      <w:pPr>
        <w:rPr>
          <w:rFonts w:ascii="Questa-Regular" w:hAnsi="Questa-Regular"/>
          <w:sz w:val="23"/>
          <w:szCs w:val="23"/>
          <w:shd w:val="clear" w:color="auto" w:fill="F9F9FB"/>
        </w:rPr>
      </w:pPr>
      <w:r w:rsidRPr="000A29A0">
        <w:rPr>
          <w:rFonts w:eastAsia="Calibri" w:cs="Times New Roman"/>
          <w:b/>
          <w:szCs w:val="24"/>
        </w:rPr>
        <w:t>1.</w:t>
      </w:r>
      <w:r>
        <w:rPr>
          <w:rFonts w:eastAsia="Calibri" w:cs="Times New Roman"/>
          <w:szCs w:val="24"/>
        </w:rPr>
        <w:t xml:space="preserve"> </w:t>
      </w:r>
      <w:r w:rsidRPr="000A29A0">
        <w:rPr>
          <w:rFonts w:eastAsia="Calibri" w:cs="Times New Roman"/>
          <w:szCs w:val="24"/>
        </w:rPr>
        <w:t xml:space="preserve">I </w:t>
      </w:r>
      <w:r w:rsidRPr="000A29A0">
        <w:rPr>
          <w:rFonts w:eastAsia="Calibri" w:cs="Times New Roman"/>
          <w:i/>
          <w:szCs w:val="24"/>
        </w:rPr>
        <w:t>§</w:t>
      </w:r>
      <w:r>
        <w:rPr>
          <w:rFonts w:eastAsia="Calibri" w:cs="Times New Roman"/>
          <w:i/>
          <w:szCs w:val="24"/>
        </w:rPr>
        <w:t xml:space="preserve"> 60 j</w:t>
      </w:r>
      <w:r w:rsidR="00ED23DD">
        <w:rPr>
          <w:rFonts w:eastAsia="Calibri" w:cs="Times New Roman"/>
          <w:i/>
          <w:szCs w:val="24"/>
        </w:rPr>
        <w:t>, stk. 1</w:t>
      </w:r>
      <w:r w:rsidR="003F3B24">
        <w:rPr>
          <w:rFonts w:eastAsia="Calibri" w:cs="Times New Roman"/>
          <w:i/>
          <w:szCs w:val="24"/>
        </w:rPr>
        <w:t>,</w:t>
      </w:r>
      <w:r w:rsidRPr="000A29A0">
        <w:rPr>
          <w:rFonts w:eastAsia="Calibri" w:cs="Times New Roman"/>
          <w:szCs w:val="24"/>
        </w:rPr>
        <w:t xml:space="preserve"> </w:t>
      </w:r>
      <w:r w:rsidR="00ED23DD">
        <w:rPr>
          <w:rFonts w:eastAsia="Calibri" w:cs="Times New Roman"/>
          <w:szCs w:val="24"/>
        </w:rPr>
        <w:t xml:space="preserve">ændres </w:t>
      </w:r>
      <w:r w:rsidRPr="000A29A0">
        <w:rPr>
          <w:rFonts w:eastAsia="Calibri" w:cs="Times New Roman"/>
          <w:szCs w:val="24"/>
        </w:rPr>
        <w:t>»</w:t>
      </w:r>
      <w:r w:rsidRPr="008864BD">
        <w:rPr>
          <w:rFonts w:eastAsia="Calibri" w:cs="Times New Roman"/>
          <w:szCs w:val="24"/>
        </w:rPr>
        <w:t>§ 84, stk. 1, nr. 2,</w:t>
      </w:r>
      <w:r w:rsidR="00ED23DD" w:rsidRPr="008864BD">
        <w:rPr>
          <w:rFonts w:eastAsia="Calibri" w:cs="Times New Roman"/>
          <w:szCs w:val="24"/>
        </w:rPr>
        <w:t xml:space="preserve"> eller stk. 2,</w:t>
      </w:r>
      <w:r w:rsidRPr="008864BD">
        <w:rPr>
          <w:rFonts w:eastAsia="Calibri" w:cs="Times New Roman"/>
          <w:szCs w:val="24"/>
        </w:rPr>
        <w:t>«</w:t>
      </w:r>
      <w:r w:rsidR="00ED23DD" w:rsidRPr="008864BD">
        <w:rPr>
          <w:rFonts w:eastAsia="Calibri" w:cs="Times New Roman"/>
          <w:szCs w:val="24"/>
        </w:rPr>
        <w:t xml:space="preserve"> til</w:t>
      </w:r>
      <w:r w:rsidRPr="008864BD">
        <w:rPr>
          <w:rFonts w:eastAsia="Calibri" w:cs="Times New Roman"/>
          <w:szCs w:val="24"/>
        </w:rPr>
        <w:t xml:space="preserve">: </w:t>
      </w:r>
      <w:r w:rsidRPr="000A29A0">
        <w:rPr>
          <w:rFonts w:eastAsia="Calibri" w:cs="Times New Roman"/>
          <w:szCs w:val="24"/>
        </w:rPr>
        <w:t>»</w:t>
      </w:r>
      <w:r w:rsidR="00ED23DD">
        <w:rPr>
          <w:rFonts w:eastAsia="Calibri" w:cs="Times New Roman"/>
          <w:szCs w:val="24"/>
        </w:rPr>
        <w:t>§ 84,</w:t>
      </w:r>
      <w:r w:rsidRPr="008864BD">
        <w:rPr>
          <w:rFonts w:eastAsia="Calibri" w:cs="Times New Roman"/>
          <w:szCs w:val="24"/>
        </w:rPr>
        <w:t xml:space="preserve"> </w:t>
      </w:r>
      <w:r w:rsidR="00ED23DD" w:rsidRPr="008864BD">
        <w:rPr>
          <w:rFonts w:eastAsia="Calibri" w:cs="Times New Roman"/>
          <w:szCs w:val="24"/>
        </w:rPr>
        <w:t>stk. 3, nr. 3,</w:t>
      </w:r>
      <w:r w:rsidRPr="008864BD">
        <w:rPr>
          <w:rFonts w:eastAsia="Calibri" w:cs="Times New Roman"/>
          <w:szCs w:val="24"/>
        </w:rPr>
        <w:t>«.</w:t>
      </w:r>
    </w:p>
    <w:p w14:paraId="033A9209" w14:textId="77777777" w:rsidR="00873F1B" w:rsidRDefault="00873F1B" w:rsidP="00873F1B"/>
    <w:p w14:paraId="02F45E5F" w14:textId="7A166454" w:rsidR="006841A3" w:rsidRDefault="00873F1B" w:rsidP="006841A3">
      <w:pPr>
        <w:rPr>
          <w:rFonts w:eastAsia="Calibri" w:cs="Times New Roman"/>
          <w:szCs w:val="24"/>
        </w:rPr>
      </w:pPr>
      <w:r>
        <w:rPr>
          <w:rFonts w:eastAsia="Calibri" w:cs="Times New Roman"/>
          <w:b/>
          <w:szCs w:val="24"/>
        </w:rPr>
        <w:t>2</w:t>
      </w:r>
      <w:r w:rsidRPr="003B0B97">
        <w:rPr>
          <w:rFonts w:eastAsia="Calibri" w:cs="Times New Roman"/>
          <w:b/>
          <w:szCs w:val="24"/>
        </w:rPr>
        <w:t>.</w:t>
      </w:r>
      <w:r>
        <w:rPr>
          <w:rFonts w:eastAsia="Calibri" w:cs="Times New Roman"/>
          <w:szCs w:val="24"/>
        </w:rPr>
        <w:t xml:space="preserve"> </w:t>
      </w:r>
      <w:r w:rsidR="006841A3">
        <w:rPr>
          <w:rFonts w:eastAsia="Calibri" w:cs="Times New Roman"/>
          <w:i/>
          <w:szCs w:val="24"/>
        </w:rPr>
        <w:t>§ 84, stk. 3, nr. 1</w:t>
      </w:r>
      <w:r w:rsidR="006841A3" w:rsidRPr="00BC51D9">
        <w:rPr>
          <w:rFonts w:eastAsia="Calibri" w:cs="Times New Roman"/>
          <w:szCs w:val="24"/>
        </w:rPr>
        <w:t>,</w:t>
      </w:r>
      <w:r w:rsidR="00BC51D9" w:rsidRPr="00BC51D9">
        <w:rPr>
          <w:rFonts w:eastAsia="Calibri" w:cs="Times New Roman"/>
          <w:szCs w:val="24"/>
        </w:rPr>
        <w:t xml:space="preserve"> </w:t>
      </w:r>
      <w:r w:rsidR="006841A3">
        <w:rPr>
          <w:rFonts w:eastAsia="Calibri" w:cs="Times New Roman"/>
          <w:szCs w:val="24"/>
        </w:rPr>
        <w:t>affattes således:</w:t>
      </w:r>
    </w:p>
    <w:p w14:paraId="2552E275" w14:textId="6BFA440E" w:rsidR="006841A3" w:rsidRDefault="006841A3" w:rsidP="000C18E3">
      <w:pPr>
        <w:ind w:firstLine="284"/>
        <w:rPr>
          <w:rFonts w:eastAsia="Calibri" w:cs="Times New Roman"/>
          <w:szCs w:val="24"/>
        </w:rPr>
      </w:pPr>
      <w:r w:rsidRPr="00A248FD">
        <w:rPr>
          <w:rFonts w:eastAsia="Calibri" w:cs="Times New Roman"/>
          <w:szCs w:val="24"/>
        </w:rPr>
        <w:t>»</w:t>
      </w:r>
      <w:r w:rsidR="00EF7BB1">
        <w:rPr>
          <w:rFonts w:eastAsia="Calibri" w:cs="Times New Roman"/>
          <w:szCs w:val="24"/>
        </w:rPr>
        <w:t>1</w:t>
      </w:r>
      <w:r>
        <w:rPr>
          <w:rFonts w:eastAsia="Calibri" w:cs="Times New Roman"/>
          <w:i/>
          <w:szCs w:val="24"/>
        </w:rPr>
        <w:t xml:space="preserve">) </w:t>
      </w:r>
      <w:r w:rsidR="00617225">
        <w:rPr>
          <w:rFonts w:eastAsia="Calibri" w:cs="Times New Roman"/>
          <w:szCs w:val="24"/>
        </w:rPr>
        <w:t>den, afgørelsen er rettet til,</w:t>
      </w:r>
      <w:r w:rsidRPr="006755BD">
        <w:rPr>
          <w:rFonts w:eastAsia="Calibri" w:cs="Times New Roman"/>
          <w:szCs w:val="24"/>
        </w:rPr>
        <w:t>«</w:t>
      </w:r>
      <w:r w:rsidR="004F2736">
        <w:rPr>
          <w:rFonts w:eastAsia="Calibri" w:cs="Times New Roman"/>
          <w:szCs w:val="24"/>
        </w:rPr>
        <w:t>.</w:t>
      </w:r>
      <w:r w:rsidRPr="006755BD">
        <w:rPr>
          <w:rFonts w:eastAsia="Calibri" w:cs="Times New Roman"/>
          <w:szCs w:val="24"/>
        </w:rPr>
        <w:t xml:space="preserve"> </w:t>
      </w:r>
    </w:p>
    <w:p w14:paraId="3CAD02B2" w14:textId="77777777" w:rsidR="006841A3" w:rsidRDefault="006841A3" w:rsidP="00873F1B">
      <w:pPr>
        <w:rPr>
          <w:rFonts w:eastAsia="Calibri" w:cs="Times New Roman"/>
          <w:szCs w:val="24"/>
        </w:rPr>
      </w:pPr>
    </w:p>
    <w:p w14:paraId="3C99B53F" w14:textId="0768C3FE" w:rsidR="006841A3" w:rsidRPr="006841A3" w:rsidRDefault="006841A3">
      <w:pPr>
        <w:rPr>
          <w:rFonts w:eastAsia="Calibri" w:cs="Times New Roman"/>
          <w:szCs w:val="24"/>
        </w:rPr>
      </w:pPr>
      <w:r w:rsidRPr="000C18E3">
        <w:rPr>
          <w:rFonts w:eastAsia="Calibri" w:cs="Times New Roman"/>
          <w:b/>
          <w:szCs w:val="24"/>
        </w:rPr>
        <w:t>3.</w:t>
      </w:r>
      <w:r>
        <w:rPr>
          <w:rFonts w:eastAsia="Calibri" w:cs="Times New Roman"/>
          <w:szCs w:val="24"/>
        </w:rPr>
        <w:t xml:space="preserve"> I </w:t>
      </w:r>
      <w:r w:rsidRPr="000C18E3">
        <w:rPr>
          <w:rFonts w:eastAsia="Calibri" w:cs="Times New Roman"/>
          <w:i/>
          <w:szCs w:val="24"/>
        </w:rPr>
        <w:t>§ 84, stk. 3, nr. 2</w:t>
      </w:r>
      <w:r>
        <w:rPr>
          <w:rFonts w:eastAsia="Calibri" w:cs="Times New Roman"/>
          <w:szCs w:val="24"/>
        </w:rPr>
        <w:t xml:space="preserve">, ændres </w:t>
      </w:r>
      <w:r w:rsidR="00F3566B">
        <w:rPr>
          <w:rFonts w:eastAsia="Calibri" w:cs="Times New Roman"/>
          <w:szCs w:val="24"/>
        </w:rPr>
        <w:t>»stk. 2.« til: »stk. 2</w:t>
      </w:r>
      <w:r w:rsidRPr="006755BD">
        <w:rPr>
          <w:rFonts w:eastAsia="Calibri" w:cs="Times New Roman"/>
          <w:szCs w:val="24"/>
        </w:rPr>
        <w:t>, og«.</w:t>
      </w:r>
    </w:p>
    <w:p w14:paraId="30FD94F9" w14:textId="77777777" w:rsidR="006841A3" w:rsidRDefault="006841A3" w:rsidP="00873F1B">
      <w:pPr>
        <w:rPr>
          <w:rFonts w:eastAsia="Calibri" w:cs="Times New Roman"/>
          <w:szCs w:val="24"/>
        </w:rPr>
      </w:pPr>
    </w:p>
    <w:p w14:paraId="79010343" w14:textId="2B4652C5" w:rsidR="00873F1B" w:rsidRDefault="006841A3" w:rsidP="00873F1B">
      <w:pPr>
        <w:rPr>
          <w:rFonts w:eastAsia="Calibri" w:cs="Times New Roman"/>
          <w:szCs w:val="24"/>
        </w:rPr>
      </w:pPr>
      <w:r>
        <w:rPr>
          <w:rFonts w:eastAsia="Calibri" w:cs="Times New Roman"/>
          <w:b/>
          <w:szCs w:val="24"/>
        </w:rPr>
        <w:t>4</w:t>
      </w:r>
      <w:r w:rsidRPr="000C18E3">
        <w:rPr>
          <w:rFonts w:eastAsia="Calibri" w:cs="Times New Roman"/>
          <w:b/>
          <w:szCs w:val="24"/>
        </w:rPr>
        <w:t>.</w:t>
      </w:r>
      <w:r>
        <w:rPr>
          <w:rFonts w:eastAsia="Calibri" w:cs="Times New Roman"/>
          <w:szCs w:val="24"/>
        </w:rPr>
        <w:t xml:space="preserve"> </w:t>
      </w:r>
      <w:r w:rsidR="00873F1B">
        <w:rPr>
          <w:rFonts w:eastAsia="Calibri" w:cs="Times New Roman"/>
          <w:szCs w:val="24"/>
        </w:rPr>
        <w:t xml:space="preserve">I </w:t>
      </w:r>
      <w:r w:rsidR="00770F2C">
        <w:rPr>
          <w:rFonts w:eastAsia="Calibri" w:cs="Times New Roman"/>
          <w:i/>
          <w:szCs w:val="24"/>
        </w:rPr>
        <w:t>§ 84</w:t>
      </w:r>
      <w:r w:rsidR="00303E64">
        <w:rPr>
          <w:rFonts w:eastAsia="Calibri" w:cs="Times New Roman"/>
          <w:i/>
          <w:szCs w:val="24"/>
        </w:rPr>
        <w:t>, stk. 3</w:t>
      </w:r>
      <w:r>
        <w:rPr>
          <w:rFonts w:eastAsia="Calibri" w:cs="Times New Roman"/>
          <w:i/>
          <w:szCs w:val="24"/>
        </w:rPr>
        <w:t>,</w:t>
      </w:r>
      <w:r w:rsidR="00873F1B">
        <w:rPr>
          <w:rFonts w:eastAsia="Calibri" w:cs="Times New Roman"/>
          <w:szCs w:val="24"/>
        </w:rPr>
        <w:t xml:space="preserve"> </w:t>
      </w:r>
      <w:r w:rsidR="00303E64" w:rsidRPr="008864BD">
        <w:rPr>
          <w:rFonts w:eastAsia="Calibri" w:cs="Times New Roman"/>
          <w:szCs w:val="24"/>
        </w:rPr>
        <w:t>indsættes som </w:t>
      </w:r>
      <w:r w:rsidR="00303E64" w:rsidRPr="00F70FB3">
        <w:rPr>
          <w:rFonts w:eastAsia="Calibri" w:cs="Times New Roman"/>
          <w:i/>
          <w:szCs w:val="24"/>
        </w:rPr>
        <w:t>nr. 3</w:t>
      </w:r>
      <w:r w:rsidR="00303E64" w:rsidRPr="008864BD">
        <w:rPr>
          <w:rFonts w:eastAsia="Calibri" w:cs="Times New Roman"/>
          <w:szCs w:val="24"/>
        </w:rPr>
        <w:t>:</w:t>
      </w:r>
    </w:p>
    <w:p w14:paraId="36E710B0" w14:textId="43FB5CBC" w:rsidR="00873F1B" w:rsidRDefault="00873F1B" w:rsidP="00873F1B">
      <w:pPr>
        <w:ind w:firstLine="284"/>
        <w:rPr>
          <w:rFonts w:eastAsia="Calibri" w:cs="Times New Roman"/>
          <w:szCs w:val="24"/>
        </w:rPr>
      </w:pPr>
      <w:r w:rsidRPr="00A248FD">
        <w:rPr>
          <w:rFonts w:eastAsia="Calibri" w:cs="Times New Roman"/>
          <w:szCs w:val="24"/>
        </w:rPr>
        <w:t>»</w:t>
      </w:r>
      <w:r w:rsidR="00303E64" w:rsidRPr="00303E64">
        <w:rPr>
          <w:rFonts w:eastAsia="Calibri" w:cs="Times New Roman"/>
          <w:szCs w:val="24"/>
        </w:rPr>
        <w:t>3)</w:t>
      </w:r>
      <w:r w:rsidR="00303E64" w:rsidRPr="008864BD">
        <w:rPr>
          <w:rFonts w:eastAsia="Calibri" w:cs="Times New Roman"/>
          <w:szCs w:val="24"/>
        </w:rPr>
        <w:t xml:space="preserve"> </w:t>
      </w:r>
      <w:r w:rsidR="00303E64">
        <w:rPr>
          <w:rFonts w:eastAsia="Calibri" w:cs="Times New Roman"/>
          <w:szCs w:val="24"/>
        </w:rPr>
        <w:t>e</w:t>
      </w:r>
      <w:r>
        <w:rPr>
          <w:rFonts w:eastAsia="Calibri" w:cs="Times New Roman"/>
          <w:szCs w:val="24"/>
        </w:rPr>
        <w:t xml:space="preserve">nhver, </w:t>
      </w:r>
      <w:r w:rsidRPr="00FF435E">
        <w:rPr>
          <w:rFonts w:eastAsia="Calibri" w:cs="Times New Roman"/>
          <w:szCs w:val="24"/>
        </w:rPr>
        <w:t>som berøres eller kan forve</w:t>
      </w:r>
      <w:r>
        <w:rPr>
          <w:rFonts w:eastAsia="Calibri" w:cs="Times New Roman"/>
          <w:szCs w:val="24"/>
        </w:rPr>
        <w:t xml:space="preserve">ntes at blive berørt af en </w:t>
      </w:r>
    </w:p>
    <w:p w14:paraId="5977F758" w14:textId="6D48B17A" w:rsidR="00873F1B" w:rsidRPr="008864BD" w:rsidRDefault="00303E64" w:rsidP="00873F1B">
      <w:pPr>
        <w:ind w:left="284"/>
        <w:rPr>
          <w:rFonts w:eastAsia="Calibri" w:cs="Times New Roman"/>
          <w:szCs w:val="24"/>
        </w:rPr>
      </w:pPr>
      <w:r>
        <w:rPr>
          <w:rFonts w:eastAsia="Calibri" w:cs="Times New Roman"/>
          <w:szCs w:val="24"/>
        </w:rPr>
        <w:t>miljøskade</w:t>
      </w:r>
      <w:r w:rsidR="00873F1B" w:rsidRPr="005125C5">
        <w:rPr>
          <w:rFonts w:eastAsia="Calibri" w:cs="Times New Roman"/>
          <w:szCs w:val="24"/>
        </w:rPr>
        <w:t>.</w:t>
      </w:r>
      <w:r w:rsidR="00873F1B" w:rsidRPr="008864BD">
        <w:rPr>
          <w:rFonts w:eastAsia="Calibri" w:cs="Times New Roman"/>
          <w:szCs w:val="24"/>
        </w:rPr>
        <w:t xml:space="preserve">« </w:t>
      </w:r>
    </w:p>
    <w:p w14:paraId="538B8D36" w14:textId="5DC8DEFD" w:rsidR="00873F1B" w:rsidRPr="00B13D36" w:rsidRDefault="00873F1B" w:rsidP="00B13D36">
      <w:pPr>
        <w:jc w:val="left"/>
        <w:rPr>
          <w:rFonts w:eastAsia="Calibri" w:cs="Times New Roman"/>
          <w:szCs w:val="24"/>
        </w:rPr>
      </w:pPr>
    </w:p>
    <w:p w14:paraId="3AAD1D47" w14:textId="77777777" w:rsidR="00E73B82" w:rsidRDefault="00E73B82" w:rsidP="005B0F0C">
      <w:pPr>
        <w:jc w:val="center"/>
        <w:rPr>
          <w:rFonts w:eastAsia="Calibri" w:cs="Times New Roman"/>
          <w:b/>
          <w:szCs w:val="24"/>
        </w:rPr>
      </w:pPr>
    </w:p>
    <w:p w14:paraId="6F072A53" w14:textId="666BCE38" w:rsidR="005B0F0C" w:rsidRDefault="009C4952" w:rsidP="005B0F0C">
      <w:pPr>
        <w:jc w:val="center"/>
        <w:rPr>
          <w:rFonts w:eastAsia="Calibri" w:cs="Times New Roman"/>
          <w:b/>
          <w:szCs w:val="24"/>
        </w:rPr>
      </w:pPr>
      <w:r>
        <w:rPr>
          <w:rFonts w:eastAsia="Calibri" w:cs="Times New Roman"/>
          <w:b/>
          <w:szCs w:val="24"/>
        </w:rPr>
        <w:t>§ 9</w:t>
      </w:r>
    </w:p>
    <w:p w14:paraId="50D33946" w14:textId="6DFFDC97" w:rsidR="00E73B82" w:rsidRDefault="00E73B82" w:rsidP="005B0F0C">
      <w:pPr>
        <w:jc w:val="center"/>
        <w:rPr>
          <w:rFonts w:eastAsia="Calibri" w:cs="Times New Roman"/>
          <w:b/>
          <w:szCs w:val="24"/>
        </w:rPr>
      </w:pPr>
    </w:p>
    <w:p w14:paraId="0BBE7D07" w14:textId="40960145" w:rsidR="00E73B82" w:rsidRDefault="008D6946" w:rsidP="008D6946">
      <w:pPr>
        <w:jc w:val="left"/>
        <w:rPr>
          <w:rFonts w:eastAsia="Calibri" w:cs="Times New Roman"/>
          <w:szCs w:val="24"/>
        </w:rPr>
      </w:pPr>
      <w:r>
        <w:rPr>
          <w:rFonts w:eastAsia="Calibri" w:cs="Times New Roman"/>
          <w:szCs w:val="24"/>
        </w:rPr>
        <w:t xml:space="preserve">I lov om råstoffer, jf. </w:t>
      </w:r>
      <w:r w:rsidRPr="008D6946">
        <w:rPr>
          <w:rFonts w:eastAsia="Calibri" w:cs="Times New Roman"/>
          <w:szCs w:val="24"/>
        </w:rPr>
        <w:t xml:space="preserve">lovbekendtgørelse nr. 124 af 26. januar 2017, som ændret ved § 3 </w:t>
      </w:r>
      <w:r>
        <w:rPr>
          <w:rFonts w:eastAsia="Calibri" w:cs="Times New Roman"/>
          <w:szCs w:val="24"/>
        </w:rPr>
        <w:t>i lov nr. 427 af 18. maj 2016,</w:t>
      </w:r>
      <w:r w:rsidRPr="008D6946">
        <w:rPr>
          <w:rFonts w:eastAsia="Calibri" w:cs="Times New Roman"/>
          <w:szCs w:val="24"/>
        </w:rPr>
        <w:t xml:space="preserve"> § 7 i lov nr. 720 af 8. juni 2018</w:t>
      </w:r>
      <w:r>
        <w:rPr>
          <w:rFonts w:eastAsia="Calibri" w:cs="Times New Roman"/>
          <w:szCs w:val="24"/>
        </w:rPr>
        <w:t>, § 9 i lov nr. 126 af 30. januar 2021 og § 5 i lov nr. 900 af 21. juni 2022</w:t>
      </w:r>
      <w:r w:rsidRPr="008D6946">
        <w:rPr>
          <w:rFonts w:eastAsia="Calibri" w:cs="Times New Roman"/>
          <w:szCs w:val="24"/>
        </w:rPr>
        <w:t>, foretages følgende ændringer:</w:t>
      </w:r>
    </w:p>
    <w:p w14:paraId="47CE779C" w14:textId="140A4C97" w:rsidR="00CC08E6" w:rsidRDefault="00CC08E6" w:rsidP="008D6946">
      <w:pPr>
        <w:jc w:val="left"/>
        <w:rPr>
          <w:rFonts w:eastAsia="Calibri" w:cs="Times New Roman"/>
          <w:szCs w:val="24"/>
        </w:rPr>
      </w:pPr>
    </w:p>
    <w:p w14:paraId="40E45012" w14:textId="268BFB34" w:rsidR="00CC08E6" w:rsidRPr="006755BD" w:rsidRDefault="00CC08E6" w:rsidP="00EF44EB">
      <w:pPr>
        <w:rPr>
          <w:rFonts w:eastAsia="Calibri" w:cs="Times New Roman"/>
          <w:szCs w:val="24"/>
        </w:rPr>
      </w:pPr>
      <w:r w:rsidRPr="000A29A0">
        <w:rPr>
          <w:rFonts w:eastAsia="Calibri" w:cs="Times New Roman"/>
          <w:b/>
          <w:szCs w:val="24"/>
        </w:rPr>
        <w:t>1.</w:t>
      </w:r>
      <w:r>
        <w:rPr>
          <w:rFonts w:eastAsia="Calibri" w:cs="Times New Roman"/>
          <w:szCs w:val="24"/>
        </w:rPr>
        <w:t xml:space="preserve"> </w:t>
      </w:r>
      <w:r w:rsidR="00EF44EB">
        <w:rPr>
          <w:rFonts w:eastAsia="Calibri" w:cs="Times New Roman"/>
          <w:szCs w:val="24"/>
        </w:rPr>
        <w:t xml:space="preserve">I </w:t>
      </w:r>
      <w:r w:rsidRPr="000A29A0">
        <w:rPr>
          <w:rFonts w:eastAsia="Calibri" w:cs="Times New Roman"/>
          <w:i/>
          <w:szCs w:val="24"/>
        </w:rPr>
        <w:t>§</w:t>
      </w:r>
      <w:r>
        <w:rPr>
          <w:rFonts w:eastAsia="Calibri" w:cs="Times New Roman"/>
          <w:i/>
          <w:szCs w:val="24"/>
        </w:rPr>
        <w:t xml:space="preserve"> 26 a, stk. 1, nr. 10, </w:t>
      </w:r>
      <w:r w:rsidR="00EF44EB">
        <w:rPr>
          <w:rFonts w:eastAsia="Calibri" w:cs="Times New Roman"/>
          <w:szCs w:val="24"/>
        </w:rPr>
        <w:t xml:space="preserve">ændres </w:t>
      </w:r>
      <w:r w:rsidR="00EF44EB" w:rsidRPr="000A29A0">
        <w:rPr>
          <w:rFonts w:eastAsia="Calibri" w:cs="Times New Roman"/>
          <w:szCs w:val="24"/>
        </w:rPr>
        <w:t>»</w:t>
      </w:r>
      <w:r w:rsidR="00EF44EB">
        <w:rPr>
          <w:rFonts w:eastAsia="Calibri" w:cs="Times New Roman"/>
          <w:szCs w:val="24"/>
        </w:rPr>
        <w:t>og« til: »,</w:t>
      </w:r>
      <w:r w:rsidR="00EF44EB" w:rsidRPr="006755BD">
        <w:rPr>
          <w:rFonts w:eastAsia="Calibri" w:cs="Times New Roman"/>
          <w:szCs w:val="24"/>
        </w:rPr>
        <w:t>«.</w:t>
      </w:r>
      <w:r w:rsidR="00EF44EB">
        <w:rPr>
          <w:rFonts w:eastAsia="Calibri" w:cs="Times New Roman"/>
          <w:szCs w:val="24"/>
        </w:rPr>
        <w:t xml:space="preserve"> </w:t>
      </w:r>
    </w:p>
    <w:p w14:paraId="3B3DC853" w14:textId="0AC83083" w:rsidR="00CC08E6" w:rsidRPr="006755BD" w:rsidRDefault="00CC08E6" w:rsidP="003A5AF2">
      <w:pPr>
        <w:rPr>
          <w:rFonts w:eastAsia="Calibri" w:cs="Times New Roman"/>
          <w:szCs w:val="24"/>
        </w:rPr>
      </w:pPr>
    </w:p>
    <w:p w14:paraId="3CF9BB8D" w14:textId="5F275E3A" w:rsidR="00CC08E6" w:rsidRPr="006755BD" w:rsidRDefault="00CC08E6" w:rsidP="003A5AF2">
      <w:pPr>
        <w:rPr>
          <w:rFonts w:eastAsia="Calibri" w:cs="Times New Roman"/>
          <w:szCs w:val="24"/>
        </w:rPr>
      </w:pPr>
      <w:r w:rsidRPr="006755BD">
        <w:rPr>
          <w:rFonts w:eastAsia="Calibri" w:cs="Times New Roman"/>
          <w:b/>
          <w:szCs w:val="24"/>
        </w:rPr>
        <w:t>2</w:t>
      </w:r>
      <w:r w:rsidRPr="006755BD">
        <w:rPr>
          <w:rFonts w:eastAsia="Calibri" w:cs="Times New Roman"/>
          <w:szCs w:val="24"/>
        </w:rPr>
        <w:t xml:space="preserve">. I </w:t>
      </w:r>
      <w:r w:rsidRPr="006755BD">
        <w:rPr>
          <w:rFonts w:eastAsia="Calibri" w:cs="Times New Roman"/>
          <w:i/>
          <w:szCs w:val="24"/>
        </w:rPr>
        <w:t>§ 26 a, stk. 1, nr. 11</w:t>
      </w:r>
      <w:r w:rsidRPr="006755BD">
        <w:rPr>
          <w:rFonts w:eastAsia="Calibri" w:cs="Times New Roman"/>
          <w:szCs w:val="24"/>
        </w:rPr>
        <w:t>, ændres »afgørelsen.« til: »afgørelsen, og«.</w:t>
      </w:r>
    </w:p>
    <w:p w14:paraId="2208D126" w14:textId="77777777" w:rsidR="00CC08E6" w:rsidRPr="006755BD" w:rsidRDefault="00CC08E6" w:rsidP="003A5AF2">
      <w:pPr>
        <w:rPr>
          <w:rFonts w:eastAsia="Calibri" w:cs="Times New Roman"/>
          <w:szCs w:val="24"/>
        </w:rPr>
      </w:pPr>
    </w:p>
    <w:p w14:paraId="474C64B6" w14:textId="42056142" w:rsidR="00CC08E6" w:rsidRDefault="00CC08E6" w:rsidP="003A5AF2">
      <w:pPr>
        <w:rPr>
          <w:rFonts w:eastAsia="Calibri" w:cs="Times New Roman"/>
          <w:szCs w:val="24"/>
        </w:rPr>
      </w:pPr>
      <w:r w:rsidRPr="006755BD">
        <w:rPr>
          <w:rFonts w:eastAsia="Calibri" w:cs="Times New Roman"/>
          <w:b/>
          <w:szCs w:val="24"/>
        </w:rPr>
        <w:t>3</w:t>
      </w:r>
      <w:r w:rsidRPr="006755BD">
        <w:rPr>
          <w:rFonts w:eastAsia="Calibri" w:cs="Times New Roman"/>
          <w:szCs w:val="24"/>
        </w:rPr>
        <w:t>.</w:t>
      </w:r>
      <w:r>
        <w:rPr>
          <w:rFonts w:eastAsia="Calibri" w:cs="Times New Roman"/>
          <w:szCs w:val="24"/>
        </w:rPr>
        <w:t xml:space="preserve"> I </w:t>
      </w:r>
      <w:r w:rsidRPr="006755BD">
        <w:rPr>
          <w:rFonts w:eastAsia="Calibri" w:cs="Times New Roman"/>
          <w:i/>
          <w:szCs w:val="24"/>
        </w:rPr>
        <w:t xml:space="preserve">§ </w:t>
      </w:r>
      <w:r w:rsidR="00B005F6" w:rsidRPr="006755BD">
        <w:rPr>
          <w:rFonts w:eastAsia="Calibri" w:cs="Times New Roman"/>
          <w:i/>
          <w:szCs w:val="24"/>
        </w:rPr>
        <w:t>26 a, stk. 1</w:t>
      </w:r>
      <w:r w:rsidR="004717B0">
        <w:rPr>
          <w:rFonts w:eastAsia="Calibri" w:cs="Times New Roman"/>
          <w:i/>
          <w:szCs w:val="24"/>
        </w:rPr>
        <w:t>,</w:t>
      </w:r>
      <w:r w:rsidRPr="006755BD">
        <w:rPr>
          <w:rFonts w:eastAsia="Calibri" w:cs="Times New Roman"/>
          <w:i/>
          <w:szCs w:val="24"/>
        </w:rPr>
        <w:t xml:space="preserve"> </w:t>
      </w:r>
      <w:r>
        <w:rPr>
          <w:rFonts w:eastAsia="Calibri" w:cs="Times New Roman"/>
          <w:szCs w:val="24"/>
        </w:rPr>
        <w:t xml:space="preserve">indsættes </w:t>
      </w:r>
      <w:r w:rsidR="00B005F6">
        <w:rPr>
          <w:rFonts w:eastAsia="Calibri" w:cs="Times New Roman"/>
          <w:szCs w:val="24"/>
        </w:rPr>
        <w:t xml:space="preserve">som </w:t>
      </w:r>
      <w:r w:rsidR="00B005F6" w:rsidRPr="006755BD">
        <w:rPr>
          <w:rFonts w:eastAsia="Calibri" w:cs="Times New Roman"/>
          <w:i/>
          <w:szCs w:val="24"/>
        </w:rPr>
        <w:t>nr. 12</w:t>
      </w:r>
      <w:r>
        <w:rPr>
          <w:rFonts w:eastAsia="Calibri" w:cs="Times New Roman"/>
          <w:szCs w:val="24"/>
        </w:rPr>
        <w:t>:</w:t>
      </w:r>
    </w:p>
    <w:p w14:paraId="58C08603" w14:textId="2A7BD389" w:rsidR="00CC08E6" w:rsidRDefault="00CC08E6" w:rsidP="003A5AF2">
      <w:pPr>
        <w:ind w:firstLine="284"/>
        <w:rPr>
          <w:rFonts w:eastAsia="Calibri" w:cs="Times New Roman"/>
          <w:szCs w:val="24"/>
        </w:rPr>
      </w:pPr>
      <w:r w:rsidRPr="00A248FD">
        <w:rPr>
          <w:rFonts w:eastAsia="Calibri" w:cs="Times New Roman"/>
          <w:szCs w:val="24"/>
        </w:rPr>
        <w:t>»</w:t>
      </w:r>
      <w:r w:rsidR="00B005F6" w:rsidRPr="00E87D92">
        <w:rPr>
          <w:rFonts w:eastAsia="Calibri" w:cs="Times New Roman"/>
          <w:szCs w:val="24"/>
        </w:rPr>
        <w:t>12)</w:t>
      </w:r>
      <w:r w:rsidRPr="00E87D92">
        <w:rPr>
          <w:rFonts w:eastAsia="Calibri" w:cs="Times New Roman"/>
          <w:szCs w:val="24"/>
        </w:rPr>
        <w:t xml:space="preserve"> </w:t>
      </w:r>
      <w:r w:rsidR="00B005F6" w:rsidRPr="00E87D92">
        <w:rPr>
          <w:rFonts w:eastAsia="Calibri" w:cs="Times New Roman"/>
          <w:szCs w:val="24"/>
        </w:rPr>
        <w:t>e</w:t>
      </w:r>
      <w:r w:rsidRPr="00E87D92">
        <w:rPr>
          <w:rFonts w:eastAsia="Calibri" w:cs="Times New Roman"/>
          <w:szCs w:val="24"/>
        </w:rPr>
        <w:t>nhver</w:t>
      </w:r>
      <w:r>
        <w:rPr>
          <w:rFonts w:eastAsia="Calibri" w:cs="Times New Roman"/>
          <w:szCs w:val="24"/>
        </w:rPr>
        <w:t xml:space="preserve">, </w:t>
      </w:r>
      <w:r w:rsidRPr="00FF435E">
        <w:rPr>
          <w:rFonts w:eastAsia="Calibri" w:cs="Times New Roman"/>
          <w:szCs w:val="24"/>
        </w:rPr>
        <w:t>som berøres eller kan forve</w:t>
      </w:r>
      <w:r>
        <w:rPr>
          <w:rFonts w:eastAsia="Calibri" w:cs="Times New Roman"/>
          <w:szCs w:val="24"/>
        </w:rPr>
        <w:t xml:space="preserve">ntes at blive berørt af en </w:t>
      </w:r>
    </w:p>
    <w:p w14:paraId="6CE21081" w14:textId="6C98904E" w:rsidR="00CC08E6" w:rsidRPr="005125C5" w:rsidRDefault="004744E5" w:rsidP="003A5AF2">
      <w:pPr>
        <w:ind w:left="284"/>
        <w:rPr>
          <w:rFonts w:ascii="Questa-Regular" w:hAnsi="Questa-Regular"/>
          <w:sz w:val="23"/>
          <w:szCs w:val="23"/>
          <w:shd w:val="clear" w:color="auto" w:fill="F9F9FB"/>
        </w:rPr>
      </w:pPr>
      <w:r>
        <w:rPr>
          <w:rFonts w:eastAsia="Calibri" w:cs="Times New Roman"/>
          <w:szCs w:val="24"/>
        </w:rPr>
        <w:t>m</w:t>
      </w:r>
      <w:r w:rsidR="00CC08E6" w:rsidRPr="005125C5">
        <w:rPr>
          <w:rFonts w:eastAsia="Calibri" w:cs="Times New Roman"/>
          <w:szCs w:val="24"/>
        </w:rPr>
        <w:t>iljøskade</w:t>
      </w:r>
      <w:r>
        <w:rPr>
          <w:rFonts w:eastAsia="Calibri" w:cs="Times New Roman"/>
          <w:szCs w:val="24"/>
        </w:rPr>
        <w:t>.</w:t>
      </w:r>
      <w:r w:rsidR="00CC08E6" w:rsidRPr="006755BD">
        <w:rPr>
          <w:rFonts w:eastAsia="Calibri" w:cs="Times New Roman"/>
          <w:szCs w:val="24"/>
        </w:rPr>
        <w:t>«</w:t>
      </w:r>
      <w:r w:rsidR="00CC08E6" w:rsidRPr="005125C5">
        <w:rPr>
          <w:rFonts w:ascii="Questa-Regular" w:hAnsi="Questa-Regular"/>
          <w:sz w:val="23"/>
          <w:szCs w:val="23"/>
          <w:shd w:val="clear" w:color="auto" w:fill="F9F9FB"/>
        </w:rPr>
        <w:t xml:space="preserve"> </w:t>
      </w:r>
    </w:p>
    <w:p w14:paraId="0B37CA71" w14:textId="7829D0E2" w:rsidR="00CC08E6" w:rsidRDefault="00CC08E6" w:rsidP="003A5AF2">
      <w:pPr>
        <w:jc w:val="left"/>
        <w:rPr>
          <w:rFonts w:ascii="Questa-Regular" w:hAnsi="Questa-Regular"/>
          <w:sz w:val="23"/>
          <w:szCs w:val="23"/>
          <w:shd w:val="clear" w:color="auto" w:fill="F9F9FB"/>
        </w:rPr>
      </w:pPr>
    </w:p>
    <w:p w14:paraId="3089CA7C" w14:textId="7B11B156" w:rsidR="008D6946" w:rsidRPr="00D75BAC" w:rsidRDefault="00B005F6" w:rsidP="00D75BAC">
      <w:pPr>
        <w:pStyle w:val="aendringmednummer"/>
        <w:spacing w:before="200" w:beforeAutospacing="0" w:after="0" w:afterAutospacing="0"/>
        <w:rPr>
          <w:szCs w:val="23"/>
        </w:rPr>
      </w:pPr>
      <w:r w:rsidRPr="00B005F6">
        <w:rPr>
          <w:rStyle w:val="aendringnr"/>
          <w:b/>
          <w:bCs/>
          <w:szCs w:val="23"/>
        </w:rPr>
        <w:t>4</w:t>
      </w:r>
      <w:r w:rsidR="00CC08E6" w:rsidRPr="00B005F6">
        <w:rPr>
          <w:rStyle w:val="aendringnr"/>
          <w:b/>
          <w:bCs/>
          <w:szCs w:val="23"/>
        </w:rPr>
        <w:t>.</w:t>
      </w:r>
      <w:r w:rsidR="00CC08E6" w:rsidRPr="00B005F6">
        <w:rPr>
          <w:szCs w:val="23"/>
        </w:rPr>
        <w:t> I </w:t>
      </w:r>
      <w:r w:rsidR="00CC08E6" w:rsidRPr="00B005F6">
        <w:rPr>
          <w:rStyle w:val="italic"/>
          <w:rFonts w:eastAsiaTheme="majorEastAsia"/>
          <w:i/>
          <w:iCs/>
          <w:szCs w:val="23"/>
        </w:rPr>
        <w:t xml:space="preserve">§ </w:t>
      </w:r>
      <w:r w:rsidRPr="00B005F6">
        <w:rPr>
          <w:rStyle w:val="italic"/>
          <w:rFonts w:eastAsiaTheme="majorEastAsia"/>
          <w:i/>
          <w:iCs/>
          <w:szCs w:val="23"/>
        </w:rPr>
        <w:t xml:space="preserve">26 a, stk. </w:t>
      </w:r>
      <w:r w:rsidRPr="002579B8">
        <w:rPr>
          <w:rStyle w:val="italic"/>
          <w:rFonts w:eastAsiaTheme="majorEastAsia"/>
          <w:i/>
          <w:iCs/>
          <w:szCs w:val="23"/>
        </w:rPr>
        <w:t>3</w:t>
      </w:r>
      <w:r w:rsidRPr="00B005F6">
        <w:rPr>
          <w:rStyle w:val="italic"/>
          <w:rFonts w:eastAsiaTheme="majorEastAsia"/>
          <w:iCs/>
          <w:szCs w:val="23"/>
        </w:rPr>
        <w:t>,</w:t>
      </w:r>
      <w:r>
        <w:rPr>
          <w:rStyle w:val="italic"/>
          <w:rFonts w:eastAsiaTheme="majorEastAsia"/>
          <w:iCs/>
          <w:szCs w:val="23"/>
        </w:rPr>
        <w:t xml:space="preserve"> ændres </w:t>
      </w:r>
      <w:r w:rsidR="00CC08E6" w:rsidRPr="00B005F6">
        <w:rPr>
          <w:szCs w:val="23"/>
        </w:rPr>
        <w:t>»</w:t>
      </w:r>
      <w:r>
        <w:rPr>
          <w:szCs w:val="23"/>
        </w:rPr>
        <w:t>11.</w:t>
      </w:r>
      <w:r w:rsidR="00CC08E6" w:rsidRPr="00B005F6">
        <w:rPr>
          <w:szCs w:val="23"/>
        </w:rPr>
        <w:t>«</w:t>
      </w:r>
      <w:r>
        <w:rPr>
          <w:szCs w:val="23"/>
        </w:rPr>
        <w:t xml:space="preserve"> til</w:t>
      </w:r>
      <w:r w:rsidR="00CC08E6" w:rsidRPr="00B005F6">
        <w:rPr>
          <w:szCs w:val="23"/>
        </w:rPr>
        <w:t>: »</w:t>
      </w:r>
      <w:r>
        <w:rPr>
          <w:szCs w:val="23"/>
        </w:rPr>
        <w:t>12.</w:t>
      </w:r>
      <w:r w:rsidR="00CC08E6" w:rsidRPr="00B005F6">
        <w:rPr>
          <w:szCs w:val="23"/>
        </w:rPr>
        <w:t>«</w:t>
      </w:r>
    </w:p>
    <w:p w14:paraId="78A9AC92" w14:textId="77777777" w:rsidR="002579B8" w:rsidRDefault="002579B8" w:rsidP="008D6946">
      <w:pPr>
        <w:jc w:val="left"/>
        <w:rPr>
          <w:rFonts w:eastAsia="Calibri" w:cs="Times New Roman"/>
          <w:szCs w:val="24"/>
        </w:rPr>
      </w:pPr>
    </w:p>
    <w:p w14:paraId="2A942E52" w14:textId="77777777" w:rsidR="00B86F3C" w:rsidRPr="008D6946" w:rsidRDefault="00B86F3C" w:rsidP="008D6946">
      <w:pPr>
        <w:jc w:val="left"/>
        <w:rPr>
          <w:rFonts w:eastAsia="Calibri" w:cs="Times New Roman"/>
          <w:szCs w:val="24"/>
        </w:rPr>
      </w:pPr>
    </w:p>
    <w:p w14:paraId="2CA9EF25" w14:textId="5747BF95" w:rsidR="005B0F0C" w:rsidRDefault="009C4952" w:rsidP="005B0F0C">
      <w:pPr>
        <w:jc w:val="center"/>
        <w:rPr>
          <w:rFonts w:eastAsia="Calibri" w:cs="Times New Roman"/>
          <w:b/>
          <w:szCs w:val="24"/>
        </w:rPr>
      </w:pPr>
      <w:r>
        <w:rPr>
          <w:rFonts w:eastAsia="Calibri" w:cs="Times New Roman"/>
          <w:b/>
          <w:szCs w:val="24"/>
        </w:rPr>
        <w:t>§ 10</w:t>
      </w:r>
    </w:p>
    <w:p w14:paraId="768DAAF7" w14:textId="314A401D" w:rsidR="008D6946" w:rsidRDefault="008D6946" w:rsidP="005B0F0C">
      <w:pPr>
        <w:jc w:val="center"/>
        <w:rPr>
          <w:rFonts w:eastAsia="Calibri" w:cs="Times New Roman"/>
          <w:b/>
          <w:szCs w:val="24"/>
        </w:rPr>
      </w:pPr>
    </w:p>
    <w:p w14:paraId="088A77D9" w14:textId="61BEE533" w:rsidR="008D6946" w:rsidRDefault="003B6046" w:rsidP="008D6946">
      <w:pPr>
        <w:jc w:val="left"/>
        <w:rPr>
          <w:rFonts w:eastAsia="Calibri" w:cs="Times New Roman"/>
          <w:szCs w:val="24"/>
        </w:rPr>
      </w:pPr>
      <w:r>
        <w:rPr>
          <w:rFonts w:eastAsia="Calibri" w:cs="Times New Roman"/>
          <w:szCs w:val="24"/>
        </w:rPr>
        <w:t>I lov om naturbeskyttelse, jf. lovbekendtgørelse nr. 1392 af 4. oktober 2</w:t>
      </w:r>
      <w:r w:rsidR="004D7F56">
        <w:rPr>
          <w:rFonts w:eastAsia="Calibri" w:cs="Times New Roman"/>
          <w:szCs w:val="24"/>
        </w:rPr>
        <w:t>022, foretages følgende ændring</w:t>
      </w:r>
      <w:r>
        <w:rPr>
          <w:rFonts w:eastAsia="Calibri" w:cs="Times New Roman"/>
          <w:szCs w:val="24"/>
        </w:rPr>
        <w:t xml:space="preserve">: </w:t>
      </w:r>
    </w:p>
    <w:p w14:paraId="5FFD89BC" w14:textId="7658F37A" w:rsidR="008217CC" w:rsidRDefault="008217CC" w:rsidP="008D6946">
      <w:pPr>
        <w:jc w:val="left"/>
        <w:rPr>
          <w:rFonts w:eastAsia="Calibri" w:cs="Times New Roman"/>
          <w:szCs w:val="24"/>
        </w:rPr>
      </w:pPr>
    </w:p>
    <w:p w14:paraId="013D5D4B" w14:textId="52270164" w:rsidR="008217CC" w:rsidRPr="003B0B97" w:rsidRDefault="008217CC" w:rsidP="008217CC">
      <w:pPr>
        <w:rPr>
          <w:rFonts w:cs="Times New Roman"/>
          <w:szCs w:val="24"/>
        </w:rPr>
      </w:pPr>
      <w:r w:rsidRPr="003B0B97">
        <w:rPr>
          <w:rFonts w:eastAsia="Calibri" w:cs="Times New Roman"/>
          <w:b/>
          <w:szCs w:val="24"/>
        </w:rPr>
        <w:t>1.</w:t>
      </w:r>
      <w:r w:rsidRPr="003B0B97">
        <w:rPr>
          <w:rFonts w:eastAsia="Calibri" w:cs="Times New Roman"/>
          <w:szCs w:val="24"/>
        </w:rPr>
        <w:t xml:space="preserve"> </w:t>
      </w:r>
      <w:r w:rsidRPr="003B0B97">
        <w:rPr>
          <w:rFonts w:eastAsia="Calibri" w:cs="Times New Roman"/>
          <w:i/>
          <w:szCs w:val="24"/>
        </w:rPr>
        <w:t xml:space="preserve">§ </w:t>
      </w:r>
      <w:r w:rsidR="00F93644">
        <w:rPr>
          <w:rFonts w:eastAsia="Calibri" w:cs="Times New Roman"/>
          <w:i/>
          <w:szCs w:val="24"/>
        </w:rPr>
        <w:t xml:space="preserve">86, </w:t>
      </w:r>
      <w:r w:rsidR="00B55012">
        <w:rPr>
          <w:rFonts w:eastAsia="Calibri" w:cs="Times New Roman"/>
          <w:i/>
          <w:szCs w:val="24"/>
        </w:rPr>
        <w:t>stk. 2, nr. 1</w:t>
      </w:r>
      <w:r>
        <w:rPr>
          <w:rFonts w:eastAsia="Calibri" w:cs="Times New Roman"/>
          <w:szCs w:val="24"/>
        </w:rPr>
        <w:t>,</w:t>
      </w:r>
      <w:r>
        <w:rPr>
          <w:rFonts w:eastAsia="Calibri" w:cs="Times New Roman"/>
          <w:i/>
          <w:szCs w:val="24"/>
        </w:rPr>
        <w:t xml:space="preserve"> </w:t>
      </w:r>
      <w:r w:rsidRPr="003B0B97">
        <w:rPr>
          <w:rFonts w:eastAsia="Calibri" w:cs="Times New Roman"/>
          <w:szCs w:val="24"/>
        </w:rPr>
        <w:t>affattes således:</w:t>
      </w:r>
    </w:p>
    <w:p w14:paraId="6B88419A" w14:textId="06F38E74" w:rsidR="0033226D" w:rsidRDefault="0033226D" w:rsidP="0033226D">
      <w:pPr>
        <w:ind w:firstLine="284"/>
        <w:rPr>
          <w:rFonts w:eastAsia="Calibri" w:cs="Times New Roman"/>
          <w:szCs w:val="24"/>
        </w:rPr>
      </w:pPr>
      <w:r w:rsidRPr="00A248FD">
        <w:rPr>
          <w:rFonts w:eastAsia="Calibri" w:cs="Times New Roman"/>
          <w:szCs w:val="24"/>
        </w:rPr>
        <w:t>»</w:t>
      </w:r>
      <w:r w:rsidRPr="00E87D92">
        <w:rPr>
          <w:rFonts w:eastAsia="Calibri" w:cs="Times New Roman"/>
          <w:szCs w:val="24"/>
        </w:rPr>
        <w:t>1) enhver</w:t>
      </w:r>
      <w:r>
        <w:rPr>
          <w:rFonts w:eastAsia="Calibri" w:cs="Times New Roman"/>
          <w:szCs w:val="24"/>
        </w:rPr>
        <w:t xml:space="preserve">, </w:t>
      </w:r>
      <w:r w:rsidRPr="00FF435E">
        <w:rPr>
          <w:rFonts w:eastAsia="Calibri" w:cs="Times New Roman"/>
          <w:szCs w:val="24"/>
        </w:rPr>
        <w:t>som berøres eller kan forve</w:t>
      </w:r>
      <w:r>
        <w:rPr>
          <w:rFonts w:eastAsia="Calibri" w:cs="Times New Roman"/>
          <w:szCs w:val="24"/>
        </w:rPr>
        <w:t xml:space="preserve">ntes at blive berørt af en </w:t>
      </w:r>
    </w:p>
    <w:p w14:paraId="3CD81815" w14:textId="70CD31F1" w:rsidR="009F3477" w:rsidRDefault="00DE3326" w:rsidP="00DF15E9">
      <w:pPr>
        <w:ind w:firstLine="284"/>
        <w:rPr>
          <w:rFonts w:eastAsia="Calibri" w:cs="Times New Roman"/>
          <w:szCs w:val="24"/>
        </w:rPr>
      </w:pPr>
      <w:r>
        <w:rPr>
          <w:rFonts w:eastAsia="Calibri" w:cs="Times New Roman"/>
          <w:szCs w:val="24"/>
        </w:rPr>
        <w:t>miljøskade, og</w:t>
      </w:r>
      <w:r w:rsidR="0033226D" w:rsidRPr="006755BD">
        <w:rPr>
          <w:rFonts w:eastAsia="Calibri" w:cs="Times New Roman"/>
          <w:szCs w:val="24"/>
        </w:rPr>
        <w:t>«</w:t>
      </w:r>
      <w:r w:rsidR="004F2736">
        <w:rPr>
          <w:rFonts w:eastAsia="Calibri" w:cs="Times New Roman"/>
          <w:szCs w:val="24"/>
        </w:rPr>
        <w:t>.</w:t>
      </w:r>
      <w:r w:rsidR="0033226D" w:rsidRPr="006755BD">
        <w:rPr>
          <w:rFonts w:eastAsia="Calibri" w:cs="Times New Roman"/>
          <w:szCs w:val="24"/>
        </w:rPr>
        <w:t xml:space="preserve"> </w:t>
      </w:r>
    </w:p>
    <w:p w14:paraId="79A512E5" w14:textId="760C2293" w:rsidR="00E73B82" w:rsidRDefault="00E73B82" w:rsidP="007234A0">
      <w:pPr>
        <w:rPr>
          <w:rFonts w:eastAsia="Calibri" w:cs="Times New Roman"/>
          <w:b/>
          <w:szCs w:val="24"/>
        </w:rPr>
      </w:pPr>
    </w:p>
    <w:p w14:paraId="53BE8223" w14:textId="77777777" w:rsidR="00E73B82" w:rsidRDefault="00E73B82" w:rsidP="005B0F0C">
      <w:pPr>
        <w:jc w:val="center"/>
        <w:rPr>
          <w:rFonts w:eastAsia="Calibri" w:cs="Times New Roman"/>
          <w:b/>
          <w:szCs w:val="24"/>
        </w:rPr>
      </w:pPr>
    </w:p>
    <w:p w14:paraId="607F5741" w14:textId="40D320A7" w:rsidR="005B0F0C" w:rsidRDefault="009C4952" w:rsidP="005B0F0C">
      <w:pPr>
        <w:jc w:val="center"/>
        <w:rPr>
          <w:rFonts w:eastAsia="Calibri" w:cs="Times New Roman"/>
          <w:b/>
          <w:szCs w:val="24"/>
        </w:rPr>
      </w:pPr>
      <w:r>
        <w:rPr>
          <w:rFonts w:eastAsia="Calibri" w:cs="Times New Roman"/>
          <w:b/>
          <w:szCs w:val="24"/>
        </w:rPr>
        <w:t>§ 11</w:t>
      </w:r>
    </w:p>
    <w:p w14:paraId="7E987BEF" w14:textId="668C7D87" w:rsidR="00104187" w:rsidRDefault="00104187" w:rsidP="005B0F0C">
      <w:pPr>
        <w:jc w:val="center"/>
        <w:rPr>
          <w:rFonts w:eastAsia="Calibri" w:cs="Times New Roman"/>
          <w:b/>
          <w:szCs w:val="24"/>
        </w:rPr>
      </w:pPr>
    </w:p>
    <w:p w14:paraId="36B887EC" w14:textId="211B24E8" w:rsidR="00104187" w:rsidRDefault="00F37E3F" w:rsidP="00104187">
      <w:pPr>
        <w:jc w:val="left"/>
        <w:rPr>
          <w:rFonts w:eastAsia="Calibri" w:cs="Times New Roman"/>
          <w:szCs w:val="24"/>
        </w:rPr>
      </w:pPr>
      <w:r w:rsidRPr="00F37E3F">
        <w:rPr>
          <w:rFonts w:eastAsia="Calibri" w:cs="Times New Roman"/>
          <w:szCs w:val="24"/>
        </w:rPr>
        <w:t xml:space="preserve">I lov om skove, jf. lovbekendtgørelse nr. </w:t>
      </w:r>
      <w:r w:rsidR="002A29C8">
        <w:rPr>
          <w:rFonts w:eastAsia="Calibri" w:cs="Times New Roman"/>
          <w:szCs w:val="24"/>
        </w:rPr>
        <w:t xml:space="preserve">690 af 26. maj 2023, </w:t>
      </w:r>
      <w:r w:rsidRPr="00F37E3F">
        <w:rPr>
          <w:rFonts w:eastAsia="Calibri" w:cs="Times New Roman"/>
          <w:szCs w:val="24"/>
        </w:rPr>
        <w:t>foretages følgende ændring</w:t>
      </w:r>
      <w:r w:rsidR="00D87AAB">
        <w:rPr>
          <w:rFonts w:eastAsia="Calibri" w:cs="Times New Roman"/>
          <w:szCs w:val="24"/>
        </w:rPr>
        <w:t>er</w:t>
      </w:r>
      <w:r w:rsidRPr="00F37E3F">
        <w:rPr>
          <w:rFonts w:eastAsia="Calibri" w:cs="Times New Roman"/>
          <w:szCs w:val="24"/>
        </w:rPr>
        <w:t>:</w:t>
      </w:r>
    </w:p>
    <w:p w14:paraId="5D632648" w14:textId="0F16755E" w:rsidR="007234A0" w:rsidRDefault="007234A0" w:rsidP="00104187">
      <w:pPr>
        <w:jc w:val="left"/>
        <w:rPr>
          <w:rFonts w:eastAsia="Calibri" w:cs="Times New Roman"/>
          <w:szCs w:val="24"/>
        </w:rPr>
      </w:pPr>
    </w:p>
    <w:p w14:paraId="4B3CC248" w14:textId="0C0DBED0" w:rsidR="00C619FD" w:rsidRDefault="00DE23F5" w:rsidP="00DE23F5">
      <w:pPr>
        <w:rPr>
          <w:rFonts w:eastAsia="Calibri" w:cs="Times New Roman"/>
          <w:szCs w:val="24"/>
        </w:rPr>
      </w:pPr>
      <w:r w:rsidRPr="003B0B97">
        <w:rPr>
          <w:rFonts w:eastAsia="Calibri" w:cs="Times New Roman"/>
          <w:b/>
          <w:szCs w:val="24"/>
        </w:rPr>
        <w:t>1</w:t>
      </w:r>
      <w:r w:rsidRPr="008864BD">
        <w:rPr>
          <w:rFonts w:eastAsia="Calibri" w:cs="Times New Roman"/>
          <w:szCs w:val="24"/>
        </w:rPr>
        <w:t>.</w:t>
      </w:r>
      <w:r w:rsidRPr="003B0B97">
        <w:rPr>
          <w:rFonts w:eastAsia="Calibri" w:cs="Times New Roman"/>
          <w:szCs w:val="24"/>
        </w:rPr>
        <w:t xml:space="preserve"> </w:t>
      </w:r>
      <w:r w:rsidR="00C619FD" w:rsidRPr="008864BD">
        <w:rPr>
          <w:rFonts w:eastAsia="Calibri" w:cs="Times New Roman"/>
          <w:szCs w:val="24"/>
        </w:rPr>
        <w:t xml:space="preserve">I </w:t>
      </w:r>
      <w:r w:rsidR="00C619FD" w:rsidRPr="006755BD">
        <w:rPr>
          <w:rFonts w:eastAsia="Calibri" w:cs="Times New Roman"/>
          <w:i/>
          <w:szCs w:val="24"/>
        </w:rPr>
        <w:t>§ 59 i, stk. 1</w:t>
      </w:r>
      <w:r w:rsidR="00C619FD" w:rsidRPr="008864BD">
        <w:rPr>
          <w:rFonts w:eastAsia="Calibri" w:cs="Times New Roman"/>
          <w:szCs w:val="24"/>
        </w:rPr>
        <w:t>, ændres »§ 62, stk. 1, nr. 2, og stk. 2, nr. 1 o</w:t>
      </w:r>
      <w:r w:rsidR="001207E1">
        <w:rPr>
          <w:rFonts w:eastAsia="Calibri" w:cs="Times New Roman"/>
          <w:szCs w:val="24"/>
        </w:rPr>
        <w:t>g 2,« til: »§ 62, stk. 3</w:t>
      </w:r>
      <w:r w:rsidR="00C619FD" w:rsidRPr="008864BD">
        <w:rPr>
          <w:rFonts w:eastAsia="Calibri" w:cs="Times New Roman"/>
          <w:szCs w:val="24"/>
        </w:rPr>
        <w:t>,«.</w:t>
      </w:r>
    </w:p>
    <w:p w14:paraId="4A4DF4FE" w14:textId="77777777" w:rsidR="00C619FD" w:rsidRDefault="00C619FD" w:rsidP="00DE23F5">
      <w:pPr>
        <w:rPr>
          <w:rFonts w:eastAsia="Calibri" w:cs="Times New Roman"/>
          <w:szCs w:val="24"/>
        </w:rPr>
      </w:pPr>
    </w:p>
    <w:p w14:paraId="61A5C6F7" w14:textId="101145E3" w:rsidR="000F3482" w:rsidRDefault="00C619FD" w:rsidP="00DE23F5">
      <w:pPr>
        <w:rPr>
          <w:rFonts w:eastAsia="Calibri" w:cs="Times New Roman"/>
          <w:szCs w:val="24"/>
        </w:rPr>
      </w:pPr>
      <w:r>
        <w:rPr>
          <w:rFonts w:eastAsia="Calibri" w:cs="Times New Roman"/>
          <w:b/>
          <w:szCs w:val="24"/>
        </w:rPr>
        <w:t xml:space="preserve">2. </w:t>
      </w:r>
      <w:r w:rsidR="006F3BD6" w:rsidRPr="006755BD">
        <w:rPr>
          <w:rFonts w:eastAsia="Calibri" w:cs="Times New Roman"/>
          <w:i/>
          <w:szCs w:val="24"/>
        </w:rPr>
        <w:t xml:space="preserve">§ </w:t>
      </w:r>
      <w:r w:rsidR="006F3BD6">
        <w:rPr>
          <w:rFonts w:eastAsia="Calibri" w:cs="Times New Roman"/>
          <w:i/>
          <w:szCs w:val="24"/>
        </w:rPr>
        <w:t xml:space="preserve">62, stk. 3, nr. </w:t>
      </w:r>
      <w:r w:rsidR="006F3BD6" w:rsidRPr="006755BD">
        <w:rPr>
          <w:rFonts w:eastAsia="Calibri" w:cs="Times New Roman"/>
          <w:i/>
          <w:szCs w:val="24"/>
        </w:rPr>
        <w:t>1</w:t>
      </w:r>
      <w:r w:rsidR="006F3BD6">
        <w:rPr>
          <w:rFonts w:eastAsia="Calibri" w:cs="Times New Roman"/>
          <w:szCs w:val="24"/>
        </w:rPr>
        <w:t>,</w:t>
      </w:r>
      <w:r w:rsidR="006F3BD6" w:rsidRPr="008864BD">
        <w:rPr>
          <w:rFonts w:eastAsia="Calibri" w:cs="Times New Roman"/>
          <w:szCs w:val="24"/>
        </w:rPr>
        <w:t xml:space="preserve"> </w:t>
      </w:r>
      <w:r w:rsidR="000F3482">
        <w:rPr>
          <w:rFonts w:eastAsia="Calibri" w:cs="Times New Roman"/>
          <w:szCs w:val="24"/>
        </w:rPr>
        <w:t>affattes således:</w:t>
      </w:r>
    </w:p>
    <w:p w14:paraId="04EF0D40" w14:textId="0B01D494" w:rsidR="006F3BD6" w:rsidRDefault="006F3BD6" w:rsidP="00F70FB3">
      <w:pPr>
        <w:ind w:firstLine="284"/>
        <w:rPr>
          <w:rFonts w:eastAsia="Calibri" w:cs="Times New Roman"/>
          <w:szCs w:val="24"/>
        </w:rPr>
      </w:pPr>
      <w:r>
        <w:rPr>
          <w:rFonts w:eastAsia="Calibri" w:cs="Times New Roman"/>
          <w:szCs w:val="24"/>
        </w:rPr>
        <w:t xml:space="preserve"> »</w:t>
      </w:r>
      <w:r w:rsidR="000F3482">
        <w:rPr>
          <w:rFonts w:eastAsia="Calibri" w:cs="Times New Roman"/>
          <w:szCs w:val="24"/>
        </w:rPr>
        <w:t xml:space="preserve">1) </w:t>
      </w:r>
      <w:r w:rsidR="002515F6">
        <w:rPr>
          <w:rFonts w:eastAsia="Calibri" w:cs="Times New Roman"/>
          <w:szCs w:val="24"/>
        </w:rPr>
        <w:t>adressaten for afgørelsen</w:t>
      </w:r>
      <w:r w:rsidR="008866D9">
        <w:rPr>
          <w:rFonts w:eastAsia="Calibri" w:cs="Times New Roman"/>
          <w:szCs w:val="24"/>
        </w:rPr>
        <w:t>,</w:t>
      </w:r>
      <w:r w:rsidRPr="008864BD">
        <w:rPr>
          <w:rFonts w:eastAsia="Calibri" w:cs="Times New Roman"/>
          <w:szCs w:val="24"/>
        </w:rPr>
        <w:t>«</w:t>
      </w:r>
      <w:r w:rsidR="004F2736">
        <w:rPr>
          <w:rFonts w:eastAsia="Calibri" w:cs="Times New Roman"/>
          <w:szCs w:val="24"/>
        </w:rPr>
        <w:t>.</w:t>
      </w:r>
    </w:p>
    <w:p w14:paraId="6D0D675A" w14:textId="4BCCAB7E" w:rsidR="006F3BD6" w:rsidRDefault="006F3BD6" w:rsidP="00DE23F5">
      <w:pPr>
        <w:rPr>
          <w:rFonts w:eastAsia="Calibri" w:cs="Times New Roman"/>
          <w:szCs w:val="24"/>
        </w:rPr>
      </w:pPr>
    </w:p>
    <w:p w14:paraId="05DBF118" w14:textId="01B2D3BC" w:rsidR="006F3BD6" w:rsidRDefault="006F3BD6" w:rsidP="00DE23F5">
      <w:pPr>
        <w:rPr>
          <w:rFonts w:eastAsia="Calibri" w:cs="Times New Roman"/>
          <w:szCs w:val="24"/>
        </w:rPr>
      </w:pPr>
      <w:r>
        <w:rPr>
          <w:rFonts w:eastAsia="Calibri" w:cs="Times New Roman"/>
          <w:b/>
          <w:szCs w:val="24"/>
        </w:rPr>
        <w:lastRenderedPageBreak/>
        <w:t xml:space="preserve">3. </w:t>
      </w:r>
      <w:r>
        <w:rPr>
          <w:rFonts w:eastAsia="Calibri" w:cs="Times New Roman"/>
          <w:szCs w:val="24"/>
        </w:rPr>
        <w:t xml:space="preserve">I </w:t>
      </w:r>
      <w:r w:rsidRPr="006755BD">
        <w:rPr>
          <w:rFonts w:eastAsia="Calibri" w:cs="Times New Roman"/>
          <w:i/>
          <w:szCs w:val="24"/>
        </w:rPr>
        <w:t xml:space="preserve">§ </w:t>
      </w:r>
      <w:r>
        <w:rPr>
          <w:rFonts w:eastAsia="Calibri" w:cs="Times New Roman"/>
          <w:i/>
          <w:szCs w:val="24"/>
        </w:rPr>
        <w:t>62, stk. 3, nr. 2</w:t>
      </w:r>
      <w:r>
        <w:rPr>
          <w:rFonts w:eastAsia="Calibri" w:cs="Times New Roman"/>
          <w:szCs w:val="24"/>
        </w:rPr>
        <w:t>,</w:t>
      </w:r>
      <w:r w:rsidRPr="008864BD">
        <w:rPr>
          <w:rFonts w:eastAsia="Calibri" w:cs="Times New Roman"/>
          <w:szCs w:val="24"/>
        </w:rPr>
        <w:t xml:space="preserve"> ændres</w:t>
      </w:r>
      <w:r w:rsidR="00E14E31">
        <w:rPr>
          <w:rFonts w:eastAsia="Calibri" w:cs="Times New Roman"/>
          <w:szCs w:val="24"/>
        </w:rPr>
        <w:t xml:space="preserve"> </w:t>
      </w:r>
      <w:r w:rsidRPr="008864BD">
        <w:rPr>
          <w:rFonts w:eastAsia="Calibri" w:cs="Times New Roman"/>
          <w:szCs w:val="24"/>
        </w:rPr>
        <w:t>»</w:t>
      </w:r>
      <w:r>
        <w:rPr>
          <w:rFonts w:eastAsia="Calibri" w:cs="Times New Roman"/>
          <w:szCs w:val="24"/>
        </w:rPr>
        <w:t>2-4.« til: »2-4, og</w:t>
      </w:r>
      <w:r w:rsidRPr="008864BD">
        <w:rPr>
          <w:rFonts w:eastAsia="Calibri" w:cs="Times New Roman"/>
          <w:szCs w:val="24"/>
        </w:rPr>
        <w:t>«</w:t>
      </w:r>
      <w:r w:rsidR="004D709D">
        <w:rPr>
          <w:rFonts w:eastAsia="Calibri" w:cs="Times New Roman"/>
          <w:szCs w:val="24"/>
        </w:rPr>
        <w:t>.</w:t>
      </w:r>
    </w:p>
    <w:p w14:paraId="13379D01" w14:textId="3B72C31E" w:rsidR="006F3BD6" w:rsidRDefault="006F3BD6" w:rsidP="00DE23F5">
      <w:pPr>
        <w:rPr>
          <w:rFonts w:eastAsia="Calibri" w:cs="Times New Roman"/>
          <w:szCs w:val="24"/>
        </w:rPr>
      </w:pPr>
    </w:p>
    <w:p w14:paraId="3CB4331C" w14:textId="32527742" w:rsidR="006F3BD6" w:rsidRPr="006E1533" w:rsidRDefault="006F3BD6" w:rsidP="00DE23F5">
      <w:pPr>
        <w:rPr>
          <w:rFonts w:eastAsia="Calibri" w:cs="Times New Roman"/>
          <w:i/>
          <w:szCs w:val="24"/>
        </w:rPr>
      </w:pPr>
      <w:r>
        <w:rPr>
          <w:rFonts w:eastAsia="Calibri" w:cs="Times New Roman"/>
          <w:b/>
          <w:szCs w:val="24"/>
        </w:rPr>
        <w:t>4.</w:t>
      </w:r>
      <w:r w:rsidR="006E1533">
        <w:rPr>
          <w:rFonts w:eastAsia="Calibri" w:cs="Times New Roman"/>
          <w:b/>
          <w:szCs w:val="24"/>
        </w:rPr>
        <w:t xml:space="preserve"> </w:t>
      </w:r>
      <w:r w:rsidR="006E1533">
        <w:rPr>
          <w:rFonts w:eastAsia="Calibri" w:cs="Times New Roman"/>
          <w:szCs w:val="24"/>
        </w:rPr>
        <w:t xml:space="preserve">I </w:t>
      </w:r>
      <w:r w:rsidR="006E1533">
        <w:rPr>
          <w:rFonts w:eastAsia="Calibri" w:cs="Times New Roman"/>
          <w:i/>
          <w:szCs w:val="24"/>
        </w:rPr>
        <w:t>§ 62, stk. 3</w:t>
      </w:r>
      <w:r w:rsidR="006E1533">
        <w:rPr>
          <w:rFonts w:eastAsia="Calibri" w:cs="Times New Roman"/>
          <w:szCs w:val="24"/>
        </w:rPr>
        <w:t xml:space="preserve">, indsættes som </w:t>
      </w:r>
      <w:r w:rsidR="006E1533">
        <w:rPr>
          <w:rFonts w:eastAsia="Calibri" w:cs="Times New Roman"/>
          <w:i/>
          <w:szCs w:val="24"/>
        </w:rPr>
        <w:t>nr. 3:</w:t>
      </w:r>
    </w:p>
    <w:p w14:paraId="332222BE" w14:textId="1236DF37" w:rsidR="00DE23F5" w:rsidRDefault="00DE23F5" w:rsidP="00DE23F5">
      <w:pPr>
        <w:ind w:firstLine="284"/>
        <w:rPr>
          <w:rFonts w:eastAsia="Calibri" w:cs="Times New Roman"/>
          <w:szCs w:val="24"/>
        </w:rPr>
      </w:pPr>
      <w:r w:rsidRPr="00A248FD">
        <w:rPr>
          <w:rFonts w:eastAsia="Calibri" w:cs="Times New Roman"/>
          <w:szCs w:val="24"/>
        </w:rPr>
        <w:t>»</w:t>
      </w:r>
      <w:r w:rsidR="006E1533">
        <w:rPr>
          <w:rFonts w:eastAsia="Calibri" w:cs="Times New Roman"/>
          <w:szCs w:val="24"/>
        </w:rPr>
        <w:t>3</w:t>
      </w:r>
      <w:r w:rsidRPr="00E87D92">
        <w:rPr>
          <w:rFonts w:eastAsia="Calibri" w:cs="Times New Roman"/>
          <w:szCs w:val="24"/>
        </w:rPr>
        <w:t>)</w:t>
      </w:r>
      <w:r>
        <w:rPr>
          <w:rFonts w:eastAsia="Calibri" w:cs="Times New Roman"/>
          <w:i/>
          <w:szCs w:val="24"/>
        </w:rPr>
        <w:t xml:space="preserve"> </w:t>
      </w:r>
      <w:r>
        <w:rPr>
          <w:rFonts w:eastAsia="Calibri" w:cs="Times New Roman"/>
          <w:szCs w:val="24"/>
        </w:rPr>
        <w:t xml:space="preserve">enhver, </w:t>
      </w:r>
      <w:r w:rsidRPr="00FF435E">
        <w:rPr>
          <w:rFonts w:eastAsia="Calibri" w:cs="Times New Roman"/>
          <w:szCs w:val="24"/>
        </w:rPr>
        <w:t>som berøres eller kan forve</w:t>
      </w:r>
      <w:r>
        <w:rPr>
          <w:rFonts w:eastAsia="Calibri" w:cs="Times New Roman"/>
          <w:szCs w:val="24"/>
        </w:rPr>
        <w:t xml:space="preserve">ntes at blive berørt af en </w:t>
      </w:r>
    </w:p>
    <w:p w14:paraId="520FC128" w14:textId="43D88973" w:rsidR="006534CB" w:rsidRPr="00FC3BCF" w:rsidRDefault="00471A7C" w:rsidP="00FC3BCF">
      <w:pPr>
        <w:ind w:firstLine="284"/>
        <w:rPr>
          <w:rFonts w:eastAsia="Calibri" w:cs="Times New Roman"/>
          <w:szCs w:val="24"/>
        </w:rPr>
      </w:pPr>
      <w:r>
        <w:rPr>
          <w:rFonts w:eastAsia="Calibri" w:cs="Times New Roman"/>
          <w:szCs w:val="24"/>
        </w:rPr>
        <w:t>m</w:t>
      </w:r>
      <w:r w:rsidR="00DE23F5">
        <w:rPr>
          <w:rFonts w:eastAsia="Calibri" w:cs="Times New Roman"/>
          <w:szCs w:val="24"/>
        </w:rPr>
        <w:t>iljøskade</w:t>
      </w:r>
      <w:r w:rsidR="006306E4">
        <w:rPr>
          <w:rFonts w:eastAsia="Calibri" w:cs="Times New Roman"/>
          <w:szCs w:val="24"/>
        </w:rPr>
        <w:t>.</w:t>
      </w:r>
      <w:r w:rsidR="00DE23F5" w:rsidRPr="008864BD">
        <w:rPr>
          <w:rFonts w:eastAsia="Calibri" w:cs="Times New Roman"/>
          <w:szCs w:val="24"/>
        </w:rPr>
        <w:t xml:space="preserve">« </w:t>
      </w:r>
    </w:p>
    <w:p w14:paraId="1E491FB9" w14:textId="672A5EAF" w:rsidR="00E73B82" w:rsidRDefault="00E73B82" w:rsidP="00F70FB3">
      <w:pPr>
        <w:rPr>
          <w:rFonts w:eastAsia="Calibri" w:cs="Times New Roman"/>
          <w:b/>
          <w:szCs w:val="24"/>
        </w:rPr>
      </w:pPr>
    </w:p>
    <w:p w14:paraId="5F7F5031" w14:textId="77777777" w:rsidR="00D75BAC" w:rsidRDefault="00D75BAC" w:rsidP="00F70FB3">
      <w:pPr>
        <w:rPr>
          <w:rFonts w:eastAsia="Calibri" w:cs="Times New Roman"/>
          <w:b/>
          <w:szCs w:val="24"/>
        </w:rPr>
      </w:pPr>
    </w:p>
    <w:p w14:paraId="22107DA0" w14:textId="638A52A6" w:rsidR="009C4952" w:rsidRDefault="009C4952" w:rsidP="005B0F0C">
      <w:pPr>
        <w:jc w:val="center"/>
        <w:rPr>
          <w:rFonts w:eastAsia="Calibri" w:cs="Times New Roman"/>
          <w:b/>
          <w:szCs w:val="24"/>
        </w:rPr>
      </w:pPr>
      <w:r>
        <w:rPr>
          <w:rFonts w:eastAsia="Calibri" w:cs="Times New Roman"/>
          <w:b/>
          <w:szCs w:val="24"/>
        </w:rPr>
        <w:t>§ 12</w:t>
      </w:r>
    </w:p>
    <w:p w14:paraId="4C91978D" w14:textId="1B3EAF67" w:rsidR="00E73B82" w:rsidRDefault="00E73B82" w:rsidP="005B0F0C">
      <w:pPr>
        <w:jc w:val="center"/>
        <w:rPr>
          <w:rFonts w:eastAsia="Calibri" w:cs="Times New Roman"/>
          <w:b/>
          <w:szCs w:val="24"/>
        </w:rPr>
      </w:pPr>
    </w:p>
    <w:p w14:paraId="4EDBD417" w14:textId="4A11BD91" w:rsidR="00547A82" w:rsidRDefault="00364B30" w:rsidP="00547A82">
      <w:pPr>
        <w:jc w:val="left"/>
        <w:rPr>
          <w:rFonts w:eastAsia="Calibri" w:cs="Times New Roman"/>
          <w:szCs w:val="24"/>
        </w:rPr>
      </w:pPr>
      <w:r w:rsidRPr="00364B30">
        <w:rPr>
          <w:rFonts w:eastAsia="Calibri" w:cs="Times New Roman"/>
          <w:szCs w:val="24"/>
        </w:rPr>
        <w:t xml:space="preserve">I lov om jagt og vildtforvaltning, jf. lovbekendtgørelse nr. </w:t>
      </w:r>
      <w:r w:rsidR="00F41F0A">
        <w:rPr>
          <w:rFonts w:eastAsia="Calibri" w:cs="Times New Roman"/>
          <w:szCs w:val="24"/>
        </w:rPr>
        <w:t>639 af 26. maj 2023,</w:t>
      </w:r>
      <w:r>
        <w:rPr>
          <w:rFonts w:eastAsia="Calibri" w:cs="Times New Roman"/>
          <w:szCs w:val="24"/>
        </w:rPr>
        <w:t xml:space="preserve"> </w:t>
      </w:r>
      <w:r w:rsidRPr="00364B30">
        <w:rPr>
          <w:rFonts w:eastAsia="Calibri" w:cs="Times New Roman"/>
          <w:szCs w:val="24"/>
        </w:rPr>
        <w:t>foretages følgende ændring:</w:t>
      </w:r>
    </w:p>
    <w:p w14:paraId="162F2655" w14:textId="0F671218" w:rsidR="00DE23F5" w:rsidRDefault="00DE23F5" w:rsidP="00547A82">
      <w:pPr>
        <w:jc w:val="left"/>
        <w:rPr>
          <w:rFonts w:eastAsia="Calibri" w:cs="Times New Roman"/>
          <w:szCs w:val="24"/>
        </w:rPr>
      </w:pPr>
    </w:p>
    <w:p w14:paraId="3F4018D6" w14:textId="30FEB5D8" w:rsidR="00DE23F5" w:rsidRPr="003B0B97" w:rsidRDefault="00DE23F5" w:rsidP="00DE23F5">
      <w:pPr>
        <w:rPr>
          <w:rFonts w:cs="Times New Roman"/>
          <w:szCs w:val="24"/>
        </w:rPr>
      </w:pPr>
      <w:r w:rsidRPr="003B0B97">
        <w:rPr>
          <w:rFonts w:eastAsia="Calibri" w:cs="Times New Roman"/>
          <w:b/>
          <w:szCs w:val="24"/>
        </w:rPr>
        <w:t>1.</w:t>
      </w:r>
      <w:r w:rsidRPr="003B0B97">
        <w:rPr>
          <w:rFonts w:eastAsia="Calibri" w:cs="Times New Roman"/>
          <w:szCs w:val="24"/>
        </w:rPr>
        <w:t xml:space="preserve"> </w:t>
      </w:r>
      <w:r w:rsidRPr="003B0B97">
        <w:rPr>
          <w:rFonts w:eastAsia="Calibri" w:cs="Times New Roman"/>
          <w:i/>
          <w:szCs w:val="24"/>
        </w:rPr>
        <w:t xml:space="preserve">§ </w:t>
      </w:r>
      <w:r>
        <w:rPr>
          <w:rFonts w:eastAsia="Calibri" w:cs="Times New Roman"/>
          <w:i/>
          <w:szCs w:val="24"/>
        </w:rPr>
        <w:t>53 k, stk. 1, nr. 2</w:t>
      </w:r>
      <w:r>
        <w:rPr>
          <w:rFonts w:eastAsia="Calibri" w:cs="Times New Roman"/>
          <w:szCs w:val="24"/>
        </w:rPr>
        <w:t>,</w:t>
      </w:r>
      <w:r>
        <w:rPr>
          <w:rFonts w:eastAsia="Calibri" w:cs="Times New Roman"/>
          <w:i/>
          <w:szCs w:val="24"/>
        </w:rPr>
        <w:t xml:space="preserve"> </w:t>
      </w:r>
      <w:r w:rsidRPr="003B0B97">
        <w:rPr>
          <w:rFonts w:eastAsia="Calibri" w:cs="Times New Roman"/>
          <w:szCs w:val="24"/>
        </w:rPr>
        <w:t>affattes således:</w:t>
      </w:r>
    </w:p>
    <w:p w14:paraId="19059F50" w14:textId="4104C568" w:rsidR="00DE23F5" w:rsidRDefault="00DE23F5" w:rsidP="00DE23F5">
      <w:pPr>
        <w:ind w:firstLine="284"/>
        <w:rPr>
          <w:rFonts w:eastAsia="Calibri" w:cs="Times New Roman"/>
          <w:szCs w:val="24"/>
        </w:rPr>
      </w:pPr>
      <w:r w:rsidRPr="00A248FD">
        <w:rPr>
          <w:rFonts w:eastAsia="Calibri" w:cs="Times New Roman"/>
          <w:szCs w:val="24"/>
        </w:rPr>
        <w:t>»</w:t>
      </w:r>
      <w:r w:rsidR="00493603" w:rsidRPr="00E87D92">
        <w:rPr>
          <w:rFonts w:eastAsia="Calibri" w:cs="Times New Roman"/>
          <w:szCs w:val="24"/>
        </w:rPr>
        <w:t>2</w:t>
      </w:r>
      <w:r w:rsidRPr="00E87D92">
        <w:rPr>
          <w:rFonts w:eastAsia="Calibri" w:cs="Times New Roman"/>
          <w:szCs w:val="24"/>
        </w:rPr>
        <w:t>)</w:t>
      </w:r>
      <w:r>
        <w:rPr>
          <w:rFonts w:eastAsia="Calibri" w:cs="Times New Roman"/>
          <w:i/>
          <w:szCs w:val="24"/>
        </w:rPr>
        <w:t xml:space="preserve"> </w:t>
      </w:r>
      <w:r>
        <w:rPr>
          <w:rFonts w:eastAsia="Calibri" w:cs="Times New Roman"/>
          <w:szCs w:val="24"/>
        </w:rPr>
        <w:t xml:space="preserve">enhver, </w:t>
      </w:r>
      <w:r w:rsidRPr="00FF435E">
        <w:rPr>
          <w:rFonts w:eastAsia="Calibri" w:cs="Times New Roman"/>
          <w:szCs w:val="24"/>
        </w:rPr>
        <w:t>som berøres eller kan forve</w:t>
      </w:r>
      <w:r>
        <w:rPr>
          <w:rFonts w:eastAsia="Calibri" w:cs="Times New Roman"/>
          <w:szCs w:val="24"/>
        </w:rPr>
        <w:t xml:space="preserve">ntes at blive berørt af en </w:t>
      </w:r>
    </w:p>
    <w:p w14:paraId="002DEF4D" w14:textId="6044E624" w:rsidR="00DE23F5" w:rsidRPr="008864BD" w:rsidRDefault="00493603" w:rsidP="00DE23F5">
      <w:pPr>
        <w:ind w:firstLine="284"/>
        <w:rPr>
          <w:rFonts w:eastAsia="Calibri" w:cs="Times New Roman"/>
          <w:szCs w:val="24"/>
        </w:rPr>
      </w:pPr>
      <w:r>
        <w:rPr>
          <w:rFonts w:eastAsia="Calibri" w:cs="Times New Roman"/>
          <w:szCs w:val="24"/>
        </w:rPr>
        <w:t>miljøskade,</w:t>
      </w:r>
      <w:r w:rsidR="00DE23F5" w:rsidRPr="008864BD">
        <w:rPr>
          <w:rFonts w:eastAsia="Calibri" w:cs="Times New Roman"/>
          <w:szCs w:val="24"/>
        </w:rPr>
        <w:t>«</w:t>
      </w:r>
      <w:r w:rsidR="004F2736">
        <w:rPr>
          <w:rFonts w:eastAsia="Calibri" w:cs="Times New Roman"/>
          <w:szCs w:val="24"/>
        </w:rPr>
        <w:t>.</w:t>
      </w:r>
      <w:r w:rsidR="00DE23F5" w:rsidRPr="008864BD">
        <w:rPr>
          <w:rFonts w:eastAsia="Calibri" w:cs="Times New Roman"/>
          <w:szCs w:val="24"/>
        </w:rPr>
        <w:t xml:space="preserve"> </w:t>
      </w:r>
    </w:p>
    <w:p w14:paraId="7293CB40" w14:textId="323441DE" w:rsidR="00E73B82" w:rsidRDefault="00E73B82" w:rsidP="00F70FB3">
      <w:pPr>
        <w:rPr>
          <w:rFonts w:eastAsia="Calibri" w:cs="Times New Roman"/>
          <w:b/>
          <w:szCs w:val="24"/>
        </w:rPr>
      </w:pPr>
    </w:p>
    <w:p w14:paraId="19CFA1DD" w14:textId="77777777" w:rsidR="00D75BAC" w:rsidRDefault="00D75BAC" w:rsidP="00F70FB3">
      <w:pPr>
        <w:rPr>
          <w:rFonts w:eastAsia="Calibri" w:cs="Times New Roman"/>
          <w:b/>
          <w:szCs w:val="24"/>
        </w:rPr>
      </w:pPr>
    </w:p>
    <w:p w14:paraId="2797B0ED" w14:textId="3C496247" w:rsidR="009C4952" w:rsidRDefault="009C4952" w:rsidP="005B0F0C">
      <w:pPr>
        <w:jc w:val="center"/>
        <w:rPr>
          <w:rFonts w:eastAsia="Calibri" w:cs="Times New Roman"/>
          <w:b/>
          <w:szCs w:val="24"/>
        </w:rPr>
      </w:pPr>
      <w:r>
        <w:rPr>
          <w:rFonts w:eastAsia="Calibri" w:cs="Times New Roman"/>
          <w:b/>
          <w:szCs w:val="24"/>
        </w:rPr>
        <w:t>§ 13</w:t>
      </w:r>
    </w:p>
    <w:p w14:paraId="664C0400" w14:textId="3DCC2A91" w:rsidR="00E73B82" w:rsidRDefault="00E73B82" w:rsidP="005B0F0C">
      <w:pPr>
        <w:jc w:val="center"/>
        <w:rPr>
          <w:rFonts w:eastAsia="Calibri" w:cs="Times New Roman"/>
          <w:b/>
          <w:szCs w:val="24"/>
        </w:rPr>
      </w:pPr>
    </w:p>
    <w:p w14:paraId="5C89D278" w14:textId="327A2F38" w:rsidR="00CE1C0B" w:rsidRPr="00CE1C0B" w:rsidRDefault="00CE1C0B" w:rsidP="00CE1C0B">
      <w:pPr>
        <w:jc w:val="left"/>
        <w:rPr>
          <w:rFonts w:eastAsia="Calibri" w:cs="Times New Roman"/>
          <w:szCs w:val="24"/>
        </w:rPr>
      </w:pPr>
      <w:r w:rsidRPr="00CE1C0B">
        <w:rPr>
          <w:rFonts w:eastAsia="Calibri" w:cs="Times New Roman"/>
          <w:szCs w:val="24"/>
        </w:rPr>
        <w:t>I lov om beskyttelse af de ydre koge i Tøndermars</w:t>
      </w:r>
      <w:r w:rsidR="009F2BEA">
        <w:rPr>
          <w:rFonts w:eastAsia="Calibri" w:cs="Times New Roman"/>
          <w:szCs w:val="24"/>
        </w:rPr>
        <w:t>ken, jf. lovbekendtgørelse nr. 691 af 26. maj 2023</w:t>
      </w:r>
      <w:r>
        <w:rPr>
          <w:rFonts w:eastAsia="Calibri" w:cs="Times New Roman"/>
          <w:szCs w:val="24"/>
        </w:rPr>
        <w:t xml:space="preserve">, </w:t>
      </w:r>
      <w:r w:rsidRPr="00CE1C0B">
        <w:rPr>
          <w:rFonts w:eastAsia="Calibri" w:cs="Times New Roman"/>
          <w:szCs w:val="24"/>
        </w:rPr>
        <w:t>foretages følgende ændring:</w:t>
      </w:r>
    </w:p>
    <w:p w14:paraId="6A7E12A0" w14:textId="77777777" w:rsidR="00E73B82" w:rsidRDefault="00E73B82" w:rsidP="005B0F0C">
      <w:pPr>
        <w:jc w:val="center"/>
        <w:rPr>
          <w:rFonts w:eastAsia="Calibri" w:cs="Times New Roman"/>
          <w:b/>
          <w:szCs w:val="24"/>
        </w:rPr>
      </w:pPr>
    </w:p>
    <w:p w14:paraId="52DE7537" w14:textId="4AE37D3B" w:rsidR="00D864EE" w:rsidRPr="003B0B97" w:rsidRDefault="00D864EE" w:rsidP="00D864EE">
      <w:pPr>
        <w:rPr>
          <w:rFonts w:cs="Times New Roman"/>
          <w:szCs w:val="24"/>
        </w:rPr>
      </w:pPr>
      <w:r w:rsidRPr="003B0B97">
        <w:rPr>
          <w:rFonts w:eastAsia="Calibri" w:cs="Times New Roman"/>
          <w:b/>
          <w:szCs w:val="24"/>
        </w:rPr>
        <w:t>1.</w:t>
      </w:r>
      <w:r w:rsidRPr="003B0B97">
        <w:rPr>
          <w:rFonts w:eastAsia="Calibri" w:cs="Times New Roman"/>
          <w:szCs w:val="24"/>
        </w:rPr>
        <w:t xml:space="preserve"> </w:t>
      </w:r>
      <w:r w:rsidRPr="003B0B97">
        <w:rPr>
          <w:rFonts w:eastAsia="Calibri" w:cs="Times New Roman"/>
          <w:i/>
          <w:szCs w:val="24"/>
        </w:rPr>
        <w:t xml:space="preserve">§ </w:t>
      </w:r>
      <w:r w:rsidR="00E361B0">
        <w:rPr>
          <w:rFonts w:eastAsia="Calibri" w:cs="Times New Roman"/>
          <w:i/>
          <w:szCs w:val="24"/>
        </w:rPr>
        <w:t>44</w:t>
      </w:r>
      <w:r>
        <w:rPr>
          <w:rFonts w:eastAsia="Calibri" w:cs="Times New Roman"/>
          <w:szCs w:val="24"/>
        </w:rPr>
        <w:t>,</w:t>
      </w:r>
      <w:r w:rsidR="00E361B0">
        <w:rPr>
          <w:rFonts w:eastAsia="Calibri" w:cs="Times New Roman"/>
          <w:szCs w:val="24"/>
        </w:rPr>
        <w:t xml:space="preserve"> </w:t>
      </w:r>
      <w:r w:rsidR="00E361B0">
        <w:rPr>
          <w:rFonts w:eastAsia="Calibri" w:cs="Times New Roman"/>
          <w:i/>
          <w:szCs w:val="24"/>
        </w:rPr>
        <w:t>stk. 4, nr. 2,</w:t>
      </w:r>
      <w:r>
        <w:rPr>
          <w:rFonts w:eastAsia="Calibri" w:cs="Times New Roman"/>
          <w:i/>
          <w:szCs w:val="24"/>
        </w:rPr>
        <w:t xml:space="preserve"> </w:t>
      </w:r>
      <w:r w:rsidRPr="003B0B97">
        <w:rPr>
          <w:rFonts w:eastAsia="Calibri" w:cs="Times New Roman"/>
          <w:szCs w:val="24"/>
        </w:rPr>
        <w:t>affattes således:</w:t>
      </w:r>
    </w:p>
    <w:p w14:paraId="3B43A974" w14:textId="337F4D71" w:rsidR="00D864EE" w:rsidRDefault="00D864EE" w:rsidP="00D864EE">
      <w:pPr>
        <w:ind w:firstLine="284"/>
        <w:rPr>
          <w:rFonts w:eastAsia="Calibri" w:cs="Times New Roman"/>
          <w:szCs w:val="24"/>
        </w:rPr>
      </w:pPr>
      <w:r w:rsidRPr="00A248FD">
        <w:rPr>
          <w:rFonts w:eastAsia="Calibri" w:cs="Times New Roman"/>
          <w:szCs w:val="24"/>
        </w:rPr>
        <w:t>»</w:t>
      </w:r>
      <w:r w:rsidR="000D4CE4">
        <w:rPr>
          <w:rFonts w:eastAsia="Calibri" w:cs="Times New Roman"/>
          <w:szCs w:val="24"/>
        </w:rPr>
        <w:t>2</w:t>
      </w:r>
      <w:r>
        <w:rPr>
          <w:rFonts w:eastAsia="Calibri" w:cs="Times New Roman"/>
          <w:szCs w:val="24"/>
        </w:rPr>
        <w:t>)</w:t>
      </w:r>
      <w:r>
        <w:rPr>
          <w:rFonts w:eastAsia="Calibri" w:cs="Times New Roman"/>
          <w:i/>
          <w:szCs w:val="24"/>
        </w:rPr>
        <w:t xml:space="preserve"> </w:t>
      </w:r>
      <w:r>
        <w:rPr>
          <w:rFonts w:eastAsia="Calibri" w:cs="Times New Roman"/>
          <w:szCs w:val="24"/>
        </w:rPr>
        <w:t xml:space="preserve">enhver, </w:t>
      </w:r>
      <w:r w:rsidRPr="00FF435E">
        <w:rPr>
          <w:rFonts w:eastAsia="Calibri" w:cs="Times New Roman"/>
          <w:szCs w:val="24"/>
        </w:rPr>
        <w:t>som berøres eller kan forve</w:t>
      </w:r>
      <w:r>
        <w:rPr>
          <w:rFonts w:eastAsia="Calibri" w:cs="Times New Roman"/>
          <w:szCs w:val="24"/>
        </w:rPr>
        <w:t xml:space="preserve">ntes at blive berørt af en </w:t>
      </w:r>
    </w:p>
    <w:p w14:paraId="5E24CCF9" w14:textId="4E3DCBA5" w:rsidR="00E73B82" w:rsidRDefault="00E361B0" w:rsidP="00E361B0">
      <w:pPr>
        <w:ind w:firstLine="284"/>
        <w:rPr>
          <w:rFonts w:eastAsia="Calibri" w:cs="Times New Roman"/>
          <w:szCs w:val="24"/>
        </w:rPr>
      </w:pPr>
      <w:r>
        <w:rPr>
          <w:rFonts w:eastAsia="Calibri" w:cs="Times New Roman"/>
          <w:szCs w:val="24"/>
        </w:rPr>
        <w:t>miljøskade,</w:t>
      </w:r>
      <w:r w:rsidR="00D864EE" w:rsidRPr="008864BD">
        <w:rPr>
          <w:rFonts w:eastAsia="Calibri" w:cs="Times New Roman"/>
          <w:szCs w:val="24"/>
        </w:rPr>
        <w:t>«</w:t>
      </w:r>
      <w:r w:rsidR="004F2736">
        <w:rPr>
          <w:rFonts w:eastAsia="Calibri" w:cs="Times New Roman"/>
          <w:szCs w:val="24"/>
        </w:rPr>
        <w:t>.</w:t>
      </w:r>
      <w:r w:rsidR="00D864EE" w:rsidRPr="008864BD">
        <w:rPr>
          <w:rFonts w:eastAsia="Calibri" w:cs="Times New Roman"/>
          <w:szCs w:val="24"/>
        </w:rPr>
        <w:t xml:space="preserve"> </w:t>
      </w:r>
    </w:p>
    <w:p w14:paraId="39281752" w14:textId="09E152FB" w:rsidR="00E45B23" w:rsidRDefault="00E45B23" w:rsidP="00E45B23">
      <w:pPr>
        <w:rPr>
          <w:rFonts w:eastAsia="Calibri" w:cs="Times New Roman"/>
          <w:szCs w:val="24"/>
        </w:rPr>
      </w:pPr>
    </w:p>
    <w:p w14:paraId="145A0B6C" w14:textId="77777777" w:rsidR="00E73B82" w:rsidRDefault="00E73B82" w:rsidP="005B0F0C">
      <w:pPr>
        <w:jc w:val="center"/>
        <w:rPr>
          <w:rFonts w:eastAsia="Calibri" w:cs="Times New Roman"/>
          <w:b/>
          <w:szCs w:val="24"/>
        </w:rPr>
      </w:pPr>
    </w:p>
    <w:p w14:paraId="309B45C5" w14:textId="0FE2607A" w:rsidR="009C4952" w:rsidRDefault="004F3D04" w:rsidP="005B0F0C">
      <w:pPr>
        <w:jc w:val="center"/>
        <w:rPr>
          <w:rFonts w:eastAsia="Calibri" w:cs="Times New Roman"/>
          <w:b/>
          <w:szCs w:val="24"/>
        </w:rPr>
      </w:pPr>
      <w:r>
        <w:rPr>
          <w:rFonts w:eastAsia="Calibri" w:cs="Times New Roman"/>
          <w:b/>
          <w:szCs w:val="24"/>
        </w:rPr>
        <w:t>§ 14</w:t>
      </w:r>
    </w:p>
    <w:p w14:paraId="420E4BCF" w14:textId="0EABD992" w:rsidR="00B762E6" w:rsidRDefault="00B762E6" w:rsidP="005B0F0C">
      <w:pPr>
        <w:jc w:val="center"/>
        <w:rPr>
          <w:rFonts w:eastAsia="Calibri" w:cs="Times New Roman"/>
          <w:b/>
          <w:szCs w:val="24"/>
        </w:rPr>
      </w:pPr>
    </w:p>
    <w:p w14:paraId="02308A3C" w14:textId="76C40420" w:rsidR="00B762E6" w:rsidRPr="00B762E6" w:rsidRDefault="00B762E6" w:rsidP="00B762E6">
      <w:pPr>
        <w:jc w:val="left"/>
        <w:rPr>
          <w:rFonts w:eastAsia="Calibri" w:cs="Times New Roman"/>
          <w:szCs w:val="24"/>
        </w:rPr>
      </w:pPr>
      <w:r w:rsidRPr="00B762E6">
        <w:rPr>
          <w:rFonts w:eastAsia="Calibri" w:cs="Times New Roman"/>
          <w:szCs w:val="24"/>
        </w:rPr>
        <w:t>Loven tr</w:t>
      </w:r>
      <w:r>
        <w:rPr>
          <w:rFonts w:eastAsia="Calibri" w:cs="Times New Roman"/>
          <w:szCs w:val="24"/>
        </w:rPr>
        <w:t>æder i kraft den 1. juli 2024.</w:t>
      </w:r>
    </w:p>
    <w:p w14:paraId="77B0659E" w14:textId="1C56B895" w:rsidR="00B762E6" w:rsidRDefault="00B762E6" w:rsidP="00B762E6">
      <w:pPr>
        <w:jc w:val="left"/>
        <w:rPr>
          <w:rFonts w:eastAsia="Calibri" w:cs="Times New Roman"/>
          <w:szCs w:val="24"/>
        </w:rPr>
      </w:pPr>
    </w:p>
    <w:p w14:paraId="45F3FCD4" w14:textId="77777777" w:rsidR="00F70FB3" w:rsidRPr="00B762E6" w:rsidRDefault="00F70FB3" w:rsidP="00B762E6">
      <w:pPr>
        <w:jc w:val="left"/>
        <w:rPr>
          <w:rFonts w:eastAsia="Calibri" w:cs="Times New Roman"/>
          <w:szCs w:val="24"/>
        </w:rPr>
      </w:pPr>
    </w:p>
    <w:p w14:paraId="37E9460A" w14:textId="35556AF1" w:rsidR="009C4952" w:rsidRDefault="004F3D04" w:rsidP="005B0F0C">
      <w:pPr>
        <w:jc w:val="center"/>
        <w:rPr>
          <w:rFonts w:eastAsia="Calibri" w:cs="Times New Roman"/>
          <w:b/>
          <w:szCs w:val="24"/>
        </w:rPr>
      </w:pPr>
      <w:r>
        <w:rPr>
          <w:rFonts w:eastAsia="Calibri" w:cs="Times New Roman"/>
          <w:b/>
          <w:szCs w:val="24"/>
        </w:rPr>
        <w:t>§ 15</w:t>
      </w:r>
    </w:p>
    <w:p w14:paraId="6DFD199B" w14:textId="77777777" w:rsidR="00B762E6" w:rsidRDefault="00B762E6" w:rsidP="009C4952">
      <w:pPr>
        <w:jc w:val="left"/>
        <w:rPr>
          <w:rFonts w:eastAsia="Calibri" w:cs="Times New Roman"/>
          <w:szCs w:val="24"/>
        </w:rPr>
      </w:pPr>
    </w:p>
    <w:p w14:paraId="27D54206" w14:textId="3172BD9C" w:rsidR="00FD1A50" w:rsidRDefault="00B762E6" w:rsidP="00D75BAC">
      <w:pPr>
        <w:jc w:val="left"/>
        <w:rPr>
          <w:rFonts w:eastAsia="Calibri" w:cs="Times New Roman"/>
          <w:i/>
          <w:szCs w:val="24"/>
        </w:rPr>
        <w:sectPr w:rsidR="00FD1A50" w:rsidSect="00D712BA">
          <w:headerReference w:type="default" r:id="rId11"/>
          <w:footerReference w:type="default" r:id="rId12"/>
          <w:headerReference w:type="first" r:id="rId13"/>
          <w:pgSz w:w="11906" w:h="16838" w:code="9"/>
          <w:pgMar w:top="1418" w:right="3260" w:bottom="1134" w:left="1418" w:header="0" w:footer="709" w:gutter="0"/>
          <w:cols w:space="708"/>
          <w:titlePg/>
          <w:docGrid w:linePitch="360"/>
        </w:sectPr>
      </w:pPr>
      <w:r>
        <w:rPr>
          <w:rFonts w:eastAsia="Calibri" w:cs="Times New Roman"/>
          <w:szCs w:val="24"/>
        </w:rPr>
        <w:t>Loven gælder ikke for Færøerne og Grønland.</w:t>
      </w:r>
      <w:bookmarkEnd w:id="0"/>
      <w:bookmarkEnd w:id="3"/>
    </w:p>
    <w:p w14:paraId="3B52B67F" w14:textId="77777777" w:rsidR="00FD1A50" w:rsidRPr="003B0B97" w:rsidRDefault="00FD1A50" w:rsidP="00FD1A50">
      <w:pPr>
        <w:spacing w:after="240"/>
        <w:jc w:val="center"/>
        <w:rPr>
          <w:rFonts w:eastAsia="Calibri" w:cs="Times New Roman"/>
          <w:i/>
          <w:szCs w:val="24"/>
        </w:rPr>
      </w:pPr>
      <w:r w:rsidRPr="003B0B97">
        <w:rPr>
          <w:rFonts w:eastAsia="Calibri" w:cs="Times New Roman"/>
          <w:i/>
          <w:szCs w:val="24"/>
        </w:rPr>
        <w:lastRenderedPageBreak/>
        <w:t>Bemærkninger til lovforslaget</w:t>
      </w:r>
    </w:p>
    <w:p w14:paraId="6F300990" w14:textId="77777777" w:rsidR="00FD1A50" w:rsidRPr="003B0B97" w:rsidRDefault="00FD1A50" w:rsidP="00FD1A50">
      <w:pPr>
        <w:spacing w:after="240"/>
        <w:jc w:val="center"/>
        <w:rPr>
          <w:rFonts w:eastAsia="Calibri" w:cs="Times New Roman"/>
          <w:i/>
          <w:szCs w:val="24"/>
        </w:rPr>
      </w:pPr>
      <w:r w:rsidRPr="003B0B97">
        <w:rPr>
          <w:rFonts w:eastAsia="Calibri" w:cs="Times New Roman"/>
          <w:i/>
          <w:szCs w:val="24"/>
        </w:rPr>
        <w:t>Almindelige bemærkninger</w:t>
      </w:r>
    </w:p>
    <w:p w14:paraId="20EBDAF1" w14:textId="77777777" w:rsidR="00FD1A50" w:rsidRPr="003B0B97" w:rsidRDefault="00FD1A50" w:rsidP="00FD1A50">
      <w:pPr>
        <w:spacing w:after="240"/>
        <w:rPr>
          <w:rFonts w:eastAsia="Calibri" w:cs="Times New Roman"/>
          <w:szCs w:val="24"/>
        </w:rPr>
      </w:pPr>
      <w:r w:rsidRPr="003B0B97">
        <w:rPr>
          <w:rFonts w:eastAsia="Calibri" w:cs="Times New Roman"/>
          <w:szCs w:val="24"/>
        </w:rPr>
        <w:t>Indholdsfortegnelse</w:t>
      </w:r>
    </w:p>
    <w:p w14:paraId="133B0C52" w14:textId="77777777" w:rsidR="00FD1A50" w:rsidRDefault="00FD1A50" w:rsidP="00FD1A50">
      <w:pPr>
        <w:spacing w:after="240"/>
        <w:rPr>
          <w:rFonts w:eastAsia="Calibri" w:cs="Times New Roman"/>
          <w:szCs w:val="24"/>
        </w:rPr>
      </w:pPr>
      <w:r>
        <w:rPr>
          <w:rFonts w:eastAsia="Calibri" w:cs="Times New Roman"/>
          <w:szCs w:val="24"/>
        </w:rPr>
        <w:t>1. Indledning</w:t>
      </w:r>
    </w:p>
    <w:p w14:paraId="5B54652D" w14:textId="3C58F6C7" w:rsidR="00FD1A50" w:rsidRDefault="001C4E91" w:rsidP="00FD1A50">
      <w:pPr>
        <w:spacing w:after="240"/>
        <w:rPr>
          <w:rFonts w:eastAsia="Calibri" w:cs="Times New Roman"/>
          <w:szCs w:val="24"/>
        </w:rPr>
      </w:pPr>
      <w:r>
        <w:rPr>
          <w:rFonts w:eastAsia="Calibri" w:cs="Times New Roman"/>
          <w:szCs w:val="24"/>
        </w:rPr>
        <w:t xml:space="preserve">2. </w:t>
      </w:r>
      <w:r w:rsidR="00EB4863">
        <w:rPr>
          <w:rFonts w:eastAsia="Calibri" w:cs="Times New Roman"/>
          <w:szCs w:val="24"/>
        </w:rPr>
        <w:t>Kort om miljøansvarsre</w:t>
      </w:r>
      <w:bookmarkStart w:id="4" w:name="_GoBack"/>
      <w:bookmarkEnd w:id="4"/>
      <w:r w:rsidR="00EB4863">
        <w:rPr>
          <w:rFonts w:eastAsia="Calibri" w:cs="Times New Roman"/>
          <w:szCs w:val="24"/>
        </w:rPr>
        <w:t xml:space="preserve">glerne </w:t>
      </w:r>
    </w:p>
    <w:p w14:paraId="3C6D9BE1" w14:textId="17D95E22" w:rsidR="00FD1A50" w:rsidRDefault="00FD1A50" w:rsidP="00FD1A50">
      <w:pPr>
        <w:spacing w:after="240"/>
        <w:rPr>
          <w:rFonts w:eastAsia="Calibri" w:cs="Times New Roman"/>
          <w:szCs w:val="24"/>
        </w:rPr>
      </w:pPr>
      <w:r>
        <w:rPr>
          <w:rFonts w:eastAsia="Calibri" w:cs="Times New Roman"/>
          <w:szCs w:val="24"/>
        </w:rPr>
        <w:t xml:space="preserve">3. </w:t>
      </w:r>
      <w:r w:rsidR="001C4E91">
        <w:rPr>
          <w:rFonts w:eastAsia="Calibri" w:cs="Times New Roman"/>
          <w:szCs w:val="24"/>
        </w:rPr>
        <w:t>Præcisering</w:t>
      </w:r>
      <w:r w:rsidR="001C4E91" w:rsidRPr="001C4E91">
        <w:rPr>
          <w:rFonts w:eastAsia="Calibri" w:cs="Times New Roman"/>
          <w:szCs w:val="24"/>
        </w:rPr>
        <w:t xml:space="preserve"> af kredsen af personer, der kan anmode</w:t>
      </w:r>
      <w:r w:rsidR="00C4431E">
        <w:rPr>
          <w:rFonts w:eastAsia="Calibri" w:cs="Times New Roman"/>
          <w:szCs w:val="24"/>
        </w:rPr>
        <w:t xml:space="preserve"> </w:t>
      </w:r>
      <w:r w:rsidR="001C4E91" w:rsidRPr="001C4E91">
        <w:rPr>
          <w:rFonts w:eastAsia="Calibri" w:cs="Times New Roman"/>
          <w:szCs w:val="24"/>
        </w:rPr>
        <w:t>myndighed</w:t>
      </w:r>
      <w:r w:rsidR="00C4431E">
        <w:rPr>
          <w:rFonts w:eastAsia="Calibri" w:cs="Times New Roman"/>
          <w:szCs w:val="24"/>
        </w:rPr>
        <w:t>erne</w:t>
      </w:r>
      <w:r w:rsidR="001C4E91" w:rsidRPr="001C4E91">
        <w:rPr>
          <w:rFonts w:eastAsia="Calibri" w:cs="Times New Roman"/>
          <w:szCs w:val="24"/>
        </w:rPr>
        <w:t xml:space="preserve"> om at træffe foranstaltninger </w:t>
      </w:r>
      <w:r w:rsidR="00C4431E">
        <w:rPr>
          <w:rFonts w:eastAsia="Calibri" w:cs="Times New Roman"/>
          <w:szCs w:val="24"/>
        </w:rPr>
        <w:t>m</w:t>
      </w:r>
      <w:r w:rsidR="00E71C37">
        <w:rPr>
          <w:rFonts w:eastAsia="Calibri" w:cs="Times New Roman"/>
          <w:szCs w:val="24"/>
        </w:rPr>
        <w:t>.</w:t>
      </w:r>
      <w:r w:rsidR="00C4431E">
        <w:rPr>
          <w:rFonts w:eastAsia="Calibri" w:cs="Times New Roman"/>
          <w:szCs w:val="24"/>
        </w:rPr>
        <w:t xml:space="preserve">v. efter miljøskadereglerne </w:t>
      </w:r>
      <w:r w:rsidR="001C4E91" w:rsidRPr="001C4E91">
        <w:rPr>
          <w:rFonts w:eastAsia="Calibri" w:cs="Times New Roman"/>
          <w:szCs w:val="24"/>
        </w:rPr>
        <w:t>og klage ove</w:t>
      </w:r>
      <w:r w:rsidR="00C4431E">
        <w:rPr>
          <w:rFonts w:eastAsia="Calibri" w:cs="Times New Roman"/>
          <w:szCs w:val="24"/>
        </w:rPr>
        <w:t>r</w:t>
      </w:r>
      <w:r w:rsidR="001C4E91" w:rsidRPr="001C4E91">
        <w:rPr>
          <w:rFonts w:eastAsia="Calibri" w:cs="Times New Roman"/>
          <w:szCs w:val="24"/>
        </w:rPr>
        <w:t xml:space="preserve"> afgørelse</w:t>
      </w:r>
      <w:r w:rsidR="00117289">
        <w:rPr>
          <w:rFonts w:eastAsia="Calibri" w:cs="Times New Roman"/>
          <w:szCs w:val="24"/>
        </w:rPr>
        <w:t>r</w:t>
      </w:r>
      <w:r w:rsidR="001C4E91" w:rsidRPr="001C4E91">
        <w:rPr>
          <w:rFonts w:eastAsia="Calibri" w:cs="Times New Roman"/>
          <w:szCs w:val="24"/>
        </w:rPr>
        <w:t xml:space="preserve"> herom</w:t>
      </w:r>
    </w:p>
    <w:p w14:paraId="5401EA2B" w14:textId="0F816B2A" w:rsidR="00FD1A50" w:rsidRDefault="00E87D92" w:rsidP="00265E4A">
      <w:pPr>
        <w:spacing w:after="240"/>
        <w:ind w:left="284"/>
        <w:rPr>
          <w:rFonts w:eastAsia="Calibri" w:cs="Times New Roman"/>
          <w:szCs w:val="24"/>
        </w:rPr>
      </w:pPr>
      <w:r>
        <w:rPr>
          <w:rFonts w:eastAsia="Calibri" w:cs="Times New Roman"/>
          <w:szCs w:val="24"/>
        </w:rPr>
        <w:t>3.1.</w:t>
      </w:r>
      <w:r w:rsidR="00FD1A50">
        <w:rPr>
          <w:rFonts w:eastAsia="Calibri" w:cs="Times New Roman"/>
          <w:szCs w:val="24"/>
        </w:rPr>
        <w:t xml:space="preserve"> Gældende ret</w:t>
      </w:r>
    </w:p>
    <w:p w14:paraId="72F8E18D" w14:textId="1E043B11" w:rsidR="00265E4A" w:rsidRDefault="00265E4A" w:rsidP="00265E4A">
      <w:pPr>
        <w:spacing w:after="240"/>
        <w:ind w:left="851"/>
        <w:rPr>
          <w:rFonts w:eastAsia="Calibri" w:cs="Times New Roman"/>
          <w:szCs w:val="24"/>
        </w:rPr>
      </w:pPr>
      <w:r>
        <w:rPr>
          <w:rFonts w:eastAsia="Calibri" w:cs="Times New Roman"/>
          <w:szCs w:val="24"/>
        </w:rPr>
        <w:t>3.1.1. EU-ret</w:t>
      </w:r>
    </w:p>
    <w:p w14:paraId="679A3F5F" w14:textId="0C8D44F2" w:rsidR="00265E4A" w:rsidRDefault="00265E4A" w:rsidP="00265E4A">
      <w:pPr>
        <w:spacing w:after="240"/>
        <w:ind w:left="851"/>
        <w:rPr>
          <w:rFonts w:eastAsia="Calibri" w:cs="Times New Roman"/>
          <w:szCs w:val="24"/>
        </w:rPr>
      </w:pPr>
      <w:r>
        <w:rPr>
          <w:rFonts w:eastAsia="Calibri" w:cs="Times New Roman"/>
          <w:szCs w:val="24"/>
        </w:rPr>
        <w:t>3.1.2. National ret</w:t>
      </w:r>
    </w:p>
    <w:p w14:paraId="43BC1715" w14:textId="4D2F0EC2" w:rsidR="00FD1A50" w:rsidRDefault="00E87D92" w:rsidP="00265E4A">
      <w:pPr>
        <w:spacing w:after="240"/>
        <w:ind w:left="284"/>
        <w:rPr>
          <w:rFonts w:eastAsia="Calibri" w:cs="Times New Roman"/>
          <w:szCs w:val="24"/>
        </w:rPr>
      </w:pPr>
      <w:r>
        <w:rPr>
          <w:rFonts w:eastAsia="Calibri" w:cs="Times New Roman"/>
          <w:szCs w:val="24"/>
        </w:rPr>
        <w:t>3.</w:t>
      </w:r>
      <w:r w:rsidR="009D389E">
        <w:rPr>
          <w:rFonts w:eastAsia="Calibri" w:cs="Times New Roman"/>
          <w:szCs w:val="24"/>
        </w:rPr>
        <w:t>2. Miljø</w:t>
      </w:r>
      <w:r w:rsidR="00FD1A50">
        <w:rPr>
          <w:rFonts w:eastAsia="Calibri" w:cs="Times New Roman"/>
          <w:szCs w:val="24"/>
        </w:rPr>
        <w:t>ministeriets overvejelser</w:t>
      </w:r>
      <w:r w:rsidR="009D389E">
        <w:rPr>
          <w:rFonts w:eastAsia="Calibri" w:cs="Times New Roman"/>
          <w:szCs w:val="24"/>
        </w:rPr>
        <w:t xml:space="preserve"> </w:t>
      </w:r>
      <w:r w:rsidR="001C4E91">
        <w:rPr>
          <w:rFonts w:eastAsia="Calibri" w:cs="Times New Roman"/>
          <w:szCs w:val="24"/>
        </w:rPr>
        <w:t>og d</w:t>
      </w:r>
      <w:r w:rsidR="00FD1A50">
        <w:rPr>
          <w:rFonts w:eastAsia="Calibri" w:cs="Times New Roman"/>
          <w:szCs w:val="24"/>
        </w:rPr>
        <w:t>en foreslåede ordning</w:t>
      </w:r>
    </w:p>
    <w:p w14:paraId="662F26F2" w14:textId="6D8D7FA0" w:rsidR="003C57AD" w:rsidRDefault="00FD1A50" w:rsidP="00FD1A50">
      <w:pPr>
        <w:spacing w:after="240"/>
        <w:rPr>
          <w:rFonts w:eastAsia="Calibri" w:cs="Times New Roman"/>
          <w:szCs w:val="24"/>
        </w:rPr>
      </w:pPr>
      <w:r>
        <w:rPr>
          <w:rFonts w:eastAsia="Calibri" w:cs="Times New Roman"/>
          <w:szCs w:val="24"/>
        </w:rPr>
        <w:t>4.</w:t>
      </w:r>
      <w:r w:rsidR="003C57AD">
        <w:rPr>
          <w:rFonts w:eastAsia="Calibri" w:cs="Times New Roman"/>
          <w:szCs w:val="24"/>
        </w:rPr>
        <w:t xml:space="preserve"> Konsekvenser for FN’s </w:t>
      </w:r>
      <w:r w:rsidR="007C0FD7">
        <w:rPr>
          <w:rFonts w:eastAsia="Calibri" w:cs="Times New Roman"/>
          <w:szCs w:val="24"/>
        </w:rPr>
        <w:t>v</w:t>
      </w:r>
      <w:r w:rsidR="003C57AD">
        <w:rPr>
          <w:rFonts w:eastAsia="Calibri" w:cs="Times New Roman"/>
          <w:szCs w:val="24"/>
        </w:rPr>
        <w:t>erdensmål</w:t>
      </w:r>
    </w:p>
    <w:p w14:paraId="583BBBC7" w14:textId="76980E79" w:rsidR="00FD1A50" w:rsidRDefault="003C57AD" w:rsidP="00FD1A50">
      <w:pPr>
        <w:spacing w:after="240"/>
        <w:rPr>
          <w:rFonts w:eastAsia="Calibri" w:cs="Times New Roman"/>
          <w:szCs w:val="24"/>
        </w:rPr>
      </w:pPr>
      <w:r>
        <w:rPr>
          <w:rFonts w:eastAsia="Calibri" w:cs="Times New Roman"/>
          <w:szCs w:val="24"/>
        </w:rPr>
        <w:t>5.</w:t>
      </w:r>
      <w:r w:rsidR="00FD1A50">
        <w:rPr>
          <w:rFonts w:eastAsia="Calibri" w:cs="Times New Roman"/>
          <w:szCs w:val="24"/>
        </w:rPr>
        <w:t xml:space="preserve"> Økonomiske konsekvenser og implementeringskonsekvenser for det offentlige</w:t>
      </w:r>
    </w:p>
    <w:p w14:paraId="069FA780" w14:textId="72883EF1" w:rsidR="00FD1A50" w:rsidRDefault="003C57AD" w:rsidP="00FD1A50">
      <w:pPr>
        <w:spacing w:after="240"/>
        <w:rPr>
          <w:rFonts w:eastAsia="Calibri" w:cs="Times New Roman"/>
          <w:szCs w:val="24"/>
        </w:rPr>
      </w:pPr>
      <w:r>
        <w:rPr>
          <w:rFonts w:eastAsia="Calibri" w:cs="Times New Roman"/>
          <w:szCs w:val="24"/>
        </w:rPr>
        <w:t>6</w:t>
      </w:r>
      <w:r w:rsidR="00FD1A50">
        <w:rPr>
          <w:rFonts w:eastAsia="Calibri" w:cs="Times New Roman"/>
          <w:szCs w:val="24"/>
        </w:rPr>
        <w:t>. Økonomiske og administrative konsekvenser for erhvervslivet m.v.</w:t>
      </w:r>
    </w:p>
    <w:p w14:paraId="35E983B0" w14:textId="455485D1" w:rsidR="00FD1A50" w:rsidRDefault="003C57AD" w:rsidP="00FD1A50">
      <w:pPr>
        <w:spacing w:after="240"/>
        <w:rPr>
          <w:rFonts w:eastAsia="Calibri" w:cs="Times New Roman"/>
          <w:szCs w:val="24"/>
        </w:rPr>
      </w:pPr>
      <w:r>
        <w:rPr>
          <w:rFonts w:eastAsia="Calibri" w:cs="Times New Roman"/>
          <w:szCs w:val="24"/>
        </w:rPr>
        <w:t>7</w:t>
      </w:r>
      <w:r w:rsidR="00FD1A50">
        <w:rPr>
          <w:rFonts w:eastAsia="Calibri" w:cs="Times New Roman"/>
          <w:szCs w:val="24"/>
        </w:rPr>
        <w:t>. Administrative konsekvenser for borgerne</w:t>
      </w:r>
    </w:p>
    <w:p w14:paraId="5A6DB487" w14:textId="60FF1AE7" w:rsidR="00FD1A50" w:rsidRDefault="003C57AD" w:rsidP="00FD1A50">
      <w:pPr>
        <w:spacing w:after="240"/>
        <w:rPr>
          <w:rFonts w:eastAsia="Calibri" w:cs="Times New Roman"/>
          <w:szCs w:val="24"/>
        </w:rPr>
      </w:pPr>
      <w:r>
        <w:rPr>
          <w:rFonts w:eastAsia="Calibri" w:cs="Times New Roman"/>
          <w:szCs w:val="24"/>
        </w:rPr>
        <w:t>8</w:t>
      </w:r>
      <w:r w:rsidR="00FD1A50">
        <w:rPr>
          <w:rFonts w:eastAsia="Calibri" w:cs="Times New Roman"/>
          <w:szCs w:val="24"/>
        </w:rPr>
        <w:t>. Klimamæssige konsekvenser</w:t>
      </w:r>
    </w:p>
    <w:p w14:paraId="3DB384B9" w14:textId="328FCB3F" w:rsidR="00FD1A50" w:rsidRDefault="003C57AD" w:rsidP="00FD1A50">
      <w:pPr>
        <w:spacing w:after="240"/>
        <w:rPr>
          <w:rFonts w:eastAsia="Calibri" w:cs="Times New Roman"/>
          <w:szCs w:val="24"/>
        </w:rPr>
      </w:pPr>
      <w:r>
        <w:rPr>
          <w:rFonts w:eastAsia="Calibri" w:cs="Times New Roman"/>
          <w:szCs w:val="24"/>
        </w:rPr>
        <w:t>9</w:t>
      </w:r>
      <w:r w:rsidR="00FD1A50">
        <w:rPr>
          <w:rFonts w:eastAsia="Calibri" w:cs="Times New Roman"/>
          <w:szCs w:val="24"/>
        </w:rPr>
        <w:t>. Miljø- og naturmæssige konsekvenser</w:t>
      </w:r>
    </w:p>
    <w:p w14:paraId="2AF77357" w14:textId="70CF44C9" w:rsidR="00FD1A50" w:rsidRDefault="003C57AD" w:rsidP="00FD1A50">
      <w:pPr>
        <w:spacing w:after="240"/>
        <w:rPr>
          <w:rFonts w:eastAsia="Calibri" w:cs="Times New Roman"/>
          <w:szCs w:val="24"/>
        </w:rPr>
      </w:pPr>
      <w:r>
        <w:rPr>
          <w:rFonts w:eastAsia="Calibri" w:cs="Times New Roman"/>
          <w:szCs w:val="24"/>
        </w:rPr>
        <w:t>10</w:t>
      </w:r>
      <w:r w:rsidR="00FD1A50">
        <w:rPr>
          <w:rFonts w:eastAsia="Calibri" w:cs="Times New Roman"/>
          <w:szCs w:val="24"/>
        </w:rPr>
        <w:t>. Forholdet til EU-retten</w:t>
      </w:r>
    </w:p>
    <w:p w14:paraId="7210AB0B" w14:textId="78A42A22" w:rsidR="00FD1A50" w:rsidRDefault="003C57AD" w:rsidP="00FD1A50">
      <w:pPr>
        <w:spacing w:after="240"/>
        <w:rPr>
          <w:rFonts w:eastAsia="Calibri" w:cs="Times New Roman"/>
          <w:szCs w:val="24"/>
        </w:rPr>
      </w:pPr>
      <w:r>
        <w:rPr>
          <w:rFonts w:eastAsia="Calibri" w:cs="Times New Roman"/>
          <w:szCs w:val="24"/>
        </w:rPr>
        <w:t>11</w:t>
      </w:r>
      <w:r w:rsidR="00FD1A50">
        <w:rPr>
          <w:rFonts w:eastAsia="Calibri" w:cs="Times New Roman"/>
          <w:szCs w:val="24"/>
        </w:rPr>
        <w:t>. Hørte myndigheder og organisationer m.v.</w:t>
      </w:r>
    </w:p>
    <w:p w14:paraId="047EA80E" w14:textId="6714E4EE" w:rsidR="00FD1A50" w:rsidRDefault="003C57AD" w:rsidP="00FD1A50">
      <w:pPr>
        <w:spacing w:after="240"/>
        <w:rPr>
          <w:rFonts w:eastAsia="Calibri" w:cs="Times New Roman"/>
          <w:szCs w:val="24"/>
        </w:rPr>
      </w:pPr>
      <w:r>
        <w:rPr>
          <w:rFonts w:eastAsia="Calibri" w:cs="Times New Roman"/>
          <w:szCs w:val="24"/>
        </w:rPr>
        <w:t>12</w:t>
      </w:r>
      <w:r w:rsidR="00FD1A50">
        <w:rPr>
          <w:rFonts w:eastAsia="Calibri" w:cs="Times New Roman"/>
          <w:szCs w:val="24"/>
        </w:rPr>
        <w:t>. Sammenfattende skema</w:t>
      </w:r>
    </w:p>
    <w:p w14:paraId="0A01D9A9" w14:textId="07B723BA" w:rsidR="00FD1A50" w:rsidRDefault="00FD1A50" w:rsidP="00FD1A50">
      <w:pPr>
        <w:spacing w:after="240"/>
        <w:rPr>
          <w:rFonts w:cs="Times New Roman"/>
          <w:szCs w:val="24"/>
        </w:rPr>
      </w:pPr>
    </w:p>
    <w:p w14:paraId="17E2390B" w14:textId="362F7A5C" w:rsidR="00503350" w:rsidRDefault="00503350" w:rsidP="00FD1A50">
      <w:pPr>
        <w:spacing w:after="240"/>
        <w:rPr>
          <w:rFonts w:cs="Times New Roman"/>
          <w:szCs w:val="24"/>
        </w:rPr>
      </w:pPr>
    </w:p>
    <w:p w14:paraId="5675EBE5" w14:textId="2EA7F963" w:rsidR="00503350" w:rsidRDefault="00503350" w:rsidP="00FD1A50">
      <w:pPr>
        <w:spacing w:after="240"/>
        <w:rPr>
          <w:rFonts w:cs="Times New Roman"/>
          <w:szCs w:val="24"/>
        </w:rPr>
      </w:pPr>
    </w:p>
    <w:p w14:paraId="0407E132" w14:textId="77777777" w:rsidR="00FD1A50" w:rsidRPr="002B7823" w:rsidRDefault="00FD1A50" w:rsidP="00FD1A50">
      <w:pPr>
        <w:pStyle w:val="Overskrift1"/>
        <w:rPr>
          <w:rFonts w:cs="Times New Roman"/>
          <w:bCs w:val="0"/>
          <w:iCs/>
          <w:sz w:val="24"/>
          <w:szCs w:val="24"/>
        </w:rPr>
      </w:pPr>
      <w:bookmarkStart w:id="5" w:name="_Toc442277386"/>
      <w:bookmarkStart w:id="6" w:name="_Toc442281298"/>
      <w:bookmarkStart w:id="7" w:name="_Toc442281328"/>
      <w:bookmarkStart w:id="8" w:name="_Toc442777834"/>
      <w:bookmarkStart w:id="9" w:name="_Toc442787232"/>
      <w:bookmarkStart w:id="10" w:name="_Toc442787524"/>
      <w:bookmarkStart w:id="11" w:name="_Toc442953229"/>
      <w:bookmarkStart w:id="12" w:name="_Toc443047614"/>
      <w:bookmarkStart w:id="13" w:name="_Toc444095974"/>
      <w:bookmarkStart w:id="14" w:name="_Toc444244500"/>
      <w:bookmarkStart w:id="15" w:name="_Toc498557071"/>
      <w:bookmarkStart w:id="16" w:name="_Toc498557151"/>
      <w:bookmarkStart w:id="17" w:name="_Toc498557218"/>
      <w:bookmarkStart w:id="18" w:name="_Toc498557282"/>
      <w:bookmarkStart w:id="19" w:name="_Toc498590016"/>
      <w:bookmarkStart w:id="20" w:name="_Toc498681499"/>
      <w:bookmarkStart w:id="21" w:name="_Toc499152771"/>
      <w:bookmarkStart w:id="22" w:name="_Toc499158730"/>
      <w:bookmarkStart w:id="23" w:name="_Toc499648599"/>
      <w:bookmarkStart w:id="24" w:name="_Toc499728092"/>
      <w:bookmarkStart w:id="25" w:name="_Toc499732940"/>
      <w:bookmarkStart w:id="26" w:name="_Toc499736971"/>
      <w:bookmarkStart w:id="27" w:name="_Toc499812911"/>
      <w:bookmarkStart w:id="28" w:name="_Toc499813714"/>
      <w:bookmarkStart w:id="29" w:name="_Toc500921460"/>
      <w:bookmarkStart w:id="30" w:name="_Toc500921486"/>
      <w:bookmarkStart w:id="31" w:name="_Toc500921594"/>
      <w:bookmarkStart w:id="32" w:name="_Toc501019204"/>
      <w:bookmarkStart w:id="33" w:name="_Toc504483849"/>
      <w:bookmarkStart w:id="34" w:name="_Toc505180547"/>
      <w:bookmarkStart w:id="35" w:name="_Toc505690192"/>
      <w:bookmarkStart w:id="36" w:name="_Toc505701745"/>
      <w:bookmarkStart w:id="37" w:name="_Toc505759537"/>
      <w:bookmarkStart w:id="38" w:name="_Toc505759554"/>
      <w:bookmarkStart w:id="39" w:name="_Toc505762647"/>
      <w:bookmarkStart w:id="40" w:name="_Toc505785987"/>
      <w:bookmarkStart w:id="41" w:name="_Toc506799572"/>
      <w:bookmarkStart w:id="42" w:name="_Toc506799589"/>
      <w:bookmarkStart w:id="43" w:name="_Toc506894548"/>
      <w:bookmarkStart w:id="44" w:name="_Toc507486285"/>
      <w:bookmarkStart w:id="45" w:name="_Toc515271224"/>
      <w:bookmarkStart w:id="46" w:name="_Toc515271547"/>
      <w:bookmarkStart w:id="47" w:name="_Toc515271575"/>
      <w:bookmarkStart w:id="48" w:name="_Toc515280471"/>
      <w:bookmarkStart w:id="49" w:name="_Toc515280622"/>
      <w:bookmarkStart w:id="50" w:name="_Toc515352774"/>
      <w:bookmarkStart w:id="51" w:name="_Toc515540847"/>
      <w:bookmarkStart w:id="52" w:name="_Toc515543683"/>
      <w:bookmarkStart w:id="53" w:name="_Toc515543868"/>
      <w:bookmarkStart w:id="54" w:name="_Toc515551669"/>
      <w:bookmarkStart w:id="55" w:name="_Toc515627611"/>
      <w:bookmarkStart w:id="56" w:name="_Toc516039921"/>
      <w:bookmarkStart w:id="57" w:name="_Toc516155344"/>
      <w:bookmarkStart w:id="58" w:name="_Toc516490245"/>
      <w:bookmarkStart w:id="59" w:name="_Toc518037927"/>
      <w:bookmarkStart w:id="60" w:name="_Toc524599575"/>
      <w:bookmarkStart w:id="61" w:name="_Toc526154928"/>
      <w:bookmarkStart w:id="62" w:name="_Toc526155474"/>
      <w:bookmarkStart w:id="63" w:name="_Toc526155547"/>
      <w:bookmarkStart w:id="64" w:name="_Toc526253984"/>
      <w:bookmarkStart w:id="65" w:name="_Toc526348408"/>
      <w:bookmarkStart w:id="66" w:name="_Toc526374599"/>
      <w:bookmarkStart w:id="67" w:name="_Toc526374615"/>
      <w:bookmarkStart w:id="68" w:name="_Toc526406478"/>
      <w:bookmarkStart w:id="69" w:name="_Toc526409498"/>
      <w:bookmarkStart w:id="70" w:name="_Toc526491397"/>
      <w:bookmarkStart w:id="71" w:name="_Toc526505509"/>
      <w:bookmarkStart w:id="72" w:name="_Toc526756601"/>
      <w:r w:rsidRPr="002B7823">
        <w:rPr>
          <w:rFonts w:cs="Times New Roman"/>
          <w:bCs w:val="0"/>
          <w:iCs/>
          <w:sz w:val="24"/>
          <w:szCs w:val="24"/>
        </w:rPr>
        <w:t>1. Indledning</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1C13D29B" w14:textId="35019349" w:rsidR="00EF275D" w:rsidRDefault="009825F8" w:rsidP="00FD1A50">
      <w:pPr>
        <w:spacing w:after="240"/>
        <w:rPr>
          <w:rFonts w:eastAsia="Calibri" w:cs="Times New Roman"/>
          <w:szCs w:val="24"/>
        </w:rPr>
      </w:pPr>
      <w:r>
        <w:rPr>
          <w:rFonts w:eastAsia="Calibri" w:cs="Times New Roman"/>
          <w:szCs w:val="24"/>
        </w:rPr>
        <w:t xml:space="preserve">Formålet med lovforslaget er at </w:t>
      </w:r>
      <w:r w:rsidR="00E87D92">
        <w:rPr>
          <w:rFonts w:eastAsia="Calibri" w:cs="Times New Roman"/>
          <w:szCs w:val="24"/>
        </w:rPr>
        <w:t>præcisere</w:t>
      </w:r>
      <w:r w:rsidR="00AE3F7A">
        <w:rPr>
          <w:rFonts w:eastAsia="Calibri" w:cs="Times New Roman"/>
          <w:szCs w:val="24"/>
        </w:rPr>
        <w:t xml:space="preserve"> del</w:t>
      </w:r>
      <w:r w:rsidR="00350993">
        <w:rPr>
          <w:rFonts w:eastAsia="Calibri" w:cs="Times New Roman"/>
          <w:szCs w:val="24"/>
        </w:rPr>
        <w:t>e</w:t>
      </w:r>
      <w:r w:rsidR="00AE3F7A">
        <w:rPr>
          <w:rFonts w:eastAsia="Calibri" w:cs="Times New Roman"/>
          <w:szCs w:val="24"/>
        </w:rPr>
        <w:t xml:space="preserve"> af </w:t>
      </w:r>
      <w:r w:rsidR="006B3120">
        <w:rPr>
          <w:rFonts w:eastAsia="Calibri" w:cs="Times New Roman"/>
          <w:szCs w:val="24"/>
        </w:rPr>
        <w:t>gennemførelsen</w:t>
      </w:r>
      <w:r w:rsidR="00E87D92">
        <w:rPr>
          <w:rFonts w:eastAsia="Calibri" w:cs="Times New Roman"/>
          <w:szCs w:val="24"/>
        </w:rPr>
        <w:t xml:space="preserve"> af miljøansvarsdirektivet.</w:t>
      </w:r>
    </w:p>
    <w:p w14:paraId="0638B24A" w14:textId="7C0A3C6B" w:rsidR="00F6385A" w:rsidRDefault="00B17378" w:rsidP="009825F8">
      <w:pPr>
        <w:spacing w:after="240"/>
        <w:rPr>
          <w:rFonts w:eastAsia="Calibri" w:cs="Times New Roman"/>
          <w:szCs w:val="24"/>
        </w:rPr>
      </w:pPr>
      <w:r>
        <w:rPr>
          <w:rFonts w:eastAsia="Calibri" w:cs="Times New Roman"/>
          <w:szCs w:val="24"/>
        </w:rPr>
        <w:t xml:space="preserve">Danmark modtog i februar 2023 en </w:t>
      </w:r>
      <w:r w:rsidR="00EB4863">
        <w:rPr>
          <w:rFonts w:eastAsia="Calibri" w:cs="Times New Roman"/>
          <w:szCs w:val="24"/>
        </w:rPr>
        <w:t xml:space="preserve">begrundet </w:t>
      </w:r>
      <w:r w:rsidR="00E23478">
        <w:rPr>
          <w:rFonts w:eastAsia="Calibri" w:cs="Times New Roman"/>
          <w:szCs w:val="24"/>
        </w:rPr>
        <w:t>udtalelse</w:t>
      </w:r>
      <w:r>
        <w:rPr>
          <w:rFonts w:eastAsia="Calibri" w:cs="Times New Roman"/>
          <w:szCs w:val="24"/>
        </w:rPr>
        <w:t xml:space="preserve"> fra EU-Kommissionen</w:t>
      </w:r>
      <w:r w:rsidR="00EF275D">
        <w:rPr>
          <w:rFonts w:eastAsia="Calibri" w:cs="Times New Roman"/>
          <w:szCs w:val="24"/>
        </w:rPr>
        <w:t xml:space="preserve"> </w:t>
      </w:r>
      <w:r w:rsidR="00BF0193">
        <w:rPr>
          <w:rFonts w:eastAsia="Calibri" w:cs="Times New Roman"/>
          <w:szCs w:val="24"/>
        </w:rPr>
        <w:t xml:space="preserve">om </w:t>
      </w:r>
      <w:r w:rsidR="006B3120">
        <w:rPr>
          <w:rFonts w:eastAsia="Calibri" w:cs="Times New Roman"/>
          <w:szCs w:val="24"/>
        </w:rPr>
        <w:t>gennemførelsen</w:t>
      </w:r>
      <w:r w:rsidR="00EF275D">
        <w:rPr>
          <w:rFonts w:eastAsia="Calibri" w:cs="Times New Roman"/>
          <w:szCs w:val="24"/>
        </w:rPr>
        <w:t xml:space="preserve"> af miljøansvarsdirektivet</w:t>
      </w:r>
      <w:r w:rsidR="007400DB">
        <w:rPr>
          <w:rFonts w:eastAsia="Calibri" w:cs="Times New Roman"/>
          <w:szCs w:val="24"/>
        </w:rPr>
        <w:t xml:space="preserve">. </w:t>
      </w:r>
      <w:r w:rsidR="00EF275D">
        <w:rPr>
          <w:rFonts w:eastAsia="Calibri" w:cs="Times New Roman"/>
          <w:szCs w:val="24"/>
        </w:rPr>
        <w:t xml:space="preserve">EU-Kommissionen konkluderede, at direktivets artikel 12, stk. 1, litra a, </w:t>
      </w:r>
      <w:r w:rsidR="008A34DC">
        <w:rPr>
          <w:rFonts w:eastAsia="Calibri" w:cs="Times New Roman"/>
          <w:szCs w:val="24"/>
        </w:rPr>
        <w:t xml:space="preserve">ikke er </w:t>
      </w:r>
      <w:r w:rsidR="003B2950">
        <w:rPr>
          <w:rFonts w:eastAsia="Calibri" w:cs="Times New Roman"/>
          <w:szCs w:val="24"/>
        </w:rPr>
        <w:t>gennemført</w:t>
      </w:r>
      <w:r w:rsidR="008A34DC">
        <w:rPr>
          <w:rFonts w:eastAsia="Calibri" w:cs="Times New Roman"/>
          <w:szCs w:val="24"/>
        </w:rPr>
        <w:t xml:space="preserve"> tilstrækkeligt klart og præcist i dansk </w:t>
      </w:r>
      <w:r w:rsidR="00BF0193">
        <w:rPr>
          <w:rFonts w:eastAsia="Calibri" w:cs="Times New Roman"/>
          <w:szCs w:val="24"/>
        </w:rPr>
        <w:t>ret</w:t>
      </w:r>
      <w:r w:rsidR="008A34DC">
        <w:rPr>
          <w:rFonts w:eastAsia="Calibri" w:cs="Times New Roman"/>
          <w:szCs w:val="24"/>
        </w:rPr>
        <w:t>,</w:t>
      </w:r>
      <w:r w:rsidR="00C506B7">
        <w:rPr>
          <w:rFonts w:eastAsia="Calibri" w:cs="Times New Roman"/>
          <w:szCs w:val="24"/>
        </w:rPr>
        <w:t xml:space="preserve"> hvorfor den danske</w:t>
      </w:r>
      <w:r w:rsidR="003624E8">
        <w:rPr>
          <w:rFonts w:eastAsia="Calibri" w:cs="Times New Roman"/>
          <w:szCs w:val="24"/>
        </w:rPr>
        <w:t xml:space="preserve"> lovgivning</w:t>
      </w:r>
      <w:r w:rsidR="00C506B7">
        <w:rPr>
          <w:rFonts w:eastAsia="Calibri" w:cs="Times New Roman"/>
          <w:szCs w:val="24"/>
        </w:rPr>
        <w:t xml:space="preserve"> ikke giver borgerne tilstrækkelig retssikkerhed.</w:t>
      </w:r>
      <w:r w:rsidR="00F961F0">
        <w:rPr>
          <w:rFonts w:eastAsia="Calibri" w:cs="Times New Roman"/>
          <w:szCs w:val="24"/>
        </w:rPr>
        <w:t xml:space="preserve"> Ifølge direktivets artikel 12, stk. 1, litra a, har personer, som berøres eller kan forventes at blive berørt af en miljøskade, adgang til at meddele den kompetente myndighed bemærkninger vedrørende miljøskader eller overhængende fare herfor, som de har kendskab til, og til at kræve, at den kompetente myndighed træffer foranstaltninger efter direktivet.</w:t>
      </w:r>
      <w:r w:rsidR="00C506B7">
        <w:rPr>
          <w:rFonts w:eastAsia="Calibri" w:cs="Times New Roman"/>
          <w:szCs w:val="24"/>
        </w:rPr>
        <w:t xml:space="preserve"> EU-Kommissionen </w:t>
      </w:r>
      <w:r w:rsidR="007A4EB4">
        <w:rPr>
          <w:rFonts w:eastAsia="Calibri" w:cs="Times New Roman"/>
          <w:szCs w:val="24"/>
        </w:rPr>
        <w:t>finder</w:t>
      </w:r>
      <w:r w:rsidR="00C506B7">
        <w:rPr>
          <w:rFonts w:eastAsia="Calibri" w:cs="Times New Roman"/>
          <w:szCs w:val="24"/>
        </w:rPr>
        <w:t>, at det</w:t>
      </w:r>
      <w:r w:rsidR="00FD1B03">
        <w:rPr>
          <w:rFonts w:eastAsia="Calibri" w:cs="Times New Roman"/>
          <w:szCs w:val="24"/>
        </w:rPr>
        <w:t xml:space="preserve"> </w:t>
      </w:r>
      <w:r w:rsidR="00332B97">
        <w:rPr>
          <w:rFonts w:eastAsia="Calibri" w:cs="Times New Roman"/>
          <w:szCs w:val="24"/>
        </w:rPr>
        <w:t xml:space="preserve">for en almindelig borger </w:t>
      </w:r>
      <w:r w:rsidR="00FD1B03">
        <w:rPr>
          <w:rFonts w:eastAsia="Calibri" w:cs="Times New Roman"/>
          <w:szCs w:val="24"/>
        </w:rPr>
        <w:t>ikke</w:t>
      </w:r>
      <w:r w:rsidR="00C506B7">
        <w:rPr>
          <w:rFonts w:eastAsia="Calibri" w:cs="Times New Roman"/>
          <w:szCs w:val="24"/>
        </w:rPr>
        <w:t xml:space="preserve"> </w:t>
      </w:r>
      <w:r w:rsidR="008658C9">
        <w:rPr>
          <w:rFonts w:eastAsia="Calibri" w:cs="Times New Roman"/>
          <w:szCs w:val="24"/>
        </w:rPr>
        <w:t>fremgår</w:t>
      </w:r>
      <w:r w:rsidR="00C506B7">
        <w:rPr>
          <w:rFonts w:eastAsia="Calibri" w:cs="Times New Roman"/>
          <w:szCs w:val="24"/>
        </w:rPr>
        <w:t xml:space="preserve"> tilstrækkeligt klar</w:t>
      </w:r>
      <w:r w:rsidR="00436B18">
        <w:rPr>
          <w:rFonts w:eastAsia="Calibri" w:cs="Times New Roman"/>
          <w:szCs w:val="24"/>
        </w:rPr>
        <w:t>t</w:t>
      </w:r>
      <w:r w:rsidR="00332B97">
        <w:rPr>
          <w:rFonts w:eastAsia="Calibri" w:cs="Times New Roman"/>
          <w:szCs w:val="24"/>
        </w:rPr>
        <w:t xml:space="preserve"> af lovteksten</w:t>
      </w:r>
      <w:r w:rsidR="00871AEB">
        <w:rPr>
          <w:rFonts w:eastAsia="Calibri" w:cs="Times New Roman"/>
          <w:szCs w:val="24"/>
        </w:rPr>
        <w:t xml:space="preserve">, </w:t>
      </w:r>
      <w:r w:rsidR="00C506B7">
        <w:rPr>
          <w:rFonts w:eastAsia="Calibri" w:cs="Times New Roman"/>
          <w:szCs w:val="24"/>
        </w:rPr>
        <w:t xml:space="preserve">at det juridiske begreb ”individuel, væsentlig interesse” </w:t>
      </w:r>
      <w:r w:rsidR="00871AEB">
        <w:rPr>
          <w:rFonts w:eastAsia="Calibri" w:cs="Times New Roman"/>
          <w:szCs w:val="24"/>
        </w:rPr>
        <w:t>i de danske gennemførelsesbestemmelser</w:t>
      </w:r>
      <w:r w:rsidR="007A4EB4">
        <w:rPr>
          <w:rFonts w:eastAsia="Calibri" w:cs="Times New Roman"/>
          <w:szCs w:val="24"/>
        </w:rPr>
        <w:t xml:space="preserve"> dækker den situation</w:t>
      </w:r>
      <w:r w:rsidR="00C506B7">
        <w:rPr>
          <w:rFonts w:eastAsia="Calibri" w:cs="Times New Roman"/>
          <w:szCs w:val="24"/>
        </w:rPr>
        <w:t>, der sigtes til med udtrykket ”kan forventes at blive berørt” i direktivets artikel 12, stk. 1, litra a.</w:t>
      </w:r>
      <w:r w:rsidR="00202CC3">
        <w:rPr>
          <w:rFonts w:eastAsia="Calibri" w:cs="Times New Roman"/>
          <w:szCs w:val="24"/>
        </w:rPr>
        <w:t xml:space="preserve"> </w:t>
      </w:r>
      <w:r w:rsidR="00350993">
        <w:rPr>
          <w:rFonts w:eastAsia="Calibri" w:cs="Times New Roman"/>
          <w:szCs w:val="24"/>
        </w:rPr>
        <w:t xml:space="preserve">Det fremgår af den begrundede udtalelse, at en almindelig borger ikke nødvendigvis vil kunne forstå, at der også er ret til at anmode om, at der træffes foranstaltninger i tilfælde af en risiko for skade. </w:t>
      </w:r>
    </w:p>
    <w:p w14:paraId="470E8B1D" w14:textId="39F94067" w:rsidR="00332B97" w:rsidRDefault="00332B97" w:rsidP="009825F8">
      <w:pPr>
        <w:spacing w:after="240"/>
        <w:rPr>
          <w:rFonts w:eastAsia="Calibri" w:cs="Times New Roman"/>
          <w:szCs w:val="24"/>
        </w:rPr>
      </w:pPr>
      <w:r>
        <w:rPr>
          <w:rFonts w:eastAsia="Calibri" w:cs="Times New Roman"/>
          <w:szCs w:val="24"/>
        </w:rPr>
        <w:t>Den danske r</w:t>
      </w:r>
      <w:r w:rsidR="00F6385A">
        <w:rPr>
          <w:rFonts w:eastAsia="Calibri" w:cs="Times New Roman"/>
          <w:szCs w:val="24"/>
        </w:rPr>
        <w:t xml:space="preserve">egering har besvaret EU-Kommissionens </w:t>
      </w:r>
      <w:r w:rsidR="00FD1B03">
        <w:rPr>
          <w:rFonts w:eastAsia="Calibri" w:cs="Times New Roman"/>
          <w:szCs w:val="24"/>
        </w:rPr>
        <w:t xml:space="preserve">begrundede </w:t>
      </w:r>
      <w:r w:rsidR="00B66E95">
        <w:rPr>
          <w:rFonts w:eastAsia="Calibri" w:cs="Times New Roman"/>
          <w:szCs w:val="24"/>
        </w:rPr>
        <w:t>udtalelse</w:t>
      </w:r>
      <w:r w:rsidR="00F6385A">
        <w:rPr>
          <w:rFonts w:eastAsia="Calibri" w:cs="Times New Roman"/>
          <w:szCs w:val="24"/>
        </w:rPr>
        <w:t xml:space="preserve"> i april 2023. Regeringen har tilkendegivet, at</w:t>
      </w:r>
      <w:r w:rsidR="00202CC3">
        <w:rPr>
          <w:rFonts w:eastAsia="Calibri" w:cs="Times New Roman"/>
          <w:szCs w:val="24"/>
        </w:rPr>
        <w:t xml:space="preserve"> den er enig med EU-Kommissionen i, at ordlyden af de danske bestemmelser, der gennemfører miljøansvarsdirektivets artikel 12, stk. 1, litra a, kan være mere klar med hensyn til de tillagte rettigheder, der følger af bestemmelsen. </w:t>
      </w:r>
    </w:p>
    <w:p w14:paraId="79ECA6BB" w14:textId="77392ED3" w:rsidR="000F1F42" w:rsidRDefault="00332B97" w:rsidP="009825F8">
      <w:pPr>
        <w:spacing w:after="240"/>
        <w:rPr>
          <w:rFonts w:eastAsia="Calibri" w:cs="Times New Roman"/>
          <w:szCs w:val="24"/>
        </w:rPr>
      </w:pPr>
      <w:r>
        <w:rPr>
          <w:rFonts w:eastAsia="Calibri" w:cs="Times New Roman"/>
          <w:szCs w:val="24"/>
        </w:rPr>
        <w:t>R</w:t>
      </w:r>
      <w:r w:rsidR="00202CC3">
        <w:rPr>
          <w:rFonts w:eastAsia="Calibri" w:cs="Times New Roman"/>
          <w:szCs w:val="24"/>
        </w:rPr>
        <w:t>egering</w:t>
      </w:r>
      <w:r>
        <w:rPr>
          <w:rFonts w:eastAsia="Calibri" w:cs="Times New Roman"/>
          <w:szCs w:val="24"/>
        </w:rPr>
        <w:t>en</w:t>
      </w:r>
      <w:r w:rsidR="00202CC3">
        <w:rPr>
          <w:rFonts w:eastAsia="Calibri" w:cs="Times New Roman"/>
          <w:szCs w:val="24"/>
        </w:rPr>
        <w:t xml:space="preserve"> har derfor meddelt EU-Kommissionen, at den vil</w:t>
      </w:r>
      <w:r w:rsidR="00F6385A">
        <w:rPr>
          <w:rFonts w:eastAsia="Calibri" w:cs="Times New Roman"/>
          <w:szCs w:val="24"/>
        </w:rPr>
        <w:t xml:space="preserve"> fremsætte lovforslag med henblik på at rette op på den danske </w:t>
      </w:r>
      <w:r w:rsidR="006B3120">
        <w:rPr>
          <w:rFonts w:eastAsia="Calibri" w:cs="Times New Roman"/>
          <w:szCs w:val="24"/>
        </w:rPr>
        <w:t>gennemførelse</w:t>
      </w:r>
      <w:r w:rsidR="00F6385A">
        <w:rPr>
          <w:rFonts w:eastAsia="Calibri" w:cs="Times New Roman"/>
          <w:szCs w:val="24"/>
        </w:rPr>
        <w:t xml:space="preserve"> </w:t>
      </w:r>
      <w:r w:rsidR="00826AED">
        <w:rPr>
          <w:rFonts w:eastAsia="Calibri" w:cs="Times New Roman"/>
          <w:szCs w:val="24"/>
        </w:rPr>
        <w:t xml:space="preserve">med forventet ikrafttrædelse </w:t>
      </w:r>
      <w:r w:rsidR="00F6385A">
        <w:rPr>
          <w:rFonts w:eastAsia="Calibri" w:cs="Times New Roman"/>
          <w:szCs w:val="24"/>
        </w:rPr>
        <w:t xml:space="preserve">senest </w:t>
      </w:r>
      <w:r w:rsidR="00826AED">
        <w:rPr>
          <w:rFonts w:eastAsia="Calibri" w:cs="Times New Roman"/>
          <w:szCs w:val="24"/>
        </w:rPr>
        <w:t xml:space="preserve">den 1. </w:t>
      </w:r>
      <w:r w:rsidR="00F6385A">
        <w:rPr>
          <w:rFonts w:eastAsia="Calibri" w:cs="Times New Roman"/>
          <w:szCs w:val="24"/>
        </w:rPr>
        <w:t xml:space="preserve">juli 2024. </w:t>
      </w:r>
      <w:r w:rsidR="00297755">
        <w:rPr>
          <w:rFonts w:eastAsia="Calibri" w:cs="Times New Roman"/>
          <w:szCs w:val="24"/>
        </w:rPr>
        <w:t xml:space="preserve"> </w:t>
      </w:r>
    </w:p>
    <w:p w14:paraId="67C63D66" w14:textId="5817C031" w:rsidR="00F961F0" w:rsidRDefault="00F961F0" w:rsidP="00F961F0">
      <w:pPr>
        <w:pStyle w:val="Opstilling-talellerbogst"/>
        <w:numPr>
          <w:ilvl w:val="0"/>
          <w:numId w:val="0"/>
        </w:numPr>
        <w:rPr>
          <w:rFonts w:eastAsia="Times New Roman" w:cs="Times New Roman"/>
          <w:szCs w:val="24"/>
          <w:lang w:eastAsia="da-DK"/>
        </w:rPr>
      </w:pPr>
      <w:r w:rsidRPr="00722116">
        <w:rPr>
          <w:rFonts w:eastAsia="Times New Roman" w:cs="Times New Roman"/>
          <w:szCs w:val="24"/>
          <w:lang w:eastAsia="da-DK"/>
        </w:rPr>
        <w:t>Lovforslaget indeholder forslag til de nødvendige tilpasninger af miljøskadeloven og de berørte sektorlov</w:t>
      </w:r>
      <w:r>
        <w:rPr>
          <w:rFonts w:eastAsia="Times New Roman" w:cs="Times New Roman"/>
          <w:szCs w:val="24"/>
          <w:lang w:eastAsia="da-DK"/>
        </w:rPr>
        <w:t>e.</w:t>
      </w:r>
      <w:r w:rsidRPr="00722116">
        <w:rPr>
          <w:rFonts w:eastAsia="Times New Roman" w:cs="Times New Roman"/>
          <w:szCs w:val="24"/>
          <w:lang w:eastAsia="da-DK"/>
        </w:rPr>
        <w:t xml:space="preserve"> </w:t>
      </w:r>
    </w:p>
    <w:p w14:paraId="2235007A" w14:textId="77777777" w:rsidR="00F961F0" w:rsidRPr="00F70FB3" w:rsidRDefault="00F961F0" w:rsidP="00F70FB3">
      <w:pPr>
        <w:pStyle w:val="Opstilling-talellerbogst"/>
        <w:numPr>
          <w:ilvl w:val="0"/>
          <w:numId w:val="0"/>
        </w:numPr>
        <w:rPr>
          <w:rFonts w:eastAsia="Times New Roman" w:cs="Times New Roman"/>
          <w:szCs w:val="24"/>
          <w:lang w:eastAsia="da-DK"/>
        </w:rPr>
      </w:pPr>
    </w:p>
    <w:p w14:paraId="7CC4E9CF" w14:textId="649A087F" w:rsidR="00CF58FA" w:rsidRPr="002B7823" w:rsidRDefault="00CF58FA" w:rsidP="009825F8">
      <w:pPr>
        <w:spacing w:after="240"/>
        <w:rPr>
          <w:rFonts w:eastAsia="Calibri" w:cs="Times New Roman"/>
          <w:b/>
          <w:szCs w:val="24"/>
        </w:rPr>
      </w:pPr>
      <w:r w:rsidRPr="002B7823">
        <w:rPr>
          <w:rFonts w:eastAsia="Calibri" w:cs="Times New Roman"/>
          <w:b/>
          <w:szCs w:val="24"/>
        </w:rPr>
        <w:t>2. Kort om miljøansvarsreglerne</w:t>
      </w:r>
    </w:p>
    <w:p w14:paraId="30E08A63" w14:textId="28D017D0" w:rsidR="00E87D92" w:rsidRDefault="0091530C" w:rsidP="00E87D92">
      <w:pPr>
        <w:spacing w:after="240"/>
        <w:rPr>
          <w:rFonts w:eastAsia="Calibri" w:cs="Times New Roman"/>
          <w:szCs w:val="24"/>
        </w:rPr>
      </w:pPr>
      <w:r>
        <w:rPr>
          <w:rFonts w:eastAsia="Calibri" w:cs="Times New Roman"/>
          <w:szCs w:val="24"/>
        </w:rPr>
        <w:t xml:space="preserve">Formålet med </w:t>
      </w:r>
      <w:r w:rsidRPr="00C21528">
        <w:rPr>
          <w:rFonts w:eastAsia="Calibri" w:cs="Times New Roman"/>
          <w:szCs w:val="24"/>
        </w:rPr>
        <w:t>Europa-Parlamentets og Rådets direktiv 2004/35/EF af 21. april 2004 om miljøansvar for så vidt angår forebyggelse og afhjælpning af miljøskader, som senest ændret ved forordning nr. 2019/1010 af 5. juni 2019</w:t>
      </w:r>
      <w:r w:rsidR="00757710">
        <w:rPr>
          <w:rFonts w:eastAsia="Calibri" w:cs="Times New Roman"/>
          <w:szCs w:val="24"/>
        </w:rPr>
        <w:t xml:space="preserve"> </w:t>
      </w:r>
      <w:r w:rsidR="00757710" w:rsidRPr="00C21528">
        <w:rPr>
          <w:rFonts w:eastAsia="Calibri" w:cs="Times New Roman"/>
          <w:szCs w:val="24"/>
        </w:rPr>
        <w:t>(herefter miljøansvarsdirektivet)</w:t>
      </w:r>
      <w:r>
        <w:rPr>
          <w:rFonts w:eastAsia="Calibri" w:cs="Times New Roman"/>
          <w:szCs w:val="24"/>
        </w:rPr>
        <w:t xml:space="preserve">, </w:t>
      </w:r>
      <w:r w:rsidR="00E87D92">
        <w:rPr>
          <w:rFonts w:eastAsia="Calibri" w:cs="Times New Roman"/>
          <w:szCs w:val="24"/>
        </w:rPr>
        <w:t xml:space="preserve">er at forebygge og afhjælpe fremtidige </w:t>
      </w:r>
      <w:r w:rsidR="00E87D92">
        <w:rPr>
          <w:rFonts w:eastAsia="Calibri" w:cs="Times New Roman"/>
          <w:szCs w:val="24"/>
        </w:rPr>
        <w:lastRenderedPageBreak/>
        <w:t>større miljøskader, dvs. væsentlige</w:t>
      </w:r>
      <w:r w:rsidR="00FD1B03">
        <w:rPr>
          <w:rFonts w:eastAsia="Calibri" w:cs="Times New Roman"/>
          <w:szCs w:val="24"/>
        </w:rPr>
        <w:t xml:space="preserve"> eller </w:t>
      </w:r>
      <w:r w:rsidR="00E87D92">
        <w:rPr>
          <w:rFonts w:eastAsia="Calibri" w:cs="Times New Roman"/>
          <w:szCs w:val="24"/>
        </w:rPr>
        <w:t xml:space="preserve">betydelige skader på jord, vand og beskyttede arter og naturtyper. </w:t>
      </w:r>
    </w:p>
    <w:p w14:paraId="3129D062" w14:textId="522E3F95" w:rsidR="00E87D92" w:rsidRPr="009825F8" w:rsidRDefault="00E87D92" w:rsidP="00E87D92">
      <w:pPr>
        <w:spacing w:after="240"/>
        <w:rPr>
          <w:rFonts w:eastAsia="Calibri" w:cs="Times New Roman"/>
          <w:szCs w:val="24"/>
        </w:rPr>
      </w:pPr>
      <w:r w:rsidRPr="009825F8">
        <w:rPr>
          <w:rFonts w:eastAsia="Calibri" w:cs="Times New Roman"/>
          <w:szCs w:val="24"/>
        </w:rPr>
        <w:t>Det grundlæggende princip er, at den, der er ansvarlig for</w:t>
      </w:r>
      <w:r w:rsidR="00C75377">
        <w:rPr>
          <w:rFonts w:eastAsia="Calibri" w:cs="Times New Roman"/>
          <w:szCs w:val="24"/>
        </w:rPr>
        <w:t xml:space="preserve"> driften (dvs. den der driver eller kontrollerer den</w:t>
      </w:r>
      <w:r w:rsidRPr="009825F8">
        <w:rPr>
          <w:rFonts w:eastAsia="Calibri" w:cs="Times New Roman"/>
          <w:szCs w:val="24"/>
        </w:rPr>
        <w:t xml:space="preserve"> erhvervsmæssige aktivit</w:t>
      </w:r>
      <w:r w:rsidR="00C75377">
        <w:rPr>
          <w:rFonts w:eastAsia="Calibri" w:cs="Times New Roman"/>
          <w:szCs w:val="24"/>
        </w:rPr>
        <w:t>et)</w:t>
      </w:r>
      <w:r w:rsidR="00202CC3">
        <w:rPr>
          <w:rFonts w:eastAsia="Calibri" w:cs="Times New Roman"/>
          <w:szCs w:val="24"/>
        </w:rPr>
        <w:t xml:space="preserve">, som </w:t>
      </w:r>
      <w:r w:rsidRPr="009825F8">
        <w:rPr>
          <w:rFonts w:eastAsia="Calibri" w:cs="Times New Roman"/>
          <w:szCs w:val="24"/>
        </w:rPr>
        <w:t xml:space="preserve">indebærer en risiko for miljø eller natur, også er ansvarlig for miljøskader eller overhængende fare for miljøskader som følge af disse erhvervsmæssige aktiviteter. Den ansvarlige skal forebygge en miljøskade eller en overhængende fare for miljøskade, og hvis </w:t>
      </w:r>
      <w:proofErr w:type="spellStart"/>
      <w:r w:rsidRPr="009825F8">
        <w:rPr>
          <w:rFonts w:eastAsia="Calibri" w:cs="Times New Roman"/>
          <w:szCs w:val="24"/>
        </w:rPr>
        <w:t>miljøskaden</w:t>
      </w:r>
      <w:proofErr w:type="spellEnd"/>
      <w:r w:rsidRPr="009825F8">
        <w:rPr>
          <w:rFonts w:eastAsia="Calibri" w:cs="Times New Roman"/>
          <w:szCs w:val="24"/>
        </w:rPr>
        <w:t xml:space="preserve"> er sket, skal den ansvarlige afhjælpe skaden og afholde alle omkostninger i den forbindelse (forureneren betaler-princippet).</w:t>
      </w:r>
    </w:p>
    <w:p w14:paraId="171A4C48" w14:textId="103B9590" w:rsidR="00E87D92" w:rsidRDefault="00E87D92" w:rsidP="009825F8">
      <w:pPr>
        <w:spacing w:after="240"/>
        <w:rPr>
          <w:rFonts w:eastAsia="Calibri" w:cs="Times New Roman"/>
          <w:szCs w:val="24"/>
        </w:rPr>
      </w:pPr>
      <w:r w:rsidRPr="009825F8">
        <w:rPr>
          <w:rFonts w:eastAsia="Calibri" w:cs="Times New Roman"/>
          <w:szCs w:val="24"/>
        </w:rPr>
        <w:t>Miljøansvarsdirektivet indeholder en fælles ramme for forebyggelse og afhjælpning af miljøskader og overhængende fare for miljøskade, herunder særligt i forhold til Europa-Parlamentets og Rådets direktiv 2009/147/EF af 30. november 2009 om beskyttelse af vilde fugle, Rådets direktiv 92/43/EØF af 21. maj 1992 om bevaring af naturtyper og vilde dyr og planter og Europa-Parlamentets og Rådets direktiv</w:t>
      </w:r>
      <w:r>
        <w:rPr>
          <w:rFonts w:eastAsia="Calibri" w:cs="Times New Roman"/>
          <w:szCs w:val="24"/>
        </w:rPr>
        <w:t xml:space="preserve"> 2000/60/EF af 23. oktober 2000 om fastlæggelse af en ramme for Fællesskabets vandpolitiske foranstaltninger. </w:t>
      </w:r>
    </w:p>
    <w:p w14:paraId="789E7428" w14:textId="6320395B" w:rsidR="00C21528" w:rsidRDefault="005F5A19" w:rsidP="009825F8">
      <w:pPr>
        <w:spacing w:after="240"/>
        <w:rPr>
          <w:rFonts w:eastAsia="Calibri" w:cs="Times New Roman"/>
          <w:szCs w:val="24"/>
        </w:rPr>
      </w:pPr>
      <w:r>
        <w:rPr>
          <w:rFonts w:eastAsia="Calibri" w:cs="Times New Roman"/>
          <w:szCs w:val="24"/>
        </w:rPr>
        <w:t>Miljøansvarsdirektivet</w:t>
      </w:r>
      <w:r w:rsidR="00C21528" w:rsidRPr="00C21528">
        <w:rPr>
          <w:rFonts w:eastAsia="Calibri" w:cs="Times New Roman"/>
          <w:szCs w:val="24"/>
        </w:rPr>
        <w:t xml:space="preserve"> blev </w:t>
      </w:r>
      <w:r w:rsidR="006B3120">
        <w:rPr>
          <w:rFonts w:eastAsia="Calibri" w:cs="Times New Roman"/>
          <w:szCs w:val="24"/>
        </w:rPr>
        <w:t>gennemført</w:t>
      </w:r>
      <w:r w:rsidR="00C21528" w:rsidRPr="00C21528">
        <w:rPr>
          <w:rFonts w:eastAsia="Calibri" w:cs="Times New Roman"/>
          <w:szCs w:val="24"/>
        </w:rPr>
        <w:t xml:space="preserve"> i dansk lovgivning ved</w:t>
      </w:r>
      <w:r>
        <w:rPr>
          <w:rFonts w:eastAsia="Calibri" w:cs="Times New Roman"/>
          <w:szCs w:val="24"/>
        </w:rPr>
        <w:t xml:space="preserve"> miljøskadeloven</w:t>
      </w:r>
      <w:r w:rsidR="00C21528" w:rsidRPr="00C21528">
        <w:rPr>
          <w:rFonts w:eastAsia="Calibri" w:cs="Times New Roman"/>
          <w:szCs w:val="24"/>
        </w:rPr>
        <w:t xml:space="preserve"> </w:t>
      </w:r>
      <w:r>
        <w:rPr>
          <w:rFonts w:eastAsia="Calibri" w:cs="Times New Roman"/>
          <w:szCs w:val="24"/>
        </w:rPr>
        <w:t>(</w:t>
      </w:r>
      <w:r w:rsidR="00C21528" w:rsidRPr="00C21528">
        <w:rPr>
          <w:rFonts w:eastAsia="Calibri" w:cs="Times New Roman"/>
          <w:szCs w:val="24"/>
        </w:rPr>
        <w:t>lov nr. 466 af 17. juni 2008 om undersøgelse, forebyggelse og afhjælpning</w:t>
      </w:r>
      <w:r>
        <w:rPr>
          <w:rFonts w:eastAsia="Calibri" w:cs="Times New Roman"/>
          <w:szCs w:val="24"/>
        </w:rPr>
        <w:t xml:space="preserve"> af miljøskader</w:t>
      </w:r>
      <w:r w:rsidR="00C21528" w:rsidRPr="00C21528">
        <w:rPr>
          <w:rFonts w:eastAsia="Calibri" w:cs="Times New Roman"/>
          <w:szCs w:val="24"/>
        </w:rPr>
        <w:t>) og lov nr. 507 af 17. juni 2008 om ændring af lov om miljøbeskyttelse og forskellige andre love, der indsatte særlige regler i en række sektorlove. Reglerne trådte i kraft 1. juli 2008. Miljøansvarsdirektivet er efterfølgend</w:t>
      </w:r>
      <w:r>
        <w:rPr>
          <w:rFonts w:eastAsia="Calibri" w:cs="Times New Roman"/>
          <w:szCs w:val="24"/>
        </w:rPr>
        <w:t>e blevet ændret flere gange</w:t>
      </w:r>
      <w:r w:rsidR="00332B97">
        <w:rPr>
          <w:rFonts w:eastAsia="Calibri" w:cs="Times New Roman"/>
          <w:szCs w:val="24"/>
        </w:rPr>
        <w:t>. Den danske gennemførelse af direktivet er ændret i overensstemmelse med disse ændringer</w:t>
      </w:r>
      <w:r>
        <w:rPr>
          <w:rFonts w:eastAsia="Calibri" w:cs="Times New Roman"/>
          <w:szCs w:val="24"/>
        </w:rPr>
        <w:t xml:space="preserve">. </w:t>
      </w:r>
    </w:p>
    <w:p w14:paraId="38DF0656" w14:textId="50A42DE3" w:rsidR="00C21528" w:rsidRDefault="006B3120" w:rsidP="009825F8">
      <w:pPr>
        <w:spacing w:after="240"/>
        <w:rPr>
          <w:rFonts w:eastAsia="Calibri" w:cs="Times New Roman"/>
          <w:szCs w:val="24"/>
        </w:rPr>
      </w:pPr>
      <w:r>
        <w:rPr>
          <w:rFonts w:eastAsia="Calibri" w:cs="Times New Roman"/>
          <w:szCs w:val="24"/>
        </w:rPr>
        <w:t>Den danske gennemførelse</w:t>
      </w:r>
      <w:r w:rsidR="00147B9C">
        <w:rPr>
          <w:rFonts w:eastAsia="Calibri" w:cs="Times New Roman"/>
          <w:szCs w:val="24"/>
        </w:rPr>
        <w:t xml:space="preserve"> af direktivet indebærer en todelt beslutningsproces. De</w:t>
      </w:r>
      <w:r w:rsidR="005F5A19">
        <w:rPr>
          <w:rFonts w:eastAsia="Calibri" w:cs="Times New Roman"/>
          <w:szCs w:val="24"/>
        </w:rPr>
        <w:t xml:space="preserve">n første del af </w:t>
      </w:r>
      <w:r w:rsidR="00757710">
        <w:rPr>
          <w:rFonts w:eastAsia="Calibri" w:cs="Times New Roman"/>
          <w:szCs w:val="24"/>
        </w:rPr>
        <w:t>beslutnings</w:t>
      </w:r>
      <w:r w:rsidR="005F5A19">
        <w:rPr>
          <w:rFonts w:eastAsia="Calibri" w:cs="Times New Roman"/>
          <w:szCs w:val="24"/>
        </w:rPr>
        <w:t>processen</w:t>
      </w:r>
      <w:r w:rsidR="00147B9C">
        <w:rPr>
          <w:rFonts w:eastAsia="Calibri" w:cs="Times New Roman"/>
          <w:szCs w:val="24"/>
        </w:rPr>
        <w:t xml:space="preserve"> indebærer en konstatering af, at skaden har en sådan karakter, at den er omfattet af reglerne om miljøskader. Denne konstatering sker efter reglerne i </w:t>
      </w:r>
      <w:r w:rsidR="00C21528">
        <w:rPr>
          <w:rFonts w:eastAsia="Calibri" w:cs="Times New Roman"/>
          <w:szCs w:val="24"/>
        </w:rPr>
        <w:t>følgende</w:t>
      </w:r>
      <w:r w:rsidR="00147B9C">
        <w:rPr>
          <w:rFonts w:eastAsia="Calibri" w:cs="Times New Roman"/>
          <w:szCs w:val="24"/>
        </w:rPr>
        <w:t xml:space="preserve"> sektorlove</w:t>
      </w:r>
      <w:r w:rsidR="00F961F0">
        <w:rPr>
          <w:rFonts w:eastAsia="Calibri" w:cs="Times New Roman"/>
          <w:szCs w:val="24"/>
        </w:rPr>
        <w:t xml:space="preserve"> eller regler fastsat i medfør heraf</w:t>
      </w:r>
      <w:r w:rsidR="004627F0">
        <w:rPr>
          <w:rFonts w:eastAsia="Calibri" w:cs="Times New Roman"/>
          <w:szCs w:val="24"/>
        </w:rPr>
        <w:t xml:space="preserve">: </w:t>
      </w:r>
      <w:r w:rsidR="00C506B7">
        <w:rPr>
          <w:rFonts w:eastAsia="Calibri" w:cs="Times New Roman"/>
          <w:szCs w:val="24"/>
        </w:rPr>
        <w:t xml:space="preserve">1) </w:t>
      </w:r>
      <w:r w:rsidR="00C21528" w:rsidRPr="00C21528">
        <w:rPr>
          <w:rFonts w:eastAsia="Calibri" w:cs="Times New Roman"/>
          <w:szCs w:val="24"/>
        </w:rPr>
        <w:t xml:space="preserve">Lov om miljøbeskyttelse, jf. lovbekendtgørelse nr. </w:t>
      </w:r>
      <w:r w:rsidR="00C21528">
        <w:rPr>
          <w:rFonts w:eastAsia="Calibri" w:cs="Times New Roman"/>
          <w:szCs w:val="24"/>
        </w:rPr>
        <w:t>5 af 3. januar 2023</w:t>
      </w:r>
      <w:r w:rsidR="00C21528" w:rsidRPr="00C21528">
        <w:rPr>
          <w:rFonts w:eastAsia="Calibri" w:cs="Times New Roman"/>
          <w:szCs w:val="24"/>
        </w:rPr>
        <w:t xml:space="preserve"> (herefter miljøbeskyttelsesloven), </w:t>
      </w:r>
      <w:r w:rsidR="00C506B7">
        <w:rPr>
          <w:rFonts w:eastAsia="Calibri" w:cs="Times New Roman"/>
          <w:szCs w:val="24"/>
        </w:rPr>
        <w:t xml:space="preserve">2) </w:t>
      </w:r>
      <w:r w:rsidR="00C21528" w:rsidRPr="00C21528">
        <w:rPr>
          <w:rFonts w:eastAsia="Calibri" w:cs="Times New Roman"/>
          <w:szCs w:val="24"/>
        </w:rPr>
        <w:t>lov om</w:t>
      </w:r>
      <w:r w:rsidR="00C21528">
        <w:rPr>
          <w:rFonts w:eastAsia="Calibri" w:cs="Times New Roman"/>
          <w:szCs w:val="24"/>
        </w:rPr>
        <w:t xml:space="preserve"> forurenet jord, jf. lovbekendtg</w:t>
      </w:r>
      <w:r w:rsidR="00C21528" w:rsidRPr="00C21528">
        <w:rPr>
          <w:rFonts w:eastAsia="Calibri" w:cs="Times New Roman"/>
          <w:szCs w:val="24"/>
        </w:rPr>
        <w:t xml:space="preserve">ørelse nr. 282 af 27. marts 2017 (herefter jordforureningsloven), </w:t>
      </w:r>
      <w:r w:rsidR="00C506B7">
        <w:rPr>
          <w:rFonts w:eastAsia="Calibri" w:cs="Times New Roman"/>
          <w:szCs w:val="24"/>
        </w:rPr>
        <w:t xml:space="preserve">3) </w:t>
      </w:r>
      <w:r w:rsidR="00C21528" w:rsidRPr="00C21528">
        <w:rPr>
          <w:rFonts w:eastAsia="Calibri" w:cs="Times New Roman"/>
          <w:szCs w:val="24"/>
        </w:rPr>
        <w:t xml:space="preserve">lov om beskyttelse af havmiljøet, jf. lovbekendtgørelse nr. </w:t>
      </w:r>
      <w:r w:rsidR="00536462">
        <w:rPr>
          <w:rFonts w:eastAsia="Calibri" w:cs="Times New Roman"/>
          <w:szCs w:val="24"/>
        </w:rPr>
        <w:t>1032 af 25. juni 2023</w:t>
      </w:r>
      <w:r w:rsidR="00C21528">
        <w:rPr>
          <w:rFonts w:eastAsia="Calibri" w:cs="Times New Roman"/>
          <w:szCs w:val="24"/>
        </w:rPr>
        <w:t xml:space="preserve"> </w:t>
      </w:r>
      <w:r w:rsidR="00C21528" w:rsidRPr="00C21528">
        <w:rPr>
          <w:rFonts w:eastAsia="Calibri" w:cs="Times New Roman"/>
          <w:szCs w:val="24"/>
        </w:rPr>
        <w:t xml:space="preserve">(herefter havmiljøloven), </w:t>
      </w:r>
      <w:r w:rsidR="00C506B7">
        <w:rPr>
          <w:rFonts w:eastAsia="Calibri" w:cs="Times New Roman"/>
          <w:szCs w:val="24"/>
        </w:rPr>
        <w:t xml:space="preserve">4) </w:t>
      </w:r>
      <w:r w:rsidR="00C21528" w:rsidRPr="00C21528">
        <w:rPr>
          <w:rFonts w:eastAsia="Calibri" w:cs="Times New Roman"/>
          <w:szCs w:val="24"/>
        </w:rPr>
        <w:t xml:space="preserve">lov om vandforsyning m.v., jf. lovbekendtgørelse nr. </w:t>
      </w:r>
      <w:r w:rsidR="00C21528">
        <w:rPr>
          <w:rFonts w:eastAsia="Calibri" w:cs="Times New Roman"/>
          <w:szCs w:val="24"/>
        </w:rPr>
        <w:t>602 af 10. maj 2022</w:t>
      </w:r>
      <w:r w:rsidR="00C21528" w:rsidRPr="00C21528">
        <w:rPr>
          <w:rFonts w:eastAsia="Calibri" w:cs="Times New Roman"/>
          <w:szCs w:val="24"/>
        </w:rPr>
        <w:t xml:space="preserve"> (herefter vandforsyningsloven),</w:t>
      </w:r>
      <w:r w:rsidR="00C506B7">
        <w:rPr>
          <w:rFonts w:eastAsia="Calibri" w:cs="Times New Roman"/>
          <w:szCs w:val="24"/>
        </w:rPr>
        <w:t xml:space="preserve"> 5)</w:t>
      </w:r>
      <w:r w:rsidR="00C21528" w:rsidRPr="00C21528">
        <w:rPr>
          <w:rFonts w:eastAsia="Calibri" w:cs="Times New Roman"/>
          <w:szCs w:val="24"/>
        </w:rPr>
        <w:t xml:space="preserve"> lov om husdyrbrug og</w:t>
      </w:r>
      <w:r w:rsidR="00C21528">
        <w:rPr>
          <w:rFonts w:eastAsia="Calibri" w:cs="Times New Roman"/>
          <w:szCs w:val="24"/>
        </w:rPr>
        <w:t xml:space="preserve"> </w:t>
      </w:r>
      <w:r w:rsidR="00C21528" w:rsidRPr="00C21528">
        <w:rPr>
          <w:rFonts w:eastAsia="Calibri" w:cs="Times New Roman"/>
          <w:szCs w:val="24"/>
        </w:rPr>
        <w:t xml:space="preserve">anvendelse af gødning m.v., jf. lovbekendtgørelse nr. 520 af 1. maj 2019 (herefter </w:t>
      </w:r>
      <w:proofErr w:type="spellStart"/>
      <w:r w:rsidR="00C21528" w:rsidRPr="00C21528">
        <w:rPr>
          <w:rFonts w:eastAsia="Calibri" w:cs="Times New Roman"/>
          <w:szCs w:val="24"/>
        </w:rPr>
        <w:t>husdyrbrugloven</w:t>
      </w:r>
      <w:proofErr w:type="spellEnd"/>
      <w:r w:rsidR="00C21528" w:rsidRPr="00C21528">
        <w:rPr>
          <w:rFonts w:eastAsia="Calibri" w:cs="Times New Roman"/>
          <w:szCs w:val="24"/>
        </w:rPr>
        <w:t xml:space="preserve">), </w:t>
      </w:r>
      <w:r w:rsidR="00C506B7">
        <w:rPr>
          <w:rFonts w:eastAsia="Calibri" w:cs="Times New Roman"/>
          <w:szCs w:val="24"/>
        </w:rPr>
        <w:t xml:space="preserve">6) </w:t>
      </w:r>
      <w:r w:rsidR="00C21528" w:rsidRPr="00C21528">
        <w:rPr>
          <w:rFonts w:eastAsia="Calibri" w:cs="Times New Roman"/>
          <w:szCs w:val="24"/>
        </w:rPr>
        <w:t>lov om miljø og gen</w:t>
      </w:r>
      <w:r w:rsidR="00C21528" w:rsidRPr="00C21528">
        <w:rPr>
          <w:rFonts w:eastAsia="Calibri" w:cs="Times New Roman"/>
          <w:szCs w:val="24"/>
        </w:rPr>
        <w:lastRenderedPageBreak/>
        <w:t xml:space="preserve">teknologi, jf. lovbekendtgørelse nr. 9 af 4. januar 2017 (miljø- og genteknologiloven), </w:t>
      </w:r>
      <w:r w:rsidR="00C506B7">
        <w:rPr>
          <w:rFonts w:eastAsia="Calibri" w:cs="Times New Roman"/>
          <w:szCs w:val="24"/>
        </w:rPr>
        <w:t xml:space="preserve">7) </w:t>
      </w:r>
      <w:r w:rsidR="00C21528" w:rsidRPr="00C21528">
        <w:rPr>
          <w:rFonts w:eastAsia="Calibri" w:cs="Times New Roman"/>
          <w:szCs w:val="24"/>
        </w:rPr>
        <w:t xml:space="preserve">lov om naturbeskyttelse, jf. lovbekendtgørelse nr. </w:t>
      </w:r>
      <w:r w:rsidR="00C21528">
        <w:rPr>
          <w:rFonts w:eastAsia="Calibri" w:cs="Times New Roman"/>
          <w:szCs w:val="24"/>
        </w:rPr>
        <w:t>1392 af 4. oktober 2022</w:t>
      </w:r>
      <w:r w:rsidR="00C21528" w:rsidRPr="00C21528">
        <w:rPr>
          <w:rFonts w:eastAsia="Calibri" w:cs="Times New Roman"/>
          <w:szCs w:val="24"/>
        </w:rPr>
        <w:t xml:space="preserve"> (herefter naturbeskyttelsesloven),</w:t>
      </w:r>
      <w:r w:rsidR="00C506B7">
        <w:rPr>
          <w:rFonts w:eastAsia="Calibri" w:cs="Times New Roman"/>
          <w:szCs w:val="24"/>
        </w:rPr>
        <w:t xml:space="preserve"> 8)</w:t>
      </w:r>
      <w:r w:rsidR="00C21528" w:rsidRPr="00C21528">
        <w:rPr>
          <w:rFonts w:eastAsia="Calibri" w:cs="Times New Roman"/>
          <w:szCs w:val="24"/>
        </w:rPr>
        <w:t xml:space="preserve"> lov om skove, jf. lovbekendtgørelse nr. </w:t>
      </w:r>
      <w:r w:rsidR="00275C0E">
        <w:rPr>
          <w:rFonts w:eastAsia="Calibri" w:cs="Times New Roman"/>
          <w:szCs w:val="24"/>
        </w:rPr>
        <w:t>690 af 26. maj 2023</w:t>
      </w:r>
      <w:r w:rsidR="00C21528" w:rsidRPr="00C21528">
        <w:rPr>
          <w:rFonts w:eastAsia="Calibri" w:cs="Times New Roman"/>
          <w:szCs w:val="24"/>
        </w:rPr>
        <w:t xml:space="preserve"> (herefter skovloven), </w:t>
      </w:r>
      <w:r w:rsidR="00C506B7">
        <w:rPr>
          <w:rFonts w:eastAsia="Calibri" w:cs="Times New Roman"/>
          <w:szCs w:val="24"/>
        </w:rPr>
        <w:t xml:space="preserve">9) </w:t>
      </w:r>
      <w:r w:rsidR="00C21528" w:rsidRPr="00C21528">
        <w:rPr>
          <w:rFonts w:eastAsia="Calibri" w:cs="Times New Roman"/>
          <w:szCs w:val="24"/>
        </w:rPr>
        <w:t xml:space="preserve">lov om jagt og vildtforvaltning, jf. lovbekendtgørelse nr. </w:t>
      </w:r>
      <w:r w:rsidR="00275C0E">
        <w:rPr>
          <w:rFonts w:eastAsia="Calibri" w:cs="Times New Roman"/>
          <w:szCs w:val="24"/>
        </w:rPr>
        <w:t xml:space="preserve">639 af 26. maj 2023 </w:t>
      </w:r>
      <w:r w:rsidR="00C21528" w:rsidRPr="00C21528">
        <w:rPr>
          <w:rFonts w:eastAsia="Calibri" w:cs="Times New Roman"/>
          <w:szCs w:val="24"/>
        </w:rPr>
        <w:t xml:space="preserve">(herefter jagt og vildtforvaltningsloven), </w:t>
      </w:r>
      <w:r w:rsidR="00C506B7">
        <w:rPr>
          <w:rFonts w:eastAsia="Calibri" w:cs="Times New Roman"/>
          <w:szCs w:val="24"/>
        </w:rPr>
        <w:t xml:space="preserve">10) </w:t>
      </w:r>
      <w:r w:rsidR="00C21528" w:rsidRPr="00C21528">
        <w:rPr>
          <w:rFonts w:eastAsia="Calibri" w:cs="Times New Roman"/>
          <w:szCs w:val="24"/>
        </w:rPr>
        <w:t xml:space="preserve">lov om beskyttelse af de ydre koge i Tøndermarsken, jf. lovbekendtgørelse nr. </w:t>
      </w:r>
      <w:r w:rsidR="00275C0E">
        <w:rPr>
          <w:rFonts w:eastAsia="Calibri" w:cs="Times New Roman"/>
          <w:szCs w:val="24"/>
        </w:rPr>
        <w:t>691 af 26. maj 2023</w:t>
      </w:r>
      <w:r w:rsidR="00C21528" w:rsidRPr="00C21528">
        <w:rPr>
          <w:rFonts w:eastAsia="Calibri" w:cs="Times New Roman"/>
          <w:szCs w:val="24"/>
        </w:rPr>
        <w:t xml:space="preserve"> (herefter Tøndermarskloven), </w:t>
      </w:r>
      <w:r w:rsidR="00C506B7">
        <w:rPr>
          <w:rFonts w:eastAsia="Calibri" w:cs="Times New Roman"/>
          <w:szCs w:val="24"/>
        </w:rPr>
        <w:t xml:space="preserve">11) </w:t>
      </w:r>
      <w:r w:rsidR="00C21528" w:rsidRPr="00C21528">
        <w:rPr>
          <w:rFonts w:eastAsia="Calibri" w:cs="Times New Roman"/>
          <w:szCs w:val="24"/>
        </w:rPr>
        <w:t xml:space="preserve">lov om vandløb, jf. lovbekendtgørelse nr. 1217 af 25. november 2019 (herefter vandløbsloven), </w:t>
      </w:r>
      <w:r w:rsidR="00C506B7">
        <w:rPr>
          <w:rFonts w:eastAsia="Calibri" w:cs="Times New Roman"/>
          <w:szCs w:val="24"/>
        </w:rPr>
        <w:t xml:space="preserve">12) </w:t>
      </w:r>
      <w:r w:rsidR="00C21528" w:rsidRPr="00C21528">
        <w:rPr>
          <w:rFonts w:eastAsia="Calibri" w:cs="Times New Roman"/>
          <w:szCs w:val="24"/>
        </w:rPr>
        <w:t xml:space="preserve">lov om råstoffer, jf. lovbekendtgørelse nr. 124 </w:t>
      </w:r>
      <w:r w:rsidR="00C21528">
        <w:rPr>
          <w:rFonts w:eastAsia="Calibri" w:cs="Times New Roman"/>
          <w:szCs w:val="24"/>
        </w:rPr>
        <w:t>af 26. januar 2017 (herefter rå</w:t>
      </w:r>
      <w:r w:rsidR="00C21528" w:rsidRPr="00C21528">
        <w:rPr>
          <w:rFonts w:eastAsia="Calibri" w:cs="Times New Roman"/>
          <w:szCs w:val="24"/>
        </w:rPr>
        <w:t>stofloven),</w:t>
      </w:r>
      <w:r w:rsidR="00C506B7">
        <w:rPr>
          <w:rFonts w:eastAsia="Calibri" w:cs="Times New Roman"/>
          <w:szCs w:val="24"/>
        </w:rPr>
        <w:t xml:space="preserve"> 13)</w:t>
      </w:r>
      <w:r w:rsidR="00C21528" w:rsidRPr="00C21528">
        <w:rPr>
          <w:rFonts w:eastAsia="Calibri" w:cs="Times New Roman"/>
          <w:szCs w:val="24"/>
        </w:rPr>
        <w:t xml:space="preserve"> søloven, jf. lovbekendtgørelse nr. 1505 af 17. december 2018 og </w:t>
      </w:r>
      <w:r w:rsidR="00C506B7">
        <w:rPr>
          <w:rFonts w:eastAsia="Calibri" w:cs="Times New Roman"/>
          <w:szCs w:val="24"/>
        </w:rPr>
        <w:t xml:space="preserve">14) </w:t>
      </w:r>
      <w:r w:rsidR="00C21528" w:rsidRPr="00C21528">
        <w:rPr>
          <w:rFonts w:eastAsia="Calibri" w:cs="Times New Roman"/>
          <w:szCs w:val="24"/>
        </w:rPr>
        <w:t xml:space="preserve">lov om fiskeri og fiskeopdræt (fiskeriloven), jf. lovbekendtgørelse nr. </w:t>
      </w:r>
      <w:r w:rsidR="00B44C67">
        <w:rPr>
          <w:rFonts w:eastAsia="Calibri" w:cs="Times New Roman"/>
          <w:szCs w:val="24"/>
        </w:rPr>
        <w:t>205 af 1. marts 202</w:t>
      </w:r>
      <w:r w:rsidR="005757E5">
        <w:rPr>
          <w:rFonts w:eastAsia="Calibri" w:cs="Times New Roman"/>
          <w:szCs w:val="24"/>
        </w:rPr>
        <w:t>3</w:t>
      </w:r>
      <w:r w:rsidR="00F961F0">
        <w:rPr>
          <w:rFonts w:eastAsia="Calibri" w:cs="Times New Roman"/>
          <w:szCs w:val="24"/>
        </w:rPr>
        <w:t>, 15)</w:t>
      </w:r>
      <w:r w:rsidR="00241BB7">
        <w:rPr>
          <w:rFonts w:eastAsia="Calibri" w:cs="Times New Roman"/>
          <w:szCs w:val="24"/>
        </w:rPr>
        <w:t xml:space="preserve"> lov om havne (havneloven), jf. lovbekendtgørelse nr. 457 af 23. maj 2012</w:t>
      </w:r>
      <w:r w:rsidR="00C21528" w:rsidRPr="00C21528">
        <w:rPr>
          <w:rFonts w:eastAsia="Calibri" w:cs="Times New Roman"/>
          <w:szCs w:val="24"/>
        </w:rPr>
        <w:t>.</w:t>
      </w:r>
    </w:p>
    <w:p w14:paraId="291E6035" w14:textId="6EFB9DD6" w:rsidR="00AD748B" w:rsidRDefault="005F5A19" w:rsidP="009825F8">
      <w:pPr>
        <w:spacing w:after="240"/>
        <w:rPr>
          <w:rFonts w:eastAsia="Calibri" w:cs="Times New Roman"/>
          <w:szCs w:val="24"/>
        </w:rPr>
      </w:pPr>
      <w:r>
        <w:rPr>
          <w:rFonts w:eastAsia="Calibri" w:cs="Times New Roman"/>
          <w:szCs w:val="24"/>
        </w:rPr>
        <w:t xml:space="preserve">Den anden del af </w:t>
      </w:r>
      <w:r w:rsidR="00757710">
        <w:rPr>
          <w:rFonts w:eastAsia="Calibri" w:cs="Times New Roman"/>
          <w:szCs w:val="24"/>
        </w:rPr>
        <w:t>beslutnings</w:t>
      </w:r>
      <w:r>
        <w:rPr>
          <w:rFonts w:eastAsia="Calibri" w:cs="Times New Roman"/>
          <w:szCs w:val="24"/>
        </w:rPr>
        <w:t xml:space="preserve">processen </w:t>
      </w:r>
      <w:r w:rsidR="00147B9C">
        <w:rPr>
          <w:rFonts w:eastAsia="Calibri" w:cs="Times New Roman"/>
          <w:szCs w:val="24"/>
        </w:rPr>
        <w:t>består i meddelelsen af konkrete krav til den ansvarlige</w:t>
      </w:r>
      <w:r w:rsidR="00C75377">
        <w:rPr>
          <w:rFonts w:eastAsia="Calibri" w:cs="Times New Roman"/>
          <w:szCs w:val="24"/>
        </w:rPr>
        <w:t xml:space="preserve"> for driften</w:t>
      </w:r>
      <w:r w:rsidR="00147B9C">
        <w:rPr>
          <w:rFonts w:eastAsia="Calibri" w:cs="Times New Roman"/>
          <w:szCs w:val="24"/>
        </w:rPr>
        <w:t xml:space="preserve"> om bl.a. sikkerhedsstillelse og gennemførelse af undersøgelser samt forebyggende og afhjælpende foranstaltninger. Reglerne her</w:t>
      </w:r>
      <w:r w:rsidR="00BC27F7">
        <w:rPr>
          <w:rFonts w:eastAsia="Calibri" w:cs="Times New Roman"/>
          <w:szCs w:val="24"/>
        </w:rPr>
        <w:t xml:space="preserve">om er fastsat i miljøskadeloven. Miljøskadeloven definerer derudover, hvad en miljøskade og en overhængende fare for en miljøskade er. </w:t>
      </w:r>
      <w:r w:rsidR="00974CD8" w:rsidRPr="00974CD8">
        <w:rPr>
          <w:rFonts w:eastAsia="Calibri" w:cs="Times New Roman"/>
          <w:szCs w:val="24"/>
        </w:rPr>
        <w:t>Hertil fastlægger miljøskadeloven visse</w:t>
      </w:r>
      <w:r w:rsidR="00C75377">
        <w:rPr>
          <w:rFonts w:eastAsia="Calibri" w:cs="Times New Roman"/>
          <w:szCs w:val="24"/>
        </w:rPr>
        <w:t xml:space="preserve"> regler om, hvad den ansvarlige </w:t>
      </w:r>
      <w:r w:rsidR="00974CD8" w:rsidRPr="00974CD8">
        <w:rPr>
          <w:rFonts w:eastAsia="Calibri" w:cs="Times New Roman"/>
          <w:szCs w:val="24"/>
        </w:rPr>
        <w:t>er forpligtet til efter det tidspunkt i en sag, hvor der er truffet afgørelse om, at der foreligger en miljøskade. Modsvarende indeholder sektorreguleringerne reglerne om, hvad der forstås ved den ansvarlige for en miljøskade eller en overhængende fare for en miljøskade, samt regler om hvad den ansvarlige for driften er forpligtet til frem til det tidspunkt, hvor de kompetente myndigheder har truffet afgørelse om, at der foreligger en miljøskade.</w:t>
      </w:r>
    </w:p>
    <w:p w14:paraId="6B906A87" w14:textId="45E32057" w:rsidR="00AD748B" w:rsidRDefault="00AD748B" w:rsidP="009825F8">
      <w:pPr>
        <w:spacing w:after="240"/>
        <w:rPr>
          <w:rFonts w:eastAsia="Calibri" w:cs="Times New Roman"/>
          <w:szCs w:val="24"/>
        </w:rPr>
      </w:pPr>
      <w:r>
        <w:rPr>
          <w:rFonts w:eastAsia="Calibri" w:cs="Times New Roman"/>
          <w:szCs w:val="24"/>
        </w:rPr>
        <w:t xml:space="preserve">Miljøansvarsdirektivets artikel 12 og 13, som </w:t>
      </w:r>
      <w:r w:rsidR="00650AD2">
        <w:rPr>
          <w:rFonts w:eastAsia="Calibri" w:cs="Times New Roman"/>
          <w:szCs w:val="24"/>
        </w:rPr>
        <w:t>bestemmer, hvilke</w:t>
      </w:r>
      <w:r>
        <w:rPr>
          <w:rFonts w:eastAsia="Calibri" w:cs="Times New Roman"/>
          <w:szCs w:val="24"/>
        </w:rPr>
        <w:t xml:space="preserve"> personer, der kan anmode den kompetente myndighed om at træffe foranstaltninger vedrørende miljøskader eller overhængende fare for miljøskader og klage over myndighedens afgørelse herom, er</w:t>
      </w:r>
      <w:r w:rsidR="006B3120">
        <w:rPr>
          <w:rFonts w:eastAsia="Calibri" w:cs="Times New Roman"/>
          <w:szCs w:val="24"/>
        </w:rPr>
        <w:t xml:space="preserve"> gennemført</w:t>
      </w:r>
      <w:r>
        <w:rPr>
          <w:rFonts w:eastAsia="Calibri" w:cs="Times New Roman"/>
          <w:szCs w:val="24"/>
        </w:rPr>
        <w:t xml:space="preserve"> i både miljøskadeloven og sektorlovene.</w:t>
      </w:r>
    </w:p>
    <w:p w14:paraId="08E149A8" w14:textId="358DEB14" w:rsidR="00AD748B" w:rsidRDefault="006B3120" w:rsidP="009825F8">
      <w:pPr>
        <w:spacing w:after="240"/>
        <w:rPr>
          <w:rFonts w:eastAsia="Calibri" w:cs="Times New Roman"/>
          <w:szCs w:val="24"/>
        </w:rPr>
      </w:pPr>
      <w:r>
        <w:rPr>
          <w:rFonts w:eastAsia="Calibri" w:cs="Times New Roman"/>
          <w:szCs w:val="24"/>
        </w:rPr>
        <w:t>Ved gennemførelsen</w:t>
      </w:r>
      <w:r w:rsidR="00AD748B">
        <w:rPr>
          <w:rFonts w:eastAsia="Calibri" w:cs="Times New Roman"/>
          <w:szCs w:val="24"/>
        </w:rPr>
        <w:t xml:space="preserve"> af artikel 12 er der i sektorlovene</w:t>
      </w:r>
      <w:r w:rsidR="004627F0">
        <w:rPr>
          <w:rFonts w:eastAsia="Calibri" w:cs="Times New Roman"/>
          <w:szCs w:val="24"/>
        </w:rPr>
        <w:t xml:space="preserve"> </w:t>
      </w:r>
      <w:r w:rsidR="00AD748B">
        <w:rPr>
          <w:rFonts w:eastAsia="Calibri" w:cs="Times New Roman"/>
          <w:szCs w:val="24"/>
        </w:rPr>
        <w:t xml:space="preserve">indsat bestemmelser, der forpligter tilsynsmyndigheden til efter anmodning at træffe afgørelse om, hvorvidt der foreligger en miljøskade, som skal behandles efter miljøskadeloven. Når der er truffet afgørelse </w:t>
      </w:r>
      <w:r w:rsidR="00241BB7">
        <w:rPr>
          <w:rFonts w:eastAsia="Calibri" w:cs="Times New Roman"/>
          <w:szCs w:val="24"/>
        </w:rPr>
        <w:t xml:space="preserve">efter sektorlovgivningen </w:t>
      </w:r>
      <w:r w:rsidR="00AD748B">
        <w:rPr>
          <w:rFonts w:eastAsia="Calibri" w:cs="Times New Roman"/>
          <w:szCs w:val="24"/>
        </w:rPr>
        <w:t>om, at der foreligger en miljøskade</w:t>
      </w:r>
      <w:r w:rsidR="00241BB7">
        <w:rPr>
          <w:rFonts w:eastAsia="Calibri" w:cs="Times New Roman"/>
          <w:szCs w:val="24"/>
        </w:rPr>
        <w:t xml:space="preserve"> eller en overhængende fare for en miljøskade, som skal behandles efter miljøskadeloven</w:t>
      </w:r>
      <w:r w:rsidR="00AD748B">
        <w:rPr>
          <w:rFonts w:eastAsia="Calibri" w:cs="Times New Roman"/>
          <w:szCs w:val="24"/>
        </w:rPr>
        <w:t xml:space="preserve">, giver miljøskadeloven </w:t>
      </w:r>
      <w:r w:rsidR="00794C80">
        <w:rPr>
          <w:rFonts w:eastAsia="Calibri" w:cs="Times New Roman"/>
          <w:szCs w:val="24"/>
        </w:rPr>
        <w:t>klageberettigede</w:t>
      </w:r>
      <w:r w:rsidR="00241BB7">
        <w:rPr>
          <w:rFonts w:eastAsia="Calibri" w:cs="Times New Roman"/>
          <w:szCs w:val="24"/>
        </w:rPr>
        <w:t xml:space="preserve"> efter miljøskadeloven</w:t>
      </w:r>
      <w:r w:rsidR="00794C80">
        <w:rPr>
          <w:rFonts w:eastAsia="Calibri" w:cs="Times New Roman"/>
          <w:szCs w:val="24"/>
        </w:rPr>
        <w:t xml:space="preserve"> mulighed for at anmode om foranstaltninger, jf. </w:t>
      </w:r>
      <w:r w:rsidR="00794C80">
        <w:rPr>
          <w:rFonts w:eastAsia="Calibri" w:cs="Times New Roman"/>
          <w:szCs w:val="24"/>
        </w:rPr>
        <w:lastRenderedPageBreak/>
        <w:t>miljøskadelovens § 36</w:t>
      </w:r>
      <w:r w:rsidR="00137032">
        <w:rPr>
          <w:rFonts w:eastAsia="Calibri" w:cs="Times New Roman"/>
          <w:szCs w:val="24"/>
        </w:rPr>
        <w:t xml:space="preserve">, og for at klage over afgørelser truffet i medfør af loven, jf. § </w:t>
      </w:r>
      <w:r w:rsidR="009654F3">
        <w:rPr>
          <w:rFonts w:eastAsia="Calibri" w:cs="Times New Roman"/>
          <w:szCs w:val="24"/>
        </w:rPr>
        <w:t xml:space="preserve">lovens </w:t>
      </w:r>
      <w:r w:rsidR="00137032">
        <w:rPr>
          <w:rFonts w:eastAsia="Calibri" w:cs="Times New Roman"/>
          <w:szCs w:val="24"/>
        </w:rPr>
        <w:t>55</w:t>
      </w:r>
      <w:r w:rsidR="00794C80">
        <w:rPr>
          <w:rFonts w:eastAsia="Calibri" w:cs="Times New Roman"/>
          <w:szCs w:val="24"/>
        </w:rPr>
        <w:t>.</w:t>
      </w:r>
    </w:p>
    <w:p w14:paraId="0308D4D1" w14:textId="03014394" w:rsidR="00FD1A50" w:rsidRPr="001A2CF6" w:rsidRDefault="00FD1A50" w:rsidP="005F5A19">
      <w:pPr>
        <w:pStyle w:val="Overskrift1"/>
        <w:rPr>
          <w:rFonts w:cs="Times New Roman"/>
          <w:bCs w:val="0"/>
          <w:iCs/>
          <w:sz w:val="24"/>
          <w:szCs w:val="24"/>
        </w:rPr>
      </w:pPr>
      <w:bookmarkStart w:id="73" w:name="_Toc498557219"/>
      <w:bookmarkStart w:id="74" w:name="_Toc498557283"/>
      <w:bookmarkStart w:id="75" w:name="_Toc498590017"/>
      <w:bookmarkStart w:id="76" w:name="_Toc498681500"/>
      <w:bookmarkStart w:id="77" w:name="_Toc499152772"/>
      <w:bookmarkStart w:id="78" w:name="_Toc499158731"/>
      <w:bookmarkStart w:id="79" w:name="_Toc499648600"/>
      <w:bookmarkStart w:id="80" w:name="_Toc499728093"/>
      <w:bookmarkStart w:id="81" w:name="_Toc499732941"/>
      <w:bookmarkStart w:id="82" w:name="_Toc499736972"/>
      <w:bookmarkStart w:id="83" w:name="_Toc499812912"/>
      <w:bookmarkStart w:id="84" w:name="_Toc499813715"/>
      <w:bookmarkStart w:id="85" w:name="_Toc500921461"/>
      <w:bookmarkStart w:id="86" w:name="_Toc500921487"/>
      <w:bookmarkStart w:id="87" w:name="_Toc500921595"/>
      <w:bookmarkStart w:id="88" w:name="_Toc501019205"/>
      <w:bookmarkStart w:id="89" w:name="_Toc504483850"/>
      <w:bookmarkStart w:id="90" w:name="_Toc505180548"/>
      <w:bookmarkStart w:id="91" w:name="_Toc505690193"/>
      <w:bookmarkStart w:id="92" w:name="_Toc505701746"/>
      <w:bookmarkStart w:id="93" w:name="_Toc505759538"/>
      <w:bookmarkStart w:id="94" w:name="_Toc505759555"/>
      <w:bookmarkStart w:id="95" w:name="_Toc505762648"/>
      <w:bookmarkStart w:id="96" w:name="_Toc505785988"/>
      <w:bookmarkStart w:id="97" w:name="_Toc506799573"/>
      <w:bookmarkStart w:id="98" w:name="_Toc506799590"/>
      <w:bookmarkStart w:id="99" w:name="_Toc506894549"/>
      <w:bookmarkStart w:id="100" w:name="_Toc507486286"/>
      <w:bookmarkStart w:id="101" w:name="_Toc515271225"/>
      <w:bookmarkStart w:id="102" w:name="_Toc515271548"/>
      <w:bookmarkStart w:id="103" w:name="_Toc515271576"/>
      <w:bookmarkStart w:id="104" w:name="_Toc515280472"/>
      <w:bookmarkStart w:id="105" w:name="_Toc515280623"/>
      <w:bookmarkStart w:id="106" w:name="_Toc515352775"/>
      <w:bookmarkStart w:id="107" w:name="_Toc515540848"/>
      <w:bookmarkStart w:id="108" w:name="_Toc515543684"/>
      <w:bookmarkStart w:id="109" w:name="_Toc515543869"/>
      <w:bookmarkStart w:id="110" w:name="_Toc515551670"/>
      <w:bookmarkStart w:id="111" w:name="_Toc515627612"/>
      <w:bookmarkStart w:id="112" w:name="_Toc516039922"/>
      <w:bookmarkStart w:id="113" w:name="_Toc516155345"/>
      <w:bookmarkStart w:id="114" w:name="_Toc516490246"/>
      <w:bookmarkStart w:id="115" w:name="_Toc518037928"/>
      <w:bookmarkStart w:id="116" w:name="_Toc524599576"/>
      <w:bookmarkStart w:id="117" w:name="_Toc526154929"/>
      <w:bookmarkStart w:id="118" w:name="_Toc526155475"/>
      <w:bookmarkStart w:id="119" w:name="_Toc526155548"/>
      <w:bookmarkStart w:id="120" w:name="_Toc526253985"/>
      <w:bookmarkStart w:id="121" w:name="_Toc526348409"/>
      <w:bookmarkStart w:id="122" w:name="_Toc526374600"/>
      <w:bookmarkStart w:id="123" w:name="_Toc526374616"/>
      <w:bookmarkStart w:id="124" w:name="_Toc526406479"/>
      <w:bookmarkStart w:id="125" w:name="_Toc526409499"/>
      <w:bookmarkStart w:id="126" w:name="_Toc526491398"/>
      <w:bookmarkStart w:id="127" w:name="_Toc526505510"/>
      <w:bookmarkStart w:id="128" w:name="_Toc526756602"/>
      <w:r w:rsidRPr="001A2CF6">
        <w:rPr>
          <w:rFonts w:cs="Times New Roman"/>
          <w:bCs w:val="0"/>
          <w:iCs/>
          <w:sz w:val="24"/>
          <w:szCs w:val="24"/>
        </w:rPr>
        <w:t>3.</w:t>
      </w:r>
      <w:bookmarkStart w:id="129" w:name="_Toc526348410"/>
      <w:bookmarkStart w:id="130" w:name="_Toc526374601"/>
      <w:bookmarkStart w:id="131" w:name="_Toc526374617"/>
      <w:bookmarkStart w:id="132" w:name="_Toc526406480"/>
      <w:bookmarkStart w:id="133" w:name="_Toc526409500"/>
      <w:bookmarkStart w:id="134" w:name="_Toc526491399"/>
      <w:bookmarkStart w:id="135" w:name="_Toc526505511"/>
      <w:bookmarkStart w:id="136" w:name="_Toc526756603"/>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1A2CF6">
        <w:rPr>
          <w:rFonts w:cs="Times New Roman"/>
          <w:sz w:val="24"/>
          <w:szCs w:val="24"/>
        </w:rPr>
        <w:t xml:space="preserve"> </w:t>
      </w:r>
      <w:bookmarkEnd w:id="129"/>
      <w:bookmarkEnd w:id="130"/>
      <w:bookmarkEnd w:id="131"/>
      <w:bookmarkEnd w:id="132"/>
      <w:bookmarkEnd w:id="133"/>
      <w:bookmarkEnd w:id="134"/>
      <w:bookmarkEnd w:id="135"/>
      <w:bookmarkEnd w:id="136"/>
      <w:r w:rsidR="001C4E91" w:rsidRPr="001A2CF6">
        <w:rPr>
          <w:rFonts w:cs="Times New Roman"/>
          <w:sz w:val="24"/>
          <w:szCs w:val="24"/>
        </w:rPr>
        <w:t>Præcisering af kredsen af personer, der kan anmo</w:t>
      </w:r>
      <w:r w:rsidR="00C4431E">
        <w:rPr>
          <w:rFonts w:cs="Times New Roman"/>
          <w:sz w:val="24"/>
          <w:szCs w:val="24"/>
        </w:rPr>
        <w:t>de</w:t>
      </w:r>
      <w:r w:rsidR="001C4E91" w:rsidRPr="001A2CF6">
        <w:rPr>
          <w:rFonts w:cs="Times New Roman"/>
          <w:sz w:val="24"/>
          <w:szCs w:val="24"/>
        </w:rPr>
        <w:t xml:space="preserve"> myndighed</w:t>
      </w:r>
      <w:r w:rsidR="00C4431E">
        <w:rPr>
          <w:rFonts w:cs="Times New Roman"/>
          <w:sz w:val="24"/>
          <w:szCs w:val="24"/>
        </w:rPr>
        <w:t>erne</w:t>
      </w:r>
      <w:r w:rsidR="001C4E91" w:rsidRPr="001A2CF6">
        <w:rPr>
          <w:rFonts w:cs="Times New Roman"/>
          <w:sz w:val="24"/>
          <w:szCs w:val="24"/>
        </w:rPr>
        <w:t xml:space="preserve"> om at træffe foranstaltninger </w:t>
      </w:r>
      <w:r w:rsidR="00C4431E">
        <w:rPr>
          <w:rFonts w:cs="Times New Roman"/>
          <w:sz w:val="24"/>
          <w:szCs w:val="24"/>
        </w:rPr>
        <w:t>mv. efter miljøskadereglerne</w:t>
      </w:r>
      <w:r w:rsidR="001C4E91" w:rsidRPr="001A2CF6">
        <w:rPr>
          <w:rFonts w:cs="Times New Roman"/>
          <w:sz w:val="24"/>
          <w:szCs w:val="24"/>
        </w:rPr>
        <w:t xml:space="preserve"> og klage over afgørelse</w:t>
      </w:r>
      <w:r w:rsidR="00C4431E">
        <w:rPr>
          <w:rFonts w:cs="Times New Roman"/>
          <w:sz w:val="24"/>
          <w:szCs w:val="24"/>
        </w:rPr>
        <w:t>r</w:t>
      </w:r>
      <w:r w:rsidR="001C4E91" w:rsidRPr="001A2CF6">
        <w:rPr>
          <w:rFonts w:cs="Times New Roman"/>
          <w:sz w:val="24"/>
          <w:szCs w:val="24"/>
        </w:rPr>
        <w:t xml:space="preserve"> herom</w:t>
      </w:r>
    </w:p>
    <w:p w14:paraId="04D8FBFE" w14:textId="20802FA4" w:rsidR="00FD1A50" w:rsidRDefault="00FD1A50" w:rsidP="00FD1A50">
      <w:pPr>
        <w:pStyle w:val="Undertitel"/>
        <w:spacing w:after="0"/>
      </w:pPr>
      <w:bookmarkStart w:id="137" w:name="_Toc526409501"/>
      <w:bookmarkStart w:id="138" w:name="_Toc526491400"/>
      <w:bookmarkStart w:id="139" w:name="_Toc526505512"/>
      <w:bookmarkStart w:id="140" w:name="_Toc526756604"/>
      <w:r w:rsidRPr="001A2CF6">
        <w:t>3</w:t>
      </w:r>
      <w:r w:rsidR="005F5A19" w:rsidRPr="001A2CF6">
        <w:t>.1.</w:t>
      </w:r>
      <w:r w:rsidRPr="001A2CF6">
        <w:t xml:space="preserve"> </w:t>
      </w:r>
      <w:r w:rsidRPr="00803C98">
        <w:t>Gældende ret</w:t>
      </w:r>
      <w:bookmarkEnd w:id="137"/>
      <w:bookmarkEnd w:id="138"/>
      <w:bookmarkEnd w:id="139"/>
      <w:bookmarkEnd w:id="140"/>
    </w:p>
    <w:p w14:paraId="70B06417" w14:textId="392A3E09" w:rsidR="00241BB7" w:rsidRPr="00241BB7" w:rsidRDefault="00241BB7">
      <w:pPr>
        <w:pStyle w:val="Undertitel"/>
        <w:spacing w:after="0"/>
      </w:pPr>
      <w:r>
        <w:t>3.1.1. EU-ret</w:t>
      </w:r>
    </w:p>
    <w:p w14:paraId="771BE5BD" w14:textId="37F0ECB5" w:rsidR="00C14C85" w:rsidRDefault="00DB6610" w:rsidP="00FD1A50">
      <w:pPr>
        <w:spacing w:after="240"/>
      </w:pPr>
      <w:r>
        <w:t>Miljøansvarsdirektivets artikel 12</w:t>
      </w:r>
      <w:r w:rsidR="005251FC">
        <w:t xml:space="preserve">, stk. 1, litra </w:t>
      </w:r>
      <w:proofErr w:type="spellStart"/>
      <w:r w:rsidR="005251FC">
        <w:t>a</w:t>
      </w:r>
      <w:r w:rsidR="004D26C4">
        <w:t>-</w:t>
      </w:r>
      <w:r w:rsidR="005251FC">
        <w:t>c</w:t>
      </w:r>
      <w:proofErr w:type="spellEnd"/>
      <w:r w:rsidR="005251FC">
        <w:t>,</w:t>
      </w:r>
      <w:r>
        <w:t xml:space="preserve"> tillægger</w:t>
      </w:r>
      <w:r w:rsidR="005251FC">
        <w:t xml:space="preserve"> tre persongrupper rettigheder til at </w:t>
      </w:r>
      <w:r w:rsidR="00C14C85">
        <w:t xml:space="preserve">meddele den kompetente myndighed bemærkninger vedrørende miljøskader eller overhængende fare herfor, som de har kendskab til og til at kræve, at den kompetente </w:t>
      </w:r>
      <w:r w:rsidR="004D709D">
        <w:t xml:space="preserve">myndighed </w:t>
      </w:r>
      <w:r w:rsidR="005251FC">
        <w:t>træffe</w:t>
      </w:r>
      <w:r w:rsidR="00C14C85">
        <w:t>r</w:t>
      </w:r>
      <w:r w:rsidR="005251FC">
        <w:t xml:space="preserve"> foranstaltninger efter direktivet. Den ene af disse persongrupper er fysiske eller juridiske personer ”som berøres eller kan forventes at blive berørt af en miljøskade”, jf. miljøansvarsdirektive</w:t>
      </w:r>
      <w:r w:rsidR="00FE6207">
        <w:t xml:space="preserve">ts artikel 12, stk. 1, litra a. </w:t>
      </w:r>
    </w:p>
    <w:p w14:paraId="6F797634" w14:textId="40C29397" w:rsidR="0072063D" w:rsidRDefault="00FE6207" w:rsidP="00FD1A50">
      <w:pPr>
        <w:spacing w:after="240"/>
      </w:pPr>
      <w:r>
        <w:t>Det følger af miljøansvarsdirektivets artikel 13</w:t>
      </w:r>
      <w:r w:rsidR="004D26C4">
        <w:t>, at personkredsen nævnt i artikel 12, stk. 1, er klageberettigede i</w:t>
      </w:r>
      <w:r w:rsidR="00C75377">
        <w:t xml:space="preserve"> forhold til</w:t>
      </w:r>
      <w:r w:rsidR="004D26C4">
        <w:t xml:space="preserve"> at</w:t>
      </w:r>
      <w:r w:rsidR="00C14C85">
        <w:t xml:space="preserve"> få</w:t>
      </w:r>
      <w:r w:rsidR="004D26C4">
        <w:t xml:space="preserve"> prøve</w:t>
      </w:r>
      <w:r w:rsidR="00C14C85">
        <w:t>t</w:t>
      </w:r>
      <w:r w:rsidR="004D26C4">
        <w:t xml:space="preserve"> lovligheden af den kompetente myndigheds afgørelser, handlinger og und</w:t>
      </w:r>
      <w:r w:rsidR="00DD4006">
        <w:t>ladelser</w:t>
      </w:r>
      <w:r w:rsidR="00C14C85">
        <w:t xml:space="preserve"> i henhold til direktivet</w:t>
      </w:r>
      <w:r w:rsidR="004D26C4">
        <w:t xml:space="preserve">. </w:t>
      </w:r>
    </w:p>
    <w:p w14:paraId="102A892B" w14:textId="55BDDC67" w:rsidR="002C5890" w:rsidRDefault="002C5890" w:rsidP="00FD1A50">
      <w:pPr>
        <w:spacing w:after="240"/>
      </w:pPr>
      <w:r>
        <w:t>EU-Domstolen har i begrænset omfang taget stilling til fortolkningen af miljøansvarsdirektivets artikel 12, stk. 1, litra a. I sag C-529/15</w:t>
      </w:r>
      <w:r w:rsidR="004D709D">
        <w:t>,</w:t>
      </w:r>
      <w:r>
        <w:t xml:space="preserve"> Folk</w:t>
      </w:r>
      <w:r w:rsidR="004D709D">
        <w:t>,</w:t>
      </w:r>
      <w:r>
        <w:t xml:space="preserve"> har EU-Domstolen udtalt, at </w:t>
      </w:r>
      <w:r w:rsidR="005C5052">
        <w:t xml:space="preserve">selvom medlemsstaterne </w:t>
      </w:r>
      <w:r w:rsidR="00A30B2C">
        <w:t xml:space="preserve">råder over en skønsmargen med hensyn til at fastlægge, hvad der skal forstås begreberne ”tilstrækkelig interesse” og ”krænkelse af en rettighed” i artikel 12, stk. 1, litra b og c, råder de ikke over en sådant skøn med hensyn til prøvelsesadgangen for fysiske eller juridiske personer, som berøres eller kan forventes at blive berørt af en miljøskade, som det fremgår af direktivets artikel 12, stk. 1, litra a (præmis 47). </w:t>
      </w:r>
      <w:r w:rsidR="00A30B2C" w:rsidRPr="00A30B2C">
        <w:t xml:space="preserve">Det var derfor i modstrid med </w:t>
      </w:r>
      <w:r w:rsidR="00A30B2C">
        <w:t>direktivets artikel 12, stk. 1, litra a</w:t>
      </w:r>
      <w:r w:rsidR="00A30B2C" w:rsidRPr="00A30B2C">
        <w:t>, at</w:t>
      </w:r>
      <w:r w:rsidR="004D709D">
        <w:t xml:space="preserve"> det fremgik af den østrigske lovgivning, at</w:t>
      </w:r>
      <w:r w:rsidR="00A30B2C" w:rsidRPr="00A30B2C">
        <w:t xml:space="preserve"> alle indehavere af fiskerettigheder var afskåret fra den </w:t>
      </w:r>
      <w:r w:rsidR="00A30B2C">
        <w:t>i artikel</w:t>
      </w:r>
      <w:r w:rsidR="00A30B2C" w:rsidRPr="00A30B2C">
        <w:t xml:space="preserve"> 12 og 13 fastsatte prøvelsesadgang</w:t>
      </w:r>
      <w:r w:rsidR="00FD6093">
        <w:t>.</w:t>
      </w:r>
      <w:r w:rsidR="00A30B2C">
        <w:t xml:space="preserve"> </w:t>
      </w:r>
    </w:p>
    <w:p w14:paraId="773A5BAC" w14:textId="7C9E85AF" w:rsidR="00241BB7" w:rsidRDefault="00241BB7" w:rsidP="00F70FB3">
      <w:pPr>
        <w:pStyle w:val="Undertitel"/>
        <w:spacing w:after="0"/>
      </w:pPr>
      <w:r>
        <w:t>3.1.2. National ret</w:t>
      </w:r>
    </w:p>
    <w:p w14:paraId="5DF59604" w14:textId="182C929E" w:rsidR="00241BB7" w:rsidRDefault="00241BB7" w:rsidP="00FD1A50">
      <w:pPr>
        <w:spacing w:after="240"/>
      </w:pPr>
      <w:r>
        <w:t xml:space="preserve">Miljøskadelovens § 36 fastlægger adgangen til at anmode om foranstaltninger og henviser for så vidt angår den berettigede personkreds til oplistningen af klageberettigede i miljøskadelovens § 55. Blandt klageberettigede er enhver, der har individuel, væsentlig interesse i </w:t>
      </w:r>
      <w:r>
        <w:rPr>
          <w:rFonts w:eastAsia="Calibri" w:cs="Times New Roman"/>
          <w:szCs w:val="24"/>
        </w:rPr>
        <w:t>sagen eller</w:t>
      </w:r>
      <w:r>
        <w:t xml:space="preserve"> sagens udfald, jf. miljøskadelovens § 55, stk. 1, nr. 2. </w:t>
      </w:r>
    </w:p>
    <w:p w14:paraId="2B9988B2" w14:textId="65828BD5" w:rsidR="00490443" w:rsidRDefault="005251FC" w:rsidP="00FD1A50">
      <w:pPr>
        <w:spacing w:after="240"/>
      </w:pPr>
      <w:r>
        <w:lastRenderedPageBreak/>
        <w:t>Pe</w:t>
      </w:r>
      <w:r w:rsidR="00501CE2">
        <w:t xml:space="preserve">rsongruppen </w:t>
      </w:r>
      <w:r w:rsidR="00F76394">
        <w:t xml:space="preserve">fysiske og juridiske personer ”som berøres eller kan forventes at blive berørt af en miljøskade” </w:t>
      </w:r>
      <w:r w:rsidR="00501CE2">
        <w:t xml:space="preserve">er </w:t>
      </w:r>
      <w:r w:rsidR="00BF6085">
        <w:t xml:space="preserve">således </w:t>
      </w:r>
      <w:r w:rsidR="00501CE2">
        <w:t xml:space="preserve">blevet </w:t>
      </w:r>
      <w:r w:rsidR="006B3120">
        <w:t xml:space="preserve">gennemført </w:t>
      </w:r>
      <w:r w:rsidR="00F76394">
        <w:t>i miljøskadeloven</w:t>
      </w:r>
      <w:r w:rsidR="00220F6F">
        <w:t>s § 55, stk. 1, nr. 2,</w:t>
      </w:r>
      <w:r w:rsidR="00F76394">
        <w:t xml:space="preserve"> ved begrebet ”</w:t>
      </w:r>
      <w:r w:rsidR="00996AF9">
        <w:t>en</w:t>
      </w:r>
      <w:r w:rsidR="00F76394">
        <w:t xml:space="preserve">hver </w:t>
      </w:r>
      <w:r w:rsidR="003E623A">
        <w:rPr>
          <w:rFonts w:eastAsia="Calibri" w:cs="Times New Roman"/>
          <w:szCs w:val="24"/>
        </w:rPr>
        <w:t>der har en</w:t>
      </w:r>
      <w:r w:rsidR="00F76394">
        <w:t xml:space="preserve"> individuel, væse</w:t>
      </w:r>
      <w:r w:rsidR="001275EF">
        <w:t>ntlig interesse” i sagen eller sagens udfald</w:t>
      </w:r>
      <w:r w:rsidR="00F76394">
        <w:t xml:space="preserve">. </w:t>
      </w:r>
    </w:p>
    <w:p w14:paraId="68F437F9" w14:textId="02845CF7" w:rsidR="00021EBE" w:rsidRDefault="00FD1A50" w:rsidP="00FD1A50">
      <w:pPr>
        <w:spacing w:after="240"/>
        <w:rPr>
          <w:rFonts w:eastAsia="Calibri" w:cs="Times New Roman"/>
          <w:szCs w:val="24"/>
        </w:rPr>
      </w:pPr>
      <w:r>
        <w:rPr>
          <w:rFonts w:eastAsia="Calibri" w:cs="Times New Roman"/>
          <w:szCs w:val="24"/>
        </w:rPr>
        <w:t>Det følger af forarbejder</w:t>
      </w:r>
      <w:r w:rsidR="004A1177">
        <w:rPr>
          <w:rFonts w:eastAsia="Calibri" w:cs="Times New Roman"/>
          <w:szCs w:val="24"/>
        </w:rPr>
        <w:t>ne til miljøskadelovens § 55</w:t>
      </w:r>
      <w:r>
        <w:rPr>
          <w:rFonts w:eastAsia="Calibri" w:cs="Times New Roman"/>
          <w:szCs w:val="24"/>
        </w:rPr>
        <w:t xml:space="preserve">, </w:t>
      </w:r>
      <w:r w:rsidRPr="000F3B01">
        <w:rPr>
          <w:rFonts w:eastAsia="Calibri" w:cs="Times New Roman"/>
          <w:szCs w:val="24"/>
        </w:rPr>
        <w:t xml:space="preserve">jf. Folketingstidende </w:t>
      </w:r>
      <w:r w:rsidR="00996AF9">
        <w:rPr>
          <w:rFonts w:eastAsia="Calibri" w:cs="Times New Roman"/>
          <w:szCs w:val="24"/>
        </w:rPr>
        <w:t>2007-08</w:t>
      </w:r>
      <w:r w:rsidRPr="000F3B01">
        <w:rPr>
          <w:rFonts w:eastAsia="Calibri" w:cs="Times New Roman"/>
          <w:szCs w:val="24"/>
        </w:rPr>
        <w:t xml:space="preserve">, tillæg A, side </w:t>
      </w:r>
      <w:r w:rsidR="0073551D">
        <w:rPr>
          <w:rFonts w:eastAsia="Calibri" w:cs="Times New Roman"/>
          <w:szCs w:val="24"/>
        </w:rPr>
        <w:t>4518</w:t>
      </w:r>
      <w:r w:rsidR="004A1177">
        <w:rPr>
          <w:rFonts w:eastAsia="Calibri" w:cs="Times New Roman"/>
          <w:szCs w:val="24"/>
        </w:rPr>
        <w:t xml:space="preserve">, at bestemmelsen tillægger enhver </w:t>
      </w:r>
      <w:r w:rsidR="003E623A">
        <w:rPr>
          <w:rFonts w:eastAsia="Calibri" w:cs="Times New Roman"/>
          <w:szCs w:val="24"/>
        </w:rPr>
        <w:t>der har en</w:t>
      </w:r>
      <w:r w:rsidR="004A1177">
        <w:rPr>
          <w:rFonts w:eastAsia="Calibri" w:cs="Times New Roman"/>
          <w:szCs w:val="24"/>
        </w:rPr>
        <w:t xml:space="preserve"> individuel, væsentlig interesse i </w:t>
      </w:r>
      <w:r w:rsidR="00C75377">
        <w:rPr>
          <w:rFonts w:eastAsia="Calibri" w:cs="Times New Roman"/>
          <w:szCs w:val="24"/>
        </w:rPr>
        <w:t xml:space="preserve">sagen eller </w:t>
      </w:r>
      <w:r w:rsidR="004A1177">
        <w:rPr>
          <w:rFonts w:eastAsia="Calibri" w:cs="Times New Roman"/>
          <w:szCs w:val="24"/>
        </w:rPr>
        <w:t>sagens udfald klageret i overensstemmelse med gældende regler på miljø- og naturområdet. Det følger endvidere</w:t>
      </w:r>
      <w:r w:rsidR="004C65C5">
        <w:rPr>
          <w:rFonts w:eastAsia="Calibri" w:cs="Times New Roman"/>
          <w:szCs w:val="24"/>
        </w:rPr>
        <w:t xml:space="preserve"> af forarbejderne</w:t>
      </w:r>
      <w:r w:rsidR="004A1177">
        <w:rPr>
          <w:rFonts w:eastAsia="Calibri" w:cs="Times New Roman"/>
          <w:szCs w:val="24"/>
        </w:rPr>
        <w:t>, at miljøansvarsdirektivet i artikel 12 og 13 anvende</w:t>
      </w:r>
      <w:r w:rsidR="00F7670C">
        <w:rPr>
          <w:rFonts w:eastAsia="Calibri" w:cs="Times New Roman"/>
          <w:szCs w:val="24"/>
        </w:rPr>
        <w:t>r</w:t>
      </w:r>
      <w:r w:rsidR="004A1177">
        <w:rPr>
          <w:rFonts w:eastAsia="Calibri" w:cs="Times New Roman"/>
          <w:szCs w:val="24"/>
        </w:rPr>
        <w:t xml:space="preserve"> begrebet ”berøres eller </w:t>
      </w:r>
      <w:r w:rsidR="001275EF">
        <w:rPr>
          <w:rFonts w:eastAsia="Calibri" w:cs="Times New Roman"/>
          <w:szCs w:val="24"/>
        </w:rPr>
        <w:t xml:space="preserve">kan </w:t>
      </w:r>
      <w:r w:rsidR="004A1177">
        <w:rPr>
          <w:rFonts w:eastAsia="Calibri" w:cs="Times New Roman"/>
          <w:szCs w:val="24"/>
        </w:rPr>
        <w:t>forventes at blive berørt”, og at det ikke er nærmere fastlagt i direktivet, hvad der følger af kravet om ”at være eller blive berørt”, men at begrebet antages at være i overensstemmelse med begrebet ”individuel, væsentlig interesse</w:t>
      </w:r>
      <w:r w:rsidR="00C75377">
        <w:rPr>
          <w:rFonts w:eastAsia="Calibri" w:cs="Times New Roman"/>
          <w:szCs w:val="24"/>
        </w:rPr>
        <w:t>” i sagen</w:t>
      </w:r>
      <w:r w:rsidR="004A1177">
        <w:rPr>
          <w:rFonts w:eastAsia="Calibri" w:cs="Times New Roman"/>
          <w:szCs w:val="24"/>
        </w:rPr>
        <w:t xml:space="preserve">, som anvendes i lovene på miljøområdet. </w:t>
      </w:r>
    </w:p>
    <w:p w14:paraId="624DC710" w14:textId="5C3B5453" w:rsidR="001C4E91" w:rsidRDefault="00565C99" w:rsidP="00FD1A50">
      <w:pPr>
        <w:spacing w:after="240"/>
        <w:rPr>
          <w:rFonts w:eastAsia="Calibri" w:cs="Times New Roman"/>
          <w:szCs w:val="24"/>
        </w:rPr>
      </w:pPr>
      <w:r>
        <w:rPr>
          <w:rFonts w:eastAsia="Calibri" w:cs="Times New Roman"/>
          <w:szCs w:val="24"/>
        </w:rPr>
        <w:t>M</w:t>
      </w:r>
      <w:r w:rsidR="004C65C5">
        <w:rPr>
          <w:rFonts w:eastAsia="Calibri" w:cs="Times New Roman"/>
          <w:szCs w:val="24"/>
        </w:rPr>
        <w:t xml:space="preserve">iljøansvarsdirektivets artikel 12, stk. 1, litra a, </w:t>
      </w:r>
      <w:r w:rsidR="001C26F5">
        <w:rPr>
          <w:rFonts w:eastAsia="Calibri" w:cs="Times New Roman"/>
          <w:szCs w:val="24"/>
        </w:rPr>
        <w:t xml:space="preserve">er </w:t>
      </w:r>
      <w:r w:rsidR="004C65C5">
        <w:rPr>
          <w:rFonts w:eastAsia="Calibri" w:cs="Times New Roman"/>
          <w:szCs w:val="24"/>
        </w:rPr>
        <w:t>blevet</w:t>
      </w:r>
      <w:r w:rsidR="006B3120">
        <w:rPr>
          <w:rFonts w:eastAsia="Calibri" w:cs="Times New Roman"/>
          <w:szCs w:val="24"/>
        </w:rPr>
        <w:t xml:space="preserve"> gennemført</w:t>
      </w:r>
      <w:r w:rsidR="004C65C5">
        <w:rPr>
          <w:rFonts w:eastAsia="Calibri" w:cs="Times New Roman"/>
          <w:szCs w:val="24"/>
        </w:rPr>
        <w:t xml:space="preserve"> </w:t>
      </w:r>
      <w:r>
        <w:rPr>
          <w:rFonts w:eastAsia="Calibri" w:cs="Times New Roman"/>
          <w:szCs w:val="24"/>
        </w:rPr>
        <w:t xml:space="preserve">på tilsvarende måde </w:t>
      </w:r>
      <w:r w:rsidR="004C65C5">
        <w:rPr>
          <w:rFonts w:eastAsia="Calibri" w:cs="Times New Roman"/>
          <w:szCs w:val="24"/>
        </w:rPr>
        <w:t xml:space="preserve">i </w:t>
      </w:r>
      <w:r w:rsidR="001C4E91">
        <w:rPr>
          <w:rFonts w:eastAsia="Calibri" w:cs="Times New Roman"/>
          <w:szCs w:val="24"/>
        </w:rPr>
        <w:t xml:space="preserve">miljøbeskyttelsesloven og </w:t>
      </w:r>
      <w:r w:rsidR="004C65C5">
        <w:rPr>
          <w:rFonts w:eastAsia="Calibri" w:cs="Times New Roman"/>
          <w:szCs w:val="24"/>
        </w:rPr>
        <w:t xml:space="preserve">de </w:t>
      </w:r>
      <w:r>
        <w:rPr>
          <w:rFonts w:eastAsia="Calibri" w:cs="Times New Roman"/>
          <w:szCs w:val="24"/>
        </w:rPr>
        <w:t xml:space="preserve">øvrige </w:t>
      </w:r>
      <w:r w:rsidR="004C65C5">
        <w:rPr>
          <w:rFonts w:eastAsia="Calibri" w:cs="Times New Roman"/>
          <w:szCs w:val="24"/>
        </w:rPr>
        <w:t>sektorlove, som gennemfører miljøansvarsdirektivet</w:t>
      </w:r>
      <w:r>
        <w:rPr>
          <w:rFonts w:eastAsia="Calibri" w:cs="Times New Roman"/>
          <w:szCs w:val="24"/>
        </w:rPr>
        <w:t>.</w:t>
      </w:r>
    </w:p>
    <w:p w14:paraId="6B1EEE35" w14:textId="02B92686" w:rsidR="00BF6085" w:rsidRDefault="00BF6085" w:rsidP="00FD1A50">
      <w:pPr>
        <w:spacing w:after="240"/>
        <w:rPr>
          <w:rFonts w:eastAsia="Calibri" w:cs="Times New Roman"/>
          <w:szCs w:val="24"/>
        </w:rPr>
      </w:pPr>
      <w:r>
        <w:rPr>
          <w:rFonts w:eastAsia="Calibri" w:cs="Times New Roman"/>
          <w:szCs w:val="24"/>
        </w:rPr>
        <w:t xml:space="preserve">I de gældende regler i sektorlovgivningen (de i pkt. 2 nævnte love) er den berettigede personkreds, der efter sektorloven kan anmode den kompetente myndighed om </w:t>
      </w:r>
      <w:r w:rsidR="00F855F9">
        <w:rPr>
          <w:rFonts w:eastAsia="Calibri" w:cs="Times New Roman"/>
          <w:szCs w:val="24"/>
        </w:rPr>
        <w:t>at træffe afgørelse om, hvorvidt der foreligger en miljøskade eller en overhængende fare for en miljøskade, som skal behandles efter miljøskadeloven, eller om der foreligger en miljøskade, som påvirker eller kan påvirke et andet EU-land,</w:t>
      </w:r>
      <w:r>
        <w:rPr>
          <w:rFonts w:eastAsia="Calibri" w:cs="Times New Roman"/>
          <w:szCs w:val="24"/>
        </w:rPr>
        <w:t xml:space="preserve"> ligeledes fastsat ved en henvisning til reglerne om klageberettigelse, hvorefter bl.a. personer som har en individuel, væsentlig interesse i sagen er klageberettigede.</w:t>
      </w:r>
    </w:p>
    <w:p w14:paraId="78D09650" w14:textId="195B3F23" w:rsidR="00220F6F" w:rsidRDefault="00220F6F" w:rsidP="00FD1A50">
      <w:pPr>
        <w:spacing w:after="240"/>
        <w:rPr>
          <w:rFonts w:eastAsia="Calibri" w:cs="Times New Roman"/>
          <w:szCs w:val="24"/>
        </w:rPr>
      </w:pPr>
      <w:r>
        <w:rPr>
          <w:rFonts w:eastAsia="Calibri" w:cs="Times New Roman"/>
          <w:szCs w:val="24"/>
        </w:rPr>
        <w:t xml:space="preserve">Der henvises i øvrigt til </w:t>
      </w:r>
      <w:r w:rsidR="00D420E8">
        <w:rPr>
          <w:rFonts w:eastAsia="Calibri" w:cs="Times New Roman"/>
          <w:szCs w:val="24"/>
        </w:rPr>
        <w:t xml:space="preserve">bemærkningerne til </w:t>
      </w:r>
      <w:r>
        <w:rPr>
          <w:rFonts w:eastAsia="Calibri" w:cs="Times New Roman"/>
          <w:szCs w:val="24"/>
        </w:rPr>
        <w:t>lovforslagets §§ 1-13</w:t>
      </w:r>
      <w:r w:rsidR="002863FD">
        <w:rPr>
          <w:rFonts w:eastAsia="Calibri" w:cs="Times New Roman"/>
          <w:szCs w:val="24"/>
        </w:rPr>
        <w:t xml:space="preserve">, hvor gældende ret beskrives for alle </w:t>
      </w:r>
      <w:r w:rsidR="00667298">
        <w:rPr>
          <w:rFonts w:eastAsia="Calibri" w:cs="Times New Roman"/>
          <w:szCs w:val="24"/>
        </w:rPr>
        <w:t xml:space="preserve">de love, der ændres i herunder: miljøskadeloven, miljøbeskyttelsesloven, jordforureningsloven, havmiljøloven, vandforsyningsloven, </w:t>
      </w:r>
      <w:proofErr w:type="spellStart"/>
      <w:r w:rsidR="00667298">
        <w:rPr>
          <w:rFonts w:eastAsia="Calibri" w:cs="Times New Roman"/>
          <w:szCs w:val="24"/>
        </w:rPr>
        <w:t>husdyrbrugloven</w:t>
      </w:r>
      <w:proofErr w:type="spellEnd"/>
      <w:r w:rsidR="00667298">
        <w:rPr>
          <w:rFonts w:eastAsia="Calibri" w:cs="Times New Roman"/>
          <w:szCs w:val="24"/>
        </w:rPr>
        <w:t>, miljø- og genteknologiloven, vandløbsloven, råstofloven, naturbeskyttelsesloven, skovloven, jagt og vildtforvaltningsloven og Tøndermarskloven.</w:t>
      </w:r>
    </w:p>
    <w:p w14:paraId="5A976680" w14:textId="5655C623" w:rsidR="00FD1A50" w:rsidRPr="00803C98" w:rsidRDefault="00FD1A50" w:rsidP="00FD1A50">
      <w:pPr>
        <w:pStyle w:val="Undertitel"/>
        <w:spacing w:after="0"/>
      </w:pPr>
      <w:bookmarkStart w:id="141" w:name="_Toc526409504"/>
      <w:bookmarkStart w:id="142" w:name="_Toc526491403"/>
      <w:bookmarkStart w:id="143" w:name="_Toc526505515"/>
      <w:bookmarkStart w:id="144" w:name="_Toc526756607"/>
      <w:r w:rsidRPr="001A2CF6">
        <w:t xml:space="preserve">3.2. </w:t>
      </w:r>
      <w:r w:rsidR="00996AF9" w:rsidRPr="001A2CF6">
        <w:t>Miljø</w:t>
      </w:r>
      <w:r w:rsidRPr="001A2CF6">
        <w:t>ministeriets overvejelser</w:t>
      </w:r>
      <w:bookmarkEnd w:id="141"/>
      <w:bookmarkEnd w:id="142"/>
      <w:bookmarkEnd w:id="143"/>
      <w:bookmarkEnd w:id="144"/>
      <w:r w:rsidR="00996AF9" w:rsidRPr="00803C98">
        <w:t xml:space="preserve"> og den foreslåede ordning </w:t>
      </w:r>
    </w:p>
    <w:p w14:paraId="35BE0755" w14:textId="38A45877" w:rsidR="00436B18" w:rsidRDefault="005F5A19" w:rsidP="00900C50">
      <w:pPr>
        <w:spacing w:after="240"/>
        <w:rPr>
          <w:rFonts w:eastAsia="Calibri" w:cs="Times New Roman"/>
          <w:szCs w:val="24"/>
        </w:rPr>
      </w:pPr>
      <w:r>
        <w:rPr>
          <w:rFonts w:eastAsia="Calibri" w:cs="Times New Roman"/>
          <w:szCs w:val="24"/>
        </w:rPr>
        <w:t>Lovf</w:t>
      </w:r>
      <w:r w:rsidR="001C4E91">
        <w:rPr>
          <w:rFonts w:eastAsia="Calibri" w:cs="Times New Roman"/>
          <w:szCs w:val="24"/>
        </w:rPr>
        <w:t xml:space="preserve">orslaget </w:t>
      </w:r>
      <w:r w:rsidR="004627F0">
        <w:rPr>
          <w:rFonts w:eastAsia="Calibri" w:cs="Times New Roman"/>
          <w:szCs w:val="24"/>
        </w:rPr>
        <w:t>har baggrund i</w:t>
      </w:r>
      <w:r w:rsidR="001C4E91">
        <w:rPr>
          <w:rFonts w:eastAsia="Calibri" w:cs="Times New Roman"/>
          <w:szCs w:val="24"/>
        </w:rPr>
        <w:t xml:space="preserve"> en</w:t>
      </w:r>
      <w:r w:rsidR="004627F0">
        <w:rPr>
          <w:rFonts w:eastAsia="Calibri" w:cs="Times New Roman"/>
          <w:szCs w:val="24"/>
        </w:rPr>
        <w:t xml:space="preserve"> begrundet</w:t>
      </w:r>
      <w:r w:rsidR="001C4E91">
        <w:rPr>
          <w:rFonts w:eastAsia="Calibri" w:cs="Times New Roman"/>
          <w:szCs w:val="24"/>
        </w:rPr>
        <w:t xml:space="preserve"> </w:t>
      </w:r>
      <w:r w:rsidR="005505FE">
        <w:rPr>
          <w:rFonts w:eastAsia="Calibri" w:cs="Times New Roman"/>
          <w:szCs w:val="24"/>
        </w:rPr>
        <w:t>udtalelse</w:t>
      </w:r>
      <w:r w:rsidR="001C4E91">
        <w:rPr>
          <w:rFonts w:eastAsia="Calibri" w:cs="Times New Roman"/>
          <w:szCs w:val="24"/>
        </w:rPr>
        <w:t xml:space="preserve"> fra EU-Kommissionen om</w:t>
      </w:r>
      <w:r w:rsidR="006B3120">
        <w:rPr>
          <w:rFonts w:eastAsia="Calibri" w:cs="Times New Roman"/>
          <w:szCs w:val="24"/>
        </w:rPr>
        <w:t xml:space="preserve"> gennemførelsen</w:t>
      </w:r>
      <w:r w:rsidR="001C4E91">
        <w:rPr>
          <w:rFonts w:eastAsia="Calibri" w:cs="Times New Roman"/>
          <w:szCs w:val="24"/>
        </w:rPr>
        <w:t xml:space="preserve"> af miljøansvarsdirektivet</w:t>
      </w:r>
      <w:r w:rsidR="004D26C4">
        <w:rPr>
          <w:rFonts w:eastAsia="Calibri" w:cs="Times New Roman"/>
          <w:szCs w:val="24"/>
        </w:rPr>
        <w:t>s artikel 12, stk. 1, litra a</w:t>
      </w:r>
      <w:r w:rsidR="001C4E91">
        <w:rPr>
          <w:rFonts w:eastAsia="Calibri" w:cs="Times New Roman"/>
          <w:szCs w:val="24"/>
        </w:rPr>
        <w:t xml:space="preserve">, jf. afsnit </w:t>
      </w:r>
      <w:r w:rsidR="004D26C4">
        <w:rPr>
          <w:rFonts w:eastAsia="Calibri" w:cs="Times New Roman"/>
          <w:szCs w:val="24"/>
        </w:rPr>
        <w:t>1</w:t>
      </w:r>
      <w:r w:rsidR="001C4E91">
        <w:rPr>
          <w:rFonts w:eastAsia="Calibri" w:cs="Times New Roman"/>
          <w:szCs w:val="24"/>
        </w:rPr>
        <w:t xml:space="preserve">. </w:t>
      </w:r>
      <w:r w:rsidR="00DE1E9D">
        <w:rPr>
          <w:rFonts w:eastAsia="Calibri" w:cs="Times New Roman"/>
          <w:szCs w:val="24"/>
        </w:rPr>
        <w:t xml:space="preserve">I </w:t>
      </w:r>
      <w:r w:rsidR="001A2CF6">
        <w:rPr>
          <w:rFonts w:eastAsia="Calibri" w:cs="Times New Roman"/>
          <w:szCs w:val="24"/>
        </w:rPr>
        <w:t xml:space="preserve">den begrundede </w:t>
      </w:r>
      <w:r w:rsidR="005505FE">
        <w:rPr>
          <w:rFonts w:eastAsia="Calibri" w:cs="Times New Roman"/>
          <w:szCs w:val="24"/>
        </w:rPr>
        <w:t>udtalelse</w:t>
      </w:r>
      <w:r w:rsidR="00DE1E9D">
        <w:rPr>
          <w:rFonts w:eastAsia="Calibri" w:cs="Times New Roman"/>
          <w:szCs w:val="24"/>
        </w:rPr>
        <w:t xml:space="preserve"> vurderede EU-Kommissionen</w:t>
      </w:r>
      <w:r w:rsidR="00436B18">
        <w:rPr>
          <w:rFonts w:eastAsia="Calibri" w:cs="Times New Roman"/>
          <w:szCs w:val="24"/>
        </w:rPr>
        <w:t>,</w:t>
      </w:r>
      <w:r w:rsidR="00DE1E9D">
        <w:rPr>
          <w:rFonts w:eastAsia="Calibri" w:cs="Times New Roman"/>
          <w:szCs w:val="24"/>
        </w:rPr>
        <w:t xml:space="preserve"> </w:t>
      </w:r>
      <w:r w:rsidR="00436B18">
        <w:rPr>
          <w:rFonts w:eastAsia="Calibri" w:cs="Times New Roman"/>
          <w:szCs w:val="24"/>
        </w:rPr>
        <w:t xml:space="preserve">at miljøansvarsdirektivets artikel 12, stk. 1, litra a, ikke er </w:t>
      </w:r>
      <w:r w:rsidR="003B2950">
        <w:rPr>
          <w:rFonts w:eastAsia="Calibri" w:cs="Times New Roman"/>
          <w:szCs w:val="24"/>
        </w:rPr>
        <w:t>gennemført</w:t>
      </w:r>
      <w:r w:rsidR="00436B18">
        <w:rPr>
          <w:rFonts w:eastAsia="Calibri" w:cs="Times New Roman"/>
          <w:szCs w:val="24"/>
        </w:rPr>
        <w:t xml:space="preserve"> tilstrækkeligt klart og præcist i dansk </w:t>
      </w:r>
      <w:r w:rsidR="003B2950">
        <w:rPr>
          <w:rFonts w:eastAsia="Calibri" w:cs="Times New Roman"/>
          <w:szCs w:val="24"/>
        </w:rPr>
        <w:t>lovgivning, hvorfor den danske gennemførelse</w:t>
      </w:r>
      <w:r w:rsidR="00436B18">
        <w:rPr>
          <w:rFonts w:eastAsia="Calibri" w:cs="Times New Roman"/>
          <w:szCs w:val="24"/>
        </w:rPr>
        <w:t xml:space="preserve"> ikke giver borgerne tilstrækkelig retssikkerhed. EU-Kommissionen mener, at det </w:t>
      </w:r>
      <w:r w:rsidR="00565C99">
        <w:rPr>
          <w:rFonts w:eastAsia="Calibri" w:cs="Times New Roman"/>
          <w:szCs w:val="24"/>
        </w:rPr>
        <w:lastRenderedPageBreak/>
        <w:t xml:space="preserve">ikke </w:t>
      </w:r>
      <w:r w:rsidR="00436B18">
        <w:rPr>
          <w:rFonts w:eastAsia="Calibri" w:cs="Times New Roman"/>
          <w:szCs w:val="24"/>
        </w:rPr>
        <w:t xml:space="preserve">er tilstrækkeligt klart for en almindelig borger på grundlag af de danske retsforskrifter alene, at det juridiske begreb ”individuel, væsentlig interesse” i sagen eller sagens udfald dækker den situation, der sigtes til med udtrykket ”kan forventes at blive berørt” i direktivets artikel 12, stk. 1, litra a. </w:t>
      </w:r>
    </w:p>
    <w:p w14:paraId="3FBB49F7" w14:textId="3487E35E" w:rsidR="00DF4848" w:rsidRPr="005574F4" w:rsidRDefault="00436B18" w:rsidP="00DF4848">
      <w:pPr>
        <w:spacing w:after="240"/>
      </w:pPr>
      <w:r>
        <w:t xml:space="preserve">Hensigten med </w:t>
      </w:r>
      <w:r w:rsidR="00565C99">
        <w:t xml:space="preserve">den valgte </w:t>
      </w:r>
      <w:r w:rsidR="003B2950">
        <w:t>gennemførelse</w:t>
      </w:r>
      <w:r>
        <w:t xml:space="preserve"> var at skabe en sammenhæng med de eksisterende regler på miljø- og naturområdet, hvor</w:t>
      </w:r>
      <w:r w:rsidR="00565C99">
        <w:t xml:space="preserve"> udgangspunktet er, at </w:t>
      </w:r>
      <w:r>
        <w:t>enhver</w:t>
      </w:r>
      <w:r w:rsidR="003E623A">
        <w:t xml:space="preserve">, </w:t>
      </w:r>
      <w:r w:rsidR="003E623A">
        <w:rPr>
          <w:rFonts w:eastAsia="Calibri" w:cs="Times New Roman"/>
          <w:szCs w:val="24"/>
        </w:rPr>
        <w:t xml:space="preserve">der har en </w:t>
      </w:r>
      <w:r>
        <w:t xml:space="preserve">individuel, væsentlig interesse i sagen eller sagens udfald er klageberettigede. </w:t>
      </w:r>
      <w:r w:rsidR="008D334D">
        <w:t>Den valgte gennemførelse</w:t>
      </w:r>
      <w:r w:rsidR="00DF4848">
        <w:rPr>
          <w:rFonts w:eastAsia="Calibri" w:cs="Times New Roman"/>
          <w:szCs w:val="24"/>
        </w:rPr>
        <w:t xml:space="preserve"> skyldes således primært praktiske årsager.</w:t>
      </w:r>
      <w:r w:rsidR="004627F0">
        <w:rPr>
          <w:rFonts w:eastAsia="Calibri" w:cs="Times New Roman"/>
          <w:szCs w:val="24"/>
        </w:rPr>
        <w:t xml:space="preserve"> Der blev samtidig lagt vægt på, at b</w:t>
      </w:r>
      <w:r w:rsidR="00DF4848">
        <w:rPr>
          <w:rFonts w:eastAsia="Calibri" w:cs="Times New Roman"/>
          <w:szCs w:val="24"/>
        </w:rPr>
        <w:t>egrebet ”</w:t>
      </w:r>
      <w:r w:rsidR="004627F0">
        <w:rPr>
          <w:rFonts w:eastAsia="Calibri" w:cs="Times New Roman"/>
          <w:szCs w:val="24"/>
        </w:rPr>
        <w:t xml:space="preserve">personer som berøres eller kan forventes at blive berørt af en miljøskade” kunne </w:t>
      </w:r>
      <w:proofErr w:type="spellStart"/>
      <w:r w:rsidR="004627F0">
        <w:rPr>
          <w:rFonts w:eastAsia="Calibri" w:cs="Times New Roman"/>
          <w:szCs w:val="24"/>
        </w:rPr>
        <w:t>indfortolkes</w:t>
      </w:r>
      <w:proofErr w:type="spellEnd"/>
      <w:r w:rsidR="004627F0">
        <w:rPr>
          <w:rFonts w:eastAsia="Calibri" w:cs="Times New Roman"/>
          <w:szCs w:val="24"/>
        </w:rPr>
        <w:t xml:space="preserve"> i begrebet ”</w:t>
      </w:r>
      <w:r w:rsidR="00DF4848">
        <w:rPr>
          <w:rFonts w:eastAsia="Calibri" w:cs="Times New Roman"/>
          <w:szCs w:val="24"/>
        </w:rPr>
        <w:t>individuel, væsentlig interesse”</w:t>
      </w:r>
      <w:r w:rsidR="004627F0">
        <w:rPr>
          <w:rFonts w:eastAsia="Calibri" w:cs="Times New Roman"/>
          <w:szCs w:val="24"/>
        </w:rPr>
        <w:t>. Et sådant resultat</w:t>
      </w:r>
      <w:r w:rsidR="00DF4848">
        <w:rPr>
          <w:rFonts w:eastAsia="Calibri" w:cs="Times New Roman"/>
          <w:szCs w:val="24"/>
        </w:rPr>
        <w:t xml:space="preserve"> vil også følge af</w:t>
      </w:r>
      <w:r w:rsidR="004627F0">
        <w:rPr>
          <w:rFonts w:eastAsia="Calibri" w:cs="Times New Roman"/>
          <w:szCs w:val="24"/>
        </w:rPr>
        <w:t xml:space="preserve"> pligten til at fortolke regler i overensstemmelse med EU-retten</w:t>
      </w:r>
      <w:r w:rsidR="00DF4848">
        <w:rPr>
          <w:rFonts w:eastAsia="Calibri" w:cs="Times New Roman"/>
          <w:szCs w:val="24"/>
        </w:rPr>
        <w:t xml:space="preserve"> </w:t>
      </w:r>
      <w:r w:rsidR="004627F0">
        <w:rPr>
          <w:rFonts w:eastAsia="Calibri" w:cs="Times New Roman"/>
          <w:szCs w:val="24"/>
        </w:rPr>
        <w:t>(</w:t>
      </w:r>
      <w:r w:rsidR="00DF4848">
        <w:rPr>
          <w:rFonts w:eastAsia="Calibri" w:cs="Times New Roman"/>
          <w:szCs w:val="24"/>
        </w:rPr>
        <w:t>EU-konform fortolkning</w:t>
      </w:r>
      <w:r w:rsidR="004627F0">
        <w:rPr>
          <w:rFonts w:eastAsia="Calibri" w:cs="Times New Roman"/>
          <w:szCs w:val="24"/>
        </w:rPr>
        <w:t>)</w:t>
      </w:r>
      <w:r w:rsidR="00DF4848">
        <w:rPr>
          <w:rFonts w:eastAsia="Calibri" w:cs="Times New Roman"/>
          <w:szCs w:val="24"/>
        </w:rPr>
        <w:t>.</w:t>
      </w:r>
    </w:p>
    <w:p w14:paraId="1604BEC0" w14:textId="56D9024D" w:rsidR="009A420D" w:rsidRDefault="007F0950" w:rsidP="00FD1A50">
      <w:pPr>
        <w:spacing w:after="240"/>
        <w:rPr>
          <w:rFonts w:eastAsia="Calibri" w:cs="Times New Roman"/>
          <w:szCs w:val="24"/>
        </w:rPr>
      </w:pPr>
      <w:r>
        <w:rPr>
          <w:rFonts w:eastAsia="Calibri" w:cs="Times New Roman"/>
          <w:szCs w:val="24"/>
        </w:rPr>
        <w:t xml:space="preserve">På baggrund af EU-Kommissionens begrundede udtalelse </w:t>
      </w:r>
      <w:r w:rsidR="009A420D">
        <w:rPr>
          <w:rFonts w:eastAsia="Calibri" w:cs="Times New Roman"/>
          <w:szCs w:val="24"/>
        </w:rPr>
        <w:t>foreslås en ændret formulering af miljøskadelovens § 55, stk.</w:t>
      </w:r>
      <w:r w:rsidR="0036763F">
        <w:rPr>
          <w:rFonts w:eastAsia="Calibri" w:cs="Times New Roman"/>
          <w:szCs w:val="24"/>
        </w:rPr>
        <w:t xml:space="preserve"> </w:t>
      </w:r>
      <w:r w:rsidR="009A420D">
        <w:rPr>
          <w:rFonts w:eastAsia="Calibri" w:cs="Times New Roman"/>
          <w:szCs w:val="24"/>
        </w:rPr>
        <w:t xml:space="preserve">1, nr. 2, </w:t>
      </w:r>
      <w:r>
        <w:rPr>
          <w:rFonts w:eastAsia="Calibri" w:cs="Times New Roman"/>
          <w:szCs w:val="24"/>
        </w:rPr>
        <w:t>således</w:t>
      </w:r>
      <w:r w:rsidR="0033243C">
        <w:rPr>
          <w:rFonts w:eastAsia="Calibri" w:cs="Times New Roman"/>
          <w:szCs w:val="24"/>
        </w:rPr>
        <w:t>,</w:t>
      </w:r>
      <w:r>
        <w:rPr>
          <w:rFonts w:eastAsia="Calibri" w:cs="Times New Roman"/>
          <w:szCs w:val="24"/>
        </w:rPr>
        <w:t xml:space="preserve"> </w:t>
      </w:r>
      <w:r w:rsidR="009A420D">
        <w:rPr>
          <w:rFonts w:eastAsia="Calibri" w:cs="Times New Roman"/>
          <w:szCs w:val="24"/>
        </w:rPr>
        <w:t xml:space="preserve">at </w:t>
      </w:r>
      <w:r w:rsidR="0033243C">
        <w:rPr>
          <w:rFonts w:eastAsia="Calibri" w:cs="Times New Roman"/>
          <w:szCs w:val="24"/>
        </w:rPr>
        <w:t>personkredsen</w:t>
      </w:r>
      <w:r w:rsidR="00E47799">
        <w:rPr>
          <w:rFonts w:eastAsia="Calibri" w:cs="Times New Roman"/>
          <w:szCs w:val="24"/>
        </w:rPr>
        <w:t xml:space="preserve"> af fysiske eller juridiske personer</w:t>
      </w:r>
      <w:r w:rsidR="009A420D">
        <w:rPr>
          <w:rFonts w:eastAsia="Calibri" w:cs="Times New Roman"/>
          <w:szCs w:val="24"/>
        </w:rPr>
        <w:t xml:space="preserve"> i miljøansvarsdirektivets artikel 12, stk. 1, litra a, gengives ordret i miljøskadeloven. </w:t>
      </w:r>
    </w:p>
    <w:p w14:paraId="3AFA3C9E" w14:textId="1EC54E78" w:rsidR="00050407" w:rsidRPr="00E161E9" w:rsidRDefault="00FD1A50" w:rsidP="00FD1A50">
      <w:pPr>
        <w:spacing w:after="240"/>
        <w:rPr>
          <w:rFonts w:eastAsia="Calibri" w:cs="Times New Roman"/>
          <w:szCs w:val="24"/>
        </w:rPr>
      </w:pPr>
      <w:r>
        <w:rPr>
          <w:rFonts w:eastAsia="Calibri" w:cs="Times New Roman"/>
          <w:szCs w:val="24"/>
        </w:rPr>
        <w:t>Den foreslåede ordning vil medføre, at</w:t>
      </w:r>
      <w:r w:rsidR="00F62B3F">
        <w:rPr>
          <w:rFonts w:eastAsia="Calibri" w:cs="Times New Roman"/>
          <w:szCs w:val="24"/>
        </w:rPr>
        <w:t xml:space="preserve"> det udtrykkeligt fremgår af den danske </w:t>
      </w:r>
      <w:r w:rsidR="003B2950">
        <w:rPr>
          <w:rFonts w:eastAsia="Calibri" w:cs="Times New Roman"/>
          <w:szCs w:val="24"/>
        </w:rPr>
        <w:t>gennemførelse</w:t>
      </w:r>
      <w:r w:rsidR="00F62B3F">
        <w:rPr>
          <w:rFonts w:eastAsia="Calibri" w:cs="Times New Roman"/>
          <w:szCs w:val="24"/>
        </w:rPr>
        <w:t xml:space="preserve"> af miljøansvarsdirektivet, at juridiske og private personer ”som berøres eller kan forventes at blive berørt af en miljøskade” </w:t>
      </w:r>
      <w:r w:rsidR="00E47799">
        <w:rPr>
          <w:rFonts w:eastAsia="Calibri" w:cs="Times New Roman"/>
          <w:szCs w:val="24"/>
        </w:rPr>
        <w:t xml:space="preserve">er klageberettigede og </w:t>
      </w:r>
      <w:r w:rsidR="00F62B3F">
        <w:rPr>
          <w:rFonts w:eastAsia="Calibri" w:cs="Times New Roman"/>
          <w:szCs w:val="24"/>
        </w:rPr>
        <w:t>har ret til at anmode om foranstaltninger</w:t>
      </w:r>
      <w:r w:rsidR="00E47799">
        <w:rPr>
          <w:rFonts w:eastAsia="Calibri" w:cs="Times New Roman"/>
          <w:szCs w:val="24"/>
        </w:rPr>
        <w:t xml:space="preserve"> m.v. efter miljøskadeloven</w:t>
      </w:r>
      <w:r w:rsidR="00F62B3F">
        <w:rPr>
          <w:rFonts w:eastAsia="Calibri" w:cs="Times New Roman"/>
          <w:szCs w:val="24"/>
        </w:rPr>
        <w:t xml:space="preserve"> og klageret.</w:t>
      </w:r>
    </w:p>
    <w:p w14:paraId="2CF45629" w14:textId="7545FDFF" w:rsidR="00050407" w:rsidRDefault="00050407" w:rsidP="00050407">
      <w:pPr>
        <w:spacing w:after="240"/>
      </w:pPr>
      <w:r w:rsidRPr="006502B6">
        <w:t xml:space="preserve">Det bemærkes, at </w:t>
      </w:r>
      <w:r w:rsidR="00E161E9">
        <w:t>den foreslåede ordning alene indebærer</w:t>
      </w:r>
      <w:r w:rsidRPr="006502B6">
        <w:t xml:space="preserve"> en præcisering af gældende ret. Den foreslåede </w:t>
      </w:r>
      <w:r w:rsidR="00E161E9">
        <w:t>ordning</w:t>
      </w:r>
      <w:r w:rsidRPr="006502B6">
        <w:t xml:space="preserve"> indebærer således ikke en udvidelse af kredsen af pe</w:t>
      </w:r>
      <w:r>
        <w:t>r</w:t>
      </w:r>
      <w:r w:rsidRPr="006502B6">
        <w:t xml:space="preserve">soner, der kan anmode den kompetente myndighed om at træffe foranstaltninger vedrørende miljøskader og klage over myndighedens afgørelse herom. </w:t>
      </w:r>
    </w:p>
    <w:p w14:paraId="16DF0B95" w14:textId="2875A1CF" w:rsidR="00E47799" w:rsidRDefault="00E47799" w:rsidP="00E47799">
      <w:pPr>
        <w:spacing w:after="240"/>
      </w:pPr>
      <w:r w:rsidRPr="00637B3B">
        <w:t xml:space="preserve">Det foreslås endvidere, at </w:t>
      </w:r>
      <w:r>
        <w:t>persongruppen fysiske og juridiske</w:t>
      </w:r>
      <w:r w:rsidRPr="00D70176">
        <w:t xml:space="preserve"> personer ”som berøres eller kan forventes at blive berørt af en miljøskade” </w:t>
      </w:r>
      <w:r w:rsidRPr="00637B3B">
        <w:t xml:space="preserve">i miljøansvarsdirektivets artikel 12, stk. 1, litra a, tilsvarende gengives ordret i </w:t>
      </w:r>
      <w:r>
        <w:t xml:space="preserve">klagebestemmelserne i </w:t>
      </w:r>
      <w:r w:rsidRPr="00637B3B">
        <w:t>de sektorlove, som gennemfører miljøansvarsdirektivet</w:t>
      </w:r>
      <w:r>
        <w:t xml:space="preserve">, </w:t>
      </w:r>
      <w:r w:rsidRPr="00637B3B">
        <w:t xml:space="preserve">jf. lovforslagets §§ 2-13. </w:t>
      </w:r>
      <w:r>
        <w:t xml:space="preserve"> Samtidig foreslås en række andre mindre ændringer af reglerne om klageberettigelse. </w:t>
      </w:r>
    </w:p>
    <w:p w14:paraId="192E0E15" w14:textId="2DE5F038" w:rsidR="00E47799" w:rsidRDefault="00E47799" w:rsidP="00050407">
      <w:pPr>
        <w:spacing w:after="240"/>
      </w:pPr>
      <w:r w:rsidRPr="005A0D3C">
        <w:t xml:space="preserve">I de gældende regler i sektorlovgivningen (de i pkt. </w:t>
      </w:r>
      <w:r>
        <w:t xml:space="preserve">2 </w:t>
      </w:r>
      <w:r w:rsidRPr="005A0D3C">
        <w:t>nævnte lov</w:t>
      </w:r>
      <w:r>
        <w:t xml:space="preserve">e), der fastsætter </w:t>
      </w:r>
      <w:r w:rsidRPr="005A0D3C">
        <w:t>den personkreds, der efter sektorloven</w:t>
      </w:r>
      <w:r>
        <w:t>,</w:t>
      </w:r>
      <w:r w:rsidRPr="005A0D3C">
        <w:t xml:space="preserve"> </w:t>
      </w:r>
      <w:r>
        <w:t xml:space="preserve">er berettiget til at </w:t>
      </w:r>
      <w:r w:rsidRPr="005A0D3C">
        <w:t>anmode den kompetente myndighed om</w:t>
      </w:r>
      <w:r>
        <w:rPr>
          <w:rFonts w:eastAsia="Calibri" w:cs="Times New Roman"/>
          <w:szCs w:val="24"/>
        </w:rPr>
        <w:t xml:space="preserve"> at træffe afgørelse om, hvorvidt der foreligger </w:t>
      </w:r>
      <w:r>
        <w:rPr>
          <w:rFonts w:eastAsia="Calibri" w:cs="Times New Roman"/>
          <w:szCs w:val="24"/>
        </w:rPr>
        <w:lastRenderedPageBreak/>
        <w:t xml:space="preserve">en miljøskade eller en overhængende fare for en miljøskade, som skal behandles efter miljøskadeloven, eller om der foreligger en miljøskade, som påvirker eller kan påvirke et andet EU-land, </w:t>
      </w:r>
      <w:r>
        <w:t xml:space="preserve">foreslås endvidere en række ændringer med henblik på konsekvensrettelser af gældende </w:t>
      </w:r>
      <w:r w:rsidRPr="005A0D3C">
        <w:t>henvisning</w:t>
      </w:r>
      <w:r>
        <w:t>er</w:t>
      </w:r>
      <w:r w:rsidRPr="005A0D3C">
        <w:t xml:space="preserve"> til reglerne om klageberettigelse </w:t>
      </w:r>
      <w:r>
        <w:t>i sager vedrørende miljøskade.</w:t>
      </w:r>
    </w:p>
    <w:p w14:paraId="62B159AF" w14:textId="2AA73EAA" w:rsidR="00FD1A50" w:rsidRDefault="007C355B" w:rsidP="00FD1A50">
      <w:pPr>
        <w:spacing w:after="240"/>
      </w:pPr>
      <w:r>
        <w:t xml:space="preserve">For nærmere </w:t>
      </w:r>
      <w:r w:rsidR="007F0950">
        <w:t xml:space="preserve">oplysninger </w:t>
      </w:r>
      <w:r>
        <w:t xml:space="preserve">om de foreslåede ændringer af sektorlovene, som </w:t>
      </w:r>
      <w:r w:rsidR="003B2950">
        <w:rPr>
          <w:rFonts w:eastAsia="Calibri" w:cs="Times New Roman"/>
          <w:szCs w:val="24"/>
        </w:rPr>
        <w:t>gennemfører</w:t>
      </w:r>
      <w:r>
        <w:t xml:space="preserve"> miljøansvarsdirektivet, </w:t>
      </w:r>
      <w:r w:rsidR="00FD1A50">
        <w:t>henvises til lovforslagets §</w:t>
      </w:r>
      <w:r>
        <w:t>§ 2-13,</w:t>
      </w:r>
      <w:r w:rsidR="00FD1A50">
        <w:t xml:space="preserve"> og bemærkningerne hertil.</w:t>
      </w:r>
    </w:p>
    <w:p w14:paraId="6D1BBF4C" w14:textId="045A570E" w:rsidR="00252F3A" w:rsidRPr="00252F3A" w:rsidRDefault="00252F3A" w:rsidP="00FD1A50">
      <w:pPr>
        <w:spacing w:after="240"/>
        <w:rPr>
          <w:rFonts w:eastAsia="Calibri" w:cs="Times New Roman"/>
          <w:szCs w:val="24"/>
        </w:rPr>
      </w:pPr>
      <w:r>
        <w:rPr>
          <w:rFonts w:eastAsia="Calibri" w:cs="Times New Roman"/>
          <w:szCs w:val="24"/>
        </w:rPr>
        <w:t xml:space="preserve">Der henvises i øvrigt til bemærkningerne til lovforslagets §§ 2-13, hvor de foreslåede ændringer beskrives for sektorlovene, som gennemfører miljøansvarsdirektivet, herunder: miljøbeskyttelsesloven, jordforureningsloven, havmiljøloven, vandforsyningsloven, </w:t>
      </w:r>
      <w:proofErr w:type="spellStart"/>
      <w:r>
        <w:rPr>
          <w:rFonts w:eastAsia="Calibri" w:cs="Times New Roman"/>
          <w:szCs w:val="24"/>
        </w:rPr>
        <w:t>husdyrbrugloven</w:t>
      </w:r>
      <w:proofErr w:type="spellEnd"/>
      <w:r>
        <w:rPr>
          <w:rFonts w:eastAsia="Calibri" w:cs="Times New Roman"/>
          <w:szCs w:val="24"/>
        </w:rPr>
        <w:t>, miljø- og genteknologiloven, vandløbsloven, råstofloven, naturbeskyttelsesloven, skovloven, jagt og vildtforvaltningsloven og Tøndermarskloven.</w:t>
      </w:r>
    </w:p>
    <w:p w14:paraId="3BEEDF6D" w14:textId="2B32643B" w:rsidR="00E40E9B" w:rsidRDefault="00FD1A50" w:rsidP="00FD1A50">
      <w:pPr>
        <w:pStyle w:val="Overskrift1"/>
        <w:rPr>
          <w:rFonts w:cs="Times New Roman"/>
          <w:bCs w:val="0"/>
          <w:iCs/>
          <w:sz w:val="24"/>
          <w:szCs w:val="24"/>
        </w:rPr>
      </w:pPr>
      <w:bookmarkStart w:id="145" w:name="_Toc505180549"/>
      <w:bookmarkStart w:id="146" w:name="_Toc505690202"/>
      <w:bookmarkStart w:id="147" w:name="_Toc505701755"/>
      <w:bookmarkStart w:id="148" w:name="_Toc505759547"/>
      <w:bookmarkStart w:id="149" w:name="_Toc505759564"/>
      <w:bookmarkStart w:id="150" w:name="_Toc505762657"/>
      <w:bookmarkStart w:id="151" w:name="_Toc505785997"/>
      <w:bookmarkStart w:id="152" w:name="_Toc506799582"/>
      <w:bookmarkStart w:id="153" w:name="_Toc506799599"/>
      <w:bookmarkStart w:id="154" w:name="_Toc506894558"/>
      <w:bookmarkStart w:id="155" w:name="_Toc507486295"/>
      <w:bookmarkStart w:id="156" w:name="_Toc515271230"/>
      <w:bookmarkStart w:id="157" w:name="_Toc515271553"/>
      <w:bookmarkStart w:id="158" w:name="_Toc515271581"/>
      <w:bookmarkStart w:id="159" w:name="_Toc515280489"/>
      <w:bookmarkStart w:id="160" w:name="_Toc515280640"/>
      <w:bookmarkStart w:id="161" w:name="_Toc515352792"/>
      <w:bookmarkStart w:id="162" w:name="_Toc515540865"/>
      <w:bookmarkStart w:id="163" w:name="_Toc515543705"/>
      <w:bookmarkStart w:id="164" w:name="_Toc515543890"/>
      <w:bookmarkStart w:id="165" w:name="_Toc515551691"/>
      <w:bookmarkStart w:id="166" w:name="_Toc515627633"/>
      <w:bookmarkStart w:id="167" w:name="_Toc516039943"/>
      <w:bookmarkStart w:id="168" w:name="_Toc516155366"/>
      <w:bookmarkStart w:id="169" w:name="_Toc516490267"/>
      <w:bookmarkStart w:id="170" w:name="_Toc518037949"/>
      <w:bookmarkStart w:id="171" w:name="_Toc524599601"/>
      <w:bookmarkStart w:id="172" w:name="_Toc526154934"/>
      <w:bookmarkStart w:id="173" w:name="_Toc526155480"/>
      <w:bookmarkStart w:id="174" w:name="_Toc526155553"/>
      <w:bookmarkStart w:id="175" w:name="_Toc526253990"/>
      <w:bookmarkStart w:id="176" w:name="_Toc526348415"/>
      <w:bookmarkStart w:id="177" w:name="_Toc526374606"/>
      <w:bookmarkStart w:id="178" w:name="_Toc526374622"/>
      <w:bookmarkStart w:id="179" w:name="_Toc526406485"/>
      <w:bookmarkStart w:id="180" w:name="_Toc526409511"/>
      <w:bookmarkStart w:id="181" w:name="_Toc526491410"/>
      <w:bookmarkStart w:id="182" w:name="_Toc526505522"/>
      <w:bookmarkStart w:id="183" w:name="_Toc526756614"/>
      <w:r>
        <w:rPr>
          <w:rFonts w:cs="Times New Roman"/>
          <w:bCs w:val="0"/>
          <w:iCs/>
          <w:sz w:val="24"/>
          <w:szCs w:val="24"/>
        </w:rPr>
        <w:t>4</w:t>
      </w:r>
      <w:r w:rsidRPr="003B0B97">
        <w:rPr>
          <w:rFonts w:cs="Times New Roman"/>
          <w:bCs w:val="0"/>
          <w:iCs/>
          <w:sz w:val="24"/>
          <w:szCs w:val="24"/>
        </w:rPr>
        <w:t>. </w:t>
      </w:r>
      <w:r w:rsidR="00E40E9B">
        <w:rPr>
          <w:rFonts w:cs="Times New Roman"/>
          <w:bCs w:val="0"/>
          <w:iCs/>
          <w:sz w:val="24"/>
          <w:szCs w:val="24"/>
        </w:rPr>
        <w:t xml:space="preserve">Konsekvenser for FN’s </w:t>
      </w:r>
      <w:r w:rsidR="007C0FD7">
        <w:rPr>
          <w:rFonts w:cs="Times New Roman"/>
          <w:bCs w:val="0"/>
          <w:iCs/>
          <w:sz w:val="24"/>
          <w:szCs w:val="24"/>
        </w:rPr>
        <w:t>v</w:t>
      </w:r>
      <w:r w:rsidR="00E40E9B">
        <w:rPr>
          <w:rFonts w:cs="Times New Roman"/>
          <w:bCs w:val="0"/>
          <w:iCs/>
          <w:sz w:val="24"/>
          <w:szCs w:val="24"/>
        </w:rPr>
        <w:t xml:space="preserve">erdensmål </w:t>
      </w:r>
    </w:p>
    <w:p w14:paraId="269029E8" w14:textId="6B4BA914" w:rsidR="00D923EC" w:rsidRDefault="00721C70" w:rsidP="00721C70">
      <w:r w:rsidRPr="00721C70">
        <w:t xml:space="preserve">Lovforslaget vurderes </w:t>
      </w:r>
      <w:r w:rsidR="007F0950">
        <w:t xml:space="preserve">i et vist omfang </w:t>
      </w:r>
      <w:r w:rsidRPr="00721C70">
        <w:t>a</w:t>
      </w:r>
      <w:r>
        <w:t>t understøtte delmål 16.3, hvorefter</w:t>
      </w:r>
      <w:r w:rsidRPr="00721C70">
        <w:t xml:space="preserve"> retssikkerheden skal fremmes på nationalt og internationalt niveau</w:t>
      </w:r>
      <w:r w:rsidR="006849D6">
        <w:t>, og der skal sikres lige adgang til en retfærdig rettergang for alle</w:t>
      </w:r>
      <w:r w:rsidR="00D923EC">
        <w:t>.</w:t>
      </w:r>
    </w:p>
    <w:p w14:paraId="1FDCB279" w14:textId="70B7A186" w:rsidR="004627F0" w:rsidRDefault="004627F0" w:rsidP="00721C70"/>
    <w:p w14:paraId="1EC08701" w14:textId="148C4FF5" w:rsidR="00E40E9B" w:rsidRPr="00FD6093" w:rsidRDefault="004627F0" w:rsidP="00FD6093">
      <w:pPr>
        <w:spacing w:after="240"/>
        <w:rPr>
          <w:rFonts w:cs="Times New Roman"/>
          <w:szCs w:val="24"/>
        </w:rPr>
      </w:pPr>
      <w:r>
        <w:rPr>
          <w:rFonts w:cs="Times New Roman"/>
          <w:szCs w:val="24"/>
        </w:rPr>
        <w:t>Det vurderes</w:t>
      </w:r>
      <w:r w:rsidR="00322FE0">
        <w:rPr>
          <w:rFonts w:cs="Times New Roman"/>
          <w:szCs w:val="24"/>
        </w:rPr>
        <w:t xml:space="preserve"> således</w:t>
      </w:r>
      <w:r>
        <w:rPr>
          <w:rFonts w:cs="Times New Roman"/>
          <w:szCs w:val="24"/>
        </w:rPr>
        <w:t xml:space="preserve">, at lovforslaget i et vist omfang vil styrke borgernes retssikkerhed, da </w:t>
      </w:r>
      <w:r w:rsidRPr="00721C70">
        <w:rPr>
          <w:rFonts w:cs="Times New Roman"/>
          <w:szCs w:val="24"/>
        </w:rPr>
        <w:t>forslaget indebærer, at det kommer til at fremgå direkte af lovteksten, at personer, som berøres eller kan forventes at blive berørt af en miljøskade, har adgang t</w:t>
      </w:r>
      <w:r>
        <w:rPr>
          <w:rFonts w:cs="Times New Roman"/>
          <w:szCs w:val="24"/>
        </w:rPr>
        <w:t>il at anmode den kompetente myndig</w:t>
      </w:r>
      <w:r w:rsidRPr="00721C70">
        <w:rPr>
          <w:rFonts w:cs="Times New Roman"/>
          <w:szCs w:val="24"/>
        </w:rPr>
        <w:t xml:space="preserve">hed om at træffe foranstaltninger </w:t>
      </w:r>
      <w:r w:rsidR="00E71C37">
        <w:rPr>
          <w:rFonts w:cs="Times New Roman"/>
          <w:szCs w:val="24"/>
        </w:rPr>
        <w:t xml:space="preserve">m.v. </w:t>
      </w:r>
      <w:r w:rsidRPr="00721C70">
        <w:rPr>
          <w:rFonts w:cs="Times New Roman"/>
          <w:szCs w:val="24"/>
        </w:rPr>
        <w:t>om miljøskader og har adgang til at klage over myndighedens afgørelser om foranst</w:t>
      </w:r>
      <w:r>
        <w:rPr>
          <w:rFonts w:cs="Times New Roman"/>
          <w:szCs w:val="24"/>
        </w:rPr>
        <w:t>altninger. Det bemærkes, at lov</w:t>
      </w:r>
      <w:r w:rsidRPr="00721C70">
        <w:rPr>
          <w:rFonts w:cs="Times New Roman"/>
          <w:szCs w:val="24"/>
        </w:rPr>
        <w:t>forslaget ikke indebærer, at kredsen af personer udvides. Der er alene tale om en præcisering af den pågældende personkreds.</w:t>
      </w:r>
      <w:r>
        <w:rPr>
          <w:rFonts w:cs="Times New Roman"/>
          <w:szCs w:val="24"/>
        </w:rPr>
        <w:t xml:space="preserve"> </w:t>
      </w:r>
    </w:p>
    <w:p w14:paraId="48CA7A9F" w14:textId="38A0AA62" w:rsidR="00FD1A50" w:rsidRPr="003B0B97" w:rsidRDefault="00E40E9B" w:rsidP="00FD1A50">
      <w:pPr>
        <w:pStyle w:val="Overskrift1"/>
        <w:rPr>
          <w:rFonts w:cs="Times New Roman"/>
          <w:bCs w:val="0"/>
          <w:iCs/>
          <w:sz w:val="24"/>
          <w:szCs w:val="24"/>
        </w:rPr>
      </w:pPr>
      <w:r>
        <w:rPr>
          <w:rFonts w:cs="Times New Roman"/>
          <w:bCs w:val="0"/>
          <w:iCs/>
          <w:sz w:val="24"/>
          <w:szCs w:val="24"/>
        </w:rPr>
        <w:t xml:space="preserve">5. </w:t>
      </w:r>
      <w:r w:rsidR="00FD1A50" w:rsidRPr="003B0B97">
        <w:rPr>
          <w:rFonts w:cs="Times New Roman"/>
          <w:bCs w:val="0"/>
          <w:iCs/>
          <w:sz w:val="24"/>
          <w:szCs w:val="24"/>
        </w:rPr>
        <w:t>Økonomiske konsekvenser og implementeringskonsekvenser for det offentlige</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1ACEFCC2" w14:textId="47A4DC96" w:rsidR="00FD1A50" w:rsidRDefault="005D7A50" w:rsidP="00FD1A50">
      <w:pPr>
        <w:spacing w:after="240"/>
        <w:rPr>
          <w:rFonts w:cs="Times New Roman"/>
          <w:szCs w:val="24"/>
        </w:rPr>
      </w:pPr>
      <w:r>
        <w:rPr>
          <w:rFonts w:cs="Times New Roman"/>
          <w:szCs w:val="24"/>
        </w:rPr>
        <w:t>Lovf</w:t>
      </w:r>
      <w:r w:rsidR="008B09D9">
        <w:rPr>
          <w:rFonts w:cs="Times New Roman"/>
          <w:szCs w:val="24"/>
        </w:rPr>
        <w:t xml:space="preserve">orslaget vurderes ikke at indebære økonomiske konsekvenser eller implementeringskonsekvenser </w:t>
      </w:r>
      <w:r>
        <w:rPr>
          <w:rFonts w:cs="Times New Roman"/>
          <w:szCs w:val="24"/>
        </w:rPr>
        <w:t>af betydning for det offentlige.</w:t>
      </w:r>
      <w:r w:rsidR="008B09D9">
        <w:rPr>
          <w:rFonts w:cs="Times New Roman"/>
          <w:szCs w:val="24"/>
        </w:rPr>
        <w:t xml:space="preserve"> </w:t>
      </w:r>
    </w:p>
    <w:p w14:paraId="789A93C8" w14:textId="7BD73510" w:rsidR="00F16BD8" w:rsidRDefault="00013E6A" w:rsidP="00FD1A50">
      <w:pPr>
        <w:spacing w:after="240"/>
        <w:rPr>
          <w:rFonts w:cs="Times New Roman"/>
          <w:szCs w:val="24"/>
        </w:rPr>
      </w:pPr>
      <w:r w:rsidRPr="00013E6A">
        <w:rPr>
          <w:rFonts w:cs="Times New Roman"/>
          <w:szCs w:val="24"/>
        </w:rPr>
        <w:t>Det er Miljøministeriets vurdering, at lo</w:t>
      </w:r>
      <w:r w:rsidR="00E469FC">
        <w:rPr>
          <w:rFonts w:cs="Times New Roman"/>
          <w:szCs w:val="24"/>
        </w:rPr>
        <w:t>vforslaget</w:t>
      </w:r>
      <w:r w:rsidRPr="00013E6A">
        <w:rPr>
          <w:rFonts w:cs="Times New Roman"/>
          <w:szCs w:val="24"/>
        </w:rPr>
        <w:t xml:space="preserve"> følger de syv principper for digitaliseringsklar lovgivning, som Digitaliseringsstyrelsen har udarbejdet. Særligt udmønter lovforslaget princip 1 om enkle og klare regler, idet </w:t>
      </w:r>
      <w:r>
        <w:rPr>
          <w:rFonts w:cs="Times New Roman"/>
          <w:szCs w:val="24"/>
        </w:rPr>
        <w:t>den foreslåede præcisering af kredsen af personer, som kan anmode myndighed</w:t>
      </w:r>
      <w:r w:rsidR="00C4431E">
        <w:rPr>
          <w:rFonts w:cs="Times New Roman"/>
          <w:szCs w:val="24"/>
        </w:rPr>
        <w:t>erne</w:t>
      </w:r>
      <w:r>
        <w:rPr>
          <w:rFonts w:cs="Times New Roman"/>
          <w:szCs w:val="24"/>
        </w:rPr>
        <w:t xml:space="preserve"> om at træffe foranstaltninger </w:t>
      </w:r>
      <w:r w:rsidR="00C4431E">
        <w:rPr>
          <w:rFonts w:cs="Times New Roman"/>
          <w:szCs w:val="24"/>
        </w:rPr>
        <w:t>m</w:t>
      </w:r>
      <w:r w:rsidR="00E71C37">
        <w:rPr>
          <w:rFonts w:cs="Times New Roman"/>
          <w:szCs w:val="24"/>
        </w:rPr>
        <w:t>.</w:t>
      </w:r>
      <w:r w:rsidR="00C4431E">
        <w:rPr>
          <w:rFonts w:cs="Times New Roman"/>
          <w:szCs w:val="24"/>
        </w:rPr>
        <w:t>v. efter miljøskadereglerne</w:t>
      </w:r>
      <w:r>
        <w:rPr>
          <w:rFonts w:cs="Times New Roman"/>
          <w:szCs w:val="24"/>
        </w:rPr>
        <w:t xml:space="preserve"> og klage over</w:t>
      </w:r>
      <w:r w:rsidR="00E469FC">
        <w:rPr>
          <w:rFonts w:cs="Times New Roman"/>
          <w:szCs w:val="24"/>
        </w:rPr>
        <w:t xml:space="preserve"> afgørelse</w:t>
      </w:r>
      <w:r w:rsidR="00C4431E">
        <w:rPr>
          <w:rFonts w:cs="Times New Roman"/>
          <w:szCs w:val="24"/>
        </w:rPr>
        <w:t>r</w:t>
      </w:r>
      <w:r w:rsidR="00E469FC">
        <w:rPr>
          <w:rFonts w:cs="Times New Roman"/>
          <w:szCs w:val="24"/>
        </w:rPr>
        <w:t xml:space="preserve"> herom</w:t>
      </w:r>
      <w:r w:rsidR="007F0950">
        <w:rPr>
          <w:rFonts w:cs="Times New Roman"/>
          <w:szCs w:val="24"/>
        </w:rPr>
        <w:t>,</w:t>
      </w:r>
      <w:r w:rsidR="00E469FC">
        <w:rPr>
          <w:rFonts w:cs="Times New Roman"/>
          <w:szCs w:val="24"/>
        </w:rPr>
        <w:t xml:space="preserve"> vil styrk</w:t>
      </w:r>
      <w:r>
        <w:rPr>
          <w:rFonts w:cs="Times New Roman"/>
          <w:szCs w:val="24"/>
        </w:rPr>
        <w:t xml:space="preserve">e retssikkerheden, da det tydeliggøres, </w:t>
      </w:r>
      <w:r>
        <w:rPr>
          <w:rFonts w:cs="Times New Roman"/>
          <w:szCs w:val="24"/>
        </w:rPr>
        <w:lastRenderedPageBreak/>
        <w:t xml:space="preserve">hvilke personer som har de ovennævnte rettigheder. </w:t>
      </w:r>
      <w:r w:rsidR="00F16BD8">
        <w:rPr>
          <w:rFonts w:cs="Times New Roman"/>
          <w:szCs w:val="24"/>
        </w:rPr>
        <w:t xml:space="preserve">Præciseringen af kredsen af personer, som kan anmode den kompetente myndighed om at træffe foranstaltninger </w:t>
      </w:r>
      <w:r w:rsidR="00E71C37">
        <w:rPr>
          <w:rFonts w:cs="Times New Roman"/>
          <w:szCs w:val="24"/>
        </w:rPr>
        <w:t xml:space="preserve">m.v. </w:t>
      </w:r>
      <w:r w:rsidR="00F16BD8">
        <w:rPr>
          <w:rFonts w:cs="Times New Roman"/>
          <w:szCs w:val="24"/>
        </w:rPr>
        <w:t>vedrørende miljøskader og klage over myndighedens afgørelse herom</w:t>
      </w:r>
      <w:r w:rsidR="007F0950">
        <w:rPr>
          <w:rFonts w:cs="Times New Roman"/>
          <w:szCs w:val="24"/>
        </w:rPr>
        <w:t>,</w:t>
      </w:r>
      <w:r w:rsidR="00F16BD8">
        <w:rPr>
          <w:rFonts w:cs="Times New Roman"/>
          <w:szCs w:val="24"/>
        </w:rPr>
        <w:t xml:space="preserve"> vil derudover bidrage til en ensartethed i begreberne på tværs af lovgivningen, som </w:t>
      </w:r>
      <w:r w:rsidR="003B2950">
        <w:rPr>
          <w:rFonts w:eastAsia="Calibri" w:cs="Times New Roman"/>
          <w:szCs w:val="24"/>
        </w:rPr>
        <w:t>gennemfører</w:t>
      </w:r>
      <w:r w:rsidR="00F16BD8">
        <w:rPr>
          <w:rFonts w:cs="Times New Roman"/>
          <w:szCs w:val="24"/>
        </w:rPr>
        <w:t xml:space="preserve"> miljøansvarsdirektivet</w:t>
      </w:r>
      <w:r w:rsidR="007F0950">
        <w:rPr>
          <w:rFonts w:cs="Times New Roman"/>
          <w:szCs w:val="24"/>
        </w:rPr>
        <w:t>.</w:t>
      </w:r>
      <w:r w:rsidR="006F6ACC">
        <w:rPr>
          <w:rFonts w:cs="Times New Roman"/>
          <w:szCs w:val="24"/>
        </w:rPr>
        <w:t xml:space="preserve"> Dette understøtter</w:t>
      </w:r>
      <w:r w:rsidR="00F16BD8">
        <w:rPr>
          <w:rFonts w:cs="Times New Roman"/>
          <w:szCs w:val="24"/>
        </w:rPr>
        <w:t xml:space="preserve"> tillige princip 4 om sammenhæng på tværs – ensartede begreber og genbrug af data. </w:t>
      </w:r>
    </w:p>
    <w:p w14:paraId="11C34D89" w14:textId="0AECD1C2" w:rsidR="00FD1A50" w:rsidRPr="003B0B97" w:rsidRDefault="00E40E9B" w:rsidP="00FD1A50">
      <w:pPr>
        <w:pStyle w:val="Overskrift1"/>
        <w:rPr>
          <w:rFonts w:cs="Times New Roman"/>
          <w:bCs w:val="0"/>
          <w:iCs/>
          <w:sz w:val="24"/>
          <w:szCs w:val="24"/>
        </w:rPr>
      </w:pPr>
      <w:bookmarkStart w:id="184" w:name="_Toc515271231"/>
      <w:bookmarkStart w:id="185" w:name="_Toc515271554"/>
      <w:bookmarkStart w:id="186" w:name="_Toc515271582"/>
      <w:bookmarkStart w:id="187" w:name="_Toc515280490"/>
      <w:bookmarkStart w:id="188" w:name="_Toc515280641"/>
      <w:bookmarkStart w:id="189" w:name="_Toc515352793"/>
      <w:bookmarkStart w:id="190" w:name="_Toc515540866"/>
      <w:bookmarkStart w:id="191" w:name="_Toc515543706"/>
      <w:bookmarkStart w:id="192" w:name="_Toc515543891"/>
      <w:bookmarkStart w:id="193" w:name="_Toc515551692"/>
      <w:bookmarkStart w:id="194" w:name="_Toc515627634"/>
      <w:bookmarkStart w:id="195" w:name="_Toc516039944"/>
      <w:bookmarkStart w:id="196" w:name="_Toc516155367"/>
      <w:bookmarkStart w:id="197" w:name="_Toc516490268"/>
      <w:bookmarkStart w:id="198" w:name="_Toc518037950"/>
      <w:bookmarkStart w:id="199" w:name="_Toc524599602"/>
      <w:bookmarkStart w:id="200" w:name="_Toc526154935"/>
      <w:bookmarkStart w:id="201" w:name="_Toc526155481"/>
      <w:bookmarkStart w:id="202" w:name="_Toc526155554"/>
      <w:bookmarkStart w:id="203" w:name="_Toc526253991"/>
      <w:bookmarkStart w:id="204" w:name="_Toc526348416"/>
      <w:bookmarkStart w:id="205" w:name="_Toc526374607"/>
      <w:bookmarkStart w:id="206" w:name="_Toc526374623"/>
      <w:bookmarkStart w:id="207" w:name="_Toc526406486"/>
      <w:bookmarkStart w:id="208" w:name="_Toc526409512"/>
      <w:bookmarkStart w:id="209" w:name="_Toc526491411"/>
      <w:bookmarkStart w:id="210" w:name="_Toc526505523"/>
      <w:bookmarkStart w:id="211" w:name="_Toc526756615"/>
      <w:r>
        <w:rPr>
          <w:rFonts w:cs="Times New Roman"/>
          <w:bCs w:val="0"/>
          <w:iCs/>
          <w:sz w:val="24"/>
          <w:szCs w:val="24"/>
        </w:rPr>
        <w:t>6</w:t>
      </w:r>
      <w:r w:rsidR="00FD1A50" w:rsidRPr="003B0B97">
        <w:rPr>
          <w:rFonts w:cs="Times New Roman"/>
          <w:bCs w:val="0"/>
          <w:iCs/>
          <w:sz w:val="24"/>
          <w:szCs w:val="24"/>
        </w:rPr>
        <w:t>. Økonomiske og administrative konsekvenser for erhvervslivet m</w:t>
      </w:r>
      <w:r w:rsidR="00FD1A50">
        <w:rPr>
          <w:rFonts w:cs="Times New Roman"/>
          <w:bCs w:val="0"/>
          <w:iCs/>
          <w:sz w:val="24"/>
          <w:szCs w:val="24"/>
        </w:rPr>
        <w:t>.</w:t>
      </w:r>
      <w:r w:rsidR="00FD1A50" w:rsidRPr="003B0B97">
        <w:rPr>
          <w:rFonts w:cs="Times New Roman"/>
          <w:bCs w:val="0"/>
          <w:iCs/>
          <w:sz w:val="24"/>
          <w:szCs w:val="24"/>
        </w:rPr>
        <w:t>v.</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0C8236F2" w14:textId="508FA243" w:rsidR="00FD1A50" w:rsidRDefault="006F6ACC" w:rsidP="00FD1A50">
      <w:pPr>
        <w:spacing w:after="240"/>
        <w:rPr>
          <w:rFonts w:eastAsia="Calibri" w:cs="Times New Roman"/>
          <w:szCs w:val="24"/>
        </w:rPr>
      </w:pPr>
      <w:r>
        <w:rPr>
          <w:rFonts w:eastAsia="Calibri" w:cs="Times New Roman"/>
          <w:szCs w:val="24"/>
        </w:rPr>
        <w:t xml:space="preserve">Lovforslaget har ikke økonomiske og administrative konsekvenser for erhvervslivet. </w:t>
      </w:r>
    </w:p>
    <w:p w14:paraId="3150CFCA" w14:textId="493A294F" w:rsidR="006F6ACC" w:rsidRPr="003B0B97" w:rsidRDefault="006F6ACC" w:rsidP="00FD1A50">
      <w:pPr>
        <w:spacing w:after="240"/>
        <w:rPr>
          <w:rFonts w:eastAsia="Calibri" w:cs="Times New Roman"/>
          <w:szCs w:val="24"/>
        </w:rPr>
      </w:pPr>
      <w:r>
        <w:rPr>
          <w:rFonts w:eastAsia="Calibri" w:cs="Times New Roman"/>
          <w:szCs w:val="24"/>
        </w:rPr>
        <w:t xml:space="preserve">Principperne for agil erhvervsrettet lovgivning er ikke relevante for lovforslaget. </w:t>
      </w:r>
    </w:p>
    <w:p w14:paraId="7A82A1E6" w14:textId="3DAFFDEF" w:rsidR="00FD1A50" w:rsidRPr="003B0B97" w:rsidRDefault="00E40E9B" w:rsidP="00FD1A50">
      <w:pPr>
        <w:pStyle w:val="Overskrift1"/>
        <w:rPr>
          <w:rFonts w:cs="Times New Roman"/>
          <w:bCs w:val="0"/>
          <w:iCs/>
          <w:sz w:val="24"/>
          <w:szCs w:val="24"/>
        </w:rPr>
      </w:pPr>
      <w:bookmarkStart w:id="212" w:name="_Toc329931204"/>
      <w:bookmarkStart w:id="213" w:name="_Toc329931315"/>
      <w:bookmarkStart w:id="214" w:name="_Toc442277390"/>
      <w:bookmarkStart w:id="215" w:name="_Toc442281308"/>
      <w:bookmarkStart w:id="216" w:name="_Toc442281338"/>
      <w:bookmarkStart w:id="217" w:name="_Toc442777848"/>
      <w:bookmarkStart w:id="218" w:name="_Toc442787245"/>
      <w:bookmarkStart w:id="219" w:name="_Toc442787537"/>
      <w:bookmarkStart w:id="220" w:name="_Toc442953243"/>
      <w:bookmarkStart w:id="221" w:name="_Toc443047627"/>
      <w:bookmarkStart w:id="222" w:name="_Toc444095987"/>
      <w:bookmarkStart w:id="223" w:name="_Toc444244513"/>
      <w:bookmarkStart w:id="224" w:name="_Toc498557228"/>
      <w:bookmarkStart w:id="225" w:name="_Toc498557298"/>
      <w:bookmarkStart w:id="226" w:name="_Toc498590032"/>
      <w:bookmarkStart w:id="227" w:name="_Toc498681515"/>
      <w:bookmarkStart w:id="228" w:name="_Toc499152787"/>
      <w:bookmarkStart w:id="229" w:name="_Toc499158746"/>
      <w:bookmarkStart w:id="230" w:name="_Toc499648619"/>
      <w:bookmarkStart w:id="231" w:name="_Toc499728112"/>
      <w:bookmarkStart w:id="232" w:name="_Toc499732960"/>
      <w:bookmarkStart w:id="233" w:name="_Toc499736991"/>
      <w:bookmarkStart w:id="234" w:name="_Toc499812931"/>
      <w:bookmarkStart w:id="235" w:name="_Toc499813734"/>
      <w:bookmarkStart w:id="236" w:name="_Toc500921481"/>
      <w:bookmarkStart w:id="237" w:name="_Toc500921507"/>
      <w:bookmarkStart w:id="238" w:name="_Toc500921618"/>
      <w:bookmarkStart w:id="239" w:name="_Toc501019228"/>
      <w:bookmarkStart w:id="240" w:name="_Toc504483873"/>
      <w:bookmarkStart w:id="241" w:name="_Toc505180551"/>
      <w:bookmarkStart w:id="242" w:name="_Toc505690204"/>
      <w:bookmarkStart w:id="243" w:name="_Toc505701757"/>
      <w:bookmarkStart w:id="244" w:name="_Toc505759549"/>
      <w:bookmarkStart w:id="245" w:name="_Toc505759566"/>
      <w:bookmarkStart w:id="246" w:name="_Toc505762659"/>
      <w:bookmarkStart w:id="247" w:name="_Toc505785999"/>
      <w:bookmarkStart w:id="248" w:name="_Toc506799584"/>
      <w:bookmarkStart w:id="249" w:name="_Toc506799601"/>
      <w:bookmarkStart w:id="250" w:name="_Toc506894560"/>
      <w:bookmarkStart w:id="251" w:name="_Toc507486297"/>
      <w:bookmarkStart w:id="252" w:name="_Toc515271232"/>
      <w:bookmarkStart w:id="253" w:name="_Toc515271555"/>
      <w:bookmarkStart w:id="254" w:name="_Toc515271583"/>
      <w:bookmarkStart w:id="255" w:name="_Toc515280491"/>
      <w:bookmarkStart w:id="256" w:name="_Toc515280642"/>
      <w:bookmarkStart w:id="257" w:name="_Toc515352794"/>
      <w:bookmarkStart w:id="258" w:name="_Toc515540867"/>
      <w:bookmarkStart w:id="259" w:name="_Toc515543707"/>
      <w:bookmarkStart w:id="260" w:name="_Toc515543892"/>
      <w:bookmarkStart w:id="261" w:name="_Toc515551693"/>
      <w:bookmarkStart w:id="262" w:name="_Toc515627635"/>
      <w:bookmarkStart w:id="263" w:name="_Toc516039945"/>
      <w:bookmarkStart w:id="264" w:name="_Toc516155368"/>
      <w:bookmarkStart w:id="265" w:name="_Toc516490269"/>
      <w:bookmarkStart w:id="266" w:name="_Toc518037951"/>
      <w:bookmarkStart w:id="267" w:name="_Toc524599603"/>
      <w:bookmarkStart w:id="268" w:name="_Toc526154936"/>
      <w:bookmarkStart w:id="269" w:name="_Toc526155482"/>
      <w:bookmarkStart w:id="270" w:name="_Toc526155555"/>
      <w:bookmarkStart w:id="271" w:name="_Toc526253992"/>
      <w:bookmarkStart w:id="272" w:name="_Toc526348417"/>
      <w:bookmarkStart w:id="273" w:name="_Toc526374608"/>
      <w:bookmarkStart w:id="274" w:name="_Toc526374624"/>
      <w:bookmarkStart w:id="275" w:name="_Toc526406487"/>
      <w:bookmarkStart w:id="276" w:name="_Toc526409513"/>
      <w:bookmarkStart w:id="277" w:name="_Toc526491412"/>
      <w:bookmarkStart w:id="278" w:name="_Toc526505524"/>
      <w:bookmarkStart w:id="279" w:name="_Toc526756616"/>
      <w:r>
        <w:rPr>
          <w:rFonts w:cs="Times New Roman"/>
          <w:bCs w:val="0"/>
          <w:iCs/>
          <w:sz w:val="24"/>
          <w:szCs w:val="24"/>
        </w:rPr>
        <w:t>7</w:t>
      </w:r>
      <w:r w:rsidR="00FD1A50" w:rsidRPr="003B0B97">
        <w:rPr>
          <w:rFonts w:cs="Times New Roman"/>
          <w:bCs w:val="0"/>
          <w:iCs/>
          <w:sz w:val="24"/>
          <w:szCs w:val="24"/>
        </w:rPr>
        <w:t>. Administrative konsekvenser for borgerne</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0089F968" w14:textId="11488C80" w:rsidR="00FD1A50" w:rsidRDefault="00E235D2" w:rsidP="00FD1A50">
      <w:pPr>
        <w:spacing w:after="240"/>
        <w:rPr>
          <w:rFonts w:cs="Times New Roman"/>
          <w:szCs w:val="24"/>
        </w:rPr>
      </w:pPr>
      <w:r>
        <w:rPr>
          <w:rFonts w:cs="Times New Roman"/>
          <w:szCs w:val="24"/>
        </w:rPr>
        <w:t>Det vurderes, at lovforslaget i et vist omfang vil styrke</w:t>
      </w:r>
      <w:r w:rsidR="00721C70">
        <w:rPr>
          <w:rFonts w:cs="Times New Roman"/>
          <w:szCs w:val="24"/>
        </w:rPr>
        <w:t xml:space="preserve"> borgernes retssikkerhed, da </w:t>
      </w:r>
      <w:r w:rsidR="00721C70" w:rsidRPr="00721C70">
        <w:rPr>
          <w:rFonts w:cs="Times New Roman"/>
          <w:szCs w:val="24"/>
        </w:rPr>
        <w:t>forslaget indebærer, at det kommer til at fremgå direkte af lovteksten, at personer, som berøres eller kan forventes at blive berørt af en miljøskade, har adgang t</w:t>
      </w:r>
      <w:r w:rsidR="00721C70">
        <w:rPr>
          <w:rFonts w:cs="Times New Roman"/>
          <w:szCs w:val="24"/>
        </w:rPr>
        <w:t xml:space="preserve">il </w:t>
      </w:r>
      <w:r w:rsidR="009D374C">
        <w:rPr>
          <w:rFonts w:cs="Times New Roman"/>
          <w:szCs w:val="24"/>
        </w:rPr>
        <w:t xml:space="preserve">at </w:t>
      </w:r>
      <w:r w:rsidR="00E90722">
        <w:rPr>
          <w:rFonts w:cs="Times New Roman"/>
          <w:szCs w:val="24"/>
        </w:rPr>
        <w:t xml:space="preserve">anmode den kompetente myndighed om at træffe afgørelse om, hvorvidt der foreligger en miljøskade og til at </w:t>
      </w:r>
      <w:r w:rsidR="00721C70">
        <w:rPr>
          <w:rFonts w:cs="Times New Roman"/>
          <w:szCs w:val="24"/>
        </w:rPr>
        <w:t>anmode den kompetente myndig</w:t>
      </w:r>
      <w:r w:rsidR="00721C70" w:rsidRPr="00721C70">
        <w:rPr>
          <w:rFonts w:cs="Times New Roman"/>
          <w:szCs w:val="24"/>
        </w:rPr>
        <w:t>hed om at træffe foranstaltninger</w:t>
      </w:r>
      <w:r w:rsidR="00CD61DB">
        <w:rPr>
          <w:rFonts w:cs="Times New Roman"/>
          <w:szCs w:val="24"/>
        </w:rPr>
        <w:t xml:space="preserve"> m.v.</w:t>
      </w:r>
      <w:r w:rsidR="00721C70" w:rsidRPr="00721C70">
        <w:rPr>
          <w:rFonts w:cs="Times New Roman"/>
          <w:szCs w:val="24"/>
        </w:rPr>
        <w:t xml:space="preserve"> om miljøskader og til at klage over myndighede</w:t>
      </w:r>
      <w:r w:rsidR="00E90722">
        <w:rPr>
          <w:rFonts w:cs="Times New Roman"/>
          <w:szCs w:val="24"/>
        </w:rPr>
        <w:t>r</w:t>
      </w:r>
      <w:r w:rsidR="00721C70" w:rsidRPr="00721C70">
        <w:rPr>
          <w:rFonts w:cs="Times New Roman"/>
          <w:szCs w:val="24"/>
        </w:rPr>
        <w:t>n</w:t>
      </w:r>
      <w:r w:rsidR="00E90722">
        <w:rPr>
          <w:rFonts w:cs="Times New Roman"/>
          <w:szCs w:val="24"/>
        </w:rPr>
        <w:t>e</w:t>
      </w:r>
      <w:r w:rsidR="00721C70" w:rsidRPr="00721C70">
        <w:rPr>
          <w:rFonts w:cs="Times New Roman"/>
          <w:szCs w:val="24"/>
        </w:rPr>
        <w:t>s afgørelse</w:t>
      </w:r>
      <w:r w:rsidR="00E90722">
        <w:rPr>
          <w:rFonts w:cs="Times New Roman"/>
          <w:szCs w:val="24"/>
        </w:rPr>
        <w:t>r</w:t>
      </w:r>
      <w:r w:rsidR="00721C70">
        <w:rPr>
          <w:rFonts w:cs="Times New Roman"/>
          <w:szCs w:val="24"/>
        </w:rPr>
        <w:t>. Det bemærkes, at lov</w:t>
      </w:r>
      <w:r w:rsidR="00721C70" w:rsidRPr="00721C70">
        <w:rPr>
          <w:rFonts w:cs="Times New Roman"/>
          <w:szCs w:val="24"/>
        </w:rPr>
        <w:t>forslaget ikke indebærer, at kredsen af personer udvides. Der er alene tale om en præcisering af den pågældende personkreds.</w:t>
      </w:r>
      <w:r w:rsidR="00721C70">
        <w:rPr>
          <w:rFonts w:cs="Times New Roman"/>
          <w:szCs w:val="24"/>
        </w:rPr>
        <w:t xml:space="preserve"> </w:t>
      </w:r>
      <w:r w:rsidR="001333F9">
        <w:rPr>
          <w:rFonts w:cs="Times New Roman"/>
          <w:szCs w:val="24"/>
        </w:rPr>
        <w:t>Forslaget har ikke</w:t>
      </w:r>
      <w:r w:rsidR="00DF118F">
        <w:rPr>
          <w:rFonts w:cs="Times New Roman"/>
          <w:szCs w:val="24"/>
        </w:rPr>
        <w:t xml:space="preserve"> i øvrigt</w:t>
      </w:r>
      <w:r w:rsidR="001333F9">
        <w:rPr>
          <w:rFonts w:cs="Times New Roman"/>
          <w:szCs w:val="24"/>
        </w:rPr>
        <w:t xml:space="preserve"> administrative konsekvenser for borger</w:t>
      </w:r>
      <w:r w:rsidR="00155E05">
        <w:rPr>
          <w:rFonts w:cs="Times New Roman"/>
          <w:szCs w:val="24"/>
        </w:rPr>
        <w:t>n</w:t>
      </w:r>
      <w:r w:rsidR="001333F9">
        <w:rPr>
          <w:rFonts w:cs="Times New Roman"/>
          <w:szCs w:val="24"/>
        </w:rPr>
        <w:t xml:space="preserve">e. </w:t>
      </w:r>
    </w:p>
    <w:p w14:paraId="4831C034" w14:textId="79BDB889" w:rsidR="00FD1A50" w:rsidRPr="003B0B97" w:rsidRDefault="00E40E9B" w:rsidP="00FD1A50">
      <w:pPr>
        <w:pStyle w:val="Overskrift1"/>
        <w:rPr>
          <w:rFonts w:cs="Times New Roman"/>
          <w:bCs w:val="0"/>
          <w:iCs/>
          <w:sz w:val="24"/>
          <w:szCs w:val="24"/>
        </w:rPr>
      </w:pPr>
      <w:bookmarkStart w:id="280" w:name="_Toc329931205"/>
      <w:bookmarkStart w:id="281" w:name="_Toc329931316"/>
      <w:bookmarkStart w:id="282" w:name="_Toc442277391"/>
      <w:bookmarkStart w:id="283" w:name="_Toc442281309"/>
      <w:bookmarkStart w:id="284" w:name="_Toc442281339"/>
      <w:bookmarkStart w:id="285" w:name="_Toc442777849"/>
      <w:bookmarkStart w:id="286" w:name="_Toc442787246"/>
      <w:bookmarkStart w:id="287" w:name="_Toc442787538"/>
      <w:bookmarkStart w:id="288" w:name="_Toc442953244"/>
      <w:bookmarkStart w:id="289" w:name="_Toc443047628"/>
      <w:bookmarkStart w:id="290" w:name="_Toc444095988"/>
      <w:bookmarkStart w:id="291" w:name="_Toc444244514"/>
      <w:bookmarkStart w:id="292" w:name="_Toc498557229"/>
      <w:bookmarkStart w:id="293" w:name="_Toc498557299"/>
      <w:bookmarkStart w:id="294" w:name="_Toc498590033"/>
      <w:bookmarkStart w:id="295" w:name="_Toc498681516"/>
      <w:bookmarkStart w:id="296" w:name="_Toc499152788"/>
      <w:bookmarkStart w:id="297" w:name="_Toc499158747"/>
      <w:bookmarkStart w:id="298" w:name="_Toc499648620"/>
      <w:bookmarkStart w:id="299" w:name="_Toc499728113"/>
      <w:bookmarkStart w:id="300" w:name="_Toc499732961"/>
      <w:bookmarkStart w:id="301" w:name="_Toc499736992"/>
      <w:bookmarkStart w:id="302" w:name="_Toc499812932"/>
      <w:bookmarkStart w:id="303" w:name="_Toc499813735"/>
      <w:bookmarkStart w:id="304" w:name="_Toc500921482"/>
      <w:bookmarkStart w:id="305" w:name="_Toc500921508"/>
      <w:bookmarkStart w:id="306" w:name="_Toc500921619"/>
      <w:bookmarkStart w:id="307" w:name="_Toc501019229"/>
      <w:bookmarkStart w:id="308" w:name="_Toc504483874"/>
      <w:bookmarkStart w:id="309" w:name="_Toc505180552"/>
      <w:bookmarkStart w:id="310" w:name="_Toc505690205"/>
      <w:bookmarkStart w:id="311" w:name="_Toc505701758"/>
      <w:bookmarkStart w:id="312" w:name="_Toc505759550"/>
      <w:bookmarkStart w:id="313" w:name="_Toc505759567"/>
      <w:bookmarkStart w:id="314" w:name="_Toc505762660"/>
      <w:bookmarkStart w:id="315" w:name="_Toc505786000"/>
      <w:bookmarkStart w:id="316" w:name="_Toc506799585"/>
      <w:bookmarkStart w:id="317" w:name="_Toc506799602"/>
      <w:bookmarkStart w:id="318" w:name="_Toc506894561"/>
      <w:bookmarkStart w:id="319" w:name="_Toc507486298"/>
      <w:bookmarkStart w:id="320" w:name="_Toc515271233"/>
      <w:bookmarkStart w:id="321" w:name="_Toc515271556"/>
      <w:bookmarkStart w:id="322" w:name="_Toc515271584"/>
      <w:bookmarkStart w:id="323" w:name="_Toc515280492"/>
      <w:bookmarkStart w:id="324" w:name="_Toc515280643"/>
      <w:bookmarkStart w:id="325" w:name="_Toc515352795"/>
      <w:bookmarkStart w:id="326" w:name="_Toc515540868"/>
      <w:bookmarkStart w:id="327" w:name="_Toc515543708"/>
      <w:bookmarkStart w:id="328" w:name="_Toc515543893"/>
      <w:bookmarkStart w:id="329" w:name="_Toc515551694"/>
      <w:bookmarkStart w:id="330" w:name="_Toc515627636"/>
      <w:bookmarkStart w:id="331" w:name="_Toc516039946"/>
      <w:bookmarkStart w:id="332" w:name="_Toc516155369"/>
      <w:bookmarkStart w:id="333" w:name="_Toc516490270"/>
      <w:bookmarkStart w:id="334" w:name="_Toc518037952"/>
      <w:bookmarkStart w:id="335" w:name="_Toc524599604"/>
      <w:bookmarkStart w:id="336" w:name="_Toc526154937"/>
      <w:bookmarkStart w:id="337" w:name="_Toc526155483"/>
      <w:bookmarkStart w:id="338" w:name="_Toc526155556"/>
      <w:bookmarkStart w:id="339" w:name="_Toc526253993"/>
      <w:bookmarkStart w:id="340" w:name="_Toc526348418"/>
      <w:bookmarkStart w:id="341" w:name="_Toc526374609"/>
      <w:bookmarkStart w:id="342" w:name="_Toc526374625"/>
      <w:bookmarkStart w:id="343" w:name="_Toc526406488"/>
      <w:bookmarkStart w:id="344" w:name="_Toc526409514"/>
      <w:bookmarkStart w:id="345" w:name="_Toc526491413"/>
      <w:bookmarkStart w:id="346" w:name="_Toc526505525"/>
      <w:bookmarkStart w:id="347" w:name="_Toc526756617"/>
      <w:r>
        <w:rPr>
          <w:rFonts w:cs="Times New Roman"/>
          <w:bCs w:val="0"/>
          <w:iCs/>
          <w:sz w:val="24"/>
          <w:szCs w:val="24"/>
        </w:rPr>
        <w:t>8</w:t>
      </w:r>
      <w:r w:rsidR="00FD1A50" w:rsidRPr="003B0B97">
        <w:rPr>
          <w:rFonts w:cs="Times New Roman"/>
          <w:bCs w:val="0"/>
          <w:iCs/>
          <w:sz w:val="24"/>
          <w:szCs w:val="24"/>
        </w:rPr>
        <w:t>. </w:t>
      </w:r>
      <w:r w:rsidR="00FD1A50">
        <w:rPr>
          <w:rFonts w:cs="Times New Roman"/>
          <w:bCs w:val="0"/>
          <w:iCs/>
          <w:sz w:val="24"/>
          <w:szCs w:val="24"/>
        </w:rPr>
        <w:t>Klima</w:t>
      </w:r>
      <w:r w:rsidR="00FD1A50" w:rsidRPr="003B0B97">
        <w:rPr>
          <w:rFonts w:cs="Times New Roman"/>
          <w:bCs w:val="0"/>
          <w:iCs/>
          <w:sz w:val="24"/>
          <w:szCs w:val="24"/>
        </w:rPr>
        <w:t>mæssige konsekvenser</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14:paraId="37A7784A" w14:textId="2AEF0FCD" w:rsidR="00FD1A50" w:rsidRPr="003B0B97" w:rsidRDefault="00DF118F" w:rsidP="00FD1A50">
      <w:pPr>
        <w:spacing w:after="240"/>
        <w:rPr>
          <w:rFonts w:eastAsia="Calibri" w:cs="Times New Roman"/>
          <w:szCs w:val="24"/>
        </w:rPr>
      </w:pPr>
      <w:r>
        <w:rPr>
          <w:rFonts w:eastAsia="Calibri" w:cs="Times New Roman"/>
          <w:szCs w:val="24"/>
        </w:rPr>
        <w:t>Lovf</w:t>
      </w:r>
      <w:r w:rsidR="00DB18DF">
        <w:rPr>
          <w:rFonts w:eastAsia="Calibri" w:cs="Times New Roman"/>
          <w:szCs w:val="24"/>
        </w:rPr>
        <w:t xml:space="preserve">orslaget har </w:t>
      </w:r>
      <w:r w:rsidR="007F0950">
        <w:rPr>
          <w:rFonts w:eastAsia="Calibri" w:cs="Times New Roman"/>
          <w:szCs w:val="24"/>
        </w:rPr>
        <w:t>ikke</w:t>
      </w:r>
      <w:r w:rsidR="001333F9">
        <w:rPr>
          <w:rFonts w:eastAsia="Calibri" w:cs="Times New Roman"/>
          <w:szCs w:val="24"/>
        </w:rPr>
        <w:t xml:space="preserve"> klimamæssige konsekvenser. </w:t>
      </w:r>
    </w:p>
    <w:p w14:paraId="2EBE7551" w14:textId="1B8C1AEA" w:rsidR="00FD1A50" w:rsidRDefault="00E40E9B" w:rsidP="00FD1A50">
      <w:pPr>
        <w:pStyle w:val="Overskrift1"/>
        <w:rPr>
          <w:rFonts w:cs="Times New Roman"/>
          <w:bCs w:val="0"/>
          <w:iCs/>
          <w:sz w:val="24"/>
          <w:szCs w:val="24"/>
        </w:rPr>
      </w:pPr>
      <w:bookmarkStart w:id="348" w:name="_Toc329931206"/>
      <w:bookmarkStart w:id="349" w:name="_Toc329931317"/>
      <w:bookmarkStart w:id="350" w:name="_Toc442277392"/>
      <w:bookmarkStart w:id="351" w:name="_Toc442281310"/>
      <w:bookmarkStart w:id="352" w:name="_Toc442281340"/>
      <w:bookmarkStart w:id="353" w:name="_Toc442777850"/>
      <w:bookmarkStart w:id="354" w:name="_Toc442787247"/>
      <w:bookmarkStart w:id="355" w:name="_Toc442787539"/>
      <w:bookmarkStart w:id="356" w:name="_Toc442953245"/>
      <w:bookmarkStart w:id="357" w:name="_Toc443047629"/>
      <w:bookmarkStart w:id="358" w:name="_Toc444095989"/>
      <w:bookmarkStart w:id="359" w:name="_Toc444244515"/>
      <w:bookmarkStart w:id="360" w:name="_Toc498557230"/>
      <w:bookmarkStart w:id="361" w:name="_Toc498557300"/>
      <w:bookmarkStart w:id="362" w:name="_Toc498590034"/>
      <w:bookmarkStart w:id="363" w:name="_Toc498681517"/>
      <w:bookmarkStart w:id="364" w:name="_Toc499152789"/>
      <w:bookmarkStart w:id="365" w:name="_Toc499158748"/>
      <w:bookmarkStart w:id="366" w:name="_Toc499648621"/>
      <w:bookmarkStart w:id="367" w:name="_Toc499728114"/>
      <w:bookmarkStart w:id="368" w:name="_Toc499732962"/>
      <w:bookmarkStart w:id="369" w:name="_Toc499736993"/>
      <w:bookmarkStart w:id="370" w:name="_Toc499812933"/>
      <w:bookmarkStart w:id="371" w:name="_Toc499813736"/>
      <w:bookmarkStart w:id="372" w:name="_Toc500921483"/>
      <w:bookmarkStart w:id="373" w:name="_Toc500921509"/>
      <w:bookmarkStart w:id="374" w:name="_Toc500921620"/>
      <w:bookmarkStart w:id="375" w:name="_Toc501019230"/>
      <w:bookmarkStart w:id="376" w:name="_Toc504483875"/>
      <w:bookmarkStart w:id="377" w:name="_Toc505180553"/>
      <w:bookmarkStart w:id="378" w:name="_Toc505690206"/>
      <w:bookmarkStart w:id="379" w:name="_Toc505701759"/>
      <w:bookmarkStart w:id="380" w:name="_Toc505759551"/>
      <w:bookmarkStart w:id="381" w:name="_Toc505759568"/>
      <w:bookmarkStart w:id="382" w:name="_Toc505762661"/>
      <w:bookmarkStart w:id="383" w:name="_Toc505786001"/>
      <w:bookmarkStart w:id="384" w:name="_Toc506799586"/>
      <w:bookmarkStart w:id="385" w:name="_Toc506799603"/>
      <w:bookmarkStart w:id="386" w:name="_Toc506894562"/>
      <w:bookmarkStart w:id="387" w:name="_Toc507486299"/>
      <w:bookmarkStart w:id="388" w:name="_Toc515271234"/>
      <w:bookmarkStart w:id="389" w:name="_Toc515271557"/>
      <w:bookmarkStart w:id="390" w:name="_Toc515271585"/>
      <w:bookmarkStart w:id="391" w:name="_Toc515280493"/>
      <w:bookmarkStart w:id="392" w:name="_Toc515280644"/>
      <w:bookmarkStart w:id="393" w:name="_Toc515352796"/>
      <w:bookmarkStart w:id="394" w:name="_Toc515540869"/>
      <w:bookmarkStart w:id="395" w:name="_Toc515543709"/>
      <w:bookmarkStart w:id="396" w:name="_Toc515543894"/>
      <w:bookmarkStart w:id="397" w:name="_Toc515551695"/>
      <w:bookmarkStart w:id="398" w:name="_Toc515627637"/>
      <w:bookmarkStart w:id="399" w:name="_Toc516039947"/>
      <w:bookmarkStart w:id="400" w:name="_Toc516155370"/>
      <w:bookmarkStart w:id="401" w:name="_Toc516490271"/>
      <w:bookmarkStart w:id="402" w:name="_Toc518037953"/>
      <w:bookmarkStart w:id="403" w:name="_Toc524599605"/>
      <w:bookmarkStart w:id="404" w:name="_Toc526154938"/>
      <w:bookmarkStart w:id="405" w:name="_Toc526155484"/>
      <w:bookmarkStart w:id="406" w:name="_Toc526155557"/>
      <w:bookmarkStart w:id="407" w:name="_Toc526253994"/>
      <w:bookmarkStart w:id="408" w:name="_Toc526348419"/>
      <w:bookmarkStart w:id="409" w:name="_Toc526374610"/>
      <w:bookmarkStart w:id="410" w:name="_Toc526374626"/>
      <w:bookmarkStart w:id="411" w:name="_Toc526406489"/>
      <w:bookmarkStart w:id="412" w:name="_Toc526409515"/>
      <w:bookmarkStart w:id="413" w:name="_Toc526491414"/>
      <w:bookmarkStart w:id="414" w:name="_Toc526505526"/>
      <w:bookmarkStart w:id="415" w:name="_Toc526756618"/>
      <w:r>
        <w:rPr>
          <w:rFonts w:cs="Times New Roman"/>
          <w:bCs w:val="0"/>
          <w:iCs/>
          <w:sz w:val="24"/>
          <w:szCs w:val="24"/>
        </w:rPr>
        <w:t>9</w:t>
      </w:r>
      <w:r w:rsidR="00FD1A50">
        <w:rPr>
          <w:rFonts w:cs="Times New Roman"/>
          <w:bCs w:val="0"/>
          <w:iCs/>
          <w:sz w:val="24"/>
          <w:szCs w:val="24"/>
        </w:rPr>
        <w:t>. Miljø- og naturmæssige konsekvenser</w:t>
      </w:r>
    </w:p>
    <w:p w14:paraId="5BA7745F" w14:textId="54E347CF" w:rsidR="00FD1A50" w:rsidRDefault="00DF118F" w:rsidP="00FD1A50">
      <w:r>
        <w:t>Lovf</w:t>
      </w:r>
      <w:r w:rsidR="001333F9">
        <w:t xml:space="preserve">orslaget har </w:t>
      </w:r>
      <w:r w:rsidR="007F0950">
        <w:t xml:space="preserve">ikke </w:t>
      </w:r>
      <w:r w:rsidR="001333F9">
        <w:t xml:space="preserve">miljø- og naturmæssige konsekvenser. </w:t>
      </w:r>
    </w:p>
    <w:p w14:paraId="42285972" w14:textId="3D509E43" w:rsidR="00FD1A50" w:rsidRPr="006E3FE2" w:rsidRDefault="00FD1A50" w:rsidP="00FD1A50"/>
    <w:p w14:paraId="20FC4AB3" w14:textId="64D629F3" w:rsidR="00FD1A50" w:rsidRPr="003B0B97" w:rsidRDefault="00E40E9B" w:rsidP="00FD1A50">
      <w:pPr>
        <w:pStyle w:val="Overskrift1"/>
        <w:rPr>
          <w:rFonts w:cs="Times New Roman"/>
          <w:bCs w:val="0"/>
          <w:iCs/>
          <w:sz w:val="24"/>
          <w:szCs w:val="24"/>
        </w:rPr>
      </w:pPr>
      <w:r>
        <w:rPr>
          <w:rFonts w:cs="Times New Roman"/>
          <w:bCs w:val="0"/>
          <w:iCs/>
          <w:sz w:val="24"/>
          <w:szCs w:val="24"/>
        </w:rPr>
        <w:t>10</w:t>
      </w:r>
      <w:r w:rsidR="00FD1A50" w:rsidRPr="003B0B97">
        <w:rPr>
          <w:rFonts w:cs="Times New Roman"/>
          <w:bCs w:val="0"/>
          <w:iCs/>
          <w:sz w:val="24"/>
          <w:szCs w:val="24"/>
        </w:rPr>
        <w:t>. Forholdet til EU-retten</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14:paraId="5653B1EB" w14:textId="46B94099" w:rsidR="0072063D" w:rsidRDefault="000746D8" w:rsidP="000746D8">
      <w:pPr>
        <w:spacing w:after="240"/>
        <w:rPr>
          <w:rFonts w:eastAsia="Calibri" w:cs="Times New Roman"/>
          <w:szCs w:val="24"/>
        </w:rPr>
      </w:pPr>
      <w:r>
        <w:rPr>
          <w:rFonts w:eastAsia="Calibri" w:cs="Times New Roman"/>
          <w:szCs w:val="24"/>
        </w:rPr>
        <w:t xml:space="preserve">Danmark modtog i februar 2023 en begrundet udtalelse fra EU-Kommissionen, der konkluderede, at direktivets artikel 12, stk. 1, litra a, ikke er gennemført tilstrækkeligt klart og præcist i dansk ret. Formålet med lovforslaget er at klargøre gennemførelsen af denne del miljøansvarsdirektivet. </w:t>
      </w:r>
    </w:p>
    <w:p w14:paraId="3770B382" w14:textId="6C641A90" w:rsidR="00FD1A50" w:rsidRPr="003B0B97" w:rsidRDefault="00E40E9B" w:rsidP="00FD1A50">
      <w:pPr>
        <w:pStyle w:val="Overskrift1"/>
        <w:rPr>
          <w:rFonts w:cs="Times New Roman"/>
          <w:bCs w:val="0"/>
          <w:iCs/>
          <w:sz w:val="24"/>
          <w:szCs w:val="24"/>
        </w:rPr>
      </w:pPr>
      <w:bookmarkStart w:id="416" w:name="_Toc243705913"/>
      <w:bookmarkStart w:id="417" w:name="_Toc329931207"/>
      <w:bookmarkStart w:id="418" w:name="_Toc329931318"/>
      <w:bookmarkStart w:id="419" w:name="_Toc442277393"/>
      <w:bookmarkStart w:id="420" w:name="_Toc442281311"/>
      <w:bookmarkStart w:id="421" w:name="_Toc442281341"/>
      <w:bookmarkStart w:id="422" w:name="_Toc442777851"/>
      <w:bookmarkStart w:id="423" w:name="_Toc442787248"/>
      <w:bookmarkStart w:id="424" w:name="_Toc442787540"/>
      <w:bookmarkStart w:id="425" w:name="_Toc442953246"/>
      <w:bookmarkStart w:id="426" w:name="_Toc443047630"/>
      <w:bookmarkStart w:id="427" w:name="_Toc444095990"/>
      <w:bookmarkStart w:id="428" w:name="_Toc444244516"/>
      <w:bookmarkStart w:id="429" w:name="_Toc498557231"/>
      <w:bookmarkStart w:id="430" w:name="_Toc498557301"/>
      <w:bookmarkStart w:id="431" w:name="_Toc498590035"/>
      <w:bookmarkStart w:id="432" w:name="_Toc498681518"/>
      <w:bookmarkStart w:id="433" w:name="_Toc499152790"/>
      <w:bookmarkStart w:id="434" w:name="_Toc499158749"/>
      <w:bookmarkStart w:id="435" w:name="_Toc499648622"/>
      <w:bookmarkStart w:id="436" w:name="_Toc499728115"/>
      <w:bookmarkStart w:id="437" w:name="_Toc499732963"/>
      <w:bookmarkStart w:id="438" w:name="_Toc499736994"/>
      <w:bookmarkStart w:id="439" w:name="_Toc499812934"/>
      <w:bookmarkStart w:id="440" w:name="_Toc499813737"/>
      <w:bookmarkStart w:id="441" w:name="_Toc500921484"/>
      <w:bookmarkStart w:id="442" w:name="_Toc500921510"/>
      <w:bookmarkStart w:id="443" w:name="_Toc500921621"/>
      <w:bookmarkStart w:id="444" w:name="_Toc501019231"/>
      <w:bookmarkStart w:id="445" w:name="_Toc504483876"/>
      <w:bookmarkStart w:id="446" w:name="_Toc505180554"/>
      <w:bookmarkStart w:id="447" w:name="_Toc505690207"/>
      <w:bookmarkStart w:id="448" w:name="_Toc505701760"/>
      <w:bookmarkStart w:id="449" w:name="_Toc505759552"/>
      <w:bookmarkStart w:id="450" w:name="_Toc505759569"/>
      <w:bookmarkStart w:id="451" w:name="_Toc505762662"/>
      <w:bookmarkStart w:id="452" w:name="_Toc505786002"/>
      <w:bookmarkStart w:id="453" w:name="_Toc506799587"/>
      <w:bookmarkStart w:id="454" w:name="_Toc506799604"/>
      <w:bookmarkStart w:id="455" w:name="_Toc506894563"/>
      <w:bookmarkStart w:id="456" w:name="_Toc507486300"/>
      <w:bookmarkStart w:id="457" w:name="_Toc515271235"/>
      <w:bookmarkStart w:id="458" w:name="_Toc515271558"/>
      <w:bookmarkStart w:id="459" w:name="_Toc515271586"/>
      <w:bookmarkStart w:id="460" w:name="_Toc515280494"/>
      <w:bookmarkStart w:id="461" w:name="_Toc515280645"/>
      <w:bookmarkStart w:id="462" w:name="_Toc515352797"/>
      <w:bookmarkStart w:id="463" w:name="_Toc515540870"/>
      <w:bookmarkStart w:id="464" w:name="_Toc515543710"/>
      <w:bookmarkStart w:id="465" w:name="_Toc515543895"/>
      <w:bookmarkStart w:id="466" w:name="_Toc515551696"/>
      <w:bookmarkStart w:id="467" w:name="_Toc515627638"/>
      <w:bookmarkStart w:id="468" w:name="_Toc516039948"/>
      <w:bookmarkStart w:id="469" w:name="_Toc516155371"/>
      <w:bookmarkStart w:id="470" w:name="_Toc516490272"/>
      <w:bookmarkStart w:id="471" w:name="_Toc518037954"/>
      <w:bookmarkStart w:id="472" w:name="_Toc524599606"/>
      <w:bookmarkStart w:id="473" w:name="_Toc526154939"/>
      <w:bookmarkStart w:id="474" w:name="_Toc526155485"/>
      <w:bookmarkStart w:id="475" w:name="_Toc526155558"/>
      <w:bookmarkStart w:id="476" w:name="_Toc526253995"/>
      <w:bookmarkStart w:id="477" w:name="_Toc526348420"/>
      <w:bookmarkStart w:id="478" w:name="_Toc526374611"/>
      <w:bookmarkStart w:id="479" w:name="_Toc526374627"/>
      <w:bookmarkStart w:id="480" w:name="_Toc526406490"/>
      <w:bookmarkStart w:id="481" w:name="_Toc526409516"/>
      <w:bookmarkStart w:id="482" w:name="_Toc526491415"/>
      <w:bookmarkStart w:id="483" w:name="_Toc526505527"/>
      <w:bookmarkStart w:id="484" w:name="_Toc526756619"/>
      <w:r>
        <w:rPr>
          <w:rFonts w:cs="Times New Roman"/>
          <w:bCs w:val="0"/>
          <w:iCs/>
          <w:sz w:val="24"/>
          <w:szCs w:val="24"/>
        </w:rPr>
        <w:t>11</w:t>
      </w:r>
      <w:r w:rsidR="00FD1A50" w:rsidRPr="003B0B97">
        <w:rPr>
          <w:rFonts w:cs="Times New Roman"/>
          <w:bCs w:val="0"/>
          <w:iCs/>
          <w:sz w:val="24"/>
          <w:szCs w:val="24"/>
        </w:rPr>
        <w:t>. Hørte myndigheder og organisationer m</w:t>
      </w:r>
      <w:r w:rsidR="00FD1A50">
        <w:rPr>
          <w:rFonts w:cs="Times New Roman"/>
          <w:bCs w:val="0"/>
          <w:iCs/>
          <w:sz w:val="24"/>
          <w:szCs w:val="24"/>
        </w:rPr>
        <w:t>.</w:t>
      </w:r>
      <w:r w:rsidR="00FD1A50" w:rsidRPr="003B0B97">
        <w:rPr>
          <w:rFonts w:cs="Times New Roman"/>
          <w:bCs w:val="0"/>
          <w:iCs/>
          <w:sz w:val="24"/>
          <w:szCs w:val="24"/>
        </w:rPr>
        <w:t>v.</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14:paraId="08668880" w14:textId="28B4CDBF" w:rsidR="00FD1A50" w:rsidRDefault="00FD1A50" w:rsidP="00513042">
      <w:r>
        <w:t>Et udkast til lov</w:t>
      </w:r>
      <w:r w:rsidR="005A1511">
        <w:t xml:space="preserve">forslag har i perioden fra den </w:t>
      </w:r>
      <w:r w:rsidR="00B8623D">
        <w:t>1</w:t>
      </w:r>
      <w:r w:rsidR="00FB3DA2">
        <w:t>1</w:t>
      </w:r>
      <w:r w:rsidR="005A1511">
        <w:t>.</w:t>
      </w:r>
      <w:r w:rsidR="00B8623D">
        <w:t xml:space="preserve"> september</w:t>
      </w:r>
      <w:r w:rsidR="00F834CF">
        <w:t xml:space="preserve"> 2023 til den </w:t>
      </w:r>
      <w:r w:rsidR="00FB3DA2">
        <w:t>9</w:t>
      </w:r>
      <w:r w:rsidR="00F834CF">
        <w:t>.</w:t>
      </w:r>
      <w:r w:rsidR="00B8623D">
        <w:t xml:space="preserve"> oktober</w:t>
      </w:r>
      <w:r w:rsidR="00F834CF">
        <w:t xml:space="preserve"> 2023</w:t>
      </w:r>
      <w:r>
        <w:t xml:space="preserve"> været sendt i høring hos følgende myndigheder og organisationer m.v.:</w:t>
      </w:r>
    </w:p>
    <w:p w14:paraId="083D1515" w14:textId="1A1BAA57" w:rsidR="00513042" w:rsidRDefault="00513042" w:rsidP="00513042"/>
    <w:p w14:paraId="65807B81" w14:textId="7E9E0515" w:rsidR="00513042" w:rsidRDefault="00513042" w:rsidP="00513042">
      <w:pPr>
        <w:rPr>
          <w:rFonts w:eastAsia="Calibri" w:cs="Times New Roman"/>
          <w:szCs w:val="24"/>
        </w:rPr>
      </w:pPr>
      <w:bookmarkStart w:id="485" w:name="_Hlk142472435"/>
      <w:r>
        <w:rPr>
          <w:rFonts w:eastAsia="Calibri" w:cs="Times New Roman"/>
          <w:szCs w:val="24"/>
        </w:rPr>
        <w:t xml:space="preserve">Alle kommuner, alle regioner,  92-gruppen for bæredygtig udvikling,  </w:t>
      </w:r>
      <w:proofErr w:type="spellStart"/>
      <w:r>
        <w:rPr>
          <w:rFonts w:eastAsia="Calibri" w:cs="Times New Roman"/>
          <w:szCs w:val="24"/>
        </w:rPr>
        <w:t>AffaldPlus</w:t>
      </w:r>
      <w:proofErr w:type="spellEnd"/>
      <w:r>
        <w:rPr>
          <w:rFonts w:eastAsia="Calibri" w:cs="Times New Roman"/>
          <w:szCs w:val="24"/>
        </w:rPr>
        <w:t>,</w:t>
      </w:r>
      <w:r w:rsidR="00C5125A">
        <w:rPr>
          <w:rFonts w:eastAsia="Calibri" w:cs="Times New Roman"/>
          <w:szCs w:val="24"/>
        </w:rPr>
        <w:t xml:space="preserve"> </w:t>
      </w:r>
      <w:r>
        <w:rPr>
          <w:rFonts w:eastAsia="Calibri" w:cs="Times New Roman"/>
          <w:szCs w:val="24"/>
        </w:rPr>
        <w:t xml:space="preserve"> </w:t>
      </w:r>
      <w:proofErr w:type="spellStart"/>
      <w:r>
        <w:rPr>
          <w:rFonts w:eastAsia="Calibri" w:cs="Times New Roman"/>
          <w:szCs w:val="24"/>
        </w:rPr>
        <w:t>Agrolab</w:t>
      </w:r>
      <w:proofErr w:type="spellEnd"/>
      <w:r>
        <w:rPr>
          <w:rFonts w:eastAsia="Calibri" w:cs="Times New Roman"/>
          <w:szCs w:val="24"/>
        </w:rPr>
        <w:t xml:space="preserve"> Group, By og havn, Bæredygtigt landbrug, CARE COWI A/S, DAKOFA (Dansk Komité for Affald), DANAK, DanGødning, Danmarks Fiskeriforening, Danmarks Jægerforbund, Danmarks Landboungdom, Danmarks Miljøundersøgelser, Danmarks Naturfredningsforening, Danmarks Sportsfiskerforbund, Danmarks Tekniske Universitet, Dansk Affaldsforening, Dansk Akvakultur, Dansk Amatørfiskerforening, Dansk Arbejdsgiverforening, Dansk Byggeri, Dansk Byplanlaboratorium,  Dansk El-forbund, Dansk Energi Brancheforening, Dansk Erhverv, Dansk </w:t>
      </w:r>
      <w:proofErr w:type="spellStart"/>
      <w:r>
        <w:rPr>
          <w:rFonts w:eastAsia="Calibri" w:cs="Times New Roman"/>
          <w:szCs w:val="24"/>
        </w:rPr>
        <w:t>ErhvervsFremme</w:t>
      </w:r>
      <w:proofErr w:type="spellEnd"/>
      <w:r>
        <w:rPr>
          <w:rFonts w:eastAsia="Calibri" w:cs="Times New Roman"/>
          <w:szCs w:val="24"/>
        </w:rPr>
        <w:t xml:space="preserve">, Dansk Falkejagt Klub, Dansk Falkoner Klub, Dansk Fjernvarme, Dansk Fritidsfiskerforbund, Dansk Gartneri, Dansk Gasteknisk Center, Dansk Industri, Dansk Land- og Strandjagt, Dansk Metal, Dansk Miljøteknologi, Dansk Ornitologisk Forening, Dansk Pattedyrforening,  Dansk Planteværn, Dansk Retspolitisk Forening, Dansk Selskab for Miljøret, Dansk Skovforening, Dansk Standard, Dansk Transport og Logistik, Dansk Træforening, Dansk Vejforening Danske Fjernvarmeværkers forening,  Danske Havne, </w:t>
      </w:r>
      <w:r w:rsidR="00C5125A">
        <w:rPr>
          <w:rFonts w:eastAsia="Calibri" w:cs="Times New Roman"/>
          <w:szCs w:val="24"/>
        </w:rPr>
        <w:t xml:space="preserve"> </w:t>
      </w:r>
      <w:r>
        <w:rPr>
          <w:rFonts w:eastAsia="Calibri" w:cs="Times New Roman"/>
          <w:szCs w:val="24"/>
        </w:rPr>
        <w:t xml:space="preserve">Danske Maritime, Danske Medier, Danske Rederier, Danske Regioner, Danske Råstoffer, Danske Speditører, Danske Vandløb, Danske Vandværker, DANVA (Dansk Vand- og Spildevandsforening), Datatilsynet, DAZA Danish Association of Zoos and </w:t>
      </w:r>
      <w:proofErr w:type="spellStart"/>
      <w:r>
        <w:rPr>
          <w:rFonts w:eastAsia="Calibri" w:cs="Times New Roman"/>
          <w:szCs w:val="24"/>
        </w:rPr>
        <w:t>Aquaria</w:t>
      </w:r>
      <w:proofErr w:type="spellEnd"/>
      <w:r>
        <w:rPr>
          <w:rFonts w:eastAsia="Calibri" w:cs="Times New Roman"/>
          <w:szCs w:val="24"/>
        </w:rPr>
        <w:t xml:space="preserve">, DCA – Nationalt Center for Fødevarer og Jordbrug, De Samvirkende Købmænd, DELTA, Den Danske Naturfond, Det Jordbrugsvidenskabelige Fakultet på Århus Universitet, Det Miljøøkonomiske Råd, Det Natur- og Biovidenskabelige Fakultet, Københavns Universitet, Det Økologiske Råd, DFDS, DHI – Institut for Vand og Miljø, DTU </w:t>
      </w:r>
      <w:proofErr w:type="spellStart"/>
      <w:r>
        <w:rPr>
          <w:rFonts w:eastAsia="Calibri" w:cs="Times New Roman"/>
          <w:szCs w:val="24"/>
        </w:rPr>
        <w:t>aqua</w:t>
      </w:r>
      <w:proofErr w:type="spellEnd"/>
      <w:r>
        <w:rPr>
          <w:rFonts w:eastAsia="Calibri" w:cs="Times New Roman"/>
          <w:szCs w:val="24"/>
        </w:rPr>
        <w:t>, DTU Miljø, DTU Transport, Dyreværnsorganisationernes Samarbejdsorganisation (DOSO), Emballageindustrien,  Endelavegruppen - Endelave Hav- og dambrug, Miljø, Fagbevægelsens Hovedorganisation (FH), Farvandsvæsenet, Ferskvandsfiskeriforeningen for Danmark, Finans</w:t>
      </w:r>
      <w:r w:rsidR="00FB3DA2">
        <w:rPr>
          <w:rFonts w:eastAsia="Calibri" w:cs="Times New Roman"/>
          <w:szCs w:val="24"/>
        </w:rPr>
        <w:t xml:space="preserve"> Danmark</w:t>
      </w:r>
      <w:r>
        <w:rPr>
          <w:rFonts w:eastAsia="Calibri" w:cs="Times New Roman"/>
          <w:szCs w:val="24"/>
        </w:rPr>
        <w:t>,</w:t>
      </w:r>
      <w:r w:rsidR="002D2383">
        <w:rPr>
          <w:rFonts w:eastAsia="Calibri" w:cs="Times New Roman"/>
          <w:szCs w:val="24"/>
        </w:rPr>
        <w:t xml:space="preserve"> </w:t>
      </w:r>
      <w:r>
        <w:rPr>
          <w:rFonts w:eastAsia="Calibri" w:cs="Times New Roman"/>
          <w:szCs w:val="24"/>
        </w:rPr>
        <w:t>Forbrugerrådet, Foreningen af Bioteknologiske Industrier i Danmark, Foreningen af Byplanlæggere (FAB), Foreningen af Danske Biologer, Foreningen af miljø-, plan- og naturmedarbejdere i det offentlige (</w:t>
      </w:r>
      <w:proofErr w:type="spellStart"/>
      <w:r>
        <w:rPr>
          <w:rFonts w:eastAsia="Calibri" w:cs="Times New Roman"/>
          <w:szCs w:val="24"/>
        </w:rPr>
        <w:t>EnviNa</w:t>
      </w:r>
      <w:proofErr w:type="spellEnd"/>
      <w:r>
        <w:rPr>
          <w:rFonts w:eastAsia="Calibri" w:cs="Times New Roman"/>
          <w:szCs w:val="24"/>
        </w:rPr>
        <w:t xml:space="preserve">), Foreningen af Naturfredningsformænd i Danmark,  Foreningen af Vandværker i Danmark, Foreningen biogasbranchen, Foreningen Bæredygtige Byer og Bygninger, </w:t>
      </w:r>
      <w:r w:rsidR="00FB3DA2">
        <w:rPr>
          <w:rFonts w:eastAsia="Calibri" w:cs="Times New Roman"/>
          <w:szCs w:val="24"/>
        </w:rPr>
        <w:t xml:space="preserve">Fortum Waste Solutions, </w:t>
      </w:r>
      <w:r>
        <w:rPr>
          <w:rFonts w:eastAsia="Calibri" w:cs="Times New Roman"/>
          <w:szCs w:val="24"/>
        </w:rPr>
        <w:t>Friluftsrådet, Genvindingsindustrien, Green Network, Greenpeace Danmark,</w:t>
      </w:r>
      <w:r w:rsidR="00FB3DA2">
        <w:rPr>
          <w:rFonts w:eastAsia="Calibri" w:cs="Times New Roman"/>
          <w:szCs w:val="24"/>
        </w:rPr>
        <w:t xml:space="preserve"> Green Power Denmark,</w:t>
      </w:r>
      <w:r>
        <w:rPr>
          <w:rFonts w:eastAsia="Calibri" w:cs="Times New Roman"/>
          <w:szCs w:val="24"/>
        </w:rPr>
        <w:t xml:space="preserve"> Grøn Hverdag, GTS (Godkendt Teknologisk Service), Handelsflådens Velfærdsråd, HedeDanmark, Hedeselskabet, HK-Kommunal Miljøudvalg, HOFOR, Hold Danmark Rent, HORESTA, Håndværksrådet, ICIS, Ingeniørforeningen i Danmark, International Transport Danmark, Jordlab, KL, Kommunalteknisk Chefforening, Kommunekemi, </w:t>
      </w:r>
      <w:r>
        <w:rPr>
          <w:rFonts w:eastAsia="Calibri" w:cs="Times New Roman"/>
          <w:szCs w:val="24"/>
        </w:rPr>
        <w:lastRenderedPageBreak/>
        <w:t>Kyst, Land &amp; Fjord, Københavns Universitet, Københavns Universitet – Institut for Plante- og Miljøvidenskab, Landbrug &amp; Fødevarer,</w:t>
      </w:r>
      <w:r w:rsidR="00FB3DA2">
        <w:rPr>
          <w:rFonts w:eastAsia="Calibri" w:cs="Times New Roman"/>
          <w:szCs w:val="24"/>
        </w:rPr>
        <w:t xml:space="preserve"> Landbrugsrådgivning Syd,</w:t>
      </w:r>
      <w:r>
        <w:rPr>
          <w:rFonts w:eastAsia="Calibri" w:cs="Times New Roman"/>
          <w:szCs w:val="24"/>
        </w:rPr>
        <w:t xml:space="preserve"> Landdistrikternes Fællesråd, LO (Landsorganisationen i Danmark), Miljø- og Fødevareklagenævnet, Miljølogistik A/S, Miljømærkenævnet, Miljøservice, Nævnenes Hus, Plastindustrien i Danmark, Praktiserende Landinspektørers Forening, Professor, dr. jur. Helle Tegner Anker, Professor, dr. jur. Ellen Margrethe Basse, Professor, dr. jur., Peter Pagh, Rambøll Danmark, Retspolitisk Forening, Roskilde Universitetscenter (RUC), Rådet for Grøn Omstilling, SEGES, Sund og Bælt, Syddansk Universitet, Søsportens Sikkerhedsråd, Teknologirådet, Teknologisk Institut,</w:t>
      </w:r>
      <w:r w:rsidR="00FB3DA2">
        <w:rPr>
          <w:rFonts w:eastAsia="Calibri" w:cs="Times New Roman"/>
          <w:szCs w:val="24"/>
        </w:rPr>
        <w:t xml:space="preserve"> Ørst</w:t>
      </w:r>
      <w:r w:rsidR="0031059C">
        <w:rPr>
          <w:rFonts w:eastAsia="Calibri" w:cs="Times New Roman"/>
          <w:szCs w:val="24"/>
        </w:rPr>
        <w:t>e</w:t>
      </w:r>
      <w:r w:rsidR="00FB3DA2">
        <w:rPr>
          <w:rFonts w:eastAsia="Calibri" w:cs="Times New Roman"/>
          <w:szCs w:val="24"/>
        </w:rPr>
        <w:t>d,</w:t>
      </w:r>
      <w:r>
        <w:rPr>
          <w:rFonts w:eastAsia="Calibri" w:cs="Times New Roman"/>
          <w:szCs w:val="24"/>
        </w:rPr>
        <w:t xml:space="preserve"> Aalborg Universitet, Aarhus Lystbådehavn, Aarhus Universitet, Aarhus Universitet - fagdatacenter for ferskvand - Institut for Bioscience, Aarhus Universitet - Fagdatacenter for stofudvaskning fra dyrkede arealer - Institut for Bioscience, Aarhus Universitet - Institut for Agroøkologi.</w:t>
      </w:r>
    </w:p>
    <w:bookmarkEnd w:id="485"/>
    <w:p w14:paraId="089DCC0C" w14:textId="530387E7" w:rsidR="00D01E4C" w:rsidRDefault="00D01E4C" w:rsidP="00513042">
      <w:pPr>
        <w:rPr>
          <w:rFonts w:eastAsia="Calibri" w:cs="Times New Roman"/>
          <w:szCs w:val="24"/>
        </w:rPr>
      </w:pPr>
    </w:p>
    <w:p w14:paraId="49819B8F" w14:textId="582B11CE" w:rsidR="00D01E4C" w:rsidRDefault="00D01E4C" w:rsidP="00513042">
      <w:pPr>
        <w:rPr>
          <w:rFonts w:eastAsia="Calibri" w:cs="Times New Roman"/>
          <w:szCs w:val="24"/>
        </w:rPr>
      </w:pPr>
    </w:p>
    <w:p w14:paraId="0756F317" w14:textId="77777777" w:rsidR="00D01E4C" w:rsidRDefault="00D01E4C" w:rsidP="00513042"/>
    <w:p w14:paraId="3262842D" w14:textId="77777777" w:rsidR="00513042" w:rsidRPr="00513042" w:rsidRDefault="00513042" w:rsidP="00513042"/>
    <w:p w14:paraId="608F5B35" w14:textId="17658351" w:rsidR="00FD1A50" w:rsidRPr="003B0B97" w:rsidRDefault="00E40E9B" w:rsidP="00FD1A50">
      <w:pPr>
        <w:pStyle w:val="Overskrift1"/>
        <w:rPr>
          <w:rFonts w:cs="Times New Roman"/>
          <w:bCs w:val="0"/>
          <w:iCs/>
          <w:sz w:val="24"/>
          <w:szCs w:val="24"/>
        </w:rPr>
      </w:pPr>
      <w:bookmarkStart w:id="486" w:name="_Toc243705914"/>
      <w:bookmarkStart w:id="487" w:name="_Toc329931208"/>
      <w:bookmarkStart w:id="488" w:name="_Toc329931319"/>
      <w:bookmarkStart w:id="489" w:name="_Toc442277394"/>
      <w:bookmarkStart w:id="490" w:name="_Toc442281312"/>
      <w:bookmarkStart w:id="491" w:name="_Toc442281342"/>
      <w:bookmarkStart w:id="492" w:name="_Toc442777852"/>
      <w:bookmarkStart w:id="493" w:name="_Toc442787249"/>
      <w:bookmarkStart w:id="494" w:name="_Toc442787541"/>
      <w:bookmarkStart w:id="495" w:name="_Toc442953247"/>
      <w:bookmarkStart w:id="496" w:name="_Toc443047631"/>
      <w:bookmarkStart w:id="497" w:name="_Toc444095991"/>
      <w:bookmarkStart w:id="498" w:name="_Toc444244517"/>
      <w:bookmarkStart w:id="499" w:name="_Toc498557232"/>
      <w:bookmarkStart w:id="500" w:name="_Toc498557302"/>
      <w:bookmarkStart w:id="501" w:name="_Toc498590036"/>
      <w:bookmarkStart w:id="502" w:name="_Toc498681519"/>
      <w:bookmarkStart w:id="503" w:name="_Toc499152791"/>
      <w:bookmarkStart w:id="504" w:name="_Toc499158750"/>
      <w:bookmarkStart w:id="505" w:name="_Toc499648623"/>
      <w:bookmarkStart w:id="506" w:name="_Toc499728116"/>
      <w:bookmarkStart w:id="507" w:name="_Toc499732964"/>
      <w:bookmarkStart w:id="508" w:name="_Toc499736995"/>
      <w:bookmarkStart w:id="509" w:name="_Toc499812935"/>
      <w:bookmarkStart w:id="510" w:name="_Toc499813738"/>
      <w:bookmarkStart w:id="511" w:name="_Toc500921485"/>
      <w:bookmarkStart w:id="512" w:name="_Toc500921511"/>
      <w:bookmarkStart w:id="513" w:name="_Toc500921622"/>
      <w:bookmarkStart w:id="514" w:name="_Toc501019232"/>
      <w:bookmarkStart w:id="515" w:name="_Toc504483877"/>
      <w:bookmarkStart w:id="516" w:name="_Toc505180555"/>
      <w:bookmarkStart w:id="517" w:name="_Toc505690208"/>
      <w:bookmarkStart w:id="518" w:name="_Toc505701761"/>
      <w:bookmarkStart w:id="519" w:name="_Toc505759553"/>
      <w:bookmarkStart w:id="520" w:name="_Toc505759570"/>
      <w:bookmarkStart w:id="521" w:name="_Toc505762663"/>
      <w:bookmarkStart w:id="522" w:name="_Toc505786003"/>
      <w:bookmarkStart w:id="523" w:name="_Toc506799588"/>
      <w:bookmarkStart w:id="524" w:name="_Toc506799605"/>
      <w:bookmarkStart w:id="525" w:name="_Toc506894564"/>
      <w:bookmarkStart w:id="526" w:name="_Toc507486301"/>
      <w:bookmarkStart w:id="527" w:name="_Toc515271236"/>
      <w:bookmarkStart w:id="528" w:name="_Toc515271559"/>
      <w:bookmarkStart w:id="529" w:name="_Toc515271587"/>
      <w:bookmarkStart w:id="530" w:name="_Toc515280495"/>
      <w:bookmarkStart w:id="531" w:name="_Toc515280646"/>
      <w:bookmarkStart w:id="532" w:name="_Toc515352798"/>
      <w:bookmarkStart w:id="533" w:name="_Toc515540871"/>
      <w:bookmarkStart w:id="534" w:name="_Toc515543711"/>
      <w:bookmarkStart w:id="535" w:name="_Toc515543896"/>
      <w:bookmarkStart w:id="536" w:name="_Toc515551697"/>
      <w:bookmarkStart w:id="537" w:name="_Toc515627639"/>
      <w:bookmarkStart w:id="538" w:name="_Toc516039949"/>
      <w:bookmarkStart w:id="539" w:name="_Toc516155372"/>
      <w:bookmarkStart w:id="540" w:name="_Toc516490273"/>
      <w:bookmarkStart w:id="541" w:name="_Toc518037955"/>
      <w:bookmarkStart w:id="542" w:name="_Toc524599607"/>
      <w:bookmarkStart w:id="543" w:name="_Toc526154940"/>
      <w:bookmarkStart w:id="544" w:name="_Toc526155486"/>
      <w:bookmarkStart w:id="545" w:name="_Toc526155559"/>
      <w:bookmarkStart w:id="546" w:name="_Toc526253996"/>
      <w:bookmarkStart w:id="547" w:name="_Toc526348421"/>
      <w:bookmarkStart w:id="548" w:name="_Toc526374612"/>
      <w:bookmarkStart w:id="549" w:name="_Toc526374628"/>
      <w:bookmarkStart w:id="550" w:name="_Toc526406491"/>
      <w:bookmarkStart w:id="551" w:name="_Toc526409517"/>
      <w:bookmarkStart w:id="552" w:name="_Toc526491416"/>
      <w:bookmarkStart w:id="553" w:name="_Toc526505528"/>
      <w:bookmarkStart w:id="554" w:name="_Toc526756620"/>
      <w:r>
        <w:rPr>
          <w:rFonts w:cs="Times New Roman"/>
          <w:bCs w:val="0"/>
          <w:iCs/>
          <w:sz w:val="24"/>
          <w:szCs w:val="24"/>
        </w:rPr>
        <w:t>12</w:t>
      </w:r>
      <w:r w:rsidR="00FD1A50" w:rsidRPr="003B0B97">
        <w:rPr>
          <w:rFonts w:cs="Times New Roman"/>
          <w:bCs w:val="0"/>
          <w:iCs/>
          <w:sz w:val="24"/>
          <w:szCs w:val="24"/>
        </w:rPr>
        <w:t>. Sammenfattende skema</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tbl>
      <w:tblPr>
        <w:tblW w:w="8930" w:type="dxa"/>
        <w:tblInd w:w="299" w:type="dxa"/>
        <w:tblCellMar>
          <w:top w:w="15" w:type="dxa"/>
          <w:left w:w="15" w:type="dxa"/>
          <w:bottom w:w="15" w:type="dxa"/>
          <w:right w:w="15" w:type="dxa"/>
        </w:tblCellMar>
        <w:tblLook w:val="04A0" w:firstRow="1" w:lastRow="0" w:firstColumn="1" w:lastColumn="0" w:noHBand="0" w:noVBand="1"/>
      </w:tblPr>
      <w:tblGrid>
        <w:gridCol w:w="1676"/>
        <w:gridCol w:w="3685"/>
        <w:gridCol w:w="3569"/>
      </w:tblGrid>
      <w:tr w:rsidR="00FD1A50" w:rsidRPr="00E93993" w14:paraId="3CD7A88A" w14:textId="77777777" w:rsidTr="003A5AF2">
        <w:tc>
          <w:tcPr>
            <w:tcW w:w="1676" w:type="dxa"/>
            <w:tcBorders>
              <w:top w:val="single" w:sz="8" w:space="0" w:color="000000"/>
              <w:left w:val="single" w:sz="8" w:space="0" w:color="000000"/>
              <w:bottom w:val="single" w:sz="8" w:space="0" w:color="000000"/>
              <w:right w:val="single" w:sz="8" w:space="0" w:color="000000"/>
            </w:tcBorders>
            <w:hideMark/>
          </w:tcPr>
          <w:p w14:paraId="76AAEFBF" w14:textId="77777777" w:rsidR="00FD1A50" w:rsidRPr="00E93993" w:rsidRDefault="00FD1A50" w:rsidP="003A5AF2">
            <w:pPr>
              <w:spacing w:after="240"/>
              <w:rPr>
                <w:rFonts w:eastAsia="Times New Roman"/>
                <w:color w:val="000000"/>
                <w:szCs w:val="24"/>
                <w:lang w:eastAsia="da-DK"/>
              </w:rPr>
            </w:pPr>
            <w:r w:rsidRPr="00E93993">
              <w:rPr>
                <w:rFonts w:eastAsia="Times New Roman"/>
                <w:color w:val="000000"/>
                <w:szCs w:val="24"/>
                <w:lang w:eastAsia="da-DK"/>
              </w:rPr>
              <w:t> </w:t>
            </w:r>
          </w:p>
        </w:tc>
        <w:tc>
          <w:tcPr>
            <w:tcW w:w="3685" w:type="dxa"/>
            <w:tcBorders>
              <w:top w:val="single" w:sz="8" w:space="0" w:color="000000"/>
              <w:left w:val="single" w:sz="8" w:space="0" w:color="000000"/>
              <w:bottom w:val="single" w:sz="8" w:space="0" w:color="000000"/>
              <w:right w:val="single" w:sz="8" w:space="0" w:color="000000"/>
            </w:tcBorders>
            <w:hideMark/>
          </w:tcPr>
          <w:p w14:paraId="16BC5705" w14:textId="77777777" w:rsidR="00FD1A50" w:rsidRPr="00E93993" w:rsidRDefault="00FD1A50" w:rsidP="003A5AF2">
            <w:pPr>
              <w:spacing w:after="240"/>
              <w:jc w:val="center"/>
              <w:rPr>
                <w:rFonts w:eastAsia="Times New Roman"/>
                <w:color w:val="000000"/>
                <w:szCs w:val="24"/>
                <w:lang w:eastAsia="da-DK"/>
              </w:rPr>
            </w:pPr>
            <w:r w:rsidRPr="00E93993">
              <w:rPr>
                <w:rFonts w:eastAsia="Times New Roman"/>
                <w:color w:val="000000"/>
                <w:szCs w:val="24"/>
                <w:lang w:eastAsia="da-DK"/>
              </w:rPr>
              <w:t>Positive konsekvenser/</w:t>
            </w:r>
            <w:proofErr w:type="spellStart"/>
            <w:r w:rsidRPr="00E93993">
              <w:rPr>
                <w:rFonts w:eastAsia="Times New Roman"/>
                <w:color w:val="000000"/>
                <w:szCs w:val="24"/>
                <w:lang w:eastAsia="da-DK"/>
              </w:rPr>
              <w:t>mindreudgifter</w:t>
            </w:r>
            <w:proofErr w:type="spellEnd"/>
            <w:r>
              <w:rPr>
                <w:rFonts w:eastAsia="Times New Roman"/>
                <w:color w:val="000000"/>
                <w:szCs w:val="24"/>
                <w:lang w:eastAsia="da-DK"/>
              </w:rPr>
              <w:t xml:space="preserve"> </w:t>
            </w:r>
            <w:r w:rsidRPr="00E93993">
              <w:rPr>
                <w:rFonts w:eastAsia="Times New Roman"/>
                <w:color w:val="000000"/>
                <w:szCs w:val="24"/>
                <w:lang w:eastAsia="da-DK"/>
              </w:rPr>
              <w:t>(hvis ja, angiv omfang/Hvis nej, anfør »Ingen«)</w:t>
            </w:r>
          </w:p>
        </w:tc>
        <w:tc>
          <w:tcPr>
            <w:tcW w:w="3569" w:type="dxa"/>
            <w:tcBorders>
              <w:top w:val="single" w:sz="8" w:space="0" w:color="000000"/>
              <w:left w:val="single" w:sz="8" w:space="0" w:color="000000"/>
              <w:bottom w:val="single" w:sz="8" w:space="0" w:color="000000"/>
              <w:right w:val="single" w:sz="8" w:space="0" w:color="000000"/>
            </w:tcBorders>
            <w:hideMark/>
          </w:tcPr>
          <w:p w14:paraId="52630C31" w14:textId="77777777" w:rsidR="00FD1A50" w:rsidRPr="00E93993" w:rsidRDefault="00FD1A50" w:rsidP="003A5AF2">
            <w:pPr>
              <w:spacing w:after="240"/>
              <w:jc w:val="center"/>
              <w:rPr>
                <w:rFonts w:ascii="Tahoma" w:eastAsia="Times New Roman" w:hAnsi="Tahoma" w:cs="Tahoma"/>
                <w:color w:val="000000"/>
                <w:szCs w:val="24"/>
                <w:lang w:eastAsia="da-DK"/>
              </w:rPr>
            </w:pPr>
            <w:r w:rsidRPr="00E93993">
              <w:rPr>
                <w:rFonts w:eastAsia="Times New Roman" w:cs="Times New Roman"/>
                <w:color w:val="000000"/>
                <w:szCs w:val="24"/>
                <w:lang w:eastAsia="da-DK"/>
              </w:rPr>
              <w:t>Negative konsekvenser/merudgifter</w:t>
            </w:r>
            <w:r>
              <w:rPr>
                <w:rFonts w:eastAsia="Times New Roman" w:cs="Times New Roman"/>
                <w:color w:val="000000"/>
                <w:szCs w:val="24"/>
                <w:lang w:eastAsia="da-DK"/>
              </w:rPr>
              <w:t xml:space="preserve"> </w:t>
            </w:r>
            <w:r w:rsidRPr="00E93993">
              <w:rPr>
                <w:rFonts w:eastAsia="Times New Roman"/>
                <w:color w:val="000000"/>
                <w:szCs w:val="24"/>
                <w:lang w:eastAsia="da-DK"/>
              </w:rPr>
              <w:t>(hvis ja, angiv omfang/Hvis nej, anfør »Ingen«)</w:t>
            </w:r>
          </w:p>
        </w:tc>
      </w:tr>
      <w:tr w:rsidR="00FD1A50" w:rsidRPr="00E93993" w14:paraId="3859F30F" w14:textId="77777777" w:rsidTr="003A5AF2">
        <w:tc>
          <w:tcPr>
            <w:tcW w:w="1676" w:type="dxa"/>
            <w:tcBorders>
              <w:top w:val="single" w:sz="8" w:space="0" w:color="000000"/>
              <w:left w:val="single" w:sz="8" w:space="0" w:color="000000"/>
              <w:bottom w:val="single" w:sz="8" w:space="0" w:color="000000"/>
              <w:right w:val="single" w:sz="8" w:space="0" w:color="000000"/>
            </w:tcBorders>
            <w:hideMark/>
          </w:tcPr>
          <w:p w14:paraId="38698FD3" w14:textId="77777777" w:rsidR="00FD1A50" w:rsidRPr="00E93993" w:rsidRDefault="00FD1A50" w:rsidP="003A5AF2">
            <w:pPr>
              <w:spacing w:after="240"/>
              <w:rPr>
                <w:rFonts w:eastAsia="Times New Roman"/>
                <w:color w:val="000000"/>
                <w:szCs w:val="24"/>
                <w:lang w:eastAsia="da-DK"/>
              </w:rPr>
            </w:pPr>
            <w:r w:rsidRPr="00E93993">
              <w:rPr>
                <w:rFonts w:eastAsia="Times New Roman"/>
                <w:color w:val="000000"/>
                <w:szCs w:val="24"/>
                <w:lang w:eastAsia="da-DK"/>
              </w:rPr>
              <w:t>Økonomiske konsekvenser for stat, kommuner og regioner</w:t>
            </w:r>
          </w:p>
        </w:tc>
        <w:tc>
          <w:tcPr>
            <w:tcW w:w="3685" w:type="dxa"/>
            <w:tcBorders>
              <w:top w:val="single" w:sz="8" w:space="0" w:color="000000"/>
              <w:left w:val="single" w:sz="8" w:space="0" w:color="000000"/>
              <w:bottom w:val="single" w:sz="8" w:space="0" w:color="000000"/>
              <w:right w:val="single" w:sz="8" w:space="0" w:color="000000"/>
            </w:tcBorders>
            <w:hideMark/>
          </w:tcPr>
          <w:p w14:paraId="44BF5563" w14:textId="1346A623" w:rsidR="00FD1A50" w:rsidRPr="00E93993" w:rsidRDefault="00E235D2" w:rsidP="003A5AF2">
            <w:pPr>
              <w:spacing w:after="240"/>
              <w:rPr>
                <w:rFonts w:eastAsia="Times New Roman"/>
                <w:color w:val="000000"/>
                <w:szCs w:val="24"/>
                <w:lang w:eastAsia="da-DK"/>
              </w:rPr>
            </w:pPr>
            <w:r>
              <w:rPr>
                <w:rFonts w:eastAsia="Times New Roman"/>
                <w:color w:val="000000"/>
                <w:szCs w:val="24"/>
                <w:lang w:eastAsia="da-DK"/>
              </w:rPr>
              <w:t>Ingen.</w:t>
            </w:r>
          </w:p>
        </w:tc>
        <w:tc>
          <w:tcPr>
            <w:tcW w:w="3569" w:type="dxa"/>
            <w:tcBorders>
              <w:top w:val="single" w:sz="8" w:space="0" w:color="000000"/>
              <w:left w:val="single" w:sz="8" w:space="0" w:color="000000"/>
              <w:bottom w:val="single" w:sz="8" w:space="0" w:color="000000"/>
              <w:right w:val="single" w:sz="8" w:space="0" w:color="000000"/>
            </w:tcBorders>
            <w:hideMark/>
          </w:tcPr>
          <w:p w14:paraId="7B3B9898" w14:textId="396880D8" w:rsidR="00FD1A50" w:rsidRPr="00E93993" w:rsidRDefault="00E235D2" w:rsidP="003A5AF2">
            <w:pPr>
              <w:spacing w:after="240"/>
              <w:rPr>
                <w:rFonts w:eastAsia="Times New Roman"/>
                <w:color w:val="000000"/>
                <w:szCs w:val="24"/>
                <w:lang w:eastAsia="da-DK"/>
              </w:rPr>
            </w:pPr>
            <w:r>
              <w:rPr>
                <w:rFonts w:eastAsia="Times New Roman"/>
                <w:color w:val="000000"/>
                <w:szCs w:val="24"/>
                <w:lang w:eastAsia="da-DK"/>
              </w:rPr>
              <w:t>Ingen.</w:t>
            </w:r>
          </w:p>
        </w:tc>
      </w:tr>
      <w:tr w:rsidR="00FD1A50" w:rsidRPr="00E93993" w14:paraId="5C05DA22" w14:textId="77777777" w:rsidTr="003A5AF2">
        <w:tc>
          <w:tcPr>
            <w:tcW w:w="1676" w:type="dxa"/>
            <w:tcBorders>
              <w:top w:val="single" w:sz="8" w:space="0" w:color="000000"/>
              <w:left w:val="single" w:sz="8" w:space="0" w:color="000000"/>
              <w:bottom w:val="single" w:sz="8" w:space="0" w:color="000000"/>
              <w:right w:val="single" w:sz="8" w:space="0" w:color="000000"/>
            </w:tcBorders>
            <w:hideMark/>
          </w:tcPr>
          <w:p w14:paraId="6DCE5964" w14:textId="77777777" w:rsidR="00FD1A50" w:rsidRPr="00E93993" w:rsidRDefault="00FD1A50" w:rsidP="003A5AF2">
            <w:pPr>
              <w:spacing w:after="240"/>
              <w:rPr>
                <w:rFonts w:eastAsia="Times New Roman"/>
                <w:color w:val="000000"/>
                <w:szCs w:val="24"/>
                <w:lang w:eastAsia="da-DK"/>
              </w:rPr>
            </w:pPr>
            <w:r>
              <w:rPr>
                <w:rFonts w:eastAsia="Times New Roman"/>
                <w:color w:val="000000"/>
                <w:szCs w:val="24"/>
                <w:lang w:eastAsia="da-DK"/>
              </w:rPr>
              <w:t>Implementerings</w:t>
            </w:r>
            <w:r w:rsidRPr="00E93993">
              <w:rPr>
                <w:rFonts w:eastAsia="Times New Roman"/>
                <w:color w:val="000000"/>
                <w:szCs w:val="24"/>
                <w:lang w:eastAsia="da-DK"/>
              </w:rPr>
              <w:t>konsekvenser for stat, kommuner og regioner</w:t>
            </w:r>
          </w:p>
        </w:tc>
        <w:tc>
          <w:tcPr>
            <w:tcW w:w="3685" w:type="dxa"/>
            <w:tcBorders>
              <w:top w:val="single" w:sz="8" w:space="0" w:color="000000"/>
              <w:left w:val="single" w:sz="8" w:space="0" w:color="000000"/>
              <w:bottom w:val="single" w:sz="8" w:space="0" w:color="000000"/>
              <w:right w:val="single" w:sz="8" w:space="0" w:color="000000"/>
            </w:tcBorders>
            <w:hideMark/>
          </w:tcPr>
          <w:p w14:paraId="20485474" w14:textId="48ED1077" w:rsidR="00FD1A50" w:rsidRPr="00E93993" w:rsidRDefault="00E235D2" w:rsidP="003A5AF2">
            <w:pPr>
              <w:spacing w:after="240"/>
              <w:rPr>
                <w:rFonts w:eastAsia="Times New Roman"/>
                <w:color w:val="000000"/>
                <w:szCs w:val="24"/>
                <w:lang w:eastAsia="da-DK"/>
              </w:rPr>
            </w:pPr>
            <w:r>
              <w:rPr>
                <w:rFonts w:eastAsia="Times New Roman"/>
                <w:color w:val="000000"/>
                <w:szCs w:val="24"/>
                <w:lang w:eastAsia="da-DK"/>
              </w:rPr>
              <w:t>Ingen.</w:t>
            </w:r>
          </w:p>
        </w:tc>
        <w:tc>
          <w:tcPr>
            <w:tcW w:w="3569" w:type="dxa"/>
            <w:tcBorders>
              <w:top w:val="single" w:sz="8" w:space="0" w:color="000000"/>
              <w:left w:val="single" w:sz="8" w:space="0" w:color="000000"/>
              <w:bottom w:val="single" w:sz="8" w:space="0" w:color="000000"/>
              <w:right w:val="single" w:sz="8" w:space="0" w:color="000000"/>
            </w:tcBorders>
            <w:hideMark/>
          </w:tcPr>
          <w:p w14:paraId="11DCBB30" w14:textId="20AA2949" w:rsidR="00FD1A50" w:rsidRPr="00E93993" w:rsidRDefault="00E235D2" w:rsidP="003A5AF2">
            <w:pPr>
              <w:spacing w:after="240"/>
              <w:rPr>
                <w:rFonts w:eastAsia="Times New Roman"/>
                <w:color w:val="000000"/>
                <w:szCs w:val="24"/>
                <w:lang w:eastAsia="da-DK"/>
              </w:rPr>
            </w:pPr>
            <w:r>
              <w:rPr>
                <w:rFonts w:eastAsia="Times New Roman"/>
                <w:color w:val="000000"/>
                <w:szCs w:val="24"/>
                <w:lang w:eastAsia="da-DK"/>
              </w:rPr>
              <w:t>Ingen.</w:t>
            </w:r>
          </w:p>
        </w:tc>
      </w:tr>
      <w:tr w:rsidR="00FD1A50" w:rsidRPr="00E93993" w14:paraId="21BF4A5E" w14:textId="77777777" w:rsidTr="003A5AF2">
        <w:tc>
          <w:tcPr>
            <w:tcW w:w="1676" w:type="dxa"/>
            <w:tcBorders>
              <w:top w:val="single" w:sz="8" w:space="0" w:color="000000"/>
              <w:left w:val="single" w:sz="8" w:space="0" w:color="000000"/>
              <w:bottom w:val="single" w:sz="8" w:space="0" w:color="000000"/>
              <w:right w:val="single" w:sz="8" w:space="0" w:color="000000"/>
            </w:tcBorders>
            <w:hideMark/>
          </w:tcPr>
          <w:p w14:paraId="678E1EF2" w14:textId="77777777" w:rsidR="00FD1A50" w:rsidRPr="00E93993" w:rsidRDefault="00FD1A50" w:rsidP="003A5AF2">
            <w:pPr>
              <w:spacing w:after="240"/>
              <w:rPr>
                <w:rFonts w:eastAsia="Times New Roman"/>
                <w:color w:val="000000"/>
                <w:szCs w:val="24"/>
                <w:lang w:eastAsia="da-DK"/>
              </w:rPr>
            </w:pPr>
            <w:r w:rsidRPr="00E93993">
              <w:rPr>
                <w:rFonts w:eastAsia="Times New Roman"/>
                <w:color w:val="000000"/>
                <w:szCs w:val="24"/>
                <w:lang w:eastAsia="da-DK"/>
              </w:rPr>
              <w:t>Økonomiske konsekvenser for erhvervslivet</w:t>
            </w:r>
          </w:p>
        </w:tc>
        <w:tc>
          <w:tcPr>
            <w:tcW w:w="3685" w:type="dxa"/>
            <w:tcBorders>
              <w:top w:val="single" w:sz="8" w:space="0" w:color="000000"/>
              <w:left w:val="single" w:sz="8" w:space="0" w:color="000000"/>
              <w:bottom w:val="single" w:sz="8" w:space="0" w:color="000000"/>
              <w:right w:val="single" w:sz="8" w:space="0" w:color="000000"/>
            </w:tcBorders>
            <w:hideMark/>
          </w:tcPr>
          <w:p w14:paraId="52460686" w14:textId="164DD8D0" w:rsidR="00FD1A50" w:rsidRPr="00E93993" w:rsidRDefault="00E235D2" w:rsidP="003A5AF2">
            <w:pPr>
              <w:spacing w:after="240"/>
              <w:rPr>
                <w:rFonts w:eastAsia="Times New Roman"/>
                <w:color w:val="000000"/>
                <w:szCs w:val="24"/>
                <w:lang w:eastAsia="da-DK"/>
              </w:rPr>
            </w:pPr>
            <w:r>
              <w:rPr>
                <w:rFonts w:eastAsia="Times New Roman"/>
                <w:color w:val="000000"/>
                <w:szCs w:val="24"/>
                <w:lang w:eastAsia="da-DK"/>
              </w:rPr>
              <w:t>Ingen.</w:t>
            </w:r>
          </w:p>
        </w:tc>
        <w:tc>
          <w:tcPr>
            <w:tcW w:w="3569" w:type="dxa"/>
            <w:tcBorders>
              <w:top w:val="single" w:sz="8" w:space="0" w:color="000000"/>
              <w:left w:val="single" w:sz="8" w:space="0" w:color="000000"/>
              <w:bottom w:val="single" w:sz="8" w:space="0" w:color="000000"/>
              <w:right w:val="single" w:sz="8" w:space="0" w:color="000000"/>
            </w:tcBorders>
            <w:hideMark/>
          </w:tcPr>
          <w:p w14:paraId="63753000" w14:textId="559123EA" w:rsidR="00FD1A50" w:rsidRPr="00E93993" w:rsidRDefault="00E235D2" w:rsidP="003A5AF2">
            <w:pPr>
              <w:spacing w:after="240"/>
              <w:rPr>
                <w:rFonts w:eastAsia="Times New Roman"/>
                <w:color w:val="000000"/>
                <w:szCs w:val="24"/>
                <w:lang w:eastAsia="da-DK"/>
              </w:rPr>
            </w:pPr>
            <w:r>
              <w:rPr>
                <w:rFonts w:eastAsia="Times New Roman"/>
                <w:color w:val="000000"/>
                <w:szCs w:val="24"/>
                <w:lang w:eastAsia="da-DK"/>
              </w:rPr>
              <w:t>Ingen.</w:t>
            </w:r>
          </w:p>
        </w:tc>
      </w:tr>
      <w:tr w:rsidR="00FD1A50" w:rsidRPr="00E93993" w14:paraId="20FAFBCF" w14:textId="77777777" w:rsidTr="003A5AF2">
        <w:tc>
          <w:tcPr>
            <w:tcW w:w="1676" w:type="dxa"/>
            <w:tcBorders>
              <w:top w:val="single" w:sz="8" w:space="0" w:color="000000"/>
              <w:left w:val="single" w:sz="8" w:space="0" w:color="000000"/>
              <w:bottom w:val="single" w:sz="8" w:space="0" w:color="000000"/>
              <w:right w:val="single" w:sz="8" w:space="0" w:color="000000"/>
            </w:tcBorders>
            <w:hideMark/>
          </w:tcPr>
          <w:p w14:paraId="4294ADDF" w14:textId="77777777" w:rsidR="00FD1A50" w:rsidRPr="00E93993" w:rsidRDefault="00FD1A50" w:rsidP="003A5AF2">
            <w:pPr>
              <w:spacing w:after="240"/>
              <w:rPr>
                <w:rFonts w:eastAsia="Times New Roman"/>
                <w:color w:val="000000"/>
                <w:szCs w:val="24"/>
                <w:lang w:eastAsia="da-DK"/>
              </w:rPr>
            </w:pPr>
            <w:r w:rsidRPr="00E93993">
              <w:rPr>
                <w:rFonts w:eastAsia="Times New Roman"/>
                <w:color w:val="000000"/>
                <w:szCs w:val="24"/>
                <w:lang w:eastAsia="da-DK"/>
              </w:rPr>
              <w:t>Administrative konsekvenser for erhvervslivet</w:t>
            </w:r>
          </w:p>
        </w:tc>
        <w:tc>
          <w:tcPr>
            <w:tcW w:w="3685" w:type="dxa"/>
            <w:tcBorders>
              <w:top w:val="single" w:sz="8" w:space="0" w:color="000000"/>
              <w:left w:val="single" w:sz="8" w:space="0" w:color="000000"/>
              <w:bottom w:val="single" w:sz="8" w:space="0" w:color="000000"/>
              <w:right w:val="single" w:sz="8" w:space="0" w:color="000000"/>
            </w:tcBorders>
            <w:hideMark/>
          </w:tcPr>
          <w:p w14:paraId="5CDF26EA" w14:textId="50E09571" w:rsidR="00FD1A50" w:rsidRPr="00E93993" w:rsidRDefault="00E235D2" w:rsidP="003A5AF2">
            <w:pPr>
              <w:spacing w:after="240"/>
              <w:rPr>
                <w:rFonts w:eastAsia="Times New Roman"/>
                <w:color w:val="000000"/>
                <w:szCs w:val="24"/>
                <w:lang w:eastAsia="da-DK"/>
              </w:rPr>
            </w:pPr>
            <w:r>
              <w:rPr>
                <w:rFonts w:eastAsia="Times New Roman"/>
                <w:color w:val="000000"/>
                <w:szCs w:val="24"/>
                <w:lang w:eastAsia="da-DK"/>
              </w:rPr>
              <w:t>Ingen.</w:t>
            </w:r>
          </w:p>
        </w:tc>
        <w:tc>
          <w:tcPr>
            <w:tcW w:w="3569" w:type="dxa"/>
            <w:tcBorders>
              <w:top w:val="single" w:sz="8" w:space="0" w:color="000000"/>
              <w:left w:val="single" w:sz="8" w:space="0" w:color="000000"/>
              <w:bottom w:val="single" w:sz="8" w:space="0" w:color="000000"/>
              <w:right w:val="single" w:sz="8" w:space="0" w:color="000000"/>
            </w:tcBorders>
            <w:hideMark/>
          </w:tcPr>
          <w:p w14:paraId="77E4D637" w14:textId="22D20FA3" w:rsidR="00FD1A50" w:rsidRPr="00E93993" w:rsidRDefault="00E235D2" w:rsidP="003A5AF2">
            <w:pPr>
              <w:spacing w:after="240"/>
              <w:rPr>
                <w:rFonts w:eastAsia="Times New Roman"/>
                <w:color w:val="000000"/>
                <w:szCs w:val="24"/>
                <w:lang w:eastAsia="da-DK"/>
              </w:rPr>
            </w:pPr>
            <w:r>
              <w:rPr>
                <w:rFonts w:eastAsia="Times New Roman"/>
                <w:color w:val="000000"/>
                <w:szCs w:val="24"/>
                <w:lang w:eastAsia="da-DK"/>
              </w:rPr>
              <w:t>Ingen.</w:t>
            </w:r>
          </w:p>
        </w:tc>
      </w:tr>
      <w:tr w:rsidR="00FD1A50" w:rsidRPr="00E93993" w14:paraId="738785B4" w14:textId="77777777" w:rsidTr="003A5AF2">
        <w:tc>
          <w:tcPr>
            <w:tcW w:w="1676" w:type="dxa"/>
            <w:tcBorders>
              <w:top w:val="single" w:sz="8" w:space="0" w:color="000000"/>
              <w:left w:val="single" w:sz="8" w:space="0" w:color="000000"/>
              <w:bottom w:val="single" w:sz="8" w:space="0" w:color="000000"/>
              <w:right w:val="single" w:sz="8" w:space="0" w:color="000000"/>
            </w:tcBorders>
            <w:hideMark/>
          </w:tcPr>
          <w:p w14:paraId="579B098B" w14:textId="77777777" w:rsidR="00FD1A50" w:rsidRPr="00E93993" w:rsidRDefault="00FD1A50" w:rsidP="003A5AF2">
            <w:pPr>
              <w:spacing w:after="240"/>
              <w:rPr>
                <w:rFonts w:eastAsia="Times New Roman"/>
                <w:color w:val="000000"/>
                <w:szCs w:val="24"/>
                <w:lang w:eastAsia="da-DK"/>
              </w:rPr>
            </w:pPr>
            <w:r w:rsidRPr="00E93993">
              <w:rPr>
                <w:rFonts w:eastAsia="Times New Roman"/>
                <w:color w:val="000000"/>
                <w:szCs w:val="24"/>
                <w:lang w:eastAsia="da-DK"/>
              </w:rPr>
              <w:lastRenderedPageBreak/>
              <w:t>Administrative konsekvenser for borgerne</w:t>
            </w:r>
          </w:p>
        </w:tc>
        <w:tc>
          <w:tcPr>
            <w:tcW w:w="3685" w:type="dxa"/>
            <w:tcBorders>
              <w:top w:val="single" w:sz="8" w:space="0" w:color="000000"/>
              <w:left w:val="single" w:sz="8" w:space="0" w:color="000000"/>
              <w:bottom w:val="single" w:sz="8" w:space="0" w:color="000000"/>
              <w:right w:val="single" w:sz="8" w:space="0" w:color="000000"/>
            </w:tcBorders>
            <w:hideMark/>
          </w:tcPr>
          <w:p w14:paraId="71C9EF10" w14:textId="6FF03C8E" w:rsidR="00FD1A50" w:rsidRPr="00E93993" w:rsidRDefault="00E235D2" w:rsidP="003A5AF2">
            <w:pPr>
              <w:spacing w:after="240"/>
              <w:rPr>
                <w:rFonts w:eastAsia="Times New Roman"/>
                <w:color w:val="000000"/>
                <w:szCs w:val="24"/>
                <w:lang w:eastAsia="da-DK"/>
              </w:rPr>
            </w:pPr>
            <w:r>
              <w:rPr>
                <w:rFonts w:eastAsia="Times New Roman"/>
                <w:color w:val="000000"/>
                <w:szCs w:val="24"/>
                <w:lang w:eastAsia="da-DK"/>
              </w:rPr>
              <w:t>Ingen.</w:t>
            </w:r>
          </w:p>
        </w:tc>
        <w:tc>
          <w:tcPr>
            <w:tcW w:w="3569" w:type="dxa"/>
            <w:tcBorders>
              <w:top w:val="single" w:sz="8" w:space="0" w:color="000000"/>
              <w:left w:val="single" w:sz="8" w:space="0" w:color="000000"/>
              <w:bottom w:val="single" w:sz="8" w:space="0" w:color="000000"/>
              <w:right w:val="single" w:sz="8" w:space="0" w:color="000000"/>
            </w:tcBorders>
            <w:hideMark/>
          </w:tcPr>
          <w:p w14:paraId="6AE52349" w14:textId="1E978D26" w:rsidR="00FD1A50" w:rsidRPr="00E93993" w:rsidRDefault="00E235D2" w:rsidP="003A5AF2">
            <w:pPr>
              <w:spacing w:after="240"/>
              <w:rPr>
                <w:rFonts w:eastAsia="Times New Roman"/>
                <w:color w:val="000000"/>
                <w:szCs w:val="24"/>
                <w:lang w:eastAsia="da-DK"/>
              </w:rPr>
            </w:pPr>
            <w:r>
              <w:rPr>
                <w:rFonts w:eastAsia="Times New Roman"/>
                <w:color w:val="000000"/>
                <w:szCs w:val="24"/>
                <w:lang w:eastAsia="da-DK"/>
              </w:rPr>
              <w:t>Ingen.</w:t>
            </w:r>
          </w:p>
        </w:tc>
      </w:tr>
      <w:tr w:rsidR="00FD1A50" w:rsidRPr="00E93993" w14:paraId="6284744D" w14:textId="77777777" w:rsidTr="003A5AF2">
        <w:tc>
          <w:tcPr>
            <w:tcW w:w="1676" w:type="dxa"/>
            <w:tcBorders>
              <w:top w:val="single" w:sz="8" w:space="0" w:color="000000"/>
              <w:left w:val="single" w:sz="8" w:space="0" w:color="000000"/>
              <w:bottom w:val="single" w:sz="8" w:space="0" w:color="000000"/>
              <w:right w:val="single" w:sz="8" w:space="0" w:color="000000"/>
            </w:tcBorders>
          </w:tcPr>
          <w:p w14:paraId="312130AB" w14:textId="77777777" w:rsidR="00FD1A50" w:rsidRPr="00E93993" w:rsidRDefault="00FD1A50" w:rsidP="003A5AF2">
            <w:pPr>
              <w:spacing w:after="240"/>
              <w:rPr>
                <w:rFonts w:eastAsia="Times New Roman"/>
                <w:color w:val="000000"/>
                <w:szCs w:val="24"/>
                <w:lang w:eastAsia="da-DK"/>
              </w:rPr>
            </w:pPr>
            <w:r>
              <w:rPr>
                <w:rFonts w:eastAsia="Times New Roman"/>
                <w:color w:val="000000"/>
                <w:szCs w:val="24"/>
                <w:lang w:eastAsia="da-DK"/>
              </w:rPr>
              <w:t>Klimamæssige konsekvenser</w:t>
            </w:r>
          </w:p>
        </w:tc>
        <w:tc>
          <w:tcPr>
            <w:tcW w:w="3685" w:type="dxa"/>
            <w:tcBorders>
              <w:top w:val="single" w:sz="8" w:space="0" w:color="000000"/>
              <w:left w:val="single" w:sz="8" w:space="0" w:color="000000"/>
              <w:bottom w:val="single" w:sz="8" w:space="0" w:color="000000"/>
              <w:right w:val="single" w:sz="8" w:space="0" w:color="000000"/>
            </w:tcBorders>
          </w:tcPr>
          <w:p w14:paraId="6154E7B6" w14:textId="60E05C39" w:rsidR="00FD1A50" w:rsidRPr="00E93993" w:rsidRDefault="00E235D2" w:rsidP="003A5AF2">
            <w:pPr>
              <w:spacing w:after="240"/>
              <w:rPr>
                <w:rFonts w:eastAsia="Times New Roman"/>
                <w:color w:val="000000"/>
                <w:szCs w:val="24"/>
                <w:lang w:eastAsia="da-DK"/>
              </w:rPr>
            </w:pPr>
            <w:r>
              <w:rPr>
                <w:rFonts w:eastAsia="Times New Roman"/>
                <w:color w:val="000000"/>
                <w:szCs w:val="24"/>
                <w:lang w:eastAsia="da-DK"/>
              </w:rPr>
              <w:t>Ingen.</w:t>
            </w:r>
          </w:p>
        </w:tc>
        <w:tc>
          <w:tcPr>
            <w:tcW w:w="3569" w:type="dxa"/>
            <w:tcBorders>
              <w:top w:val="single" w:sz="8" w:space="0" w:color="000000"/>
              <w:left w:val="single" w:sz="8" w:space="0" w:color="000000"/>
              <w:bottom w:val="single" w:sz="8" w:space="0" w:color="000000"/>
              <w:right w:val="single" w:sz="8" w:space="0" w:color="000000"/>
            </w:tcBorders>
          </w:tcPr>
          <w:p w14:paraId="114A17EC" w14:textId="0C857C2F" w:rsidR="00FD1A50" w:rsidRPr="00E93993" w:rsidRDefault="00E235D2" w:rsidP="003A5AF2">
            <w:pPr>
              <w:spacing w:after="240"/>
              <w:rPr>
                <w:rFonts w:eastAsia="Times New Roman"/>
                <w:color w:val="000000"/>
                <w:szCs w:val="24"/>
                <w:lang w:eastAsia="da-DK"/>
              </w:rPr>
            </w:pPr>
            <w:r>
              <w:rPr>
                <w:rFonts w:eastAsia="Times New Roman"/>
                <w:color w:val="000000"/>
                <w:szCs w:val="24"/>
                <w:lang w:eastAsia="da-DK"/>
              </w:rPr>
              <w:t>Ingen.</w:t>
            </w:r>
          </w:p>
        </w:tc>
      </w:tr>
      <w:tr w:rsidR="00FD1A50" w:rsidRPr="00E93993" w14:paraId="53953CA2" w14:textId="77777777" w:rsidTr="003A5AF2">
        <w:tc>
          <w:tcPr>
            <w:tcW w:w="1676" w:type="dxa"/>
            <w:tcBorders>
              <w:top w:val="single" w:sz="8" w:space="0" w:color="000000"/>
              <w:left w:val="single" w:sz="8" w:space="0" w:color="000000"/>
              <w:bottom w:val="single" w:sz="18" w:space="0" w:color="auto"/>
              <w:right w:val="single" w:sz="8" w:space="0" w:color="000000"/>
            </w:tcBorders>
            <w:hideMark/>
          </w:tcPr>
          <w:p w14:paraId="0E6E9753" w14:textId="77777777" w:rsidR="00FD1A50" w:rsidRPr="00E93993" w:rsidRDefault="00FD1A50" w:rsidP="003A5AF2">
            <w:pPr>
              <w:spacing w:after="240"/>
              <w:rPr>
                <w:rFonts w:eastAsia="Times New Roman"/>
                <w:color w:val="000000"/>
                <w:szCs w:val="24"/>
                <w:lang w:eastAsia="da-DK"/>
              </w:rPr>
            </w:pPr>
            <w:r>
              <w:rPr>
                <w:rFonts w:eastAsia="Times New Roman"/>
                <w:color w:val="000000"/>
                <w:szCs w:val="24"/>
                <w:lang w:eastAsia="da-DK"/>
              </w:rPr>
              <w:t>Miljø- og naturmæssige konsekvenser</w:t>
            </w:r>
          </w:p>
        </w:tc>
        <w:tc>
          <w:tcPr>
            <w:tcW w:w="3685" w:type="dxa"/>
            <w:tcBorders>
              <w:top w:val="single" w:sz="8" w:space="0" w:color="000000"/>
              <w:left w:val="single" w:sz="8" w:space="0" w:color="000000"/>
              <w:bottom w:val="single" w:sz="18" w:space="0" w:color="auto"/>
              <w:right w:val="single" w:sz="8" w:space="0" w:color="000000"/>
            </w:tcBorders>
            <w:hideMark/>
          </w:tcPr>
          <w:p w14:paraId="43B00D77" w14:textId="5571B0D6" w:rsidR="00FD1A50" w:rsidRPr="00E93993" w:rsidRDefault="00E235D2" w:rsidP="003A5AF2">
            <w:pPr>
              <w:spacing w:after="240"/>
              <w:rPr>
                <w:rFonts w:eastAsia="Times New Roman"/>
                <w:color w:val="000000"/>
                <w:szCs w:val="24"/>
                <w:lang w:eastAsia="da-DK"/>
              </w:rPr>
            </w:pPr>
            <w:r>
              <w:rPr>
                <w:rFonts w:eastAsia="Times New Roman"/>
                <w:color w:val="000000"/>
                <w:szCs w:val="24"/>
                <w:lang w:eastAsia="da-DK"/>
              </w:rPr>
              <w:t>Ingen.</w:t>
            </w:r>
          </w:p>
        </w:tc>
        <w:tc>
          <w:tcPr>
            <w:tcW w:w="3569" w:type="dxa"/>
            <w:tcBorders>
              <w:top w:val="single" w:sz="8" w:space="0" w:color="000000"/>
              <w:left w:val="single" w:sz="8" w:space="0" w:color="000000"/>
              <w:bottom w:val="single" w:sz="18" w:space="0" w:color="auto"/>
              <w:right w:val="single" w:sz="8" w:space="0" w:color="000000"/>
            </w:tcBorders>
            <w:hideMark/>
          </w:tcPr>
          <w:p w14:paraId="54015E8D" w14:textId="6A5246DA" w:rsidR="00FD1A50" w:rsidRPr="00E93993" w:rsidRDefault="00E235D2" w:rsidP="003A5AF2">
            <w:pPr>
              <w:spacing w:after="240"/>
              <w:rPr>
                <w:rFonts w:eastAsia="Times New Roman"/>
                <w:color w:val="000000"/>
                <w:szCs w:val="24"/>
                <w:lang w:eastAsia="da-DK"/>
              </w:rPr>
            </w:pPr>
            <w:r>
              <w:rPr>
                <w:rFonts w:eastAsia="Times New Roman"/>
                <w:color w:val="000000"/>
                <w:szCs w:val="24"/>
                <w:lang w:eastAsia="da-DK"/>
              </w:rPr>
              <w:t xml:space="preserve">Ingen. </w:t>
            </w:r>
          </w:p>
        </w:tc>
      </w:tr>
      <w:tr w:rsidR="00FD1A50" w:rsidRPr="00E93993" w14:paraId="37CEAB88" w14:textId="77777777" w:rsidTr="003A5AF2">
        <w:tc>
          <w:tcPr>
            <w:tcW w:w="1676" w:type="dxa"/>
            <w:tcBorders>
              <w:top w:val="single" w:sz="18" w:space="0" w:color="auto"/>
              <w:left w:val="single" w:sz="8" w:space="0" w:color="000000"/>
              <w:bottom w:val="single" w:sz="4" w:space="0" w:color="auto"/>
              <w:right w:val="single" w:sz="8" w:space="0" w:color="000000"/>
            </w:tcBorders>
            <w:hideMark/>
          </w:tcPr>
          <w:p w14:paraId="1F4404E5" w14:textId="77777777" w:rsidR="00FD1A50" w:rsidRPr="00E93993" w:rsidRDefault="00FD1A50" w:rsidP="003A5AF2">
            <w:pPr>
              <w:spacing w:after="240"/>
              <w:rPr>
                <w:rFonts w:eastAsia="Times New Roman"/>
                <w:color w:val="000000"/>
                <w:szCs w:val="24"/>
                <w:lang w:eastAsia="da-DK"/>
              </w:rPr>
            </w:pPr>
            <w:r w:rsidRPr="00E93993">
              <w:rPr>
                <w:rFonts w:eastAsia="Times New Roman"/>
                <w:color w:val="000000"/>
                <w:szCs w:val="24"/>
                <w:lang w:eastAsia="da-DK"/>
              </w:rPr>
              <w:t>Forholdet til EU-retten</w:t>
            </w:r>
          </w:p>
        </w:tc>
        <w:tc>
          <w:tcPr>
            <w:tcW w:w="7254" w:type="dxa"/>
            <w:gridSpan w:val="2"/>
            <w:tcBorders>
              <w:top w:val="single" w:sz="18" w:space="0" w:color="auto"/>
              <w:left w:val="single" w:sz="8" w:space="0" w:color="000000"/>
              <w:bottom w:val="single" w:sz="4" w:space="0" w:color="auto"/>
              <w:right w:val="single" w:sz="8" w:space="0" w:color="000000"/>
            </w:tcBorders>
            <w:hideMark/>
          </w:tcPr>
          <w:p w14:paraId="0F7C8A34" w14:textId="4BE18B9B" w:rsidR="00FD1A50" w:rsidRPr="00E93993" w:rsidRDefault="008F7D6F" w:rsidP="00DF118F">
            <w:pPr>
              <w:spacing w:after="240"/>
              <w:rPr>
                <w:szCs w:val="24"/>
              </w:rPr>
            </w:pPr>
            <w:r>
              <w:rPr>
                <w:szCs w:val="24"/>
              </w:rPr>
              <w:t>Lovforslaget</w:t>
            </w:r>
            <w:r w:rsidR="00DF118F">
              <w:rPr>
                <w:szCs w:val="24"/>
              </w:rPr>
              <w:t xml:space="preserve"> indebærer en præcisering af dele af gennemførelsen af </w:t>
            </w:r>
            <w:r>
              <w:rPr>
                <w:szCs w:val="24"/>
              </w:rPr>
              <w:t xml:space="preserve">miljøansvarsdirektivet. </w:t>
            </w:r>
          </w:p>
        </w:tc>
      </w:tr>
      <w:tr w:rsidR="00FD1A50" w:rsidRPr="00E93993" w14:paraId="38E8676C" w14:textId="77777777" w:rsidTr="003A5AF2">
        <w:tc>
          <w:tcPr>
            <w:tcW w:w="1676" w:type="dxa"/>
            <w:tcBorders>
              <w:top w:val="single" w:sz="4" w:space="0" w:color="auto"/>
              <w:left w:val="single" w:sz="8" w:space="0" w:color="000000"/>
              <w:bottom w:val="single" w:sz="8" w:space="0" w:color="000000"/>
              <w:right w:val="single" w:sz="8" w:space="0" w:color="000000"/>
            </w:tcBorders>
          </w:tcPr>
          <w:p w14:paraId="0E97548E" w14:textId="1C21AF65" w:rsidR="00FD1A50" w:rsidRPr="00E93993" w:rsidRDefault="00FD1A50" w:rsidP="003A5AF2">
            <w:pPr>
              <w:spacing w:after="240"/>
              <w:rPr>
                <w:rFonts w:eastAsia="Times New Roman"/>
                <w:color w:val="000000"/>
                <w:szCs w:val="24"/>
                <w:lang w:eastAsia="da-DK"/>
              </w:rPr>
            </w:pPr>
            <w:r w:rsidRPr="00E93993">
              <w:rPr>
                <w:rFonts w:eastAsia="Times New Roman"/>
                <w:color w:val="000000"/>
                <w:szCs w:val="24"/>
                <w:lang w:eastAsia="da-DK"/>
              </w:rPr>
              <w:t>Er i strid med de</w:t>
            </w:r>
            <w:r w:rsidR="00CB3871">
              <w:rPr>
                <w:rFonts w:eastAsia="Times New Roman"/>
                <w:color w:val="000000"/>
                <w:szCs w:val="24"/>
                <w:lang w:eastAsia="da-DK"/>
              </w:rPr>
              <w:t xml:space="preserve"> fem</w:t>
            </w:r>
            <w:r w:rsidRPr="00E93993">
              <w:rPr>
                <w:rFonts w:eastAsia="Times New Roman"/>
                <w:color w:val="000000"/>
                <w:szCs w:val="24"/>
                <w:lang w:eastAsia="da-DK"/>
              </w:rPr>
              <w:t xml:space="preserve"> principper for implementering</w:t>
            </w:r>
            <w:r>
              <w:rPr>
                <w:rFonts w:eastAsia="Times New Roman"/>
                <w:color w:val="000000"/>
                <w:szCs w:val="24"/>
                <w:lang w:eastAsia="da-DK"/>
              </w:rPr>
              <w:t xml:space="preserve"> </w:t>
            </w:r>
            <w:r w:rsidRPr="00E93993">
              <w:rPr>
                <w:rFonts w:eastAsia="Times New Roman"/>
                <w:color w:val="000000"/>
                <w:szCs w:val="24"/>
                <w:lang w:eastAsia="da-DK"/>
              </w:rPr>
              <w:t>af erhvervsrettet EU-regulering/</w:t>
            </w:r>
            <w:r>
              <w:rPr>
                <w:rFonts w:eastAsia="Times New Roman"/>
                <w:color w:val="000000"/>
                <w:szCs w:val="24"/>
                <w:lang w:eastAsia="da-DK"/>
              </w:rPr>
              <w:t xml:space="preserve"> </w:t>
            </w:r>
            <w:r w:rsidRPr="00E93993">
              <w:rPr>
                <w:rFonts w:eastAsia="Times New Roman"/>
                <w:color w:val="000000"/>
                <w:szCs w:val="24"/>
                <w:lang w:eastAsia="da-DK"/>
              </w:rPr>
              <w:t>Går videre end minimumskrav i EU</w:t>
            </w:r>
            <w:r>
              <w:rPr>
                <w:rFonts w:eastAsia="Times New Roman"/>
                <w:color w:val="000000"/>
                <w:szCs w:val="24"/>
                <w:lang w:eastAsia="da-DK"/>
              </w:rPr>
              <w:t>-</w:t>
            </w:r>
            <w:r w:rsidRPr="00E93993">
              <w:rPr>
                <w:rFonts w:eastAsia="Times New Roman"/>
                <w:color w:val="000000"/>
                <w:szCs w:val="24"/>
                <w:lang w:eastAsia="da-DK"/>
              </w:rPr>
              <w:t>regulering</w:t>
            </w:r>
            <w:r>
              <w:rPr>
                <w:rFonts w:eastAsia="Times New Roman"/>
                <w:color w:val="000000"/>
                <w:szCs w:val="24"/>
                <w:lang w:eastAsia="da-DK"/>
              </w:rPr>
              <w:t xml:space="preserve"> </w:t>
            </w:r>
            <w:r w:rsidRPr="00E93993">
              <w:rPr>
                <w:rFonts w:eastAsia="Times New Roman"/>
                <w:color w:val="000000"/>
                <w:szCs w:val="24"/>
                <w:lang w:eastAsia="da-DK"/>
              </w:rPr>
              <w:t>(sæt X)</w:t>
            </w:r>
          </w:p>
        </w:tc>
        <w:tc>
          <w:tcPr>
            <w:tcW w:w="7254" w:type="dxa"/>
            <w:gridSpan w:val="2"/>
            <w:tcBorders>
              <w:top w:val="single" w:sz="4" w:space="0" w:color="auto"/>
              <w:left w:val="single" w:sz="8" w:space="0" w:color="000000"/>
              <w:bottom w:val="single" w:sz="8" w:space="0" w:color="000000"/>
              <w:right w:val="single" w:sz="8" w:space="0" w:color="000000"/>
            </w:tcBorders>
          </w:tcPr>
          <w:p w14:paraId="5E937E63" w14:textId="77777777" w:rsidR="00FD1A50" w:rsidRDefault="00FD1A50" w:rsidP="003A5AF2">
            <w:pPr>
              <w:spacing w:after="240"/>
              <w:rPr>
                <w:szCs w:val="24"/>
              </w:rPr>
            </w:pPr>
          </w:p>
          <w:p w14:paraId="1A8C33DF" w14:textId="77777777" w:rsidR="00FD1A50" w:rsidRDefault="00FD1A50" w:rsidP="003A5AF2">
            <w:pPr>
              <w:spacing w:after="240"/>
              <w:rPr>
                <w:szCs w:val="24"/>
              </w:rPr>
            </w:pPr>
            <w:r>
              <w:rPr>
                <w:szCs w:val="24"/>
              </w:rPr>
              <w:t xml:space="preserve">                            Ja                                                     Nej</w:t>
            </w:r>
          </w:p>
          <w:p w14:paraId="5B647BA6" w14:textId="1E2A0C49" w:rsidR="008F7D6F" w:rsidRPr="00E93993" w:rsidRDefault="008F7D6F" w:rsidP="003A5AF2">
            <w:pPr>
              <w:spacing w:after="240"/>
              <w:rPr>
                <w:szCs w:val="24"/>
              </w:rPr>
            </w:pPr>
            <w:r>
              <w:rPr>
                <w:szCs w:val="24"/>
              </w:rPr>
              <w:t xml:space="preserve">                                                                                     X</w:t>
            </w:r>
          </w:p>
        </w:tc>
      </w:tr>
    </w:tbl>
    <w:p w14:paraId="46D46516" w14:textId="77777777" w:rsidR="00FD1A50" w:rsidRPr="003B0B97" w:rsidRDefault="00FD1A50" w:rsidP="00FD1A50">
      <w:pPr>
        <w:spacing w:after="240"/>
        <w:rPr>
          <w:rFonts w:eastAsia="Calibri" w:cs="Times New Roman"/>
          <w:szCs w:val="24"/>
        </w:rPr>
      </w:pPr>
    </w:p>
    <w:p w14:paraId="5D36E870" w14:textId="77777777" w:rsidR="00FD1A50" w:rsidRDefault="00FD1A50" w:rsidP="00FD1A50">
      <w:pPr>
        <w:spacing w:after="240"/>
        <w:jc w:val="center"/>
        <w:rPr>
          <w:rFonts w:eastAsia="Calibri" w:cs="Times New Roman"/>
          <w:i/>
          <w:szCs w:val="24"/>
        </w:rPr>
        <w:sectPr w:rsidR="00FD1A50" w:rsidSect="00D712BA">
          <w:pgSz w:w="11906" w:h="16838" w:code="9"/>
          <w:pgMar w:top="1418" w:right="3260" w:bottom="1134" w:left="1418" w:header="0" w:footer="709" w:gutter="0"/>
          <w:cols w:space="708"/>
          <w:titlePg/>
          <w:docGrid w:linePitch="360"/>
        </w:sectPr>
      </w:pPr>
    </w:p>
    <w:p w14:paraId="1E7FFCA9" w14:textId="77777777" w:rsidR="00FD1A50" w:rsidRPr="0020125C" w:rsidRDefault="00FD1A50" w:rsidP="00FD1A50">
      <w:pPr>
        <w:spacing w:after="240"/>
        <w:jc w:val="center"/>
        <w:rPr>
          <w:rFonts w:eastAsia="Calibri" w:cs="Times New Roman"/>
          <w:i/>
          <w:szCs w:val="24"/>
        </w:rPr>
      </w:pPr>
      <w:bookmarkStart w:id="555" w:name="_Hlk138854193"/>
      <w:r w:rsidRPr="0020125C">
        <w:rPr>
          <w:rFonts w:eastAsia="Calibri" w:cs="Times New Roman"/>
          <w:i/>
          <w:szCs w:val="24"/>
        </w:rPr>
        <w:lastRenderedPageBreak/>
        <w:t>Bemærkninger til lovforslagets enkelte bestemmelser</w:t>
      </w:r>
    </w:p>
    <w:p w14:paraId="2F0CAF6B" w14:textId="2F1F9176" w:rsidR="00FD1A50" w:rsidRDefault="00FD1A50" w:rsidP="00FD1A50">
      <w:pPr>
        <w:spacing w:after="240"/>
        <w:jc w:val="center"/>
        <w:rPr>
          <w:rFonts w:eastAsia="Calibri" w:cs="Times New Roman"/>
          <w:i/>
          <w:szCs w:val="24"/>
        </w:rPr>
      </w:pPr>
      <w:r w:rsidRPr="005768D7">
        <w:rPr>
          <w:rFonts w:eastAsia="Calibri" w:cs="Times New Roman"/>
          <w:i/>
          <w:szCs w:val="24"/>
        </w:rPr>
        <w:t>Til § 1</w:t>
      </w:r>
    </w:p>
    <w:p w14:paraId="691C382D" w14:textId="73856721" w:rsidR="001A3A4E" w:rsidRPr="005768D7" w:rsidRDefault="001A3A4E" w:rsidP="00FD1A50">
      <w:pPr>
        <w:spacing w:after="240"/>
        <w:jc w:val="center"/>
        <w:rPr>
          <w:rFonts w:eastAsia="Calibri" w:cs="Times New Roman"/>
          <w:i/>
          <w:szCs w:val="24"/>
        </w:rPr>
      </w:pPr>
      <w:r>
        <w:rPr>
          <w:rFonts w:eastAsia="Calibri" w:cs="Times New Roman"/>
          <w:i/>
          <w:szCs w:val="24"/>
        </w:rPr>
        <w:t>(miljøskadeloven)</w:t>
      </w:r>
    </w:p>
    <w:p w14:paraId="14B2756A" w14:textId="031112F2" w:rsidR="00FD1A50" w:rsidRPr="005768D7" w:rsidRDefault="00FD1A50" w:rsidP="00FD1A50">
      <w:pPr>
        <w:spacing w:after="240"/>
        <w:rPr>
          <w:rFonts w:eastAsia="Calibri" w:cs="Times New Roman"/>
          <w:szCs w:val="24"/>
        </w:rPr>
      </w:pPr>
      <w:r w:rsidRPr="005768D7">
        <w:rPr>
          <w:rFonts w:eastAsia="Calibri" w:cs="Times New Roman"/>
          <w:szCs w:val="24"/>
        </w:rPr>
        <w:t xml:space="preserve">Til </w:t>
      </w:r>
      <w:r>
        <w:rPr>
          <w:rFonts w:eastAsia="Calibri" w:cs="Times New Roman"/>
          <w:szCs w:val="24"/>
        </w:rPr>
        <w:t xml:space="preserve">nr. </w:t>
      </w:r>
      <w:r w:rsidR="009B7503">
        <w:rPr>
          <w:rFonts w:eastAsia="Calibri" w:cs="Times New Roman"/>
          <w:szCs w:val="24"/>
        </w:rPr>
        <w:t>1</w:t>
      </w:r>
    </w:p>
    <w:p w14:paraId="533F95B2" w14:textId="3D1DC68B" w:rsidR="00151C88" w:rsidRDefault="00151C88" w:rsidP="00FD1A50">
      <w:pPr>
        <w:spacing w:after="240"/>
        <w:rPr>
          <w:rFonts w:eastAsia="Calibri" w:cs="Times New Roman"/>
          <w:szCs w:val="24"/>
        </w:rPr>
      </w:pPr>
      <w:r>
        <w:rPr>
          <w:rFonts w:eastAsia="Calibri" w:cs="Times New Roman"/>
          <w:szCs w:val="24"/>
        </w:rPr>
        <w:t>Efter</w:t>
      </w:r>
      <w:r w:rsidR="00F27171">
        <w:rPr>
          <w:rFonts w:eastAsia="Calibri" w:cs="Times New Roman"/>
          <w:szCs w:val="24"/>
        </w:rPr>
        <w:t xml:space="preserve"> </w:t>
      </w:r>
      <w:r w:rsidR="00986967">
        <w:rPr>
          <w:rFonts w:eastAsia="Calibri" w:cs="Times New Roman"/>
          <w:szCs w:val="24"/>
        </w:rPr>
        <w:t xml:space="preserve">miljøskadelovens § 55, stk. 1, nr. 2, </w:t>
      </w:r>
      <w:r>
        <w:rPr>
          <w:rFonts w:eastAsia="Calibri" w:cs="Times New Roman"/>
          <w:szCs w:val="24"/>
        </w:rPr>
        <w:t>har</w:t>
      </w:r>
      <w:r w:rsidR="00986967">
        <w:rPr>
          <w:rFonts w:eastAsia="Calibri" w:cs="Times New Roman"/>
          <w:szCs w:val="24"/>
        </w:rPr>
        <w:t xml:space="preserve"> enhver</w:t>
      </w:r>
      <w:r w:rsidR="00322FE0">
        <w:rPr>
          <w:rFonts w:eastAsia="Calibri" w:cs="Times New Roman"/>
          <w:szCs w:val="24"/>
        </w:rPr>
        <w:t>,</w:t>
      </w:r>
      <w:r w:rsidR="00986967">
        <w:rPr>
          <w:rFonts w:eastAsia="Calibri" w:cs="Times New Roman"/>
          <w:szCs w:val="24"/>
        </w:rPr>
        <w:t xml:space="preserve"> </w:t>
      </w:r>
      <w:r w:rsidR="003E623A">
        <w:rPr>
          <w:rFonts w:eastAsia="Calibri" w:cs="Times New Roman"/>
          <w:szCs w:val="24"/>
        </w:rPr>
        <w:t>der har en</w:t>
      </w:r>
      <w:r w:rsidR="00986967">
        <w:rPr>
          <w:rFonts w:eastAsia="Calibri" w:cs="Times New Roman"/>
          <w:szCs w:val="24"/>
        </w:rPr>
        <w:t xml:space="preserve"> individuel, væsentlig interesse i sagens udfald</w:t>
      </w:r>
      <w:r w:rsidR="00322FE0">
        <w:rPr>
          <w:rFonts w:eastAsia="Calibri" w:cs="Times New Roman"/>
          <w:szCs w:val="24"/>
        </w:rPr>
        <w:t>,</w:t>
      </w:r>
      <w:r w:rsidR="00986967">
        <w:rPr>
          <w:rFonts w:eastAsia="Calibri" w:cs="Times New Roman"/>
          <w:szCs w:val="24"/>
        </w:rPr>
        <w:t xml:space="preserve"> </w:t>
      </w:r>
      <w:r>
        <w:rPr>
          <w:rFonts w:eastAsia="Calibri" w:cs="Times New Roman"/>
          <w:szCs w:val="24"/>
        </w:rPr>
        <w:t>ret til at klage over miljøministerens afgørelser</w:t>
      </w:r>
      <w:r w:rsidR="00986967">
        <w:rPr>
          <w:rFonts w:eastAsia="Calibri" w:cs="Times New Roman"/>
          <w:szCs w:val="24"/>
        </w:rPr>
        <w:t xml:space="preserve">. </w:t>
      </w:r>
      <w:r w:rsidR="00322FE0">
        <w:rPr>
          <w:rFonts w:eastAsia="Calibri" w:cs="Times New Roman"/>
          <w:szCs w:val="24"/>
        </w:rPr>
        <w:t>Ved ”individuel, væsentlig interesse” forstås, at den pågældende klageberettigede skal være berørt af afgørelsen i en vis kvalificeret grad (”væsentlig”), og at denne påvirkning skal være speciel (”individuel”) i sammenligning med den påvirkning, som afgørelsen vil have i forhold til alle og enhver inden for en større personkreds, jf. Folketingstidende 2007-08 (2. samling), tillæg A, spalte 4524.</w:t>
      </w:r>
    </w:p>
    <w:p w14:paraId="112FDD45" w14:textId="23F5BADE" w:rsidR="00322FE0" w:rsidRDefault="00322FE0" w:rsidP="00FD1A50">
      <w:pPr>
        <w:spacing w:after="240"/>
        <w:rPr>
          <w:rFonts w:eastAsia="Calibri" w:cs="Times New Roman"/>
          <w:szCs w:val="24"/>
        </w:rPr>
      </w:pPr>
      <w:r>
        <w:rPr>
          <w:rFonts w:eastAsia="Calibri" w:cs="Times New Roman"/>
          <w:szCs w:val="24"/>
        </w:rPr>
        <w:t xml:space="preserve">Det følger af </w:t>
      </w:r>
      <w:r w:rsidR="00A145C1">
        <w:rPr>
          <w:rFonts w:eastAsia="Calibri" w:cs="Times New Roman"/>
          <w:szCs w:val="24"/>
        </w:rPr>
        <w:t>lovforslagets bemærkninger</w:t>
      </w:r>
      <w:r>
        <w:rPr>
          <w:rFonts w:eastAsia="Calibri" w:cs="Times New Roman"/>
          <w:szCs w:val="24"/>
        </w:rPr>
        <w:t xml:space="preserve">, at miljøskadelovens § 55, stk. 1, nr. 2, gennemfører miljøansvarsdirektivets artikel 13, stk. 1, om klageberettigelse. </w:t>
      </w:r>
    </w:p>
    <w:p w14:paraId="161A6197" w14:textId="7E60B9F6" w:rsidR="00B01069" w:rsidRDefault="00322FE0" w:rsidP="00FD1A50">
      <w:pPr>
        <w:spacing w:after="240"/>
        <w:rPr>
          <w:rFonts w:eastAsia="Calibri" w:cs="Times New Roman"/>
          <w:szCs w:val="24"/>
        </w:rPr>
      </w:pPr>
      <w:r>
        <w:rPr>
          <w:rFonts w:eastAsia="Calibri" w:cs="Times New Roman"/>
          <w:szCs w:val="24"/>
        </w:rPr>
        <w:t>M</w:t>
      </w:r>
      <w:r w:rsidR="00986967">
        <w:rPr>
          <w:rFonts w:eastAsia="Calibri" w:cs="Times New Roman"/>
          <w:szCs w:val="24"/>
        </w:rPr>
        <w:t>iljøansvarsdirektivet</w:t>
      </w:r>
      <w:r>
        <w:rPr>
          <w:rFonts w:eastAsia="Calibri" w:cs="Times New Roman"/>
          <w:szCs w:val="24"/>
        </w:rPr>
        <w:t>s artikel 13, stk. 1, henviser til personkredsen nævnt i</w:t>
      </w:r>
      <w:r w:rsidR="00986967">
        <w:rPr>
          <w:rFonts w:eastAsia="Calibri" w:cs="Times New Roman"/>
          <w:szCs w:val="24"/>
        </w:rPr>
        <w:t xml:space="preserve"> artikel 12</w:t>
      </w:r>
      <w:r>
        <w:rPr>
          <w:rFonts w:eastAsia="Calibri" w:cs="Times New Roman"/>
          <w:szCs w:val="24"/>
        </w:rPr>
        <w:t>, stk. 1, litra a, hvis ordlyd er fysiske eller juridiske personer som</w:t>
      </w:r>
      <w:r w:rsidR="00986967">
        <w:rPr>
          <w:rFonts w:eastAsia="Calibri" w:cs="Times New Roman"/>
          <w:szCs w:val="24"/>
        </w:rPr>
        <w:t xml:space="preserve"> ”berøres eller </w:t>
      </w:r>
      <w:r w:rsidR="00332E94">
        <w:rPr>
          <w:rFonts w:eastAsia="Calibri" w:cs="Times New Roman"/>
          <w:szCs w:val="24"/>
        </w:rPr>
        <w:t xml:space="preserve">kan </w:t>
      </w:r>
      <w:r w:rsidR="00986967">
        <w:rPr>
          <w:rFonts w:eastAsia="Calibri" w:cs="Times New Roman"/>
          <w:szCs w:val="24"/>
        </w:rPr>
        <w:t>forventes at blive berørt”</w:t>
      </w:r>
      <w:r>
        <w:rPr>
          <w:rFonts w:eastAsia="Calibri" w:cs="Times New Roman"/>
          <w:szCs w:val="24"/>
        </w:rPr>
        <w:t>. Det er ikke</w:t>
      </w:r>
      <w:r w:rsidR="00986967">
        <w:rPr>
          <w:rFonts w:eastAsia="Calibri" w:cs="Times New Roman"/>
          <w:szCs w:val="24"/>
        </w:rPr>
        <w:t xml:space="preserve"> nærmere fastlagt i direktivet, hvad der følger af det</w:t>
      </w:r>
      <w:r w:rsidR="00151C88">
        <w:rPr>
          <w:rFonts w:eastAsia="Calibri" w:cs="Times New Roman"/>
          <w:szCs w:val="24"/>
        </w:rPr>
        <w:t>te</w:t>
      </w:r>
      <w:r w:rsidR="00986967">
        <w:rPr>
          <w:rFonts w:eastAsia="Calibri" w:cs="Times New Roman"/>
          <w:szCs w:val="24"/>
        </w:rPr>
        <w:t xml:space="preserve"> krav, men begrebet antages at være i overensstemmelse med begrebet ”individuel, væsentlig interesse</w:t>
      </w:r>
      <w:r w:rsidR="00151C88">
        <w:rPr>
          <w:rFonts w:eastAsia="Calibri" w:cs="Times New Roman"/>
          <w:szCs w:val="24"/>
        </w:rPr>
        <w:t>”</w:t>
      </w:r>
      <w:r w:rsidR="00986967">
        <w:rPr>
          <w:rFonts w:eastAsia="Calibri" w:cs="Times New Roman"/>
          <w:szCs w:val="24"/>
        </w:rPr>
        <w:t xml:space="preserve"> i </w:t>
      </w:r>
      <w:r w:rsidR="00C75377">
        <w:rPr>
          <w:rFonts w:eastAsia="Calibri" w:cs="Times New Roman"/>
          <w:szCs w:val="24"/>
        </w:rPr>
        <w:t xml:space="preserve">sagen eller </w:t>
      </w:r>
      <w:r w:rsidR="00986967">
        <w:rPr>
          <w:rFonts w:eastAsia="Calibri" w:cs="Times New Roman"/>
          <w:szCs w:val="24"/>
        </w:rPr>
        <w:t>sagens udfald</w:t>
      </w:r>
      <w:r>
        <w:rPr>
          <w:rFonts w:eastAsia="Calibri" w:cs="Times New Roman"/>
          <w:szCs w:val="24"/>
        </w:rPr>
        <w:t>, jf. Folketingstidende 2007-08 (2. samling), tillæg A, spalte 4524</w:t>
      </w:r>
      <w:r w:rsidR="00986967">
        <w:rPr>
          <w:rFonts w:eastAsia="Calibri" w:cs="Times New Roman"/>
          <w:szCs w:val="24"/>
        </w:rPr>
        <w:t xml:space="preserve">. </w:t>
      </w:r>
    </w:p>
    <w:p w14:paraId="1D8E73EF" w14:textId="7DD37C04" w:rsidR="005A3C51" w:rsidRDefault="00FD1A50" w:rsidP="00FD1A50">
      <w:pPr>
        <w:spacing w:after="240"/>
      </w:pPr>
      <w:r w:rsidRPr="00A21A31">
        <w:t>De</w:t>
      </w:r>
      <w:r>
        <w:t>t foreslås</w:t>
      </w:r>
      <w:r w:rsidR="00B6443A">
        <w:t>,</w:t>
      </w:r>
      <w:r>
        <w:t xml:space="preserve"> at</w:t>
      </w:r>
      <w:r w:rsidR="00B6443A">
        <w:t xml:space="preserve"> kredsen af klageberettigede i </w:t>
      </w:r>
      <w:r w:rsidR="00B6443A">
        <w:rPr>
          <w:i/>
        </w:rPr>
        <w:t xml:space="preserve">§ 55, stk. 1, nr. 2, </w:t>
      </w:r>
      <w:proofErr w:type="spellStart"/>
      <w:r w:rsidR="0074203D">
        <w:t>nyaffattes</w:t>
      </w:r>
      <w:proofErr w:type="spellEnd"/>
      <w:r w:rsidR="0074203D">
        <w:t xml:space="preserve">, så det fremgår, at </w:t>
      </w:r>
      <w:r w:rsidR="00B6443A">
        <w:t xml:space="preserve">enhver, </w:t>
      </w:r>
      <w:r w:rsidR="007E7439">
        <w:t xml:space="preserve">der </w:t>
      </w:r>
      <w:r w:rsidR="00E119F2">
        <w:t>berøres eller kan forvente at blive berørt af en miljøskade</w:t>
      </w:r>
      <w:r w:rsidR="00FD6149">
        <w:t>,</w:t>
      </w:r>
      <w:r w:rsidR="0074203D">
        <w:t xml:space="preserve"> er klageberettiget i henhold til loven</w:t>
      </w:r>
      <w:r w:rsidR="005A3C51">
        <w:t xml:space="preserve">. </w:t>
      </w:r>
    </w:p>
    <w:p w14:paraId="671CF960" w14:textId="3DFA8403" w:rsidR="005D7B00" w:rsidRDefault="0074203D" w:rsidP="00FD1A50">
      <w:pPr>
        <w:spacing w:after="240"/>
      </w:pPr>
      <w:r>
        <w:t xml:space="preserve">Den foreslåede </w:t>
      </w:r>
      <w:proofErr w:type="spellStart"/>
      <w:r>
        <w:t>nyaffattelse</w:t>
      </w:r>
      <w:proofErr w:type="spellEnd"/>
      <w:r w:rsidR="00D01E4C">
        <w:t xml:space="preserve"> vil </w:t>
      </w:r>
      <w:r>
        <w:t>indebære</w:t>
      </w:r>
      <w:r w:rsidR="00D01E4C">
        <w:t>, at gennemførelse</w:t>
      </w:r>
      <w:r w:rsidR="00072C1C">
        <w:t>n</w:t>
      </w:r>
      <w:r w:rsidR="00D01E4C">
        <w:t xml:space="preserve"> af miljøansvarsdirektivets artikel 12, stk. 1, litra a</w:t>
      </w:r>
      <w:r w:rsidR="00072C1C">
        <w:t>, og artikel 13, stk. 1</w:t>
      </w:r>
      <w:r w:rsidR="00D01E4C">
        <w:t>, bliver direktivnær</w:t>
      </w:r>
      <w:r w:rsidR="008A5166">
        <w:t>,</w:t>
      </w:r>
      <w:r w:rsidR="00D01E4C">
        <w:t xml:space="preserve"> og at det </w:t>
      </w:r>
      <w:r w:rsidR="00072C1C">
        <w:t>udtrykkeligt v</w:t>
      </w:r>
      <w:r w:rsidR="00D01E4C">
        <w:t xml:space="preserve">il fremgå af ordlyden af bestemmelsen, at personer ”som berøres eller kan forventes at blive berørt af en miljøskade” har adgang til at </w:t>
      </w:r>
      <w:r w:rsidR="00417FF1">
        <w:t xml:space="preserve">påklage </w:t>
      </w:r>
      <w:r w:rsidR="001F70E4">
        <w:t>miljøministerens afgørelser.</w:t>
      </w:r>
    </w:p>
    <w:p w14:paraId="7961F2E0" w14:textId="3DAF755C" w:rsidR="00AE7ED1" w:rsidRDefault="00AE7ED1" w:rsidP="00FD1A50">
      <w:pPr>
        <w:spacing w:after="240"/>
      </w:pPr>
      <w:r>
        <w:rPr>
          <w:rFonts w:eastAsia="Calibri" w:cs="Times New Roman"/>
          <w:szCs w:val="24"/>
        </w:rPr>
        <w:t xml:space="preserve">Det følger af miljøskadelovens § 36, at klageberettigede efter § 55 kan anmode miljøministeren om at træffe foranstaltninger efter kapitel 3 og 5. Det </w:t>
      </w:r>
      <w:r>
        <w:rPr>
          <w:rFonts w:eastAsia="Calibri" w:cs="Times New Roman"/>
          <w:szCs w:val="24"/>
        </w:rPr>
        <w:lastRenderedPageBreak/>
        <w:t>fremgår af lovforslagets bemærkninger, at bestemmelsen gennemfører miljøansvarsdirektivets artikel 12, jf. Folketingstidende 2007-08 (2. Samling), tillæg A, spalte 4518.</w:t>
      </w:r>
    </w:p>
    <w:p w14:paraId="55DF84B1" w14:textId="1D09E627" w:rsidR="00E53C05" w:rsidRDefault="0003134B" w:rsidP="00FD1A50">
      <w:pPr>
        <w:spacing w:after="240"/>
      </w:pPr>
      <w:r>
        <w:t>Den foreslåede ændring af § 55, stk. 1, nr. 2, indebærer, at personer, som berøres eller kan forventes berørt at en miljøskade som klageberettigede kan anmode miljøministeren om at træffe afgørelse om foranstaltninger efter kapitel 3 og 5.</w:t>
      </w:r>
    </w:p>
    <w:p w14:paraId="187F666F" w14:textId="35A68B8C" w:rsidR="0003134B" w:rsidRDefault="0003134B" w:rsidP="00FD1A50">
      <w:pPr>
        <w:spacing w:after="240"/>
      </w:pPr>
      <w:r>
        <w:t xml:space="preserve">Det bemærkes, at der alene er tale om en præcisering af gældende ret. Den foreslåede </w:t>
      </w:r>
      <w:proofErr w:type="spellStart"/>
      <w:r>
        <w:t>nyaffattelse</w:t>
      </w:r>
      <w:proofErr w:type="spellEnd"/>
      <w:r>
        <w:t xml:space="preserve"> indebærer således ikke en udvidelse af kredsen af personer, der kan påklage miljøministerens afgørelser.</w:t>
      </w:r>
    </w:p>
    <w:p w14:paraId="558EA9B6" w14:textId="46DB339F" w:rsidR="0072229E" w:rsidRDefault="0072229E" w:rsidP="00FD1A50">
      <w:pPr>
        <w:spacing w:after="240"/>
      </w:pPr>
      <w:r>
        <w:t xml:space="preserve">Der henvises i øvrigt til pkt. 3 i lovforslagets almindelige bemærkninger. </w:t>
      </w:r>
    </w:p>
    <w:p w14:paraId="62582A42" w14:textId="77777777" w:rsidR="006A4EC5" w:rsidRDefault="006A4EC5" w:rsidP="00FD1A50">
      <w:pPr>
        <w:spacing w:after="240"/>
      </w:pPr>
    </w:p>
    <w:p w14:paraId="0D08ACB8" w14:textId="6A3D8E45" w:rsidR="00FD1A50" w:rsidRDefault="00FD1A50" w:rsidP="00FD1A50">
      <w:pPr>
        <w:spacing w:after="240"/>
        <w:jc w:val="center"/>
        <w:rPr>
          <w:rFonts w:cs="Times New Roman"/>
          <w:i/>
          <w:szCs w:val="24"/>
        </w:rPr>
      </w:pPr>
      <w:r w:rsidRPr="005768D7">
        <w:rPr>
          <w:rFonts w:cs="Times New Roman"/>
          <w:i/>
          <w:szCs w:val="24"/>
        </w:rPr>
        <w:t>Til § 2</w:t>
      </w:r>
      <w:r w:rsidR="001F2A8A">
        <w:rPr>
          <w:rFonts w:cs="Times New Roman"/>
          <w:i/>
          <w:szCs w:val="24"/>
        </w:rPr>
        <w:t xml:space="preserve"> </w:t>
      </w:r>
    </w:p>
    <w:p w14:paraId="5687D717" w14:textId="046F44C2" w:rsidR="001F2A8A" w:rsidRPr="005768D7" w:rsidRDefault="001F2A8A" w:rsidP="00FD1A50">
      <w:pPr>
        <w:spacing w:after="240"/>
        <w:jc w:val="center"/>
        <w:rPr>
          <w:rFonts w:cs="Times New Roman"/>
          <w:i/>
          <w:szCs w:val="24"/>
        </w:rPr>
      </w:pPr>
      <w:bookmarkStart w:id="556" w:name="_Hlk142052066"/>
      <w:r>
        <w:rPr>
          <w:rFonts w:cs="Times New Roman"/>
          <w:i/>
          <w:szCs w:val="24"/>
        </w:rPr>
        <w:t>(miljøbeskyttelsesloven)</w:t>
      </w:r>
    </w:p>
    <w:p w14:paraId="4A53C628" w14:textId="200CA7EA" w:rsidR="003420FF" w:rsidRDefault="003420FF" w:rsidP="00FD1A50">
      <w:pPr>
        <w:spacing w:after="240"/>
        <w:rPr>
          <w:rFonts w:eastAsia="Calibri" w:cs="Times New Roman"/>
          <w:szCs w:val="24"/>
        </w:rPr>
      </w:pPr>
      <w:r w:rsidRPr="005768D7">
        <w:rPr>
          <w:rFonts w:eastAsia="Calibri" w:cs="Times New Roman"/>
          <w:szCs w:val="24"/>
        </w:rPr>
        <w:t xml:space="preserve">Til </w:t>
      </w:r>
      <w:r>
        <w:rPr>
          <w:rFonts w:eastAsia="Calibri" w:cs="Times New Roman"/>
          <w:szCs w:val="24"/>
        </w:rPr>
        <w:t>nr. 1</w:t>
      </w:r>
      <w:r w:rsidR="00E0364F">
        <w:rPr>
          <w:rFonts w:eastAsia="Calibri" w:cs="Times New Roman"/>
          <w:szCs w:val="24"/>
        </w:rPr>
        <w:t xml:space="preserve"> </w:t>
      </w:r>
    </w:p>
    <w:p w14:paraId="08E40ABA" w14:textId="1A7E074F" w:rsidR="008A5166" w:rsidRDefault="008A5166" w:rsidP="00FD1A50">
      <w:pPr>
        <w:spacing w:after="240"/>
        <w:rPr>
          <w:rFonts w:eastAsia="Calibri" w:cs="Times New Roman"/>
          <w:szCs w:val="24"/>
        </w:rPr>
      </w:pPr>
      <w:r>
        <w:rPr>
          <w:rFonts w:eastAsia="Calibri" w:cs="Times New Roman"/>
          <w:szCs w:val="24"/>
        </w:rPr>
        <w:t xml:space="preserve">Det følger af miljøbeskyttelseslovens § 73 i, stk. 1, at tilsynsmyndigheden </w:t>
      </w:r>
      <w:r w:rsidR="000F7348">
        <w:rPr>
          <w:rFonts w:eastAsia="Calibri" w:cs="Times New Roman"/>
          <w:szCs w:val="24"/>
        </w:rPr>
        <w:t>på anmodning fra klageberettige</w:t>
      </w:r>
      <w:r w:rsidR="00716102">
        <w:rPr>
          <w:rFonts w:eastAsia="Calibri" w:cs="Times New Roman"/>
          <w:szCs w:val="24"/>
        </w:rPr>
        <w:t>de</w:t>
      </w:r>
      <w:r w:rsidR="000F7348">
        <w:rPr>
          <w:rFonts w:eastAsia="Calibri" w:cs="Times New Roman"/>
          <w:szCs w:val="24"/>
        </w:rPr>
        <w:t xml:space="preserve"> efter § 98, stk. 1 og 2, og § 100 </w:t>
      </w:r>
      <w:r>
        <w:rPr>
          <w:rFonts w:eastAsia="Calibri" w:cs="Times New Roman"/>
          <w:szCs w:val="24"/>
        </w:rPr>
        <w:t>skal træffe afgørelse</w:t>
      </w:r>
      <w:r w:rsidR="000F7348">
        <w:rPr>
          <w:rFonts w:eastAsia="Calibri" w:cs="Times New Roman"/>
          <w:szCs w:val="24"/>
        </w:rPr>
        <w:t xml:space="preserve"> om, hvorvidt </w:t>
      </w:r>
      <w:r w:rsidR="008E6191">
        <w:rPr>
          <w:rFonts w:eastAsia="Calibri" w:cs="Times New Roman"/>
          <w:szCs w:val="24"/>
        </w:rPr>
        <w:t xml:space="preserve">der foreligger en miljøskade eller en overhængende fare for en miljøskade, som skal behandles efter </w:t>
      </w:r>
      <w:r w:rsidR="005E194A">
        <w:rPr>
          <w:rFonts w:eastAsia="Calibri" w:cs="Times New Roman"/>
          <w:szCs w:val="24"/>
        </w:rPr>
        <w:t xml:space="preserve">miljøskadeloven (dvs. hvorvidt </w:t>
      </w:r>
      <w:r w:rsidR="000F7348">
        <w:rPr>
          <w:rFonts w:eastAsia="Calibri" w:cs="Times New Roman"/>
          <w:szCs w:val="24"/>
        </w:rPr>
        <w:t>miljøskadeloven skal anvendes</w:t>
      </w:r>
      <w:r w:rsidR="005E194A">
        <w:rPr>
          <w:rFonts w:eastAsia="Calibri" w:cs="Times New Roman"/>
          <w:szCs w:val="24"/>
        </w:rPr>
        <w:t>)</w:t>
      </w:r>
      <w:r w:rsidR="000F7348">
        <w:rPr>
          <w:rFonts w:eastAsia="Calibri" w:cs="Times New Roman"/>
          <w:szCs w:val="24"/>
        </w:rPr>
        <w:t>, jf.</w:t>
      </w:r>
      <w:r>
        <w:rPr>
          <w:rFonts w:eastAsia="Calibri" w:cs="Times New Roman"/>
          <w:szCs w:val="24"/>
        </w:rPr>
        <w:t xml:space="preserve"> § 73 f</w:t>
      </w:r>
      <w:r w:rsidR="00716102">
        <w:rPr>
          <w:rFonts w:eastAsia="Calibri" w:cs="Times New Roman"/>
          <w:szCs w:val="24"/>
        </w:rPr>
        <w:t>,</w:t>
      </w:r>
      <w:r>
        <w:rPr>
          <w:rFonts w:eastAsia="Calibri" w:cs="Times New Roman"/>
          <w:szCs w:val="24"/>
        </w:rPr>
        <w:t xml:space="preserve"> eller </w:t>
      </w:r>
      <w:r w:rsidR="000F7348">
        <w:rPr>
          <w:rFonts w:eastAsia="Calibri" w:cs="Times New Roman"/>
          <w:szCs w:val="24"/>
        </w:rPr>
        <w:t xml:space="preserve">om der foreligger en miljøskade, som påvirker eller kan påvirke et andet </w:t>
      </w:r>
      <w:r w:rsidR="007952E5">
        <w:rPr>
          <w:rFonts w:eastAsia="Calibri" w:cs="Times New Roman"/>
          <w:szCs w:val="24"/>
        </w:rPr>
        <w:t>EU-</w:t>
      </w:r>
      <w:r w:rsidR="000F7348">
        <w:rPr>
          <w:rFonts w:eastAsia="Calibri" w:cs="Times New Roman"/>
          <w:szCs w:val="24"/>
        </w:rPr>
        <w:t xml:space="preserve">land, jf. </w:t>
      </w:r>
      <w:r>
        <w:rPr>
          <w:rFonts w:eastAsia="Calibri" w:cs="Times New Roman"/>
          <w:szCs w:val="24"/>
        </w:rPr>
        <w:t>§ 73 g</w:t>
      </w:r>
      <w:r w:rsidR="000F7348">
        <w:rPr>
          <w:rFonts w:eastAsia="Calibri" w:cs="Times New Roman"/>
          <w:szCs w:val="24"/>
        </w:rPr>
        <w:t>.</w:t>
      </w:r>
      <w:r>
        <w:rPr>
          <w:rFonts w:eastAsia="Calibri" w:cs="Times New Roman"/>
          <w:szCs w:val="24"/>
        </w:rPr>
        <w:t xml:space="preserve"> </w:t>
      </w:r>
    </w:p>
    <w:p w14:paraId="63C19CEC" w14:textId="23926545" w:rsidR="00982883" w:rsidRDefault="00982883" w:rsidP="00FD1A50">
      <w:pPr>
        <w:spacing w:after="240"/>
        <w:rPr>
          <w:rFonts w:eastAsia="Calibri" w:cs="Times New Roman"/>
          <w:szCs w:val="24"/>
        </w:rPr>
      </w:pPr>
      <w:r>
        <w:rPr>
          <w:rFonts w:eastAsia="Calibri" w:cs="Times New Roman"/>
          <w:szCs w:val="24"/>
        </w:rPr>
        <w:t>Det foreslås, at</w:t>
      </w:r>
      <w:r w:rsidR="00F548DE">
        <w:rPr>
          <w:rFonts w:eastAsia="Calibri" w:cs="Times New Roman"/>
          <w:szCs w:val="24"/>
        </w:rPr>
        <w:t xml:space="preserve"> </w:t>
      </w:r>
      <w:r w:rsidR="00F548DE">
        <w:rPr>
          <w:rFonts w:eastAsia="Calibri" w:cs="Times New Roman"/>
          <w:i/>
          <w:szCs w:val="24"/>
        </w:rPr>
        <w:t>§ 73 i, stk. 1</w:t>
      </w:r>
      <w:r w:rsidR="00F548DE">
        <w:rPr>
          <w:rFonts w:eastAsia="Calibri" w:cs="Times New Roman"/>
          <w:szCs w:val="24"/>
        </w:rPr>
        <w:t>, ændres, således at</w:t>
      </w:r>
      <w:r>
        <w:rPr>
          <w:rFonts w:eastAsia="Calibri" w:cs="Times New Roman"/>
          <w:szCs w:val="24"/>
        </w:rPr>
        <w:t xml:space="preserve"> </w:t>
      </w:r>
      <w:r w:rsidR="00A74B3A" w:rsidRPr="00111224">
        <w:rPr>
          <w:rFonts w:cs="Times New Roman"/>
        </w:rPr>
        <w:t>»</w:t>
      </w:r>
      <w:r w:rsidR="00A74B3A">
        <w:rPr>
          <w:rFonts w:eastAsia="Calibri" w:cs="Times New Roman"/>
          <w:szCs w:val="24"/>
        </w:rPr>
        <w:t>§ 98, stk. 1 og 2</w:t>
      </w:r>
      <w:r w:rsidR="00A74B3A" w:rsidRPr="00111224">
        <w:rPr>
          <w:rFonts w:cs="Times New Roman"/>
        </w:rPr>
        <w:t>«</w:t>
      </w:r>
      <w:r w:rsidR="00A74B3A">
        <w:rPr>
          <w:rFonts w:eastAsia="Calibri" w:cs="Times New Roman"/>
          <w:szCs w:val="24"/>
        </w:rPr>
        <w:t xml:space="preserve"> </w:t>
      </w:r>
      <w:r>
        <w:rPr>
          <w:rFonts w:eastAsia="Calibri" w:cs="Times New Roman"/>
          <w:szCs w:val="24"/>
        </w:rPr>
        <w:t>ændre</w:t>
      </w:r>
      <w:r w:rsidR="004678FA">
        <w:rPr>
          <w:rFonts w:eastAsia="Calibri" w:cs="Times New Roman"/>
          <w:szCs w:val="24"/>
        </w:rPr>
        <w:t xml:space="preserve">s til </w:t>
      </w:r>
      <w:r w:rsidR="004678FA" w:rsidRPr="00111224">
        <w:rPr>
          <w:rFonts w:cs="Times New Roman"/>
        </w:rPr>
        <w:t>»</w:t>
      </w:r>
      <w:r>
        <w:rPr>
          <w:rFonts w:eastAsia="Calibri" w:cs="Times New Roman"/>
          <w:szCs w:val="24"/>
        </w:rPr>
        <w:t>§ 98, stk. 1-3</w:t>
      </w:r>
      <w:r w:rsidR="004678FA" w:rsidRPr="00111224">
        <w:rPr>
          <w:rFonts w:cs="Times New Roman"/>
        </w:rPr>
        <w:t>«</w:t>
      </w:r>
      <w:r>
        <w:rPr>
          <w:rFonts w:eastAsia="Calibri" w:cs="Times New Roman"/>
          <w:szCs w:val="24"/>
        </w:rPr>
        <w:t>.</w:t>
      </w:r>
    </w:p>
    <w:p w14:paraId="344C961D" w14:textId="15650A0F" w:rsidR="000A5B6F" w:rsidRDefault="00AD4947" w:rsidP="00FD1A50">
      <w:pPr>
        <w:spacing w:after="240"/>
        <w:rPr>
          <w:rFonts w:eastAsia="Calibri" w:cs="Times New Roman"/>
          <w:szCs w:val="24"/>
        </w:rPr>
      </w:pPr>
      <w:r>
        <w:rPr>
          <w:rFonts w:eastAsia="Calibri" w:cs="Times New Roman"/>
          <w:szCs w:val="24"/>
        </w:rPr>
        <w:t>Den foreslåede ændring indebærer</w:t>
      </w:r>
      <w:r w:rsidR="000A5B6F">
        <w:rPr>
          <w:rFonts w:eastAsia="Calibri" w:cs="Times New Roman"/>
          <w:szCs w:val="24"/>
        </w:rPr>
        <w:t xml:space="preserve">, at </w:t>
      </w:r>
      <w:r w:rsidR="000A5B6F" w:rsidRPr="00020C77">
        <w:rPr>
          <w:rFonts w:eastAsia="Calibri" w:cs="Times New Roman"/>
          <w:szCs w:val="24"/>
        </w:rPr>
        <w:t>§ 73 i, stk. 1,</w:t>
      </w:r>
      <w:r w:rsidR="000A5B6F">
        <w:rPr>
          <w:rFonts w:eastAsia="Calibri" w:cs="Times New Roman"/>
          <w:szCs w:val="24"/>
        </w:rPr>
        <w:t xml:space="preserve"> </w:t>
      </w:r>
      <w:r w:rsidR="00647796">
        <w:rPr>
          <w:rFonts w:eastAsia="Calibri" w:cs="Times New Roman"/>
          <w:szCs w:val="24"/>
        </w:rPr>
        <w:t>ogs</w:t>
      </w:r>
      <w:r w:rsidR="000A5B6F">
        <w:rPr>
          <w:rFonts w:eastAsia="Calibri" w:cs="Times New Roman"/>
          <w:szCs w:val="24"/>
        </w:rPr>
        <w:t>å kommer til at henvise til § 98, stk. 3.</w:t>
      </w:r>
      <w:r w:rsidR="000A5B6F" w:rsidRPr="00020C77">
        <w:rPr>
          <w:rFonts w:eastAsia="Calibri" w:cs="Times New Roman"/>
          <w:szCs w:val="24"/>
        </w:rPr>
        <w:t xml:space="preserve"> </w:t>
      </w:r>
    </w:p>
    <w:p w14:paraId="7F32F1C5" w14:textId="028EB648" w:rsidR="001F7A4F" w:rsidRDefault="001F7A4F" w:rsidP="00FD1A50">
      <w:pPr>
        <w:spacing w:after="240"/>
        <w:rPr>
          <w:rFonts w:eastAsia="Calibri" w:cs="Times New Roman"/>
          <w:szCs w:val="24"/>
        </w:rPr>
      </w:pPr>
      <w:r>
        <w:rPr>
          <w:rFonts w:eastAsia="Calibri" w:cs="Times New Roman"/>
          <w:szCs w:val="24"/>
        </w:rPr>
        <w:t>Den foreslåede ændring skal ses i sammenhæng m</w:t>
      </w:r>
      <w:r w:rsidR="006C69A9">
        <w:rPr>
          <w:rFonts w:eastAsia="Calibri" w:cs="Times New Roman"/>
          <w:szCs w:val="24"/>
        </w:rPr>
        <w:t xml:space="preserve">ed den foreslåede § 2, nr. </w:t>
      </w:r>
      <w:r w:rsidR="00647796">
        <w:rPr>
          <w:rFonts w:eastAsia="Calibri" w:cs="Times New Roman"/>
          <w:szCs w:val="24"/>
        </w:rPr>
        <w:t>2</w:t>
      </w:r>
      <w:r w:rsidR="00AA16BE">
        <w:rPr>
          <w:rFonts w:eastAsia="Calibri" w:cs="Times New Roman"/>
          <w:szCs w:val="24"/>
        </w:rPr>
        <w:t>,</w:t>
      </w:r>
      <w:r>
        <w:rPr>
          <w:rFonts w:eastAsia="Calibri" w:cs="Times New Roman"/>
          <w:szCs w:val="24"/>
        </w:rPr>
        <w:t xml:space="preserve"> hvorved det forslås at</w:t>
      </w:r>
      <w:r w:rsidR="00AA16BE">
        <w:rPr>
          <w:rFonts w:eastAsia="Calibri" w:cs="Times New Roman"/>
          <w:szCs w:val="24"/>
        </w:rPr>
        <w:t xml:space="preserve"> indsætte et nyt stk. 3</w:t>
      </w:r>
      <w:r w:rsidR="008A5166">
        <w:rPr>
          <w:rFonts w:eastAsia="Calibri" w:cs="Times New Roman"/>
          <w:szCs w:val="24"/>
        </w:rPr>
        <w:t xml:space="preserve"> i miljøbeskyttelseslovens § 98</w:t>
      </w:r>
      <w:r>
        <w:rPr>
          <w:rFonts w:eastAsia="Calibri" w:cs="Times New Roman"/>
          <w:szCs w:val="24"/>
        </w:rPr>
        <w:t>.</w:t>
      </w:r>
    </w:p>
    <w:p w14:paraId="30161F15" w14:textId="19C2E84D" w:rsidR="00CB5D50" w:rsidRDefault="001F7A4F" w:rsidP="00FD1A50">
      <w:pPr>
        <w:spacing w:after="240"/>
        <w:rPr>
          <w:rFonts w:eastAsia="Calibri" w:cs="Times New Roman"/>
          <w:szCs w:val="24"/>
        </w:rPr>
      </w:pPr>
      <w:r>
        <w:rPr>
          <w:rFonts w:eastAsia="Calibri" w:cs="Times New Roman"/>
          <w:szCs w:val="24"/>
        </w:rPr>
        <w:t>Den foreslåede ændring indebærer således, at tilsynsmyndigheden skal træffe afgørelse</w:t>
      </w:r>
      <w:r w:rsidR="008A5166">
        <w:rPr>
          <w:rFonts w:eastAsia="Calibri" w:cs="Times New Roman"/>
          <w:szCs w:val="24"/>
        </w:rPr>
        <w:t xml:space="preserve"> efter miljøbeskyttelseslovens § 73 f eller § 73 g</w:t>
      </w:r>
      <w:r>
        <w:rPr>
          <w:rFonts w:eastAsia="Calibri" w:cs="Times New Roman"/>
          <w:szCs w:val="24"/>
        </w:rPr>
        <w:t xml:space="preserve"> på anmod</w:t>
      </w:r>
      <w:r>
        <w:rPr>
          <w:rFonts w:eastAsia="Calibri" w:cs="Times New Roman"/>
          <w:szCs w:val="24"/>
        </w:rPr>
        <w:lastRenderedPageBreak/>
        <w:t>ning fra enhver, som berøres eller kan forventes at blive berørt af en miljøskade. Det bemærkes, at der alene er tale om en præcisering af gældende ret, jf. bemærkningerne nedenfor til nr. 2</w:t>
      </w:r>
      <w:r w:rsidR="008A5166">
        <w:rPr>
          <w:rFonts w:eastAsia="Calibri" w:cs="Times New Roman"/>
          <w:szCs w:val="24"/>
        </w:rPr>
        <w:t>.</w:t>
      </w:r>
    </w:p>
    <w:bookmarkEnd w:id="556"/>
    <w:p w14:paraId="5DE200F4" w14:textId="5B2AB752" w:rsidR="005369F0" w:rsidRDefault="004678FA" w:rsidP="00FD1A50">
      <w:pPr>
        <w:spacing w:after="240"/>
        <w:rPr>
          <w:rFonts w:eastAsia="Calibri" w:cs="Times New Roman"/>
          <w:szCs w:val="24"/>
        </w:rPr>
      </w:pPr>
      <w:r>
        <w:rPr>
          <w:rFonts w:eastAsia="Calibri" w:cs="Times New Roman"/>
          <w:szCs w:val="24"/>
        </w:rPr>
        <w:t>Til nr. 2</w:t>
      </w:r>
    </w:p>
    <w:p w14:paraId="478AFBD7" w14:textId="3CE4E5A6" w:rsidR="00E629BF" w:rsidRDefault="006F3231" w:rsidP="00E629BF">
      <w:pPr>
        <w:spacing w:after="240"/>
        <w:rPr>
          <w:rFonts w:eastAsia="Calibri" w:cs="Times New Roman"/>
          <w:szCs w:val="24"/>
        </w:rPr>
      </w:pPr>
      <w:r>
        <w:rPr>
          <w:rFonts w:eastAsia="Calibri" w:cs="Times New Roman"/>
          <w:szCs w:val="24"/>
        </w:rPr>
        <w:t>Miljøbeskyttelseslovens §</w:t>
      </w:r>
      <w:r w:rsidR="0052043A">
        <w:rPr>
          <w:rFonts w:eastAsia="Calibri" w:cs="Times New Roman"/>
          <w:szCs w:val="24"/>
        </w:rPr>
        <w:t xml:space="preserve"> 98 fastsætter, sammen med § 99 og § 100, hvem der er klageberettigede </w:t>
      </w:r>
      <w:r w:rsidR="000A5B6F">
        <w:rPr>
          <w:rFonts w:eastAsia="Calibri" w:cs="Times New Roman"/>
          <w:szCs w:val="24"/>
        </w:rPr>
        <w:t>i henhold til</w:t>
      </w:r>
      <w:r w:rsidR="0052043A">
        <w:rPr>
          <w:rFonts w:eastAsia="Calibri" w:cs="Times New Roman"/>
          <w:szCs w:val="24"/>
        </w:rPr>
        <w:t xml:space="preserve"> afgørelser truffet i medfør af loven. </w:t>
      </w:r>
      <w:r w:rsidR="00787457">
        <w:rPr>
          <w:rFonts w:eastAsia="Calibri" w:cs="Times New Roman"/>
          <w:szCs w:val="24"/>
        </w:rPr>
        <w:t xml:space="preserve">Det fremgår af miljøbeskyttelseslovens § 98, stk. 1, nr. 2, at </w:t>
      </w:r>
      <w:r w:rsidR="00684100">
        <w:rPr>
          <w:rFonts w:eastAsia="Calibri" w:cs="Times New Roman"/>
          <w:szCs w:val="24"/>
        </w:rPr>
        <w:t xml:space="preserve">kommunalbestyrelsen og ministerens afgørelser kan påklages af </w:t>
      </w:r>
      <w:r w:rsidR="00787457">
        <w:rPr>
          <w:rFonts w:eastAsia="Calibri" w:cs="Times New Roman"/>
          <w:szCs w:val="24"/>
        </w:rPr>
        <w:t xml:space="preserve">”enhver, </w:t>
      </w:r>
      <w:r w:rsidR="003E623A">
        <w:rPr>
          <w:rFonts w:eastAsia="Calibri" w:cs="Times New Roman"/>
          <w:szCs w:val="24"/>
        </w:rPr>
        <w:t>der har en</w:t>
      </w:r>
      <w:r w:rsidR="00787457">
        <w:rPr>
          <w:rFonts w:eastAsia="Calibri" w:cs="Times New Roman"/>
          <w:szCs w:val="24"/>
        </w:rPr>
        <w:t xml:space="preserve"> individuel, væsentlig interesse</w:t>
      </w:r>
      <w:r w:rsidR="00172351">
        <w:rPr>
          <w:rFonts w:eastAsia="Calibri" w:cs="Times New Roman"/>
          <w:szCs w:val="24"/>
        </w:rPr>
        <w:t xml:space="preserve"> i sagens udfald</w:t>
      </w:r>
      <w:r w:rsidR="002012DF">
        <w:rPr>
          <w:rFonts w:eastAsia="Calibri" w:cs="Times New Roman"/>
          <w:szCs w:val="24"/>
        </w:rPr>
        <w:t>”</w:t>
      </w:r>
      <w:r w:rsidR="00172351">
        <w:rPr>
          <w:rFonts w:eastAsia="Calibri" w:cs="Times New Roman"/>
          <w:szCs w:val="24"/>
        </w:rPr>
        <w:t xml:space="preserve"> </w:t>
      </w:r>
      <w:r w:rsidR="006E5915">
        <w:rPr>
          <w:rFonts w:eastAsia="Calibri" w:cs="Times New Roman"/>
          <w:szCs w:val="24"/>
        </w:rPr>
        <w:t>er klageberettigede</w:t>
      </w:r>
      <w:r w:rsidR="00787457">
        <w:rPr>
          <w:rFonts w:eastAsia="Calibri" w:cs="Times New Roman"/>
          <w:szCs w:val="24"/>
        </w:rPr>
        <w:t xml:space="preserve">. </w:t>
      </w:r>
      <w:r w:rsidR="00684100">
        <w:rPr>
          <w:rFonts w:eastAsia="Calibri" w:cs="Times New Roman"/>
          <w:szCs w:val="24"/>
        </w:rPr>
        <w:t>Dette omfatter bl.a. tilsynsmyndighedens afgørelser om, hvorvidt der foreligger en miljøskade eller en overhængende fare for en miljøskade, som skal behandles efter miljøskadeloven, jf. § 73 f, eller om der foreligger en miljøskade, som påvirker eller kan påvirke et andet EU-land, jf. § 73 g.</w:t>
      </w:r>
      <w:r w:rsidR="00E629BF">
        <w:rPr>
          <w:rFonts w:eastAsia="Calibri" w:cs="Times New Roman"/>
          <w:szCs w:val="24"/>
        </w:rPr>
        <w:t xml:space="preserve">  </w:t>
      </w:r>
    </w:p>
    <w:p w14:paraId="3698E786" w14:textId="4BC8D6A2" w:rsidR="00FE2695" w:rsidRDefault="00E629BF" w:rsidP="00E629BF">
      <w:pPr>
        <w:spacing w:after="240"/>
      </w:pPr>
      <w:r w:rsidRPr="00A21A31">
        <w:t>De</w:t>
      </w:r>
      <w:r>
        <w:t>t foreslås, at</w:t>
      </w:r>
      <w:r w:rsidR="008D116D">
        <w:t xml:space="preserve"> der indsættes et nyt </w:t>
      </w:r>
      <w:r w:rsidR="008D116D" w:rsidRPr="008D116D">
        <w:rPr>
          <w:i/>
        </w:rPr>
        <w:t>stk. 3</w:t>
      </w:r>
      <w:r w:rsidR="008D116D">
        <w:rPr>
          <w:i/>
        </w:rPr>
        <w:t xml:space="preserve"> </w:t>
      </w:r>
      <w:r w:rsidR="008D116D">
        <w:t xml:space="preserve">i </w:t>
      </w:r>
      <w:r w:rsidR="008D116D" w:rsidRPr="008D116D">
        <w:t>§ 98</w:t>
      </w:r>
      <w:r w:rsidR="008D116D">
        <w:t xml:space="preserve">, </w:t>
      </w:r>
      <w:r w:rsidR="00FE2695">
        <w:t>som fastsætter, at enhver som berøres eller kan forventes at blive berørt af en miljøskade, kan påklage</w:t>
      </w:r>
      <w:r w:rsidR="008D116D">
        <w:t xml:space="preserve"> afgørelser truffet </w:t>
      </w:r>
      <w:r w:rsidR="00875F6D">
        <w:t>efter kapitel 9 a</w:t>
      </w:r>
      <w:r w:rsidR="009A0992">
        <w:t xml:space="preserve"> </w:t>
      </w:r>
      <w:r w:rsidR="008E027D">
        <w:t>om miljøskade</w:t>
      </w:r>
      <w:r w:rsidR="00FE2695">
        <w:t>.</w:t>
      </w:r>
    </w:p>
    <w:p w14:paraId="39EC47EA" w14:textId="72DEEC53" w:rsidR="00E629BF" w:rsidRDefault="00FE2695" w:rsidP="00E629BF">
      <w:pPr>
        <w:spacing w:after="240"/>
      </w:pPr>
      <w:r>
        <w:t>Forslaget indebærer, at klageberettigede for så vidt angår afgørelser truffet efter kapitel 9 a</w:t>
      </w:r>
      <w:r w:rsidR="008E027D">
        <w:t xml:space="preserve"> </w:t>
      </w:r>
      <w:r w:rsidR="009A0992">
        <w:t xml:space="preserve">ændres fra </w:t>
      </w:r>
      <w:r w:rsidR="009A0992" w:rsidRPr="00111224">
        <w:rPr>
          <w:rFonts w:cs="Times New Roman"/>
        </w:rPr>
        <w:t>»</w:t>
      </w:r>
      <w:r w:rsidR="008D116D">
        <w:t xml:space="preserve">enhver, </w:t>
      </w:r>
      <w:r w:rsidR="003E623A">
        <w:rPr>
          <w:rFonts w:eastAsia="Calibri" w:cs="Times New Roman"/>
          <w:szCs w:val="24"/>
        </w:rPr>
        <w:t>der har en</w:t>
      </w:r>
      <w:r w:rsidR="008D116D">
        <w:t xml:space="preserve"> individuel, væsentlig interesse</w:t>
      </w:r>
      <w:r w:rsidR="009A0992" w:rsidRPr="00111224">
        <w:rPr>
          <w:rFonts w:cs="Times New Roman"/>
        </w:rPr>
        <w:t>«</w:t>
      </w:r>
      <w:r w:rsidR="00172351">
        <w:t xml:space="preserve"> </w:t>
      </w:r>
      <w:r w:rsidR="00F56084">
        <w:t xml:space="preserve">i </w:t>
      </w:r>
      <w:r w:rsidR="00172351">
        <w:rPr>
          <w:rFonts w:eastAsia="Calibri" w:cs="Times New Roman"/>
          <w:szCs w:val="24"/>
        </w:rPr>
        <w:t>sagen eller</w:t>
      </w:r>
      <w:r w:rsidR="00172351">
        <w:t xml:space="preserve"> sagens udfald</w:t>
      </w:r>
      <w:r w:rsidR="009A0992">
        <w:t xml:space="preserve">, jf. § 98, stk. 1, nr. 2, til </w:t>
      </w:r>
      <w:r w:rsidR="009A0992" w:rsidRPr="00111224">
        <w:rPr>
          <w:rFonts w:cs="Times New Roman"/>
        </w:rPr>
        <w:t>»</w:t>
      </w:r>
      <w:r w:rsidR="001205B0">
        <w:t>enhver</w:t>
      </w:r>
      <w:r w:rsidR="00E629BF">
        <w:t>, som berøres eller kan forventes a</w:t>
      </w:r>
      <w:r w:rsidR="009A0992">
        <w:t>t blive berørt af en miljøskade</w:t>
      </w:r>
      <w:r w:rsidR="009A0992" w:rsidRPr="00111224">
        <w:rPr>
          <w:rFonts w:cs="Times New Roman"/>
        </w:rPr>
        <w:t>«</w:t>
      </w:r>
      <w:r>
        <w:t>.</w:t>
      </w:r>
    </w:p>
    <w:p w14:paraId="01760516" w14:textId="1273E349" w:rsidR="00A17EB7" w:rsidRDefault="00E629BF" w:rsidP="00E629BF">
      <w:pPr>
        <w:spacing w:after="240"/>
      </w:pPr>
      <w:bookmarkStart w:id="557" w:name="_Hlk144459404"/>
      <w:r>
        <w:t>Den foreslåede ændring vil medføre, at den danske gennemførelse af miljøansvarsdirektivets artikel 12, stk. 1, litra a</w:t>
      </w:r>
      <w:r w:rsidR="007E616B">
        <w:t>, og artikel 13, stk. 1</w:t>
      </w:r>
      <w:r>
        <w:t>, bliver direktivnær</w:t>
      </w:r>
      <w:r w:rsidR="00270829">
        <w:t>.</w:t>
      </w:r>
      <w:r>
        <w:t xml:space="preserve"> </w:t>
      </w:r>
      <w:r w:rsidR="00270829">
        <w:t>D</w:t>
      </w:r>
      <w:r>
        <w:t>et</w:t>
      </w:r>
      <w:r w:rsidR="00270829">
        <w:t xml:space="preserve"> vil således</w:t>
      </w:r>
      <w:r w:rsidR="00103E4D">
        <w:t xml:space="preserve"> udtrykkeligt</w:t>
      </w:r>
      <w:r>
        <w:t xml:space="preserve"> fremgå af ordlyden af</w:t>
      </w:r>
      <w:r w:rsidR="00FE2695">
        <w:t xml:space="preserve"> § 98</w:t>
      </w:r>
      <w:r w:rsidR="003F1EEF">
        <w:t>, stk. 3</w:t>
      </w:r>
      <w:r>
        <w:t xml:space="preserve">, at personer ”som berøres eller kan forventes at blive berørt af en miljøskade” har adgang til at </w:t>
      </w:r>
      <w:r w:rsidR="00270829">
        <w:t xml:space="preserve">påklage </w:t>
      </w:r>
      <w:r w:rsidR="00875F6D">
        <w:t>afgørelser truffet efter kapitel 9 a.</w:t>
      </w:r>
    </w:p>
    <w:p w14:paraId="41A3C778" w14:textId="14F8C393" w:rsidR="003821B6" w:rsidRDefault="003821B6" w:rsidP="00E629BF">
      <w:pPr>
        <w:spacing w:after="240"/>
        <w:rPr>
          <w:rFonts w:eastAsia="Calibri" w:cs="Times New Roman"/>
          <w:szCs w:val="24"/>
        </w:rPr>
      </w:pPr>
      <w:r>
        <w:t xml:space="preserve">Forslaget skal i sammenhæng med den under nr. 1 foreslåede ændring af § 73 i. </w:t>
      </w:r>
      <w:r>
        <w:rPr>
          <w:rFonts w:eastAsia="Calibri" w:cs="Times New Roman"/>
          <w:szCs w:val="24"/>
        </w:rPr>
        <w:t xml:space="preserve">Det følger af miljøbeskyttelseslovens § 73 i, at tilsynsmyndigheden på anmodning fra klageberettigede efter § 98, stk. 1 og stk. 2, og § 100 skal træffe afgørelse om, </w:t>
      </w:r>
      <w:r w:rsidR="00FB63C4">
        <w:rPr>
          <w:rFonts w:eastAsia="Calibri" w:cs="Times New Roman"/>
          <w:szCs w:val="24"/>
        </w:rPr>
        <w:t>hvorvidt der foreligger en miljøskade eller en overhængende fare for en miljøskade, som skal behandles efter miljøskadeloven (dvs. hvorvidt miljøskadeloven skal anvendes), jf. § 73 f, eller om der foreligger en miljøskade, som påvirker eller kan påvirke et andet EU-land, jf. § 73 g.</w:t>
      </w:r>
      <w:r>
        <w:rPr>
          <w:rFonts w:eastAsia="Calibri" w:cs="Times New Roman"/>
          <w:szCs w:val="24"/>
        </w:rPr>
        <w:t xml:space="preserve"> Det fremgår af lovforslagets bemærkninger, at § 73 i gennemfører miljøansvarsdirektivets artikel 12, jf. Folketingstidende 2007-08 (2. Samling), tillæg A, spalte 4334.</w:t>
      </w:r>
    </w:p>
    <w:p w14:paraId="26150A4D" w14:textId="7364F37A" w:rsidR="00C639F2" w:rsidRDefault="00C639F2" w:rsidP="00E629BF">
      <w:pPr>
        <w:spacing w:after="240"/>
      </w:pPr>
      <w:r>
        <w:lastRenderedPageBreak/>
        <w:t>Det bemærkes, at der alene er tale om en præcisering af gældende ret. Den foreslåede ændring indebærer således ikke en udvidelse af kredsen af personer, som har adgang til at klage, og derfor heller ikke en udvidelse af kredsen af personer, der efter § 73 i er berettiget til at anmode tilsynsmyndigheden om at træffe afgørelse.</w:t>
      </w:r>
      <w:r w:rsidDel="00875F6D">
        <w:t xml:space="preserve"> </w:t>
      </w:r>
    </w:p>
    <w:bookmarkEnd w:id="557"/>
    <w:p w14:paraId="0AEF0CAB" w14:textId="568D71D9" w:rsidR="0055280D" w:rsidRDefault="00455F0E" w:rsidP="00FD1A50">
      <w:pPr>
        <w:spacing w:after="240"/>
      </w:pPr>
      <w:r>
        <w:t xml:space="preserve">Der henvises i øvrigt til pkt. 3 i lovforslagets almindelige bemærkninger. </w:t>
      </w:r>
    </w:p>
    <w:p w14:paraId="0B5571BE" w14:textId="72776FB7" w:rsidR="00803FB3" w:rsidRDefault="00803FB3" w:rsidP="00FD1A50">
      <w:pPr>
        <w:spacing w:after="240"/>
      </w:pPr>
      <w:r>
        <w:t xml:space="preserve">Efter indsættelsen af et nyt stk. 3 i § 98, bliver § 98, stk. 3 og 4, som konsekvens heraf § 98, stk. 4 og 5. </w:t>
      </w:r>
    </w:p>
    <w:bookmarkEnd w:id="555"/>
    <w:p w14:paraId="3AE34F57" w14:textId="77777777" w:rsidR="0055280D" w:rsidRPr="0055280D" w:rsidRDefault="0055280D" w:rsidP="00FD1A50">
      <w:pPr>
        <w:spacing w:after="240"/>
      </w:pPr>
    </w:p>
    <w:p w14:paraId="6C031D46" w14:textId="5B13F7FB" w:rsidR="00FD1A50" w:rsidRDefault="00FD1A50" w:rsidP="00FD1A50">
      <w:pPr>
        <w:spacing w:after="240"/>
        <w:jc w:val="center"/>
        <w:rPr>
          <w:rFonts w:cs="Times New Roman"/>
          <w:i/>
          <w:szCs w:val="24"/>
        </w:rPr>
      </w:pPr>
      <w:r w:rsidRPr="005768D7">
        <w:rPr>
          <w:rFonts w:cs="Times New Roman"/>
          <w:i/>
          <w:szCs w:val="24"/>
        </w:rPr>
        <w:t>Til § 3</w:t>
      </w:r>
    </w:p>
    <w:p w14:paraId="281D3AF1" w14:textId="5BFAC381" w:rsidR="00D27059" w:rsidRDefault="00D27059" w:rsidP="00FD1A50">
      <w:pPr>
        <w:spacing w:after="240"/>
        <w:jc w:val="center"/>
        <w:rPr>
          <w:rFonts w:cs="Times New Roman"/>
          <w:i/>
          <w:szCs w:val="24"/>
        </w:rPr>
      </w:pPr>
      <w:r>
        <w:rPr>
          <w:rFonts w:cs="Times New Roman"/>
          <w:i/>
          <w:szCs w:val="24"/>
        </w:rPr>
        <w:t>(jordforureningsloven)</w:t>
      </w:r>
    </w:p>
    <w:p w14:paraId="58280619" w14:textId="623E8C3C" w:rsidR="00803FB3" w:rsidRDefault="003420FF" w:rsidP="003420FF">
      <w:pPr>
        <w:spacing w:after="240"/>
        <w:rPr>
          <w:rFonts w:eastAsia="Calibri" w:cs="Times New Roman"/>
          <w:szCs w:val="24"/>
        </w:rPr>
      </w:pPr>
      <w:r w:rsidRPr="005768D7">
        <w:rPr>
          <w:rFonts w:eastAsia="Calibri" w:cs="Times New Roman"/>
          <w:szCs w:val="24"/>
        </w:rPr>
        <w:t xml:space="preserve">Til </w:t>
      </w:r>
      <w:r>
        <w:rPr>
          <w:rFonts w:eastAsia="Calibri" w:cs="Times New Roman"/>
          <w:szCs w:val="24"/>
        </w:rPr>
        <w:t>nr. 1</w:t>
      </w:r>
      <w:r w:rsidR="00D27059">
        <w:rPr>
          <w:rFonts w:eastAsia="Calibri" w:cs="Times New Roman"/>
          <w:szCs w:val="24"/>
        </w:rPr>
        <w:t xml:space="preserve"> </w:t>
      </w:r>
    </w:p>
    <w:p w14:paraId="76181D84" w14:textId="33D6C526" w:rsidR="000F7333" w:rsidRPr="00F70FB3" w:rsidRDefault="000F7333" w:rsidP="008826E5">
      <w:pPr>
        <w:spacing w:after="240"/>
      </w:pPr>
      <w:r w:rsidRPr="00F70FB3">
        <w:t xml:space="preserve">Jordforureningslovens § 82 </w:t>
      </w:r>
      <w:r w:rsidR="00CA758F" w:rsidRPr="00F70FB3">
        <w:t xml:space="preserve">og § </w:t>
      </w:r>
      <w:r w:rsidR="00CE4EDE" w:rsidRPr="00F70FB3">
        <w:t>83</w:t>
      </w:r>
      <w:r w:rsidR="00C26163" w:rsidRPr="00F70FB3">
        <w:t xml:space="preserve"> </w:t>
      </w:r>
      <w:r w:rsidR="002012DF" w:rsidRPr="00F70FB3">
        <w:t>fastsætter, hvem der er klageberettigede</w:t>
      </w:r>
      <w:r w:rsidR="00B756DD" w:rsidRPr="00F70FB3">
        <w:t xml:space="preserve"> i henhold til</w:t>
      </w:r>
      <w:r w:rsidR="002012DF" w:rsidRPr="00F70FB3">
        <w:t xml:space="preserve"> afgørelser truffet i medfør af loven. Det</w:t>
      </w:r>
      <w:r w:rsidR="00A9453D" w:rsidRPr="00F70FB3">
        <w:t xml:space="preserve"> følger af</w:t>
      </w:r>
      <w:r w:rsidR="002012DF" w:rsidRPr="00F70FB3">
        <w:t xml:space="preserve"> jordforurenings</w:t>
      </w:r>
      <w:r w:rsidR="004500E8" w:rsidRPr="00F70FB3">
        <w:t>lovens § 82, stk. 1, nr. 2, at »</w:t>
      </w:r>
      <w:r w:rsidR="002012DF" w:rsidRPr="00F70FB3">
        <w:t>enhver, der har en individuel væse</w:t>
      </w:r>
      <w:r w:rsidR="004500E8" w:rsidRPr="00F70FB3">
        <w:t>ntlig interesse i sagens udfald«</w:t>
      </w:r>
      <w:r w:rsidR="002012DF" w:rsidRPr="00F70FB3">
        <w:t xml:space="preserve"> er klageberettigede. </w:t>
      </w:r>
      <w:r w:rsidR="00C639F2" w:rsidRPr="00F70FB3">
        <w:t xml:space="preserve">Dette omfatter bl.a. </w:t>
      </w:r>
      <w:r w:rsidR="00C639F2">
        <w:t>påbuds</w:t>
      </w:r>
      <w:r w:rsidR="00C639F2" w:rsidRPr="00F70FB3">
        <w:t>myndighedens afgørelser om, hvorvidt der foreligger en miljøskade eller en overhængende fare for en miljøskade, som skal behandles efter miljøskadeloven, jf. § 3</w:t>
      </w:r>
      <w:r w:rsidR="00C639F2">
        <w:t>8</w:t>
      </w:r>
      <w:r w:rsidR="00C639F2" w:rsidRPr="00F70FB3">
        <w:t xml:space="preserve"> f, eller om der foreligger en miljøskade, som påvirker eller kan påvirke et andet EU-land, jf. § 3</w:t>
      </w:r>
      <w:r w:rsidR="00C639F2">
        <w:t>8</w:t>
      </w:r>
      <w:r w:rsidR="00C639F2" w:rsidRPr="00F70FB3">
        <w:t xml:space="preserve"> g.  </w:t>
      </w:r>
      <w:r w:rsidRPr="00F70FB3">
        <w:t xml:space="preserve"> </w:t>
      </w:r>
    </w:p>
    <w:p w14:paraId="16313F7A" w14:textId="612E6AD5" w:rsidR="000F7333" w:rsidRDefault="000F7333" w:rsidP="000F7333">
      <w:pPr>
        <w:spacing w:after="240"/>
      </w:pPr>
      <w:r w:rsidRPr="00A21A31">
        <w:t>De</w:t>
      </w:r>
      <w:r>
        <w:t xml:space="preserve">t foreslås, at der indsættes et nyt </w:t>
      </w:r>
      <w:r w:rsidRPr="008D116D">
        <w:rPr>
          <w:i/>
        </w:rPr>
        <w:t>stk. 3</w:t>
      </w:r>
      <w:r>
        <w:rPr>
          <w:i/>
        </w:rPr>
        <w:t xml:space="preserve"> </w:t>
      </w:r>
      <w:r>
        <w:t xml:space="preserve">i </w:t>
      </w:r>
      <w:r w:rsidR="000D2CF1">
        <w:t>§ 82</w:t>
      </w:r>
      <w:r>
        <w:t xml:space="preserve">, </w:t>
      </w:r>
      <w:r w:rsidR="003D57C5">
        <w:t xml:space="preserve">som fastsætter, at </w:t>
      </w:r>
      <w:r w:rsidR="003F3BE4">
        <w:t xml:space="preserve">enhver, som berøres eller kan forventes at blive berørt af en miljøskade, kan påklage afgørelser </w:t>
      </w:r>
      <w:r w:rsidR="00C26163">
        <w:t>truffet efter kapitel 4 a om miljøskade</w:t>
      </w:r>
      <w:r w:rsidR="00FE2695">
        <w:t>.</w:t>
      </w:r>
    </w:p>
    <w:p w14:paraId="477CBDD7" w14:textId="52D1FCE8" w:rsidR="002E21E1" w:rsidRDefault="002E21E1" w:rsidP="000F7333">
      <w:pPr>
        <w:spacing w:after="240"/>
      </w:pPr>
      <w:r>
        <w:t xml:space="preserve">Forslaget indebærer, at klageberettigede for så vidt angår afgørelser truffet i medfør af lovens kapitel 4 a ændres fra </w:t>
      </w:r>
      <w:r w:rsidRPr="00EA2BDF">
        <w:t>»enhver, der har en individuel</w:t>
      </w:r>
      <w:r>
        <w:t>,</w:t>
      </w:r>
      <w:r w:rsidRPr="00EA2BDF">
        <w:t xml:space="preserve"> væsentlig interesse i sagens udfald«</w:t>
      </w:r>
      <w:r>
        <w:t xml:space="preserve">, jf. § 82, stk. 1, nr. 2, til </w:t>
      </w:r>
      <w:r w:rsidRPr="00111224">
        <w:rPr>
          <w:rFonts w:cs="Times New Roman"/>
        </w:rPr>
        <w:t>»</w:t>
      </w:r>
      <w:r>
        <w:t>enhver, som berøres eller kan forventes at blive berørt af en miljøskade</w:t>
      </w:r>
      <w:r w:rsidRPr="00111224">
        <w:rPr>
          <w:rFonts w:cs="Times New Roman"/>
        </w:rPr>
        <w:t>«</w:t>
      </w:r>
      <w:r>
        <w:rPr>
          <w:rFonts w:cs="Times New Roman"/>
        </w:rPr>
        <w:t>.</w:t>
      </w:r>
    </w:p>
    <w:p w14:paraId="7A5CDBCC" w14:textId="0E6B49D8" w:rsidR="000F7333" w:rsidRDefault="000F7333" w:rsidP="000F7333">
      <w:pPr>
        <w:spacing w:after="240"/>
      </w:pPr>
      <w:r>
        <w:t>Den foreslåede ændring vil medføre, at den danske gennemførelse af miljøansvarsdirektivets artikel 12, stk. 1, litra a</w:t>
      </w:r>
      <w:r w:rsidR="00A9453D">
        <w:t>, og artikel 13, stk. 1</w:t>
      </w:r>
      <w:r>
        <w:t xml:space="preserve">, bliver direktivnær, og at det </w:t>
      </w:r>
      <w:r w:rsidR="00103E4D">
        <w:t>udtrykkeligt</w:t>
      </w:r>
      <w:r w:rsidR="00103E4D" w:rsidDel="00103E4D">
        <w:t xml:space="preserve"> </w:t>
      </w:r>
      <w:r>
        <w:t xml:space="preserve">vil fremgå af ordlyden af </w:t>
      </w:r>
      <w:r w:rsidR="00EE0F16">
        <w:t>§ 82, stk. 3</w:t>
      </w:r>
      <w:r>
        <w:t xml:space="preserve">, at </w:t>
      </w:r>
      <w:r w:rsidR="003E623A">
        <w:t>enhver</w:t>
      </w:r>
      <w:r>
        <w:t xml:space="preserve"> ”som berøres eller kan forventes at blive berørt af en miljøskade” har adgang til at</w:t>
      </w:r>
      <w:r w:rsidR="00C66FC1">
        <w:t xml:space="preserve"> påklage</w:t>
      </w:r>
      <w:r>
        <w:t xml:space="preserve"> </w:t>
      </w:r>
      <w:r w:rsidR="00C26163">
        <w:t>afgørelser truffet efter kapitel 4 a.</w:t>
      </w:r>
      <w:r w:rsidR="00752AA6">
        <w:t xml:space="preserve"> </w:t>
      </w:r>
    </w:p>
    <w:p w14:paraId="58C8CF7B" w14:textId="26AD08B3" w:rsidR="00FE2695" w:rsidRDefault="00FE2695" w:rsidP="000F7333">
      <w:pPr>
        <w:spacing w:after="240"/>
      </w:pPr>
      <w:r>
        <w:lastRenderedPageBreak/>
        <w:t xml:space="preserve">Forslaget skal ses i sammenhæng med jordforureningslovens § 38 i. </w:t>
      </w:r>
      <w:r>
        <w:rPr>
          <w:rFonts w:eastAsia="Calibri" w:cs="Times New Roman"/>
          <w:szCs w:val="24"/>
        </w:rPr>
        <w:t>Det følger af jordforureningslovens § 38 i, at påbudsmyndigheden på anmodning fra klageberettigede efter § 82 og § 83 skal træffe afgørelse om, hvorvidt der foreligger en miljøskade eller en overhængende fare for en miljøskade, som skal behandles efter miljøskadeloven (dvs. hvorvidt miljøskadeloven skal anvendes), jf. § 38 f, eller om der foreligger en miljøskade, som påvirker eller kan påvirke et andet EU-land, jf. § 38 g. Det fremgår af bemærkningerne til § 38 i, at bestemmelsen gennemfører miljøansvarsdirektivets artikel 12, jf. Folketingstidende 2007-08 (2. Samling), tillæg A, spalte 4340.</w:t>
      </w:r>
    </w:p>
    <w:p w14:paraId="31BFDF4F" w14:textId="40277F36" w:rsidR="00227435" w:rsidRDefault="00227435" w:rsidP="00227435">
      <w:pPr>
        <w:spacing w:after="240"/>
      </w:pPr>
      <w:r>
        <w:t xml:space="preserve">Det bemærkes, at der alene er tale om en præcisering af gældende ret. Den foreslåede ændring indebærer således ikke en udvidelse af kredsen af personer, </w:t>
      </w:r>
      <w:r w:rsidR="003A01E3">
        <w:t>som</w:t>
      </w:r>
      <w:r>
        <w:t xml:space="preserve"> </w:t>
      </w:r>
      <w:r w:rsidR="003A01E3">
        <w:t>har adgang til at klage</w:t>
      </w:r>
      <w:r w:rsidR="00FE2695">
        <w:t xml:space="preserve">, og derfor heller ikke en udvidelse af kredsen af personer, der efter § 38 </w:t>
      </w:r>
      <w:r w:rsidR="00C639F2">
        <w:t xml:space="preserve">i </w:t>
      </w:r>
      <w:r w:rsidR="00FE2695">
        <w:t xml:space="preserve">er berettiget til at </w:t>
      </w:r>
      <w:r w:rsidR="00C639F2">
        <w:t>anmode påbudsmyndigheden om at træffe afgørelse</w:t>
      </w:r>
      <w:r w:rsidR="00C26163">
        <w:t>.</w:t>
      </w:r>
    </w:p>
    <w:p w14:paraId="64129020" w14:textId="77777777" w:rsidR="00A81194" w:rsidRDefault="00A81194" w:rsidP="00A81194">
      <w:pPr>
        <w:spacing w:after="240"/>
      </w:pPr>
      <w:r>
        <w:t xml:space="preserve">Der henvises i øvrigt til pkt. 3 i lovforslagets almindelige bemærkninger. </w:t>
      </w:r>
    </w:p>
    <w:p w14:paraId="0EED663F" w14:textId="63C8B6CE" w:rsidR="005C27CB" w:rsidRDefault="00803FB3" w:rsidP="00FD1A50">
      <w:pPr>
        <w:spacing w:after="240"/>
        <w:rPr>
          <w:rFonts w:cs="Times New Roman"/>
          <w:szCs w:val="24"/>
        </w:rPr>
      </w:pPr>
      <w:r>
        <w:t xml:space="preserve">Efter indsættelsen af et nyt stk. 3, i § 82, bliver § 82, stk. 3, som konsekvens heraf § 82, stk. 4. </w:t>
      </w:r>
    </w:p>
    <w:p w14:paraId="511FD7BE" w14:textId="77777777" w:rsidR="005C27CB" w:rsidRDefault="005C27CB" w:rsidP="00FD1A50">
      <w:pPr>
        <w:spacing w:after="240"/>
        <w:rPr>
          <w:rFonts w:cs="Times New Roman"/>
          <w:szCs w:val="24"/>
        </w:rPr>
      </w:pPr>
    </w:p>
    <w:p w14:paraId="2C83AD1F" w14:textId="4A8EF0EA" w:rsidR="00FD1A50" w:rsidRDefault="00FD1A50" w:rsidP="00FD1A50">
      <w:pPr>
        <w:spacing w:after="240"/>
        <w:jc w:val="center"/>
        <w:rPr>
          <w:rFonts w:cs="Times New Roman"/>
          <w:i/>
          <w:szCs w:val="24"/>
        </w:rPr>
      </w:pPr>
      <w:r w:rsidRPr="005768D7">
        <w:rPr>
          <w:rFonts w:cs="Times New Roman"/>
          <w:i/>
          <w:szCs w:val="24"/>
        </w:rPr>
        <w:t>Til § 4</w:t>
      </w:r>
    </w:p>
    <w:p w14:paraId="68BD239C" w14:textId="4C33742A" w:rsidR="00D27059" w:rsidRPr="005768D7" w:rsidRDefault="00D27059" w:rsidP="00FD1A50">
      <w:pPr>
        <w:spacing w:after="240"/>
        <w:jc w:val="center"/>
        <w:rPr>
          <w:rFonts w:cs="Times New Roman"/>
          <w:i/>
          <w:szCs w:val="24"/>
        </w:rPr>
      </w:pPr>
      <w:r>
        <w:rPr>
          <w:rFonts w:cs="Times New Roman"/>
          <w:i/>
          <w:szCs w:val="24"/>
        </w:rPr>
        <w:t>(havmiljøloven)</w:t>
      </w:r>
    </w:p>
    <w:p w14:paraId="014A03BB" w14:textId="59C16F5E" w:rsidR="003420FF" w:rsidRDefault="003420FF" w:rsidP="00FD1A50">
      <w:pPr>
        <w:spacing w:after="240"/>
        <w:rPr>
          <w:rFonts w:eastAsia="Calibri" w:cs="Times New Roman"/>
          <w:szCs w:val="24"/>
        </w:rPr>
      </w:pPr>
      <w:r w:rsidRPr="005768D7">
        <w:rPr>
          <w:rFonts w:eastAsia="Calibri" w:cs="Times New Roman"/>
          <w:szCs w:val="24"/>
        </w:rPr>
        <w:t xml:space="preserve">Til </w:t>
      </w:r>
      <w:r>
        <w:rPr>
          <w:rFonts w:eastAsia="Calibri" w:cs="Times New Roman"/>
          <w:szCs w:val="24"/>
        </w:rPr>
        <w:t>nr. 1</w:t>
      </w:r>
      <w:r w:rsidR="00D27059">
        <w:rPr>
          <w:rFonts w:eastAsia="Calibri" w:cs="Times New Roman"/>
          <w:szCs w:val="24"/>
        </w:rPr>
        <w:t xml:space="preserve"> </w:t>
      </w:r>
    </w:p>
    <w:p w14:paraId="36EFA8F2" w14:textId="4D59AC10" w:rsidR="00E0364F" w:rsidRPr="00F70FB3" w:rsidRDefault="004A1430" w:rsidP="00E0364F">
      <w:pPr>
        <w:spacing w:after="240"/>
      </w:pPr>
      <w:r>
        <w:rPr>
          <w:rFonts w:eastAsia="Calibri" w:cs="Times New Roman"/>
          <w:szCs w:val="24"/>
        </w:rPr>
        <w:t xml:space="preserve">Havmiljølovens § 52 fastsætter kredsen af klageberettigede i henhold til afgørelser truffet i medfør af bl.a. lovens kapitel 14 a om miljøskade.  </w:t>
      </w:r>
      <w:r w:rsidR="00287532">
        <w:rPr>
          <w:rFonts w:eastAsia="Calibri" w:cs="Times New Roman"/>
          <w:szCs w:val="24"/>
        </w:rPr>
        <w:t xml:space="preserve">Det fremgår af havmiljølovens § 52, stk. 1, nr. 1, at afgørelser efter bl.a. kapitel 14 a kan påklages af </w:t>
      </w:r>
      <w:r w:rsidR="003648E4" w:rsidRPr="00EA2BDF">
        <w:t>»</w:t>
      </w:r>
      <w:r w:rsidR="00287532">
        <w:rPr>
          <w:rFonts w:eastAsia="Calibri" w:cs="Times New Roman"/>
          <w:szCs w:val="24"/>
        </w:rPr>
        <w:t>enhver, der må antages at have en individuel væsentlig interesse i sagens udfald</w:t>
      </w:r>
      <w:r w:rsidR="00AD7487" w:rsidRPr="00111224">
        <w:rPr>
          <w:rFonts w:cs="Times New Roman"/>
        </w:rPr>
        <w:t>«</w:t>
      </w:r>
      <w:r w:rsidR="00287532">
        <w:rPr>
          <w:rFonts w:eastAsia="Calibri" w:cs="Times New Roman"/>
          <w:szCs w:val="24"/>
        </w:rPr>
        <w:t xml:space="preserve">. </w:t>
      </w:r>
      <w:r w:rsidR="00AD7487" w:rsidRPr="00EA2BDF">
        <w:t xml:space="preserve">Dette omfatter bl.a. </w:t>
      </w:r>
      <w:r w:rsidR="00AD7487">
        <w:t>miljøministerens</w:t>
      </w:r>
      <w:r w:rsidR="00AD7487" w:rsidRPr="00EA2BDF">
        <w:t xml:space="preserve"> afgørelser om, hvorvidt der foreligger en miljøskade eller en overhængende fare for en miljøskade, som skal behandles efter miljøskadeloven, jf. § </w:t>
      </w:r>
      <w:r w:rsidR="00AD7487">
        <w:t>47 h</w:t>
      </w:r>
      <w:r w:rsidR="00AD7487" w:rsidRPr="00EA2BDF">
        <w:t xml:space="preserve">, eller om der foreligger en miljøskade, som påvirker eller kan påvirke et andet EU-land, jf. § </w:t>
      </w:r>
      <w:r w:rsidR="00AD7487">
        <w:t>47 i</w:t>
      </w:r>
      <w:r w:rsidR="00AD7487" w:rsidRPr="00EA2BDF">
        <w:t xml:space="preserve">.   </w:t>
      </w:r>
    </w:p>
    <w:p w14:paraId="423024CC" w14:textId="01FBC677" w:rsidR="00E0364F" w:rsidRDefault="00E0364F" w:rsidP="00E0364F">
      <w:pPr>
        <w:spacing w:after="240"/>
      </w:pPr>
      <w:r w:rsidRPr="00A21A31">
        <w:t>De</w:t>
      </w:r>
      <w:r>
        <w:t xml:space="preserve">t foreslås, at der indsættes et nyt </w:t>
      </w:r>
      <w:r w:rsidR="00866A80">
        <w:rPr>
          <w:i/>
        </w:rPr>
        <w:t>st</w:t>
      </w:r>
      <w:r w:rsidR="006B1574">
        <w:rPr>
          <w:i/>
        </w:rPr>
        <w:t>k. 7</w:t>
      </w:r>
      <w:r>
        <w:rPr>
          <w:i/>
        </w:rPr>
        <w:t xml:space="preserve"> </w:t>
      </w:r>
      <w:r>
        <w:t xml:space="preserve">i </w:t>
      </w:r>
      <w:r w:rsidR="0041578D">
        <w:t>§ 52</w:t>
      </w:r>
      <w:r>
        <w:t xml:space="preserve">, </w:t>
      </w:r>
      <w:r w:rsidR="003D57C5">
        <w:t xml:space="preserve">som fastsætter, at </w:t>
      </w:r>
      <w:r w:rsidR="00227435">
        <w:t>enhver, som berøres eller kan forventes at blive berørt af en miljøskade</w:t>
      </w:r>
      <w:r w:rsidR="005652C5">
        <w:t>,</w:t>
      </w:r>
      <w:r w:rsidR="00227435">
        <w:t xml:space="preserve"> </w:t>
      </w:r>
      <w:r w:rsidR="003D57C5">
        <w:t xml:space="preserve">kan påklage </w:t>
      </w:r>
      <w:r>
        <w:t xml:space="preserve">afgørelser truffet </w:t>
      </w:r>
      <w:r w:rsidR="00CB7E6E">
        <w:t xml:space="preserve">efter </w:t>
      </w:r>
      <w:r w:rsidR="003D57C5">
        <w:t xml:space="preserve">bl.a. </w:t>
      </w:r>
      <w:r w:rsidR="00CB7E6E">
        <w:t>kapitel 14 a</w:t>
      </w:r>
      <w:r w:rsidR="00FE19F9">
        <w:t xml:space="preserve"> </w:t>
      </w:r>
      <w:r w:rsidR="00CB7E6E">
        <w:t>om miljøskade</w:t>
      </w:r>
      <w:r w:rsidR="00AD7487">
        <w:t>.</w:t>
      </w:r>
    </w:p>
    <w:p w14:paraId="3D75C576" w14:textId="32F98492" w:rsidR="002E21E1" w:rsidRDefault="002E21E1" w:rsidP="00E0364F">
      <w:pPr>
        <w:spacing w:after="240"/>
      </w:pPr>
      <w:r>
        <w:lastRenderedPageBreak/>
        <w:t>Forslaget indebærer, at klageberettigede for så vidt angår afgørelser efter lovens kapitel 14 a ændres fra</w:t>
      </w:r>
      <w:r>
        <w:rPr>
          <w:rFonts w:cs="Times New Roman"/>
        </w:rPr>
        <w:t xml:space="preserve"> </w:t>
      </w:r>
      <w:r w:rsidRPr="00EA2BDF">
        <w:t>»</w:t>
      </w:r>
      <w:r>
        <w:rPr>
          <w:rFonts w:eastAsia="Calibri" w:cs="Times New Roman"/>
          <w:szCs w:val="24"/>
        </w:rPr>
        <w:t>enhver, der må antages at have en individuel, væsentlig interesse i sagens udfald</w:t>
      </w:r>
      <w:r w:rsidRPr="00111224">
        <w:rPr>
          <w:rFonts w:cs="Times New Roman"/>
        </w:rPr>
        <w:t>«</w:t>
      </w:r>
      <w:r>
        <w:rPr>
          <w:rFonts w:eastAsia="Calibri" w:cs="Times New Roman"/>
          <w:szCs w:val="24"/>
        </w:rPr>
        <w:t xml:space="preserve">, jf. § 52, stk. 1, nr. 1, til </w:t>
      </w:r>
      <w:r w:rsidRPr="00111224">
        <w:rPr>
          <w:rFonts w:cs="Times New Roman"/>
        </w:rPr>
        <w:t>»</w:t>
      </w:r>
      <w:r>
        <w:t>enhver, som berøres eller kan forventes at blive berørt af en miljøskade</w:t>
      </w:r>
      <w:r w:rsidRPr="00111224">
        <w:rPr>
          <w:rFonts w:cs="Times New Roman"/>
        </w:rPr>
        <w:t>«</w:t>
      </w:r>
      <w:r>
        <w:rPr>
          <w:rFonts w:cs="Times New Roman"/>
        </w:rPr>
        <w:t>.</w:t>
      </w:r>
    </w:p>
    <w:p w14:paraId="4C00814C" w14:textId="238FB2A6" w:rsidR="00E0364F" w:rsidRDefault="00E0364F" w:rsidP="00E0364F">
      <w:pPr>
        <w:spacing w:after="240"/>
      </w:pPr>
      <w:r>
        <w:t>Den foreslåede ændring vil medføre, at den danske gennemførelse af miljøansvarsdirektivets artikel 12, stk. 1, litra a</w:t>
      </w:r>
      <w:r w:rsidR="00227435">
        <w:t>, og artikel 13, stk. 1</w:t>
      </w:r>
      <w:r>
        <w:t xml:space="preserve">, bliver direktivnær, og at det </w:t>
      </w:r>
      <w:r w:rsidR="00103E4D">
        <w:t>udtrykkeligt</w:t>
      </w:r>
      <w:r w:rsidR="00103E4D" w:rsidDel="00103E4D">
        <w:t xml:space="preserve"> </w:t>
      </w:r>
      <w:r>
        <w:t xml:space="preserve">vil fremgå af ordlyden af </w:t>
      </w:r>
      <w:r w:rsidR="00EE0F16">
        <w:t>§ 52, stk. 7</w:t>
      </w:r>
      <w:r>
        <w:t>, at</w:t>
      </w:r>
      <w:r w:rsidR="007E7439">
        <w:t xml:space="preserve"> enhver </w:t>
      </w:r>
      <w:r>
        <w:t xml:space="preserve">”som berøres eller kan forventes at blive berørt af en miljøskade” har adgang til at </w:t>
      </w:r>
      <w:r w:rsidR="00CB7E6E">
        <w:t>påklage afgørelser truffet efter kapitel 14 a.</w:t>
      </w:r>
      <w:r>
        <w:t xml:space="preserve"> </w:t>
      </w:r>
    </w:p>
    <w:p w14:paraId="6B1C8AEB" w14:textId="410A4BB6" w:rsidR="00AD7487" w:rsidRPr="00F70FB3" w:rsidRDefault="00AD7487" w:rsidP="00E0364F">
      <w:pPr>
        <w:spacing w:after="240"/>
        <w:rPr>
          <w:rFonts w:eastAsia="Calibri" w:cs="Times New Roman"/>
          <w:szCs w:val="24"/>
        </w:rPr>
      </w:pPr>
      <w:r>
        <w:t xml:space="preserve">Forslaget skal i sammenhæng med havmiljølovens § 47 k. </w:t>
      </w:r>
      <w:r>
        <w:rPr>
          <w:rFonts w:eastAsia="Calibri" w:cs="Times New Roman"/>
          <w:szCs w:val="24"/>
        </w:rPr>
        <w:t>Det følger af havmiljølovens § 47 k, at miljøministeren på anmodning fra klageberettigede efter § 52 skal træffe afgørelse om, hvorvidt der foreligger en miljøskade eller en overhængende fare for en miljøskade, som skal behandles efter miljøskadeloven (dvs. hvorvidt miljøskadeloven skal anvendes), jf. § 47 h, eller om der foreligger en miljøskade, som påvirker eller kan påvirke et andet EU-land, jf. § 47 i. Det fremgår af lovforslagets bemærkninger, at § 47 k gennemfører miljøansvarsdirektivets artikel 12, jf. Folketingstidende 2007-08 (2. Samling), tillæg A, spalte 4351.</w:t>
      </w:r>
    </w:p>
    <w:p w14:paraId="5C9C200A" w14:textId="1333BDC5" w:rsidR="007C4B67" w:rsidRDefault="00227435" w:rsidP="007C4B67">
      <w:pPr>
        <w:spacing w:after="240"/>
      </w:pPr>
      <w:r>
        <w:t xml:space="preserve">Det bemærkes, at der alene er tale om en præcisering af gældende ret. Den foreslåede ændring indebærer således ikke en udvidelse af kredsen af personer, </w:t>
      </w:r>
      <w:r w:rsidR="003A01E3">
        <w:t>som har adgang til at klage</w:t>
      </w:r>
      <w:r w:rsidR="00AD7487">
        <w:t>, og derfor heller ikke en udvidelse af kredsen af personer, der efter § 47 k er berettiget til at anmode miljøministeren om at træffe afgørelse.</w:t>
      </w:r>
    </w:p>
    <w:p w14:paraId="31963C91" w14:textId="77777777" w:rsidR="00A81194" w:rsidRDefault="00A81194" w:rsidP="00A81194">
      <w:pPr>
        <w:spacing w:after="240"/>
      </w:pPr>
      <w:r>
        <w:t xml:space="preserve">Der henvises i øvrigt til pkt. 3 i lovforslagets almindelige bemærkninger. </w:t>
      </w:r>
    </w:p>
    <w:p w14:paraId="663CCAB5" w14:textId="19406F4B" w:rsidR="003420FF" w:rsidRDefault="003420FF" w:rsidP="00FD1A50">
      <w:pPr>
        <w:spacing w:after="240"/>
        <w:rPr>
          <w:rFonts w:eastAsia="Calibri" w:cs="Times New Roman"/>
          <w:szCs w:val="24"/>
        </w:rPr>
      </w:pPr>
    </w:p>
    <w:p w14:paraId="3B4DE56F" w14:textId="6F117AB7" w:rsidR="003420FF" w:rsidRDefault="003420FF" w:rsidP="003420FF">
      <w:pPr>
        <w:spacing w:after="240"/>
        <w:jc w:val="center"/>
        <w:rPr>
          <w:rFonts w:cs="Times New Roman"/>
          <w:i/>
          <w:szCs w:val="24"/>
        </w:rPr>
      </w:pPr>
      <w:r>
        <w:rPr>
          <w:rFonts w:cs="Times New Roman"/>
          <w:i/>
          <w:szCs w:val="24"/>
        </w:rPr>
        <w:t>Til § 5</w:t>
      </w:r>
    </w:p>
    <w:p w14:paraId="0C9DA210" w14:textId="7CA4CE9A" w:rsidR="00D27059" w:rsidRDefault="00D27059" w:rsidP="003420FF">
      <w:pPr>
        <w:spacing w:after="240"/>
        <w:jc w:val="center"/>
        <w:rPr>
          <w:rFonts w:cs="Times New Roman"/>
          <w:i/>
          <w:szCs w:val="24"/>
        </w:rPr>
      </w:pPr>
      <w:r>
        <w:rPr>
          <w:rFonts w:cs="Times New Roman"/>
          <w:i/>
          <w:szCs w:val="24"/>
        </w:rPr>
        <w:t>(vandforsyningsloven)</w:t>
      </w:r>
    </w:p>
    <w:p w14:paraId="65896BC4" w14:textId="6C1AE169" w:rsidR="00A202F8" w:rsidRDefault="00803FB3" w:rsidP="00803FB3">
      <w:pPr>
        <w:spacing w:after="240"/>
        <w:jc w:val="left"/>
        <w:rPr>
          <w:rFonts w:cs="Times New Roman"/>
          <w:szCs w:val="24"/>
        </w:rPr>
      </w:pPr>
      <w:r>
        <w:rPr>
          <w:rFonts w:cs="Times New Roman"/>
          <w:szCs w:val="24"/>
        </w:rPr>
        <w:t>Til nr. 1</w:t>
      </w:r>
      <w:r w:rsidR="00D27059">
        <w:rPr>
          <w:rFonts w:cs="Times New Roman"/>
          <w:szCs w:val="24"/>
        </w:rPr>
        <w:t xml:space="preserve"> </w:t>
      </w:r>
    </w:p>
    <w:p w14:paraId="40B5D322" w14:textId="09901451" w:rsidR="006E46A9" w:rsidRPr="005768D7" w:rsidRDefault="006E46A9" w:rsidP="006E46A9">
      <w:pPr>
        <w:spacing w:after="240"/>
        <w:jc w:val="left"/>
        <w:rPr>
          <w:rFonts w:cs="Times New Roman"/>
          <w:i/>
          <w:szCs w:val="24"/>
        </w:rPr>
      </w:pPr>
      <w:r>
        <w:rPr>
          <w:rFonts w:cs="Times New Roman"/>
          <w:szCs w:val="24"/>
        </w:rPr>
        <w:t>Vandforsyningslovens § 80</w:t>
      </w:r>
      <w:r w:rsidR="00E9164A">
        <w:rPr>
          <w:rFonts w:eastAsia="Calibri" w:cs="Times New Roman"/>
          <w:szCs w:val="24"/>
        </w:rPr>
        <w:t xml:space="preserve"> fastsætter</w:t>
      </w:r>
      <w:r>
        <w:rPr>
          <w:rFonts w:eastAsia="Calibri" w:cs="Times New Roman"/>
          <w:szCs w:val="24"/>
        </w:rPr>
        <w:t xml:space="preserve">, hvem der er klageberettigede i henhold til afgørelser truffet i medfør af loven. Det </w:t>
      </w:r>
      <w:r w:rsidR="00E9164A">
        <w:rPr>
          <w:rFonts w:eastAsia="Calibri" w:cs="Times New Roman"/>
          <w:szCs w:val="24"/>
        </w:rPr>
        <w:t xml:space="preserve">fremgår af vandforsyningslovens § 80, stk. 1, nr. 2, at </w:t>
      </w:r>
      <w:r w:rsidR="003648E4" w:rsidRPr="00EA2BDF">
        <w:t>»</w:t>
      </w:r>
      <w:r w:rsidR="00E9164A">
        <w:rPr>
          <w:rFonts w:eastAsia="Calibri" w:cs="Times New Roman"/>
          <w:szCs w:val="24"/>
        </w:rPr>
        <w:t>enhver, der må antages at have individuel, væsentlig interesse i sagens udfald</w:t>
      </w:r>
      <w:r w:rsidR="003648E4" w:rsidRPr="00EA2BDF">
        <w:t>«</w:t>
      </w:r>
      <w:r w:rsidR="00E9164A">
        <w:rPr>
          <w:rFonts w:eastAsia="Calibri" w:cs="Times New Roman"/>
          <w:szCs w:val="24"/>
        </w:rPr>
        <w:t xml:space="preserve"> er klageberettigede.</w:t>
      </w:r>
      <w:r>
        <w:rPr>
          <w:rFonts w:eastAsia="Calibri" w:cs="Times New Roman"/>
          <w:szCs w:val="24"/>
        </w:rPr>
        <w:t xml:space="preserve"> </w:t>
      </w:r>
      <w:r w:rsidR="003648E4" w:rsidRPr="00EA2BDF">
        <w:t xml:space="preserve">Dette omfatter bl.a. </w:t>
      </w:r>
      <w:r w:rsidR="003648E4">
        <w:t xml:space="preserve">kommunalbestyrelsens </w:t>
      </w:r>
      <w:r w:rsidR="003648E4" w:rsidRPr="00EA2BDF">
        <w:t xml:space="preserve">afgørelser om, hvorvidt der foreligger en </w:t>
      </w:r>
      <w:r w:rsidR="003648E4" w:rsidRPr="00EA2BDF">
        <w:lastRenderedPageBreak/>
        <w:t xml:space="preserve">miljøskade eller en overhængende fare for en miljøskade, som skal behandles efter miljøskadeloven, jf. § </w:t>
      </w:r>
      <w:r w:rsidR="003648E4">
        <w:t>68 e,</w:t>
      </w:r>
      <w:r w:rsidR="003648E4" w:rsidRPr="00EA2BDF">
        <w:t xml:space="preserve"> eller om der foreligger en miljøskade, som påvirker eller kan påvirke et andet EU-land, jf. § </w:t>
      </w:r>
      <w:r w:rsidR="003648E4">
        <w:t>68 f</w:t>
      </w:r>
      <w:r w:rsidR="003648E4" w:rsidRPr="00EA2BDF">
        <w:t>.</w:t>
      </w:r>
    </w:p>
    <w:p w14:paraId="34C85AB8" w14:textId="3BFE0A4F" w:rsidR="003648E4" w:rsidRDefault="006E46A9" w:rsidP="006E46A9">
      <w:pPr>
        <w:spacing w:after="240"/>
      </w:pPr>
      <w:r w:rsidRPr="00A21A31">
        <w:t>De</w:t>
      </w:r>
      <w:r>
        <w:t xml:space="preserve">t foreslås, at der indsættes et nyt </w:t>
      </w:r>
      <w:r w:rsidR="00BA716B">
        <w:rPr>
          <w:i/>
        </w:rPr>
        <w:t>stk. 4</w:t>
      </w:r>
      <w:r>
        <w:rPr>
          <w:i/>
        </w:rPr>
        <w:t xml:space="preserve"> </w:t>
      </w:r>
      <w:r>
        <w:t>i § 8</w:t>
      </w:r>
      <w:r w:rsidR="00BA716B">
        <w:t>0</w:t>
      </w:r>
      <w:r>
        <w:t xml:space="preserve">, </w:t>
      </w:r>
      <w:r w:rsidR="003D57C5">
        <w:t>som fastsætter, at</w:t>
      </w:r>
      <w:r w:rsidR="00E6129F">
        <w:t xml:space="preserve"> enhver, som berøres eller kan forventes at blive berørt af en miljøskade</w:t>
      </w:r>
      <w:r w:rsidR="00665E47">
        <w:t>,</w:t>
      </w:r>
      <w:r w:rsidR="00E6129F">
        <w:t xml:space="preserve"> </w:t>
      </w:r>
      <w:r w:rsidR="003D57C5">
        <w:t>kan påklage</w:t>
      </w:r>
      <w:r>
        <w:t xml:space="preserve"> afgørelser truffet </w:t>
      </w:r>
      <w:r w:rsidR="003A01E3">
        <w:t>efter kapitel 11 a om miljøskade</w:t>
      </w:r>
      <w:r w:rsidR="003648E4">
        <w:t>.</w:t>
      </w:r>
      <w:r>
        <w:t xml:space="preserve"> </w:t>
      </w:r>
    </w:p>
    <w:p w14:paraId="1C52FCD6" w14:textId="579E28F1" w:rsidR="00E165BA" w:rsidRPr="00F22987" w:rsidRDefault="00E165BA" w:rsidP="006E46A9">
      <w:pPr>
        <w:spacing w:after="240"/>
        <w:rPr>
          <w:rFonts w:cs="Times New Roman"/>
        </w:rPr>
      </w:pPr>
      <w:r>
        <w:t>Forslaget indebærer, at klageberettigede for så vidt angår afgørelser truffet i medfør af lovens kapitel 11 a ændres fr</w:t>
      </w:r>
      <w:r w:rsidR="002E21E1">
        <w:t xml:space="preserve">a </w:t>
      </w:r>
      <w:r w:rsidR="002E21E1" w:rsidRPr="00111224">
        <w:rPr>
          <w:rFonts w:cs="Times New Roman"/>
        </w:rPr>
        <w:t>»</w:t>
      </w:r>
      <w:r w:rsidR="002E21E1">
        <w:rPr>
          <w:rFonts w:cs="Times New Roman"/>
        </w:rPr>
        <w:t>enhver, der må antages, at have individuel, væsentlig interesse i sagens udfald</w:t>
      </w:r>
      <w:r w:rsidR="002E21E1" w:rsidRPr="00111224">
        <w:rPr>
          <w:rFonts w:cs="Times New Roman"/>
        </w:rPr>
        <w:t>«</w:t>
      </w:r>
      <w:r w:rsidR="002E21E1">
        <w:rPr>
          <w:rFonts w:cs="Times New Roman"/>
        </w:rPr>
        <w:t xml:space="preserve">, jf. § 80, stk. 1, nr. 2, til </w:t>
      </w:r>
      <w:r w:rsidR="002E21E1" w:rsidRPr="00111224">
        <w:rPr>
          <w:rFonts w:cs="Times New Roman"/>
        </w:rPr>
        <w:t>»</w:t>
      </w:r>
      <w:r w:rsidR="002E21E1">
        <w:t>enhver, som berøres eller kan forventes at blive berørt af en miljøskade</w:t>
      </w:r>
      <w:r w:rsidR="002E21E1" w:rsidRPr="00111224">
        <w:rPr>
          <w:rFonts w:cs="Times New Roman"/>
        </w:rPr>
        <w:t>«</w:t>
      </w:r>
      <w:r w:rsidR="002E21E1">
        <w:rPr>
          <w:rFonts w:cs="Times New Roman"/>
        </w:rPr>
        <w:t>.</w:t>
      </w:r>
    </w:p>
    <w:p w14:paraId="2550E9D6" w14:textId="492FC3D6" w:rsidR="006E46A9" w:rsidRDefault="006E46A9" w:rsidP="006E46A9">
      <w:pPr>
        <w:spacing w:after="240"/>
      </w:pPr>
      <w:r>
        <w:t>Den foreslåede ændring vil medføre, at den danske gennemførelse af miljøansvarsdirektivets artikel 12, stk. 1, litra a,</w:t>
      </w:r>
      <w:r w:rsidR="00B20AEB">
        <w:t xml:space="preserve"> og artikel 13, stk. 1,</w:t>
      </w:r>
      <w:r>
        <w:t xml:space="preserve"> bliver direktivnær, og at det </w:t>
      </w:r>
      <w:r w:rsidR="00103E4D">
        <w:t>udtrykkeligt</w:t>
      </w:r>
      <w:r w:rsidR="00103E4D" w:rsidDel="00103E4D">
        <w:t xml:space="preserve"> </w:t>
      </w:r>
      <w:r>
        <w:t>vil fremgå af ordlyden af</w:t>
      </w:r>
      <w:r w:rsidR="00EE0F16">
        <w:t xml:space="preserve"> § 80, stk. 4</w:t>
      </w:r>
      <w:r>
        <w:t>, at enhver ”som berøres eller kan forventes at blive berørt af en miljøskade” har adgang til at</w:t>
      </w:r>
      <w:r w:rsidR="003A01E3">
        <w:t xml:space="preserve"> påklage afgørelser truffet efter kapitel 11 a.</w:t>
      </w:r>
      <w:r>
        <w:t xml:space="preserve"> </w:t>
      </w:r>
    </w:p>
    <w:p w14:paraId="03A2796A" w14:textId="4858C6D7" w:rsidR="003648E4" w:rsidRPr="00F70FB3" w:rsidRDefault="003648E4" w:rsidP="00381B74">
      <w:pPr>
        <w:spacing w:after="240"/>
        <w:rPr>
          <w:rFonts w:eastAsia="Calibri" w:cs="Times New Roman"/>
          <w:szCs w:val="24"/>
        </w:rPr>
      </w:pPr>
      <w:r>
        <w:t xml:space="preserve">Forslaget skal ses i sammenhæng med vandforsyningslovens § 68 h. </w:t>
      </w:r>
      <w:r>
        <w:rPr>
          <w:rFonts w:eastAsia="Calibri" w:cs="Times New Roman"/>
          <w:szCs w:val="24"/>
        </w:rPr>
        <w:t xml:space="preserve">Det følger af vandforsyningslovens § 68 h, stk. 1, at kommunalbestyrelsen på anmodning fra en klageberettiget efter § 80 skal træffe afgørelse om, hvorvidt der foreligger en miljøskade eller en overhængende fare for en miljøskade, som skal behandles efter miljøskadeloven (dvs. hvorvidt miljøskadeloven skal anvendes), jf. § 68 e, eller om der foreligger en miljøskade, som påvirker eller kan påvirke et andet EU-land, jf. § 68 f. Det fremgår af bemærkningerne til 68 h, at bestemmelsen gennemfører miljøansvarsdirektivets artikel 12, jf. Folketingstidende 2007-08 (2. Samling), tillæg A, spalte 4355.   </w:t>
      </w:r>
    </w:p>
    <w:p w14:paraId="3AD8080A" w14:textId="5A7F5DA9" w:rsidR="00381B74" w:rsidRDefault="00381B74" w:rsidP="00381B74">
      <w:pPr>
        <w:spacing w:after="240"/>
      </w:pPr>
      <w:r>
        <w:t xml:space="preserve">Det bemærkes, at der alene er tale om en præcisering af gældende ret. Den foreslåede ændring indebærer således ikke en udvidelse af kredsen af personer, </w:t>
      </w:r>
      <w:r w:rsidR="003A01E3">
        <w:t>som har adgang til at klage</w:t>
      </w:r>
      <w:r w:rsidR="003648E4">
        <w:t>, og derfor heller ikke en udvidelse af kredsen af personer, der efter § 68 h er er berettiget til at anmode kommunalbestyrelsen om at træffe afgørelse.</w:t>
      </w:r>
      <w:r>
        <w:t xml:space="preserve"> </w:t>
      </w:r>
    </w:p>
    <w:p w14:paraId="1AC22189" w14:textId="77777777" w:rsidR="00A81194" w:rsidRDefault="00A81194" w:rsidP="00A81194">
      <w:pPr>
        <w:spacing w:after="240"/>
      </w:pPr>
      <w:r>
        <w:t xml:space="preserve">Der henvises i øvrigt til pkt. 3 i lovforslagets almindelige bemærkninger. </w:t>
      </w:r>
    </w:p>
    <w:p w14:paraId="7A293CBF" w14:textId="60643DCA" w:rsidR="00A202F8" w:rsidRPr="007701FB" w:rsidRDefault="00356C2E" w:rsidP="007701FB">
      <w:pPr>
        <w:spacing w:after="240"/>
      </w:pPr>
      <w:r>
        <w:t>Efter indsættelsen af et nyt stk. 4, i § 80, bliver § 80, stk. 4-6, som ko</w:t>
      </w:r>
      <w:r w:rsidR="007701FB">
        <w:t xml:space="preserve">nsekvens heraf § 80, stk. 5-7. </w:t>
      </w:r>
    </w:p>
    <w:p w14:paraId="602F092A" w14:textId="77777777" w:rsidR="00356C2E" w:rsidRPr="005125C5" w:rsidRDefault="00356C2E" w:rsidP="00A202F8">
      <w:pPr>
        <w:rPr>
          <w:rFonts w:ascii="Questa-Regular" w:hAnsi="Questa-Regular"/>
          <w:sz w:val="23"/>
          <w:szCs w:val="23"/>
          <w:shd w:val="clear" w:color="auto" w:fill="F9F9FB"/>
        </w:rPr>
      </w:pPr>
    </w:p>
    <w:p w14:paraId="2A0328B4" w14:textId="556D4A25" w:rsidR="00803FB3" w:rsidRDefault="00803FB3" w:rsidP="00803FB3">
      <w:pPr>
        <w:spacing w:after="240"/>
      </w:pPr>
      <w:r>
        <w:t xml:space="preserve">Til nr. </w:t>
      </w:r>
      <w:r w:rsidR="000D400E">
        <w:t>2</w:t>
      </w:r>
    </w:p>
    <w:p w14:paraId="39E1B3EE" w14:textId="571747B3" w:rsidR="001D03A8" w:rsidRDefault="001D03A8" w:rsidP="001D03A8">
      <w:pPr>
        <w:spacing w:after="240"/>
      </w:pPr>
      <w:r>
        <w:lastRenderedPageBreak/>
        <w:t xml:space="preserve">Efter vandforsyningslovens § 80, stk. 5, kan Miljø- og Fødevareklagenævnet til efterprøvelse af klageberettigelsen forlange, at de foreninger eller organisationer, der er nævnt i stk. 4, skal fremsende vedtægter. </w:t>
      </w:r>
    </w:p>
    <w:p w14:paraId="20554B22" w14:textId="25E2555B" w:rsidR="00381B74" w:rsidRDefault="001D03A8" w:rsidP="00A202F8">
      <w:r>
        <w:t>Som en konsekvens af lovforslagets § 1, nr. 2, foreslås henvisningen i § 80, stk. 5, der bliver stk. 6, ændret, så der henvises til stk. 5 i stedet for stk. 4.</w:t>
      </w:r>
    </w:p>
    <w:p w14:paraId="67807D24" w14:textId="77777777" w:rsidR="00381B74" w:rsidRPr="000A29A0" w:rsidRDefault="00381B74" w:rsidP="00A202F8"/>
    <w:p w14:paraId="47525D19" w14:textId="35E98D85" w:rsidR="00356C2E" w:rsidRDefault="00356C2E" w:rsidP="00356C2E">
      <w:pPr>
        <w:spacing w:after="240"/>
        <w:jc w:val="center"/>
        <w:rPr>
          <w:rFonts w:cs="Times New Roman"/>
          <w:i/>
          <w:szCs w:val="24"/>
        </w:rPr>
      </w:pPr>
      <w:r>
        <w:rPr>
          <w:rFonts w:cs="Times New Roman"/>
          <w:i/>
          <w:szCs w:val="24"/>
        </w:rPr>
        <w:t>Til § 6</w:t>
      </w:r>
    </w:p>
    <w:p w14:paraId="5BE6F83D" w14:textId="0F9ADDD2" w:rsidR="00D27059" w:rsidRDefault="00D27059" w:rsidP="00356C2E">
      <w:pPr>
        <w:spacing w:after="240"/>
        <w:jc w:val="center"/>
        <w:rPr>
          <w:rFonts w:cs="Times New Roman"/>
          <w:i/>
          <w:szCs w:val="24"/>
        </w:rPr>
      </w:pPr>
      <w:r>
        <w:rPr>
          <w:rFonts w:cs="Times New Roman"/>
          <w:i/>
          <w:szCs w:val="24"/>
        </w:rPr>
        <w:t>(</w:t>
      </w:r>
      <w:proofErr w:type="spellStart"/>
      <w:r>
        <w:rPr>
          <w:rFonts w:cs="Times New Roman"/>
          <w:i/>
          <w:szCs w:val="24"/>
        </w:rPr>
        <w:t>husdyrbrugloven</w:t>
      </w:r>
      <w:proofErr w:type="spellEnd"/>
      <w:r>
        <w:rPr>
          <w:rFonts w:cs="Times New Roman"/>
          <w:i/>
          <w:szCs w:val="24"/>
        </w:rPr>
        <w:t>)</w:t>
      </w:r>
    </w:p>
    <w:p w14:paraId="161323D1" w14:textId="35E169BD" w:rsidR="00356C2E" w:rsidRDefault="00356C2E" w:rsidP="00356C2E">
      <w:pPr>
        <w:spacing w:after="240"/>
        <w:rPr>
          <w:rFonts w:eastAsia="Calibri" w:cs="Times New Roman"/>
          <w:szCs w:val="24"/>
        </w:rPr>
      </w:pPr>
      <w:r w:rsidRPr="005768D7">
        <w:rPr>
          <w:rFonts w:eastAsia="Calibri" w:cs="Times New Roman"/>
          <w:szCs w:val="24"/>
        </w:rPr>
        <w:t xml:space="preserve">Til </w:t>
      </w:r>
      <w:r>
        <w:rPr>
          <w:rFonts w:eastAsia="Calibri" w:cs="Times New Roman"/>
          <w:szCs w:val="24"/>
        </w:rPr>
        <w:t>nr. 1</w:t>
      </w:r>
    </w:p>
    <w:p w14:paraId="23A255D9" w14:textId="6A25762A" w:rsidR="007701FB" w:rsidRDefault="007701FB" w:rsidP="00356C2E">
      <w:pPr>
        <w:spacing w:after="240"/>
        <w:rPr>
          <w:rFonts w:eastAsia="Calibri" w:cs="Times New Roman"/>
          <w:szCs w:val="24"/>
        </w:rPr>
      </w:pPr>
      <w:bookmarkStart w:id="558" w:name="_Hlk142295327"/>
      <w:r>
        <w:rPr>
          <w:rFonts w:eastAsia="Calibri" w:cs="Times New Roman"/>
          <w:szCs w:val="24"/>
        </w:rPr>
        <w:t xml:space="preserve">Det følger af </w:t>
      </w:r>
      <w:proofErr w:type="spellStart"/>
      <w:r>
        <w:rPr>
          <w:rFonts w:eastAsia="Calibri" w:cs="Times New Roman"/>
          <w:szCs w:val="24"/>
        </w:rPr>
        <w:t>husdyrbruglovens</w:t>
      </w:r>
      <w:proofErr w:type="spellEnd"/>
      <w:r>
        <w:rPr>
          <w:rFonts w:eastAsia="Calibri" w:cs="Times New Roman"/>
          <w:szCs w:val="24"/>
        </w:rPr>
        <w:t xml:space="preserve"> § 54 i, at tilsynsmyndigheden</w:t>
      </w:r>
      <w:r w:rsidR="00824893">
        <w:rPr>
          <w:rFonts w:eastAsia="Calibri" w:cs="Times New Roman"/>
          <w:szCs w:val="24"/>
        </w:rPr>
        <w:t xml:space="preserve"> på anmodning fra en klageberettiget efter § 84, stk. 1 og 2, og §§ 86 og 87</w:t>
      </w:r>
      <w:r>
        <w:rPr>
          <w:rFonts w:eastAsia="Calibri" w:cs="Times New Roman"/>
          <w:szCs w:val="24"/>
        </w:rPr>
        <w:t xml:space="preserve"> </w:t>
      </w:r>
      <w:r w:rsidR="00864C5D">
        <w:rPr>
          <w:rFonts w:eastAsia="Calibri" w:cs="Times New Roman"/>
          <w:szCs w:val="24"/>
        </w:rPr>
        <w:t>skal træffe afgørelse om, hvorvidt</w:t>
      </w:r>
      <w:r w:rsidR="005E194A">
        <w:rPr>
          <w:rFonts w:eastAsia="Calibri" w:cs="Times New Roman"/>
          <w:szCs w:val="24"/>
        </w:rPr>
        <w:t xml:space="preserve"> der foreligger en miljøskade eller en overhængende fare for en miljøskade, som skal behandles efter miljøskadeloven (dvs. hvorvidt</w:t>
      </w:r>
      <w:r w:rsidR="00864C5D">
        <w:rPr>
          <w:rFonts w:eastAsia="Calibri" w:cs="Times New Roman"/>
          <w:szCs w:val="24"/>
        </w:rPr>
        <w:t xml:space="preserve"> miljøskadeloven skal anvendes</w:t>
      </w:r>
      <w:r w:rsidR="005E194A">
        <w:rPr>
          <w:rFonts w:eastAsia="Calibri" w:cs="Times New Roman"/>
          <w:szCs w:val="24"/>
        </w:rPr>
        <w:t>)</w:t>
      </w:r>
      <w:r w:rsidR="00864C5D">
        <w:rPr>
          <w:rFonts w:eastAsia="Calibri" w:cs="Times New Roman"/>
          <w:szCs w:val="24"/>
        </w:rPr>
        <w:t xml:space="preserve">, jf. </w:t>
      </w:r>
      <w:r>
        <w:rPr>
          <w:rFonts w:eastAsia="Calibri" w:cs="Times New Roman"/>
          <w:szCs w:val="24"/>
        </w:rPr>
        <w:t>§ 54 f</w:t>
      </w:r>
      <w:r w:rsidR="00665E47">
        <w:rPr>
          <w:rFonts w:eastAsia="Calibri" w:cs="Times New Roman"/>
          <w:szCs w:val="24"/>
        </w:rPr>
        <w:t>,</w:t>
      </w:r>
      <w:r>
        <w:rPr>
          <w:rFonts w:eastAsia="Calibri" w:cs="Times New Roman"/>
          <w:szCs w:val="24"/>
        </w:rPr>
        <w:t xml:space="preserve"> eller</w:t>
      </w:r>
      <w:r w:rsidR="00864C5D">
        <w:rPr>
          <w:rFonts w:eastAsia="Calibri" w:cs="Times New Roman"/>
          <w:szCs w:val="24"/>
        </w:rPr>
        <w:t xml:space="preserve"> om der foreligger en miljøskade, som påvirker eller kan påvirke et andet </w:t>
      </w:r>
      <w:r w:rsidR="0061697E">
        <w:rPr>
          <w:rFonts w:eastAsia="Calibri" w:cs="Times New Roman"/>
          <w:szCs w:val="24"/>
        </w:rPr>
        <w:t>EU-</w:t>
      </w:r>
      <w:r w:rsidR="00864C5D">
        <w:rPr>
          <w:rFonts w:eastAsia="Calibri" w:cs="Times New Roman"/>
          <w:szCs w:val="24"/>
        </w:rPr>
        <w:t xml:space="preserve">land, jf. </w:t>
      </w:r>
      <w:r>
        <w:rPr>
          <w:rFonts w:eastAsia="Calibri" w:cs="Times New Roman"/>
          <w:szCs w:val="24"/>
        </w:rPr>
        <w:t>§ 54 g</w:t>
      </w:r>
      <w:r w:rsidR="00824893">
        <w:rPr>
          <w:rFonts w:eastAsia="Calibri" w:cs="Times New Roman"/>
          <w:szCs w:val="24"/>
        </w:rPr>
        <w:t>.</w:t>
      </w:r>
      <w:r w:rsidR="00292A67" w:rsidRPr="00292A67">
        <w:rPr>
          <w:rFonts w:eastAsia="Calibri" w:cs="Times New Roman"/>
          <w:szCs w:val="24"/>
        </w:rPr>
        <w:t xml:space="preserve"> </w:t>
      </w:r>
      <w:r w:rsidR="00251EBE">
        <w:rPr>
          <w:rFonts w:eastAsia="Calibri" w:cs="Times New Roman"/>
          <w:szCs w:val="24"/>
        </w:rPr>
        <w:t>Bemærkningerne til bestemmelsen</w:t>
      </w:r>
      <w:r w:rsidR="00292A67">
        <w:rPr>
          <w:rFonts w:eastAsia="Calibri" w:cs="Times New Roman"/>
          <w:szCs w:val="24"/>
        </w:rPr>
        <w:t xml:space="preserve"> henviser til bemærkningerne til miljøbeskyttelseslovens § 73 i, hvoraf det fremgår, at bestemmelsen gennemfører miljøansvarsdirektivets artikel 12, jf. Folketingstidende 2007-08 (2. Samling), tillæg A, spalte 4361</w:t>
      </w:r>
      <w:r w:rsidR="007F2549">
        <w:rPr>
          <w:rFonts w:eastAsia="Calibri" w:cs="Times New Roman"/>
          <w:szCs w:val="24"/>
        </w:rPr>
        <w:t xml:space="preserve"> og spalte 433</w:t>
      </w:r>
      <w:r w:rsidR="002A3F17">
        <w:rPr>
          <w:rFonts w:eastAsia="Calibri" w:cs="Times New Roman"/>
          <w:szCs w:val="24"/>
        </w:rPr>
        <w:t>4</w:t>
      </w:r>
      <w:r w:rsidR="00292A67">
        <w:rPr>
          <w:rFonts w:eastAsia="Calibri" w:cs="Times New Roman"/>
          <w:szCs w:val="24"/>
        </w:rPr>
        <w:t xml:space="preserve">.   </w:t>
      </w:r>
    </w:p>
    <w:bookmarkEnd w:id="558"/>
    <w:p w14:paraId="2C74F1BC" w14:textId="580AF82F" w:rsidR="004D0EA2" w:rsidRDefault="004D0EA2" w:rsidP="00356C2E">
      <w:pPr>
        <w:spacing w:after="240"/>
        <w:rPr>
          <w:rFonts w:eastAsia="Calibri" w:cs="Times New Roman"/>
          <w:szCs w:val="24"/>
        </w:rPr>
      </w:pPr>
      <w:r>
        <w:rPr>
          <w:rFonts w:eastAsia="Calibri" w:cs="Times New Roman"/>
          <w:szCs w:val="24"/>
        </w:rPr>
        <w:t>Det foreslås, at</w:t>
      </w:r>
      <w:r w:rsidR="00381B74">
        <w:rPr>
          <w:rFonts w:eastAsia="Calibri" w:cs="Times New Roman"/>
          <w:szCs w:val="24"/>
        </w:rPr>
        <w:t xml:space="preserve"> </w:t>
      </w:r>
      <w:r w:rsidR="00381B74" w:rsidRPr="00111224">
        <w:rPr>
          <w:rFonts w:cs="Times New Roman"/>
        </w:rPr>
        <w:t>»</w:t>
      </w:r>
      <w:r w:rsidR="00381B74">
        <w:rPr>
          <w:rFonts w:eastAsia="Calibri" w:cs="Times New Roman"/>
          <w:szCs w:val="24"/>
        </w:rPr>
        <w:t>§ 84, stk. 1 og 2,</w:t>
      </w:r>
      <w:r w:rsidR="00381B74" w:rsidRPr="00111224">
        <w:rPr>
          <w:rFonts w:cs="Times New Roman"/>
        </w:rPr>
        <w:t>«</w:t>
      </w:r>
      <w:r>
        <w:rPr>
          <w:rFonts w:eastAsia="Calibri" w:cs="Times New Roman"/>
          <w:szCs w:val="24"/>
        </w:rPr>
        <w:t xml:space="preserve"> i </w:t>
      </w:r>
      <w:r>
        <w:rPr>
          <w:rFonts w:eastAsia="Calibri" w:cs="Times New Roman"/>
          <w:i/>
          <w:szCs w:val="24"/>
        </w:rPr>
        <w:t>§ 54 i, stk.1</w:t>
      </w:r>
      <w:r>
        <w:rPr>
          <w:rFonts w:eastAsia="Calibri" w:cs="Times New Roman"/>
          <w:szCs w:val="24"/>
        </w:rPr>
        <w:t>, ændres til</w:t>
      </w:r>
      <w:r w:rsidR="004500E8">
        <w:rPr>
          <w:rFonts w:eastAsia="Calibri" w:cs="Times New Roman"/>
          <w:szCs w:val="24"/>
        </w:rPr>
        <w:t xml:space="preserve"> </w:t>
      </w:r>
      <w:r w:rsidR="004500E8" w:rsidRPr="00111224">
        <w:rPr>
          <w:rFonts w:cs="Times New Roman"/>
        </w:rPr>
        <w:t>»</w:t>
      </w:r>
      <w:r w:rsidR="004500E8">
        <w:rPr>
          <w:rFonts w:eastAsia="Calibri" w:cs="Times New Roman"/>
          <w:szCs w:val="24"/>
        </w:rPr>
        <w:t>§ 84, stk. 1-3</w:t>
      </w:r>
      <w:r w:rsidR="0061697E">
        <w:rPr>
          <w:rFonts w:eastAsia="Calibri" w:cs="Times New Roman"/>
          <w:szCs w:val="24"/>
        </w:rPr>
        <w:t>,</w:t>
      </w:r>
      <w:r w:rsidR="004500E8" w:rsidRPr="00111224">
        <w:rPr>
          <w:rFonts w:cs="Times New Roman"/>
        </w:rPr>
        <w:t>«</w:t>
      </w:r>
      <w:r>
        <w:rPr>
          <w:rFonts w:eastAsia="Calibri" w:cs="Times New Roman"/>
          <w:szCs w:val="24"/>
        </w:rPr>
        <w:t xml:space="preserve">. </w:t>
      </w:r>
    </w:p>
    <w:p w14:paraId="5C9870B9" w14:textId="7051BFBE" w:rsidR="001F05CC" w:rsidRDefault="008306A4" w:rsidP="00356C2E">
      <w:pPr>
        <w:spacing w:after="240"/>
        <w:rPr>
          <w:rFonts w:eastAsia="Calibri" w:cs="Times New Roman"/>
          <w:szCs w:val="24"/>
        </w:rPr>
      </w:pPr>
      <w:r>
        <w:rPr>
          <w:rFonts w:eastAsia="Calibri" w:cs="Times New Roman"/>
          <w:szCs w:val="24"/>
        </w:rPr>
        <w:t>De</w:t>
      </w:r>
      <w:r w:rsidR="00AD4947">
        <w:rPr>
          <w:rFonts w:eastAsia="Calibri" w:cs="Times New Roman"/>
          <w:szCs w:val="24"/>
        </w:rPr>
        <w:t xml:space="preserve">n </w:t>
      </w:r>
      <w:r>
        <w:rPr>
          <w:rFonts w:eastAsia="Calibri" w:cs="Times New Roman"/>
          <w:szCs w:val="24"/>
        </w:rPr>
        <w:t>foreslåede ændring</w:t>
      </w:r>
      <w:r w:rsidR="00AD4947">
        <w:rPr>
          <w:rFonts w:eastAsia="Calibri" w:cs="Times New Roman"/>
          <w:szCs w:val="24"/>
        </w:rPr>
        <w:t xml:space="preserve"> indebærer</w:t>
      </w:r>
      <w:r>
        <w:rPr>
          <w:rFonts w:eastAsia="Calibri" w:cs="Times New Roman"/>
          <w:szCs w:val="24"/>
        </w:rPr>
        <w:t>, at § 54 i, stk. 1, også kommer til at henvise til § 84, stk. 3</w:t>
      </w:r>
      <w:r w:rsidR="001F05CC">
        <w:rPr>
          <w:rFonts w:eastAsia="Calibri" w:cs="Times New Roman"/>
          <w:szCs w:val="24"/>
        </w:rPr>
        <w:t>.</w:t>
      </w:r>
    </w:p>
    <w:p w14:paraId="76F33788" w14:textId="77777777" w:rsidR="001F05CC" w:rsidRDefault="001F05CC" w:rsidP="00356C2E">
      <w:pPr>
        <w:spacing w:after="240"/>
        <w:rPr>
          <w:rFonts w:eastAsia="Calibri" w:cs="Times New Roman"/>
          <w:szCs w:val="24"/>
        </w:rPr>
      </w:pPr>
      <w:r>
        <w:rPr>
          <w:rFonts w:eastAsia="Calibri" w:cs="Times New Roman"/>
          <w:szCs w:val="24"/>
        </w:rPr>
        <w:t xml:space="preserve">Den foreslåede ændring skal ses i sammenhæng med den foreslåede § 6, nr. 2, hvorved det foreslås at indsætte et nyt stk. 3 i </w:t>
      </w:r>
      <w:proofErr w:type="spellStart"/>
      <w:r>
        <w:rPr>
          <w:rFonts w:eastAsia="Calibri" w:cs="Times New Roman"/>
          <w:szCs w:val="24"/>
        </w:rPr>
        <w:t>husdyrbruglovens</w:t>
      </w:r>
      <w:proofErr w:type="spellEnd"/>
      <w:r>
        <w:rPr>
          <w:rFonts w:eastAsia="Calibri" w:cs="Times New Roman"/>
          <w:szCs w:val="24"/>
        </w:rPr>
        <w:t xml:space="preserve"> § 84.</w:t>
      </w:r>
    </w:p>
    <w:p w14:paraId="6208FD89" w14:textId="0BBA7C48" w:rsidR="008306A4" w:rsidRDefault="001F05CC" w:rsidP="00356C2E">
      <w:pPr>
        <w:spacing w:after="240"/>
        <w:rPr>
          <w:rFonts w:eastAsia="Calibri" w:cs="Times New Roman"/>
          <w:szCs w:val="24"/>
        </w:rPr>
      </w:pPr>
      <w:r>
        <w:rPr>
          <w:rFonts w:eastAsia="Calibri" w:cs="Times New Roman"/>
          <w:szCs w:val="24"/>
        </w:rPr>
        <w:t xml:space="preserve">Den foreslåede ændring indebærer således, at tilsynsmyndigheden skal træffe afgørelse efter </w:t>
      </w:r>
      <w:r w:rsidR="0059725E">
        <w:rPr>
          <w:rFonts w:eastAsia="Calibri" w:cs="Times New Roman"/>
          <w:szCs w:val="24"/>
        </w:rPr>
        <w:t>husdyrbrugslovens § 54 f eller 54 g på anmodning fra enhver, som berøres eller kan forventes at blive berørt af en miljøskade. Det bemærkes, at der alene er tale om en præcisering af gældende ret, jf. bemærkningerne nedenfor nr. 2.</w:t>
      </w:r>
      <w:r w:rsidR="008306A4">
        <w:rPr>
          <w:rFonts w:eastAsia="Calibri" w:cs="Times New Roman"/>
          <w:szCs w:val="24"/>
        </w:rPr>
        <w:t xml:space="preserve"> </w:t>
      </w:r>
    </w:p>
    <w:p w14:paraId="1830D083" w14:textId="7EE3950F" w:rsidR="00356C2E" w:rsidRDefault="00356C2E" w:rsidP="00356C2E">
      <w:pPr>
        <w:spacing w:after="240"/>
        <w:rPr>
          <w:rFonts w:eastAsia="Calibri" w:cs="Times New Roman"/>
          <w:szCs w:val="24"/>
        </w:rPr>
      </w:pPr>
      <w:r w:rsidRPr="005768D7">
        <w:rPr>
          <w:rFonts w:eastAsia="Calibri" w:cs="Times New Roman"/>
          <w:szCs w:val="24"/>
        </w:rPr>
        <w:t xml:space="preserve">Til </w:t>
      </w:r>
      <w:r>
        <w:rPr>
          <w:rFonts w:eastAsia="Calibri" w:cs="Times New Roman"/>
          <w:szCs w:val="24"/>
        </w:rPr>
        <w:t xml:space="preserve">nr. </w:t>
      </w:r>
      <w:r w:rsidR="00C510D4">
        <w:rPr>
          <w:rFonts w:eastAsia="Calibri" w:cs="Times New Roman"/>
          <w:szCs w:val="24"/>
        </w:rPr>
        <w:t>2</w:t>
      </w:r>
    </w:p>
    <w:p w14:paraId="2AFDF6A4" w14:textId="0F26910C" w:rsidR="00D676E6" w:rsidRDefault="00434717" w:rsidP="00443B85">
      <w:pPr>
        <w:spacing w:after="240"/>
      </w:pPr>
      <w:proofErr w:type="spellStart"/>
      <w:r>
        <w:t>Husdyrbruglovens</w:t>
      </w:r>
      <w:proofErr w:type="spellEnd"/>
      <w:r>
        <w:t xml:space="preserve"> §§ </w:t>
      </w:r>
      <w:r w:rsidR="00D06938">
        <w:t xml:space="preserve">84-87 fastsætter, hvem der er klageberettigede i henhold til afgørelser truffet af henholdsvis kommunalbestyrelsen og miljøministeren i henhold til loven. </w:t>
      </w:r>
      <w:r w:rsidR="00D676E6">
        <w:t xml:space="preserve">Det fremgår af lovens § 84, stk. 1, nr. 3, og stk. </w:t>
      </w:r>
      <w:r w:rsidR="00D676E6">
        <w:lastRenderedPageBreak/>
        <w:t xml:space="preserve">2, nr. 2, at enhver, der har en individuel, væsentlig interesse i sagens udfald er klageberettigede for så vidt angår afgørelser truffet af henholdsvis kommunalbestyrelsen og miljøministeren. </w:t>
      </w:r>
      <w:r w:rsidR="000E4155" w:rsidRPr="00EA2BDF">
        <w:t xml:space="preserve">Dette omfatter bl.a. </w:t>
      </w:r>
      <w:r w:rsidR="000E4155">
        <w:t xml:space="preserve">tilsynsmyndighedens </w:t>
      </w:r>
      <w:r w:rsidR="000E4155" w:rsidRPr="00EA2BDF">
        <w:t>afgørelser om, hvorvidt der foreligger en miljøskade eller en overhængende fare for en miljøskade, som skal behandles efter miljøskadeloven, jf. §</w:t>
      </w:r>
      <w:r w:rsidR="008826E5">
        <w:t xml:space="preserve"> 54 f</w:t>
      </w:r>
      <w:r w:rsidR="000E4155">
        <w:t>,</w:t>
      </w:r>
      <w:r w:rsidR="000E4155" w:rsidRPr="00EA2BDF">
        <w:t xml:space="preserve"> eller om der foreligger en miljøskade, som påvirker eller kan påvirke et andet EU-land, jf. § </w:t>
      </w:r>
      <w:r w:rsidR="008826E5">
        <w:t>54</w:t>
      </w:r>
      <w:r w:rsidR="000E4155">
        <w:t xml:space="preserve"> </w:t>
      </w:r>
      <w:r w:rsidR="008826E5">
        <w:t>g</w:t>
      </w:r>
      <w:r w:rsidR="000E4155" w:rsidRPr="00EA2BDF">
        <w:t>.</w:t>
      </w:r>
    </w:p>
    <w:p w14:paraId="1B709FDE" w14:textId="72221D05" w:rsidR="001E2345" w:rsidRDefault="001E2345" w:rsidP="00443B85">
      <w:pPr>
        <w:spacing w:after="240"/>
      </w:pPr>
      <w:r>
        <w:t xml:space="preserve">Det foreslås, at der indsættes et nyt </w:t>
      </w:r>
      <w:r>
        <w:rPr>
          <w:i/>
        </w:rPr>
        <w:t>stk. 3</w:t>
      </w:r>
      <w:r>
        <w:t xml:space="preserve"> i § 82, </w:t>
      </w:r>
      <w:r w:rsidR="003D57C5">
        <w:t>som fastsætter, at</w:t>
      </w:r>
      <w:r w:rsidR="008306A4">
        <w:t xml:space="preserve"> enhver, som berøres eller kan forventes at blive berørt af en miljøskade</w:t>
      </w:r>
      <w:r w:rsidR="003D57C5">
        <w:t>,</w:t>
      </w:r>
      <w:r w:rsidR="008306A4">
        <w:t xml:space="preserve"> </w:t>
      </w:r>
      <w:r w:rsidR="003D57C5">
        <w:t>kan påklage a</w:t>
      </w:r>
      <w:r w:rsidR="00543110">
        <w:t>f</w:t>
      </w:r>
      <w:r>
        <w:t xml:space="preserve">gørelser truffet </w:t>
      </w:r>
      <w:r w:rsidR="00A4018B">
        <w:t>efter kapitel 5 a om miljøskade</w:t>
      </w:r>
      <w:r w:rsidR="000E4155">
        <w:t>.</w:t>
      </w:r>
    </w:p>
    <w:p w14:paraId="2CEAB9C2" w14:textId="7DEE39CE" w:rsidR="00E165BA" w:rsidRPr="001E2345" w:rsidRDefault="00E165BA" w:rsidP="00443B85">
      <w:pPr>
        <w:spacing w:after="240"/>
      </w:pPr>
      <w:r>
        <w:t xml:space="preserve">Forslaget indebærer, at klageberettigede for så vidt angår afgørelser truffet i medfør af kapitel 5 a ændres fra </w:t>
      </w:r>
      <w:r w:rsidRPr="00111224">
        <w:rPr>
          <w:rFonts w:cs="Times New Roman"/>
        </w:rPr>
        <w:t>»</w:t>
      </w:r>
      <w:r>
        <w:rPr>
          <w:rFonts w:cs="Times New Roman"/>
        </w:rPr>
        <w:t>enhver, der har en individuel, væsentlig interesse i sagens udfald</w:t>
      </w:r>
      <w:r w:rsidR="002E21E1" w:rsidRPr="00111224">
        <w:rPr>
          <w:rFonts w:cs="Times New Roman"/>
        </w:rPr>
        <w:t>«</w:t>
      </w:r>
      <w:r>
        <w:rPr>
          <w:rFonts w:cs="Times New Roman"/>
        </w:rPr>
        <w:t xml:space="preserve">, jf. § 84, stk. 2, nr. 2, til </w:t>
      </w:r>
      <w:r w:rsidRPr="00111224">
        <w:rPr>
          <w:rFonts w:cs="Times New Roman"/>
        </w:rPr>
        <w:t>»</w:t>
      </w:r>
      <w:r>
        <w:t>enhver, som berøres eller kan forventes at blive berørt af en miljøskade</w:t>
      </w:r>
      <w:r w:rsidRPr="00111224">
        <w:rPr>
          <w:rFonts w:cs="Times New Roman"/>
        </w:rPr>
        <w:t>«</w:t>
      </w:r>
      <w:r>
        <w:rPr>
          <w:rFonts w:cs="Times New Roman"/>
        </w:rPr>
        <w:t>.</w:t>
      </w:r>
    </w:p>
    <w:p w14:paraId="132A90D6" w14:textId="0771C883" w:rsidR="001E2345" w:rsidRDefault="001E2345" w:rsidP="001E2345">
      <w:pPr>
        <w:spacing w:after="240"/>
      </w:pPr>
      <w:r>
        <w:t>Den foreslåede ændring vil medføre, at den danske gennemførelse af miljøansvarsdirektivets artikel 12, stk. 1, litra a</w:t>
      </w:r>
      <w:r w:rsidR="008306A4">
        <w:t>, og artikel 13, stk. 1</w:t>
      </w:r>
      <w:r>
        <w:t xml:space="preserve">, bliver direktivnær, og at det </w:t>
      </w:r>
      <w:r w:rsidR="00103E4D">
        <w:t>udtrykkeligt</w:t>
      </w:r>
      <w:r w:rsidR="00103E4D" w:rsidDel="00103E4D">
        <w:t xml:space="preserve"> </w:t>
      </w:r>
      <w:r>
        <w:t xml:space="preserve">vil fremgå af ordlyden af </w:t>
      </w:r>
      <w:r w:rsidR="00EE0F16">
        <w:t>§ 84, stk. 3</w:t>
      </w:r>
      <w:r>
        <w:t xml:space="preserve">, at enhver ”som berøres eller kan forventes at blive berørt af en miljøskade” har adgang til at </w:t>
      </w:r>
      <w:r w:rsidR="00A4018B">
        <w:t>påklage afgørelser truffet efter kapitel 5 a</w:t>
      </w:r>
      <w:r>
        <w:t xml:space="preserve">. </w:t>
      </w:r>
    </w:p>
    <w:p w14:paraId="70C3CBFB" w14:textId="02EAD3F7" w:rsidR="000E4155" w:rsidRPr="00F70FB3" w:rsidRDefault="000E4155" w:rsidP="001E2345">
      <w:pPr>
        <w:spacing w:after="240"/>
        <w:rPr>
          <w:rFonts w:eastAsia="Calibri" w:cs="Times New Roman"/>
          <w:szCs w:val="24"/>
        </w:rPr>
      </w:pPr>
      <w:r>
        <w:t xml:space="preserve">Forslaget skal ses i sammenhæng med </w:t>
      </w:r>
      <w:r w:rsidR="004F0B4E">
        <w:t xml:space="preserve">den under nr. 1 foreslåede ændring af </w:t>
      </w:r>
      <w:r>
        <w:t xml:space="preserve">husdyrbrugslovens § 54 i. </w:t>
      </w:r>
      <w:r>
        <w:rPr>
          <w:rFonts w:eastAsia="Calibri" w:cs="Times New Roman"/>
          <w:szCs w:val="24"/>
        </w:rPr>
        <w:t xml:space="preserve">Det følger af </w:t>
      </w:r>
      <w:proofErr w:type="spellStart"/>
      <w:r>
        <w:rPr>
          <w:rFonts w:eastAsia="Calibri" w:cs="Times New Roman"/>
          <w:szCs w:val="24"/>
        </w:rPr>
        <w:t>husdyrbruglovens</w:t>
      </w:r>
      <w:proofErr w:type="spellEnd"/>
      <w:r>
        <w:rPr>
          <w:rFonts w:eastAsia="Calibri" w:cs="Times New Roman"/>
          <w:szCs w:val="24"/>
        </w:rPr>
        <w:t xml:space="preserve"> § 54 i, at tilsynsmyndigheden på anmodning fra en klageberettiget efter § 84, stk. 1 og 2, og §§ 86 og 87 skal træffe afgørelse efter lovens § 54 f eller § 54 g. § 54 i gennemfører miljøansvarsdirektivets artikel 12. Der henvises til bemærkningerne ovenfor til lovforslagets § 6, nr. 1. </w:t>
      </w:r>
    </w:p>
    <w:p w14:paraId="4C74CED1" w14:textId="7857600A" w:rsidR="008306A4" w:rsidRDefault="008306A4" w:rsidP="008306A4">
      <w:pPr>
        <w:spacing w:after="240"/>
      </w:pPr>
      <w:r>
        <w:t xml:space="preserve">Det bemærkes, at der alene er tale om en præcisering af gældende ret. Den foreslåede ændring indebærer således ikke en udvidelse af kredsen af personer, </w:t>
      </w:r>
      <w:r w:rsidR="00A4018B">
        <w:t>som</w:t>
      </w:r>
      <w:r w:rsidR="00BB729D">
        <w:t xml:space="preserve"> har adgang til at</w:t>
      </w:r>
      <w:r>
        <w:t xml:space="preserve"> </w:t>
      </w:r>
      <w:r w:rsidR="00A4018B">
        <w:t>klage</w:t>
      </w:r>
      <w:r w:rsidR="008826E5">
        <w:t>, og derfor heller ikke en udvidelse af kredsen af personer, der efter § 54 i er berettiget til at anmode tilsynsmyndigheden om at træffe afgørelse.</w:t>
      </w:r>
      <w:r>
        <w:t xml:space="preserve"> </w:t>
      </w:r>
    </w:p>
    <w:p w14:paraId="77F0C8CF" w14:textId="77777777" w:rsidR="00A81194" w:rsidRDefault="00A81194" w:rsidP="00A81194">
      <w:pPr>
        <w:spacing w:after="240"/>
      </w:pPr>
      <w:r>
        <w:t xml:space="preserve">Der henvises i øvrigt til pkt. 3 i lovforslagets almindelige bemærkninger. </w:t>
      </w:r>
    </w:p>
    <w:p w14:paraId="4540A058" w14:textId="02D7B5D7" w:rsidR="00A202F8" w:rsidRPr="001E2345" w:rsidRDefault="00443B85" w:rsidP="001E2345">
      <w:pPr>
        <w:spacing w:after="240"/>
      </w:pPr>
      <w:r>
        <w:t xml:space="preserve">Efter indsættelsen af et nyt stk. 3, i § 84, bliver § 84, stk. 3 og 4, som konsekvens heraf § 80, stk. 4 og 5. </w:t>
      </w:r>
    </w:p>
    <w:p w14:paraId="0D743BB1" w14:textId="53CC5059" w:rsidR="003420FF" w:rsidRPr="003420FF" w:rsidRDefault="003420FF" w:rsidP="003420FF">
      <w:pPr>
        <w:spacing w:after="240"/>
        <w:rPr>
          <w:rFonts w:cs="Times New Roman"/>
          <w:szCs w:val="24"/>
        </w:rPr>
      </w:pPr>
    </w:p>
    <w:p w14:paraId="537219DD" w14:textId="465F2672" w:rsidR="003420FF" w:rsidRDefault="003420FF" w:rsidP="003420FF">
      <w:pPr>
        <w:spacing w:after="240"/>
        <w:jc w:val="center"/>
        <w:rPr>
          <w:rFonts w:cs="Times New Roman"/>
          <w:i/>
          <w:szCs w:val="24"/>
        </w:rPr>
      </w:pPr>
      <w:r>
        <w:rPr>
          <w:rFonts w:cs="Times New Roman"/>
          <w:i/>
          <w:szCs w:val="24"/>
        </w:rPr>
        <w:t>Til § 7</w:t>
      </w:r>
    </w:p>
    <w:p w14:paraId="4B52C8F1" w14:textId="11BB6FCA" w:rsidR="00D27059" w:rsidRDefault="00D27059" w:rsidP="003420FF">
      <w:pPr>
        <w:spacing w:after="240"/>
        <w:jc w:val="center"/>
        <w:rPr>
          <w:rFonts w:cs="Times New Roman"/>
          <w:i/>
          <w:szCs w:val="24"/>
        </w:rPr>
      </w:pPr>
      <w:r>
        <w:rPr>
          <w:rFonts w:cs="Times New Roman"/>
          <w:i/>
          <w:szCs w:val="24"/>
        </w:rPr>
        <w:lastRenderedPageBreak/>
        <w:t>(miljø- og genteknologiloven)</w:t>
      </w:r>
    </w:p>
    <w:p w14:paraId="185D063E" w14:textId="77777777" w:rsidR="0036208A" w:rsidRDefault="0036208A" w:rsidP="0036208A">
      <w:pPr>
        <w:spacing w:after="240"/>
        <w:rPr>
          <w:rFonts w:eastAsia="Calibri" w:cs="Times New Roman"/>
          <w:szCs w:val="24"/>
        </w:rPr>
      </w:pPr>
      <w:r w:rsidRPr="005768D7">
        <w:rPr>
          <w:rFonts w:eastAsia="Calibri" w:cs="Times New Roman"/>
          <w:szCs w:val="24"/>
        </w:rPr>
        <w:t xml:space="preserve">Til </w:t>
      </w:r>
      <w:r>
        <w:rPr>
          <w:rFonts w:eastAsia="Calibri" w:cs="Times New Roman"/>
          <w:szCs w:val="24"/>
        </w:rPr>
        <w:t>nr. 1</w:t>
      </w:r>
    </w:p>
    <w:p w14:paraId="36178A4B" w14:textId="19610A98" w:rsidR="00AD3967" w:rsidRDefault="009A3B3C" w:rsidP="001D5B66">
      <w:pPr>
        <w:jc w:val="left"/>
        <w:rPr>
          <w:rFonts w:eastAsia="Calibri" w:cs="Times New Roman"/>
          <w:szCs w:val="24"/>
        </w:rPr>
      </w:pPr>
      <w:r>
        <w:rPr>
          <w:rFonts w:eastAsia="Calibri" w:cs="Times New Roman"/>
          <w:szCs w:val="24"/>
        </w:rPr>
        <w:t>Miljø- og genteknologilovens § 30 fastsætter, hvem der er klageberettigede i henhold til afgørelser truffet i medfør af loven. Det fremgår af lovens § 30, stk. 4, nr. 2, at enhver, der har en væsentlig, individuel interesse i sagen kan påklage afgørelser</w:t>
      </w:r>
      <w:r w:rsidR="00685DB4">
        <w:rPr>
          <w:rFonts w:eastAsia="Calibri" w:cs="Times New Roman"/>
          <w:szCs w:val="24"/>
        </w:rPr>
        <w:t xml:space="preserve"> efter kapitel 3 a</w:t>
      </w:r>
      <w:r w:rsidR="00880298">
        <w:rPr>
          <w:rFonts w:eastAsia="Calibri" w:cs="Times New Roman"/>
          <w:szCs w:val="24"/>
        </w:rPr>
        <w:t xml:space="preserve"> om miljøskade</w:t>
      </w:r>
      <w:r w:rsidR="00685DB4">
        <w:rPr>
          <w:rFonts w:eastAsia="Calibri" w:cs="Times New Roman"/>
          <w:szCs w:val="24"/>
        </w:rPr>
        <w:t>.</w:t>
      </w:r>
      <w:r w:rsidR="008826E5">
        <w:rPr>
          <w:rFonts w:eastAsia="Calibri" w:cs="Times New Roman"/>
          <w:szCs w:val="24"/>
        </w:rPr>
        <w:t xml:space="preserve"> </w:t>
      </w:r>
      <w:r w:rsidR="008826E5" w:rsidRPr="00EA2BDF">
        <w:t xml:space="preserve">Dette omfatter bl.a. </w:t>
      </w:r>
      <w:r w:rsidR="008826E5">
        <w:t xml:space="preserve">tilsynsmyndighedens </w:t>
      </w:r>
      <w:r w:rsidR="008826E5" w:rsidRPr="00EA2BDF">
        <w:t>afgørelser om, hvorvidt der foreligger en miljøskade eller en overhængende fare for en miljøskade, som skal behandles efter miljøskadeloven, jf. §</w:t>
      </w:r>
      <w:r w:rsidR="008826E5">
        <w:t xml:space="preserve"> 25 f,</w:t>
      </w:r>
      <w:r w:rsidR="008826E5" w:rsidRPr="00EA2BDF">
        <w:t xml:space="preserve"> eller om der foreligger en miljøskade, som påvirker eller kan påvirke et andet EU-land, jf. § </w:t>
      </w:r>
      <w:r w:rsidR="008826E5">
        <w:t>25 g</w:t>
      </w:r>
      <w:r w:rsidR="008826E5" w:rsidRPr="00EA2BDF">
        <w:t>.</w:t>
      </w:r>
    </w:p>
    <w:p w14:paraId="76C39C83" w14:textId="5B52F6B0" w:rsidR="00B75143" w:rsidRDefault="0037135A" w:rsidP="00F70FB3">
      <w:pPr>
        <w:spacing w:before="240" w:after="240"/>
        <w:jc w:val="left"/>
        <w:rPr>
          <w:rFonts w:eastAsia="Calibri" w:cs="Times New Roman"/>
          <w:szCs w:val="24"/>
        </w:rPr>
      </w:pPr>
      <w:r>
        <w:rPr>
          <w:rFonts w:eastAsia="Calibri" w:cs="Times New Roman"/>
          <w:szCs w:val="24"/>
        </w:rPr>
        <w:t>Det foreslås, at</w:t>
      </w:r>
      <w:r w:rsidR="00452CD2">
        <w:rPr>
          <w:rFonts w:eastAsia="Calibri" w:cs="Times New Roman"/>
          <w:szCs w:val="24"/>
        </w:rPr>
        <w:t xml:space="preserve"> </w:t>
      </w:r>
      <w:r>
        <w:rPr>
          <w:rFonts w:eastAsia="Calibri" w:cs="Times New Roman"/>
          <w:i/>
          <w:szCs w:val="24"/>
        </w:rPr>
        <w:t>§ 30</w:t>
      </w:r>
      <w:r w:rsidRPr="0037135A">
        <w:rPr>
          <w:rFonts w:eastAsia="Calibri" w:cs="Times New Roman"/>
          <w:i/>
          <w:szCs w:val="24"/>
        </w:rPr>
        <w:t>, stk. 4, nr. 2</w:t>
      </w:r>
      <w:r>
        <w:rPr>
          <w:rFonts w:eastAsia="Calibri" w:cs="Times New Roman"/>
          <w:szCs w:val="24"/>
        </w:rPr>
        <w:t xml:space="preserve">, </w:t>
      </w:r>
      <w:proofErr w:type="spellStart"/>
      <w:r>
        <w:rPr>
          <w:rFonts w:eastAsia="Calibri" w:cs="Times New Roman"/>
          <w:szCs w:val="24"/>
        </w:rPr>
        <w:t>nyaffattes</w:t>
      </w:r>
      <w:proofErr w:type="spellEnd"/>
      <w:r>
        <w:rPr>
          <w:rFonts w:eastAsia="Calibri" w:cs="Times New Roman"/>
          <w:szCs w:val="24"/>
        </w:rPr>
        <w:t>, så det fremgår, at enhver</w:t>
      </w:r>
      <w:r w:rsidR="0074203D">
        <w:rPr>
          <w:rFonts w:eastAsia="Calibri" w:cs="Times New Roman"/>
          <w:szCs w:val="24"/>
        </w:rPr>
        <w:t>, som berøres eller kan forventes</w:t>
      </w:r>
      <w:r>
        <w:rPr>
          <w:rFonts w:eastAsia="Calibri" w:cs="Times New Roman"/>
          <w:szCs w:val="24"/>
        </w:rPr>
        <w:t xml:space="preserve"> at blive berørt af en miljøskade</w:t>
      </w:r>
      <w:r w:rsidR="009A1251">
        <w:rPr>
          <w:rFonts w:eastAsia="Calibri" w:cs="Times New Roman"/>
          <w:szCs w:val="24"/>
        </w:rPr>
        <w:t>,</w:t>
      </w:r>
      <w:r w:rsidR="0074203D">
        <w:rPr>
          <w:rFonts w:eastAsia="Calibri" w:cs="Times New Roman"/>
          <w:szCs w:val="24"/>
        </w:rPr>
        <w:t xml:space="preserve"> </w:t>
      </w:r>
      <w:r w:rsidR="00452CD2">
        <w:rPr>
          <w:rFonts w:eastAsia="Calibri" w:cs="Times New Roman"/>
          <w:szCs w:val="24"/>
        </w:rPr>
        <w:t>kan påklage afgørelser</w:t>
      </w:r>
      <w:r w:rsidR="0074203D">
        <w:rPr>
          <w:rFonts w:eastAsia="Calibri" w:cs="Times New Roman"/>
          <w:szCs w:val="24"/>
        </w:rPr>
        <w:t xml:space="preserve"> truffet efter lovens kapitel 3 a om miljøskade. </w:t>
      </w:r>
    </w:p>
    <w:p w14:paraId="2CA876D3" w14:textId="18CEB081" w:rsidR="003B6E03" w:rsidRDefault="00B75143" w:rsidP="00F70FB3">
      <w:pPr>
        <w:spacing w:after="240"/>
        <w:jc w:val="left"/>
        <w:rPr>
          <w:rFonts w:eastAsia="Calibri" w:cs="Times New Roman"/>
          <w:szCs w:val="24"/>
        </w:rPr>
      </w:pPr>
      <w:r>
        <w:rPr>
          <w:rFonts w:eastAsia="Calibri" w:cs="Times New Roman"/>
          <w:szCs w:val="24"/>
        </w:rPr>
        <w:t>Forslaget indebærer</w:t>
      </w:r>
      <w:r w:rsidR="00452CD2">
        <w:rPr>
          <w:rFonts w:eastAsia="Calibri" w:cs="Times New Roman"/>
          <w:szCs w:val="24"/>
        </w:rPr>
        <w:t xml:space="preserve">, at klageberettigede for så vidt angår afgørelser truffet </w:t>
      </w:r>
      <w:r w:rsidR="00E165BA">
        <w:rPr>
          <w:rFonts w:eastAsia="Calibri" w:cs="Times New Roman"/>
          <w:szCs w:val="24"/>
        </w:rPr>
        <w:t>efter lovens kapitel 3 a</w:t>
      </w:r>
      <w:r w:rsidR="00452CD2">
        <w:rPr>
          <w:rFonts w:eastAsia="Calibri" w:cs="Times New Roman"/>
          <w:szCs w:val="24"/>
        </w:rPr>
        <w:t xml:space="preserve"> ændres fra </w:t>
      </w:r>
      <w:r w:rsidR="00452CD2" w:rsidRPr="00111224">
        <w:rPr>
          <w:rFonts w:cs="Times New Roman"/>
        </w:rPr>
        <w:t>»</w:t>
      </w:r>
      <w:r w:rsidR="00452CD2">
        <w:t xml:space="preserve">enhver, </w:t>
      </w:r>
      <w:r w:rsidR="00452CD2">
        <w:rPr>
          <w:rFonts w:eastAsia="Calibri" w:cs="Times New Roman"/>
          <w:szCs w:val="24"/>
        </w:rPr>
        <w:t>der har en</w:t>
      </w:r>
      <w:r w:rsidR="00452CD2">
        <w:t xml:space="preserve"> individuel, væsentlig, individuel interesse i </w:t>
      </w:r>
      <w:r w:rsidR="00452CD2">
        <w:rPr>
          <w:rFonts w:eastAsia="Calibri" w:cs="Times New Roman"/>
          <w:szCs w:val="24"/>
        </w:rPr>
        <w:t>sagen</w:t>
      </w:r>
      <w:r w:rsidR="002E21E1" w:rsidRPr="00111224">
        <w:rPr>
          <w:rFonts w:cs="Times New Roman"/>
        </w:rPr>
        <w:t>«</w:t>
      </w:r>
      <w:r w:rsidR="00452CD2">
        <w:t xml:space="preserve">, jf. § 30, stk. 4, nr. 2, til </w:t>
      </w:r>
      <w:r w:rsidR="00452CD2" w:rsidRPr="00111224">
        <w:rPr>
          <w:rFonts w:cs="Times New Roman"/>
        </w:rPr>
        <w:t>»</w:t>
      </w:r>
      <w:r w:rsidR="00452CD2">
        <w:t>enhver, som berøres eller kan forventes at blive berørt af en miljøskade</w:t>
      </w:r>
      <w:r w:rsidR="00452CD2" w:rsidRPr="00111224">
        <w:rPr>
          <w:rFonts w:cs="Times New Roman"/>
        </w:rPr>
        <w:t>«</w:t>
      </w:r>
      <w:r w:rsidR="00452CD2">
        <w:rPr>
          <w:rFonts w:cs="Times New Roman"/>
        </w:rPr>
        <w:t>.</w:t>
      </w:r>
    </w:p>
    <w:p w14:paraId="390CF5DB" w14:textId="1028DB5D" w:rsidR="00452CD2" w:rsidRDefault="009F2103" w:rsidP="00F70FB3">
      <w:pPr>
        <w:spacing w:after="240"/>
        <w:jc w:val="left"/>
      </w:pPr>
      <w:r>
        <w:t xml:space="preserve">Den foreslåede </w:t>
      </w:r>
      <w:proofErr w:type="spellStart"/>
      <w:r>
        <w:t>nyafftattelse</w:t>
      </w:r>
      <w:proofErr w:type="spellEnd"/>
      <w:r>
        <w:t xml:space="preserve"> vil medføre, at den danske gennemførelse af miljøansvarsdirektivets artikel 12, stk. 1, litra a</w:t>
      </w:r>
      <w:r w:rsidR="00567C27">
        <w:t>, og artikel 13, stk. 1</w:t>
      </w:r>
      <w:r>
        <w:t xml:space="preserve">, bliver direktivnær, og at det </w:t>
      </w:r>
      <w:r w:rsidR="00103E4D">
        <w:t>udtrykkeligt</w:t>
      </w:r>
      <w:r>
        <w:t xml:space="preserve"> vil fremgå af ordlyden af </w:t>
      </w:r>
      <w:r w:rsidR="00452CD2">
        <w:t>§ 30, stk. 4, nr. 2</w:t>
      </w:r>
      <w:r>
        <w:t xml:space="preserve">, at enhver ”som berøres eller kan forventes at blive berørt af en miljøskade” har adgang til at </w:t>
      </w:r>
      <w:r w:rsidR="00BB729D">
        <w:t>påklage afgørelser truffet efter kapitel 3 a om miljøskade</w:t>
      </w:r>
      <w:r>
        <w:t xml:space="preserve">. </w:t>
      </w:r>
    </w:p>
    <w:p w14:paraId="1CAD8624" w14:textId="41195A8C" w:rsidR="00452CD2" w:rsidRDefault="004F0B4E" w:rsidP="00452CD2">
      <w:pPr>
        <w:jc w:val="left"/>
        <w:rPr>
          <w:rFonts w:eastAsia="Calibri" w:cs="Times New Roman"/>
          <w:szCs w:val="24"/>
        </w:rPr>
      </w:pPr>
      <w:r>
        <w:rPr>
          <w:rFonts w:eastAsia="Calibri" w:cs="Times New Roman"/>
          <w:szCs w:val="24"/>
        </w:rPr>
        <w:t xml:space="preserve">Forslaget skal i sammenhæng med § 25 i. </w:t>
      </w:r>
      <w:r w:rsidR="00452CD2">
        <w:rPr>
          <w:rFonts w:eastAsia="Calibri" w:cs="Times New Roman"/>
          <w:szCs w:val="24"/>
        </w:rPr>
        <w:t xml:space="preserve">Det følger af miljø- og genteknologilovens § 25 i, stk. 1, at tilsynsmyndigheden på anmodning fra en klageberettiget efter § 30, stk. 4, nr. 2-6, skal træffe afgørelse om, hvorvidt der foreligger en miljøskade eller en overhængende fare for en miljøskade, som skal behandles efter miljøskadeloven (dvs. hvorvidt miljøskadeloven skal anvendes), jf. § 25 f, eller om der foreligger en miljøskade, som påvirker eller kan påvirke et andet EU-land, jf. § 25 g. Bemærkningerne til § 25 i henviser til bemærkningerne til miljøbeskyttelseslovens § 73 i, hvoraf det fremgår, at bestemmelsen gennemfører miljøansvarsdirektivets artikel 12, jf. Folketingstidende 2007-08 (2. Samling), tillæg A, spalte 4365 og spalte 4334.   </w:t>
      </w:r>
    </w:p>
    <w:p w14:paraId="067EE30E" w14:textId="286DF25B" w:rsidR="00567C27" w:rsidRDefault="00567C27" w:rsidP="00F70FB3">
      <w:pPr>
        <w:spacing w:before="240" w:after="240"/>
      </w:pPr>
      <w:r>
        <w:t xml:space="preserve">Det bemærkes, at der alene er tale om en præcisering af gældende ret. Den foreslåede </w:t>
      </w:r>
      <w:proofErr w:type="spellStart"/>
      <w:r>
        <w:t>nyaffattelse</w:t>
      </w:r>
      <w:proofErr w:type="spellEnd"/>
      <w:r>
        <w:t xml:space="preserve"> indebærer således ikke en udvidelse af kredsen af </w:t>
      </w:r>
      <w:r>
        <w:lastRenderedPageBreak/>
        <w:t xml:space="preserve">personer, </w:t>
      </w:r>
      <w:r w:rsidR="00BB729D">
        <w:t>som har adgang til at klage</w:t>
      </w:r>
      <w:r w:rsidR="00E165BA">
        <w:t>, og derfor heller ikke en udvidelse af kredsen af personer, der efter § 25 i er berettiget til at anmode tilsynsmyndigheden om at træffe afgørelse.</w:t>
      </w:r>
    </w:p>
    <w:p w14:paraId="1DCAFF71" w14:textId="77777777" w:rsidR="00A81194" w:rsidRDefault="00A81194" w:rsidP="00A81194">
      <w:pPr>
        <w:spacing w:after="240"/>
      </w:pPr>
      <w:r>
        <w:t xml:space="preserve">Der henvises i øvrigt til pkt. 3 i lovforslagets almindelige bemærkninger. </w:t>
      </w:r>
    </w:p>
    <w:p w14:paraId="307323DF" w14:textId="77777777" w:rsidR="0036208A" w:rsidRPr="003420FF" w:rsidRDefault="0036208A" w:rsidP="003420FF">
      <w:pPr>
        <w:spacing w:after="240"/>
        <w:rPr>
          <w:rFonts w:cs="Times New Roman"/>
          <w:szCs w:val="24"/>
        </w:rPr>
      </w:pPr>
    </w:p>
    <w:p w14:paraId="69E0400C" w14:textId="2D63B45F" w:rsidR="003420FF" w:rsidRDefault="003420FF" w:rsidP="003420FF">
      <w:pPr>
        <w:spacing w:after="240"/>
        <w:jc w:val="center"/>
        <w:rPr>
          <w:rFonts w:cs="Times New Roman"/>
          <w:i/>
          <w:szCs w:val="24"/>
        </w:rPr>
      </w:pPr>
      <w:r>
        <w:rPr>
          <w:rFonts w:cs="Times New Roman"/>
          <w:i/>
          <w:szCs w:val="24"/>
        </w:rPr>
        <w:t>Til § 8</w:t>
      </w:r>
    </w:p>
    <w:p w14:paraId="650B68AA" w14:textId="4ABCB81B" w:rsidR="00D27059" w:rsidRDefault="00D27059" w:rsidP="003420FF">
      <w:pPr>
        <w:spacing w:after="240"/>
        <w:jc w:val="center"/>
        <w:rPr>
          <w:rFonts w:cs="Times New Roman"/>
          <w:i/>
          <w:szCs w:val="24"/>
        </w:rPr>
      </w:pPr>
      <w:r>
        <w:rPr>
          <w:rFonts w:cs="Times New Roman"/>
          <w:i/>
          <w:szCs w:val="24"/>
        </w:rPr>
        <w:t>(vandløbsloven)</w:t>
      </w:r>
    </w:p>
    <w:p w14:paraId="2F53176B" w14:textId="1DCB21FD" w:rsidR="0036208A" w:rsidRDefault="0036208A" w:rsidP="0036208A">
      <w:pPr>
        <w:spacing w:after="240"/>
        <w:rPr>
          <w:rFonts w:eastAsia="Calibri" w:cs="Times New Roman"/>
          <w:szCs w:val="24"/>
        </w:rPr>
      </w:pPr>
      <w:r w:rsidRPr="005768D7">
        <w:rPr>
          <w:rFonts w:eastAsia="Calibri" w:cs="Times New Roman"/>
          <w:szCs w:val="24"/>
        </w:rPr>
        <w:t xml:space="preserve">Til </w:t>
      </w:r>
      <w:r>
        <w:rPr>
          <w:rFonts w:eastAsia="Calibri" w:cs="Times New Roman"/>
          <w:szCs w:val="24"/>
        </w:rPr>
        <w:t>nr. 1</w:t>
      </w:r>
    </w:p>
    <w:p w14:paraId="14E3BC1B" w14:textId="4A37CDEA" w:rsidR="007771FC" w:rsidRDefault="00275C0E" w:rsidP="0036208A">
      <w:pPr>
        <w:spacing w:after="240"/>
        <w:rPr>
          <w:rFonts w:eastAsia="Calibri" w:cs="Times New Roman"/>
          <w:szCs w:val="24"/>
        </w:rPr>
      </w:pPr>
      <w:r>
        <w:rPr>
          <w:rFonts w:eastAsia="Calibri" w:cs="Times New Roman"/>
          <w:szCs w:val="24"/>
        </w:rPr>
        <w:t>Det følger af vandløbslovens §</w:t>
      </w:r>
      <w:r w:rsidR="00F46FA9">
        <w:rPr>
          <w:rFonts w:eastAsia="Calibri" w:cs="Times New Roman"/>
          <w:szCs w:val="24"/>
        </w:rPr>
        <w:t xml:space="preserve"> 60 j</w:t>
      </w:r>
      <w:r w:rsidR="00830FF4">
        <w:rPr>
          <w:rFonts w:eastAsia="Calibri" w:cs="Times New Roman"/>
          <w:szCs w:val="24"/>
        </w:rPr>
        <w:t>, stk. 1</w:t>
      </w:r>
      <w:r w:rsidR="00F46FA9">
        <w:rPr>
          <w:rFonts w:eastAsia="Calibri" w:cs="Times New Roman"/>
          <w:szCs w:val="24"/>
        </w:rPr>
        <w:t xml:space="preserve">, at vandløbsmyndigheden på anmodning fra en klageberettiget efter § 84, stk. 1, nr. 2, eller stk. 2, </w:t>
      </w:r>
      <w:r w:rsidR="0082164A">
        <w:rPr>
          <w:rFonts w:eastAsia="Calibri" w:cs="Times New Roman"/>
          <w:szCs w:val="24"/>
        </w:rPr>
        <w:t>skal træffe afgørelse om, hvorvidt</w:t>
      </w:r>
      <w:r w:rsidR="005E194A">
        <w:rPr>
          <w:rFonts w:eastAsia="Calibri" w:cs="Times New Roman"/>
          <w:szCs w:val="24"/>
        </w:rPr>
        <w:t xml:space="preserve"> der foreligger en miljøskade eller en overhængende fare for en miljøskade, som skal behandles efter miljøskadeloven (dvs. hvorvidt</w:t>
      </w:r>
      <w:r w:rsidR="0082164A">
        <w:rPr>
          <w:rFonts w:eastAsia="Calibri" w:cs="Times New Roman"/>
          <w:szCs w:val="24"/>
        </w:rPr>
        <w:t xml:space="preserve"> miljøskadeloven skal anvendes</w:t>
      </w:r>
      <w:r w:rsidR="005E194A">
        <w:rPr>
          <w:rFonts w:eastAsia="Calibri" w:cs="Times New Roman"/>
          <w:szCs w:val="24"/>
        </w:rPr>
        <w:t>)</w:t>
      </w:r>
      <w:r w:rsidR="0082164A">
        <w:rPr>
          <w:rFonts w:eastAsia="Calibri" w:cs="Times New Roman"/>
          <w:szCs w:val="24"/>
        </w:rPr>
        <w:t>, jf.</w:t>
      </w:r>
      <w:r w:rsidR="00E93CBE">
        <w:rPr>
          <w:rFonts w:eastAsia="Calibri" w:cs="Times New Roman"/>
          <w:szCs w:val="24"/>
        </w:rPr>
        <w:t xml:space="preserve"> </w:t>
      </w:r>
      <w:r w:rsidR="00F46FA9">
        <w:rPr>
          <w:rFonts w:eastAsia="Calibri" w:cs="Times New Roman"/>
          <w:szCs w:val="24"/>
        </w:rPr>
        <w:t>§ 60 g</w:t>
      </w:r>
      <w:r w:rsidR="00FC0F98">
        <w:rPr>
          <w:rFonts w:eastAsia="Calibri" w:cs="Times New Roman"/>
          <w:szCs w:val="24"/>
        </w:rPr>
        <w:t>,</w:t>
      </w:r>
      <w:r w:rsidR="00F46FA9">
        <w:rPr>
          <w:rFonts w:eastAsia="Calibri" w:cs="Times New Roman"/>
          <w:szCs w:val="24"/>
        </w:rPr>
        <w:t xml:space="preserve"> eller</w:t>
      </w:r>
      <w:r w:rsidR="00E93CBE">
        <w:rPr>
          <w:rFonts w:eastAsia="Calibri" w:cs="Times New Roman"/>
          <w:szCs w:val="24"/>
        </w:rPr>
        <w:t xml:space="preserve"> om der foreligger en miljøskade, som påvirker eller kan påvirke et andet </w:t>
      </w:r>
      <w:r w:rsidR="002D6707">
        <w:rPr>
          <w:rFonts w:eastAsia="Calibri" w:cs="Times New Roman"/>
          <w:szCs w:val="24"/>
        </w:rPr>
        <w:t>EU-</w:t>
      </w:r>
      <w:r w:rsidR="00E93CBE">
        <w:rPr>
          <w:rFonts w:eastAsia="Calibri" w:cs="Times New Roman"/>
          <w:szCs w:val="24"/>
        </w:rPr>
        <w:t xml:space="preserve">land, jf. </w:t>
      </w:r>
      <w:r w:rsidR="00F46FA9">
        <w:rPr>
          <w:rFonts w:eastAsia="Calibri" w:cs="Times New Roman"/>
          <w:szCs w:val="24"/>
        </w:rPr>
        <w:t>§ 60 h. Bemærkningerne til bestemmelsen henviser til bemærkningerne til naturbeskyttelseslovens § 77 h, hvoraf det fremgår, at bestemmelsen gennemfører miljøansvarsdirektivets artikel 12, jf. Folketingstidende 2007-08 (2. Samling), till</w:t>
      </w:r>
      <w:r w:rsidR="007F2549">
        <w:rPr>
          <w:rFonts w:eastAsia="Calibri" w:cs="Times New Roman"/>
          <w:szCs w:val="24"/>
        </w:rPr>
        <w:t>æg A, spalte 4373 og spalte 4368</w:t>
      </w:r>
      <w:r w:rsidR="00F46FA9">
        <w:rPr>
          <w:rFonts w:eastAsia="Calibri" w:cs="Times New Roman"/>
          <w:szCs w:val="24"/>
        </w:rPr>
        <w:t xml:space="preserve">.   </w:t>
      </w:r>
    </w:p>
    <w:p w14:paraId="22A52120" w14:textId="1CF759DD" w:rsidR="0059725E" w:rsidRDefault="00F46FA9" w:rsidP="00F52B8A">
      <w:pPr>
        <w:spacing w:after="240"/>
        <w:rPr>
          <w:rFonts w:eastAsia="Calibri" w:cs="Times New Roman"/>
          <w:szCs w:val="24"/>
        </w:rPr>
      </w:pPr>
      <w:r>
        <w:rPr>
          <w:rFonts w:eastAsia="Calibri" w:cs="Times New Roman"/>
          <w:szCs w:val="24"/>
        </w:rPr>
        <w:t>Det foreslås, at</w:t>
      </w:r>
      <w:r w:rsidR="00567C27">
        <w:rPr>
          <w:rFonts w:eastAsia="Calibri" w:cs="Times New Roman"/>
          <w:szCs w:val="24"/>
        </w:rPr>
        <w:t xml:space="preserve"> </w:t>
      </w:r>
      <w:r w:rsidR="00567C27" w:rsidRPr="00111224">
        <w:rPr>
          <w:rFonts w:cs="Times New Roman"/>
        </w:rPr>
        <w:t>»</w:t>
      </w:r>
      <w:r w:rsidR="00567C27">
        <w:rPr>
          <w:rFonts w:eastAsia="Calibri" w:cs="Times New Roman"/>
          <w:szCs w:val="24"/>
        </w:rPr>
        <w:t>§ 84, stk. 1, nr. 2, eller stk. 2,</w:t>
      </w:r>
      <w:r w:rsidR="00567C27" w:rsidRPr="00111224">
        <w:rPr>
          <w:rFonts w:cs="Times New Roman"/>
        </w:rPr>
        <w:t>«</w:t>
      </w:r>
      <w:r w:rsidR="00567C27">
        <w:rPr>
          <w:rFonts w:eastAsia="Calibri" w:cs="Times New Roman"/>
          <w:szCs w:val="24"/>
        </w:rPr>
        <w:t xml:space="preserve"> </w:t>
      </w:r>
      <w:r>
        <w:rPr>
          <w:rFonts w:eastAsia="Calibri" w:cs="Times New Roman"/>
          <w:szCs w:val="24"/>
        </w:rPr>
        <w:t xml:space="preserve">i </w:t>
      </w:r>
      <w:r>
        <w:rPr>
          <w:rFonts w:eastAsia="Calibri" w:cs="Times New Roman"/>
          <w:i/>
          <w:szCs w:val="24"/>
        </w:rPr>
        <w:t>§ 60 j, stk. 1</w:t>
      </w:r>
      <w:r>
        <w:rPr>
          <w:rFonts w:eastAsia="Calibri" w:cs="Times New Roman"/>
          <w:szCs w:val="24"/>
        </w:rPr>
        <w:t xml:space="preserve">, ændres til </w:t>
      </w:r>
      <w:r w:rsidR="009A7F04" w:rsidRPr="00111224">
        <w:rPr>
          <w:rFonts w:cs="Times New Roman"/>
        </w:rPr>
        <w:t>»</w:t>
      </w:r>
      <w:r>
        <w:rPr>
          <w:rFonts w:eastAsia="Calibri" w:cs="Times New Roman"/>
          <w:szCs w:val="24"/>
        </w:rPr>
        <w:t>§ 84, stk</w:t>
      </w:r>
      <w:r w:rsidR="009A7F04">
        <w:rPr>
          <w:rFonts w:eastAsia="Calibri" w:cs="Times New Roman"/>
          <w:szCs w:val="24"/>
        </w:rPr>
        <w:t>. 3, nr. 3,</w:t>
      </w:r>
      <w:r w:rsidR="009A7F04" w:rsidRPr="00111224">
        <w:rPr>
          <w:rFonts w:cs="Times New Roman"/>
        </w:rPr>
        <w:t>«</w:t>
      </w:r>
      <w:r>
        <w:rPr>
          <w:rFonts w:eastAsia="Calibri" w:cs="Times New Roman"/>
          <w:szCs w:val="24"/>
        </w:rPr>
        <w:t xml:space="preserve">. </w:t>
      </w:r>
    </w:p>
    <w:p w14:paraId="231215AD" w14:textId="76C07131" w:rsidR="009A1251" w:rsidRDefault="004E55BC" w:rsidP="00F52B8A">
      <w:pPr>
        <w:spacing w:after="240"/>
        <w:rPr>
          <w:rFonts w:eastAsia="Calibri" w:cs="Times New Roman"/>
          <w:szCs w:val="24"/>
        </w:rPr>
      </w:pPr>
      <w:r>
        <w:rPr>
          <w:rFonts w:eastAsia="Calibri" w:cs="Times New Roman"/>
          <w:szCs w:val="24"/>
        </w:rPr>
        <w:t>De</w:t>
      </w:r>
      <w:r w:rsidR="00BF1063">
        <w:rPr>
          <w:rFonts w:eastAsia="Calibri" w:cs="Times New Roman"/>
          <w:szCs w:val="24"/>
        </w:rPr>
        <w:t xml:space="preserve">n foreslåede ændring </w:t>
      </w:r>
      <w:r w:rsidR="0059725E">
        <w:rPr>
          <w:rFonts w:eastAsia="Calibri" w:cs="Times New Roman"/>
          <w:szCs w:val="24"/>
        </w:rPr>
        <w:t>skal ses i sammenhæng med den foreslåede § 8, nr. 4, hvorved det foreslås at indsætte et nyt nr. 3 i § 84, stk. 3.</w:t>
      </w:r>
      <w:r>
        <w:rPr>
          <w:rFonts w:eastAsia="Calibri" w:cs="Times New Roman"/>
          <w:szCs w:val="24"/>
        </w:rPr>
        <w:t xml:space="preserve"> </w:t>
      </w:r>
    </w:p>
    <w:p w14:paraId="502BFCE2" w14:textId="16D02DD7" w:rsidR="007952E5" w:rsidRDefault="0059725E" w:rsidP="0036208A">
      <w:pPr>
        <w:spacing w:after="240"/>
        <w:rPr>
          <w:rFonts w:eastAsia="Calibri" w:cs="Times New Roman"/>
          <w:szCs w:val="24"/>
        </w:rPr>
      </w:pPr>
      <w:r>
        <w:rPr>
          <w:rFonts w:eastAsia="Calibri" w:cs="Times New Roman"/>
          <w:szCs w:val="24"/>
        </w:rPr>
        <w:t>Den foreslåede ændring indebærer således, at vandløbsmyndigheden skal træffe afgørelse efter vandløbslovens § 60 g eller 60 h på anmodning fra enhver, som berøres eller kan forventes at blive berørt af en miljøskade. Det bemærkes, at der alene er tale om en præcisering af gældende ret, jf. bemærkningerne nedenfor til nr. 4.</w:t>
      </w:r>
    </w:p>
    <w:p w14:paraId="21B62D9A" w14:textId="3CF2F84A" w:rsidR="0036208A" w:rsidRDefault="0036208A" w:rsidP="0036208A">
      <w:pPr>
        <w:spacing w:after="240"/>
        <w:rPr>
          <w:rFonts w:eastAsia="Calibri" w:cs="Times New Roman"/>
          <w:szCs w:val="24"/>
        </w:rPr>
      </w:pPr>
      <w:r w:rsidRPr="005768D7">
        <w:rPr>
          <w:rFonts w:eastAsia="Calibri" w:cs="Times New Roman"/>
          <w:szCs w:val="24"/>
        </w:rPr>
        <w:t xml:space="preserve">Til </w:t>
      </w:r>
      <w:r>
        <w:rPr>
          <w:rFonts w:eastAsia="Calibri" w:cs="Times New Roman"/>
          <w:szCs w:val="24"/>
        </w:rPr>
        <w:t>nr. 2</w:t>
      </w:r>
    </w:p>
    <w:p w14:paraId="7D87C0A6" w14:textId="127A9D43" w:rsidR="00BC51D9" w:rsidRDefault="00582FB8" w:rsidP="0036208A">
      <w:pPr>
        <w:spacing w:after="240"/>
        <w:rPr>
          <w:rFonts w:eastAsia="Calibri" w:cs="Times New Roman"/>
          <w:szCs w:val="24"/>
        </w:rPr>
      </w:pPr>
      <w:r>
        <w:rPr>
          <w:rFonts w:eastAsia="Calibri" w:cs="Times New Roman"/>
          <w:szCs w:val="24"/>
        </w:rPr>
        <w:t xml:space="preserve">Det følger af vandløbslovens § 84, stk. 3, nr. 1, at afgørelser efter lovens kapitel 11 a om miljøskade kan påklages af de personer m.v., der er nævnt i bestemmelsens stk. 1, nr. 1 og 2. </w:t>
      </w:r>
    </w:p>
    <w:p w14:paraId="04EFCB64" w14:textId="4B7B524B" w:rsidR="00567C27" w:rsidRPr="00214BDF" w:rsidRDefault="00567C27" w:rsidP="0036208A">
      <w:pPr>
        <w:spacing w:after="240"/>
        <w:rPr>
          <w:rFonts w:eastAsia="Calibri" w:cs="Times New Roman"/>
          <w:szCs w:val="24"/>
        </w:rPr>
      </w:pPr>
      <w:r>
        <w:rPr>
          <w:rFonts w:eastAsia="Calibri" w:cs="Times New Roman"/>
          <w:szCs w:val="24"/>
        </w:rPr>
        <w:lastRenderedPageBreak/>
        <w:t xml:space="preserve">Det foreslås, at </w:t>
      </w:r>
      <w:r w:rsidR="00214BDF">
        <w:rPr>
          <w:rFonts w:eastAsia="Calibri" w:cs="Times New Roman"/>
          <w:i/>
          <w:szCs w:val="24"/>
        </w:rPr>
        <w:t xml:space="preserve">§ 84, stk. </w:t>
      </w:r>
      <w:r w:rsidR="003B6E03">
        <w:rPr>
          <w:rFonts w:eastAsia="Calibri" w:cs="Times New Roman"/>
          <w:i/>
          <w:szCs w:val="24"/>
        </w:rPr>
        <w:t>3</w:t>
      </w:r>
      <w:r w:rsidR="00214BDF">
        <w:rPr>
          <w:rFonts w:eastAsia="Calibri" w:cs="Times New Roman"/>
          <w:i/>
          <w:szCs w:val="24"/>
        </w:rPr>
        <w:t xml:space="preserve">, nr. </w:t>
      </w:r>
      <w:r w:rsidR="003B6E03">
        <w:rPr>
          <w:rFonts w:eastAsia="Calibri" w:cs="Times New Roman"/>
          <w:i/>
          <w:szCs w:val="24"/>
        </w:rPr>
        <w:t>1,</w:t>
      </w:r>
      <w:r w:rsidR="00214BDF">
        <w:rPr>
          <w:rFonts w:eastAsia="Calibri" w:cs="Times New Roman"/>
          <w:szCs w:val="24"/>
        </w:rPr>
        <w:t xml:space="preserve"> </w:t>
      </w:r>
      <w:proofErr w:type="spellStart"/>
      <w:r w:rsidR="00214BDF">
        <w:rPr>
          <w:rFonts w:eastAsia="Calibri" w:cs="Times New Roman"/>
          <w:szCs w:val="24"/>
        </w:rPr>
        <w:t>nyaffattes</w:t>
      </w:r>
      <w:proofErr w:type="spellEnd"/>
      <w:r w:rsidR="00214BDF">
        <w:rPr>
          <w:rFonts w:eastAsia="Calibri" w:cs="Times New Roman"/>
          <w:szCs w:val="24"/>
        </w:rPr>
        <w:t xml:space="preserve">, så det fremgår, </w:t>
      </w:r>
      <w:r w:rsidR="00617225">
        <w:rPr>
          <w:rFonts w:eastAsia="Calibri" w:cs="Times New Roman"/>
          <w:szCs w:val="24"/>
        </w:rPr>
        <w:t>at den, afgørelsen er rettet til</w:t>
      </w:r>
      <w:r w:rsidR="00214BDF">
        <w:rPr>
          <w:rFonts w:eastAsia="Calibri" w:cs="Times New Roman"/>
          <w:szCs w:val="24"/>
        </w:rPr>
        <w:t xml:space="preserve">, er klageberettigede i forhold til afgørelser truffet efter lovens kapitel 11 a om miljøskade. </w:t>
      </w:r>
    </w:p>
    <w:p w14:paraId="437840DB" w14:textId="58FB0B84" w:rsidR="00BC51D9" w:rsidRDefault="00AD4947" w:rsidP="0036208A">
      <w:pPr>
        <w:spacing w:after="240"/>
        <w:rPr>
          <w:rFonts w:eastAsia="Calibri" w:cs="Times New Roman"/>
          <w:szCs w:val="24"/>
        </w:rPr>
      </w:pPr>
      <w:r>
        <w:rPr>
          <w:rFonts w:eastAsia="Calibri" w:cs="Times New Roman"/>
          <w:szCs w:val="24"/>
        </w:rPr>
        <w:t xml:space="preserve">Den foreslåede </w:t>
      </w:r>
      <w:proofErr w:type="spellStart"/>
      <w:r w:rsidR="00582FB8">
        <w:rPr>
          <w:rFonts w:eastAsia="Calibri" w:cs="Times New Roman"/>
          <w:szCs w:val="24"/>
        </w:rPr>
        <w:t>nyaffattelse</w:t>
      </w:r>
      <w:proofErr w:type="spellEnd"/>
      <w:r w:rsidR="00582FB8">
        <w:rPr>
          <w:rFonts w:eastAsia="Calibri" w:cs="Times New Roman"/>
          <w:szCs w:val="24"/>
        </w:rPr>
        <w:t xml:space="preserve"> </w:t>
      </w:r>
      <w:r>
        <w:rPr>
          <w:rFonts w:eastAsia="Calibri" w:cs="Times New Roman"/>
          <w:szCs w:val="24"/>
        </w:rPr>
        <w:t>af</w:t>
      </w:r>
      <w:r w:rsidR="00582FB8">
        <w:rPr>
          <w:rFonts w:eastAsia="Calibri" w:cs="Times New Roman"/>
          <w:szCs w:val="24"/>
        </w:rPr>
        <w:t xml:space="preserve"> </w:t>
      </w:r>
      <w:r w:rsidR="00582FB8" w:rsidRPr="00567C27">
        <w:rPr>
          <w:rFonts w:eastAsia="Calibri" w:cs="Times New Roman"/>
          <w:szCs w:val="24"/>
        </w:rPr>
        <w:t>§ 84, stk. 3, nr. 1</w:t>
      </w:r>
      <w:r>
        <w:rPr>
          <w:rFonts w:eastAsia="Calibri" w:cs="Times New Roman"/>
          <w:szCs w:val="24"/>
        </w:rPr>
        <w:t>, indebærer</w:t>
      </w:r>
      <w:r w:rsidR="009A7F04" w:rsidRPr="00567C27">
        <w:rPr>
          <w:rFonts w:eastAsia="Calibri" w:cs="Times New Roman"/>
          <w:szCs w:val="24"/>
        </w:rPr>
        <w:t xml:space="preserve">, </w:t>
      </w:r>
      <w:r w:rsidR="009A7F04">
        <w:rPr>
          <w:rFonts w:eastAsia="Calibri" w:cs="Times New Roman"/>
          <w:szCs w:val="24"/>
        </w:rPr>
        <w:t>at</w:t>
      </w:r>
      <w:r w:rsidR="009A7F04">
        <w:rPr>
          <w:rFonts w:cs="Times New Roman"/>
        </w:rPr>
        <w:t xml:space="preserve"> </w:t>
      </w:r>
      <w:r w:rsidR="009A7F04" w:rsidRPr="00111224">
        <w:rPr>
          <w:rFonts w:cs="Times New Roman"/>
        </w:rPr>
        <w:t>»</w:t>
      </w:r>
      <w:r w:rsidR="009A7F04">
        <w:rPr>
          <w:rFonts w:eastAsia="Calibri" w:cs="Times New Roman"/>
          <w:szCs w:val="24"/>
        </w:rPr>
        <w:t>og 2, og</w:t>
      </w:r>
      <w:r w:rsidR="009A7F04" w:rsidRPr="00111224">
        <w:rPr>
          <w:rFonts w:cs="Times New Roman"/>
        </w:rPr>
        <w:t>«</w:t>
      </w:r>
      <w:r w:rsidR="00582FB8">
        <w:rPr>
          <w:rFonts w:eastAsia="Calibri" w:cs="Times New Roman"/>
          <w:szCs w:val="24"/>
        </w:rPr>
        <w:t xml:space="preserve"> udgår</w:t>
      </w:r>
      <w:r w:rsidR="00C91DE1">
        <w:rPr>
          <w:rFonts w:eastAsia="Calibri" w:cs="Times New Roman"/>
          <w:szCs w:val="24"/>
        </w:rPr>
        <w:t xml:space="preserve">. </w:t>
      </w:r>
    </w:p>
    <w:p w14:paraId="7CBC93AC" w14:textId="60D26F87" w:rsidR="00BC51D9" w:rsidRDefault="00BC51D9" w:rsidP="0036208A">
      <w:pPr>
        <w:spacing w:after="240"/>
        <w:rPr>
          <w:rFonts w:eastAsia="Calibri" w:cs="Times New Roman"/>
          <w:szCs w:val="24"/>
        </w:rPr>
      </w:pPr>
      <w:r>
        <w:rPr>
          <w:rFonts w:eastAsia="Calibri" w:cs="Times New Roman"/>
          <w:szCs w:val="24"/>
        </w:rPr>
        <w:t xml:space="preserve">Det følger af </w:t>
      </w:r>
      <w:r w:rsidR="003B6E03">
        <w:rPr>
          <w:rFonts w:eastAsia="Calibri" w:cs="Times New Roman"/>
          <w:szCs w:val="24"/>
        </w:rPr>
        <w:t xml:space="preserve">lovforslagets </w:t>
      </w:r>
      <w:r>
        <w:rPr>
          <w:rFonts w:eastAsia="Calibri" w:cs="Times New Roman"/>
          <w:szCs w:val="24"/>
        </w:rPr>
        <w:t xml:space="preserve">§ 8, nr. 4, at der indsættes et nyt nr. 3 i vandløbslovens § 84, stk. 3, hvilket vil indebære, at det </w:t>
      </w:r>
      <w:r w:rsidR="00103E4D">
        <w:t>udtrykkeligt</w:t>
      </w:r>
      <w:r>
        <w:rPr>
          <w:rFonts w:eastAsia="Calibri" w:cs="Times New Roman"/>
          <w:szCs w:val="24"/>
        </w:rPr>
        <w:t xml:space="preserve"> vil fremgå, at enhver, som berøres eller kan forventes at blive berørt af en miljøskade er klageberettiget. Som bl.a. gennemgået ovenfor under</w:t>
      </w:r>
      <w:r w:rsidR="003F2B2B">
        <w:rPr>
          <w:rFonts w:eastAsia="Calibri" w:cs="Times New Roman"/>
          <w:szCs w:val="24"/>
        </w:rPr>
        <w:t xml:space="preserve"> lovforslagets</w:t>
      </w:r>
      <w:r>
        <w:rPr>
          <w:rFonts w:eastAsia="Calibri" w:cs="Times New Roman"/>
          <w:szCs w:val="24"/>
        </w:rPr>
        <w:t xml:space="preserve"> § 8, nr. 1, er artikel 12 gennemført ved begrebet ”enhver, der må antages at have en individuel, væsentlig interesse i sagens udfald”</w:t>
      </w:r>
      <w:r w:rsidR="00316D7E">
        <w:rPr>
          <w:rFonts w:eastAsia="Calibri" w:cs="Times New Roman"/>
          <w:szCs w:val="24"/>
        </w:rPr>
        <w:t xml:space="preserve"> i § 84, stk. 1, nr.1. Det er derfor ikke længere nødvendigt, at der i § 84, stk. 3, nr. 1, henvises til § 84, stk. 1, nr. 2. </w:t>
      </w:r>
    </w:p>
    <w:p w14:paraId="2470F467" w14:textId="6A620B2B" w:rsidR="00BC51D9" w:rsidRDefault="00C91DE1" w:rsidP="0036208A">
      <w:pPr>
        <w:spacing w:after="240"/>
        <w:rPr>
          <w:rFonts w:eastAsia="Calibri" w:cs="Times New Roman"/>
          <w:szCs w:val="24"/>
        </w:rPr>
      </w:pPr>
      <w:r>
        <w:rPr>
          <w:rFonts w:eastAsia="Calibri" w:cs="Times New Roman"/>
          <w:szCs w:val="24"/>
        </w:rPr>
        <w:t xml:space="preserve">Den foreslåede </w:t>
      </w:r>
      <w:proofErr w:type="spellStart"/>
      <w:r>
        <w:rPr>
          <w:rFonts w:eastAsia="Calibri" w:cs="Times New Roman"/>
          <w:szCs w:val="24"/>
        </w:rPr>
        <w:t>nyaffattelse</w:t>
      </w:r>
      <w:proofErr w:type="spellEnd"/>
      <w:r>
        <w:rPr>
          <w:rFonts w:eastAsia="Calibri" w:cs="Times New Roman"/>
          <w:szCs w:val="24"/>
        </w:rPr>
        <w:t xml:space="preserve"> er </w:t>
      </w:r>
      <w:r w:rsidR="00E31DF0">
        <w:rPr>
          <w:rFonts w:eastAsia="Calibri" w:cs="Times New Roman"/>
          <w:szCs w:val="24"/>
        </w:rPr>
        <w:t xml:space="preserve">endvidere </w:t>
      </w:r>
      <w:r>
        <w:rPr>
          <w:rFonts w:eastAsia="Calibri" w:cs="Times New Roman"/>
          <w:szCs w:val="24"/>
        </w:rPr>
        <w:t xml:space="preserve">en lovteknisk konsekvens af indsættelsen af et nyt nr. 3 i § 84, stk. 3, hvorefter nr. 2 ikke længere er det sidste, men det næstsidste nummer i § 84, stk. 3. </w:t>
      </w:r>
    </w:p>
    <w:p w14:paraId="65003C98" w14:textId="67C51F06" w:rsidR="0036208A" w:rsidRDefault="0036208A" w:rsidP="0036208A">
      <w:pPr>
        <w:spacing w:after="240"/>
        <w:rPr>
          <w:rFonts w:eastAsia="Calibri" w:cs="Times New Roman"/>
          <w:szCs w:val="24"/>
        </w:rPr>
      </w:pPr>
      <w:r w:rsidRPr="005768D7">
        <w:rPr>
          <w:rFonts w:eastAsia="Calibri" w:cs="Times New Roman"/>
          <w:szCs w:val="24"/>
        </w:rPr>
        <w:t xml:space="preserve">Til </w:t>
      </w:r>
      <w:r>
        <w:rPr>
          <w:rFonts w:eastAsia="Calibri" w:cs="Times New Roman"/>
          <w:szCs w:val="24"/>
        </w:rPr>
        <w:t>nr. 3</w:t>
      </w:r>
    </w:p>
    <w:p w14:paraId="76BE78BB" w14:textId="77777777" w:rsidR="0093113A" w:rsidRDefault="001D5B66" w:rsidP="0036208A">
      <w:pPr>
        <w:spacing w:after="240"/>
        <w:rPr>
          <w:rFonts w:eastAsia="Calibri" w:cs="Times New Roman"/>
          <w:szCs w:val="24"/>
        </w:rPr>
      </w:pPr>
      <w:r>
        <w:rPr>
          <w:rFonts w:eastAsia="Calibri" w:cs="Times New Roman"/>
          <w:szCs w:val="24"/>
        </w:rPr>
        <w:t xml:space="preserve">Det følger af vandløbslovens § 84, stk. 3, nr. 2, at afgørelser efter kapitel 11 a kan påklages af de foreninger og organisationer, som er nævnt i bestemmelsens stk. 2. </w:t>
      </w:r>
    </w:p>
    <w:p w14:paraId="7FD5927C" w14:textId="7FE20CFD" w:rsidR="0093113A" w:rsidRDefault="008878A6" w:rsidP="0036208A">
      <w:pPr>
        <w:spacing w:after="240"/>
        <w:rPr>
          <w:rFonts w:eastAsia="Calibri" w:cs="Times New Roman"/>
          <w:szCs w:val="24"/>
        </w:rPr>
      </w:pPr>
      <w:r>
        <w:rPr>
          <w:rFonts w:eastAsia="Calibri" w:cs="Times New Roman"/>
          <w:szCs w:val="24"/>
        </w:rPr>
        <w:t xml:space="preserve">Det </w:t>
      </w:r>
      <w:r w:rsidR="003B6E03">
        <w:rPr>
          <w:rFonts w:eastAsia="Calibri" w:cs="Times New Roman"/>
          <w:szCs w:val="24"/>
        </w:rPr>
        <w:t>foreslås, at i</w:t>
      </w:r>
      <w:r>
        <w:rPr>
          <w:rFonts w:eastAsia="Calibri" w:cs="Times New Roman"/>
          <w:szCs w:val="24"/>
        </w:rPr>
        <w:t xml:space="preserve"> </w:t>
      </w:r>
      <w:r>
        <w:rPr>
          <w:rFonts w:eastAsia="Calibri" w:cs="Times New Roman"/>
          <w:i/>
          <w:szCs w:val="24"/>
        </w:rPr>
        <w:t>§ 84, stk. 3, nr. 2</w:t>
      </w:r>
      <w:r>
        <w:rPr>
          <w:rFonts w:eastAsia="Calibri" w:cs="Times New Roman"/>
          <w:szCs w:val="24"/>
        </w:rPr>
        <w:t xml:space="preserve">, </w:t>
      </w:r>
      <w:r w:rsidR="003F2B2B">
        <w:rPr>
          <w:rFonts w:eastAsia="Calibri" w:cs="Times New Roman"/>
          <w:szCs w:val="24"/>
        </w:rPr>
        <w:t>ændres</w:t>
      </w:r>
      <w:r>
        <w:rPr>
          <w:rFonts w:eastAsia="Calibri" w:cs="Times New Roman"/>
          <w:szCs w:val="24"/>
        </w:rPr>
        <w:t xml:space="preserve"> »stk. 2.« til »stk. 2</w:t>
      </w:r>
      <w:r w:rsidRPr="006755BD">
        <w:rPr>
          <w:rFonts w:eastAsia="Calibri" w:cs="Times New Roman"/>
          <w:szCs w:val="24"/>
        </w:rPr>
        <w:t>, og«</w:t>
      </w:r>
      <w:r>
        <w:rPr>
          <w:rFonts w:eastAsia="Calibri" w:cs="Times New Roman"/>
          <w:szCs w:val="24"/>
        </w:rPr>
        <w:t xml:space="preserve">. </w:t>
      </w:r>
    </w:p>
    <w:p w14:paraId="58B1A20A" w14:textId="4E535B18" w:rsidR="00BC51D9" w:rsidRPr="008878A6" w:rsidRDefault="008878A6" w:rsidP="0036208A">
      <w:pPr>
        <w:spacing w:after="240"/>
        <w:rPr>
          <w:rFonts w:eastAsia="Calibri" w:cs="Times New Roman"/>
          <w:szCs w:val="24"/>
        </w:rPr>
      </w:pPr>
      <w:r>
        <w:rPr>
          <w:rFonts w:eastAsia="Calibri" w:cs="Times New Roman"/>
          <w:szCs w:val="24"/>
        </w:rPr>
        <w:t xml:space="preserve">Den foreslåede ændring er en lovteknisk konsekvens af indsættelsen af et nyt nr. 3 i § 84, stk. 3, hvorefter nr. 2 ikke længere er det sidste, men det næstsidste nummer i § 84, stk. 3.  </w:t>
      </w:r>
    </w:p>
    <w:p w14:paraId="5CD03E6A" w14:textId="56A48093" w:rsidR="001D5B66" w:rsidRDefault="001D5B66" w:rsidP="0036208A">
      <w:pPr>
        <w:spacing w:after="240"/>
        <w:rPr>
          <w:rFonts w:eastAsia="Calibri" w:cs="Times New Roman"/>
          <w:szCs w:val="24"/>
        </w:rPr>
      </w:pPr>
      <w:r>
        <w:rPr>
          <w:rFonts w:eastAsia="Calibri" w:cs="Times New Roman"/>
          <w:szCs w:val="24"/>
        </w:rPr>
        <w:t>Til nr. 4</w:t>
      </w:r>
    </w:p>
    <w:p w14:paraId="2315D8B4" w14:textId="545A3F45" w:rsidR="00A5716B" w:rsidRDefault="00A5716B" w:rsidP="00F70FB3">
      <w:pPr>
        <w:spacing w:after="240"/>
        <w:jc w:val="left"/>
        <w:rPr>
          <w:rFonts w:eastAsia="Calibri" w:cs="Times New Roman"/>
          <w:szCs w:val="24"/>
        </w:rPr>
      </w:pPr>
      <w:r>
        <w:rPr>
          <w:rFonts w:eastAsia="Calibri" w:cs="Times New Roman"/>
          <w:szCs w:val="24"/>
        </w:rPr>
        <w:t>Vandløbslovens § 84 fastsætter, hvem der er klageberettigede i henhold til afgørelser truffet af vandløbsmyndigheden. Det fremgår af lovens § 84, stk. 1, nr. 2, at enhver, der må antages at have en individuel, væsentlig interesse i sagens udfald er klageberettiget for så vidt angår afgørelser truffet efter vandløbslovens kapitel 11 a om miljøskade, jf.</w:t>
      </w:r>
      <w:r w:rsidR="007B0159">
        <w:rPr>
          <w:rFonts w:eastAsia="Calibri" w:cs="Times New Roman"/>
          <w:szCs w:val="24"/>
        </w:rPr>
        <w:t xml:space="preserve"> lovens</w:t>
      </w:r>
      <w:r w:rsidR="0093113A">
        <w:rPr>
          <w:rFonts w:eastAsia="Calibri" w:cs="Times New Roman"/>
          <w:szCs w:val="24"/>
        </w:rPr>
        <w:t xml:space="preserve"> § 84, stk. 3, nr. 1. </w:t>
      </w:r>
      <w:r w:rsidR="004F0B4E" w:rsidRPr="00EA2BDF">
        <w:t xml:space="preserve">Dette omfatter bl.a. </w:t>
      </w:r>
      <w:r w:rsidR="004F0B4E">
        <w:t xml:space="preserve">vandløbsmyndighedens </w:t>
      </w:r>
      <w:r w:rsidR="004F0B4E" w:rsidRPr="00EA2BDF">
        <w:t>afgørelser om, hvorvidt der foreligger en miljøskade eller en overhængende fare for en miljøskade, som skal behandles efter miljøskadeloven, jf. §</w:t>
      </w:r>
      <w:r w:rsidR="004F0B4E">
        <w:t xml:space="preserve"> 60 g,</w:t>
      </w:r>
      <w:r w:rsidR="004F0B4E" w:rsidRPr="00EA2BDF">
        <w:t xml:space="preserve"> eller om der foreligger en miljøskade, som påvirker eller kan påvirke et andet EU-land, jf. §</w:t>
      </w:r>
      <w:r w:rsidR="004F0B4E">
        <w:t xml:space="preserve"> 60 h</w:t>
      </w:r>
      <w:r w:rsidR="004F0B4E" w:rsidRPr="00EA2BDF">
        <w:t>.</w:t>
      </w:r>
    </w:p>
    <w:p w14:paraId="19172522" w14:textId="3A86F819" w:rsidR="00A5716B" w:rsidRDefault="008F14D8" w:rsidP="00623D81">
      <w:pPr>
        <w:spacing w:after="240"/>
      </w:pPr>
      <w:r>
        <w:rPr>
          <w:rFonts w:eastAsia="Calibri" w:cs="Times New Roman"/>
          <w:szCs w:val="24"/>
        </w:rPr>
        <w:lastRenderedPageBreak/>
        <w:t xml:space="preserve">Det foreslås, at </w:t>
      </w:r>
      <w:r w:rsidR="00BD146A">
        <w:rPr>
          <w:rFonts w:eastAsia="Calibri" w:cs="Times New Roman"/>
          <w:szCs w:val="24"/>
        </w:rPr>
        <w:t xml:space="preserve">der indsættes et nyt </w:t>
      </w:r>
      <w:r w:rsidR="00BD146A">
        <w:rPr>
          <w:rFonts w:eastAsia="Calibri" w:cs="Times New Roman"/>
          <w:i/>
          <w:szCs w:val="24"/>
        </w:rPr>
        <w:t>nr. 3</w:t>
      </w:r>
      <w:r w:rsidR="00BD146A">
        <w:rPr>
          <w:rFonts w:eastAsia="Calibri" w:cs="Times New Roman"/>
          <w:szCs w:val="24"/>
        </w:rPr>
        <w:t xml:space="preserve"> i § 84, stk</w:t>
      </w:r>
      <w:r w:rsidR="00D86570">
        <w:rPr>
          <w:rFonts w:eastAsia="Calibri" w:cs="Times New Roman"/>
          <w:szCs w:val="24"/>
        </w:rPr>
        <w:t xml:space="preserve">. 3, </w:t>
      </w:r>
      <w:r w:rsidR="003D57C5">
        <w:rPr>
          <w:rFonts w:eastAsia="Calibri" w:cs="Times New Roman"/>
          <w:szCs w:val="24"/>
        </w:rPr>
        <w:t>som fastsætter, at</w:t>
      </w:r>
      <w:r w:rsidR="00D86570">
        <w:rPr>
          <w:rFonts w:eastAsia="Calibri" w:cs="Times New Roman"/>
          <w:szCs w:val="24"/>
        </w:rPr>
        <w:t xml:space="preserve"> enhver, som berøres eller kan forventes at blive berørt af en miljøskade</w:t>
      </w:r>
      <w:r w:rsidR="003D57C5">
        <w:rPr>
          <w:rFonts w:eastAsia="Calibri" w:cs="Times New Roman"/>
          <w:szCs w:val="24"/>
        </w:rPr>
        <w:t>, kan påklage afgørelser truffet efter vandløbslovens kapitel 11 a om miljøskade</w:t>
      </w:r>
      <w:r w:rsidR="004F0B4E">
        <w:t>.</w:t>
      </w:r>
    </w:p>
    <w:p w14:paraId="73615864" w14:textId="21B92BE8" w:rsidR="00DD6481" w:rsidRDefault="00DD6481" w:rsidP="00623D81">
      <w:pPr>
        <w:spacing w:after="240"/>
        <w:rPr>
          <w:rFonts w:eastAsia="Calibri" w:cs="Times New Roman"/>
          <w:szCs w:val="24"/>
        </w:rPr>
      </w:pPr>
      <w:r>
        <w:rPr>
          <w:rFonts w:eastAsia="Calibri" w:cs="Times New Roman"/>
          <w:szCs w:val="24"/>
        </w:rPr>
        <w:t xml:space="preserve">Forslaget indebærer, at klageberettigede for så vidt angår afgørelser truffet i medfør af lovens kapitel 11 a ændres fra </w:t>
      </w:r>
      <w:r w:rsidRPr="00111224">
        <w:rPr>
          <w:rFonts w:cs="Times New Roman"/>
        </w:rPr>
        <w:t>»</w:t>
      </w:r>
      <w:r>
        <w:rPr>
          <w:rFonts w:eastAsia="Calibri" w:cs="Times New Roman"/>
          <w:szCs w:val="24"/>
        </w:rPr>
        <w:t>enhver, der må antages at have en individuel, væsentlig interesse i sagens udfald</w:t>
      </w:r>
      <w:r w:rsidRPr="00111224">
        <w:rPr>
          <w:rFonts w:cs="Times New Roman"/>
        </w:rPr>
        <w:t>«</w:t>
      </w:r>
      <w:r>
        <w:rPr>
          <w:rFonts w:eastAsia="Calibri" w:cs="Times New Roman"/>
          <w:szCs w:val="24"/>
        </w:rPr>
        <w:t xml:space="preserve">, jf. § 84, stk. 1, nr. 2, til </w:t>
      </w:r>
      <w:r w:rsidRPr="00111224">
        <w:rPr>
          <w:rFonts w:cs="Times New Roman"/>
        </w:rPr>
        <w:t>»</w:t>
      </w:r>
      <w:r>
        <w:t>enhver, som berøres eller kan forventes at blive berørt af en miljøskade</w:t>
      </w:r>
      <w:r w:rsidRPr="00111224">
        <w:rPr>
          <w:rFonts w:cs="Times New Roman"/>
        </w:rPr>
        <w:t>«</w:t>
      </w:r>
      <w:r>
        <w:rPr>
          <w:rFonts w:cs="Times New Roman"/>
        </w:rPr>
        <w:t>.</w:t>
      </w:r>
    </w:p>
    <w:p w14:paraId="12437B59" w14:textId="660F0490" w:rsidR="004F0B4E" w:rsidRDefault="00A5716B" w:rsidP="00F70FB3">
      <w:pPr>
        <w:spacing w:after="240"/>
        <w:jc w:val="left"/>
      </w:pPr>
      <w:r>
        <w:t>Den foreslåede</w:t>
      </w:r>
      <w:r w:rsidR="00623D81">
        <w:t xml:space="preserve"> bestemmelse vil medf</w:t>
      </w:r>
      <w:r>
        <w:t>øre, at den danske gennemførelse af miljøansvarsdirektivets artikel 12, stk. 1</w:t>
      </w:r>
      <w:r w:rsidR="00470600">
        <w:t>, og artikel 13, stk. 1</w:t>
      </w:r>
      <w:r>
        <w:t xml:space="preserve">, litra a, bliver direktivnær, og at det </w:t>
      </w:r>
      <w:r w:rsidR="00103E4D">
        <w:t>udtrykkeligt</w:t>
      </w:r>
      <w:r w:rsidR="00103E4D" w:rsidDel="00103E4D">
        <w:t xml:space="preserve"> </w:t>
      </w:r>
      <w:r>
        <w:t xml:space="preserve">vil fremgå af ordlyden af </w:t>
      </w:r>
      <w:r w:rsidR="00DD6481">
        <w:t xml:space="preserve">§ </w:t>
      </w:r>
      <w:r w:rsidR="00EE0F16">
        <w:t>84, stk. 3, nr. 3</w:t>
      </w:r>
      <w:r>
        <w:t xml:space="preserve">, at enhver ”som berøres eller kan forventes at blive berørt af en miljøskade” har adgang til at </w:t>
      </w:r>
      <w:r w:rsidR="00E93266">
        <w:t>påklage afgørelser truffet efter kapitel 11 a</w:t>
      </w:r>
      <w:r>
        <w:t xml:space="preserve">. </w:t>
      </w:r>
    </w:p>
    <w:p w14:paraId="78DAE757" w14:textId="18DCB88A" w:rsidR="00A5716B" w:rsidRPr="009F2103" w:rsidRDefault="004F0B4E" w:rsidP="00F70FB3">
      <w:pPr>
        <w:spacing w:after="240"/>
        <w:rPr>
          <w:rFonts w:eastAsia="Calibri" w:cs="Times New Roman"/>
          <w:szCs w:val="24"/>
        </w:rPr>
      </w:pPr>
      <w:r>
        <w:t xml:space="preserve">Forslaget skal ses i sammenhæng med den under nr. 1 foreslåede ændring af vandløbslovens § 60 j. </w:t>
      </w:r>
      <w:r>
        <w:rPr>
          <w:rFonts w:eastAsia="Calibri" w:cs="Times New Roman"/>
          <w:szCs w:val="24"/>
        </w:rPr>
        <w:t xml:space="preserve">Det følger af vandløbslovens § 60 j, at vandløbsmyndigheden på anmodning fra en klageberettiget efter § 84, stk. 1, nr. 2, eller stk. 2, skal træffe afgørelse </w:t>
      </w:r>
      <w:r w:rsidR="00EE0F16">
        <w:rPr>
          <w:rFonts w:eastAsia="Calibri" w:cs="Times New Roman"/>
          <w:szCs w:val="24"/>
        </w:rPr>
        <w:t>om, hvorvidt der foreligger en miljøskade eller en overhængende fare for en miljøskade, som skal behandles efter miljøskadeloven (dvs. hvorvidt miljøskadeloven skal anvendes), jf. § 60 g, eller om der foreligger en miljøskade, som påvirker eller kan påvirke et andet EU-land, jf. § 60 h</w:t>
      </w:r>
      <w:r>
        <w:rPr>
          <w:rFonts w:eastAsia="Calibri" w:cs="Times New Roman"/>
          <w:szCs w:val="24"/>
        </w:rPr>
        <w:t xml:space="preserve">. Bemærkningerne til § 60 j henviser til bemærkningerne til naturbeskyttelseslovens § 77 h, hvoraf det fremgår, at bestemmelsen gennemfører miljøansvarsdirektivets artikel 12, jf. Folketingstidende 2007-08 (2. Samling), tillæg A, spalte 4373 og spalte 4368.   </w:t>
      </w:r>
    </w:p>
    <w:p w14:paraId="2C1BCFFE" w14:textId="3D55BB51" w:rsidR="00470600" w:rsidRDefault="00470600" w:rsidP="00470600">
      <w:pPr>
        <w:spacing w:after="240"/>
      </w:pPr>
      <w:r>
        <w:t xml:space="preserve">Det bemærkes, at der alene er tale om en præcisering af gældende ret. Den foreslåede ændring indebærer således ikke en udvidelse af kredsen af personer, </w:t>
      </w:r>
      <w:r w:rsidR="00FE1089">
        <w:t>som har adgang til at klage</w:t>
      </w:r>
      <w:r w:rsidR="00EE0F16">
        <w:t>, og derfor heller ikke en udvidelse af kredsen af personer, der efter § 60 j er berettiget til at anmode vandløbsmyndigheden om at træffe afgørelse.</w:t>
      </w:r>
      <w:r>
        <w:t xml:space="preserve"> </w:t>
      </w:r>
    </w:p>
    <w:p w14:paraId="4C367F48" w14:textId="58E4BC79" w:rsidR="0036208A" w:rsidRDefault="00A81194" w:rsidP="0036208A">
      <w:pPr>
        <w:spacing w:after="240"/>
      </w:pPr>
      <w:r>
        <w:t xml:space="preserve">Der henvises i øvrigt til pkt. 3 i lovforslagets almindelige bemærkninger. </w:t>
      </w:r>
    </w:p>
    <w:p w14:paraId="5A1F4BD7" w14:textId="7DAD67CB" w:rsidR="00AD4947" w:rsidRDefault="00AD4947" w:rsidP="0036208A">
      <w:pPr>
        <w:spacing w:after="240"/>
        <w:rPr>
          <w:rFonts w:cs="Times New Roman"/>
          <w:szCs w:val="24"/>
        </w:rPr>
      </w:pPr>
    </w:p>
    <w:p w14:paraId="0073DE25" w14:textId="77777777" w:rsidR="00AD4947" w:rsidRPr="0036208A" w:rsidRDefault="00AD4947" w:rsidP="0036208A">
      <w:pPr>
        <w:spacing w:after="240"/>
        <w:rPr>
          <w:rFonts w:cs="Times New Roman"/>
          <w:szCs w:val="24"/>
        </w:rPr>
      </w:pPr>
    </w:p>
    <w:p w14:paraId="31D01217" w14:textId="52DF3A95" w:rsidR="003420FF" w:rsidRDefault="003420FF" w:rsidP="003420FF">
      <w:pPr>
        <w:spacing w:after="240"/>
        <w:jc w:val="center"/>
        <w:rPr>
          <w:rFonts w:cs="Times New Roman"/>
          <w:i/>
          <w:szCs w:val="24"/>
        </w:rPr>
      </w:pPr>
      <w:r>
        <w:rPr>
          <w:rFonts w:cs="Times New Roman"/>
          <w:i/>
          <w:szCs w:val="24"/>
        </w:rPr>
        <w:t>Til § 9</w:t>
      </w:r>
    </w:p>
    <w:p w14:paraId="58D74729" w14:textId="0A0CC028" w:rsidR="00D27059" w:rsidRDefault="00D27059" w:rsidP="003420FF">
      <w:pPr>
        <w:spacing w:after="240"/>
        <w:jc w:val="center"/>
        <w:rPr>
          <w:rFonts w:cs="Times New Roman"/>
          <w:i/>
          <w:szCs w:val="24"/>
        </w:rPr>
      </w:pPr>
      <w:r>
        <w:rPr>
          <w:rFonts w:cs="Times New Roman"/>
          <w:i/>
          <w:szCs w:val="24"/>
        </w:rPr>
        <w:t>(råstofloven)</w:t>
      </w:r>
    </w:p>
    <w:p w14:paraId="1954CF1F" w14:textId="5BBD3CDC" w:rsidR="0036208A" w:rsidRDefault="0036208A" w:rsidP="0036208A">
      <w:pPr>
        <w:spacing w:after="240"/>
        <w:rPr>
          <w:rFonts w:eastAsia="Calibri" w:cs="Times New Roman"/>
          <w:szCs w:val="24"/>
        </w:rPr>
      </w:pPr>
      <w:r w:rsidRPr="005768D7">
        <w:rPr>
          <w:rFonts w:eastAsia="Calibri" w:cs="Times New Roman"/>
          <w:szCs w:val="24"/>
        </w:rPr>
        <w:t xml:space="preserve">Til </w:t>
      </w:r>
      <w:r>
        <w:rPr>
          <w:rFonts w:eastAsia="Calibri" w:cs="Times New Roman"/>
          <w:szCs w:val="24"/>
        </w:rPr>
        <w:t>nr. 1</w:t>
      </w:r>
    </w:p>
    <w:p w14:paraId="05D4B5D1" w14:textId="655AD2A4" w:rsidR="00792783" w:rsidRDefault="00531658" w:rsidP="0036208A">
      <w:pPr>
        <w:spacing w:after="240"/>
        <w:rPr>
          <w:rFonts w:eastAsia="Calibri" w:cs="Times New Roman"/>
          <w:szCs w:val="24"/>
        </w:rPr>
      </w:pPr>
      <w:r>
        <w:rPr>
          <w:rFonts w:eastAsia="Calibri" w:cs="Times New Roman"/>
          <w:szCs w:val="24"/>
        </w:rPr>
        <w:lastRenderedPageBreak/>
        <w:t>Det følger af råstoflovens § 26 a, stk. 1, nr. 10, at Danmarks Fiskeriforening er klageberettiget.</w:t>
      </w:r>
    </w:p>
    <w:p w14:paraId="5E3EE756" w14:textId="5AC6179C" w:rsidR="00DC0D54" w:rsidRDefault="00531658" w:rsidP="0036208A">
      <w:pPr>
        <w:spacing w:after="240"/>
        <w:rPr>
          <w:rFonts w:eastAsia="Calibri" w:cs="Times New Roman"/>
          <w:szCs w:val="24"/>
        </w:rPr>
      </w:pPr>
      <w:r>
        <w:rPr>
          <w:rFonts w:eastAsia="Calibri" w:cs="Times New Roman"/>
          <w:szCs w:val="24"/>
        </w:rPr>
        <w:t xml:space="preserve">Det </w:t>
      </w:r>
      <w:r w:rsidR="003B6E03">
        <w:rPr>
          <w:rFonts w:eastAsia="Calibri" w:cs="Times New Roman"/>
          <w:szCs w:val="24"/>
        </w:rPr>
        <w:t xml:space="preserve">foreslås, at </w:t>
      </w:r>
      <w:r w:rsidR="00231F81">
        <w:rPr>
          <w:rFonts w:eastAsia="Calibri" w:cs="Times New Roman"/>
          <w:szCs w:val="24"/>
        </w:rPr>
        <w:t xml:space="preserve">i </w:t>
      </w:r>
      <w:r>
        <w:rPr>
          <w:rFonts w:eastAsia="Calibri" w:cs="Times New Roman"/>
          <w:i/>
          <w:szCs w:val="24"/>
        </w:rPr>
        <w:t>§ 26 a, stk. 1, nr. 10</w:t>
      </w:r>
      <w:r w:rsidR="0093113A">
        <w:rPr>
          <w:rFonts w:eastAsia="Calibri" w:cs="Times New Roman"/>
          <w:szCs w:val="24"/>
        </w:rPr>
        <w:t xml:space="preserve">, </w:t>
      </w:r>
      <w:r w:rsidR="00231F81">
        <w:rPr>
          <w:rFonts w:eastAsia="Calibri" w:cs="Times New Roman"/>
          <w:szCs w:val="24"/>
        </w:rPr>
        <w:t xml:space="preserve">ændres </w:t>
      </w:r>
      <w:r w:rsidR="00231F81" w:rsidRPr="000A29A0">
        <w:rPr>
          <w:rFonts w:eastAsia="Calibri" w:cs="Times New Roman"/>
          <w:szCs w:val="24"/>
        </w:rPr>
        <w:t>»</w:t>
      </w:r>
      <w:r w:rsidR="00231F81">
        <w:rPr>
          <w:rFonts w:eastAsia="Calibri" w:cs="Times New Roman"/>
          <w:szCs w:val="24"/>
        </w:rPr>
        <w:t>og« til: »,</w:t>
      </w:r>
      <w:r w:rsidR="00231F81" w:rsidRPr="006755BD">
        <w:rPr>
          <w:rFonts w:eastAsia="Calibri" w:cs="Times New Roman"/>
          <w:szCs w:val="24"/>
        </w:rPr>
        <w:t>«</w:t>
      </w:r>
      <w:r w:rsidR="00231F81">
        <w:rPr>
          <w:rFonts w:eastAsia="Calibri" w:cs="Times New Roman"/>
          <w:szCs w:val="24"/>
        </w:rPr>
        <w:t>,</w:t>
      </w:r>
      <w:r w:rsidR="003B6E03">
        <w:rPr>
          <w:rFonts w:eastAsia="Calibri" w:cs="Times New Roman"/>
          <w:szCs w:val="24"/>
        </w:rPr>
        <w:t xml:space="preserve"> således</w:t>
      </w:r>
      <w:r w:rsidR="0093113A">
        <w:rPr>
          <w:rFonts w:eastAsia="Calibri" w:cs="Times New Roman"/>
          <w:szCs w:val="24"/>
        </w:rPr>
        <w:t xml:space="preserve"> </w:t>
      </w:r>
      <w:r w:rsidR="0093113A" w:rsidRPr="00111224">
        <w:rPr>
          <w:rFonts w:cs="Times New Roman"/>
        </w:rPr>
        <w:t>»</w:t>
      </w:r>
      <w:r w:rsidR="0093113A">
        <w:rPr>
          <w:rFonts w:eastAsia="Calibri" w:cs="Times New Roman"/>
          <w:szCs w:val="24"/>
        </w:rPr>
        <w:t>og</w:t>
      </w:r>
      <w:r w:rsidR="0093113A" w:rsidRPr="00111224">
        <w:rPr>
          <w:rFonts w:cs="Times New Roman"/>
        </w:rPr>
        <w:t>«</w:t>
      </w:r>
      <w:r w:rsidR="0093113A">
        <w:rPr>
          <w:rFonts w:eastAsia="Calibri" w:cs="Times New Roman"/>
          <w:szCs w:val="24"/>
        </w:rPr>
        <w:t xml:space="preserve"> udgår, og der indsættes et </w:t>
      </w:r>
      <w:r w:rsidR="0093113A" w:rsidRPr="00111224">
        <w:rPr>
          <w:rFonts w:cs="Times New Roman"/>
        </w:rPr>
        <w:t>»</w:t>
      </w:r>
      <w:r w:rsidR="0093113A">
        <w:rPr>
          <w:rFonts w:eastAsia="Calibri" w:cs="Times New Roman"/>
          <w:szCs w:val="24"/>
        </w:rPr>
        <w:t>,</w:t>
      </w:r>
      <w:r w:rsidR="0093113A" w:rsidRPr="00111224">
        <w:rPr>
          <w:rFonts w:cs="Times New Roman"/>
        </w:rPr>
        <w:t>«</w:t>
      </w:r>
      <w:r w:rsidR="00470600">
        <w:rPr>
          <w:rFonts w:cs="Times New Roman"/>
        </w:rPr>
        <w:t xml:space="preserve"> i bestemmelsen</w:t>
      </w:r>
      <w:r>
        <w:rPr>
          <w:rFonts w:eastAsia="Calibri" w:cs="Times New Roman"/>
          <w:szCs w:val="24"/>
        </w:rPr>
        <w:t xml:space="preserve">. </w:t>
      </w:r>
    </w:p>
    <w:p w14:paraId="7BC03804" w14:textId="0AD310F9" w:rsidR="00531658" w:rsidRPr="00531658" w:rsidRDefault="00531658" w:rsidP="0036208A">
      <w:pPr>
        <w:spacing w:after="240"/>
        <w:rPr>
          <w:rFonts w:eastAsia="Calibri" w:cs="Times New Roman"/>
          <w:szCs w:val="24"/>
        </w:rPr>
      </w:pPr>
      <w:r>
        <w:rPr>
          <w:rFonts w:eastAsia="Calibri" w:cs="Times New Roman"/>
          <w:szCs w:val="24"/>
        </w:rPr>
        <w:t xml:space="preserve">Den foreslåede ændring er en lovteknisk konsekvens af et nyt nr. 12 i § 26 a, stk. 1, hvorefter det nuværende nr. 11 ikke længere er det næstsidste nummer i § 26 a, stk. 1. </w:t>
      </w:r>
    </w:p>
    <w:p w14:paraId="659A9135" w14:textId="157421DA" w:rsidR="0036208A" w:rsidRDefault="0036208A" w:rsidP="0036208A">
      <w:pPr>
        <w:spacing w:after="240"/>
        <w:rPr>
          <w:rFonts w:eastAsia="Calibri" w:cs="Times New Roman"/>
          <w:szCs w:val="24"/>
        </w:rPr>
      </w:pPr>
      <w:r w:rsidRPr="005768D7">
        <w:rPr>
          <w:rFonts w:eastAsia="Calibri" w:cs="Times New Roman"/>
          <w:szCs w:val="24"/>
        </w:rPr>
        <w:t xml:space="preserve">Til </w:t>
      </w:r>
      <w:r>
        <w:rPr>
          <w:rFonts w:eastAsia="Calibri" w:cs="Times New Roman"/>
          <w:szCs w:val="24"/>
        </w:rPr>
        <w:t>nr. 2</w:t>
      </w:r>
    </w:p>
    <w:p w14:paraId="23437200" w14:textId="35958BB9" w:rsidR="003C68B4" w:rsidRDefault="00862FBD" w:rsidP="0036208A">
      <w:pPr>
        <w:spacing w:after="240"/>
        <w:rPr>
          <w:rFonts w:eastAsia="Calibri" w:cs="Times New Roman"/>
          <w:szCs w:val="24"/>
        </w:rPr>
      </w:pPr>
      <w:r>
        <w:rPr>
          <w:rFonts w:eastAsia="Calibri" w:cs="Times New Roman"/>
          <w:szCs w:val="24"/>
        </w:rPr>
        <w:t>Det</w:t>
      </w:r>
      <w:r w:rsidR="003C68B4">
        <w:rPr>
          <w:rFonts w:eastAsia="Calibri" w:cs="Times New Roman"/>
          <w:szCs w:val="24"/>
        </w:rPr>
        <w:t xml:space="preserve"> følger af råstoflovens § 26 a, stk. 1, nr</w:t>
      </w:r>
      <w:r>
        <w:rPr>
          <w:rFonts w:eastAsia="Calibri" w:cs="Times New Roman"/>
          <w:szCs w:val="24"/>
        </w:rPr>
        <w:t xml:space="preserve">. 11, at enhver med individuel væsentlig interesse i afgørelsen er klageberettiget. </w:t>
      </w:r>
    </w:p>
    <w:p w14:paraId="13C2368E" w14:textId="2E043939" w:rsidR="00DC0D54" w:rsidRDefault="00862FBD" w:rsidP="0036208A">
      <w:pPr>
        <w:spacing w:after="240"/>
        <w:rPr>
          <w:rFonts w:eastAsia="Calibri" w:cs="Times New Roman"/>
          <w:szCs w:val="24"/>
        </w:rPr>
      </w:pPr>
      <w:r w:rsidRPr="00862FBD">
        <w:rPr>
          <w:rFonts w:eastAsia="Calibri" w:cs="Times New Roman"/>
          <w:szCs w:val="24"/>
        </w:rPr>
        <w:t xml:space="preserve">Det </w:t>
      </w:r>
      <w:r w:rsidR="00AD4947">
        <w:rPr>
          <w:rFonts w:eastAsia="Calibri" w:cs="Times New Roman"/>
          <w:szCs w:val="24"/>
        </w:rPr>
        <w:t>foreslås</w:t>
      </w:r>
      <w:r w:rsidR="00173655">
        <w:rPr>
          <w:rFonts w:eastAsia="Calibri" w:cs="Times New Roman"/>
          <w:szCs w:val="24"/>
        </w:rPr>
        <w:t>,</w:t>
      </w:r>
      <w:r w:rsidR="00AD4947">
        <w:rPr>
          <w:rFonts w:eastAsia="Calibri" w:cs="Times New Roman"/>
          <w:szCs w:val="24"/>
        </w:rPr>
        <w:t xml:space="preserve"> at i</w:t>
      </w:r>
      <w:r w:rsidRPr="00862FBD">
        <w:rPr>
          <w:rFonts w:eastAsia="Calibri" w:cs="Times New Roman"/>
          <w:i/>
          <w:szCs w:val="24"/>
        </w:rPr>
        <w:t xml:space="preserve"> § 26 a</w:t>
      </w:r>
      <w:r>
        <w:rPr>
          <w:rFonts w:eastAsia="Calibri" w:cs="Times New Roman"/>
          <w:i/>
          <w:szCs w:val="24"/>
        </w:rPr>
        <w:t>, stk. 1, nr. 11</w:t>
      </w:r>
      <w:r>
        <w:rPr>
          <w:rFonts w:eastAsia="Calibri" w:cs="Times New Roman"/>
          <w:szCs w:val="24"/>
        </w:rPr>
        <w:t xml:space="preserve">, </w:t>
      </w:r>
      <w:r w:rsidR="00DC324A">
        <w:rPr>
          <w:rFonts w:eastAsia="Calibri" w:cs="Times New Roman"/>
          <w:szCs w:val="24"/>
        </w:rPr>
        <w:t>ændres</w:t>
      </w:r>
      <w:r>
        <w:rPr>
          <w:rFonts w:eastAsia="Calibri" w:cs="Times New Roman"/>
          <w:szCs w:val="24"/>
        </w:rPr>
        <w:t xml:space="preserve"> »afgørelsen.« til »afgørelsen</w:t>
      </w:r>
      <w:r w:rsidRPr="00862FBD">
        <w:rPr>
          <w:rFonts w:eastAsia="Calibri" w:cs="Times New Roman"/>
          <w:szCs w:val="24"/>
        </w:rPr>
        <w:t xml:space="preserve">, og«. </w:t>
      </w:r>
    </w:p>
    <w:p w14:paraId="451DFA85" w14:textId="1700C640" w:rsidR="00862FBD" w:rsidRDefault="00862FBD" w:rsidP="0036208A">
      <w:pPr>
        <w:spacing w:after="240"/>
        <w:rPr>
          <w:rFonts w:eastAsia="Calibri" w:cs="Times New Roman"/>
          <w:szCs w:val="24"/>
        </w:rPr>
      </w:pPr>
      <w:r w:rsidRPr="00862FBD">
        <w:rPr>
          <w:rFonts w:eastAsia="Calibri" w:cs="Times New Roman"/>
          <w:szCs w:val="24"/>
        </w:rPr>
        <w:t xml:space="preserve">Den foreslåede ændring er en lovteknisk konsekvens </w:t>
      </w:r>
      <w:r>
        <w:rPr>
          <w:rFonts w:eastAsia="Calibri" w:cs="Times New Roman"/>
          <w:szCs w:val="24"/>
        </w:rPr>
        <w:t>af indsættelsen af et nyt nr. 12 i § 26 a, stk. 1, hvorefter nr. 11</w:t>
      </w:r>
      <w:r w:rsidRPr="00862FBD">
        <w:rPr>
          <w:rFonts w:eastAsia="Calibri" w:cs="Times New Roman"/>
          <w:szCs w:val="24"/>
        </w:rPr>
        <w:t xml:space="preserve"> ikke længere er det sidste, men nu det</w:t>
      </w:r>
      <w:r>
        <w:rPr>
          <w:rFonts w:eastAsia="Calibri" w:cs="Times New Roman"/>
          <w:szCs w:val="24"/>
        </w:rPr>
        <w:t xml:space="preserve"> næstsidste nummer i § 26 a, stk. 1</w:t>
      </w:r>
      <w:r w:rsidRPr="00862FBD">
        <w:rPr>
          <w:rFonts w:eastAsia="Calibri" w:cs="Times New Roman"/>
          <w:szCs w:val="24"/>
        </w:rPr>
        <w:t>.</w:t>
      </w:r>
    </w:p>
    <w:p w14:paraId="75C179E3" w14:textId="3C09B2F5" w:rsidR="0036208A" w:rsidRDefault="0036208A" w:rsidP="0036208A">
      <w:pPr>
        <w:spacing w:after="240"/>
        <w:rPr>
          <w:rFonts w:eastAsia="Calibri" w:cs="Times New Roman"/>
          <w:szCs w:val="24"/>
        </w:rPr>
      </w:pPr>
      <w:r w:rsidRPr="005768D7">
        <w:rPr>
          <w:rFonts w:eastAsia="Calibri" w:cs="Times New Roman"/>
          <w:szCs w:val="24"/>
        </w:rPr>
        <w:t xml:space="preserve">Til </w:t>
      </w:r>
      <w:r>
        <w:rPr>
          <w:rFonts w:eastAsia="Calibri" w:cs="Times New Roman"/>
          <w:szCs w:val="24"/>
        </w:rPr>
        <w:t>nr. 3</w:t>
      </w:r>
    </w:p>
    <w:p w14:paraId="418F9A2E" w14:textId="5CD0E93C" w:rsidR="00CF2FA0" w:rsidRDefault="00F42F42" w:rsidP="0036208A">
      <w:pPr>
        <w:spacing w:after="240"/>
        <w:rPr>
          <w:rFonts w:eastAsia="Calibri" w:cs="Times New Roman"/>
          <w:szCs w:val="24"/>
        </w:rPr>
      </w:pPr>
      <w:r>
        <w:rPr>
          <w:rFonts w:eastAsia="Calibri" w:cs="Times New Roman"/>
          <w:szCs w:val="24"/>
        </w:rPr>
        <w:t xml:space="preserve">Råstoflovens § 26 a fastsætter kredsen af klageberettigede i henhold til afgørelser truffet i medfør af loven. </w:t>
      </w:r>
      <w:r w:rsidR="00CF2FA0">
        <w:rPr>
          <w:rFonts w:eastAsia="Calibri" w:cs="Times New Roman"/>
          <w:szCs w:val="24"/>
        </w:rPr>
        <w:t xml:space="preserve">Lovens § 26 a, stk. 1, indeholder en opregning af klageberettigede. </w:t>
      </w:r>
    </w:p>
    <w:p w14:paraId="559099DB" w14:textId="6CAAD1BA" w:rsidR="00CF2FA0" w:rsidRPr="00CF2FA0" w:rsidRDefault="00CF2FA0" w:rsidP="0036208A">
      <w:pPr>
        <w:spacing w:after="240"/>
        <w:rPr>
          <w:rFonts w:eastAsia="Calibri" w:cs="Times New Roman"/>
          <w:szCs w:val="24"/>
        </w:rPr>
      </w:pPr>
      <w:r>
        <w:rPr>
          <w:rFonts w:eastAsia="Calibri" w:cs="Times New Roman"/>
          <w:szCs w:val="24"/>
        </w:rPr>
        <w:t xml:space="preserve">Det foreslås, at der indsættes et nyt </w:t>
      </w:r>
      <w:r>
        <w:rPr>
          <w:rFonts w:eastAsia="Calibri" w:cs="Times New Roman"/>
          <w:i/>
          <w:szCs w:val="24"/>
        </w:rPr>
        <w:t>nr. 12</w:t>
      </w:r>
      <w:r>
        <w:rPr>
          <w:rFonts w:eastAsia="Calibri" w:cs="Times New Roman"/>
          <w:szCs w:val="24"/>
        </w:rPr>
        <w:t xml:space="preserve"> i § 26 a, stk. 1, således </w:t>
      </w:r>
      <w:r w:rsidR="004054C2">
        <w:rPr>
          <w:rFonts w:eastAsia="Calibri" w:cs="Times New Roman"/>
          <w:szCs w:val="24"/>
        </w:rPr>
        <w:t xml:space="preserve">at </w:t>
      </w:r>
      <w:r>
        <w:rPr>
          <w:rFonts w:eastAsia="Calibri" w:cs="Times New Roman"/>
          <w:szCs w:val="24"/>
        </w:rPr>
        <w:t>enhver, som berøres eller kan forventes at blive berørt af en miljøskade</w:t>
      </w:r>
      <w:r w:rsidR="004054C2">
        <w:rPr>
          <w:rFonts w:eastAsia="Calibri" w:cs="Times New Roman"/>
          <w:szCs w:val="24"/>
        </w:rPr>
        <w:t>,</w:t>
      </w:r>
      <w:r>
        <w:rPr>
          <w:rFonts w:eastAsia="Calibri" w:cs="Times New Roman"/>
          <w:szCs w:val="24"/>
        </w:rPr>
        <w:t xml:space="preserve"> tilføjes til kredsen af klageberettigede. </w:t>
      </w:r>
    </w:p>
    <w:p w14:paraId="145ABFE0" w14:textId="1CFFE021" w:rsidR="00D83256" w:rsidRDefault="00D83256" w:rsidP="00D83256">
      <w:pPr>
        <w:spacing w:after="240"/>
      </w:pPr>
      <w:r>
        <w:t>Den foreslåede ændring vil medføre, at den danske gennemførelse af miljøansvarsdirektivets artikel 12, stk. 1, litra a</w:t>
      </w:r>
      <w:r w:rsidR="00F50E53">
        <w:t>, og artikel 13, stk. 1</w:t>
      </w:r>
      <w:r>
        <w:t xml:space="preserve">, bliver direktivnær, og at det </w:t>
      </w:r>
      <w:r w:rsidR="00103E4D">
        <w:t>udtrykkeligt</w:t>
      </w:r>
      <w:r>
        <w:t xml:space="preserve"> vil fremgå af ordlyden af bestemmelsen, at enhver ”som berøres eller kan forventes at blive berørt af en miljøskade” </w:t>
      </w:r>
      <w:r w:rsidR="00FE1089">
        <w:t>er klageberettiget</w:t>
      </w:r>
      <w:r>
        <w:t xml:space="preserve">. </w:t>
      </w:r>
    </w:p>
    <w:p w14:paraId="60A38229" w14:textId="52573E30" w:rsidR="00B756D7" w:rsidRDefault="00D83256" w:rsidP="0036208A">
      <w:pPr>
        <w:spacing w:after="240"/>
        <w:rPr>
          <w:rFonts w:eastAsia="Calibri" w:cs="Times New Roman"/>
          <w:szCs w:val="24"/>
        </w:rPr>
      </w:pPr>
      <w:r>
        <w:rPr>
          <w:rFonts w:eastAsia="Calibri" w:cs="Times New Roman"/>
          <w:szCs w:val="24"/>
        </w:rPr>
        <w:t>Der henvises</w:t>
      </w:r>
      <w:r w:rsidR="00DC0D54">
        <w:rPr>
          <w:rFonts w:eastAsia="Calibri" w:cs="Times New Roman"/>
          <w:szCs w:val="24"/>
        </w:rPr>
        <w:t xml:space="preserve"> i øvrigt</w:t>
      </w:r>
      <w:r>
        <w:rPr>
          <w:rFonts w:eastAsia="Calibri" w:cs="Times New Roman"/>
          <w:szCs w:val="24"/>
        </w:rPr>
        <w:t xml:space="preserve"> til </w:t>
      </w:r>
      <w:r w:rsidR="004054C2">
        <w:rPr>
          <w:rFonts w:eastAsia="Calibri" w:cs="Times New Roman"/>
          <w:szCs w:val="24"/>
        </w:rPr>
        <w:t xml:space="preserve">bemærkningerne til </w:t>
      </w:r>
      <w:r>
        <w:rPr>
          <w:rFonts w:eastAsia="Calibri" w:cs="Times New Roman"/>
          <w:szCs w:val="24"/>
        </w:rPr>
        <w:t xml:space="preserve">lovforslagets § 9, nr. 4, </w:t>
      </w:r>
      <w:r w:rsidR="00EB35D1">
        <w:rPr>
          <w:rFonts w:eastAsia="Calibri" w:cs="Times New Roman"/>
          <w:szCs w:val="24"/>
        </w:rPr>
        <w:t xml:space="preserve">jf. </w:t>
      </w:r>
      <w:r>
        <w:rPr>
          <w:rFonts w:eastAsia="Calibri" w:cs="Times New Roman"/>
          <w:szCs w:val="24"/>
        </w:rPr>
        <w:t xml:space="preserve"> nedenfor. </w:t>
      </w:r>
    </w:p>
    <w:p w14:paraId="453657FF" w14:textId="37DDA408" w:rsidR="00B756D7" w:rsidRDefault="00B756D7" w:rsidP="0036208A">
      <w:pPr>
        <w:spacing w:after="240"/>
        <w:rPr>
          <w:rFonts w:eastAsia="Calibri" w:cs="Times New Roman"/>
          <w:szCs w:val="24"/>
        </w:rPr>
      </w:pPr>
      <w:r>
        <w:rPr>
          <w:rFonts w:eastAsia="Calibri" w:cs="Times New Roman"/>
          <w:szCs w:val="24"/>
        </w:rPr>
        <w:t>Til nr. 4</w:t>
      </w:r>
    </w:p>
    <w:p w14:paraId="5B233D3D" w14:textId="314D491E" w:rsidR="00862FBD" w:rsidRDefault="007F7210" w:rsidP="00F70FB3">
      <w:pPr>
        <w:spacing w:after="240"/>
        <w:jc w:val="left"/>
        <w:rPr>
          <w:rFonts w:eastAsia="Calibri" w:cs="Times New Roman"/>
          <w:szCs w:val="24"/>
        </w:rPr>
      </w:pPr>
      <w:r>
        <w:rPr>
          <w:rFonts w:eastAsia="Calibri" w:cs="Times New Roman"/>
          <w:szCs w:val="24"/>
        </w:rPr>
        <w:lastRenderedPageBreak/>
        <w:t>R</w:t>
      </w:r>
      <w:r w:rsidR="00AF18B0">
        <w:rPr>
          <w:rFonts w:eastAsia="Calibri" w:cs="Times New Roman"/>
          <w:szCs w:val="24"/>
        </w:rPr>
        <w:t>åstof</w:t>
      </w:r>
      <w:r w:rsidR="00F42F42">
        <w:rPr>
          <w:rFonts w:eastAsia="Calibri" w:cs="Times New Roman"/>
          <w:szCs w:val="24"/>
        </w:rPr>
        <w:t>lovens § 26 a, stk. 3,</w:t>
      </w:r>
      <w:r>
        <w:rPr>
          <w:rFonts w:eastAsia="Calibri" w:cs="Times New Roman"/>
          <w:szCs w:val="24"/>
        </w:rPr>
        <w:t xml:space="preserve"> fastsætter, hvem der er klageberettigede i henhold til</w:t>
      </w:r>
      <w:r w:rsidR="00F42F42">
        <w:rPr>
          <w:rFonts w:eastAsia="Calibri" w:cs="Times New Roman"/>
          <w:szCs w:val="24"/>
        </w:rPr>
        <w:t xml:space="preserve"> afgørelser</w:t>
      </w:r>
      <w:r>
        <w:rPr>
          <w:rFonts w:eastAsia="Calibri" w:cs="Times New Roman"/>
          <w:szCs w:val="24"/>
        </w:rPr>
        <w:t xml:space="preserve"> truffet</w:t>
      </w:r>
      <w:r w:rsidR="00F42F42">
        <w:rPr>
          <w:rFonts w:eastAsia="Calibri" w:cs="Times New Roman"/>
          <w:szCs w:val="24"/>
        </w:rPr>
        <w:t xml:space="preserve"> efter</w:t>
      </w:r>
      <w:r>
        <w:rPr>
          <w:rFonts w:eastAsia="Calibri" w:cs="Times New Roman"/>
          <w:szCs w:val="24"/>
        </w:rPr>
        <w:t xml:space="preserve"> lovens</w:t>
      </w:r>
      <w:r w:rsidR="00F42F42">
        <w:rPr>
          <w:rFonts w:eastAsia="Calibri" w:cs="Times New Roman"/>
          <w:szCs w:val="24"/>
        </w:rPr>
        <w:t xml:space="preserve"> kapitel 7 a om miljøskade</w:t>
      </w:r>
      <w:r>
        <w:rPr>
          <w:rFonts w:eastAsia="Calibri" w:cs="Times New Roman"/>
          <w:szCs w:val="24"/>
        </w:rPr>
        <w:t>. Det fremgår af råstoflovens § 26 a, stk. 3, at afgørelserne</w:t>
      </w:r>
      <w:r w:rsidR="00F42F42">
        <w:rPr>
          <w:rFonts w:eastAsia="Calibri" w:cs="Times New Roman"/>
          <w:szCs w:val="24"/>
        </w:rPr>
        <w:t xml:space="preserve"> kan påklages af den kreds af klageberettigede, som er nævnt i stk.1, nr. 1, 4-6 og 11. Af § 26 a, stk. 1, nr. 11, fremgår, at enhver med individuel væsentlig interesse i afgørelsen er klageberettiget.</w:t>
      </w:r>
      <w:r w:rsidR="00F22987">
        <w:rPr>
          <w:rFonts w:eastAsia="Calibri" w:cs="Times New Roman"/>
          <w:szCs w:val="24"/>
        </w:rPr>
        <w:t xml:space="preserve"> </w:t>
      </w:r>
      <w:r w:rsidR="00F22987" w:rsidRPr="00EA2BDF">
        <w:t>Dette omfatter bl.a.</w:t>
      </w:r>
      <w:r>
        <w:t xml:space="preserve"> tilsynsmyndighedens </w:t>
      </w:r>
      <w:r w:rsidR="00F22987" w:rsidRPr="00EA2BDF">
        <w:t>afgørelser om, hvorvidt der foreligger en miljøskade eller en overhængende fare for en miljøskade, som skal behandles efter miljøskadeloven, jf. §</w:t>
      </w:r>
      <w:r w:rsidR="00F22987">
        <w:t xml:space="preserve"> </w:t>
      </w:r>
      <w:r>
        <w:t>33 g</w:t>
      </w:r>
      <w:r w:rsidR="00F22987">
        <w:t>,</w:t>
      </w:r>
      <w:r w:rsidR="00F22987" w:rsidRPr="00EA2BDF">
        <w:t xml:space="preserve"> eller om der foreligger en miljøskade, som påvirker eller kan påvirke et andet EU-land, jf. §</w:t>
      </w:r>
      <w:r w:rsidR="00F22987">
        <w:t xml:space="preserve"> </w:t>
      </w:r>
      <w:r>
        <w:t>33</w:t>
      </w:r>
      <w:r w:rsidR="00F22987">
        <w:t xml:space="preserve"> h</w:t>
      </w:r>
      <w:r w:rsidR="00F22987" w:rsidRPr="00EA2BDF">
        <w:t>.</w:t>
      </w:r>
    </w:p>
    <w:p w14:paraId="7AB39658" w14:textId="718788CA" w:rsidR="00FF24B4" w:rsidRDefault="00ED2CD0" w:rsidP="00F42F42">
      <w:pPr>
        <w:spacing w:after="240"/>
        <w:rPr>
          <w:rFonts w:eastAsia="Calibri" w:cs="Times New Roman"/>
          <w:szCs w:val="24"/>
        </w:rPr>
      </w:pPr>
      <w:r w:rsidRPr="00ED2CD0">
        <w:rPr>
          <w:rFonts w:eastAsia="Calibri" w:cs="Times New Roman"/>
          <w:szCs w:val="24"/>
        </w:rPr>
        <w:t>Det foresl</w:t>
      </w:r>
      <w:r>
        <w:rPr>
          <w:rFonts w:eastAsia="Calibri" w:cs="Times New Roman"/>
          <w:szCs w:val="24"/>
        </w:rPr>
        <w:t>ås, at</w:t>
      </w:r>
      <w:r w:rsidR="006502B6">
        <w:rPr>
          <w:rFonts w:eastAsia="Calibri" w:cs="Times New Roman"/>
          <w:szCs w:val="24"/>
        </w:rPr>
        <w:t xml:space="preserve"> </w:t>
      </w:r>
      <w:r w:rsidR="006502B6" w:rsidRPr="00111224">
        <w:rPr>
          <w:rFonts w:cs="Times New Roman"/>
        </w:rPr>
        <w:t>»</w:t>
      </w:r>
      <w:r w:rsidR="006502B6">
        <w:rPr>
          <w:rFonts w:eastAsia="Calibri" w:cs="Times New Roman"/>
          <w:szCs w:val="24"/>
        </w:rPr>
        <w:t>11</w:t>
      </w:r>
      <w:r w:rsidR="00157302">
        <w:rPr>
          <w:rFonts w:eastAsia="Calibri" w:cs="Times New Roman"/>
          <w:szCs w:val="24"/>
        </w:rPr>
        <w:t>.</w:t>
      </w:r>
      <w:r w:rsidR="006502B6" w:rsidRPr="00111224">
        <w:rPr>
          <w:rFonts w:cs="Times New Roman"/>
        </w:rPr>
        <w:t>«</w:t>
      </w:r>
      <w:r>
        <w:rPr>
          <w:rFonts w:eastAsia="Calibri" w:cs="Times New Roman"/>
          <w:szCs w:val="24"/>
        </w:rPr>
        <w:t xml:space="preserve"> i </w:t>
      </w:r>
      <w:r w:rsidR="004054C2" w:rsidRPr="00AD4947">
        <w:rPr>
          <w:rFonts w:eastAsia="Calibri" w:cs="Times New Roman"/>
          <w:i/>
          <w:szCs w:val="24"/>
        </w:rPr>
        <w:t xml:space="preserve">§ </w:t>
      </w:r>
      <w:r>
        <w:rPr>
          <w:rFonts w:eastAsia="Calibri" w:cs="Times New Roman"/>
          <w:i/>
          <w:szCs w:val="24"/>
        </w:rPr>
        <w:t>26 a, stk. 3</w:t>
      </w:r>
      <w:r w:rsidR="0093113A">
        <w:rPr>
          <w:rFonts w:eastAsia="Calibri" w:cs="Times New Roman"/>
          <w:szCs w:val="24"/>
        </w:rPr>
        <w:t>, ændres</w:t>
      </w:r>
      <w:r w:rsidR="006502B6">
        <w:rPr>
          <w:rFonts w:cs="Times New Roman"/>
        </w:rPr>
        <w:t xml:space="preserve"> </w:t>
      </w:r>
      <w:r w:rsidR="0093113A">
        <w:rPr>
          <w:rFonts w:eastAsia="Calibri" w:cs="Times New Roman"/>
          <w:szCs w:val="24"/>
        </w:rPr>
        <w:t xml:space="preserve">til </w:t>
      </w:r>
      <w:r w:rsidR="0093113A" w:rsidRPr="00111224">
        <w:rPr>
          <w:rFonts w:cs="Times New Roman"/>
        </w:rPr>
        <w:t>»</w:t>
      </w:r>
      <w:r w:rsidR="002C52EA">
        <w:rPr>
          <w:rFonts w:eastAsia="Calibri" w:cs="Times New Roman"/>
          <w:szCs w:val="24"/>
        </w:rPr>
        <w:t>12</w:t>
      </w:r>
      <w:r w:rsidR="00157302">
        <w:rPr>
          <w:rFonts w:eastAsia="Calibri" w:cs="Times New Roman"/>
          <w:szCs w:val="24"/>
        </w:rPr>
        <w:t>.</w:t>
      </w:r>
      <w:r w:rsidR="0093113A" w:rsidRPr="00111224">
        <w:rPr>
          <w:rFonts w:cs="Times New Roman"/>
        </w:rPr>
        <w:t>«</w:t>
      </w:r>
      <w:r w:rsidRPr="00ED2CD0">
        <w:rPr>
          <w:rFonts w:eastAsia="Calibri" w:cs="Times New Roman"/>
          <w:szCs w:val="24"/>
        </w:rPr>
        <w:t>.</w:t>
      </w:r>
      <w:r w:rsidR="00AF3F87">
        <w:rPr>
          <w:rFonts w:eastAsia="Calibri" w:cs="Times New Roman"/>
          <w:szCs w:val="24"/>
        </w:rPr>
        <w:t xml:space="preserve"> </w:t>
      </w:r>
    </w:p>
    <w:p w14:paraId="34505B6A" w14:textId="564E4970" w:rsidR="003037B2" w:rsidRDefault="003037B2" w:rsidP="003037B2">
      <w:pPr>
        <w:spacing w:after="240"/>
        <w:rPr>
          <w:rFonts w:eastAsia="Calibri" w:cs="Times New Roman"/>
          <w:szCs w:val="24"/>
        </w:rPr>
      </w:pPr>
      <w:r>
        <w:rPr>
          <w:rFonts w:eastAsia="Calibri" w:cs="Times New Roman"/>
          <w:szCs w:val="24"/>
        </w:rPr>
        <w:t xml:space="preserve">Med </w:t>
      </w:r>
      <w:r w:rsidR="004B2292">
        <w:rPr>
          <w:rFonts w:eastAsia="Calibri" w:cs="Times New Roman"/>
          <w:szCs w:val="24"/>
        </w:rPr>
        <w:t>lovforslagets</w:t>
      </w:r>
      <w:r>
        <w:rPr>
          <w:rFonts w:eastAsia="Calibri" w:cs="Times New Roman"/>
          <w:szCs w:val="24"/>
        </w:rPr>
        <w:t xml:space="preserve"> § 9, nr. 3, indsættes et nyt nr. 12 i § 26 a, stk. 1, således </w:t>
      </w:r>
      <w:r w:rsidR="004054C2">
        <w:rPr>
          <w:rFonts w:eastAsia="Calibri" w:cs="Times New Roman"/>
          <w:szCs w:val="24"/>
        </w:rPr>
        <w:t xml:space="preserve">at </w:t>
      </w:r>
      <w:r>
        <w:rPr>
          <w:rFonts w:eastAsia="Calibri" w:cs="Times New Roman"/>
          <w:szCs w:val="24"/>
        </w:rPr>
        <w:t>enhver, som berøres eller kan forventes at blive berørt af en miljøskade</w:t>
      </w:r>
      <w:r w:rsidR="004054C2">
        <w:rPr>
          <w:rFonts w:eastAsia="Calibri" w:cs="Times New Roman"/>
          <w:szCs w:val="24"/>
        </w:rPr>
        <w:t>,</w:t>
      </w:r>
      <w:r>
        <w:rPr>
          <w:rFonts w:eastAsia="Calibri" w:cs="Times New Roman"/>
          <w:szCs w:val="24"/>
        </w:rPr>
        <w:t xml:space="preserve"> er klageberettigede i forhold til afgørelser truffet i henhold til loven. </w:t>
      </w:r>
    </w:p>
    <w:p w14:paraId="62729060" w14:textId="7797A38B" w:rsidR="00AF3F87" w:rsidRDefault="003037B2" w:rsidP="00F42F42">
      <w:pPr>
        <w:spacing w:after="240"/>
        <w:rPr>
          <w:rFonts w:eastAsia="Calibri" w:cs="Times New Roman"/>
          <w:szCs w:val="24"/>
        </w:rPr>
      </w:pPr>
      <w:r>
        <w:rPr>
          <w:rFonts w:eastAsia="Calibri" w:cs="Times New Roman"/>
          <w:szCs w:val="24"/>
        </w:rPr>
        <w:t xml:space="preserve">Med den foreslåede ændring af § 26 a, stk. 3, vil enhver, som berøres eller kan forventes at blive berørt af en miljøskade kunne </w:t>
      </w:r>
      <w:r w:rsidR="00FE1089">
        <w:rPr>
          <w:rFonts w:eastAsia="Calibri" w:cs="Times New Roman"/>
          <w:szCs w:val="24"/>
        </w:rPr>
        <w:t>påklage afgørelser truffet efter kapitel 7 a om miljøskade</w:t>
      </w:r>
      <w:r>
        <w:rPr>
          <w:rFonts w:eastAsia="Calibri" w:cs="Times New Roman"/>
          <w:szCs w:val="24"/>
        </w:rPr>
        <w:t xml:space="preserve">. </w:t>
      </w:r>
    </w:p>
    <w:p w14:paraId="00EFB938" w14:textId="51225ECE" w:rsidR="00F42F42" w:rsidRDefault="00F42F42" w:rsidP="00F42F42">
      <w:pPr>
        <w:spacing w:after="240"/>
      </w:pPr>
      <w:r>
        <w:t>Den foreslåede ændring vil medføre, at den danske gennemførelse af miljøansvarsdirektivets artikel 12, stk. 1, litra a</w:t>
      </w:r>
      <w:r w:rsidR="006502B6">
        <w:t>, og artikel 13, stk. 1</w:t>
      </w:r>
      <w:r>
        <w:t xml:space="preserve">, bliver direktivnær, og at det </w:t>
      </w:r>
      <w:r w:rsidR="00103E4D">
        <w:t>udtrykkeligt</w:t>
      </w:r>
      <w:r>
        <w:t xml:space="preserve"> vil fremgå af ordlyden af </w:t>
      </w:r>
      <w:r w:rsidR="00391B8B">
        <w:t>den foreslåede § 26 a, stk. 1, nr. 12</w:t>
      </w:r>
      <w:r>
        <w:t xml:space="preserve">, at enhver ”som berøres eller kan forventes at blive berørt af en miljøskade” har adgang til at </w:t>
      </w:r>
      <w:r w:rsidR="00FE1089">
        <w:t>påklage afgørelser truffet efter kapitel 7 a</w:t>
      </w:r>
      <w:r>
        <w:t xml:space="preserve">. </w:t>
      </w:r>
    </w:p>
    <w:p w14:paraId="72921251" w14:textId="13ABECEA" w:rsidR="007F7210" w:rsidRPr="00F70FB3" w:rsidRDefault="007F7210" w:rsidP="00F70FB3">
      <w:pPr>
        <w:spacing w:after="240"/>
        <w:jc w:val="left"/>
        <w:rPr>
          <w:rFonts w:eastAsia="Calibri" w:cs="Times New Roman"/>
          <w:szCs w:val="24"/>
        </w:rPr>
      </w:pPr>
      <w:r>
        <w:t xml:space="preserve">Forslaget skal ses i sammenhæng med råstoflovens § 33 </w:t>
      </w:r>
      <w:r w:rsidR="00391B8B">
        <w:t>j</w:t>
      </w:r>
      <w:r w:rsidR="0083611C">
        <w:t xml:space="preserve">, stk. 1. </w:t>
      </w:r>
      <w:r w:rsidR="0083611C">
        <w:rPr>
          <w:rFonts w:eastAsia="Calibri" w:cs="Times New Roman"/>
          <w:szCs w:val="24"/>
        </w:rPr>
        <w:t xml:space="preserve">Det følger af råstoflovens § 33 j, stk. 1, at hvis en klageberettiget efter § 15, stk. 2, og § 26 a, stk. 3, har formodning om en miljøskade eller en overhængende fare for en miljøskade, skal tilsynsmyndigheden på anmodning fra de klageberettigede træffe afgørelse om, hvorvidt miljøskadeloven skal anvendes, jf. § 33 g, eller om der foreligger en miljøskade, som påvirker eller kan påvirke et andet EU-land, jf. § 33 h. Bemærkningerne til </w:t>
      </w:r>
      <w:r w:rsidR="006E7093">
        <w:rPr>
          <w:rFonts w:eastAsia="Calibri" w:cs="Times New Roman"/>
          <w:szCs w:val="24"/>
        </w:rPr>
        <w:t>§ 33 j</w:t>
      </w:r>
      <w:r w:rsidR="0083611C">
        <w:rPr>
          <w:rFonts w:eastAsia="Calibri" w:cs="Times New Roman"/>
          <w:szCs w:val="24"/>
        </w:rPr>
        <w:t xml:space="preserve"> henviser til bemærkningerne til naturbeskyttelseslovens § 77 h, hvoraf det fremgår, at bestemmelsen gennemfører miljøansvarsdirektivets artikel 12, jf. Folketingstidende 2007-08 (2. Samling), tillæg A, spalte 4375 og spalte 4368.     </w:t>
      </w:r>
    </w:p>
    <w:p w14:paraId="15D45599" w14:textId="76D8DF43" w:rsidR="006502B6" w:rsidRDefault="006502B6" w:rsidP="006502B6">
      <w:pPr>
        <w:spacing w:after="240"/>
      </w:pPr>
      <w:r>
        <w:t xml:space="preserve">Det bemærkes, at der alene er tale om en præcisering af gældende ret. Den foreslåede ændring indebærer således ikke en udvidelse af kredsen af personer, </w:t>
      </w:r>
      <w:r w:rsidR="00FE1089">
        <w:t>som har adgang til at klage</w:t>
      </w:r>
      <w:r>
        <w:t xml:space="preserve">. </w:t>
      </w:r>
    </w:p>
    <w:p w14:paraId="62C2AA62" w14:textId="77777777" w:rsidR="00A81194" w:rsidRDefault="00A81194" w:rsidP="00A81194">
      <w:pPr>
        <w:spacing w:after="240"/>
      </w:pPr>
      <w:r>
        <w:lastRenderedPageBreak/>
        <w:t xml:space="preserve">Der henvises i øvrigt til pkt. 3 i lovforslagets almindelige bemærkninger. </w:t>
      </w:r>
    </w:p>
    <w:p w14:paraId="2F275146" w14:textId="0DE48FB3" w:rsidR="0036208A" w:rsidRPr="00A81194" w:rsidRDefault="0036208A" w:rsidP="0036208A">
      <w:pPr>
        <w:spacing w:after="240"/>
      </w:pPr>
    </w:p>
    <w:p w14:paraId="0E6DC1BF" w14:textId="7D996219" w:rsidR="003420FF" w:rsidRDefault="003420FF" w:rsidP="003420FF">
      <w:pPr>
        <w:spacing w:after="240"/>
        <w:jc w:val="center"/>
        <w:rPr>
          <w:rFonts w:cs="Times New Roman"/>
          <w:i/>
          <w:szCs w:val="24"/>
        </w:rPr>
      </w:pPr>
      <w:r>
        <w:rPr>
          <w:rFonts w:cs="Times New Roman"/>
          <w:i/>
          <w:szCs w:val="24"/>
        </w:rPr>
        <w:t>Til § 10</w:t>
      </w:r>
    </w:p>
    <w:p w14:paraId="005565CD" w14:textId="112B61E6" w:rsidR="00D27059" w:rsidRDefault="00D27059" w:rsidP="003420FF">
      <w:pPr>
        <w:spacing w:after="240"/>
        <w:jc w:val="center"/>
        <w:rPr>
          <w:rFonts w:cs="Times New Roman"/>
          <w:i/>
          <w:szCs w:val="24"/>
        </w:rPr>
      </w:pPr>
      <w:r>
        <w:rPr>
          <w:rFonts w:cs="Times New Roman"/>
          <w:i/>
          <w:szCs w:val="24"/>
        </w:rPr>
        <w:t>(naturbeskyttelsesloven)</w:t>
      </w:r>
    </w:p>
    <w:p w14:paraId="09D3536F" w14:textId="1CAB8B01" w:rsidR="0036208A" w:rsidRDefault="0036208A" w:rsidP="0036208A">
      <w:pPr>
        <w:spacing w:after="240"/>
        <w:rPr>
          <w:rFonts w:eastAsia="Calibri" w:cs="Times New Roman"/>
          <w:szCs w:val="24"/>
        </w:rPr>
      </w:pPr>
      <w:r w:rsidRPr="005768D7">
        <w:rPr>
          <w:rFonts w:eastAsia="Calibri" w:cs="Times New Roman"/>
          <w:szCs w:val="24"/>
        </w:rPr>
        <w:t xml:space="preserve">Til </w:t>
      </w:r>
      <w:r>
        <w:rPr>
          <w:rFonts w:eastAsia="Calibri" w:cs="Times New Roman"/>
          <w:szCs w:val="24"/>
        </w:rPr>
        <w:t>nr. 1</w:t>
      </w:r>
    </w:p>
    <w:p w14:paraId="6D5D2DB6" w14:textId="48FD1F21" w:rsidR="0042659C" w:rsidRDefault="0042659C" w:rsidP="0042659C">
      <w:pPr>
        <w:spacing w:after="240"/>
        <w:rPr>
          <w:rFonts w:eastAsia="Calibri" w:cs="Times New Roman"/>
          <w:szCs w:val="24"/>
        </w:rPr>
      </w:pPr>
      <w:r>
        <w:rPr>
          <w:rFonts w:eastAsia="Calibri" w:cs="Times New Roman"/>
          <w:szCs w:val="24"/>
        </w:rPr>
        <w:t>Naturbeskyttelseslovens § 86</w:t>
      </w:r>
      <w:r w:rsidR="0083611C">
        <w:rPr>
          <w:rFonts w:eastAsia="Calibri" w:cs="Times New Roman"/>
          <w:szCs w:val="24"/>
        </w:rPr>
        <w:t>, stk. 1,</w:t>
      </w:r>
      <w:r>
        <w:rPr>
          <w:rFonts w:eastAsia="Calibri" w:cs="Times New Roman"/>
          <w:szCs w:val="24"/>
        </w:rPr>
        <w:t xml:space="preserve"> fastsætter, hvem der er klageberettigede i henhold til afgørelser truffet i medfør af loven. Det fremgår af lovens § 86, stk. 2, nr. 1, at afgørelser efter lovens kapitel 11 a om miljøskade kan påklages af enhver, som har en individuel, væsentlig interesse i sagen.  </w:t>
      </w:r>
    </w:p>
    <w:p w14:paraId="10553A40" w14:textId="6F76AF7D" w:rsidR="0042659C" w:rsidRDefault="0042659C" w:rsidP="0042659C">
      <w:pPr>
        <w:jc w:val="left"/>
        <w:rPr>
          <w:rFonts w:eastAsia="Calibri" w:cs="Times New Roman"/>
          <w:szCs w:val="24"/>
        </w:rPr>
      </w:pPr>
      <w:r>
        <w:rPr>
          <w:rFonts w:eastAsia="Calibri" w:cs="Times New Roman"/>
          <w:szCs w:val="24"/>
        </w:rPr>
        <w:t xml:space="preserve">Det foreslås, at </w:t>
      </w:r>
      <w:r>
        <w:rPr>
          <w:rFonts w:eastAsia="Calibri" w:cs="Times New Roman"/>
          <w:i/>
          <w:szCs w:val="24"/>
        </w:rPr>
        <w:t xml:space="preserve">§ </w:t>
      </w:r>
      <w:r w:rsidR="00DF43BA">
        <w:rPr>
          <w:rFonts w:eastAsia="Calibri" w:cs="Times New Roman"/>
          <w:i/>
          <w:szCs w:val="24"/>
        </w:rPr>
        <w:t>86, stk. 2, nr. 1</w:t>
      </w:r>
      <w:r>
        <w:rPr>
          <w:rFonts w:eastAsia="Calibri" w:cs="Times New Roman"/>
          <w:szCs w:val="24"/>
        </w:rPr>
        <w:t xml:space="preserve">, </w:t>
      </w:r>
      <w:proofErr w:type="spellStart"/>
      <w:r>
        <w:rPr>
          <w:rFonts w:eastAsia="Calibri" w:cs="Times New Roman"/>
          <w:szCs w:val="24"/>
        </w:rPr>
        <w:t>nyaffattes</w:t>
      </w:r>
      <w:proofErr w:type="spellEnd"/>
      <w:r>
        <w:rPr>
          <w:rFonts w:eastAsia="Calibri" w:cs="Times New Roman"/>
          <w:szCs w:val="24"/>
        </w:rPr>
        <w:t>, så det</w:t>
      </w:r>
      <w:r w:rsidR="0083611C">
        <w:rPr>
          <w:rFonts w:eastAsia="Calibri" w:cs="Times New Roman"/>
          <w:szCs w:val="24"/>
        </w:rPr>
        <w:t xml:space="preserve"> i stedet</w:t>
      </w:r>
      <w:r>
        <w:rPr>
          <w:rFonts w:eastAsia="Calibri" w:cs="Times New Roman"/>
          <w:szCs w:val="24"/>
        </w:rPr>
        <w:t xml:space="preserve"> fremgår, at enhver, som berøres eller kan forventes at blive berørt af en miljøskade</w:t>
      </w:r>
      <w:r w:rsidR="00CB621C">
        <w:rPr>
          <w:rFonts w:eastAsia="Calibri" w:cs="Times New Roman"/>
          <w:szCs w:val="24"/>
        </w:rPr>
        <w:t>,</w:t>
      </w:r>
      <w:r>
        <w:rPr>
          <w:rFonts w:eastAsia="Calibri" w:cs="Times New Roman"/>
          <w:szCs w:val="24"/>
        </w:rPr>
        <w:t xml:space="preserve"> er klageberettigede for så vidt angår afgørelser truffet efter lovens kapitel </w:t>
      </w:r>
      <w:r w:rsidR="00DF43BA">
        <w:rPr>
          <w:rFonts w:eastAsia="Calibri" w:cs="Times New Roman"/>
          <w:szCs w:val="24"/>
        </w:rPr>
        <w:t>11</w:t>
      </w:r>
      <w:r>
        <w:rPr>
          <w:rFonts w:eastAsia="Calibri" w:cs="Times New Roman"/>
          <w:szCs w:val="24"/>
        </w:rPr>
        <w:t xml:space="preserve"> a om miljøskade. </w:t>
      </w:r>
    </w:p>
    <w:p w14:paraId="30A86EB6" w14:textId="77777777" w:rsidR="0042659C" w:rsidRDefault="0042659C" w:rsidP="0042659C">
      <w:pPr>
        <w:jc w:val="left"/>
        <w:rPr>
          <w:rFonts w:eastAsia="Calibri" w:cs="Times New Roman"/>
          <w:szCs w:val="24"/>
        </w:rPr>
      </w:pPr>
    </w:p>
    <w:p w14:paraId="48ABFE34" w14:textId="7C4902D0" w:rsidR="0042659C" w:rsidRDefault="0042659C" w:rsidP="0042659C">
      <w:pPr>
        <w:jc w:val="left"/>
        <w:rPr>
          <w:rFonts w:eastAsia="Calibri" w:cs="Times New Roman"/>
          <w:szCs w:val="24"/>
        </w:rPr>
      </w:pPr>
      <w:r>
        <w:rPr>
          <w:rFonts w:eastAsia="Calibri" w:cs="Times New Roman"/>
          <w:szCs w:val="24"/>
        </w:rPr>
        <w:t xml:space="preserve">Den foreslåede </w:t>
      </w:r>
      <w:proofErr w:type="spellStart"/>
      <w:r>
        <w:rPr>
          <w:rFonts w:eastAsia="Calibri" w:cs="Times New Roman"/>
          <w:szCs w:val="24"/>
        </w:rPr>
        <w:t>nyaffattelse</w:t>
      </w:r>
      <w:proofErr w:type="spellEnd"/>
      <w:r>
        <w:rPr>
          <w:rFonts w:eastAsia="Calibri" w:cs="Times New Roman"/>
          <w:szCs w:val="24"/>
        </w:rPr>
        <w:t xml:space="preserve"> af § </w:t>
      </w:r>
      <w:r w:rsidR="009951B3">
        <w:rPr>
          <w:rFonts w:eastAsia="Calibri" w:cs="Times New Roman"/>
          <w:szCs w:val="24"/>
        </w:rPr>
        <w:t>86, stk. 2, nr. 1</w:t>
      </w:r>
      <w:r>
        <w:rPr>
          <w:rFonts w:eastAsia="Calibri" w:cs="Times New Roman"/>
          <w:szCs w:val="24"/>
        </w:rPr>
        <w:t>, indebærer</w:t>
      </w:r>
      <w:r w:rsidR="00576F55">
        <w:rPr>
          <w:rFonts w:eastAsia="Calibri" w:cs="Times New Roman"/>
          <w:szCs w:val="24"/>
        </w:rPr>
        <w:t>,</w:t>
      </w:r>
      <w:r>
        <w:rPr>
          <w:rFonts w:eastAsia="Calibri" w:cs="Times New Roman"/>
          <w:szCs w:val="24"/>
        </w:rPr>
        <w:t xml:space="preserve"> </w:t>
      </w:r>
      <w:r>
        <w:t>at klageberettigede for så vidt angår afgørelser truffet af i medfør af</w:t>
      </w:r>
      <w:r w:rsidR="00BF1063">
        <w:t xml:space="preserve"> kapitel 11 a</w:t>
      </w:r>
      <w:r>
        <w:t xml:space="preserve"> fremover vil være enhver</w:t>
      </w:r>
      <w:r w:rsidR="0083611C">
        <w:t xml:space="preserve"> fysisk eller juridisk person</w:t>
      </w:r>
      <w:r>
        <w:t>, som berøres eller som kan forventes at blive berørt af en miljøskade</w:t>
      </w:r>
      <w:r w:rsidR="00576F55">
        <w:t>.</w:t>
      </w:r>
    </w:p>
    <w:p w14:paraId="0943F2AD" w14:textId="77777777" w:rsidR="0042659C" w:rsidRDefault="0042659C" w:rsidP="0042659C">
      <w:pPr>
        <w:jc w:val="left"/>
        <w:rPr>
          <w:rFonts w:eastAsia="Calibri" w:cs="Times New Roman"/>
          <w:szCs w:val="24"/>
        </w:rPr>
      </w:pPr>
    </w:p>
    <w:p w14:paraId="0EC18BE6" w14:textId="50430DB8" w:rsidR="0042659C" w:rsidRDefault="0042659C" w:rsidP="0042659C">
      <w:pPr>
        <w:jc w:val="left"/>
      </w:pPr>
      <w:r>
        <w:t xml:space="preserve">Den foreslåede </w:t>
      </w:r>
      <w:proofErr w:type="spellStart"/>
      <w:r>
        <w:t>nyafftattelse</w:t>
      </w:r>
      <w:proofErr w:type="spellEnd"/>
      <w:r>
        <w:t xml:space="preserve"> vil medføre, at den danske gennemførelse af miljøansvarsdirektivets </w:t>
      </w:r>
      <w:r w:rsidR="006502B6">
        <w:t>artikel 13, stk. 1</w:t>
      </w:r>
      <w:r>
        <w:t xml:space="preserve">, bliver direktivnær, </w:t>
      </w:r>
      <w:r w:rsidR="0083611C">
        <w:t>idet</w:t>
      </w:r>
      <w:r>
        <w:t xml:space="preserve"> det </w:t>
      </w:r>
      <w:r w:rsidR="00103E4D">
        <w:t>udtrykkeligt</w:t>
      </w:r>
      <w:r w:rsidR="00103E4D" w:rsidDel="00103E4D">
        <w:t xml:space="preserve"> </w:t>
      </w:r>
      <w:r>
        <w:t xml:space="preserve">vil fremgå af ordlyden af </w:t>
      </w:r>
      <w:r w:rsidR="00576F55">
        <w:t>§ 86, stk. 2, nr. 1</w:t>
      </w:r>
      <w:r>
        <w:t xml:space="preserve">, at enhver ”som berøres eller kan forventes at blive berørt af en miljøskade” har adgang til at </w:t>
      </w:r>
      <w:r w:rsidR="00FE1089">
        <w:t>påklage afgørelser truffet efter kapitel 11 a</w:t>
      </w:r>
      <w:r>
        <w:t xml:space="preserve">. </w:t>
      </w:r>
    </w:p>
    <w:p w14:paraId="5E05438C" w14:textId="0AFD4182" w:rsidR="00140655" w:rsidRDefault="00140655" w:rsidP="0042659C">
      <w:pPr>
        <w:jc w:val="left"/>
      </w:pPr>
    </w:p>
    <w:p w14:paraId="4746B7BD" w14:textId="7F03B402" w:rsidR="003857CC" w:rsidRDefault="00140655" w:rsidP="00F70FB3">
      <w:pPr>
        <w:spacing w:after="240"/>
        <w:jc w:val="left"/>
      </w:pPr>
      <w:r>
        <w:t xml:space="preserve">Forslaget indebærer endvidere en direktivnær gennemføre af artikel 12, stk. 1, litra a, i det de klageberettigede i den foreslåede § 86, stk. 2, ifølge § 77 h har adgang til at anmode tilsynsmyndigheden om at træffe afgørelse </w:t>
      </w:r>
      <w:r w:rsidRPr="00EA2BDF">
        <w:t>om, hvorvidt der foreligger en miljøskade eller en overhængende fare for en miljøskade, som skal behandles efter miljøskadeloven, jf. §</w:t>
      </w:r>
      <w:r>
        <w:t xml:space="preserve"> 77 e,</w:t>
      </w:r>
      <w:r w:rsidRPr="00EA2BDF">
        <w:t xml:space="preserve"> eller om der foreligger en miljøskade, som påvirker eller kan påvirke et andet EU-land, jf. §</w:t>
      </w:r>
      <w:r>
        <w:t xml:space="preserve"> 77 f</w:t>
      </w:r>
      <w:r w:rsidRPr="00EA2BDF">
        <w:t>.</w:t>
      </w:r>
    </w:p>
    <w:p w14:paraId="382ADC4B" w14:textId="73C9C9E6" w:rsidR="00577866" w:rsidRDefault="0083611C" w:rsidP="00F70FB3">
      <w:pPr>
        <w:spacing w:after="240"/>
        <w:jc w:val="left"/>
        <w:rPr>
          <w:rFonts w:eastAsia="Calibri" w:cs="Times New Roman"/>
          <w:szCs w:val="24"/>
        </w:rPr>
      </w:pPr>
      <w:r>
        <w:rPr>
          <w:rFonts w:eastAsia="Calibri" w:cs="Times New Roman"/>
          <w:szCs w:val="24"/>
        </w:rPr>
        <w:t xml:space="preserve">Forslaget skal ses i sammenhæng med </w:t>
      </w:r>
      <w:r w:rsidR="00576F55">
        <w:rPr>
          <w:rFonts w:eastAsia="Calibri" w:cs="Times New Roman"/>
          <w:szCs w:val="24"/>
        </w:rPr>
        <w:t xml:space="preserve">§ 77 h. </w:t>
      </w:r>
      <w:r>
        <w:rPr>
          <w:rFonts w:eastAsia="Calibri" w:cs="Times New Roman"/>
          <w:szCs w:val="24"/>
        </w:rPr>
        <w:t xml:space="preserve">Det følger af naturbeskyttelseslovens § 77 h, at tilsynsmyndigheden på anmodning fra en klageberettiget efter § 86, stk. 1, nr. 4-6, og stk. 2, skal træffe afgørelse om, hvorvidt der foreligger en miljøskade eller en overhængende fare for en miljøskade, </w:t>
      </w:r>
      <w:r>
        <w:rPr>
          <w:rFonts w:eastAsia="Calibri" w:cs="Times New Roman"/>
          <w:szCs w:val="24"/>
        </w:rPr>
        <w:lastRenderedPageBreak/>
        <w:t xml:space="preserve">som skal behandles efter miljøskadeloven (dvs. hvorvidt miljøskadeloven skal anvendes), jf. § 77 e, eller om der foreligger en miljøskade, som påvirker eller kan påvirke et andet EU-land, jf. § 77 f. Det fremgår af bemærkningerne til </w:t>
      </w:r>
      <w:r w:rsidR="00576F55">
        <w:rPr>
          <w:rFonts w:eastAsia="Calibri" w:cs="Times New Roman"/>
          <w:szCs w:val="24"/>
        </w:rPr>
        <w:t>§ 77 h</w:t>
      </w:r>
      <w:r>
        <w:rPr>
          <w:rFonts w:eastAsia="Calibri" w:cs="Times New Roman"/>
          <w:szCs w:val="24"/>
        </w:rPr>
        <w:t>, at den gennemfører miljøansvarsdirektivets artikel 12, jf. Folketingstidende 2007-08 (2. Samling), tillæg A, spalte 4368.</w:t>
      </w:r>
    </w:p>
    <w:p w14:paraId="3220C11C" w14:textId="37721B7E" w:rsidR="0042659C" w:rsidRPr="009F2103" w:rsidRDefault="00577866" w:rsidP="0042659C">
      <w:pPr>
        <w:jc w:val="left"/>
        <w:rPr>
          <w:rFonts w:eastAsia="Calibri" w:cs="Times New Roman"/>
          <w:szCs w:val="24"/>
        </w:rPr>
      </w:pPr>
      <w:r>
        <w:rPr>
          <w:rFonts w:eastAsia="Calibri" w:cs="Times New Roman"/>
          <w:szCs w:val="24"/>
        </w:rPr>
        <w:t>Da § 77 h fastsætter, at tilsynsmyndigheden på anmodning fra en klageberettiget efter § 86, stk. 1, nr. 4-6, og stk. 2, skal træffe afgørelse efter § 77 e eller § 77 f, indebærer lovforslaget om ændring af stk. 2, en tilsvarende præcisering af kredsen af person, der er berettigede efter denne bestemmelse.</w:t>
      </w:r>
    </w:p>
    <w:p w14:paraId="5C75BF83" w14:textId="753ABB4C" w:rsidR="0083611C" w:rsidRDefault="006502B6" w:rsidP="00F70FB3">
      <w:pPr>
        <w:spacing w:before="240" w:after="240"/>
      </w:pPr>
      <w:r>
        <w:t xml:space="preserve">Det bemærkes, at der alene er tale om en præcisering af gældende ret. </w:t>
      </w:r>
    </w:p>
    <w:p w14:paraId="6D6C17D4" w14:textId="176F1526" w:rsidR="006502B6" w:rsidRDefault="006502B6" w:rsidP="006502B6">
      <w:pPr>
        <w:spacing w:after="240"/>
      </w:pPr>
      <w:r>
        <w:t xml:space="preserve">Den foreslåede </w:t>
      </w:r>
      <w:proofErr w:type="spellStart"/>
      <w:r>
        <w:t>nyaffattelse</w:t>
      </w:r>
      <w:proofErr w:type="spellEnd"/>
      <w:r>
        <w:t xml:space="preserve"> indebærer således ikke en udvidelse af kredsen af personer, </w:t>
      </w:r>
      <w:r w:rsidR="00FE1089">
        <w:t>som har adgang til at klage</w:t>
      </w:r>
      <w:r w:rsidR="00576F55">
        <w:t>, og derfor heller ikke en udvidelse af kredsen af personer, der efter § 77 h er berettiget til at anmode tilsynsmyndigheden om at træffe afgørelse.</w:t>
      </w:r>
    </w:p>
    <w:p w14:paraId="52D0394C" w14:textId="77777777" w:rsidR="00A81194" w:rsidRDefault="00A81194" w:rsidP="00A81194">
      <w:pPr>
        <w:spacing w:after="240"/>
      </w:pPr>
      <w:r>
        <w:t xml:space="preserve">Der henvises i øvrigt til pkt. 3 i lovforslagets almindelige bemærkninger. </w:t>
      </w:r>
    </w:p>
    <w:p w14:paraId="3B769E1E" w14:textId="3AD89565" w:rsidR="002515F6" w:rsidRPr="0036208A" w:rsidRDefault="002515F6" w:rsidP="0036208A">
      <w:pPr>
        <w:spacing w:after="240"/>
        <w:rPr>
          <w:rFonts w:eastAsia="Calibri" w:cs="Times New Roman"/>
          <w:szCs w:val="24"/>
        </w:rPr>
      </w:pPr>
    </w:p>
    <w:p w14:paraId="639C8BC4" w14:textId="72FAD56F" w:rsidR="003420FF" w:rsidRDefault="003420FF" w:rsidP="003420FF">
      <w:pPr>
        <w:spacing w:after="240"/>
        <w:jc w:val="center"/>
        <w:rPr>
          <w:rFonts w:cs="Times New Roman"/>
          <w:i/>
          <w:szCs w:val="24"/>
        </w:rPr>
      </w:pPr>
      <w:r>
        <w:rPr>
          <w:rFonts w:cs="Times New Roman"/>
          <w:i/>
          <w:szCs w:val="24"/>
        </w:rPr>
        <w:t>Til § 11</w:t>
      </w:r>
    </w:p>
    <w:p w14:paraId="1BDAE808" w14:textId="5AC53712" w:rsidR="00D27059" w:rsidRDefault="00D27059" w:rsidP="003420FF">
      <w:pPr>
        <w:spacing w:after="240"/>
        <w:jc w:val="center"/>
        <w:rPr>
          <w:rFonts w:cs="Times New Roman"/>
          <w:i/>
          <w:szCs w:val="24"/>
        </w:rPr>
      </w:pPr>
      <w:r>
        <w:rPr>
          <w:rFonts w:cs="Times New Roman"/>
          <w:i/>
          <w:szCs w:val="24"/>
        </w:rPr>
        <w:t>(skovloven)</w:t>
      </w:r>
    </w:p>
    <w:p w14:paraId="670D03F8" w14:textId="74EAC02F" w:rsidR="0036208A" w:rsidRDefault="0036208A" w:rsidP="0036208A">
      <w:pPr>
        <w:spacing w:after="240"/>
        <w:rPr>
          <w:rFonts w:eastAsia="Calibri" w:cs="Times New Roman"/>
          <w:szCs w:val="24"/>
        </w:rPr>
      </w:pPr>
      <w:r w:rsidRPr="005768D7">
        <w:rPr>
          <w:rFonts w:eastAsia="Calibri" w:cs="Times New Roman"/>
          <w:szCs w:val="24"/>
        </w:rPr>
        <w:t xml:space="preserve">Til </w:t>
      </w:r>
      <w:r>
        <w:rPr>
          <w:rFonts w:eastAsia="Calibri" w:cs="Times New Roman"/>
          <w:szCs w:val="24"/>
        </w:rPr>
        <w:t>nr. 1</w:t>
      </w:r>
    </w:p>
    <w:p w14:paraId="56DC1CA8" w14:textId="6D8B9978" w:rsidR="00CF5AC8" w:rsidRDefault="006D7058" w:rsidP="0036208A">
      <w:pPr>
        <w:spacing w:after="240"/>
        <w:rPr>
          <w:rFonts w:eastAsia="Calibri" w:cs="Times New Roman"/>
          <w:szCs w:val="24"/>
        </w:rPr>
      </w:pPr>
      <w:r>
        <w:rPr>
          <w:rFonts w:eastAsia="Calibri" w:cs="Times New Roman"/>
          <w:szCs w:val="24"/>
        </w:rPr>
        <w:t>Det følger af skovlovens § 59 i, stk. 1, at miljøministeren på anmodning fra en klageberettiget efter § 62, stk. 1, nr. 2,</w:t>
      </w:r>
      <w:r w:rsidR="00992E47">
        <w:rPr>
          <w:rFonts w:eastAsia="Calibri" w:cs="Times New Roman"/>
          <w:szCs w:val="24"/>
        </w:rPr>
        <w:t xml:space="preserve"> (enhver, som i øvrigt har en individuel, væsentlig interesse)</w:t>
      </w:r>
      <w:r>
        <w:rPr>
          <w:rFonts w:eastAsia="Calibri" w:cs="Times New Roman"/>
          <w:szCs w:val="24"/>
        </w:rPr>
        <w:t xml:space="preserve"> og stk. 2, nr. 1 og 2, </w:t>
      </w:r>
      <w:r w:rsidR="00992E47">
        <w:rPr>
          <w:rFonts w:eastAsia="Calibri" w:cs="Times New Roman"/>
          <w:szCs w:val="24"/>
        </w:rPr>
        <w:t>(en berørt nationalparkfond og landsdækkende foreninger og organisationer, hvis hovedformål er beskyttelse af natur og</w:t>
      </w:r>
      <w:r w:rsidR="005112E8">
        <w:rPr>
          <w:rFonts w:eastAsia="Calibri" w:cs="Times New Roman"/>
          <w:szCs w:val="24"/>
        </w:rPr>
        <w:t xml:space="preserve"> miljø)</w:t>
      </w:r>
      <w:r w:rsidR="00992E47">
        <w:rPr>
          <w:rFonts w:eastAsia="Calibri" w:cs="Times New Roman"/>
          <w:szCs w:val="24"/>
        </w:rPr>
        <w:t xml:space="preserve"> </w:t>
      </w:r>
      <w:r>
        <w:rPr>
          <w:rFonts w:eastAsia="Calibri" w:cs="Times New Roman"/>
          <w:szCs w:val="24"/>
        </w:rPr>
        <w:t>skal træffe afgørelse</w:t>
      </w:r>
      <w:r w:rsidR="007708C9">
        <w:rPr>
          <w:rFonts w:eastAsia="Calibri" w:cs="Times New Roman"/>
          <w:szCs w:val="24"/>
        </w:rPr>
        <w:t xml:space="preserve"> om, hvorvidt </w:t>
      </w:r>
      <w:r w:rsidR="005E194A">
        <w:rPr>
          <w:rFonts w:eastAsia="Calibri" w:cs="Times New Roman"/>
          <w:szCs w:val="24"/>
        </w:rPr>
        <w:t>der foreligger en miljøskade eller en overhængende fare for en miljøskade, som skal behandles efter miljøskadeloven</w:t>
      </w:r>
      <w:r w:rsidR="007708C9">
        <w:rPr>
          <w:rFonts w:eastAsia="Calibri" w:cs="Times New Roman"/>
          <w:szCs w:val="24"/>
        </w:rPr>
        <w:t>, jf.</w:t>
      </w:r>
      <w:r w:rsidR="003C3D71">
        <w:rPr>
          <w:rFonts w:eastAsia="Calibri" w:cs="Times New Roman"/>
          <w:szCs w:val="24"/>
        </w:rPr>
        <w:t xml:space="preserve"> </w:t>
      </w:r>
      <w:r>
        <w:rPr>
          <w:rFonts w:eastAsia="Calibri" w:cs="Times New Roman"/>
          <w:szCs w:val="24"/>
        </w:rPr>
        <w:t>§ 59 f</w:t>
      </w:r>
      <w:r w:rsidR="003C3D71">
        <w:rPr>
          <w:rFonts w:eastAsia="Calibri" w:cs="Times New Roman"/>
          <w:szCs w:val="24"/>
        </w:rPr>
        <w:t>,</w:t>
      </w:r>
      <w:r>
        <w:rPr>
          <w:rFonts w:eastAsia="Calibri" w:cs="Times New Roman"/>
          <w:szCs w:val="24"/>
        </w:rPr>
        <w:t xml:space="preserve"> eller</w:t>
      </w:r>
      <w:r w:rsidR="007708C9">
        <w:rPr>
          <w:rFonts w:eastAsia="Calibri" w:cs="Times New Roman"/>
          <w:szCs w:val="24"/>
        </w:rPr>
        <w:t xml:space="preserve"> om der foreligger en miljøskade, som påvirker eller kan påvirke et andet EU-land, jf.</w:t>
      </w:r>
      <w:r>
        <w:rPr>
          <w:rFonts w:eastAsia="Calibri" w:cs="Times New Roman"/>
          <w:szCs w:val="24"/>
        </w:rPr>
        <w:t xml:space="preserve"> § 59 g. </w:t>
      </w:r>
    </w:p>
    <w:p w14:paraId="1EFD48E3" w14:textId="5228135D" w:rsidR="00057C0D" w:rsidRDefault="00057C0D" w:rsidP="00057C0D">
      <w:pPr>
        <w:spacing w:after="240"/>
        <w:rPr>
          <w:rFonts w:eastAsia="Calibri" w:cs="Times New Roman"/>
          <w:szCs w:val="24"/>
        </w:rPr>
      </w:pPr>
      <w:r w:rsidRPr="003428C7">
        <w:rPr>
          <w:rFonts w:eastAsia="Calibri" w:cs="Times New Roman"/>
          <w:szCs w:val="24"/>
        </w:rPr>
        <w:t xml:space="preserve">Det bemærkes dog, at henvisningen rettelig skulle have været til stk. 3, nr. 1 og 2, </w:t>
      </w:r>
      <w:r w:rsidR="003A2B81" w:rsidRPr="003428C7">
        <w:rPr>
          <w:rFonts w:eastAsia="Calibri" w:cs="Times New Roman"/>
          <w:szCs w:val="24"/>
        </w:rPr>
        <w:t xml:space="preserve">hvorefter </w:t>
      </w:r>
      <w:r w:rsidR="008866D9" w:rsidRPr="003428C7">
        <w:rPr>
          <w:rFonts w:eastAsia="Calibri" w:cs="Times New Roman"/>
          <w:szCs w:val="24"/>
        </w:rPr>
        <w:t>afgørelser truffet efter lovens kapitel 8 a kan påklages af de personer, der er nævnt i stk. 1, og de foreninger, der er nævnt i stk. 2, nr. 2-4.</w:t>
      </w:r>
    </w:p>
    <w:p w14:paraId="22AF0083" w14:textId="6EF903F4" w:rsidR="007F2549" w:rsidRDefault="007B56C4" w:rsidP="007F2549">
      <w:pPr>
        <w:spacing w:after="240"/>
        <w:rPr>
          <w:rFonts w:eastAsia="Calibri" w:cs="Times New Roman"/>
          <w:szCs w:val="24"/>
        </w:rPr>
      </w:pPr>
      <w:r>
        <w:rPr>
          <w:rFonts w:eastAsia="Calibri" w:cs="Times New Roman"/>
          <w:szCs w:val="24"/>
        </w:rPr>
        <w:lastRenderedPageBreak/>
        <w:t xml:space="preserve">Det foreslås, at i </w:t>
      </w:r>
      <w:r w:rsidRPr="007B56C4">
        <w:rPr>
          <w:i/>
        </w:rPr>
        <w:t>§ 59 i, stk. 1</w:t>
      </w:r>
      <w:r w:rsidRPr="007B56C4">
        <w:t>, ændres »§ 62, stk. 1, nr. 2, og stk. 2, nr. 1 og 2,« til: »§ 62, stk. 3,«.</w:t>
      </w:r>
      <w:r w:rsidR="007F2549">
        <w:rPr>
          <w:rFonts w:eastAsia="Calibri" w:cs="Times New Roman"/>
          <w:szCs w:val="24"/>
        </w:rPr>
        <w:t xml:space="preserve"> </w:t>
      </w:r>
    </w:p>
    <w:p w14:paraId="2EB353CB" w14:textId="46A7EE0E" w:rsidR="007F2549" w:rsidRDefault="007F2549" w:rsidP="007F2549">
      <w:pPr>
        <w:spacing w:after="240"/>
        <w:rPr>
          <w:rFonts w:eastAsia="Calibri" w:cs="Times New Roman"/>
          <w:szCs w:val="24"/>
        </w:rPr>
      </w:pPr>
      <w:r>
        <w:rPr>
          <w:rFonts w:eastAsia="Calibri" w:cs="Times New Roman"/>
          <w:szCs w:val="24"/>
        </w:rPr>
        <w:t>Med den</w:t>
      </w:r>
      <w:r w:rsidR="003C24BB">
        <w:rPr>
          <w:rFonts w:eastAsia="Calibri" w:cs="Times New Roman"/>
          <w:szCs w:val="24"/>
        </w:rPr>
        <w:t xml:space="preserve"> foreslåede ændring af § 59 i, stk. 1</w:t>
      </w:r>
      <w:r>
        <w:rPr>
          <w:rFonts w:eastAsia="Calibri" w:cs="Times New Roman"/>
          <w:szCs w:val="24"/>
        </w:rPr>
        <w:t>,</w:t>
      </w:r>
      <w:r w:rsidR="00383AF7">
        <w:rPr>
          <w:rFonts w:eastAsia="Calibri" w:cs="Times New Roman"/>
          <w:szCs w:val="24"/>
        </w:rPr>
        <w:t xml:space="preserve"> udgår henvisningen til § 62, stk. 1, nr. 2 (enhver, som i øvrigt har en individuel, væsentlig interesse). I stedet henvises til § 62, stk. 3.</w:t>
      </w:r>
    </w:p>
    <w:p w14:paraId="33646255" w14:textId="52C08194" w:rsidR="000F6454" w:rsidRDefault="000F6454" w:rsidP="007F2549">
      <w:pPr>
        <w:spacing w:after="240"/>
        <w:rPr>
          <w:rFonts w:eastAsia="Calibri" w:cs="Times New Roman"/>
          <w:szCs w:val="24"/>
        </w:rPr>
      </w:pPr>
      <w:r>
        <w:rPr>
          <w:rFonts w:eastAsia="Calibri" w:cs="Times New Roman"/>
          <w:szCs w:val="24"/>
        </w:rPr>
        <w:t>Bemærkningerne til § 59 i henviser til bemærkningerne til naturbeskyttelseslovens § 77 h, hvoraf det fremgår, at bestemmelsen gennemfører miljøansvarsdirektivets artikel 12, jf. Folketingstidende 2007-08 (2. Samling), tillæg A, spalte 4369 og spalte 4368.</w:t>
      </w:r>
    </w:p>
    <w:p w14:paraId="2C983FD9" w14:textId="77777777" w:rsidR="00383AF7" w:rsidRDefault="00383AF7" w:rsidP="00383AF7">
      <w:pPr>
        <w:spacing w:after="240"/>
        <w:rPr>
          <w:rFonts w:eastAsia="Calibri" w:cs="Times New Roman"/>
          <w:szCs w:val="24"/>
        </w:rPr>
      </w:pPr>
      <w:r>
        <w:rPr>
          <w:rFonts w:eastAsia="Calibri" w:cs="Times New Roman"/>
          <w:szCs w:val="24"/>
        </w:rPr>
        <w:t xml:space="preserve">Forslaget skal ses i sammenhæng med den foreslåede § 11, nr. 4, som ændrer § 62, stk. 3, ved indsættelse af et nyt nr. 3, hvorefter enhver, som berøres eller kan forventes at blive berørt af en miljøskade vil være klageberettiget i forhold til miljøministerens afgørelser efter skovlovens kapitel 8 om miljøskade. </w:t>
      </w:r>
    </w:p>
    <w:p w14:paraId="67D631A3" w14:textId="738E9820" w:rsidR="00383AF7" w:rsidRDefault="00383AF7" w:rsidP="00383AF7">
      <w:pPr>
        <w:spacing w:after="240"/>
        <w:rPr>
          <w:rFonts w:eastAsia="Calibri" w:cs="Times New Roman"/>
          <w:szCs w:val="24"/>
        </w:rPr>
      </w:pPr>
      <w:r>
        <w:rPr>
          <w:rFonts w:eastAsia="Calibri" w:cs="Times New Roman"/>
          <w:szCs w:val="24"/>
        </w:rPr>
        <w:t>Forslaget indebærer således, at enhver, som berøres eller kan forventes at blive berørt af en miljøskade vil kunne anmode miljøministeren om at træffe afgørelse efter skovlovens § 59 f og § 59 g.</w:t>
      </w:r>
    </w:p>
    <w:p w14:paraId="1F3B27D6" w14:textId="77777777" w:rsidR="00383AF7" w:rsidRPr="00C92C67" w:rsidRDefault="00383AF7" w:rsidP="00383AF7">
      <w:pPr>
        <w:spacing w:after="240"/>
        <w:rPr>
          <w:rFonts w:eastAsia="Calibri" w:cs="Times New Roman"/>
          <w:szCs w:val="24"/>
        </w:rPr>
      </w:pPr>
      <w:r w:rsidRPr="00C92C67">
        <w:rPr>
          <w:rFonts w:eastAsia="Calibri" w:cs="Times New Roman"/>
          <w:szCs w:val="24"/>
        </w:rPr>
        <w:t xml:space="preserve">Den foreslåede ændring </w:t>
      </w:r>
      <w:r>
        <w:rPr>
          <w:rFonts w:eastAsia="Calibri" w:cs="Times New Roman"/>
          <w:szCs w:val="24"/>
        </w:rPr>
        <w:t xml:space="preserve">indebærer således </w:t>
      </w:r>
      <w:r w:rsidRPr="00C92C67">
        <w:rPr>
          <w:rFonts w:eastAsia="Calibri" w:cs="Times New Roman"/>
          <w:szCs w:val="24"/>
        </w:rPr>
        <w:t xml:space="preserve">en præcisering på baggrund af den begrundede udtalelse, som EU-Kommissionen har sendt vedrørende gennemførelsen af miljøansvarsdirektivets artikel 12, stk. 1, litra a. Den begrundede udtalelse er nærmere beskrevet i lovforslagets almindelige bemærkninger. </w:t>
      </w:r>
    </w:p>
    <w:p w14:paraId="030687E6" w14:textId="16B2BFEE" w:rsidR="00383AF7" w:rsidRDefault="00383AF7" w:rsidP="00383AF7">
      <w:pPr>
        <w:spacing w:after="240"/>
        <w:rPr>
          <w:rFonts w:eastAsia="Calibri" w:cs="Times New Roman"/>
          <w:szCs w:val="24"/>
        </w:rPr>
      </w:pPr>
      <w:r w:rsidRPr="00C92C67">
        <w:rPr>
          <w:rFonts w:eastAsia="Calibri" w:cs="Times New Roman"/>
          <w:szCs w:val="24"/>
        </w:rPr>
        <w:t xml:space="preserve">Den foreslåede ændring vil </w:t>
      </w:r>
      <w:r>
        <w:rPr>
          <w:rFonts w:eastAsia="Calibri" w:cs="Times New Roman"/>
          <w:szCs w:val="24"/>
        </w:rPr>
        <w:t xml:space="preserve">endvidere </w:t>
      </w:r>
      <w:r w:rsidRPr="00C92C67">
        <w:rPr>
          <w:rFonts w:eastAsia="Calibri" w:cs="Times New Roman"/>
          <w:szCs w:val="24"/>
        </w:rPr>
        <w:t>rette op på en forkert gennemførelse af miljøansvarsdirektivets artikel 12, stk. 1, litra b og c, da § 59 i, stk. 1, ikke længere vil henvise til § 62, stk. 2, nr. 1</w:t>
      </w:r>
      <w:r>
        <w:rPr>
          <w:rFonts w:eastAsia="Calibri" w:cs="Times New Roman"/>
          <w:szCs w:val="24"/>
        </w:rPr>
        <w:t xml:space="preserve"> og 2</w:t>
      </w:r>
      <w:r w:rsidRPr="00C92C67">
        <w:rPr>
          <w:rFonts w:eastAsia="Calibri" w:cs="Times New Roman"/>
          <w:szCs w:val="24"/>
        </w:rPr>
        <w:t xml:space="preserve">, men i stedet stk. 3, som i nr. 2 henviser til de foreninger organisationer, der er nævnt i stk. 2, nr. 2-4. Den foreslåede ændring vil således indebære, at der bliver overensstemmelse mellem kredsen af fysiske og juridiske personer, som kan anmode miljøministeren om at træffe </w:t>
      </w:r>
      <w:r w:rsidR="001E2676">
        <w:rPr>
          <w:rFonts w:eastAsia="Calibri" w:cs="Times New Roman"/>
          <w:szCs w:val="24"/>
        </w:rPr>
        <w:t>afgørelse</w:t>
      </w:r>
      <w:r w:rsidR="00254CA2">
        <w:rPr>
          <w:rFonts w:eastAsia="Calibri" w:cs="Times New Roman"/>
          <w:szCs w:val="24"/>
        </w:rPr>
        <w:t xml:space="preserve"> efter § 59 f og 59 g</w:t>
      </w:r>
      <w:r w:rsidRPr="00C92C67">
        <w:rPr>
          <w:rFonts w:eastAsia="Calibri" w:cs="Times New Roman"/>
          <w:szCs w:val="24"/>
        </w:rPr>
        <w:t xml:space="preserve">, jf. § 59 i, stk. 1, og kredsen af fysiske og juridiske personer, der kan påklage afgørelser truffet efter kapitel 8 a om miljøskade, jf. </w:t>
      </w:r>
      <w:r>
        <w:rPr>
          <w:rFonts w:eastAsia="Calibri" w:cs="Times New Roman"/>
          <w:szCs w:val="24"/>
        </w:rPr>
        <w:t xml:space="preserve">den forslåede </w:t>
      </w:r>
      <w:r w:rsidRPr="00C92C67">
        <w:rPr>
          <w:rFonts w:eastAsia="Calibri" w:cs="Times New Roman"/>
          <w:szCs w:val="24"/>
        </w:rPr>
        <w:t>§ 62, stk. 3. Dette er i overensstemmelse med miljøansvarsdirektivets artikel 12 og 13.</w:t>
      </w:r>
    </w:p>
    <w:p w14:paraId="74A886FA" w14:textId="08C00A4D" w:rsidR="00553CBE" w:rsidRDefault="00553CBE" w:rsidP="007F2549">
      <w:pPr>
        <w:spacing w:after="240"/>
        <w:rPr>
          <w:rFonts w:eastAsia="Calibri" w:cs="Times New Roman"/>
          <w:szCs w:val="24"/>
        </w:rPr>
      </w:pPr>
      <w:r>
        <w:rPr>
          <w:rFonts w:eastAsia="Calibri" w:cs="Times New Roman"/>
          <w:szCs w:val="24"/>
        </w:rPr>
        <w:t>Til nr. 2</w:t>
      </w:r>
    </w:p>
    <w:p w14:paraId="3DC082ED" w14:textId="5A8E5B68" w:rsidR="00553CBE" w:rsidRDefault="00553CBE" w:rsidP="007F2549">
      <w:pPr>
        <w:spacing w:after="240"/>
        <w:rPr>
          <w:rFonts w:eastAsia="Calibri" w:cs="Times New Roman"/>
          <w:szCs w:val="24"/>
        </w:rPr>
      </w:pPr>
      <w:r>
        <w:rPr>
          <w:rFonts w:eastAsia="Calibri" w:cs="Times New Roman"/>
          <w:szCs w:val="24"/>
        </w:rPr>
        <w:t xml:space="preserve">Det følger af skovlovens § 62, stk. 3, nr. 1, at </w:t>
      </w:r>
      <w:r w:rsidR="00565441">
        <w:rPr>
          <w:rFonts w:eastAsia="Calibri" w:cs="Times New Roman"/>
          <w:szCs w:val="24"/>
        </w:rPr>
        <w:t xml:space="preserve">afgørelser, der er truffet i medfør af lovens kapitel 8 a om miljøskade, kan påklages af </w:t>
      </w:r>
      <w:r w:rsidR="006D431A">
        <w:rPr>
          <w:rFonts w:eastAsia="Calibri" w:cs="Times New Roman"/>
          <w:szCs w:val="24"/>
        </w:rPr>
        <w:t>de personer m.v., som er nævnt i stk. 1 (</w:t>
      </w:r>
      <w:r w:rsidR="00565441">
        <w:rPr>
          <w:rFonts w:eastAsia="Calibri" w:cs="Times New Roman"/>
          <w:szCs w:val="24"/>
        </w:rPr>
        <w:t>adressaten for afgørelsen</w:t>
      </w:r>
      <w:r w:rsidR="00383AF7">
        <w:rPr>
          <w:rFonts w:eastAsia="Calibri" w:cs="Times New Roman"/>
          <w:szCs w:val="24"/>
        </w:rPr>
        <w:t>, jf. stk. 1, nr. 1,</w:t>
      </w:r>
      <w:r w:rsidR="00565441">
        <w:rPr>
          <w:rFonts w:eastAsia="Calibri" w:cs="Times New Roman"/>
          <w:szCs w:val="24"/>
        </w:rPr>
        <w:t xml:space="preserve"> og </w:t>
      </w:r>
      <w:r w:rsidR="00565441">
        <w:rPr>
          <w:rFonts w:eastAsia="Calibri" w:cs="Times New Roman"/>
          <w:szCs w:val="24"/>
        </w:rPr>
        <w:lastRenderedPageBreak/>
        <w:t>enhver, som i øvrigt har en individuel, v</w:t>
      </w:r>
      <w:r w:rsidR="006D431A">
        <w:rPr>
          <w:rFonts w:eastAsia="Calibri" w:cs="Times New Roman"/>
          <w:szCs w:val="24"/>
        </w:rPr>
        <w:t>æsentlig interesse i sagen</w:t>
      </w:r>
      <w:r w:rsidR="009F0162">
        <w:rPr>
          <w:rFonts w:eastAsia="Calibri" w:cs="Times New Roman"/>
          <w:szCs w:val="24"/>
        </w:rPr>
        <w:t xml:space="preserve">, jf. stk. 1, nr. </w:t>
      </w:r>
      <w:r w:rsidR="000F6454">
        <w:rPr>
          <w:rFonts w:eastAsia="Calibri" w:cs="Times New Roman"/>
          <w:szCs w:val="24"/>
        </w:rPr>
        <w:t>2</w:t>
      </w:r>
      <w:r w:rsidR="006D431A">
        <w:rPr>
          <w:rFonts w:eastAsia="Calibri" w:cs="Times New Roman"/>
          <w:szCs w:val="24"/>
        </w:rPr>
        <w:t>).</w:t>
      </w:r>
      <w:r w:rsidR="0011739F">
        <w:rPr>
          <w:rFonts w:eastAsia="Calibri" w:cs="Times New Roman"/>
          <w:szCs w:val="24"/>
        </w:rPr>
        <w:t xml:space="preserve"> </w:t>
      </w:r>
    </w:p>
    <w:p w14:paraId="5757ECC3" w14:textId="654E0060" w:rsidR="000F3482" w:rsidRDefault="000F3482" w:rsidP="007F2549">
      <w:pPr>
        <w:spacing w:after="240"/>
        <w:rPr>
          <w:rFonts w:eastAsia="Calibri" w:cs="Times New Roman"/>
          <w:szCs w:val="24"/>
        </w:rPr>
      </w:pPr>
      <w:r>
        <w:rPr>
          <w:rFonts w:eastAsia="Calibri" w:cs="Times New Roman"/>
          <w:szCs w:val="24"/>
        </w:rPr>
        <w:t xml:space="preserve">Det foreslås, at </w:t>
      </w:r>
      <w:r>
        <w:rPr>
          <w:rFonts w:eastAsia="Calibri" w:cs="Times New Roman"/>
          <w:i/>
          <w:szCs w:val="24"/>
        </w:rPr>
        <w:t>§ 62, stk. 3, nr. 1,</w:t>
      </w:r>
      <w:r>
        <w:rPr>
          <w:rFonts w:eastAsia="Calibri" w:cs="Times New Roman"/>
          <w:szCs w:val="24"/>
        </w:rPr>
        <w:t xml:space="preserve"> </w:t>
      </w:r>
      <w:proofErr w:type="spellStart"/>
      <w:r>
        <w:rPr>
          <w:rFonts w:eastAsia="Calibri" w:cs="Times New Roman"/>
          <w:szCs w:val="24"/>
        </w:rPr>
        <w:t>nyaffattes</w:t>
      </w:r>
      <w:proofErr w:type="spellEnd"/>
      <w:r>
        <w:rPr>
          <w:rFonts w:eastAsia="Calibri" w:cs="Times New Roman"/>
          <w:szCs w:val="24"/>
        </w:rPr>
        <w:t>, så det fremgår, at adressaten</w:t>
      </w:r>
      <w:r w:rsidR="00AD32D5">
        <w:rPr>
          <w:rFonts w:eastAsia="Calibri" w:cs="Times New Roman"/>
          <w:szCs w:val="24"/>
        </w:rPr>
        <w:t xml:space="preserve"> for afgørelsen</w:t>
      </w:r>
      <w:r>
        <w:rPr>
          <w:rFonts w:eastAsia="Calibri" w:cs="Times New Roman"/>
          <w:szCs w:val="24"/>
        </w:rPr>
        <w:t xml:space="preserve"> er klageberettiget i forhold til afgørelser truffet efter lovens kapitel 8 a om miljøskade. </w:t>
      </w:r>
    </w:p>
    <w:p w14:paraId="177FF793" w14:textId="3C9769A9" w:rsidR="006D431A" w:rsidRDefault="006D431A" w:rsidP="007F2549">
      <w:pPr>
        <w:spacing w:after="240"/>
        <w:rPr>
          <w:rFonts w:eastAsia="Calibri" w:cs="Times New Roman"/>
          <w:szCs w:val="24"/>
        </w:rPr>
      </w:pPr>
      <w:r>
        <w:rPr>
          <w:rFonts w:eastAsia="Calibri" w:cs="Times New Roman"/>
          <w:szCs w:val="24"/>
        </w:rPr>
        <w:t xml:space="preserve">Den foreslåede ændring indebærer, at </w:t>
      </w:r>
      <w:r w:rsidR="00AD32D5">
        <w:rPr>
          <w:rFonts w:eastAsia="Calibri" w:cs="Times New Roman"/>
          <w:szCs w:val="24"/>
        </w:rPr>
        <w:t xml:space="preserve">kun </w:t>
      </w:r>
      <w:r w:rsidR="009F0162">
        <w:rPr>
          <w:rFonts w:eastAsia="Calibri" w:cs="Times New Roman"/>
          <w:szCs w:val="24"/>
        </w:rPr>
        <w:t>personer omfattet af § 62, stk. 1, nr. 1, (</w:t>
      </w:r>
      <w:r w:rsidR="00AD32D5">
        <w:rPr>
          <w:rFonts w:eastAsia="Calibri" w:cs="Times New Roman"/>
          <w:szCs w:val="24"/>
        </w:rPr>
        <w:t>adressaten for afgørelsen</w:t>
      </w:r>
      <w:r w:rsidR="009F0162">
        <w:rPr>
          <w:rFonts w:eastAsia="Calibri" w:cs="Times New Roman"/>
          <w:szCs w:val="24"/>
        </w:rPr>
        <w:t>)</w:t>
      </w:r>
      <w:r>
        <w:rPr>
          <w:rFonts w:eastAsia="Calibri" w:cs="Times New Roman"/>
          <w:szCs w:val="24"/>
        </w:rPr>
        <w:t>, kan påklage afgørelser, der er truffet efter lovens kapitel 8 a om miljøskade</w:t>
      </w:r>
      <w:r w:rsidR="00AD32D5">
        <w:rPr>
          <w:rFonts w:eastAsia="Calibri" w:cs="Times New Roman"/>
          <w:szCs w:val="24"/>
        </w:rPr>
        <w:t xml:space="preserve"> efter § 63, stk. 3, nr. 1</w:t>
      </w:r>
      <w:r>
        <w:rPr>
          <w:rFonts w:eastAsia="Calibri" w:cs="Times New Roman"/>
          <w:szCs w:val="24"/>
        </w:rPr>
        <w:t xml:space="preserve">. </w:t>
      </w:r>
    </w:p>
    <w:p w14:paraId="6A03F316" w14:textId="1BD1861F" w:rsidR="00AD32D5" w:rsidRDefault="00AD32D5" w:rsidP="007F2549">
      <w:pPr>
        <w:spacing w:after="240"/>
        <w:rPr>
          <w:rFonts w:eastAsia="Calibri" w:cs="Times New Roman"/>
          <w:szCs w:val="24"/>
        </w:rPr>
      </w:pPr>
      <w:r>
        <w:rPr>
          <w:rFonts w:eastAsia="Calibri" w:cs="Times New Roman"/>
          <w:szCs w:val="24"/>
        </w:rPr>
        <w:t xml:space="preserve">Derved udgår den gældende henvisning til stk. 1, nr. 2, hvorefter </w:t>
      </w:r>
      <w:r w:rsidRPr="00F404C6">
        <w:rPr>
          <w:rFonts w:eastAsia="Calibri" w:cs="Times New Roman"/>
          <w:szCs w:val="24"/>
        </w:rPr>
        <w:t>enhver, som i øvrigt har en individuel, væsentlig interesse i sagen</w:t>
      </w:r>
      <w:r>
        <w:rPr>
          <w:rFonts w:eastAsia="Calibri" w:cs="Times New Roman"/>
          <w:szCs w:val="24"/>
        </w:rPr>
        <w:t xml:space="preserve"> er klageberettiget, som herved ikke længere vil være klageberettiget efter § 62, stk. 3, nr. 1.</w:t>
      </w:r>
    </w:p>
    <w:p w14:paraId="50130D2E" w14:textId="5BDD169F" w:rsidR="0011739F" w:rsidRDefault="0011739F" w:rsidP="007F2549">
      <w:pPr>
        <w:spacing w:after="240"/>
        <w:rPr>
          <w:rFonts w:eastAsia="Calibri" w:cs="Times New Roman"/>
          <w:szCs w:val="24"/>
        </w:rPr>
      </w:pPr>
      <w:r>
        <w:rPr>
          <w:rFonts w:eastAsia="Calibri" w:cs="Times New Roman"/>
          <w:szCs w:val="24"/>
        </w:rPr>
        <w:t xml:space="preserve">Forslaget indebærer også, at det vil fremgå direkte, at adressaten for afgørelsen kan påklage afgørelser, der er truffet efter lovens kapitel 8 a i stedet for at henvise til personerne i lovens § 62, stk. 1, nr. 1. </w:t>
      </w:r>
    </w:p>
    <w:p w14:paraId="3C6C10E6" w14:textId="42A9D15F" w:rsidR="00EE7311" w:rsidRDefault="00EE7311" w:rsidP="007F2549">
      <w:pPr>
        <w:spacing w:after="240"/>
        <w:rPr>
          <w:rFonts w:eastAsia="Calibri" w:cs="Times New Roman"/>
          <w:szCs w:val="24"/>
        </w:rPr>
      </w:pPr>
      <w:r>
        <w:rPr>
          <w:rFonts w:eastAsia="Calibri" w:cs="Times New Roman"/>
          <w:szCs w:val="24"/>
        </w:rPr>
        <w:t xml:space="preserve">Det følger endvidere af </w:t>
      </w:r>
      <w:r w:rsidRPr="00EE7311">
        <w:rPr>
          <w:rFonts w:eastAsia="Calibri" w:cs="Times New Roman"/>
          <w:szCs w:val="24"/>
        </w:rPr>
        <w:t>den foreslåede ændring</w:t>
      </w:r>
      <w:r>
        <w:rPr>
          <w:rFonts w:eastAsia="Calibri" w:cs="Times New Roman"/>
          <w:szCs w:val="24"/>
        </w:rPr>
        <w:t xml:space="preserve"> af § 62, stk. 3, nr. 1, at </w:t>
      </w:r>
      <w:r w:rsidRPr="00EE7311">
        <w:rPr>
          <w:rFonts w:eastAsia="Calibri" w:cs="Times New Roman"/>
          <w:szCs w:val="24"/>
        </w:rPr>
        <w:t>»og«</w:t>
      </w:r>
      <w:r>
        <w:rPr>
          <w:rFonts w:eastAsia="Calibri" w:cs="Times New Roman"/>
          <w:szCs w:val="24"/>
        </w:rPr>
        <w:t xml:space="preserve"> udgår. </w:t>
      </w:r>
      <w:r w:rsidRPr="00EE7311">
        <w:rPr>
          <w:rFonts w:eastAsia="Calibri" w:cs="Times New Roman"/>
          <w:szCs w:val="24"/>
        </w:rPr>
        <w:t>Den foreslåede ændring er en lovteknisk k</w:t>
      </w:r>
      <w:r>
        <w:rPr>
          <w:rFonts w:eastAsia="Calibri" w:cs="Times New Roman"/>
          <w:szCs w:val="24"/>
        </w:rPr>
        <w:t xml:space="preserve">onsekvens af indsættelsen af et nyt nr. </w:t>
      </w:r>
      <w:r w:rsidRPr="00EE7311">
        <w:rPr>
          <w:rFonts w:eastAsia="Calibri" w:cs="Times New Roman"/>
          <w:szCs w:val="24"/>
        </w:rPr>
        <w:t xml:space="preserve">3 i § </w:t>
      </w:r>
      <w:r>
        <w:rPr>
          <w:rFonts w:eastAsia="Calibri" w:cs="Times New Roman"/>
          <w:szCs w:val="24"/>
        </w:rPr>
        <w:t xml:space="preserve">62, stk. 3, hvorefter det nuværende nr. 1 ikke </w:t>
      </w:r>
      <w:r w:rsidRPr="00EE7311">
        <w:rPr>
          <w:rFonts w:eastAsia="Calibri" w:cs="Times New Roman"/>
          <w:szCs w:val="24"/>
        </w:rPr>
        <w:t xml:space="preserve">længere er det næstsidste nummer i § </w:t>
      </w:r>
      <w:r>
        <w:rPr>
          <w:rFonts w:eastAsia="Calibri" w:cs="Times New Roman"/>
          <w:szCs w:val="24"/>
        </w:rPr>
        <w:t>62, stk. 3</w:t>
      </w:r>
      <w:r w:rsidRPr="00EE7311">
        <w:rPr>
          <w:rFonts w:eastAsia="Calibri" w:cs="Times New Roman"/>
          <w:szCs w:val="24"/>
        </w:rPr>
        <w:t>.</w:t>
      </w:r>
    </w:p>
    <w:p w14:paraId="07D20E4B" w14:textId="607FEF21" w:rsidR="009F0162" w:rsidRDefault="009F0162" w:rsidP="007F2549">
      <w:pPr>
        <w:spacing w:after="240"/>
        <w:rPr>
          <w:rFonts w:eastAsia="Calibri" w:cs="Times New Roman"/>
          <w:szCs w:val="24"/>
        </w:rPr>
      </w:pPr>
      <w:r>
        <w:rPr>
          <w:rFonts w:eastAsia="Calibri" w:cs="Times New Roman"/>
          <w:szCs w:val="24"/>
        </w:rPr>
        <w:t>Forslaget skal ses i sammenhæng med lovforslagets § 11, nr. 4, hvorved det foreslås at indsætte et nyt nr. 3.</w:t>
      </w:r>
    </w:p>
    <w:p w14:paraId="4E5F7FB1" w14:textId="176FD3F3" w:rsidR="00EE7311" w:rsidRDefault="00EE7311" w:rsidP="007F2549">
      <w:pPr>
        <w:spacing w:after="240"/>
        <w:rPr>
          <w:rFonts w:eastAsia="Calibri" w:cs="Times New Roman"/>
          <w:szCs w:val="24"/>
        </w:rPr>
      </w:pPr>
      <w:r>
        <w:rPr>
          <w:rFonts w:eastAsia="Calibri" w:cs="Times New Roman"/>
          <w:szCs w:val="24"/>
        </w:rPr>
        <w:t>Til nr. 3</w:t>
      </w:r>
    </w:p>
    <w:p w14:paraId="6DDB8590" w14:textId="194D2A33" w:rsidR="001E0F6A" w:rsidRDefault="001E0F6A" w:rsidP="007F2549">
      <w:pPr>
        <w:spacing w:after="240"/>
        <w:rPr>
          <w:rFonts w:eastAsia="Calibri" w:cs="Times New Roman"/>
          <w:szCs w:val="24"/>
        </w:rPr>
      </w:pPr>
      <w:r>
        <w:rPr>
          <w:rFonts w:eastAsia="Calibri" w:cs="Times New Roman"/>
          <w:szCs w:val="24"/>
        </w:rPr>
        <w:t xml:space="preserve">Det følger af § 62, stk. 3, </w:t>
      </w:r>
      <w:r w:rsidRPr="00F70FB3">
        <w:rPr>
          <w:rFonts w:eastAsia="Calibri" w:cs="Times New Roman"/>
          <w:i/>
          <w:szCs w:val="24"/>
        </w:rPr>
        <w:t>nr. 2</w:t>
      </w:r>
      <w:r>
        <w:rPr>
          <w:rFonts w:eastAsia="Calibri" w:cs="Times New Roman"/>
          <w:szCs w:val="24"/>
        </w:rPr>
        <w:t xml:space="preserve">, at afgørelser, der er truffet efter skovlovens kapitel 8 a om miljøskade kan påklages af de foreninger og organisationer, der er nævnt i § 62, stk. 2, nr. 2-4. </w:t>
      </w:r>
    </w:p>
    <w:p w14:paraId="12F10DFC" w14:textId="3CA26C48" w:rsidR="00E3715F" w:rsidRDefault="00492B7B" w:rsidP="007F2549">
      <w:pPr>
        <w:spacing w:after="240"/>
        <w:rPr>
          <w:rFonts w:eastAsia="Calibri" w:cs="Times New Roman"/>
          <w:szCs w:val="24"/>
        </w:rPr>
      </w:pPr>
      <w:r>
        <w:rPr>
          <w:rFonts w:eastAsia="Calibri" w:cs="Times New Roman"/>
          <w:szCs w:val="24"/>
        </w:rPr>
        <w:t xml:space="preserve">Det foreslås, at </w:t>
      </w:r>
      <w:r w:rsidR="00DB4132" w:rsidRPr="008864BD">
        <w:rPr>
          <w:rFonts w:eastAsia="Calibri" w:cs="Times New Roman"/>
          <w:szCs w:val="24"/>
        </w:rPr>
        <w:t>»</w:t>
      </w:r>
      <w:r w:rsidR="00DB4132">
        <w:rPr>
          <w:rFonts w:eastAsia="Calibri" w:cs="Times New Roman"/>
          <w:szCs w:val="24"/>
        </w:rPr>
        <w:t xml:space="preserve">2-4.« </w:t>
      </w:r>
      <w:r>
        <w:rPr>
          <w:rFonts w:eastAsia="Calibri" w:cs="Times New Roman"/>
          <w:szCs w:val="24"/>
        </w:rPr>
        <w:t xml:space="preserve">i </w:t>
      </w:r>
      <w:r w:rsidRPr="006755BD">
        <w:rPr>
          <w:rFonts w:eastAsia="Calibri" w:cs="Times New Roman"/>
          <w:i/>
          <w:szCs w:val="24"/>
        </w:rPr>
        <w:t xml:space="preserve">§ </w:t>
      </w:r>
      <w:r>
        <w:rPr>
          <w:rFonts w:eastAsia="Calibri" w:cs="Times New Roman"/>
          <w:i/>
          <w:szCs w:val="24"/>
        </w:rPr>
        <w:t>62, stk. 3, nr. 2</w:t>
      </w:r>
      <w:r>
        <w:rPr>
          <w:rFonts w:eastAsia="Calibri" w:cs="Times New Roman"/>
          <w:szCs w:val="24"/>
        </w:rPr>
        <w:t>,</w:t>
      </w:r>
      <w:r w:rsidRPr="008864BD">
        <w:rPr>
          <w:rFonts w:eastAsia="Calibri" w:cs="Times New Roman"/>
          <w:szCs w:val="24"/>
        </w:rPr>
        <w:t xml:space="preserve"> ændres</w:t>
      </w:r>
      <w:r w:rsidR="00DB4132">
        <w:rPr>
          <w:rFonts w:eastAsia="Calibri" w:cs="Times New Roman"/>
          <w:szCs w:val="24"/>
        </w:rPr>
        <w:t xml:space="preserve"> </w:t>
      </w:r>
      <w:r>
        <w:rPr>
          <w:rFonts w:eastAsia="Calibri" w:cs="Times New Roman"/>
          <w:szCs w:val="24"/>
        </w:rPr>
        <w:t>til: »2-4, og</w:t>
      </w:r>
      <w:r w:rsidRPr="008864BD">
        <w:rPr>
          <w:rFonts w:eastAsia="Calibri" w:cs="Times New Roman"/>
          <w:szCs w:val="24"/>
        </w:rPr>
        <w:t>«</w:t>
      </w:r>
      <w:r w:rsidR="002B4921">
        <w:rPr>
          <w:rFonts w:eastAsia="Calibri" w:cs="Times New Roman"/>
          <w:szCs w:val="24"/>
        </w:rPr>
        <w:t>.</w:t>
      </w:r>
    </w:p>
    <w:p w14:paraId="30EA3694" w14:textId="528F6AC1" w:rsidR="00E3715F" w:rsidRDefault="002B4921" w:rsidP="007F2549">
      <w:pPr>
        <w:spacing w:after="240"/>
        <w:rPr>
          <w:rFonts w:eastAsia="Calibri" w:cs="Times New Roman"/>
          <w:szCs w:val="24"/>
        </w:rPr>
      </w:pPr>
      <w:r w:rsidRPr="002B4921">
        <w:rPr>
          <w:rFonts w:eastAsia="Calibri" w:cs="Times New Roman"/>
          <w:szCs w:val="24"/>
        </w:rPr>
        <w:t>Den foreslåede ændring</w:t>
      </w:r>
      <w:r>
        <w:rPr>
          <w:rFonts w:eastAsia="Calibri" w:cs="Times New Roman"/>
          <w:szCs w:val="24"/>
        </w:rPr>
        <w:t xml:space="preserve"> er en lovteknisk konsekvens af indsættelsen af et nyt nr. 3 i § 62, stk. 3, hvorefter nr. 2 ikke længere er det sidste, men nu det næstsidste nummer i § 62, stk. 3. </w:t>
      </w:r>
    </w:p>
    <w:p w14:paraId="0B14D97D" w14:textId="35130883" w:rsidR="007F2549" w:rsidRDefault="007F2549" w:rsidP="007F2549">
      <w:pPr>
        <w:spacing w:after="240"/>
        <w:rPr>
          <w:rFonts w:eastAsia="Calibri" w:cs="Times New Roman"/>
          <w:szCs w:val="24"/>
        </w:rPr>
      </w:pPr>
      <w:r w:rsidRPr="005768D7">
        <w:rPr>
          <w:rFonts w:eastAsia="Calibri" w:cs="Times New Roman"/>
          <w:szCs w:val="24"/>
        </w:rPr>
        <w:t xml:space="preserve">Til </w:t>
      </w:r>
      <w:r>
        <w:rPr>
          <w:rFonts w:eastAsia="Calibri" w:cs="Times New Roman"/>
          <w:szCs w:val="24"/>
        </w:rPr>
        <w:t xml:space="preserve">nr. </w:t>
      </w:r>
      <w:r w:rsidR="00E96909">
        <w:rPr>
          <w:rFonts w:eastAsia="Calibri" w:cs="Times New Roman"/>
          <w:szCs w:val="24"/>
        </w:rPr>
        <w:t>4</w:t>
      </w:r>
    </w:p>
    <w:p w14:paraId="363A6C1F" w14:textId="721C1770" w:rsidR="001A1D43" w:rsidRDefault="001A1D43" w:rsidP="007F2549">
      <w:pPr>
        <w:spacing w:after="240"/>
        <w:rPr>
          <w:rFonts w:eastAsia="Calibri" w:cs="Times New Roman"/>
          <w:szCs w:val="24"/>
        </w:rPr>
      </w:pPr>
      <w:r>
        <w:rPr>
          <w:rFonts w:eastAsia="Calibri" w:cs="Times New Roman"/>
          <w:szCs w:val="24"/>
        </w:rPr>
        <w:t>Det fremgår af</w:t>
      </w:r>
      <w:r w:rsidR="004F1C5E">
        <w:rPr>
          <w:rFonts w:eastAsia="Calibri" w:cs="Times New Roman"/>
          <w:szCs w:val="24"/>
        </w:rPr>
        <w:t xml:space="preserve"> skovlovens</w:t>
      </w:r>
      <w:r>
        <w:rPr>
          <w:rFonts w:eastAsia="Calibri" w:cs="Times New Roman"/>
          <w:szCs w:val="24"/>
        </w:rPr>
        <w:t xml:space="preserve"> § 62, stk. 3,</w:t>
      </w:r>
      <w:r w:rsidR="004F1C5E">
        <w:rPr>
          <w:rFonts w:eastAsia="Calibri" w:cs="Times New Roman"/>
          <w:szCs w:val="24"/>
        </w:rPr>
        <w:t xml:space="preserve"> nr. 1 og 2,</w:t>
      </w:r>
      <w:r>
        <w:rPr>
          <w:rFonts w:eastAsia="Calibri" w:cs="Times New Roman"/>
          <w:szCs w:val="24"/>
        </w:rPr>
        <w:t xml:space="preserve"> at afgørelser, der er truffet efter lovens kapitel 8 a om miljøskade kan påklages af de personer m.v., som er nævnt i stk. 1, </w:t>
      </w:r>
      <w:r w:rsidR="004F1C5E">
        <w:rPr>
          <w:rFonts w:eastAsia="Calibri" w:cs="Times New Roman"/>
          <w:szCs w:val="24"/>
        </w:rPr>
        <w:t xml:space="preserve">og de i stk. 2, nr. </w:t>
      </w:r>
      <w:r>
        <w:rPr>
          <w:rFonts w:eastAsia="Calibri" w:cs="Times New Roman"/>
          <w:szCs w:val="24"/>
        </w:rPr>
        <w:t xml:space="preserve">og de foreninger og organisationer, </w:t>
      </w:r>
      <w:r>
        <w:rPr>
          <w:rFonts w:eastAsia="Calibri" w:cs="Times New Roman"/>
          <w:szCs w:val="24"/>
        </w:rPr>
        <w:lastRenderedPageBreak/>
        <w:t xml:space="preserve">der er nævnt i stk. 2, </w:t>
      </w:r>
      <w:r w:rsidR="004F1C5E" w:rsidRPr="00F70FB3">
        <w:rPr>
          <w:rFonts w:eastAsia="Calibri" w:cs="Times New Roman"/>
          <w:szCs w:val="24"/>
        </w:rPr>
        <w:t>nr. 2-4 nævnte organisationer (landsd</w:t>
      </w:r>
      <w:r w:rsidR="004F1C5E" w:rsidRPr="00F70FB3">
        <w:rPr>
          <w:rFonts w:eastAsia="Calibri" w:cs="Times New Roman" w:hint="eastAsia"/>
          <w:szCs w:val="24"/>
        </w:rPr>
        <w:t>æ</w:t>
      </w:r>
      <w:r w:rsidR="004F1C5E" w:rsidRPr="00F70FB3">
        <w:rPr>
          <w:rFonts w:eastAsia="Calibri" w:cs="Times New Roman"/>
          <w:szCs w:val="24"/>
        </w:rPr>
        <w:t>kkende foreninger og organisationer, hvis hovedform</w:t>
      </w:r>
      <w:r w:rsidR="004F1C5E" w:rsidRPr="00F70FB3">
        <w:rPr>
          <w:rFonts w:eastAsia="Calibri" w:cs="Times New Roman" w:hint="eastAsia"/>
          <w:szCs w:val="24"/>
        </w:rPr>
        <w:t>å</w:t>
      </w:r>
      <w:r w:rsidR="004F1C5E" w:rsidRPr="00F70FB3">
        <w:rPr>
          <w:rFonts w:eastAsia="Calibri" w:cs="Times New Roman"/>
          <w:szCs w:val="24"/>
        </w:rPr>
        <w:t>l er beskyttelse af natur og milj</w:t>
      </w:r>
      <w:r w:rsidR="004F1C5E" w:rsidRPr="00F70FB3">
        <w:rPr>
          <w:rFonts w:eastAsia="Calibri" w:cs="Times New Roman" w:hint="eastAsia"/>
          <w:szCs w:val="24"/>
        </w:rPr>
        <w:t>ø</w:t>
      </w:r>
      <w:r w:rsidR="004F1C5E" w:rsidRPr="00F70FB3">
        <w:rPr>
          <w:rFonts w:eastAsia="Calibri" w:cs="Times New Roman"/>
          <w:szCs w:val="24"/>
        </w:rPr>
        <w:t>, landsd</w:t>
      </w:r>
      <w:r w:rsidR="004F1C5E" w:rsidRPr="00F70FB3">
        <w:rPr>
          <w:rFonts w:eastAsia="Calibri" w:cs="Times New Roman" w:hint="eastAsia"/>
          <w:szCs w:val="24"/>
        </w:rPr>
        <w:t>æ</w:t>
      </w:r>
      <w:r w:rsidR="004F1C5E" w:rsidRPr="00F70FB3">
        <w:rPr>
          <w:rFonts w:eastAsia="Calibri" w:cs="Times New Roman"/>
          <w:szCs w:val="24"/>
        </w:rPr>
        <w:t>kkende foreninger og organisationer, som efter deres form</w:t>
      </w:r>
      <w:r w:rsidR="004F1C5E" w:rsidRPr="00F70FB3">
        <w:rPr>
          <w:rFonts w:eastAsia="Calibri" w:cs="Times New Roman" w:hint="eastAsia"/>
          <w:szCs w:val="24"/>
        </w:rPr>
        <w:t>å</w:t>
      </w:r>
      <w:r w:rsidR="004F1C5E" w:rsidRPr="00F70FB3">
        <w:rPr>
          <w:rFonts w:eastAsia="Calibri" w:cs="Times New Roman"/>
          <w:szCs w:val="24"/>
        </w:rPr>
        <w:t>l varetager v</w:t>
      </w:r>
      <w:r w:rsidR="004F1C5E" w:rsidRPr="00F70FB3">
        <w:rPr>
          <w:rFonts w:eastAsia="Calibri" w:cs="Times New Roman" w:hint="eastAsia"/>
          <w:szCs w:val="24"/>
        </w:rPr>
        <w:t>æ</w:t>
      </w:r>
      <w:r w:rsidR="004F1C5E" w:rsidRPr="00F70FB3">
        <w:rPr>
          <w:rFonts w:eastAsia="Calibri" w:cs="Times New Roman"/>
          <w:szCs w:val="24"/>
        </w:rPr>
        <w:t>sentlige rekreative interesser, n</w:t>
      </w:r>
      <w:r w:rsidR="004F1C5E" w:rsidRPr="00F70FB3">
        <w:rPr>
          <w:rFonts w:eastAsia="Calibri" w:cs="Times New Roman" w:hint="eastAsia"/>
          <w:szCs w:val="24"/>
        </w:rPr>
        <w:t>å</w:t>
      </w:r>
      <w:r w:rsidR="004F1C5E" w:rsidRPr="00F70FB3">
        <w:rPr>
          <w:rFonts w:eastAsia="Calibri" w:cs="Times New Roman"/>
          <w:szCs w:val="24"/>
        </w:rPr>
        <w:t>r afg</w:t>
      </w:r>
      <w:r w:rsidR="004F1C5E" w:rsidRPr="00F70FB3">
        <w:rPr>
          <w:rFonts w:eastAsia="Calibri" w:cs="Times New Roman" w:hint="eastAsia"/>
          <w:szCs w:val="24"/>
        </w:rPr>
        <w:t>ø</w:t>
      </w:r>
      <w:r w:rsidR="004F1C5E" w:rsidRPr="00F70FB3">
        <w:rPr>
          <w:rFonts w:eastAsia="Calibri" w:cs="Times New Roman"/>
          <w:szCs w:val="24"/>
        </w:rPr>
        <w:t>relsen ber</w:t>
      </w:r>
      <w:r w:rsidR="004F1C5E" w:rsidRPr="00F70FB3">
        <w:rPr>
          <w:rFonts w:eastAsia="Calibri" w:cs="Times New Roman" w:hint="eastAsia"/>
          <w:szCs w:val="24"/>
        </w:rPr>
        <w:t>ø</w:t>
      </w:r>
      <w:r w:rsidR="004F1C5E" w:rsidRPr="00F70FB3">
        <w:rPr>
          <w:rFonts w:eastAsia="Calibri" w:cs="Times New Roman"/>
          <w:szCs w:val="24"/>
        </w:rPr>
        <w:t>rer s</w:t>
      </w:r>
      <w:r w:rsidR="004F1C5E" w:rsidRPr="00F70FB3">
        <w:rPr>
          <w:rFonts w:eastAsia="Calibri" w:cs="Times New Roman" w:hint="eastAsia"/>
          <w:szCs w:val="24"/>
        </w:rPr>
        <w:t>å</w:t>
      </w:r>
      <w:r w:rsidR="004F1C5E" w:rsidRPr="00F70FB3">
        <w:rPr>
          <w:rFonts w:eastAsia="Calibri" w:cs="Times New Roman"/>
          <w:szCs w:val="24"/>
        </w:rPr>
        <w:t>danne interesser, og lokale foreninger og organisationer, som har en v</w:t>
      </w:r>
      <w:r w:rsidR="004F1C5E" w:rsidRPr="00F70FB3">
        <w:rPr>
          <w:rFonts w:eastAsia="Calibri" w:cs="Times New Roman" w:hint="eastAsia"/>
          <w:szCs w:val="24"/>
        </w:rPr>
        <w:t>æ</w:t>
      </w:r>
      <w:r w:rsidR="004F1C5E" w:rsidRPr="00F70FB3">
        <w:rPr>
          <w:rFonts w:eastAsia="Calibri" w:cs="Times New Roman"/>
          <w:szCs w:val="24"/>
        </w:rPr>
        <w:t>sentlig interesse i afg</w:t>
      </w:r>
      <w:r w:rsidR="004F1C5E" w:rsidRPr="00F70FB3">
        <w:rPr>
          <w:rFonts w:eastAsia="Calibri" w:cs="Times New Roman" w:hint="eastAsia"/>
          <w:szCs w:val="24"/>
        </w:rPr>
        <w:t>ø</w:t>
      </w:r>
      <w:r w:rsidR="004F1C5E" w:rsidRPr="00F70FB3">
        <w:rPr>
          <w:rFonts w:eastAsia="Calibri" w:cs="Times New Roman"/>
          <w:szCs w:val="24"/>
        </w:rPr>
        <w:t>relsen.)</w:t>
      </w:r>
    </w:p>
    <w:p w14:paraId="2057598F" w14:textId="3A433024" w:rsidR="007F2549" w:rsidRPr="007F2549" w:rsidRDefault="007F2549" w:rsidP="007F2549">
      <w:pPr>
        <w:spacing w:after="240"/>
      </w:pPr>
      <w:r w:rsidRPr="007F2549">
        <w:t xml:space="preserve">Det foreslås, at der indsættes et nyt </w:t>
      </w:r>
      <w:r w:rsidR="00222369">
        <w:rPr>
          <w:i/>
        </w:rPr>
        <w:t>nr. 3</w:t>
      </w:r>
      <w:r w:rsidR="00222369">
        <w:t xml:space="preserve"> i § 6</w:t>
      </w:r>
      <w:r w:rsidRPr="007F2549">
        <w:t>2</w:t>
      </w:r>
      <w:r w:rsidR="00222369">
        <w:t>, stk. 3</w:t>
      </w:r>
      <w:r w:rsidRPr="007F2549">
        <w:t xml:space="preserve">, </w:t>
      </w:r>
      <w:r w:rsidR="004F1C5E">
        <w:t>som fastsætter,</w:t>
      </w:r>
      <w:r w:rsidRPr="007F2549">
        <w:t xml:space="preserve"> at</w:t>
      </w:r>
      <w:r w:rsidR="006502B6">
        <w:t xml:space="preserve"> </w:t>
      </w:r>
      <w:r w:rsidR="006502B6" w:rsidRPr="007F2549">
        <w:t>enhver, som berøres eller kan forventes at blive berørt af en miljøskade</w:t>
      </w:r>
      <w:r w:rsidR="006502B6">
        <w:t xml:space="preserve"> er</w:t>
      </w:r>
      <w:r w:rsidRPr="007F2549">
        <w:t xml:space="preserve"> klageberettigede for så vidt angår afgørelser truffet</w:t>
      </w:r>
      <w:r w:rsidR="00222369">
        <w:t xml:space="preserve"> efter skovlovens kapitel 8 a om</w:t>
      </w:r>
      <w:r w:rsidR="006502B6">
        <w:t xml:space="preserve"> miljøskade</w:t>
      </w:r>
      <w:r w:rsidR="004F1C5E">
        <w:t xml:space="preserve">. Forslaget skal ses i sammenhæng med den foreslåede ændring af </w:t>
      </w:r>
      <w:r w:rsidR="0011739F">
        <w:t xml:space="preserve">§ 62, </w:t>
      </w:r>
      <w:r w:rsidR="004F1C5E">
        <w:t>stk. 3, nr. 1, som indebærer, at ”</w:t>
      </w:r>
      <w:r w:rsidR="004F1C5E" w:rsidRPr="00C44117">
        <w:t>enhver, som i øvrigt har en individuel, væsentlig interesse i sagen</w:t>
      </w:r>
      <w:r w:rsidR="004F1C5E">
        <w:t>”</w:t>
      </w:r>
      <w:r w:rsidR="004F1C5E" w:rsidRPr="00C44117">
        <w:t xml:space="preserve"> ikke længere vil være klageberettiget efter § 62, stk. 3, nr. 1.</w:t>
      </w:r>
    </w:p>
    <w:p w14:paraId="521378E6" w14:textId="4BB92BCF" w:rsidR="007F2549" w:rsidRDefault="007F2549" w:rsidP="007F2549">
      <w:pPr>
        <w:spacing w:after="240"/>
      </w:pPr>
      <w:r w:rsidRPr="007F2549">
        <w:t>Den foreslåede ændring vil medføre, at den danske gennemførelse af miljøansvarsdirektivets artikel 12, stk. 1, litra a</w:t>
      </w:r>
      <w:r w:rsidR="006502B6">
        <w:t>, og artikel 13, stk. 1</w:t>
      </w:r>
      <w:r w:rsidRPr="007F2549">
        <w:t xml:space="preserve">, bliver direktivnær, og at det </w:t>
      </w:r>
      <w:r w:rsidR="00103E4D">
        <w:t>udtrykkeligt</w:t>
      </w:r>
      <w:r w:rsidR="00103E4D" w:rsidRPr="007F2549" w:rsidDel="00103E4D">
        <w:t xml:space="preserve"> </w:t>
      </w:r>
      <w:r w:rsidRPr="007F2549">
        <w:t xml:space="preserve">vil fremgå af ordlyden af bestemmelsen, at enhver ”som berøres eller kan forventes at blive berørt af en miljøskade” har adgang til at </w:t>
      </w:r>
      <w:r w:rsidR="00FE1089">
        <w:t>påklage afgørelser truffet efter kapitel 8 a</w:t>
      </w:r>
      <w:r w:rsidRPr="007F2549">
        <w:t xml:space="preserve">. </w:t>
      </w:r>
    </w:p>
    <w:p w14:paraId="19D26F81" w14:textId="1A0E2133" w:rsidR="000F6454" w:rsidRPr="004E0329" w:rsidRDefault="000F6454" w:rsidP="007F2549">
      <w:pPr>
        <w:spacing w:after="240"/>
      </w:pPr>
      <w:bookmarkStart w:id="559" w:name="_Hlk145320485"/>
      <w:r w:rsidRPr="004E0329">
        <w:t>Forslaget skal ses i sammenhæng med skovlovens § 59 i, og den foreslåede ændring af denne bestemmelse i lovforslagets § 11, nr. 1, som fastsætter, at miljøministeren på anmodning fra en klageberettiget efter § 62, stk. 3, skal træffe afgørelse om, hvorvidt</w:t>
      </w:r>
      <w:r w:rsidR="004E0329" w:rsidRPr="004E0329">
        <w:t xml:space="preserve"> der foreligger en miljøskade eller en overhængende fare for en miljøskade, som skal behandles efter miljøskadeloven,</w:t>
      </w:r>
      <w:r w:rsidRPr="004E0329">
        <w:t xml:space="preserve"> jf. § 59 f, eller om der foreligger en miljøskade, som påvirker eller kan påvirke et andet EU-land, jf. § 59 g. Der henvises til bemærkningerne ovenfor til lovforslagets § 11, nr. 1. </w:t>
      </w:r>
    </w:p>
    <w:bookmarkEnd w:id="559"/>
    <w:p w14:paraId="28F7C048" w14:textId="65F4CE04" w:rsidR="006502B6" w:rsidRDefault="006502B6" w:rsidP="00A81194">
      <w:pPr>
        <w:spacing w:after="240"/>
      </w:pPr>
      <w:r w:rsidRPr="006502B6">
        <w:t>Det bemærkes, at der alene er tale om en præcisering af gældende ret. Den foreslåede ændring indebærer således ikke en udvidelse af kredsen af pe</w:t>
      </w:r>
      <w:r>
        <w:t>r</w:t>
      </w:r>
      <w:r w:rsidRPr="006502B6">
        <w:t xml:space="preserve">soner, </w:t>
      </w:r>
      <w:r w:rsidR="00FE1089">
        <w:t>som har adgang til at klage</w:t>
      </w:r>
      <w:r w:rsidR="004F1C5E">
        <w:t>, og derfor heller ikke en udvidelse af kredsen af personer, der efter § 59 er berettiget til at anmode miljøministeren om at træffe afgørelse</w:t>
      </w:r>
      <w:r w:rsidRPr="006502B6">
        <w:t xml:space="preserve">. </w:t>
      </w:r>
    </w:p>
    <w:p w14:paraId="69E52A2C" w14:textId="225B7081" w:rsidR="00A81194" w:rsidRDefault="00A81194" w:rsidP="00A81194">
      <w:pPr>
        <w:spacing w:after="240"/>
      </w:pPr>
      <w:r>
        <w:t xml:space="preserve">Der henvises i øvrigt til pkt. 3 i lovforslagets almindelige bemærkninger. </w:t>
      </w:r>
    </w:p>
    <w:p w14:paraId="2E967AB2" w14:textId="77777777" w:rsidR="006D7058" w:rsidRPr="0036208A" w:rsidRDefault="006D7058" w:rsidP="0036208A">
      <w:pPr>
        <w:spacing w:after="240"/>
        <w:rPr>
          <w:rFonts w:eastAsia="Calibri" w:cs="Times New Roman"/>
          <w:szCs w:val="24"/>
        </w:rPr>
      </w:pPr>
    </w:p>
    <w:p w14:paraId="578BDF7A" w14:textId="60F45231" w:rsidR="003420FF" w:rsidRDefault="003420FF" w:rsidP="003420FF">
      <w:pPr>
        <w:spacing w:after="240"/>
        <w:jc w:val="center"/>
        <w:rPr>
          <w:rFonts w:cs="Times New Roman"/>
          <w:i/>
          <w:szCs w:val="24"/>
        </w:rPr>
      </w:pPr>
      <w:r>
        <w:rPr>
          <w:rFonts w:cs="Times New Roman"/>
          <w:i/>
          <w:szCs w:val="24"/>
        </w:rPr>
        <w:t>Til § 12</w:t>
      </w:r>
    </w:p>
    <w:p w14:paraId="1801FE31" w14:textId="1DC54E51" w:rsidR="00D27059" w:rsidRDefault="00D27059" w:rsidP="003420FF">
      <w:pPr>
        <w:spacing w:after="240"/>
        <w:jc w:val="center"/>
        <w:rPr>
          <w:rFonts w:cs="Times New Roman"/>
          <w:i/>
          <w:szCs w:val="24"/>
        </w:rPr>
      </w:pPr>
      <w:r>
        <w:rPr>
          <w:rFonts w:cs="Times New Roman"/>
          <w:i/>
          <w:szCs w:val="24"/>
        </w:rPr>
        <w:t>(jagt- og vildtforvaltningsloven)</w:t>
      </w:r>
    </w:p>
    <w:p w14:paraId="65F0BEE5" w14:textId="5B707AB5" w:rsidR="0036208A" w:rsidRDefault="0036208A" w:rsidP="0036208A">
      <w:pPr>
        <w:spacing w:after="240"/>
        <w:rPr>
          <w:rFonts w:eastAsia="Calibri" w:cs="Times New Roman"/>
          <w:szCs w:val="24"/>
        </w:rPr>
      </w:pPr>
      <w:r w:rsidRPr="005768D7">
        <w:rPr>
          <w:rFonts w:eastAsia="Calibri" w:cs="Times New Roman"/>
          <w:szCs w:val="24"/>
        </w:rPr>
        <w:lastRenderedPageBreak/>
        <w:t xml:space="preserve">Til </w:t>
      </w:r>
      <w:r>
        <w:rPr>
          <w:rFonts w:eastAsia="Calibri" w:cs="Times New Roman"/>
          <w:szCs w:val="24"/>
        </w:rPr>
        <w:t>nr. 1</w:t>
      </w:r>
    </w:p>
    <w:p w14:paraId="0520557D" w14:textId="6B9594ED" w:rsidR="002A55B4" w:rsidRDefault="002A55B4" w:rsidP="0036208A">
      <w:pPr>
        <w:spacing w:after="240"/>
        <w:rPr>
          <w:rFonts w:eastAsia="Calibri" w:cs="Times New Roman"/>
          <w:szCs w:val="24"/>
        </w:rPr>
      </w:pPr>
      <w:r>
        <w:rPr>
          <w:rFonts w:eastAsia="Calibri" w:cs="Times New Roman"/>
          <w:szCs w:val="24"/>
        </w:rPr>
        <w:t xml:space="preserve">Det følger af jagt- og vildtforvaltningslovens § 53 k, stk. 1, nr. 2, </w:t>
      </w:r>
      <w:r w:rsidR="00233655">
        <w:rPr>
          <w:rFonts w:eastAsia="Calibri" w:cs="Times New Roman"/>
          <w:szCs w:val="24"/>
        </w:rPr>
        <w:t xml:space="preserve">at afgørelser efter lovens kapitel 8 a om miljøskade kan påklages af enhver, som har en væsentlig, individuel interesse i sagen. </w:t>
      </w:r>
    </w:p>
    <w:p w14:paraId="0890E23F" w14:textId="19D13A0B" w:rsidR="006B1132" w:rsidRDefault="0029706B" w:rsidP="00212D07">
      <w:pPr>
        <w:spacing w:after="240"/>
        <w:jc w:val="left"/>
        <w:rPr>
          <w:rFonts w:eastAsia="Calibri" w:cs="Times New Roman"/>
          <w:szCs w:val="24"/>
        </w:rPr>
      </w:pPr>
      <w:r>
        <w:rPr>
          <w:rFonts w:eastAsia="Calibri" w:cs="Times New Roman"/>
          <w:szCs w:val="24"/>
        </w:rPr>
        <w:t xml:space="preserve">Det foreslås, at </w:t>
      </w:r>
      <w:r w:rsidR="00A36576">
        <w:rPr>
          <w:rFonts w:eastAsia="Calibri" w:cs="Times New Roman"/>
          <w:i/>
          <w:szCs w:val="24"/>
        </w:rPr>
        <w:t>§ 53 k, stk. 1,</w:t>
      </w:r>
      <w:r w:rsidRPr="0037135A">
        <w:rPr>
          <w:rFonts w:eastAsia="Calibri" w:cs="Times New Roman"/>
          <w:i/>
          <w:szCs w:val="24"/>
        </w:rPr>
        <w:t xml:space="preserve"> nr. 2</w:t>
      </w:r>
      <w:r>
        <w:rPr>
          <w:rFonts w:eastAsia="Calibri" w:cs="Times New Roman"/>
          <w:szCs w:val="24"/>
        </w:rPr>
        <w:t xml:space="preserve">, </w:t>
      </w:r>
      <w:proofErr w:type="spellStart"/>
      <w:r>
        <w:rPr>
          <w:rFonts w:eastAsia="Calibri" w:cs="Times New Roman"/>
          <w:szCs w:val="24"/>
        </w:rPr>
        <w:t>nyaffattes</w:t>
      </w:r>
      <w:proofErr w:type="spellEnd"/>
      <w:r>
        <w:rPr>
          <w:rFonts w:eastAsia="Calibri" w:cs="Times New Roman"/>
          <w:szCs w:val="24"/>
        </w:rPr>
        <w:t>, så</w:t>
      </w:r>
      <w:r w:rsidR="00F8226F">
        <w:rPr>
          <w:rFonts w:eastAsia="Calibri" w:cs="Times New Roman"/>
          <w:szCs w:val="24"/>
        </w:rPr>
        <w:t>ledes</w:t>
      </w:r>
      <w:r w:rsidR="00B57890">
        <w:rPr>
          <w:rFonts w:eastAsia="Calibri" w:cs="Times New Roman"/>
          <w:szCs w:val="24"/>
        </w:rPr>
        <w:t>,</w:t>
      </w:r>
      <w:r w:rsidR="00F8226F">
        <w:rPr>
          <w:rFonts w:eastAsia="Calibri" w:cs="Times New Roman"/>
          <w:szCs w:val="24"/>
        </w:rPr>
        <w:t xml:space="preserve"> </w:t>
      </w:r>
      <w:r>
        <w:rPr>
          <w:rFonts w:eastAsia="Calibri" w:cs="Times New Roman"/>
          <w:szCs w:val="24"/>
        </w:rPr>
        <w:t xml:space="preserve">at enhver, som berøres eller kan forventes at blive berørt af en miljøskade er klageberettigede for så vidt angår afgørelser truffet efter lovens </w:t>
      </w:r>
      <w:r w:rsidR="00A36576">
        <w:rPr>
          <w:rFonts w:eastAsia="Calibri" w:cs="Times New Roman"/>
          <w:szCs w:val="24"/>
        </w:rPr>
        <w:t>kapitel 8</w:t>
      </w:r>
      <w:r>
        <w:rPr>
          <w:rFonts w:eastAsia="Calibri" w:cs="Times New Roman"/>
          <w:szCs w:val="24"/>
        </w:rPr>
        <w:t xml:space="preserve"> a om miljøskade</w:t>
      </w:r>
      <w:r w:rsidR="00212D07">
        <w:rPr>
          <w:rFonts w:eastAsia="Calibri" w:cs="Times New Roman"/>
          <w:szCs w:val="24"/>
        </w:rPr>
        <w:t>.</w:t>
      </w:r>
      <w:r>
        <w:rPr>
          <w:rFonts w:eastAsia="Calibri" w:cs="Times New Roman"/>
          <w:szCs w:val="24"/>
        </w:rPr>
        <w:t xml:space="preserve"> </w:t>
      </w:r>
    </w:p>
    <w:p w14:paraId="5D625659" w14:textId="0AAC7DD5" w:rsidR="006B1132" w:rsidRDefault="006B1132" w:rsidP="006B1132">
      <w:pPr>
        <w:spacing w:after="240"/>
      </w:pPr>
      <w:r>
        <w:t xml:space="preserve">Forslaget indebærer således, at klageberettigede for så vidt angår afgørelser truffet i medfør af kapitel 8 a ændres fra </w:t>
      </w:r>
      <w:r w:rsidRPr="00111224">
        <w:rPr>
          <w:rFonts w:cs="Times New Roman"/>
        </w:rPr>
        <w:t>»</w:t>
      </w:r>
      <w:r>
        <w:rPr>
          <w:rFonts w:eastAsia="Calibri" w:cs="Times New Roman"/>
          <w:szCs w:val="24"/>
        </w:rPr>
        <w:t>enhver, som har en væsentlig, individuel interesse i sagen</w:t>
      </w:r>
      <w:r w:rsidRPr="00111224">
        <w:rPr>
          <w:rFonts w:cs="Times New Roman"/>
        </w:rPr>
        <w:t>«</w:t>
      </w:r>
      <w:r>
        <w:rPr>
          <w:rFonts w:cs="Times New Roman"/>
        </w:rPr>
        <w:t xml:space="preserve">, jf. § 53 k, stk. 1, nr. 2, til </w:t>
      </w:r>
      <w:r w:rsidRPr="00111224">
        <w:rPr>
          <w:rFonts w:cs="Times New Roman"/>
        </w:rPr>
        <w:t>»</w:t>
      </w:r>
      <w:r>
        <w:t>enhver, som berøres eller kan forventes at blive berørt af en miljøskade</w:t>
      </w:r>
      <w:r w:rsidRPr="00111224">
        <w:rPr>
          <w:rFonts w:cs="Times New Roman"/>
        </w:rPr>
        <w:t>«</w:t>
      </w:r>
      <w:r w:rsidR="003857CC">
        <w:rPr>
          <w:rFonts w:cs="Times New Roman"/>
        </w:rPr>
        <w:t>.</w:t>
      </w:r>
    </w:p>
    <w:p w14:paraId="40933E15" w14:textId="28459EA5" w:rsidR="00212D07" w:rsidRDefault="0029706B" w:rsidP="00F70FB3">
      <w:pPr>
        <w:spacing w:after="240"/>
      </w:pPr>
      <w:r>
        <w:t xml:space="preserve">Den foreslåede </w:t>
      </w:r>
      <w:proofErr w:type="spellStart"/>
      <w:r>
        <w:t>nyaffattelse</w:t>
      </w:r>
      <w:proofErr w:type="spellEnd"/>
      <w:r>
        <w:t xml:space="preserve"> vil medføre, at den danske gennemførelse af miljøansvarsdirektivets artikel 12, stk. 1, litra a</w:t>
      </w:r>
      <w:r w:rsidR="00585CB8">
        <w:t>, og artikel 13, stk. 1</w:t>
      </w:r>
      <w:r>
        <w:t xml:space="preserve">, bliver direktivnær, og at det </w:t>
      </w:r>
      <w:r w:rsidR="00103E4D">
        <w:t>udtrykkeligt</w:t>
      </w:r>
      <w:r w:rsidR="00103E4D" w:rsidDel="00103E4D">
        <w:t xml:space="preserve"> </w:t>
      </w:r>
      <w:r>
        <w:t xml:space="preserve">vil fremgå af ordlyden af bestemmelsen, at enhver ”som berøres eller kan forventes at blive berørt af en miljøskade” har adgang til at </w:t>
      </w:r>
      <w:r w:rsidR="00FE1089">
        <w:t>påklage afgørelser truffet efter kapitel 8 a</w:t>
      </w:r>
      <w:r>
        <w:t xml:space="preserve">. </w:t>
      </w:r>
    </w:p>
    <w:p w14:paraId="23F55AE6" w14:textId="11E3D8E4" w:rsidR="0029706B" w:rsidRPr="009F2103" w:rsidRDefault="00212D07" w:rsidP="00F70FB3">
      <w:pPr>
        <w:spacing w:after="240"/>
        <w:rPr>
          <w:rFonts w:eastAsia="Calibri" w:cs="Times New Roman"/>
          <w:szCs w:val="24"/>
        </w:rPr>
      </w:pPr>
      <w:r>
        <w:rPr>
          <w:rFonts w:eastAsia="Calibri" w:cs="Times New Roman"/>
          <w:szCs w:val="24"/>
        </w:rPr>
        <w:t xml:space="preserve">Forslaget skal ses i sammenhæng med lovens § 53 i, som fastsætter, at miljøministeren på anmodning fra en klageberettiget efter § 53 k, stk. 1, nr. 2-5, skal træffe afgørelse om, hvorvidt der foreligger en miljøskade eller en overhængende fare for en miljøskade, som skal behandles efter miljøskadeloven (dvs. hvorvidt miljøskadeloven skal anvendes), jf. § 53 f, eller der foreligger en miljøskade, som påvirker eller kan påvirke et andet EU-land, jf. § 53 g. Bemærkningerne til § 53 i henviser til bemærkningerne til naturbeskyttelseslovens § 77 h, hvoraf det fremgår, at bestemmelsen gennemfører miljøansvarsdirektivets artikel 12, jf. Folketingstidende 2007-08 (2. Samling), tillæg A, spalte 4370 og spalte 4368.   </w:t>
      </w:r>
    </w:p>
    <w:p w14:paraId="7961337B" w14:textId="62BFD3A4" w:rsidR="00585CB8" w:rsidRDefault="00585CB8" w:rsidP="00585CB8">
      <w:pPr>
        <w:spacing w:after="240"/>
      </w:pPr>
      <w:r w:rsidRPr="006502B6">
        <w:t xml:space="preserve">Det bemærkes, at der alene er tale om en præcisering af gældende ret. Den foreslåede </w:t>
      </w:r>
      <w:proofErr w:type="spellStart"/>
      <w:r>
        <w:t>nyaffattelse</w:t>
      </w:r>
      <w:proofErr w:type="spellEnd"/>
      <w:r w:rsidRPr="006502B6">
        <w:t xml:space="preserve"> indebærer således ikke en udvidelse af kredsen af pe</w:t>
      </w:r>
      <w:r>
        <w:t>r</w:t>
      </w:r>
      <w:r w:rsidRPr="006502B6">
        <w:t xml:space="preserve">soner, </w:t>
      </w:r>
      <w:r w:rsidR="00FE1089">
        <w:t>som har adgang til at klage</w:t>
      </w:r>
      <w:r w:rsidR="00212D07">
        <w:t>, og derfor heller ikke en udvidelse af kredsen af personer, der efter § 53 i er berettiget til at anmode miljøministeren om at træffe afgørelse.</w:t>
      </w:r>
    </w:p>
    <w:p w14:paraId="0D5354D0" w14:textId="77777777" w:rsidR="00A81194" w:rsidRDefault="00A81194" w:rsidP="00A81194">
      <w:pPr>
        <w:spacing w:after="240"/>
      </w:pPr>
      <w:r>
        <w:t xml:space="preserve">Der henvises i øvrigt til pkt. 3 i lovforslagets almindelige bemærkninger. </w:t>
      </w:r>
    </w:p>
    <w:p w14:paraId="7CC3DAE8" w14:textId="77777777" w:rsidR="0029706B" w:rsidRDefault="0029706B" w:rsidP="0036208A">
      <w:pPr>
        <w:spacing w:after="240"/>
        <w:rPr>
          <w:rFonts w:eastAsia="Calibri" w:cs="Times New Roman"/>
          <w:szCs w:val="24"/>
        </w:rPr>
      </w:pPr>
    </w:p>
    <w:p w14:paraId="7D2A925A" w14:textId="4130F57B" w:rsidR="003420FF" w:rsidRDefault="003420FF" w:rsidP="003420FF">
      <w:pPr>
        <w:spacing w:after="240"/>
        <w:jc w:val="center"/>
        <w:rPr>
          <w:rFonts w:cs="Times New Roman"/>
          <w:i/>
          <w:szCs w:val="24"/>
        </w:rPr>
      </w:pPr>
      <w:r>
        <w:rPr>
          <w:rFonts w:cs="Times New Roman"/>
          <w:i/>
          <w:szCs w:val="24"/>
        </w:rPr>
        <w:t>Til § 13</w:t>
      </w:r>
    </w:p>
    <w:p w14:paraId="0E464AA6" w14:textId="399B75B8" w:rsidR="00D27059" w:rsidRDefault="00D27059" w:rsidP="003420FF">
      <w:pPr>
        <w:spacing w:after="240"/>
        <w:jc w:val="center"/>
        <w:rPr>
          <w:rFonts w:cs="Times New Roman"/>
          <w:i/>
          <w:szCs w:val="24"/>
        </w:rPr>
      </w:pPr>
      <w:r>
        <w:rPr>
          <w:rFonts w:cs="Times New Roman"/>
          <w:i/>
          <w:szCs w:val="24"/>
        </w:rPr>
        <w:lastRenderedPageBreak/>
        <w:t>(tøndermarskloven)</w:t>
      </w:r>
    </w:p>
    <w:p w14:paraId="536D7ECC" w14:textId="30F7640F" w:rsidR="0036208A" w:rsidRDefault="0036208A" w:rsidP="0036208A">
      <w:pPr>
        <w:spacing w:after="240"/>
        <w:rPr>
          <w:rFonts w:eastAsia="Calibri" w:cs="Times New Roman"/>
          <w:szCs w:val="24"/>
        </w:rPr>
      </w:pPr>
      <w:r w:rsidRPr="005768D7">
        <w:rPr>
          <w:rFonts w:eastAsia="Calibri" w:cs="Times New Roman"/>
          <w:szCs w:val="24"/>
        </w:rPr>
        <w:t xml:space="preserve">Til </w:t>
      </w:r>
      <w:r>
        <w:rPr>
          <w:rFonts w:eastAsia="Calibri" w:cs="Times New Roman"/>
          <w:szCs w:val="24"/>
        </w:rPr>
        <w:t>nr. 1</w:t>
      </w:r>
    </w:p>
    <w:p w14:paraId="5EB213F8" w14:textId="7084FD6C" w:rsidR="00F6412E" w:rsidRDefault="00F6412E" w:rsidP="00F70FB3">
      <w:pPr>
        <w:spacing w:after="240"/>
        <w:jc w:val="left"/>
        <w:rPr>
          <w:rFonts w:eastAsia="Calibri" w:cs="Times New Roman"/>
          <w:szCs w:val="24"/>
        </w:rPr>
      </w:pPr>
      <w:r>
        <w:rPr>
          <w:rFonts w:eastAsia="Calibri" w:cs="Times New Roman"/>
          <w:szCs w:val="24"/>
        </w:rPr>
        <w:t>Tøndermarkslovens § 44, stk. 4</w:t>
      </w:r>
      <w:r w:rsidR="0035020A">
        <w:rPr>
          <w:rFonts w:eastAsia="Calibri" w:cs="Times New Roman"/>
          <w:szCs w:val="24"/>
        </w:rPr>
        <w:t>,</w:t>
      </w:r>
      <w:r>
        <w:rPr>
          <w:rFonts w:eastAsia="Calibri" w:cs="Times New Roman"/>
          <w:szCs w:val="24"/>
        </w:rPr>
        <w:t xml:space="preserve"> </w:t>
      </w:r>
      <w:r w:rsidR="002B4D8D">
        <w:rPr>
          <w:rFonts w:eastAsia="Calibri" w:cs="Times New Roman"/>
          <w:szCs w:val="24"/>
        </w:rPr>
        <w:t xml:space="preserve">nr. 1-5, </w:t>
      </w:r>
      <w:r>
        <w:rPr>
          <w:rFonts w:eastAsia="Calibri" w:cs="Times New Roman"/>
          <w:szCs w:val="24"/>
        </w:rPr>
        <w:t>fastsætter, hvem der er klageberettige</w:t>
      </w:r>
      <w:r w:rsidR="006B1132">
        <w:rPr>
          <w:rFonts w:eastAsia="Calibri" w:cs="Times New Roman"/>
          <w:szCs w:val="24"/>
        </w:rPr>
        <w:t>t</w:t>
      </w:r>
      <w:r>
        <w:rPr>
          <w:rFonts w:eastAsia="Calibri" w:cs="Times New Roman"/>
          <w:szCs w:val="24"/>
        </w:rPr>
        <w:t xml:space="preserve"> for</w:t>
      </w:r>
      <w:r w:rsidR="006B1132">
        <w:rPr>
          <w:rFonts w:eastAsia="Calibri" w:cs="Times New Roman"/>
          <w:szCs w:val="24"/>
        </w:rPr>
        <w:t xml:space="preserve"> så vi vidt angår</w:t>
      </w:r>
      <w:r>
        <w:rPr>
          <w:rFonts w:eastAsia="Calibri" w:cs="Times New Roman"/>
          <w:szCs w:val="24"/>
        </w:rPr>
        <w:t xml:space="preserve"> afgørelser truffet af kommunalbestyrelsen efter lovens kapitel 9 a om miljøskade. Det følger af § 44, stk. 4, nr. 2, at enhver, som har en væsentlig, individuel interesse i sagen </w:t>
      </w:r>
      <w:r w:rsidR="00C16B4F">
        <w:rPr>
          <w:rFonts w:eastAsia="Calibri" w:cs="Times New Roman"/>
          <w:szCs w:val="24"/>
        </w:rPr>
        <w:t>kan påklage kommunalbestyrelsens afgørelser efter</w:t>
      </w:r>
      <w:r>
        <w:rPr>
          <w:rFonts w:eastAsia="Calibri" w:cs="Times New Roman"/>
          <w:szCs w:val="24"/>
        </w:rPr>
        <w:t xml:space="preserve"> lovens kapitel 9 a om miljøskade. </w:t>
      </w:r>
      <w:r w:rsidR="003857CC" w:rsidRPr="00EA2BDF">
        <w:t xml:space="preserve">Dette omfatter bl.a. </w:t>
      </w:r>
      <w:r w:rsidR="003857CC">
        <w:t xml:space="preserve">kommunalbestyrelsens </w:t>
      </w:r>
      <w:r w:rsidR="003857CC" w:rsidRPr="00EA2BDF">
        <w:t>afgørelser om, hvorvidt der foreligger en miljøskade eller en overhængende fare for en miljøskade, som skal behandles efter miljøskadeloven, jf. §</w:t>
      </w:r>
      <w:r w:rsidR="003857CC">
        <w:t xml:space="preserve"> 37 f,</w:t>
      </w:r>
      <w:r w:rsidR="003857CC" w:rsidRPr="00EA2BDF">
        <w:t xml:space="preserve"> eller om der foreligger en miljøskade, som påvirker eller kan påvirke et andet EU-land, jf. §</w:t>
      </w:r>
      <w:r w:rsidR="003857CC">
        <w:t xml:space="preserve"> 37 g</w:t>
      </w:r>
      <w:r w:rsidR="003857CC" w:rsidRPr="00EA2BDF">
        <w:t>.</w:t>
      </w:r>
    </w:p>
    <w:p w14:paraId="64C49440" w14:textId="58DE5116" w:rsidR="003857CC" w:rsidRDefault="00F6412E" w:rsidP="00F70FB3">
      <w:pPr>
        <w:spacing w:after="240"/>
        <w:jc w:val="left"/>
        <w:rPr>
          <w:rFonts w:eastAsia="Calibri" w:cs="Times New Roman"/>
          <w:szCs w:val="24"/>
        </w:rPr>
      </w:pPr>
      <w:r>
        <w:rPr>
          <w:rFonts w:eastAsia="Calibri" w:cs="Times New Roman"/>
          <w:szCs w:val="24"/>
        </w:rPr>
        <w:t xml:space="preserve">Det foreslås, at </w:t>
      </w:r>
      <w:r>
        <w:rPr>
          <w:rFonts w:eastAsia="Calibri" w:cs="Times New Roman"/>
          <w:i/>
          <w:szCs w:val="24"/>
        </w:rPr>
        <w:t xml:space="preserve">§ </w:t>
      </w:r>
      <w:r w:rsidR="0035020A">
        <w:rPr>
          <w:rFonts w:eastAsia="Calibri" w:cs="Times New Roman"/>
          <w:i/>
          <w:szCs w:val="24"/>
        </w:rPr>
        <w:t>44</w:t>
      </w:r>
      <w:r>
        <w:rPr>
          <w:rFonts w:eastAsia="Calibri" w:cs="Times New Roman"/>
          <w:i/>
          <w:szCs w:val="24"/>
        </w:rPr>
        <w:t>, stk. 1,</w:t>
      </w:r>
      <w:r w:rsidRPr="0037135A">
        <w:rPr>
          <w:rFonts w:eastAsia="Calibri" w:cs="Times New Roman"/>
          <w:i/>
          <w:szCs w:val="24"/>
        </w:rPr>
        <w:t xml:space="preserve"> nr. 2</w:t>
      </w:r>
      <w:r>
        <w:rPr>
          <w:rFonts w:eastAsia="Calibri" w:cs="Times New Roman"/>
          <w:szCs w:val="24"/>
        </w:rPr>
        <w:t xml:space="preserve">, </w:t>
      </w:r>
      <w:proofErr w:type="spellStart"/>
      <w:r>
        <w:rPr>
          <w:rFonts w:eastAsia="Calibri" w:cs="Times New Roman"/>
          <w:szCs w:val="24"/>
        </w:rPr>
        <w:t>nyaffattes</w:t>
      </w:r>
      <w:proofErr w:type="spellEnd"/>
      <w:r>
        <w:rPr>
          <w:rFonts w:eastAsia="Calibri" w:cs="Times New Roman"/>
          <w:szCs w:val="24"/>
        </w:rPr>
        <w:t xml:space="preserve">, så det fremgår, at enhver, som berøres eller kan forventes at blive berørt af en miljøskade er klageberettigede for så vidt angår afgørelser truffet efter lovens kapitel </w:t>
      </w:r>
      <w:r w:rsidR="007261E0">
        <w:rPr>
          <w:rFonts w:eastAsia="Calibri" w:cs="Times New Roman"/>
          <w:szCs w:val="24"/>
        </w:rPr>
        <w:t>9</w:t>
      </w:r>
      <w:r>
        <w:rPr>
          <w:rFonts w:eastAsia="Calibri" w:cs="Times New Roman"/>
          <w:szCs w:val="24"/>
        </w:rPr>
        <w:t xml:space="preserve"> a om miljøskade</w:t>
      </w:r>
      <w:r w:rsidR="003857CC">
        <w:t>.</w:t>
      </w:r>
      <w:r>
        <w:rPr>
          <w:rFonts w:eastAsia="Calibri" w:cs="Times New Roman"/>
          <w:szCs w:val="24"/>
        </w:rPr>
        <w:t xml:space="preserve"> </w:t>
      </w:r>
    </w:p>
    <w:p w14:paraId="75976CA2" w14:textId="489F6F00" w:rsidR="00F6412E" w:rsidRDefault="003857CC" w:rsidP="00F6412E">
      <w:pPr>
        <w:jc w:val="left"/>
        <w:rPr>
          <w:rFonts w:eastAsia="Calibri" w:cs="Times New Roman"/>
          <w:szCs w:val="24"/>
        </w:rPr>
      </w:pPr>
      <w:r>
        <w:rPr>
          <w:rFonts w:eastAsia="Calibri" w:cs="Times New Roman"/>
          <w:szCs w:val="24"/>
        </w:rPr>
        <w:t xml:space="preserve">Forslaget indebærer, at klageberettigede for så vidt angår afgørelser truffet i medfør af lovens kapitel 9 a ændres fra </w:t>
      </w:r>
      <w:r w:rsidRPr="00111224">
        <w:rPr>
          <w:rFonts w:cs="Times New Roman"/>
        </w:rPr>
        <w:t>»</w:t>
      </w:r>
      <w:r w:rsidRPr="006B1132">
        <w:rPr>
          <w:rFonts w:eastAsia="Calibri" w:cs="Times New Roman"/>
          <w:szCs w:val="24"/>
        </w:rPr>
        <w:t xml:space="preserve"> </w:t>
      </w:r>
      <w:r>
        <w:rPr>
          <w:rFonts w:eastAsia="Calibri" w:cs="Times New Roman"/>
          <w:szCs w:val="24"/>
        </w:rPr>
        <w:t>enhver, som har en væsentlig, individuel interesse i sagen</w:t>
      </w:r>
      <w:r w:rsidRPr="00111224">
        <w:rPr>
          <w:rFonts w:cs="Times New Roman"/>
        </w:rPr>
        <w:t>«</w:t>
      </w:r>
      <w:r>
        <w:rPr>
          <w:rFonts w:cs="Times New Roman"/>
        </w:rPr>
        <w:t xml:space="preserve">, jf. § 44, stk. 4, nr. 2, til </w:t>
      </w:r>
      <w:r w:rsidRPr="00111224">
        <w:rPr>
          <w:rFonts w:cs="Times New Roman"/>
        </w:rPr>
        <w:t>»</w:t>
      </w:r>
      <w:r>
        <w:t>enhver, som berøres eller kan forventes at blive berørt af en miljøskade</w:t>
      </w:r>
      <w:r w:rsidRPr="00111224">
        <w:rPr>
          <w:rFonts w:cs="Times New Roman"/>
        </w:rPr>
        <w:t>«</w:t>
      </w:r>
      <w:r>
        <w:rPr>
          <w:rFonts w:cs="Times New Roman"/>
        </w:rPr>
        <w:t>.</w:t>
      </w:r>
    </w:p>
    <w:p w14:paraId="4DFF066B" w14:textId="7AF14346" w:rsidR="006B1132" w:rsidRDefault="00F6412E" w:rsidP="00F70FB3">
      <w:pPr>
        <w:spacing w:before="240" w:after="240"/>
        <w:jc w:val="left"/>
      </w:pPr>
      <w:r>
        <w:t xml:space="preserve">Den foreslåede </w:t>
      </w:r>
      <w:proofErr w:type="spellStart"/>
      <w:r>
        <w:t>nyaffattelse</w:t>
      </w:r>
      <w:proofErr w:type="spellEnd"/>
      <w:r>
        <w:t xml:space="preserve"> vil medføre, at den danske gennemførelse af miljøansvarsdirektivets artikel 12, stk. 1, litra a,</w:t>
      </w:r>
      <w:r w:rsidR="00F8226F">
        <w:t xml:space="preserve"> og artikel 13, stk. 1,</w:t>
      </w:r>
      <w:r w:rsidR="006B1132">
        <w:t xml:space="preserve"> der henviser til artikel 12, stk. 1,</w:t>
      </w:r>
      <w:r>
        <w:t xml:space="preserve"> bliver direktivnær, og at det </w:t>
      </w:r>
      <w:r w:rsidR="00103E4D">
        <w:t>udtrykkeligt</w:t>
      </w:r>
      <w:r w:rsidR="00103E4D" w:rsidDel="00103E4D">
        <w:t xml:space="preserve"> </w:t>
      </w:r>
      <w:r>
        <w:t xml:space="preserve">vil fremgå af ordlyden af bestemmelsen, at enhver ”som berøres eller kan forventes at blive berørt af en miljøskade” har adgang til at </w:t>
      </w:r>
      <w:r w:rsidR="00FE1089">
        <w:t>påklage afgørelser truffet efter kapitel 9 a</w:t>
      </w:r>
      <w:r>
        <w:t xml:space="preserve">. </w:t>
      </w:r>
    </w:p>
    <w:p w14:paraId="1EAA9E3E" w14:textId="14AECDF7" w:rsidR="00F6412E" w:rsidRPr="009F2103" w:rsidRDefault="003E1993" w:rsidP="00F70FB3">
      <w:pPr>
        <w:spacing w:after="240"/>
        <w:rPr>
          <w:rFonts w:eastAsia="Calibri" w:cs="Times New Roman"/>
          <w:szCs w:val="24"/>
        </w:rPr>
      </w:pPr>
      <w:r>
        <w:rPr>
          <w:rFonts w:eastAsia="Calibri" w:cs="Times New Roman"/>
          <w:szCs w:val="24"/>
        </w:rPr>
        <w:t xml:space="preserve">Forslaget skal ses i sammenhæng med § lovens § 37 i. </w:t>
      </w:r>
      <w:r w:rsidR="006B1132">
        <w:rPr>
          <w:rFonts w:eastAsia="Calibri" w:cs="Times New Roman"/>
          <w:szCs w:val="24"/>
        </w:rPr>
        <w:t xml:space="preserve">Det følger af § 37 i, stk. 1, at kommunalbestyrelsen på anmodning fra en klageberettiget efter § 44, stk. 4, nr. 2-5, skal træffe afgørelse om, hvorvidt der foreligger en miljøskade eller en overhængende fare for en miljøskade, som skal behandles efter miljøskadeloven (dvs. hvorvidt miljøskadeloven skal anvendes), jf. lovens § 37 f, eller der foreligger en miljøskade, som påvirker eller kan påvirke et andet EU-land, jf. § 37 g. Bemærkningerne til § 37 i henviser til bemærkningerne til naturbeskyttelseslovens § 77 h, hvoraf det fremgår, at bestemmelsen gennemfører miljøansvarsdirektivets artikel 12, jf. Folketingstidende 2007-08 (2. Samling), tillæg A, spalte 4370 og spalte 4368.  </w:t>
      </w:r>
    </w:p>
    <w:p w14:paraId="068C4303" w14:textId="77777777" w:rsidR="004E0329" w:rsidRDefault="004E0329" w:rsidP="00F8226F">
      <w:pPr>
        <w:spacing w:after="240"/>
      </w:pPr>
    </w:p>
    <w:p w14:paraId="116A093E" w14:textId="78004243" w:rsidR="004E0329" w:rsidRDefault="004E0329" w:rsidP="00F8226F">
      <w:pPr>
        <w:spacing w:after="240"/>
      </w:pPr>
      <w:bookmarkStart w:id="560" w:name="_Hlk145320874"/>
      <w:r>
        <w:lastRenderedPageBreak/>
        <w:t>Forslaget indebærer således en tilsvarende præcisering af den personkreds som tillægges rettigheder i</w:t>
      </w:r>
      <w:r>
        <w:tab/>
        <w:t>§ 37 i, stk. 1, som henviser til de klageberettigede efter § 44, stk. 4, nr. 2-5.</w:t>
      </w:r>
    </w:p>
    <w:bookmarkEnd w:id="560"/>
    <w:p w14:paraId="6D283D2C" w14:textId="4DF37F5E" w:rsidR="00F8226F" w:rsidRDefault="00F8226F" w:rsidP="00F8226F">
      <w:pPr>
        <w:spacing w:after="240"/>
      </w:pPr>
      <w:r w:rsidRPr="006502B6">
        <w:t xml:space="preserve">Det bemærkes, at der alene er tale om en præcisering af gældende ret. Den foreslåede </w:t>
      </w:r>
      <w:proofErr w:type="spellStart"/>
      <w:r>
        <w:t>nyaffattelse</w:t>
      </w:r>
      <w:proofErr w:type="spellEnd"/>
      <w:r w:rsidRPr="006502B6">
        <w:t xml:space="preserve"> indebærer således ikke en udvidelse af kredsen af pe</w:t>
      </w:r>
      <w:r>
        <w:t>r</w:t>
      </w:r>
      <w:r w:rsidRPr="006502B6">
        <w:t xml:space="preserve">soner, </w:t>
      </w:r>
      <w:r w:rsidR="00FE1089">
        <w:t>som har adgang til at klage</w:t>
      </w:r>
      <w:r w:rsidR="003857CC">
        <w:t xml:space="preserve"> og derfor heller ikke en udvidelse af kredsen af personer, der efter § 37 i er berettiget til at anmode kommunalbestyrelsen om at træffe afgørelse.</w:t>
      </w:r>
    </w:p>
    <w:p w14:paraId="1C657601" w14:textId="77777777" w:rsidR="00A81194" w:rsidRDefault="00A81194" w:rsidP="00A81194">
      <w:pPr>
        <w:spacing w:after="240"/>
      </w:pPr>
      <w:r>
        <w:t xml:space="preserve">Der henvises i øvrigt til pkt. 3 i lovforslagets almindelige bemærkninger. </w:t>
      </w:r>
    </w:p>
    <w:p w14:paraId="415C0A4C" w14:textId="77777777" w:rsidR="0041155C" w:rsidRDefault="0041155C" w:rsidP="003420FF">
      <w:pPr>
        <w:spacing w:after="240"/>
        <w:jc w:val="center"/>
        <w:rPr>
          <w:rFonts w:eastAsia="Calibri" w:cs="Times New Roman"/>
          <w:szCs w:val="24"/>
        </w:rPr>
      </w:pPr>
    </w:p>
    <w:p w14:paraId="46E3B4AA" w14:textId="5F28F56C" w:rsidR="003420FF" w:rsidRPr="005768D7" w:rsidRDefault="003420FF" w:rsidP="003420FF">
      <w:pPr>
        <w:spacing w:after="240"/>
        <w:jc w:val="center"/>
        <w:rPr>
          <w:rFonts w:cs="Times New Roman"/>
          <w:i/>
          <w:szCs w:val="24"/>
        </w:rPr>
      </w:pPr>
      <w:r>
        <w:rPr>
          <w:rFonts w:cs="Times New Roman"/>
          <w:i/>
          <w:szCs w:val="24"/>
        </w:rPr>
        <w:t>Til § 14</w:t>
      </w:r>
    </w:p>
    <w:p w14:paraId="529543A5" w14:textId="2FC91B57" w:rsidR="00FD1A50" w:rsidRDefault="00FD1A50" w:rsidP="00FD1A50">
      <w:pPr>
        <w:spacing w:after="240"/>
        <w:rPr>
          <w:rFonts w:cs="Times New Roman"/>
          <w:szCs w:val="24"/>
        </w:rPr>
      </w:pPr>
      <w:r>
        <w:rPr>
          <w:rFonts w:cs="Times New Roman"/>
          <w:szCs w:val="24"/>
        </w:rPr>
        <w:t>Det foreslås, a</w:t>
      </w:r>
      <w:r w:rsidR="0036208A">
        <w:rPr>
          <w:rFonts w:cs="Times New Roman"/>
          <w:szCs w:val="24"/>
        </w:rPr>
        <w:t>t loven skal træde i kraft den 1. juli 2024.</w:t>
      </w:r>
    </w:p>
    <w:p w14:paraId="512A9705" w14:textId="77777777" w:rsidR="00F4211B" w:rsidRDefault="00F4211B" w:rsidP="00FD1A50">
      <w:pPr>
        <w:spacing w:after="240"/>
        <w:rPr>
          <w:rFonts w:cs="Times New Roman"/>
          <w:szCs w:val="24"/>
        </w:rPr>
      </w:pPr>
    </w:p>
    <w:p w14:paraId="44F043C4" w14:textId="074D8843" w:rsidR="00FD1A50" w:rsidRPr="00594A23" w:rsidRDefault="00FD1A50" w:rsidP="00FD1A50">
      <w:pPr>
        <w:spacing w:after="240"/>
        <w:jc w:val="center"/>
        <w:rPr>
          <w:rFonts w:cs="Times New Roman"/>
          <w:i/>
          <w:szCs w:val="24"/>
        </w:rPr>
      </w:pPr>
      <w:r>
        <w:rPr>
          <w:rFonts w:cs="Times New Roman"/>
          <w:i/>
          <w:szCs w:val="24"/>
        </w:rPr>
        <w:t xml:space="preserve">Til § </w:t>
      </w:r>
      <w:r w:rsidR="0036208A">
        <w:rPr>
          <w:rFonts w:cs="Times New Roman"/>
          <w:i/>
          <w:szCs w:val="24"/>
        </w:rPr>
        <w:t>1</w:t>
      </w:r>
      <w:r>
        <w:rPr>
          <w:rFonts w:cs="Times New Roman"/>
          <w:i/>
          <w:szCs w:val="24"/>
        </w:rPr>
        <w:t>5</w:t>
      </w:r>
    </w:p>
    <w:p w14:paraId="2D019861" w14:textId="0CC2F13F" w:rsidR="00044B0E" w:rsidRPr="004F0B78" w:rsidRDefault="00044B0E" w:rsidP="00C14E34">
      <w:r w:rsidRPr="004F0B78">
        <w:t>Miljøskadeloven gælder som udgangspunkt ikke for Færøerne og Grønland, men kan helt eller delvist sættes i kraft for Færøerne og Grønland med de afvigelser, som de særlige færøske og grønlandske forhold tilsiger</w:t>
      </w:r>
      <w:r w:rsidR="009C6221">
        <w:t xml:space="preserve">. </w:t>
      </w:r>
      <w:r w:rsidRPr="004F0B78">
        <w:t xml:space="preserve">Ifølge forarbejderne til miljøskadeloven, jf. Folketingstidende 2007-2008, tillæg A, side 4526-4527, er udgangspunktet, hvorefter loven ikke gælder for Færøerne og Grønland, begrundet med, at hovedparten af de love på natur- og miljøområdet, som miljøskadeloven fungerer sammen med, ikke gælder for Færøerne og Grønland. </w:t>
      </w:r>
    </w:p>
    <w:p w14:paraId="313F9B61" w14:textId="7627C500" w:rsidR="00044B0E" w:rsidRDefault="00044B0E" w:rsidP="00C14E34"/>
    <w:p w14:paraId="70389F6B" w14:textId="416ECC71" w:rsidR="00044B0E" w:rsidRPr="004F0B78" w:rsidRDefault="009C6221" w:rsidP="00C14E34">
      <w:r>
        <w:t>Siden miljøskadelovens ikrafttrædelse er jordforureningsloven og havmiljø</w:t>
      </w:r>
      <w:r w:rsidR="00D81CFF">
        <w:t xml:space="preserve">loven ændret, således at det ikke længere er muligt at sætte disse love i kraft for Færøerne og Grønland. </w:t>
      </w:r>
      <w:r w:rsidR="00044B0E" w:rsidRPr="004F0B78">
        <w:t>Det vurderes derfor, at ingen af de love</w:t>
      </w:r>
      <w:r w:rsidR="00D81CFF">
        <w:t>,</w:t>
      </w:r>
      <w:r w:rsidR="00044B0E" w:rsidRPr="004F0B78">
        <w:t xml:space="preserve"> som miljøskadeloven fungerer sammen med</w:t>
      </w:r>
      <w:r w:rsidR="00D81CFF">
        <w:t>,</w:t>
      </w:r>
      <w:r w:rsidR="00044B0E" w:rsidRPr="004F0B78">
        <w:t xml:space="preserve"> gælder for Færøerne og Grønland</w:t>
      </w:r>
      <w:r w:rsidR="00D81CFF">
        <w:t xml:space="preserve"> og heller ikke kan sættes i kraft for disse landsdele</w:t>
      </w:r>
      <w:r w:rsidR="00044B0E" w:rsidRPr="004F0B78">
        <w:t xml:space="preserve">. </w:t>
      </w:r>
    </w:p>
    <w:p w14:paraId="4748BB24" w14:textId="77777777" w:rsidR="00044B0E" w:rsidRPr="004F0B78" w:rsidRDefault="00044B0E" w:rsidP="00C14E34"/>
    <w:p w14:paraId="4C4023E0" w14:textId="7C943C6B" w:rsidR="00044B0E" w:rsidRPr="004F0B78" w:rsidRDefault="00044B0E" w:rsidP="00C14E34">
      <w:r w:rsidRPr="004F0B78">
        <w:t>Det foreslås, at nærværende ændringslov ikke skal gælde for Færøerne og Grønland. Dette indebærer, at ændringen af miljøskadeloven på tilsvarende vis som ændringerne af de øvrige love ikke vil gælde for Færøerne og Grønland</w:t>
      </w:r>
      <w:r w:rsidR="005856C8">
        <w:t xml:space="preserve"> og heller ikke skal kunne sættes i kraft for Færøerne og Grønland</w:t>
      </w:r>
      <w:r w:rsidRPr="004F0B78">
        <w:t>.</w:t>
      </w:r>
    </w:p>
    <w:p w14:paraId="40E021B5" w14:textId="5366548E" w:rsidR="004874A6" w:rsidRDefault="004874A6" w:rsidP="00FD1A50"/>
    <w:p w14:paraId="3E9C2C0A" w14:textId="77777777" w:rsidR="0069672A" w:rsidRDefault="0069672A" w:rsidP="0069672A">
      <w:pPr>
        <w:pageBreakBefore/>
        <w:spacing w:after="240"/>
        <w:contextualSpacing/>
        <w:mirrorIndents/>
        <w:jc w:val="center"/>
        <w:rPr>
          <w:b/>
        </w:rPr>
      </w:pPr>
      <w:r w:rsidRPr="00EA2A90">
        <w:rPr>
          <w:b/>
        </w:rPr>
        <w:lastRenderedPageBreak/>
        <w:t>Bilag 1</w:t>
      </w:r>
    </w:p>
    <w:p w14:paraId="08525F11" w14:textId="77777777" w:rsidR="0069672A" w:rsidRPr="00EA2A90" w:rsidRDefault="0069672A" w:rsidP="0069672A">
      <w:pPr>
        <w:spacing w:after="240"/>
        <w:contextualSpacing/>
        <w:mirrorIndents/>
      </w:pPr>
    </w:p>
    <w:p w14:paraId="5B15C413" w14:textId="77777777" w:rsidR="0069672A" w:rsidRPr="00EA2A90" w:rsidRDefault="0069672A" w:rsidP="0069672A">
      <w:pPr>
        <w:spacing w:after="240"/>
        <w:contextualSpacing/>
        <w:mirrorIndents/>
        <w:jc w:val="center"/>
        <w:rPr>
          <w:b/>
        </w:rPr>
      </w:pPr>
      <w:r w:rsidRPr="00EA2A90">
        <w:rPr>
          <w:b/>
        </w:rPr>
        <w:t>Lovforslaget sammenholdt med gældende lov</w:t>
      </w:r>
    </w:p>
    <w:p w14:paraId="6D0FEFE1" w14:textId="77777777" w:rsidR="0069672A" w:rsidRDefault="0069672A" w:rsidP="0069672A">
      <w:pPr>
        <w:spacing w:after="240"/>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716"/>
        <w:gridCol w:w="3502"/>
      </w:tblGrid>
      <w:tr w:rsidR="0069672A" w:rsidRPr="003E4DDD" w14:paraId="0CB9660D" w14:textId="77777777" w:rsidTr="00AE3F7A">
        <w:tc>
          <w:tcPr>
            <w:tcW w:w="4248" w:type="dxa"/>
          </w:tcPr>
          <w:p w14:paraId="177288EC" w14:textId="77777777" w:rsidR="0069672A" w:rsidRPr="003E4DDD" w:rsidRDefault="0069672A" w:rsidP="00AE3F7A">
            <w:pPr>
              <w:spacing w:after="240"/>
              <w:contextualSpacing/>
              <w:mirrorIndents/>
              <w:jc w:val="center"/>
              <w:rPr>
                <w:rFonts w:cs="Times New Roman"/>
                <w:i/>
                <w:szCs w:val="24"/>
              </w:rPr>
            </w:pPr>
            <w:r w:rsidRPr="003E4DDD">
              <w:rPr>
                <w:rFonts w:cs="Times New Roman"/>
                <w:i/>
                <w:szCs w:val="24"/>
              </w:rPr>
              <w:t>Gældende formulering</w:t>
            </w:r>
          </w:p>
        </w:tc>
        <w:tc>
          <w:tcPr>
            <w:tcW w:w="3969" w:type="dxa"/>
          </w:tcPr>
          <w:p w14:paraId="1FFB74B7" w14:textId="77777777" w:rsidR="0069672A" w:rsidRPr="003E4DDD" w:rsidRDefault="0069672A" w:rsidP="00AE3F7A">
            <w:pPr>
              <w:spacing w:after="240"/>
              <w:contextualSpacing/>
              <w:mirrorIndents/>
              <w:jc w:val="center"/>
              <w:rPr>
                <w:rFonts w:cs="Times New Roman"/>
                <w:i/>
                <w:szCs w:val="24"/>
              </w:rPr>
            </w:pPr>
            <w:r w:rsidRPr="003E4DDD">
              <w:rPr>
                <w:rFonts w:cs="Times New Roman"/>
                <w:i/>
                <w:szCs w:val="24"/>
              </w:rPr>
              <w:t>Lovforslaget</w:t>
            </w:r>
          </w:p>
        </w:tc>
      </w:tr>
      <w:tr w:rsidR="0069672A" w:rsidRPr="003E4DDD" w14:paraId="3D4C4173" w14:textId="77777777" w:rsidTr="00AE3F7A">
        <w:tc>
          <w:tcPr>
            <w:tcW w:w="4248" w:type="dxa"/>
          </w:tcPr>
          <w:p w14:paraId="3F8CC4D5" w14:textId="77777777" w:rsidR="0069672A" w:rsidRPr="003E4DDD" w:rsidRDefault="0069672A" w:rsidP="00AE3F7A">
            <w:pPr>
              <w:spacing w:after="240"/>
              <w:contextualSpacing/>
              <w:mirrorIndents/>
              <w:jc w:val="center"/>
              <w:rPr>
                <w:rFonts w:cs="Times New Roman"/>
                <w:i/>
                <w:szCs w:val="24"/>
              </w:rPr>
            </w:pPr>
          </w:p>
        </w:tc>
        <w:tc>
          <w:tcPr>
            <w:tcW w:w="3969" w:type="dxa"/>
          </w:tcPr>
          <w:p w14:paraId="1667FD7E" w14:textId="77777777" w:rsidR="0069672A" w:rsidRPr="00C967E1" w:rsidRDefault="0069672A" w:rsidP="00AE3F7A">
            <w:pPr>
              <w:spacing w:after="240"/>
              <w:contextualSpacing/>
              <w:mirrorIndents/>
              <w:jc w:val="center"/>
              <w:rPr>
                <w:rFonts w:cs="Times New Roman"/>
                <w:szCs w:val="24"/>
              </w:rPr>
            </w:pPr>
          </w:p>
          <w:p w14:paraId="2E7483A5" w14:textId="77777777" w:rsidR="0069672A" w:rsidRDefault="0069672A" w:rsidP="00AE3F7A">
            <w:pPr>
              <w:spacing w:after="240"/>
              <w:contextualSpacing/>
              <w:mirrorIndents/>
              <w:jc w:val="center"/>
              <w:rPr>
                <w:rFonts w:cs="Times New Roman"/>
                <w:b/>
                <w:szCs w:val="24"/>
              </w:rPr>
            </w:pPr>
            <w:r w:rsidRPr="00463C8B">
              <w:rPr>
                <w:rFonts w:cs="Times New Roman"/>
                <w:b/>
                <w:szCs w:val="24"/>
              </w:rPr>
              <w:t>§ 1</w:t>
            </w:r>
          </w:p>
          <w:p w14:paraId="46EB259C" w14:textId="77777777" w:rsidR="0069672A" w:rsidRPr="006F3146" w:rsidRDefault="0069672A" w:rsidP="00AE3F7A">
            <w:pPr>
              <w:spacing w:after="240"/>
              <w:contextualSpacing/>
              <w:mirrorIndents/>
              <w:jc w:val="center"/>
              <w:rPr>
                <w:rFonts w:cs="Times New Roman"/>
                <w:b/>
                <w:szCs w:val="24"/>
              </w:rPr>
            </w:pPr>
          </w:p>
          <w:p w14:paraId="460EB540" w14:textId="77777777" w:rsidR="0069672A" w:rsidRPr="00463C8B" w:rsidRDefault="0069672A" w:rsidP="00AE3F7A">
            <w:pPr>
              <w:spacing w:after="240"/>
              <w:contextualSpacing/>
              <w:mirrorIndents/>
              <w:jc w:val="left"/>
              <w:rPr>
                <w:rFonts w:cs="Times New Roman"/>
                <w:szCs w:val="24"/>
              </w:rPr>
            </w:pPr>
            <w:r w:rsidRPr="006F3146">
              <w:rPr>
                <w:rFonts w:cs="Times New Roman"/>
                <w:szCs w:val="24"/>
              </w:rPr>
              <w:t xml:space="preserve">I miljøskadeloven, jf. lovbekendtgørelse nr. </w:t>
            </w:r>
            <w:r>
              <w:rPr>
                <w:rFonts w:cs="Times New Roman"/>
                <w:szCs w:val="24"/>
              </w:rPr>
              <w:t>482</w:t>
            </w:r>
            <w:r w:rsidRPr="006F3146">
              <w:rPr>
                <w:rFonts w:cs="Times New Roman"/>
                <w:szCs w:val="24"/>
              </w:rPr>
              <w:t xml:space="preserve"> af </w:t>
            </w:r>
            <w:r>
              <w:rPr>
                <w:rFonts w:cs="Times New Roman"/>
                <w:szCs w:val="24"/>
              </w:rPr>
              <w:t>25</w:t>
            </w:r>
            <w:r w:rsidRPr="006F3146">
              <w:rPr>
                <w:rFonts w:cs="Times New Roman"/>
                <w:szCs w:val="24"/>
              </w:rPr>
              <w:t xml:space="preserve">. </w:t>
            </w:r>
            <w:r>
              <w:rPr>
                <w:rFonts w:cs="Times New Roman"/>
                <w:szCs w:val="24"/>
              </w:rPr>
              <w:t>april</w:t>
            </w:r>
            <w:r w:rsidRPr="006F3146">
              <w:rPr>
                <w:rFonts w:cs="Times New Roman"/>
                <w:szCs w:val="24"/>
              </w:rPr>
              <w:t xml:space="preserve"> 20</w:t>
            </w:r>
            <w:r>
              <w:rPr>
                <w:rFonts w:cs="Times New Roman"/>
                <w:szCs w:val="24"/>
              </w:rPr>
              <w:t>22</w:t>
            </w:r>
            <w:r w:rsidRPr="006F3146">
              <w:rPr>
                <w:rFonts w:cs="Times New Roman"/>
                <w:szCs w:val="24"/>
              </w:rPr>
              <w:t>, foretages følgende ændringer:</w:t>
            </w:r>
          </w:p>
        </w:tc>
      </w:tr>
      <w:tr w:rsidR="0069672A" w:rsidRPr="003E4DDD" w14:paraId="5C14FBF9" w14:textId="77777777" w:rsidTr="00AE3F7A">
        <w:tc>
          <w:tcPr>
            <w:tcW w:w="4248" w:type="dxa"/>
          </w:tcPr>
          <w:p w14:paraId="3177B384" w14:textId="77777777" w:rsidR="0069672A" w:rsidRDefault="0069672A" w:rsidP="00AE3F7A">
            <w:pPr>
              <w:spacing w:after="240"/>
              <w:contextualSpacing/>
              <w:mirrorIndents/>
              <w:rPr>
                <w:rFonts w:cs="Times New Roman"/>
                <w:szCs w:val="24"/>
              </w:rPr>
            </w:pPr>
            <w:r w:rsidRPr="006339E4">
              <w:rPr>
                <w:rFonts w:cs="Times New Roman"/>
                <w:b/>
                <w:szCs w:val="24"/>
              </w:rPr>
              <w:t>§</w:t>
            </w:r>
            <w:r>
              <w:rPr>
                <w:rFonts w:cs="Times New Roman"/>
                <w:b/>
                <w:szCs w:val="24"/>
              </w:rPr>
              <w:t xml:space="preserve"> 55. </w:t>
            </w:r>
            <w:r w:rsidRPr="001B2681">
              <w:rPr>
                <w:rFonts w:cs="Times New Roman"/>
                <w:szCs w:val="24"/>
              </w:rPr>
              <w:t>Miljøministerens afgørelser kan påklages af</w:t>
            </w:r>
          </w:p>
          <w:p w14:paraId="582EA784" w14:textId="77777777" w:rsidR="0069672A" w:rsidRPr="001B2681" w:rsidRDefault="0069672A" w:rsidP="00AE3F7A">
            <w:pPr>
              <w:mirrorIndents/>
              <w:rPr>
                <w:rFonts w:cs="Times New Roman"/>
                <w:szCs w:val="24"/>
              </w:rPr>
            </w:pPr>
            <w:r w:rsidRPr="006F3146">
              <w:rPr>
                <w:rFonts w:cs="Times New Roman"/>
                <w:szCs w:val="24"/>
              </w:rPr>
              <w:t>1)</w:t>
            </w:r>
            <w:r>
              <w:rPr>
                <w:rFonts w:cs="Times New Roman"/>
                <w:szCs w:val="24"/>
              </w:rPr>
              <w:t xml:space="preserve"> </w:t>
            </w:r>
            <w:r w:rsidRPr="006E03EE">
              <w:rPr>
                <w:rFonts w:cs="Times New Roman"/>
                <w:b/>
                <w:szCs w:val="24"/>
              </w:rPr>
              <w:t>---</w:t>
            </w:r>
          </w:p>
          <w:p w14:paraId="10DD679F" w14:textId="77777777" w:rsidR="0069672A" w:rsidRPr="001B2681" w:rsidRDefault="0069672A" w:rsidP="00AE3F7A">
            <w:pPr>
              <w:contextualSpacing/>
              <w:mirrorIndents/>
              <w:rPr>
                <w:rFonts w:cs="Times New Roman"/>
                <w:szCs w:val="24"/>
              </w:rPr>
            </w:pPr>
            <w:r w:rsidRPr="001B2681">
              <w:rPr>
                <w:rFonts w:cs="Times New Roman"/>
                <w:szCs w:val="24"/>
              </w:rPr>
              <w:t>2) enhver, der har en individuel, væsentlig interesse i sagens udfald,</w:t>
            </w:r>
          </w:p>
          <w:p w14:paraId="18DCEB1F" w14:textId="77777777" w:rsidR="0069672A" w:rsidRDefault="0069672A" w:rsidP="00AE3F7A">
            <w:pPr>
              <w:spacing w:after="240"/>
              <w:contextualSpacing/>
              <w:mirrorIndents/>
              <w:rPr>
                <w:rFonts w:cs="Times New Roman"/>
                <w:szCs w:val="24"/>
              </w:rPr>
            </w:pPr>
            <w:r w:rsidRPr="001B2681">
              <w:rPr>
                <w:rFonts w:cs="Times New Roman"/>
                <w:szCs w:val="24"/>
              </w:rPr>
              <w:t>3</w:t>
            </w:r>
            <w:r>
              <w:rPr>
                <w:rFonts w:cs="Times New Roman"/>
                <w:szCs w:val="24"/>
              </w:rPr>
              <w:t>-7</w:t>
            </w:r>
            <w:r w:rsidRPr="001B2681">
              <w:rPr>
                <w:rFonts w:cs="Times New Roman"/>
                <w:szCs w:val="24"/>
              </w:rPr>
              <w:t>)</w:t>
            </w:r>
            <w:r>
              <w:rPr>
                <w:rFonts w:cs="Times New Roman"/>
                <w:szCs w:val="24"/>
              </w:rPr>
              <w:t xml:space="preserve"> </w:t>
            </w:r>
            <w:r w:rsidRPr="006E03EE">
              <w:rPr>
                <w:rFonts w:cs="Times New Roman"/>
                <w:b/>
                <w:szCs w:val="24"/>
              </w:rPr>
              <w:t>---</w:t>
            </w:r>
          </w:p>
          <w:p w14:paraId="6E34CC1E" w14:textId="77777777" w:rsidR="0069672A" w:rsidRDefault="0069672A" w:rsidP="00AE3F7A">
            <w:pPr>
              <w:spacing w:after="240"/>
              <w:contextualSpacing/>
              <w:mirrorIndents/>
              <w:rPr>
                <w:rFonts w:cs="Times New Roman"/>
                <w:i/>
                <w:szCs w:val="24"/>
              </w:rPr>
            </w:pPr>
          </w:p>
          <w:p w14:paraId="7A877C27" w14:textId="77777777" w:rsidR="0069672A" w:rsidRPr="006E03EE" w:rsidRDefault="0069672A" w:rsidP="00AE3F7A">
            <w:pPr>
              <w:spacing w:after="240"/>
              <w:contextualSpacing/>
              <w:mirrorIndents/>
              <w:rPr>
                <w:rFonts w:cs="Times New Roman"/>
                <w:i/>
                <w:szCs w:val="24"/>
              </w:rPr>
            </w:pPr>
            <w:r>
              <w:rPr>
                <w:rFonts w:cs="Times New Roman"/>
                <w:i/>
                <w:szCs w:val="24"/>
              </w:rPr>
              <w:t>Stk. 2-3. ---</w:t>
            </w:r>
          </w:p>
        </w:tc>
        <w:tc>
          <w:tcPr>
            <w:tcW w:w="3969" w:type="dxa"/>
          </w:tcPr>
          <w:p w14:paraId="3AB2DBAE" w14:textId="77777777" w:rsidR="0069672A" w:rsidRPr="00E23E52" w:rsidRDefault="0069672A" w:rsidP="00AE3F7A">
            <w:pPr>
              <w:rPr>
                <w:rFonts w:eastAsia="Calibri" w:cs="Times New Roman"/>
                <w:szCs w:val="24"/>
              </w:rPr>
            </w:pPr>
            <w:r w:rsidRPr="001B2681">
              <w:rPr>
                <w:rFonts w:eastAsia="Calibri" w:cs="Times New Roman"/>
                <w:b/>
                <w:i/>
                <w:szCs w:val="24"/>
              </w:rPr>
              <w:t>1.</w:t>
            </w:r>
            <w:r>
              <w:rPr>
                <w:rFonts w:eastAsia="Calibri" w:cs="Times New Roman"/>
                <w:i/>
                <w:szCs w:val="24"/>
              </w:rPr>
              <w:t xml:space="preserve"> </w:t>
            </w:r>
            <w:r w:rsidRPr="00E23E52">
              <w:rPr>
                <w:rFonts w:eastAsia="Calibri" w:cs="Times New Roman"/>
                <w:i/>
                <w:szCs w:val="24"/>
              </w:rPr>
              <w:t>§ 55, stk. 1, nr. 2</w:t>
            </w:r>
            <w:r w:rsidRPr="00E23E52">
              <w:rPr>
                <w:rFonts w:eastAsia="Calibri" w:cs="Times New Roman"/>
                <w:szCs w:val="24"/>
              </w:rPr>
              <w:t>, affattes således:</w:t>
            </w:r>
          </w:p>
          <w:p w14:paraId="7AA27142" w14:textId="77777777" w:rsidR="0069672A" w:rsidRPr="00E23E52" w:rsidRDefault="0069672A" w:rsidP="00AE3F7A">
            <w:pPr>
              <w:rPr>
                <w:rFonts w:eastAsia="Calibri" w:cs="Times New Roman"/>
                <w:szCs w:val="24"/>
              </w:rPr>
            </w:pPr>
            <w:r w:rsidRPr="00E23E52">
              <w:rPr>
                <w:rFonts w:eastAsia="Calibri" w:cs="Times New Roman"/>
                <w:szCs w:val="24"/>
              </w:rPr>
              <w:t>»</w:t>
            </w:r>
            <w:r w:rsidRPr="00F70FB3">
              <w:rPr>
                <w:rFonts w:eastAsia="Calibri" w:cs="Times New Roman"/>
                <w:szCs w:val="24"/>
              </w:rPr>
              <w:t>2)</w:t>
            </w:r>
            <w:r w:rsidRPr="00E23E52">
              <w:rPr>
                <w:rFonts w:eastAsia="Calibri" w:cs="Times New Roman"/>
                <w:szCs w:val="24"/>
              </w:rPr>
              <w:t xml:space="preserve"> enhver, som berøres eller kan forventes at blive berørt af en </w:t>
            </w:r>
          </w:p>
          <w:p w14:paraId="44DFE304" w14:textId="77777777" w:rsidR="0069672A" w:rsidRPr="00FA1704" w:rsidRDefault="0069672A" w:rsidP="00AE3F7A">
            <w:pPr>
              <w:rPr>
                <w:rFonts w:eastAsia="Calibri" w:cs="Times New Roman"/>
                <w:szCs w:val="24"/>
              </w:rPr>
            </w:pPr>
            <w:r w:rsidRPr="00E23E52">
              <w:rPr>
                <w:rFonts w:eastAsia="Calibri" w:cs="Times New Roman"/>
                <w:szCs w:val="24"/>
              </w:rPr>
              <w:t>miljøskade,«.</w:t>
            </w:r>
            <w:r>
              <w:rPr>
                <w:rFonts w:eastAsia="Calibri" w:cs="Times New Roman"/>
                <w:szCs w:val="24"/>
              </w:rPr>
              <w:t xml:space="preserve"> </w:t>
            </w:r>
          </w:p>
        </w:tc>
      </w:tr>
      <w:tr w:rsidR="0069672A" w:rsidRPr="003E4DDD" w14:paraId="1E0C3A23" w14:textId="77777777" w:rsidTr="00AE3F7A">
        <w:tc>
          <w:tcPr>
            <w:tcW w:w="4248" w:type="dxa"/>
          </w:tcPr>
          <w:p w14:paraId="2C137266" w14:textId="77777777" w:rsidR="0069672A" w:rsidRDefault="0069672A" w:rsidP="00AE3F7A">
            <w:pPr>
              <w:spacing w:after="240"/>
              <w:contextualSpacing/>
              <w:mirrorIndents/>
              <w:rPr>
                <w:rFonts w:cs="Times New Roman"/>
                <w:b/>
                <w:szCs w:val="24"/>
              </w:rPr>
            </w:pPr>
          </w:p>
        </w:tc>
        <w:tc>
          <w:tcPr>
            <w:tcW w:w="3969" w:type="dxa"/>
          </w:tcPr>
          <w:p w14:paraId="01187EF6" w14:textId="77777777" w:rsidR="0069672A" w:rsidRPr="00C967E1" w:rsidRDefault="0069672A" w:rsidP="00AE3F7A">
            <w:pPr>
              <w:spacing w:after="240"/>
              <w:contextualSpacing/>
              <w:mirrorIndents/>
              <w:jc w:val="center"/>
              <w:rPr>
                <w:rFonts w:cs="Times New Roman"/>
                <w:szCs w:val="24"/>
              </w:rPr>
            </w:pPr>
          </w:p>
          <w:p w14:paraId="23CB56EB" w14:textId="77777777" w:rsidR="0069672A" w:rsidRDefault="0069672A" w:rsidP="00AE3F7A">
            <w:pPr>
              <w:spacing w:after="240"/>
              <w:contextualSpacing/>
              <w:mirrorIndents/>
              <w:jc w:val="center"/>
              <w:rPr>
                <w:rFonts w:cs="Times New Roman"/>
                <w:b/>
                <w:szCs w:val="24"/>
              </w:rPr>
            </w:pPr>
            <w:r w:rsidRPr="00C967E1">
              <w:rPr>
                <w:rFonts w:cs="Times New Roman"/>
                <w:b/>
                <w:szCs w:val="24"/>
              </w:rPr>
              <w:t>§ 2</w:t>
            </w:r>
          </w:p>
          <w:p w14:paraId="4AD24E03" w14:textId="77777777" w:rsidR="0069672A" w:rsidRPr="00993978" w:rsidRDefault="0069672A" w:rsidP="00AE3F7A">
            <w:pPr>
              <w:spacing w:after="240"/>
              <w:contextualSpacing/>
              <w:mirrorIndents/>
              <w:jc w:val="center"/>
              <w:rPr>
                <w:rFonts w:cs="Times New Roman"/>
                <w:b/>
                <w:szCs w:val="24"/>
              </w:rPr>
            </w:pPr>
          </w:p>
          <w:p w14:paraId="0107A9DD" w14:textId="77777777" w:rsidR="0069672A" w:rsidRPr="00B51ED3" w:rsidRDefault="0069672A" w:rsidP="00AE3F7A">
            <w:pPr>
              <w:rPr>
                <w:rFonts w:eastAsia="Calibri" w:cs="Times New Roman"/>
                <w:szCs w:val="24"/>
              </w:rPr>
            </w:pPr>
            <w:r w:rsidRPr="003B0B97">
              <w:rPr>
                <w:rFonts w:eastAsia="Calibri" w:cs="Times New Roman"/>
                <w:szCs w:val="24"/>
              </w:rPr>
              <w:t>I lov</w:t>
            </w:r>
            <w:r>
              <w:rPr>
                <w:rFonts w:eastAsia="Calibri" w:cs="Times New Roman"/>
                <w:szCs w:val="24"/>
              </w:rPr>
              <w:t xml:space="preserve"> om miljøbeskyttelse,</w:t>
            </w:r>
            <w:r w:rsidRPr="003B0B97">
              <w:rPr>
                <w:rFonts w:eastAsia="Calibri" w:cs="Times New Roman"/>
                <w:szCs w:val="24"/>
              </w:rPr>
              <w:t xml:space="preserve"> jf. lovbekendtgørelse nr.</w:t>
            </w:r>
            <w:r>
              <w:rPr>
                <w:rFonts w:eastAsia="Calibri" w:cs="Times New Roman"/>
                <w:szCs w:val="24"/>
              </w:rPr>
              <w:t xml:space="preserve"> 5 af 3. januar 2023</w:t>
            </w:r>
            <w:r w:rsidRPr="003B0B97">
              <w:rPr>
                <w:rFonts w:eastAsia="Calibri" w:cs="Times New Roman"/>
                <w:szCs w:val="24"/>
              </w:rPr>
              <w:t>, som</w:t>
            </w:r>
            <w:r>
              <w:rPr>
                <w:rFonts w:eastAsia="Calibri" w:cs="Times New Roman"/>
                <w:szCs w:val="24"/>
              </w:rPr>
              <w:t xml:space="preserve"> ændret</w:t>
            </w:r>
            <w:r w:rsidRPr="003B0B97">
              <w:rPr>
                <w:rFonts w:eastAsia="Calibri" w:cs="Times New Roman"/>
                <w:szCs w:val="24"/>
              </w:rPr>
              <w:t xml:space="preserve"> </w:t>
            </w:r>
            <w:r>
              <w:rPr>
                <w:rFonts w:eastAsia="Calibri" w:cs="Times New Roman"/>
                <w:szCs w:val="24"/>
              </w:rPr>
              <w:t xml:space="preserve">senest </w:t>
            </w:r>
            <w:r w:rsidRPr="003B0B97">
              <w:rPr>
                <w:rFonts w:eastAsia="Calibri" w:cs="Times New Roman"/>
                <w:szCs w:val="24"/>
              </w:rPr>
              <w:t xml:space="preserve">ved </w:t>
            </w:r>
            <w:r w:rsidRPr="00C967E1">
              <w:rPr>
                <w:rFonts w:eastAsia="Calibri" w:cs="Times New Roman"/>
                <w:szCs w:val="24"/>
              </w:rPr>
              <w:t>[§ x i]</w:t>
            </w:r>
            <w:r>
              <w:rPr>
                <w:rFonts w:eastAsia="Calibri" w:cs="Times New Roman"/>
                <w:szCs w:val="24"/>
              </w:rPr>
              <w:t xml:space="preserve"> </w:t>
            </w:r>
            <w:r w:rsidRPr="003B0B97">
              <w:rPr>
                <w:rFonts w:eastAsia="Calibri" w:cs="Times New Roman"/>
                <w:szCs w:val="24"/>
              </w:rPr>
              <w:t xml:space="preserve">lov nr. </w:t>
            </w:r>
            <w:r>
              <w:rPr>
                <w:rFonts w:eastAsia="Calibri" w:cs="Times New Roman"/>
                <w:szCs w:val="24"/>
              </w:rPr>
              <w:t xml:space="preserve">… </w:t>
            </w:r>
            <w:r w:rsidRPr="003B0B97">
              <w:rPr>
                <w:rFonts w:eastAsia="Calibri" w:cs="Times New Roman"/>
                <w:szCs w:val="24"/>
              </w:rPr>
              <w:t xml:space="preserve">af </w:t>
            </w:r>
            <w:r>
              <w:rPr>
                <w:rFonts w:eastAsia="Calibri" w:cs="Times New Roman"/>
                <w:szCs w:val="24"/>
              </w:rPr>
              <w:t>…</w:t>
            </w:r>
            <w:r w:rsidRPr="003B0B97">
              <w:rPr>
                <w:rFonts w:eastAsia="Calibri" w:cs="Times New Roman"/>
                <w:szCs w:val="24"/>
              </w:rPr>
              <w:t>, foretages følgende ændring</w:t>
            </w:r>
            <w:r>
              <w:rPr>
                <w:rFonts w:eastAsia="Calibri" w:cs="Times New Roman"/>
                <w:szCs w:val="24"/>
              </w:rPr>
              <w:t>er</w:t>
            </w:r>
            <w:r w:rsidRPr="003B0B97">
              <w:rPr>
                <w:rFonts w:eastAsia="Calibri" w:cs="Times New Roman"/>
                <w:szCs w:val="24"/>
              </w:rPr>
              <w:t>:</w:t>
            </w:r>
          </w:p>
        </w:tc>
      </w:tr>
      <w:tr w:rsidR="0069672A" w:rsidRPr="003E4DDD" w14:paraId="1F848081" w14:textId="77777777" w:rsidTr="00AE3F7A">
        <w:tc>
          <w:tcPr>
            <w:tcW w:w="4248" w:type="dxa"/>
          </w:tcPr>
          <w:p w14:paraId="561F02B1" w14:textId="77777777" w:rsidR="0069672A" w:rsidRDefault="0069672A" w:rsidP="00AE3F7A">
            <w:pPr>
              <w:jc w:val="left"/>
              <w:rPr>
                <w:rFonts w:eastAsia="Calibri" w:cs="Times New Roman"/>
                <w:szCs w:val="24"/>
              </w:rPr>
            </w:pPr>
            <w:r w:rsidRPr="00463C8B">
              <w:rPr>
                <w:rFonts w:eastAsia="Calibri" w:cs="Times New Roman"/>
                <w:b/>
                <w:szCs w:val="24"/>
              </w:rPr>
              <w:t>§ </w:t>
            </w:r>
            <w:r>
              <w:rPr>
                <w:rFonts w:eastAsia="Calibri" w:cs="Times New Roman"/>
                <w:b/>
                <w:szCs w:val="24"/>
              </w:rPr>
              <w:t xml:space="preserve">73 i. </w:t>
            </w:r>
            <w:r w:rsidRPr="00BF547B">
              <w:rPr>
                <w:rFonts w:eastAsia="Calibri" w:cs="Times New Roman"/>
                <w:szCs w:val="24"/>
              </w:rPr>
              <w:t>På anmodning fra en klageberettiget efter § 98, stk. 1 og 2, og § 100 skal tilsynsmyndigheden træffe afgørelse efter § 73 f eller § 73 g.</w:t>
            </w:r>
          </w:p>
          <w:p w14:paraId="7EB72B8F" w14:textId="77777777" w:rsidR="0069672A" w:rsidRDefault="0069672A" w:rsidP="00AE3F7A">
            <w:pPr>
              <w:jc w:val="left"/>
              <w:rPr>
                <w:rFonts w:eastAsia="Calibri" w:cs="Times New Roman"/>
                <w:i/>
                <w:szCs w:val="24"/>
              </w:rPr>
            </w:pPr>
          </w:p>
          <w:p w14:paraId="540EFAA5" w14:textId="77777777" w:rsidR="0069672A" w:rsidRPr="006E03EE" w:rsidRDefault="0069672A" w:rsidP="00AE3F7A">
            <w:pPr>
              <w:jc w:val="left"/>
              <w:rPr>
                <w:rFonts w:eastAsia="Calibri" w:cs="Times New Roman"/>
                <w:i/>
                <w:szCs w:val="24"/>
              </w:rPr>
            </w:pPr>
            <w:r w:rsidRPr="006E03EE">
              <w:rPr>
                <w:rFonts w:eastAsia="Calibri" w:cs="Times New Roman"/>
                <w:i/>
                <w:szCs w:val="24"/>
              </w:rPr>
              <w:t>Stk. 2-3. ---</w:t>
            </w:r>
          </w:p>
        </w:tc>
        <w:tc>
          <w:tcPr>
            <w:tcW w:w="3969" w:type="dxa"/>
          </w:tcPr>
          <w:p w14:paraId="5DB262C8" w14:textId="77777777" w:rsidR="0069672A" w:rsidRPr="00993978" w:rsidRDefault="0069672A" w:rsidP="00AE3F7A">
            <w:pPr>
              <w:spacing w:after="240"/>
              <w:rPr>
                <w:rFonts w:eastAsia="Calibri" w:cs="Times New Roman"/>
                <w:b/>
                <w:szCs w:val="24"/>
              </w:rPr>
            </w:pPr>
            <w:r w:rsidRPr="003B0B97">
              <w:rPr>
                <w:rFonts w:eastAsia="Calibri" w:cs="Times New Roman"/>
                <w:b/>
                <w:szCs w:val="24"/>
              </w:rPr>
              <w:t>1.</w:t>
            </w:r>
            <w:r>
              <w:rPr>
                <w:rFonts w:eastAsia="Calibri" w:cs="Times New Roman"/>
                <w:b/>
                <w:szCs w:val="24"/>
              </w:rPr>
              <w:t xml:space="preserve"> </w:t>
            </w:r>
            <w:r>
              <w:rPr>
                <w:rFonts w:eastAsia="Calibri" w:cs="Times New Roman"/>
                <w:szCs w:val="24"/>
              </w:rPr>
              <w:t xml:space="preserve">I </w:t>
            </w:r>
            <w:r w:rsidRPr="003B0B97">
              <w:rPr>
                <w:rFonts w:eastAsia="Calibri" w:cs="Times New Roman"/>
                <w:i/>
                <w:szCs w:val="24"/>
              </w:rPr>
              <w:t xml:space="preserve">§ </w:t>
            </w:r>
            <w:r>
              <w:rPr>
                <w:rFonts w:eastAsia="Calibri" w:cs="Times New Roman"/>
                <w:i/>
                <w:szCs w:val="24"/>
              </w:rPr>
              <w:t>73 i, stk. 1,</w:t>
            </w:r>
            <w:r>
              <w:rPr>
                <w:rFonts w:eastAsia="Calibri" w:cs="Times New Roman"/>
                <w:szCs w:val="24"/>
              </w:rPr>
              <w:t xml:space="preserve"> </w:t>
            </w:r>
            <w:r w:rsidRPr="0049688C">
              <w:rPr>
                <w:rFonts w:eastAsia="Calibri" w:cs="Times New Roman"/>
                <w:szCs w:val="24"/>
              </w:rPr>
              <w:t>ændres »§ 98, stk. 1 og 2,« til: »§ 98, stk. 1-3,«.</w:t>
            </w:r>
          </w:p>
        </w:tc>
      </w:tr>
      <w:tr w:rsidR="0069672A" w:rsidRPr="003E4DDD" w14:paraId="2D219F4B" w14:textId="77777777" w:rsidTr="00AE3F7A">
        <w:tc>
          <w:tcPr>
            <w:tcW w:w="4248" w:type="dxa"/>
          </w:tcPr>
          <w:p w14:paraId="39429347" w14:textId="77777777" w:rsidR="0069672A" w:rsidRPr="006B0BA5" w:rsidRDefault="0069672A" w:rsidP="00AE3F7A">
            <w:pPr>
              <w:spacing w:after="240"/>
              <w:contextualSpacing/>
              <w:mirrorIndents/>
              <w:jc w:val="left"/>
              <w:rPr>
                <w:rFonts w:eastAsia="Calibri" w:cs="Times New Roman"/>
                <w:b/>
                <w:szCs w:val="24"/>
              </w:rPr>
            </w:pPr>
            <w:r w:rsidRPr="00463C8B">
              <w:rPr>
                <w:rFonts w:eastAsia="Calibri" w:cs="Times New Roman"/>
                <w:b/>
                <w:szCs w:val="24"/>
              </w:rPr>
              <w:t>§ </w:t>
            </w:r>
            <w:r>
              <w:rPr>
                <w:rFonts w:eastAsia="Calibri" w:cs="Times New Roman"/>
                <w:b/>
                <w:szCs w:val="24"/>
              </w:rPr>
              <w:t>98. ---</w:t>
            </w:r>
          </w:p>
          <w:p w14:paraId="4A18F065" w14:textId="77777777" w:rsidR="0069672A" w:rsidRPr="006B0BA5" w:rsidRDefault="0069672A" w:rsidP="00AE3F7A">
            <w:pPr>
              <w:spacing w:after="240"/>
              <w:contextualSpacing/>
              <w:mirrorIndents/>
              <w:jc w:val="left"/>
              <w:rPr>
                <w:rFonts w:eastAsia="Calibri" w:cs="Times New Roman"/>
                <w:i/>
                <w:szCs w:val="24"/>
              </w:rPr>
            </w:pPr>
            <w:r>
              <w:rPr>
                <w:rFonts w:eastAsia="Calibri" w:cs="Times New Roman"/>
                <w:i/>
                <w:szCs w:val="24"/>
              </w:rPr>
              <w:t>S</w:t>
            </w:r>
            <w:r w:rsidRPr="00832BB4">
              <w:rPr>
                <w:rFonts w:eastAsia="Calibri" w:cs="Times New Roman"/>
                <w:i/>
                <w:szCs w:val="24"/>
              </w:rPr>
              <w:t>tk. 2. --</w:t>
            </w:r>
            <w:r>
              <w:rPr>
                <w:rFonts w:eastAsia="Calibri" w:cs="Times New Roman"/>
                <w:i/>
                <w:szCs w:val="24"/>
              </w:rPr>
              <w:t>-</w:t>
            </w:r>
          </w:p>
          <w:p w14:paraId="39CB3838" w14:textId="77777777" w:rsidR="0069672A" w:rsidRPr="00BF547B" w:rsidRDefault="0069672A" w:rsidP="00AE3F7A">
            <w:pPr>
              <w:spacing w:after="240"/>
              <w:contextualSpacing/>
              <w:mirrorIndents/>
              <w:jc w:val="left"/>
              <w:rPr>
                <w:rFonts w:cs="Times New Roman"/>
                <w:szCs w:val="24"/>
              </w:rPr>
            </w:pPr>
            <w:r w:rsidRPr="00E6349C">
              <w:rPr>
                <w:rFonts w:eastAsia="Calibri" w:cs="Times New Roman"/>
                <w:i/>
                <w:szCs w:val="24"/>
              </w:rPr>
              <w:t>Stk. 3</w:t>
            </w:r>
            <w:r w:rsidRPr="00E6349C">
              <w:rPr>
                <w:rFonts w:eastAsia="Calibri" w:cs="Times New Roman"/>
                <w:szCs w:val="24"/>
              </w:rPr>
              <w:t xml:space="preserve">. Sundhedsstyrelsen kan påklage afgørelser efter kapitel 3, 4 og 5. Sundhedsstyrelsen kan endvidere </w:t>
            </w:r>
            <w:r w:rsidRPr="00E6349C">
              <w:rPr>
                <w:rFonts w:eastAsia="Calibri" w:cs="Times New Roman"/>
                <w:szCs w:val="24"/>
              </w:rPr>
              <w:lastRenderedPageBreak/>
              <w:t>tillægges klageret i regler, der udstedes i medfør af § 16</w:t>
            </w:r>
            <w:r>
              <w:rPr>
                <w:rFonts w:eastAsia="Calibri" w:cs="Times New Roman"/>
                <w:szCs w:val="24"/>
              </w:rPr>
              <w:t>.</w:t>
            </w:r>
            <w:r w:rsidRPr="00B51ED3">
              <w:rPr>
                <w:rFonts w:eastAsia="Calibri" w:cs="Times New Roman"/>
                <w:i/>
                <w:szCs w:val="24"/>
              </w:rPr>
              <w:t>Stk. 4</w:t>
            </w:r>
            <w:r>
              <w:rPr>
                <w:rFonts w:eastAsia="Calibri" w:cs="Times New Roman"/>
                <w:szCs w:val="24"/>
              </w:rPr>
              <w:t xml:space="preserve">. </w:t>
            </w:r>
            <w:r w:rsidRPr="006E03EE">
              <w:rPr>
                <w:rFonts w:eastAsia="Calibri" w:cs="Times New Roman"/>
                <w:b/>
                <w:szCs w:val="24"/>
              </w:rPr>
              <w:t>---</w:t>
            </w:r>
          </w:p>
        </w:tc>
        <w:tc>
          <w:tcPr>
            <w:tcW w:w="3969" w:type="dxa"/>
          </w:tcPr>
          <w:p w14:paraId="44389AE7" w14:textId="77777777" w:rsidR="0069672A" w:rsidRPr="00993978" w:rsidRDefault="0069672A" w:rsidP="00AE3F7A">
            <w:pPr>
              <w:spacing w:after="240"/>
              <w:contextualSpacing/>
              <w:mirrorIndents/>
              <w:rPr>
                <w:rFonts w:cs="Times New Roman"/>
                <w:szCs w:val="24"/>
              </w:rPr>
            </w:pPr>
            <w:r w:rsidRPr="00993978">
              <w:rPr>
                <w:rFonts w:cs="Times New Roman"/>
                <w:b/>
                <w:szCs w:val="24"/>
              </w:rPr>
              <w:lastRenderedPageBreak/>
              <w:t>2.</w:t>
            </w:r>
            <w:r>
              <w:rPr>
                <w:rFonts w:cs="Times New Roman"/>
                <w:szCs w:val="24"/>
              </w:rPr>
              <w:t xml:space="preserve"> </w:t>
            </w:r>
            <w:r w:rsidRPr="00993978">
              <w:rPr>
                <w:rFonts w:cs="Times New Roman"/>
                <w:szCs w:val="24"/>
              </w:rPr>
              <w:t xml:space="preserve">I </w:t>
            </w:r>
            <w:r w:rsidRPr="0000007E">
              <w:rPr>
                <w:rFonts w:cs="Times New Roman"/>
                <w:i/>
                <w:szCs w:val="24"/>
              </w:rPr>
              <w:t>§ 98</w:t>
            </w:r>
            <w:r w:rsidRPr="00993978">
              <w:rPr>
                <w:rFonts w:cs="Times New Roman"/>
                <w:szCs w:val="24"/>
              </w:rPr>
              <w:t xml:space="preserve"> indsættes efter stk. 2 som nyt stykke:</w:t>
            </w:r>
          </w:p>
          <w:p w14:paraId="4A9B7299" w14:textId="77777777" w:rsidR="0069672A" w:rsidRPr="00993978" w:rsidRDefault="0069672A" w:rsidP="00AE3F7A">
            <w:pPr>
              <w:spacing w:after="240"/>
              <w:contextualSpacing/>
              <w:mirrorIndents/>
              <w:jc w:val="left"/>
              <w:rPr>
                <w:rFonts w:cs="Times New Roman"/>
                <w:szCs w:val="24"/>
              </w:rPr>
            </w:pPr>
            <w:r>
              <w:rPr>
                <w:rFonts w:cs="Times New Roman"/>
                <w:szCs w:val="24"/>
              </w:rPr>
              <w:t xml:space="preserve">   </w:t>
            </w:r>
            <w:r w:rsidRPr="00993978">
              <w:rPr>
                <w:rFonts w:cs="Times New Roman"/>
                <w:szCs w:val="24"/>
              </w:rPr>
              <w:t>»</w:t>
            </w:r>
            <w:r w:rsidRPr="00957F98">
              <w:rPr>
                <w:rFonts w:cs="Times New Roman"/>
                <w:i/>
                <w:szCs w:val="24"/>
              </w:rPr>
              <w:t>Stk. 3.</w:t>
            </w:r>
            <w:r w:rsidRPr="00993978">
              <w:rPr>
                <w:rFonts w:cs="Times New Roman"/>
                <w:szCs w:val="24"/>
              </w:rPr>
              <w:t xml:space="preserve"> Enhver, som berøres eller kan forventes at blive berørt af en </w:t>
            </w:r>
          </w:p>
          <w:p w14:paraId="488839E3" w14:textId="77777777" w:rsidR="0069672A" w:rsidRPr="00E60DCE" w:rsidRDefault="0069672A" w:rsidP="00AE3F7A">
            <w:pPr>
              <w:spacing w:after="240"/>
              <w:contextualSpacing/>
              <w:mirrorIndents/>
              <w:rPr>
                <w:rFonts w:cs="Times New Roman"/>
                <w:szCs w:val="24"/>
              </w:rPr>
            </w:pPr>
            <w:r w:rsidRPr="00993978">
              <w:rPr>
                <w:rFonts w:cs="Times New Roman"/>
                <w:szCs w:val="24"/>
              </w:rPr>
              <w:lastRenderedPageBreak/>
              <w:t>miljøskade,</w:t>
            </w:r>
            <w:r>
              <w:rPr>
                <w:rFonts w:cs="Times New Roman"/>
                <w:szCs w:val="24"/>
              </w:rPr>
              <w:t xml:space="preserve"> </w:t>
            </w:r>
            <w:r w:rsidRPr="00993978">
              <w:rPr>
                <w:rFonts w:cs="Times New Roman"/>
                <w:szCs w:val="24"/>
              </w:rPr>
              <w:t>kan påklage tilsynsmyndighedens afgørelse efter § 73 f eller § 73 g.« Stk. 3 og 4 bliver herefter stk. 4 og 5.</w:t>
            </w:r>
          </w:p>
        </w:tc>
      </w:tr>
      <w:tr w:rsidR="0069672A" w:rsidRPr="003E4DDD" w14:paraId="7B9433C7" w14:textId="77777777" w:rsidTr="00AE3F7A">
        <w:tc>
          <w:tcPr>
            <w:tcW w:w="4248" w:type="dxa"/>
          </w:tcPr>
          <w:p w14:paraId="7DE8D450" w14:textId="77777777" w:rsidR="0069672A" w:rsidRPr="00463C8B" w:rsidRDefault="0069672A" w:rsidP="00AE3F7A">
            <w:pPr>
              <w:spacing w:after="240"/>
              <w:jc w:val="left"/>
              <w:rPr>
                <w:rFonts w:eastAsia="Calibri" w:cs="Times New Roman"/>
                <w:b/>
                <w:szCs w:val="24"/>
              </w:rPr>
            </w:pPr>
          </w:p>
        </w:tc>
        <w:tc>
          <w:tcPr>
            <w:tcW w:w="3969" w:type="dxa"/>
          </w:tcPr>
          <w:p w14:paraId="6825F99F" w14:textId="77777777" w:rsidR="0069672A" w:rsidRPr="00E60DCE" w:rsidRDefault="0069672A" w:rsidP="00AE3F7A">
            <w:pPr>
              <w:spacing w:after="240"/>
              <w:contextualSpacing/>
              <w:mirrorIndents/>
              <w:jc w:val="center"/>
              <w:rPr>
                <w:rFonts w:cs="Times New Roman"/>
                <w:szCs w:val="24"/>
              </w:rPr>
            </w:pPr>
          </w:p>
          <w:p w14:paraId="13E62CA5" w14:textId="77777777" w:rsidR="0069672A" w:rsidRDefault="0069672A" w:rsidP="00AE3F7A">
            <w:pPr>
              <w:spacing w:after="240"/>
              <w:contextualSpacing/>
              <w:mirrorIndents/>
              <w:jc w:val="center"/>
              <w:rPr>
                <w:rFonts w:cs="Times New Roman"/>
                <w:b/>
                <w:szCs w:val="24"/>
              </w:rPr>
            </w:pPr>
            <w:r w:rsidRPr="00E60DCE">
              <w:rPr>
                <w:rFonts w:cs="Times New Roman"/>
                <w:b/>
                <w:szCs w:val="24"/>
              </w:rPr>
              <w:t>§ 3</w:t>
            </w:r>
          </w:p>
          <w:p w14:paraId="004B6E4B" w14:textId="77777777" w:rsidR="0069672A" w:rsidRPr="00993978" w:rsidRDefault="0069672A" w:rsidP="00AE3F7A">
            <w:pPr>
              <w:spacing w:after="240"/>
              <w:contextualSpacing/>
              <w:mirrorIndents/>
              <w:jc w:val="center"/>
              <w:rPr>
                <w:rFonts w:cs="Times New Roman"/>
                <w:b/>
                <w:szCs w:val="24"/>
              </w:rPr>
            </w:pPr>
          </w:p>
          <w:p w14:paraId="68D2D722" w14:textId="77777777" w:rsidR="0069672A" w:rsidRPr="00B51ED3" w:rsidRDefault="0069672A" w:rsidP="00AE3F7A">
            <w:pPr>
              <w:rPr>
                <w:rFonts w:eastAsia="Calibri" w:cs="Times New Roman"/>
                <w:szCs w:val="24"/>
              </w:rPr>
            </w:pPr>
            <w:r w:rsidRPr="003B0B97">
              <w:rPr>
                <w:rFonts w:eastAsia="Calibri" w:cs="Times New Roman"/>
                <w:szCs w:val="24"/>
              </w:rPr>
              <w:t xml:space="preserve">I </w:t>
            </w:r>
            <w:r>
              <w:rPr>
                <w:rFonts w:eastAsia="Calibri" w:cs="Times New Roman"/>
                <w:szCs w:val="24"/>
              </w:rPr>
              <w:t xml:space="preserve">lov om forurenet jord, </w:t>
            </w:r>
            <w:r w:rsidRPr="003B0B97">
              <w:rPr>
                <w:rFonts w:eastAsia="Calibri" w:cs="Times New Roman"/>
                <w:szCs w:val="24"/>
              </w:rPr>
              <w:t xml:space="preserve">jf. lovbekendtgørelse nr. </w:t>
            </w:r>
            <w:r>
              <w:rPr>
                <w:rFonts w:eastAsia="Calibri" w:cs="Times New Roman"/>
                <w:szCs w:val="24"/>
              </w:rPr>
              <w:t>282 af 27. marts 2017</w:t>
            </w:r>
            <w:r w:rsidRPr="003B0B97">
              <w:rPr>
                <w:rFonts w:eastAsia="Calibri" w:cs="Times New Roman"/>
                <w:szCs w:val="24"/>
              </w:rPr>
              <w:t xml:space="preserve">, som ændret ved </w:t>
            </w:r>
            <w:r>
              <w:rPr>
                <w:rFonts w:eastAsia="Calibri" w:cs="Times New Roman"/>
                <w:szCs w:val="24"/>
              </w:rPr>
              <w:t xml:space="preserve">§ 16 i </w:t>
            </w:r>
            <w:r w:rsidRPr="003B0B97">
              <w:rPr>
                <w:rFonts w:eastAsia="Calibri" w:cs="Times New Roman"/>
                <w:szCs w:val="24"/>
              </w:rPr>
              <w:t>lov nr.</w:t>
            </w:r>
            <w:r>
              <w:rPr>
                <w:rFonts w:eastAsia="Calibri" w:cs="Times New Roman"/>
                <w:szCs w:val="24"/>
              </w:rPr>
              <w:t xml:space="preserve"> 278 af 17. april 2018, § 3 i lov nr. 126 af 30. januar 2021 og senest ved § 12 i lov nr. 900 af 21. juni 2022,</w:t>
            </w:r>
            <w:r w:rsidRPr="003B0B97">
              <w:rPr>
                <w:rFonts w:eastAsia="Calibri" w:cs="Times New Roman"/>
                <w:szCs w:val="24"/>
              </w:rPr>
              <w:t xml:space="preserve"> foretages følgende ændring:</w:t>
            </w:r>
          </w:p>
        </w:tc>
      </w:tr>
      <w:tr w:rsidR="0069672A" w:rsidRPr="003E4DDD" w14:paraId="1C24D381" w14:textId="77777777" w:rsidTr="00AE3F7A">
        <w:tc>
          <w:tcPr>
            <w:tcW w:w="4248" w:type="dxa"/>
          </w:tcPr>
          <w:p w14:paraId="7F934E41" w14:textId="77777777" w:rsidR="0069672A" w:rsidRDefault="0069672A" w:rsidP="00AE3F7A">
            <w:pPr>
              <w:contextualSpacing/>
              <w:mirrorIndents/>
              <w:rPr>
                <w:rFonts w:eastAsia="Calibri" w:cs="Times New Roman"/>
                <w:b/>
                <w:szCs w:val="24"/>
              </w:rPr>
            </w:pPr>
            <w:r w:rsidRPr="00C66811">
              <w:rPr>
                <w:rFonts w:eastAsia="Calibri" w:cs="Times New Roman"/>
                <w:b/>
                <w:szCs w:val="24"/>
              </w:rPr>
              <w:t>§ </w:t>
            </w:r>
            <w:r>
              <w:rPr>
                <w:rFonts w:eastAsia="Calibri" w:cs="Times New Roman"/>
                <w:b/>
                <w:szCs w:val="24"/>
              </w:rPr>
              <w:t>82. ---</w:t>
            </w:r>
          </w:p>
          <w:p w14:paraId="512E0248" w14:textId="77777777" w:rsidR="0069672A" w:rsidRPr="006E03EE" w:rsidRDefault="0069672A" w:rsidP="00AE3F7A">
            <w:pPr>
              <w:contextualSpacing/>
              <w:mirrorIndents/>
              <w:rPr>
                <w:rFonts w:eastAsia="Calibri" w:cs="Times New Roman"/>
                <w:i/>
                <w:szCs w:val="24"/>
              </w:rPr>
            </w:pPr>
            <w:r w:rsidRPr="006E03EE">
              <w:rPr>
                <w:rFonts w:eastAsia="Calibri" w:cs="Times New Roman"/>
                <w:i/>
                <w:szCs w:val="24"/>
              </w:rPr>
              <w:t>Stk. 2. ---</w:t>
            </w:r>
          </w:p>
          <w:p w14:paraId="6D1A68EF" w14:textId="77777777" w:rsidR="0069672A" w:rsidRDefault="0069672A" w:rsidP="00AE3F7A">
            <w:pPr>
              <w:contextualSpacing/>
              <w:mirrorIndents/>
              <w:rPr>
                <w:rFonts w:eastAsia="Calibri" w:cs="Times New Roman"/>
                <w:b/>
                <w:szCs w:val="24"/>
              </w:rPr>
            </w:pPr>
          </w:p>
          <w:p w14:paraId="29387E6E" w14:textId="77777777" w:rsidR="0069672A" w:rsidRDefault="0069672A" w:rsidP="00AE3F7A">
            <w:pPr>
              <w:contextualSpacing/>
              <w:mirrorIndents/>
              <w:rPr>
                <w:rFonts w:eastAsia="Calibri" w:cs="Times New Roman"/>
                <w:b/>
                <w:szCs w:val="24"/>
              </w:rPr>
            </w:pPr>
          </w:p>
          <w:p w14:paraId="7757011F" w14:textId="77777777" w:rsidR="0069672A" w:rsidRDefault="0069672A" w:rsidP="00AE3F7A">
            <w:pPr>
              <w:contextualSpacing/>
              <w:mirrorIndents/>
              <w:rPr>
                <w:rFonts w:eastAsia="Calibri" w:cs="Times New Roman"/>
                <w:b/>
                <w:szCs w:val="24"/>
              </w:rPr>
            </w:pPr>
          </w:p>
          <w:p w14:paraId="5FD3072F" w14:textId="77777777" w:rsidR="0069672A" w:rsidRPr="006B0BA5" w:rsidRDefault="0069672A" w:rsidP="00AE3F7A">
            <w:pPr>
              <w:contextualSpacing/>
              <w:mirrorIndents/>
              <w:rPr>
                <w:rFonts w:eastAsia="Calibri" w:cs="Times New Roman"/>
                <w:b/>
                <w:szCs w:val="24"/>
              </w:rPr>
            </w:pPr>
          </w:p>
          <w:p w14:paraId="3DC778E8" w14:textId="77777777" w:rsidR="0069672A" w:rsidRPr="005711C1" w:rsidRDefault="0069672A" w:rsidP="00AE3F7A">
            <w:pPr>
              <w:contextualSpacing/>
              <w:mirrorIndents/>
              <w:rPr>
                <w:rFonts w:eastAsia="Calibri" w:cs="Times New Roman"/>
                <w:szCs w:val="24"/>
              </w:rPr>
            </w:pPr>
            <w:r>
              <w:rPr>
                <w:rFonts w:eastAsia="Calibri" w:cs="Times New Roman"/>
                <w:i/>
                <w:szCs w:val="24"/>
              </w:rPr>
              <w:t>Stk. 3. ---</w:t>
            </w:r>
          </w:p>
        </w:tc>
        <w:tc>
          <w:tcPr>
            <w:tcW w:w="3969" w:type="dxa"/>
          </w:tcPr>
          <w:p w14:paraId="2876262A" w14:textId="77777777" w:rsidR="0069672A" w:rsidRPr="0000007E" w:rsidRDefault="0069672A" w:rsidP="00AE3F7A">
            <w:pPr>
              <w:jc w:val="left"/>
              <w:rPr>
                <w:rFonts w:eastAsia="Calibri" w:cs="Times New Roman"/>
                <w:szCs w:val="24"/>
              </w:rPr>
            </w:pPr>
            <w:r w:rsidRPr="0000007E">
              <w:rPr>
                <w:rFonts w:eastAsia="Calibri" w:cs="Times New Roman"/>
                <w:b/>
                <w:szCs w:val="24"/>
              </w:rPr>
              <w:t>1.</w:t>
            </w:r>
            <w:r>
              <w:rPr>
                <w:rFonts w:eastAsia="Calibri" w:cs="Times New Roman"/>
                <w:szCs w:val="24"/>
              </w:rPr>
              <w:t xml:space="preserve"> </w:t>
            </w:r>
            <w:r w:rsidRPr="0000007E">
              <w:rPr>
                <w:rFonts w:eastAsia="Calibri" w:cs="Times New Roman"/>
                <w:szCs w:val="24"/>
              </w:rPr>
              <w:t xml:space="preserve">I </w:t>
            </w:r>
            <w:r w:rsidRPr="0000007E">
              <w:rPr>
                <w:rFonts w:eastAsia="Calibri" w:cs="Times New Roman"/>
                <w:i/>
                <w:szCs w:val="24"/>
              </w:rPr>
              <w:t>§ 82</w:t>
            </w:r>
            <w:r w:rsidRPr="0000007E">
              <w:rPr>
                <w:rFonts w:eastAsia="Calibri" w:cs="Times New Roman"/>
                <w:szCs w:val="24"/>
              </w:rPr>
              <w:t xml:space="preserve"> indsættes efter stk. 2 som nyt stykke:</w:t>
            </w:r>
          </w:p>
          <w:p w14:paraId="5A6BD37E" w14:textId="77777777" w:rsidR="005856C8" w:rsidRDefault="0069672A" w:rsidP="00AE3F7A">
            <w:pPr>
              <w:jc w:val="left"/>
            </w:pPr>
            <w:r>
              <w:t xml:space="preserve">   </w:t>
            </w:r>
            <w:r w:rsidRPr="0000007E">
              <w:t>»</w:t>
            </w:r>
            <w:r w:rsidRPr="0000007E">
              <w:rPr>
                <w:i/>
              </w:rPr>
              <w:t xml:space="preserve">Stk. 3. </w:t>
            </w:r>
            <w:r w:rsidRPr="0000007E">
              <w:t>Enhver, som berøres eller kan forventes at blive berørt af en miljøskade, kan påklage tilsynsmyndighedens afgørelse efter § 38 f eller § 38 g.«</w:t>
            </w:r>
          </w:p>
          <w:p w14:paraId="57A2D07B" w14:textId="7BDFF94C" w:rsidR="0069672A" w:rsidRPr="00993978" w:rsidRDefault="0069672A" w:rsidP="00AE3F7A">
            <w:pPr>
              <w:jc w:val="left"/>
              <w:rPr>
                <w:rFonts w:eastAsia="Calibri" w:cs="Times New Roman"/>
                <w:szCs w:val="24"/>
              </w:rPr>
            </w:pPr>
            <w:r w:rsidRPr="008864BD">
              <w:rPr>
                <w:rFonts w:eastAsia="Calibri" w:cs="Times New Roman"/>
                <w:szCs w:val="24"/>
              </w:rPr>
              <w:t>Stk. 3 bliver herefter stk. 4.</w:t>
            </w:r>
          </w:p>
        </w:tc>
      </w:tr>
      <w:tr w:rsidR="0069672A" w:rsidRPr="003E4DDD" w14:paraId="58CF2CDF" w14:textId="77777777" w:rsidTr="00AE3F7A">
        <w:tc>
          <w:tcPr>
            <w:tcW w:w="4248" w:type="dxa"/>
          </w:tcPr>
          <w:p w14:paraId="4BD2C704" w14:textId="77777777" w:rsidR="0069672A" w:rsidRPr="00E60DCE" w:rsidRDefault="0069672A" w:rsidP="00AE3F7A">
            <w:pPr>
              <w:spacing w:after="240"/>
              <w:contextualSpacing/>
              <w:mirrorIndents/>
              <w:rPr>
                <w:rFonts w:cs="Times New Roman"/>
                <w:b/>
                <w:szCs w:val="24"/>
              </w:rPr>
            </w:pPr>
          </w:p>
        </w:tc>
        <w:tc>
          <w:tcPr>
            <w:tcW w:w="3969" w:type="dxa"/>
          </w:tcPr>
          <w:p w14:paraId="7029C568" w14:textId="77777777" w:rsidR="0069672A" w:rsidRPr="00E60DCE" w:rsidRDefault="0069672A" w:rsidP="00AE3F7A">
            <w:pPr>
              <w:spacing w:after="240"/>
              <w:contextualSpacing/>
              <w:mirrorIndents/>
              <w:jc w:val="center"/>
              <w:rPr>
                <w:rFonts w:cs="Times New Roman"/>
                <w:szCs w:val="24"/>
              </w:rPr>
            </w:pPr>
          </w:p>
          <w:p w14:paraId="0D8728A3" w14:textId="77777777" w:rsidR="0069672A" w:rsidRPr="00E60DCE" w:rsidRDefault="0069672A" w:rsidP="00AE3F7A">
            <w:pPr>
              <w:spacing w:after="240"/>
              <w:contextualSpacing/>
              <w:mirrorIndents/>
              <w:jc w:val="center"/>
              <w:rPr>
                <w:rFonts w:cs="Times New Roman"/>
                <w:b/>
                <w:szCs w:val="24"/>
              </w:rPr>
            </w:pPr>
            <w:r w:rsidRPr="00E60DCE">
              <w:rPr>
                <w:rFonts w:cs="Times New Roman"/>
                <w:b/>
                <w:szCs w:val="24"/>
              </w:rPr>
              <w:t xml:space="preserve">§ </w:t>
            </w:r>
            <w:r>
              <w:rPr>
                <w:rFonts w:cs="Times New Roman"/>
                <w:b/>
                <w:szCs w:val="24"/>
              </w:rPr>
              <w:t>4</w:t>
            </w:r>
          </w:p>
          <w:p w14:paraId="152EA074" w14:textId="77777777" w:rsidR="0069672A" w:rsidRPr="00E60DCE" w:rsidRDefault="0069672A" w:rsidP="00AE3F7A">
            <w:pPr>
              <w:spacing w:after="240"/>
              <w:contextualSpacing/>
              <w:mirrorIndents/>
              <w:rPr>
                <w:rFonts w:cs="Times New Roman"/>
                <w:szCs w:val="24"/>
              </w:rPr>
            </w:pPr>
          </w:p>
          <w:p w14:paraId="38CE2E33" w14:textId="1EB6018F" w:rsidR="0069672A" w:rsidRPr="00B51ED3" w:rsidRDefault="0069672A" w:rsidP="00AE3F7A">
            <w:pPr>
              <w:jc w:val="left"/>
              <w:rPr>
                <w:rFonts w:eastAsia="Calibri" w:cs="Times New Roman"/>
                <w:szCs w:val="24"/>
              </w:rPr>
            </w:pPr>
            <w:r w:rsidRPr="00E60DCE">
              <w:rPr>
                <w:rFonts w:cs="Times New Roman"/>
                <w:szCs w:val="24"/>
              </w:rPr>
              <w:t>I</w:t>
            </w:r>
            <w:r>
              <w:rPr>
                <w:rFonts w:eastAsia="Calibri" w:cs="Times New Roman"/>
                <w:szCs w:val="24"/>
              </w:rPr>
              <w:t xml:space="preserve"> lov om beskyttelse af havmiljøet, jf. lovbekendtgørelse nr. 1</w:t>
            </w:r>
            <w:r w:rsidR="000D4C2D">
              <w:rPr>
                <w:rFonts w:eastAsia="Calibri" w:cs="Times New Roman"/>
                <w:szCs w:val="24"/>
              </w:rPr>
              <w:t>032 af 25. juni 2023</w:t>
            </w:r>
            <w:r>
              <w:rPr>
                <w:rFonts w:eastAsia="Calibri" w:cs="Times New Roman"/>
                <w:szCs w:val="24"/>
              </w:rPr>
              <w:t>,</w:t>
            </w:r>
            <w:r w:rsidRPr="005B0F0C">
              <w:rPr>
                <w:rFonts w:eastAsia="Calibri" w:cs="Times New Roman"/>
                <w:szCs w:val="24"/>
              </w:rPr>
              <w:t xml:space="preserve"> </w:t>
            </w:r>
            <w:r>
              <w:rPr>
                <w:rFonts w:eastAsia="Calibri" w:cs="Times New Roman"/>
                <w:szCs w:val="24"/>
              </w:rPr>
              <w:t>foretages følgende ændring:</w:t>
            </w:r>
          </w:p>
        </w:tc>
      </w:tr>
      <w:tr w:rsidR="0069672A" w:rsidRPr="003E4DDD" w14:paraId="3B567621" w14:textId="77777777" w:rsidTr="00AE3F7A">
        <w:tc>
          <w:tcPr>
            <w:tcW w:w="4248" w:type="dxa"/>
          </w:tcPr>
          <w:p w14:paraId="1EF958C1" w14:textId="77777777" w:rsidR="0069672A" w:rsidRDefault="0069672A" w:rsidP="00AE3F7A">
            <w:pPr>
              <w:spacing w:after="240"/>
              <w:contextualSpacing/>
              <w:mirrorIndents/>
              <w:rPr>
                <w:rFonts w:eastAsia="Calibri" w:cs="Times New Roman"/>
                <w:b/>
                <w:szCs w:val="24"/>
              </w:rPr>
            </w:pPr>
            <w:r w:rsidRPr="00C66811">
              <w:rPr>
                <w:rFonts w:eastAsia="Calibri" w:cs="Times New Roman"/>
                <w:b/>
                <w:szCs w:val="24"/>
              </w:rPr>
              <w:t>§ </w:t>
            </w:r>
            <w:r>
              <w:rPr>
                <w:rFonts w:eastAsia="Calibri" w:cs="Times New Roman"/>
                <w:b/>
                <w:szCs w:val="24"/>
              </w:rPr>
              <w:t>52. ---</w:t>
            </w:r>
          </w:p>
          <w:p w14:paraId="5ECEB39C" w14:textId="77777777" w:rsidR="0069672A" w:rsidRPr="008516EE" w:rsidRDefault="0069672A" w:rsidP="00AE3F7A">
            <w:pPr>
              <w:spacing w:after="240"/>
              <w:contextualSpacing/>
              <w:mirrorIndents/>
              <w:rPr>
                <w:rFonts w:eastAsia="Calibri" w:cs="Times New Roman"/>
                <w:i/>
                <w:szCs w:val="24"/>
              </w:rPr>
            </w:pPr>
            <w:r w:rsidRPr="008516EE">
              <w:rPr>
                <w:rFonts w:eastAsia="Calibri" w:cs="Times New Roman"/>
                <w:i/>
                <w:szCs w:val="24"/>
              </w:rPr>
              <w:t>Stk. 2-6. ---</w:t>
            </w:r>
          </w:p>
          <w:p w14:paraId="3ACD5D29" w14:textId="77777777" w:rsidR="0069672A" w:rsidRPr="005711C1" w:rsidRDefault="0069672A" w:rsidP="00AE3F7A">
            <w:pPr>
              <w:spacing w:after="240"/>
              <w:contextualSpacing/>
              <w:mirrorIndents/>
              <w:rPr>
                <w:rFonts w:cs="Times New Roman"/>
                <w:szCs w:val="24"/>
              </w:rPr>
            </w:pPr>
          </w:p>
        </w:tc>
        <w:tc>
          <w:tcPr>
            <w:tcW w:w="3969" w:type="dxa"/>
          </w:tcPr>
          <w:p w14:paraId="737BC08A" w14:textId="77777777" w:rsidR="0069672A" w:rsidRPr="005711C1" w:rsidRDefault="0069672A" w:rsidP="00AE3F7A">
            <w:pPr>
              <w:spacing w:after="240"/>
              <w:mirrorIndents/>
              <w:jc w:val="left"/>
              <w:rPr>
                <w:rFonts w:cs="Times New Roman"/>
                <w:szCs w:val="24"/>
              </w:rPr>
            </w:pPr>
            <w:r w:rsidRPr="005711C1">
              <w:rPr>
                <w:rFonts w:eastAsia="Calibri" w:cs="Times New Roman"/>
                <w:b/>
                <w:szCs w:val="24"/>
              </w:rPr>
              <w:t>1.</w:t>
            </w:r>
            <w:r>
              <w:rPr>
                <w:rFonts w:cs="Times New Roman"/>
                <w:b/>
                <w:szCs w:val="24"/>
              </w:rPr>
              <w:t xml:space="preserve"> </w:t>
            </w:r>
            <w:r w:rsidRPr="005711C1">
              <w:rPr>
                <w:rFonts w:cs="Times New Roman"/>
                <w:szCs w:val="24"/>
              </w:rPr>
              <w:t xml:space="preserve">I </w:t>
            </w:r>
            <w:r w:rsidRPr="006E03EE">
              <w:rPr>
                <w:rFonts w:cs="Times New Roman"/>
                <w:i/>
                <w:szCs w:val="24"/>
              </w:rPr>
              <w:t>§ 52</w:t>
            </w:r>
            <w:r w:rsidRPr="005711C1">
              <w:rPr>
                <w:rFonts w:cs="Times New Roman"/>
                <w:szCs w:val="24"/>
              </w:rPr>
              <w:t xml:space="preserve"> indsættes efter stk. 6 som nyt stykke:</w:t>
            </w:r>
          </w:p>
          <w:p w14:paraId="6D965562" w14:textId="77777777" w:rsidR="0069672A" w:rsidRPr="005711C1" w:rsidRDefault="0069672A" w:rsidP="00AE3F7A">
            <w:pPr>
              <w:spacing w:after="240"/>
              <w:mirrorIndents/>
              <w:jc w:val="left"/>
              <w:rPr>
                <w:rFonts w:cs="Times New Roman"/>
                <w:szCs w:val="24"/>
              </w:rPr>
            </w:pPr>
            <w:r w:rsidRPr="005711C1">
              <w:rPr>
                <w:rFonts w:cs="Times New Roman"/>
                <w:szCs w:val="24"/>
              </w:rPr>
              <w:t>»</w:t>
            </w:r>
            <w:r w:rsidRPr="006E03EE">
              <w:rPr>
                <w:rFonts w:cs="Times New Roman"/>
                <w:i/>
                <w:szCs w:val="24"/>
              </w:rPr>
              <w:t>Stk. 7.</w:t>
            </w:r>
            <w:r w:rsidRPr="005711C1">
              <w:rPr>
                <w:rFonts w:cs="Times New Roman"/>
                <w:szCs w:val="24"/>
              </w:rPr>
              <w:t xml:space="preserve"> Enhver, som berøres eller kan forventes at blive berørt af en miljøskade, kan påklage tilsynsmyndighedens afgørelse efter § 47 h eller § 47 i.«</w:t>
            </w:r>
          </w:p>
        </w:tc>
      </w:tr>
      <w:tr w:rsidR="0069672A" w:rsidRPr="003E4DDD" w14:paraId="561DF86E" w14:textId="77777777" w:rsidTr="00AE3F7A">
        <w:tc>
          <w:tcPr>
            <w:tcW w:w="4248" w:type="dxa"/>
          </w:tcPr>
          <w:p w14:paraId="7EFEAE9F" w14:textId="77777777" w:rsidR="0069672A" w:rsidRPr="00E60DCE" w:rsidRDefault="0069672A" w:rsidP="00AE3F7A">
            <w:pPr>
              <w:spacing w:after="240"/>
              <w:contextualSpacing/>
              <w:mirrorIndents/>
              <w:rPr>
                <w:rFonts w:cs="Times New Roman"/>
                <w:b/>
                <w:szCs w:val="24"/>
              </w:rPr>
            </w:pPr>
          </w:p>
        </w:tc>
        <w:tc>
          <w:tcPr>
            <w:tcW w:w="3969" w:type="dxa"/>
          </w:tcPr>
          <w:p w14:paraId="0B7DF36A" w14:textId="77777777" w:rsidR="0069672A" w:rsidRPr="00E60DCE" w:rsidRDefault="0069672A" w:rsidP="00AE3F7A">
            <w:pPr>
              <w:spacing w:after="240"/>
              <w:contextualSpacing/>
              <w:mirrorIndents/>
              <w:jc w:val="center"/>
              <w:rPr>
                <w:rFonts w:cs="Times New Roman"/>
                <w:szCs w:val="24"/>
              </w:rPr>
            </w:pPr>
          </w:p>
          <w:p w14:paraId="79EFE17A" w14:textId="77777777" w:rsidR="0069672A" w:rsidRPr="00E60DCE" w:rsidRDefault="0069672A" w:rsidP="00AE3F7A">
            <w:pPr>
              <w:spacing w:after="240"/>
              <w:contextualSpacing/>
              <w:mirrorIndents/>
              <w:jc w:val="center"/>
              <w:rPr>
                <w:rFonts w:cs="Times New Roman"/>
                <w:b/>
                <w:szCs w:val="24"/>
              </w:rPr>
            </w:pPr>
            <w:r w:rsidRPr="00E60DCE">
              <w:rPr>
                <w:rFonts w:cs="Times New Roman"/>
                <w:b/>
                <w:szCs w:val="24"/>
              </w:rPr>
              <w:t xml:space="preserve">§ </w:t>
            </w:r>
            <w:r>
              <w:rPr>
                <w:rFonts w:cs="Times New Roman"/>
                <w:b/>
                <w:szCs w:val="24"/>
              </w:rPr>
              <w:t>5</w:t>
            </w:r>
          </w:p>
          <w:p w14:paraId="02A9F977" w14:textId="77777777" w:rsidR="0069672A" w:rsidRDefault="0069672A" w:rsidP="00AE3F7A">
            <w:pPr>
              <w:spacing w:after="240"/>
              <w:contextualSpacing/>
              <w:mirrorIndents/>
              <w:jc w:val="left"/>
              <w:rPr>
                <w:rFonts w:cs="Times New Roman"/>
                <w:szCs w:val="24"/>
              </w:rPr>
            </w:pPr>
          </w:p>
          <w:p w14:paraId="4DD3EC53" w14:textId="77777777" w:rsidR="0069672A" w:rsidRPr="00B51ED3" w:rsidRDefault="0069672A" w:rsidP="00AE3F7A">
            <w:pPr>
              <w:spacing w:after="240"/>
              <w:contextualSpacing/>
              <w:mirrorIndents/>
              <w:jc w:val="left"/>
              <w:rPr>
                <w:rFonts w:cs="Times New Roman"/>
                <w:szCs w:val="24"/>
              </w:rPr>
            </w:pPr>
            <w:r w:rsidRPr="0029208E">
              <w:rPr>
                <w:rFonts w:cs="Times New Roman"/>
                <w:szCs w:val="24"/>
              </w:rPr>
              <w:t>I lov om vandforsyning m.v., jf. lovbekendtgørelse nr. 602 af 10. maj 2022, som ændret ved § 11 i lov nr. 900 af 21. juni 2022, foretages følgende ændringer:</w:t>
            </w:r>
          </w:p>
        </w:tc>
      </w:tr>
      <w:tr w:rsidR="0069672A" w:rsidRPr="003E4DDD" w14:paraId="187195A2" w14:textId="77777777" w:rsidTr="00AE3F7A">
        <w:tc>
          <w:tcPr>
            <w:tcW w:w="4248" w:type="dxa"/>
          </w:tcPr>
          <w:p w14:paraId="56D0815B" w14:textId="77777777" w:rsidR="0069672A" w:rsidRDefault="0069672A" w:rsidP="00AE3F7A">
            <w:pPr>
              <w:contextualSpacing/>
              <w:mirrorIndents/>
              <w:rPr>
                <w:rFonts w:eastAsia="Calibri" w:cs="Times New Roman"/>
                <w:b/>
                <w:szCs w:val="24"/>
              </w:rPr>
            </w:pPr>
            <w:r w:rsidRPr="00C66811">
              <w:rPr>
                <w:rFonts w:eastAsia="Calibri" w:cs="Times New Roman"/>
                <w:b/>
                <w:szCs w:val="24"/>
              </w:rPr>
              <w:lastRenderedPageBreak/>
              <w:t>§ </w:t>
            </w:r>
            <w:r>
              <w:rPr>
                <w:rFonts w:eastAsia="Calibri" w:cs="Times New Roman"/>
                <w:b/>
                <w:szCs w:val="24"/>
              </w:rPr>
              <w:t>80. ---</w:t>
            </w:r>
          </w:p>
          <w:p w14:paraId="17FF6165" w14:textId="77777777" w:rsidR="0069672A" w:rsidRPr="006E03EE" w:rsidRDefault="0069672A" w:rsidP="00AE3F7A">
            <w:pPr>
              <w:contextualSpacing/>
              <w:mirrorIndents/>
              <w:rPr>
                <w:rFonts w:eastAsia="Calibri" w:cs="Times New Roman"/>
                <w:b/>
                <w:szCs w:val="24"/>
              </w:rPr>
            </w:pPr>
            <w:r>
              <w:rPr>
                <w:rFonts w:eastAsia="Calibri" w:cs="Times New Roman"/>
                <w:i/>
                <w:szCs w:val="24"/>
              </w:rPr>
              <w:t>Stk. 2-3.</w:t>
            </w:r>
            <w:r>
              <w:rPr>
                <w:rFonts w:eastAsia="Calibri" w:cs="Times New Roman"/>
                <w:szCs w:val="24"/>
              </w:rPr>
              <w:t xml:space="preserve"> </w:t>
            </w:r>
            <w:r w:rsidRPr="006E03EE">
              <w:rPr>
                <w:rFonts w:eastAsia="Calibri" w:cs="Times New Roman"/>
                <w:b/>
                <w:szCs w:val="24"/>
              </w:rPr>
              <w:t>---</w:t>
            </w:r>
          </w:p>
          <w:p w14:paraId="3B48114B" w14:textId="77777777" w:rsidR="0069672A" w:rsidRDefault="0069672A" w:rsidP="00AE3F7A">
            <w:pPr>
              <w:contextualSpacing/>
              <w:mirrorIndents/>
              <w:jc w:val="left"/>
              <w:rPr>
                <w:rFonts w:cs="Times New Roman"/>
                <w:i/>
                <w:szCs w:val="24"/>
              </w:rPr>
            </w:pPr>
          </w:p>
          <w:p w14:paraId="56CC4D86" w14:textId="77777777" w:rsidR="0069672A" w:rsidRDefault="0069672A" w:rsidP="00AE3F7A">
            <w:pPr>
              <w:contextualSpacing/>
              <w:mirrorIndents/>
              <w:jc w:val="left"/>
              <w:rPr>
                <w:rFonts w:cs="Times New Roman"/>
                <w:i/>
                <w:szCs w:val="24"/>
              </w:rPr>
            </w:pPr>
          </w:p>
          <w:p w14:paraId="76C7015E" w14:textId="77777777" w:rsidR="0069672A" w:rsidRDefault="0069672A" w:rsidP="00AE3F7A">
            <w:pPr>
              <w:contextualSpacing/>
              <w:mirrorIndents/>
              <w:jc w:val="left"/>
              <w:rPr>
                <w:rFonts w:cs="Times New Roman"/>
                <w:i/>
                <w:szCs w:val="24"/>
              </w:rPr>
            </w:pPr>
          </w:p>
          <w:p w14:paraId="4B8C5E5F" w14:textId="77777777" w:rsidR="0069672A" w:rsidRDefault="0069672A" w:rsidP="00AE3F7A">
            <w:pPr>
              <w:contextualSpacing/>
              <w:mirrorIndents/>
              <w:jc w:val="left"/>
              <w:rPr>
                <w:rFonts w:cs="Times New Roman"/>
                <w:i/>
                <w:szCs w:val="24"/>
              </w:rPr>
            </w:pPr>
          </w:p>
          <w:p w14:paraId="630D39A7" w14:textId="77777777" w:rsidR="0069672A" w:rsidRDefault="0069672A" w:rsidP="00AE3F7A">
            <w:pPr>
              <w:contextualSpacing/>
              <w:mirrorIndents/>
              <w:jc w:val="left"/>
              <w:rPr>
                <w:rFonts w:cs="Times New Roman"/>
                <w:i/>
                <w:szCs w:val="24"/>
              </w:rPr>
            </w:pPr>
          </w:p>
          <w:p w14:paraId="0D699F07" w14:textId="77777777" w:rsidR="0069672A" w:rsidRDefault="0069672A" w:rsidP="00AE3F7A">
            <w:pPr>
              <w:contextualSpacing/>
              <w:mirrorIndents/>
              <w:jc w:val="left"/>
              <w:rPr>
                <w:rFonts w:cs="Times New Roman"/>
                <w:i/>
                <w:szCs w:val="24"/>
              </w:rPr>
            </w:pPr>
          </w:p>
          <w:p w14:paraId="28067D7A" w14:textId="77777777" w:rsidR="0069672A" w:rsidRPr="00C85A0E" w:rsidRDefault="0069672A" w:rsidP="00AE3F7A">
            <w:pPr>
              <w:contextualSpacing/>
              <w:mirrorIndents/>
              <w:jc w:val="left"/>
              <w:rPr>
                <w:rFonts w:cs="Times New Roman"/>
                <w:szCs w:val="24"/>
              </w:rPr>
            </w:pPr>
            <w:r w:rsidRPr="00B51ED3">
              <w:rPr>
                <w:rFonts w:cs="Times New Roman"/>
                <w:i/>
                <w:szCs w:val="24"/>
              </w:rPr>
              <w:t xml:space="preserve">Stk. </w:t>
            </w:r>
            <w:r>
              <w:rPr>
                <w:rFonts w:cs="Times New Roman"/>
                <w:i/>
                <w:szCs w:val="24"/>
              </w:rPr>
              <w:t>4</w:t>
            </w:r>
            <w:r w:rsidRPr="00B51ED3">
              <w:rPr>
                <w:rFonts w:cs="Times New Roman"/>
                <w:i/>
                <w:szCs w:val="24"/>
              </w:rPr>
              <w:t>-6</w:t>
            </w:r>
            <w:r>
              <w:rPr>
                <w:rFonts w:cs="Times New Roman"/>
                <w:i/>
                <w:szCs w:val="24"/>
              </w:rPr>
              <w:t>.</w:t>
            </w:r>
            <w:r>
              <w:rPr>
                <w:rFonts w:cs="Times New Roman"/>
                <w:szCs w:val="24"/>
              </w:rPr>
              <w:t xml:space="preserve"> </w:t>
            </w:r>
            <w:r w:rsidRPr="006E03EE">
              <w:rPr>
                <w:rFonts w:cs="Times New Roman"/>
                <w:b/>
                <w:szCs w:val="24"/>
              </w:rPr>
              <w:t>---</w:t>
            </w:r>
          </w:p>
        </w:tc>
        <w:tc>
          <w:tcPr>
            <w:tcW w:w="3969" w:type="dxa"/>
          </w:tcPr>
          <w:p w14:paraId="1C087210" w14:textId="77777777" w:rsidR="0069672A" w:rsidRPr="0029208E" w:rsidRDefault="0069672A" w:rsidP="00AE3F7A">
            <w:pPr>
              <w:mirrorIndents/>
              <w:jc w:val="left"/>
              <w:rPr>
                <w:rFonts w:cs="Times New Roman"/>
                <w:szCs w:val="24"/>
              </w:rPr>
            </w:pPr>
            <w:r w:rsidRPr="0029208E">
              <w:rPr>
                <w:rFonts w:eastAsia="Calibri" w:cs="Times New Roman"/>
                <w:b/>
                <w:szCs w:val="24"/>
              </w:rPr>
              <w:t>1.</w:t>
            </w:r>
            <w:r>
              <w:rPr>
                <w:rFonts w:cs="Times New Roman"/>
                <w:b/>
                <w:szCs w:val="24"/>
              </w:rPr>
              <w:t xml:space="preserve"> </w:t>
            </w:r>
            <w:r w:rsidRPr="0029208E">
              <w:rPr>
                <w:rFonts w:cs="Times New Roman"/>
                <w:szCs w:val="24"/>
              </w:rPr>
              <w:t xml:space="preserve">I </w:t>
            </w:r>
            <w:r w:rsidRPr="0029208E">
              <w:rPr>
                <w:rFonts w:cs="Times New Roman"/>
                <w:i/>
                <w:szCs w:val="24"/>
              </w:rPr>
              <w:t>§ 80</w:t>
            </w:r>
            <w:r w:rsidRPr="0029208E">
              <w:rPr>
                <w:rFonts w:cs="Times New Roman"/>
                <w:szCs w:val="24"/>
              </w:rPr>
              <w:t xml:space="preserve"> indsættes efter stk. 3 som nyt stykke:</w:t>
            </w:r>
          </w:p>
          <w:p w14:paraId="0B0C80E5" w14:textId="77777777" w:rsidR="0069672A" w:rsidRDefault="0069672A" w:rsidP="00AE3F7A">
            <w:pPr>
              <w:mirrorIndents/>
              <w:jc w:val="left"/>
              <w:rPr>
                <w:rFonts w:cs="Times New Roman"/>
                <w:szCs w:val="24"/>
              </w:rPr>
            </w:pPr>
            <w:r>
              <w:rPr>
                <w:rFonts w:cs="Times New Roman"/>
                <w:szCs w:val="24"/>
              </w:rPr>
              <w:t xml:space="preserve">    </w:t>
            </w:r>
            <w:r w:rsidRPr="0029208E">
              <w:rPr>
                <w:rFonts w:cs="Times New Roman"/>
                <w:szCs w:val="24"/>
              </w:rPr>
              <w:t>»</w:t>
            </w:r>
            <w:r w:rsidRPr="008516EE">
              <w:rPr>
                <w:rFonts w:cs="Times New Roman"/>
                <w:i/>
                <w:szCs w:val="24"/>
              </w:rPr>
              <w:t>Stk. 4.</w:t>
            </w:r>
            <w:r w:rsidRPr="0029208E">
              <w:rPr>
                <w:rFonts w:cs="Times New Roman"/>
                <w:szCs w:val="24"/>
              </w:rPr>
              <w:t xml:space="preserve"> Enhver, som berøres eller kan forventes at blive berørt af en miljøskade, kan påklage tilsynsmyndighedens afgørelse efter § 68 e eller § 68 f.« </w:t>
            </w:r>
          </w:p>
          <w:p w14:paraId="79B983B1" w14:textId="77777777" w:rsidR="0069672A" w:rsidRPr="0029208E" w:rsidRDefault="0069672A" w:rsidP="00AE3F7A">
            <w:pPr>
              <w:mirrorIndents/>
              <w:jc w:val="left"/>
              <w:rPr>
                <w:rFonts w:cs="Times New Roman"/>
                <w:szCs w:val="24"/>
              </w:rPr>
            </w:pPr>
          </w:p>
          <w:p w14:paraId="5CFE0779" w14:textId="77777777" w:rsidR="0069672A" w:rsidRPr="0029208E" w:rsidRDefault="0069672A" w:rsidP="00AE3F7A">
            <w:pPr>
              <w:mirrorIndents/>
              <w:jc w:val="left"/>
              <w:rPr>
                <w:rFonts w:cs="Times New Roman"/>
                <w:szCs w:val="24"/>
              </w:rPr>
            </w:pPr>
            <w:r w:rsidRPr="0029208E">
              <w:rPr>
                <w:rFonts w:cs="Times New Roman"/>
                <w:szCs w:val="24"/>
              </w:rPr>
              <w:t>Stk. 4-6 bliver herefter stk. 5-7.</w:t>
            </w:r>
          </w:p>
        </w:tc>
      </w:tr>
      <w:tr w:rsidR="0069672A" w:rsidRPr="003E4DDD" w14:paraId="03F8EEEB" w14:textId="77777777" w:rsidTr="00AE3F7A">
        <w:tc>
          <w:tcPr>
            <w:tcW w:w="4248" w:type="dxa"/>
          </w:tcPr>
          <w:p w14:paraId="5886382C" w14:textId="77777777" w:rsidR="0069672A" w:rsidRPr="006E03EE" w:rsidRDefault="0069672A" w:rsidP="00AE3F7A">
            <w:pPr>
              <w:contextualSpacing/>
              <w:mirrorIndents/>
              <w:jc w:val="left"/>
              <w:rPr>
                <w:rFonts w:cs="Times New Roman"/>
                <w:b/>
                <w:szCs w:val="24"/>
              </w:rPr>
            </w:pPr>
            <w:r>
              <w:rPr>
                <w:rFonts w:cs="Times New Roman"/>
                <w:b/>
                <w:szCs w:val="24"/>
              </w:rPr>
              <w:t xml:space="preserve">§ 80. </w:t>
            </w:r>
            <w:r w:rsidRPr="006E03EE">
              <w:rPr>
                <w:rFonts w:cs="Times New Roman"/>
                <w:b/>
                <w:szCs w:val="24"/>
              </w:rPr>
              <w:t>---</w:t>
            </w:r>
          </w:p>
          <w:p w14:paraId="3025E566" w14:textId="77777777" w:rsidR="0069672A" w:rsidRPr="009A501B" w:rsidRDefault="0069672A" w:rsidP="00AE3F7A">
            <w:pPr>
              <w:contextualSpacing/>
              <w:mirrorIndents/>
              <w:jc w:val="left"/>
              <w:rPr>
                <w:rFonts w:cs="Times New Roman"/>
                <w:szCs w:val="24"/>
              </w:rPr>
            </w:pPr>
            <w:r w:rsidRPr="008516EE">
              <w:rPr>
                <w:rFonts w:cs="Times New Roman"/>
                <w:i/>
                <w:szCs w:val="24"/>
              </w:rPr>
              <w:t>Stk. 2-4</w:t>
            </w:r>
            <w:r>
              <w:rPr>
                <w:rFonts w:cs="Times New Roman"/>
                <w:szCs w:val="24"/>
              </w:rPr>
              <w:t xml:space="preserve">. </w:t>
            </w:r>
            <w:r w:rsidRPr="006E03EE">
              <w:rPr>
                <w:rFonts w:cs="Times New Roman"/>
                <w:b/>
                <w:szCs w:val="24"/>
              </w:rPr>
              <w:t>---</w:t>
            </w:r>
          </w:p>
          <w:p w14:paraId="38DE45BC" w14:textId="77777777" w:rsidR="0069672A" w:rsidRPr="00C85A0E" w:rsidRDefault="0069672A" w:rsidP="00AE3F7A">
            <w:pPr>
              <w:contextualSpacing/>
              <w:mirrorIndents/>
              <w:jc w:val="left"/>
              <w:rPr>
                <w:rFonts w:cs="Times New Roman"/>
                <w:szCs w:val="24"/>
              </w:rPr>
            </w:pPr>
            <w:r w:rsidRPr="00B51ED3">
              <w:rPr>
                <w:rFonts w:cs="Times New Roman"/>
                <w:i/>
                <w:szCs w:val="24"/>
              </w:rPr>
              <w:t>Stk. 5</w:t>
            </w:r>
            <w:r w:rsidRPr="00C85A0E">
              <w:rPr>
                <w:rFonts w:cs="Times New Roman"/>
                <w:szCs w:val="24"/>
              </w:rPr>
              <w:t>. Miljø- og Fødevareklagenævnet kan til efterprøvelse af klageberettigelsen forlange, at foreningen eller organisationen, jf. stk. 4, fremsender vedtægterne.</w:t>
            </w:r>
          </w:p>
          <w:p w14:paraId="4226024E" w14:textId="77777777" w:rsidR="0069672A" w:rsidRPr="00C85A0E" w:rsidRDefault="0069672A" w:rsidP="00AE3F7A">
            <w:pPr>
              <w:contextualSpacing/>
              <w:mirrorIndents/>
              <w:jc w:val="left"/>
              <w:rPr>
                <w:rFonts w:cs="Times New Roman"/>
                <w:szCs w:val="24"/>
              </w:rPr>
            </w:pPr>
          </w:p>
          <w:p w14:paraId="47334F57" w14:textId="77777777" w:rsidR="0069672A" w:rsidRPr="00E60DCE" w:rsidRDefault="0069672A" w:rsidP="00AE3F7A">
            <w:pPr>
              <w:spacing w:after="240"/>
              <w:contextualSpacing/>
              <w:mirrorIndents/>
              <w:rPr>
                <w:rFonts w:cs="Times New Roman"/>
                <w:b/>
                <w:szCs w:val="24"/>
              </w:rPr>
            </w:pPr>
          </w:p>
        </w:tc>
        <w:tc>
          <w:tcPr>
            <w:tcW w:w="3969" w:type="dxa"/>
          </w:tcPr>
          <w:p w14:paraId="167790C1" w14:textId="77777777" w:rsidR="0069672A" w:rsidRPr="00E60DCE" w:rsidRDefault="0069672A" w:rsidP="00AE3F7A">
            <w:pPr>
              <w:spacing w:after="240"/>
              <w:contextualSpacing/>
              <w:mirrorIndents/>
              <w:rPr>
                <w:rFonts w:cs="Times New Roman"/>
                <w:b/>
                <w:szCs w:val="24"/>
              </w:rPr>
            </w:pPr>
            <w:r>
              <w:rPr>
                <w:rFonts w:cs="Times New Roman"/>
                <w:b/>
                <w:szCs w:val="24"/>
              </w:rPr>
              <w:t xml:space="preserve">2. </w:t>
            </w:r>
            <w:r w:rsidRPr="0029208E">
              <w:rPr>
                <w:rFonts w:cs="Times New Roman"/>
                <w:szCs w:val="24"/>
              </w:rPr>
              <w:t xml:space="preserve">I </w:t>
            </w:r>
            <w:r w:rsidRPr="006E03EE">
              <w:rPr>
                <w:rFonts w:cs="Times New Roman"/>
                <w:i/>
                <w:szCs w:val="24"/>
              </w:rPr>
              <w:t>§ 80, stk. 5</w:t>
            </w:r>
            <w:r w:rsidRPr="0029208E">
              <w:rPr>
                <w:rFonts w:cs="Times New Roman"/>
                <w:szCs w:val="24"/>
              </w:rPr>
              <w:t>, der bliver stk. 6, ændres »stk. 4« til: »stk. 5«.</w:t>
            </w:r>
          </w:p>
        </w:tc>
      </w:tr>
      <w:tr w:rsidR="0069672A" w:rsidRPr="003E4DDD" w14:paraId="4B855C9A" w14:textId="77777777" w:rsidTr="00AE3F7A">
        <w:tc>
          <w:tcPr>
            <w:tcW w:w="4248" w:type="dxa"/>
          </w:tcPr>
          <w:p w14:paraId="7FF266B0" w14:textId="77777777" w:rsidR="0069672A" w:rsidRPr="00E60DCE" w:rsidRDefault="0069672A" w:rsidP="00AE3F7A">
            <w:pPr>
              <w:spacing w:after="240"/>
              <w:contextualSpacing/>
              <w:mirrorIndents/>
              <w:rPr>
                <w:rFonts w:cs="Times New Roman"/>
                <w:b/>
                <w:szCs w:val="24"/>
              </w:rPr>
            </w:pPr>
          </w:p>
        </w:tc>
        <w:tc>
          <w:tcPr>
            <w:tcW w:w="3969" w:type="dxa"/>
          </w:tcPr>
          <w:p w14:paraId="115A6C6B" w14:textId="77777777" w:rsidR="0069672A" w:rsidRPr="00E60DCE" w:rsidRDefault="0069672A" w:rsidP="00AE3F7A">
            <w:pPr>
              <w:spacing w:after="240"/>
              <w:contextualSpacing/>
              <w:mirrorIndents/>
              <w:jc w:val="center"/>
              <w:rPr>
                <w:rFonts w:cs="Times New Roman"/>
                <w:szCs w:val="24"/>
              </w:rPr>
            </w:pPr>
          </w:p>
          <w:p w14:paraId="54FE0FB9" w14:textId="77777777" w:rsidR="0069672A" w:rsidRPr="00E60DCE" w:rsidRDefault="0069672A" w:rsidP="00AE3F7A">
            <w:pPr>
              <w:spacing w:after="240"/>
              <w:contextualSpacing/>
              <w:mirrorIndents/>
              <w:jc w:val="center"/>
              <w:rPr>
                <w:rFonts w:cs="Times New Roman"/>
                <w:b/>
                <w:szCs w:val="24"/>
              </w:rPr>
            </w:pPr>
            <w:r w:rsidRPr="00E60DCE">
              <w:rPr>
                <w:rFonts w:cs="Times New Roman"/>
                <w:b/>
                <w:szCs w:val="24"/>
              </w:rPr>
              <w:t xml:space="preserve">§ </w:t>
            </w:r>
            <w:r>
              <w:rPr>
                <w:rFonts w:cs="Times New Roman"/>
                <w:b/>
                <w:szCs w:val="24"/>
              </w:rPr>
              <w:t>6</w:t>
            </w:r>
          </w:p>
          <w:p w14:paraId="31AE17A8" w14:textId="77777777" w:rsidR="0069672A" w:rsidRPr="00E60DCE" w:rsidRDefault="0069672A" w:rsidP="00AE3F7A">
            <w:pPr>
              <w:spacing w:after="240"/>
              <w:contextualSpacing/>
              <w:mirrorIndents/>
              <w:rPr>
                <w:rFonts w:cs="Times New Roman"/>
                <w:szCs w:val="24"/>
              </w:rPr>
            </w:pPr>
          </w:p>
          <w:p w14:paraId="7ECE4DA3" w14:textId="77777777" w:rsidR="0069672A" w:rsidRPr="00B51ED3" w:rsidRDefault="0069672A" w:rsidP="00AE3F7A">
            <w:pPr>
              <w:spacing w:after="240"/>
              <w:contextualSpacing/>
              <w:mirrorIndents/>
              <w:rPr>
                <w:rFonts w:cs="Times New Roman"/>
                <w:szCs w:val="24"/>
              </w:rPr>
            </w:pPr>
            <w:r w:rsidRPr="00B51ED3">
              <w:rPr>
                <w:rFonts w:cs="Times New Roman"/>
                <w:szCs w:val="24"/>
              </w:rPr>
              <w:t>I lov om husdyrbrug og anvendelse af gødning m.v., jf. lovbekendtgørelse nr. 520 af 1. maj 2019, som ændret ved § 2 i lov nr. 2192 af 29. december 2020, § 6 i lov nr. 126 af 30. januar 2021, § 1 i lov nr. 416 af 5. april 2022, § 37 i lov nr. 1590 af 28. december 2022 og senest ved § 1 i lov nr. 419 af 25. april 2023, foretages følgende ændringer:</w:t>
            </w:r>
          </w:p>
        </w:tc>
      </w:tr>
      <w:tr w:rsidR="0069672A" w:rsidRPr="003E4DDD" w14:paraId="7A781D51" w14:textId="77777777" w:rsidTr="00AE3F7A">
        <w:trPr>
          <w:trHeight w:val="2216"/>
        </w:trPr>
        <w:tc>
          <w:tcPr>
            <w:tcW w:w="4248" w:type="dxa"/>
          </w:tcPr>
          <w:p w14:paraId="563E597C" w14:textId="77777777" w:rsidR="0069672A" w:rsidRPr="001351E2" w:rsidRDefault="0069672A" w:rsidP="00AE3F7A">
            <w:pPr>
              <w:spacing w:after="240"/>
              <w:contextualSpacing/>
              <w:mirrorIndents/>
              <w:jc w:val="left"/>
              <w:rPr>
                <w:rFonts w:eastAsia="Calibri" w:cs="Times New Roman"/>
                <w:szCs w:val="24"/>
              </w:rPr>
            </w:pPr>
            <w:r w:rsidRPr="00C66811">
              <w:rPr>
                <w:rFonts w:eastAsia="Calibri" w:cs="Times New Roman"/>
                <w:b/>
                <w:szCs w:val="24"/>
              </w:rPr>
              <w:lastRenderedPageBreak/>
              <w:t>§ </w:t>
            </w:r>
            <w:r>
              <w:rPr>
                <w:rFonts w:eastAsia="Calibri" w:cs="Times New Roman"/>
                <w:b/>
                <w:szCs w:val="24"/>
              </w:rPr>
              <w:t xml:space="preserve">54 i. </w:t>
            </w:r>
            <w:r w:rsidRPr="001351E2">
              <w:rPr>
                <w:rFonts w:eastAsia="Calibri" w:cs="Times New Roman"/>
                <w:szCs w:val="24"/>
              </w:rPr>
              <w:t>På anmodning fra en klageberettiget efter § 84, stk. 1 og 2, og §§ 86 og 87 skal tilsynsmyndigheden træffe afgørelse efter § 54 f eller § 54 g.</w:t>
            </w:r>
          </w:p>
          <w:p w14:paraId="30FBC636" w14:textId="77777777" w:rsidR="0069672A" w:rsidRDefault="0069672A" w:rsidP="00AE3F7A">
            <w:pPr>
              <w:spacing w:after="240"/>
              <w:contextualSpacing/>
              <w:mirrorIndents/>
              <w:jc w:val="left"/>
              <w:rPr>
                <w:rFonts w:eastAsia="Calibri" w:cs="Times New Roman"/>
                <w:i/>
                <w:szCs w:val="24"/>
              </w:rPr>
            </w:pPr>
          </w:p>
          <w:p w14:paraId="45EFC921" w14:textId="77777777" w:rsidR="0069672A" w:rsidRPr="00E60DCE" w:rsidRDefault="0069672A" w:rsidP="00AE3F7A">
            <w:pPr>
              <w:spacing w:after="240"/>
              <w:contextualSpacing/>
              <w:mirrorIndents/>
              <w:jc w:val="left"/>
              <w:rPr>
                <w:rFonts w:cs="Times New Roman"/>
                <w:b/>
                <w:szCs w:val="24"/>
              </w:rPr>
            </w:pPr>
            <w:r w:rsidRPr="001351E2">
              <w:rPr>
                <w:rFonts w:eastAsia="Calibri" w:cs="Times New Roman"/>
                <w:i/>
                <w:szCs w:val="24"/>
              </w:rPr>
              <w:t>Stk. 2</w:t>
            </w:r>
            <w:r>
              <w:rPr>
                <w:rFonts w:eastAsia="Calibri" w:cs="Times New Roman"/>
                <w:i/>
                <w:szCs w:val="24"/>
              </w:rPr>
              <w:t>-3</w:t>
            </w:r>
            <w:r w:rsidRPr="001351E2">
              <w:rPr>
                <w:rFonts w:eastAsia="Calibri" w:cs="Times New Roman"/>
                <w:i/>
                <w:szCs w:val="24"/>
              </w:rPr>
              <w:t>.</w:t>
            </w:r>
            <w:r w:rsidRPr="006E03EE">
              <w:rPr>
                <w:rFonts w:eastAsia="Calibri" w:cs="Times New Roman"/>
                <w:b/>
                <w:szCs w:val="24"/>
              </w:rPr>
              <w:t>---</w:t>
            </w:r>
          </w:p>
        </w:tc>
        <w:tc>
          <w:tcPr>
            <w:tcW w:w="3969" w:type="dxa"/>
          </w:tcPr>
          <w:p w14:paraId="1B03C3B8" w14:textId="77777777" w:rsidR="0069672A" w:rsidRPr="00E60DCE" w:rsidRDefault="0069672A" w:rsidP="00AE3F7A">
            <w:pPr>
              <w:spacing w:after="240"/>
              <w:contextualSpacing/>
              <w:mirrorIndents/>
              <w:rPr>
                <w:rFonts w:cs="Times New Roman"/>
                <w:b/>
                <w:szCs w:val="24"/>
              </w:rPr>
            </w:pPr>
            <w:r>
              <w:rPr>
                <w:rFonts w:eastAsia="Calibri" w:cs="Times New Roman"/>
                <w:b/>
                <w:szCs w:val="24"/>
              </w:rPr>
              <w:t>1</w:t>
            </w:r>
            <w:r w:rsidRPr="00364338">
              <w:rPr>
                <w:rFonts w:eastAsia="Calibri" w:cs="Times New Roman"/>
                <w:b/>
                <w:szCs w:val="24"/>
              </w:rPr>
              <w:t>.</w:t>
            </w:r>
            <w:r w:rsidRPr="000A29A0">
              <w:rPr>
                <w:rFonts w:eastAsia="Calibri" w:cs="Times New Roman"/>
                <w:szCs w:val="24"/>
              </w:rPr>
              <w:t xml:space="preserve"> I </w:t>
            </w:r>
            <w:r w:rsidRPr="008864BD">
              <w:rPr>
                <w:rFonts w:eastAsia="Calibri" w:cs="Times New Roman"/>
                <w:i/>
                <w:szCs w:val="24"/>
              </w:rPr>
              <w:t>§ 54 i, stk</w:t>
            </w:r>
            <w:r w:rsidRPr="00A31F4F">
              <w:rPr>
                <w:rFonts w:eastAsia="Calibri" w:cs="Times New Roman"/>
                <w:i/>
                <w:szCs w:val="24"/>
              </w:rPr>
              <w:t xml:space="preserve">. </w:t>
            </w:r>
            <w:r w:rsidRPr="000C18E3">
              <w:rPr>
                <w:rFonts w:eastAsia="Calibri" w:cs="Times New Roman"/>
                <w:i/>
                <w:szCs w:val="24"/>
              </w:rPr>
              <w:t>1</w:t>
            </w:r>
            <w:r>
              <w:rPr>
                <w:rFonts w:eastAsia="Calibri" w:cs="Times New Roman"/>
                <w:szCs w:val="24"/>
              </w:rPr>
              <w:t xml:space="preserve">, ændres </w:t>
            </w:r>
            <w:r w:rsidRPr="000A29A0">
              <w:rPr>
                <w:rFonts w:eastAsia="Calibri" w:cs="Times New Roman"/>
                <w:szCs w:val="24"/>
              </w:rPr>
              <w:t>»</w:t>
            </w:r>
            <w:r w:rsidRPr="008864BD">
              <w:rPr>
                <w:rFonts w:eastAsia="Calibri" w:cs="Times New Roman"/>
                <w:szCs w:val="24"/>
              </w:rPr>
              <w:t>§ 84, stk. 1 og 2</w:t>
            </w:r>
            <w:r>
              <w:rPr>
                <w:rFonts w:eastAsia="Calibri" w:cs="Times New Roman"/>
                <w:szCs w:val="24"/>
              </w:rPr>
              <w:t>,</w:t>
            </w:r>
            <w:r w:rsidRPr="008864BD">
              <w:rPr>
                <w:rFonts w:eastAsia="Calibri" w:cs="Times New Roman"/>
                <w:szCs w:val="24"/>
              </w:rPr>
              <w:t xml:space="preserve">« til: </w:t>
            </w:r>
            <w:r w:rsidRPr="000A29A0">
              <w:rPr>
                <w:rFonts w:eastAsia="Calibri" w:cs="Times New Roman"/>
                <w:szCs w:val="24"/>
              </w:rPr>
              <w:t>»</w:t>
            </w:r>
            <w:r w:rsidRPr="008864BD">
              <w:rPr>
                <w:rFonts w:eastAsia="Calibri" w:cs="Times New Roman"/>
                <w:szCs w:val="24"/>
              </w:rPr>
              <w:t>§ 84, stk. 1-3,«.</w:t>
            </w:r>
          </w:p>
        </w:tc>
      </w:tr>
      <w:tr w:rsidR="0069672A" w:rsidRPr="003E4DDD" w14:paraId="2BF1588F" w14:textId="77777777" w:rsidTr="00AE3F7A">
        <w:tc>
          <w:tcPr>
            <w:tcW w:w="4248" w:type="dxa"/>
          </w:tcPr>
          <w:p w14:paraId="6D09A475" w14:textId="77777777" w:rsidR="0069672A" w:rsidRPr="006B0BA5" w:rsidRDefault="0069672A" w:rsidP="00AE3F7A">
            <w:pPr>
              <w:spacing w:after="240"/>
              <w:contextualSpacing/>
              <w:mirrorIndents/>
              <w:rPr>
                <w:rFonts w:eastAsia="Calibri" w:cs="Times New Roman"/>
                <w:b/>
                <w:szCs w:val="24"/>
              </w:rPr>
            </w:pPr>
            <w:r w:rsidRPr="00C66811">
              <w:rPr>
                <w:rFonts w:eastAsia="Calibri" w:cs="Times New Roman"/>
                <w:b/>
                <w:szCs w:val="24"/>
              </w:rPr>
              <w:t>§ </w:t>
            </w:r>
            <w:r>
              <w:rPr>
                <w:rFonts w:eastAsia="Calibri" w:cs="Times New Roman"/>
                <w:b/>
                <w:szCs w:val="24"/>
              </w:rPr>
              <w:t>84. ---</w:t>
            </w:r>
          </w:p>
          <w:p w14:paraId="25F71C69" w14:textId="77777777" w:rsidR="0069672A" w:rsidRPr="006B0BA5" w:rsidRDefault="0069672A" w:rsidP="00AE3F7A">
            <w:pPr>
              <w:spacing w:after="240"/>
              <w:contextualSpacing/>
              <w:mirrorIndents/>
              <w:rPr>
                <w:rFonts w:cs="Times New Roman"/>
                <w:szCs w:val="24"/>
              </w:rPr>
            </w:pPr>
            <w:r w:rsidRPr="001351E2">
              <w:rPr>
                <w:rFonts w:cs="Times New Roman"/>
                <w:i/>
                <w:szCs w:val="24"/>
              </w:rPr>
              <w:t>Stk. 2</w:t>
            </w:r>
            <w:r>
              <w:rPr>
                <w:rFonts w:cs="Times New Roman"/>
                <w:i/>
                <w:szCs w:val="24"/>
              </w:rPr>
              <w:t>. ---</w:t>
            </w:r>
          </w:p>
          <w:p w14:paraId="14099E05" w14:textId="77777777" w:rsidR="0069672A" w:rsidRPr="001351E2" w:rsidRDefault="0069672A" w:rsidP="00AE3F7A">
            <w:pPr>
              <w:spacing w:after="240"/>
              <w:contextualSpacing/>
              <w:mirrorIndents/>
              <w:rPr>
                <w:rFonts w:cs="Times New Roman"/>
                <w:i/>
                <w:szCs w:val="24"/>
              </w:rPr>
            </w:pPr>
          </w:p>
          <w:p w14:paraId="28B25C37" w14:textId="77777777" w:rsidR="0069672A" w:rsidRDefault="0069672A" w:rsidP="00AE3F7A">
            <w:pPr>
              <w:spacing w:after="240"/>
              <w:contextualSpacing/>
              <w:mirrorIndents/>
              <w:rPr>
                <w:rFonts w:cs="Times New Roman"/>
                <w:i/>
                <w:szCs w:val="24"/>
              </w:rPr>
            </w:pPr>
          </w:p>
          <w:p w14:paraId="5D888431" w14:textId="77777777" w:rsidR="0069672A" w:rsidRDefault="0069672A" w:rsidP="00AE3F7A">
            <w:pPr>
              <w:spacing w:after="240"/>
              <w:contextualSpacing/>
              <w:mirrorIndents/>
              <w:rPr>
                <w:rFonts w:cs="Times New Roman"/>
                <w:i/>
                <w:szCs w:val="24"/>
              </w:rPr>
            </w:pPr>
          </w:p>
          <w:p w14:paraId="59444050" w14:textId="77777777" w:rsidR="0069672A" w:rsidRDefault="0069672A" w:rsidP="00AE3F7A">
            <w:pPr>
              <w:spacing w:after="240"/>
              <w:contextualSpacing/>
              <w:mirrorIndents/>
              <w:rPr>
                <w:rFonts w:cs="Times New Roman"/>
                <w:i/>
                <w:szCs w:val="24"/>
              </w:rPr>
            </w:pPr>
          </w:p>
          <w:p w14:paraId="2A642836" w14:textId="77777777" w:rsidR="0069672A" w:rsidRPr="001351E2" w:rsidRDefault="0069672A" w:rsidP="00AE3F7A">
            <w:pPr>
              <w:spacing w:after="240"/>
              <w:contextualSpacing/>
              <w:mirrorIndents/>
              <w:rPr>
                <w:rFonts w:cs="Times New Roman"/>
                <w:i/>
                <w:szCs w:val="24"/>
              </w:rPr>
            </w:pPr>
          </w:p>
          <w:p w14:paraId="5F676FB7" w14:textId="77777777" w:rsidR="0069672A" w:rsidRPr="006B0BA5" w:rsidRDefault="0069672A" w:rsidP="00AE3F7A">
            <w:pPr>
              <w:spacing w:after="240"/>
              <w:contextualSpacing/>
              <w:mirrorIndents/>
              <w:rPr>
                <w:rFonts w:cs="Times New Roman"/>
                <w:i/>
                <w:szCs w:val="24"/>
              </w:rPr>
            </w:pPr>
            <w:r w:rsidRPr="001351E2">
              <w:rPr>
                <w:rFonts w:cs="Times New Roman"/>
                <w:i/>
                <w:szCs w:val="24"/>
              </w:rPr>
              <w:t>Stk. 3-4. --</w:t>
            </w:r>
            <w:r>
              <w:rPr>
                <w:rFonts w:cs="Times New Roman"/>
                <w:i/>
                <w:szCs w:val="24"/>
              </w:rPr>
              <w:t>-</w:t>
            </w:r>
          </w:p>
        </w:tc>
        <w:tc>
          <w:tcPr>
            <w:tcW w:w="3969" w:type="dxa"/>
          </w:tcPr>
          <w:p w14:paraId="1E359FFE" w14:textId="77777777" w:rsidR="0069672A" w:rsidRPr="00B51ED3" w:rsidRDefault="0069672A" w:rsidP="00AE3F7A">
            <w:pPr>
              <w:spacing w:after="240"/>
              <w:contextualSpacing/>
              <w:mirrorIndents/>
              <w:jc w:val="left"/>
              <w:rPr>
                <w:rFonts w:cs="Times New Roman"/>
                <w:szCs w:val="24"/>
              </w:rPr>
            </w:pPr>
            <w:r w:rsidRPr="00B51ED3">
              <w:rPr>
                <w:rFonts w:cs="Times New Roman"/>
                <w:b/>
                <w:szCs w:val="24"/>
              </w:rPr>
              <w:t xml:space="preserve">2. </w:t>
            </w:r>
            <w:r w:rsidRPr="00B51ED3">
              <w:rPr>
                <w:rFonts w:cs="Times New Roman"/>
                <w:szCs w:val="24"/>
              </w:rPr>
              <w:t xml:space="preserve">I </w:t>
            </w:r>
            <w:r w:rsidRPr="001351E2">
              <w:rPr>
                <w:rFonts w:cs="Times New Roman"/>
                <w:i/>
                <w:szCs w:val="24"/>
              </w:rPr>
              <w:t>§ 84</w:t>
            </w:r>
            <w:r w:rsidRPr="00B51ED3">
              <w:rPr>
                <w:rFonts w:cs="Times New Roman"/>
                <w:szCs w:val="24"/>
              </w:rPr>
              <w:t xml:space="preserve"> indsættes efter stk. 2 som nyt stykke:</w:t>
            </w:r>
          </w:p>
          <w:p w14:paraId="74C44886" w14:textId="288AD586" w:rsidR="0069672A" w:rsidRDefault="0069672A" w:rsidP="00AE3F7A">
            <w:pPr>
              <w:spacing w:after="240"/>
              <w:contextualSpacing/>
              <w:mirrorIndents/>
              <w:jc w:val="left"/>
              <w:rPr>
                <w:rFonts w:cs="Times New Roman"/>
                <w:szCs w:val="24"/>
              </w:rPr>
            </w:pPr>
            <w:r>
              <w:rPr>
                <w:rFonts w:cs="Times New Roman"/>
                <w:szCs w:val="24"/>
              </w:rPr>
              <w:t xml:space="preserve">   </w:t>
            </w:r>
            <w:r w:rsidRPr="00B51ED3">
              <w:rPr>
                <w:rFonts w:cs="Times New Roman"/>
                <w:szCs w:val="24"/>
              </w:rPr>
              <w:t>»</w:t>
            </w:r>
            <w:r w:rsidRPr="001351E2">
              <w:rPr>
                <w:rFonts w:cs="Times New Roman"/>
                <w:i/>
                <w:szCs w:val="24"/>
              </w:rPr>
              <w:t>Stk. 3</w:t>
            </w:r>
            <w:r w:rsidRPr="00B51ED3">
              <w:rPr>
                <w:rFonts w:cs="Times New Roman"/>
                <w:szCs w:val="24"/>
              </w:rPr>
              <w:t xml:space="preserve">.Tilsynsmyndighedens afgørelser efter § 54 f eller § 54 g kan påklages af enhver, som berøres eller kan forventes at blive berørt af en miljøskade.« </w:t>
            </w:r>
          </w:p>
          <w:p w14:paraId="291F2C40" w14:textId="77777777" w:rsidR="0069672A" w:rsidRPr="00E60DCE" w:rsidRDefault="0069672A" w:rsidP="00AE3F7A">
            <w:pPr>
              <w:spacing w:after="240"/>
              <w:contextualSpacing/>
              <w:mirrorIndents/>
              <w:jc w:val="left"/>
              <w:rPr>
                <w:rFonts w:cs="Times New Roman"/>
                <w:b/>
                <w:szCs w:val="24"/>
              </w:rPr>
            </w:pPr>
            <w:r w:rsidRPr="00B51ED3">
              <w:rPr>
                <w:rFonts w:cs="Times New Roman"/>
                <w:szCs w:val="24"/>
              </w:rPr>
              <w:t>Stk. 3 og 4 bliver herefter stk. 4 og 5.</w:t>
            </w:r>
          </w:p>
        </w:tc>
      </w:tr>
      <w:tr w:rsidR="0069672A" w:rsidRPr="003E4DDD" w14:paraId="63C6B52B" w14:textId="77777777" w:rsidTr="00AE3F7A">
        <w:tc>
          <w:tcPr>
            <w:tcW w:w="4248" w:type="dxa"/>
          </w:tcPr>
          <w:p w14:paraId="64DF4076" w14:textId="77777777" w:rsidR="0069672A" w:rsidRPr="00E60DCE" w:rsidRDefault="0069672A" w:rsidP="00AE3F7A">
            <w:pPr>
              <w:spacing w:after="240"/>
              <w:contextualSpacing/>
              <w:mirrorIndents/>
              <w:rPr>
                <w:rFonts w:cs="Times New Roman"/>
                <w:b/>
                <w:szCs w:val="24"/>
              </w:rPr>
            </w:pPr>
          </w:p>
        </w:tc>
        <w:tc>
          <w:tcPr>
            <w:tcW w:w="3969" w:type="dxa"/>
          </w:tcPr>
          <w:p w14:paraId="63B8D8E4" w14:textId="77777777" w:rsidR="0069672A" w:rsidRDefault="0069672A" w:rsidP="00AE3F7A">
            <w:pPr>
              <w:spacing w:after="240"/>
              <w:contextualSpacing/>
              <w:mirrorIndents/>
              <w:rPr>
                <w:rFonts w:cs="Times New Roman"/>
                <w:b/>
                <w:szCs w:val="24"/>
              </w:rPr>
            </w:pPr>
          </w:p>
          <w:p w14:paraId="45657D7E" w14:textId="77777777" w:rsidR="0069672A" w:rsidRDefault="0069672A" w:rsidP="00AE3F7A">
            <w:pPr>
              <w:jc w:val="center"/>
              <w:rPr>
                <w:rFonts w:eastAsia="Calibri" w:cs="Times New Roman"/>
                <w:b/>
                <w:szCs w:val="24"/>
              </w:rPr>
            </w:pPr>
            <w:r>
              <w:rPr>
                <w:rFonts w:eastAsia="Calibri" w:cs="Times New Roman"/>
                <w:b/>
                <w:szCs w:val="24"/>
              </w:rPr>
              <w:t>§ 7</w:t>
            </w:r>
          </w:p>
          <w:p w14:paraId="618C1C5E" w14:textId="77777777" w:rsidR="0069672A" w:rsidRPr="001351E2" w:rsidRDefault="0069672A" w:rsidP="00AE3F7A">
            <w:pPr>
              <w:jc w:val="center"/>
              <w:rPr>
                <w:rFonts w:eastAsia="Calibri" w:cs="Times New Roman"/>
                <w:b/>
                <w:szCs w:val="24"/>
              </w:rPr>
            </w:pPr>
          </w:p>
          <w:p w14:paraId="57293AEF" w14:textId="77777777" w:rsidR="0069672A" w:rsidRPr="001351E2" w:rsidRDefault="0069672A" w:rsidP="00AE3F7A">
            <w:pPr>
              <w:jc w:val="left"/>
              <w:rPr>
                <w:rFonts w:eastAsia="Calibri" w:cs="Times New Roman"/>
                <w:szCs w:val="24"/>
              </w:rPr>
            </w:pPr>
            <w:r>
              <w:rPr>
                <w:rFonts w:eastAsia="Calibri" w:cs="Times New Roman"/>
                <w:szCs w:val="24"/>
              </w:rPr>
              <w:t xml:space="preserve">I lov om miljø og genteknologi, jf. lovbekendtgørelse nr. 9 af 4. januar 2017, som ændret ved § 7 i lov nr. 126 af 30. januar 2021 og senest ved § 1 i lov nr. 528 af 27. marts 2021, foretages følgende ændring: </w:t>
            </w:r>
          </w:p>
        </w:tc>
      </w:tr>
      <w:tr w:rsidR="0069672A" w:rsidRPr="003E4DDD" w14:paraId="2A8B169E" w14:textId="77777777" w:rsidTr="00AE3F7A">
        <w:tc>
          <w:tcPr>
            <w:tcW w:w="4248" w:type="dxa"/>
          </w:tcPr>
          <w:p w14:paraId="5921245C" w14:textId="77777777" w:rsidR="0069672A" w:rsidRDefault="0069672A" w:rsidP="00AE3F7A">
            <w:pPr>
              <w:spacing w:after="240"/>
              <w:contextualSpacing/>
              <w:mirrorIndents/>
              <w:rPr>
                <w:rFonts w:eastAsia="Calibri" w:cs="Times New Roman"/>
                <w:b/>
                <w:szCs w:val="24"/>
              </w:rPr>
            </w:pPr>
            <w:r w:rsidRPr="00C66811">
              <w:rPr>
                <w:rFonts w:eastAsia="Calibri" w:cs="Times New Roman"/>
                <w:b/>
                <w:szCs w:val="24"/>
              </w:rPr>
              <w:t>§ </w:t>
            </w:r>
            <w:r>
              <w:rPr>
                <w:rFonts w:eastAsia="Calibri" w:cs="Times New Roman"/>
                <w:b/>
                <w:szCs w:val="24"/>
              </w:rPr>
              <w:t>30. ---</w:t>
            </w:r>
          </w:p>
          <w:p w14:paraId="677CD348" w14:textId="77777777" w:rsidR="0069672A" w:rsidRPr="00F439A4" w:rsidRDefault="0069672A" w:rsidP="00AE3F7A">
            <w:pPr>
              <w:spacing w:after="240"/>
              <w:contextualSpacing/>
              <w:mirrorIndents/>
              <w:rPr>
                <w:rFonts w:eastAsia="Calibri" w:cs="Times New Roman"/>
                <w:i/>
                <w:szCs w:val="24"/>
              </w:rPr>
            </w:pPr>
            <w:r>
              <w:rPr>
                <w:rFonts w:eastAsia="Calibri" w:cs="Times New Roman"/>
                <w:i/>
                <w:szCs w:val="24"/>
              </w:rPr>
              <w:t>S</w:t>
            </w:r>
            <w:r w:rsidRPr="0068157A">
              <w:rPr>
                <w:rFonts w:eastAsia="Calibri" w:cs="Times New Roman"/>
                <w:i/>
                <w:szCs w:val="24"/>
              </w:rPr>
              <w:t xml:space="preserve">tk. </w:t>
            </w:r>
            <w:r>
              <w:rPr>
                <w:rFonts w:eastAsia="Calibri" w:cs="Times New Roman"/>
                <w:i/>
                <w:szCs w:val="24"/>
              </w:rPr>
              <w:t>2</w:t>
            </w:r>
            <w:r w:rsidRPr="0068157A">
              <w:rPr>
                <w:rFonts w:eastAsia="Calibri" w:cs="Times New Roman"/>
                <w:i/>
                <w:szCs w:val="24"/>
              </w:rPr>
              <w:t>-3</w:t>
            </w:r>
            <w:r>
              <w:rPr>
                <w:rFonts w:eastAsia="Calibri" w:cs="Times New Roman"/>
                <w:i/>
                <w:szCs w:val="24"/>
              </w:rPr>
              <w:t>.</w:t>
            </w:r>
            <w:r w:rsidRPr="0068157A">
              <w:rPr>
                <w:rFonts w:eastAsia="Calibri" w:cs="Times New Roman"/>
                <w:i/>
                <w:szCs w:val="24"/>
              </w:rPr>
              <w:t xml:space="preserve"> </w:t>
            </w:r>
            <w:r>
              <w:rPr>
                <w:rFonts w:eastAsia="Calibri" w:cs="Times New Roman"/>
                <w:i/>
                <w:szCs w:val="24"/>
              </w:rPr>
              <w:t>---</w:t>
            </w:r>
          </w:p>
          <w:p w14:paraId="3AC266A5" w14:textId="77777777" w:rsidR="0069672A" w:rsidRPr="0068157A" w:rsidRDefault="0069672A" w:rsidP="00AE3F7A">
            <w:pPr>
              <w:contextualSpacing/>
              <w:mirrorIndents/>
              <w:rPr>
                <w:rFonts w:cs="Times New Roman"/>
                <w:szCs w:val="24"/>
              </w:rPr>
            </w:pPr>
            <w:r w:rsidRPr="0068157A">
              <w:rPr>
                <w:rFonts w:cs="Times New Roman"/>
                <w:i/>
                <w:szCs w:val="24"/>
              </w:rPr>
              <w:t>Stk. 4</w:t>
            </w:r>
            <w:r>
              <w:rPr>
                <w:rFonts w:cs="Times New Roman"/>
                <w:i/>
                <w:szCs w:val="24"/>
              </w:rPr>
              <w:t>.</w:t>
            </w:r>
            <w:r>
              <w:t xml:space="preserve"> </w:t>
            </w:r>
            <w:r w:rsidRPr="0068157A">
              <w:rPr>
                <w:rFonts w:cs="Times New Roman"/>
                <w:szCs w:val="24"/>
              </w:rPr>
              <w:t>Afgørelser efter kapitel 3 a kan påklages af</w:t>
            </w:r>
          </w:p>
          <w:p w14:paraId="4EE89A96" w14:textId="77777777" w:rsidR="0069672A" w:rsidRPr="006E03EE" w:rsidRDefault="0069672A" w:rsidP="00AE3F7A">
            <w:pPr>
              <w:contextualSpacing/>
              <w:mirrorIndents/>
              <w:rPr>
                <w:rFonts w:cs="Times New Roman"/>
                <w:b/>
                <w:szCs w:val="24"/>
              </w:rPr>
            </w:pPr>
            <w:r w:rsidRPr="0068157A">
              <w:rPr>
                <w:rFonts w:cs="Times New Roman"/>
                <w:szCs w:val="24"/>
              </w:rPr>
              <w:t xml:space="preserve">1) </w:t>
            </w:r>
            <w:r w:rsidRPr="006E03EE">
              <w:rPr>
                <w:rFonts w:cs="Times New Roman"/>
                <w:b/>
                <w:szCs w:val="24"/>
              </w:rPr>
              <w:t>---</w:t>
            </w:r>
          </w:p>
          <w:p w14:paraId="4C7F53BE" w14:textId="77777777" w:rsidR="0069672A" w:rsidRPr="0068157A" w:rsidRDefault="0069672A" w:rsidP="00AE3F7A">
            <w:pPr>
              <w:contextualSpacing/>
              <w:mirrorIndents/>
              <w:rPr>
                <w:rFonts w:cs="Times New Roman"/>
                <w:szCs w:val="24"/>
              </w:rPr>
            </w:pPr>
            <w:r w:rsidRPr="0068157A">
              <w:rPr>
                <w:rFonts w:cs="Times New Roman"/>
                <w:szCs w:val="24"/>
              </w:rPr>
              <w:t>2) enhver, der har en væsentlig, individuel interesse i sagen,</w:t>
            </w:r>
          </w:p>
          <w:p w14:paraId="4BBC8567" w14:textId="77777777" w:rsidR="0069672A" w:rsidRDefault="0069672A" w:rsidP="00AE3F7A">
            <w:pPr>
              <w:mirrorIndents/>
              <w:rPr>
                <w:b/>
              </w:rPr>
            </w:pPr>
            <w:r>
              <w:t xml:space="preserve">3-6) </w:t>
            </w:r>
            <w:r w:rsidRPr="006E03EE">
              <w:rPr>
                <w:b/>
              </w:rPr>
              <w:t>---</w:t>
            </w:r>
          </w:p>
          <w:p w14:paraId="1A56910B" w14:textId="77777777" w:rsidR="0069672A" w:rsidRDefault="0069672A" w:rsidP="00AE3F7A">
            <w:pPr>
              <w:mirrorIndents/>
            </w:pPr>
          </w:p>
          <w:p w14:paraId="0607178F" w14:textId="77777777" w:rsidR="0069672A" w:rsidRPr="006E03EE" w:rsidRDefault="0069672A" w:rsidP="00AE3F7A">
            <w:pPr>
              <w:mirrorIndents/>
              <w:rPr>
                <w:i/>
              </w:rPr>
            </w:pPr>
            <w:r>
              <w:rPr>
                <w:i/>
              </w:rPr>
              <w:t>Stk. 5. ---</w:t>
            </w:r>
          </w:p>
        </w:tc>
        <w:tc>
          <w:tcPr>
            <w:tcW w:w="3969" w:type="dxa"/>
          </w:tcPr>
          <w:p w14:paraId="591F8424" w14:textId="77777777" w:rsidR="0069672A" w:rsidRPr="003B0B97" w:rsidRDefault="0069672A" w:rsidP="00AE3F7A">
            <w:pPr>
              <w:jc w:val="left"/>
              <w:rPr>
                <w:rFonts w:cs="Times New Roman"/>
                <w:szCs w:val="24"/>
              </w:rPr>
            </w:pPr>
            <w:r>
              <w:rPr>
                <w:rFonts w:eastAsia="Calibri" w:cs="Times New Roman"/>
                <w:b/>
                <w:szCs w:val="24"/>
              </w:rPr>
              <w:t>1</w:t>
            </w:r>
            <w:r w:rsidRPr="00364338">
              <w:rPr>
                <w:rFonts w:eastAsia="Calibri" w:cs="Times New Roman"/>
                <w:b/>
                <w:szCs w:val="24"/>
              </w:rPr>
              <w:t xml:space="preserve">. </w:t>
            </w:r>
            <w:r w:rsidRPr="003B0B97">
              <w:rPr>
                <w:rFonts w:eastAsia="Calibri" w:cs="Times New Roman"/>
                <w:i/>
                <w:szCs w:val="24"/>
              </w:rPr>
              <w:t xml:space="preserve">§ </w:t>
            </w:r>
            <w:r>
              <w:rPr>
                <w:rFonts w:eastAsia="Calibri" w:cs="Times New Roman"/>
                <w:i/>
                <w:szCs w:val="24"/>
              </w:rPr>
              <w:t>30, stk. 4, nr. 2</w:t>
            </w:r>
            <w:r>
              <w:rPr>
                <w:rFonts w:eastAsia="Calibri" w:cs="Times New Roman"/>
                <w:szCs w:val="24"/>
              </w:rPr>
              <w:t>,</w:t>
            </w:r>
            <w:r>
              <w:rPr>
                <w:rFonts w:eastAsia="Calibri" w:cs="Times New Roman"/>
                <w:i/>
                <w:szCs w:val="24"/>
              </w:rPr>
              <w:t xml:space="preserve"> </w:t>
            </w:r>
            <w:r w:rsidRPr="003B0B97">
              <w:rPr>
                <w:rFonts w:eastAsia="Calibri" w:cs="Times New Roman"/>
                <w:szCs w:val="24"/>
              </w:rPr>
              <w:t>affattes således:</w:t>
            </w:r>
          </w:p>
          <w:p w14:paraId="291D45F3" w14:textId="77777777" w:rsidR="0069672A" w:rsidRDefault="0069672A" w:rsidP="00AE3F7A">
            <w:pPr>
              <w:jc w:val="left"/>
              <w:rPr>
                <w:rFonts w:eastAsia="Calibri" w:cs="Times New Roman"/>
                <w:szCs w:val="24"/>
              </w:rPr>
            </w:pPr>
            <w:r>
              <w:rPr>
                <w:rFonts w:eastAsia="Calibri" w:cs="Times New Roman"/>
                <w:szCs w:val="24"/>
              </w:rPr>
              <w:t xml:space="preserve">    </w:t>
            </w:r>
            <w:r w:rsidRPr="00A248FD">
              <w:rPr>
                <w:rFonts w:eastAsia="Calibri" w:cs="Times New Roman"/>
                <w:szCs w:val="24"/>
              </w:rPr>
              <w:t>»</w:t>
            </w:r>
            <w:r w:rsidRPr="00F70FB3">
              <w:rPr>
                <w:rFonts w:eastAsia="Calibri" w:cs="Times New Roman"/>
                <w:szCs w:val="24"/>
              </w:rPr>
              <w:t>2</w:t>
            </w:r>
            <w:r>
              <w:rPr>
                <w:rFonts w:eastAsia="Calibri" w:cs="Times New Roman"/>
                <w:i/>
                <w:szCs w:val="24"/>
              </w:rPr>
              <w:t xml:space="preserve">) </w:t>
            </w:r>
            <w:r>
              <w:rPr>
                <w:rFonts w:eastAsia="Calibri" w:cs="Times New Roman"/>
                <w:szCs w:val="24"/>
              </w:rPr>
              <w:t xml:space="preserve">enhver, </w:t>
            </w:r>
            <w:r w:rsidRPr="00FF435E">
              <w:rPr>
                <w:rFonts w:eastAsia="Calibri" w:cs="Times New Roman"/>
                <w:szCs w:val="24"/>
              </w:rPr>
              <w:t>som berøres eller kan</w:t>
            </w:r>
            <w:r>
              <w:rPr>
                <w:rFonts w:eastAsia="Calibri" w:cs="Times New Roman"/>
                <w:szCs w:val="24"/>
              </w:rPr>
              <w:t xml:space="preserve"> </w:t>
            </w:r>
            <w:r w:rsidRPr="00FF435E">
              <w:rPr>
                <w:rFonts w:eastAsia="Calibri" w:cs="Times New Roman"/>
                <w:szCs w:val="24"/>
              </w:rPr>
              <w:t>forve</w:t>
            </w:r>
            <w:r>
              <w:rPr>
                <w:rFonts w:eastAsia="Calibri" w:cs="Times New Roman"/>
                <w:szCs w:val="24"/>
              </w:rPr>
              <w:t>ntes at blive berørt af en miljø</w:t>
            </w:r>
            <w:r w:rsidRPr="00FF435E">
              <w:rPr>
                <w:rFonts w:eastAsia="Calibri" w:cs="Times New Roman"/>
                <w:szCs w:val="24"/>
              </w:rPr>
              <w:t>skade</w:t>
            </w:r>
            <w:r>
              <w:rPr>
                <w:rFonts w:eastAsia="Calibri" w:cs="Times New Roman"/>
                <w:szCs w:val="24"/>
              </w:rPr>
              <w:t>,</w:t>
            </w:r>
            <w:r w:rsidRPr="008864BD">
              <w:rPr>
                <w:rFonts w:eastAsia="Calibri" w:cs="Times New Roman"/>
                <w:szCs w:val="24"/>
              </w:rPr>
              <w:t xml:space="preserve">« </w:t>
            </w:r>
          </w:p>
          <w:p w14:paraId="63115231" w14:textId="77777777" w:rsidR="0069672A" w:rsidRPr="00E60DCE" w:rsidRDefault="0069672A" w:rsidP="00AE3F7A">
            <w:pPr>
              <w:spacing w:after="240"/>
              <w:contextualSpacing/>
              <w:mirrorIndents/>
              <w:rPr>
                <w:rFonts w:cs="Times New Roman"/>
                <w:b/>
                <w:szCs w:val="24"/>
              </w:rPr>
            </w:pPr>
          </w:p>
        </w:tc>
      </w:tr>
      <w:tr w:rsidR="0069672A" w:rsidRPr="003E4DDD" w14:paraId="413FF2BD" w14:textId="77777777" w:rsidTr="00AE3F7A">
        <w:tc>
          <w:tcPr>
            <w:tcW w:w="4248" w:type="dxa"/>
          </w:tcPr>
          <w:p w14:paraId="34EF65B2" w14:textId="77777777" w:rsidR="0069672A" w:rsidRPr="00E60DCE" w:rsidRDefault="0069672A" w:rsidP="00AE3F7A">
            <w:pPr>
              <w:spacing w:after="240"/>
              <w:contextualSpacing/>
              <w:mirrorIndents/>
              <w:rPr>
                <w:rFonts w:cs="Times New Roman"/>
                <w:b/>
                <w:szCs w:val="24"/>
              </w:rPr>
            </w:pPr>
          </w:p>
        </w:tc>
        <w:tc>
          <w:tcPr>
            <w:tcW w:w="3969" w:type="dxa"/>
          </w:tcPr>
          <w:p w14:paraId="5F1D1D47" w14:textId="77777777" w:rsidR="0069672A" w:rsidRPr="00E60DCE" w:rsidRDefault="0069672A" w:rsidP="00AE3F7A">
            <w:pPr>
              <w:spacing w:after="240"/>
              <w:contextualSpacing/>
              <w:mirrorIndents/>
              <w:jc w:val="center"/>
              <w:rPr>
                <w:rFonts w:cs="Times New Roman"/>
                <w:szCs w:val="24"/>
              </w:rPr>
            </w:pPr>
          </w:p>
          <w:p w14:paraId="7AF90ECC" w14:textId="77777777" w:rsidR="0069672A" w:rsidRPr="00E60DCE" w:rsidRDefault="0069672A" w:rsidP="00AE3F7A">
            <w:pPr>
              <w:spacing w:after="240"/>
              <w:contextualSpacing/>
              <w:mirrorIndents/>
              <w:jc w:val="center"/>
              <w:rPr>
                <w:rFonts w:cs="Times New Roman"/>
                <w:b/>
                <w:szCs w:val="24"/>
              </w:rPr>
            </w:pPr>
            <w:r w:rsidRPr="00E60DCE">
              <w:rPr>
                <w:rFonts w:cs="Times New Roman"/>
                <w:b/>
                <w:szCs w:val="24"/>
              </w:rPr>
              <w:t xml:space="preserve">§ </w:t>
            </w:r>
            <w:r>
              <w:rPr>
                <w:rFonts w:cs="Times New Roman"/>
                <w:b/>
                <w:szCs w:val="24"/>
              </w:rPr>
              <w:t>8</w:t>
            </w:r>
          </w:p>
          <w:p w14:paraId="3FB9986D" w14:textId="77777777" w:rsidR="0069672A" w:rsidRPr="00E60DCE" w:rsidRDefault="0069672A" w:rsidP="00AE3F7A">
            <w:pPr>
              <w:spacing w:after="240"/>
              <w:contextualSpacing/>
              <w:mirrorIndents/>
              <w:rPr>
                <w:rFonts w:cs="Times New Roman"/>
                <w:szCs w:val="24"/>
              </w:rPr>
            </w:pPr>
          </w:p>
          <w:p w14:paraId="4E19723A" w14:textId="77777777" w:rsidR="0069672A" w:rsidRPr="00F439A4" w:rsidRDefault="0069672A" w:rsidP="00AE3F7A">
            <w:pPr>
              <w:spacing w:after="240"/>
              <w:contextualSpacing/>
              <w:mirrorIndents/>
              <w:jc w:val="left"/>
              <w:rPr>
                <w:rFonts w:cs="Times New Roman"/>
                <w:szCs w:val="24"/>
              </w:rPr>
            </w:pPr>
            <w:r w:rsidRPr="00E60DCE">
              <w:rPr>
                <w:rFonts w:cs="Times New Roman"/>
                <w:szCs w:val="24"/>
              </w:rPr>
              <w:t>I</w:t>
            </w:r>
            <w:r w:rsidRPr="003514F8">
              <w:rPr>
                <w:rFonts w:cs="Times New Roman"/>
                <w:szCs w:val="24"/>
              </w:rPr>
              <w:t xml:space="preserve"> lov om vandløb, jf. lovbekendtgørelse nr. 1217 af 25. november </w:t>
            </w:r>
            <w:r w:rsidRPr="003514F8">
              <w:rPr>
                <w:rFonts w:cs="Times New Roman"/>
                <w:szCs w:val="24"/>
              </w:rPr>
              <w:lastRenderedPageBreak/>
              <w:t>2019, som ændret ved § 4 i lov nr. 2210 af 29. december 2020, § 8 i lov nr. 126 af 30. januar 2021 og senest ved § 6 i lov nr. 900 af 21. juni 2022, foretages følgende ændringer:</w:t>
            </w:r>
          </w:p>
        </w:tc>
      </w:tr>
      <w:tr w:rsidR="0069672A" w:rsidRPr="003E4DDD" w14:paraId="29353894" w14:textId="77777777" w:rsidTr="00AE3F7A">
        <w:tc>
          <w:tcPr>
            <w:tcW w:w="4248" w:type="dxa"/>
          </w:tcPr>
          <w:p w14:paraId="4D500411" w14:textId="77777777" w:rsidR="0069672A" w:rsidRDefault="0069672A" w:rsidP="00AE3F7A">
            <w:pPr>
              <w:spacing w:after="240"/>
              <w:contextualSpacing/>
              <w:mirrorIndents/>
              <w:jc w:val="left"/>
              <w:rPr>
                <w:rFonts w:eastAsia="Calibri" w:cs="Times New Roman"/>
                <w:szCs w:val="24"/>
              </w:rPr>
            </w:pPr>
            <w:r w:rsidRPr="00C66811">
              <w:rPr>
                <w:rFonts w:eastAsia="Calibri" w:cs="Times New Roman"/>
                <w:b/>
                <w:szCs w:val="24"/>
              </w:rPr>
              <w:lastRenderedPageBreak/>
              <w:t>§ </w:t>
            </w:r>
            <w:r>
              <w:rPr>
                <w:rFonts w:eastAsia="Calibri" w:cs="Times New Roman"/>
                <w:b/>
                <w:szCs w:val="24"/>
              </w:rPr>
              <w:t xml:space="preserve">60 j. </w:t>
            </w:r>
            <w:r w:rsidRPr="003514F8">
              <w:rPr>
                <w:rFonts w:eastAsia="Calibri" w:cs="Times New Roman"/>
                <w:szCs w:val="24"/>
              </w:rPr>
              <w:t>På anmodning fra en klageberettiget efter § 84, stk. 1, nr. 2, eller stk. 2, skal vandløbsmyndigheden træffe afgørelse efter § 60 g eller § 60 h.</w:t>
            </w:r>
          </w:p>
          <w:p w14:paraId="11B8DDFD" w14:textId="77777777" w:rsidR="0069672A" w:rsidRDefault="0069672A" w:rsidP="00AE3F7A">
            <w:pPr>
              <w:spacing w:after="240"/>
              <w:contextualSpacing/>
              <w:mirrorIndents/>
              <w:jc w:val="left"/>
              <w:rPr>
                <w:rFonts w:cs="Times New Roman"/>
                <w:i/>
                <w:szCs w:val="24"/>
              </w:rPr>
            </w:pPr>
          </w:p>
          <w:p w14:paraId="7C28F644" w14:textId="77777777" w:rsidR="0069672A" w:rsidRPr="003514F8" w:rsidRDefault="0069672A" w:rsidP="00AE3F7A">
            <w:pPr>
              <w:spacing w:after="240"/>
              <w:contextualSpacing/>
              <w:mirrorIndents/>
              <w:jc w:val="left"/>
              <w:rPr>
                <w:rFonts w:cs="Times New Roman"/>
                <w:i/>
                <w:szCs w:val="24"/>
              </w:rPr>
            </w:pPr>
            <w:r>
              <w:rPr>
                <w:rFonts w:cs="Times New Roman"/>
                <w:i/>
                <w:szCs w:val="24"/>
              </w:rPr>
              <w:t>Stk. 2-3. ---</w:t>
            </w:r>
          </w:p>
        </w:tc>
        <w:tc>
          <w:tcPr>
            <w:tcW w:w="3969" w:type="dxa"/>
          </w:tcPr>
          <w:p w14:paraId="4A7C9A38" w14:textId="77777777" w:rsidR="0069672A" w:rsidRPr="003514F8" w:rsidRDefault="0069672A" w:rsidP="00AE3F7A">
            <w:pPr>
              <w:spacing w:after="240"/>
              <w:mirrorIndents/>
              <w:rPr>
                <w:rFonts w:cs="Times New Roman"/>
                <w:b/>
                <w:szCs w:val="24"/>
              </w:rPr>
            </w:pPr>
            <w:r w:rsidRPr="003514F8">
              <w:rPr>
                <w:rFonts w:eastAsia="Calibri" w:cs="Times New Roman"/>
                <w:b/>
                <w:szCs w:val="24"/>
              </w:rPr>
              <w:t>1.</w:t>
            </w:r>
            <w:r>
              <w:rPr>
                <w:rFonts w:eastAsia="Calibri" w:cs="Times New Roman"/>
                <w:szCs w:val="24"/>
              </w:rPr>
              <w:t xml:space="preserve"> </w:t>
            </w:r>
            <w:r w:rsidRPr="003514F8">
              <w:rPr>
                <w:rFonts w:eastAsia="Calibri" w:cs="Times New Roman"/>
                <w:szCs w:val="24"/>
              </w:rPr>
              <w:t xml:space="preserve">I </w:t>
            </w:r>
            <w:r w:rsidRPr="003514F8">
              <w:rPr>
                <w:rFonts w:eastAsia="Calibri" w:cs="Times New Roman"/>
                <w:i/>
                <w:szCs w:val="24"/>
              </w:rPr>
              <w:t>§ 60 j, stk. 1,</w:t>
            </w:r>
            <w:r w:rsidRPr="003514F8">
              <w:rPr>
                <w:rFonts w:eastAsia="Calibri" w:cs="Times New Roman"/>
                <w:szCs w:val="24"/>
              </w:rPr>
              <w:t xml:space="preserve"> ændres »§ 84, stk. 1, nr. 2, eller stk. 2,« til: »§ 84, stk. 2, eller stk. 3, nr. 3,«.</w:t>
            </w:r>
          </w:p>
        </w:tc>
      </w:tr>
      <w:tr w:rsidR="0069672A" w:rsidRPr="003E4DDD" w14:paraId="07B5D07B" w14:textId="77777777" w:rsidTr="00AE3F7A">
        <w:tc>
          <w:tcPr>
            <w:tcW w:w="4248" w:type="dxa"/>
          </w:tcPr>
          <w:p w14:paraId="79C83E42" w14:textId="77777777" w:rsidR="0069672A" w:rsidRDefault="0069672A" w:rsidP="00AE3F7A">
            <w:pPr>
              <w:spacing w:after="240"/>
              <w:contextualSpacing/>
              <w:mirrorIndents/>
              <w:rPr>
                <w:rFonts w:eastAsia="Calibri" w:cs="Times New Roman"/>
                <w:b/>
                <w:szCs w:val="24"/>
              </w:rPr>
            </w:pPr>
            <w:r w:rsidRPr="00C66811">
              <w:rPr>
                <w:rFonts w:eastAsia="Calibri" w:cs="Times New Roman"/>
                <w:b/>
                <w:szCs w:val="24"/>
              </w:rPr>
              <w:t>§ </w:t>
            </w:r>
            <w:r>
              <w:rPr>
                <w:rFonts w:eastAsia="Calibri" w:cs="Times New Roman"/>
                <w:b/>
                <w:szCs w:val="24"/>
              </w:rPr>
              <w:t>84. ---</w:t>
            </w:r>
          </w:p>
          <w:p w14:paraId="12096889" w14:textId="77777777" w:rsidR="0069672A" w:rsidRPr="00F439A4" w:rsidRDefault="0069672A" w:rsidP="00AE3F7A">
            <w:pPr>
              <w:spacing w:after="240"/>
              <w:contextualSpacing/>
              <w:mirrorIndents/>
              <w:rPr>
                <w:rFonts w:eastAsia="Calibri" w:cs="Times New Roman"/>
                <w:i/>
                <w:szCs w:val="24"/>
              </w:rPr>
            </w:pPr>
            <w:r>
              <w:rPr>
                <w:rFonts w:eastAsia="Calibri" w:cs="Times New Roman"/>
                <w:i/>
                <w:szCs w:val="24"/>
              </w:rPr>
              <w:t>Stk. 2. ---</w:t>
            </w:r>
          </w:p>
          <w:p w14:paraId="0DFBFB4E" w14:textId="77777777" w:rsidR="0069672A" w:rsidRPr="00940C60" w:rsidRDefault="0069672A" w:rsidP="00AE3F7A">
            <w:pPr>
              <w:contextualSpacing/>
              <w:mirrorIndents/>
              <w:rPr>
                <w:rFonts w:cs="Times New Roman"/>
                <w:szCs w:val="24"/>
              </w:rPr>
            </w:pPr>
            <w:r w:rsidRPr="00940C60">
              <w:rPr>
                <w:rFonts w:cs="Times New Roman"/>
                <w:i/>
                <w:szCs w:val="24"/>
              </w:rPr>
              <w:t>Stk. 3.</w:t>
            </w:r>
            <w:r w:rsidRPr="00940C60">
              <w:rPr>
                <w:rFonts w:cs="Times New Roman"/>
                <w:szCs w:val="24"/>
              </w:rPr>
              <w:t xml:space="preserve"> Afgørelser efter kapitel 11 a kan påklages af</w:t>
            </w:r>
          </w:p>
          <w:p w14:paraId="16E4A745" w14:textId="77777777" w:rsidR="0069672A" w:rsidRPr="00940C60" w:rsidRDefault="0069672A" w:rsidP="00AE3F7A">
            <w:pPr>
              <w:contextualSpacing/>
              <w:mirrorIndents/>
              <w:rPr>
                <w:rFonts w:cs="Times New Roman"/>
                <w:szCs w:val="24"/>
              </w:rPr>
            </w:pPr>
            <w:r w:rsidRPr="00940C60">
              <w:rPr>
                <w:rFonts w:cs="Times New Roman"/>
                <w:szCs w:val="24"/>
              </w:rPr>
              <w:t>1) de personer m.v., der er nævnt i stk. 1, nr. 1 og 2, og</w:t>
            </w:r>
          </w:p>
          <w:p w14:paraId="5CF1C3ED" w14:textId="77777777" w:rsidR="0069672A" w:rsidRDefault="0069672A" w:rsidP="00AE3F7A">
            <w:pPr>
              <w:contextualSpacing/>
              <w:mirrorIndents/>
              <w:rPr>
                <w:rFonts w:cs="Times New Roman"/>
                <w:b/>
                <w:szCs w:val="24"/>
              </w:rPr>
            </w:pPr>
            <w:r w:rsidRPr="00940C60">
              <w:rPr>
                <w:rFonts w:cs="Times New Roman"/>
                <w:szCs w:val="24"/>
              </w:rPr>
              <w:t xml:space="preserve">2) </w:t>
            </w:r>
            <w:r w:rsidRPr="006E03EE">
              <w:rPr>
                <w:rFonts w:cs="Times New Roman"/>
                <w:b/>
                <w:szCs w:val="24"/>
              </w:rPr>
              <w:t>---</w:t>
            </w:r>
          </w:p>
          <w:p w14:paraId="41F64E56" w14:textId="77777777" w:rsidR="0069672A" w:rsidRDefault="0069672A" w:rsidP="00AE3F7A">
            <w:pPr>
              <w:contextualSpacing/>
              <w:mirrorIndents/>
              <w:rPr>
                <w:rFonts w:cs="Times New Roman"/>
                <w:i/>
                <w:szCs w:val="24"/>
              </w:rPr>
            </w:pPr>
          </w:p>
          <w:p w14:paraId="21282105" w14:textId="77777777" w:rsidR="0069672A" w:rsidRPr="006E03EE" w:rsidRDefault="0069672A" w:rsidP="00AE3F7A">
            <w:pPr>
              <w:contextualSpacing/>
              <w:mirrorIndents/>
              <w:rPr>
                <w:rFonts w:cs="Times New Roman"/>
                <w:i/>
                <w:szCs w:val="24"/>
              </w:rPr>
            </w:pPr>
            <w:r>
              <w:rPr>
                <w:rFonts w:cs="Times New Roman"/>
                <w:i/>
                <w:szCs w:val="24"/>
              </w:rPr>
              <w:t>Stk. 4-5.---</w:t>
            </w:r>
          </w:p>
        </w:tc>
        <w:tc>
          <w:tcPr>
            <w:tcW w:w="3969" w:type="dxa"/>
          </w:tcPr>
          <w:p w14:paraId="1B878640" w14:textId="77777777" w:rsidR="0069672A" w:rsidRDefault="0069672A" w:rsidP="00AE3F7A">
            <w:pPr>
              <w:rPr>
                <w:rFonts w:eastAsia="Calibri" w:cs="Times New Roman"/>
                <w:szCs w:val="24"/>
              </w:rPr>
            </w:pPr>
            <w:r>
              <w:rPr>
                <w:rFonts w:eastAsia="Calibri" w:cs="Times New Roman"/>
                <w:b/>
                <w:szCs w:val="24"/>
              </w:rPr>
              <w:t>2</w:t>
            </w:r>
            <w:r w:rsidRPr="003B0B97">
              <w:rPr>
                <w:rFonts w:eastAsia="Calibri" w:cs="Times New Roman"/>
                <w:b/>
                <w:szCs w:val="24"/>
              </w:rPr>
              <w:t>.</w:t>
            </w:r>
            <w:r>
              <w:rPr>
                <w:rFonts w:eastAsia="Calibri" w:cs="Times New Roman"/>
                <w:szCs w:val="24"/>
              </w:rPr>
              <w:t xml:space="preserve"> </w:t>
            </w:r>
            <w:r>
              <w:rPr>
                <w:rFonts w:eastAsia="Calibri" w:cs="Times New Roman"/>
                <w:i/>
                <w:szCs w:val="24"/>
              </w:rPr>
              <w:t>§ 84, stk. 3, nr. 1</w:t>
            </w:r>
            <w:r w:rsidRPr="00BC51D9">
              <w:rPr>
                <w:rFonts w:eastAsia="Calibri" w:cs="Times New Roman"/>
                <w:szCs w:val="24"/>
              </w:rPr>
              <w:t xml:space="preserve">, </w:t>
            </w:r>
            <w:r>
              <w:rPr>
                <w:rFonts w:eastAsia="Calibri" w:cs="Times New Roman"/>
                <w:szCs w:val="24"/>
              </w:rPr>
              <w:t>affattes således:</w:t>
            </w:r>
          </w:p>
          <w:p w14:paraId="3935F907" w14:textId="77777777" w:rsidR="0069672A" w:rsidRDefault="0069672A" w:rsidP="00AE3F7A">
            <w:pPr>
              <w:ind w:firstLine="284"/>
              <w:rPr>
                <w:rFonts w:eastAsia="Calibri" w:cs="Times New Roman"/>
                <w:szCs w:val="24"/>
              </w:rPr>
            </w:pPr>
            <w:r w:rsidRPr="00A248FD">
              <w:rPr>
                <w:rFonts w:eastAsia="Calibri" w:cs="Times New Roman"/>
                <w:szCs w:val="24"/>
              </w:rPr>
              <w:t>»</w:t>
            </w:r>
            <w:r w:rsidRPr="00F70FB3">
              <w:rPr>
                <w:rFonts w:eastAsia="Calibri" w:cs="Times New Roman"/>
                <w:szCs w:val="24"/>
              </w:rPr>
              <w:t>1)</w:t>
            </w:r>
            <w:r>
              <w:rPr>
                <w:rFonts w:eastAsia="Calibri" w:cs="Times New Roman"/>
                <w:i/>
                <w:szCs w:val="24"/>
              </w:rPr>
              <w:t xml:space="preserve"> </w:t>
            </w:r>
            <w:r>
              <w:rPr>
                <w:rFonts w:eastAsia="Calibri" w:cs="Times New Roman"/>
                <w:szCs w:val="24"/>
              </w:rPr>
              <w:t>de personer m.v., der er nævnt i stk. 1, nr. 1,</w:t>
            </w:r>
            <w:r w:rsidRPr="006755BD">
              <w:rPr>
                <w:rFonts w:eastAsia="Calibri" w:cs="Times New Roman"/>
                <w:szCs w:val="24"/>
              </w:rPr>
              <w:t xml:space="preserve">« </w:t>
            </w:r>
          </w:p>
          <w:p w14:paraId="669F48B9" w14:textId="77777777" w:rsidR="0069672A" w:rsidRPr="00E60DCE" w:rsidRDefault="0069672A" w:rsidP="00AE3F7A">
            <w:pPr>
              <w:spacing w:after="240"/>
              <w:contextualSpacing/>
              <w:mirrorIndents/>
              <w:rPr>
                <w:rFonts w:cs="Times New Roman"/>
                <w:b/>
                <w:szCs w:val="24"/>
              </w:rPr>
            </w:pPr>
          </w:p>
        </w:tc>
      </w:tr>
      <w:tr w:rsidR="0069672A" w:rsidRPr="003E4DDD" w14:paraId="7536D683" w14:textId="77777777" w:rsidTr="00AE3F7A">
        <w:tc>
          <w:tcPr>
            <w:tcW w:w="4248" w:type="dxa"/>
          </w:tcPr>
          <w:p w14:paraId="650BA80B" w14:textId="77777777" w:rsidR="0069672A" w:rsidRDefault="0069672A" w:rsidP="00AE3F7A">
            <w:pPr>
              <w:spacing w:after="240"/>
              <w:contextualSpacing/>
              <w:mirrorIndents/>
              <w:rPr>
                <w:rFonts w:eastAsia="Calibri" w:cs="Times New Roman"/>
                <w:b/>
                <w:szCs w:val="24"/>
              </w:rPr>
            </w:pPr>
            <w:r w:rsidRPr="00C66811">
              <w:rPr>
                <w:rFonts w:eastAsia="Calibri" w:cs="Times New Roman"/>
                <w:b/>
                <w:szCs w:val="24"/>
              </w:rPr>
              <w:t>§ </w:t>
            </w:r>
            <w:r>
              <w:rPr>
                <w:rFonts w:eastAsia="Calibri" w:cs="Times New Roman"/>
                <w:b/>
                <w:szCs w:val="24"/>
              </w:rPr>
              <w:t>84. ---</w:t>
            </w:r>
          </w:p>
          <w:p w14:paraId="0B3A9207" w14:textId="77777777" w:rsidR="0069672A" w:rsidRPr="00F439A4" w:rsidRDefault="0069672A" w:rsidP="00AE3F7A">
            <w:pPr>
              <w:spacing w:after="240"/>
              <w:contextualSpacing/>
              <w:mirrorIndents/>
              <w:rPr>
                <w:rFonts w:eastAsia="Calibri" w:cs="Times New Roman"/>
                <w:i/>
                <w:szCs w:val="24"/>
              </w:rPr>
            </w:pPr>
            <w:r>
              <w:rPr>
                <w:rFonts w:eastAsia="Calibri" w:cs="Times New Roman"/>
                <w:i/>
                <w:szCs w:val="24"/>
              </w:rPr>
              <w:t>stk. 2. ---</w:t>
            </w:r>
          </w:p>
          <w:p w14:paraId="6100DCD3" w14:textId="77777777" w:rsidR="0069672A" w:rsidRPr="00940C60" w:rsidRDefault="0069672A" w:rsidP="00AE3F7A">
            <w:pPr>
              <w:contextualSpacing/>
              <w:mirrorIndents/>
              <w:rPr>
                <w:rFonts w:cs="Times New Roman"/>
                <w:szCs w:val="24"/>
              </w:rPr>
            </w:pPr>
            <w:r w:rsidRPr="00940C60">
              <w:rPr>
                <w:rFonts w:cs="Times New Roman"/>
                <w:i/>
                <w:szCs w:val="24"/>
              </w:rPr>
              <w:t>Stk. 3.</w:t>
            </w:r>
            <w:r w:rsidRPr="00940C60">
              <w:rPr>
                <w:rFonts w:cs="Times New Roman"/>
                <w:szCs w:val="24"/>
              </w:rPr>
              <w:t xml:space="preserve"> Afgørelser efter kapitel 11 a kan påklages af</w:t>
            </w:r>
          </w:p>
          <w:p w14:paraId="79247306" w14:textId="77777777" w:rsidR="0069672A" w:rsidRPr="00940C60" w:rsidRDefault="0069672A" w:rsidP="00AE3F7A">
            <w:pPr>
              <w:contextualSpacing/>
              <w:mirrorIndents/>
              <w:rPr>
                <w:rFonts w:cs="Times New Roman"/>
                <w:szCs w:val="24"/>
              </w:rPr>
            </w:pPr>
            <w:r w:rsidRPr="00940C60">
              <w:rPr>
                <w:rFonts w:cs="Times New Roman"/>
                <w:szCs w:val="24"/>
              </w:rPr>
              <w:t>1)</w:t>
            </w:r>
            <w:r w:rsidRPr="006E03EE">
              <w:rPr>
                <w:rFonts w:cs="Times New Roman"/>
                <w:b/>
                <w:szCs w:val="24"/>
              </w:rPr>
              <w:t xml:space="preserve"> ---</w:t>
            </w:r>
          </w:p>
          <w:p w14:paraId="065DAE5C" w14:textId="77777777" w:rsidR="0069672A" w:rsidRDefault="0069672A" w:rsidP="00AE3F7A">
            <w:pPr>
              <w:spacing w:after="240"/>
              <w:contextualSpacing/>
              <w:mirrorIndents/>
              <w:rPr>
                <w:rFonts w:cs="Times New Roman"/>
                <w:szCs w:val="24"/>
              </w:rPr>
            </w:pPr>
            <w:r w:rsidRPr="00940C60">
              <w:rPr>
                <w:rFonts w:cs="Times New Roman"/>
                <w:szCs w:val="24"/>
              </w:rPr>
              <w:t xml:space="preserve">2) </w:t>
            </w:r>
            <w:r w:rsidRPr="00C119FC">
              <w:rPr>
                <w:rFonts w:cs="Times New Roman"/>
                <w:szCs w:val="24"/>
              </w:rPr>
              <w:t>de foreninger og organisationer, der er nævnt i stk. 2</w:t>
            </w:r>
            <w:r>
              <w:rPr>
                <w:rFonts w:cs="Times New Roman"/>
                <w:szCs w:val="24"/>
              </w:rPr>
              <w:t xml:space="preserve">. </w:t>
            </w:r>
          </w:p>
          <w:p w14:paraId="52F6B897" w14:textId="77777777" w:rsidR="0069672A" w:rsidRDefault="0069672A" w:rsidP="00AE3F7A">
            <w:pPr>
              <w:spacing w:after="240"/>
              <w:contextualSpacing/>
              <w:mirrorIndents/>
              <w:rPr>
                <w:rFonts w:cs="Times New Roman"/>
                <w:szCs w:val="24"/>
              </w:rPr>
            </w:pPr>
          </w:p>
          <w:p w14:paraId="5E146965" w14:textId="77777777" w:rsidR="0069672A" w:rsidRPr="006E03EE" w:rsidRDefault="0069672A" w:rsidP="00AE3F7A">
            <w:pPr>
              <w:spacing w:after="240"/>
              <w:contextualSpacing/>
              <w:mirrorIndents/>
              <w:rPr>
                <w:rFonts w:cs="Times New Roman"/>
                <w:i/>
                <w:szCs w:val="24"/>
              </w:rPr>
            </w:pPr>
            <w:r>
              <w:rPr>
                <w:rFonts w:cs="Times New Roman"/>
                <w:i/>
                <w:szCs w:val="24"/>
              </w:rPr>
              <w:t>Stk. 4-5. ---</w:t>
            </w:r>
          </w:p>
        </w:tc>
        <w:tc>
          <w:tcPr>
            <w:tcW w:w="3969" w:type="dxa"/>
          </w:tcPr>
          <w:p w14:paraId="501C4126" w14:textId="77777777" w:rsidR="0069672A" w:rsidRPr="006841A3" w:rsidRDefault="0069672A" w:rsidP="00AE3F7A">
            <w:pPr>
              <w:rPr>
                <w:rFonts w:eastAsia="Calibri" w:cs="Times New Roman"/>
                <w:szCs w:val="24"/>
              </w:rPr>
            </w:pPr>
            <w:r w:rsidRPr="000C18E3">
              <w:rPr>
                <w:rFonts w:eastAsia="Calibri" w:cs="Times New Roman"/>
                <w:b/>
                <w:szCs w:val="24"/>
              </w:rPr>
              <w:t>3.</w:t>
            </w:r>
            <w:r>
              <w:rPr>
                <w:rFonts w:eastAsia="Calibri" w:cs="Times New Roman"/>
                <w:szCs w:val="24"/>
              </w:rPr>
              <w:t xml:space="preserve"> I </w:t>
            </w:r>
            <w:r w:rsidRPr="000C18E3">
              <w:rPr>
                <w:rFonts w:eastAsia="Calibri" w:cs="Times New Roman"/>
                <w:i/>
                <w:szCs w:val="24"/>
              </w:rPr>
              <w:t>§ 84, stk. 3, nr. 2</w:t>
            </w:r>
            <w:r>
              <w:rPr>
                <w:rFonts w:eastAsia="Calibri" w:cs="Times New Roman"/>
                <w:szCs w:val="24"/>
              </w:rPr>
              <w:t>, ændres »stk. 2.« til: »stk. 2</w:t>
            </w:r>
            <w:r w:rsidRPr="006755BD">
              <w:rPr>
                <w:rFonts w:eastAsia="Calibri" w:cs="Times New Roman"/>
                <w:szCs w:val="24"/>
              </w:rPr>
              <w:t>, og«.</w:t>
            </w:r>
          </w:p>
          <w:p w14:paraId="66FC3980" w14:textId="77777777" w:rsidR="0069672A" w:rsidRPr="00E60DCE" w:rsidRDefault="0069672A" w:rsidP="00AE3F7A">
            <w:pPr>
              <w:spacing w:after="240"/>
              <w:contextualSpacing/>
              <w:mirrorIndents/>
              <w:rPr>
                <w:rFonts w:cs="Times New Roman"/>
                <w:b/>
                <w:szCs w:val="24"/>
              </w:rPr>
            </w:pPr>
          </w:p>
        </w:tc>
      </w:tr>
      <w:tr w:rsidR="0069672A" w:rsidRPr="003E4DDD" w14:paraId="25BFE353" w14:textId="77777777" w:rsidTr="00AE3F7A">
        <w:tc>
          <w:tcPr>
            <w:tcW w:w="4248" w:type="dxa"/>
          </w:tcPr>
          <w:p w14:paraId="53D058D3" w14:textId="77777777" w:rsidR="0069672A" w:rsidRDefault="0069672A" w:rsidP="00AE3F7A">
            <w:pPr>
              <w:spacing w:after="240"/>
              <w:contextualSpacing/>
              <w:mirrorIndents/>
              <w:rPr>
                <w:rFonts w:eastAsia="Calibri" w:cs="Times New Roman"/>
                <w:b/>
                <w:szCs w:val="24"/>
              </w:rPr>
            </w:pPr>
            <w:r w:rsidRPr="00C66811">
              <w:rPr>
                <w:rFonts w:eastAsia="Calibri" w:cs="Times New Roman"/>
                <w:b/>
                <w:szCs w:val="24"/>
              </w:rPr>
              <w:t>§ </w:t>
            </w:r>
            <w:r>
              <w:rPr>
                <w:rFonts w:eastAsia="Calibri" w:cs="Times New Roman"/>
                <w:b/>
                <w:szCs w:val="24"/>
              </w:rPr>
              <w:t>84. ---</w:t>
            </w:r>
          </w:p>
          <w:p w14:paraId="7AEC6C98" w14:textId="77777777" w:rsidR="0069672A" w:rsidRPr="00C119FC" w:rsidRDefault="0069672A" w:rsidP="00AE3F7A">
            <w:pPr>
              <w:spacing w:after="240"/>
              <w:contextualSpacing/>
              <w:mirrorIndents/>
              <w:rPr>
                <w:rFonts w:eastAsia="Calibri" w:cs="Times New Roman"/>
                <w:i/>
                <w:szCs w:val="24"/>
              </w:rPr>
            </w:pPr>
            <w:r>
              <w:rPr>
                <w:rFonts w:eastAsia="Calibri" w:cs="Times New Roman"/>
                <w:i/>
                <w:szCs w:val="24"/>
              </w:rPr>
              <w:t>Stk. 2. ---</w:t>
            </w:r>
          </w:p>
          <w:p w14:paraId="5B0EEA2B" w14:textId="77777777" w:rsidR="0069672A" w:rsidRPr="00C119FC" w:rsidRDefault="0069672A" w:rsidP="00AE3F7A">
            <w:pPr>
              <w:contextualSpacing/>
              <w:mirrorIndents/>
              <w:rPr>
                <w:rFonts w:cs="Times New Roman"/>
                <w:szCs w:val="24"/>
              </w:rPr>
            </w:pPr>
            <w:r w:rsidRPr="00940C60">
              <w:rPr>
                <w:rFonts w:cs="Times New Roman"/>
                <w:i/>
                <w:szCs w:val="24"/>
              </w:rPr>
              <w:t>Stk. 3.</w:t>
            </w:r>
            <w:r w:rsidRPr="00940C60">
              <w:rPr>
                <w:rFonts w:cs="Times New Roman"/>
                <w:szCs w:val="24"/>
              </w:rPr>
              <w:t xml:space="preserve"> Afgørelser efter kapitel 11 a kan påklages af</w:t>
            </w:r>
          </w:p>
          <w:p w14:paraId="663A63A3" w14:textId="77777777" w:rsidR="0069672A" w:rsidRDefault="0069672A" w:rsidP="00AE3F7A">
            <w:pPr>
              <w:contextualSpacing/>
              <w:mirrorIndents/>
              <w:rPr>
                <w:rFonts w:cs="Times New Roman"/>
                <w:b/>
                <w:szCs w:val="24"/>
              </w:rPr>
            </w:pPr>
            <w:r w:rsidRPr="00C119FC">
              <w:rPr>
                <w:rFonts w:cs="Times New Roman"/>
                <w:szCs w:val="24"/>
              </w:rPr>
              <w:t>1</w:t>
            </w:r>
            <w:r>
              <w:rPr>
                <w:rFonts w:cs="Times New Roman"/>
                <w:szCs w:val="24"/>
              </w:rPr>
              <w:t xml:space="preserve">-2) </w:t>
            </w:r>
            <w:r w:rsidRPr="006E03EE">
              <w:rPr>
                <w:rFonts w:cs="Times New Roman"/>
                <w:b/>
                <w:szCs w:val="24"/>
              </w:rPr>
              <w:t>---</w:t>
            </w:r>
          </w:p>
          <w:p w14:paraId="690D5342" w14:textId="77777777" w:rsidR="0069672A" w:rsidRDefault="0069672A" w:rsidP="00AE3F7A">
            <w:pPr>
              <w:contextualSpacing/>
              <w:mirrorIndents/>
              <w:rPr>
                <w:rFonts w:cs="Times New Roman"/>
                <w:szCs w:val="24"/>
              </w:rPr>
            </w:pPr>
          </w:p>
          <w:p w14:paraId="3F3FEC29" w14:textId="77777777" w:rsidR="0069672A" w:rsidRPr="006E03EE" w:rsidRDefault="0069672A" w:rsidP="00AE3F7A">
            <w:pPr>
              <w:contextualSpacing/>
              <w:mirrorIndents/>
              <w:rPr>
                <w:rFonts w:cs="Times New Roman"/>
                <w:i/>
                <w:szCs w:val="24"/>
              </w:rPr>
            </w:pPr>
            <w:r w:rsidRPr="006E03EE">
              <w:rPr>
                <w:rFonts w:cs="Times New Roman"/>
                <w:i/>
                <w:szCs w:val="24"/>
              </w:rPr>
              <w:t>Stk. 4-5. ---</w:t>
            </w:r>
          </w:p>
        </w:tc>
        <w:tc>
          <w:tcPr>
            <w:tcW w:w="3969" w:type="dxa"/>
          </w:tcPr>
          <w:p w14:paraId="1253AAED" w14:textId="77777777" w:rsidR="0069672A" w:rsidRDefault="0069672A" w:rsidP="00AE3F7A">
            <w:pPr>
              <w:rPr>
                <w:rFonts w:eastAsia="Calibri" w:cs="Times New Roman"/>
                <w:szCs w:val="24"/>
              </w:rPr>
            </w:pPr>
            <w:r>
              <w:rPr>
                <w:rFonts w:eastAsia="Calibri" w:cs="Times New Roman"/>
                <w:b/>
                <w:szCs w:val="24"/>
              </w:rPr>
              <w:t>4</w:t>
            </w:r>
            <w:r w:rsidRPr="000C18E3">
              <w:rPr>
                <w:rFonts w:eastAsia="Calibri" w:cs="Times New Roman"/>
                <w:b/>
                <w:szCs w:val="24"/>
              </w:rPr>
              <w:t>.</w:t>
            </w:r>
            <w:r>
              <w:rPr>
                <w:rFonts w:eastAsia="Calibri" w:cs="Times New Roman"/>
                <w:szCs w:val="24"/>
              </w:rPr>
              <w:t xml:space="preserve"> I </w:t>
            </w:r>
            <w:r>
              <w:rPr>
                <w:rFonts w:eastAsia="Calibri" w:cs="Times New Roman"/>
                <w:i/>
                <w:szCs w:val="24"/>
              </w:rPr>
              <w:t>§ 84, stk. 3,</w:t>
            </w:r>
            <w:r>
              <w:rPr>
                <w:rFonts w:eastAsia="Calibri" w:cs="Times New Roman"/>
                <w:szCs w:val="24"/>
              </w:rPr>
              <w:t xml:space="preserve"> </w:t>
            </w:r>
            <w:r w:rsidRPr="008864BD">
              <w:rPr>
                <w:rFonts w:eastAsia="Calibri" w:cs="Times New Roman"/>
                <w:szCs w:val="24"/>
              </w:rPr>
              <w:t>indsættes som nr. 3:</w:t>
            </w:r>
          </w:p>
          <w:p w14:paraId="2ED10B42" w14:textId="77777777" w:rsidR="0069672A" w:rsidRDefault="0069672A" w:rsidP="00AE3F7A">
            <w:pPr>
              <w:ind w:firstLine="284"/>
              <w:rPr>
                <w:rFonts w:eastAsia="Calibri" w:cs="Times New Roman"/>
                <w:szCs w:val="24"/>
              </w:rPr>
            </w:pPr>
            <w:r w:rsidRPr="00A248FD">
              <w:rPr>
                <w:rFonts w:eastAsia="Calibri" w:cs="Times New Roman"/>
                <w:szCs w:val="24"/>
              </w:rPr>
              <w:t>»</w:t>
            </w:r>
            <w:r w:rsidRPr="00F70FB3">
              <w:rPr>
                <w:rFonts w:eastAsia="Calibri" w:cs="Times New Roman"/>
                <w:szCs w:val="24"/>
              </w:rPr>
              <w:t>3)</w:t>
            </w:r>
            <w:r w:rsidRPr="008864BD">
              <w:rPr>
                <w:rFonts w:eastAsia="Calibri" w:cs="Times New Roman"/>
                <w:szCs w:val="24"/>
              </w:rPr>
              <w:t xml:space="preserve"> </w:t>
            </w:r>
            <w:r>
              <w:rPr>
                <w:rFonts w:eastAsia="Calibri" w:cs="Times New Roman"/>
                <w:szCs w:val="24"/>
              </w:rPr>
              <w:t xml:space="preserve">enhver, </w:t>
            </w:r>
            <w:r w:rsidRPr="00FF435E">
              <w:rPr>
                <w:rFonts w:eastAsia="Calibri" w:cs="Times New Roman"/>
                <w:szCs w:val="24"/>
              </w:rPr>
              <w:t>som berøres eller kan forve</w:t>
            </w:r>
            <w:r>
              <w:rPr>
                <w:rFonts w:eastAsia="Calibri" w:cs="Times New Roman"/>
                <w:szCs w:val="24"/>
              </w:rPr>
              <w:t xml:space="preserve">ntes at blive berørt af en </w:t>
            </w:r>
          </w:p>
          <w:p w14:paraId="24A9AF8E" w14:textId="77777777" w:rsidR="0069672A" w:rsidRPr="008864BD" w:rsidRDefault="0069672A" w:rsidP="00AE3F7A">
            <w:pPr>
              <w:rPr>
                <w:rFonts w:eastAsia="Calibri" w:cs="Times New Roman"/>
                <w:szCs w:val="24"/>
              </w:rPr>
            </w:pPr>
            <w:r>
              <w:rPr>
                <w:rFonts w:eastAsia="Calibri" w:cs="Times New Roman"/>
                <w:szCs w:val="24"/>
              </w:rPr>
              <w:t>miljøskade</w:t>
            </w:r>
            <w:r w:rsidRPr="005125C5">
              <w:rPr>
                <w:rFonts w:eastAsia="Calibri" w:cs="Times New Roman"/>
                <w:szCs w:val="24"/>
              </w:rPr>
              <w:t>.</w:t>
            </w:r>
            <w:r w:rsidRPr="008864BD">
              <w:rPr>
                <w:rFonts w:eastAsia="Calibri" w:cs="Times New Roman"/>
                <w:szCs w:val="24"/>
              </w:rPr>
              <w:t xml:space="preserve">« </w:t>
            </w:r>
          </w:p>
          <w:p w14:paraId="1CC0A67E" w14:textId="77777777" w:rsidR="0069672A" w:rsidRPr="000C18E3" w:rsidRDefault="0069672A" w:rsidP="00AE3F7A">
            <w:pPr>
              <w:rPr>
                <w:rFonts w:eastAsia="Calibri" w:cs="Times New Roman"/>
                <w:b/>
                <w:szCs w:val="24"/>
              </w:rPr>
            </w:pPr>
          </w:p>
        </w:tc>
      </w:tr>
      <w:tr w:rsidR="0069672A" w:rsidRPr="003E4DDD" w14:paraId="4F88F9A6" w14:textId="77777777" w:rsidTr="00AE3F7A">
        <w:tc>
          <w:tcPr>
            <w:tcW w:w="4248" w:type="dxa"/>
          </w:tcPr>
          <w:p w14:paraId="4D80BFCB" w14:textId="77777777" w:rsidR="0069672A" w:rsidRPr="00E60DCE" w:rsidRDefault="0069672A" w:rsidP="00AE3F7A">
            <w:pPr>
              <w:spacing w:after="240"/>
              <w:contextualSpacing/>
              <w:mirrorIndents/>
              <w:rPr>
                <w:rFonts w:cs="Times New Roman"/>
                <w:b/>
                <w:szCs w:val="24"/>
              </w:rPr>
            </w:pPr>
          </w:p>
        </w:tc>
        <w:tc>
          <w:tcPr>
            <w:tcW w:w="3969" w:type="dxa"/>
          </w:tcPr>
          <w:p w14:paraId="5F4AA403" w14:textId="77777777" w:rsidR="0069672A" w:rsidRPr="00E60DCE" w:rsidRDefault="0069672A" w:rsidP="00AE3F7A">
            <w:pPr>
              <w:spacing w:after="240"/>
              <w:contextualSpacing/>
              <w:mirrorIndents/>
              <w:jc w:val="center"/>
              <w:rPr>
                <w:rFonts w:cs="Times New Roman"/>
                <w:szCs w:val="24"/>
              </w:rPr>
            </w:pPr>
          </w:p>
          <w:p w14:paraId="4D82FC0D" w14:textId="77777777" w:rsidR="0069672A" w:rsidRPr="00E60DCE" w:rsidRDefault="0069672A" w:rsidP="00AE3F7A">
            <w:pPr>
              <w:spacing w:after="240"/>
              <w:contextualSpacing/>
              <w:mirrorIndents/>
              <w:jc w:val="center"/>
              <w:rPr>
                <w:rFonts w:cs="Times New Roman"/>
                <w:b/>
                <w:szCs w:val="24"/>
              </w:rPr>
            </w:pPr>
            <w:r w:rsidRPr="00E60DCE">
              <w:rPr>
                <w:rFonts w:cs="Times New Roman"/>
                <w:b/>
                <w:szCs w:val="24"/>
              </w:rPr>
              <w:t xml:space="preserve">§ </w:t>
            </w:r>
            <w:r>
              <w:rPr>
                <w:rFonts w:cs="Times New Roman"/>
                <w:b/>
                <w:szCs w:val="24"/>
              </w:rPr>
              <w:t>9</w:t>
            </w:r>
          </w:p>
          <w:p w14:paraId="350C6D51" w14:textId="77777777" w:rsidR="0069672A" w:rsidRDefault="0069672A" w:rsidP="00AE3F7A">
            <w:pPr>
              <w:spacing w:after="240"/>
              <w:contextualSpacing/>
              <w:mirrorIndents/>
              <w:jc w:val="left"/>
              <w:rPr>
                <w:rFonts w:cs="Times New Roman"/>
                <w:szCs w:val="24"/>
              </w:rPr>
            </w:pPr>
          </w:p>
          <w:p w14:paraId="38CA9A29" w14:textId="77777777" w:rsidR="0069672A" w:rsidRPr="00F439A4" w:rsidRDefault="0069672A" w:rsidP="00AE3F7A">
            <w:pPr>
              <w:spacing w:after="240"/>
              <w:contextualSpacing/>
              <w:mirrorIndents/>
              <w:jc w:val="left"/>
              <w:rPr>
                <w:rFonts w:cs="Times New Roman"/>
                <w:szCs w:val="24"/>
              </w:rPr>
            </w:pPr>
            <w:r w:rsidRPr="0063392A">
              <w:rPr>
                <w:rFonts w:cs="Times New Roman"/>
                <w:szCs w:val="24"/>
              </w:rPr>
              <w:lastRenderedPageBreak/>
              <w:t>I lov om råstoffer, jf. lovbekendtgørelse nr. 124 af 26. januar 2017, som ændret ved § 3 i lov nr. 427 af 18. maj 2016, § 7 i lov nr. 720 af 8. juni 2018, § 9 i lov nr. 126 af 30. januar 2021 og senest ved § 5 i lov nr. 900 af 21. juni 2022, foretages følgende ændringer:</w:t>
            </w:r>
          </w:p>
        </w:tc>
      </w:tr>
      <w:tr w:rsidR="0069672A" w:rsidRPr="003E4DDD" w14:paraId="0791CFF5" w14:textId="77777777" w:rsidTr="00AE3F7A">
        <w:tc>
          <w:tcPr>
            <w:tcW w:w="4248" w:type="dxa"/>
          </w:tcPr>
          <w:p w14:paraId="54DE3E94" w14:textId="77777777" w:rsidR="0069672A" w:rsidRPr="00FC15B9" w:rsidRDefault="0069672A" w:rsidP="00AE3F7A">
            <w:pPr>
              <w:spacing w:after="240"/>
              <w:contextualSpacing/>
              <w:mirrorIndents/>
              <w:rPr>
                <w:rFonts w:eastAsia="Calibri" w:cs="Times New Roman"/>
                <w:b/>
                <w:szCs w:val="24"/>
              </w:rPr>
            </w:pPr>
            <w:r w:rsidRPr="00C66811">
              <w:rPr>
                <w:rFonts w:eastAsia="Calibri" w:cs="Times New Roman"/>
                <w:b/>
                <w:szCs w:val="24"/>
              </w:rPr>
              <w:lastRenderedPageBreak/>
              <w:t>§ </w:t>
            </w:r>
            <w:r>
              <w:rPr>
                <w:rFonts w:eastAsia="Calibri" w:cs="Times New Roman"/>
                <w:b/>
                <w:szCs w:val="24"/>
              </w:rPr>
              <w:t xml:space="preserve">26 a. </w:t>
            </w:r>
            <w:r w:rsidRPr="00880C70">
              <w:rPr>
                <w:rFonts w:cs="Times New Roman"/>
                <w:szCs w:val="24"/>
              </w:rPr>
              <w:t>Klageberettiget er</w:t>
            </w:r>
          </w:p>
          <w:p w14:paraId="6D139578" w14:textId="77777777" w:rsidR="0069672A" w:rsidRPr="00880C70" w:rsidRDefault="0069672A" w:rsidP="00AE3F7A">
            <w:pPr>
              <w:spacing w:after="240"/>
              <w:contextualSpacing/>
              <w:mirrorIndents/>
              <w:rPr>
                <w:rFonts w:cs="Times New Roman"/>
                <w:szCs w:val="24"/>
              </w:rPr>
            </w:pPr>
            <w:r w:rsidRPr="00880C70">
              <w:rPr>
                <w:rFonts w:cs="Times New Roman"/>
                <w:szCs w:val="24"/>
              </w:rPr>
              <w:t>1</w:t>
            </w:r>
            <w:r>
              <w:rPr>
                <w:rFonts w:cs="Times New Roman"/>
                <w:szCs w:val="24"/>
              </w:rPr>
              <w:t>-9</w:t>
            </w:r>
            <w:r w:rsidRPr="00880C70">
              <w:rPr>
                <w:rFonts w:cs="Times New Roman"/>
                <w:szCs w:val="24"/>
              </w:rPr>
              <w:t>)</w:t>
            </w:r>
            <w:r>
              <w:rPr>
                <w:rFonts w:cs="Times New Roman"/>
                <w:szCs w:val="24"/>
              </w:rPr>
              <w:t xml:space="preserve"> </w:t>
            </w:r>
            <w:r w:rsidRPr="006E03EE">
              <w:rPr>
                <w:rFonts w:cs="Times New Roman"/>
                <w:b/>
                <w:szCs w:val="24"/>
              </w:rPr>
              <w:t>---</w:t>
            </w:r>
          </w:p>
          <w:p w14:paraId="235A1767" w14:textId="77777777" w:rsidR="0069672A" w:rsidRDefault="0069672A" w:rsidP="00AE3F7A">
            <w:pPr>
              <w:spacing w:after="240"/>
              <w:contextualSpacing/>
              <w:mirrorIndents/>
              <w:rPr>
                <w:rFonts w:cs="Times New Roman"/>
                <w:szCs w:val="24"/>
              </w:rPr>
            </w:pPr>
            <w:r w:rsidRPr="00880C70">
              <w:rPr>
                <w:rFonts w:cs="Times New Roman"/>
                <w:szCs w:val="24"/>
              </w:rPr>
              <w:t>10) Danmarks Fiskeriforening og</w:t>
            </w:r>
          </w:p>
          <w:p w14:paraId="5240992B" w14:textId="77777777" w:rsidR="0069672A" w:rsidRDefault="0069672A" w:rsidP="00AE3F7A">
            <w:pPr>
              <w:spacing w:after="240"/>
              <w:contextualSpacing/>
              <w:mirrorIndents/>
              <w:rPr>
                <w:rFonts w:cs="Times New Roman"/>
                <w:szCs w:val="24"/>
              </w:rPr>
            </w:pPr>
          </w:p>
          <w:p w14:paraId="1340DCCB" w14:textId="77777777" w:rsidR="0069672A" w:rsidRPr="006E03EE" w:rsidRDefault="0069672A" w:rsidP="00AE3F7A">
            <w:pPr>
              <w:spacing w:after="240"/>
              <w:contextualSpacing/>
              <w:mirrorIndents/>
              <w:rPr>
                <w:rFonts w:cs="Times New Roman"/>
                <w:i/>
                <w:szCs w:val="24"/>
              </w:rPr>
            </w:pPr>
            <w:r w:rsidRPr="006E03EE">
              <w:rPr>
                <w:rFonts w:cs="Times New Roman"/>
                <w:i/>
                <w:szCs w:val="24"/>
              </w:rPr>
              <w:t>Stk. 2-4. ---</w:t>
            </w:r>
          </w:p>
        </w:tc>
        <w:tc>
          <w:tcPr>
            <w:tcW w:w="3969" w:type="dxa"/>
          </w:tcPr>
          <w:p w14:paraId="3A6306E0" w14:textId="77777777" w:rsidR="0069672A" w:rsidRPr="003B0B97" w:rsidRDefault="0069672A" w:rsidP="00AE3F7A">
            <w:pPr>
              <w:rPr>
                <w:rFonts w:cs="Times New Roman"/>
                <w:szCs w:val="24"/>
              </w:rPr>
            </w:pPr>
            <w:r w:rsidRPr="00880C70">
              <w:rPr>
                <w:rFonts w:eastAsia="Calibri" w:cs="Times New Roman"/>
                <w:b/>
                <w:szCs w:val="24"/>
              </w:rPr>
              <w:t>1.</w:t>
            </w:r>
            <w:r>
              <w:rPr>
                <w:rFonts w:eastAsia="Calibri" w:cs="Times New Roman"/>
                <w:szCs w:val="24"/>
              </w:rPr>
              <w:t xml:space="preserve"> </w:t>
            </w:r>
            <w:r w:rsidRPr="000A29A0">
              <w:rPr>
                <w:rFonts w:eastAsia="Calibri" w:cs="Times New Roman"/>
                <w:i/>
                <w:szCs w:val="24"/>
              </w:rPr>
              <w:t>§</w:t>
            </w:r>
            <w:r>
              <w:rPr>
                <w:rFonts w:eastAsia="Calibri" w:cs="Times New Roman"/>
                <w:i/>
                <w:szCs w:val="24"/>
              </w:rPr>
              <w:t xml:space="preserve"> 26 a, stk. 1, nr. 10, </w:t>
            </w:r>
            <w:r w:rsidRPr="003B0B97">
              <w:rPr>
                <w:rFonts w:eastAsia="Calibri" w:cs="Times New Roman"/>
                <w:szCs w:val="24"/>
              </w:rPr>
              <w:t>affattes således:</w:t>
            </w:r>
          </w:p>
          <w:p w14:paraId="040BA2E2" w14:textId="77777777" w:rsidR="0069672A" w:rsidRPr="00880C70" w:rsidRDefault="0069672A" w:rsidP="00AE3F7A">
            <w:pPr>
              <w:ind w:firstLine="284"/>
              <w:rPr>
                <w:rFonts w:eastAsia="Calibri" w:cs="Times New Roman"/>
                <w:szCs w:val="24"/>
              </w:rPr>
            </w:pPr>
            <w:r w:rsidRPr="00A248FD">
              <w:rPr>
                <w:rFonts w:eastAsia="Calibri" w:cs="Times New Roman"/>
                <w:szCs w:val="24"/>
              </w:rPr>
              <w:t>»</w:t>
            </w:r>
            <w:r w:rsidRPr="00F70FB3">
              <w:rPr>
                <w:rFonts w:eastAsia="Calibri" w:cs="Times New Roman"/>
                <w:szCs w:val="24"/>
              </w:rPr>
              <w:t>10)</w:t>
            </w:r>
            <w:r>
              <w:rPr>
                <w:rFonts w:eastAsia="Calibri" w:cs="Times New Roman"/>
                <w:i/>
                <w:szCs w:val="24"/>
              </w:rPr>
              <w:t xml:space="preserve"> </w:t>
            </w:r>
            <w:r>
              <w:rPr>
                <w:rFonts w:eastAsia="Calibri" w:cs="Times New Roman"/>
                <w:szCs w:val="24"/>
              </w:rPr>
              <w:t>Danmarks Fiskeriforening,</w:t>
            </w:r>
            <w:r w:rsidRPr="006755BD">
              <w:rPr>
                <w:rFonts w:eastAsia="Calibri" w:cs="Times New Roman"/>
                <w:szCs w:val="24"/>
              </w:rPr>
              <w:t xml:space="preserve">« </w:t>
            </w:r>
          </w:p>
          <w:p w14:paraId="4D7473F8" w14:textId="77777777" w:rsidR="0069672A" w:rsidRPr="00880C70" w:rsidRDefault="0069672A" w:rsidP="00AE3F7A">
            <w:pPr>
              <w:rPr>
                <w:b/>
              </w:rPr>
            </w:pPr>
          </w:p>
        </w:tc>
      </w:tr>
      <w:tr w:rsidR="0069672A" w:rsidRPr="003E4DDD" w14:paraId="7ADED383" w14:textId="77777777" w:rsidTr="00AE3F7A">
        <w:tc>
          <w:tcPr>
            <w:tcW w:w="4248" w:type="dxa"/>
          </w:tcPr>
          <w:p w14:paraId="7FE39BD4" w14:textId="77777777" w:rsidR="0069672A" w:rsidRDefault="0069672A" w:rsidP="00AE3F7A">
            <w:pPr>
              <w:spacing w:after="240"/>
              <w:contextualSpacing/>
              <w:mirrorIndents/>
              <w:rPr>
                <w:rFonts w:eastAsia="Calibri" w:cs="Times New Roman"/>
                <w:b/>
                <w:szCs w:val="24"/>
              </w:rPr>
            </w:pPr>
            <w:r w:rsidRPr="00C66811">
              <w:rPr>
                <w:rFonts w:eastAsia="Calibri" w:cs="Times New Roman"/>
                <w:b/>
                <w:szCs w:val="24"/>
              </w:rPr>
              <w:t>§ </w:t>
            </w:r>
            <w:r>
              <w:rPr>
                <w:rFonts w:eastAsia="Calibri" w:cs="Times New Roman"/>
                <w:b/>
                <w:szCs w:val="24"/>
              </w:rPr>
              <w:t xml:space="preserve">26 a. </w:t>
            </w:r>
          </w:p>
          <w:p w14:paraId="59DE0C33" w14:textId="77777777" w:rsidR="0069672A" w:rsidRDefault="0069672A" w:rsidP="00AE3F7A">
            <w:pPr>
              <w:spacing w:after="240"/>
              <w:contextualSpacing/>
              <w:mirrorIndents/>
              <w:rPr>
                <w:rFonts w:eastAsia="Calibri" w:cs="Times New Roman"/>
                <w:szCs w:val="24"/>
              </w:rPr>
            </w:pPr>
            <w:r>
              <w:rPr>
                <w:rFonts w:eastAsia="Calibri" w:cs="Times New Roman"/>
                <w:szCs w:val="24"/>
              </w:rPr>
              <w:t>1-</w:t>
            </w:r>
            <w:r w:rsidRPr="00880C70">
              <w:rPr>
                <w:rFonts w:eastAsia="Calibri" w:cs="Times New Roman"/>
                <w:szCs w:val="24"/>
              </w:rPr>
              <w:t xml:space="preserve">10) </w:t>
            </w:r>
            <w:r w:rsidRPr="006E03EE">
              <w:rPr>
                <w:rFonts w:eastAsia="Calibri" w:cs="Times New Roman"/>
                <w:b/>
                <w:szCs w:val="24"/>
              </w:rPr>
              <w:t>---</w:t>
            </w:r>
          </w:p>
          <w:p w14:paraId="3686E7DB" w14:textId="77777777" w:rsidR="0069672A" w:rsidRDefault="0069672A" w:rsidP="00AE3F7A">
            <w:pPr>
              <w:spacing w:after="240"/>
              <w:contextualSpacing/>
              <w:mirrorIndents/>
              <w:rPr>
                <w:rFonts w:eastAsia="Calibri" w:cs="Times New Roman"/>
                <w:szCs w:val="24"/>
              </w:rPr>
            </w:pPr>
            <w:r w:rsidRPr="00880C70">
              <w:rPr>
                <w:rFonts w:eastAsia="Calibri" w:cs="Times New Roman"/>
                <w:szCs w:val="24"/>
              </w:rPr>
              <w:t>11) enhver med individuel væsentlig interesse i afgørelsen.</w:t>
            </w:r>
          </w:p>
          <w:p w14:paraId="7079828A" w14:textId="77777777" w:rsidR="0069672A" w:rsidRDefault="0069672A" w:rsidP="00AE3F7A">
            <w:pPr>
              <w:spacing w:after="240"/>
              <w:contextualSpacing/>
              <w:mirrorIndents/>
              <w:rPr>
                <w:rFonts w:eastAsia="Calibri" w:cs="Times New Roman"/>
                <w:szCs w:val="24"/>
              </w:rPr>
            </w:pPr>
          </w:p>
          <w:p w14:paraId="0091DB01" w14:textId="77777777" w:rsidR="0069672A" w:rsidRPr="006E03EE" w:rsidRDefault="0069672A" w:rsidP="00AE3F7A">
            <w:pPr>
              <w:spacing w:after="240"/>
              <w:contextualSpacing/>
              <w:mirrorIndents/>
              <w:rPr>
                <w:rFonts w:eastAsia="Calibri" w:cs="Times New Roman"/>
                <w:i/>
                <w:szCs w:val="24"/>
              </w:rPr>
            </w:pPr>
            <w:r>
              <w:rPr>
                <w:rFonts w:eastAsia="Calibri" w:cs="Times New Roman"/>
                <w:i/>
                <w:szCs w:val="24"/>
              </w:rPr>
              <w:t>Stk. 2-4. ---</w:t>
            </w:r>
          </w:p>
        </w:tc>
        <w:tc>
          <w:tcPr>
            <w:tcW w:w="3969" w:type="dxa"/>
          </w:tcPr>
          <w:p w14:paraId="768B5402" w14:textId="77777777" w:rsidR="0069672A" w:rsidRPr="006755BD" w:rsidRDefault="0069672A" w:rsidP="00AE3F7A">
            <w:pPr>
              <w:rPr>
                <w:rFonts w:eastAsia="Calibri" w:cs="Times New Roman"/>
                <w:szCs w:val="24"/>
              </w:rPr>
            </w:pPr>
            <w:r w:rsidRPr="00880C70">
              <w:rPr>
                <w:rFonts w:eastAsia="Calibri" w:cs="Times New Roman"/>
                <w:b/>
                <w:szCs w:val="24"/>
              </w:rPr>
              <w:t>2.</w:t>
            </w:r>
            <w:r>
              <w:rPr>
                <w:rFonts w:eastAsia="Calibri" w:cs="Times New Roman"/>
                <w:szCs w:val="24"/>
              </w:rPr>
              <w:t xml:space="preserve"> </w:t>
            </w:r>
            <w:r w:rsidRPr="006755BD">
              <w:rPr>
                <w:rFonts w:eastAsia="Calibri" w:cs="Times New Roman"/>
                <w:szCs w:val="24"/>
              </w:rPr>
              <w:t xml:space="preserve">I </w:t>
            </w:r>
            <w:r w:rsidRPr="006755BD">
              <w:rPr>
                <w:rFonts w:eastAsia="Calibri" w:cs="Times New Roman"/>
                <w:i/>
                <w:szCs w:val="24"/>
              </w:rPr>
              <w:t>§ 26 a, stk. 1, nr. 11</w:t>
            </w:r>
            <w:r w:rsidRPr="006755BD">
              <w:rPr>
                <w:rFonts w:eastAsia="Calibri" w:cs="Times New Roman"/>
                <w:szCs w:val="24"/>
              </w:rPr>
              <w:t>, ændres »afgørelsen.« til: »afgørelsen, og«.</w:t>
            </w:r>
          </w:p>
          <w:p w14:paraId="5A22B5BB" w14:textId="77777777" w:rsidR="0069672A" w:rsidRPr="006755BD" w:rsidRDefault="0069672A" w:rsidP="00AE3F7A">
            <w:pPr>
              <w:rPr>
                <w:rFonts w:eastAsia="Calibri" w:cs="Times New Roman"/>
                <w:szCs w:val="24"/>
              </w:rPr>
            </w:pPr>
          </w:p>
          <w:p w14:paraId="00A2A69F" w14:textId="77777777" w:rsidR="0069672A" w:rsidRDefault="0069672A" w:rsidP="00AE3F7A">
            <w:pPr>
              <w:spacing w:after="240"/>
              <w:contextualSpacing/>
              <w:mirrorIndents/>
              <w:rPr>
                <w:rFonts w:eastAsia="Calibri" w:cs="Times New Roman"/>
                <w:b/>
                <w:szCs w:val="24"/>
              </w:rPr>
            </w:pPr>
          </w:p>
        </w:tc>
      </w:tr>
      <w:tr w:rsidR="0069672A" w:rsidRPr="003E4DDD" w14:paraId="61A5FF9B" w14:textId="77777777" w:rsidTr="00AE3F7A">
        <w:tc>
          <w:tcPr>
            <w:tcW w:w="4248" w:type="dxa"/>
          </w:tcPr>
          <w:p w14:paraId="516539CF" w14:textId="77777777" w:rsidR="0069672A" w:rsidRDefault="0069672A" w:rsidP="00AE3F7A">
            <w:pPr>
              <w:spacing w:after="240" w:line="276" w:lineRule="auto"/>
              <w:contextualSpacing/>
              <w:mirrorIndents/>
              <w:rPr>
                <w:rFonts w:eastAsia="Calibri" w:cs="Times New Roman"/>
                <w:b/>
                <w:szCs w:val="24"/>
              </w:rPr>
            </w:pPr>
            <w:r w:rsidRPr="00C66811">
              <w:rPr>
                <w:rFonts w:eastAsia="Calibri" w:cs="Times New Roman"/>
                <w:b/>
                <w:szCs w:val="24"/>
              </w:rPr>
              <w:t>§ </w:t>
            </w:r>
            <w:r>
              <w:rPr>
                <w:rFonts w:eastAsia="Calibri" w:cs="Times New Roman"/>
                <w:b/>
                <w:szCs w:val="24"/>
              </w:rPr>
              <w:t>26 a. ---</w:t>
            </w:r>
          </w:p>
          <w:p w14:paraId="33678AE6" w14:textId="77777777" w:rsidR="0069672A" w:rsidRDefault="0069672A" w:rsidP="00AE3F7A">
            <w:pPr>
              <w:spacing w:line="240" w:lineRule="auto"/>
              <w:contextualSpacing/>
              <w:mirrorIndents/>
              <w:rPr>
                <w:rFonts w:eastAsia="Calibri" w:cs="Times New Roman"/>
                <w:szCs w:val="24"/>
              </w:rPr>
            </w:pPr>
            <w:r>
              <w:rPr>
                <w:rFonts w:eastAsia="Calibri" w:cs="Times New Roman"/>
                <w:szCs w:val="24"/>
              </w:rPr>
              <w:t>1-</w:t>
            </w:r>
            <w:r w:rsidRPr="00880C70">
              <w:rPr>
                <w:rFonts w:eastAsia="Calibri" w:cs="Times New Roman"/>
                <w:szCs w:val="24"/>
              </w:rPr>
              <w:t>1</w:t>
            </w:r>
            <w:r>
              <w:rPr>
                <w:rFonts w:eastAsia="Calibri" w:cs="Times New Roman"/>
                <w:szCs w:val="24"/>
              </w:rPr>
              <w:t>1</w:t>
            </w:r>
            <w:r w:rsidRPr="00880C70">
              <w:rPr>
                <w:rFonts w:eastAsia="Calibri" w:cs="Times New Roman"/>
                <w:szCs w:val="24"/>
              </w:rPr>
              <w:t xml:space="preserve">) </w:t>
            </w:r>
            <w:r w:rsidRPr="006E03EE">
              <w:rPr>
                <w:rFonts w:eastAsia="Calibri" w:cs="Times New Roman"/>
                <w:b/>
                <w:szCs w:val="24"/>
              </w:rPr>
              <w:t>---</w:t>
            </w:r>
          </w:p>
          <w:p w14:paraId="26486516" w14:textId="77777777" w:rsidR="0069672A" w:rsidRDefault="0069672A" w:rsidP="00AE3F7A">
            <w:pPr>
              <w:spacing w:after="240" w:line="480" w:lineRule="auto"/>
              <w:contextualSpacing/>
              <w:mirrorIndents/>
              <w:rPr>
                <w:rFonts w:eastAsia="Calibri" w:cs="Times New Roman"/>
                <w:szCs w:val="24"/>
              </w:rPr>
            </w:pPr>
          </w:p>
          <w:p w14:paraId="425AB411" w14:textId="77777777" w:rsidR="0069672A" w:rsidRDefault="0069672A" w:rsidP="00AE3F7A">
            <w:pPr>
              <w:spacing w:after="240" w:line="480" w:lineRule="auto"/>
              <w:contextualSpacing/>
              <w:mirrorIndents/>
              <w:rPr>
                <w:rFonts w:eastAsia="Calibri" w:cs="Times New Roman"/>
                <w:szCs w:val="24"/>
              </w:rPr>
            </w:pPr>
          </w:p>
          <w:p w14:paraId="2CBAB70F" w14:textId="77777777" w:rsidR="0069672A" w:rsidRPr="006E03EE" w:rsidRDefault="0069672A" w:rsidP="00AE3F7A">
            <w:pPr>
              <w:spacing w:after="240" w:line="480" w:lineRule="auto"/>
              <w:contextualSpacing/>
              <w:mirrorIndents/>
              <w:rPr>
                <w:rFonts w:eastAsia="Calibri" w:cs="Times New Roman"/>
                <w:i/>
                <w:szCs w:val="24"/>
              </w:rPr>
            </w:pPr>
            <w:r>
              <w:rPr>
                <w:rFonts w:eastAsia="Calibri" w:cs="Times New Roman"/>
                <w:i/>
                <w:szCs w:val="24"/>
              </w:rPr>
              <w:t>Stk. 2-4. ---</w:t>
            </w:r>
          </w:p>
        </w:tc>
        <w:tc>
          <w:tcPr>
            <w:tcW w:w="3969" w:type="dxa"/>
          </w:tcPr>
          <w:p w14:paraId="120D8DD9" w14:textId="77777777" w:rsidR="0069672A" w:rsidRPr="00880C70" w:rsidRDefault="0069672A" w:rsidP="00AE3F7A">
            <w:pPr>
              <w:rPr>
                <w:rFonts w:eastAsia="Calibri" w:cs="Times New Roman"/>
                <w:i/>
                <w:szCs w:val="24"/>
              </w:rPr>
            </w:pPr>
            <w:r>
              <w:rPr>
                <w:rFonts w:eastAsia="Calibri" w:cs="Times New Roman"/>
                <w:b/>
                <w:szCs w:val="24"/>
              </w:rPr>
              <w:t>3</w:t>
            </w:r>
            <w:r w:rsidRPr="00880C70">
              <w:rPr>
                <w:rFonts w:eastAsia="Calibri" w:cs="Times New Roman"/>
                <w:b/>
                <w:szCs w:val="24"/>
              </w:rPr>
              <w:t>.</w:t>
            </w:r>
            <w:r>
              <w:rPr>
                <w:rFonts w:eastAsia="Calibri" w:cs="Times New Roman"/>
                <w:szCs w:val="24"/>
              </w:rPr>
              <w:t xml:space="preserve"> </w:t>
            </w:r>
            <w:r w:rsidRPr="006E03EE">
              <w:rPr>
                <w:rFonts w:eastAsia="Calibri" w:cs="Times New Roman"/>
                <w:szCs w:val="24"/>
              </w:rPr>
              <w:t>I</w:t>
            </w:r>
            <w:r w:rsidRPr="00880C70">
              <w:rPr>
                <w:rFonts w:eastAsia="Calibri" w:cs="Times New Roman"/>
                <w:i/>
                <w:szCs w:val="24"/>
              </w:rPr>
              <w:t xml:space="preserve"> § 26 a, stk. 1, </w:t>
            </w:r>
            <w:r>
              <w:rPr>
                <w:rFonts w:eastAsia="Calibri" w:cs="Times New Roman"/>
                <w:szCs w:val="24"/>
              </w:rPr>
              <w:t>indsættes som</w:t>
            </w:r>
            <w:r w:rsidRPr="00880C70">
              <w:rPr>
                <w:rFonts w:eastAsia="Calibri" w:cs="Times New Roman"/>
                <w:i/>
                <w:szCs w:val="24"/>
              </w:rPr>
              <w:t xml:space="preserve"> nr. 12</w:t>
            </w:r>
            <w:r w:rsidRPr="00F70FB3">
              <w:rPr>
                <w:rFonts w:eastAsia="Calibri" w:cs="Times New Roman"/>
                <w:i/>
                <w:szCs w:val="24"/>
              </w:rPr>
              <w:t>:</w:t>
            </w:r>
          </w:p>
          <w:p w14:paraId="2D0777AE" w14:textId="77777777" w:rsidR="0069672A" w:rsidRPr="006E03EE" w:rsidRDefault="0069672A" w:rsidP="00AE3F7A">
            <w:pPr>
              <w:rPr>
                <w:rFonts w:eastAsia="Calibri" w:cs="Times New Roman"/>
                <w:szCs w:val="24"/>
              </w:rPr>
            </w:pPr>
            <w:r w:rsidRPr="006E03EE">
              <w:rPr>
                <w:rFonts w:eastAsia="Calibri" w:cs="Times New Roman"/>
                <w:szCs w:val="24"/>
              </w:rPr>
              <w:t>»</w:t>
            </w:r>
            <w:r w:rsidRPr="00F70FB3">
              <w:rPr>
                <w:rFonts w:eastAsia="Calibri" w:cs="Times New Roman"/>
                <w:szCs w:val="24"/>
              </w:rPr>
              <w:t>12)</w:t>
            </w:r>
            <w:r w:rsidRPr="006E03EE">
              <w:rPr>
                <w:rFonts w:eastAsia="Calibri" w:cs="Times New Roman"/>
                <w:szCs w:val="24"/>
              </w:rPr>
              <w:t xml:space="preserve"> enhver, som berøres eller kan forventes at blive berørt af en </w:t>
            </w:r>
          </w:p>
          <w:p w14:paraId="12870A62" w14:textId="77777777" w:rsidR="0069672A" w:rsidRDefault="0069672A" w:rsidP="00AE3F7A">
            <w:pPr>
              <w:rPr>
                <w:rFonts w:eastAsia="Calibri" w:cs="Times New Roman"/>
                <w:b/>
                <w:szCs w:val="24"/>
              </w:rPr>
            </w:pPr>
            <w:r w:rsidRPr="006E03EE">
              <w:rPr>
                <w:rFonts w:eastAsia="Calibri" w:cs="Times New Roman"/>
                <w:szCs w:val="24"/>
              </w:rPr>
              <w:t>miljøskade«</w:t>
            </w:r>
          </w:p>
        </w:tc>
      </w:tr>
      <w:tr w:rsidR="0069672A" w:rsidRPr="003E4DDD" w14:paraId="306160E3" w14:textId="77777777" w:rsidTr="00AE3F7A">
        <w:tc>
          <w:tcPr>
            <w:tcW w:w="4248" w:type="dxa"/>
          </w:tcPr>
          <w:p w14:paraId="384BCB61" w14:textId="77777777" w:rsidR="0069672A" w:rsidRDefault="0069672A" w:rsidP="00AE3F7A">
            <w:pPr>
              <w:spacing w:after="240"/>
              <w:contextualSpacing/>
              <w:mirrorIndents/>
              <w:rPr>
                <w:rFonts w:eastAsia="Calibri" w:cs="Times New Roman"/>
                <w:b/>
                <w:szCs w:val="24"/>
              </w:rPr>
            </w:pPr>
            <w:r w:rsidRPr="00C66811">
              <w:rPr>
                <w:rFonts w:eastAsia="Calibri" w:cs="Times New Roman"/>
                <w:b/>
                <w:szCs w:val="24"/>
              </w:rPr>
              <w:t>§ </w:t>
            </w:r>
            <w:r>
              <w:rPr>
                <w:rFonts w:eastAsia="Calibri" w:cs="Times New Roman"/>
                <w:b/>
                <w:szCs w:val="24"/>
              </w:rPr>
              <w:t>26 a. ---</w:t>
            </w:r>
          </w:p>
          <w:p w14:paraId="4EC61B8F" w14:textId="77777777" w:rsidR="0069672A" w:rsidRPr="00346284" w:rsidRDefault="0069672A" w:rsidP="00AE3F7A">
            <w:pPr>
              <w:spacing w:after="240"/>
              <w:contextualSpacing/>
              <w:mirrorIndents/>
              <w:rPr>
                <w:rFonts w:cs="Times New Roman"/>
                <w:i/>
                <w:szCs w:val="24"/>
              </w:rPr>
            </w:pPr>
            <w:r w:rsidRPr="00346284">
              <w:rPr>
                <w:rFonts w:cs="Times New Roman"/>
                <w:i/>
                <w:szCs w:val="24"/>
              </w:rPr>
              <w:t xml:space="preserve">Stk. 2. </w:t>
            </w:r>
            <w:r w:rsidRPr="00346284">
              <w:rPr>
                <w:rFonts w:cs="Times New Roman"/>
                <w:szCs w:val="24"/>
              </w:rPr>
              <w:t>---</w:t>
            </w:r>
          </w:p>
          <w:p w14:paraId="211C1631" w14:textId="77777777" w:rsidR="0069672A" w:rsidRDefault="0069672A" w:rsidP="00AE3F7A">
            <w:pPr>
              <w:spacing w:after="240"/>
              <w:contextualSpacing/>
              <w:mirrorIndents/>
              <w:rPr>
                <w:rFonts w:cs="Times New Roman"/>
                <w:szCs w:val="24"/>
              </w:rPr>
            </w:pPr>
            <w:r w:rsidRPr="00346284">
              <w:rPr>
                <w:rFonts w:cs="Times New Roman"/>
                <w:i/>
                <w:szCs w:val="24"/>
              </w:rPr>
              <w:t>Stk. 3.</w:t>
            </w:r>
            <w:r w:rsidRPr="00346284">
              <w:rPr>
                <w:rFonts w:cs="Times New Roman"/>
                <w:szCs w:val="24"/>
              </w:rPr>
              <w:t xml:space="preserve"> Afgørelser efter kapitel 7 a kan påklages af den kreds af klageberettigede, som er nævnt i stk. 1, nr. 1, 4-6 og 11</w:t>
            </w:r>
            <w:r>
              <w:rPr>
                <w:rFonts w:cs="Times New Roman"/>
                <w:szCs w:val="24"/>
              </w:rPr>
              <w:t>.</w:t>
            </w:r>
          </w:p>
          <w:p w14:paraId="4D8C1617" w14:textId="77777777" w:rsidR="0069672A" w:rsidRDefault="0069672A" w:rsidP="00AE3F7A">
            <w:pPr>
              <w:spacing w:after="240"/>
              <w:contextualSpacing/>
              <w:mirrorIndents/>
              <w:rPr>
                <w:rFonts w:cs="Times New Roman"/>
                <w:szCs w:val="24"/>
              </w:rPr>
            </w:pPr>
          </w:p>
          <w:p w14:paraId="1238445A" w14:textId="77777777" w:rsidR="0069672A" w:rsidRPr="006E03EE" w:rsidRDefault="0069672A" w:rsidP="00AE3F7A">
            <w:pPr>
              <w:spacing w:after="240"/>
              <w:contextualSpacing/>
              <w:mirrorIndents/>
              <w:rPr>
                <w:rFonts w:cs="Times New Roman"/>
                <w:i/>
                <w:szCs w:val="24"/>
              </w:rPr>
            </w:pPr>
            <w:r>
              <w:rPr>
                <w:rFonts w:cs="Times New Roman"/>
                <w:i/>
                <w:szCs w:val="24"/>
              </w:rPr>
              <w:t>Stk. 4. ---</w:t>
            </w:r>
          </w:p>
        </w:tc>
        <w:tc>
          <w:tcPr>
            <w:tcW w:w="3969" w:type="dxa"/>
          </w:tcPr>
          <w:p w14:paraId="13A2FBED" w14:textId="77777777" w:rsidR="0069672A" w:rsidRPr="006755BD" w:rsidRDefault="0069672A" w:rsidP="00AE3F7A">
            <w:pPr>
              <w:rPr>
                <w:rFonts w:eastAsia="Calibri" w:cs="Times New Roman"/>
                <w:szCs w:val="24"/>
              </w:rPr>
            </w:pPr>
            <w:r>
              <w:rPr>
                <w:rFonts w:eastAsia="Calibri" w:cs="Times New Roman"/>
                <w:b/>
                <w:szCs w:val="24"/>
              </w:rPr>
              <w:t>4</w:t>
            </w:r>
            <w:r w:rsidRPr="00880C70">
              <w:rPr>
                <w:rFonts w:eastAsia="Calibri" w:cs="Times New Roman"/>
                <w:b/>
                <w:szCs w:val="24"/>
              </w:rPr>
              <w:t>.</w:t>
            </w:r>
            <w:r>
              <w:rPr>
                <w:rFonts w:eastAsia="Calibri" w:cs="Times New Roman"/>
                <w:szCs w:val="24"/>
              </w:rPr>
              <w:t xml:space="preserve"> I </w:t>
            </w:r>
            <w:r w:rsidRPr="00880C70">
              <w:rPr>
                <w:rFonts w:eastAsia="Calibri" w:cs="Times New Roman"/>
                <w:i/>
                <w:szCs w:val="24"/>
              </w:rPr>
              <w:t>§ 26 a, stk. 3</w:t>
            </w:r>
            <w:r w:rsidRPr="00880C70">
              <w:rPr>
                <w:rFonts w:eastAsia="Calibri" w:cs="Times New Roman"/>
                <w:szCs w:val="24"/>
              </w:rPr>
              <w:t>, ændres »og 11.« til: », 11 og 12.«.</w:t>
            </w:r>
          </w:p>
          <w:p w14:paraId="6EA774A8" w14:textId="77777777" w:rsidR="0069672A" w:rsidRPr="00880C70" w:rsidRDefault="0069672A" w:rsidP="00AE3F7A">
            <w:pPr>
              <w:spacing w:after="240"/>
              <w:mirrorIndents/>
              <w:rPr>
                <w:rFonts w:eastAsia="Calibri" w:cs="Times New Roman"/>
                <w:szCs w:val="24"/>
              </w:rPr>
            </w:pPr>
          </w:p>
          <w:p w14:paraId="29334EC3" w14:textId="77777777" w:rsidR="0069672A" w:rsidRPr="00E60DCE" w:rsidRDefault="0069672A" w:rsidP="00AE3F7A">
            <w:pPr>
              <w:spacing w:after="240"/>
              <w:contextualSpacing/>
              <w:mirrorIndents/>
              <w:rPr>
                <w:rFonts w:cs="Times New Roman"/>
                <w:b/>
                <w:szCs w:val="24"/>
              </w:rPr>
            </w:pPr>
          </w:p>
        </w:tc>
      </w:tr>
      <w:tr w:rsidR="0069672A" w:rsidRPr="003E4DDD" w14:paraId="145E710C" w14:textId="77777777" w:rsidTr="00AE3F7A">
        <w:tc>
          <w:tcPr>
            <w:tcW w:w="4248" w:type="dxa"/>
          </w:tcPr>
          <w:p w14:paraId="22CEBA56" w14:textId="77777777" w:rsidR="0069672A" w:rsidRPr="00C66811" w:rsidRDefault="0069672A" w:rsidP="00AE3F7A">
            <w:pPr>
              <w:spacing w:after="240"/>
              <w:contextualSpacing/>
              <w:mirrorIndents/>
              <w:rPr>
                <w:rFonts w:eastAsia="Calibri" w:cs="Times New Roman"/>
                <w:b/>
                <w:szCs w:val="24"/>
              </w:rPr>
            </w:pPr>
          </w:p>
        </w:tc>
        <w:tc>
          <w:tcPr>
            <w:tcW w:w="3969" w:type="dxa"/>
          </w:tcPr>
          <w:p w14:paraId="6FCF2EDC" w14:textId="77777777" w:rsidR="0069672A" w:rsidRPr="00E60DCE" w:rsidRDefault="0069672A" w:rsidP="00AE3F7A">
            <w:pPr>
              <w:spacing w:after="240"/>
              <w:contextualSpacing/>
              <w:mirrorIndents/>
              <w:jc w:val="center"/>
              <w:rPr>
                <w:rFonts w:cs="Times New Roman"/>
                <w:szCs w:val="24"/>
              </w:rPr>
            </w:pPr>
          </w:p>
          <w:p w14:paraId="7A45A1E8" w14:textId="77777777" w:rsidR="0069672A" w:rsidRPr="00E60DCE" w:rsidRDefault="0069672A" w:rsidP="00AE3F7A">
            <w:pPr>
              <w:spacing w:after="240"/>
              <w:contextualSpacing/>
              <w:mirrorIndents/>
              <w:jc w:val="center"/>
              <w:rPr>
                <w:rFonts w:cs="Times New Roman"/>
                <w:b/>
                <w:szCs w:val="24"/>
              </w:rPr>
            </w:pPr>
            <w:r w:rsidRPr="00E60DCE">
              <w:rPr>
                <w:rFonts w:cs="Times New Roman"/>
                <w:b/>
                <w:szCs w:val="24"/>
              </w:rPr>
              <w:t xml:space="preserve">§ </w:t>
            </w:r>
            <w:r>
              <w:rPr>
                <w:rFonts w:cs="Times New Roman"/>
                <w:b/>
                <w:szCs w:val="24"/>
              </w:rPr>
              <w:t>10</w:t>
            </w:r>
          </w:p>
          <w:p w14:paraId="5C614860" w14:textId="77777777" w:rsidR="0069672A" w:rsidRDefault="0069672A" w:rsidP="00AE3F7A">
            <w:pPr>
              <w:spacing w:after="240"/>
              <w:contextualSpacing/>
              <w:mirrorIndents/>
              <w:jc w:val="left"/>
              <w:rPr>
                <w:rFonts w:cs="Times New Roman"/>
                <w:szCs w:val="24"/>
              </w:rPr>
            </w:pPr>
          </w:p>
          <w:p w14:paraId="1B2277E6" w14:textId="77777777" w:rsidR="0069672A" w:rsidRPr="00FC15B9" w:rsidRDefault="0069672A" w:rsidP="00AE3F7A">
            <w:pPr>
              <w:spacing w:after="240"/>
              <w:contextualSpacing/>
              <w:mirrorIndents/>
              <w:jc w:val="left"/>
              <w:rPr>
                <w:rFonts w:cs="Times New Roman"/>
                <w:szCs w:val="24"/>
              </w:rPr>
            </w:pPr>
            <w:r w:rsidRPr="00455B4D">
              <w:rPr>
                <w:rFonts w:cs="Times New Roman"/>
                <w:szCs w:val="24"/>
              </w:rPr>
              <w:lastRenderedPageBreak/>
              <w:t>I lov om naturbeskyttelse, jf. lovbekendtgørelse nr. 1392 af 4. oktober 2022, foretages følgende ændring:</w:t>
            </w:r>
          </w:p>
        </w:tc>
      </w:tr>
      <w:tr w:rsidR="0069672A" w:rsidRPr="003E4DDD" w14:paraId="04686C6D" w14:textId="77777777" w:rsidTr="00AE3F7A">
        <w:tc>
          <w:tcPr>
            <w:tcW w:w="4248" w:type="dxa"/>
          </w:tcPr>
          <w:p w14:paraId="06239F92" w14:textId="77777777" w:rsidR="0069672A" w:rsidRPr="00455B4D" w:rsidRDefault="0069672A" w:rsidP="00AE3F7A">
            <w:pPr>
              <w:spacing w:after="240"/>
              <w:contextualSpacing/>
              <w:mirrorIndents/>
              <w:rPr>
                <w:rFonts w:eastAsia="Calibri" w:cs="Times New Roman"/>
                <w:b/>
                <w:szCs w:val="24"/>
              </w:rPr>
            </w:pPr>
            <w:r w:rsidRPr="00C66811">
              <w:rPr>
                <w:rFonts w:eastAsia="Calibri" w:cs="Times New Roman"/>
                <w:b/>
                <w:szCs w:val="24"/>
              </w:rPr>
              <w:lastRenderedPageBreak/>
              <w:t>§ </w:t>
            </w:r>
            <w:r>
              <w:rPr>
                <w:rFonts w:eastAsia="Calibri" w:cs="Times New Roman"/>
                <w:b/>
                <w:szCs w:val="24"/>
              </w:rPr>
              <w:t xml:space="preserve">86. </w:t>
            </w:r>
            <w:r w:rsidRPr="006E03EE">
              <w:rPr>
                <w:rFonts w:cs="Times New Roman"/>
                <w:b/>
                <w:szCs w:val="24"/>
              </w:rPr>
              <w:t>---</w:t>
            </w:r>
          </w:p>
          <w:p w14:paraId="1FAD5F16" w14:textId="77777777" w:rsidR="0069672A" w:rsidRPr="00455B4D" w:rsidRDefault="0069672A" w:rsidP="00AE3F7A">
            <w:pPr>
              <w:spacing w:after="240"/>
              <w:contextualSpacing/>
              <w:mirrorIndents/>
              <w:rPr>
                <w:rFonts w:eastAsia="Calibri" w:cs="Times New Roman"/>
                <w:szCs w:val="24"/>
              </w:rPr>
            </w:pPr>
            <w:r w:rsidRPr="00455B4D">
              <w:rPr>
                <w:rFonts w:eastAsia="Calibri" w:cs="Times New Roman"/>
                <w:i/>
                <w:szCs w:val="24"/>
              </w:rPr>
              <w:t>Stk. 2.</w:t>
            </w:r>
            <w:r w:rsidRPr="00455B4D">
              <w:rPr>
                <w:rFonts w:eastAsia="Calibri" w:cs="Times New Roman"/>
                <w:szCs w:val="24"/>
              </w:rPr>
              <w:t xml:space="preserve"> Afgørelser efter kapitel 11 a kan påklages af</w:t>
            </w:r>
          </w:p>
          <w:p w14:paraId="59258790" w14:textId="77777777" w:rsidR="0069672A" w:rsidRPr="00455B4D" w:rsidRDefault="0069672A" w:rsidP="00AE3F7A">
            <w:pPr>
              <w:spacing w:after="240"/>
              <w:contextualSpacing/>
              <w:mirrorIndents/>
              <w:rPr>
                <w:rFonts w:eastAsia="Calibri" w:cs="Times New Roman"/>
                <w:szCs w:val="24"/>
              </w:rPr>
            </w:pPr>
            <w:r w:rsidRPr="00455B4D">
              <w:rPr>
                <w:rFonts w:eastAsia="Calibri" w:cs="Times New Roman"/>
                <w:szCs w:val="24"/>
              </w:rPr>
              <w:t>1)</w:t>
            </w:r>
            <w:r>
              <w:rPr>
                <w:rFonts w:eastAsia="Calibri" w:cs="Times New Roman"/>
                <w:szCs w:val="24"/>
              </w:rPr>
              <w:t xml:space="preserve"> </w:t>
            </w:r>
            <w:r w:rsidRPr="00455B4D">
              <w:rPr>
                <w:rFonts w:eastAsia="Calibri" w:cs="Times New Roman"/>
                <w:szCs w:val="24"/>
              </w:rPr>
              <w:t>enhver, som har en individuel, væsentlig interesse i sagen, og</w:t>
            </w:r>
          </w:p>
          <w:p w14:paraId="0FCE7E7A" w14:textId="77777777" w:rsidR="0069672A" w:rsidRDefault="0069672A" w:rsidP="00AE3F7A">
            <w:pPr>
              <w:spacing w:after="240"/>
              <w:contextualSpacing/>
              <w:mirrorIndents/>
              <w:rPr>
                <w:rFonts w:eastAsia="Calibri" w:cs="Times New Roman"/>
                <w:b/>
                <w:szCs w:val="24"/>
              </w:rPr>
            </w:pPr>
            <w:r w:rsidRPr="00455B4D">
              <w:rPr>
                <w:rFonts w:eastAsia="Calibri" w:cs="Times New Roman"/>
                <w:szCs w:val="24"/>
              </w:rPr>
              <w:t xml:space="preserve">2) </w:t>
            </w:r>
            <w:r w:rsidRPr="006E03EE">
              <w:rPr>
                <w:rFonts w:eastAsia="Calibri" w:cs="Times New Roman"/>
                <w:b/>
                <w:szCs w:val="24"/>
              </w:rPr>
              <w:t>---</w:t>
            </w:r>
          </w:p>
          <w:p w14:paraId="7FD6B5A7" w14:textId="77777777" w:rsidR="0069672A" w:rsidRDefault="0069672A" w:rsidP="00AE3F7A">
            <w:pPr>
              <w:spacing w:after="240"/>
              <w:contextualSpacing/>
              <w:mirrorIndents/>
              <w:rPr>
                <w:rFonts w:eastAsia="Calibri" w:cs="Times New Roman"/>
                <w:szCs w:val="24"/>
              </w:rPr>
            </w:pPr>
          </w:p>
          <w:p w14:paraId="6B03D5BB" w14:textId="77777777" w:rsidR="0069672A" w:rsidRPr="006E03EE" w:rsidRDefault="0069672A" w:rsidP="00AE3F7A">
            <w:pPr>
              <w:spacing w:after="240"/>
              <w:contextualSpacing/>
              <w:mirrorIndents/>
              <w:rPr>
                <w:rFonts w:eastAsia="Calibri" w:cs="Times New Roman"/>
                <w:i/>
                <w:szCs w:val="24"/>
              </w:rPr>
            </w:pPr>
            <w:r w:rsidRPr="006E03EE">
              <w:rPr>
                <w:rFonts w:eastAsia="Calibri" w:cs="Times New Roman"/>
                <w:i/>
                <w:szCs w:val="24"/>
              </w:rPr>
              <w:t>Stk. 3. ---</w:t>
            </w:r>
          </w:p>
        </w:tc>
        <w:tc>
          <w:tcPr>
            <w:tcW w:w="3969" w:type="dxa"/>
          </w:tcPr>
          <w:p w14:paraId="0D2B4FC3" w14:textId="712E330B" w:rsidR="0069672A" w:rsidRPr="003B0B97" w:rsidRDefault="0069672A" w:rsidP="00AE3F7A">
            <w:pPr>
              <w:rPr>
                <w:rFonts w:cs="Times New Roman"/>
                <w:szCs w:val="24"/>
              </w:rPr>
            </w:pPr>
            <w:r w:rsidRPr="00880C70">
              <w:rPr>
                <w:rFonts w:eastAsia="Calibri" w:cs="Times New Roman"/>
                <w:b/>
                <w:szCs w:val="24"/>
              </w:rPr>
              <w:t>1.</w:t>
            </w:r>
            <w:r>
              <w:rPr>
                <w:rFonts w:eastAsia="Calibri" w:cs="Times New Roman"/>
                <w:szCs w:val="24"/>
              </w:rPr>
              <w:t xml:space="preserve"> </w:t>
            </w:r>
            <w:r w:rsidRPr="003B0B97">
              <w:rPr>
                <w:rFonts w:eastAsia="Calibri" w:cs="Times New Roman"/>
                <w:i/>
                <w:szCs w:val="24"/>
              </w:rPr>
              <w:t xml:space="preserve">§ </w:t>
            </w:r>
            <w:r>
              <w:rPr>
                <w:rFonts w:eastAsia="Calibri" w:cs="Times New Roman"/>
                <w:i/>
                <w:szCs w:val="24"/>
              </w:rPr>
              <w:t>86, stk. 2, nr. 1</w:t>
            </w:r>
            <w:r>
              <w:rPr>
                <w:rFonts w:eastAsia="Calibri" w:cs="Times New Roman"/>
                <w:szCs w:val="24"/>
              </w:rPr>
              <w:t>,</w:t>
            </w:r>
            <w:r>
              <w:rPr>
                <w:rFonts w:eastAsia="Calibri" w:cs="Times New Roman"/>
                <w:i/>
                <w:szCs w:val="24"/>
              </w:rPr>
              <w:t xml:space="preserve"> </w:t>
            </w:r>
            <w:r w:rsidRPr="003B0B97">
              <w:rPr>
                <w:rFonts w:eastAsia="Calibri" w:cs="Times New Roman"/>
                <w:szCs w:val="24"/>
              </w:rPr>
              <w:t>affattes således:</w:t>
            </w:r>
          </w:p>
          <w:p w14:paraId="519FA3CF" w14:textId="77777777" w:rsidR="0069672A" w:rsidRDefault="0069672A" w:rsidP="00AE3F7A">
            <w:pPr>
              <w:ind w:firstLine="284"/>
              <w:jc w:val="left"/>
              <w:rPr>
                <w:rFonts w:eastAsia="Calibri" w:cs="Times New Roman"/>
                <w:szCs w:val="24"/>
              </w:rPr>
            </w:pPr>
            <w:r w:rsidRPr="00A248FD">
              <w:rPr>
                <w:rFonts w:eastAsia="Calibri" w:cs="Times New Roman"/>
                <w:szCs w:val="24"/>
              </w:rPr>
              <w:t>»</w:t>
            </w:r>
            <w:r w:rsidRPr="00F70FB3">
              <w:rPr>
                <w:rFonts w:eastAsia="Calibri" w:cs="Times New Roman"/>
                <w:szCs w:val="24"/>
              </w:rPr>
              <w:t>1)</w:t>
            </w:r>
            <w:r w:rsidRPr="00E87D92">
              <w:rPr>
                <w:rFonts w:eastAsia="Calibri" w:cs="Times New Roman"/>
                <w:szCs w:val="24"/>
              </w:rPr>
              <w:t xml:space="preserve"> enhver</w:t>
            </w:r>
            <w:r>
              <w:rPr>
                <w:rFonts w:eastAsia="Calibri" w:cs="Times New Roman"/>
                <w:szCs w:val="24"/>
              </w:rPr>
              <w:t xml:space="preserve">, </w:t>
            </w:r>
            <w:r w:rsidRPr="00FF435E">
              <w:rPr>
                <w:rFonts w:eastAsia="Calibri" w:cs="Times New Roman"/>
                <w:szCs w:val="24"/>
              </w:rPr>
              <w:t>som berøres eller kan forve</w:t>
            </w:r>
            <w:r>
              <w:rPr>
                <w:rFonts w:eastAsia="Calibri" w:cs="Times New Roman"/>
                <w:szCs w:val="24"/>
              </w:rPr>
              <w:t>ntes at blive berørt af en</w:t>
            </w:r>
          </w:p>
          <w:p w14:paraId="745C3056" w14:textId="77777777" w:rsidR="0069672A" w:rsidRPr="00880C70" w:rsidRDefault="0069672A" w:rsidP="00AE3F7A">
            <w:pPr>
              <w:jc w:val="left"/>
              <w:rPr>
                <w:rFonts w:eastAsia="Calibri" w:cs="Times New Roman"/>
                <w:szCs w:val="24"/>
              </w:rPr>
            </w:pPr>
            <w:r>
              <w:rPr>
                <w:rFonts w:eastAsia="Calibri" w:cs="Times New Roman"/>
                <w:szCs w:val="24"/>
              </w:rPr>
              <w:t>miljøskade, og</w:t>
            </w:r>
            <w:r w:rsidRPr="006755BD">
              <w:rPr>
                <w:rFonts w:eastAsia="Calibri" w:cs="Times New Roman"/>
                <w:szCs w:val="24"/>
              </w:rPr>
              <w:t>«</w:t>
            </w:r>
          </w:p>
          <w:p w14:paraId="0FB741EA" w14:textId="77777777" w:rsidR="0069672A" w:rsidRPr="00880C70" w:rsidRDefault="0069672A" w:rsidP="00AE3F7A">
            <w:pPr>
              <w:rPr>
                <w:rFonts w:eastAsia="Calibri" w:cs="Times New Roman"/>
                <w:b/>
                <w:szCs w:val="24"/>
              </w:rPr>
            </w:pPr>
          </w:p>
        </w:tc>
      </w:tr>
      <w:tr w:rsidR="0069672A" w:rsidRPr="003E4DDD" w14:paraId="107AFAE9" w14:textId="77777777" w:rsidTr="00AE3F7A">
        <w:tc>
          <w:tcPr>
            <w:tcW w:w="4248" w:type="dxa"/>
          </w:tcPr>
          <w:p w14:paraId="351450D7" w14:textId="77777777" w:rsidR="0069672A" w:rsidRPr="00C66811" w:rsidRDefault="0069672A" w:rsidP="00AE3F7A">
            <w:pPr>
              <w:spacing w:after="240"/>
              <w:contextualSpacing/>
              <w:mirrorIndents/>
              <w:rPr>
                <w:rFonts w:eastAsia="Calibri" w:cs="Times New Roman"/>
                <w:b/>
                <w:szCs w:val="24"/>
              </w:rPr>
            </w:pPr>
          </w:p>
        </w:tc>
        <w:tc>
          <w:tcPr>
            <w:tcW w:w="3969" w:type="dxa"/>
          </w:tcPr>
          <w:p w14:paraId="676E0745" w14:textId="77777777" w:rsidR="0069672A" w:rsidRPr="00E60DCE" w:rsidRDefault="0069672A" w:rsidP="00AE3F7A">
            <w:pPr>
              <w:spacing w:after="240"/>
              <w:contextualSpacing/>
              <w:mirrorIndents/>
              <w:jc w:val="center"/>
              <w:rPr>
                <w:rFonts w:cs="Times New Roman"/>
                <w:szCs w:val="24"/>
              </w:rPr>
            </w:pPr>
          </w:p>
          <w:p w14:paraId="0319C0A1" w14:textId="77777777" w:rsidR="0069672A" w:rsidRPr="00E60DCE" w:rsidRDefault="0069672A" w:rsidP="00AE3F7A">
            <w:pPr>
              <w:spacing w:after="240"/>
              <w:contextualSpacing/>
              <w:mirrorIndents/>
              <w:jc w:val="center"/>
              <w:rPr>
                <w:rFonts w:cs="Times New Roman"/>
                <w:b/>
                <w:szCs w:val="24"/>
              </w:rPr>
            </w:pPr>
            <w:r w:rsidRPr="00E60DCE">
              <w:rPr>
                <w:rFonts w:cs="Times New Roman"/>
                <w:b/>
                <w:szCs w:val="24"/>
              </w:rPr>
              <w:t xml:space="preserve">§ </w:t>
            </w:r>
            <w:r>
              <w:rPr>
                <w:rFonts w:cs="Times New Roman"/>
                <w:b/>
                <w:szCs w:val="24"/>
              </w:rPr>
              <w:t>11</w:t>
            </w:r>
          </w:p>
          <w:p w14:paraId="0DFF9CCF" w14:textId="77777777" w:rsidR="0069672A" w:rsidRDefault="0069672A" w:rsidP="00AE3F7A">
            <w:pPr>
              <w:spacing w:after="240"/>
              <w:contextualSpacing/>
              <w:mirrorIndents/>
              <w:jc w:val="left"/>
              <w:rPr>
                <w:rFonts w:cs="Times New Roman"/>
                <w:szCs w:val="24"/>
              </w:rPr>
            </w:pPr>
          </w:p>
          <w:p w14:paraId="222F6D25" w14:textId="77777777" w:rsidR="0069672A" w:rsidRPr="00FC15B9" w:rsidRDefault="0069672A" w:rsidP="00AE3F7A">
            <w:pPr>
              <w:jc w:val="left"/>
              <w:rPr>
                <w:rFonts w:eastAsia="Calibri" w:cs="Times New Roman"/>
                <w:szCs w:val="24"/>
              </w:rPr>
            </w:pPr>
            <w:r w:rsidRPr="00F37E3F">
              <w:rPr>
                <w:rFonts w:eastAsia="Calibri" w:cs="Times New Roman"/>
                <w:szCs w:val="24"/>
              </w:rPr>
              <w:t xml:space="preserve">I lov om skove, jf. lovbekendtgørelse nr. </w:t>
            </w:r>
            <w:r>
              <w:rPr>
                <w:rFonts w:eastAsia="Calibri" w:cs="Times New Roman"/>
                <w:szCs w:val="24"/>
              </w:rPr>
              <w:t xml:space="preserve">690 af 26. maj 2023, </w:t>
            </w:r>
            <w:r w:rsidRPr="00F37E3F">
              <w:rPr>
                <w:rFonts w:eastAsia="Calibri" w:cs="Times New Roman"/>
                <w:szCs w:val="24"/>
              </w:rPr>
              <w:t>foretages følgende ændring</w:t>
            </w:r>
            <w:r>
              <w:rPr>
                <w:rFonts w:eastAsia="Calibri" w:cs="Times New Roman"/>
                <w:szCs w:val="24"/>
              </w:rPr>
              <w:t>er</w:t>
            </w:r>
            <w:r w:rsidRPr="00F37E3F">
              <w:rPr>
                <w:rFonts w:eastAsia="Calibri" w:cs="Times New Roman"/>
                <w:szCs w:val="24"/>
              </w:rPr>
              <w:t>:</w:t>
            </w:r>
          </w:p>
        </w:tc>
      </w:tr>
      <w:tr w:rsidR="0069672A" w:rsidRPr="003E4DDD" w14:paraId="22BDDBC6" w14:textId="77777777" w:rsidTr="00AE3F7A">
        <w:tc>
          <w:tcPr>
            <w:tcW w:w="4248" w:type="dxa"/>
          </w:tcPr>
          <w:p w14:paraId="58F887A6" w14:textId="77777777" w:rsidR="0069672A" w:rsidRPr="00C57634" w:rsidRDefault="0069672A" w:rsidP="00AE3F7A">
            <w:pPr>
              <w:spacing w:after="240"/>
              <w:contextualSpacing/>
              <w:mirrorIndents/>
              <w:jc w:val="left"/>
              <w:rPr>
                <w:rFonts w:eastAsia="Calibri" w:cs="Times New Roman"/>
                <w:szCs w:val="24"/>
              </w:rPr>
            </w:pPr>
            <w:r w:rsidRPr="00C66811">
              <w:rPr>
                <w:rFonts w:eastAsia="Calibri" w:cs="Times New Roman"/>
                <w:b/>
                <w:szCs w:val="24"/>
              </w:rPr>
              <w:t>§ </w:t>
            </w:r>
            <w:r w:rsidRPr="00C57634">
              <w:rPr>
                <w:rFonts w:eastAsia="Calibri" w:cs="Times New Roman"/>
                <w:b/>
                <w:szCs w:val="24"/>
              </w:rPr>
              <w:t xml:space="preserve">59 i. </w:t>
            </w:r>
            <w:r w:rsidRPr="00C57634">
              <w:rPr>
                <w:rFonts w:eastAsia="Calibri" w:cs="Times New Roman"/>
                <w:szCs w:val="24"/>
              </w:rPr>
              <w:t>På anmodning fra en klageberettiget efter § 62, stk. 1, nr. 2, og stk. 2, nr. 1 og 2, skal miljøministeren træffe afgørelse efter § 59 f eller § 59 g.</w:t>
            </w:r>
          </w:p>
          <w:p w14:paraId="5178BE53" w14:textId="77777777" w:rsidR="0069672A" w:rsidRDefault="0069672A" w:rsidP="00AE3F7A">
            <w:pPr>
              <w:spacing w:after="240"/>
              <w:contextualSpacing/>
              <w:mirrorIndents/>
              <w:jc w:val="left"/>
              <w:rPr>
                <w:rFonts w:eastAsia="Calibri" w:cs="Times New Roman"/>
                <w:b/>
                <w:szCs w:val="24"/>
              </w:rPr>
            </w:pPr>
          </w:p>
          <w:p w14:paraId="202A59E2" w14:textId="77777777" w:rsidR="0069672A" w:rsidRPr="006E03EE" w:rsidRDefault="0069672A" w:rsidP="00AE3F7A">
            <w:pPr>
              <w:spacing w:after="240"/>
              <w:contextualSpacing/>
              <w:mirrorIndents/>
              <w:jc w:val="left"/>
              <w:rPr>
                <w:rFonts w:eastAsia="Calibri" w:cs="Times New Roman"/>
                <w:i/>
                <w:szCs w:val="24"/>
              </w:rPr>
            </w:pPr>
            <w:r w:rsidRPr="006E03EE">
              <w:rPr>
                <w:rFonts w:eastAsia="Calibri" w:cs="Times New Roman"/>
                <w:i/>
                <w:szCs w:val="24"/>
              </w:rPr>
              <w:t>Stk. 2-3. ---</w:t>
            </w:r>
          </w:p>
        </w:tc>
        <w:tc>
          <w:tcPr>
            <w:tcW w:w="3969" w:type="dxa"/>
          </w:tcPr>
          <w:p w14:paraId="13C703E1" w14:textId="77777777" w:rsidR="0069672A" w:rsidRPr="006755BD" w:rsidRDefault="0069672A" w:rsidP="00AE3F7A">
            <w:pPr>
              <w:rPr>
                <w:rFonts w:eastAsia="Calibri" w:cs="Times New Roman"/>
                <w:szCs w:val="24"/>
              </w:rPr>
            </w:pPr>
            <w:r w:rsidRPr="00880C70">
              <w:rPr>
                <w:rFonts w:eastAsia="Calibri" w:cs="Times New Roman"/>
                <w:b/>
                <w:szCs w:val="24"/>
              </w:rPr>
              <w:t>1.</w:t>
            </w:r>
            <w:r>
              <w:rPr>
                <w:rFonts w:eastAsia="Calibri" w:cs="Times New Roman"/>
                <w:szCs w:val="24"/>
              </w:rPr>
              <w:t xml:space="preserve"> </w:t>
            </w:r>
            <w:r w:rsidRPr="008864BD">
              <w:rPr>
                <w:rFonts w:eastAsia="Calibri" w:cs="Times New Roman"/>
                <w:szCs w:val="24"/>
              </w:rPr>
              <w:t xml:space="preserve">I </w:t>
            </w:r>
            <w:r w:rsidRPr="006755BD">
              <w:rPr>
                <w:rFonts w:eastAsia="Calibri" w:cs="Times New Roman"/>
                <w:i/>
                <w:szCs w:val="24"/>
              </w:rPr>
              <w:t>§ 59 i, stk. 1</w:t>
            </w:r>
            <w:r w:rsidRPr="008864BD">
              <w:rPr>
                <w:rFonts w:eastAsia="Calibri" w:cs="Times New Roman"/>
                <w:szCs w:val="24"/>
              </w:rPr>
              <w:t>, ændres »§ 62, stk. 1, nr. 2, og stk. 2, nr. 1 o</w:t>
            </w:r>
            <w:r>
              <w:rPr>
                <w:rFonts w:eastAsia="Calibri" w:cs="Times New Roman"/>
                <w:szCs w:val="24"/>
              </w:rPr>
              <w:t>g 2,« til: »§ 62, stk. 3</w:t>
            </w:r>
            <w:r w:rsidRPr="008864BD">
              <w:rPr>
                <w:rFonts w:eastAsia="Calibri" w:cs="Times New Roman"/>
                <w:szCs w:val="24"/>
              </w:rPr>
              <w:t>,«.</w:t>
            </w:r>
          </w:p>
          <w:p w14:paraId="54EC7ADF" w14:textId="77777777" w:rsidR="0069672A" w:rsidRPr="00880C70" w:rsidRDefault="0069672A" w:rsidP="00AE3F7A">
            <w:pPr>
              <w:spacing w:after="240"/>
              <w:mirrorIndents/>
              <w:rPr>
                <w:rFonts w:eastAsia="Calibri" w:cs="Times New Roman"/>
                <w:szCs w:val="24"/>
              </w:rPr>
            </w:pPr>
          </w:p>
          <w:p w14:paraId="0F329654" w14:textId="77777777" w:rsidR="0069672A" w:rsidRPr="00E60DCE" w:rsidRDefault="0069672A" w:rsidP="00AE3F7A">
            <w:pPr>
              <w:spacing w:after="240"/>
              <w:contextualSpacing/>
              <w:mirrorIndents/>
              <w:jc w:val="center"/>
              <w:rPr>
                <w:rFonts w:cs="Times New Roman"/>
                <w:szCs w:val="24"/>
              </w:rPr>
            </w:pPr>
          </w:p>
        </w:tc>
      </w:tr>
      <w:tr w:rsidR="0069672A" w:rsidRPr="003E4DDD" w14:paraId="6AD31A8A" w14:textId="77777777" w:rsidTr="00AE3F7A">
        <w:tc>
          <w:tcPr>
            <w:tcW w:w="4248" w:type="dxa"/>
          </w:tcPr>
          <w:p w14:paraId="68A50ACD" w14:textId="77777777" w:rsidR="0069672A" w:rsidRDefault="0069672A" w:rsidP="00AE3F7A">
            <w:pPr>
              <w:spacing w:after="240"/>
              <w:contextualSpacing/>
              <w:mirrorIndents/>
              <w:rPr>
                <w:rFonts w:eastAsia="Calibri" w:cs="Times New Roman"/>
                <w:b/>
                <w:szCs w:val="24"/>
              </w:rPr>
            </w:pPr>
            <w:r w:rsidRPr="00C66811">
              <w:rPr>
                <w:rFonts w:eastAsia="Calibri" w:cs="Times New Roman"/>
                <w:b/>
                <w:szCs w:val="24"/>
              </w:rPr>
              <w:t>§ </w:t>
            </w:r>
            <w:r>
              <w:rPr>
                <w:rFonts w:eastAsia="Calibri" w:cs="Times New Roman"/>
                <w:b/>
                <w:szCs w:val="24"/>
              </w:rPr>
              <w:t>62</w:t>
            </w:r>
            <w:r w:rsidRPr="00C57634">
              <w:rPr>
                <w:rFonts w:eastAsia="Calibri" w:cs="Times New Roman"/>
                <w:b/>
                <w:szCs w:val="24"/>
              </w:rPr>
              <w:t xml:space="preserve">. </w:t>
            </w:r>
            <w:r>
              <w:rPr>
                <w:rFonts w:eastAsia="Calibri" w:cs="Times New Roman"/>
                <w:b/>
                <w:szCs w:val="24"/>
              </w:rPr>
              <w:t>---</w:t>
            </w:r>
          </w:p>
          <w:p w14:paraId="1E9C4C71" w14:textId="77777777" w:rsidR="0069672A" w:rsidRPr="00C57634" w:rsidRDefault="0069672A" w:rsidP="00AE3F7A">
            <w:pPr>
              <w:spacing w:after="240"/>
              <w:contextualSpacing/>
              <w:mirrorIndents/>
              <w:rPr>
                <w:rFonts w:eastAsia="Calibri" w:cs="Times New Roman"/>
                <w:b/>
                <w:szCs w:val="24"/>
              </w:rPr>
            </w:pPr>
            <w:r w:rsidRPr="00C57634">
              <w:rPr>
                <w:rFonts w:eastAsia="Calibri" w:cs="Times New Roman"/>
                <w:i/>
                <w:szCs w:val="24"/>
              </w:rPr>
              <w:t>Stk. 2</w:t>
            </w:r>
            <w:r>
              <w:rPr>
                <w:rFonts w:eastAsia="Calibri" w:cs="Times New Roman"/>
                <w:szCs w:val="24"/>
              </w:rPr>
              <w:t xml:space="preserve">. </w:t>
            </w:r>
            <w:r w:rsidRPr="006E03EE">
              <w:rPr>
                <w:rFonts w:eastAsia="Calibri" w:cs="Times New Roman"/>
                <w:b/>
                <w:szCs w:val="24"/>
              </w:rPr>
              <w:t>---</w:t>
            </w:r>
          </w:p>
          <w:p w14:paraId="6D2D4917" w14:textId="77777777" w:rsidR="0069672A" w:rsidRPr="00C57634" w:rsidRDefault="0069672A" w:rsidP="00AE3F7A">
            <w:pPr>
              <w:spacing w:after="240"/>
              <w:contextualSpacing/>
              <w:mirrorIndents/>
              <w:rPr>
                <w:rFonts w:eastAsia="Calibri" w:cs="Times New Roman"/>
                <w:szCs w:val="24"/>
              </w:rPr>
            </w:pPr>
            <w:r w:rsidRPr="00C57634">
              <w:rPr>
                <w:rFonts w:eastAsia="Calibri" w:cs="Times New Roman"/>
                <w:i/>
                <w:szCs w:val="24"/>
              </w:rPr>
              <w:t>Stk. 3.</w:t>
            </w:r>
            <w:r w:rsidRPr="00C57634">
              <w:rPr>
                <w:rFonts w:eastAsia="Calibri" w:cs="Times New Roman"/>
                <w:szCs w:val="24"/>
              </w:rPr>
              <w:t xml:space="preserve"> Afgørelser, der er truffet efter denne lovs kapitel 8 a, kan påklages af</w:t>
            </w:r>
          </w:p>
          <w:p w14:paraId="7D59E07A" w14:textId="77777777" w:rsidR="0069672A" w:rsidRPr="00C57634" w:rsidRDefault="0069672A" w:rsidP="00AE3F7A">
            <w:pPr>
              <w:spacing w:after="240"/>
              <w:contextualSpacing/>
              <w:mirrorIndents/>
              <w:rPr>
                <w:rFonts w:eastAsia="Calibri" w:cs="Times New Roman"/>
                <w:szCs w:val="24"/>
              </w:rPr>
            </w:pPr>
            <w:r w:rsidRPr="00C57634">
              <w:rPr>
                <w:rFonts w:eastAsia="Calibri" w:cs="Times New Roman"/>
                <w:szCs w:val="24"/>
              </w:rPr>
              <w:t>1) de personer m.v., som er nævnt i stk. 1, og</w:t>
            </w:r>
          </w:p>
          <w:p w14:paraId="7C05A286" w14:textId="77777777" w:rsidR="0069672A" w:rsidRDefault="0069672A" w:rsidP="00AE3F7A">
            <w:pPr>
              <w:spacing w:after="240"/>
              <w:contextualSpacing/>
              <w:mirrorIndents/>
              <w:rPr>
                <w:rFonts w:eastAsia="Calibri" w:cs="Times New Roman"/>
                <w:szCs w:val="24"/>
              </w:rPr>
            </w:pPr>
            <w:r w:rsidRPr="00C57634">
              <w:rPr>
                <w:rFonts w:eastAsia="Calibri" w:cs="Times New Roman"/>
                <w:szCs w:val="24"/>
              </w:rPr>
              <w:t xml:space="preserve">2) </w:t>
            </w:r>
            <w:r w:rsidRPr="006E03EE">
              <w:rPr>
                <w:rFonts w:eastAsia="Calibri" w:cs="Times New Roman"/>
                <w:b/>
                <w:szCs w:val="24"/>
              </w:rPr>
              <w:t>---</w:t>
            </w:r>
          </w:p>
          <w:p w14:paraId="7F38F8C5" w14:textId="77777777" w:rsidR="0069672A" w:rsidRDefault="0069672A" w:rsidP="00AE3F7A">
            <w:pPr>
              <w:spacing w:after="240"/>
              <w:contextualSpacing/>
              <w:mirrorIndents/>
              <w:rPr>
                <w:rFonts w:eastAsia="Calibri" w:cs="Times New Roman"/>
                <w:szCs w:val="24"/>
              </w:rPr>
            </w:pPr>
          </w:p>
          <w:p w14:paraId="47AC94C7" w14:textId="77777777" w:rsidR="0069672A" w:rsidRPr="006E03EE" w:rsidRDefault="0069672A" w:rsidP="00AE3F7A">
            <w:pPr>
              <w:spacing w:after="240"/>
              <w:contextualSpacing/>
              <w:mirrorIndents/>
              <w:rPr>
                <w:rFonts w:eastAsia="Calibri" w:cs="Times New Roman"/>
                <w:i/>
                <w:szCs w:val="24"/>
              </w:rPr>
            </w:pPr>
            <w:r w:rsidRPr="006E03EE">
              <w:rPr>
                <w:rFonts w:eastAsia="Calibri" w:cs="Times New Roman"/>
                <w:i/>
                <w:szCs w:val="24"/>
              </w:rPr>
              <w:t>Stk. 4-5. ---</w:t>
            </w:r>
          </w:p>
        </w:tc>
        <w:tc>
          <w:tcPr>
            <w:tcW w:w="3969" w:type="dxa"/>
          </w:tcPr>
          <w:p w14:paraId="09C0BC49" w14:textId="5A0EE0D7" w:rsidR="008866D9" w:rsidRDefault="0069672A" w:rsidP="00AE3F7A">
            <w:pPr>
              <w:rPr>
                <w:rFonts w:eastAsia="Calibri" w:cs="Times New Roman"/>
                <w:szCs w:val="24"/>
              </w:rPr>
            </w:pPr>
            <w:r>
              <w:rPr>
                <w:rFonts w:eastAsia="Calibri" w:cs="Times New Roman"/>
                <w:b/>
                <w:szCs w:val="24"/>
              </w:rPr>
              <w:t xml:space="preserve">2. </w:t>
            </w:r>
            <w:r w:rsidRPr="006755BD">
              <w:rPr>
                <w:rFonts w:eastAsia="Calibri" w:cs="Times New Roman"/>
                <w:i/>
                <w:szCs w:val="24"/>
              </w:rPr>
              <w:t xml:space="preserve">§ </w:t>
            </w:r>
            <w:r>
              <w:rPr>
                <w:rFonts w:eastAsia="Calibri" w:cs="Times New Roman"/>
                <w:i/>
                <w:szCs w:val="24"/>
              </w:rPr>
              <w:t xml:space="preserve">62, stk. 3, nr. </w:t>
            </w:r>
            <w:r w:rsidRPr="006755BD">
              <w:rPr>
                <w:rFonts w:eastAsia="Calibri" w:cs="Times New Roman"/>
                <w:i/>
                <w:szCs w:val="24"/>
              </w:rPr>
              <w:t>1</w:t>
            </w:r>
            <w:r>
              <w:rPr>
                <w:rFonts w:eastAsia="Calibri" w:cs="Times New Roman"/>
                <w:szCs w:val="24"/>
              </w:rPr>
              <w:t>,</w:t>
            </w:r>
            <w:r w:rsidRPr="008864BD">
              <w:rPr>
                <w:rFonts w:eastAsia="Calibri" w:cs="Times New Roman"/>
                <w:szCs w:val="24"/>
              </w:rPr>
              <w:t xml:space="preserve"> </w:t>
            </w:r>
            <w:r w:rsidR="008866D9">
              <w:rPr>
                <w:rFonts w:eastAsia="Calibri" w:cs="Times New Roman"/>
                <w:szCs w:val="24"/>
              </w:rPr>
              <w:t>affattes</w:t>
            </w:r>
            <w:r>
              <w:rPr>
                <w:rFonts w:eastAsia="Calibri" w:cs="Times New Roman"/>
                <w:szCs w:val="24"/>
              </w:rPr>
              <w:t xml:space="preserve"> </w:t>
            </w:r>
            <w:r w:rsidR="008866D9">
              <w:rPr>
                <w:rFonts w:eastAsia="Calibri" w:cs="Times New Roman"/>
                <w:szCs w:val="24"/>
              </w:rPr>
              <w:t>således</w:t>
            </w:r>
            <w:r w:rsidR="000B0401">
              <w:rPr>
                <w:rFonts w:eastAsia="Calibri" w:cs="Times New Roman"/>
                <w:szCs w:val="24"/>
              </w:rPr>
              <w:t>:</w:t>
            </w:r>
          </w:p>
          <w:p w14:paraId="1BECD566" w14:textId="430EA8C6" w:rsidR="000B0401" w:rsidRPr="00880C70" w:rsidRDefault="000B0401" w:rsidP="00F70FB3">
            <w:pPr>
              <w:ind w:firstLine="284"/>
              <w:jc w:val="left"/>
              <w:rPr>
                <w:rFonts w:eastAsia="Calibri" w:cs="Times New Roman"/>
                <w:szCs w:val="24"/>
              </w:rPr>
            </w:pPr>
            <w:r w:rsidRPr="00A248FD">
              <w:rPr>
                <w:rFonts w:eastAsia="Calibri" w:cs="Times New Roman"/>
                <w:szCs w:val="24"/>
              </w:rPr>
              <w:t>»</w:t>
            </w:r>
            <w:r w:rsidRPr="009A77A6">
              <w:rPr>
                <w:rFonts w:eastAsia="Calibri" w:cs="Times New Roman"/>
                <w:szCs w:val="24"/>
              </w:rPr>
              <w:t>1)</w:t>
            </w:r>
            <w:r w:rsidRPr="00E87D92">
              <w:rPr>
                <w:rFonts w:eastAsia="Calibri" w:cs="Times New Roman"/>
                <w:szCs w:val="24"/>
              </w:rPr>
              <w:t xml:space="preserve"> </w:t>
            </w:r>
            <w:r>
              <w:rPr>
                <w:rFonts w:eastAsia="Calibri" w:cs="Times New Roman"/>
                <w:szCs w:val="24"/>
              </w:rPr>
              <w:t>adressaten for afgørelsen,</w:t>
            </w:r>
            <w:r w:rsidRPr="006755BD">
              <w:rPr>
                <w:rFonts w:eastAsia="Calibri" w:cs="Times New Roman"/>
                <w:szCs w:val="24"/>
              </w:rPr>
              <w:t>«</w:t>
            </w:r>
          </w:p>
          <w:p w14:paraId="42D46FD5" w14:textId="3C9FD365" w:rsidR="0069672A" w:rsidRPr="00F70FB3" w:rsidRDefault="0069672A" w:rsidP="00AE3F7A">
            <w:pPr>
              <w:rPr>
                <w:rFonts w:eastAsia="Calibri" w:cs="Times New Roman"/>
                <w:szCs w:val="24"/>
              </w:rPr>
            </w:pPr>
            <w:r>
              <w:rPr>
                <w:rFonts w:eastAsia="Calibri" w:cs="Times New Roman"/>
                <w:szCs w:val="24"/>
              </w:rPr>
              <w:t xml:space="preserve"> </w:t>
            </w:r>
          </w:p>
        </w:tc>
      </w:tr>
      <w:tr w:rsidR="0069672A" w:rsidRPr="003E4DDD" w14:paraId="4E0A0ECB" w14:textId="77777777" w:rsidTr="00AE3F7A">
        <w:tc>
          <w:tcPr>
            <w:tcW w:w="4248" w:type="dxa"/>
          </w:tcPr>
          <w:p w14:paraId="3FAE0A02" w14:textId="77777777" w:rsidR="0069672A" w:rsidRDefault="0069672A" w:rsidP="00AE3F7A">
            <w:pPr>
              <w:spacing w:after="240"/>
              <w:contextualSpacing/>
              <w:mirrorIndents/>
              <w:rPr>
                <w:rFonts w:eastAsia="Calibri" w:cs="Times New Roman"/>
                <w:b/>
                <w:szCs w:val="24"/>
              </w:rPr>
            </w:pPr>
            <w:r w:rsidRPr="00C66811">
              <w:rPr>
                <w:rFonts w:eastAsia="Calibri" w:cs="Times New Roman"/>
                <w:b/>
                <w:szCs w:val="24"/>
              </w:rPr>
              <w:t>§ </w:t>
            </w:r>
            <w:r>
              <w:rPr>
                <w:rFonts w:eastAsia="Calibri" w:cs="Times New Roman"/>
                <w:b/>
                <w:szCs w:val="24"/>
              </w:rPr>
              <w:t>62</w:t>
            </w:r>
            <w:r w:rsidRPr="00C57634">
              <w:rPr>
                <w:rFonts w:eastAsia="Calibri" w:cs="Times New Roman"/>
                <w:b/>
                <w:szCs w:val="24"/>
              </w:rPr>
              <w:t xml:space="preserve">. </w:t>
            </w:r>
            <w:r>
              <w:rPr>
                <w:rFonts w:eastAsia="Calibri" w:cs="Times New Roman"/>
                <w:b/>
                <w:szCs w:val="24"/>
              </w:rPr>
              <w:t>---</w:t>
            </w:r>
          </w:p>
          <w:p w14:paraId="12C2BB88" w14:textId="77777777" w:rsidR="0069672A" w:rsidRPr="00C57634" w:rsidRDefault="0069672A" w:rsidP="00AE3F7A">
            <w:pPr>
              <w:spacing w:after="240"/>
              <w:contextualSpacing/>
              <w:mirrorIndents/>
              <w:rPr>
                <w:rFonts w:eastAsia="Calibri" w:cs="Times New Roman"/>
                <w:b/>
                <w:szCs w:val="24"/>
              </w:rPr>
            </w:pPr>
            <w:r w:rsidRPr="00C57634">
              <w:rPr>
                <w:rFonts w:eastAsia="Calibri" w:cs="Times New Roman"/>
                <w:i/>
                <w:szCs w:val="24"/>
              </w:rPr>
              <w:t>Stk. 2</w:t>
            </w:r>
            <w:r>
              <w:rPr>
                <w:rFonts w:eastAsia="Calibri" w:cs="Times New Roman"/>
                <w:szCs w:val="24"/>
              </w:rPr>
              <w:t xml:space="preserve">. </w:t>
            </w:r>
            <w:r w:rsidRPr="006E03EE">
              <w:rPr>
                <w:rFonts w:eastAsia="Calibri" w:cs="Times New Roman"/>
                <w:b/>
                <w:szCs w:val="24"/>
              </w:rPr>
              <w:t>---</w:t>
            </w:r>
          </w:p>
          <w:p w14:paraId="53A10AD9" w14:textId="77777777" w:rsidR="0069672A" w:rsidRPr="00C57634" w:rsidRDefault="0069672A" w:rsidP="00AE3F7A">
            <w:pPr>
              <w:spacing w:after="240"/>
              <w:contextualSpacing/>
              <w:mirrorIndents/>
              <w:rPr>
                <w:rFonts w:eastAsia="Calibri" w:cs="Times New Roman"/>
                <w:szCs w:val="24"/>
              </w:rPr>
            </w:pPr>
            <w:r w:rsidRPr="00C57634">
              <w:rPr>
                <w:rFonts w:eastAsia="Calibri" w:cs="Times New Roman"/>
                <w:i/>
                <w:szCs w:val="24"/>
              </w:rPr>
              <w:t>Stk. 3.</w:t>
            </w:r>
            <w:r w:rsidRPr="00C57634">
              <w:rPr>
                <w:rFonts w:eastAsia="Calibri" w:cs="Times New Roman"/>
                <w:szCs w:val="24"/>
              </w:rPr>
              <w:t xml:space="preserve"> Afgørelser, der er truffet efter denne lovs kapitel 8 a, kan påklages af</w:t>
            </w:r>
          </w:p>
          <w:p w14:paraId="642A1ABF" w14:textId="77777777" w:rsidR="0069672A" w:rsidRPr="00C57634" w:rsidRDefault="0069672A" w:rsidP="00AE3F7A">
            <w:pPr>
              <w:spacing w:after="240"/>
              <w:contextualSpacing/>
              <w:mirrorIndents/>
              <w:rPr>
                <w:rFonts w:eastAsia="Calibri" w:cs="Times New Roman"/>
                <w:szCs w:val="24"/>
              </w:rPr>
            </w:pPr>
            <w:r w:rsidRPr="00C57634">
              <w:rPr>
                <w:rFonts w:eastAsia="Calibri" w:cs="Times New Roman"/>
                <w:szCs w:val="24"/>
              </w:rPr>
              <w:t xml:space="preserve">1) </w:t>
            </w:r>
            <w:r w:rsidRPr="006E03EE">
              <w:rPr>
                <w:rFonts w:eastAsia="Calibri" w:cs="Times New Roman"/>
                <w:b/>
                <w:szCs w:val="24"/>
              </w:rPr>
              <w:t>---</w:t>
            </w:r>
          </w:p>
          <w:p w14:paraId="3E50EB27" w14:textId="77777777" w:rsidR="0069672A" w:rsidRDefault="0069672A" w:rsidP="00AE3F7A">
            <w:pPr>
              <w:spacing w:after="240"/>
              <w:contextualSpacing/>
              <w:mirrorIndents/>
              <w:rPr>
                <w:rFonts w:eastAsia="Calibri" w:cs="Times New Roman"/>
                <w:szCs w:val="24"/>
              </w:rPr>
            </w:pPr>
            <w:r w:rsidRPr="00C57634">
              <w:rPr>
                <w:rFonts w:eastAsia="Calibri" w:cs="Times New Roman"/>
                <w:szCs w:val="24"/>
              </w:rPr>
              <w:lastRenderedPageBreak/>
              <w:t>2) de foreninger og organisationer, der er nævnt i stk. 2, nr. 2-4</w:t>
            </w:r>
          </w:p>
          <w:p w14:paraId="415A01DF" w14:textId="77777777" w:rsidR="0069672A" w:rsidRDefault="0069672A" w:rsidP="00AE3F7A">
            <w:pPr>
              <w:spacing w:after="240"/>
              <w:contextualSpacing/>
              <w:mirrorIndents/>
              <w:rPr>
                <w:rFonts w:eastAsia="Calibri" w:cs="Times New Roman"/>
                <w:b/>
                <w:szCs w:val="24"/>
              </w:rPr>
            </w:pPr>
          </w:p>
          <w:p w14:paraId="3506A586" w14:textId="77777777" w:rsidR="0069672A" w:rsidRPr="006E03EE" w:rsidRDefault="0069672A" w:rsidP="00AE3F7A">
            <w:pPr>
              <w:spacing w:after="240"/>
              <w:contextualSpacing/>
              <w:mirrorIndents/>
              <w:rPr>
                <w:rFonts w:eastAsia="Calibri" w:cs="Times New Roman"/>
                <w:i/>
                <w:szCs w:val="24"/>
              </w:rPr>
            </w:pPr>
            <w:r>
              <w:rPr>
                <w:rFonts w:eastAsia="Calibri" w:cs="Times New Roman"/>
                <w:i/>
                <w:szCs w:val="24"/>
              </w:rPr>
              <w:t>Stk. 4-5. ---</w:t>
            </w:r>
          </w:p>
        </w:tc>
        <w:tc>
          <w:tcPr>
            <w:tcW w:w="3969" w:type="dxa"/>
          </w:tcPr>
          <w:p w14:paraId="5B08D387" w14:textId="77777777" w:rsidR="0069672A" w:rsidRDefault="0069672A" w:rsidP="00AE3F7A">
            <w:pPr>
              <w:rPr>
                <w:rFonts w:eastAsia="Calibri" w:cs="Times New Roman"/>
                <w:szCs w:val="24"/>
              </w:rPr>
            </w:pPr>
            <w:r w:rsidRPr="00C57634">
              <w:rPr>
                <w:rFonts w:eastAsia="Calibri" w:cs="Times New Roman"/>
                <w:b/>
                <w:szCs w:val="24"/>
              </w:rPr>
              <w:lastRenderedPageBreak/>
              <w:t>3.</w:t>
            </w:r>
            <w:r>
              <w:rPr>
                <w:rFonts w:eastAsia="Calibri" w:cs="Times New Roman"/>
                <w:szCs w:val="24"/>
              </w:rPr>
              <w:t xml:space="preserve"> I </w:t>
            </w:r>
            <w:r w:rsidRPr="006755BD">
              <w:rPr>
                <w:rFonts w:eastAsia="Calibri" w:cs="Times New Roman"/>
                <w:i/>
                <w:szCs w:val="24"/>
              </w:rPr>
              <w:t xml:space="preserve">§ </w:t>
            </w:r>
            <w:r>
              <w:rPr>
                <w:rFonts w:eastAsia="Calibri" w:cs="Times New Roman"/>
                <w:i/>
                <w:szCs w:val="24"/>
              </w:rPr>
              <w:t>62, stk. 3, nr. 2</w:t>
            </w:r>
            <w:r>
              <w:rPr>
                <w:rFonts w:eastAsia="Calibri" w:cs="Times New Roman"/>
                <w:szCs w:val="24"/>
              </w:rPr>
              <w:t>,</w:t>
            </w:r>
            <w:r w:rsidRPr="008864BD">
              <w:rPr>
                <w:rFonts w:eastAsia="Calibri" w:cs="Times New Roman"/>
                <w:szCs w:val="24"/>
              </w:rPr>
              <w:t xml:space="preserve"> ændres</w:t>
            </w:r>
            <w:r>
              <w:rPr>
                <w:rFonts w:eastAsia="Calibri" w:cs="Times New Roman"/>
                <w:szCs w:val="24"/>
              </w:rPr>
              <w:t xml:space="preserve"> </w:t>
            </w:r>
            <w:r w:rsidRPr="008864BD">
              <w:rPr>
                <w:rFonts w:eastAsia="Calibri" w:cs="Times New Roman"/>
                <w:szCs w:val="24"/>
              </w:rPr>
              <w:t>»</w:t>
            </w:r>
            <w:r>
              <w:rPr>
                <w:rFonts w:eastAsia="Calibri" w:cs="Times New Roman"/>
                <w:szCs w:val="24"/>
              </w:rPr>
              <w:t>2-4.« til: »2-4, og</w:t>
            </w:r>
            <w:r w:rsidRPr="008864BD">
              <w:rPr>
                <w:rFonts w:eastAsia="Calibri" w:cs="Times New Roman"/>
                <w:szCs w:val="24"/>
              </w:rPr>
              <w:t>«</w:t>
            </w:r>
          </w:p>
          <w:p w14:paraId="7CA7D7AD" w14:textId="77777777" w:rsidR="0069672A" w:rsidRPr="00880C70" w:rsidRDefault="0069672A" w:rsidP="00AE3F7A">
            <w:pPr>
              <w:rPr>
                <w:rFonts w:eastAsia="Calibri" w:cs="Times New Roman"/>
                <w:b/>
                <w:szCs w:val="24"/>
              </w:rPr>
            </w:pPr>
          </w:p>
        </w:tc>
      </w:tr>
      <w:tr w:rsidR="0069672A" w:rsidRPr="003E4DDD" w14:paraId="69A6DD90" w14:textId="77777777" w:rsidTr="00AE3F7A">
        <w:tc>
          <w:tcPr>
            <w:tcW w:w="4248" w:type="dxa"/>
          </w:tcPr>
          <w:p w14:paraId="72E660D4" w14:textId="77777777" w:rsidR="0069672A" w:rsidRDefault="0069672A" w:rsidP="00AE3F7A">
            <w:pPr>
              <w:spacing w:after="240"/>
              <w:contextualSpacing/>
              <w:mirrorIndents/>
              <w:rPr>
                <w:rFonts w:eastAsia="Calibri" w:cs="Times New Roman"/>
                <w:b/>
                <w:szCs w:val="24"/>
              </w:rPr>
            </w:pPr>
            <w:r w:rsidRPr="00C66811">
              <w:rPr>
                <w:rFonts w:eastAsia="Calibri" w:cs="Times New Roman"/>
                <w:b/>
                <w:szCs w:val="24"/>
              </w:rPr>
              <w:t>§ </w:t>
            </w:r>
            <w:r>
              <w:rPr>
                <w:rFonts w:eastAsia="Calibri" w:cs="Times New Roman"/>
                <w:b/>
                <w:szCs w:val="24"/>
              </w:rPr>
              <w:t>62</w:t>
            </w:r>
            <w:r w:rsidRPr="00C57634">
              <w:rPr>
                <w:rFonts w:eastAsia="Calibri" w:cs="Times New Roman"/>
                <w:b/>
                <w:szCs w:val="24"/>
              </w:rPr>
              <w:t xml:space="preserve">. </w:t>
            </w:r>
            <w:r>
              <w:rPr>
                <w:rFonts w:eastAsia="Calibri" w:cs="Times New Roman"/>
                <w:b/>
                <w:szCs w:val="24"/>
              </w:rPr>
              <w:t>---</w:t>
            </w:r>
          </w:p>
          <w:p w14:paraId="0B1D921D" w14:textId="77777777" w:rsidR="0069672A" w:rsidRPr="00C57634" w:rsidRDefault="0069672A" w:rsidP="00AE3F7A">
            <w:pPr>
              <w:spacing w:after="240"/>
              <w:contextualSpacing/>
              <w:mirrorIndents/>
              <w:rPr>
                <w:rFonts w:eastAsia="Calibri" w:cs="Times New Roman"/>
                <w:b/>
                <w:szCs w:val="24"/>
              </w:rPr>
            </w:pPr>
            <w:r w:rsidRPr="00C57634">
              <w:rPr>
                <w:rFonts w:eastAsia="Calibri" w:cs="Times New Roman"/>
                <w:i/>
                <w:szCs w:val="24"/>
              </w:rPr>
              <w:t>Stk. 2</w:t>
            </w:r>
            <w:r>
              <w:rPr>
                <w:rFonts w:eastAsia="Calibri" w:cs="Times New Roman"/>
                <w:szCs w:val="24"/>
              </w:rPr>
              <w:t xml:space="preserve">. </w:t>
            </w:r>
            <w:r w:rsidRPr="006E03EE">
              <w:rPr>
                <w:rFonts w:eastAsia="Calibri" w:cs="Times New Roman"/>
                <w:b/>
                <w:szCs w:val="24"/>
              </w:rPr>
              <w:t>---</w:t>
            </w:r>
          </w:p>
          <w:p w14:paraId="087B27FF" w14:textId="77777777" w:rsidR="0069672A" w:rsidRPr="00C57634" w:rsidRDefault="0069672A" w:rsidP="00AE3F7A">
            <w:pPr>
              <w:spacing w:after="240"/>
              <w:contextualSpacing/>
              <w:mirrorIndents/>
              <w:rPr>
                <w:rFonts w:eastAsia="Calibri" w:cs="Times New Roman"/>
                <w:szCs w:val="24"/>
              </w:rPr>
            </w:pPr>
            <w:r w:rsidRPr="00C57634">
              <w:rPr>
                <w:rFonts w:eastAsia="Calibri" w:cs="Times New Roman"/>
                <w:i/>
                <w:szCs w:val="24"/>
              </w:rPr>
              <w:t>Stk. 3.</w:t>
            </w:r>
            <w:r w:rsidRPr="00C57634">
              <w:rPr>
                <w:rFonts w:eastAsia="Calibri" w:cs="Times New Roman"/>
                <w:szCs w:val="24"/>
              </w:rPr>
              <w:t xml:space="preserve"> Afgørelser, der er truffet efter denne lovs kapitel 8 a, kan påklages af</w:t>
            </w:r>
          </w:p>
          <w:p w14:paraId="77BA23B8" w14:textId="77777777" w:rsidR="0069672A" w:rsidRDefault="0069672A" w:rsidP="00AE3F7A">
            <w:pPr>
              <w:spacing w:after="240"/>
              <w:contextualSpacing/>
              <w:mirrorIndents/>
              <w:rPr>
                <w:rFonts w:eastAsia="Calibri" w:cs="Times New Roman"/>
                <w:szCs w:val="24"/>
              </w:rPr>
            </w:pPr>
            <w:r w:rsidRPr="00C57634">
              <w:rPr>
                <w:rFonts w:eastAsia="Calibri" w:cs="Times New Roman"/>
                <w:szCs w:val="24"/>
              </w:rPr>
              <w:t>1</w:t>
            </w:r>
            <w:r>
              <w:rPr>
                <w:rFonts w:eastAsia="Calibri" w:cs="Times New Roman"/>
                <w:szCs w:val="24"/>
              </w:rPr>
              <w:t xml:space="preserve">-2) </w:t>
            </w:r>
            <w:r w:rsidRPr="006E03EE">
              <w:rPr>
                <w:rFonts w:eastAsia="Calibri" w:cs="Times New Roman"/>
                <w:b/>
                <w:szCs w:val="24"/>
              </w:rPr>
              <w:t>---</w:t>
            </w:r>
          </w:p>
          <w:p w14:paraId="3AF951FD" w14:textId="77777777" w:rsidR="0069672A" w:rsidRDefault="0069672A" w:rsidP="00AE3F7A">
            <w:pPr>
              <w:spacing w:after="240"/>
              <w:contextualSpacing/>
              <w:mirrorIndents/>
              <w:rPr>
                <w:rFonts w:eastAsia="Calibri" w:cs="Times New Roman"/>
                <w:b/>
                <w:szCs w:val="24"/>
              </w:rPr>
            </w:pPr>
          </w:p>
          <w:p w14:paraId="09CB3267" w14:textId="77777777" w:rsidR="0069672A" w:rsidRPr="006E03EE" w:rsidRDefault="0069672A" w:rsidP="00AE3F7A">
            <w:pPr>
              <w:spacing w:after="240"/>
              <w:contextualSpacing/>
              <w:mirrorIndents/>
              <w:rPr>
                <w:rFonts w:eastAsia="Calibri" w:cs="Times New Roman"/>
                <w:i/>
                <w:szCs w:val="24"/>
              </w:rPr>
            </w:pPr>
            <w:r w:rsidRPr="006E03EE">
              <w:rPr>
                <w:rFonts w:eastAsia="Calibri" w:cs="Times New Roman"/>
                <w:i/>
                <w:szCs w:val="24"/>
              </w:rPr>
              <w:t>Stk. 4-5. ---</w:t>
            </w:r>
          </w:p>
        </w:tc>
        <w:tc>
          <w:tcPr>
            <w:tcW w:w="3969" w:type="dxa"/>
          </w:tcPr>
          <w:p w14:paraId="53594493" w14:textId="77777777" w:rsidR="0069672A" w:rsidRPr="00C57634" w:rsidRDefault="0069672A" w:rsidP="00AE3F7A">
            <w:pPr>
              <w:rPr>
                <w:rFonts w:eastAsia="Calibri" w:cs="Times New Roman"/>
                <w:szCs w:val="24"/>
              </w:rPr>
            </w:pPr>
            <w:r w:rsidRPr="00C57634">
              <w:rPr>
                <w:rFonts w:eastAsia="Calibri" w:cs="Times New Roman"/>
                <w:b/>
                <w:szCs w:val="24"/>
              </w:rPr>
              <w:t xml:space="preserve">4. </w:t>
            </w:r>
            <w:r w:rsidRPr="00C57634">
              <w:rPr>
                <w:rFonts w:eastAsia="Calibri" w:cs="Times New Roman"/>
                <w:szCs w:val="24"/>
              </w:rPr>
              <w:t xml:space="preserve">I </w:t>
            </w:r>
            <w:r w:rsidRPr="006E03EE">
              <w:rPr>
                <w:rFonts w:eastAsia="Calibri" w:cs="Times New Roman"/>
                <w:i/>
                <w:szCs w:val="24"/>
              </w:rPr>
              <w:t>§ 62, stk. 3</w:t>
            </w:r>
            <w:r w:rsidRPr="00C57634">
              <w:rPr>
                <w:rFonts w:eastAsia="Calibri" w:cs="Times New Roman"/>
                <w:szCs w:val="24"/>
              </w:rPr>
              <w:t xml:space="preserve">, indsættes som </w:t>
            </w:r>
            <w:r w:rsidRPr="006E03EE">
              <w:rPr>
                <w:rFonts w:eastAsia="Calibri" w:cs="Times New Roman"/>
                <w:i/>
                <w:szCs w:val="24"/>
              </w:rPr>
              <w:t>nr. 3</w:t>
            </w:r>
            <w:r w:rsidRPr="00C57634">
              <w:rPr>
                <w:rFonts w:eastAsia="Calibri" w:cs="Times New Roman"/>
                <w:szCs w:val="24"/>
              </w:rPr>
              <w:t>:</w:t>
            </w:r>
          </w:p>
          <w:p w14:paraId="22A8AD38" w14:textId="77777777" w:rsidR="0069672A" w:rsidRPr="00C57634" w:rsidRDefault="0069672A" w:rsidP="00AE3F7A">
            <w:pPr>
              <w:rPr>
                <w:rFonts w:eastAsia="Calibri" w:cs="Times New Roman"/>
                <w:szCs w:val="24"/>
              </w:rPr>
            </w:pPr>
            <w:r w:rsidRPr="00C57634">
              <w:rPr>
                <w:rFonts w:eastAsia="Calibri" w:cs="Times New Roman"/>
                <w:szCs w:val="24"/>
              </w:rPr>
              <w:t>»</w:t>
            </w:r>
            <w:r w:rsidRPr="00F70FB3">
              <w:rPr>
                <w:rFonts w:eastAsia="Calibri" w:cs="Times New Roman"/>
                <w:szCs w:val="24"/>
              </w:rPr>
              <w:t>3)</w:t>
            </w:r>
            <w:r w:rsidRPr="00C57634">
              <w:rPr>
                <w:rFonts w:eastAsia="Calibri" w:cs="Times New Roman"/>
                <w:szCs w:val="24"/>
              </w:rPr>
              <w:t xml:space="preserve"> enhver, som berøres eller kan forventes at blive berørt af en </w:t>
            </w:r>
          </w:p>
          <w:p w14:paraId="3C0A13D0" w14:textId="77777777" w:rsidR="0069672A" w:rsidRPr="00880C70" w:rsidRDefault="0069672A" w:rsidP="00AE3F7A">
            <w:pPr>
              <w:rPr>
                <w:rFonts w:eastAsia="Calibri" w:cs="Times New Roman"/>
                <w:b/>
                <w:szCs w:val="24"/>
              </w:rPr>
            </w:pPr>
            <w:r w:rsidRPr="00C57634">
              <w:rPr>
                <w:rFonts w:eastAsia="Calibri" w:cs="Times New Roman"/>
                <w:szCs w:val="24"/>
              </w:rPr>
              <w:t>miljøskade.«</w:t>
            </w:r>
          </w:p>
        </w:tc>
      </w:tr>
      <w:tr w:rsidR="0069672A" w:rsidRPr="003E4DDD" w14:paraId="50AD0F97" w14:textId="77777777" w:rsidTr="00AE3F7A">
        <w:tc>
          <w:tcPr>
            <w:tcW w:w="4248" w:type="dxa"/>
          </w:tcPr>
          <w:p w14:paraId="418ED6B2" w14:textId="77777777" w:rsidR="0069672A" w:rsidRPr="00C66811" w:rsidRDefault="0069672A" w:rsidP="00AE3F7A">
            <w:pPr>
              <w:spacing w:after="240"/>
              <w:contextualSpacing/>
              <w:mirrorIndents/>
              <w:rPr>
                <w:rFonts w:eastAsia="Calibri" w:cs="Times New Roman"/>
                <w:b/>
                <w:szCs w:val="24"/>
              </w:rPr>
            </w:pPr>
          </w:p>
        </w:tc>
        <w:tc>
          <w:tcPr>
            <w:tcW w:w="3969" w:type="dxa"/>
          </w:tcPr>
          <w:p w14:paraId="1FCF4E65" w14:textId="77777777" w:rsidR="0069672A" w:rsidRPr="00E60DCE" w:rsidRDefault="0069672A" w:rsidP="00AE3F7A">
            <w:pPr>
              <w:spacing w:after="240"/>
              <w:contextualSpacing/>
              <w:mirrorIndents/>
              <w:jc w:val="center"/>
              <w:rPr>
                <w:rFonts w:cs="Times New Roman"/>
                <w:szCs w:val="24"/>
              </w:rPr>
            </w:pPr>
          </w:p>
          <w:p w14:paraId="6EFF4976" w14:textId="77777777" w:rsidR="0069672A" w:rsidRPr="00E60DCE" w:rsidRDefault="0069672A" w:rsidP="00AE3F7A">
            <w:pPr>
              <w:spacing w:after="240"/>
              <w:contextualSpacing/>
              <w:mirrorIndents/>
              <w:jc w:val="center"/>
              <w:rPr>
                <w:rFonts w:cs="Times New Roman"/>
                <w:b/>
                <w:szCs w:val="24"/>
              </w:rPr>
            </w:pPr>
            <w:r w:rsidRPr="00E60DCE">
              <w:rPr>
                <w:rFonts w:cs="Times New Roman"/>
                <w:b/>
                <w:szCs w:val="24"/>
              </w:rPr>
              <w:t xml:space="preserve">§ </w:t>
            </w:r>
            <w:r>
              <w:rPr>
                <w:rFonts w:cs="Times New Roman"/>
                <w:b/>
                <w:szCs w:val="24"/>
              </w:rPr>
              <w:t>12</w:t>
            </w:r>
          </w:p>
          <w:p w14:paraId="52B22CBA" w14:textId="77777777" w:rsidR="0069672A" w:rsidRDefault="0069672A" w:rsidP="00AE3F7A">
            <w:pPr>
              <w:spacing w:after="240"/>
              <w:contextualSpacing/>
              <w:mirrorIndents/>
              <w:jc w:val="left"/>
              <w:rPr>
                <w:rFonts w:cs="Times New Roman"/>
                <w:szCs w:val="24"/>
              </w:rPr>
            </w:pPr>
          </w:p>
          <w:p w14:paraId="186AB4F6" w14:textId="77777777" w:rsidR="0069672A" w:rsidRPr="00C111AE" w:rsidRDefault="0069672A" w:rsidP="00AE3F7A">
            <w:pPr>
              <w:jc w:val="left"/>
              <w:rPr>
                <w:rFonts w:eastAsia="Calibri" w:cs="Times New Roman"/>
                <w:szCs w:val="24"/>
              </w:rPr>
            </w:pPr>
            <w:r w:rsidRPr="00364B30">
              <w:rPr>
                <w:rFonts w:eastAsia="Calibri" w:cs="Times New Roman"/>
                <w:szCs w:val="24"/>
              </w:rPr>
              <w:t xml:space="preserve">I lov om jagt og vildtforvaltning, jf. lovbekendtgørelse nr. </w:t>
            </w:r>
            <w:r>
              <w:rPr>
                <w:rFonts w:eastAsia="Calibri" w:cs="Times New Roman"/>
                <w:szCs w:val="24"/>
              </w:rPr>
              <w:t xml:space="preserve">639 af 26. maj 2023, </w:t>
            </w:r>
            <w:r w:rsidRPr="00364B30">
              <w:rPr>
                <w:rFonts w:eastAsia="Calibri" w:cs="Times New Roman"/>
                <w:szCs w:val="24"/>
              </w:rPr>
              <w:t>foretages følgende ændring:</w:t>
            </w:r>
          </w:p>
        </w:tc>
      </w:tr>
      <w:tr w:rsidR="0069672A" w:rsidRPr="003E4DDD" w14:paraId="381D2EDF" w14:textId="77777777" w:rsidTr="00AE3F7A">
        <w:tc>
          <w:tcPr>
            <w:tcW w:w="4248" w:type="dxa"/>
          </w:tcPr>
          <w:p w14:paraId="1A3C05F9" w14:textId="77777777" w:rsidR="0069672A" w:rsidRPr="00E93EF3" w:rsidRDefault="0069672A" w:rsidP="00AE3F7A">
            <w:pPr>
              <w:spacing w:after="240"/>
              <w:contextualSpacing/>
              <w:mirrorIndents/>
              <w:rPr>
                <w:rFonts w:eastAsia="Calibri" w:cs="Times New Roman"/>
                <w:b/>
                <w:szCs w:val="24"/>
              </w:rPr>
            </w:pPr>
            <w:r w:rsidRPr="00C66811">
              <w:rPr>
                <w:rFonts w:eastAsia="Calibri" w:cs="Times New Roman"/>
                <w:b/>
                <w:szCs w:val="24"/>
              </w:rPr>
              <w:t>§ </w:t>
            </w:r>
            <w:r>
              <w:rPr>
                <w:rFonts w:eastAsia="Calibri" w:cs="Times New Roman"/>
                <w:b/>
                <w:szCs w:val="24"/>
              </w:rPr>
              <w:t xml:space="preserve">53 k. </w:t>
            </w:r>
            <w:r w:rsidRPr="00E93EF3">
              <w:rPr>
                <w:rFonts w:cs="Times New Roman"/>
                <w:szCs w:val="24"/>
              </w:rPr>
              <w:t>Afgørelser efter dette kapitel kan påklages af</w:t>
            </w:r>
          </w:p>
          <w:p w14:paraId="0BBDED70" w14:textId="77777777" w:rsidR="0069672A" w:rsidRPr="00E93EF3" w:rsidRDefault="0069672A" w:rsidP="00AE3F7A">
            <w:pPr>
              <w:spacing w:after="240"/>
              <w:contextualSpacing/>
              <w:mirrorIndents/>
              <w:rPr>
                <w:rFonts w:cs="Times New Roman"/>
                <w:szCs w:val="24"/>
              </w:rPr>
            </w:pPr>
            <w:r w:rsidRPr="00E93EF3">
              <w:rPr>
                <w:rFonts w:cs="Times New Roman"/>
                <w:szCs w:val="24"/>
              </w:rPr>
              <w:t xml:space="preserve">1) </w:t>
            </w:r>
            <w:r w:rsidRPr="006E03EE">
              <w:rPr>
                <w:rFonts w:cs="Times New Roman"/>
                <w:b/>
                <w:szCs w:val="24"/>
              </w:rPr>
              <w:t>---</w:t>
            </w:r>
          </w:p>
          <w:p w14:paraId="104A9C36" w14:textId="77777777" w:rsidR="0069672A" w:rsidRDefault="0069672A" w:rsidP="00AE3F7A">
            <w:pPr>
              <w:spacing w:after="240"/>
              <w:contextualSpacing/>
              <w:mirrorIndents/>
              <w:rPr>
                <w:rFonts w:cs="Times New Roman"/>
                <w:szCs w:val="24"/>
              </w:rPr>
            </w:pPr>
            <w:r w:rsidRPr="00E93EF3">
              <w:rPr>
                <w:rFonts w:cs="Times New Roman"/>
                <w:szCs w:val="24"/>
              </w:rPr>
              <w:t>2) enhver, som har en væsentlig, individuel interesse i sagen,</w:t>
            </w:r>
          </w:p>
          <w:p w14:paraId="195771C7" w14:textId="77777777" w:rsidR="0069672A" w:rsidRDefault="0069672A" w:rsidP="00AE3F7A">
            <w:pPr>
              <w:contextualSpacing/>
              <w:mirrorIndents/>
              <w:rPr>
                <w:rFonts w:cs="Times New Roman"/>
                <w:szCs w:val="24"/>
              </w:rPr>
            </w:pPr>
            <w:r>
              <w:rPr>
                <w:rFonts w:cs="Times New Roman"/>
                <w:szCs w:val="24"/>
              </w:rPr>
              <w:t xml:space="preserve">3-5) </w:t>
            </w:r>
            <w:r w:rsidRPr="006E03EE">
              <w:rPr>
                <w:rFonts w:cs="Times New Roman"/>
                <w:b/>
                <w:szCs w:val="24"/>
              </w:rPr>
              <w:t>---</w:t>
            </w:r>
          </w:p>
          <w:p w14:paraId="4AB48E93" w14:textId="77777777" w:rsidR="0069672A" w:rsidRDefault="0069672A" w:rsidP="00AE3F7A">
            <w:pPr>
              <w:contextualSpacing/>
              <w:mirrorIndents/>
              <w:rPr>
                <w:rFonts w:cs="Times New Roman"/>
                <w:i/>
                <w:szCs w:val="24"/>
              </w:rPr>
            </w:pPr>
          </w:p>
          <w:p w14:paraId="0BCE687C" w14:textId="77777777" w:rsidR="0069672A" w:rsidRPr="00685580" w:rsidRDefault="0069672A" w:rsidP="00AE3F7A">
            <w:pPr>
              <w:contextualSpacing/>
              <w:mirrorIndents/>
              <w:rPr>
                <w:rFonts w:eastAsia="Calibri" w:cs="Times New Roman"/>
                <w:b/>
                <w:szCs w:val="24"/>
              </w:rPr>
            </w:pPr>
            <w:r w:rsidRPr="00E93EF3">
              <w:rPr>
                <w:rFonts w:cs="Times New Roman"/>
                <w:i/>
                <w:szCs w:val="24"/>
              </w:rPr>
              <w:t>Stk. 2</w:t>
            </w:r>
            <w:r>
              <w:rPr>
                <w:rFonts w:cs="Times New Roman"/>
                <w:i/>
                <w:szCs w:val="24"/>
              </w:rPr>
              <w:t>.</w:t>
            </w:r>
            <w:r>
              <w:rPr>
                <w:rFonts w:cs="Times New Roman"/>
                <w:szCs w:val="24"/>
              </w:rPr>
              <w:t xml:space="preserve"> </w:t>
            </w:r>
            <w:r w:rsidRPr="006E03EE">
              <w:rPr>
                <w:rFonts w:cs="Times New Roman"/>
                <w:b/>
                <w:szCs w:val="24"/>
              </w:rPr>
              <w:t>---</w:t>
            </w:r>
          </w:p>
        </w:tc>
        <w:tc>
          <w:tcPr>
            <w:tcW w:w="3969" w:type="dxa"/>
          </w:tcPr>
          <w:p w14:paraId="088B10AD" w14:textId="77777777" w:rsidR="0069672A" w:rsidRPr="003B0B97" w:rsidRDefault="0069672A" w:rsidP="00AE3F7A">
            <w:pPr>
              <w:rPr>
                <w:rFonts w:cs="Times New Roman"/>
                <w:szCs w:val="24"/>
              </w:rPr>
            </w:pPr>
            <w:r w:rsidRPr="00880C70">
              <w:rPr>
                <w:rFonts w:eastAsia="Calibri" w:cs="Times New Roman"/>
                <w:b/>
                <w:szCs w:val="24"/>
              </w:rPr>
              <w:t>1.</w:t>
            </w:r>
            <w:r>
              <w:rPr>
                <w:rFonts w:eastAsia="Calibri" w:cs="Times New Roman"/>
                <w:szCs w:val="24"/>
              </w:rPr>
              <w:t xml:space="preserve"> </w:t>
            </w:r>
            <w:r w:rsidRPr="003B0B97">
              <w:rPr>
                <w:rFonts w:eastAsia="Calibri" w:cs="Times New Roman"/>
                <w:i/>
                <w:szCs w:val="24"/>
              </w:rPr>
              <w:t xml:space="preserve">§ </w:t>
            </w:r>
            <w:r>
              <w:rPr>
                <w:rFonts w:eastAsia="Calibri" w:cs="Times New Roman"/>
                <w:i/>
                <w:szCs w:val="24"/>
              </w:rPr>
              <w:t>53 k, stk. 1, nr. 2</w:t>
            </w:r>
            <w:r>
              <w:rPr>
                <w:rFonts w:eastAsia="Calibri" w:cs="Times New Roman"/>
                <w:szCs w:val="24"/>
              </w:rPr>
              <w:t>,</w:t>
            </w:r>
            <w:r>
              <w:rPr>
                <w:rFonts w:eastAsia="Calibri" w:cs="Times New Roman"/>
                <w:i/>
                <w:szCs w:val="24"/>
              </w:rPr>
              <w:t xml:space="preserve"> </w:t>
            </w:r>
            <w:r w:rsidRPr="003B0B97">
              <w:rPr>
                <w:rFonts w:eastAsia="Calibri" w:cs="Times New Roman"/>
                <w:szCs w:val="24"/>
              </w:rPr>
              <w:t>affattes således:</w:t>
            </w:r>
          </w:p>
          <w:p w14:paraId="5A0B7617" w14:textId="77777777" w:rsidR="0069672A" w:rsidRPr="008864BD" w:rsidRDefault="0069672A" w:rsidP="00AE3F7A">
            <w:pPr>
              <w:ind w:firstLine="284"/>
              <w:jc w:val="left"/>
              <w:rPr>
                <w:rFonts w:eastAsia="Calibri" w:cs="Times New Roman"/>
                <w:szCs w:val="24"/>
              </w:rPr>
            </w:pPr>
            <w:r w:rsidRPr="00A248FD">
              <w:rPr>
                <w:rFonts w:eastAsia="Calibri" w:cs="Times New Roman"/>
                <w:szCs w:val="24"/>
              </w:rPr>
              <w:t>»</w:t>
            </w:r>
            <w:r w:rsidRPr="00F70FB3">
              <w:rPr>
                <w:rFonts w:eastAsia="Calibri" w:cs="Times New Roman"/>
                <w:szCs w:val="24"/>
              </w:rPr>
              <w:t xml:space="preserve">2) </w:t>
            </w:r>
            <w:r>
              <w:rPr>
                <w:rFonts w:eastAsia="Calibri" w:cs="Times New Roman"/>
                <w:szCs w:val="24"/>
              </w:rPr>
              <w:t xml:space="preserve">enhver, </w:t>
            </w:r>
            <w:r w:rsidRPr="00FF435E">
              <w:rPr>
                <w:rFonts w:eastAsia="Calibri" w:cs="Times New Roman"/>
                <w:szCs w:val="24"/>
              </w:rPr>
              <w:t>som berøres eller kan forve</w:t>
            </w:r>
            <w:r>
              <w:rPr>
                <w:rFonts w:eastAsia="Calibri" w:cs="Times New Roman"/>
                <w:szCs w:val="24"/>
              </w:rPr>
              <w:t>ntes at blive berørt af en miljøskade,</w:t>
            </w:r>
            <w:r w:rsidRPr="008864BD">
              <w:rPr>
                <w:rFonts w:eastAsia="Calibri" w:cs="Times New Roman"/>
                <w:szCs w:val="24"/>
              </w:rPr>
              <w:t xml:space="preserve">« </w:t>
            </w:r>
          </w:p>
          <w:p w14:paraId="04BE47DF" w14:textId="77777777" w:rsidR="0069672A" w:rsidRPr="006755BD" w:rsidRDefault="0069672A" w:rsidP="00AE3F7A">
            <w:pPr>
              <w:rPr>
                <w:rFonts w:eastAsia="Calibri" w:cs="Times New Roman"/>
                <w:szCs w:val="24"/>
              </w:rPr>
            </w:pPr>
          </w:p>
          <w:p w14:paraId="12D7DEA0" w14:textId="77777777" w:rsidR="0069672A" w:rsidRPr="00880C70" w:rsidRDefault="0069672A" w:rsidP="00AE3F7A">
            <w:pPr>
              <w:spacing w:after="240"/>
              <w:mirrorIndents/>
              <w:rPr>
                <w:rFonts w:eastAsia="Calibri" w:cs="Times New Roman"/>
                <w:szCs w:val="24"/>
              </w:rPr>
            </w:pPr>
          </w:p>
          <w:p w14:paraId="7E8464D5" w14:textId="77777777" w:rsidR="0069672A" w:rsidRPr="00E60DCE" w:rsidRDefault="0069672A" w:rsidP="00AE3F7A">
            <w:pPr>
              <w:spacing w:after="240"/>
              <w:contextualSpacing/>
              <w:mirrorIndents/>
              <w:jc w:val="center"/>
              <w:rPr>
                <w:rFonts w:cs="Times New Roman"/>
                <w:szCs w:val="24"/>
              </w:rPr>
            </w:pPr>
          </w:p>
        </w:tc>
      </w:tr>
      <w:tr w:rsidR="0069672A" w:rsidRPr="003E4DDD" w14:paraId="77ACEB59" w14:textId="77777777" w:rsidTr="00AE3F7A">
        <w:tc>
          <w:tcPr>
            <w:tcW w:w="4248" w:type="dxa"/>
          </w:tcPr>
          <w:p w14:paraId="529C05A4" w14:textId="77777777" w:rsidR="0069672A" w:rsidRPr="00C66811" w:rsidRDefault="0069672A" w:rsidP="00AE3F7A">
            <w:pPr>
              <w:spacing w:after="240"/>
              <w:contextualSpacing/>
              <w:mirrorIndents/>
              <w:rPr>
                <w:rFonts w:eastAsia="Calibri" w:cs="Times New Roman"/>
                <w:b/>
                <w:szCs w:val="24"/>
              </w:rPr>
            </w:pPr>
          </w:p>
        </w:tc>
        <w:tc>
          <w:tcPr>
            <w:tcW w:w="3969" w:type="dxa"/>
          </w:tcPr>
          <w:p w14:paraId="46913C3F" w14:textId="77777777" w:rsidR="0069672A" w:rsidRPr="00E60DCE" w:rsidRDefault="0069672A" w:rsidP="00AE3F7A">
            <w:pPr>
              <w:spacing w:after="240"/>
              <w:contextualSpacing/>
              <w:mirrorIndents/>
              <w:jc w:val="center"/>
              <w:rPr>
                <w:rFonts w:cs="Times New Roman"/>
                <w:szCs w:val="24"/>
              </w:rPr>
            </w:pPr>
          </w:p>
          <w:p w14:paraId="4CC1044B" w14:textId="77777777" w:rsidR="0069672A" w:rsidRPr="00E60DCE" w:rsidRDefault="0069672A" w:rsidP="00AE3F7A">
            <w:pPr>
              <w:spacing w:after="240"/>
              <w:contextualSpacing/>
              <w:mirrorIndents/>
              <w:jc w:val="center"/>
              <w:rPr>
                <w:rFonts w:cs="Times New Roman"/>
                <w:b/>
                <w:szCs w:val="24"/>
              </w:rPr>
            </w:pPr>
            <w:r w:rsidRPr="00E60DCE">
              <w:rPr>
                <w:rFonts w:cs="Times New Roman"/>
                <w:b/>
                <w:szCs w:val="24"/>
              </w:rPr>
              <w:t xml:space="preserve">§ </w:t>
            </w:r>
            <w:r>
              <w:rPr>
                <w:rFonts w:cs="Times New Roman"/>
                <w:b/>
                <w:szCs w:val="24"/>
              </w:rPr>
              <w:t>13</w:t>
            </w:r>
          </w:p>
          <w:p w14:paraId="23CE8F0F" w14:textId="77777777" w:rsidR="0069672A" w:rsidRDefault="0069672A" w:rsidP="00AE3F7A">
            <w:pPr>
              <w:spacing w:after="240"/>
              <w:contextualSpacing/>
              <w:mirrorIndents/>
              <w:jc w:val="left"/>
              <w:rPr>
                <w:rFonts w:cs="Times New Roman"/>
                <w:szCs w:val="24"/>
              </w:rPr>
            </w:pPr>
          </w:p>
          <w:p w14:paraId="4652F5CF" w14:textId="77777777" w:rsidR="0069672A" w:rsidRPr="00C111AE" w:rsidRDefault="0069672A" w:rsidP="00AE3F7A">
            <w:pPr>
              <w:jc w:val="left"/>
              <w:rPr>
                <w:rFonts w:eastAsia="Calibri" w:cs="Times New Roman"/>
                <w:szCs w:val="24"/>
              </w:rPr>
            </w:pPr>
            <w:r w:rsidRPr="00364B30">
              <w:rPr>
                <w:rFonts w:eastAsia="Calibri" w:cs="Times New Roman"/>
                <w:szCs w:val="24"/>
              </w:rPr>
              <w:t>I</w:t>
            </w:r>
            <w:r w:rsidRPr="00CE1C0B">
              <w:rPr>
                <w:rFonts w:eastAsia="Calibri" w:cs="Times New Roman"/>
                <w:szCs w:val="24"/>
              </w:rPr>
              <w:t xml:space="preserve"> lov om beskyttelse af de ydre koge i Tøndermars</w:t>
            </w:r>
            <w:r>
              <w:rPr>
                <w:rFonts w:eastAsia="Calibri" w:cs="Times New Roman"/>
                <w:szCs w:val="24"/>
              </w:rPr>
              <w:t xml:space="preserve">ken, jf. lovbekendtgørelse nr. 691 af 26. maj 2023, </w:t>
            </w:r>
            <w:r w:rsidRPr="00CE1C0B">
              <w:rPr>
                <w:rFonts w:eastAsia="Calibri" w:cs="Times New Roman"/>
                <w:szCs w:val="24"/>
              </w:rPr>
              <w:t>foretages følgende ændring:</w:t>
            </w:r>
          </w:p>
        </w:tc>
      </w:tr>
      <w:tr w:rsidR="0069672A" w:rsidRPr="003E4DDD" w14:paraId="66A98B87" w14:textId="77777777" w:rsidTr="00AE3F7A">
        <w:tc>
          <w:tcPr>
            <w:tcW w:w="4248" w:type="dxa"/>
          </w:tcPr>
          <w:p w14:paraId="3FCDBDC7" w14:textId="77777777" w:rsidR="0069672A" w:rsidRDefault="0069672A" w:rsidP="00AE3F7A">
            <w:pPr>
              <w:spacing w:after="240"/>
              <w:contextualSpacing/>
              <w:mirrorIndents/>
              <w:rPr>
                <w:rFonts w:eastAsia="Calibri" w:cs="Times New Roman"/>
                <w:b/>
                <w:szCs w:val="24"/>
              </w:rPr>
            </w:pPr>
            <w:r w:rsidRPr="00C66811">
              <w:rPr>
                <w:rFonts w:eastAsia="Calibri" w:cs="Times New Roman"/>
                <w:b/>
                <w:szCs w:val="24"/>
              </w:rPr>
              <w:t>§ </w:t>
            </w:r>
            <w:r>
              <w:rPr>
                <w:rFonts w:eastAsia="Calibri" w:cs="Times New Roman"/>
                <w:b/>
                <w:szCs w:val="24"/>
              </w:rPr>
              <w:t>44.</w:t>
            </w:r>
          </w:p>
          <w:p w14:paraId="52F64C4A" w14:textId="77777777" w:rsidR="0069672A" w:rsidRPr="00E93EF3" w:rsidRDefault="0069672A" w:rsidP="00AE3F7A">
            <w:pPr>
              <w:spacing w:after="240"/>
              <w:contextualSpacing/>
              <w:mirrorIndents/>
              <w:rPr>
                <w:rFonts w:eastAsia="Calibri" w:cs="Times New Roman"/>
                <w:szCs w:val="24"/>
              </w:rPr>
            </w:pPr>
            <w:r>
              <w:rPr>
                <w:rFonts w:eastAsia="Calibri" w:cs="Times New Roman"/>
                <w:i/>
                <w:szCs w:val="24"/>
              </w:rPr>
              <w:t>Stk. 1-3</w:t>
            </w:r>
            <w:r w:rsidRPr="00685580">
              <w:rPr>
                <w:rFonts w:eastAsia="Calibri" w:cs="Times New Roman"/>
                <w:i/>
                <w:szCs w:val="24"/>
              </w:rPr>
              <w:t>.</w:t>
            </w:r>
            <w:r w:rsidRPr="006E03EE">
              <w:rPr>
                <w:rFonts w:eastAsia="Calibri" w:cs="Times New Roman"/>
                <w:b/>
                <w:szCs w:val="24"/>
              </w:rPr>
              <w:t>---</w:t>
            </w:r>
            <w:r w:rsidRPr="00685580">
              <w:rPr>
                <w:rFonts w:eastAsia="Calibri" w:cs="Times New Roman"/>
                <w:b/>
                <w:szCs w:val="24"/>
              </w:rPr>
              <w:t xml:space="preserve"> </w:t>
            </w:r>
          </w:p>
          <w:p w14:paraId="4DD99A49" w14:textId="77777777" w:rsidR="0069672A" w:rsidRPr="00E93EF3" w:rsidRDefault="0069672A" w:rsidP="00AE3F7A">
            <w:pPr>
              <w:spacing w:after="240"/>
              <w:contextualSpacing/>
              <w:mirrorIndents/>
              <w:jc w:val="left"/>
              <w:rPr>
                <w:rFonts w:eastAsia="Calibri" w:cs="Times New Roman"/>
                <w:szCs w:val="24"/>
              </w:rPr>
            </w:pPr>
            <w:r w:rsidRPr="00E93EF3">
              <w:rPr>
                <w:rFonts w:eastAsia="Calibri" w:cs="Times New Roman"/>
                <w:i/>
                <w:szCs w:val="24"/>
              </w:rPr>
              <w:t>Stk. 4.</w:t>
            </w:r>
            <w:r w:rsidRPr="00E93EF3">
              <w:rPr>
                <w:rFonts w:eastAsia="Calibri" w:cs="Times New Roman"/>
                <w:szCs w:val="24"/>
              </w:rPr>
              <w:t xml:space="preserve"> Kommunalbestyrelsens afgørelser efter kapitel 9 a kan påklages til Miljø- og Fødevareklagenævnet, </w:t>
            </w:r>
            <w:r w:rsidRPr="00E93EF3">
              <w:rPr>
                <w:rFonts w:eastAsia="Calibri" w:cs="Times New Roman"/>
                <w:szCs w:val="24"/>
              </w:rPr>
              <w:lastRenderedPageBreak/>
              <w:t>som behandler klage i den læge afdeling, jf. § 3, stk. 1, nr. 10, i lov om Miljø- og</w:t>
            </w:r>
            <w:r>
              <w:rPr>
                <w:rFonts w:eastAsia="Calibri" w:cs="Times New Roman"/>
                <w:szCs w:val="24"/>
              </w:rPr>
              <w:t xml:space="preserve"> </w:t>
            </w:r>
            <w:r w:rsidRPr="00E93EF3">
              <w:rPr>
                <w:rFonts w:eastAsia="Calibri" w:cs="Times New Roman"/>
                <w:szCs w:val="24"/>
              </w:rPr>
              <w:t>Fødevareklagenævnet af</w:t>
            </w:r>
          </w:p>
          <w:p w14:paraId="3000AF79" w14:textId="77777777" w:rsidR="0069672A" w:rsidRPr="00E93EF3" w:rsidRDefault="0069672A" w:rsidP="00AE3F7A">
            <w:pPr>
              <w:spacing w:after="240"/>
              <w:contextualSpacing/>
              <w:mirrorIndents/>
              <w:jc w:val="left"/>
              <w:rPr>
                <w:rFonts w:eastAsia="Calibri" w:cs="Times New Roman"/>
                <w:szCs w:val="24"/>
              </w:rPr>
            </w:pPr>
            <w:r w:rsidRPr="00E93EF3">
              <w:rPr>
                <w:rFonts w:eastAsia="Calibri" w:cs="Times New Roman"/>
                <w:szCs w:val="24"/>
              </w:rPr>
              <w:t xml:space="preserve">1) </w:t>
            </w:r>
            <w:r w:rsidRPr="006E03EE">
              <w:rPr>
                <w:rFonts w:eastAsia="Calibri" w:cs="Times New Roman"/>
                <w:b/>
                <w:szCs w:val="24"/>
              </w:rPr>
              <w:t>---</w:t>
            </w:r>
          </w:p>
          <w:p w14:paraId="25587D57" w14:textId="77777777" w:rsidR="0069672A" w:rsidRPr="00E93EF3" w:rsidRDefault="0069672A" w:rsidP="00AE3F7A">
            <w:pPr>
              <w:spacing w:after="240"/>
              <w:contextualSpacing/>
              <w:mirrorIndents/>
              <w:jc w:val="left"/>
              <w:rPr>
                <w:rFonts w:eastAsia="Calibri" w:cs="Times New Roman"/>
                <w:szCs w:val="24"/>
              </w:rPr>
            </w:pPr>
            <w:r w:rsidRPr="00E93EF3">
              <w:rPr>
                <w:rFonts w:eastAsia="Calibri" w:cs="Times New Roman"/>
                <w:szCs w:val="24"/>
              </w:rPr>
              <w:t>2) enhver, som har en væsentlig, individuel interesse i sagen,</w:t>
            </w:r>
          </w:p>
          <w:p w14:paraId="4ECD37EA" w14:textId="77777777" w:rsidR="0069672A" w:rsidRDefault="0069672A" w:rsidP="00AE3F7A">
            <w:pPr>
              <w:spacing w:after="240"/>
              <w:contextualSpacing/>
              <w:mirrorIndents/>
              <w:rPr>
                <w:rFonts w:cs="Times New Roman"/>
                <w:b/>
                <w:szCs w:val="24"/>
              </w:rPr>
            </w:pPr>
            <w:r>
              <w:rPr>
                <w:rFonts w:cs="Times New Roman"/>
                <w:szCs w:val="24"/>
              </w:rPr>
              <w:t>3-5</w:t>
            </w:r>
            <w:r w:rsidRPr="00880C70">
              <w:rPr>
                <w:rFonts w:cs="Times New Roman"/>
                <w:szCs w:val="24"/>
              </w:rPr>
              <w:t>)</w:t>
            </w:r>
            <w:r>
              <w:rPr>
                <w:rFonts w:cs="Times New Roman"/>
                <w:szCs w:val="24"/>
              </w:rPr>
              <w:t xml:space="preserve"> </w:t>
            </w:r>
            <w:r w:rsidRPr="006E03EE">
              <w:rPr>
                <w:rFonts w:cs="Times New Roman"/>
                <w:b/>
                <w:szCs w:val="24"/>
              </w:rPr>
              <w:t>---</w:t>
            </w:r>
          </w:p>
          <w:p w14:paraId="31E6E686" w14:textId="77777777" w:rsidR="0069672A" w:rsidRDefault="0069672A" w:rsidP="00AE3F7A">
            <w:pPr>
              <w:spacing w:after="240"/>
              <w:contextualSpacing/>
              <w:mirrorIndents/>
              <w:rPr>
                <w:rFonts w:cs="Times New Roman"/>
                <w:szCs w:val="24"/>
              </w:rPr>
            </w:pPr>
          </w:p>
          <w:p w14:paraId="02266658" w14:textId="77777777" w:rsidR="0069672A" w:rsidRPr="006E03EE" w:rsidRDefault="0069672A" w:rsidP="00AE3F7A">
            <w:pPr>
              <w:spacing w:after="240"/>
              <w:contextualSpacing/>
              <w:mirrorIndents/>
              <w:rPr>
                <w:rFonts w:cs="Times New Roman"/>
                <w:i/>
                <w:szCs w:val="24"/>
              </w:rPr>
            </w:pPr>
            <w:r>
              <w:rPr>
                <w:rFonts w:cs="Times New Roman"/>
                <w:i/>
                <w:szCs w:val="24"/>
              </w:rPr>
              <w:t>Stk. 5-14. ---</w:t>
            </w:r>
          </w:p>
        </w:tc>
        <w:tc>
          <w:tcPr>
            <w:tcW w:w="3969" w:type="dxa"/>
          </w:tcPr>
          <w:p w14:paraId="1630F246" w14:textId="77777777" w:rsidR="0069672A" w:rsidRPr="003B0B97" w:rsidRDefault="0069672A" w:rsidP="00AE3F7A">
            <w:pPr>
              <w:rPr>
                <w:rFonts w:cs="Times New Roman"/>
                <w:szCs w:val="24"/>
              </w:rPr>
            </w:pPr>
            <w:r w:rsidRPr="00880C70">
              <w:rPr>
                <w:rFonts w:eastAsia="Calibri" w:cs="Times New Roman"/>
                <w:b/>
                <w:szCs w:val="24"/>
              </w:rPr>
              <w:lastRenderedPageBreak/>
              <w:t>1.</w:t>
            </w:r>
            <w:r>
              <w:rPr>
                <w:rFonts w:eastAsia="Calibri" w:cs="Times New Roman"/>
                <w:szCs w:val="24"/>
              </w:rPr>
              <w:t xml:space="preserve"> </w:t>
            </w:r>
            <w:r w:rsidRPr="003B0B97">
              <w:rPr>
                <w:rFonts w:eastAsia="Calibri" w:cs="Times New Roman"/>
                <w:i/>
                <w:szCs w:val="24"/>
              </w:rPr>
              <w:t xml:space="preserve">§ </w:t>
            </w:r>
            <w:r>
              <w:rPr>
                <w:rFonts w:eastAsia="Calibri" w:cs="Times New Roman"/>
                <w:i/>
                <w:szCs w:val="24"/>
              </w:rPr>
              <w:t>44</w:t>
            </w:r>
            <w:r>
              <w:rPr>
                <w:rFonts w:eastAsia="Calibri" w:cs="Times New Roman"/>
                <w:szCs w:val="24"/>
              </w:rPr>
              <w:t xml:space="preserve">, </w:t>
            </w:r>
            <w:r>
              <w:rPr>
                <w:rFonts w:eastAsia="Calibri" w:cs="Times New Roman"/>
                <w:i/>
                <w:szCs w:val="24"/>
              </w:rPr>
              <w:t xml:space="preserve">stk. 4, nr. 2, </w:t>
            </w:r>
            <w:r w:rsidRPr="003B0B97">
              <w:rPr>
                <w:rFonts w:eastAsia="Calibri" w:cs="Times New Roman"/>
                <w:szCs w:val="24"/>
              </w:rPr>
              <w:t>affattes således:</w:t>
            </w:r>
          </w:p>
          <w:p w14:paraId="6ECB12AA" w14:textId="77777777" w:rsidR="0069672A" w:rsidRDefault="0069672A" w:rsidP="00AE3F7A">
            <w:pPr>
              <w:ind w:firstLine="284"/>
              <w:jc w:val="left"/>
              <w:rPr>
                <w:rFonts w:eastAsia="Calibri" w:cs="Times New Roman"/>
                <w:szCs w:val="24"/>
              </w:rPr>
            </w:pPr>
            <w:r w:rsidRPr="00A248FD">
              <w:rPr>
                <w:rFonts w:eastAsia="Calibri" w:cs="Times New Roman"/>
                <w:szCs w:val="24"/>
              </w:rPr>
              <w:t>»</w:t>
            </w:r>
            <w:r w:rsidRPr="00F70FB3">
              <w:rPr>
                <w:rFonts w:eastAsia="Calibri" w:cs="Times New Roman"/>
                <w:szCs w:val="24"/>
              </w:rPr>
              <w:t>1)</w:t>
            </w:r>
            <w:r>
              <w:rPr>
                <w:rFonts w:eastAsia="Calibri" w:cs="Times New Roman"/>
                <w:i/>
                <w:szCs w:val="24"/>
              </w:rPr>
              <w:t xml:space="preserve"> </w:t>
            </w:r>
            <w:r>
              <w:rPr>
                <w:rFonts w:eastAsia="Calibri" w:cs="Times New Roman"/>
                <w:szCs w:val="24"/>
              </w:rPr>
              <w:t xml:space="preserve">enhver, </w:t>
            </w:r>
            <w:r w:rsidRPr="00FF435E">
              <w:rPr>
                <w:rFonts w:eastAsia="Calibri" w:cs="Times New Roman"/>
                <w:szCs w:val="24"/>
              </w:rPr>
              <w:t>som berøres eller kan forve</w:t>
            </w:r>
            <w:r>
              <w:rPr>
                <w:rFonts w:eastAsia="Calibri" w:cs="Times New Roman"/>
                <w:szCs w:val="24"/>
              </w:rPr>
              <w:t>ntes at blive berørt af en miljøskade,</w:t>
            </w:r>
            <w:r w:rsidRPr="008864BD">
              <w:rPr>
                <w:rFonts w:eastAsia="Calibri" w:cs="Times New Roman"/>
                <w:szCs w:val="24"/>
              </w:rPr>
              <w:t xml:space="preserve">« </w:t>
            </w:r>
          </w:p>
          <w:p w14:paraId="7F97ED2E" w14:textId="77777777" w:rsidR="0069672A" w:rsidRPr="006755BD" w:rsidRDefault="0069672A" w:rsidP="00AE3F7A">
            <w:pPr>
              <w:rPr>
                <w:rFonts w:eastAsia="Calibri" w:cs="Times New Roman"/>
                <w:szCs w:val="24"/>
              </w:rPr>
            </w:pPr>
          </w:p>
          <w:p w14:paraId="0272ED6F" w14:textId="77777777" w:rsidR="0069672A" w:rsidRPr="00880C70" w:rsidRDefault="0069672A" w:rsidP="00AE3F7A">
            <w:pPr>
              <w:spacing w:after="240"/>
              <w:mirrorIndents/>
              <w:rPr>
                <w:rFonts w:eastAsia="Calibri" w:cs="Times New Roman"/>
                <w:szCs w:val="24"/>
              </w:rPr>
            </w:pPr>
          </w:p>
          <w:p w14:paraId="0E0B6836" w14:textId="77777777" w:rsidR="0069672A" w:rsidRPr="00E60DCE" w:rsidRDefault="0069672A" w:rsidP="00AE3F7A">
            <w:pPr>
              <w:spacing w:after="240"/>
              <w:contextualSpacing/>
              <w:mirrorIndents/>
              <w:jc w:val="center"/>
              <w:rPr>
                <w:rFonts w:cs="Times New Roman"/>
                <w:szCs w:val="24"/>
              </w:rPr>
            </w:pPr>
          </w:p>
        </w:tc>
      </w:tr>
    </w:tbl>
    <w:p w14:paraId="17C6BF0E" w14:textId="77777777" w:rsidR="0069672A" w:rsidRPr="00FD1A50" w:rsidRDefault="0069672A" w:rsidP="00FD1A50"/>
    <w:sectPr w:rsidR="0069672A" w:rsidRPr="00FD1A50" w:rsidSect="00D712BA">
      <w:headerReference w:type="default" r:id="rId14"/>
      <w:footerReference w:type="default" r:id="rId15"/>
      <w:headerReference w:type="first" r:id="rId16"/>
      <w:pgSz w:w="11906" w:h="16838" w:code="9"/>
      <w:pgMar w:top="1418" w:right="3260"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C5FB4" w14:textId="77777777" w:rsidR="00FE1411" w:rsidRDefault="00FE1411" w:rsidP="00D712BA">
      <w:pPr>
        <w:spacing w:line="240" w:lineRule="auto"/>
      </w:pPr>
      <w:r>
        <w:separator/>
      </w:r>
    </w:p>
  </w:endnote>
  <w:endnote w:type="continuationSeparator" w:id="0">
    <w:p w14:paraId="3DF54464" w14:textId="77777777" w:rsidR="00FE1411" w:rsidRDefault="00FE1411" w:rsidP="00D71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Questa-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8444" w:tblpY="15724"/>
      <w:tblOverlap w:val="never"/>
      <w:tblW w:w="1418" w:type="dxa"/>
      <w:tblCellMar>
        <w:left w:w="0" w:type="dxa"/>
        <w:right w:w="0" w:type="dxa"/>
      </w:tblCellMar>
      <w:tblLook w:val="04A0" w:firstRow="1" w:lastRow="0" w:firstColumn="1" w:lastColumn="0" w:noHBand="0" w:noVBand="1"/>
    </w:tblPr>
    <w:tblGrid>
      <w:gridCol w:w="1418"/>
    </w:tblGrid>
    <w:tr w:rsidR="004D709D" w14:paraId="4AF8AD19" w14:textId="77777777" w:rsidTr="007112C6">
      <w:trPr>
        <w:trHeight w:val="255"/>
      </w:trPr>
      <w:tc>
        <w:tcPr>
          <w:tcW w:w="1418" w:type="dxa"/>
          <w:hideMark/>
        </w:tcPr>
        <w:p w14:paraId="283D1919" w14:textId="6B63BF35" w:rsidR="004D709D" w:rsidRPr="006A1B98" w:rsidRDefault="004D709D">
          <w:pPr>
            <w:pStyle w:val="Sidefod"/>
            <w:rPr>
              <w:sz w:val="16"/>
              <w:szCs w:val="16"/>
            </w:rPr>
          </w:pPr>
          <w:r w:rsidRPr="006A1B98">
            <w:rPr>
              <w:rStyle w:val="Sidetal"/>
              <w:sz w:val="16"/>
              <w:szCs w:val="16"/>
            </w:rPr>
            <w:fldChar w:fldCharType="begin"/>
          </w:r>
          <w:r w:rsidRPr="006A1B98">
            <w:rPr>
              <w:rStyle w:val="Sidetal"/>
              <w:sz w:val="16"/>
              <w:szCs w:val="16"/>
            </w:rPr>
            <w:instrText xml:space="preserve"> PAGE </w:instrText>
          </w:r>
          <w:r w:rsidRPr="006A1B98">
            <w:rPr>
              <w:rStyle w:val="Sidetal"/>
              <w:sz w:val="16"/>
              <w:szCs w:val="16"/>
            </w:rPr>
            <w:fldChar w:fldCharType="separate"/>
          </w:r>
          <w:r>
            <w:rPr>
              <w:rStyle w:val="Sidetal"/>
              <w:noProof/>
              <w:sz w:val="16"/>
              <w:szCs w:val="16"/>
            </w:rPr>
            <w:t>19</w:t>
          </w:r>
          <w:r w:rsidRPr="006A1B98">
            <w:rPr>
              <w:rStyle w:val="Sidetal"/>
              <w:sz w:val="16"/>
              <w:szCs w:val="16"/>
            </w:rPr>
            <w:fldChar w:fldCharType="end"/>
          </w:r>
        </w:p>
      </w:tc>
    </w:tr>
  </w:tbl>
  <w:p w14:paraId="411569D4" w14:textId="77777777" w:rsidR="004D709D" w:rsidRDefault="004D709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8444" w:tblpY="15724"/>
      <w:tblOverlap w:val="never"/>
      <w:tblW w:w="1418" w:type="dxa"/>
      <w:tblCellMar>
        <w:left w:w="0" w:type="dxa"/>
        <w:right w:w="0" w:type="dxa"/>
      </w:tblCellMar>
      <w:tblLook w:val="04A0" w:firstRow="1" w:lastRow="0" w:firstColumn="1" w:lastColumn="0" w:noHBand="0" w:noVBand="1"/>
    </w:tblPr>
    <w:tblGrid>
      <w:gridCol w:w="1418"/>
    </w:tblGrid>
    <w:tr w:rsidR="004D709D" w14:paraId="7F76B5C2" w14:textId="77777777" w:rsidTr="007112C6">
      <w:trPr>
        <w:trHeight w:val="255"/>
      </w:trPr>
      <w:tc>
        <w:tcPr>
          <w:tcW w:w="1418" w:type="dxa"/>
          <w:hideMark/>
        </w:tcPr>
        <w:p w14:paraId="6244AB91" w14:textId="3216E7CE" w:rsidR="004D709D" w:rsidRPr="006A1B98" w:rsidRDefault="004D709D">
          <w:pPr>
            <w:pStyle w:val="Sidefod"/>
            <w:rPr>
              <w:sz w:val="16"/>
              <w:szCs w:val="16"/>
            </w:rPr>
          </w:pPr>
          <w:r w:rsidRPr="006A1B98">
            <w:rPr>
              <w:rStyle w:val="Sidetal"/>
              <w:sz w:val="16"/>
              <w:szCs w:val="16"/>
            </w:rPr>
            <w:fldChar w:fldCharType="begin"/>
          </w:r>
          <w:r w:rsidRPr="006A1B98">
            <w:rPr>
              <w:rStyle w:val="Sidetal"/>
              <w:sz w:val="16"/>
              <w:szCs w:val="16"/>
            </w:rPr>
            <w:instrText xml:space="preserve"> PAGE </w:instrText>
          </w:r>
          <w:r w:rsidRPr="006A1B98">
            <w:rPr>
              <w:rStyle w:val="Sidetal"/>
              <w:sz w:val="16"/>
              <w:szCs w:val="16"/>
            </w:rPr>
            <w:fldChar w:fldCharType="separate"/>
          </w:r>
          <w:r>
            <w:rPr>
              <w:rStyle w:val="Sidetal"/>
              <w:noProof/>
              <w:sz w:val="16"/>
              <w:szCs w:val="16"/>
            </w:rPr>
            <w:t>34</w:t>
          </w:r>
          <w:r w:rsidRPr="006A1B98">
            <w:rPr>
              <w:rStyle w:val="Sidetal"/>
              <w:sz w:val="16"/>
              <w:szCs w:val="16"/>
            </w:rPr>
            <w:fldChar w:fldCharType="end"/>
          </w:r>
        </w:p>
      </w:tc>
    </w:tr>
  </w:tbl>
  <w:p w14:paraId="0827DCC0" w14:textId="77777777" w:rsidR="004D709D" w:rsidRDefault="004D709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405FD" w14:textId="77777777" w:rsidR="00FE1411" w:rsidRDefault="00FE1411" w:rsidP="00D712BA">
      <w:pPr>
        <w:spacing w:line="240" w:lineRule="auto"/>
      </w:pPr>
      <w:r>
        <w:separator/>
      </w:r>
    </w:p>
  </w:footnote>
  <w:footnote w:type="continuationSeparator" w:id="0">
    <w:p w14:paraId="03B7577E" w14:textId="77777777" w:rsidR="00FE1411" w:rsidRDefault="00FE1411" w:rsidP="00D712BA">
      <w:pPr>
        <w:spacing w:line="240" w:lineRule="auto"/>
      </w:pPr>
      <w:r>
        <w:continuationSeparator/>
      </w:r>
    </w:p>
  </w:footnote>
  <w:footnote w:id="1">
    <w:p w14:paraId="3235033B" w14:textId="513AACE3" w:rsidR="004D709D" w:rsidRDefault="004D709D" w:rsidP="00FD1A50">
      <w:pPr>
        <w:pStyle w:val="Fodnotetekst"/>
      </w:pPr>
      <w:r>
        <w:rPr>
          <w:rStyle w:val="Fodnotehenvisning"/>
        </w:rPr>
        <w:footnoteRef/>
      </w:r>
      <w:r>
        <w:t xml:space="preserve"> </w:t>
      </w:r>
      <w:r w:rsidRPr="00DB6E15">
        <w:t>Loven indeholder bestemmelser, der gennemfører dele af Europa-Parlamentets og Rådets direktiv 2004/35/EF af 21. april 2004 om miljøansvar for så vidt angår forebyggelse og afhjælpning af miljøskader, EU-Tidende 2004, nr. L 143, side 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9C9C6" w14:textId="77777777" w:rsidR="004D709D" w:rsidRDefault="004D709D">
    <w:pPr>
      <w:pStyle w:val="Sidehoved"/>
    </w:pPr>
  </w:p>
  <w:p w14:paraId="764E7483" w14:textId="77777777" w:rsidR="004D709D" w:rsidRPr="004A7268" w:rsidRDefault="004D709D" w:rsidP="004A7268">
    <w:pPr>
      <w:pStyle w:val="Sidehoved"/>
      <w:jc w:val="center"/>
      <w:rPr>
        <w:b/>
      </w:rPr>
    </w:pPr>
    <w:r w:rsidRPr="004A7268">
      <w:rPr>
        <w:b/>
      </w:rPr>
      <w:t>UDKAST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58EFA" w14:textId="77777777" w:rsidR="004D709D" w:rsidRDefault="004D709D">
    <w:pPr>
      <w:pStyle w:val="Sidehoved"/>
    </w:pPr>
  </w:p>
  <w:p w14:paraId="6DEAFF62" w14:textId="77777777" w:rsidR="004D709D" w:rsidRPr="004A7268" w:rsidRDefault="004D709D" w:rsidP="004A7268">
    <w:pPr>
      <w:pStyle w:val="Sidehoved"/>
      <w:jc w:val="center"/>
      <w:rPr>
        <w:b/>
      </w:rPr>
    </w:pPr>
    <w:r w:rsidRPr="004A7268">
      <w:rPr>
        <w:b/>
      </w:rPr>
      <w:t>UDKAST</w:t>
    </w:r>
  </w:p>
  <w:p w14:paraId="6B544863" w14:textId="77777777" w:rsidR="004D709D" w:rsidRDefault="004D709D">
    <w:pPr>
      <w:pStyle w:val="Sidehoved"/>
    </w:pPr>
  </w:p>
  <w:p w14:paraId="1B69EC7D" w14:textId="77777777" w:rsidR="004D709D" w:rsidRDefault="004D709D" w:rsidP="00B60A17">
    <w:pPr>
      <w:pStyle w:val="Sidehoved"/>
      <w:tabs>
        <w:tab w:val="clear" w:pos="4819"/>
        <w:tab w:val="clear" w:pos="9638"/>
        <w:tab w:val="left" w:pos="2070"/>
      </w:tabs>
    </w:pPr>
  </w:p>
  <w:p w14:paraId="49A227E3" w14:textId="77777777" w:rsidR="004D709D" w:rsidRDefault="004D709D">
    <w:pPr>
      <w:pStyle w:val="Sidehoved"/>
    </w:pPr>
  </w:p>
  <w:p w14:paraId="6CE11D4F" w14:textId="77777777" w:rsidR="004D709D" w:rsidRDefault="004D709D">
    <w:pPr>
      <w:pStyle w:val="Sidehoved"/>
    </w:pPr>
  </w:p>
  <w:p w14:paraId="132E447B" w14:textId="77777777" w:rsidR="004D709D" w:rsidRDefault="004D709D">
    <w:pPr>
      <w:pStyle w:val="Sidehoved"/>
    </w:pPr>
  </w:p>
  <w:p w14:paraId="7105E1FF" w14:textId="77777777" w:rsidR="004D709D" w:rsidRDefault="004D709D">
    <w:pPr>
      <w:pStyle w:val="Sidehoved"/>
    </w:pPr>
  </w:p>
  <w:p w14:paraId="09BBE023" w14:textId="77777777" w:rsidR="004D709D" w:rsidRDefault="004D709D" w:rsidP="00D712BA">
    <w:pPr>
      <w:pStyle w:val="Sidehoved"/>
      <w:spacing w:line="20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2D4A6" w14:textId="77777777" w:rsidR="004D709D" w:rsidRDefault="004D709D">
    <w:pPr>
      <w:pStyle w:val="Sidehoved"/>
    </w:pPr>
  </w:p>
  <w:p w14:paraId="1234E81B" w14:textId="77777777" w:rsidR="004D709D" w:rsidRPr="004A7268" w:rsidRDefault="004D709D" w:rsidP="004A7268">
    <w:pPr>
      <w:pStyle w:val="Sidehoved"/>
      <w:jc w:val="center"/>
      <w:rPr>
        <w:b/>
      </w:rPr>
    </w:pPr>
    <w:r w:rsidRPr="004A7268">
      <w:rPr>
        <w:b/>
      </w:rPr>
      <w:t>UDKAST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B4344" w14:textId="77777777" w:rsidR="004D709D" w:rsidRDefault="004D709D">
    <w:pPr>
      <w:pStyle w:val="Sidehoved"/>
    </w:pPr>
  </w:p>
  <w:p w14:paraId="4BD036AF" w14:textId="77777777" w:rsidR="004D709D" w:rsidRPr="004A7268" w:rsidRDefault="004D709D" w:rsidP="004A7268">
    <w:pPr>
      <w:pStyle w:val="Sidehoved"/>
      <w:jc w:val="center"/>
      <w:rPr>
        <w:b/>
      </w:rPr>
    </w:pPr>
    <w:r w:rsidRPr="004A7268">
      <w:rPr>
        <w:b/>
      </w:rPr>
      <w:t>UDKAST</w:t>
    </w:r>
  </w:p>
  <w:p w14:paraId="0DCEAD25" w14:textId="77777777" w:rsidR="004D709D" w:rsidRDefault="004D709D">
    <w:pPr>
      <w:pStyle w:val="Sidehoved"/>
    </w:pPr>
  </w:p>
  <w:p w14:paraId="4CD5288D" w14:textId="77777777" w:rsidR="004D709D" w:rsidRDefault="004D709D" w:rsidP="00B60A17">
    <w:pPr>
      <w:pStyle w:val="Sidehoved"/>
      <w:tabs>
        <w:tab w:val="clear" w:pos="4819"/>
        <w:tab w:val="clear" w:pos="9638"/>
        <w:tab w:val="left" w:pos="2070"/>
      </w:tabs>
    </w:pPr>
  </w:p>
  <w:p w14:paraId="28818756" w14:textId="77777777" w:rsidR="004D709D" w:rsidRDefault="004D709D">
    <w:pPr>
      <w:pStyle w:val="Sidehoved"/>
    </w:pPr>
  </w:p>
  <w:p w14:paraId="37CD39CA" w14:textId="77777777" w:rsidR="004D709D" w:rsidRDefault="004D709D">
    <w:pPr>
      <w:pStyle w:val="Sidehoved"/>
    </w:pPr>
  </w:p>
  <w:p w14:paraId="572EC755" w14:textId="77777777" w:rsidR="004D709D" w:rsidRDefault="004D709D">
    <w:pPr>
      <w:pStyle w:val="Sidehoved"/>
    </w:pPr>
  </w:p>
  <w:p w14:paraId="38A1F6A0" w14:textId="77777777" w:rsidR="004D709D" w:rsidRDefault="004D709D">
    <w:pPr>
      <w:pStyle w:val="Sidehoved"/>
    </w:pPr>
  </w:p>
  <w:p w14:paraId="387F1D6F" w14:textId="77777777" w:rsidR="004D709D" w:rsidRDefault="004D709D" w:rsidP="00D712BA">
    <w:pPr>
      <w:pStyle w:val="Sidehoved"/>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D94FBE2"/>
    <w:lvl w:ilvl="0">
      <w:start w:val="1"/>
      <w:numFmt w:val="decimal"/>
      <w:pStyle w:val="Opstilling-talellerbogst"/>
      <w:lvlText w:val="%1."/>
      <w:lvlJc w:val="left"/>
      <w:pPr>
        <w:tabs>
          <w:tab w:val="num" w:pos="360"/>
        </w:tabs>
        <w:ind w:left="360" w:hanging="360"/>
      </w:pPr>
    </w:lvl>
  </w:abstractNum>
  <w:abstractNum w:abstractNumId="1" w15:restartNumberingAfterBreak="0">
    <w:nsid w:val="06B204AD"/>
    <w:multiLevelType w:val="hybridMultilevel"/>
    <w:tmpl w:val="AE8003CC"/>
    <w:lvl w:ilvl="0" w:tplc="D9BC82EA">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12590581"/>
    <w:multiLevelType w:val="hybridMultilevel"/>
    <w:tmpl w:val="993E891E"/>
    <w:lvl w:ilvl="0" w:tplc="FA0678F4">
      <w:start w:val="1"/>
      <w:numFmt w:val="decimal"/>
      <w:lvlText w:val="%1."/>
      <w:lvlJc w:val="left"/>
      <w:pPr>
        <w:ind w:left="720" w:hanging="360"/>
      </w:pPr>
      <w:rPr>
        <w:rFonts w:ascii="Times New Roman" w:eastAsia="Calibri" w:hAnsi="Times New Roman" w:cs="Times New Roman" w:hint="default"/>
        <w:b/>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8110A31"/>
    <w:multiLevelType w:val="multilevel"/>
    <w:tmpl w:val="0EA062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DC53F71"/>
    <w:multiLevelType w:val="multilevel"/>
    <w:tmpl w:val="143E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F03DA"/>
    <w:multiLevelType w:val="hybridMultilevel"/>
    <w:tmpl w:val="0580615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1903E8D"/>
    <w:multiLevelType w:val="hybridMultilevel"/>
    <w:tmpl w:val="E674A34E"/>
    <w:lvl w:ilvl="0" w:tplc="EA7EA246">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DF66DAF"/>
    <w:multiLevelType w:val="hybridMultilevel"/>
    <w:tmpl w:val="2B00198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E201189"/>
    <w:multiLevelType w:val="hybridMultilevel"/>
    <w:tmpl w:val="D47AF5D4"/>
    <w:lvl w:ilvl="0" w:tplc="D6A8A508">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9045EE6"/>
    <w:multiLevelType w:val="multilevel"/>
    <w:tmpl w:val="B2B8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7D699E"/>
    <w:multiLevelType w:val="hybridMultilevel"/>
    <w:tmpl w:val="2968CED4"/>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656A6C15"/>
    <w:multiLevelType w:val="hybridMultilevel"/>
    <w:tmpl w:val="345062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57910B6"/>
    <w:multiLevelType w:val="hybridMultilevel"/>
    <w:tmpl w:val="AAAC1CE0"/>
    <w:lvl w:ilvl="0" w:tplc="1818C5F4">
      <w:start w:val="1"/>
      <w:numFmt w:val="decimal"/>
      <w:lvlText w:val="%1."/>
      <w:lvlJc w:val="left"/>
      <w:pPr>
        <w:ind w:left="720" w:hanging="360"/>
      </w:pPr>
      <w:rPr>
        <w:rFonts w:ascii="Times New Roman" w:eastAsia="Calibri" w:hAnsi="Times New Roman" w:cs="Times New Roman" w:hint="default"/>
        <w:b/>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6005C5D"/>
    <w:multiLevelType w:val="multilevel"/>
    <w:tmpl w:val="3C8C2FE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FEF461A"/>
    <w:multiLevelType w:val="multilevel"/>
    <w:tmpl w:val="2244F532"/>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
  </w:num>
  <w:num w:numId="3">
    <w:abstractNumId w:val="10"/>
  </w:num>
  <w:num w:numId="4">
    <w:abstractNumId w:val="13"/>
  </w:num>
  <w:num w:numId="5">
    <w:abstractNumId w:val="14"/>
  </w:num>
  <w:num w:numId="6">
    <w:abstractNumId w:val="7"/>
  </w:num>
  <w:num w:numId="7">
    <w:abstractNumId w:val="4"/>
  </w:num>
  <w:num w:numId="8">
    <w:abstractNumId w:val="12"/>
  </w:num>
  <w:num w:numId="9">
    <w:abstractNumId w:val="2"/>
  </w:num>
  <w:num w:numId="10">
    <w:abstractNumId w:val="0"/>
  </w:num>
  <w:num w:numId="11">
    <w:abstractNumId w:val="6"/>
  </w:num>
  <w:num w:numId="12">
    <w:abstractNumId w:val="8"/>
  </w:num>
  <w:num w:numId="13">
    <w:abstractNumId w:val="5"/>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activeWritingStyle w:appName="MSWord" w:lang="da-DK" w:vendorID="64" w:dllVersion="6" w:nlCheck="1" w:checkStyle="0"/>
  <w:activeWritingStyle w:appName="MSWord" w:lang="da-DK" w:vendorID="64" w:dllVersion="4096" w:nlCheck="1" w:checkStyle="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31D"/>
    <w:rsid w:val="0000032E"/>
    <w:rsid w:val="00001BC4"/>
    <w:rsid w:val="00012787"/>
    <w:rsid w:val="00012899"/>
    <w:rsid w:val="00013077"/>
    <w:rsid w:val="00013E6A"/>
    <w:rsid w:val="000152EA"/>
    <w:rsid w:val="00015E0D"/>
    <w:rsid w:val="000160B7"/>
    <w:rsid w:val="00017296"/>
    <w:rsid w:val="000173D7"/>
    <w:rsid w:val="00020C77"/>
    <w:rsid w:val="00021EBE"/>
    <w:rsid w:val="00023B17"/>
    <w:rsid w:val="000303C6"/>
    <w:rsid w:val="000312F6"/>
    <w:rsid w:val="0003134B"/>
    <w:rsid w:val="00033C70"/>
    <w:rsid w:val="00035FDB"/>
    <w:rsid w:val="00042EA0"/>
    <w:rsid w:val="000447C2"/>
    <w:rsid w:val="00044B0E"/>
    <w:rsid w:val="0004515B"/>
    <w:rsid w:val="00050407"/>
    <w:rsid w:val="0005528E"/>
    <w:rsid w:val="00057202"/>
    <w:rsid w:val="00057C0D"/>
    <w:rsid w:val="0006092D"/>
    <w:rsid w:val="0006170D"/>
    <w:rsid w:val="00065962"/>
    <w:rsid w:val="000676B9"/>
    <w:rsid w:val="000729B4"/>
    <w:rsid w:val="00072B53"/>
    <w:rsid w:val="00072C1C"/>
    <w:rsid w:val="000746D8"/>
    <w:rsid w:val="00084C9C"/>
    <w:rsid w:val="00092308"/>
    <w:rsid w:val="00094057"/>
    <w:rsid w:val="0009645A"/>
    <w:rsid w:val="000A29A0"/>
    <w:rsid w:val="000A2BF3"/>
    <w:rsid w:val="000A2E31"/>
    <w:rsid w:val="000A5B6F"/>
    <w:rsid w:val="000B0401"/>
    <w:rsid w:val="000B057D"/>
    <w:rsid w:val="000B5607"/>
    <w:rsid w:val="000C0A5E"/>
    <w:rsid w:val="000C18E3"/>
    <w:rsid w:val="000C3CBB"/>
    <w:rsid w:val="000C51C5"/>
    <w:rsid w:val="000C52E2"/>
    <w:rsid w:val="000C76B0"/>
    <w:rsid w:val="000D0EDC"/>
    <w:rsid w:val="000D2CF1"/>
    <w:rsid w:val="000D400E"/>
    <w:rsid w:val="000D4C2D"/>
    <w:rsid w:val="000D4CE4"/>
    <w:rsid w:val="000E3052"/>
    <w:rsid w:val="000E4155"/>
    <w:rsid w:val="000E4E81"/>
    <w:rsid w:val="000E70A8"/>
    <w:rsid w:val="000E74B8"/>
    <w:rsid w:val="000F1F42"/>
    <w:rsid w:val="000F3482"/>
    <w:rsid w:val="000F3B01"/>
    <w:rsid w:val="000F6454"/>
    <w:rsid w:val="000F7333"/>
    <w:rsid w:val="000F7348"/>
    <w:rsid w:val="000F7C08"/>
    <w:rsid w:val="00100CC7"/>
    <w:rsid w:val="00100F0C"/>
    <w:rsid w:val="00103E4D"/>
    <w:rsid w:val="00104187"/>
    <w:rsid w:val="0010510D"/>
    <w:rsid w:val="001067E7"/>
    <w:rsid w:val="00115130"/>
    <w:rsid w:val="00115A44"/>
    <w:rsid w:val="00115FC3"/>
    <w:rsid w:val="00117289"/>
    <w:rsid w:val="0011739F"/>
    <w:rsid w:val="00117C5B"/>
    <w:rsid w:val="001205B0"/>
    <w:rsid w:val="001207B8"/>
    <w:rsid w:val="001207E1"/>
    <w:rsid w:val="00120DEF"/>
    <w:rsid w:val="00120F64"/>
    <w:rsid w:val="00121F96"/>
    <w:rsid w:val="001236A3"/>
    <w:rsid w:val="001259A7"/>
    <w:rsid w:val="001275EF"/>
    <w:rsid w:val="001276C5"/>
    <w:rsid w:val="0013238A"/>
    <w:rsid w:val="001333F9"/>
    <w:rsid w:val="001368A3"/>
    <w:rsid w:val="00137032"/>
    <w:rsid w:val="00140655"/>
    <w:rsid w:val="00146EAA"/>
    <w:rsid w:val="00147B9C"/>
    <w:rsid w:val="00150B87"/>
    <w:rsid w:val="00151C88"/>
    <w:rsid w:val="00155E05"/>
    <w:rsid w:val="00157302"/>
    <w:rsid w:val="00161984"/>
    <w:rsid w:val="00164C7E"/>
    <w:rsid w:val="001655CD"/>
    <w:rsid w:val="0016578A"/>
    <w:rsid w:val="0016647A"/>
    <w:rsid w:val="00166D68"/>
    <w:rsid w:val="00167AC4"/>
    <w:rsid w:val="00167AE6"/>
    <w:rsid w:val="001701DF"/>
    <w:rsid w:val="00172351"/>
    <w:rsid w:val="00173655"/>
    <w:rsid w:val="00173EFF"/>
    <w:rsid w:val="001741FA"/>
    <w:rsid w:val="00175C96"/>
    <w:rsid w:val="00192B92"/>
    <w:rsid w:val="00192D54"/>
    <w:rsid w:val="001951AD"/>
    <w:rsid w:val="001A1D43"/>
    <w:rsid w:val="001A2CF6"/>
    <w:rsid w:val="001A3A4E"/>
    <w:rsid w:val="001A74CB"/>
    <w:rsid w:val="001B0100"/>
    <w:rsid w:val="001B2D4A"/>
    <w:rsid w:val="001B2E7F"/>
    <w:rsid w:val="001B36C7"/>
    <w:rsid w:val="001B7065"/>
    <w:rsid w:val="001C05EE"/>
    <w:rsid w:val="001C1AD0"/>
    <w:rsid w:val="001C258D"/>
    <w:rsid w:val="001C25C0"/>
    <w:rsid w:val="001C26F5"/>
    <w:rsid w:val="001C4E91"/>
    <w:rsid w:val="001C705B"/>
    <w:rsid w:val="001D03A8"/>
    <w:rsid w:val="001D1AF2"/>
    <w:rsid w:val="001D33CB"/>
    <w:rsid w:val="001D4DA1"/>
    <w:rsid w:val="001D5B66"/>
    <w:rsid w:val="001E0F6A"/>
    <w:rsid w:val="001E1411"/>
    <w:rsid w:val="001E2345"/>
    <w:rsid w:val="001E2676"/>
    <w:rsid w:val="001E3268"/>
    <w:rsid w:val="001E361D"/>
    <w:rsid w:val="001E5A02"/>
    <w:rsid w:val="001F05CC"/>
    <w:rsid w:val="001F1530"/>
    <w:rsid w:val="001F1BEB"/>
    <w:rsid w:val="001F2A8A"/>
    <w:rsid w:val="001F70E4"/>
    <w:rsid w:val="001F7A4F"/>
    <w:rsid w:val="002012DF"/>
    <w:rsid w:val="0020186F"/>
    <w:rsid w:val="00202CC3"/>
    <w:rsid w:val="00204509"/>
    <w:rsid w:val="002057E5"/>
    <w:rsid w:val="00212D07"/>
    <w:rsid w:val="00214BDF"/>
    <w:rsid w:val="00215774"/>
    <w:rsid w:val="00215D00"/>
    <w:rsid w:val="0021689A"/>
    <w:rsid w:val="00217545"/>
    <w:rsid w:val="00217D27"/>
    <w:rsid w:val="00220597"/>
    <w:rsid w:val="00220F6F"/>
    <w:rsid w:val="00222369"/>
    <w:rsid w:val="00222C60"/>
    <w:rsid w:val="00223A9B"/>
    <w:rsid w:val="002242AF"/>
    <w:rsid w:val="0022491C"/>
    <w:rsid w:val="00225D43"/>
    <w:rsid w:val="00227435"/>
    <w:rsid w:val="00231EC5"/>
    <w:rsid w:val="00231F81"/>
    <w:rsid w:val="00233655"/>
    <w:rsid w:val="002359A7"/>
    <w:rsid w:val="00235E3A"/>
    <w:rsid w:val="00236BC8"/>
    <w:rsid w:val="00241030"/>
    <w:rsid w:val="00241BB7"/>
    <w:rsid w:val="00244317"/>
    <w:rsid w:val="00245819"/>
    <w:rsid w:val="0024639C"/>
    <w:rsid w:val="00247525"/>
    <w:rsid w:val="002515F6"/>
    <w:rsid w:val="00251EBE"/>
    <w:rsid w:val="00252F3A"/>
    <w:rsid w:val="00254C13"/>
    <w:rsid w:val="00254CA2"/>
    <w:rsid w:val="002579B8"/>
    <w:rsid w:val="002612F6"/>
    <w:rsid w:val="00263942"/>
    <w:rsid w:val="00263F85"/>
    <w:rsid w:val="00265E4A"/>
    <w:rsid w:val="0027019F"/>
    <w:rsid w:val="00270829"/>
    <w:rsid w:val="00275C0E"/>
    <w:rsid w:val="00275CD7"/>
    <w:rsid w:val="00275F4A"/>
    <w:rsid w:val="002770A1"/>
    <w:rsid w:val="00282344"/>
    <w:rsid w:val="0028319D"/>
    <w:rsid w:val="002863E4"/>
    <w:rsid w:val="002863FD"/>
    <w:rsid w:val="00286C4F"/>
    <w:rsid w:val="00287532"/>
    <w:rsid w:val="002919FA"/>
    <w:rsid w:val="00291A4B"/>
    <w:rsid w:val="00292A67"/>
    <w:rsid w:val="0029706B"/>
    <w:rsid w:val="00297755"/>
    <w:rsid w:val="00297E57"/>
    <w:rsid w:val="002A29C8"/>
    <w:rsid w:val="002A31F6"/>
    <w:rsid w:val="002A3F17"/>
    <w:rsid w:val="002A55B4"/>
    <w:rsid w:val="002A591A"/>
    <w:rsid w:val="002A6373"/>
    <w:rsid w:val="002B21BA"/>
    <w:rsid w:val="002B4921"/>
    <w:rsid w:val="002B4D8D"/>
    <w:rsid w:val="002B51F2"/>
    <w:rsid w:val="002B6133"/>
    <w:rsid w:val="002B618B"/>
    <w:rsid w:val="002B7823"/>
    <w:rsid w:val="002C18FE"/>
    <w:rsid w:val="002C52EA"/>
    <w:rsid w:val="002C5890"/>
    <w:rsid w:val="002C6514"/>
    <w:rsid w:val="002C77A2"/>
    <w:rsid w:val="002C79FB"/>
    <w:rsid w:val="002D01D1"/>
    <w:rsid w:val="002D038D"/>
    <w:rsid w:val="002D1F8F"/>
    <w:rsid w:val="002D2383"/>
    <w:rsid w:val="002D3642"/>
    <w:rsid w:val="002D6707"/>
    <w:rsid w:val="002E00EB"/>
    <w:rsid w:val="002E21E1"/>
    <w:rsid w:val="002E444B"/>
    <w:rsid w:val="002E631B"/>
    <w:rsid w:val="002F1B3A"/>
    <w:rsid w:val="002F6351"/>
    <w:rsid w:val="003003DE"/>
    <w:rsid w:val="003037B2"/>
    <w:rsid w:val="00303E64"/>
    <w:rsid w:val="0031059C"/>
    <w:rsid w:val="00315D8E"/>
    <w:rsid w:val="00316880"/>
    <w:rsid w:val="00316D7E"/>
    <w:rsid w:val="00322FE0"/>
    <w:rsid w:val="0032303D"/>
    <w:rsid w:val="003236DD"/>
    <w:rsid w:val="00323FA1"/>
    <w:rsid w:val="003246E7"/>
    <w:rsid w:val="003266EE"/>
    <w:rsid w:val="00327500"/>
    <w:rsid w:val="00327B21"/>
    <w:rsid w:val="0033226D"/>
    <w:rsid w:val="0033243C"/>
    <w:rsid w:val="00332B97"/>
    <w:rsid w:val="00332E94"/>
    <w:rsid w:val="0033486A"/>
    <w:rsid w:val="00336207"/>
    <w:rsid w:val="00337345"/>
    <w:rsid w:val="0034058C"/>
    <w:rsid w:val="0034205A"/>
    <w:rsid w:val="003420FF"/>
    <w:rsid w:val="003428C7"/>
    <w:rsid w:val="00344219"/>
    <w:rsid w:val="003450C4"/>
    <w:rsid w:val="00345552"/>
    <w:rsid w:val="0035020A"/>
    <w:rsid w:val="00350993"/>
    <w:rsid w:val="00350F5D"/>
    <w:rsid w:val="003526CD"/>
    <w:rsid w:val="00354FB0"/>
    <w:rsid w:val="0035559F"/>
    <w:rsid w:val="00356C2E"/>
    <w:rsid w:val="00357D93"/>
    <w:rsid w:val="0036208A"/>
    <w:rsid w:val="003624E8"/>
    <w:rsid w:val="003648E4"/>
    <w:rsid w:val="00364B30"/>
    <w:rsid w:val="0036763F"/>
    <w:rsid w:val="00367CE5"/>
    <w:rsid w:val="0037135A"/>
    <w:rsid w:val="003733E4"/>
    <w:rsid w:val="003802D9"/>
    <w:rsid w:val="00381B74"/>
    <w:rsid w:val="003821B6"/>
    <w:rsid w:val="0038230A"/>
    <w:rsid w:val="00383AF7"/>
    <w:rsid w:val="00385541"/>
    <w:rsid w:val="003857CC"/>
    <w:rsid w:val="00386D19"/>
    <w:rsid w:val="00391B8B"/>
    <w:rsid w:val="00391CD6"/>
    <w:rsid w:val="00393AB9"/>
    <w:rsid w:val="00393EE1"/>
    <w:rsid w:val="0039682D"/>
    <w:rsid w:val="00396994"/>
    <w:rsid w:val="003A01E3"/>
    <w:rsid w:val="003A049F"/>
    <w:rsid w:val="003A14A1"/>
    <w:rsid w:val="003A14A8"/>
    <w:rsid w:val="003A26A8"/>
    <w:rsid w:val="003A2B81"/>
    <w:rsid w:val="003A5AF2"/>
    <w:rsid w:val="003A61F3"/>
    <w:rsid w:val="003A7A63"/>
    <w:rsid w:val="003B174B"/>
    <w:rsid w:val="003B2950"/>
    <w:rsid w:val="003B4EED"/>
    <w:rsid w:val="003B5945"/>
    <w:rsid w:val="003B6046"/>
    <w:rsid w:val="003B62AF"/>
    <w:rsid w:val="003B6E03"/>
    <w:rsid w:val="003C24BB"/>
    <w:rsid w:val="003C288A"/>
    <w:rsid w:val="003C3D71"/>
    <w:rsid w:val="003C4726"/>
    <w:rsid w:val="003C57AD"/>
    <w:rsid w:val="003C68B4"/>
    <w:rsid w:val="003C7329"/>
    <w:rsid w:val="003D0AD7"/>
    <w:rsid w:val="003D4F0A"/>
    <w:rsid w:val="003D57C5"/>
    <w:rsid w:val="003D5E78"/>
    <w:rsid w:val="003E1993"/>
    <w:rsid w:val="003E23A0"/>
    <w:rsid w:val="003E3D9C"/>
    <w:rsid w:val="003E623A"/>
    <w:rsid w:val="003E6F1B"/>
    <w:rsid w:val="003E7251"/>
    <w:rsid w:val="003F0940"/>
    <w:rsid w:val="003F1EEF"/>
    <w:rsid w:val="003F2B2B"/>
    <w:rsid w:val="003F3B24"/>
    <w:rsid w:val="003F3BE4"/>
    <w:rsid w:val="003F5838"/>
    <w:rsid w:val="00400A9F"/>
    <w:rsid w:val="00402061"/>
    <w:rsid w:val="004052A5"/>
    <w:rsid w:val="004054C2"/>
    <w:rsid w:val="00406EEA"/>
    <w:rsid w:val="0041155C"/>
    <w:rsid w:val="00412A67"/>
    <w:rsid w:val="0041578D"/>
    <w:rsid w:val="00417FF1"/>
    <w:rsid w:val="004206E3"/>
    <w:rsid w:val="0042659C"/>
    <w:rsid w:val="0042713F"/>
    <w:rsid w:val="0042767C"/>
    <w:rsid w:val="00430E5B"/>
    <w:rsid w:val="00431999"/>
    <w:rsid w:val="00431EB0"/>
    <w:rsid w:val="00431F0A"/>
    <w:rsid w:val="00434717"/>
    <w:rsid w:val="00434C12"/>
    <w:rsid w:val="00435DD2"/>
    <w:rsid w:val="00436568"/>
    <w:rsid w:val="00436B18"/>
    <w:rsid w:val="00437EFC"/>
    <w:rsid w:val="00440C5E"/>
    <w:rsid w:val="00443B85"/>
    <w:rsid w:val="00444758"/>
    <w:rsid w:val="004500E8"/>
    <w:rsid w:val="00450BA6"/>
    <w:rsid w:val="00450D4C"/>
    <w:rsid w:val="004520E2"/>
    <w:rsid w:val="00452CD2"/>
    <w:rsid w:val="00455F0E"/>
    <w:rsid w:val="00461577"/>
    <w:rsid w:val="00461B3C"/>
    <w:rsid w:val="004620E0"/>
    <w:rsid w:val="004627F0"/>
    <w:rsid w:val="00463E2F"/>
    <w:rsid w:val="00465477"/>
    <w:rsid w:val="00466CFB"/>
    <w:rsid w:val="004678FA"/>
    <w:rsid w:val="00470600"/>
    <w:rsid w:val="004717B0"/>
    <w:rsid w:val="00471A7C"/>
    <w:rsid w:val="004740C1"/>
    <w:rsid w:val="00474396"/>
    <w:rsid w:val="004744E5"/>
    <w:rsid w:val="00480F81"/>
    <w:rsid w:val="00485907"/>
    <w:rsid w:val="00485E82"/>
    <w:rsid w:val="004874A6"/>
    <w:rsid w:val="00490443"/>
    <w:rsid w:val="00492B7B"/>
    <w:rsid w:val="0049347A"/>
    <w:rsid w:val="00493603"/>
    <w:rsid w:val="00493E75"/>
    <w:rsid w:val="0049688C"/>
    <w:rsid w:val="004A0CBC"/>
    <w:rsid w:val="004A1177"/>
    <w:rsid w:val="004A1430"/>
    <w:rsid w:val="004A6B94"/>
    <w:rsid w:val="004A7268"/>
    <w:rsid w:val="004A7C59"/>
    <w:rsid w:val="004B2292"/>
    <w:rsid w:val="004B2B00"/>
    <w:rsid w:val="004B309A"/>
    <w:rsid w:val="004B5633"/>
    <w:rsid w:val="004C0044"/>
    <w:rsid w:val="004C287E"/>
    <w:rsid w:val="004C65C5"/>
    <w:rsid w:val="004D06FF"/>
    <w:rsid w:val="004D0EA2"/>
    <w:rsid w:val="004D1486"/>
    <w:rsid w:val="004D1D0F"/>
    <w:rsid w:val="004D26C4"/>
    <w:rsid w:val="004D28DC"/>
    <w:rsid w:val="004D39D2"/>
    <w:rsid w:val="004D709D"/>
    <w:rsid w:val="004D7F56"/>
    <w:rsid w:val="004E0329"/>
    <w:rsid w:val="004E3C48"/>
    <w:rsid w:val="004E3D1C"/>
    <w:rsid w:val="004E3D3D"/>
    <w:rsid w:val="004E3EAE"/>
    <w:rsid w:val="004E55BC"/>
    <w:rsid w:val="004F0B4E"/>
    <w:rsid w:val="004F0B78"/>
    <w:rsid w:val="004F10B0"/>
    <w:rsid w:val="004F10F8"/>
    <w:rsid w:val="004F1348"/>
    <w:rsid w:val="004F1C5E"/>
    <w:rsid w:val="004F2736"/>
    <w:rsid w:val="004F3D04"/>
    <w:rsid w:val="00501CE2"/>
    <w:rsid w:val="00503350"/>
    <w:rsid w:val="00506015"/>
    <w:rsid w:val="00506390"/>
    <w:rsid w:val="005112E8"/>
    <w:rsid w:val="005125C5"/>
    <w:rsid w:val="00513042"/>
    <w:rsid w:val="005146DA"/>
    <w:rsid w:val="00515CC2"/>
    <w:rsid w:val="0052043A"/>
    <w:rsid w:val="00522E39"/>
    <w:rsid w:val="005251FC"/>
    <w:rsid w:val="005271F2"/>
    <w:rsid w:val="00531658"/>
    <w:rsid w:val="005333D4"/>
    <w:rsid w:val="00534E2B"/>
    <w:rsid w:val="00536462"/>
    <w:rsid w:val="005369F0"/>
    <w:rsid w:val="00537312"/>
    <w:rsid w:val="005424C1"/>
    <w:rsid w:val="005430FD"/>
    <w:rsid w:val="00543110"/>
    <w:rsid w:val="0054317A"/>
    <w:rsid w:val="00547A82"/>
    <w:rsid w:val="005505FE"/>
    <w:rsid w:val="005512C2"/>
    <w:rsid w:val="0055280D"/>
    <w:rsid w:val="00552B0D"/>
    <w:rsid w:val="00553CBE"/>
    <w:rsid w:val="0055566B"/>
    <w:rsid w:val="005574F4"/>
    <w:rsid w:val="00560BE5"/>
    <w:rsid w:val="00560C54"/>
    <w:rsid w:val="005652C5"/>
    <w:rsid w:val="00565441"/>
    <w:rsid w:val="00565C99"/>
    <w:rsid w:val="00567C27"/>
    <w:rsid w:val="00572743"/>
    <w:rsid w:val="005757E5"/>
    <w:rsid w:val="005768D7"/>
    <w:rsid w:val="00576F55"/>
    <w:rsid w:val="00577866"/>
    <w:rsid w:val="00577DF5"/>
    <w:rsid w:val="00582FB8"/>
    <w:rsid w:val="00584967"/>
    <w:rsid w:val="005856C8"/>
    <w:rsid w:val="00585991"/>
    <w:rsid w:val="00585CB8"/>
    <w:rsid w:val="005870D8"/>
    <w:rsid w:val="00592AFD"/>
    <w:rsid w:val="005931A1"/>
    <w:rsid w:val="00594A23"/>
    <w:rsid w:val="005969FE"/>
    <w:rsid w:val="0059725E"/>
    <w:rsid w:val="005A1511"/>
    <w:rsid w:val="005A34DC"/>
    <w:rsid w:val="005A3C51"/>
    <w:rsid w:val="005A6F5A"/>
    <w:rsid w:val="005B0F0C"/>
    <w:rsid w:val="005B3567"/>
    <w:rsid w:val="005C1405"/>
    <w:rsid w:val="005C27CB"/>
    <w:rsid w:val="005C4F97"/>
    <w:rsid w:val="005C5052"/>
    <w:rsid w:val="005C5882"/>
    <w:rsid w:val="005C7E2F"/>
    <w:rsid w:val="005D1329"/>
    <w:rsid w:val="005D5DFE"/>
    <w:rsid w:val="005D5E48"/>
    <w:rsid w:val="005D71A2"/>
    <w:rsid w:val="005D7A50"/>
    <w:rsid w:val="005D7B00"/>
    <w:rsid w:val="005D7E3A"/>
    <w:rsid w:val="005E04AE"/>
    <w:rsid w:val="005E12FC"/>
    <w:rsid w:val="005E194A"/>
    <w:rsid w:val="005E3F05"/>
    <w:rsid w:val="005E7150"/>
    <w:rsid w:val="005F0349"/>
    <w:rsid w:val="005F35D5"/>
    <w:rsid w:val="005F5A19"/>
    <w:rsid w:val="005F6CB4"/>
    <w:rsid w:val="005F731C"/>
    <w:rsid w:val="00600A11"/>
    <w:rsid w:val="00604961"/>
    <w:rsid w:val="00604C76"/>
    <w:rsid w:val="00606C51"/>
    <w:rsid w:val="00613950"/>
    <w:rsid w:val="006153B7"/>
    <w:rsid w:val="0061697E"/>
    <w:rsid w:val="00617225"/>
    <w:rsid w:val="00621C61"/>
    <w:rsid w:val="00623D81"/>
    <w:rsid w:val="0062460C"/>
    <w:rsid w:val="00626290"/>
    <w:rsid w:val="006306E4"/>
    <w:rsid w:val="00635904"/>
    <w:rsid w:val="00640302"/>
    <w:rsid w:val="00641A93"/>
    <w:rsid w:val="006423E8"/>
    <w:rsid w:val="006428B7"/>
    <w:rsid w:val="0064300E"/>
    <w:rsid w:val="00643F35"/>
    <w:rsid w:val="00647796"/>
    <w:rsid w:val="006502A8"/>
    <w:rsid w:val="006502B6"/>
    <w:rsid w:val="006509DB"/>
    <w:rsid w:val="00650AD2"/>
    <w:rsid w:val="006530EA"/>
    <w:rsid w:val="006534CB"/>
    <w:rsid w:val="00653D7C"/>
    <w:rsid w:val="00656FFD"/>
    <w:rsid w:val="006612E0"/>
    <w:rsid w:val="00662153"/>
    <w:rsid w:val="00665E47"/>
    <w:rsid w:val="00667298"/>
    <w:rsid w:val="006755BD"/>
    <w:rsid w:val="00675B81"/>
    <w:rsid w:val="006766DC"/>
    <w:rsid w:val="00680E9E"/>
    <w:rsid w:val="00682987"/>
    <w:rsid w:val="00684100"/>
    <w:rsid w:val="006841A3"/>
    <w:rsid w:val="006849D6"/>
    <w:rsid w:val="00685262"/>
    <w:rsid w:val="00685DB4"/>
    <w:rsid w:val="0068659A"/>
    <w:rsid w:val="00686734"/>
    <w:rsid w:val="00687FD8"/>
    <w:rsid w:val="0069268F"/>
    <w:rsid w:val="0069672A"/>
    <w:rsid w:val="006A1B98"/>
    <w:rsid w:val="006A3B04"/>
    <w:rsid w:val="006A4EC5"/>
    <w:rsid w:val="006A5F5D"/>
    <w:rsid w:val="006A7A7D"/>
    <w:rsid w:val="006B1132"/>
    <w:rsid w:val="006B1574"/>
    <w:rsid w:val="006B3120"/>
    <w:rsid w:val="006B5E91"/>
    <w:rsid w:val="006B6177"/>
    <w:rsid w:val="006C245E"/>
    <w:rsid w:val="006C5EA9"/>
    <w:rsid w:val="006C69A9"/>
    <w:rsid w:val="006D1161"/>
    <w:rsid w:val="006D250B"/>
    <w:rsid w:val="006D431A"/>
    <w:rsid w:val="006D7058"/>
    <w:rsid w:val="006E1533"/>
    <w:rsid w:val="006E3FE2"/>
    <w:rsid w:val="006E46A9"/>
    <w:rsid w:val="006E5915"/>
    <w:rsid w:val="006E7093"/>
    <w:rsid w:val="006F1E61"/>
    <w:rsid w:val="006F3231"/>
    <w:rsid w:val="006F3BD6"/>
    <w:rsid w:val="006F539A"/>
    <w:rsid w:val="006F6ACC"/>
    <w:rsid w:val="00703441"/>
    <w:rsid w:val="007039C3"/>
    <w:rsid w:val="00706AE4"/>
    <w:rsid w:val="007112C6"/>
    <w:rsid w:val="00711787"/>
    <w:rsid w:val="007143C2"/>
    <w:rsid w:val="00715A39"/>
    <w:rsid w:val="00716102"/>
    <w:rsid w:val="007162AF"/>
    <w:rsid w:val="0071718A"/>
    <w:rsid w:val="00717BB0"/>
    <w:rsid w:val="0072063D"/>
    <w:rsid w:val="007208CF"/>
    <w:rsid w:val="00720979"/>
    <w:rsid w:val="00720AE1"/>
    <w:rsid w:val="00721C70"/>
    <w:rsid w:val="0072229E"/>
    <w:rsid w:val="007234A0"/>
    <w:rsid w:val="007261E0"/>
    <w:rsid w:val="00727247"/>
    <w:rsid w:val="0073150C"/>
    <w:rsid w:val="00732FC8"/>
    <w:rsid w:val="00733BFF"/>
    <w:rsid w:val="0073519C"/>
    <w:rsid w:val="0073551D"/>
    <w:rsid w:val="0073586C"/>
    <w:rsid w:val="007363C6"/>
    <w:rsid w:val="007400DB"/>
    <w:rsid w:val="00740B60"/>
    <w:rsid w:val="007410AA"/>
    <w:rsid w:val="0074203D"/>
    <w:rsid w:val="00751348"/>
    <w:rsid w:val="00752AA6"/>
    <w:rsid w:val="00753028"/>
    <w:rsid w:val="00756A5D"/>
    <w:rsid w:val="00756BF0"/>
    <w:rsid w:val="00757710"/>
    <w:rsid w:val="00762437"/>
    <w:rsid w:val="007701FB"/>
    <w:rsid w:val="007708C9"/>
    <w:rsid w:val="00770F2C"/>
    <w:rsid w:val="00775447"/>
    <w:rsid w:val="00776B84"/>
    <w:rsid w:val="007771FC"/>
    <w:rsid w:val="00782A8F"/>
    <w:rsid w:val="00784CC6"/>
    <w:rsid w:val="0078525E"/>
    <w:rsid w:val="00786953"/>
    <w:rsid w:val="00787457"/>
    <w:rsid w:val="00787D82"/>
    <w:rsid w:val="00790419"/>
    <w:rsid w:val="007924E1"/>
    <w:rsid w:val="00792783"/>
    <w:rsid w:val="00793BBF"/>
    <w:rsid w:val="00794C80"/>
    <w:rsid w:val="007952E5"/>
    <w:rsid w:val="007A0DF9"/>
    <w:rsid w:val="007A1DC1"/>
    <w:rsid w:val="007A3280"/>
    <w:rsid w:val="007A4EB4"/>
    <w:rsid w:val="007A7092"/>
    <w:rsid w:val="007B0159"/>
    <w:rsid w:val="007B0311"/>
    <w:rsid w:val="007B13EB"/>
    <w:rsid w:val="007B1B35"/>
    <w:rsid w:val="007B56C4"/>
    <w:rsid w:val="007B5D58"/>
    <w:rsid w:val="007C0FD7"/>
    <w:rsid w:val="007C27DC"/>
    <w:rsid w:val="007C355B"/>
    <w:rsid w:val="007C4617"/>
    <w:rsid w:val="007C4B20"/>
    <w:rsid w:val="007C4B67"/>
    <w:rsid w:val="007D19B6"/>
    <w:rsid w:val="007D2EA0"/>
    <w:rsid w:val="007D631D"/>
    <w:rsid w:val="007D7D56"/>
    <w:rsid w:val="007D7D7B"/>
    <w:rsid w:val="007E0D65"/>
    <w:rsid w:val="007E15EE"/>
    <w:rsid w:val="007E23A0"/>
    <w:rsid w:val="007E42A5"/>
    <w:rsid w:val="007E616B"/>
    <w:rsid w:val="007E7439"/>
    <w:rsid w:val="007F0950"/>
    <w:rsid w:val="007F2549"/>
    <w:rsid w:val="007F7210"/>
    <w:rsid w:val="008007AA"/>
    <w:rsid w:val="00803C98"/>
    <w:rsid w:val="00803FB3"/>
    <w:rsid w:val="00805EAD"/>
    <w:rsid w:val="008106E5"/>
    <w:rsid w:val="008165C2"/>
    <w:rsid w:val="00816A20"/>
    <w:rsid w:val="00816AB3"/>
    <w:rsid w:val="00816B56"/>
    <w:rsid w:val="00820D41"/>
    <w:rsid w:val="0082164A"/>
    <w:rsid w:val="008217CC"/>
    <w:rsid w:val="00824893"/>
    <w:rsid w:val="00826AED"/>
    <w:rsid w:val="008306A4"/>
    <w:rsid w:val="00830FF4"/>
    <w:rsid w:val="008334A7"/>
    <w:rsid w:val="0083401E"/>
    <w:rsid w:val="00834DCC"/>
    <w:rsid w:val="0083611C"/>
    <w:rsid w:val="00836978"/>
    <w:rsid w:val="00847795"/>
    <w:rsid w:val="00850368"/>
    <w:rsid w:val="00851F87"/>
    <w:rsid w:val="00852129"/>
    <w:rsid w:val="008556BB"/>
    <w:rsid w:val="0086062C"/>
    <w:rsid w:val="00862FBD"/>
    <w:rsid w:val="0086326A"/>
    <w:rsid w:val="00864C5D"/>
    <w:rsid w:val="008658C9"/>
    <w:rsid w:val="00866A80"/>
    <w:rsid w:val="00871AEB"/>
    <w:rsid w:val="00873F1B"/>
    <w:rsid w:val="008754F4"/>
    <w:rsid w:val="00875F6D"/>
    <w:rsid w:val="0087712C"/>
    <w:rsid w:val="00880298"/>
    <w:rsid w:val="008826E5"/>
    <w:rsid w:val="008828F4"/>
    <w:rsid w:val="00882E68"/>
    <w:rsid w:val="008864BD"/>
    <w:rsid w:val="008866D9"/>
    <w:rsid w:val="008878A6"/>
    <w:rsid w:val="00887F27"/>
    <w:rsid w:val="00894756"/>
    <w:rsid w:val="00896CD4"/>
    <w:rsid w:val="008A162A"/>
    <w:rsid w:val="008A34DC"/>
    <w:rsid w:val="008A5166"/>
    <w:rsid w:val="008A5170"/>
    <w:rsid w:val="008A6E21"/>
    <w:rsid w:val="008A79FA"/>
    <w:rsid w:val="008B09D9"/>
    <w:rsid w:val="008B0A04"/>
    <w:rsid w:val="008B2C0C"/>
    <w:rsid w:val="008B4206"/>
    <w:rsid w:val="008B5B93"/>
    <w:rsid w:val="008C4B2D"/>
    <w:rsid w:val="008C51F3"/>
    <w:rsid w:val="008C5707"/>
    <w:rsid w:val="008C5F41"/>
    <w:rsid w:val="008C6817"/>
    <w:rsid w:val="008D0AC0"/>
    <w:rsid w:val="008D116D"/>
    <w:rsid w:val="008D2374"/>
    <w:rsid w:val="008D334D"/>
    <w:rsid w:val="008D6946"/>
    <w:rsid w:val="008E027D"/>
    <w:rsid w:val="008E3F3B"/>
    <w:rsid w:val="008E51ED"/>
    <w:rsid w:val="008E5A81"/>
    <w:rsid w:val="008E6191"/>
    <w:rsid w:val="008F0D5D"/>
    <w:rsid w:val="008F14D8"/>
    <w:rsid w:val="008F611F"/>
    <w:rsid w:val="008F7D6F"/>
    <w:rsid w:val="00900C50"/>
    <w:rsid w:val="009039C2"/>
    <w:rsid w:val="00903B40"/>
    <w:rsid w:val="0091301A"/>
    <w:rsid w:val="0091530C"/>
    <w:rsid w:val="00916D34"/>
    <w:rsid w:val="00922127"/>
    <w:rsid w:val="009237A4"/>
    <w:rsid w:val="00924094"/>
    <w:rsid w:val="00924641"/>
    <w:rsid w:val="00924A1D"/>
    <w:rsid w:val="00927CB2"/>
    <w:rsid w:val="0093113A"/>
    <w:rsid w:val="0093527F"/>
    <w:rsid w:val="00935406"/>
    <w:rsid w:val="00940773"/>
    <w:rsid w:val="00940B74"/>
    <w:rsid w:val="00940E7F"/>
    <w:rsid w:val="009447F4"/>
    <w:rsid w:val="00945BFF"/>
    <w:rsid w:val="00954D7D"/>
    <w:rsid w:val="00956251"/>
    <w:rsid w:val="0096251C"/>
    <w:rsid w:val="00963691"/>
    <w:rsid w:val="00963DA1"/>
    <w:rsid w:val="00964218"/>
    <w:rsid w:val="009654F3"/>
    <w:rsid w:val="00966BB2"/>
    <w:rsid w:val="00970F2C"/>
    <w:rsid w:val="009728A9"/>
    <w:rsid w:val="00972906"/>
    <w:rsid w:val="00974CD8"/>
    <w:rsid w:val="00977E3E"/>
    <w:rsid w:val="009825F8"/>
    <w:rsid w:val="00982883"/>
    <w:rsid w:val="00983B9F"/>
    <w:rsid w:val="00986967"/>
    <w:rsid w:val="00991480"/>
    <w:rsid w:val="00992E47"/>
    <w:rsid w:val="009951B3"/>
    <w:rsid w:val="00996ADB"/>
    <w:rsid w:val="00996AF9"/>
    <w:rsid w:val="009A0992"/>
    <w:rsid w:val="009A1251"/>
    <w:rsid w:val="009A3B3C"/>
    <w:rsid w:val="009A420D"/>
    <w:rsid w:val="009A7F04"/>
    <w:rsid w:val="009B042F"/>
    <w:rsid w:val="009B2626"/>
    <w:rsid w:val="009B336E"/>
    <w:rsid w:val="009B343E"/>
    <w:rsid w:val="009B653C"/>
    <w:rsid w:val="009B7503"/>
    <w:rsid w:val="009C4952"/>
    <w:rsid w:val="009C5C3D"/>
    <w:rsid w:val="009C6221"/>
    <w:rsid w:val="009C660E"/>
    <w:rsid w:val="009C76C0"/>
    <w:rsid w:val="009D0864"/>
    <w:rsid w:val="009D2C86"/>
    <w:rsid w:val="009D374C"/>
    <w:rsid w:val="009D389E"/>
    <w:rsid w:val="009E1433"/>
    <w:rsid w:val="009E38F7"/>
    <w:rsid w:val="009F0162"/>
    <w:rsid w:val="009F2103"/>
    <w:rsid w:val="009F2BEA"/>
    <w:rsid w:val="009F3477"/>
    <w:rsid w:val="009F6C00"/>
    <w:rsid w:val="009F6FA2"/>
    <w:rsid w:val="009F734C"/>
    <w:rsid w:val="00A06563"/>
    <w:rsid w:val="00A102D6"/>
    <w:rsid w:val="00A10FC4"/>
    <w:rsid w:val="00A143C5"/>
    <w:rsid w:val="00A145C1"/>
    <w:rsid w:val="00A14CCA"/>
    <w:rsid w:val="00A164B6"/>
    <w:rsid w:val="00A169A9"/>
    <w:rsid w:val="00A17EB7"/>
    <w:rsid w:val="00A202F8"/>
    <w:rsid w:val="00A21A31"/>
    <w:rsid w:val="00A233FC"/>
    <w:rsid w:val="00A23539"/>
    <w:rsid w:val="00A248FD"/>
    <w:rsid w:val="00A30B0E"/>
    <w:rsid w:val="00A30B2C"/>
    <w:rsid w:val="00A31990"/>
    <w:rsid w:val="00A31C13"/>
    <w:rsid w:val="00A31F4F"/>
    <w:rsid w:val="00A36576"/>
    <w:rsid w:val="00A4018B"/>
    <w:rsid w:val="00A41A99"/>
    <w:rsid w:val="00A456AA"/>
    <w:rsid w:val="00A470B6"/>
    <w:rsid w:val="00A50C12"/>
    <w:rsid w:val="00A52739"/>
    <w:rsid w:val="00A56226"/>
    <w:rsid w:val="00A56F8F"/>
    <w:rsid w:val="00A5716B"/>
    <w:rsid w:val="00A5726C"/>
    <w:rsid w:val="00A61B5B"/>
    <w:rsid w:val="00A63079"/>
    <w:rsid w:val="00A64DBF"/>
    <w:rsid w:val="00A70041"/>
    <w:rsid w:val="00A7223B"/>
    <w:rsid w:val="00A73835"/>
    <w:rsid w:val="00A74517"/>
    <w:rsid w:val="00A74B3A"/>
    <w:rsid w:val="00A76196"/>
    <w:rsid w:val="00A81194"/>
    <w:rsid w:val="00A82AB5"/>
    <w:rsid w:val="00A846E0"/>
    <w:rsid w:val="00A84B90"/>
    <w:rsid w:val="00A85FC0"/>
    <w:rsid w:val="00A862EB"/>
    <w:rsid w:val="00A87E65"/>
    <w:rsid w:val="00A9453D"/>
    <w:rsid w:val="00AA16BE"/>
    <w:rsid w:val="00AA19BA"/>
    <w:rsid w:val="00AA3DA6"/>
    <w:rsid w:val="00AA412E"/>
    <w:rsid w:val="00AA48BD"/>
    <w:rsid w:val="00AA741E"/>
    <w:rsid w:val="00AA7422"/>
    <w:rsid w:val="00AA75CC"/>
    <w:rsid w:val="00AB1687"/>
    <w:rsid w:val="00AB22EE"/>
    <w:rsid w:val="00AB33C9"/>
    <w:rsid w:val="00AB35D3"/>
    <w:rsid w:val="00AB483B"/>
    <w:rsid w:val="00AD29A3"/>
    <w:rsid w:val="00AD2C0B"/>
    <w:rsid w:val="00AD32D5"/>
    <w:rsid w:val="00AD3967"/>
    <w:rsid w:val="00AD4165"/>
    <w:rsid w:val="00AD4947"/>
    <w:rsid w:val="00AD68C6"/>
    <w:rsid w:val="00AD6F8D"/>
    <w:rsid w:val="00AD7487"/>
    <w:rsid w:val="00AD748B"/>
    <w:rsid w:val="00AE24C6"/>
    <w:rsid w:val="00AE2BA0"/>
    <w:rsid w:val="00AE31F9"/>
    <w:rsid w:val="00AE3F7A"/>
    <w:rsid w:val="00AE4B9E"/>
    <w:rsid w:val="00AE6E03"/>
    <w:rsid w:val="00AE79FC"/>
    <w:rsid w:val="00AE7ED1"/>
    <w:rsid w:val="00AF1838"/>
    <w:rsid w:val="00AF18B0"/>
    <w:rsid w:val="00AF3F87"/>
    <w:rsid w:val="00AF6027"/>
    <w:rsid w:val="00B005F6"/>
    <w:rsid w:val="00B01069"/>
    <w:rsid w:val="00B0598C"/>
    <w:rsid w:val="00B05BEC"/>
    <w:rsid w:val="00B13D36"/>
    <w:rsid w:val="00B15D36"/>
    <w:rsid w:val="00B1643B"/>
    <w:rsid w:val="00B17378"/>
    <w:rsid w:val="00B17E51"/>
    <w:rsid w:val="00B20AEB"/>
    <w:rsid w:val="00B22EF0"/>
    <w:rsid w:val="00B243AF"/>
    <w:rsid w:val="00B24A65"/>
    <w:rsid w:val="00B2539C"/>
    <w:rsid w:val="00B317BB"/>
    <w:rsid w:val="00B36F18"/>
    <w:rsid w:val="00B419C7"/>
    <w:rsid w:val="00B44C67"/>
    <w:rsid w:val="00B45D09"/>
    <w:rsid w:val="00B5230C"/>
    <w:rsid w:val="00B54302"/>
    <w:rsid w:val="00B55012"/>
    <w:rsid w:val="00B555CA"/>
    <w:rsid w:val="00B57890"/>
    <w:rsid w:val="00B60A17"/>
    <w:rsid w:val="00B6245C"/>
    <w:rsid w:val="00B6443A"/>
    <w:rsid w:val="00B66E95"/>
    <w:rsid w:val="00B73141"/>
    <w:rsid w:val="00B74844"/>
    <w:rsid w:val="00B75143"/>
    <w:rsid w:val="00B756D7"/>
    <w:rsid w:val="00B756DD"/>
    <w:rsid w:val="00B75973"/>
    <w:rsid w:val="00B75A2E"/>
    <w:rsid w:val="00B75B33"/>
    <w:rsid w:val="00B762E6"/>
    <w:rsid w:val="00B7746A"/>
    <w:rsid w:val="00B80440"/>
    <w:rsid w:val="00B83262"/>
    <w:rsid w:val="00B83C59"/>
    <w:rsid w:val="00B8623D"/>
    <w:rsid w:val="00B86F3C"/>
    <w:rsid w:val="00B93BCA"/>
    <w:rsid w:val="00B94218"/>
    <w:rsid w:val="00B94789"/>
    <w:rsid w:val="00BA716B"/>
    <w:rsid w:val="00BB5F56"/>
    <w:rsid w:val="00BB6065"/>
    <w:rsid w:val="00BB729D"/>
    <w:rsid w:val="00BC18A5"/>
    <w:rsid w:val="00BC27F7"/>
    <w:rsid w:val="00BC292B"/>
    <w:rsid w:val="00BC3F10"/>
    <w:rsid w:val="00BC43ED"/>
    <w:rsid w:val="00BC51D9"/>
    <w:rsid w:val="00BC5F3F"/>
    <w:rsid w:val="00BD146A"/>
    <w:rsid w:val="00BD46A3"/>
    <w:rsid w:val="00BE362C"/>
    <w:rsid w:val="00BE4058"/>
    <w:rsid w:val="00BE5C49"/>
    <w:rsid w:val="00BE7333"/>
    <w:rsid w:val="00BF0193"/>
    <w:rsid w:val="00BF1063"/>
    <w:rsid w:val="00BF17D6"/>
    <w:rsid w:val="00BF1A72"/>
    <w:rsid w:val="00BF5526"/>
    <w:rsid w:val="00BF5724"/>
    <w:rsid w:val="00BF6085"/>
    <w:rsid w:val="00BF6191"/>
    <w:rsid w:val="00C007D5"/>
    <w:rsid w:val="00C00ABA"/>
    <w:rsid w:val="00C02A29"/>
    <w:rsid w:val="00C050D9"/>
    <w:rsid w:val="00C0536F"/>
    <w:rsid w:val="00C11BB8"/>
    <w:rsid w:val="00C11FC1"/>
    <w:rsid w:val="00C13CF3"/>
    <w:rsid w:val="00C14C85"/>
    <w:rsid w:val="00C14E34"/>
    <w:rsid w:val="00C16B4F"/>
    <w:rsid w:val="00C21528"/>
    <w:rsid w:val="00C21C5E"/>
    <w:rsid w:val="00C22037"/>
    <w:rsid w:val="00C225D0"/>
    <w:rsid w:val="00C23110"/>
    <w:rsid w:val="00C2443C"/>
    <w:rsid w:val="00C24A64"/>
    <w:rsid w:val="00C24ACF"/>
    <w:rsid w:val="00C26163"/>
    <w:rsid w:val="00C266BA"/>
    <w:rsid w:val="00C27BF4"/>
    <w:rsid w:val="00C358A1"/>
    <w:rsid w:val="00C43CCE"/>
    <w:rsid w:val="00C43F87"/>
    <w:rsid w:val="00C44233"/>
    <w:rsid w:val="00C4431E"/>
    <w:rsid w:val="00C506B7"/>
    <w:rsid w:val="00C510D4"/>
    <w:rsid w:val="00C5125A"/>
    <w:rsid w:val="00C51334"/>
    <w:rsid w:val="00C51677"/>
    <w:rsid w:val="00C528CA"/>
    <w:rsid w:val="00C53B9A"/>
    <w:rsid w:val="00C619FD"/>
    <w:rsid w:val="00C6387C"/>
    <w:rsid w:val="00C639F2"/>
    <w:rsid w:val="00C6555B"/>
    <w:rsid w:val="00C66FC1"/>
    <w:rsid w:val="00C75377"/>
    <w:rsid w:val="00C75B55"/>
    <w:rsid w:val="00C77CB2"/>
    <w:rsid w:val="00C806AA"/>
    <w:rsid w:val="00C80C4F"/>
    <w:rsid w:val="00C8187C"/>
    <w:rsid w:val="00C8301D"/>
    <w:rsid w:val="00C86ADC"/>
    <w:rsid w:val="00C91DE1"/>
    <w:rsid w:val="00C9412C"/>
    <w:rsid w:val="00C95324"/>
    <w:rsid w:val="00C95DF2"/>
    <w:rsid w:val="00C96585"/>
    <w:rsid w:val="00C967E1"/>
    <w:rsid w:val="00CA4415"/>
    <w:rsid w:val="00CA4EB5"/>
    <w:rsid w:val="00CA758F"/>
    <w:rsid w:val="00CB1653"/>
    <w:rsid w:val="00CB2A0B"/>
    <w:rsid w:val="00CB3871"/>
    <w:rsid w:val="00CB4B2A"/>
    <w:rsid w:val="00CB5D50"/>
    <w:rsid w:val="00CB5E0F"/>
    <w:rsid w:val="00CB621C"/>
    <w:rsid w:val="00CB67F7"/>
    <w:rsid w:val="00CB7E6E"/>
    <w:rsid w:val="00CC08E6"/>
    <w:rsid w:val="00CC2E05"/>
    <w:rsid w:val="00CC3DD4"/>
    <w:rsid w:val="00CD05D8"/>
    <w:rsid w:val="00CD4695"/>
    <w:rsid w:val="00CD61DB"/>
    <w:rsid w:val="00CE1C0B"/>
    <w:rsid w:val="00CE3187"/>
    <w:rsid w:val="00CE4EDE"/>
    <w:rsid w:val="00CE5137"/>
    <w:rsid w:val="00CE7DDC"/>
    <w:rsid w:val="00CF2FA0"/>
    <w:rsid w:val="00CF58FA"/>
    <w:rsid w:val="00CF5AC8"/>
    <w:rsid w:val="00CF7949"/>
    <w:rsid w:val="00CF7AEF"/>
    <w:rsid w:val="00D007A5"/>
    <w:rsid w:val="00D018E0"/>
    <w:rsid w:val="00D01E4C"/>
    <w:rsid w:val="00D035D4"/>
    <w:rsid w:val="00D04392"/>
    <w:rsid w:val="00D06938"/>
    <w:rsid w:val="00D14383"/>
    <w:rsid w:val="00D1455B"/>
    <w:rsid w:val="00D16DF9"/>
    <w:rsid w:val="00D265AB"/>
    <w:rsid w:val="00D27059"/>
    <w:rsid w:val="00D317A4"/>
    <w:rsid w:val="00D31F3A"/>
    <w:rsid w:val="00D34751"/>
    <w:rsid w:val="00D3565E"/>
    <w:rsid w:val="00D35A14"/>
    <w:rsid w:val="00D36136"/>
    <w:rsid w:val="00D37649"/>
    <w:rsid w:val="00D420E8"/>
    <w:rsid w:val="00D4348B"/>
    <w:rsid w:val="00D43FC7"/>
    <w:rsid w:val="00D45314"/>
    <w:rsid w:val="00D45CAA"/>
    <w:rsid w:val="00D47185"/>
    <w:rsid w:val="00D473C9"/>
    <w:rsid w:val="00D53437"/>
    <w:rsid w:val="00D537FC"/>
    <w:rsid w:val="00D54362"/>
    <w:rsid w:val="00D54C32"/>
    <w:rsid w:val="00D555A7"/>
    <w:rsid w:val="00D5733C"/>
    <w:rsid w:val="00D669B2"/>
    <w:rsid w:val="00D6740D"/>
    <w:rsid w:val="00D676E6"/>
    <w:rsid w:val="00D712BA"/>
    <w:rsid w:val="00D719C6"/>
    <w:rsid w:val="00D74AD5"/>
    <w:rsid w:val="00D75BAC"/>
    <w:rsid w:val="00D77C72"/>
    <w:rsid w:val="00D819F5"/>
    <w:rsid w:val="00D81CFF"/>
    <w:rsid w:val="00D82F6C"/>
    <w:rsid w:val="00D83256"/>
    <w:rsid w:val="00D84443"/>
    <w:rsid w:val="00D864EE"/>
    <w:rsid w:val="00D86570"/>
    <w:rsid w:val="00D87AAB"/>
    <w:rsid w:val="00D918A2"/>
    <w:rsid w:val="00D923EC"/>
    <w:rsid w:val="00D94EB2"/>
    <w:rsid w:val="00D95D50"/>
    <w:rsid w:val="00D96C85"/>
    <w:rsid w:val="00DA2B91"/>
    <w:rsid w:val="00DA530C"/>
    <w:rsid w:val="00DB00A5"/>
    <w:rsid w:val="00DB18DF"/>
    <w:rsid w:val="00DB2E1A"/>
    <w:rsid w:val="00DB3145"/>
    <w:rsid w:val="00DB4132"/>
    <w:rsid w:val="00DB6610"/>
    <w:rsid w:val="00DB6786"/>
    <w:rsid w:val="00DB6E15"/>
    <w:rsid w:val="00DC0D54"/>
    <w:rsid w:val="00DC324A"/>
    <w:rsid w:val="00DC414E"/>
    <w:rsid w:val="00DC70C6"/>
    <w:rsid w:val="00DD10A5"/>
    <w:rsid w:val="00DD20DA"/>
    <w:rsid w:val="00DD3425"/>
    <w:rsid w:val="00DD4006"/>
    <w:rsid w:val="00DD6481"/>
    <w:rsid w:val="00DD6DC0"/>
    <w:rsid w:val="00DD7E20"/>
    <w:rsid w:val="00DE1AF6"/>
    <w:rsid w:val="00DE1E9D"/>
    <w:rsid w:val="00DE23F5"/>
    <w:rsid w:val="00DE3326"/>
    <w:rsid w:val="00DE5F68"/>
    <w:rsid w:val="00DE61DE"/>
    <w:rsid w:val="00DE6B9B"/>
    <w:rsid w:val="00DF118F"/>
    <w:rsid w:val="00DF1229"/>
    <w:rsid w:val="00DF15E9"/>
    <w:rsid w:val="00DF43BA"/>
    <w:rsid w:val="00DF4848"/>
    <w:rsid w:val="00DF57BF"/>
    <w:rsid w:val="00E00B28"/>
    <w:rsid w:val="00E020E8"/>
    <w:rsid w:val="00E0364F"/>
    <w:rsid w:val="00E0543D"/>
    <w:rsid w:val="00E119E1"/>
    <w:rsid w:val="00E119F2"/>
    <w:rsid w:val="00E126EB"/>
    <w:rsid w:val="00E14E31"/>
    <w:rsid w:val="00E15B65"/>
    <w:rsid w:val="00E161E9"/>
    <w:rsid w:val="00E165BA"/>
    <w:rsid w:val="00E1746E"/>
    <w:rsid w:val="00E23478"/>
    <w:rsid w:val="00E235D2"/>
    <w:rsid w:val="00E31DF0"/>
    <w:rsid w:val="00E337DD"/>
    <w:rsid w:val="00E361B0"/>
    <w:rsid w:val="00E3715F"/>
    <w:rsid w:val="00E40E9B"/>
    <w:rsid w:val="00E420C8"/>
    <w:rsid w:val="00E4223B"/>
    <w:rsid w:val="00E43075"/>
    <w:rsid w:val="00E45B23"/>
    <w:rsid w:val="00E461B8"/>
    <w:rsid w:val="00E469FC"/>
    <w:rsid w:val="00E47799"/>
    <w:rsid w:val="00E477B8"/>
    <w:rsid w:val="00E52C41"/>
    <w:rsid w:val="00E53721"/>
    <w:rsid w:val="00E53B64"/>
    <w:rsid w:val="00E53C05"/>
    <w:rsid w:val="00E60DCE"/>
    <w:rsid w:val="00E6129F"/>
    <w:rsid w:val="00E629BF"/>
    <w:rsid w:val="00E63574"/>
    <w:rsid w:val="00E6629B"/>
    <w:rsid w:val="00E71C37"/>
    <w:rsid w:val="00E725F2"/>
    <w:rsid w:val="00E73B82"/>
    <w:rsid w:val="00E73C69"/>
    <w:rsid w:val="00E75493"/>
    <w:rsid w:val="00E75B85"/>
    <w:rsid w:val="00E75D71"/>
    <w:rsid w:val="00E770E6"/>
    <w:rsid w:val="00E82FF6"/>
    <w:rsid w:val="00E87710"/>
    <w:rsid w:val="00E87B55"/>
    <w:rsid w:val="00E87D92"/>
    <w:rsid w:val="00E90722"/>
    <w:rsid w:val="00E9164A"/>
    <w:rsid w:val="00E91CFB"/>
    <w:rsid w:val="00E93266"/>
    <w:rsid w:val="00E93993"/>
    <w:rsid w:val="00E93CBE"/>
    <w:rsid w:val="00E9597E"/>
    <w:rsid w:val="00E96909"/>
    <w:rsid w:val="00E976C0"/>
    <w:rsid w:val="00EA074E"/>
    <w:rsid w:val="00EA22F5"/>
    <w:rsid w:val="00EA3081"/>
    <w:rsid w:val="00EA5B8D"/>
    <w:rsid w:val="00EA7DDF"/>
    <w:rsid w:val="00EB27ED"/>
    <w:rsid w:val="00EB35D1"/>
    <w:rsid w:val="00EB4710"/>
    <w:rsid w:val="00EB4863"/>
    <w:rsid w:val="00EC2E82"/>
    <w:rsid w:val="00ED23DD"/>
    <w:rsid w:val="00ED2CD0"/>
    <w:rsid w:val="00ED5412"/>
    <w:rsid w:val="00EE0F16"/>
    <w:rsid w:val="00EE2B25"/>
    <w:rsid w:val="00EE2B5D"/>
    <w:rsid w:val="00EE7311"/>
    <w:rsid w:val="00EF275D"/>
    <w:rsid w:val="00EF2E26"/>
    <w:rsid w:val="00EF3111"/>
    <w:rsid w:val="00EF44EB"/>
    <w:rsid w:val="00EF52AD"/>
    <w:rsid w:val="00EF7BB1"/>
    <w:rsid w:val="00F0531D"/>
    <w:rsid w:val="00F0590C"/>
    <w:rsid w:val="00F11424"/>
    <w:rsid w:val="00F11438"/>
    <w:rsid w:val="00F13862"/>
    <w:rsid w:val="00F16342"/>
    <w:rsid w:val="00F16BD8"/>
    <w:rsid w:val="00F21BD2"/>
    <w:rsid w:val="00F22987"/>
    <w:rsid w:val="00F27171"/>
    <w:rsid w:val="00F3189D"/>
    <w:rsid w:val="00F32FA6"/>
    <w:rsid w:val="00F33AD0"/>
    <w:rsid w:val="00F3566B"/>
    <w:rsid w:val="00F357D4"/>
    <w:rsid w:val="00F36CA5"/>
    <w:rsid w:val="00F37E3F"/>
    <w:rsid w:val="00F37EE9"/>
    <w:rsid w:val="00F41F0A"/>
    <w:rsid w:val="00F4211B"/>
    <w:rsid w:val="00F42F42"/>
    <w:rsid w:val="00F438A7"/>
    <w:rsid w:val="00F444CE"/>
    <w:rsid w:val="00F46FA9"/>
    <w:rsid w:val="00F50E53"/>
    <w:rsid w:val="00F51939"/>
    <w:rsid w:val="00F52B8A"/>
    <w:rsid w:val="00F53082"/>
    <w:rsid w:val="00F548DE"/>
    <w:rsid w:val="00F55305"/>
    <w:rsid w:val="00F56084"/>
    <w:rsid w:val="00F56AA7"/>
    <w:rsid w:val="00F57144"/>
    <w:rsid w:val="00F60B40"/>
    <w:rsid w:val="00F6121F"/>
    <w:rsid w:val="00F61745"/>
    <w:rsid w:val="00F62B3F"/>
    <w:rsid w:val="00F6385A"/>
    <w:rsid w:val="00F6412E"/>
    <w:rsid w:val="00F66979"/>
    <w:rsid w:val="00F6758B"/>
    <w:rsid w:val="00F70FB3"/>
    <w:rsid w:val="00F71AF3"/>
    <w:rsid w:val="00F73009"/>
    <w:rsid w:val="00F73EA9"/>
    <w:rsid w:val="00F74C84"/>
    <w:rsid w:val="00F76394"/>
    <w:rsid w:val="00F7670C"/>
    <w:rsid w:val="00F7794C"/>
    <w:rsid w:val="00F800BC"/>
    <w:rsid w:val="00F8226F"/>
    <w:rsid w:val="00F8254E"/>
    <w:rsid w:val="00F82A75"/>
    <w:rsid w:val="00F834CF"/>
    <w:rsid w:val="00F852C0"/>
    <w:rsid w:val="00F85476"/>
    <w:rsid w:val="00F855F9"/>
    <w:rsid w:val="00F90EEB"/>
    <w:rsid w:val="00F91757"/>
    <w:rsid w:val="00F93644"/>
    <w:rsid w:val="00F961F0"/>
    <w:rsid w:val="00FA0FD0"/>
    <w:rsid w:val="00FA1704"/>
    <w:rsid w:val="00FA76AC"/>
    <w:rsid w:val="00FA78F7"/>
    <w:rsid w:val="00FB1859"/>
    <w:rsid w:val="00FB3DA2"/>
    <w:rsid w:val="00FB63C4"/>
    <w:rsid w:val="00FC01C1"/>
    <w:rsid w:val="00FC0F63"/>
    <w:rsid w:val="00FC0F98"/>
    <w:rsid w:val="00FC260B"/>
    <w:rsid w:val="00FC377A"/>
    <w:rsid w:val="00FC3BCF"/>
    <w:rsid w:val="00FC62CA"/>
    <w:rsid w:val="00FC7419"/>
    <w:rsid w:val="00FD1A50"/>
    <w:rsid w:val="00FD1B03"/>
    <w:rsid w:val="00FD6093"/>
    <w:rsid w:val="00FD6149"/>
    <w:rsid w:val="00FE1089"/>
    <w:rsid w:val="00FE1411"/>
    <w:rsid w:val="00FE19F9"/>
    <w:rsid w:val="00FE2695"/>
    <w:rsid w:val="00FE6207"/>
    <w:rsid w:val="00FF0281"/>
    <w:rsid w:val="00FF24B4"/>
    <w:rsid w:val="00FF435E"/>
    <w:rsid w:val="00FF442F"/>
    <w:rsid w:val="00FF7D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40EBF"/>
  <w15:docId w15:val="{946048B8-9A9B-473E-8B70-860558C7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549"/>
    <w:pPr>
      <w:spacing w:after="0" w:line="300" w:lineRule="auto"/>
      <w:jc w:val="both"/>
    </w:pPr>
    <w:rPr>
      <w:rFonts w:ascii="Times New Roman" w:hAnsi="Times New Roman"/>
      <w:sz w:val="24"/>
    </w:rPr>
  </w:style>
  <w:style w:type="paragraph" w:styleId="Overskrift1">
    <w:name w:val="heading 1"/>
    <w:basedOn w:val="Normal"/>
    <w:next w:val="Normal"/>
    <w:link w:val="Overskrift1Tegn"/>
    <w:uiPriority w:val="9"/>
    <w:qFormat/>
    <w:rsid w:val="00A06563"/>
    <w:pPr>
      <w:keepNext/>
      <w:keepLines/>
      <w:outlineLvl w:val="0"/>
    </w:pPr>
    <w:rPr>
      <w:rFonts w:eastAsiaTheme="majorEastAsia" w:cstheme="majorBidi"/>
      <w:b/>
      <w:bCs/>
      <w:sz w:val="28"/>
      <w:szCs w:val="28"/>
    </w:rPr>
  </w:style>
  <w:style w:type="paragraph" w:styleId="Overskrift2">
    <w:name w:val="heading 2"/>
    <w:basedOn w:val="Normal"/>
    <w:next w:val="Normal"/>
    <w:link w:val="Overskrift2Tegn"/>
    <w:uiPriority w:val="9"/>
    <w:semiHidden/>
    <w:unhideWhenUsed/>
    <w:qFormat/>
    <w:rsid w:val="00A06563"/>
    <w:pPr>
      <w:keepNext/>
      <w:keepLines/>
      <w:outlineLvl w:val="1"/>
    </w:pPr>
    <w:rPr>
      <w:rFonts w:eastAsiaTheme="majorEastAsia" w:cstheme="majorBidi"/>
      <w:b/>
      <w:bCs/>
      <w:sz w:val="28"/>
      <w:szCs w:val="26"/>
    </w:rPr>
  </w:style>
  <w:style w:type="paragraph" w:styleId="Overskrift3">
    <w:name w:val="heading 3"/>
    <w:basedOn w:val="Normal"/>
    <w:next w:val="Normal"/>
    <w:link w:val="Overskrift3Tegn"/>
    <w:uiPriority w:val="9"/>
    <w:semiHidden/>
    <w:unhideWhenUsed/>
    <w:qFormat/>
    <w:rsid w:val="00F0531D"/>
    <w:pPr>
      <w:keepNext/>
      <w:keepLines/>
      <w:spacing w:before="40"/>
      <w:outlineLvl w:val="2"/>
    </w:pPr>
    <w:rPr>
      <w:rFonts w:asciiTheme="majorHAnsi" w:eastAsiaTheme="majorEastAsia" w:hAnsiTheme="majorHAnsi" w:cstheme="majorBidi"/>
      <w:color w:val="243F60" w:themeColor="accent1" w:themeShade="7F"/>
      <w:szCs w:val="24"/>
    </w:rPr>
  </w:style>
  <w:style w:type="paragraph" w:styleId="Overskrift5">
    <w:name w:val="heading 5"/>
    <w:basedOn w:val="Normal"/>
    <w:next w:val="Normal"/>
    <w:link w:val="Overskrift5Tegn"/>
    <w:uiPriority w:val="9"/>
    <w:semiHidden/>
    <w:unhideWhenUsed/>
    <w:qFormat/>
    <w:rsid w:val="0042713F"/>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06563"/>
    <w:rPr>
      <w:rFonts w:ascii="Times New Roman" w:eastAsiaTheme="majorEastAsia" w:hAnsi="Times New Roman" w:cstheme="majorBidi"/>
      <w:b/>
      <w:bCs/>
      <w:sz w:val="28"/>
      <w:szCs w:val="28"/>
    </w:rPr>
  </w:style>
  <w:style w:type="character" w:customStyle="1" w:styleId="Overskrift2Tegn">
    <w:name w:val="Overskrift 2 Tegn"/>
    <w:basedOn w:val="Standardskrifttypeiafsnit"/>
    <w:link w:val="Overskrift2"/>
    <w:uiPriority w:val="9"/>
    <w:semiHidden/>
    <w:rsid w:val="00A06563"/>
    <w:rPr>
      <w:rFonts w:ascii="Times New Roman" w:eastAsiaTheme="majorEastAsia" w:hAnsi="Times New Roman" w:cstheme="majorBidi"/>
      <w:b/>
      <w:bCs/>
      <w:sz w:val="28"/>
      <w:szCs w:val="26"/>
    </w:rPr>
  </w:style>
  <w:style w:type="paragraph" w:styleId="Titel">
    <w:name w:val="Title"/>
    <w:basedOn w:val="Normal"/>
    <w:next w:val="Normal"/>
    <w:link w:val="TitelTegn"/>
    <w:uiPriority w:val="10"/>
    <w:qFormat/>
    <w:rsid w:val="00A10FC4"/>
    <w:pPr>
      <w:spacing w:before="240" w:after="60"/>
      <w:contextualSpacing/>
    </w:pPr>
    <w:rPr>
      <w:rFonts w:eastAsiaTheme="majorEastAsia" w:cstheme="majorBidi"/>
      <w:b/>
      <w:spacing w:val="5"/>
      <w:kern w:val="28"/>
      <w:sz w:val="32"/>
      <w:szCs w:val="52"/>
    </w:rPr>
  </w:style>
  <w:style w:type="character" w:customStyle="1" w:styleId="TitelTegn">
    <w:name w:val="Titel Tegn"/>
    <w:basedOn w:val="Standardskrifttypeiafsnit"/>
    <w:link w:val="Titel"/>
    <w:uiPriority w:val="10"/>
    <w:rsid w:val="00A10FC4"/>
    <w:rPr>
      <w:rFonts w:ascii="Times New Roman" w:eastAsiaTheme="majorEastAsia" w:hAnsi="Times New Roman" w:cstheme="majorBidi"/>
      <w:b/>
      <w:spacing w:val="5"/>
      <w:kern w:val="28"/>
      <w:sz w:val="32"/>
      <w:szCs w:val="52"/>
    </w:rPr>
  </w:style>
  <w:style w:type="paragraph" w:styleId="Undertitel">
    <w:name w:val="Subtitle"/>
    <w:basedOn w:val="Normal"/>
    <w:next w:val="Normal"/>
    <w:link w:val="UndertitelTegn"/>
    <w:uiPriority w:val="11"/>
    <w:qFormat/>
    <w:rsid w:val="00A10FC4"/>
    <w:pPr>
      <w:numPr>
        <w:ilvl w:val="1"/>
      </w:numPr>
      <w:spacing w:after="60"/>
      <w:outlineLvl w:val="1"/>
    </w:pPr>
    <w:rPr>
      <w:rFonts w:eastAsiaTheme="majorEastAsia" w:cstheme="majorBidi"/>
      <w:iCs/>
      <w:spacing w:val="15"/>
      <w:szCs w:val="24"/>
    </w:rPr>
  </w:style>
  <w:style w:type="character" w:customStyle="1" w:styleId="UndertitelTegn">
    <w:name w:val="Undertitel Tegn"/>
    <w:basedOn w:val="Standardskrifttypeiafsnit"/>
    <w:link w:val="Undertitel"/>
    <w:uiPriority w:val="11"/>
    <w:rsid w:val="00A10FC4"/>
    <w:rPr>
      <w:rFonts w:ascii="Times New Roman" w:eastAsiaTheme="majorEastAsia" w:hAnsi="Times New Roman" w:cstheme="majorBidi"/>
      <w:iCs/>
      <w:spacing w:val="15"/>
      <w:sz w:val="24"/>
      <w:szCs w:val="24"/>
    </w:rPr>
  </w:style>
  <w:style w:type="paragraph" w:styleId="Sidehoved">
    <w:name w:val="header"/>
    <w:basedOn w:val="Normal"/>
    <w:link w:val="SidehovedTegn"/>
    <w:uiPriority w:val="99"/>
    <w:unhideWhenUsed/>
    <w:rsid w:val="00D712BA"/>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712BA"/>
    <w:rPr>
      <w:rFonts w:ascii="Times New Roman" w:hAnsi="Times New Roman"/>
      <w:sz w:val="24"/>
    </w:rPr>
  </w:style>
  <w:style w:type="paragraph" w:styleId="Sidefod">
    <w:name w:val="footer"/>
    <w:basedOn w:val="Normal"/>
    <w:link w:val="SidefodTegn"/>
    <w:unhideWhenUsed/>
    <w:rsid w:val="00D712BA"/>
    <w:pPr>
      <w:tabs>
        <w:tab w:val="center" w:pos="4819"/>
        <w:tab w:val="right" w:pos="9638"/>
      </w:tabs>
      <w:spacing w:line="240" w:lineRule="auto"/>
    </w:pPr>
  </w:style>
  <w:style w:type="character" w:customStyle="1" w:styleId="SidefodTegn">
    <w:name w:val="Sidefod Tegn"/>
    <w:basedOn w:val="Standardskrifttypeiafsnit"/>
    <w:link w:val="Sidefod"/>
    <w:rsid w:val="00D712BA"/>
    <w:rPr>
      <w:rFonts w:ascii="Times New Roman" w:hAnsi="Times New Roman"/>
      <w:sz w:val="24"/>
    </w:rPr>
  </w:style>
  <w:style w:type="paragraph" w:styleId="Markeringsbobletekst">
    <w:name w:val="Balloon Text"/>
    <w:basedOn w:val="Normal"/>
    <w:link w:val="MarkeringsbobletekstTegn"/>
    <w:uiPriority w:val="99"/>
    <w:semiHidden/>
    <w:unhideWhenUsed/>
    <w:rsid w:val="00D712B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712BA"/>
    <w:rPr>
      <w:rFonts w:ascii="Tahoma" w:hAnsi="Tahoma" w:cs="Tahoma"/>
      <w:sz w:val="16"/>
      <w:szCs w:val="16"/>
    </w:rPr>
  </w:style>
  <w:style w:type="character" w:styleId="Sidetal">
    <w:name w:val="page number"/>
    <w:basedOn w:val="Standardskrifttypeiafsnit"/>
    <w:semiHidden/>
    <w:unhideWhenUsed/>
    <w:rsid w:val="005931A1"/>
  </w:style>
  <w:style w:type="paragraph" w:styleId="Citat">
    <w:name w:val="Quote"/>
    <w:basedOn w:val="Normal"/>
    <w:next w:val="Normal"/>
    <w:link w:val="CitatTegn"/>
    <w:uiPriority w:val="29"/>
    <w:qFormat/>
    <w:rsid w:val="00450BA6"/>
    <w:pPr>
      <w:ind w:left="567" w:right="567"/>
    </w:pPr>
    <w:rPr>
      <w:i/>
      <w:iCs/>
      <w:color w:val="000000" w:themeColor="text1"/>
    </w:rPr>
  </w:style>
  <w:style w:type="character" w:customStyle="1" w:styleId="CitatTegn">
    <w:name w:val="Citat Tegn"/>
    <w:basedOn w:val="Standardskrifttypeiafsnit"/>
    <w:link w:val="Citat"/>
    <w:uiPriority w:val="29"/>
    <w:rsid w:val="00450BA6"/>
    <w:rPr>
      <w:rFonts w:ascii="Times New Roman" w:hAnsi="Times New Roman"/>
      <w:i/>
      <w:iCs/>
      <w:color w:val="000000" w:themeColor="text1"/>
      <w:sz w:val="24"/>
    </w:rPr>
  </w:style>
  <w:style w:type="character" w:styleId="Hyperlink">
    <w:name w:val="Hyperlink"/>
    <w:basedOn w:val="Standardskrifttypeiafsnit"/>
    <w:uiPriority w:val="99"/>
    <w:unhideWhenUsed/>
    <w:rsid w:val="00092308"/>
    <w:rPr>
      <w:color w:val="0000FF" w:themeColor="hyperlink"/>
      <w:u w:val="single"/>
    </w:rPr>
  </w:style>
  <w:style w:type="table" w:customStyle="1" w:styleId="IndreTabel">
    <w:name w:val="IndreTabel"/>
    <w:basedOn w:val="Tabel-Normal"/>
    <w:uiPriority w:val="99"/>
    <w:rsid w:val="003B174B"/>
    <w:pPr>
      <w:spacing w:after="0" w:line="240" w:lineRule="auto"/>
    </w:pPr>
    <w:tblPr>
      <w:tblBorders>
        <w:top w:val="single" w:sz="8" w:space="0" w:color="E4E2D9"/>
        <w:bottom w:val="single" w:sz="8" w:space="0" w:color="E4E2D9"/>
        <w:insideH w:val="single" w:sz="8" w:space="0" w:color="E4E2D9"/>
      </w:tblBorders>
      <w:tblCellMar>
        <w:left w:w="0" w:type="dxa"/>
        <w:right w:w="0" w:type="dxa"/>
      </w:tblCellMar>
    </w:tblPr>
    <w:tcPr>
      <w:shd w:val="clear" w:color="auto" w:fill="auto"/>
      <w:vAlign w:val="center"/>
    </w:tcPr>
  </w:style>
  <w:style w:type="paragraph" w:customStyle="1" w:styleId="IndreTabelTekstVenstre">
    <w:name w:val="IndreTabelTekstVenstre"/>
    <w:basedOn w:val="Normal"/>
    <w:rsid w:val="003B174B"/>
    <w:pPr>
      <w:spacing w:line="150" w:lineRule="atLeast"/>
      <w:jc w:val="left"/>
    </w:pPr>
    <w:rPr>
      <w:sz w:val="14"/>
    </w:rPr>
  </w:style>
  <w:style w:type="paragraph" w:customStyle="1" w:styleId="IndreTabelTekstHjre">
    <w:name w:val="IndreTabelTekstHøjre"/>
    <w:basedOn w:val="IndreTabelTekstVenstre"/>
    <w:rsid w:val="003B174B"/>
    <w:pPr>
      <w:jc w:val="right"/>
    </w:pPr>
  </w:style>
  <w:style w:type="paragraph" w:customStyle="1" w:styleId="IndreTabelOverskriftHjre">
    <w:name w:val="IndreTabelOverskriftHøjre"/>
    <w:basedOn w:val="IndreTabelTekstHjre"/>
    <w:rsid w:val="003B174B"/>
    <w:rPr>
      <w:b/>
    </w:rPr>
  </w:style>
  <w:style w:type="paragraph" w:customStyle="1" w:styleId="IndreTabelOverskriftVenstre">
    <w:name w:val="IndreTabelOverskriftVenstre"/>
    <w:basedOn w:val="IndreTabelTekstVenstre"/>
    <w:rsid w:val="003B174B"/>
    <w:rPr>
      <w:i/>
    </w:rPr>
  </w:style>
  <w:style w:type="paragraph" w:customStyle="1" w:styleId="IndreTabelUnderoverskriftHjre">
    <w:name w:val="IndreTabelUnderoverskriftHøjre"/>
    <w:basedOn w:val="IndreTabelTekstHjre"/>
    <w:rsid w:val="003B174B"/>
    <w:rPr>
      <w:b/>
    </w:rPr>
  </w:style>
  <w:style w:type="paragraph" w:customStyle="1" w:styleId="IndreTabelUnderoverskriftVenstre">
    <w:name w:val="IndreTabelUnderoverskriftVenstre"/>
    <w:basedOn w:val="IndreTabelTekstVenstre"/>
    <w:rsid w:val="003B174B"/>
    <w:rPr>
      <w:b/>
    </w:rPr>
  </w:style>
  <w:style w:type="paragraph" w:customStyle="1" w:styleId="TabelKilde">
    <w:name w:val="TabelKilde"/>
    <w:basedOn w:val="Normal"/>
    <w:rsid w:val="003B174B"/>
    <w:pPr>
      <w:ind w:left="227" w:right="227"/>
    </w:pPr>
    <w:rPr>
      <w:color w:val="000000"/>
      <w:sz w:val="14"/>
    </w:rPr>
  </w:style>
  <w:style w:type="paragraph" w:customStyle="1" w:styleId="TabelOverskrift">
    <w:name w:val="TabelOverskrift"/>
    <w:basedOn w:val="Normal"/>
    <w:rsid w:val="003B174B"/>
    <w:pPr>
      <w:spacing w:after="210" w:line="210" w:lineRule="atLeast"/>
      <w:ind w:left="227" w:right="227"/>
    </w:pPr>
    <w:rPr>
      <w:b/>
      <w:color w:val="000000"/>
      <w:sz w:val="14"/>
    </w:rPr>
  </w:style>
  <w:style w:type="paragraph" w:customStyle="1" w:styleId="TabelTitel">
    <w:name w:val="TabelTitel"/>
    <w:basedOn w:val="Normal"/>
    <w:rsid w:val="003B174B"/>
    <w:pPr>
      <w:spacing w:before="170" w:line="230" w:lineRule="atLeast"/>
      <w:ind w:left="227" w:right="227"/>
    </w:pPr>
    <w:rPr>
      <w:b/>
      <w:color w:val="031D5C"/>
      <w:sz w:val="15"/>
    </w:rPr>
  </w:style>
  <w:style w:type="table" w:customStyle="1" w:styleId="YdreTabel">
    <w:name w:val="YdreTabel"/>
    <w:basedOn w:val="Tabel-Normal"/>
    <w:uiPriority w:val="99"/>
    <w:rsid w:val="003B174B"/>
    <w:pPr>
      <w:spacing w:after="0" w:line="240" w:lineRule="auto"/>
    </w:pPr>
    <w:rPr>
      <w:rFonts w:ascii="Times New Roman" w:hAnsi="Times New Roman"/>
      <w:sz w:val="14"/>
    </w:rPr>
    <w:tblPr>
      <w:tblStyleRowBandSize w:val="1"/>
      <w:tblBorders>
        <w:top w:val="single" w:sz="4" w:space="0" w:color="auto"/>
      </w:tblBorders>
      <w:tblCellMar>
        <w:left w:w="0" w:type="dxa"/>
        <w:right w:w="0" w:type="dxa"/>
      </w:tblCellMar>
    </w:tblPr>
    <w:tcPr>
      <w:shd w:val="clear" w:color="auto" w:fill="F9F8E0"/>
    </w:tcPr>
    <w:tblStylePr w:type="firstRow">
      <w:tblPr/>
      <w:tcPr>
        <w:shd w:val="clear" w:color="auto" w:fill="F9F8E0"/>
      </w:tcPr>
    </w:tblStylePr>
    <w:tblStylePr w:type="lastRow">
      <w:tblPr/>
      <w:tcPr>
        <w:tcBorders>
          <w:top w:val="nil"/>
          <w:left w:val="nil"/>
          <w:bottom w:val="nil"/>
          <w:right w:val="nil"/>
          <w:insideH w:val="nil"/>
          <w:insideV w:val="nil"/>
          <w:tl2br w:val="nil"/>
          <w:tr2bl w:val="nil"/>
        </w:tcBorders>
        <w:shd w:val="clear" w:color="auto" w:fill="F9F8E0"/>
      </w:tcPr>
    </w:tblStylePr>
    <w:tblStylePr w:type="band1Horz">
      <w:tblPr/>
      <w:tcPr>
        <w:shd w:val="clear" w:color="auto" w:fill="F9F8E0"/>
      </w:tcPr>
    </w:tblStylePr>
    <w:tblStylePr w:type="band2Horz">
      <w:tblPr/>
      <w:tcPr>
        <w:shd w:val="clear" w:color="auto" w:fill="F9F8E0"/>
      </w:tcPr>
    </w:tblStylePr>
  </w:style>
  <w:style w:type="character" w:styleId="Pladsholdertekst">
    <w:name w:val="Placeholder Text"/>
    <w:basedOn w:val="Standardskrifttypeiafsnit"/>
    <w:uiPriority w:val="99"/>
    <w:semiHidden/>
    <w:rsid w:val="00EA074E"/>
    <w:rPr>
      <w:color w:val="808080"/>
    </w:rPr>
  </w:style>
  <w:style w:type="character" w:customStyle="1" w:styleId="Overskrift3Tegn">
    <w:name w:val="Overskrift 3 Tegn"/>
    <w:basedOn w:val="Standardskrifttypeiafsnit"/>
    <w:link w:val="Overskrift3"/>
    <w:uiPriority w:val="9"/>
    <w:semiHidden/>
    <w:rsid w:val="00F0531D"/>
    <w:rPr>
      <w:rFonts w:asciiTheme="majorHAnsi" w:eastAsiaTheme="majorEastAsia" w:hAnsiTheme="majorHAnsi" w:cstheme="majorBidi"/>
      <w:color w:val="243F60" w:themeColor="accent1" w:themeShade="7F"/>
      <w:sz w:val="24"/>
      <w:szCs w:val="24"/>
    </w:rPr>
  </w:style>
  <w:style w:type="paragraph" w:styleId="Listeafsnit">
    <w:name w:val="List Paragraph"/>
    <w:basedOn w:val="Normal"/>
    <w:uiPriority w:val="34"/>
    <w:qFormat/>
    <w:rsid w:val="00F0531D"/>
    <w:pPr>
      <w:spacing w:after="200" w:line="276" w:lineRule="auto"/>
      <w:ind w:left="720"/>
      <w:contextualSpacing/>
      <w:jc w:val="left"/>
    </w:pPr>
    <w:rPr>
      <w:rFonts w:asciiTheme="minorHAnsi" w:hAnsiTheme="minorHAnsi"/>
      <w:sz w:val="22"/>
    </w:rPr>
  </w:style>
  <w:style w:type="paragraph" w:styleId="Indholdsfortegnelse1">
    <w:name w:val="toc 1"/>
    <w:basedOn w:val="Normal"/>
    <w:next w:val="Normal"/>
    <w:autoRedefine/>
    <w:uiPriority w:val="39"/>
    <w:unhideWhenUsed/>
    <w:rsid w:val="00F0531D"/>
    <w:pPr>
      <w:spacing w:after="100"/>
    </w:pPr>
  </w:style>
  <w:style w:type="paragraph" w:styleId="Indholdsfortegnelse2">
    <w:name w:val="toc 2"/>
    <w:basedOn w:val="Normal"/>
    <w:next w:val="Normal"/>
    <w:autoRedefine/>
    <w:uiPriority w:val="39"/>
    <w:unhideWhenUsed/>
    <w:rsid w:val="00F0531D"/>
    <w:pPr>
      <w:spacing w:after="100"/>
      <w:ind w:left="240"/>
    </w:pPr>
  </w:style>
  <w:style w:type="paragraph" w:styleId="Indholdsfortegnelse3">
    <w:name w:val="toc 3"/>
    <w:basedOn w:val="Normal"/>
    <w:next w:val="Normal"/>
    <w:autoRedefine/>
    <w:uiPriority w:val="39"/>
    <w:unhideWhenUsed/>
    <w:rsid w:val="00F0531D"/>
    <w:pPr>
      <w:spacing w:after="100"/>
      <w:ind w:left="480"/>
    </w:pPr>
  </w:style>
  <w:style w:type="character" w:customStyle="1" w:styleId="KommentartekstTegn">
    <w:name w:val="Kommentartekst Tegn"/>
    <w:basedOn w:val="Standardskrifttypeiafsnit"/>
    <w:link w:val="Kommentartekst"/>
    <w:uiPriority w:val="99"/>
    <w:rsid w:val="00F0531D"/>
    <w:rPr>
      <w:rFonts w:ascii="Times New Roman" w:hAnsi="Times New Roman"/>
      <w:sz w:val="20"/>
      <w:szCs w:val="20"/>
    </w:rPr>
  </w:style>
  <w:style w:type="paragraph" w:styleId="Kommentartekst">
    <w:name w:val="annotation text"/>
    <w:basedOn w:val="Normal"/>
    <w:link w:val="KommentartekstTegn"/>
    <w:uiPriority w:val="99"/>
    <w:unhideWhenUsed/>
    <w:rsid w:val="00F0531D"/>
    <w:pPr>
      <w:spacing w:line="240" w:lineRule="auto"/>
    </w:pPr>
    <w:rPr>
      <w:sz w:val="20"/>
      <w:szCs w:val="20"/>
    </w:rPr>
  </w:style>
  <w:style w:type="character" w:customStyle="1" w:styleId="KommentaremneTegn">
    <w:name w:val="Kommentaremne Tegn"/>
    <w:basedOn w:val="KommentartekstTegn"/>
    <w:link w:val="Kommentaremne"/>
    <w:uiPriority w:val="99"/>
    <w:semiHidden/>
    <w:rsid w:val="00F0531D"/>
    <w:rPr>
      <w:rFonts w:ascii="Times New Roman" w:hAnsi="Times New Roman"/>
      <w:b/>
      <w:bCs/>
      <w:sz w:val="20"/>
      <w:szCs w:val="20"/>
    </w:rPr>
  </w:style>
  <w:style w:type="paragraph" w:styleId="Kommentaremne">
    <w:name w:val="annotation subject"/>
    <w:basedOn w:val="Kommentartekst"/>
    <w:next w:val="Kommentartekst"/>
    <w:link w:val="KommentaremneTegn"/>
    <w:uiPriority w:val="99"/>
    <w:semiHidden/>
    <w:unhideWhenUsed/>
    <w:rsid w:val="00F0531D"/>
    <w:rPr>
      <w:b/>
      <w:bCs/>
    </w:rPr>
  </w:style>
  <w:style w:type="character" w:styleId="Kommentarhenvisning">
    <w:name w:val="annotation reference"/>
    <w:basedOn w:val="Standardskrifttypeiafsnit"/>
    <w:uiPriority w:val="99"/>
    <w:semiHidden/>
    <w:unhideWhenUsed/>
    <w:rsid w:val="00D265AB"/>
    <w:rPr>
      <w:sz w:val="16"/>
      <w:szCs w:val="16"/>
    </w:rPr>
  </w:style>
  <w:style w:type="paragraph" w:styleId="Fodnotetekst">
    <w:name w:val="footnote text"/>
    <w:basedOn w:val="Normal"/>
    <w:link w:val="FodnotetekstTegn"/>
    <w:uiPriority w:val="99"/>
    <w:semiHidden/>
    <w:unhideWhenUsed/>
    <w:rsid w:val="0091301A"/>
    <w:pPr>
      <w:spacing w:line="240" w:lineRule="auto"/>
    </w:pPr>
    <w:rPr>
      <w:sz w:val="20"/>
      <w:szCs w:val="20"/>
    </w:rPr>
  </w:style>
  <w:style w:type="character" w:customStyle="1" w:styleId="FodnotetekstTegn">
    <w:name w:val="Fodnotetekst Tegn"/>
    <w:basedOn w:val="Standardskrifttypeiafsnit"/>
    <w:link w:val="Fodnotetekst"/>
    <w:uiPriority w:val="99"/>
    <w:semiHidden/>
    <w:rsid w:val="0091301A"/>
    <w:rPr>
      <w:rFonts w:ascii="Times New Roman" w:hAnsi="Times New Roman"/>
      <w:sz w:val="20"/>
      <w:szCs w:val="20"/>
    </w:rPr>
  </w:style>
  <w:style w:type="character" w:styleId="Fodnotehenvisning">
    <w:name w:val="footnote reference"/>
    <w:basedOn w:val="Standardskrifttypeiafsnit"/>
    <w:uiPriority w:val="99"/>
    <w:semiHidden/>
    <w:unhideWhenUsed/>
    <w:rsid w:val="0091301A"/>
    <w:rPr>
      <w:vertAlign w:val="superscript"/>
    </w:rPr>
  </w:style>
  <w:style w:type="character" w:styleId="Fremhv">
    <w:name w:val="Emphasis"/>
    <w:basedOn w:val="Standardskrifttypeiafsnit"/>
    <w:uiPriority w:val="20"/>
    <w:qFormat/>
    <w:rsid w:val="00D37649"/>
    <w:rPr>
      <w:i/>
      <w:iCs/>
    </w:rPr>
  </w:style>
  <w:style w:type="paragraph" w:customStyle="1" w:styleId="Default">
    <w:name w:val="Default"/>
    <w:rsid w:val="00EF275D"/>
    <w:pPr>
      <w:autoSpaceDE w:val="0"/>
      <w:autoSpaceDN w:val="0"/>
      <w:adjustRightInd w:val="0"/>
      <w:spacing w:after="0" w:line="240" w:lineRule="auto"/>
    </w:pPr>
    <w:rPr>
      <w:rFonts w:ascii="Georgia" w:hAnsi="Georgia" w:cs="Georgia"/>
      <w:color w:val="000000"/>
      <w:sz w:val="24"/>
      <w:szCs w:val="24"/>
    </w:rPr>
  </w:style>
  <w:style w:type="paragraph" w:customStyle="1" w:styleId="aendringmednummer">
    <w:name w:val="aendringmednummer"/>
    <w:basedOn w:val="Normal"/>
    <w:rsid w:val="00CC08E6"/>
    <w:pPr>
      <w:spacing w:before="100" w:beforeAutospacing="1" w:after="100" w:afterAutospacing="1" w:line="240" w:lineRule="auto"/>
      <w:jc w:val="left"/>
    </w:pPr>
    <w:rPr>
      <w:rFonts w:eastAsia="Times New Roman" w:cs="Times New Roman"/>
      <w:szCs w:val="24"/>
      <w:lang w:eastAsia="da-DK"/>
    </w:rPr>
  </w:style>
  <w:style w:type="character" w:customStyle="1" w:styleId="aendringnr">
    <w:name w:val="aendringnr"/>
    <w:basedOn w:val="Standardskrifttypeiafsnit"/>
    <w:rsid w:val="00CC08E6"/>
  </w:style>
  <w:style w:type="character" w:customStyle="1" w:styleId="italic">
    <w:name w:val="italic"/>
    <w:basedOn w:val="Standardskrifttypeiafsnit"/>
    <w:rsid w:val="00CC08E6"/>
  </w:style>
  <w:style w:type="paragraph" w:customStyle="1" w:styleId="tekstgenerel">
    <w:name w:val="tekstgenerel"/>
    <w:basedOn w:val="Normal"/>
    <w:rsid w:val="00CC08E6"/>
    <w:pPr>
      <w:spacing w:before="100" w:beforeAutospacing="1" w:after="100" w:afterAutospacing="1" w:line="240" w:lineRule="auto"/>
      <w:jc w:val="left"/>
    </w:pPr>
    <w:rPr>
      <w:rFonts w:eastAsia="Times New Roman" w:cs="Times New Roman"/>
      <w:szCs w:val="24"/>
      <w:lang w:eastAsia="da-DK"/>
    </w:rPr>
  </w:style>
  <w:style w:type="paragraph" w:styleId="Opstilling-talellerbogst">
    <w:name w:val="List Number"/>
    <w:basedOn w:val="Normal"/>
    <w:uiPriority w:val="99"/>
    <w:unhideWhenUsed/>
    <w:rsid w:val="0072063D"/>
    <w:pPr>
      <w:numPr>
        <w:numId w:val="10"/>
      </w:numPr>
      <w:contextualSpacing/>
    </w:pPr>
  </w:style>
  <w:style w:type="paragraph" w:customStyle="1" w:styleId="tekstoverskriftvenstrebm">
    <w:name w:val="tekstoverskriftvenstrebm"/>
    <w:basedOn w:val="Normal"/>
    <w:rsid w:val="00996AF9"/>
    <w:pPr>
      <w:spacing w:before="100" w:beforeAutospacing="1" w:after="100" w:afterAutospacing="1" w:line="240" w:lineRule="auto"/>
      <w:jc w:val="left"/>
    </w:pPr>
    <w:rPr>
      <w:rFonts w:eastAsia="Times New Roman" w:cs="Times New Roman"/>
      <w:szCs w:val="24"/>
      <w:lang w:eastAsia="da-DK"/>
    </w:rPr>
  </w:style>
  <w:style w:type="paragraph" w:customStyle="1" w:styleId="tekst9">
    <w:name w:val="tekst9"/>
    <w:basedOn w:val="Normal"/>
    <w:rsid w:val="00996AF9"/>
    <w:pPr>
      <w:spacing w:before="100" w:beforeAutospacing="1" w:after="100" w:afterAutospacing="1" w:line="240" w:lineRule="auto"/>
      <w:jc w:val="left"/>
    </w:pPr>
    <w:rPr>
      <w:rFonts w:eastAsia="Times New Roman" w:cs="Times New Roman"/>
      <w:szCs w:val="24"/>
      <w:lang w:eastAsia="da-DK"/>
    </w:rPr>
  </w:style>
  <w:style w:type="character" w:customStyle="1" w:styleId="stknr">
    <w:name w:val="stknr"/>
    <w:basedOn w:val="Standardskrifttypeiafsnit"/>
    <w:rsid w:val="002919FA"/>
  </w:style>
  <w:style w:type="paragraph" w:customStyle="1" w:styleId="stk2">
    <w:name w:val="stk2"/>
    <w:basedOn w:val="Normal"/>
    <w:rsid w:val="00B75A2E"/>
    <w:pPr>
      <w:spacing w:before="100" w:beforeAutospacing="1" w:after="100" w:afterAutospacing="1" w:line="240" w:lineRule="auto"/>
      <w:jc w:val="left"/>
    </w:pPr>
    <w:rPr>
      <w:rFonts w:eastAsia="Times New Roman" w:cs="Times New Roman"/>
      <w:szCs w:val="24"/>
      <w:lang w:eastAsia="da-DK"/>
    </w:rPr>
  </w:style>
  <w:style w:type="paragraph" w:customStyle="1" w:styleId="liste1">
    <w:name w:val="liste1"/>
    <w:basedOn w:val="Normal"/>
    <w:rsid w:val="00B75A2E"/>
    <w:pPr>
      <w:spacing w:before="100" w:beforeAutospacing="1" w:after="100" w:afterAutospacing="1" w:line="240" w:lineRule="auto"/>
      <w:jc w:val="left"/>
    </w:pPr>
    <w:rPr>
      <w:rFonts w:eastAsia="Times New Roman" w:cs="Times New Roman"/>
      <w:szCs w:val="24"/>
      <w:lang w:eastAsia="da-DK"/>
    </w:rPr>
  </w:style>
  <w:style w:type="character" w:customStyle="1" w:styleId="liste1nr">
    <w:name w:val="liste1nr"/>
    <w:basedOn w:val="Standardskrifttypeiafsnit"/>
    <w:rsid w:val="00B75A2E"/>
  </w:style>
  <w:style w:type="character" w:customStyle="1" w:styleId="paragrafnr">
    <w:name w:val="paragrafnr"/>
    <w:basedOn w:val="Standardskrifttypeiafsnit"/>
    <w:rsid w:val="00E87B55"/>
  </w:style>
  <w:style w:type="paragraph" w:customStyle="1" w:styleId="paragraf">
    <w:name w:val="paragraf"/>
    <w:basedOn w:val="Normal"/>
    <w:rsid w:val="00E87B55"/>
    <w:pPr>
      <w:spacing w:before="100" w:beforeAutospacing="1" w:after="100" w:afterAutospacing="1" w:line="240" w:lineRule="auto"/>
      <w:jc w:val="left"/>
    </w:pPr>
    <w:rPr>
      <w:rFonts w:eastAsia="Times New Roman" w:cs="Times New Roman"/>
      <w:szCs w:val="24"/>
      <w:lang w:eastAsia="da-DK"/>
    </w:rPr>
  </w:style>
  <w:style w:type="character" w:customStyle="1" w:styleId="Overskrift5Tegn">
    <w:name w:val="Overskrift 5 Tegn"/>
    <w:basedOn w:val="Standardskrifttypeiafsnit"/>
    <w:link w:val="Overskrift5"/>
    <w:uiPriority w:val="9"/>
    <w:semiHidden/>
    <w:rsid w:val="0042713F"/>
    <w:rPr>
      <w:rFonts w:asciiTheme="majorHAnsi" w:eastAsiaTheme="majorEastAsia" w:hAnsiTheme="majorHAnsi" w:cstheme="majorBidi"/>
      <w:color w:val="365F91" w:themeColor="accent1" w:themeShade="BF"/>
      <w:sz w:val="24"/>
    </w:rPr>
  </w:style>
  <w:style w:type="paragraph" w:styleId="Korrektur">
    <w:name w:val="Revision"/>
    <w:hidden/>
    <w:uiPriority w:val="99"/>
    <w:semiHidden/>
    <w:rsid w:val="006B1574"/>
    <w:pPr>
      <w:spacing w:after="0" w:line="240" w:lineRule="auto"/>
    </w:pPr>
    <w:rPr>
      <w:rFonts w:ascii="Times New Roman" w:hAnsi="Times New Roman"/>
      <w:sz w:val="24"/>
    </w:rPr>
  </w:style>
  <w:style w:type="paragraph" w:styleId="NormalWeb">
    <w:name w:val="Normal (Web)"/>
    <w:basedOn w:val="Normal"/>
    <w:uiPriority w:val="99"/>
    <w:semiHidden/>
    <w:unhideWhenUsed/>
    <w:rsid w:val="00F6121F"/>
    <w:pPr>
      <w:spacing w:before="100" w:beforeAutospacing="1" w:after="100" w:afterAutospacing="1" w:line="240" w:lineRule="auto"/>
      <w:jc w:val="left"/>
    </w:pPr>
    <w:rPr>
      <w:rFonts w:eastAsia="Times New Roman" w:cs="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47228">
      <w:bodyDiv w:val="1"/>
      <w:marLeft w:val="0"/>
      <w:marRight w:val="0"/>
      <w:marTop w:val="0"/>
      <w:marBottom w:val="0"/>
      <w:divBdr>
        <w:top w:val="none" w:sz="0" w:space="0" w:color="auto"/>
        <w:left w:val="none" w:sz="0" w:space="0" w:color="auto"/>
        <w:bottom w:val="none" w:sz="0" w:space="0" w:color="auto"/>
        <w:right w:val="none" w:sz="0" w:space="0" w:color="auto"/>
      </w:divBdr>
    </w:div>
    <w:div w:id="345518152">
      <w:bodyDiv w:val="1"/>
      <w:marLeft w:val="0"/>
      <w:marRight w:val="0"/>
      <w:marTop w:val="0"/>
      <w:marBottom w:val="0"/>
      <w:divBdr>
        <w:top w:val="none" w:sz="0" w:space="0" w:color="auto"/>
        <w:left w:val="none" w:sz="0" w:space="0" w:color="auto"/>
        <w:bottom w:val="none" w:sz="0" w:space="0" w:color="auto"/>
        <w:right w:val="none" w:sz="0" w:space="0" w:color="auto"/>
      </w:divBdr>
    </w:div>
    <w:div w:id="584993063">
      <w:bodyDiv w:val="1"/>
      <w:marLeft w:val="0"/>
      <w:marRight w:val="0"/>
      <w:marTop w:val="0"/>
      <w:marBottom w:val="0"/>
      <w:divBdr>
        <w:top w:val="none" w:sz="0" w:space="0" w:color="auto"/>
        <w:left w:val="none" w:sz="0" w:space="0" w:color="auto"/>
        <w:bottom w:val="none" w:sz="0" w:space="0" w:color="auto"/>
        <w:right w:val="none" w:sz="0" w:space="0" w:color="auto"/>
      </w:divBdr>
    </w:div>
    <w:div w:id="595331153">
      <w:bodyDiv w:val="1"/>
      <w:marLeft w:val="0"/>
      <w:marRight w:val="0"/>
      <w:marTop w:val="0"/>
      <w:marBottom w:val="0"/>
      <w:divBdr>
        <w:top w:val="none" w:sz="0" w:space="0" w:color="auto"/>
        <w:left w:val="none" w:sz="0" w:space="0" w:color="auto"/>
        <w:bottom w:val="none" w:sz="0" w:space="0" w:color="auto"/>
        <w:right w:val="none" w:sz="0" w:space="0" w:color="auto"/>
      </w:divBdr>
    </w:div>
    <w:div w:id="605894177">
      <w:bodyDiv w:val="1"/>
      <w:marLeft w:val="0"/>
      <w:marRight w:val="0"/>
      <w:marTop w:val="0"/>
      <w:marBottom w:val="0"/>
      <w:divBdr>
        <w:top w:val="none" w:sz="0" w:space="0" w:color="auto"/>
        <w:left w:val="none" w:sz="0" w:space="0" w:color="auto"/>
        <w:bottom w:val="none" w:sz="0" w:space="0" w:color="auto"/>
        <w:right w:val="none" w:sz="0" w:space="0" w:color="auto"/>
      </w:divBdr>
    </w:div>
    <w:div w:id="606889625">
      <w:bodyDiv w:val="1"/>
      <w:marLeft w:val="0"/>
      <w:marRight w:val="0"/>
      <w:marTop w:val="0"/>
      <w:marBottom w:val="0"/>
      <w:divBdr>
        <w:top w:val="none" w:sz="0" w:space="0" w:color="auto"/>
        <w:left w:val="none" w:sz="0" w:space="0" w:color="auto"/>
        <w:bottom w:val="none" w:sz="0" w:space="0" w:color="auto"/>
        <w:right w:val="none" w:sz="0" w:space="0" w:color="auto"/>
      </w:divBdr>
    </w:div>
    <w:div w:id="623655134">
      <w:bodyDiv w:val="1"/>
      <w:marLeft w:val="0"/>
      <w:marRight w:val="0"/>
      <w:marTop w:val="0"/>
      <w:marBottom w:val="0"/>
      <w:divBdr>
        <w:top w:val="none" w:sz="0" w:space="0" w:color="auto"/>
        <w:left w:val="none" w:sz="0" w:space="0" w:color="auto"/>
        <w:bottom w:val="none" w:sz="0" w:space="0" w:color="auto"/>
        <w:right w:val="none" w:sz="0" w:space="0" w:color="auto"/>
      </w:divBdr>
    </w:div>
    <w:div w:id="776945450">
      <w:bodyDiv w:val="1"/>
      <w:marLeft w:val="0"/>
      <w:marRight w:val="0"/>
      <w:marTop w:val="0"/>
      <w:marBottom w:val="0"/>
      <w:divBdr>
        <w:top w:val="none" w:sz="0" w:space="0" w:color="auto"/>
        <w:left w:val="none" w:sz="0" w:space="0" w:color="auto"/>
        <w:bottom w:val="none" w:sz="0" w:space="0" w:color="auto"/>
        <w:right w:val="none" w:sz="0" w:space="0" w:color="auto"/>
      </w:divBdr>
      <w:divsChild>
        <w:div w:id="82146492">
          <w:marLeft w:val="0"/>
          <w:marRight w:val="0"/>
          <w:marTop w:val="0"/>
          <w:marBottom w:val="0"/>
          <w:divBdr>
            <w:top w:val="single" w:sz="2" w:space="0" w:color="auto"/>
            <w:left w:val="single" w:sz="2" w:space="0" w:color="auto"/>
            <w:bottom w:val="single" w:sz="2" w:space="0" w:color="auto"/>
            <w:right w:val="single" w:sz="2" w:space="0" w:color="auto"/>
          </w:divBdr>
        </w:div>
        <w:div w:id="1971086417">
          <w:marLeft w:val="0"/>
          <w:marRight w:val="0"/>
          <w:marTop w:val="0"/>
          <w:marBottom w:val="0"/>
          <w:divBdr>
            <w:top w:val="single" w:sz="2" w:space="0" w:color="auto"/>
            <w:left w:val="single" w:sz="2" w:space="0" w:color="auto"/>
            <w:bottom w:val="single" w:sz="2" w:space="0" w:color="auto"/>
            <w:right w:val="single" w:sz="2" w:space="0" w:color="auto"/>
          </w:divBdr>
        </w:div>
      </w:divsChild>
    </w:div>
    <w:div w:id="794525015">
      <w:bodyDiv w:val="1"/>
      <w:marLeft w:val="0"/>
      <w:marRight w:val="0"/>
      <w:marTop w:val="0"/>
      <w:marBottom w:val="0"/>
      <w:divBdr>
        <w:top w:val="none" w:sz="0" w:space="0" w:color="auto"/>
        <w:left w:val="none" w:sz="0" w:space="0" w:color="auto"/>
        <w:bottom w:val="none" w:sz="0" w:space="0" w:color="auto"/>
        <w:right w:val="none" w:sz="0" w:space="0" w:color="auto"/>
      </w:divBdr>
    </w:div>
    <w:div w:id="833952995">
      <w:bodyDiv w:val="1"/>
      <w:marLeft w:val="0"/>
      <w:marRight w:val="0"/>
      <w:marTop w:val="0"/>
      <w:marBottom w:val="0"/>
      <w:divBdr>
        <w:top w:val="none" w:sz="0" w:space="0" w:color="auto"/>
        <w:left w:val="none" w:sz="0" w:space="0" w:color="auto"/>
        <w:bottom w:val="none" w:sz="0" w:space="0" w:color="auto"/>
        <w:right w:val="none" w:sz="0" w:space="0" w:color="auto"/>
      </w:divBdr>
    </w:div>
    <w:div w:id="1021736095">
      <w:bodyDiv w:val="1"/>
      <w:marLeft w:val="0"/>
      <w:marRight w:val="0"/>
      <w:marTop w:val="0"/>
      <w:marBottom w:val="0"/>
      <w:divBdr>
        <w:top w:val="none" w:sz="0" w:space="0" w:color="auto"/>
        <w:left w:val="none" w:sz="0" w:space="0" w:color="auto"/>
        <w:bottom w:val="none" w:sz="0" w:space="0" w:color="auto"/>
        <w:right w:val="none" w:sz="0" w:space="0" w:color="auto"/>
      </w:divBdr>
    </w:div>
    <w:div w:id="1043020943">
      <w:bodyDiv w:val="1"/>
      <w:marLeft w:val="0"/>
      <w:marRight w:val="0"/>
      <w:marTop w:val="0"/>
      <w:marBottom w:val="0"/>
      <w:divBdr>
        <w:top w:val="none" w:sz="0" w:space="0" w:color="auto"/>
        <w:left w:val="none" w:sz="0" w:space="0" w:color="auto"/>
        <w:bottom w:val="none" w:sz="0" w:space="0" w:color="auto"/>
        <w:right w:val="none" w:sz="0" w:space="0" w:color="auto"/>
      </w:divBdr>
    </w:div>
    <w:div w:id="1114448826">
      <w:bodyDiv w:val="1"/>
      <w:marLeft w:val="0"/>
      <w:marRight w:val="0"/>
      <w:marTop w:val="0"/>
      <w:marBottom w:val="0"/>
      <w:divBdr>
        <w:top w:val="none" w:sz="0" w:space="0" w:color="auto"/>
        <w:left w:val="none" w:sz="0" w:space="0" w:color="auto"/>
        <w:bottom w:val="none" w:sz="0" w:space="0" w:color="auto"/>
        <w:right w:val="none" w:sz="0" w:space="0" w:color="auto"/>
      </w:divBdr>
    </w:div>
    <w:div w:id="1153985472">
      <w:bodyDiv w:val="1"/>
      <w:marLeft w:val="0"/>
      <w:marRight w:val="0"/>
      <w:marTop w:val="0"/>
      <w:marBottom w:val="0"/>
      <w:divBdr>
        <w:top w:val="none" w:sz="0" w:space="0" w:color="auto"/>
        <w:left w:val="none" w:sz="0" w:space="0" w:color="auto"/>
        <w:bottom w:val="none" w:sz="0" w:space="0" w:color="auto"/>
        <w:right w:val="none" w:sz="0" w:space="0" w:color="auto"/>
      </w:divBdr>
    </w:div>
    <w:div w:id="1198277366">
      <w:bodyDiv w:val="1"/>
      <w:marLeft w:val="0"/>
      <w:marRight w:val="0"/>
      <w:marTop w:val="0"/>
      <w:marBottom w:val="0"/>
      <w:divBdr>
        <w:top w:val="none" w:sz="0" w:space="0" w:color="auto"/>
        <w:left w:val="none" w:sz="0" w:space="0" w:color="auto"/>
        <w:bottom w:val="none" w:sz="0" w:space="0" w:color="auto"/>
        <w:right w:val="none" w:sz="0" w:space="0" w:color="auto"/>
      </w:divBdr>
    </w:div>
    <w:div w:id="1441410433">
      <w:bodyDiv w:val="1"/>
      <w:marLeft w:val="0"/>
      <w:marRight w:val="0"/>
      <w:marTop w:val="0"/>
      <w:marBottom w:val="0"/>
      <w:divBdr>
        <w:top w:val="none" w:sz="0" w:space="0" w:color="auto"/>
        <w:left w:val="none" w:sz="0" w:space="0" w:color="auto"/>
        <w:bottom w:val="none" w:sz="0" w:space="0" w:color="auto"/>
        <w:right w:val="none" w:sz="0" w:space="0" w:color="auto"/>
      </w:divBdr>
      <w:divsChild>
        <w:div w:id="1474715296">
          <w:marLeft w:val="0"/>
          <w:marRight w:val="0"/>
          <w:marTop w:val="0"/>
          <w:marBottom w:val="0"/>
          <w:divBdr>
            <w:top w:val="single" w:sz="2" w:space="0" w:color="auto"/>
            <w:left w:val="single" w:sz="2" w:space="0" w:color="auto"/>
            <w:bottom w:val="single" w:sz="2" w:space="0" w:color="auto"/>
            <w:right w:val="single" w:sz="2" w:space="0" w:color="auto"/>
          </w:divBdr>
        </w:div>
        <w:div w:id="659500281">
          <w:marLeft w:val="0"/>
          <w:marRight w:val="0"/>
          <w:marTop w:val="0"/>
          <w:marBottom w:val="0"/>
          <w:divBdr>
            <w:top w:val="single" w:sz="2" w:space="0" w:color="auto"/>
            <w:left w:val="single" w:sz="2" w:space="0" w:color="auto"/>
            <w:bottom w:val="single" w:sz="2" w:space="0" w:color="auto"/>
            <w:right w:val="single" w:sz="2" w:space="0" w:color="auto"/>
          </w:divBdr>
        </w:div>
      </w:divsChild>
    </w:div>
    <w:div w:id="1592157011">
      <w:bodyDiv w:val="1"/>
      <w:marLeft w:val="0"/>
      <w:marRight w:val="0"/>
      <w:marTop w:val="0"/>
      <w:marBottom w:val="0"/>
      <w:divBdr>
        <w:top w:val="none" w:sz="0" w:space="0" w:color="auto"/>
        <w:left w:val="none" w:sz="0" w:space="0" w:color="auto"/>
        <w:bottom w:val="none" w:sz="0" w:space="0" w:color="auto"/>
        <w:right w:val="none" w:sz="0" w:space="0" w:color="auto"/>
      </w:divBdr>
    </w:div>
    <w:div w:id="1938976566">
      <w:bodyDiv w:val="1"/>
      <w:marLeft w:val="0"/>
      <w:marRight w:val="0"/>
      <w:marTop w:val="0"/>
      <w:marBottom w:val="0"/>
      <w:divBdr>
        <w:top w:val="none" w:sz="0" w:space="0" w:color="auto"/>
        <w:left w:val="none" w:sz="0" w:space="0" w:color="auto"/>
        <w:bottom w:val="none" w:sz="0" w:space="0" w:color="auto"/>
        <w:right w:val="none" w:sz="0" w:space="0" w:color="auto"/>
      </w:divBdr>
    </w:div>
    <w:div w:id="1997875070">
      <w:bodyDiv w:val="1"/>
      <w:marLeft w:val="0"/>
      <w:marRight w:val="0"/>
      <w:marTop w:val="0"/>
      <w:marBottom w:val="0"/>
      <w:divBdr>
        <w:top w:val="none" w:sz="0" w:space="0" w:color="auto"/>
        <w:left w:val="none" w:sz="0" w:space="0" w:color="auto"/>
        <w:bottom w:val="none" w:sz="0" w:space="0" w:color="auto"/>
        <w:right w:val="none" w:sz="0" w:space="0" w:color="auto"/>
      </w:divBdr>
    </w:div>
    <w:div w:id="2035155846">
      <w:bodyDiv w:val="1"/>
      <w:marLeft w:val="0"/>
      <w:marRight w:val="0"/>
      <w:marTop w:val="0"/>
      <w:marBottom w:val="0"/>
      <w:divBdr>
        <w:top w:val="none" w:sz="0" w:space="0" w:color="auto"/>
        <w:left w:val="none" w:sz="0" w:space="0" w:color="auto"/>
        <w:bottom w:val="none" w:sz="0" w:space="0" w:color="auto"/>
        <w:right w:val="none" w:sz="0" w:space="0" w:color="auto"/>
      </w:divBdr>
    </w:div>
    <w:div w:id="207311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6A747BF9E73D04AAFEA2ACAFE286AFB" ma:contentTypeVersion="1" ma:contentTypeDescription="Opret et nyt dokument." ma:contentTypeScope="" ma:versionID="82b8dd424f5eb00549340950ffab8add">
  <xsd:schema xmlns:xsd="http://www.w3.org/2001/XMLSchema" xmlns:xs="http://www.w3.org/2001/XMLSchema" xmlns:p="http://schemas.microsoft.com/office/2006/metadata/properties" xmlns:ns2="2c971ac5-6fe3-4233-bd1b-000ffc5d0f10" targetNamespace="http://schemas.microsoft.com/office/2006/metadata/properties" ma:root="true" ma:fieldsID="d5b61b11d7022a1dde2c9bb24524f7b6" ns2:_="">
    <xsd:import namespace="2c971ac5-6fe3-4233-bd1b-000ffc5d0f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71ac5-6fe3-4233-bd1b-000ffc5d0f10"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E5A16-6ACD-4285-91D0-D1F533DBD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71ac5-6fe3-4233-bd1b-000ffc5d0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E100FF-C9F8-490E-A088-ADCAAE2880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CC40C6-B207-4F3B-A1C7-9480157D719B}">
  <ds:schemaRefs>
    <ds:schemaRef ds:uri="http://schemas.microsoft.com/sharepoint/v3/contenttype/forms"/>
  </ds:schemaRefs>
</ds:datastoreItem>
</file>

<file path=customXml/itemProps4.xml><?xml version="1.0" encoding="utf-8"?>
<ds:datastoreItem xmlns:ds="http://schemas.openxmlformats.org/officeDocument/2006/customXml" ds:itemID="{A0DC0553-81A0-4592-97A7-5E88E0B22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49</Pages>
  <Words>14286</Words>
  <Characters>74291</Characters>
  <Application>Microsoft Office Word</Application>
  <DocSecurity>0</DocSecurity>
  <Lines>4127</Lines>
  <Paragraphs>2530</Paragraphs>
  <ScaleCrop>false</ScaleCrop>
  <HeadingPairs>
    <vt:vector size="2" baseType="variant">
      <vt:variant>
        <vt:lpstr>Titel</vt:lpstr>
      </vt:variant>
      <vt:variant>
        <vt:i4>1</vt:i4>
      </vt:variant>
    </vt:vector>
  </HeadingPairs>
  <TitlesOfParts>
    <vt:vector size="1" baseType="lpstr">
      <vt:lpstr>Skabelon for lovforslag - ændringslov</vt:lpstr>
    </vt:vector>
  </TitlesOfParts>
  <Company/>
  <LinksUpToDate>false</LinksUpToDate>
  <CharactersWithSpaces>86047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for lovforslag - ændringslov</dc:title>
  <dc:creator>Pernille Bjørnholk</dc:creator>
  <cp:lastModifiedBy>Fie Mørup</cp:lastModifiedBy>
  <cp:revision>5</cp:revision>
  <cp:lastPrinted>2023-09-08T07:59:00Z</cp:lastPrinted>
  <dcterms:created xsi:type="dcterms:W3CDTF">2023-09-11T09:16:00Z</dcterms:created>
  <dcterms:modified xsi:type="dcterms:W3CDTF">2023-09-11T11:55:00Z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0x010100C6A747BF9E73D04AAFEA2ACAFE286AFB</vt:lpwstr>
  </property>
  <property fmtid="{D5CDD505-2E9C-101B-9397-08002B2CF9AE}" pid="3" name="ContentRemapped">
    <vt:lpwstr>true</vt:lpwstr>
  </property>
  <property fmtid="{D5CDD505-2E9C-101B-9397-08002B2CF9AE}" pid="4" name="sdDocumentDate">
    <vt:lpwstr>45096</vt:lpwstr>
  </property>
  <property fmtid="{D5CDD505-2E9C-101B-9397-08002B2CF9AE}" pid="5" name="SD_IntegrationInfoAdded">
    <vt:bool>true</vt:bool>
  </property>
</Properties>
</file>