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9DFD9" w14:textId="77777777" w:rsidR="007E42A5" w:rsidRPr="002059CE" w:rsidRDefault="007E42A5" w:rsidP="007E42A5">
      <w:pPr>
        <w:jc w:val="center"/>
        <w:rPr>
          <w:rFonts w:eastAsia="Calibri" w:cs="Times New Roman"/>
          <w:b/>
          <w:szCs w:val="24"/>
        </w:rPr>
      </w:pPr>
      <w:r w:rsidRPr="002059CE">
        <w:rPr>
          <w:rFonts w:eastAsia="Calibri" w:cs="Times New Roman"/>
          <w:b/>
          <w:szCs w:val="24"/>
        </w:rPr>
        <w:t>Forslag</w:t>
      </w:r>
    </w:p>
    <w:p w14:paraId="6A3D5E12" w14:textId="77777777" w:rsidR="007E42A5" w:rsidRPr="002059CE" w:rsidRDefault="007E42A5" w:rsidP="007E42A5">
      <w:pPr>
        <w:jc w:val="center"/>
        <w:rPr>
          <w:rFonts w:eastAsia="Calibri" w:cs="Times New Roman"/>
          <w:szCs w:val="24"/>
        </w:rPr>
      </w:pPr>
      <w:r w:rsidRPr="002059CE">
        <w:rPr>
          <w:rFonts w:eastAsia="Calibri" w:cs="Times New Roman"/>
          <w:szCs w:val="24"/>
        </w:rPr>
        <w:t>til</w:t>
      </w:r>
    </w:p>
    <w:p w14:paraId="4F4EDB5D" w14:textId="77777777" w:rsidR="007E42A5" w:rsidRPr="002059CE" w:rsidRDefault="007E42A5" w:rsidP="007E42A5">
      <w:pPr>
        <w:jc w:val="center"/>
        <w:rPr>
          <w:rFonts w:eastAsia="Calibri" w:cs="Times New Roman"/>
          <w:szCs w:val="24"/>
        </w:rPr>
      </w:pPr>
      <w:r w:rsidRPr="002059CE">
        <w:rPr>
          <w:rFonts w:eastAsia="Calibri" w:cs="Times New Roman"/>
          <w:szCs w:val="24"/>
        </w:rPr>
        <w:t xml:space="preserve">Lov om ændring af lov om </w:t>
      </w:r>
      <w:r w:rsidR="007C0DB9" w:rsidRPr="002059CE">
        <w:rPr>
          <w:rFonts w:eastAsia="Calibri" w:cs="Times New Roman"/>
          <w:szCs w:val="24"/>
        </w:rPr>
        <w:t>leje og lov om boligforhold.</w:t>
      </w:r>
    </w:p>
    <w:p w14:paraId="1F425E2C" w14:textId="77777777" w:rsidR="007E42A5" w:rsidRPr="002059CE" w:rsidRDefault="007E42A5" w:rsidP="007E42A5">
      <w:pPr>
        <w:jc w:val="center"/>
        <w:rPr>
          <w:rFonts w:eastAsia="Calibri" w:cs="Times New Roman"/>
          <w:szCs w:val="24"/>
        </w:rPr>
      </w:pPr>
      <w:r w:rsidRPr="002059CE">
        <w:rPr>
          <w:rFonts w:eastAsia="Calibri" w:cs="Times New Roman"/>
          <w:szCs w:val="24"/>
        </w:rPr>
        <w:t>(</w:t>
      </w:r>
      <w:r w:rsidR="007C0DB9" w:rsidRPr="002059CE">
        <w:rPr>
          <w:rFonts w:eastAsia="Calibri" w:cs="Times New Roman"/>
          <w:szCs w:val="24"/>
        </w:rPr>
        <w:t>Loft over huslejestigninger som følge af udviklingen i nettoprisindekset</w:t>
      </w:r>
      <w:r w:rsidRPr="002059CE">
        <w:rPr>
          <w:rFonts w:eastAsia="Calibri" w:cs="Times New Roman"/>
          <w:szCs w:val="24"/>
        </w:rPr>
        <w:t>)</w:t>
      </w:r>
    </w:p>
    <w:p w14:paraId="50237A3A" w14:textId="77777777" w:rsidR="007E42A5" w:rsidRPr="002059CE" w:rsidRDefault="007E42A5" w:rsidP="007E42A5">
      <w:pPr>
        <w:jc w:val="center"/>
        <w:rPr>
          <w:rFonts w:eastAsia="Calibri" w:cs="Times New Roman"/>
          <w:szCs w:val="24"/>
        </w:rPr>
      </w:pPr>
    </w:p>
    <w:p w14:paraId="7C14DE68" w14:textId="77777777" w:rsidR="007E42A5" w:rsidRPr="002059CE" w:rsidRDefault="007E42A5" w:rsidP="007E42A5">
      <w:pPr>
        <w:jc w:val="center"/>
        <w:rPr>
          <w:rFonts w:eastAsia="Calibri" w:cs="Times New Roman"/>
          <w:b/>
          <w:szCs w:val="24"/>
        </w:rPr>
      </w:pPr>
      <w:r w:rsidRPr="002059CE">
        <w:rPr>
          <w:rFonts w:eastAsia="Calibri" w:cs="Times New Roman"/>
          <w:b/>
          <w:szCs w:val="24"/>
        </w:rPr>
        <w:t>§ 1</w:t>
      </w:r>
    </w:p>
    <w:p w14:paraId="47A525BB" w14:textId="77777777" w:rsidR="007E42A5" w:rsidRPr="002059CE" w:rsidRDefault="007E42A5" w:rsidP="007E42A5">
      <w:pPr>
        <w:jc w:val="center"/>
        <w:rPr>
          <w:rFonts w:eastAsia="Calibri" w:cs="Times New Roman"/>
          <w:szCs w:val="24"/>
        </w:rPr>
      </w:pPr>
    </w:p>
    <w:p w14:paraId="25A54AC8" w14:textId="77777777" w:rsidR="007E42A5" w:rsidRPr="002059CE" w:rsidRDefault="007E42A5" w:rsidP="007E42A5">
      <w:pPr>
        <w:rPr>
          <w:rFonts w:eastAsia="Calibri" w:cs="Times New Roman"/>
          <w:szCs w:val="24"/>
        </w:rPr>
      </w:pPr>
      <w:r w:rsidRPr="002059CE">
        <w:rPr>
          <w:rFonts w:eastAsia="Calibri" w:cs="Times New Roman"/>
          <w:szCs w:val="24"/>
        </w:rPr>
        <w:t xml:space="preserve">I lov om </w:t>
      </w:r>
      <w:r w:rsidR="007C0DB9" w:rsidRPr="002059CE">
        <w:rPr>
          <w:rFonts w:eastAsia="Calibri" w:cs="Times New Roman"/>
          <w:szCs w:val="24"/>
        </w:rPr>
        <w:t>leje</w:t>
      </w:r>
      <w:r w:rsidRPr="002059CE">
        <w:rPr>
          <w:rFonts w:eastAsia="Calibri" w:cs="Times New Roman"/>
          <w:szCs w:val="24"/>
        </w:rPr>
        <w:t xml:space="preserve">, jf. lov nr. </w:t>
      </w:r>
      <w:r w:rsidR="00624DB6" w:rsidRPr="002059CE">
        <w:rPr>
          <w:rFonts w:eastAsia="Calibri" w:cs="Times New Roman"/>
          <w:szCs w:val="24"/>
        </w:rPr>
        <w:t>341 a</w:t>
      </w:r>
      <w:r w:rsidRPr="002059CE">
        <w:rPr>
          <w:rFonts w:eastAsia="Calibri" w:cs="Times New Roman"/>
          <w:szCs w:val="24"/>
        </w:rPr>
        <w:t xml:space="preserve">f </w:t>
      </w:r>
      <w:r w:rsidR="00624DB6" w:rsidRPr="002059CE">
        <w:rPr>
          <w:rFonts w:eastAsia="Calibri" w:cs="Times New Roman"/>
          <w:szCs w:val="24"/>
        </w:rPr>
        <w:t>22. marts 2022</w:t>
      </w:r>
      <w:r w:rsidRPr="002059CE">
        <w:rPr>
          <w:rFonts w:eastAsia="Calibri" w:cs="Times New Roman"/>
          <w:szCs w:val="24"/>
        </w:rPr>
        <w:t>, foretages følgende ændringer:</w:t>
      </w:r>
    </w:p>
    <w:p w14:paraId="513297F2" w14:textId="77777777" w:rsidR="00682BF2" w:rsidRPr="002059CE" w:rsidRDefault="00682BF2" w:rsidP="007E42A5">
      <w:pPr>
        <w:rPr>
          <w:rFonts w:eastAsia="Calibri" w:cs="Times New Roman"/>
          <w:szCs w:val="24"/>
        </w:rPr>
      </w:pPr>
    </w:p>
    <w:p w14:paraId="1CFC0F16" w14:textId="77777777" w:rsidR="004C5D9E" w:rsidRPr="002059CE" w:rsidRDefault="004C5D9E" w:rsidP="004C5D9E">
      <w:r w:rsidRPr="002059CE">
        <w:rPr>
          <w:b/>
        </w:rPr>
        <w:t>1.</w:t>
      </w:r>
      <w:r w:rsidRPr="002059CE">
        <w:t xml:space="preserve"> I </w:t>
      </w:r>
      <w:r w:rsidRPr="002059CE">
        <w:rPr>
          <w:i/>
        </w:rPr>
        <w:t>§ 9</w:t>
      </w:r>
      <w:r w:rsidRPr="002059CE">
        <w:t xml:space="preserve"> indsættes efter nr. 3 som et nyt nummer:</w:t>
      </w:r>
    </w:p>
    <w:p w14:paraId="0CDB6F40" w14:textId="77777777" w:rsidR="004C5D9E" w:rsidRPr="002059CE" w:rsidRDefault="004C5D9E" w:rsidP="004C5D9E">
      <w:r w:rsidRPr="002059CE">
        <w:rPr>
          <w:rFonts w:cs="Times New Roman"/>
          <w:i/>
          <w:szCs w:val="24"/>
        </w:rPr>
        <w:t xml:space="preserve">»4) </w:t>
      </w:r>
      <w:r w:rsidRPr="002059CE">
        <w:rPr>
          <w:rFonts w:cs="Times New Roman"/>
          <w:szCs w:val="24"/>
        </w:rPr>
        <w:t>§ 53 a om lejeforhøjelse som følge af stigninger i de rimelige og nødvendige udgifter knyttet til ejendommen, når ejendommen er omfattet af § 6, stk. 1.«</w:t>
      </w:r>
    </w:p>
    <w:p w14:paraId="59479CD3" w14:textId="77777777" w:rsidR="004C5D9E" w:rsidRPr="002059CE" w:rsidRDefault="004C5D9E" w:rsidP="007E42A5"/>
    <w:p w14:paraId="2B583BCC" w14:textId="77777777" w:rsidR="00682BF2" w:rsidRPr="002059CE" w:rsidRDefault="004C5D9E" w:rsidP="007E42A5">
      <w:r w:rsidRPr="002059CE">
        <w:rPr>
          <w:b/>
        </w:rPr>
        <w:t>2.</w:t>
      </w:r>
      <w:r w:rsidRPr="002059CE">
        <w:t xml:space="preserve"> </w:t>
      </w:r>
      <w:r w:rsidR="00682BF2" w:rsidRPr="002059CE">
        <w:rPr>
          <w:i/>
        </w:rPr>
        <w:t>Underoverskriften</w:t>
      </w:r>
      <w:r w:rsidR="00682BF2" w:rsidRPr="002059CE">
        <w:t xml:space="preserve"> efter § 52 affattes således: </w:t>
      </w:r>
    </w:p>
    <w:p w14:paraId="72FABF39" w14:textId="77777777" w:rsidR="00682BF2" w:rsidRPr="002059CE" w:rsidRDefault="00682BF2" w:rsidP="007E42A5"/>
    <w:p w14:paraId="1886DDCD" w14:textId="77777777" w:rsidR="004C5D9E" w:rsidRPr="002059CE" w:rsidRDefault="00682BF2" w:rsidP="004C5D9E">
      <w:pPr>
        <w:jc w:val="center"/>
        <w:rPr>
          <w:rFonts w:cs="Times New Roman"/>
          <w:szCs w:val="24"/>
        </w:rPr>
      </w:pPr>
      <w:r w:rsidRPr="002059CE">
        <w:t>»</w:t>
      </w:r>
      <w:r w:rsidRPr="002059CE">
        <w:rPr>
          <w:i/>
        </w:rPr>
        <w:t xml:space="preserve">Fravigelighed og </w:t>
      </w:r>
      <w:r w:rsidR="00987600" w:rsidRPr="002059CE">
        <w:rPr>
          <w:i/>
        </w:rPr>
        <w:t xml:space="preserve">regulering af leje efter </w:t>
      </w:r>
      <w:r w:rsidRPr="002059CE">
        <w:rPr>
          <w:i/>
        </w:rPr>
        <w:t>nettoprisindekse</w:t>
      </w:r>
      <w:r w:rsidR="00987600" w:rsidRPr="002059CE">
        <w:rPr>
          <w:i/>
        </w:rPr>
        <w:t>t</w:t>
      </w:r>
      <w:r w:rsidRPr="002059CE">
        <w:rPr>
          <w:rFonts w:cs="Times New Roman"/>
          <w:szCs w:val="24"/>
        </w:rPr>
        <w:t>«</w:t>
      </w:r>
    </w:p>
    <w:p w14:paraId="08F7D120" w14:textId="77777777" w:rsidR="007E42A5" w:rsidRPr="002059CE" w:rsidRDefault="007E42A5" w:rsidP="007E42A5">
      <w:pPr>
        <w:rPr>
          <w:rFonts w:eastAsia="Calibri" w:cs="Times New Roman"/>
          <w:szCs w:val="24"/>
        </w:rPr>
      </w:pPr>
    </w:p>
    <w:p w14:paraId="261E6F53" w14:textId="77777777" w:rsidR="007E42A5" w:rsidRPr="002059CE" w:rsidRDefault="004C5D9E" w:rsidP="007E42A5">
      <w:pPr>
        <w:rPr>
          <w:rFonts w:cs="Times New Roman"/>
          <w:szCs w:val="24"/>
        </w:rPr>
      </w:pPr>
      <w:r w:rsidRPr="002059CE">
        <w:rPr>
          <w:rFonts w:cs="Times New Roman"/>
          <w:b/>
          <w:szCs w:val="24"/>
        </w:rPr>
        <w:t>3</w:t>
      </w:r>
      <w:r w:rsidR="007E42A5" w:rsidRPr="002059CE">
        <w:rPr>
          <w:rFonts w:cs="Times New Roman"/>
          <w:b/>
          <w:szCs w:val="24"/>
        </w:rPr>
        <w:t>.</w:t>
      </w:r>
      <w:r w:rsidR="007E42A5" w:rsidRPr="002059CE">
        <w:rPr>
          <w:rFonts w:cs="Times New Roman"/>
          <w:szCs w:val="24"/>
        </w:rPr>
        <w:t xml:space="preserve"> I</w:t>
      </w:r>
      <w:r w:rsidR="007E42A5" w:rsidRPr="002059CE">
        <w:rPr>
          <w:rFonts w:cs="Times New Roman"/>
          <w:i/>
          <w:szCs w:val="24"/>
        </w:rPr>
        <w:t xml:space="preserve"> § </w:t>
      </w:r>
      <w:r w:rsidR="00717C43" w:rsidRPr="002059CE">
        <w:rPr>
          <w:rFonts w:cs="Times New Roman"/>
          <w:i/>
          <w:szCs w:val="24"/>
        </w:rPr>
        <w:t>53</w:t>
      </w:r>
      <w:r w:rsidR="007E42A5" w:rsidRPr="002059CE">
        <w:rPr>
          <w:rFonts w:cs="Times New Roman"/>
          <w:szCs w:val="24"/>
        </w:rPr>
        <w:t xml:space="preserve"> </w:t>
      </w:r>
      <w:r w:rsidR="00D72996" w:rsidRPr="002059CE">
        <w:rPr>
          <w:rFonts w:cs="Times New Roman"/>
          <w:szCs w:val="24"/>
        </w:rPr>
        <w:t xml:space="preserve">indsættes </w:t>
      </w:r>
      <w:r w:rsidR="00717C43" w:rsidRPr="002059CE">
        <w:rPr>
          <w:rFonts w:cs="Times New Roman"/>
          <w:szCs w:val="24"/>
        </w:rPr>
        <w:t>efter stk. 2</w:t>
      </w:r>
      <w:r w:rsidR="007E42A5" w:rsidRPr="002059CE">
        <w:rPr>
          <w:rFonts w:cs="Times New Roman"/>
          <w:szCs w:val="24"/>
        </w:rPr>
        <w:t xml:space="preserve"> som nyt stykke:</w:t>
      </w:r>
    </w:p>
    <w:p w14:paraId="78A18D8E" w14:textId="77777777" w:rsidR="00717C43" w:rsidRPr="002059CE" w:rsidRDefault="007E42A5" w:rsidP="00717C43">
      <w:pPr>
        <w:ind w:firstLine="284"/>
        <w:rPr>
          <w:rFonts w:cs="Times New Roman"/>
          <w:szCs w:val="24"/>
        </w:rPr>
      </w:pPr>
      <w:r w:rsidRPr="002059CE">
        <w:rPr>
          <w:rFonts w:cs="Times New Roman"/>
          <w:i/>
          <w:szCs w:val="24"/>
        </w:rPr>
        <w:t xml:space="preserve">»Stk. </w:t>
      </w:r>
      <w:r w:rsidR="00717C43" w:rsidRPr="002059CE">
        <w:rPr>
          <w:rFonts w:cs="Times New Roman"/>
          <w:i/>
          <w:szCs w:val="24"/>
        </w:rPr>
        <w:t>3</w:t>
      </w:r>
      <w:r w:rsidRPr="002059CE">
        <w:rPr>
          <w:rFonts w:cs="Times New Roman"/>
          <w:szCs w:val="24"/>
        </w:rPr>
        <w:t>.</w:t>
      </w:r>
      <w:r w:rsidR="00717C43" w:rsidRPr="002059CE">
        <w:rPr>
          <w:rFonts w:cs="Times New Roman"/>
          <w:i/>
          <w:szCs w:val="24"/>
        </w:rPr>
        <w:t xml:space="preserve"> </w:t>
      </w:r>
      <w:r w:rsidR="00DA2A3E" w:rsidRPr="002059CE">
        <w:rPr>
          <w:rFonts w:cs="Times New Roman"/>
          <w:szCs w:val="24"/>
        </w:rPr>
        <w:t>Regulering af lejen efter udviklingen i nettoprisindekset for 2022 og 2023</w:t>
      </w:r>
      <w:r w:rsidR="00717C43" w:rsidRPr="002059CE">
        <w:rPr>
          <w:rFonts w:cs="Times New Roman"/>
          <w:szCs w:val="24"/>
        </w:rPr>
        <w:t xml:space="preserve"> </w:t>
      </w:r>
      <w:r w:rsidR="00DA2A3E" w:rsidRPr="002059CE">
        <w:rPr>
          <w:rFonts w:cs="Times New Roman"/>
          <w:szCs w:val="24"/>
        </w:rPr>
        <w:t>kan</w:t>
      </w:r>
      <w:r w:rsidR="00D47DC5" w:rsidRPr="002059CE">
        <w:rPr>
          <w:rFonts w:cs="Times New Roman"/>
          <w:szCs w:val="24"/>
        </w:rPr>
        <w:t xml:space="preserve"> </w:t>
      </w:r>
      <w:r w:rsidR="00717C43" w:rsidRPr="002059CE">
        <w:rPr>
          <w:rFonts w:cs="Times New Roman"/>
          <w:szCs w:val="24"/>
        </w:rPr>
        <w:t>ikke overstige 4 pct., jf.</w:t>
      </w:r>
      <w:r w:rsidR="009476F8" w:rsidRPr="002059CE">
        <w:rPr>
          <w:rFonts w:cs="Times New Roman"/>
          <w:szCs w:val="24"/>
        </w:rPr>
        <w:t xml:space="preserve"> dog </w:t>
      </w:r>
      <w:r w:rsidR="00D72996" w:rsidRPr="002059CE">
        <w:rPr>
          <w:rFonts w:cs="Times New Roman"/>
          <w:szCs w:val="24"/>
        </w:rPr>
        <w:t xml:space="preserve">§ 53 a, </w:t>
      </w:r>
      <w:r w:rsidR="009476F8" w:rsidRPr="002059CE">
        <w:rPr>
          <w:rFonts w:cs="Times New Roman"/>
          <w:szCs w:val="24"/>
        </w:rPr>
        <w:t xml:space="preserve">stk. </w:t>
      </w:r>
      <w:r w:rsidR="000756C9" w:rsidRPr="002059CE">
        <w:rPr>
          <w:rFonts w:cs="Times New Roman"/>
          <w:szCs w:val="24"/>
        </w:rPr>
        <w:t>1</w:t>
      </w:r>
      <w:r w:rsidR="00717C43" w:rsidRPr="002059CE">
        <w:rPr>
          <w:rFonts w:cs="Times New Roman"/>
          <w:szCs w:val="24"/>
        </w:rPr>
        <w:t>.</w:t>
      </w:r>
      <w:r w:rsidR="00682BF2" w:rsidRPr="002059CE">
        <w:rPr>
          <w:rFonts w:cs="Times New Roman"/>
          <w:szCs w:val="24"/>
        </w:rPr>
        <w:t>«</w:t>
      </w:r>
    </w:p>
    <w:p w14:paraId="68C06896" w14:textId="77777777" w:rsidR="007E42A5" w:rsidRPr="002059CE" w:rsidRDefault="007E42A5" w:rsidP="007E42A5">
      <w:pPr>
        <w:ind w:firstLine="284"/>
        <w:rPr>
          <w:rFonts w:cs="Times New Roman"/>
          <w:szCs w:val="24"/>
        </w:rPr>
      </w:pPr>
      <w:r w:rsidRPr="002059CE">
        <w:rPr>
          <w:rFonts w:cs="Times New Roman"/>
          <w:szCs w:val="24"/>
        </w:rPr>
        <w:t xml:space="preserve">Stk. </w:t>
      </w:r>
      <w:r w:rsidR="00E71A10" w:rsidRPr="002059CE">
        <w:rPr>
          <w:rFonts w:cs="Times New Roman"/>
          <w:szCs w:val="24"/>
        </w:rPr>
        <w:t>3</w:t>
      </w:r>
      <w:r w:rsidRPr="002059CE">
        <w:rPr>
          <w:rFonts w:cs="Times New Roman"/>
          <w:szCs w:val="24"/>
        </w:rPr>
        <w:t xml:space="preserve"> bliver herefter stk. </w:t>
      </w:r>
      <w:r w:rsidR="00E71A10" w:rsidRPr="002059CE">
        <w:rPr>
          <w:rFonts w:cs="Times New Roman"/>
          <w:szCs w:val="24"/>
        </w:rPr>
        <w:t>4</w:t>
      </w:r>
      <w:r w:rsidRPr="002059CE">
        <w:rPr>
          <w:rFonts w:cs="Times New Roman"/>
          <w:szCs w:val="24"/>
        </w:rPr>
        <w:t>.</w:t>
      </w:r>
    </w:p>
    <w:p w14:paraId="387920D4" w14:textId="77777777" w:rsidR="00D72996" w:rsidRPr="002059CE" w:rsidRDefault="00D72996" w:rsidP="008D1E71">
      <w:pPr>
        <w:rPr>
          <w:rFonts w:cs="Times New Roman"/>
          <w:szCs w:val="24"/>
        </w:rPr>
      </w:pPr>
    </w:p>
    <w:p w14:paraId="19ED32CB" w14:textId="77777777" w:rsidR="00D72996" w:rsidRPr="002059CE" w:rsidRDefault="004C5D9E" w:rsidP="008D1E71">
      <w:pPr>
        <w:rPr>
          <w:rFonts w:cs="Times New Roman"/>
          <w:szCs w:val="24"/>
        </w:rPr>
      </w:pPr>
      <w:r w:rsidRPr="002059CE">
        <w:rPr>
          <w:rFonts w:cs="Times New Roman"/>
          <w:b/>
          <w:szCs w:val="24"/>
        </w:rPr>
        <w:t>4</w:t>
      </w:r>
      <w:r w:rsidR="00D72996" w:rsidRPr="002059CE">
        <w:rPr>
          <w:rFonts w:cs="Times New Roman"/>
          <w:b/>
          <w:szCs w:val="24"/>
        </w:rPr>
        <w:t>.</w:t>
      </w:r>
      <w:r w:rsidR="00787D9F" w:rsidRPr="002059CE">
        <w:rPr>
          <w:rFonts w:cs="Times New Roman"/>
          <w:szCs w:val="24"/>
        </w:rPr>
        <w:t xml:space="preserve"> Efter</w:t>
      </w:r>
      <w:r w:rsidR="00D72996" w:rsidRPr="002059CE">
        <w:rPr>
          <w:rFonts w:cs="Times New Roman"/>
          <w:szCs w:val="24"/>
        </w:rPr>
        <w:t xml:space="preserve"> § 53 indsættes i </w:t>
      </w:r>
      <w:r w:rsidR="00D72996" w:rsidRPr="002059CE">
        <w:rPr>
          <w:rFonts w:cs="Times New Roman"/>
          <w:i/>
          <w:szCs w:val="24"/>
        </w:rPr>
        <w:t>kapitel 4</w:t>
      </w:r>
      <w:r w:rsidR="00D72996" w:rsidRPr="002059CE">
        <w:rPr>
          <w:rFonts w:cs="Times New Roman"/>
          <w:szCs w:val="24"/>
        </w:rPr>
        <w:t>:</w:t>
      </w:r>
    </w:p>
    <w:p w14:paraId="3BC25E0D" w14:textId="77777777" w:rsidR="00D72996" w:rsidRPr="002059CE" w:rsidRDefault="00D72996" w:rsidP="00D72996">
      <w:pPr>
        <w:ind w:firstLine="284"/>
        <w:rPr>
          <w:rFonts w:cs="Times New Roman"/>
          <w:szCs w:val="24"/>
        </w:rPr>
      </w:pPr>
      <w:r w:rsidRPr="002059CE">
        <w:rPr>
          <w:rFonts w:cs="Times New Roman"/>
          <w:i/>
          <w:szCs w:val="24"/>
        </w:rPr>
        <w:t>»</w:t>
      </w:r>
      <w:r w:rsidRPr="002059CE">
        <w:rPr>
          <w:rFonts w:cs="Times New Roman"/>
          <w:b/>
          <w:szCs w:val="24"/>
        </w:rPr>
        <w:t>§ 53 a</w:t>
      </w:r>
      <w:r w:rsidRPr="002059CE">
        <w:rPr>
          <w:rFonts w:cs="Times New Roman"/>
          <w:szCs w:val="24"/>
        </w:rPr>
        <w:t xml:space="preserve">. Er der for det kalenderår, som udviklingen i nettoprisindekset aflæses i ved regulering af lejen, jf. § 53, stk. 2, sket stigninger i </w:t>
      </w:r>
      <w:r w:rsidR="00382218" w:rsidRPr="002059CE">
        <w:rPr>
          <w:rFonts w:cs="Times New Roman"/>
          <w:szCs w:val="24"/>
        </w:rPr>
        <w:t xml:space="preserve">de </w:t>
      </w:r>
      <w:r w:rsidRPr="002059CE">
        <w:rPr>
          <w:rFonts w:cs="Times New Roman"/>
          <w:szCs w:val="24"/>
        </w:rPr>
        <w:t>rimelige og nødvendige udgifter knyttet til ejendommen, som ikke kan dækkes af den lejeforhøjelse, som kan beregnes efter § 53, stk. 2 og 3, kan udlejeren</w:t>
      </w:r>
      <w:r w:rsidR="00006103" w:rsidRPr="002059CE">
        <w:rPr>
          <w:rFonts w:cs="Times New Roman"/>
          <w:szCs w:val="24"/>
        </w:rPr>
        <w:t xml:space="preserve"> ved meddelelse</w:t>
      </w:r>
      <w:r w:rsidRPr="002059CE">
        <w:rPr>
          <w:rFonts w:cs="Times New Roman"/>
          <w:szCs w:val="24"/>
        </w:rPr>
        <w:t>, ud over regulering efter § 53, stk. 2</w:t>
      </w:r>
      <w:r w:rsidR="00382218" w:rsidRPr="002059CE">
        <w:rPr>
          <w:rFonts w:cs="Times New Roman"/>
          <w:szCs w:val="24"/>
        </w:rPr>
        <w:t xml:space="preserve"> og 3</w:t>
      </w:r>
      <w:r w:rsidRPr="002059CE">
        <w:rPr>
          <w:rFonts w:cs="Times New Roman"/>
          <w:szCs w:val="24"/>
        </w:rPr>
        <w:t xml:space="preserve">, kræve lejen reguleret med et beløb, som svarer til differencen mellem stigningen i udgifterne knyttet til ejendommen i kalenderåret, og det beløb, som kan beregnes efter § 53, stk. </w:t>
      </w:r>
      <w:r w:rsidR="00382218" w:rsidRPr="002059CE">
        <w:rPr>
          <w:rFonts w:cs="Times New Roman"/>
          <w:szCs w:val="24"/>
        </w:rPr>
        <w:t xml:space="preserve">2 og </w:t>
      </w:r>
      <w:r w:rsidRPr="002059CE">
        <w:rPr>
          <w:rFonts w:cs="Times New Roman"/>
          <w:szCs w:val="24"/>
        </w:rPr>
        <w:t xml:space="preserve">3. Den lejeforhøjelse, som kan kræves efter 1. pkt., kan ikke sammen med den begrænsede regulering efter § 53, stk. 3 overstige den lejeforhøjelse, som ville kunne kræves ved regulering af lejen efter udviklingen i </w:t>
      </w:r>
      <w:r w:rsidR="00006103" w:rsidRPr="002059CE">
        <w:rPr>
          <w:rFonts w:cs="Times New Roman"/>
          <w:szCs w:val="24"/>
        </w:rPr>
        <w:t>Danmarks statistiks nettoprisindeks for den måned, som der er aftalt regulering efter</w:t>
      </w:r>
      <w:r w:rsidR="003E032C" w:rsidRPr="002059CE">
        <w:rPr>
          <w:rFonts w:cs="Times New Roman"/>
          <w:szCs w:val="24"/>
        </w:rPr>
        <w:t>, jf. § 53, stk. 2</w:t>
      </w:r>
      <w:r w:rsidRPr="002059CE">
        <w:rPr>
          <w:rFonts w:cs="Times New Roman"/>
          <w:szCs w:val="24"/>
        </w:rPr>
        <w:t>. Regulering af lejen efter 1. pkt. kan tidligst få virkning sammen med regulering</w:t>
      </w:r>
      <w:r w:rsidR="00F14D9A" w:rsidRPr="002059CE">
        <w:rPr>
          <w:rFonts w:cs="Times New Roman"/>
          <w:szCs w:val="24"/>
        </w:rPr>
        <w:t>en</w:t>
      </w:r>
      <w:r w:rsidRPr="002059CE">
        <w:rPr>
          <w:rFonts w:cs="Times New Roman"/>
          <w:szCs w:val="24"/>
        </w:rPr>
        <w:t xml:space="preserve"> efter § 53, stk. 2.</w:t>
      </w:r>
    </w:p>
    <w:p w14:paraId="2A9EFD6E" w14:textId="77777777" w:rsidR="00787D9F" w:rsidRPr="002059CE" w:rsidRDefault="00787D9F" w:rsidP="00787D9F">
      <w:pPr>
        <w:ind w:firstLine="284"/>
        <w:rPr>
          <w:rFonts w:cs="Times New Roman"/>
          <w:szCs w:val="24"/>
        </w:rPr>
      </w:pPr>
      <w:r w:rsidRPr="002059CE">
        <w:rPr>
          <w:rFonts w:cs="Times New Roman"/>
          <w:i/>
          <w:szCs w:val="24"/>
        </w:rPr>
        <w:lastRenderedPageBreak/>
        <w:t xml:space="preserve">Stk. </w:t>
      </w:r>
      <w:r w:rsidR="00515F98" w:rsidRPr="002059CE">
        <w:rPr>
          <w:rFonts w:cs="Times New Roman"/>
          <w:i/>
          <w:szCs w:val="24"/>
        </w:rPr>
        <w:t>2</w:t>
      </w:r>
      <w:r w:rsidRPr="002059CE">
        <w:rPr>
          <w:rFonts w:cs="Times New Roman"/>
          <w:szCs w:val="24"/>
        </w:rPr>
        <w:t>.</w:t>
      </w:r>
      <w:r w:rsidRPr="002059CE">
        <w:rPr>
          <w:rFonts w:cs="Times New Roman"/>
          <w:i/>
          <w:szCs w:val="24"/>
        </w:rPr>
        <w:t xml:space="preserve"> </w:t>
      </w:r>
      <w:r w:rsidRPr="002059CE">
        <w:rPr>
          <w:rFonts w:cs="Times New Roman"/>
          <w:szCs w:val="24"/>
        </w:rPr>
        <w:t xml:space="preserve">Krav om lejeforhøjelse efter stk. </w:t>
      </w:r>
      <w:r w:rsidR="00515F98" w:rsidRPr="002059CE">
        <w:rPr>
          <w:rFonts w:cs="Times New Roman"/>
          <w:szCs w:val="24"/>
        </w:rPr>
        <w:t>1</w:t>
      </w:r>
      <w:r w:rsidRPr="002059CE">
        <w:rPr>
          <w:rFonts w:cs="Times New Roman"/>
          <w:szCs w:val="24"/>
        </w:rPr>
        <w:t xml:space="preserve"> skal fremsættes skriftligt og indeholde oplysning om grunden til lejeforhøjelsen</w:t>
      </w:r>
      <w:r w:rsidR="00515F98" w:rsidRPr="002059CE">
        <w:rPr>
          <w:rFonts w:cs="Times New Roman"/>
          <w:szCs w:val="24"/>
        </w:rPr>
        <w:t>,</w:t>
      </w:r>
      <w:r w:rsidRPr="002059CE">
        <w:rPr>
          <w:rFonts w:cs="Times New Roman"/>
          <w:szCs w:val="24"/>
        </w:rPr>
        <w:t xml:space="preserve"> en beregning af grundlaget for lejeforhøjelsen</w:t>
      </w:r>
      <w:r w:rsidR="00515F98" w:rsidRPr="002059CE">
        <w:rPr>
          <w:rFonts w:cs="Times New Roman"/>
          <w:szCs w:val="24"/>
        </w:rPr>
        <w:t xml:space="preserve"> og</w:t>
      </w:r>
      <w:r w:rsidRPr="002059CE">
        <w:rPr>
          <w:rFonts w:cs="Times New Roman"/>
          <w:szCs w:val="24"/>
        </w:rPr>
        <w:t xml:space="preserve"> dokumentation for stigningen i </w:t>
      </w:r>
      <w:r w:rsidR="00382218" w:rsidRPr="002059CE">
        <w:rPr>
          <w:rFonts w:cs="Times New Roman"/>
          <w:szCs w:val="24"/>
        </w:rPr>
        <w:t>de rimelige og nødvendige udgifter</w:t>
      </w:r>
      <w:r w:rsidRPr="002059CE">
        <w:rPr>
          <w:rFonts w:cs="Times New Roman"/>
          <w:szCs w:val="24"/>
        </w:rPr>
        <w:t xml:space="preserve"> knyttet til ejendommen. Kravet skal </w:t>
      </w:r>
      <w:r w:rsidR="00515F98" w:rsidRPr="002059CE">
        <w:rPr>
          <w:rFonts w:cs="Times New Roman"/>
          <w:szCs w:val="24"/>
        </w:rPr>
        <w:t>endvidere</w:t>
      </w:r>
      <w:r w:rsidRPr="002059CE">
        <w:rPr>
          <w:rFonts w:cs="Times New Roman"/>
          <w:szCs w:val="24"/>
        </w:rPr>
        <w:t xml:space="preserve"> indeholde oplysning om lejerens adgang til at gøre indsigelse, jf. stk. </w:t>
      </w:r>
      <w:r w:rsidR="00515F98" w:rsidRPr="002059CE">
        <w:rPr>
          <w:rFonts w:cs="Times New Roman"/>
          <w:szCs w:val="24"/>
        </w:rPr>
        <w:t>3</w:t>
      </w:r>
      <w:r w:rsidRPr="002059CE">
        <w:rPr>
          <w:rFonts w:cs="Times New Roman"/>
          <w:szCs w:val="24"/>
        </w:rPr>
        <w:t>. Indeholder kravet ikke disse oplysninger, er det ugyldigt.</w:t>
      </w:r>
    </w:p>
    <w:p w14:paraId="306D1D3C" w14:textId="77777777" w:rsidR="00787D9F" w:rsidRPr="002059CE" w:rsidRDefault="00787D9F" w:rsidP="00787D9F">
      <w:pPr>
        <w:ind w:firstLine="284"/>
        <w:rPr>
          <w:rFonts w:cs="Times New Roman"/>
          <w:szCs w:val="24"/>
        </w:rPr>
      </w:pPr>
      <w:r w:rsidRPr="002059CE">
        <w:rPr>
          <w:rFonts w:cs="Times New Roman"/>
          <w:i/>
          <w:szCs w:val="24"/>
        </w:rPr>
        <w:t xml:space="preserve">Stk. </w:t>
      </w:r>
      <w:r w:rsidR="00515F98" w:rsidRPr="002059CE">
        <w:rPr>
          <w:rFonts w:cs="Times New Roman"/>
          <w:i/>
          <w:szCs w:val="24"/>
        </w:rPr>
        <w:t>3</w:t>
      </w:r>
      <w:r w:rsidRPr="002059CE">
        <w:rPr>
          <w:rFonts w:cs="Times New Roman"/>
          <w:szCs w:val="24"/>
        </w:rPr>
        <w:t>.</w:t>
      </w:r>
      <w:r w:rsidRPr="002059CE">
        <w:rPr>
          <w:rFonts w:cs="Times New Roman"/>
          <w:i/>
          <w:szCs w:val="24"/>
        </w:rPr>
        <w:t xml:space="preserve"> </w:t>
      </w:r>
      <w:r w:rsidRPr="002059CE">
        <w:rPr>
          <w:rFonts w:cs="Times New Roman"/>
          <w:szCs w:val="24"/>
        </w:rPr>
        <w:t xml:space="preserve">Vil lejeren ikke godkende kravet om lejeforhøjelse, jf. stk. </w:t>
      </w:r>
      <w:r w:rsidR="00515F98" w:rsidRPr="002059CE">
        <w:rPr>
          <w:rFonts w:cs="Times New Roman"/>
          <w:szCs w:val="24"/>
        </w:rPr>
        <w:t>1</w:t>
      </w:r>
      <w:r w:rsidRPr="002059CE">
        <w:rPr>
          <w:rFonts w:cs="Times New Roman"/>
          <w:szCs w:val="24"/>
        </w:rPr>
        <w:t xml:space="preserve">, skal lejeren fremsætte skriftlig indsigelse senest 6 uger efter, at kravet er kommet frem til lejeren. I ejendomme med beboerrepræsentation kan beboerrepræsentanterne på </w:t>
      </w:r>
      <w:r w:rsidR="0094785D" w:rsidRPr="002059CE">
        <w:rPr>
          <w:rFonts w:cs="Times New Roman"/>
          <w:szCs w:val="24"/>
        </w:rPr>
        <w:t xml:space="preserve">vegne af </w:t>
      </w:r>
      <w:r w:rsidRPr="002059CE">
        <w:rPr>
          <w:rFonts w:cs="Times New Roman"/>
          <w:szCs w:val="24"/>
        </w:rPr>
        <w:t>samtlige lejere</w:t>
      </w:r>
      <w:r w:rsidR="0094785D" w:rsidRPr="002059CE">
        <w:rPr>
          <w:rFonts w:cs="Times New Roman"/>
          <w:szCs w:val="24"/>
        </w:rPr>
        <w:t xml:space="preserve"> i ejendomme</w:t>
      </w:r>
      <w:r w:rsidRPr="002059CE">
        <w:rPr>
          <w:rFonts w:cs="Times New Roman"/>
          <w:szCs w:val="24"/>
        </w:rPr>
        <w:t xml:space="preserve"> gøre indsigelse mod kravet om lejeforhøjelse. Udlejeren skal da indbringe sagen for huslejenævnet i Aarhus Kommune senest 6 uger efter lejerfristens udløb, hvis udlejeren ønsker at fastholde kravet om lejeforhøjelse. Indbringer udlejer sag for huslejenævnet, skal udlejer samtidig med indbringelsen fremsende </w:t>
      </w:r>
      <w:r w:rsidR="00515F98" w:rsidRPr="002059CE">
        <w:rPr>
          <w:rFonts w:cs="Times New Roman"/>
          <w:szCs w:val="24"/>
        </w:rPr>
        <w:t>de oplysninger, som er nævnt i stk. 2, 1. pkt</w:t>
      </w:r>
      <w:r w:rsidRPr="002059CE">
        <w:rPr>
          <w:rFonts w:cs="Times New Roman"/>
          <w:szCs w:val="24"/>
        </w:rPr>
        <w:t>. Indeholder indbringelsen ikke disse oplysninger, anses sagen ikke for indbragt for huslejenævnet.</w:t>
      </w:r>
    </w:p>
    <w:p w14:paraId="65074A15" w14:textId="77777777" w:rsidR="00787D9F" w:rsidRPr="002059CE" w:rsidRDefault="00787D9F" w:rsidP="00787D9F">
      <w:pPr>
        <w:ind w:firstLine="284"/>
        <w:rPr>
          <w:rFonts w:cs="Times New Roman"/>
          <w:szCs w:val="24"/>
        </w:rPr>
      </w:pPr>
      <w:r w:rsidRPr="002059CE">
        <w:rPr>
          <w:rFonts w:cs="Times New Roman"/>
          <w:i/>
          <w:szCs w:val="24"/>
        </w:rPr>
        <w:t xml:space="preserve">Stk. </w:t>
      </w:r>
      <w:r w:rsidR="00515F98" w:rsidRPr="002059CE">
        <w:rPr>
          <w:rFonts w:cs="Times New Roman"/>
          <w:i/>
          <w:szCs w:val="24"/>
        </w:rPr>
        <w:t>4</w:t>
      </w:r>
      <w:r w:rsidRPr="002059CE">
        <w:rPr>
          <w:rFonts w:cs="Times New Roman"/>
          <w:szCs w:val="24"/>
        </w:rPr>
        <w:t xml:space="preserve">. Er der indbragt en sag om lejeforhøjelse for huslejenævnet, jf. stk. 6, kan udlejeren, alene kræve en lejeforhøjelse i henhold til </w:t>
      </w:r>
      <w:r w:rsidR="00BB3415" w:rsidRPr="002059CE">
        <w:rPr>
          <w:rFonts w:cs="Times New Roman"/>
          <w:szCs w:val="24"/>
        </w:rPr>
        <w:t xml:space="preserve">§ 53, </w:t>
      </w:r>
      <w:r w:rsidRPr="002059CE">
        <w:rPr>
          <w:rFonts w:cs="Times New Roman"/>
          <w:szCs w:val="24"/>
        </w:rPr>
        <w:t>stk. 3, indtil huslejenævnets afgørelse er meddelt parterne.</w:t>
      </w:r>
    </w:p>
    <w:p w14:paraId="63B1E5D0" w14:textId="77777777" w:rsidR="00787D9F" w:rsidRPr="002059CE" w:rsidRDefault="00787D9F" w:rsidP="00787D9F">
      <w:pPr>
        <w:ind w:firstLine="284"/>
        <w:rPr>
          <w:rFonts w:cs="Times New Roman"/>
          <w:szCs w:val="24"/>
        </w:rPr>
      </w:pPr>
      <w:r w:rsidRPr="002059CE">
        <w:rPr>
          <w:rFonts w:cs="Times New Roman"/>
          <w:i/>
          <w:szCs w:val="24"/>
        </w:rPr>
        <w:t xml:space="preserve">Stk. </w:t>
      </w:r>
      <w:r w:rsidR="00515F98" w:rsidRPr="002059CE">
        <w:rPr>
          <w:rFonts w:cs="Times New Roman"/>
          <w:i/>
          <w:szCs w:val="24"/>
        </w:rPr>
        <w:t>5</w:t>
      </w:r>
      <w:r w:rsidRPr="002059CE">
        <w:rPr>
          <w:rFonts w:cs="Times New Roman"/>
          <w:szCs w:val="24"/>
        </w:rPr>
        <w:t xml:space="preserve">. Når endelig huslejenævnsafgørelse foreligger, reguleres lejen i overensstemmelse hermed med virkning fra det tidspunkt, </w:t>
      </w:r>
      <w:r w:rsidR="00515F98" w:rsidRPr="002059CE">
        <w:rPr>
          <w:rFonts w:cs="Times New Roman"/>
          <w:szCs w:val="24"/>
        </w:rPr>
        <w:t>hvor lejeforhøjelsen ville have haft virkning, hvis lejeren ikke havde gjort indsigelse</w:t>
      </w:r>
      <w:r w:rsidRPr="002059CE">
        <w:rPr>
          <w:rFonts w:cs="Times New Roman"/>
          <w:szCs w:val="24"/>
        </w:rPr>
        <w:t>.«</w:t>
      </w:r>
    </w:p>
    <w:p w14:paraId="3ACA42C4" w14:textId="77777777" w:rsidR="00787D9F" w:rsidRPr="002059CE" w:rsidRDefault="00787D9F" w:rsidP="00787D9F">
      <w:pPr>
        <w:ind w:firstLine="284"/>
        <w:rPr>
          <w:rFonts w:cs="Times New Roman"/>
          <w:szCs w:val="24"/>
        </w:rPr>
      </w:pPr>
      <w:r w:rsidRPr="002059CE">
        <w:rPr>
          <w:rFonts w:cs="Times New Roman"/>
          <w:i/>
          <w:szCs w:val="24"/>
        </w:rPr>
        <w:t xml:space="preserve">Stk. </w:t>
      </w:r>
      <w:r w:rsidR="00515F98" w:rsidRPr="002059CE">
        <w:rPr>
          <w:rFonts w:cs="Times New Roman"/>
          <w:i/>
          <w:szCs w:val="24"/>
        </w:rPr>
        <w:t>6</w:t>
      </w:r>
      <w:r w:rsidRPr="002059CE">
        <w:rPr>
          <w:rFonts w:cs="Times New Roman"/>
          <w:szCs w:val="24"/>
        </w:rPr>
        <w:t>. Indenrigs- og boligministeren fastsætter nærmere regler om opgørelse af stigningen i udgifterne som knytter sig til ejendommen</w:t>
      </w:r>
      <w:r w:rsidR="00515F98" w:rsidRPr="002059CE">
        <w:rPr>
          <w:rFonts w:cs="Times New Roman"/>
          <w:szCs w:val="24"/>
        </w:rPr>
        <w:t xml:space="preserve">, jf. </w:t>
      </w:r>
      <w:r w:rsidRPr="002059CE">
        <w:rPr>
          <w:rFonts w:cs="Times New Roman"/>
          <w:szCs w:val="24"/>
        </w:rPr>
        <w:t xml:space="preserve">stk. </w:t>
      </w:r>
      <w:r w:rsidR="00A90641" w:rsidRPr="002059CE">
        <w:rPr>
          <w:rFonts w:cs="Times New Roman"/>
          <w:szCs w:val="24"/>
        </w:rPr>
        <w:t>1</w:t>
      </w:r>
      <w:r w:rsidRPr="002059CE">
        <w:rPr>
          <w:rFonts w:cs="Times New Roman"/>
          <w:szCs w:val="24"/>
        </w:rPr>
        <w:t>.«</w:t>
      </w:r>
    </w:p>
    <w:p w14:paraId="7C7029BF" w14:textId="77777777" w:rsidR="007E42A5" w:rsidRPr="002059CE" w:rsidRDefault="007E42A5" w:rsidP="007E42A5">
      <w:pPr>
        <w:rPr>
          <w:rFonts w:eastAsia="Calibri" w:cs="Times New Roman"/>
          <w:szCs w:val="24"/>
        </w:rPr>
      </w:pPr>
    </w:p>
    <w:p w14:paraId="75FE8EB4" w14:textId="6141FB96" w:rsidR="00717C43" w:rsidRPr="002059CE" w:rsidRDefault="004C5D9E" w:rsidP="00717C43">
      <w:pPr>
        <w:rPr>
          <w:rFonts w:cs="Times New Roman"/>
          <w:szCs w:val="24"/>
        </w:rPr>
      </w:pPr>
      <w:r w:rsidRPr="002059CE">
        <w:rPr>
          <w:rFonts w:eastAsia="Calibri" w:cs="Times New Roman"/>
          <w:b/>
          <w:szCs w:val="24"/>
        </w:rPr>
        <w:t>5</w:t>
      </w:r>
      <w:r w:rsidR="007E42A5" w:rsidRPr="002059CE">
        <w:rPr>
          <w:rFonts w:eastAsia="Calibri" w:cs="Times New Roman"/>
          <w:b/>
          <w:szCs w:val="24"/>
        </w:rPr>
        <w:t xml:space="preserve">. </w:t>
      </w:r>
      <w:r w:rsidR="00717C43" w:rsidRPr="002059CE">
        <w:rPr>
          <w:rFonts w:cs="Times New Roman"/>
          <w:szCs w:val="24"/>
        </w:rPr>
        <w:t>I</w:t>
      </w:r>
      <w:r w:rsidR="00717C43" w:rsidRPr="002059CE">
        <w:rPr>
          <w:rFonts w:cs="Times New Roman"/>
          <w:i/>
          <w:szCs w:val="24"/>
        </w:rPr>
        <w:t xml:space="preserve"> § 5</w:t>
      </w:r>
      <w:r w:rsidR="00787D9F" w:rsidRPr="002059CE">
        <w:rPr>
          <w:rFonts w:cs="Times New Roman"/>
          <w:i/>
          <w:szCs w:val="24"/>
        </w:rPr>
        <w:t>4</w:t>
      </w:r>
      <w:r w:rsidR="00717C43" w:rsidRPr="002059CE">
        <w:rPr>
          <w:rFonts w:cs="Times New Roman"/>
          <w:szCs w:val="24"/>
        </w:rPr>
        <w:t xml:space="preserve"> indsættes efter stk. 3 som </w:t>
      </w:r>
      <w:r w:rsidR="00334F86" w:rsidRPr="002059CE">
        <w:rPr>
          <w:rFonts w:cs="Times New Roman"/>
          <w:szCs w:val="24"/>
        </w:rPr>
        <w:t>nye</w:t>
      </w:r>
      <w:r w:rsidR="00717C43" w:rsidRPr="002059CE">
        <w:rPr>
          <w:rFonts w:cs="Times New Roman"/>
          <w:szCs w:val="24"/>
        </w:rPr>
        <w:t xml:space="preserve"> stykke</w:t>
      </w:r>
      <w:r w:rsidR="00334F86" w:rsidRPr="002059CE">
        <w:rPr>
          <w:rFonts w:cs="Times New Roman"/>
          <w:szCs w:val="24"/>
        </w:rPr>
        <w:t>r</w:t>
      </w:r>
      <w:r w:rsidR="00717C43" w:rsidRPr="002059CE">
        <w:rPr>
          <w:rFonts w:cs="Times New Roman"/>
          <w:szCs w:val="24"/>
        </w:rPr>
        <w:t>:</w:t>
      </w:r>
    </w:p>
    <w:p w14:paraId="41B57538" w14:textId="77777777" w:rsidR="00006103" w:rsidRPr="002059CE" w:rsidRDefault="00787D9F" w:rsidP="00787D9F">
      <w:pPr>
        <w:ind w:firstLine="284"/>
        <w:rPr>
          <w:rFonts w:cs="Times New Roman"/>
          <w:szCs w:val="24"/>
        </w:rPr>
      </w:pPr>
      <w:r w:rsidRPr="002059CE">
        <w:rPr>
          <w:rFonts w:cs="Times New Roman"/>
          <w:i/>
          <w:szCs w:val="24"/>
        </w:rPr>
        <w:t>»Stk. 4</w:t>
      </w:r>
      <w:r w:rsidRPr="002059CE">
        <w:rPr>
          <w:rFonts w:cs="Times New Roman"/>
          <w:szCs w:val="24"/>
        </w:rPr>
        <w:t xml:space="preserve">. </w:t>
      </w:r>
      <w:r w:rsidR="00515F98" w:rsidRPr="002059CE">
        <w:rPr>
          <w:rFonts w:cs="Times New Roman"/>
          <w:szCs w:val="24"/>
        </w:rPr>
        <w:t xml:space="preserve">Ved regulering af lejen efter stk. 3 finder </w:t>
      </w:r>
      <w:r w:rsidR="002112EB" w:rsidRPr="002059CE">
        <w:rPr>
          <w:rFonts w:cs="Times New Roman"/>
          <w:szCs w:val="24"/>
        </w:rPr>
        <w:t>§ 53, stk. 3</w:t>
      </w:r>
      <w:r w:rsidR="00BB3415" w:rsidRPr="002059CE">
        <w:rPr>
          <w:rFonts w:cs="Times New Roman"/>
          <w:szCs w:val="24"/>
        </w:rPr>
        <w:t>,</w:t>
      </w:r>
      <w:r w:rsidR="00006103" w:rsidRPr="002059CE">
        <w:rPr>
          <w:rFonts w:cs="Times New Roman"/>
          <w:szCs w:val="24"/>
        </w:rPr>
        <w:t xml:space="preserve"> </w:t>
      </w:r>
      <w:r w:rsidRPr="002059CE">
        <w:rPr>
          <w:rFonts w:cs="Times New Roman"/>
          <w:szCs w:val="24"/>
        </w:rPr>
        <w:t>tilsvarende anvendelse.«</w:t>
      </w:r>
    </w:p>
    <w:p w14:paraId="695EB97C" w14:textId="77777777" w:rsidR="00DC4B7E" w:rsidRPr="002059CE" w:rsidRDefault="00006103" w:rsidP="0004135F">
      <w:pPr>
        <w:ind w:firstLine="284"/>
        <w:rPr>
          <w:rFonts w:cs="Times New Roman"/>
          <w:szCs w:val="24"/>
        </w:rPr>
      </w:pPr>
      <w:r w:rsidRPr="002059CE">
        <w:rPr>
          <w:rFonts w:cs="Times New Roman"/>
          <w:i/>
          <w:szCs w:val="24"/>
        </w:rPr>
        <w:t>Stk. 5.</w:t>
      </w:r>
      <w:r w:rsidRPr="002059CE">
        <w:rPr>
          <w:rFonts w:cs="Times New Roman"/>
          <w:szCs w:val="24"/>
        </w:rPr>
        <w:t xml:space="preserve"> For lejemål med en aftalt regulering i henhold til stk. 3, finder § 53 a tilsvarende anvendelse.</w:t>
      </w:r>
    </w:p>
    <w:p w14:paraId="71FEC992" w14:textId="77777777" w:rsidR="00600B15" w:rsidRPr="002059CE" w:rsidRDefault="00600B15" w:rsidP="00E71A10">
      <w:pPr>
        <w:ind w:firstLine="284"/>
        <w:rPr>
          <w:rFonts w:cs="Times New Roman"/>
          <w:szCs w:val="24"/>
        </w:rPr>
      </w:pPr>
    </w:p>
    <w:p w14:paraId="5687EC16" w14:textId="77777777" w:rsidR="00600B15" w:rsidRPr="002059CE" w:rsidRDefault="00600B15" w:rsidP="00600B15">
      <w:pPr>
        <w:jc w:val="center"/>
        <w:rPr>
          <w:rFonts w:eastAsia="Calibri" w:cs="Times New Roman"/>
          <w:b/>
          <w:szCs w:val="24"/>
        </w:rPr>
      </w:pPr>
      <w:r w:rsidRPr="002059CE">
        <w:rPr>
          <w:rFonts w:eastAsia="Calibri" w:cs="Times New Roman"/>
          <w:b/>
          <w:szCs w:val="24"/>
        </w:rPr>
        <w:t>§ 2</w:t>
      </w:r>
    </w:p>
    <w:p w14:paraId="3778E02F" w14:textId="77777777" w:rsidR="00600B15" w:rsidRPr="002059CE" w:rsidRDefault="00600B15" w:rsidP="00600B15">
      <w:pPr>
        <w:jc w:val="center"/>
        <w:rPr>
          <w:rFonts w:eastAsia="Calibri" w:cs="Times New Roman"/>
          <w:szCs w:val="24"/>
        </w:rPr>
      </w:pPr>
    </w:p>
    <w:p w14:paraId="333D3CE6" w14:textId="77777777" w:rsidR="00600B15" w:rsidRPr="002059CE" w:rsidRDefault="00600B15" w:rsidP="00600B15">
      <w:pPr>
        <w:rPr>
          <w:rFonts w:eastAsia="Calibri" w:cs="Times New Roman"/>
          <w:szCs w:val="24"/>
        </w:rPr>
      </w:pPr>
      <w:r w:rsidRPr="002059CE">
        <w:rPr>
          <w:rFonts w:eastAsia="Calibri" w:cs="Times New Roman"/>
          <w:szCs w:val="24"/>
        </w:rPr>
        <w:t>I lov om boligforhold, jf. lov</w:t>
      </w:r>
      <w:r w:rsidR="007C0DB9" w:rsidRPr="002059CE">
        <w:rPr>
          <w:rFonts w:eastAsia="Calibri" w:cs="Times New Roman"/>
          <w:szCs w:val="24"/>
        </w:rPr>
        <w:t xml:space="preserve"> </w:t>
      </w:r>
      <w:r w:rsidRPr="002059CE">
        <w:rPr>
          <w:rFonts w:eastAsia="Calibri" w:cs="Times New Roman"/>
          <w:szCs w:val="24"/>
        </w:rPr>
        <w:t xml:space="preserve">nr. </w:t>
      </w:r>
      <w:r w:rsidR="00624DB6" w:rsidRPr="002059CE">
        <w:rPr>
          <w:rFonts w:eastAsia="Calibri" w:cs="Times New Roman"/>
          <w:szCs w:val="24"/>
        </w:rPr>
        <w:t>342</w:t>
      </w:r>
      <w:r w:rsidRPr="002059CE">
        <w:rPr>
          <w:rFonts w:eastAsia="Calibri" w:cs="Times New Roman"/>
          <w:szCs w:val="24"/>
        </w:rPr>
        <w:t xml:space="preserve"> af </w:t>
      </w:r>
      <w:r w:rsidR="00624DB6" w:rsidRPr="002059CE">
        <w:rPr>
          <w:rFonts w:eastAsia="Calibri" w:cs="Times New Roman"/>
          <w:szCs w:val="24"/>
        </w:rPr>
        <w:t>22. marts 2022</w:t>
      </w:r>
      <w:r w:rsidRPr="002059CE">
        <w:rPr>
          <w:rFonts w:eastAsia="Calibri" w:cs="Times New Roman"/>
          <w:szCs w:val="24"/>
        </w:rPr>
        <w:t xml:space="preserve">, </w:t>
      </w:r>
      <w:r w:rsidR="0084076A" w:rsidRPr="002059CE">
        <w:rPr>
          <w:rFonts w:eastAsia="Calibri" w:cs="Times New Roman"/>
          <w:szCs w:val="24"/>
        </w:rPr>
        <w:t xml:space="preserve">som ændret ved lov nr. 889 af 21. juni 2022, </w:t>
      </w:r>
      <w:r w:rsidRPr="002059CE">
        <w:rPr>
          <w:rFonts w:eastAsia="Calibri" w:cs="Times New Roman"/>
          <w:szCs w:val="24"/>
        </w:rPr>
        <w:t>foretages følgende ændringer:</w:t>
      </w:r>
    </w:p>
    <w:p w14:paraId="4F560484" w14:textId="77777777" w:rsidR="007E42A5" w:rsidRPr="002059CE" w:rsidRDefault="007E42A5" w:rsidP="007E42A5">
      <w:pPr>
        <w:rPr>
          <w:rFonts w:eastAsia="Calibri" w:cs="Times New Roman"/>
          <w:szCs w:val="24"/>
        </w:rPr>
      </w:pPr>
    </w:p>
    <w:p w14:paraId="31F8284D" w14:textId="77777777" w:rsidR="00F81817" w:rsidRPr="002059CE" w:rsidRDefault="00A658A6" w:rsidP="00F81817">
      <w:pPr>
        <w:rPr>
          <w:rFonts w:cs="Times New Roman"/>
          <w:szCs w:val="24"/>
        </w:rPr>
      </w:pPr>
      <w:r w:rsidRPr="002059CE">
        <w:rPr>
          <w:rFonts w:cs="Times New Roman"/>
          <w:szCs w:val="24"/>
        </w:rPr>
        <w:t>Efter</w:t>
      </w:r>
      <w:r w:rsidR="00F81817" w:rsidRPr="002059CE">
        <w:rPr>
          <w:rFonts w:cs="Times New Roman"/>
          <w:i/>
          <w:szCs w:val="24"/>
        </w:rPr>
        <w:t xml:space="preserve"> </w:t>
      </w:r>
      <w:r w:rsidR="00F81817" w:rsidRPr="002059CE">
        <w:rPr>
          <w:rFonts w:cs="Times New Roman"/>
          <w:szCs w:val="24"/>
        </w:rPr>
        <w:t>§ 86 indsættes</w:t>
      </w:r>
      <w:r w:rsidRPr="002059CE">
        <w:rPr>
          <w:rFonts w:cs="Times New Roman"/>
          <w:szCs w:val="24"/>
        </w:rPr>
        <w:t>:</w:t>
      </w:r>
      <w:r w:rsidR="00F81817" w:rsidRPr="002059CE">
        <w:rPr>
          <w:rFonts w:cs="Times New Roman"/>
          <w:szCs w:val="24"/>
        </w:rPr>
        <w:t xml:space="preserve"> </w:t>
      </w:r>
    </w:p>
    <w:p w14:paraId="182EDE7A" w14:textId="77777777" w:rsidR="00F81817" w:rsidRPr="002059CE" w:rsidRDefault="00F81817" w:rsidP="00F81817">
      <w:pPr>
        <w:ind w:firstLine="284"/>
        <w:rPr>
          <w:rFonts w:cs="Times New Roman"/>
          <w:szCs w:val="24"/>
        </w:rPr>
      </w:pPr>
      <w:r w:rsidRPr="002059CE">
        <w:rPr>
          <w:rFonts w:cs="Times New Roman"/>
          <w:i/>
          <w:szCs w:val="24"/>
        </w:rPr>
        <w:t>»</w:t>
      </w:r>
      <w:r w:rsidR="00A658A6" w:rsidRPr="002059CE">
        <w:rPr>
          <w:rFonts w:cs="Times New Roman"/>
          <w:b/>
          <w:szCs w:val="24"/>
        </w:rPr>
        <w:t>§ 86 a</w:t>
      </w:r>
      <w:r w:rsidRPr="002059CE">
        <w:rPr>
          <w:rFonts w:cs="Times New Roman"/>
          <w:szCs w:val="24"/>
        </w:rPr>
        <w:t>.</w:t>
      </w:r>
      <w:r w:rsidRPr="002059CE">
        <w:rPr>
          <w:rFonts w:cs="Times New Roman"/>
          <w:i/>
          <w:szCs w:val="24"/>
        </w:rPr>
        <w:t xml:space="preserve"> </w:t>
      </w:r>
      <w:r w:rsidRPr="002059CE">
        <w:rPr>
          <w:rFonts w:cs="Times New Roman"/>
          <w:szCs w:val="24"/>
        </w:rPr>
        <w:t xml:space="preserve">Huslejenævnet skal </w:t>
      </w:r>
      <w:r w:rsidR="00450C1C" w:rsidRPr="002059CE">
        <w:rPr>
          <w:rFonts w:cs="Times New Roman"/>
          <w:szCs w:val="24"/>
        </w:rPr>
        <w:t xml:space="preserve">uanset </w:t>
      </w:r>
      <w:r w:rsidR="00A658A6" w:rsidRPr="002059CE">
        <w:rPr>
          <w:rFonts w:cs="Times New Roman"/>
          <w:szCs w:val="24"/>
        </w:rPr>
        <w:t xml:space="preserve">§ 86, </w:t>
      </w:r>
      <w:r w:rsidR="00450C1C" w:rsidRPr="002059CE">
        <w:rPr>
          <w:rFonts w:cs="Times New Roman"/>
          <w:szCs w:val="24"/>
        </w:rPr>
        <w:t>stk. 1</w:t>
      </w:r>
      <w:r w:rsidR="00A658A6" w:rsidRPr="002059CE">
        <w:rPr>
          <w:rFonts w:cs="Times New Roman"/>
          <w:szCs w:val="24"/>
        </w:rPr>
        <w:t>,</w:t>
      </w:r>
      <w:r w:rsidRPr="002059CE">
        <w:rPr>
          <w:rFonts w:cs="Times New Roman"/>
          <w:szCs w:val="24"/>
        </w:rPr>
        <w:t xml:space="preserve"> træffe afgørelse i sager om lejeforhøjelse på baggrund af stigning</w:t>
      </w:r>
      <w:r w:rsidR="00450C1C" w:rsidRPr="002059CE">
        <w:rPr>
          <w:rFonts w:cs="Times New Roman"/>
          <w:szCs w:val="24"/>
        </w:rPr>
        <w:t>er</w:t>
      </w:r>
      <w:r w:rsidRPr="002059CE">
        <w:rPr>
          <w:rFonts w:cs="Times New Roman"/>
          <w:szCs w:val="24"/>
        </w:rPr>
        <w:t xml:space="preserve"> i</w:t>
      </w:r>
      <w:r w:rsidR="00450C1C" w:rsidRPr="002059CE">
        <w:rPr>
          <w:rFonts w:cs="Times New Roman"/>
          <w:szCs w:val="24"/>
        </w:rPr>
        <w:t xml:space="preserve"> udgifterne knyttet til</w:t>
      </w:r>
      <w:r w:rsidRPr="002059CE">
        <w:rPr>
          <w:rFonts w:cs="Times New Roman"/>
          <w:szCs w:val="24"/>
        </w:rPr>
        <w:t xml:space="preserve"> ejendommen, jf. lejelovens § 53</w:t>
      </w:r>
      <w:r w:rsidR="00A658A6" w:rsidRPr="002059CE">
        <w:rPr>
          <w:rFonts w:cs="Times New Roman"/>
          <w:szCs w:val="24"/>
        </w:rPr>
        <w:t xml:space="preserve"> a</w:t>
      </w:r>
      <w:r w:rsidRPr="002059CE">
        <w:rPr>
          <w:rFonts w:cs="Times New Roman"/>
          <w:szCs w:val="24"/>
        </w:rPr>
        <w:t xml:space="preserve">, stk. </w:t>
      </w:r>
      <w:r w:rsidR="00A658A6" w:rsidRPr="002059CE">
        <w:rPr>
          <w:rFonts w:cs="Times New Roman"/>
          <w:szCs w:val="24"/>
        </w:rPr>
        <w:t>3</w:t>
      </w:r>
      <w:r w:rsidRPr="002059CE">
        <w:rPr>
          <w:rFonts w:cs="Times New Roman"/>
          <w:szCs w:val="24"/>
        </w:rPr>
        <w:t>, senest 3 måneder efter, at sagen er indbragt for nævnet af udlejeren.</w:t>
      </w:r>
    </w:p>
    <w:p w14:paraId="5919B341" w14:textId="77777777" w:rsidR="00A658A6" w:rsidRPr="002059CE" w:rsidRDefault="00A658A6" w:rsidP="00A658A6">
      <w:pPr>
        <w:ind w:firstLine="284"/>
        <w:rPr>
          <w:rFonts w:cs="Times New Roman"/>
          <w:szCs w:val="24"/>
        </w:rPr>
      </w:pPr>
      <w:r w:rsidRPr="002059CE">
        <w:rPr>
          <w:rFonts w:cs="Times New Roman"/>
          <w:i/>
          <w:szCs w:val="24"/>
        </w:rPr>
        <w:lastRenderedPageBreak/>
        <w:t xml:space="preserve">Stk. 2. </w:t>
      </w:r>
      <w:r w:rsidRPr="002059CE">
        <w:rPr>
          <w:rFonts w:cs="Times New Roman"/>
          <w:szCs w:val="24"/>
        </w:rPr>
        <w:t>Har huslejenævnet ikke truffet afgørelse inden udløbet af fristen, jf. stk. 1, finder § 88, stk. 6, tilsvarende anvendelse.«</w:t>
      </w:r>
    </w:p>
    <w:p w14:paraId="49FEA2A6" w14:textId="77777777" w:rsidR="00A7280F" w:rsidRPr="002059CE" w:rsidRDefault="00A7280F" w:rsidP="007E42A5">
      <w:pPr>
        <w:rPr>
          <w:rFonts w:eastAsia="Calibri" w:cs="Times New Roman"/>
          <w:szCs w:val="24"/>
        </w:rPr>
      </w:pPr>
    </w:p>
    <w:p w14:paraId="48B29292" w14:textId="77777777" w:rsidR="00A7280F" w:rsidRPr="002059CE" w:rsidRDefault="00A7280F" w:rsidP="00A7280F">
      <w:pPr>
        <w:jc w:val="center"/>
        <w:rPr>
          <w:rFonts w:eastAsia="Calibri" w:cs="Times New Roman"/>
          <w:b/>
          <w:szCs w:val="24"/>
        </w:rPr>
      </w:pPr>
      <w:r w:rsidRPr="002059CE">
        <w:rPr>
          <w:rFonts w:eastAsia="Calibri" w:cs="Times New Roman"/>
          <w:b/>
          <w:szCs w:val="24"/>
        </w:rPr>
        <w:t xml:space="preserve">§ </w:t>
      </w:r>
      <w:r w:rsidR="00666315" w:rsidRPr="002059CE">
        <w:rPr>
          <w:rFonts w:eastAsia="Calibri" w:cs="Times New Roman"/>
          <w:b/>
          <w:szCs w:val="24"/>
        </w:rPr>
        <w:t>3</w:t>
      </w:r>
    </w:p>
    <w:p w14:paraId="05ADC3D5" w14:textId="77777777" w:rsidR="00A7280F" w:rsidRPr="002059CE" w:rsidRDefault="00A7280F" w:rsidP="007E42A5">
      <w:pPr>
        <w:rPr>
          <w:rFonts w:eastAsia="Calibri" w:cs="Times New Roman"/>
          <w:szCs w:val="24"/>
        </w:rPr>
      </w:pPr>
    </w:p>
    <w:p w14:paraId="763E7F38" w14:textId="77777777" w:rsidR="00A7280F" w:rsidRPr="002059CE" w:rsidRDefault="00177141" w:rsidP="00A7280F">
      <w:pPr>
        <w:ind w:firstLine="284"/>
        <w:rPr>
          <w:rFonts w:eastAsia="Calibri" w:cs="Times New Roman"/>
          <w:szCs w:val="24"/>
        </w:rPr>
      </w:pPr>
      <w:r w:rsidRPr="002059CE">
        <w:rPr>
          <w:rFonts w:cs="Times New Roman"/>
          <w:i/>
          <w:szCs w:val="24"/>
        </w:rPr>
        <w:t>»</w:t>
      </w:r>
      <w:r w:rsidR="00A7280F" w:rsidRPr="002059CE">
        <w:rPr>
          <w:rFonts w:eastAsia="Calibri" w:cs="Times New Roman"/>
          <w:i/>
          <w:szCs w:val="24"/>
        </w:rPr>
        <w:t xml:space="preserve">Stk. 1. </w:t>
      </w:r>
      <w:r w:rsidR="00A7280F" w:rsidRPr="002059CE">
        <w:rPr>
          <w:rFonts w:eastAsia="Calibri" w:cs="Times New Roman"/>
          <w:szCs w:val="24"/>
        </w:rPr>
        <w:t xml:space="preserve">Loven træder i kraft den </w:t>
      </w:r>
      <w:r w:rsidR="006448BC" w:rsidRPr="002059CE">
        <w:rPr>
          <w:rFonts w:eastAsia="Calibri" w:cs="Times New Roman"/>
          <w:szCs w:val="24"/>
        </w:rPr>
        <w:t>30</w:t>
      </w:r>
      <w:r w:rsidR="00A7280F" w:rsidRPr="002059CE">
        <w:rPr>
          <w:rFonts w:eastAsia="Calibri" w:cs="Times New Roman"/>
          <w:szCs w:val="24"/>
        </w:rPr>
        <w:t>. september 2022.</w:t>
      </w:r>
    </w:p>
    <w:p w14:paraId="56A37410" w14:textId="5141A09A" w:rsidR="00B72CBC" w:rsidRPr="002059CE" w:rsidRDefault="00A7280F" w:rsidP="00A7280F">
      <w:pPr>
        <w:ind w:firstLine="284"/>
        <w:rPr>
          <w:rFonts w:cs="Times New Roman"/>
          <w:szCs w:val="24"/>
        </w:rPr>
      </w:pPr>
      <w:r w:rsidRPr="002059CE">
        <w:rPr>
          <w:rFonts w:cs="Times New Roman"/>
          <w:i/>
          <w:szCs w:val="24"/>
        </w:rPr>
        <w:t xml:space="preserve">Stk. 2. </w:t>
      </w:r>
      <w:r w:rsidR="00FD2C66" w:rsidRPr="002059CE">
        <w:rPr>
          <w:rFonts w:cs="Times New Roman"/>
          <w:szCs w:val="24"/>
        </w:rPr>
        <w:t>§ 1, n</w:t>
      </w:r>
      <w:r w:rsidRPr="002059CE">
        <w:rPr>
          <w:rFonts w:cs="Times New Roman"/>
          <w:szCs w:val="24"/>
        </w:rPr>
        <w:t xml:space="preserve">r. </w:t>
      </w:r>
      <w:r w:rsidR="00DF3C09" w:rsidRPr="002059CE">
        <w:rPr>
          <w:rFonts w:cs="Times New Roman"/>
          <w:szCs w:val="24"/>
        </w:rPr>
        <w:t>1 og 3</w:t>
      </w:r>
      <w:r w:rsidR="00576F19" w:rsidRPr="002059CE">
        <w:rPr>
          <w:rFonts w:cs="Times New Roman"/>
          <w:szCs w:val="24"/>
        </w:rPr>
        <w:t>-</w:t>
      </w:r>
      <w:r w:rsidR="00DF3C09" w:rsidRPr="002059CE">
        <w:rPr>
          <w:rFonts w:cs="Times New Roman"/>
          <w:szCs w:val="24"/>
        </w:rPr>
        <w:t>5</w:t>
      </w:r>
      <w:r w:rsidR="00177141" w:rsidRPr="002059CE">
        <w:rPr>
          <w:rFonts w:cs="Times New Roman"/>
          <w:szCs w:val="24"/>
        </w:rPr>
        <w:t>,</w:t>
      </w:r>
      <w:r w:rsidRPr="002059CE">
        <w:rPr>
          <w:rFonts w:cs="Times New Roman"/>
          <w:szCs w:val="24"/>
        </w:rPr>
        <w:t xml:space="preserve"> </w:t>
      </w:r>
      <w:r w:rsidR="00987F8D" w:rsidRPr="002059CE">
        <w:rPr>
          <w:rFonts w:cs="Times New Roman"/>
          <w:szCs w:val="24"/>
        </w:rPr>
        <w:t>har</w:t>
      </w:r>
      <w:r w:rsidR="00450C1C" w:rsidRPr="002059CE">
        <w:rPr>
          <w:rFonts w:cs="Times New Roman"/>
          <w:szCs w:val="24"/>
        </w:rPr>
        <w:t xml:space="preserve"> virkning på </w:t>
      </w:r>
      <w:r w:rsidR="00B72CBC" w:rsidRPr="002059CE">
        <w:rPr>
          <w:rFonts w:cs="Times New Roman"/>
          <w:szCs w:val="24"/>
        </w:rPr>
        <w:t>leje</w:t>
      </w:r>
      <w:r w:rsidR="00450C1C" w:rsidRPr="002059CE">
        <w:rPr>
          <w:rFonts w:cs="Times New Roman"/>
          <w:szCs w:val="24"/>
        </w:rPr>
        <w:t>reguleringer, som er meddelt</w:t>
      </w:r>
      <w:r w:rsidR="00836B2D" w:rsidRPr="002059CE">
        <w:rPr>
          <w:rFonts w:cs="Times New Roman"/>
          <w:szCs w:val="24"/>
        </w:rPr>
        <w:t xml:space="preserve"> inden lovens ikrafttræden, </w:t>
      </w:r>
      <w:r w:rsidR="00576F19" w:rsidRPr="002059CE">
        <w:rPr>
          <w:rFonts w:cs="Times New Roman"/>
          <w:szCs w:val="24"/>
        </w:rPr>
        <w:t>fra</w:t>
      </w:r>
      <w:r w:rsidR="00836B2D" w:rsidRPr="002059CE">
        <w:rPr>
          <w:rFonts w:cs="Times New Roman"/>
          <w:szCs w:val="24"/>
        </w:rPr>
        <w:t xml:space="preserve"> det tidligste tidspunkt, hvor lejeaftalen efter lovens ikrafttræden kunne være bragt til ophør ved lejers opsigelse.</w:t>
      </w:r>
    </w:p>
    <w:p w14:paraId="57A8793B" w14:textId="77777777" w:rsidR="00A7280F" w:rsidRPr="002059CE" w:rsidRDefault="00B72CBC" w:rsidP="00A7280F">
      <w:pPr>
        <w:ind w:firstLine="284"/>
        <w:rPr>
          <w:rFonts w:eastAsia="Calibri" w:cs="Times New Roman"/>
          <w:szCs w:val="24"/>
        </w:rPr>
      </w:pPr>
      <w:r w:rsidRPr="002059CE">
        <w:rPr>
          <w:rFonts w:cs="Times New Roman"/>
          <w:szCs w:val="24"/>
        </w:rPr>
        <w:t xml:space="preserve">Stk. 3. </w:t>
      </w:r>
      <w:r w:rsidR="00DF3C09" w:rsidRPr="002059CE">
        <w:rPr>
          <w:rFonts w:cs="Times New Roman"/>
          <w:szCs w:val="24"/>
        </w:rPr>
        <w:t xml:space="preserve">§ 9, nr. 4, som affattet ved denne lovs § 1, nr. 1, </w:t>
      </w:r>
      <w:r w:rsidR="002112EB" w:rsidRPr="002059CE">
        <w:rPr>
          <w:rFonts w:cs="Times New Roman"/>
          <w:szCs w:val="24"/>
        </w:rPr>
        <w:t xml:space="preserve">§ 53 a i lejeloven, som affattet ved dennes lovs § 1, nr. </w:t>
      </w:r>
      <w:r w:rsidR="00DF3C09" w:rsidRPr="002059CE">
        <w:rPr>
          <w:rFonts w:cs="Times New Roman"/>
          <w:szCs w:val="24"/>
        </w:rPr>
        <w:t>4</w:t>
      </w:r>
      <w:r w:rsidR="002112EB" w:rsidRPr="002059CE">
        <w:rPr>
          <w:rFonts w:cs="Times New Roman"/>
          <w:szCs w:val="24"/>
        </w:rPr>
        <w:t>,</w:t>
      </w:r>
      <w:r w:rsidR="000C3E3B" w:rsidRPr="002059CE">
        <w:rPr>
          <w:rFonts w:cs="Times New Roman"/>
          <w:szCs w:val="24"/>
        </w:rPr>
        <w:t xml:space="preserve"> § 54, stk. 5, som affattet ved denne lovs § 1, nr. </w:t>
      </w:r>
      <w:r w:rsidR="00DF3C09" w:rsidRPr="002059CE">
        <w:rPr>
          <w:rFonts w:cs="Times New Roman"/>
          <w:szCs w:val="24"/>
        </w:rPr>
        <w:t>5</w:t>
      </w:r>
      <w:r w:rsidR="000C3E3B" w:rsidRPr="002059CE">
        <w:rPr>
          <w:rFonts w:cs="Times New Roman"/>
          <w:szCs w:val="24"/>
        </w:rPr>
        <w:t>,</w:t>
      </w:r>
      <w:r w:rsidR="002112EB" w:rsidRPr="002059CE">
        <w:rPr>
          <w:rFonts w:cs="Times New Roman"/>
          <w:szCs w:val="24"/>
        </w:rPr>
        <w:t xml:space="preserve"> og § 86 a i lov om boligforhold, som affattet ved dennes lovs § 2, ophæves d. 1. januar 2025</w:t>
      </w:r>
      <w:r w:rsidR="00FE75A1" w:rsidRPr="002059CE">
        <w:rPr>
          <w:rFonts w:cs="Times New Roman"/>
          <w:szCs w:val="24"/>
        </w:rPr>
        <w:t>.</w:t>
      </w:r>
      <w:r w:rsidR="00A7280F" w:rsidRPr="002059CE">
        <w:rPr>
          <w:rFonts w:cs="Times New Roman"/>
          <w:szCs w:val="24"/>
        </w:rPr>
        <w:t>«</w:t>
      </w:r>
    </w:p>
    <w:p w14:paraId="753FAA17" w14:textId="77777777" w:rsidR="007E42A5" w:rsidRPr="002059CE" w:rsidRDefault="007E42A5" w:rsidP="007E42A5">
      <w:pPr>
        <w:spacing w:after="240"/>
        <w:jc w:val="center"/>
        <w:rPr>
          <w:rFonts w:eastAsia="Calibri" w:cs="Times New Roman"/>
          <w:i/>
          <w:szCs w:val="24"/>
        </w:rPr>
        <w:sectPr w:rsidR="007E42A5" w:rsidRPr="002059CE" w:rsidSect="00D712BA">
          <w:headerReference w:type="default" r:id="rId8"/>
          <w:footerReference w:type="default" r:id="rId9"/>
          <w:headerReference w:type="first" r:id="rId10"/>
          <w:pgSz w:w="11906" w:h="16838" w:code="9"/>
          <w:pgMar w:top="1418" w:right="3260" w:bottom="1134" w:left="1418" w:header="0" w:footer="709" w:gutter="0"/>
          <w:cols w:space="708"/>
          <w:titlePg/>
          <w:docGrid w:linePitch="360"/>
        </w:sectPr>
      </w:pPr>
    </w:p>
    <w:p w14:paraId="266D3682" w14:textId="77777777" w:rsidR="007E42A5" w:rsidRPr="002059CE" w:rsidRDefault="007E42A5" w:rsidP="007E42A5">
      <w:pPr>
        <w:spacing w:after="240"/>
        <w:jc w:val="center"/>
        <w:rPr>
          <w:rFonts w:eastAsia="Calibri" w:cs="Times New Roman"/>
          <w:i/>
          <w:szCs w:val="24"/>
        </w:rPr>
      </w:pPr>
      <w:r w:rsidRPr="002059CE">
        <w:rPr>
          <w:rFonts w:eastAsia="Calibri" w:cs="Times New Roman"/>
          <w:i/>
          <w:szCs w:val="24"/>
        </w:rPr>
        <w:lastRenderedPageBreak/>
        <w:t>Bemærkninger til lovforslaget</w:t>
      </w:r>
    </w:p>
    <w:p w14:paraId="46D0E055" w14:textId="77777777" w:rsidR="007E42A5" w:rsidRPr="002059CE" w:rsidRDefault="007E42A5" w:rsidP="007E42A5">
      <w:pPr>
        <w:spacing w:after="240"/>
        <w:jc w:val="center"/>
        <w:rPr>
          <w:rFonts w:eastAsia="Calibri" w:cs="Times New Roman"/>
          <w:i/>
          <w:szCs w:val="24"/>
        </w:rPr>
      </w:pPr>
      <w:r w:rsidRPr="002059CE">
        <w:rPr>
          <w:rFonts w:eastAsia="Calibri" w:cs="Times New Roman"/>
          <w:i/>
          <w:szCs w:val="24"/>
        </w:rPr>
        <w:t>Almindelige bemærkninger</w:t>
      </w:r>
    </w:p>
    <w:p w14:paraId="563B052E" w14:textId="77777777" w:rsidR="007E42A5" w:rsidRPr="002059CE" w:rsidRDefault="007E42A5" w:rsidP="007E42A5">
      <w:pPr>
        <w:spacing w:after="240"/>
        <w:rPr>
          <w:rFonts w:eastAsia="Calibri" w:cs="Times New Roman"/>
          <w:szCs w:val="24"/>
        </w:rPr>
      </w:pPr>
      <w:r w:rsidRPr="002059CE">
        <w:rPr>
          <w:rFonts w:eastAsia="Calibri" w:cs="Times New Roman"/>
          <w:szCs w:val="24"/>
        </w:rPr>
        <w:t>Indholdsfortegnelse</w:t>
      </w:r>
    </w:p>
    <w:p w14:paraId="3142898F" w14:textId="77777777" w:rsidR="007E42A5" w:rsidRPr="002059CE" w:rsidRDefault="007E42A5" w:rsidP="007E42A5">
      <w:pPr>
        <w:spacing w:after="240"/>
        <w:rPr>
          <w:rFonts w:eastAsia="Calibri" w:cs="Times New Roman"/>
          <w:szCs w:val="24"/>
        </w:rPr>
      </w:pPr>
      <w:r w:rsidRPr="002059CE">
        <w:rPr>
          <w:rFonts w:eastAsia="Calibri" w:cs="Times New Roman"/>
          <w:szCs w:val="24"/>
        </w:rPr>
        <w:t>1. Indledning</w:t>
      </w:r>
      <w:r w:rsidR="0068327C" w:rsidRPr="002059CE">
        <w:rPr>
          <w:rFonts w:eastAsia="Calibri" w:cs="Times New Roman"/>
          <w:szCs w:val="24"/>
        </w:rPr>
        <w:t xml:space="preserve"> og baggrund</w:t>
      </w:r>
    </w:p>
    <w:p w14:paraId="60A3F03D" w14:textId="77777777" w:rsidR="007E42A5" w:rsidRPr="002059CE" w:rsidRDefault="0068327C" w:rsidP="007E42A5">
      <w:pPr>
        <w:spacing w:after="240"/>
        <w:rPr>
          <w:rFonts w:eastAsia="Calibri" w:cs="Times New Roman"/>
          <w:szCs w:val="24"/>
        </w:rPr>
      </w:pPr>
      <w:r w:rsidRPr="002059CE">
        <w:rPr>
          <w:rFonts w:eastAsia="Calibri" w:cs="Times New Roman"/>
          <w:szCs w:val="24"/>
        </w:rPr>
        <w:t>2</w:t>
      </w:r>
      <w:r w:rsidR="007E42A5" w:rsidRPr="002059CE">
        <w:rPr>
          <w:rFonts w:eastAsia="Calibri" w:cs="Times New Roman"/>
          <w:szCs w:val="24"/>
        </w:rPr>
        <w:t>. Lovforslagets hovedpunkter</w:t>
      </w:r>
    </w:p>
    <w:p w14:paraId="0C444455" w14:textId="77777777" w:rsidR="007E42A5" w:rsidRPr="002059CE" w:rsidRDefault="0068327C" w:rsidP="007E42A5">
      <w:pPr>
        <w:spacing w:after="240"/>
        <w:rPr>
          <w:rFonts w:eastAsia="Calibri" w:cs="Times New Roman"/>
          <w:szCs w:val="24"/>
        </w:rPr>
      </w:pPr>
      <w:r w:rsidRPr="002059CE">
        <w:rPr>
          <w:rFonts w:eastAsia="Calibri" w:cs="Times New Roman"/>
          <w:szCs w:val="24"/>
        </w:rPr>
        <w:t>2</w:t>
      </w:r>
      <w:r w:rsidR="007E42A5" w:rsidRPr="002059CE">
        <w:rPr>
          <w:rFonts w:eastAsia="Calibri" w:cs="Times New Roman"/>
          <w:szCs w:val="24"/>
        </w:rPr>
        <w:t xml:space="preserve">.1. </w:t>
      </w:r>
      <w:r w:rsidRPr="002059CE">
        <w:rPr>
          <w:rFonts w:eastAsia="Calibri" w:cs="Times New Roman"/>
          <w:szCs w:val="24"/>
        </w:rPr>
        <w:t>Begrænsning i regulering af husleje efter nettoprisindeks</w:t>
      </w:r>
      <w:r w:rsidRPr="002059CE" w:rsidDel="0068327C">
        <w:rPr>
          <w:rFonts w:eastAsia="Calibri" w:cs="Times New Roman"/>
          <w:szCs w:val="24"/>
        </w:rPr>
        <w:t xml:space="preserve"> </w:t>
      </w:r>
    </w:p>
    <w:p w14:paraId="31FE2122" w14:textId="77777777" w:rsidR="007E42A5" w:rsidRPr="002059CE" w:rsidRDefault="0068327C" w:rsidP="007E42A5">
      <w:pPr>
        <w:spacing w:after="240"/>
        <w:rPr>
          <w:rFonts w:eastAsia="Calibri" w:cs="Times New Roman"/>
          <w:szCs w:val="24"/>
        </w:rPr>
      </w:pPr>
      <w:r w:rsidRPr="002059CE">
        <w:rPr>
          <w:rFonts w:eastAsia="Calibri" w:cs="Times New Roman"/>
          <w:szCs w:val="24"/>
        </w:rPr>
        <w:t>2</w:t>
      </w:r>
      <w:r w:rsidR="007E42A5" w:rsidRPr="002059CE">
        <w:rPr>
          <w:rFonts w:eastAsia="Calibri" w:cs="Times New Roman"/>
          <w:szCs w:val="24"/>
        </w:rPr>
        <w:t>.1.1. Gældende ret</w:t>
      </w:r>
    </w:p>
    <w:p w14:paraId="7D49EE4A" w14:textId="4CEF13D6" w:rsidR="007E42A5" w:rsidRPr="002059CE" w:rsidRDefault="0068327C" w:rsidP="007E42A5">
      <w:pPr>
        <w:spacing w:after="240"/>
        <w:rPr>
          <w:rFonts w:eastAsia="Calibri" w:cs="Times New Roman"/>
          <w:szCs w:val="24"/>
        </w:rPr>
      </w:pPr>
      <w:r w:rsidRPr="002059CE">
        <w:rPr>
          <w:rFonts w:eastAsia="Calibri" w:cs="Times New Roman"/>
          <w:szCs w:val="24"/>
        </w:rPr>
        <w:t>2</w:t>
      </w:r>
      <w:r w:rsidR="007E42A5" w:rsidRPr="002059CE">
        <w:rPr>
          <w:rFonts w:eastAsia="Calibri" w:cs="Times New Roman"/>
          <w:szCs w:val="24"/>
        </w:rPr>
        <w:t xml:space="preserve">.1.2. </w:t>
      </w:r>
      <w:r w:rsidRPr="002059CE">
        <w:rPr>
          <w:rFonts w:eastAsia="Calibri" w:cs="Times New Roman"/>
          <w:szCs w:val="24"/>
        </w:rPr>
        <w:t>Indenrigs- og Bolig</w:t>
      </w:r>
      <w:r w:rsidR="007E42A5" w:rsidRPr="002059CE">
        <w:rPr>
          <w:rFonts w:eastAsia="Calibri" w:cs="Times New Roman"/>
          <w:szCs w:val="24"/>
        </w:rPr>
        <w:t>ministeriets overvejelser</w:t>
      </w:r>
      <w:r w:rsidRPr="002059CE">
        <w:rPr>
          <w:rFonts w:eastAsia="Calibri" w:cs="Times New Roman"/>
          <w:szCs w:val="24"/>
        </w:rPr>
        <w:t xml:space="preserve"> og den foreslåede ordning</w:t>
      </w:r>
    </w:p>
    <w:p w14:paraId="0AD8D116" w14:textId="3B52B6BA" w:rsidR="00AA503C" w:rsidRPr="002059CE" w:rsidRDefault="00AA503C" w:rsidP="007E42A5">
      <w:pPr>
        <w:spacing w:after="240"/>
        <w:rPr>
          <w:rFonts w:eastAsia="Calibri" w:cs="Times New Roman"/>
          <w:szCs w:val="24"/>
        </w:rPr>
      </w:pPr>
      <w:r w:rsidRPr="002059CE">
        <w:rPr>
          <w:rFonts w:eastAsia="Calibri" w:cs="Times New Roman"/>
          <w:szCs w:val="24"/>
        </w:rPr>
        <w:t>3. Forholdet til grundloven</w:t>
      </w:r>
    </w:p>
    <w:p w14:paraId="18477E07" w14:textId="77777777" w:rsidR="007E42A5" w:rsidRPr="002059CE" w:rsidRDefault="007E42A5" w:rsidP="007E42A5">
      <w:pPr>
        <w:spacing w:after="240"/>
        <w:rPr>
          <w:rFonts w:eastAsia="Calibri" w:cs="Times New Roman"/>
          <w:szCs w:val="24"/>
        </w:rPr>
      </w:pPr>
      <w:r w:rsidRPr="002059CE">
        <w:rPr>
          <w:rFonts w:eastAsia="Calibri" w:cs="Times New Roman"/>
          <w:szCs w:val="24"/>
        </w:rPr>
        <w:t>4. Økonomiske konsekvenser og implementeringskonsekvenser for det offentlige</w:t>
      </w:r>
    </w:p>
    <w:p w14:paraId="09BA90D0" w14:textId="77777777" w:rsidR="007E42A5" w:rsidRPr="002059CE" w:rsidRDefault="007E42A5" w:rsidP="007E42A5">
      <w:pPr>
        <w:spacing w:after="240"/>
        <w:rPr>
          <w:rFonts w:eastAsia="Calibri" w:cs="Times New Roman"/>
          <w:szCs w:val="24"/>
        </w:rPr>
      </w:pPr>
      <w:r w:rsidRPr="002059CE">
        <w:rPr>
          <w:rFonts w:eastAsia="Calibri" w:cs="Times New Roman"/>
          <w:szCs w:val="24"/>
        </w:rPr>
        <w:t>5. Økonomiske og administrative konsekvenser for erhvervslivet m.v.</w:t>
      </w:r>
    </w:p>
    <w:p w14:paraId="55522CDD" w14:textId="77777777" w:rsidR="007E42A5" w:rsidRPr="002059CE" w:rsidRDefault="007E42A5" w:rsidP="007E42A5">
      <w:pPr>
        <w:spacing w:after="240"/>
        <w:rPr>
          <w:rFonts w:eastAsia="Calibri" w:cs="Times New Roman"/>
          <w:szCs w:val="24"/>
        </w:rPr>
      </w:pPr>
      <w:r w:rsidRPr="002059CE">
        <w:rPr>
          <w:rFonts w:eastAsia="Calibri" w:cs="Times New Roman"/>
          <w:szCs w:val="24"/>
        </w:rPr>
        <w:t>6. Administrative konsekvenser for borgerne</w:t>
      </w:r>
    </w:p>
    <w:p w14:paraId="4C90080E" w14:textId="77777777" w:rsidR="007E42A5" w:rsidRPr="002059CE" w:rsidRDefault="007E42A5" w:rsidP="007E42A5">
      <w:pPr>
        <w:spacing w:after="240"/>
        <w:rPr>
          <w:rFonts w:eastAsia="Calibri" w:cs="Times New Roman"/>
          <w:szCs w:val="24"/>
        </w:rPr>
      </w:pPr>
      <w:r w:rsidRPr="002059CE">
        <w:rPr>
          <w:rFonts w:eastAsia="Calibri" w:cs="Times New Roman"/>
          <w:szCs w:val="24"/>
        </w:rPr>
        <w:t xml:space="preserve">7. </w:t>
      </w:r>
      <w:r w:rsidR="002C79FB" w:rsidRPr="002059CE">
        <w:rPr>
          <w:rFonts w:eastAsia="Calibri" w:cs="Times New Roman"/>
          <w:szCs w:val="24"/>
        </w:rPr>
        <w:t>Klima</w:t>
      </w:r>
      <w:r w:rsidRPr="002059CE">
        <w:rPr>
          <w:rFonts w:eastAsia="Calibri" w:cs="Times New Roman"/>
          <w:szCs w:val="24"/>
        </w:rPr>
        <w:t>mæssige konsekvenser</w:t>
      </w:r>
    </w:p>
    <w:p w14:paraId="4C91DEE5" w14:textId="77777777" w:rsidR="006E3FE2" w:rsidRPr="002059CE" w:rsidRDefault="006E3FE2" w:rsidP="007E42A5">
      <w:pPr>
        <w:spacing w:after="240"/>
        <w:rPr>
          <w:rFonts w:eastAsia="Calibri" w:cs="Times New Roman"/>
          <w:szCs w:val="24"/>
        </w:rPr>
      </w:pPr>
      <w:r w:rsidRPr="002059CE">
        <w:rPr>
          <w:rFonts w:eastAsia="Calibri" w:cs="Times New Roman"/>
          <w:szCs w:val="24"/>
        </w:rPr>
        <w:t>8. Miljø- og naturmæssige konsekvenser</w:t>
      </w:r>
    </w:p>
    <w:p w14:paraId="1320E0EB" w14:textId="77777777" w:rsidR="007E42A5" w:rsidRPr="002059CE" w:rsidRDefault="006E3FE2" w:rsidP="007E42A5">
      <w:pPr>
        <w:spacing w:after="240"/>
        <w:rPr>
          <w:rFonts w:eastAsia="Calibri" w:cs="Times New Roman"/>
          <w:szCs w:val="24"/>
        </w:rPr>
      </w:pPr>
      <w:r w:rsidRPr="002059CE">
        <w:rPr>
          <w:rFonts w:eastAsia="Calibri" w:cs="Times New Roman"/>
          <w:szCs w:val="24"/>
        </w:rPr>
        <w:t>9</w:t>
      </w:r>
      <w:r w:rsidR="007E42A5" w:rsidRPr="002059CE">
        <w:rPr>
          <w:rFonts w:eastAsia="Calibri" w:cs="Times New Roman"/>
          <w:szCs w:val="24"/>
        </w:rPr>
        <w:t>. Forholdet til EU-retten</w:t>
      </w:r>
    </w:p>
    <w:p w14:paraId="6F615629" w14:textId="77777777" w:rsidR="007E42A5" w:rsidRPr="002059CE" w:rsidRDefault="006E3FE2" w:rsidP="007E42A5">
      <w:pPr>
        <w:spacing w:after="240"/>
        <w:rPr>
          <w:rFonts w:eastAsia="Calibri" w:cs="Times New Roman"/>
          <w:szCs w:val="24"/>
        </w:rPr>
      </w:pPr>
      <w:r w:rsidRPr="002059CE">
        <w:rPr>
          <w:rFonts w:eastAsia="Calibri" w:cs="Times New Roman"/>
          <w:szCs w:val="24"/>
        </w:rPr>
        <w:t>10</w:t>
      </w:r>
      <w:r w:rsidR="007E42A5" w:rsidRPr="002059CE">
        <w:rPr>
          <w:rFonts w:eastAsia="Calibri" w:cs="Times New Roman"/>
          <w:szCs w:val="24"/>
        </w:rPr>
        <w:t>. Hørte myndigheder og organisationer m.v.</w:t>
      </w:r>
    </w:p>
    <w:p w14:paraId="043344FB" w14:textId="77777777" w:rsidR="007E42A5" w:rsidRPr="002059CE" w:rsidRDefault="006E3FE2" w:rsidP="007E42A5">
      <w:pPr>
        <w:spacing w:after="240"/>
        <w:rPr>
          <w:rFonts w:eastAsia="Calibri" w:cs="Times New Roman"/>
          <w:szCs w:val="24"/>
        </w:rPr>
      </w:pPr>
      <w:r w:rsidRPr="002059CE">
        <w:rPr>
          <w:rFonts w:eastAsia="Calibri" w:cs="Times New Roman"/>
          <w:szCs w:val="24"/>
        </w:rPr>
        <w:t>11</w:t>
      </w:r>
      <w:r w:rsidR="007E42A5" w:rsidRPr="002059CE">
        <w:rPr>
          <w:rFonts w:eastAsia="Calibri" w:cs="Times New Roman"/>
          <w:szCs w:val="24"/>
        </w:rPr>
        <w:t>. Sammenfattende skema</w:t>
      </w:r>
    </w:p>
    <w:p w14:paraId="3DE9FBD1" w14:textId="77777777" w:rsidR="000C05EE" w:rsidRPr="002059CE" w:rsidRDefault="000C05EE">
      <w:pPr>
        <w:spacing w:after="200" w:line="276" w:lineRule="auto"/>
        <w:jc w:val="left"/>
        <w:rPr>
          <w:rFonts w:eastAsiaTheme="majorEastAsia" w:cs="Times New Roman"/>
          <w:b/>
          <w:iCs/>
          <w:szCs w:val="24"/>
        </w:rPr>
      </w:pPr>
      <w:bookmarkStart w:id="0" w:name="_Toc442277386"/>
      <w:bookmarkStart w:id="1" w:name="_Toc442281298"/>
      <w:bookmarkStart w:id="2" w:name="_Toc442281328"/>
      <w:bookmarkStart w:id="3" w:name="_Toc442777834"/>
      <w:bookmarkStart w:id="4" w:name="_Toc442787232"/>
      <w:bookmarkStart w:id="5" w:name="_Toc442787524"/>
      <w:bookmarkStart w:id="6" w:name="_Toc442953229"/>
      <w:bookmarkStart w:id="7" w:name="_Toc443047614"/>
      <w:bookmarkStart w:id="8" w:name="_Toc444095974"/>
      <w:bookmarkStart w:id="9" w:name="_Toc444244500"/>
      <w:bookmarkStart w:id="10" w:name="_Toc498557071"/>
      <w:bookmarkStart w:id="11" w:name="_Toc498557151"/>
      <w:bookmarkStart w:id="12" w:name="_Toc498557218"/>
      <w:bookmarkStart w:id="13" w:name="_Toc498557282"/>
      <w:bookmarkStart w:id="14" w:name="_Toc498590016"/>
      <w:bookmarkStart w:id="15" w:name="_Toc498681499"/>
      <w:bookmarkStart w:id="16" w:name="_Toc499152771"/>
      <w:bookmarkStart w:id="17" w:name="_Toc499158730"/>
      <w:bookmarkStart w:id="18" w:name="_Toc499648599"/>
      <w:bookmarkStart w:id="19" w:name="_Toc499728092"/>
      <w:bookmarkStart w:id="20" w:name="_Toc499732940"/>
      <w:bookmarkStart w:id="21" w:name="_Toc499736971"/>
      <w:bookmarkStart w:id="22" w:name="_Toc499812911"/>
      <w:bookmarkStart w:id="23" w:name="_Toc499813714"/>
      <w:bookmarkStart w:id="24" w:name="_Toc500921460"/>
      <w:bookmarkStart w:id="25" w:name="_Toc500921486"/>
      <w:bookmarkStart w:id="26" w:name="_Toc500921594"/>
      <w:bookmarkStart w:id="27" w:name="_Toc501019204"/>
      <w:bookmarkStart w:id="28" w:name="_Toc504483849"/>
      <w:bookmarkStart w:id="29" w:name="_Toc505180547"/>
      <w:bookmarkStart w:id="30" w:name="_Toc505690192"/>
      <w:bookmarkStart w:id="31" w:name="_Toc505701745"/>
      <w:bookmarkStart w:id="32" w:name="_Toc505759537"/>
      <w:bookmarkStart w:id="33" w:name="_Toc505759554"/>
      <w:bookmarkStart w:id="34" w:name="_Toc505762647"/>
      <w:bookmarkStart w:id="35" w:name="_Toc505785987"/>
      <w:bookmarkStart w:id="36" w:name="_Toc506799572"/>
      <w:bookmarkStart w:id="37" w:name="_Toc506799589"/>
      <w:bookmarkStart w:id="38" w:name="_Toc506894548"/>
      <w:bookmarkStart w:id="39" w:name="_Toc507486285"/>
      <w:bookmarkStart w:id="40" w:name="_Toc515271224"/>
      <w:bookmarkStart w:id="41" w:name="_Toc515271547"/>
      <w:bookmarkStart w:id="42" w:name="_Toc515271575"/>
      <w:bookmarkStart w:id="43" w:name="_Toc515280471"/>
      <w:bookmarkStart w:id="44" w:name="_Toc515280622"/>
      <w:bookmarkStart w:id="45" w:name="_Toc515352774"/>
      <w:bookmarkStart w:id="46" w:name="_Toc515540847"/>
      <w:bookmarkStart w:id="47" w:name="_Toc515543683"/>
      <w:bookmarkStart w:id="48" w:name="_Toc515543868"/>
      <w:bookmarkStart w:id="49" w:name="_Toc515551669"/>
      <w:bookmarkStart w:id="50" w:name="_Toc515627611"/>
      <w:bookmarkStart w:id="51" w:name="_Toc516039921"/>
      <w:bookmarkStart w:id="52" w:name="_Toc516155344"/>
      <w:bookmarkStart w:id="53" w:name="_Toc516490245"/>
      <w:bookmarkStart w:id="54" w:name="_Toc518037927"/>
      <w:bookmarkStart w:id="55" w:name="_Toc524599575"/>
      <w:bookmarkStart w:id="56" w:name="_Toc526154928"/>
      <w:bookmarkStart w:id="57" w:name="_Toc526155474"/>
      <w:bookmarkStart w:id="58" w:name="_Toc526155547"/>
      <w:bookmarkStart w:id="59" w:name="_Toc526253984"/>
      <w:bookmarkStart w:id="60" w:name="_Toc526348408"/>
      <w:bookmarkStart w:id="61" w:name="_Toc526374599"/>
      <w:bookmarkStart w:id="62" w:name="_Toc526374615"/>
      <w:bookmarkStart w:id="63" w:name="_Toc526406478"/>
      <w:bookmarkStart w:id="64" w:name="_Toc526409498"/>
      <w:bookmarkStart w:id="65" w:name="_Toc526491397"/>
      <w:bookmarkStart w:id="66" w:name="_Toc526505509"/>
      <w:bookmarkStart w:id="67" w:name="_Toc526756601"/>
      <w:bookmarkStart w:id="68" w:name="_Toc526409504"/>
      <w:bookmarkStart w:id="69" w:name="_Toc526491403"/>
      <w:bookmarkStart w:id="70" w:name="_Toc526505515"/>
      <w:bookmarkStart w:id="71" w:name="_Toc526756607"/>
      <w:r w:rsidRPr="002059CE">
        <w:rPr>
          <w:rFonts w:cs="Times New Roman"/>
          <w:bCs/>
          <w:iCs/>
          <w:szCs w:val="24"/>
        </w:rPr>
        <w:br w:type="page"/>
      </w:r>
    </w:p>
    <w:p w14:paraId="546E6853" w14:textId="77777777" w:rsidR="00E47236" w:rsidRPr="002059CE" w:rsidRDefault="00E47236" w:rsidP="00E47236">
      <w:pPr>
        <w:pStyle w:val="Overskrift1"/>
        <w:rPr>
          <w:rFonts w:cs="Times New Roman"/>
          <w:bCs w:val="0"/>
          <w:iCs/>
          <w:sz w:val="24"/>
          <w:szCs w:val="24"/>
        </w:rPr>
      </w:pPr>
      <w:r w:rsidRPr="002059CE">
        <w:rPr>
          <w:rFonts w:cs="Times New Roman"/>
          <w:bCs w:val="0"/>
          <w:iCs/>
          <w:sz w:val="24"/>
          <w:szCs w:val="24"/>
        </w:rPr>
        <w:lastRenderedPageBreak/>
        <w:t>1. Indledning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2059CE">
        <w:rPr>
          <w:rFonts w:cs="Times New Roman"/>
          <w:bCs w:val="0"/>
          <w:iCs/>
          <w:sz w:val="24"/>
          <w:szCs w:val="24"/>
        </w:rPr>
        <w:t xml:space="preserve"> og baggrund</w:t>
      </w:r>
    </w:p>
    <w:p w14:paraId="2AA52B78" w14:textId="77777777" w:rsidR="00E47236" w:rsidRPr="002059CE" w:rsidRDefault="00E47236" w:rsidP="00E47236">
      <w:pPr>
        <w:pStyle w:val="Overskrift2"/>
        <w:rPr>
          <w:rFonts w:cs="Times New Roman"/>
          <w:b w:val="0"/>
          <w:sz w:val="24"/>
          <w:szCs w:val="24"/>
        </w:rPr>
      </w:pPr>
      <w:bookmarkStart w:id="72" w:name="_Toc498557219"/>
      <w:bookmarkStart w:id="73" w:name="_Toc498557283"/>
      <w:bookmarkStart w:id="74" w:name="_Toc498590017"/>
      <w:bookmarkStart w:id="75" w:name="_Toc498681500"/>
      <w:bookmarkStart w:id="76" w:name="_Toc499152772"/>
      <w:bookmarkStart w:id="77" w:name="_Toc499158731"/>
      <w:bookmarkStart w:id="78" w:name="_Toc499648600"/>
      <w:bookmarkStart w:id="79" w:name="_Toc499728093"/>
      <w:bookmarkStart w:id="80" w:name="_Toc499732941"/>
      <w:bookmarkStart w:id="81" w:name="_Toc499736972"/>
      <w:bookmarkStart w:id="82" w:name="_Toc499812912"/>
      <w:bookmarkStart w:id="83" w:name="_Toc499813715"/>
      <w:bookmarkStart w:id="84" w:name="_Toc500921461"/>
      <w:bookmarkStart w:id="85" w:name="_Toc500921487"/>
      <w:bookmarkStart w:id="86" w:name="_Toc500921595"/>
      <w:bookmarkStart w:id="87" w:name="_Toc501019205"/>
      <w:bookmarkStart w:id="88" w:name="_Toc504483850"/>
      <w:bookmarkStart w:id="89" w:name="_Toc505180548"/>
      <w:bookmarkStart w:id="90" w:name="_Toc505690193"/>
      <w:bookmarkStart w:id="91" w:name="_Toc505701746"/>
      <w:bookmarkStart w:id="92" w:name="_Toc505759538"/>
      <w:bookmarkStart w:id="93" w:name="_Toc505759555"/>
      <w:bookmarkStart w:id="94" w:name="_Toc505762648"/>
      <w:bookmarkStart w:id="95" w:name="_Toc505785988"/>
      <w:bookmarkStart w:id="96" w:name="_Toc506799573"/>
      <w:bookmarkStart w:id="97" w:name="_Toc506799590"/>
      <w:bookmarkStart w:id="98" w:name="_Toc506894549"/>
      <w:bookmarkStart w:id="99" w:name="_Toc507486286"/>
      <w:bookmarkStart w:id="100" w:name="_Toc515271225"/>
      <w:bookmarkStart w:id="101" w:name="_Toc515271548"/>
      <w:bookmarkStart w:id="102" w:name="_Toc515271576"/>
      <w:bookmarkStart w:id="103" w:name="_Toc515280472"/>
      <w:bookmarkStart w:id="104" w:name="_Toc515280623"/>
      <w:bookmarkStart w:id="105" w:name="_Toc515352775"/>
      <w:bookmarkStart w:id="106" w:name="_Toc515540848"/>
      <w:bookmarkStart w:id="107" w:name="_Toc515543684"/>
      <w:bookmarkStart w:id="108" w:name="_Toc515543869"/>
      <w:bookmarkStart w:id="109" w:name="_Toc515551670"/>
      <w:bookmarkStart w:id="110" w:name="_Toc515627612"/>
      <w:bookmarkStart w:id="111" w:name="_Toc516039922"/>
      <w:bookmarkStart w:id="112" w:name="_Toc516155345"/>
      <w:bookmarkStart w:id="113" w:name="_Toc516490246"/>
      <w:bookmarkStart w:id="114" w:name="_Toc518037928"/>
      <w:bookmarkStart w:id="115" w:name="_Toc524599576"/>
      <w:bookmarkStart w:id="116" w:name="_Toc526154929"/>
      <w:bookmarkStart w:id="117" w:name="_Toc526155475"/>
      <w:bookmarkStart w:id="118" w:name="_Toc526155548"/>
      <w:bookmarkStart w:id="119" w:name="_Toc526253985"/>
      <w:bookmarkStart w:id="120" w:name="_Toc526348409"/>
      <w:bookmarkStart w:id="121" w:name="_Toc526374600"/>
      <w:bookmarkStart w:id="122" w:name="_Toc526374616"/>
      <w:bookmarkStart w:id="123" w:name="_Toc526406479"/>
      <w:bookmarkStart w:id="124" w:name="_Toc526409499"/>
      <w:bookmarkStart w:id="125" w:name="_Toc526491398"/>
      <w:bookmarkStart w:id="126" w:name="_Toc526505510"/>
      <w:bookmarkStart w:id="127" w:name="_Toc526756602"/>
      <w:r w:rsidRPr="002059CE">
        <w:rPr>
          <w:rFonts w:cs="Times New Roman"/>
          <w:b w:val="0"/>
          <w:sz w:val="24"/>
          <w:szCs w:val="24"/>
        </w:rPr>
        <w:t>Nærværende lovforslag udmønter den del af den boligpolitiske aftale om ”Initiativer til modvirkning af store lejestigninger”, som den 26. august 2022 blev indgået mellem regeringen (Socialdemokratiet), Socialistisk Folkeparti, Radikale Venstre og Enhedslisten</w:t>
      </w:r>
      <w:r w:rsidR="00F07197" w:rsidRPr="002059CE">
        <w:rPr>
          <w:rFonts w:cs="Times New Roman"/>
          <w:b w:val="0"/>
          <w:sz w:val="24"/>
          <w:szCs w:val="24"/>
        </w:rPr>
        <w:t>,</w:t>
      </w:r>
      <w:r w:rsidR="00F07197" w:rsidRPr="002059CE">
        <w:t xml:space="preserve"> </w:t>
      </w:r>
      <w:r w:rsidR="00F07197" w:rsidRPr="002059CE">
        <w:rPr>
          <w:rFonts w:cs="Times New Roman"/>
          <w:b w:val="0"/>
          <w:sz w:val="24"/>
          <w:szCs w:val="24"/>
        </w:rPr>
        <w:t xml:space="preserve">som </w:t>
      </w:r>
      <w:r w:rsidR="00DF6210" w:rsidRPr="002059CE">
        <w:rPr>
          <w:rFonts w:cs="Times New Roman"/>
          <w:b w:val="0"/>
          <w:sz w:val="24"/>
          <w:szCs w:val="24"/>
        </w:rPr>
        <w:t xml:space="preserve">med et huslejeloft </w:t>
      </w:r>
      <w:r w:rsidR="00F07197" w:rsidRPr="002059CE">
        <w:rPr>
          <w:rFonts w:cs="Times New Roman"/>
          <w:b w:val="0"/>
          <w:sz w:val="24"/>
          <w:szCs w:val="24"/>
        </w:rPr>
        <w:t xml:space="preserve">skal begrænse huslejestigningerne </w:t>
      </w:r>
      <w:r w:rsidR="00DF6210" w:rsidRPr="002059CE">
        <w:rPr>
          <w:rFonts w:cs="Times New Roman"/>
          <w:b w:val="0"/>
          <w:sz w:val="24"/>
          <w:szCs w:val="24"/>
        </w:rPr>
        <w:t>som følge af en regulering af lejen efter udviklingen i Danmarks Statistiks nettoprisindeks for 2022 og 2023</w:t>
      </w:r>
      <w:r w:rsidRPr="002059CE">
        <w:rPr>
          <w:rFonts w:cs="Times New Roman"/>
          <w:b w:val="0"/>
          <w:sz w:val="24"/>
          <w:szCs w:val="24"/>
        </w:rPr>
        <w:t>.</w:t>
      </w:r>
    </w:p>
    <w:p w14:paraId="1D8162FA" w14:textId="77777777" w:rsidR="00E47236" w:rsidRPr="002059CE" w:rsidRDefault="00E47236" w:rsidP="00E47236"/>
    <w:p w14:paraId="07BED622" w14:textId="77777777" w:rsidR="00E47236" w:rsidRPr="002059CE" w:rsidRDefault="00E47236" w:rsidP="00E47236">
      <w:pPr>
        <w:pStyle w:val="Overskrift2"/>
        <w:rPr>
          <w:rFonts w:cs="Times New Roman"/>
          <w:b w:val="0"/>
          <w:sz w:val="24"/>
          <w:szCs w:val="24"/>
        </w:rPr>
      </w:pPr>
      <w:r w:rsidRPr="002059CE">
        <w:rPr>
          <w:rFonts w:cs="Times New Roman"/>
          <w:b w:val="0"/>
          <w:sz w:val="24"/>
          <w:szCs w:val="24"/>
        </w:rPr>
        <w:t xml:space="preserve">Efter lejeloven kan det aftales, at lejeforhøjelse kan kræves på grundlag af aftale om regulering af huslejen én gang om året efter nettoprisindeks. </w:t>
      </w:r>
    </w:p>
    <w:p w14:paraId="3F298A81" w14:textId="77777777" w:rsidR="00E47236" w:rsidRPr="002059CE" w:rsidRDefault="00E47236" w:rsidP="00E47236">
      <w:pPr>
        <w:pStyle w:val="Overskrift2"/>
        <w:rPr>
          <w:rFonts w:cs="Times New Roman"/>
          <w:b w:val="0"/>
          <w:sz w:val="24"/>
          <w:szCs w:val="24"/>
        </w:rPr>
      </w:pPr>
      <w:r w:rsidRPr="002059CE">
        <w:rPr>
          <w:rFonts w:cs="Times New Roman"/>
          <w:b w:val="0"/>
          <w:sz w:val="24"/>
          <w:szCs w:val="24"/>
        </w:rPr>
        <w:t xml:space="preserve">Det anslås, at en sådan aftale er indgået for ca. 160.000 private lejeboliger. Det er typisk i lejeaftaler om gennemgribende moderniserede lejemål og om </w:t>
      </w:r>
      <w:proofErr w:type="spellStart"/>
      <w:r w:rsidRPr="002059CE">
        <w:rPr>
          <w:rFonts w:cs="Times New Roman"/>
          <w:b w:val="0"/>
          <w:sz w:val="24"/>
          <w:szCs w:val="24"/>
        </w:rPr>
        <w:t>nyopførte</w:t>
      </w:r>
      <w:proofErr w:type="spellEnd"/>
      <w:r w:rsidRPr="002059CE">
        <w:rPr>
          <w:rFonts w:cs="Times New Roman"/>
          <w:b w:val="0"/>
          <w:sz w:val="24"/>
          <w:szCs w:val="24"/>
        </w:rPr>
        <w:t xml:space="preserve"> og nyindrettede boliger, at huslejen årligt reguleres efter nettoprisindeks. </w:t>
      </w:r>
    </w:p>
    <w:p w14:paraId="37B33A86" w14:textId="77777777" w:rsidR="00E47236" w:rsidRPr="002059CE" w:rsidRDefault="00E47236" w:rsidP="00E47236"/>
    <w:p w14:paraId="71D90157" w14:textId="77777777" w:rsidR="00E47236" w:rsidRPr="002059CE" w:rsidRDefault="00E47236" w:rsidP="00E47236">
      <w:pPr>
        <w:pStyle w:val="Overskrift2"/>
        <w:rPr>
          <w:rFonts w:cs="Times New Roman"/>
          <w:b w:val="0"/>
          <w:sz w:val="24"/>
          <w:szCs w:val="24"/>
        </w:rPr>
      </w:pPr>
      <w:r w:rsidRPr="002059CE">
        <w:rPr>
          <w:rFonts w:cs="Times New Roman"/>
          <w:b w:val="0"/>
          <w:sz w:val="24"/>
          <w:szCs w:val="24"/>
        </w:rPr>
        <w:t xml:space="preserve">Nettoprisindekset som reguleringsfaktor blev indført, idet der var en forventning om, at det er retvisende i forhold til udlejerens driftsomkostninger. Gennem 2022 </w:t>
      </w:r>
      <w:r w:rsidR="00F26522" w:rsidRPr="002059CE">
        <w:rPr>
          <w:rFonts w:cs="Times New Roman"/>
          <w:b w:val="0"/>
          <w:sz w:val="24"/>
          <w:szCs w:val="24"/>
        </w:rPr>
        <w:t>har der</w:t>
      </w:r>
      <w:r w:rsidRPr="002059CE">
        <w:rPr>
          <w:rFonts w:cs="Times New Roman"/>
          <w:b w:val="0"/>
          <w:sz w:val="24"/>
          <w:szCs w:val="24"/>
        </w:rPr>
        <w:t xml:space="preserve"> imidlertid kunnet konstateres meget store stigninger i nettoprisindekset set i forhold til indekset for 2021. Fx var der en stigning i nettoprisindekset på 8,8 pct. fra juli 2021 til juli 2022. Stigningen skal ses i lyset af en gennemsnitlig årlig stigning på 1 pct. over de seneste 10 år.</w:t>
      </w:r>
    </w:p>
    <w:p w14:paraId="2D155E91" w14:textId="77777777" w:rsidR="00E47236" w:rsidRPr="002059CE" w:rsidRDefault="00E47236" w:rsidP="00E47236">
      <w:pPr>
        <w:pStyle w:val="Overskrift2"/>
        <w:rPr>
          <w:rFonts w:cs="Times New Roman"/>
          <w:b w:val="0"/>
          <w:sz w:val="24"/>
          <w:szCs w:val="24"/>
        </w:rPr>
      </w:pPr>
      <w:r w:rsidRPr="002059CE">
        <w:rPr>
          <w:rFonts w:cs="Times New Roman"/>
          <w:b w:val="0"/>
          <w:sz w:val="24"/>
          <w:szCs w:val="24"/>
        </w:rPr>
        <w:t xml:space="preserve">Aftalepartierne er enige om at indføre et loft over de huslejestigninger, som stigningerne i nettoprisindekset kan medføre for dermed at undgå, at lejere ikke længere har råd til at betale huslejen. </w:t>
      </w:r>
    </w:p>
    <w:p w14:paraId="27D9B32C" w14:textId="77777777" w:rsidR="00E47236" w:rsidRPr="002059CE" w:rsidRDefault="00E47236" w:rsidP="00E47236"/>
    <w:p w14:paraId="65BB784C" w14:textId="77777777" w:rsidR="00E47236" w:rsidRPr="002059CE" w:rsidRDefault="00E47236" w:rsidP="00E47236">
      <w:pPr>
        <w:pStyle w:val="Overskrift2"/>
        <w:rPr>
          <w:rFonts w:cs="Times New Roman"/>
          <w:b w:val="0"/>
          <w:sz w:val="24"/>
          <w:szCs w:val="24"/>
        </w:rPr>
      </w:pPr>
      <w:r w:rsidRPr="002059CE">
        <w:rPr>
          <w:rFonts w:cs="Times New Roman"/>
          <w:b w:val="0"/>
          <w:sz w:val="24"/>
          <w:szCs w:val="24"/>
        </w:rPr>
        <w:t>Aftalen indeholder følgende initiativer:</w:t>
      </w:r>
    </w:p>
    <w:p w14:paraId="6402E93A" w14:textId="77777777" w:rsidR="00E47236" w:rsidRPr="002059CE" w:rsidRDefault="00E47236" w:rsidP="00E47236">
      <w:pPr>
        <w:pStyle w:val="Overskrift2"/>
        <w:numPr>
          <w:ilvl w:val="0"/>
          <w:numId w:val="7"/>
        </w:numPr>
        <w:spacing w:before="240" w:after="40" w:line="240" w:lineRule="auto"/>
        <w:jc w:val="left"/>
        <w:rPr>
          <w:rFonts w:cs="Times New Roman"/>
          <w:b w:val="0"/>
          <w:sz w:val="24"/>
          <w:szCs w:val="24"/>
        </w:rPr>
      </w:pPr>
      <w:r w:rsidRPr="002059CE">
        <w:rPr>
          <w:rFonts w:cs="Times New Roman"/>
          <w:b w:val="0"/>
          <w:sz w:val="24"/>
          <w:szCs w:val="24"/>
        </w:rPr>
        <w:t xml:space="preserve">I en 2-årig periode kan huslejer, hvor det i lejeaftalen er fastsat, at lejeforhøjelse kan kræves én gang om året som følge af stigninger i nettoprisindekset, maksimalt stige med 4 pct. </w:t>
      </w:r>
      <w:r w:rsidR="00F07197" w:rsidRPr="002059CE">
        <w:rPr>
          <w:rFonts w:cs="Times New Roman"/>
          <w:b w:val="0"/>
          <w:sz w:val="24"/>
          <w:szCs w:val="24"/>
        </w:rPr>
        <w:t xml:space="preserve">årligt </w:t>
      </w:r>
      <w:r w:rsidRPr="002059CE">
        <w:rPr>
          <w:rFonts w:cs="Times New Roman"/>
          <w:b w:val="0"/>
          <w:sz w:val="24"/>
          <w:szCs w:val="24"/>
        </w:rPr>
        <w:t xml:space="preserve">som følge af nettoprisregulering. </w:t>
      </w:r>
    </w:p>
    <w:p w14:paraId="5EBA4C4E" w14:textId="77777777" w:rsidR="00E47236" w:rsidRPr="002059CE" w:rsidRDefault="00E47236" w:rsidP="00E47236"/>
    <w:p w14:paraId="2C0E3E4E" w14:textId="489CE65E" w:rsidR="00E47236" w:rsidRPr="002059CE" w:rsidRDefault="00E47236" w:rsidP="00E47236">
      <w:pPr>
        <w:pStyle w:val="Listeafsnit"/>
        <w:numPr>
          <w:ilvl w:val="0"/>
          <w:numId w:val="7"/>
        </w:numPr>
        <w:spacing w:after="160" w:line="293" w:lineRule="auto"/>
        <w:rPr>
          <w:rFonts w:ascii="Times New Roman" w:hAnsi="Times New Roman" w:cs="Times New Roman"/>
          <w:sz w:val="24"/>
          <w:szCs w:val="24"/>
        </w:rPr>
      </w:pPr>
      <w:r w:rsidRPr="002059CE">
        <w:rPr>
          <w:rFonts w:ascii="Times New Roman" w:hAnsi="Times New Roman" w:cs="Times New Roman"/>
          <w:sz w:val="24"/>
          <w:szCs w:val="24"/>
        </w:rPr>
        <w:t xml:space="preserve">Der indføres en undtagelsesbestemmelse, som giver udlejer mulighed for at hæve huslejen med mere end 4 pct., hvis udlejeren kan dokumentere, at lejen inklusive lejestigningen på 4 pct. ikke kan dække en stigning i </w:t>
      </w:r>
      <w:r w:rsidR="00611AFB">
        <w:rPr>
          <w:rFonts w:ascii="Times New Roman" w:hAnsi="Times New Roman" w:cs="Times New Roman"/>
          <w:sz w:val="24"/>
          <w:szCs w:val="24"/>
        </w:rPr>
        <w:t>de rimelige og nødvendige udgifter knyttet til ejendommen</w:t>
      </w:r>
      <w:r w:rsidRPr="002059CE">
        <w:rPr>
          <w:rFonts w:ascii="Times New Roman" w:hAnsi="Times New Roman" w:cs="Times New Roman"/>
          <w:sz w:val="24"/>
          <w:szCs w:val="24"/>
        </w:rPr>
        <w:t xml:space="preserve"> sammenlignet med året før. Huslejen vil dog aldrig kunne overstige nettoprisindekset.</w:t>
      </w:r>
    </w:p>
    <w:p w14:paraId="3978F461" w14:textId="77777777" w:rsidR="00E47236" w:rsidRPr="002059CE" w:rsidRDefault="00E47236" w:rsidP="00E47236">
      <w:pPr>
        <w:pStyle w:val="Listeafsnit"/>
        <w:spacing w:after="160" w:line="293" w:lineRule="auto"/>
        <w:rPr>
          <w:rFonts w:ascii="Times New Roman" w:hAnsi="Times New Roman" w:cs="Times New Roman"/>
          <w:sz w:val="24"/>
          <w:szCs w:val="24"/>
        </w:rPr>
      </w:pPr>
    </w:p>
    <w:p w14:paraId="7043EFFF" w14:textId="77777777" w:rsidR="00E47236" w:rsidRPr="002059CE" w:rsidRDefault="00E47236" w:rsidP="00E47236">
      <w:pPr>
        <w:pStyle w:val="Listeafsnit"/>
        <w:numPr>
          <w:ilvl w:val="0"/>
          <w:numId w:val="7"/>
        </w:numPr>
        <w:spacing w:after="160" w:line="293" w:lineRule="auto"/>
        <w:rPr>
          <w:rFonts w:ascii="Times New Roman" w:hAnsi="Times New Roman" w:cs="Times New Roman"/>
          <w:sz w:val="24"/>
          <w:szCs w:val="24"/>
        </w:rPr>
      </w:pPr>
      <w:r w:rsidRPr="002059CE">
        <w:rPr>
          <w:rFonts w:ascii="Times New Roman" w:hAnsi="Times New Roman" w:cs="Times New Roman"/>
          <w:sz w:val="24"/>
          <w:szCs w:val="24"/>
        </w:rPr>
        <w:t xml:space="preserve">Uenighed mellem lejer og udlejer om en lejestigning, som overstiger 4 pct. kan indbringes for huslejenævnet. Der vil blive afsat op til 2,2 mio. kr. i 2023 og 2024 til dækning af de udgifter, som er </w:t>
      </w:r>
      <w:r w:rsidRPr="002059CE">
        <w:rPr>
          <w:rFonts w:ascii="Times New Roman" w:hAnsi="Times New Roman" w:cs="Times New Roman"/>
          <w:sz w:val="24"/>
          <w:szCs w:val="24"/>
        </w:rPr>
        <w:lastRenderedPageBreak/>
        <w:t xml:space="preserve">forbundet med behandlingen af den øgede </w:t>
      </w:r>
      <w:proofErr w:type="spellStart"/>
      <w:r w:rsidRPr="002059CE">
        <w:rPr>
          <w:rFonts w:ascii="Times New Roman" w:hAnsi="Times New Roman" w:cs="Times New Roman"/>
          <w:sz w:val="24"/>
          <w:szCs w:val="24"/>
        </w:rPr>
        <w:t>sagsmængde</w:t>
      </w:r>
      <w:proofErr w:type="spellEnd"/>
      <w:r w:rsidRPr="002059CE">
        <w:rPr>
          <w:rFonts w:ascii="Times New Roman" w:hAnsi="Times New Roman" w:cs="Times New Roman"/>
          <w:sz w:val="24"/>
          <w:szCs w:val="24"/>
        </w:rPr>
        <w:t xml:space="preserve">, indgrebet kan give anledning til. </w:t>
      </w:r>
    </w:p>
    <w:p w14:paraId="795B03C4" w14:textId="77777777" w:rsidR="00E47236" w:rsidRPr="002059CE" w:rsidRDefault="00E47236" w:rsidP="00E47236">
      <w:pPr>
        <w:pStyle w:val="Listeafsnit"/>
        <w:spacing w:after="160" w:line="293" w:lineRule="auto"/>
        <w:rPr>
          <w:rFonts w:ascii="Times New Roman" w:hAnsi="Times New Roman" w:cs="Times New Roman"/>
          <w:sz w:val="24"/>
          <w:szCs w:val="24"/>
        </w:rPr>
      </w:pPr>
    </w:p>
    <w:p w14:paraId="33AC7967" w14:textId="77777777" w:rsidR="00E47236" w:rsidRPr="002059CE" w:rsidRDefault="00E47236" w:rsidP="00E47236">
      <w:pPr>
        <w:pStyle w:val="Listeafsnit"/>
        <w:numPr>
          <w:ilvl w:val="0"/>
          <w:numId w:val="7"/>
        </w:numPr>
        <w:spacing w:after="160" w:line="293" w:lineRule="auto"/>
        <w:rPr>
          <w:rFonts w:ascii="Times New Roman" w:hAnsi="Times New Roman" w:cs="Times New Roman"/>
          <w:sz w:val="24"/>
          <w:szCs w:val="24"/>
        </w:rPr>
      </w:pPr>
      <w:r w:rsidRPr="002059CE">
        <w:rPr>
          <w:rFonts w:ascii="Times New Roman" w:hAnsi="Times New Roman" w:cs="Times New Roman"/>
          <w:sz w:val="24"/>
          <w:szCs w:val="24"/>
        </w:rPr>
        <w:t xml:space="preserve">Der indføres en overgangsordning, således at </w:t>
      </w:r>
      <w:r w:rsidR="000F0D94" w:rsidRPr="002059CE">
        <w:rPr>
          <w:rFonts w:ascii="Times New Roman" w:hAnsi="Times New Roman" w:cs="Times New Roman"/>
          <w:sz w:val="24"/>
          <w:szCs w:val="24"/>
        </w:rPr>
        <w:t xml:space="preserve">lejeforhold, hvor der allerede er meddelt </w:t>
      </w:r>
      <w:r w:rsidRPr="002059CE">
        <w:rPr>
          <w:rFonts w:ascii="Times New Roman" w:hAnsi="Times New Roman" w:cs="Times New Roman"/>
          <w:sz w:val="24"/>
          <w:szCs w:val="24"/>
        </w:rPr>
        <w:t xml:space="preserve">og </w:t>
      </w:r>
      <w:proofErr w:type="spellStart"/>
      <w:r w:rsidRPr="002059CE">
        <w:rPr>
          <w:rFonts w:ascii="Times New Roman" w:hAnsi="Times New Roman" w:cs="Times New Roman"/>
          <w:sz w:val="24"/>
          <w:szCs w:val="24"/>
        </w:rPr>
        <w:t>ikrafttrådt</w:t>
      </w:r>
      <w:proofErr w:type="spellEnd"/>
      <w:r w:rsidRPr="002059CE">
        <w:rPr>
          <w:rFonts w:ascii="Times New Roman" w:hAnsi="Times New Roman" w:cs="Times New Roman"/>
          <w:sz w:val="24"/>
          <w:szCs w:val="24"/>
        </w:rPr>
        <w:t xml:space="preserve"> huslejestigninger omfattes af reglerne. </w:t>
      </w:r>
    </w:p>
    <w:p w14:paraId="7ABA405A" w14:textId="77777777" w:rsidR="00E06C53" w:rsidRPr="002059CE" w:rsidRDefault="00E06C53" w:rsidP="008D1E71">
      <w:pPr>
        <w:pStyle w:val="Listeafsnit"/>
        <w:rPr>
          <w:rFonts w:ascii="Times New Roman" w:hAnsi="Times New Roman" w:cs="Times New Roman"/>
          <w:sz w:val="24"/>
          <w:szCs w:val="24"/>
        </w:rPr>
      </w:pPr>
    </w:p>
    <w:p w14:paraId="5643B807" w14:textId="67889900" w:rsidR="00E06C53" w:rsidRPr="002059CE" w:rsidRDefault="00E06C53" w:rsidP="008D1E71">
      <w:pPr>
        <w:spacing w:after="160" w:line="293" w:lineRule="auto"/>
        <w:rPr>
          <w:rFonts w:cs="Times New Roman"/>
          <w:szCs w:val="24"/>
        </w:rPr>
      </w:pPr>
      <w:r w:rsidRPr="002059CE">
        <w:rPr>
          <w:rFonts w:cs="Times New Roman"/>
          <w:szCs w:val="24"/>
        </w:rPr>
        <w:t xml:space="preserve">Det bemærkes, at det </w:t>
      </w:r>
      <w:r w:rsidR="00C626C1" w:rsidRPr="002059CE">
        <w:rPr>
          <w:rFonts w:cs="Times New Roman"/>
          <w:szCs w:val="24"/>
        </w:rPr>
        <w:t xml:space="preserve">af </w:t>
      </w:r>
      <w:r w:rsidRPr="002059CE">
        <w:rPr>
          <w:rFonts w:cs="Times New Roman"/>
          <w:szCs w:val="24"/>
        </w:rPr>
        <w:t xml:space="preserve">aftalen fremgår, at undtagelsesbestemmelsen skal forudsætte, at lejen inklusive lejestigningen på 4 pct. ikke kan dække en stigning i </w:t>
      </w:r>
      <w:r w:rsidR="00611AFB">
        <w:rPr>
          <w:rFonts w:cs="Times New Roman"/>
          <w:szCs w:val="24"/>
        </w:rPr>
        <w:t>de rimelige og nødvendige udgifter knyttet til ejendommen</w:t>
      </w:r>
      <w:r w:rsidR="00611AFB" w:rsidRPr="002059CE">
        <w:rPr>
          <w:rFonts w:cs="Times New Roman"/>
          <w:szCs w:val="24"/>
        </w:rPr>
        <w:t xml:space="preserve"> </w:t>
      </w:r>
      <w:r w:rsidRPr="002059CE">
        <w:rPr>
          <w:rFonts w:cs="Times New Roman"/>
          <w:szCs w:val="24"/>
        </w:rPr>
        <w:t>sammenlignet med året fø</w:t>
      </w:r>
      <w:r w:rsidR="00C626C1" w:rsidRPr="002059CE">
        <w:rPr>
          <w:rFonts w:cs="Times New Roman"/>
          <w:szCs w:val="24"/>
        </w:rPr>
        <w:t>r</w:t>
      </w:r>
      <w:r w:rsidR="00BB3415" w:rsidRPr="002059CE">
        <w:rPr>
          <w:rFonts w:cs="Times New Roman"/>
          <w:szCs w:val="24"/>
        </w:rPr>
        <w:t xml:space="preserve">. </w:t>
      </w:r>
      <w:r w:rsidRPr="002059CE">
        <w:rPr>
          <w:rFonts w:cs="Times New Roman"/>
          <w:szCs w:val="24"/>
        </w:rPr>
        <w:t>Hensigten blandt aftalepartierne under forhandlingerne og med aftalen har været, at undtagelsesbestemmelsen skal kunne anvendes, såfremt lejestigningen på 4 pct. i sig selv ikke vil kunne dække stigningen i udgifterne tilknyttet ejendommen.</w:t>
      </w:r>
    </w:p>
    <w:p w14:paraId="7EF7BDC7" w14:textId="77777777" w:rsidR="00F26522" w:rsidRPr="002059CE" w:rsidRDefault="00E47236" w:rsidP="008D1E71">
      <w:pPr>
        <w:rPr>
          <w:szCs w:val="24"/>
        </w:rPr>
      </w:pPr>
      <w:r w:rsidRPr="002059CE">
        <w:rPr>
          <w:szCs w:val="24"/>
        </w:rPr>
        <w:t>Der er på sigt behov for, at der udvikles et nyt og mere retvisende indeks for regulering af huslejer. Der vil blive igangsat et analysearbejde, som skal munde ud i et forslag til et nyt indeks, som kan træde i kraft fra den 1. januar 2025.</w:t>
      </w:r>
    </w:p>
    <w:p w14:paraId="01388850" w14:textId="77777777" w:rsidR="00BB3415" w:rsidRPr="002059CE" w:rsidRDefault="00BB3415" w:rsidP="008D1E71"/>
    <w:p w14:paraId="70D212D7" w14:textId="77777777" w:rsidR="00E47236" w:rsidRPr="002059CE" w:rsidRDefault="00E47236" w:rsidP="00E47236">
      <w:pPr>
        <w:pStyle w:val="Overskrift1"/>
        <w:rPr>
          <w:rFonts w:cs="Times New Roman"/>
          <w:bCs w:val="0"/>
          <w:iCs/>
          <w:sz w:val="24"/>
          <w:szCs w:val="24"/>
        </w:rPr>
      </w:pPr>
      <w:r w:rsidRPr="002059CE">
        <w:rPr>
          <w:rFonts w:cs="Times New Roman"/>
          <w:bCs w:val="0"/>
          <w:iCs/>
          <w:sz w:val="24"/>
          <w:szCs w:val="24"/>
        </w:rPr>
        <w:t>2. Lovforslagets hovedpunkter</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629C1A2" w14:textId="77777777" w:rsidR="00E47236" w:rsidRPr="002059CE" w:rsidRDefault="00E47236" w:rsidP="00E47236">
      <w:pPr>
        <w:pStyle w:val="Overskrift2"/>
        <w:rPr>
          <w:rFonts w:cs="Times New Roman"/>
          <w:b w:val="0"/>
          <w:sz w:val="24"/>
          <w:szCs w:val="24"/>
        </w:rPr>
      </w:pPr>
      <w:bookmarkStart w:id="128" w:name="_Toc526348410"/>
      <w:bookmarkStart w:id="129" w:name="_Toc526374601"/>
      <w:bookmarkStart w:id="130" w:name="_Toc526374617"/>
      <w:bookmarkStart w:id="131" w:name="_Toc526406480"/>
      <w:bookmarkStart w:id="132" w:name="_Toc526409500"/>
      <w:bookmarkStart w:id="133" w:name="_Toc526491399"/>
      <w:bookmarkStart w:id="134" w:name="_Toc526505511"/>
      <w:bookmarkStart w:id="135" w:name="_Toc526756603"/>
      <w:r w:rsidRPr="002059CE">
        <w:rPr>
          <w:rFonts w:cs="Times New Roman"/>
          <w:b w:val="0"/>
          <w:sz w:val="24"/>
          <w:szCs w:val="24"/>
        </w:rPr>
        <w:t xml:space="preserve">2.1. </w:t>
      </w:r>
      <w:bookmarkEnd w:id="128"/>
      <w:bookmarkEnd w:id="129"/>
      <w:bookmarkEnd w:id="130"/>
      <w:bookmarkEnd w:id="131"/>
      <w:bookmarkEnd w:id="132"/>
      <w:bookmarkEnd w:id="133"/>
      <w:bookmarkEnd w:id="134"/>
      <w:bookmarkEnd w:id="135"/>
      <w:r w:rsidR="0068327C" w:rsidRPr="002059CE">
        <w:rPr>
          <w:rFonts w:cs="Times New Roman"/>
          <w:b w:val="0"/>
          <w:sz w:val="24"/>
          <w:szCs w:val="24"/>
        </w:rPr>
        <w:t>Begrænsning i r</w:t>
      </w:r>
      <w:r w:rsidRPr="002059CE">
        <w:rPr>
          <w:rFonts w:cs="Times New Roman"/>
          <w:b w:val="0"/>
          <w:sz w:val="24"/>
          <w:szCs w:val="24"/>
        </w:rPr>
        <w:t>egulering af husleje efter nettoprisindeks</w:t>
      </w:r>
    </w:p>
    <w:p w14:paraId="4AF64F13" w14:textId="77777777" w:rsidR="00E47236" w:rsidRPr="002059CE" w:rsidRDefault="00E47236" w:rsidP="00E47236">
      <w:pPr>
        <w:pStyle w:val="Undertitel"/>
        <w:spacing w:after="0"/>
      </w:pPr>
      <w:bookmarkStart w:id="136" w:name="_Toc526409501"/>
      <w:bookmarkStart w:id="137" w:name="_Toc526491400"/>
      <w:bookmarkStart w:id="138" w:name="_Toc526505512"/>
      <w:bookmarkStart w:id="139" w:name="_Toc526756604"/>
      <w:r w:rsidRPr="002059CE">
        <w:t>2.1.1. Gældende ret</w:t>
      </w:r>
      <w:bookmarkEnd w:id="136"/>
      <w:bookmarkEnd w:id="137"/>
      <w:bookmarkEnd w:id="138"/>
      <w:bookmarkEnd w:id="139"/>
    </w:p>
    <w:p w14:paraId="664462F8" w14:textId="77777777" w:rsidR="0094785D" w:rsidRPr="002059CE" w:rsidRDefault="0094785D" w:rsidP="0094785D">
      <w:pPr>
        <w:pStyle w:val="Overskrift1"/>
        <w:rPr>
          <w:rFonts w:cs="Times New Roman"/>
          <w:b w:val="0"/>
          <w:sz w:val="24"/>
          <w:szCs w:val="24"/>
        </w:rPr>
      </w:pPr>
      <w:r w:rsidRPr="002059CE">
        <w:rPr>
          <w:rFonts w:cs="Times New Roman"/>
          <w:b w:val="0"/>
          <w:sz w:val="24"/>
          <w:szCs w:val="24"/>
        </w:rPr>
        <w:t xml:space="preserve">Efter lejelovens § 9, 1.-3. pkt., anses flere ejendomme, der ejes af samme ejer, som er opført kontinuerligt som en samlet bebyggelse, og som har fælles friarealer eller nogen form for driftsfællesskab, som én ejendom. Det samme gælder, hvor flere ejendomme er </w:t>
      </w:r>
      <w:proofErr w:type="spellStart"/>
      <w:r w:rsidRPr="002059CE">
        <w:rPr>
          <w:rFonts w:cs="Times New Roman"/>
          <w:b w:val="0"/>
          <w:sz w:val="24"/>
          <w:szCs w:val="24"/>
        </w:rPr>
        <w:t>samvurderet</w:t>
      </w:r>
      <w:proofErr w:type="spellEnd"/>
      <w:r w:rsidRPr="002059CE">
        <w:rPr>
          <w:rFonts w:cs="Times New Roman"/>
          <w:b w:val="0"/>
          <w:sz w:val="24"/>
          <w:szCs w:val="24"/>
        </w:rPr>
        <w:t xml:space="preserve"> eller </w:t>
      </w:r>
      <w:proofErr w:type="spellStart"/>
      <w:r w:rsidRPr="002059CE">
        <w:rPr>
          <w:rFonts w:cs="Times New Roman"/>
          <w:b w:val="0"/>
          <w:sz w:val="24"/>
          <w:szCs w:val="24"/>
        </w:rPr>
        <w:t>samnoteret</w:t>
      </w:r>
      <w:proofErr w:type="spellEnd"/>
      <w:r w:rsidRPr="002059CE">
        <w:rPr>
          <w:rFonts w:cs="Times New Roman"/>
          <w:b w:val="0"/>
          <w:sz w:val="24"/>
          <w:szCs w:val="24"/>
        </w:rPr>
        <w:t xml:space="preserve"> i tingbogen.  Ligeledes skal flere ejerlejligheder, der henhører under samme ejerforening, og som ejes af samme udlejer, anses som én ejendom. </w:t>
      </w:r>
    </w:p>
    <w:p w14:paraId="6895A07A" w14:textId="77777777" w:rsidR="0094785D" w:rsidRPr="002059CE" w:rsidRDefault="0094785D" w:rsidP="001525D1"/>
    <w:p w14:paraId="4F3A6719" w14:textId="77777777" w:rsidR="0094785D" w:rsidRPr="002059CE" w:rsidRDefault="0094785D" w:rsidP="0094785D">
      <w:r w:rsidRPr="002059CE">
        <w:t>Efter lejelovens § 9, nr. 1, gælder 1.-3. pkt. ved anvendelse af reglerne i kapitel 3 om omkostningsbestemt leje, § 7 om huslejeregulering for mindre ejendomme i regulerede kommuner, § 62 om ulovlig opkrævning af depositum og forudbetalt leje, §§ 105-107 og 109 om iværksættelse af arbejder og § 161 om lejerens bytteret.</w:t>
      </w:r>
    </w:p>
    <w:p w14:paraId="0E9210D0" w14:textId="77777777" w:rsidR="0094785D" w:rsidRPr="002059CE" w:rsidRDefault="0094785D" w:rsidP="0094785D"/>
    <w:p w14:paraId="149BB02A" w14:textId="77777777" w:rsidR="0094785D" w:rsidRPr="002059CE" w:rsidRDefault="0094785D" w:rsidP="0094785D">
      <w:r w:rsidRPr="002059CE">
        <w:t>Efter lejelovens § 9, nr. 2, gælder1.-3. pkt. ved anvendelse af reglerne i § 113, § 115, stk. 2, §§ 119-123 og § 60 i lov om boligforhold om ejendommens udvendige vedligeholdelse og vedligeholdelsesplan.</w:t>
      </w:r>
    </w:p>
    <w:p w14:paraId="33C2025E" w14:textId="77777777" w:rsidR="0094785D" w:rsidRPr="002059CE" w:rsidRDefault="0094785D" w:rsidP="0094785D"/>
    <w:p w14:paraId="34E19216" w14:textId="77777777" w:rsidR="0094785D" w:rsidRPr="002059CE" w:rsidRDefault="0094785D" w:rsidP="0094785D">
      <w:r w:rsidRPr="002059CE">
        <w:lastRenderedPageBreak/>
        <w:t>Efter lejelovens § 9, nr. 3, gælder 1.-3. pkt. ved anvendelse af reglerne i kapitel 5 om fri leje og kapitel 14 om forbedringsarbejder, når ejendommen er omfattet af § 6, stk. 1.</w:t>
      </w:r>
    </w:p>
    <w:p w14:paraId="4CAE29D6" w14:textId="77777777" w:rsidR="0094785D" w:rsidRPr="002059CE" w:rsidRDefault="0094785D" w:rsidP="001525D1"/>
    <w:p w14:paraId="5087DA65" w14:textId="77777777" w:rsidR="0094785D" w:rsidRPr="002059CE" w:rsidRDefault="0094785D" w:rsidP="001525D1"/>
    <w:p w14:paraId="06D244DD" w14:textId="77777777" w:rsidR="00E47236" w:rsidRPr="002059CE" w:rsidRDefault="00E47236" w:rsidP="00E47236">
      <w:pPr>
        <w:pStyle w:val="Overskrift1"/>
        <w:rPr>
          <w:i/>
          <w:sz w:val="20"/>
          <w:szCs w:val="20"/>
        </w:rPr>
      </w:pPr>
      <w:r w:rsidRPr="002059CE">
        <w:rPr>
          <w:rFonts w:cs="Times New Roman"/>
          <w:b w:val="0"/>
          <w:sz w:val="24"/>
          <w:szCs w:val="24"/>
        </w:rPr>
        <w:t>Efter lejelovens § 53, stk. 2, kan det aftales, at lejen én gang årligt reguleres efter udviklingen i Danmarks Statistiks nettoprisindeks. Lejeforhøjelse kan gennemføres alene ved udlejerens skriftlige meddelelse herom til lejeren.</w:t>
      </w:r>
    </w:p>
    <w:p w14:paraId="4BA8828A" w14:textId="77777777" w:rsidR="00E47236" w:rsidRPr="002059CE" w:rsidRDefault="00E47236" w:rsidP="00E47236"/>
    <w:p w14:paraId="1AA4C113" w14:textId="77777777" w:rsidR="00E47236" w:rsidRPr="002059CE" w:rsidRDefault="00E47236" w:rsidP="00E47236">
      <w:pPr>
        <w:rPr>
          <w:rFonts w:cs="Times New Roman"/>
          <w:szCs w:val="24"/>
        </w:rPr>
      </w:pPr>
      <w:r w:rsidRPr="002059CE">
        <w:rPr>
          <w:rFonts w:cs="Times New Roman"/>
          <w:szCs w:val="24"/>
        </w:rPr>
        <w:t xml:space="preserve">Efter lejelovens § 54, stk. </w:t>
      </w:r>
      <w:r w:rsidR="00CC3FE5" w:rsidRPr="002059CE">
        <w:rPr>
          <w:rFonts w:cs="Times New Roman"/>
          <w:szCs w:val="24"/>
        </w:rPr>
        <w:t>3</w:t>
      </w:r>
      <w:r w:rsidRPr="002059CE">
        <w:rPr>
          <w:rFonts w:cs="Times New Roman"/>
          <w:szCs w:val="24"/>
        </w:rPr>
        <w:t xml:space="preserve"> kan lejeforhøjelse for lejeforhold, hvor lejen fastsættes frit efter parternes aftale, kræves på grundlag af aftale om regulering af lejen efter nettoprisindeks og kan gennemføres alene ved udlejerens skriftlige meddelelse herom til lejeren. </w:t>
      </w:r>
    </w:p>
    <w:p w14:paraId="3D8FC0AE" w14:textId="77777777" w:rsidR="00E47236" w:rsidRPr="002059CE" w:rsidRDefault="00E47236" w:rsidP="00E47236">
      <w:pPr>
        <w:rPr>
          <w:rFonts w:cs="Times New Roman"/>
          <w:szCs w:val="24"/>
        </w:rPr>
      </w:pPr>
    </w:p>
    <w:p w14:paraId="4EDFB7B0" w14:textId="77777777" w:rsidR="00E47236" w:rsidRPr="002059CE" w:rsidRDefault="00E47236" w:rsidP="00E47236">
      <w:pPr>
        <w:rPr>
          <w:rFonts w:cs="Times New Roman"/>
          <w:szCs w:val="24"/>
        </w:rPr>
      </w:pPr>
      <w:r w:rsidRPr="002059CE">
        <w:rPr>
          <w:rFonts w:cs="Times New Roman"/>
          <w:szCs w:val="24"/>
        </w:rPr>
        <w:t xml:space="preserve">Det er typisk i lejeaftaler om gennemgribende moderniserede lejemål, jf. lejelovens § 19, stk. 2, og om beboelseslejligheder i ejendomme, der er taget i brug efter den 31. december 1991, om beboelseslejligheder der den 31. december 1991 eller inden denne dato lovligt udelukkende benyttedes til eller lovligt var indrettet udelukkende til erhvervsformål, og om nyindrettede tagboliger, hvor det aftales, at huslejen årligt kan reguleres efter nettoprisindeks. </w:t>
      </w:r>
    </w:p>
    <w:p w14:paraId="7796CB07" w14:textId="77777777" w:rsidR="00E47236" w:rsidRPr="002059CE" w:rsidRDefault="00E47236" w:rsidP="00E47236">
      <w:pPr>
        <w:rPr>
          <w:rFonts w:cs="Times New Roman"/>
          <w:szCs w:val="24"/>
        </w:rPr>
      </w:pPr>
    </w:p>
    <w:p w14:paraId="6EF7C18D" w14:textId="77777777" w:rsidR="00E47236" w:rsidRPr="002059CE" w:rsidRDefault="00E47236" w:rsidP="00E47236">
      <w:pPr>
        <w:rPr>
          <w:rFonts w:cs="Times New Roman"/>
          <w:szCs w:val="24"/>
        </w:rPr>
      </w:pPr>
      <w:r w:rsidRPr="002059CE">
        <w:rPr>
          <w:rFonts w:cs="Times New Roman"/>
          <w:szCs w:val="24"/>
        </w:rPr>
        <w:t xml:space="preserve">Hvis der ikke er indgået aftale om regulering af lejen, kan udlejeren ikke kræve lejeforhøjelse i lejeperioden. </w:t>
      </w:r>
    </w:p>
    <w:p w14:paraId="31C941B9" w14:textId="77777777" w:rsidR="00E47236" w:rsidRPr="002059CE" w:rsidRDefault="00E47236" w:rsidP="00E47236">
      <w:pPr>
        <w:rPr>
          <w:rFonts w:cs="Times New Roman"/>
          <w:szCs w:val="24"/>
        </w:rPr>
      </w:pPr>
    </w:p>
    <w:p w14:paraId="10EB27A8" w14:textId="77777777" w:rsidR="00E47236" w:rsidRPr="002059CE" w:rsidRDefault="00E47236" w:rsidP="00E47236">
      <w:pPr>
        <w:rPr>
          <w:rFonts w:cs="Times New Roman"/>
          <w:szCs w:val="24"/>
        </w:rPr>
      </w:pPr>
      <w:r w:rsidRPr="002059CE">
        <w:rPr>
          <w:rFonts w:cs="Times New Roman"/>
          <w:szCs w:val="24"/>
        </w:rPr>
        <w:t>Lejeforhøjelse kan gennemføres ved udlejerens meddelelse til lejeren. Der gælder således ikke et særligt varsel for afgivelse af meddelelsen, men alene krav om, at meddelelsen skal afgives skriftligt til lejeren.</w:t>
      </w:r>
    </w:p>
    <w:p w14:paraId="285D1C84" w14:textId="77777777" w:rsidR="00E47236" w:rsidRPr="002059CE" w:rsidRDefault="00E47236" w:rsidP="00E47236">
      <w:pPr>
        <w:rPr>
          <w:rFonts w:cs="Times New Roman"/>
          <w:szCs w:val="24"/>
        </w:rPr>
      </w:pPr>
    </w:p>
    <w:p w14:paraId="171BCE8B" w14:textId="77777777" w:rsidR="00E47236" w:rsidRPr="002059CE" w:rsidRDefault="00E47236" w:rsidP="00E47236">
      <w:pPr>
        <w:pStyle w:val="Overskrift1"/>
        <w:rPr>
          <w:rFonts w:eastAsia="Calibri" w:cs="Times New Roman"/>
          <w:b w:val="0"/>
          <w:sz w:val="24"/>
          <w:szCs w:val="24"/>
        </w:rPr>
      </w:pPr>
      <w:r w:rsidRPr="002059CE">
        <w:rPr>
          <w:rFonts w:eastAsia="Calibri" w:cs="Times New Roman"/>
          <w:b w:val="0"/>
          <w:sz w:val="24"/>
          <w:szCs w:val="24"/>
        </w:rPr>
        <w:t>En aftale om, at lejen årligt reguleres efter udviklingen i nettoprisindekset indebærer ikke, at udlejeren er afskåret fra at regulere lejen efter lovens almindelige regler, herunder som følge af stigninger i ejendommens skatter og afgifter.</w:t>
      </w:r>
    </w:p>
    <w:p w14:paraId="20CF7520" w14:textId="77777777" w:rsidR="00E47236" w:rsidRPr="002059CE" w:rsidRDefault="00E47236" w:rsidP="00E47236"/>
    <w:p w14:paraId="51CD232B" w14:textId="7BD81706" w:rsidR="00E47236" w:rsidRPr="002059CE" w:rsidRDefault="00E47236" w:rsidP="00E47236">
      <w:pPr>
        <w:rPr>
          <w:rFonts w:cs="Times New Roman"/>
          <w:szCs w:val="24"/>
        </w:rPr>
      </w:pPr>
      <w:r w:rsidRPr="002059CE">
        <w:rPr>
          <w:rFonts w:cs="Times New Roman"/>
          <w:szCs w:val="24"/>
        </w:rPr>
        <w:t>Af hensyn til gennemskueligheden for lejeren forudsætter en sådan kombination, at det fremgår udtrykkeligt af lejeaftalen, at regulering af lejen efter udviklingen i nettoprisindekset kan kombineres med regulering efter lovens almindelige lejereguleringsregler</w:t>
      </w:r>
      <w:r w:rsidR="000C3E3B" w:rsidRPr="002059CE">
        <w:rPr>
          <w:rFonts w:cs="Times New Roman"/>
          <w:szCs w:val="24"/>
        </w:rPr>
        <w:t>, når der er tale om et lejemål, som har en fri lejefastsættelse i henhold til reglerne i lejelovens § 54</w:t>
      </w:r>
      <w:r w:rsidRPr="002059CE">
        <w:rPr>
          <w:rFonts w:cs="Times New Roman"/>
          <w:szCs w:val="24"/>
        </w:rPr>
        <w:t>.</w:t>
      </w:r>
      <w:r w:rsidR="000C3E3B" w:rsidRPr="002059CE">
        <w:rPr>
          <w:rFonts w:cs="Times New Roman"/>
          <w:szCs w:val="24"/>
        </w:rPr>
        <w:t xml:space="preserve"> For lejemål med en lejefastsættelse efter reglerne om det</w:t>
      </w:r>
      <w:r w:rsidR="00987F8D" w:rsidRPr="002059CE">
        <w:rPr>
          <w:rFonts w:cs="Times New Roman"/>
          <w:szCs w:val="24"/>
        </w:rPr>
        <w:t xml:space="preserve"> lejedes værdi, vil der ikke kræ</w:t>
      </w:r>
      <w:r w:rsidR="000C3E3B" w:rsidRPr="002059CE">
        <w:rPr>
          <w:rFonts w:cs="Times New Roman"/>
          <w:szCs w:val="24"/>
        </w:rPr>
        <w:t xml:space="preserve">ves </w:t>
      </w:r>
      <w:r w:rsidR="000C3E3B" w:rsidRPr="002059CE">
        <w:rPr>
          <w:rFonts w:cs="Times New Roman"/>
          <w:szCs w:val="24"/>
        </w:rPr>
        <w:lastRenderedPageBreak/>
        <w:t>sådan en udtrykkelig aftale.</w:t>
      </w:r>
      <w:r w:rsidRPr="002059CE">
        <w:rPr>
          <w:rFonts w:cs="Times New Roman"/>
          <w:szCs w:val="24"/>
        </w:rPr>
        <w:t xml:space="preserve"> Udlejeren vil kunne regulere lejen som følge af forbedringer uden forbehold herom i lejeaftalen.</w:t>
      </w:r>
    </w:p>
    <w:p w14:paraId="45CAFA98" w14:textId="77777777" w:rsidR="00E47236" w:rsidRPr="002059CE" w:rsidRDefault="00E47236" w:rsidP="00E47236">
      <w:pPr>
        <w:rPr>
          <w:rFonts w:cs="Times New Roman"/>
          <w:szCs w:val="24"/>
        </w:rPr>
      </w:pPr>
    </w:p>
    <w:p w14:paraId="16FC681F" w14:textId="77777777" w:rsidR="00E47236" w:rsidRPr="002059CE" w:rsidRDefault="00E47236" w:rsidP="00E47236">
      <w:pPr>
        <w:rPr>
          <w:rFonts w:cs="Times New Roman"/>
          <w:szCs w:val="24"/>
        </w:rPr>
      </w:pPr>
      <w:r w:rsidRPr="002059CE">
        <w:rPr>
          <w:rFonts w:cs="Times New Roman"/>
          <w:szCs w:val="24"/>
        </w:rPr>
        <w:t xml:space="preserve">Det fremgår endvidere af lejelovens § 60, stk. 1, at gennemføres lejeforhøjelse, kan depositum og forudbetalt leje kræves reguleret. Reguleringen kan for de nævnte beløb opkræves med lige store månedlige beløb over samme antal måneder, som det pågældende beløb svarede til i forhold til lejen ved lejemålets indgåelse. Regulering af beløbene er pligtig pengeydelse i lejeforholdet. </w:t>
      </w:r>
    </w:p>
    <w:p w14:paraId="6C332B00" w14:textId="77777777" w:rsidR="00E47236" w:rsidRPr="002059CE" w:rsidRDefault="00E47236" w:rsidP="00E47236">
      <w:pPr>
        <w:rPr>
          <w:rFonts w:cs="Times New Roman"/>
          <w:szCs w:val="24"/>
        </w:rPr>
      </w:pPr>
    </w:p>
    <w:p w14:paraId="0205929E" w14:textId="77777777" w:rsidR="00E47236" w:rsidRPr="002059CE" w:rsidRDefault="00E47236" w:rsidP="00E47236">
      <w:pPr>
        <w:rPr>
          <w:rFonts w:cs="Times New Roman"/>
          <w:szCs w:val="24"/>
        </w:rPr>
      </w:pPr>
      <w:r w:rsidRPr="002059CE">
        <w:rPr>
          <w:rFonts w:cs="Times New Roman"/>
          <w:szCs w:val="24"/>
        </w:rPr>
        <w:t xml:space="preserve">Bestemmelsen indebærer, at udlejeren i forbindelse med lejeforhøjelser kan kræve både depositum og forudbetalt leje reguleret. Det er ikke en betingelse for regulering, at udlejer har betinget sig dette som vilkår i lejeaftalen. Det er enhver form for lejeforhøjelse, herunder forbedrings- og skatte- og afgiftsforhøjelser, som varsles efter lejelovgivningens regler, der kan berettige udlejeren til at kræve depositum og/eller forudbetalt leje reguleret. </w:t>
      </w:r>
    </w:p>
    <w:p w14:paraId="2AD6755E" w14:textId="77777777" w:rsidR="00E47236" w:rsidRPr="002059CE" w:rsidRDefault="00E47236" w:rsidP="00E47236">
      <w:pPr>
        <w:rPr>
          <w:rFonts w:cs="Times New Roman"/>
          <w:szCs w:val="24"/>
        </w:rPr>
      </w:pPr>
      <w:r w:rsidRPr="002059CE">
        <w:rPr>
          <w:rFonts w:cs="Times New Roman"/>
          <w:szCs w:val="24"/>
        </w:rPr>
        <w:t>Manglende betaling af de nævnte beløb eller manglende sikkerhedsstillelse kan derfor føre til, at udlejeren hæver lejeaftalen.</w:t>
      </w:r>
    </w:p>
    <w:p w14:paraId="006152F3" w14:textId="77777777" w:rsidR="00E47236" w:rsidRPr="002059CE" w:rsidRDefault="00E47236" w:rsidP="00E47236">
      <w:pPr>
        <w:rPr>
          <w:rFonts w:cs="Times New Roman"/>
          <w:szCs w:val="24"/>
        </w:rPr>
      </w:pPr>
    </w:p>
    <w:p w14:paraId="30B7D672" w14:textId="77777777" w:rsidR="00E47236" w:rsidRPr="002059CE" w:rsidRDefault="00E47236" w:rsidP="00E47236">
      <w:pPr>
        <w:rPr>
          <w:rFonts w:cs="Times New Roman"/>
          <w:szCs w:val="24"/>
        </w:rPr>
      </w:pPr>
      <w:r w:rsidRPr="002059CE">
        <w:rPr>
          <w:rFonts w:cs="Times New Roman"/>
          <w:szCs w:val="24"/>
        </w:rPr>
        <w:t xml:space="preserve">Det er ikke kun ved lejeforhøjelser, der kan ske en regulering af depositum og forudbetalt leje. </w:t>
      </w:r>
    </w:p>
    <w:p w14:paraId="17AAA6AA" w14:textId="77777777" w:rsidR="00E47236" w:rsidRPr="002059CE" w:rsidRDefault="00E47236" w:rsidP="00E47236">
      <w:pPr>
        <w:rPr>
          <w:rFonts w:cs="Times New Roman"/>
          <w:szCs w:val="24"/>
        </w:rPr>
      </w:pPr>
    </w:p>
    <w:p w14:paraId="08C8820E" w14:textId="77777777" w:rsidR="00E47236" w:rsidRPr="002059CE" w:rsidRDefault="00E47236" w:rsidP="00E47236">
      <w:pPr>
        <w:rPr>
          <w:rFonts w:cs="Times New Roman"/>
          <w:szCs w:val="24"/>
        </w:rPr>
      </w:pPr>
      <w:r w:rsidRPr="002059CE">
        <w:rPr>
          <w:rFonts w:cs="Times New Roman"/>
          <w:szCs w:val="24"/>
        </w:rPr>
        <w:t xml:space="preserve">Det fremgår således også af lejelovens § 60, stk. 2, at nedsættes lejen, skal udlejeren med virkning fra nedsættelsestidspunktet foretage en tilsvarende tilbagebetaling af depositum og forudbetalt leje til lejeren. </w:t>
      </w:r>
    </w:p>
    <w:p w14:paraId="0F3212B4" w14:textId="77777777" w:rsidR="00E47236" w:rsidRPr="002059CE" w:rsidRDefault="00E47236" w:rsidP="00E47236">
      <w:pPr>
        <w:rPr>
          <w:rFonts w:cs="Times New Roman"/>
          <w:szCs w:val="24"/>
        </w:rPr>
      </w:pPr>
    </w:p>
    <w:p w14:paraId="0F043F09" w14:textId="77777777" w:rsidR="00E47236" w:rsidRPr="002059CE" w:rsidRDefault="00E47236" w:rsidP="00E47236">
      <w:pPr>
        <w:rPr>
          <w:rFonts w:cs="Times New Roman"/>
          <w:szCs w:val="24"/>
        </w:rPr>
      </w:pPr>
      <w:r w:rsidRPr="002059CE">
        <w:rPr>
          <w:rFonts w:cs="Times New Roman"/>
          <w:szCs w:val="24"/>
        </w:rPr>
        <w:t xml:space="preserve">Hvis huslejen skal nedsættes, skal udlejeren således foretage en forholdsvis nedsættelse af depositum og forudbetalt leje. Derved sikres blandt andet, at den forudbetalte leje til enhver tid svarer til et antal måneders løbende lejebetaling. I modsætning til reguleringen af depositum og forudbetalt leje ved lejeforhøjelser, hvor det er frivilligt for udlejeren, om han vil regulere de indbetalte beløb, er udlejeren ved lejenedsættelser forpligtet til at foretage en forholdsmæssig regulering af beløbene og tilbagebetale lejeren det overskydende beløb.   </w:t>
      </w:r>
    </w:p>
    <w:p w14:paraId="30F3063A" w14:textId="77777777" w:rsidR="00E47236" w:rsidRPr="002059CE" w:rsidRDefault="00E47236" w:rsidP="00E47236">
      <w:pPr>
        <w:rPr>
          <w:rFonts w:cs="Times New Roman"/>
          <w:szCs w:val="24"/>
        </w:rPr>
      </w:pPr>
    </w:p>
    <w:p w14:paraId="76429D42" w14:textId="77777777" w:rsidR="00E47236" w:rsidRPr="002059CE" w:rsidRDefault="00E47236" w:rsidP="00E47236">
      <w:pPr>
        <w:rPr>
          <w:rFonts w:cs="Times New Roman"/>
          <w:szCs w:val="24"/>
        </w:rPr>
      </w:pPr>
      <w:r w:rsidRPr="002059CE">
        <w:rPr>
          <w:rFonts w:cs="Times New Roman"/>
          <w:szCs w:val="24"/>
        </w:rPr>
        <w:t xml:space="preserve">Uenighed mellem lejeren og udlejeren om spørgsmål inden for lejelovens område, kan i de fleste tilfælde i 1. instans indbringes for huslejenævnet. </w:t>
      </w:r>
    </w:p>
    <w:p w14:paraId="7497E409" w14:textId="77777777" w:rsidR="00E47236" w:rsidRPr="002059CE" w:rsidRDefault="00E47236" w:rsidP="00E47236">
      <w:pPr>
        <w:rPr>
          <w:rFonts w:cs="Times New Roman"/>
          <w:szCs w:val="24"/>
        </w:rPr>
      </w:pPr>
      <w:r w:rsidRPr="002059CE">
        <w:rPr>
          <w:rFonts w:cs="Times New Roman"/>
          <w:szCs w:val="24"/>
        </w:rPr>
        <w:t xml:space="preserve">Det fremgår af § 86, stk. 1, i lov om boligforhold (boligforholdsloven), at huslejenævnet skal træffe afgørelse senest 4 uger fra det tidspunkt, hvor nævnet har modtaget svar efter § 82, stk. 3, eller § 83, stk. 4, hvor fristen for </w:t>
      </w:r>
      <w:r w:rsidRPr="002059CE">
        <w:rPr>
          <w:rFonts w:cs="Times New Roman"/>
          <w:szCs w:val="24"/>
        </w:rPr>
        <w:lastRenderedPageBreak/>
        <w:t xml:space="preserve">svar efter de nævnte regler er udløbet, eller hvor parterne er mødt for nævnet. </w:t>
      </w:r>
    </w:p>
    <w:p w14:paraId="02141F3D" w14:textId="77777777" w:rsidR="00E47236" w:rsidRPr="002059CE" w:rsidRDefault="00E47236" w:rsidP="00E47236">
      <w:pPr>
        <w:rPr>
          <w:rFonts w:cs="Times New Roman"/>
          <w:szCs w:val="24"/>
        </w:rPr>
      </w:pPr>
    </w:p>
    <w:p w14:paraId="58FF2546" w14:textId="77777777" w:rsidR="00E47236" w:rsidRPr="002059CE" w:rsidRDefault="00E47236" w:rsidP="00E47236">
      <w:pPr>
        <w:rPr>
          <w:rFonts w:cs="Times New Roman"/>
          <w:szCs w:val="24"/>
        </w:rPr>
      </w:pPr>
      <w:r w:rsidRPr="002059CE">
        <w:rPr>
          <w:rFonts w:cs="Times New Roman"/>
          <w:szCs w:val="24"/>
        </w:rPr>
        <w:t>Det fremgår af boligforholdslovens § 82, stk. 3, at senest 1 uge efter sagens indbringelse giver nævnet den anden part i lejeforholdet underretning om indbringelsen med angivelse af, at denne må fremsætte sine ytringer i sagen inden 2 uger. Denne frist kan forlænges af nævnet, såfremt særlige omstændigheder taler herfor.</w:t>
      </w:r>
    </w:p>
    <w:p w14:paraId="4F45DE86" w14:textId="77777777" w:rsidR="00E47236" w:rsidRPr="002059CE" w:rsidRDefault="00E47236" w:rsidP="00E47236">
      <w:pPr>
        <w:rPr>
          <w:rFonts w:cs="Times New Roman"/>
          <w:szCs w:val="24"/>
        </w:rPr>
      </w:pPr>
    </w:p>
    <w:p w14:paraId="4676A155" w14:textId="77777777" w:rsidR="00E47236" w:rsidRPr="002059CE" w:rsidRDefault="00E47236" w:rsidP="00E47236">
      <w:pPr>
        <w:rPr>
          <w:rFonts w:cs="Times New Roman"/>
          <w:szCs w:val="24"/>
        </w:rPr>
      </w:pPr>
      <w:r w:rsidRPr="002059CE">
        <w:rPr>
          <w:rFonts w:cs="Times New Roman"/>
          <w:szCs w:val="24"/>
        </w:rPr>
        <w:t>Det fremgår af boligforholdslovens § 83, stk. 4, at nævnet fastsætter en frist, der normalt ikke kan overstige 2 uger, for besvarelse af de spørgsmål, nævnet stiller til sagens parter eller andre. Fristen kan forlænges af nævnet, såfremt særlige omstændigheder taler herfor.</w:t>
      </w:r>
    </w:p>
    <w:p w14:paraId="50180DDF" w14:textId="77777777" w:rsidR="00E47236" w:rsidRPr="002059CE" w:rsidRDefault="00E47236" w:rsidP="00E47236">
      <w:pPr>
        <w:rPr>
          <w:rFonts w:cs="Times New Roman"/>
          <w:szCs w:val="24"/>
        </w:rPr>
      </w:pPr>
    </w:p>
    <w:p w14:paraId="45D9159A" w14:textId="77777777" w:rsidR="00E47236" w:rsidRPr="002059CE" w:rsidRDefault="00E47236" w:rsidP="00E47236">
      <w:pPr>
        <w:rPr>
          <w:rFonts w:cs="Times New Roman"/>
          <w:szCs w:val="24"/>
        </w:rPr>
      </w:pPr>
      <w:r w:rsidRPr="002059CE">
        <w:rPr>
          <w:rFonts w:cs="Times New Roman"/>
          <w:szCs w:val="24"/>
        </w:rPr>
        <w:t xml:space="preserve">Nævnet skal give den anden part i retsforholdet underretning om sagens indbringelse senest 1 uge efter, at sagen er indbragt. Den pågældende har derefter 2 uger til at fremsætte sine ytringer. Såfremt der ikke foretages yderligere, har nævnet 4 uger til at træffe afgørelse i sagen, efter partens ytringer er indgivet, eller fristen herfor er udløbet. Det indebærer, at i sager, hvor kun den anden part i retsforholdet skal høres, vil der være en ekspeditionstid på højst i alt 7 uger, medmindre nævnet har forlænget svarfristen. </w:t>
      </w:r>
    </w:p>
    <w:p w14:paraId="341E9CDF" w14:textId="77777777" w:rsidR="00E47236" w:rsidRPr="002059CE" w:rsidRDefault="00E47236" w:rsidP="00E47236">
      <w:pPr>
        <w:rPr>
          <w:rFonts w:cs="Times New Roman"/>
          <w:szCs w:val="24"/>
        </w:rPr>
      </w:pPr>
    </w:p>
    <w:p w14:paraId="1574EE62" w14:textId="77777777" w:rsidR="00E47236" w:rsidRPr="002059CE" w:rsidRDefault="00E47236" w:rsidP="00E47236">
      <w:pPr>
        <w:rPr>
          <w:rFonts w:cs="Times New Roman"/>
          <w:szCs w:val="24"/>
        </w:rPr>
      </w:pPr>
      <w:r w:rsidRPr="002059CE">
        <w:rPr>
          <w:rFonts w:cs="Times New Roman"/>
          <w:szCs w:val="24"/>
        </w:rPr>
        <w:t xml:space="preserve">Nævnet skal således træffe afgørelse inden for en frist på 4 uger fra det tidspunkt, hvor nævnet har modtaget modpartens svar efter sagens indbringelse eller svar fra en part på et spørgsmål eller en anmodning fra nævnet, eller hvor fristen herfor er udløbet. </w:t>
      </w:r>
    </w:p>
    <w:p w14:paraId="41E9D123" w14:textId="77777777" w:rsidR="00E47236" w:rsidRPr="002059CE" w:rsidRDefault="00E47236" w:rsidP="00E47236">
      <w:pPr>
        <w:rPr>
          <w:rFonts w:cs="Times New Roman"/>
          <w:szCs w:val="24"/>
        </w:rPr>
      </w:pPr>
    </w:p>
    <w:p w14:paraId="4208F3A5" w14:textId="77777777" w:rsidR="00E47236" w:rsidRPr="002059CE" w:rsidRDefault="00E47236" w:rsidP="00E47236">
      <w:pPr>
        <w:rPr>
          <w:rFonts w:cs="Times New Roman"/>
          <w:szCs w:val="24"/>
        </w:rPr>
      </w:pPr>
      <w:r w:rsidRPr="002059CE">
        <w:rPr>
          <w:rFonts w:cs="Times New Roman"/>
          <w:szCs w:val="24"/>
        </w:rPr>
        <w:t>Det afgørende for fristens overholdelse vil være tidspunktet, hvor nævnet træffer afgørelse i sagen. Fristen regnes indtil afgørelsestidspunktet, det vil sige den dag, hvor der træffes afgørelse i et nævnsmøde, og afgørelsen protokolleres. Det er således ikke afgørende, hvornår afgørelsen meddeles til sagens parter. Er fristen overskredet, kan den part, som har indbragt sagen for huslejenævnet, indbringe sagen for boligretten uden først at afvente nævnets afgørelse.</w:t>
      </w:r>
    </w:p>
    <w:p w14:paraId="6C77E92A" w14:textId="77777777" w:rsidR="00E47236" w:rsidRPr="002059CE" w:rsidRDefault="00E47236" w:rsidP="00E47236">
      <w:pPr>
        <w:rPr>
          <w:rFonts w:cs="Times New Roman"/>
          <w:szCs w:val="24"/>
        </w:rPr>
      </w:pPr>
    </w:p>
    <w:p w14:paraId="4F38E37F" w14:textId="77777777" w:rsidR="00046021" w:rsidRPr="002059CE" w:rsidRDefault="00046021" w:rsidP="00046021">
      <w:pPr>
        <w:pStyle w:val="Undertitel"/>
        <w:spacing w:after="0"/>
      </w:pPr>
      <w:r w:rsidRPr="002059CE">
        <w:t>2.1.1. Indenrigs- og Boligministeriets overvejelser og den foreslåede ordning</w:t>
      </w:r>
    </w:p>
    <w:p w14:paraId="547C6710" w14:textId="77777777" w:rsidR="00046021" w:rsidRPr="002059CE" w:rsidRDefault="00046021" w:rsidP="00046021">
      <w:pPr>
        <w:spacing w:after="240"/>
        <w:rPr>
          <w:rFonts w:eastAsia="Calibri" w:cs="Times New Roman"/>
          <w:szCs w:val="24"/>
        </w:rPr>
      </w:pPr>
      <w:r w:rsidRPr="002059CE">
        <w:rPr>
          <w:rFonts w:eastAsia="Calibri" w:cs="Times New Roman"/>
          <w:szCs w:val="24"/>
        </w:rPr>
        <w:t>Det foreslås, at der indføres et midlertidigt loft over huslejestigninger som følge af, at lejen reguleres efter udviklingen i nettoprisindekset. Loftet vil begrænse den enkelte huslejestigning til maksimalt 4 pct.</w:t>
      </w:r>
    </w:p>
    <w:p w14:paraId="438AA82E" w14:textId="77777777" w:rsidR="00B2298B" w:rsidRPr="002059CE" w:rsidRDefault="00046021" w:rsidP="00046021">
      <w:pPr>
        <w:spacing w:after="240"/>
        <w:rPr>
          <w:rFonts w:eastAsia="Calibri" w:cs="Times New Roman"/>
          <w:szCs w:val="24"/>
        </w:rPr>
      </w:pPr>
      <w:r w:rsidRPr="002059CE">
        <w:rPr>
          <w:rFonts w:eastAsia="Calibri" w:cs="Times New Roman"/>
          <w:szCs w:val="24"/>
        </w:rPr>
        <w:lastRenderedPageBreak/>
        <w:t xml:space="preserve">Det forslås endvidere, at udlejere dog vil kunne kræve en særskilt lejeforhøjelse, hvis </w:t>
      </w:r>
      <w:r w:rsidR="00BB3415" w:rsidRPr="002059CE">
        <w:rPr>
          <w:rFonts w:eastAsia="Calibri" w:cs="Times New Roman"/>
          <w:szCs w:val="24"/>
        </w:rPr>
        <w:t>stigningerne i de rimelige og nødvendige udgifter knyttet til ejendommen</w:t>
      </w:r>
      <w:r w:rsidRPr="002059CE">
        <w:rPr>
          <w:rFonts w:eastAsia="Calibri" w:cs="Times New Roman"/>
          <w:szCs w:val="24"/>
        </w:rPr>
        <w:t xml:space="preserve"> er steget i et omfang, som ikke kan dækkes af en huslejestigning på 4 pct. Udlejeren vil i så fald kunne kræve en lejeforhøjelse, som sammen med huslejestigningen på 4 pct., sikrer, at udgiftsstigningen kan dækkes.</w:t>
      </w:r>
      <w:r w:rsidR="00F7741F" w:rsidRPr="002059CE">
        <w:rPr>
          <w:rFonts w:eastAsia="Calibri" w:cs="Times New Roman"/>
          <w:szCs w:val="24"/>
        </w:rPr>
        <w:t xml:space="preserve"> </w:t>
      </w:r>
    </w:p>
    <w:p w14:paraId="3962BE9C" w14:textId="77777777" w:rsidR="00046021" w:rsidRPr="002059CE" w:rsidRDefault="00B2298B" w:rsidP="00046021">
      <w:pPr>
        <w:spacing w:after="240"/>
        <w:rPr>
          <w:rFonts w:eastAsia="Calibri" w:cs="Times New Roman"/>
          <w:szCs w:val="24"/>
        </w:rPr>
      </w:pPr>
      <w:r w:rsidRPr="002059CE">
        <w:rPr>
          <w:rFonts w:eastAsia="Calibri" w:cs="Times New Roman"/>
          <w:szCs w:val="24"/>
        </w:rPr>
        <w:t>En særskilt lejeforhøjelse på baggrund af stigningen i udgifterne for ejendommen, sammenlagt med den reducerede lejeforhøjelse på 4 pct., kan ikke komme til at overstige den almindelige regulering af lejen efter nettoprisindekset i henhold til lejelovens § 53, stk. 2.</w:t>
      </w:r>
    </w:p>
    <w:p w14:paraId="1C372E9B" w14:textId="77777777" w:rsidR="00046021" w:rsidRPr="002059CE" w:rsidRDefault="00046021" w:rsidP="00046021">
      <w:pPr>
        <w:spacing w:after="240"/>
        <w:rPr>
          <w:rFonts w:eastAsia="Calibri" w:cs="Times New Roman"/>
          <w:szCs w:val="24"/>
        </w:rPr>
      </w:pPr>
      <w:r w:rsidRPr="002059CE">
        <w:rPr>
          <w:rFonts w:eastAsia="Calibri" w:cs="Times New Roman"/>
          <w:szCs w:val="24"/>
        </w:rPr>
        <w:t>De foreslåede bestemmelser skal give lejere en større klarhed over, hvor store lejestigninger de kan blive mødt med, samtidig med at sikre at lejestigningerne ikke bliver uoverkommeligt store.</w:t>
      </w:r>
    </w:p>
    <w:p w14:paraId="0C03B22D" w14:textId="77777777" w:rsidR="00046021" w:rsidRPr="002059CE" w:rsidRDefault="00046021" w:rsidP="00046021">
      <w:pPr>
        <w:spacing w:after="240"/>
        <w:rPr>
          <w:rFonts w:eastAsia="Calibri" w:cs="Times New Roman"/>
          <w:szCs w:val="24"/>
        </w:rPr>
      </w:pPr>
      <w:r w:rsidRPr="002059CE">
        <w:rPr>
          <w:rFonts w:eastAsia="Calibri" w:cs="Times New Roman"/>
          <w:szCs w:val="24"/>
        </w:rPr>
        <w:t>Herudover skal undtagelsen, hvorefter udlejere kan kræve en særskilt lejeforhøjelse til dækning af udgiftsstigningen, sikre</w:t>
      </w:r>
      <w:r w:rsidR="00BB3415" w:rsidRPr="002059CE">
        <w:rPr>
          <w:rFonts w:eastAsia="Calibri" w:cs="Times New Roman"/>
          <w:szCs w:val="24"/>
        </w:rPr>
        <w:t xml:space="preserve"> en balance </w:t>
      </w:r>
      <w:r w:rsidR="000F0D94" w:rsidRPr="002059CE">
        <w:rPr>
          <w:rFonts w:eastAsia="Calibri" w:cs="Times New Roman"/>
          <w:szCs w:val="24"/>
        </w:rPr>
        <w:t>i indgrebet ved, at udlejere ikke skal opleve en huslejestigning, som ikke svarer til stigningerne i de rimelige og nødvendige udgifter knyttet til ejendommen</w:t>
      </w:r>
      <w:r w:rsidRPr="002059CE">
        <w:rPr>
          <w:rFonts w:eastAsia="Calibri" w:cs="Times New Roman"/>
          <w:szCs w:val="24"/>
        </w:rPr>
        <w:t>.</w:t>
      </w:r>
    </w:p>
    <w:p w14:paraId="04D70EDD" w14:textId="77777777" w:rsidR="00822A5F" w:rsidRPr="002059CE" w:rsidRDefault="00822A5F" w:rsidP="00046021">
      <w:pPr>
        <w:spacing w:after="240"/>
        <w:rPr>
          <w:rFonts w:eastAsia="Calibri" w:cs="Times New Roman"/>
          <w:szCs w:val="24"/>
        </w:rPr>
      </w:pPr>
      <w:r w:rsidRPr="002059CE">
        <w:rPr>
          <w:rFonts w:eastAsia="Calibri" w:cs="Times New Roman"/>
          <w:szCs w:val="24"/>
        </w:rPr>
        <w:t>Ved vurderingen af stigningerne i de rimelige og nødvendige stigninger i udgifterne knyttet til ejendommen skal der tages udgangspunkt i det matrikulære ejendomsbegreb, medmindre ejendommen er omfattet af lejelovens § 6, stk. 1, hvorfor det udvidede ejendomsbegreb i lejelovens § 9 i stedet skal finde anvendelse.</w:t>
      </w:r>
    </w:p>
    <w:p w14:paraId="4961F5B3" w14:textId="77777777" w:rsidR="00046021" w:rsidRPr="002059CE" w:rsidRDefault="00046021" w:rsidP="00046021">
      <w:pPr>
        <w:spacing w:after="240"/>
        <w:rPr>
          <w:rFonts w:eastAsia="Calibri" w:cs="Times New Roman"/>
          <w:szCs w:val="24"/>
        </w:rPr>
      </w:pPr>
      <w:r w:rsidRPr="002059CE">
        <w:rPr>
          <w:rFonts w:eastAsia="Calibri" w:cs="Times New Roman"/>
          <w:szCs w:val="24"/>
        </w:rPr>
        <w:t xml:space="preserve">Udlejeren skal dokumentere opgørelsen af udgiftsstigningen over for lejeren, som herefter kan gøre indsigelse mod den lejeforhøjelse, som kræves på baggrund af udgiftsstigningen. Hvis lejeren gør indsigelse, skal udlejeren indbringe </w:t>
      </w:r>
      <w:r w:rsidR="007F552C" w:rsidRPr="002059CE">
        <w:rPr>
          <w:rFonts w:eastAsia="Calibri" w:cs="Times New Roman"/>
          <w:szCs w:val="24"/>
        </w:rPr>
        <w:t>sagen for huslejenævnet i Aarhus Kommune, som herefter skal træffe afgørelse senest 3 måneder efter sagens indbringelse.</w:t>
      </w:r>
    </w:p>
    <w:p w14:paraId="4E1B9D75" w14:textId="77777777" w:rsidR="007F552C" w:rsidRPr="002059CE" w:rsidRDefault="007F552C" w:rsidP="00046021">
      <w:pPr>
        <w:spacing w:after="240"/>
        <w:rPr>
          <w:rFonts w:eastAsia="Calibri" w:cs="Times New Roman"/>
          <w:szCs w:val="24"/>
        </w:rPr>
      </w:pPr>
      <w:r w:rsidRPr="002059CE">
        <w:rPr>
          <w:rFonts w:eastAsia="Calibri" w:cs="Times New Roman"/>
          <w:szCs w:val="24"/>
        </w:rPr>
        <w:t>At alle sager indbringes for samme huslejenævn skal sikre en ekspertise ved nævnet samt ensartethed i behandlingen af sagerne.</w:t>
      </w:r>
    </w:p>
    <w:p w14:paraId="14746BA5" w14:textId="77777777" w:rsidR="0087450C" w:rsidRPr="002059CE" w:rsidRDefault="0087450C" w:rsidP="00046021">
      <w:pPr>
        <w:spacing w:after="240"/>
        <w:rPr>
          <w:rFonts w:eastAsia="Calibri" w:cs="Times New Roman"/>
          <w:szCs w:val="24"/>
        </w:rPr>
      </w:pPr>
      <w:r w:rsidRPr="002059CE">
        <w:rPr>
          <w:rFonts w:eastAsia="Calibri" w:cs="Times New Roman"/>
          <w:szCs w:val="24"/>
        </w:rPr>
        <w:t>Hvis lejeren gør indsigelse mod en lejeforhøjelse, som kræves på baggrund af udgiftsstigningen for ejendommen, vil udlejeren alene kunne kræve lejeforhøjelsen på 4 pct., indtil nævnets afgørelse foreligger. Hvis afgørelsen giver udlejeren medhold, vil udlejeren have et efterbetalingskrav mod lejeren.</w:t>
      </w:r>
    </w:p>
    <w:p w14:paraId="5152601F" w14:textId="77777777" w:rsidR="007F552C" w:rsidRPr="002059CE" w:rsidRDefault="007F552C" w:rsidP="000C05EE">
      <w:pPr>
        <w:rPr>
          <w:rFonts w:cs="Times New Roman"/>
          <w:szCs w:val="24"/>
        </w:rPr>
      </w:pPr>
      <w:r w:rsidRPr="002059CE">
        <w:rPr>
          <w:rFonts w:eastAsia="Calibri" w:cs="Times New Roman"/>
          <w:szCs w:val="24"/>
        </w:rPr>
        <w:t xml:space="preserve">Endelig foreslås, at </w:t>
      </w:r>
      <w:r w:rsidRPr="002059CE">
        <w:rPr>
          <w:rFonts w:cs="Times New Roman"/>
          <w:szCs w:val="24"/>
        </w:rPr>
        <w:t xml:space="preserve">loftet på 4 pct. først får virkning for </w:t>
      </w:r>
      <w:r w:rsidR="00BB3415" w:rsidRPr="002059CE">
        <w:rPr>
          <w:rFonts w:cs="Times New Roman"/>
          <w:szCs w:val="24"/>
        </w:rPr>
        <w:t>reguleringer i lejeforhold, hvor reguleringen</w:t>
      </w:r>
      <w:r w:rsidRPr="002059CE">
        <w:rPr>
          <w:rFonts w:cs="Times New Roman"/>
          <w:szCs w:val="24"/>
        </w:rPr>
        <w:t xml:space="preserve"> forinden lovens ikrafttræden er meddelt lejeren, efter en periode fra lovens ikrafttræden svarende til </w:t>
      </w:r>
      <w:r w:rsidR="00BB3415" w:rsidRPr="002059CE">
        <w:rPr>
          <w:rFonts w:cs="Times New Roman"/>
          <w:szCs w:val="24"/>
        </w:rPr>
        <w:t xml:space="preserve">perioden fra lovens </w:t>
      </w:r>
      <w:r w:rsidR="00BB3415" w:rsidRPr="002059CE">
        <w:rPr>
          <w:rFonts w:cs="Times New Roman"/>
          <w:szCs w:val="24"/>
        </w:rPr>
        <w:lastRenderedPageBreak/>
        <w:t>ikrafttræden og det tidligste tidspunkt, hvor lejeren efter lovens ikrafttrædelse kunne bringe lejeforholdet til ophør ved opsigelse.</w:t>
      </w:r>
      <w:r w:rsidRPr="002059CE">
        <w:rPr>
          <w:rFonts w:cs="Times New Roman"/>
          <w:szCs w:val="24"/>
        </w:rPr>
        <w:t xml:space="preserve"> Såfremt lejeren fx har 3 måneders opsigelsesvarsel, skal der gå 3 måneder fra lovens ikrafttrædelse, til lejeforhøjelsen begrænses til 4 pct.</w:t>
      </w:r>
    </w:p>
    <w:p w14:paraId="603E7487" w14:textId="77777777" w:rsidR="007F552C" w:rsidRPr="002059CE" w:rsidRDefault="007F552C">
      <w:pPr>
        <w:rPr>
          <w:rFonts w:cs="Times New Roman"/>
          <w:szCs w:val="24"/>
        </w:rPr>
      </w:pPr>
    </w:p>
    <w:p w14:paraId="57095521" w14:textId="08DEF955" w:rsidR="000C05EE" w:rsidRPr="002059CE" w:rsidRDefault="007F552C" w:rsidP="008D1E71">
      <w:pPr>
        <w:rPr>
          <w:rFonts w:cs="Times New Roman"/>
          <w:szCs w:val="24"/>
        </w:rPr>
      </w:pPr>
      <w:r w:rsidRPr="002059CE">
        <w:rPr>
          <w:rFonts w:cs="Times New Roman"/>
          <w:szCs w:val="24"/>
        </w:rPr>
        <w:t>Tilsvarende vil lejeforhøjelser, som er sket inden lovens ikrafttræden, blive begrænset til 4 pct. efter en periode fra lovens ikrafttræden svarende til lejerens opsigelsesvarsel.</w:t>
      </w:r>
    </w:p>
    <w:p w14:paraId="6D0FF862" w14:textId="01E5AF54" w:rsidR="00987F8D" w:rsidRPr="002059CE" w:rsidRDefault="00987F8D" w:rsidP="008D1E71">
      <w:pPr>
        <w:rPr>
          <w:rFonts w:cs="Times New Roman"/>
          <w:szCs w:val="24"/>
        </w:rPr>
      </w:pPr>
    </w:p>
    <w:p w14:paraId="0CD69797" w14:textId="77777777" w:rsidR="00987F8D" w:rsidRPr="002059CE" w:rsidRDefault="00987F8D" w:rsidP="00987F8D">
      <w:pPr>
        <w:pStyle w:val="Overskrift1"/>
        <w:rPr>
          <w:rFonts w:cs="Times New Roman"/>
          <w:bCs w:val="0"/>
          <w:iCs/>
          <w:sz w:val="24"/>
          <w:szCs w:val="24"/>
        </w:rPr>
      </w:pPr>
      <w:r w:rsidRPr="002059CE">
        <w:rPr>
          <w:rFonts w:cs="Times New Roman"/>
          <w:bCs w:val="0"/>
          <w:iCs/>
          <w:sz w:val="24"/>
          <w:szCs w:val="24"/>
        </w:rPr>
        <w:t>3. Forholdet til grundloven</w:t>
      </w:r>
    </w:p>
    <w:p w14:paraId="1F8235ED" w14:textId="66930C97" w:rsidR="00987F8D" w:rsidRPr="002059CE" w:rsidRDefault="00987F8D" w:rsidP="00987F8D">
      <w:pPr>
        <w:rPr>
          <w:rFonts w:eastAsia="Calibri" w:cs="Times New Roman"/>
          <w:szCs w:val="24"/>
        </w:rPr>
      </w:pPr>
      <w:r w:rsidRPr="002059CE">
        <w:rPr>
          <w:rFonts w:cs="Times New Roman"/>
          <w:szCs w:val="24"/>
        </w:rPr>
        <w:t>Med lovforslaget foreslås der indført en ordning, der vil indebære</w:t>
      </w:r>
      <w:r w:rsidRPr="002059CE">
        <w:rPr>
          <w:rFonts w:eastAsia="Calibri" w:cs="Times New Roman"/>
          <w:szCs w:val="24"/>
        </w:rPr>
        <w:t xml:space="preserve"> en begrænsning i regulering af husleje efter udviklingen i Danmarks Statistiks nettoprisindeks, således at huslejen for de omfattede lejeforhold som udgangspunkt maksimalt vil kunne stige med 4 pct. Det foreslås desuden, at </w:t>
      </w:r>
      <w:r w:rsidRPr="002059CE">
        <w:t>udlejeren herudover under nærmere angivne betingelser vil kunne kræve en yderligere lejeforhøjelse, såfremt der er sket stigninger i de rimelige og nødvendige udgifter knyttet til ejendommen i et omfang, som overstiger den lejeforhøjelse, som kan opkræves efter det foreslåede loft på 4 pct. Den samlede lejeforhøjelse vil ikke kunne</w:t>
      </w:r>
      <w:r w:rsidRPr="002059CE">
        <w:rPr>
          <w:rFonts w:eastAsia="Calibri" w:cs="Times New Roman"/>
          <w:szCs w:val="24"/>
        </w:rPr>
        <w:t xml:space="preserve"> overstige den almindelige regulering af lejen efter nettoprisindekset</w:t>
      </w:r>
      <w:r w:rsidRPr="002059CE">
        <w:t>.</w:t>
      </w:r>
    </w:p>
    <w:p w14:paraId="615B962B" w14:textId="77777777" w:rsidR="00987F8D" w:rsidRPr="002059CE" w:rsidRDefault="00987F8D" w:rsidP="00987F8D">
      <w:pPr>
        <w:rPr>
          <w:rFonts w:eastAsia="Calibri" w:cs="Times New Roman"/>
          <w:szCs w:val="24"/>
        </w:rPr>
      </w:pPr>
    </w:p>
    <w:p w14:paraId="119CDDFE" w14:textId="77777777" w:rsidR="00987F8D" w:rsidRPr="002059CE" w:rsidRDefault="00987F8D" w:rsidP="00987F8D">
      <w:pPr>
        <w:spacing w:after="240"/>
        <w:rPr>
          <w:rFonts w:cs="Times New Roman"/>
          <w:szCs w:val="24"/>
        </w:rPr>
      </w:pPr>
      <w:r w:rsidRPr="002059CE">
        <w:rPr>
          <w:rFonts w:cs="Times New Roman"/>
          <w:szCs w:val="24"/>
        </w:rPr>
        <w:t>Det følger af grundlovens § 73, stk. 1, at ejendomsretten er ukrænkelig, og at ingen kan tilpligtes at afstå sin ejendom, uden hvor almenvellet kræver det. Det kan kun ske ifølge lov og mod fuldstændig erstatning.</w:t>
      </w:r>
    </w:p>
    <w:p w14:paraId="49FD221A" w14:textId="77777777" w:rsidR="00987F8D" w:rsidRPr="002059CE" w:rsidRDefault="00987F8D" w:rsidP="00987F8D">
      <w:pPr>
        <w:spacing w:after="240"/>
        <w:rPr>
          <w:rFonts w:cs="Times New Roman"/>
          <w:szCs w:val="24"/>
        </w:rPr>
      </w:pPr>
      <w:r w:rsidRPr="002059CE">
        <w:rPr>
          <w:rFonts w:cs="Times New Roman"/>
          <w:szCs w:val="24"/>
        </w:rPr>
        <w:t xml:space="preserve">Det er Indenrigs- og Boligministeriets opfattelse, at den foreslåede ordning vil kunne udgøre et indgreb i en rettighed, der er beskyttet af grundlovens § 73, for så vidt angår kontrakter, der er i kraft på tidspunktet for lovens ikrafttrædelse. Det er endvidere Indenrigs- og Boligministeriets vurdering, at et sådant indgreb ikke i almindelighed vil udgøre ekspropriation (afståelse) efter grundlovens § 73. </w:t>
      </w:r>
    </w:p>
    <w:p w14:paraId="0F122E91" w14:textId="77777777" w:rsidR="00987F8D" w:rsidRPr="002059CE" w:rsidRDefault="00987F8D" w:rsidP="00987F8D">
      <w:pPr>
        <w:spacing w:after="240"/>
        <w:rPr>
          <w:rFonts w:cs="Times New Roman"/>
          <w:szCs w:val="24"/>
        </w:rPr>
      </w:pPr>
      <w:r w:rsidRPr="002059CE">
        <w:rPr>
          <w:rFonts w:cs="Times New Roman"/>
          <w:szCs w:val="24"/>
        </w:rPr>
        <w:t xml:space="preserve">Der er herved navnlig lagt vægt på den foreslåede undtagelse, der giver mulighed for en højere huslejestigning, hvis udlejer kan dokumentere </w:t>
      </w:r>
      <w:r w:rsidRPr="002059CE">
        <w:t>stigninger i de rimelige og nødvendige udgifter knyttet til ejendommen i et omfang, som overstiger den lejeforhøjelse, som kan opkræves efter det foreslåede loft på 4 pct.</w:t>
      </w:r>
      <w:r w:rsidRPr="002059CE">
        <w:rPr>
          <w:rFonts w:cs="Times New Roman"/>
          <w:szCs w:val="24"/>
        </w:rPr>
        <w:t xml:space="preserve"> Der er endvidere lagt vægt på, at for lejeforhold, hvor der på tidspunktet for de foreslåede ændringers ikrafttræden allerede er gennemført lejeforhøjelse efter de nuværende regler, vil de foreslåede ændringer først få virkning efter udløbet af en periode, der svarer til lejerens sædvanlige opsigelsesvarsel i det pågældende lejeforhold. Tilsvarende gælder, hvis der in</w:t>
      </w:r>
      <w:r w:rsidRPr="002059CE">
        <w:rPr>
          <w:rFonts w:cs="Times New Roman"/>
          <w:szCs w:val="24"/>
        </w:rPr>
        <w:lastRenderedPageBreak/>
        <w:t xml:space="preserve">den for lejers opsigelsesvarsel efter lejekontrakten kan gennemføres lejeforhøjelse efter de gældende regler, og udlejeren giver meddelelse til lejeren herom inden ikrafttrædelsen af de foreslåede ændringer. Der er endvidere lagt vægt på, at den foreslåede ordning vil blive indført i en midlertidig periode, og at der er tale om en generel ordning, der har til formål at sikre en samfundsmæssigt forsvarlig udvikling i lejeniveauet. </w:t>
      </w:r>
    </w:p>
    <w:p w14:paraId="6383ECF3" w14:textId="47913276" w:rsidR="00987F8D" w:rsidRPr="002059CE" w:rsidRDefault="00987F8D" w:rsidP="00987F8D">
      <w:pPr>
        <w:rPr>
          <w:rFonts w:cs="Times New Roman"/>
          <w:szCs w:val="24"/>
        </w:rPr>
      </w:pPr>
      <w:r w:rsidRPr="002059CE">
        <w:rPr>
          <w:rFonts w:cs="Times New Roman"/>
          <w:szCs w:val="24"/>
        </w:rPr>
        <w:t xml:space="preserve">Det vurderes imidlertid, at det ikke på forhånd kan udelukkes, at der i særlige tilfælde kan være enkelte udlejere, som vil kunne blive ramt så intensivt, at der vil være tale om ekspropriation over for de pågældende. Det vil bero på en konkret vurdering, om der i det enkelte tilfælde foreligger ekspropriation. Er et indgreb </w:t>
      </w:r>
      <w:proofErr w:type="spellStart"/>
      <w:r w:rsidRPr="002059CE">
        <w:rPr>
          <w:rFonts w:cs="Times New Roman"/>
          <w:szCs w:val="24"/>
        </w:rPr>
        <w:t>ekspropriativt</w:t>
      </w:r>
      <w:proofErr w:type="spellEnd"/>
      <w:r w:rsidRPr="002059CE">
        <w:rPr>
          <w:rFonts w:cs="Times New Roman"/>
          <w:szCs w:val="24"/>
        </w:rPr>
        <w:t>, vil den pågældende have krav på erstatning i medfør af grundlovens § 73. Kan der ikke opnås enighed herom, må spørgsmålet i givet fald indbringes for domstolene.</w:t>
      </w:r>
    </w:p>
    <w:p w14:paraId="1C13B705" w14:textId="77777777" w:rsidR="000C05EE" w:rsidRPr="002059CE" w:rsidRDefault="000C05EE" w:rsidP="007E42A5">
      <w:pPr>
        <w:pStyle w:val="Overskrift1"/>
      </w:pPr>
    </w:p>
    <w:p w14:paraId="3B61011A" w14:textId="77777777" w:rsidR="007E42A5" w:rsidRPr="002059CE" w:rsidRDefault="007E42A5" w:rsidP="007E42A5">
      <w:pPr>
        <w:pStyle w:val="Overskrift1"/>
        <w:rPr>
          <w:rFonts w:cs="Times New Roman"/>
          <w:bCs w:val="0"/>
          <w:iCs/>
          <w:sz w:val="24"/>
          <w:szCs w:val="24"/>
        </w:rPr>
      </w:pPr>
      <w:bookmarkStart w:id="140" w:name="_Toc505180549"/>
      <w:bookmarkStart w:id="141" w:name="_Toc505690202"/>
      <w:bookmarkStart w:id="142" w:name="_Toc505701755"/>
      <w:bookmarkStart w:id="143" w:name="_Toc505759547"/>
      <w:bookmarkStart w:id="144" w:name="_Toc505759564"/>
      <w:bookmarkStart w:id="145" w:name="_Toc505762657"/>
      <w:bookmarkStart w:id="146" w:name="_Toc505785997"/>
      <w:bookmarkStart w:id="147" w:name="_Toc506799582"/>
      <w:bookmarkStart w:id="148" w:name="_Toc506799599"/>
      <w:bookmarkStart w:id="149" w:name="_Toc506894558"/>
      <w:bookmarkStart w:id="150" w:name="_Toc507486295"/>
      <w:bookmarkStart w:id="151" w:name="_Toc515271230"/>
      <w:bookmarkStart w:id="152" w:name="_Toc515271553"/>
      <w:bookmarkStart w:id="153" w:name="_Toc515271581"/>
      <w:bookmarkStart w:id="154" w:name="_Toc515280489"/>
      <w:bookmarkStart w:id="155" w:name="_Toc515280640"/>
      <w:bookmarkStart w:id="156" w:name="_Toc515352792"/>
      <w:bookmarkStart w:id="157" w:name="_Toc515540865"/>
      <w:bookmarkStart w:id="158" w:name="_Toc515543705"/>
      <w:bookmarkStart w:id="159" w:name="_Toc515543890"/>
      <w:bookmarkStart w:id="160" w:name="_Toc515551691"/>
      <w:bookmarkStart w:id="161" w:name="_Toc515627633"/>
      <w:bookmarkStart w:id="162" w:name="_Toc516039943"/>
      <w:bookmarkStart w:id="163" w:name="_Toc516155366"/>
      <w:bookmarkStart w:id="164" w:name="_Toc516490267"/>
      <w:bookmarkStart w:id="165" w:name="_Toc518037949"/>
      <w:bookmarkStart w:id="166" w:name="_Toc524599601"/>
      <w:bookmarkStart w:id="167" w:name="_Toc526154934"/>
      <w:bookmarkStart w:id="168" w:name="_Toc526155480"/>
      <w:bookmarkStart w:id="169" w:name="_Toc526155553"/>
      <w:bookmarkStart w:id="170" w:name="_Toc526253990"/>
      <w:bookmarkStart w:id="171" w:name="_Toc526348415"/>
      <w:bookmarkStart w:id="172" w:name="_Toc526374606"/>
      <w:bookmarkStart w:id="173" w:name="_Toc526374622"/>
      <w:bookmarkStart w:id="174" w:name="_Toc526406485"/>
      <w:bookmarkStart w:id="175" w:name="_Toc526409511"/>
      <w:bookmarkStart w:id="176" w:name="_Toc526491410"/>
      <w:bookmarkStart w:id="177" w:name="_Toc526505522"/>
      <w:bookmarkStart w:id="178" w:name="_Toc526756614"/>
      <w:bookmarkEnd w:id="68"/>
      <w:bookmarkEnd w:id="69"/>
      <w:bookmarkEnd w:id="70"/>
      <w:bookmarkEnd w:id="71"/>
      <w:r w:rsidRPr="002059CE">
        <w:rPr>
          <w:rFonts w:cs="Times New Roman"/>
          <w:bCs w:val="0"/>
          <w:iCs/>
          <w:sz w:val="24"/>
          <w:szCs w:val="24"/>
        </w:rPr>
        <w:t>4. Økonomiske konsekvenser og implementeringskonsekvenser for det offentlige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45A00A17" w14:textId="77777777" w:rsidR="003D2C36" w:rsidRPr="002059CE" w:rsidRDefault="003D2C36" w:rsidP="003D2C36">
      <w:pPr>
        <w:spacing w:after="240"/>
        <w:rPr>
          <w:rFonts w:cs="Times New Roman"/>
          <w:szCs w:val="24"/>
        </w:rPr>
      </w:pPr>
      <w:bookmarkStart w:id="179" w:name="_Toc515271231"/>
      <w:bookmarkStart w:id="180" w:name="_Toc515271554"/>
      <w:bookmarkStart w:id="181" w:name="_Toc515271582"/>
      <w:bookmarkStart w:id="182" w:name="_Toc515280490"/>
      <w:bookmarkStart w:id="183" w:name="_Toc515280641"/>
      <w:bookmarkStart w:id="184" w:name="_Toc515352793"/>
      <w:bookmarkStart w:id="185" w:name="_Toc515540866"/>
      <w:bookmarkStart w:id="186" w:name="_Toc515543706"/>
      <w:bookmarkStart w:id="187" w:name="_Toc515543891"/>
      <w:bookmarkStart w:id="188" w:name="_Toc515551692"/>
      <w:bookmarkStart w:id="189" w:name="_Toc515627634"/>
      <w:bookmarkStart w:id="190" w:name="_Toc516039944"/>
      <w:bookmarkStart w:id="191" w:name="_Toc516155367"/>
      <w:bookmarkStart w:id="192" w:name="_Toc516490268"/>
      <w:bookmarkStart w:id="193" w:name="_Toc518037950"/>
      <w:bookmarkStart w:id="194" w:name="_Toc524599602"/>
      <w:bookmarkStart w:id="195" w:name="_Toc526154935"/>
      <w:bookmarkStart w:id="196" w:name="_Toc526155481"/>
      <w:bookmarkStart w:id="197" w:name="_Toc526155554"/>
      <w:bookmarkStart w:id="198" w:name="_Toc526253991"/>
      <w:bookmarkStart w:id="199" w:name="_Toc526348416"/>
      <w:bookmarkStart w:id="200" w:name="_Toc526374607"/>
      <w:bookmarkStart w:id="201" w:name="_Toc526374623"/>
      <w:bookmarkStart w:id="202" w:name="_Toc526406486"/>
      <w:bookmarkStart w:id="203" w:name="_Toc526409512"/>
      <w:bookmarkStart w:id="204" w:name="_Toc526491411"/>
      <w:bookmarkStart w:id="205" w:name="_Toc526505523"/>
      <w:bookmarkStart w:id="206" w:name="_Toc526756615"/>
      <w:r w:rsidRPr="002059CE">
        <w:rPr>
          <w:rFonts w:cs="Times New Roman"/>
          <w:szCs w:val="24"/>
        </w:rPr>
        <w:t xml:space="preserve">Lovforslaget reducerer huslejestigningerne i de nettoprisregulerede udlejningsejendomme og reducerer dermed udlejernes indkomst. Samtidig vil lejernes disponible indkomst stige. Denne omfordeling vil have en række afledte konsekvenser for de offentlige udgifter. I det følgende gennemgås disse konsekvenser. </w:t>
      </w:r>
    </w:p>
    <w:p w14:paraId="27AFDE29" w14:textId="77777777" w:rsidR="003D2C36" w:rsidRPr="002059CE" w:rsidRDefault="003D2C36" w:rsidP="003D2C36">
      <w:pPr>
        <w:spacing w:after="240"/>
        <w:rPr>
          <w:rFonts w:cs="Times New Roman"/>
          <w:szCs w:val="24"/>
        </w:rPr>
      </w:pPr>
      <w:r w:rsidRPr="002059CE">
        <w:rPr>
          <w:rFonts w:cs="Times New Roman"/>
          <w:szCs w:val="24"/>
        </w:rPr>
        <w:t xml:space="preserve">Det bemærkes, at beregningerne er forbundet med betydelig usikkerhed, blandt andet som følge af forslagets adfærdsmæssige virkninger. </w:t>
      </w:r>
    </w:p>
    <w:p w14:paraId="20EAA184" w14:textId="77777777" w:rsidR="003D2C36" w:rsidRPr="002059CE" w:rsidRDefault="003D2C36" w:rsidP="003D2C36">
      <w:pPr>
        <w:spacing w:after="240"/>
        <w:rPr>
          <w:rFonts w:cs="Times New Roman"/>
          <w:szCs w:val="24"/>
        </w:rPr>
      </w:pPr>
      <w:r w:rsidRPr="002059CE">
        <w:rPr>
          <w:rFonts w:cs="Times New Roman"/>
          <w:szCs w:val="24"/>
        </w:rPr>
        <w:t xml:space="preserve">Forslaget forventes at reducere huslejerne med ca. 900 mio. kr. i 2023. De reducerede huslejer forudsættes at have følgende tre afledte effekter for de offentlige udgifter. </w:t>
      </w:r>
    </w:p>
    <w:p w14:paraId="6442F787" w14:textId="77777777" w:rsidR="003D2C36" w:rsidRPr="002059CE" w:rsidRDefault="003D2C36" w:rsidP="003D2C36">
      <w:pPr>
        <w:spacing w:after="240"/>
        <w:rPr>
          <w:rFonts w:cs="Times New Roman"/>
          <w:szCs w:val="24"/>
        </w:rPr>
      </w:pPr>
      <w:r w:rsidRPr="002059CE">
        <w:rPr>
          <w:rFonts w:cs="Times New Roman"/>
          <w:szCs w:val="24"/>
        </w:rPr>
        <w:t xml:space="preserve">Reduktionen i udlejernes huslejeindtægter betyder for det </w:t>
      </w:r>
      <w:r w:rsidRPr="002059CE">
        <w:rPr>
          <w:rFonts w:cs="Times New Roman"/>
          <w:i/>
          <w:szCs w:val="24"/>
        </w:rPr>
        <w:t>første</w:t>
      </w:r>
      <w:r w:rsidRPr="002059CE">
        <w:rPr>
          <w:rFonts w:cs="Times New Roman"/>
          <w:szCs w:val="24"/>
        </w:rPr>
        <w:t xml:space="preserve"> reducerede overskud i ejendomsejernes udlejningsvirksomhed, og dermed går det offentlige glip af skatter og afgifter. Det kan være selskabsskat eller anden form for skat afhængigt af virksomhedsform. Dernæst mister staten skatteindtægter, når det reducerede overskud hæves i virksomheden og udbetales til ejeren. Det kan være udbytteskat eller personlig indkomstskat eller i visse tilfælde ingen skat – igen afhængigt af virksomhedsformen og om ejeren er dansk eller udenlandsk. Endelig får danske ejere af udlejningsvirksomhed i sidste ende lavere disponibel indkomst. Det giver anledning til reducerede indtægter fra moms og afgifter. Ved anvendelse af en standardforudsætning for det samlede tilbageløb ved reducerede overskud i erhverv på 45 pct. skønnes med betydelig usikkerhed et </w:t>
      </w:r>
      <w:proofErr w:type="spellStart"/>
      <w:r w:rsidRPr="002059CE">
        <w:rPr>
          <w:rFonts w:cs="Times New Roman"/>
          <w:szCs w:val="24"/>
        </w:rPr>
        <w:t>mindreprovenu</w:t>
      </w:r>
      <w:proofErr w:type="spellEnd"/>
      <w:r w:rsidRPr="002059CE">
        <w:rPr>
          <w:rFonts w:cs="Times New Roman"/>
          <w:szCs w:val="24"/>
        </w:rPr>
        <w:t xml:space="preserve"> i størrelsesorden 405 </w:t>
      </w:r>
      <w:r w:rsidRPr="002059CE">
        <w:rPr>
          <w:rFonts w:cs="Times New Roman"/>
          <w:szCs w:val="24"/>
        </w:rPr>
        <w:lastRenderedPageBreak/>
        <w:t xml:space="preserve">mio. kr. i 2023, som følge af tabte skatter og afgifter fra udlejningsvirksomhed.  </w:t>
      </w:r>
    </w:p>
    <w:p w14:paraId="781EE72E" w14:textId="77777777" w:rsidR="003D2C36" w:rsidRPr="002059CE" w:rsidRDefault="003D2C36" w:rsidP="003D2C36">
      <w:pPr>
        <w:spacing w:after="240"/>
        <w:rPr>
          <w:rFonts w:cs="Times New Roman"/>
          <w:szCs w:val="24"/>
        </w:rPr>
      </w:pPr>
      <w:r w:rsidRPr="002059CE">
        <w:rPr>
          <w:rFonts w:cs="Times New Roman"/>
          <w:szCs w:val="24"/>
        </w:rPr>
        <w:t xml:space="preserve">For det </w:t>
      </w:r>
      <w:r w:rsidRPr="002059CE">
        <w:rPr>
          <w:i/>
        </w:rPr>
        <w:t>andet</w:t>
      </w:r>
      <w:r w:rsidRPr="002059CE">
        <w:rPr>
          <w:rFonts w:cs="Times New Roman"/>
          <w:szCs w:val="24"/>
        </w:rPr>
        <w:t xml:space="preserve"> vil de reducerede huslejer indebære færre offentlige merudgifter til individuel boligstøtte. Der er ikke detaljeret viden om, i hvilket omfang huslejestigningerne i den berørte del af lejeboligsektoren ville blive kompenseret af boligstøtte og dermed give anledning til højere offentlige udgifter til boligstøtte. Boligstøtteeffekten er beregnet på baggrund af oplysninger om andelen af boligstøttemodtagere og om husleje- og indkomstfordelingen i de berørte boliger. Med disse antagelser skønnes med betydelig usikkerhed et offentligt merprovenu på i størrelsesordenen 145 mio. kr. som følge af færre offentlige udgifter til individuel boligstøtte. En andel af de sparede udgifter til boligstøtte vil være kommunale </w:t>
      </w:r>
      <w:proofErr w:type="spellStart"/>
      <w:r w:rsidRPr="002059CE">
        <w:rPr>
          <w:rFonts w:cs="Times New Roman"/>
          <w:szCs w:val="24"/>
        </w:rPr>
        <w:t>mindreudgifter</w:t>
      </w:r>
      <w:proofErr w:type="spellEnd"/>
      <w:r w:rsidRPr="002059CE">
        <w:rPr>
          <w:rFonts w:cs="Times New Roman"/>
          <w:szCs w:val="24"/>
        </w:rPr>
        <w:t xml:space="preserve">. </w:t>
      </w:r>
    </w:p>
    <w:p w14:paraId="5497DA8D" w14:textId="77777777" w:rsidR="003D2C36" w:rsidRPr="002059CE" w:rsidRDefault="003D2C36" w:rsidP="003D2C36">
      <w:pPr>
        <w:spacing w:after="240"/>
        <w:rPr>
          <w:rFonts w:cs="Times New Roman"/>
          <w:szCs w:val="24"/>
        </w:rPr>
      </w:pPr>
      <w:r w:rsidRPr="002059CE">
        <w:rPr>
          <w:rFonts w:cs="Times New Roman"/>
          <w:szCs w:val="24"/>
        </w:rPr>
        <w:t xml:space="preserve">Endelig vil forslaget for det </w:t>
      </w:r>
      <w:r w:rsidRPr="002059CE">
        <w:rPr>
          <w:rFonts w:cs="Times New Roman"/>
          <w:i/>
          <w:szCs w:val="24"/>
        </w:rPr>
        <w:t xml:space="preserve">tredje </w:t>
      </w:r>
      <w:r w:rsidRPr="002059CE">
        <w:rPr>
          <w:rFonts w:cs="Times New Roman"/>
          <w:szCs w:val="24"/>
        </w:rPr>
        <w:t>øge lejernes disponible indkomst (efter boligudgifter). Det vil betyde et øget forbrug og dermed en stigning i statens indtægter fra moms og afgifter. Standardforudsætningen er her, at 23 pct. af en øget disponibel indkomst vil blive betalt i moms og afgifter.</w:t>
      </w:r>
      <w:r w:rsidRPr="002059CE">
        <w:t xml:space="preserve"> </w:t>
      </w:r>
      <w:r w:rsidRPr="002059CE">
        <w:rPr>
          <w:rFonts w:cs="Times New Roman"/>
          <w:szCs w:val="24"/>
        </w:rPr>
        <w:t xml:space="preserve">Dermed skønnes (når der tages højde for boligstøtteeffekten) et merprovenu på i størrelsesorden 175 mio. kr. i 2023, som følge af øgede moms og afgifter på grund af højere disponibel indkomst hos lejerne. </w:t>
      </w:r>
    </w:p>
    <w:p w14:paraId="60A84363" w14:textId="77777777" w:rsidR="003D2C36" w:rsidRPr="002059CE" w:rsidRDefault="003D2C36" w:rsidP="003D2C36">
      <w:pPr>
        <w:spacing w:after="240"/>
        <w:rPr>
          <w:rFonts w:cs="Times New Roman"/>
          <w:szCs w:val="24"/>
        </w:rPr>
      </w:pPr>
      <w:r w:rsidRPr="002059CE">
        <w:rPr>
          <w:rFonts w:cs="Times New Roman"/>
          <w:szCs w:val="24"/>
        </w:rPr>
        <w:t xml:space="preserve">Samlet set giver det et offentligt </w:t>
      </w:r>
      <w:proofErr w:type="spellStart"/>
      <w:r w:rsidRPr="002059CE">
        <w:rPr>
          <w:rFonts w:cs="Times New Roman"/>
          <w:szCs w:val="24"/>
        </w:rPr>
        <w:t>mindreprovenu</w:t>
      </w:r>
      <w:proofErr w:type="spellEnd"/>
      <w:r w:rsidRPr="002059CE">
        <w:rPr>
          <w:rFonts w:cs="Times New Roman"/>
          <w:szCs w:val="24"/>
        </w:rPr>
        <w:t xml:space="preserve"> i 2023 på 85 mio. kr. </w:t>
      </w:r>
    </w:p>
    <w:p w14:paraId="322E29F2" w14:textId="77777777" w:rsidR="003D2C36" w:rsidRPr="002059CE" w:rsidRDefault="003D2C36" w:rsidP="003D2C36">
      <w:pPr>
        <w:spacing w:after="240"/>
        <w:rPr>
          <w:rFonts w:cs="Times New Roman"/>
          <w:szCs w:val="24"/>
        </w:rPr>
      </w:pPr>
      <w:r w:rsidRPr="002059CE">
        <w:rPr>
          <w:rFonts w:cs="Times New Roman"/>
          <w:szCs w:val="24"/>
        </w:rPr>
        <w:t xml:space="preserve">Ved genudlejning kan udlejer fastsætte lejen til enten markedsleje eller det lejedes værdi afhængigt af, hvilket huslejeregime boligen hører under. Fraflytningsfrekvensen er relativ høj i disse boliger (mellem 25-30 pct.). </w:t>
      </w:r>
    </w:p>
    <w:p w14:paraId="300C01DB" w14:textId="77777777" w:rsidR="003D2C36" w:rsidRPr="002059CE" w:rsidRDefault="003D2C36" w:rsidP="003D2C36">
      <w:pPr>
        <w:spacing w:after="240"/>
      </w:pPr>
      <w:r w:rsidRPr="002059CE">
        <w:rPr>
          <w:rFonts w:cs="Times New Roman"/>
          <w:szCs w:val="24"/>
        </w:rPr>
        <w:t xml:space="preserve">På baggrund af ovenstående kan det skønnes, at </w:t>
      </w:r>
      <w:proofErr w:type="spellStart"/>
      <w:r w:rsidRPr="002059CE">
        <w:rPr>
          <w:rFonts w:cs="Times New Roman"/>
          <w:szCs w:val="24"/>
        </w:rPr>
        <w:t>mindreprovenuet</w:t>
      </w:r>
      <w:proofErr w:type="spellEnd"/>
      <w:r w:rsidRPr="002059CE">
        <w:rPr>
          <w:rFonts w:cs="Times New Roman"/>
          <w:szCs w:val="24"/>
        </w:rPr>
        <w:t xml:space="preserve"> vil udgøre 85 mio. kr. i 2023 faldende gradvist til 65 mio. kr. i 2024, 45 mio. kr. i 2025 og ned mod 10 mio. kr. i 2030. Den varige virkning skønnes at udgøre 5 mio. kr.</w:t>
      </w:r>
      <w:r w:rsidRPr="002059CE">
        <w:t xml:space="preserve"> Der gøres opmærksom på, at de økonomiske konsekvenser for det offentlige er forbundet med betydelig usikkerhed. </w:t>
      </w:r>
    </w:p>
    <w:p w14:paraId="57AFF956" w14:textId="77777777" w:rsidR="003D2C36" w:rsidRPr="002059CE" w:rsidRDefault="003D2C36" w:rsidP="003D2C36">
      <w:pPr>
        <w:rPr>
          <w:rFonts w:cs="Times New Roman"/>
          <w:i/>
          <w:szCs w:val="24"/>
        </w:rPr>
      </w:pPr>
      <w:r w:rsidRPr="002059CE">
        <w:rPr>
          <w:i/>
        </w:rPr>
        <w:t xml:space="preserve">Økonomiske konsekvenser for det offentlige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432"/>
        <w:gridCol w:w="641"/>
        <w:gridCol w:w="641"/>
        <w:gridCol w:w="642"/>
        <w:gridCol w:w="642"/>
        <w:gridCol w:w="642"/>
        <w:gridCol w:w="642"/>
        <w:gridCol w:w="642"/>
        <w:gridCol w:w="642"/>
        <w:gridCol w:w="642"/>
      </w:tblGrid>
      <w:tr w:rsidR="003D2C36" w:rsidRPr="002059CE" w14:paraId="2986F71B" w14:textId="77777777" w:rsidTr="00E10177">
        <w:trPr>
          <w:trHeight w:val="20"/>
          <w:tblHeader/>
        </w:trPr>
        <w:tc>
          <w:tcPr>
            <w:tcW w:w="994" w:type="pct"/>
            <w:shd w:val="clear" w:color="auto" w:fill="auto"/>
            <w:noWrap/>
            <w:vAlign w:val="center"/>
          </w:tcPr>
          <w:p w14:paraId="14FD3CB9" w14:textId="77777777" w:rsidR="003D2C36" w:rsidRPr="002059CE" w:rsidRDefault="003D2C36" w:rsidP="00E10177">
            <w:pPr>
              <w:spacing w:line="240" w:lineRule="auto"/>
              <w:jc w:val="left"/>
              <w:rPr>
                <w:rFonts w:eastAsia="Times New Roman" w:cs="Times New Roman"/>
                <w:sz w:val="20"/>
                <w:szCs w:val="20"/>
                <w:lang w:eastAsia="da-DK"/>
              </w:rPr>
            </w:pPr>
          </w:p>
        </w:tc>
        <w:tc>
          <w:tcPr>
            <w:tcW w:w="445" w:type="pct"/>
            <w:shd w:val="clear" w:color="auto" w:fill="auto"/>
            <w:noWrap/>
            <w:vAlign w:val="center"/>
          </w:tcPr>
          <w:p w14:paraId="520F4EF0" w14:textId="77777777" w:rsidR="003D2C36" w:rsidRPr="002059CE" w:rsidRDefault="003D2C36" w:rsidP="00E10177">
            <w:pPr>
              <w:spacing w:line="240" w:lineRule="auto"/>
              <w:jc w:val="center"/>
              <w:rPr>
                <w:rFonts w:eastAsia="Times New Roman" w:cs="Times New Roman"/>
                <w:sz w:val="20"/>
                <w:szCs w:val="20"/>
                <w:lang w:eastAsia="da-DK"/>
              </w:rPr>
            </w:pPr>
            <w:r w:rsidRPr="002059CE">
              <w:rPr>
                <w:rFonts w:eastAsia="Times New Roman" w:cs="Times New Roman"/>
                <w:sz w:val="20"/>
                <w:szCs w:val="20"/>
                <w:lang w:eastAsia="da-DK"/>
              </w:rPr>
              <w:t>2023</w:t>
            </w:r>
          </w:p>
        </w:tc>
        <w:tc>
          <w:tcPr>
            <w:tcW w:w="445" w:type="pct"/>
            <w:shd w:val="clear" w:color="auto" w:fill="auto"/>
            <w:noWrap/>
            <w:vAlign w:val="center"/>
          </w:tcPr>
          <w:p w14:paraId="30541CD6" w14:textId="77777777" w:rsidR="003D2C36" w:rsidRPr="002059CE" w:rsidRDefault="003D2C36" w:rsidP="00E10177">
            <w:pPr>
              <w:spacing w:line="240" w:lineRule="auto"/>
              <w:jc w:val="center"/>
              <w:rPr>
                <w:rFonts w:eastAsia="Times New Roman" w:cs="Times New Roman"/>
                <w:sz w:val="20"/>
                <w:szCs w:val="20"/>
                <w:lang w:eastAsia="da-DK"/>
              </w:rPr>
            </w:pPr>
            <w:r w:rsidRPr="002059CE">
              <w:rPr>
                <w:rFonts w:eastAsia="Times New Roman" w:cs="Times New Roman"/>
                <w:sz w:val="20"/>
                <w:szCs w:val="20"/>
                <w:lang w:eastAsia="da-DK"/>
              </w:rPr>
              <w:t>2024</w:t>
            </w:r>
          </w:p>
        </w:tc>
        <w:tc>
          <w:tcPr>
            <w:tcW w:w="445" w:type="pct"/>
            <w:vAlign w:val="center"/>
          </w:tcPr>
          <w:p w14:paraId="25E31ACE" w14:textId="77777777" w:rsidR="003D2C36" w:rsidRPr="002059CE" w:rsidRDefault="003D2C36" w:rsidP="00E10177">
            <w:pPr>
              <w:spacing w:line="240" w:lineRule="auto"/>
              <w:jc w:val="center"/>
              <w:rPr>
                <w:rFonts w:eastAsia="Times New Roman" w:cs="Times New Roman"/>
                <w:sz w:val="20"/>
                <w:szCs w:val="20"/>
                <w:lang w:eastAsia="da-DK"/>
              </w:rPr>
            </w:pPr>
            <w:r w:rsidRPr="002059CE">
              <w:rPr>
                <w:rFonts w:eastAsia="Times New Roman" w:cs="Times New Roman"/>
                <w:sz w:val="20"/>
                <w:szCs w:val="20"/>
                <w:lang w:eastAsia="da-DK"/>
              </w:rPr>
              <w:t>2025</w:t>
            </w:r>
          </w:p>
        </w:tc>
        <w:tc>
          <w:tcPr>
            <w:tcW w:w="445" w:type="pct"/>
            <w:vAlign w:val="center"/>
          </w:tcPr>
          <w:p w14:paraId="14881B3E" w14:textId="77777777" w:rsidR="003D2C36" w:rsidRPr="002059CE" w:rsidRDefault="003D2C36" w:rsidP="00E10177">
            <w:pPr>
              <w:spacing w:line="240" w:lineRule="auto"/>
              <w:jc w:val="center"/>
              <w:rPr>
                <w:rFonts w:eastAsia="Times New Roman" w:cs="Times New Roman"/>
                <w:sz w:val="20"/>
                <w:szCs w:val="20"/>
                <w:lang w:eastAsia="da-DK"/>
              </w:rPr>
            </w:pPr>
            <w:r w:rsidRPr="002059CE">
              <w:rPr>
                <w:rFonts w:eastAsia="Times New Roman" w:cs="Times New Roman"/>
                <w:sz w:val="20"/>
                <w:szCs w:val="20"/>
                <w:lang w:eastAsia="da-DK"/>
              </w:rPr>
              <w:t>2026</w:t>
            </w:r>
          </w:p>
        </w:tc>
        <w:tc>
          <w:tcPr>
            <w:tcW w:w="445" w:type="pct"/>
            <w:vAlign w:val="center"/>
          </w:tcPr>
          <w:p w14:paraId="4489DB29" w14:textId="77777777" w:rsidR="003D2C36" w:rsidRPr="002059CE" w:rsidRDefault="003D2C36" w:rsidP="00E10177">
            <w:pPr>
              <w:spacing w:line="240" w:lineRule="auto"/>
              <w:jc w:val="center"/>
              <w:rPr>
                <w:rFonts w:eastAsia="Times New Roman" w:cs="Times New Roman"/>
                <w:sz w:val="20"/>
                <w:szCs w:val="20"/>
                <w:lang w:eastAsia="da-DK"/>
              </w:rPr>
            </w:pPr>
            <w:r w:rsidRPr="002059CE">
              <w:rPr>
                <w:rFonts w:eastAsia="Times New Roman" w:cs="Times New Roman"/>
                <w:sz w:val="20"/>
                <w:szCs w:val="20"/>
                <w:lang w:eastAsia="da-DK"/>
              </w:rPr>
              <w:t>2027</w:t>
            </w:r>
          </w:p>
        </w:tc>
        <w:tc>
          <w:tcPr>
            <w:tcW w:w="445" w:type="pct"/>
            <w:vAlign w:val="center"/>
          </w:tcPr>
          <w:p w14:paraId="77A9923A" w14:textId="77777777" w:rsidR="003D2C36" w:rsidRPr="002059CE" w:rsidRDefault="003D2C36" w:rsidP="00E10177">
            <w:pPr>
              <w:spacing w:line="240" w:lineRule="auto"/>
              <w:jc w:val="center"/>
              <w:rPr>
                <w:rFonts w:eastAsia="Times New Roman" w:cs="Times New Roman"/>
                <w:sz w:val="20"/>
                <w:szCs w:val="20"/>
                <w:lang w:eastAsia="da-DK"/>
              </w:rPr>
            </w:pPr>
            <w:r w:rsidRPr="002059CE">
              <w:rPr>
                <w:rFonts w:eastAsia="Times New Roman" w:cs="Times New Roman"/>
                <w:sz w:val="20"/>
                <w:szCs w:val="20"/>
                <w:lang w:eastAsia="da-DK"/>
              </w:rPr>
              <w:t>2028</w:t>
            </w:r>
          </w:p>
        </w:tc>
        <w:tc>
          <w:tcPr>
            <w:tcW w:w="445" w:type="pct"/>
            <w:vAlign w:val="center"/>
          </w:tcPr>
          <w:p w14:paraId="3F5BAF36" w14:textId="77777777" w:rsidR="003D2C36" w:rsidRPr="002059CE" w:rsidRDefault="003D2C36" w:rsidP="00E10177">
            <w:pPr>
              <w:spacing w:line="240" w:lineRule="auto"/>
              <w:jc w:val="center"/>
              <w:rPr>
                <w:rFonts w:eastAsia="Times New Roman" w:cs="Times New Roman"/>
                <w:sz w:val="20"/>
                <w:szCs w:val="20"/>
                <w:lang w:eastAsia="da-DK"/>
              </w:rPr>
            </w:pPr>
            <w:r w:rsidRPr="002059CE">
              <w:rPr>
                <w:rFonts w:eastAsia="Times New Roman" w:cs="Times New Roman"/>
                <w:sz w:val="20"/>
                <w:szCs w:val="20"/>
                <w:lang w:eastAsia="da-DK"/>
              </w:rPr>
              <w:t>2029</w:t>
            </w:r>
          </w:p>
        </w:tc>
        <w:tc>
          <w:tcPr>
            <w:tcW w:w="445" w:type="pct"/>
            <w:vAlign w:val="center"/>
          </w:tcPr>
          <w:p w14:paraId="3B5D7313" w14:textId="77777777" w:rsidR="003D2C36" w:rsidRPr="002059CE" w:rsidRDefault="003D2C36" w:rsidP="00E10177">
            <w:pPr>
              <w:spacing w:line="240" w:lineRule="auto"/>
              <w:jc w:val="center"/>
              <w:rPr>
                <w:rFonts w:eastAsia="Times New Roman" w:cs="Times New Roman"/>
                <w:sz w:val="20"/>
                <w:szCs w:val="20"/>
                <w:lang w:eastAsia="da-DK"/>
              </w:rPr>
            </w:pPr>
            <w:r w:rsidRPr="002059CE">
              <w:rPr>
                <w:rFonts w:eastAsia="Times New Roman" w:cs="Times New Roman"/>
                <w:sz w:val="20"/>
                <w:szCs w:val="20"/>
                <w:lang w:eastAsia="da-DK"/>
              </w:rPr>
              <w:t>2030</w:t>
            </w:r>
          </w:p>
        </w:tc>
        <w:tc>
          <w:tcPr>
            <w:tcW w:w="445" w:type="pct"/>
            <w:vAlign w:val="center"/>
          </w:tcPr>
          <w:p w14:paraId="0B146C2F" w14:textId="77777777" w:rsidR="003D2C36" w:rsidRPr="002059CE" w:rsidRDefault="003D2C36" w:rsidP="00E10177">
            <w:pPr>
              <w:spacing w:line="240" w:lineRule="auto"/>
              <w:jc w:val="center"/>
              <w:rPr>
                <w:rFonts w:eastAsia="Times New Roman" w:cs="Times New Roman"/>
                <w:sz w:val="20"/>
                <w:szCs w:val="20"/>
                <w:lang w:eastAsia="da-DK"/>
              </w:rPr>
            </w:pPr>
            <w:r w:rsidRPr="002059CE">
              <w:rPr>
                <w:rFonts w:eastAsia="Times New Roman" w:cs="Times New Roman"/>
                <w:sz w:val="20"/>
                <w:szCs w:val="20"/>
                <w:lang w:eastAsia="da-DK"/>
              </w:rPr>
              <w:t>Varig virkning</w:t>
            </w:r>
          </w:p>
        </w:tc>
      </w:tr>
      <w:tr w:rsidR="003D2C36" w:rsidRPr="002059CE" w14:paraId="701273CB" w14:textId="77777777" w:rsidTr="00E10177">
        <w:trPr>
          <w:trHeight w:val="20"/>
          <w:tblHeader/>
        </w:trPr>
        <w:tc>
          <w:tcPr>
            <w:tcW w:w="994" w:type="pct"/>
            <w:shd w:val="clear" w:color="auto" w:fill="auto"/>
            <w:noWrap/>
            <w:vAlign w:val="center"/>
          </w:tcPr>
          <w:p w14:paraId="39C28AD8" w14:textId="77777777" w:rsidR="003D2C36" w:rsidRPr="002059CE" w:rsidRDefault="003D2C36" w:rsidP="00E10177">
            <w:pPr>
              <w:spacing w:line="240" w:lineRule="auto"/>
              <w:jc w:val="left"/>
              <w:rPr>
                <w:rFonts w:eastAsia="Times New Roman" w:cs="Times New Roman"/>
                <w:sz w:val="20"/>
                <w:szCs w:val="20"/>
                <w:lang w:eastAsia="da-DK"/>
              </w:rPr>
            </w:pPr>
            <w:r w:rsidRPr="002059CE">
              <w:rPr>
                <w:rFonts w:eastAsia="Times New Roman" w:cs="Times New Roman"/>
                <w:sz w:val="20"/>
                <w:szCs w:val="20"/>
                <w:lang w:eastAsia="da-DK"/>
              </w:rPr>
              <w:t>Mio. kr., 2022-prisniveau</w:t>
            </w:r>
          </w:p>
        </w:tc>
        <w:tc>
          <w:tcPr>
            <w:tcW w:w="445" w:type="pct"/>
            <w:shd w:val="clear" w:color="auto" w:fill="auto"/>
            <w:noWrap/>
            <w:vAlign w:val="center"/>
          </w:tcPr>
          <w:p w14:paraId="7755579B" w14:textId="77777777" w:rsidR="003D2C36" w:rsidRPr="002059CE" w:rsidRDefault="003D2C36" w:rsidP="00E10177">
            <w:pPr>
              <w:spacing w:line="240" w:lineRule="auto"/>
              <w:jc w:val="right"/>
              <w:rPr>
                <w:rFonts w:eastAsia="Times New Roman" w:cs="Times New Roman"/>
                <w:sz w:val="20"/>
                <w:szCs w:val="20"/>
                <w:lang w:eastAsia="da-DK"/>
              </w:rPr>
            </w:pPr>
            <w:r w:rsidRPr="002059CE">
              <w:rPr>
                <w:rFonts w:eastAsia="Times New Roman" w:cs="Times New Roman"/>
                <w:sz w:val="20"/>
                <w:szCs w:val="20"/>
                <w:lang w:eastAsia="da-DK"/>
              </w:rPr>
              <w:t>85</w:t>
            </w:r>
          </w:p>
        </w:tc>
        <w:tc>
          <w:tcPr>
            <w:tcW w:w="445" w:type="pct"/>
            <w:shd w:val="clear" w:color="auto" w:fill="auto"/>
            <w:noWrap/>
            <w:vAlign w:val="center"/>
          </w:tcPr>
          <w:p w14:paraId="200EDF07" w14:textId="77777777" w:rsidR="003D2C36" w:rsidRPr="002059CE" w:rsidRDefault="003D2C36" w:rsidP="00E10177">
            <w:pPr>
              <w:spacing w:line="240" w:lineRule="auto"/>
              <w:jc w:val="right"/>
              <w:rPr>
                <w:rFonts w:eastAsia="Times New Roman" w:cs="Times New Roman"/>
                <w:sz w:val="20"/>
                <w:szCs w:val="20"/>
                <w:lang w:eastAsia="da-DK"/>
              </w:rPr>
            </w:pPr>
            <w:r w:rsidRPr="002059CE">
              <w:rPr>
                <w:rFonts w:eastAsia="Times New Roman" w:cs="Times New Roman"/>
                <w:sz w:val="20"/>
                <w:szCs w:val="20"/>
                <w:lang w:eastAsia="da-DK"/>
              </w:rPr>
              <w:t>65</w:t>
            </w:r>
          </w:p>
        </w:tc>
        <w:tc>
          <w:tcPr>
            <w:tcW w:w="445" w:type="pct"/>
            <w:vAlign w:val="center"/>
          </w:tcPr>
          <w:p w14:paraId="758EE3FC" w14:textId="77777777" w:rsidR="003D2C36" w:rsidRPr="002059CE" w:rsidRDefault="003D2C36" w:rsidP="00E10177">
            <w:pPr>
              <w:spacing w:line="240" w:lineRule="auto"/>
              <w:jc w:val="right"/>
              <w:rPr>
                <w:rFonts w:eastAsia="Times New Roman" w:cs="Times New Roman"/>
                <w:sz w:val="20"/>
                <w:szCs w:val="20"/>
                <w:lang w:eastAsia="da-DK"/>
              </w:rPr>
            </w:pPr>
            <w:r w:rsidRPr="002059CE">
              <w:rPr>
                <w:rFonts w:eastAsia="Times New Roman" w:cs="Times New Roman"/>
                <w:sz w:val="20"/>
                <w:szCs w:val="20"/>
                <w:lang w:eastAsia="da-DK"/>
              </w:rPr>
              <w:t>45</w:t>
            </w:r>
          </w:p>
        </w:tc>
        <w:tc>
          <w:tcPr>
            <w:tcW w:w="445" w:type="pct"/>
            <w:vAlign w:val="center"/>
          </w:tcPr>
          <w:p w14:paraId="05CD2F97" w14:textId="77777777" w:rsidR="003D2C36" w:rsidRPr="002059CE" w:rsidRDefault="003D2C36" w:rsidP="00E10177">
            <w:pPr>
              <w:spacing w:line="240" w:lineRule="auto"/>
              <w:jc w:val="right"/>
              <w:rPr>
                <w:rFonts w:eastAsia="Times New Roman" w:cs="Times New Roman"/>
                <w:sz w:val="20"/>
                <w:szCs w:val="20"/>
                <w:lang w:eastAsia="da-DK"/>
              </w:rPr>
            </w:pPr>
            <w:r w:rsidRPr="002059CE">
              <w:rPr>
                <w:rFonts w:eastAsia="Times New Roman" w:cs="Times New Roman"/>
                <w:sz w:val="20"/>
                <w:szCs w:val="20"/>
                <w:lang w:eastAsia="da-DK"/>
              </w:rPr>
              <w:t>35</w:t>
            </w:r>
          </w:p>
        </w:tc>
        <w:tc>
          <w:tcPr>
            <w:tcW w:w="445" w:type="pct"/>
            <w:vAlign w:val="center"/>
          </w:tcPr>
          <w:p w14:paraId="2BA75CD8" w14:textId="77777777" w:rsidR="003D2C36" w:rsidRPr="002059CE" w:rsidRDefault="003D2C36" w:rsidP="00E10177">
            <w:pPr>
              <w:spacing w:line="240" w:lineRule="auto"/>
              <w:jc w:val="right"/>
              <w:rPr>
                <w:rFonts w:eastAsia="Times New Roman" w:cs="Times New Roman"/>
                <w:sz w:val="20"/>
                <w:szCs w:val="20"/>
                <w:lang w:eastAsia="da-DK"/>
              </w:rPr>
            </w:pPr>
            <w:r w:rsidRPr="002059CE">
              <w:rPr>
                <w:rFonts w:eastAsia="Times New Roman" w:cs="Times New Roman"/>
                <w:sz w:val="20"/>
                <w:szCs w:val="20"/>
                <w:lang w:eastAsia="da-DK"/>
              </w:rPr>
              <w:t>25</w:t>
            </w:r>
          </w:p>
        </w:tc>
        <w:tc>
          <w:tcPr>
            <w:tcW w:w="445" w:type="pct"/>
            <w:vAlign w:val="center"/>
          </w:tcPr>
          <w:p w14:paraId="4EA18BA8" w14:textId="77777777" w:rsidR="003D2C36" w:rsidRPr="002059CE" w:rsidRDefault="003D2C36" w:rsidP="00E10177">
            <w:pPr>
              <w:spacing w:line="240" w:lineRule="auto"/>
              <w:jc w:val="right"/>
              <w:rPr>
                <w:rFonts w:eastAsia="Times New Roman" w:cs="Times New Roman"/>
                <w:sz w:val="20"/>
                <w:szCs w:val="20"/>
                <w:lang w:eastAsia="da-DK"/>
              </w:rPr>
            </w:pPr>
            <w:r w:rsidRPr="002059CE">
              <w:rPr>
                <w:rFonts w:eastAsia="Times New Roman" w:cs="Times New Roman"/>
                <w:sz w:val="20"/>
                <w:szCs w:val="20"/>
                <w:lang w:eastAsia="da-DK"/>
              </w:rPr>
              <w:t>20</w:t>
            </w:r>
          </w:p>
        </w:tc>
        <w:tc>
          <w:tcPr>
            <w:tcW w:w="445" w:type="pct"/>
            <w:vAlign w:val="center"/>
          </w:tcPr>
          <w:p w14:paraId="267786EC" w14:textId="77777777" w:rsidR="003D2C36" w:rsidRPr="002059CE" w:rsidRDefault="003D2C36" w:rsidP="00E10177">
            <w:pPr>
              <w:spacing w:line="240" w:lineRule="auto"/>
              <w:jc w:val="right"/>
              <w:rPr>
                <w:rFonts w:eastAsia="Times New Roman" w:cs="Times New Roman"/>
                <w:sz w:val="20"/>
                <w:szCs w:val="20"/>
                <w:lang w:eastAsia="da-DK"/>
              </w:rPr>
            </w:pPr>
            <w:r w:rsidRPr="002059CE">
              <w:rPr>
                <w:rFonts w:eastAsia="Times New Roman" w:cs="Times New Roman"/>
                <w:sz w:val="20"/>
                <w:szCs w:val="20"/>
                <w:lang w:eastAsia="da-DK"/>
              </w:rPr>
              <w:t>15</w:t>
            </w:r>
          </w:p>
        </w:tc>
        <w:tc>
          <w:tcPr>
            <w:tcW w:w="445" w:type="pct"/>
            <w:vAlign w:val="center"/>
          </w:tcPr>
          <w:p w14:paraId="527FCBDF" w14:textId="77777777" w:rsidR="003D2C36" w:rsidRPr="002059CE" w:rsidRDefault="003D2C36" w:rsidP="00E10177">
            <w:pPr>
              <w:spacing w:line="240" w:lineRule="auto"/>
              <w:jc w:val="right"/>
              <w:rPr>
                <w:rFonts w:eastAsia="Times New Roman" w:cs="Times New Roman"/>
                <w:sz w:val="20"/>
                <w:szCs w:val="20"/>
                <w:lang w:eastAsia="da-DK"/>
              </w:rPr>
            </w:pPr>
            <w:r w:rsidRPr="002059CE">
              <w:rPr>
                <w:rFonts w:eastAsia="Times New Roman" w:cs="Times New Roman"/>
                <w:sz w:val="20"/>
                <w:szCs w:val="20"/>
                <w:lang w:eastAsia="da-DK"/>
              </w:rPr>
              <w:t>10</w:t>
            </w:r>
          </w:p>
        </w:tc>
        <w:tc>
          <w:tcPr>
            <w:tcW w:w="445" w:type="pct"/>
            <w:vAlign w:val="center"/>
          </w:tcPr>
          <w:p w14:paraId="0BBD1670" w14:textId="77777777" w:rsidR="003D2C36" w:rsidRPr="002059CE" w:rsidRDefault="003D2C36" w:rsidP="00E10177">
            <w:pPr>
              <w:spacing w:line="240" w:lineRule="auto"/>
              <w:jc w:val="right"/>
              <w:rPr>
                <w:rFonts w:eastAsia="Times New Roman" w:cs="Times New Roman"/>
                <w:sz w:val="20"/>
                <w:szCs w:val="20"/>
                <w:lang w:eastAsia="da-DK"/>
              </w:rPr>
            </w:pPr>
            <w:r w:rsidRPr="002059CE">
              <w:rPr>
                <w:rFonts w:eastAsia="Times New Roman" w:cs="Times New Roman"/>
                <w:sz w:val="20"/>
                <w:szCs w:val="20"/>
                <w:lang w:eastAsia="da-DK"/>
              </w:rPr>
              <w:t>5</w:t>
            </w:r>
          </w:p>
        </w:tc>
      </w:tr>
    </w:tbl>
    <w:p w14:paraId="0EF119ED" w14:textId="77777777" w:rsidR="003D2C36" w:rsidRPr="002059CE" w:rsidRDefault="003D2C36" w:rsidP="003D2C36">
      <w:pPr>
        <w:spacing w:after="240"/>
        <w:rPr>
          <w:rFonts w:cs="Times New Roman"/>
          <w:szCs w:val="24"/>
        </w:rPr>
      </w:pPr>
    </w:p>
    <w:p w14:paraId="527C5138" w14:textId="77777777" w:rsidR="003D2C36" w:rsidRPr="002059CE" w:rsidRDefault="003D2C36" w:rsidP="003D2C36">
      <w:pPr>
        <w:spacing w:after="240"/>
        <w:rPr>
          <w:rFonts w:cs="Times New Roman"/>
          <w:szCs w:val="24"/>
        </w:rPr>
      </w:pPr>
      <w:r w:rsidRPr="002059CE">
        <w:rPr>
          <w:rFonts w:cs="Times New Roman"/>
          <w:szCs w:val="24"/>
        </w:rPr>
        <w:lastRenderedPageBreak/>
        <w:t>Ifølge lovforslaget afsættes op til 2,2 mio. kr. til behandlingen af eventuelle huslejenævnssager afledt af lovforslaget til huslejenævnet i Aarhus kommune. Lovforslaget vurderes ikke herudover at have implementeringskonsekvenser for det offentlige.</w:t>
      </w:r>
    </w:p>
    <w:p w14:paraId="0644AD0F" w14:textId="77777777" w:rsidR="003D2C36" w:rsidRPr="002059CE" w:rsidRDefault="003D2C36" w:rsidP="003D2C36">
      <w:pPr>
        <w:spacing w:after="240"/>
        <w:rPr>
          <w:rFonts w:cs="Times New Roman"/>
          <w:szCs w:val="24"/>
        </w:rPr>
      </w:pPr>
      <w:r w:rsidRPr="002059CE">
        <w:rPr>
          <w:rFonts w:cs="Times New Roman"/>
          <w:szCs w:val="24"/>
        </w:rPr>
        <w:t>Lovforslaget lever op til de syv principper for digitaliseringsklar lovgivning.</w:t>
      </w:r>
    </w:p>
    <w:p w14:paraId="4D9D3057" w14:textId="77777777" w:rsidR="007E42A5" w:rsidRPr="002059CE" w:rsidRDefault="007E42A5" w:rsidP="007E42A5">
      <w:pPr>
        <w:pStyle w:val="Overskrift1"/>
        <w:rPr>
          <w:rFonts w:cs="Times New Roman"/>
          <w:bCs w:val="0"/>
          <w:iCs/>
          <w:sz w:val="24"/>
          <w:szCs w:val="24"/>
        </w:rPr>
      </w:pPr>
      <w:r w:rsidRPr="002059CE">
        <w:rPr>
          <w:rFonts w:cs="Times New Roman"/>
          <w:bCs w:val="0"/>
          <w:iCs/>
          <w:sz w:val="24"/>
          <w:szCs w:val="24"/>
        </w:rPr>
        <w:t>5. Økonomiske og administrative konsekvenser for erhvervslivet m</w:t>
      </w:r>
      <w:r w:rsidR="00A73835" w:rsidRPr="002059CE">
        <w:rPr>
          <w:rFonts w:cs="Times New Roman"/>
          <w:bCs w:val="0"/>
          <w:iCs/>
          <w:sz w:val="24"/>
          <w:szCs w:val="24"/>
        </w:rPr>
        <w:t>.</w:t>
      </w:r>
      <w:r w:rsidRPr="002059CE">
        <w:rPr>
          <w:rFonts w:cs="Times New Roman"/>
          <w:bCs w:val="0"/>
          <w:iCs/>
          <w:sz w:val="24"/>
          <w:szCs w:val="24"/>
        </w:rPr>
        <w:t>v.</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37E6EE4C" w14:textId="6C9D8212" w:rsidR="003D2C36" w:rsidRPr="002059CE" w:rsidRDefault="003D2C36" w:rsidP="003D2C36">
      <w:pPr>
        <w:spacing w:after="240"/>
        <w:rPr>
          <w:rFonts w:cs="Times New Roman"/>
          <w:szCs w:val="24"/>
        </w:rPr>
      </w:pPr>
      <w:bookmarkStart w:id="207" w:name="_Toc329931204"/>
      <w:bookmarkStart w:id="208" w:name="_Toc329931315"/>
      <w:bookmarkStart w:id="209" w:name="_Toc442277390"/>
      <w:bookmarkStart w:id="210" w:name="_Toc442281308"/>
      <w:bookmarkStart w:id="211" w:name="_Toc442281338"/>
      <w:bookmarkStart w:id="212" w:name="_Toc442777848"/>
      <w:bookmarkStart w:id="213" w:name="_Toc442787245"/>
      <w:bookmarkStart w:id="214" w:name="_Toc442787537"/>
      <w:bookmarkStart w:id="215" w:name="_Toc442953243"/>
      <w:bookmarkStart w:id="216" w:name="_Toc443047627"/>
      <w:bookmarkStart w:id="217" w:name="_Toc444095987"/>
      <w:bookmarkStart w:id="218" w:name="_Toc444244513"/>
      <w:bookmarkStart w:id="219" w:name="_Toc498557228"/>
      <w:bookmarkStart w:id="220" w:name="_Toc498557298"/>
      <w:bookmarkStart w:id="221" w:name="_Toc498590032"/>
      <w:bookmarkStart w:id="222" w:name="_Toc498681515"/>
      <w:bookmarkStart w:id="223" w:name="_Toc499152787"/>
      <w:bookmarkStart w:id="224" w:name="_Toc499158746"/>
      <w:bookmarkStart w:id="225" w:name="_Toc499648619"/>
      <w:bookmarkStart w:id="226" w:name="_Toc499728112"/>
      <w:bookmarkStart w:id="227" w:name="_Toc499732960"/>
      <w:bookmarkStart w:id="228" w:name="_Toc499736991"/>
      <w:bookmarkStart w:id="229" w:name="_Toc499812931"/>
      <w:bookmarkStart w:id="230" w:name="_Toc499813734"/>
      <w:bookmarkStart w:id="231" w:name="_Toc500921481"/>
      <w:bookmarkStart w:id="232" w:name="_Toc500921507"/>
      <w:bookmarkStart w:id="233" w:name="_Toc500921618"/>
      <w:bookmarkStart w:id="234" w:name="_Toc501019228"/>
      <w:bookmarkStart w:id="235" w:name="_Toc504483873"/>
      <w:bookmarkStart w:id="236" w:name="_Toc505180551"/>
      <w:bookmarkStart w:id="237" w:name="_Toc505690204"/>
      <w:bookmarkStart w:id="238" w:name="_Toc505701757"/>
      <w:bookmarkStart w:id="239" w:name="_Toc505759549"/>
      <w:bookmarkStart w:id="240" w:name="_Toc505759566"/>
      <w:bookmarkStart w:id="241" w:name="_Toc505762659"/>
      <w:bookmarkStart w:id="242" w:name="_Toc505785999"/>
      <w:bookmarkStart w:id="243" w:name="_Toc506799584"/>
      <w:bookmarkStart w:id="244" w:name="_Toc506799601"/>
      <w:bookmarkStart w:id="245" w:name="_Toc506894560"/>
      <w:bookmarkStart w:id="246" w:name="_Toc507486297"/>
      <w:bookmarkStart w:id="247" w:name="_Toc515271232"/>
      <w:bookmarkStart w:id="248" w:name="_Toc515271555"/>
      <w:bookmarkStart w:id="249" w:name="_Toc515271583"/>
      <w:bookmarkStart w:id="250" w:name="_Toc515280491"/>
      <w:bookmarkStart w:id="251" w:name="_Toc515280642"/>
      <w:bookmarkStart w:id="252" w:name="_Toc515352794"/>
      <w:bookmarkStart w:id="253" w:name="_Toc515540867"/>
      <w:bookmarkStart w:id="254" w:name="_Toc515543707"/>
      <w:bookmarkStart w:id="255" w:name="_Toc515543892"/>
      <w:bookmarkStart w:id="256" w:name="_Toc515551693"/>
      <w:bookmarkStart w:id="257" w:name="_Toc515627635"/>
      <w:bookmarkStart w:id="258" w:name="_Toc516039945"/>
      <w:bookmarkStart w:id="259" w:name="_Toc516155368"/>
      <w:bookmarkStart w:id="260" w:name="_Toc516490269"/>
      <w:bookmarkStart w:id="261" w:name="_Toc518037951"/>
      <w:bookmarkStart w:id="262" w:name="_Toc524599603"/>
      <w:bookmarkStart w:id="263" w:name="_Toc526154936"/>
      <w:bookmarkStart w:id="264" w:name="_Toc526155482"/>
      <w:bookmarkStart w:id="265" w:name="_Toc526155555"/>
      <w:bookmarkStart w:id="266" w:name="_Toc526253992"/>
      <w:bookmarkStart w:id="267" w:name="_Toc526348417"/>
      <w:bookmarkStart w:id="268" w:name="_Toc526374608"/>
      <w:bookmarkStart w:id="269" w:name="_Toc526374624"/>
      <w:bookmarkStart w:id="270" w:name="_Toc526406487"/>
      <w:bookmarkStart w:id="271" w:name="_Toc526409513"/>
      <w:bookmarkStart w:id="272" w:name="_Toc526491412"/>
      <w:bookmarkStart w:id="273" w:name="_Toc526505524"/>
      <w:bookmarkStart w:id="274" w:name="_Toc526756616"/>
      <w:r w:rsidRPr="002059CE">
        <w:rPr>
          <w:rFonts w:cs="Times New Roman"/>
          <w:szCs w:val="24"/>
        </w:rPr>
        <w:t xml:space="preserve">Forslaget om et midlertidigt huslejeloft forventes at have økonomiske konsekvenser for erhvervslivet. Forslaget indebærer således, at udlejere af private lejeboliger hvis husleje reguleres med nettoprisindekset maksimalt må hæve lejen med 4 pct. Der indføres dog en undtagelse, idet udlejer kan sætte huslejen op svarende til stigningen i </w:t>
      </w:r>
      <w:r w:rsidR="00611AFB">
        <w:rPr>
          <w:rFonts w:cs="Times New Roman"/>
          <w:szCs w:val="24"/>
        </w:rPr>
        <w:t>de rimelige og nødvendige udgifter knyttet til ejendommen</w:t>
      </w:r>
      <w:r w:rsidRPr="002059CE">
        <w:rPr>
          <w:rFonts w:cs="Times New Roman"/>
          <w:szCs w:val="24"/>
        </w:rPr>
        <w:t>, hvis udlejer kan dokumentere, at udgifterne knyttet til ejendommen er steget med mere end 4 pct., dog maksimalt hvad der svarer til stigningen i nettoprisindekset.</w:t>
      </w:r>
    </w:p>
    <w:p w14:paraId="3150A537" w14:textId="77777777" w:rsidR="003D2C36" w:rsidRPr="002059CE" w:rsidRDefault="003D2C36" w:rsidP="003D2C36">
      <w:pPr>
        <w:spacing w:after="240"/>
        <w:rPr>
          <w:rFonts w:cs="Times New Roman"/>
          <w:szCs w:val="24"/>
        </w:rPr>
      </w:pPr>
      <w:r w:rsidRPr="002059CE">
        <w:rPr>
          <w:rFonts w:cs="Times New Roman"/>
          <w:szCs w:val="24"/>
        </w:rPr>
        <w:t>Det midlertidige loft over huslejestigninger gælder for regulering af huslejen efter udviklingen i nettoprisindekset for 2022 og 2023.</w:t>
      </w:r>
    </w:p>
    <w:p w14:paraId="7DDEED05" w14:textId="77777777" w:rsidR="003D2C36" w:rsidRPr="002059CE" w:rsidRDefault="003D2C36" w:rsidP="003D2C36">
      <w:pPr>
        <w:spacing w:after="240"/>
        <w:rPr>
          <w:rFonts w:cs="Times New Roman"/>
          <w:szCs w:val="24"/>
        </w:rPr>
      </w:pPr>
      <w:r w:rsidRPr="002059CE">
        <w:rPr>
          <w:rFonts w:cs="Times New Roman"/>
          <w:szCs w:val="24"/>
        </w:rPr>
        <w:t xml:space="preserve">Det forventes, at det midlertidige huslejeloft betyder, at udlejerne vil tabe huslejeindtægter. I det følgende skønnes over disse tab. Det skal bemærkes, at beregningerne er forbundet med betydelig usikkerhed, blandt andet som følge af adfærdsmæssige virkninger af forslaget. </w:t>
      </w:r>
    </w:p>
    <w:p w14:paraId="6C37C1F0" w14:textId="77777777" w:rsidR="003D2C36" w:rsidRPr="002059CE" w:rsidRDefault="003D2C36" w:rsidP="003D2C36">
      <w:pPr>
        <w:spacing w:after="240"/>
        <w:rPr>
          <w:rFonts w:eastAsia="Calibri" w:cs="Times New Roman"/>
          <w:szCs w:val="24"/>
        </w:rPr>
      </w:pPr>
      <w:r w:rsidRPr="002059CE">
        <w:rPr>
          <w:rFonts w:eastAsia="Calibri" w:cs="Times New Roman"/>
          <w:szCs w:val="24"/>
        </w:rPr>
        <w:t>Beregningerne er opsummeret i nedenstående tabel 1. Der tages udgangspunkt i en gennemsnitlig udlejningsbolig med fri leje efter lejelovens § 54 og en gennemsnitlig udlejningsbolig med leje fastsat efter lejelovens § 19, stk. 2. De bagvedliggende forudsætninger, som fremgår af tabellen, vedrører blandt andet huslejer, boligstørrelse, antal berørte boliger og antal år til lejernes fraflytning.  I beregningerne tages der udgangspunkt i Finansministeriets seneste skøn for inflationen (jf. Økonomisk Redegørelse, august 2022). Det indebærer, at der forudsættes en gennemsnitlig stigning i nettopriserne på 8,6 pct. for året 2022, som vil have betydning for huslejerne i 2023. Videre forudsættes det, at inflationen vil være lavere end 4 pct. i 2023 (Finansministeriets skøn er 3,6 pct.), så huslejeloftet ikke vil have virkning for huslejerne i 2024.</w:t>
      </w:r>
    </w:p>
    <w:p w14:paraId="32180E66" w14:textId="33319C97" w:rsidR="003D2C36" w:rsidRPr="002059CE" w:rsidRDefault="003D2C36" w:rsidP="003D2C36">
      <w:pPr>
        <w:spacing w:after="240"/>
        <w:rPr>
          <w:rFonts w:eastAsia="Calibri" w:cs="Times New Roman"/>
          <w:szCs w:val="24"/>
        </w:rPr>
      </w:pPr>
      <w:r w:rsidRPr="002059CE">
        <w:rPr>
          <w:rFonts w:eastAsia="Calibri" w:cs="Times New Roman"/>
          <w:szCs w:val="24"/>
        </w:rPr>
        <w:t xml:space="preserve">Stigningen i nettoprisindekset er i meget høj grad drevet af stigninger i priserne på fødevarer og energi. Omkring 4 pct. point af nettoprisstigningen fra juli 2022 til juli 2023 skyldes således stigende priser på disse varegrupper. Priser på fødevarer har ikke betydning for </w:t>
      </w:r>
      <w:r w:rsidR="00611AFB">
        <w:rPr>
          <w:rFonts w:eastAsia="Calibri" w:cs="Times New Roman"/>
          <w:szCs w:val="24"/>
        </w:rPr>
        <w:t xml:space="preserve">udgifterne knyttet til </w:t>
      </w:r>
      <w:r w:rsidRPr="002059CE">
        <w:rPr>
          <w:rFonts w:eastAsia="Calibri" w:cs="Times New Roman"/>
          <w:szCs w:val="24"/>
        </w:rPr>
        <w:t>udlejningsejendomme</w:t>
      </w:r>
      <w:r w:rsidR="00611AFB">
        <w:rPr>
          <w:rFonts w:eastAsia="Calibri" w:cs="Times New Roman"/>
          <w:szCs w:val="24"/>
        </w:rPr>
        <w:t>n</w:t>
      </w:r>
      <w:r w:rsidRPr="002059CE">
        <w:rPr>
          <w:rFonts w:eastAsia="Calibri" w:cs="Times New Roman"/>
          <w:szCs w:val="24"/>
        </w:rPr>
        <w:t xml:space="preserve">, og lejerne betaler særskilt for el- og varmeforbrug. Derfor </w:t>
      </w:r>
      <w:r w:rsidRPr="002059CE">
        <w:rPr>
          <w:rFonts w:eastAsia="Calibri" w:cs="Times New Roman"/>
          <w:szCs w:val="24"/>
        </w:rPr>
        <w:lastRenderedPageBreak/>
        <w:t xml:space="preserve">vurderes det, at stigningen i </w:t>
      </w:r>
      <w:r w:rsidR="00611AFB">
        <w:rPr>
          <w:rFonts w:cs="Times New Roman"/>
          <w:szCs w:val="24"/>
        </w:rPr>
        <w:t>de rimelige og nødvendige udgifter knyttet til ejendommen</w:t>
      </w:r>
      <w:r w:rsidRPr="002059CE">
        <w:rPr>
          <w:rFonts w:eastAsia="Calibri" w:cs="Times New Roman"/>
          <w:szCs w:val="24"/>
        </w:rPr>
        <w:t xml:space="preserve"> i stort set alle private udlejningsejendomme vil være under 4 pct. På den baggrund forudsættes det, at undtagelsen for udlejer til at kræve en højere lejestigning end 4 pct. stort set ikke vil blive anvendt. </w:t>
      </w:r>
    </w:p>
    <w:p w14:paraId="5FED1C6B" w14:textId="77777777" w:rsidR="003D2C36" w:rsidRPr="002059CE" w:rsidRDefault="003D2C36" w:rsidP="003D2C36">
      <w:pPr>
        <w:spacing w:after="240"/>
        <w:rPr>
          <w:rFonts w:eastAsia="Calibri" w:cs="Times New Roman"/>
          <w:szCs w:val="24"/>
        </w:rPr>
      </w:pPr>
      <w:r w:rsidRPr="002059CE">
        <w:rPr>
          <w:rFonts w:eastAsia="Calibri" w:cs="Times New Roman"/>
          <w:szCs w:val="24"/>
        </w:rPr>
        <w:t xml:space="preserve">Tabel 1 viser, at udlejer </w:t>
      </w:r>
      <w:r w:rsidRPr="002059CE">
        <w:rPr>
          <w:rFonts w:eastAsia="Calibri" w:cs="Times New Roman"/>
          <w:i/>
          <w:szCs w:val="24"/>
        </w:rPr>
        <w:t xml:space="preserve">umiddelbart </w:t>
      </w:r>
      <w:r w:rsidRPr="002059CE">
        <w:rPr>
          <w:rFonts w:eastAsia="Calibri" w:cs="Times New Roman"/>
          <w:szCs w:val="24"/>
        </w:rPr>
        <w:t>(med de givne forudsætninger) i gennemsnit årligt taber huslejeindtægter i størrelsesordenen 6.000-7.000 kr. pr. bolig afhængigt af, om der er aftalt fri leje, eller lejen er fastsat efter § 19, stk. 2.</w:t>
      </w:r>
      <w:r w:rsidRPr="002059CE">
        <w:t xml:space="preserve"> På tværs af boliger vil der være stor spredning i huslejetabets størrelse. </w:t>
      </w:r>
    </w:p>
    <w:p w14:paraId="26682C02" w14:textId="77777777" w:rsidR="003D2C36" w:rsidRPr="002059CE" w:rsidRDefault="003D2C36" w:rsidP="003D2C36">
      <w:pPr>
        <w:spacing w:after="240"/>
        <w:rPr>
          <w:rFonts w:eastAsia="Calibri" w:cs="Times New Roman"/>
          <w:szCs w:val="24"/>
        </w:rPr>
      </w:pPr>
      <w:r w:rsidRPr="002059CE">
        <w:rPr>
          <w:rFonts w:eastAsia="Calibri" w:cs="Times New Roman"/>
          <w:szCs w:val="24"/>
        </w:rPr>
        <w:t xml:space="preserve">Udlejernes samlede tab afhænger af, hvor lang tid der går, før lejeren fraflytter boliger. Det skyldes, at udlejer ved genudlejning kan udleje boligen til enten markedsleje eller det lejedes værdi afhængigt af, hvilket huslejeregime boligen hører under. I beregningerne er der forudsat en resterende </w:t>
      </w:r>
      <w:proofErr w:type="spellStart"/>
      <w:r w:rsidRPr="002059CE">
        <w:rPr>
          <w:rFonts w:eastAsia="Calibri" w:cs="Times New Roman"/>
          <w:szCs w:val="24"/>
        </w:rPr>
        <w:t>botid</w:t>
      </w:r>
      <w:proofErr w:type="spellEnd"/>
      <w:r w:rsidRPr="002059CE">
        <w:rPr>
          <w:rFonts w:eastAsia="Calibri" w:cs="Times New Roman"/>
          <w:szCs w:val="24"/>
        </w:rPr>
        <w:t xml:space="preserve"> på henholdsvis 3 og 4 år afhængigt af huslejefastsættelsen, jf. tabel 1.</w:t>
      </w:r>
    </w:p>
    <w:p w14:paraId="056D1B3A" w14:textId="1070C4E0" w:rsidR="003D2C36" w:rsidRPr="002059CE" w:rsidRDefault="003D2C36" w:rsidP="003D2C36">
      <w:pPr>
        <w:spacing w:after="240"/>
        <w:rPr>
          <w:rFonts w:eastAsia="Calibri" w:cs="Times New Roman"/>
          <w:szCs w:val="24"/>
        </w:rPr>
      </w:pPr>
      <w:r w:rsidRPr="002059CE">
        <w:rPr>
          <w:rFonts w:eastAsia="Calibri" w:cs="Times New Roman"/>
          <w:szCs w:val="24"/>
        </w:rPr>
        <w:t xml:space="preserve">Med de givne forudsætninger skønnes et loft over lejestigningerne på 4 pct. </w:t>
      </w:r>
      <w:r w:rsidRPr="002059CE">
        <w:rPr>
          <w:rFonts w:eastAsia="Calibri" w:cs="Times New Roman"/>
          <w:i/>
          <w:szCs w:val="24"/>
        </w:rPr>
        <w:t>umiddelbart</w:t>
      </w:r>
      <w:r w:rsidRPr="002059CE">
        <w:rPr>
          <w:rFonts w:eastAsia="Calibri" w:cs="Times New Roman"/>
          <w:szCs w:val="24"/>
        </w:rPr>
        <w:t xml:space="preserve"> at give udlejerne et samlet huslejetab målt over alle år på i størrelsesordene 3,5 mia. kr. (2,1 mia. kr. + 1,4 mia. kr.). Det forventes imidlertid, at en betydelig del af udlejerne – uden huslejeloftet – ville vælge </w:t>
      </w:r>
      <w:r w:rsidRPr="002059CE">
        <w:rPr>
          <w:rFonts w:eastAsia="Calibri" w:cs="Times New Roman"/>
          <w:i/>
          <w:szCs w:val="24"/>
        </w:rPr>
        <w:t>ikke</w:t>
      </w:r>
      <w:r w:rsidRPr="002059CE">
        <w:rPr>
          <w:rFonts w:eastAsia="Calibri" w:cs="Times New Roman"/>
          <w:szCs w:val="24"/>
        </w:rPr>
        <w:t xml:space="preserve"> at regulere deres husleje med nettoprisindekset. Grunden kan være, at udlejer vurderer, at der er for stor forskel mellem stigningen i </w:t>
      </w:r>
      <w:r w:rsidR="00611AFB">
        <w:rPr>
          <w:rFonts w:eastAsia="Calibri" w:cs="Times New Roman"/>
          <w:szCs w:val="24"/>
        </w:rPr>
        <w:t xml:space="preserve">udgifterne knyttet til </w:t>
      </w:r>
      <w:r w:rsidRPr="002059CE">
        <w:rPr>
          <w:rFonts w:eastAsia="Calibri" w:cs="Times New Roman"/>
          <w:szCs w:val="24"/>
        </w:rPr>
        <w:t>ejendommen, og den stigning i huslejerne som reguleringen med det aktuelle nettoprisindeks tilsiger. En anden grund kan være, at huslejen efter en regulering med den høje stigning i nettoprisindekset vil overstige den fri leje, og potentielt medføre mange fraflytninger. På grund af relativ stor flyttehyppighed vil mange lejemål for nyligt være ”markedsprøvede”.</w:t>
      </w:r>
    </w:p>
    <w:p w14:paraId="45BA3306" w14:textId="77777777" w:rsidR="003D2C36" w:rsidRPr="002059CE" w:rsidRDefault="003D2C36" w:rsidP="003D2C36">
      <w:pPr>
        <w:rPr>
          <w:rFonts w:eastAsia="Calibri" w:cs="Times New Roman"/>
          <w:i/>
          <w:szCs w:val="24"/>
        </w:rPr>
      </w:pPr>
      <w:r w:rsidRPr="002059CE">
        <w:rPr>
          <w:rFonts w:eastAsia="Calibri" w:cs="Times New Roman"/>
          <w:i/>
          <w:szCs w:val="24"/>
        </w:rPr>
        <w:t xml:space="preserve">Tabel 1. Beregning af tabte huslejeindtægter for udlejere </w:t>
      </w:r>
    </w:p>
    <w:tbl>
      <w:tblPr>
        <w:tblW w:w="5000" w:type="pct"/>
        <w:tblCellMar>
          <w:left w:w="70" w:type="dxa"/>
          <w:right w:w="70" w:type="dxa"/>
        </w:tblCellMar>
        <w:tblLook w:val="04A0" w:firstRow="1" w:lastRow="0" w:firstColumn="1" w:lastColumn="0" w:noHBand="0" w:noVBand="1"/>
      </w:tblPr>
      <w:tblGrid>
        <w:gridCol w:w="4338"/>
        <w:gridCol w:w="1255"/>
        <w:gridCol w:w="1615"/>
      </w:tblGrid>
      <w:tr w:rsidR="003D2C36" w:rsidRPr="002059CE" w14:paraId="212FD46A" w14:textId="77777777" w:rsidTr="00E10177">
        <w:trPr>
          <w:trHeight w:val="20"/>
          <w:tblHeader/>
        </w:trPr>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443471" w14:textId="77777777" w:rsidR="003D2C36" w:rsidRPr="002059CE" w:rsidRDefault="003D2C36" w:rsidP="00E10177">
            <w:pPr>
              <w:spacing w:line="240" w:lineRule="auto"/>
              <w:jc w:val="left"/>
              <w:rPr>
                <w:rFonts w:eastAsia="Times New Roman" w:cs="Times New Roman"/>
                <w:szCs w:val="24"/>
                <w:lang w:eastAsia="da-DK"/>
              </w:rPr>
            </w:pPr>
            <w:r w:rsidRPr="002059CE">
              <w:rPr>
                <w:rFonts w:eastAsia="Times New Roman" w:cs="Times New Roman"/>
                <w:szCs w:val="24"/>
                <w:lang w:eastAsia="da-DK"/>
              </w:rPr>
              <w:lastRenderedPageBreak/>
              <w:t> </w:t>
            </w:r>
          </w:p>
        </w:tc>
        <w:tc>
          <w:tcPr>
            <w:tcW w:w="984" w:type="dxa"/>
            <w:tcBorders>
              <w:top w:val="single" w:sz="8" w:space="0" w:color="auto"/>
              <w:left w:val="nil"/>
              <w:bottom w:val="single" w:sz="8" w:space="0" w:color="auto"/>
              <w:right w:val="single" w:sz="8" w:space="0" w:color="auto"/>
            </w:tcBorders>
            <w:shd w:val="clear" w:color="auto" w:fill="auto"/>
            <w:noWrap/>
            <w:vAlign w:val="center"/>
            <w:hideMark/>
          </w:tcPr>
          <w:p w14:paraId="3A9C7C90" w14:textId="77777777" w:rsidR="003D2C36" w:rsidRPr="002059CE" w:rsidRDefault="003D2C36" w:rsidP="00E10177">
            <w:pPr>
              <w:spacing w:line="240" w:lineRule="auto"/>
              <w:jc w:val="center"/>
              <w:rPr>
                <w:rFonts w:eastAsia="Times New Roman" w:cs="Times New Roman"/>
                <w:szCs w:val="24"/>
                <w:lang w:eastAsia="da-DK"/>
              </w:rPr>
            </w:pPr>
            <w:r w:rsidRPr="002059CE">
              <w:rPr>
                <w:rFonts w:eastAsia="Times New Roman" w:cs="Times New Roman"/>
                <w:szCs w:val="24"/>
                <w:lang w:eastAsia="da-DK"/>
              </w:rPr>
              <w:t>Boliger med fri leje</w:t>
            </w:r>
          </w:p>
        </w:tc>
        <w:tc>
          <w:tcPr>
            <w:tcW w:w="1266" w:type="dxa"/>
            <w:tcBorders>
              <w:top w:val="single" w:sz="8" w:space="0" w:color="auto"/>
              <w:left w:val="nil"/>
              <w:bottom w:val="single" w:sz="8" w:space="0" w:color="auto"/>
              <w:right w:val="single" w:sz="8" w:space="0" w:color="auto"/>
            </w:tcBorders>
            <w:shd w:val="clear" w:color="auto" w:fill="auto"/>
            <w:noWrap/>
            <w:vAlign w:val="center"/>
            <w:hideMark/>
          </w:tcPr>
          <w:p w14:paraId="20636BEB" w14:textId="77777777" w:rsidR="003D2C36" w:rsidRPr="002059CE" w:rsidRDefault="003D2C36" w:rsidP="00E10177">
            <w:pPr>
              <w:spacing w:line="240" w:lineRule="auto"/>
              <w:jc w:val="center"/>
              <w:rPr>
                <w:rFonts w:eastAsia="Times New Roman" w:cs="Times New Roman"/>
                <w:szCs w:val="24"/>
                <w:lang w:eastAsia="da-DK"/>
              </w:rPr>
            </w:pPr>
            <w:r w:rsidRPr="002059CE">
              <w:rPr>
                <w:rFonts w:eastAsia="Times New Roman" w:cs="Times New Roman"/>
                <w:szCs w:val="24"/>
                <w:lang w:eastAsia="da-DK"/>
              </w:rPr>
              <w:t>Boliger med leje efter § 19, stk. 2</w:t>
            </w:r>
          </w:p>
        </w:tc>
      </w:tr>
      <w:tr w:rsidR="003D2C36" w:rsidRPr="002059CE" w14:paraId="18C506E4" w14:textId="77777777" w:rsidTr="00E10177">
        <w:trPr>
          <w:trHeight w:val="20"/>
          <w:tblHeader/>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42F4A945" w14:textId="77777777" w:rsidR="003D2C36" w:rsidRPr="002059CE" w:rsidRDefault="003D2C36" w:rsidP="00E10177">
            <w:pPr>
              <w:spacing w:line="240" w:lineRule="auto"/>
              <w:jc w:val="left"/>
              <w:rPr>
                <w:rFonts w:eastAsia="Times New Roman" w:cs="Times New Roman"/>
                <w:szCs w:val="24"/>
                <w:lang w:eastAsia="da-DK"/>
              </w:rPr>
            </w:pPr>
            <w:r w:rsidRPr="002059CE">
              <w:rPr>
                <w:rFonts w:eastAsia="Times New Roman" w:cs="Times New Roman"/>
                <w:szCs w:val="24"/>
                <w:lang w:eastAsia="da-DK"/>
              </w:rPr>
              <w:t>Antal lejemål</w:t>
            </w:r>
          </w:p>
        </w:tc>
        <w:tc>
          <w:tcPr>
            <w:tcW w:w="984" w:type="dxa"/>
            <w:tcBorders>
              <w:top w:val="nil"/>
              <w:left w:val="nil"/>
              <w:bottom w:val="single" w:sz="8" w:space="0" w:color="auto"/>
              <w:right w:val="single" w:sz="8" w:space="0" w:color="auto"/>
            </w:tcBorders>
            <w:shd w:val="clear" w:color="auto" w:fill="auto"/>
            <w:noWrap/>
            <w:vAlign w:val="center"/>
            <w:hideMark/>
          </w:tcPr>
          <w:p w14:paraId="3F0E8FD6"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 xml:space="preserve">100.000  </w:t>
            </w:r>
            <w:r w:rsidRPr="002059CE">
              <w:rPr>
                <w:rFonts w:eastAsia="Times New Roman" w:cs="Times New Roman"/>
                <w:szCs w:val="24"/>
                <w:vertAlign w:val="superscript"/>
                <w:lang w:eastAsia="da-DK"/>
              </w:rPr>
              <w:t>1)</w:t>
            </w:r>
          </w:p>
        </w:tc>
        <w:tc>
          <w:tcPr>
            <w:tcW w:w="1266" w:type="dxa"/>
            <w:tcBorders>
              <w:top w:val="nil"/>
              <w:left w:val="nil"/>
              <w:bottom w:val="single" w:sz="8" w:space="0" w:color="auto"/>
              <w:right w:val="single" w:sz="8" w:space="0" w:color="auto"/>
            </w:tcBorders>
            <w:shd w:val="clear" w:color="auto" w:fill="auto"/>
            <w:noWrap/>
            <w:vAlign w:val="center"/>
            <w:hideMark/>
          </w:tcPr>
          <w:p w14:paraId="2CB0E16E"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 xml:space="preserve">60.000 </w:t>
            </w:r>
            <w:r w:rsidRPr="002059CE">
              <w:rPr>
                <w:rFonts w:eastAsia="Times New Roman" w:cs="Times New Roman"/>
                <w:szCs w:val="24"/>
                <w:vertAlign w:val="superscript"/>
                <w:lang w:eastAsia="da-DK"/>
              </w:rPr>
              <w:t>2)</w:t>
            </w:r>
          </w:p>
        </w:tc>
      </w:tr>
      <w:tr w:rsidR="003D2C36" w:rsidRPr="002059CE" w14:paraId="7E035F63" w14:textId="77777777" w:rsidTr="00E10177">
        <w:trPr>
          <w:trHeight w:val="20"/>
          <w:tblHeader/>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59A608B5" w14:textId="77777777" w:rsidR="003D2C36" w:rsidRPr="002059CE" w:rsidRDefault="003D2C36" w:rsidP="00E10177">
            <w:pPr>
              <w:spacing w:line="240" w:lineRule="auto"/>
              <w:jc w:val="left"/>
              <w:rPr>
                <w:rFonts w:eastAsia="Times New Roman" w:cs="Times New Roman"/>
                <w:szCs w:val="24"/>
                <w:lang w:eastAsia="da-DK"/>
              </w:rPr>
            </w:pPr>
            <w:proofErr w:type="spellStart"/>
            <w:r w:rsidRPr="002059CE">
              <w:rPr>
                <w:rFonts w:eastAsia="Times New Roman" w:cs="Times New Roman"/>
                <w:szCs w:val="24"/>
                <w:lang w:eastAsia="da-DK"/>
              </w:rPr>
              <w:t>Gns</w:t>
            </w:r>
            <w:proofErr w:type="spellEnd"/>
            <w:r w:rsidRPr="002059CE">
              <w:rPr>
                <w:rFonts w:eastAsia="Times New Roman" w:cs="Times New Roman"/>
                <w:szCs w:val="24"/>
                <w:lang w:eastAsia="da-DK"/>
              </w:rPr>
              <w:t xml:space="preserve">. m²-leje, kr. </w:t>
            </w:r>
          </w:p>
        </w:tc>
        <w:tc>
          <w:tcPr>
            <w:tcW w:w="984" w:type="dxa"/>
            <w:tcBorders>
              <w:top w:val="nil"/>
              <w:left w:val="nil"/>
              <w:bottom w:val="single" w:sz="8" w:space="0" w:color="auto"/>
              <w:right w:val="single" w:sz="8" w:space="0" w:color="auto"/>
            </w:tcBorders>
            <w:shd w:val="clear" w:color="auto" w:fill="auto"/>
            <w:noWrap/>
            <w:vAlign w:val="center"/>
            <w:hideMark/>
          </w:tcPr>
          <w:p w14:paraId="51A8E437"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 xml:space="preserve">1.350 </w:t>
            </w:r>
            <w:r w:rsidRPr="002059CE">
              <w:rPr>
                <w:rFonts w:eastAsia="Times New Roman" w:cs="Times New Roman"/>
                <w:szCs w:val="24"/>
                <w:vertAlign w:val="superscript"/>
                <w:lang w:eastAsia="da-DK"/>
              </w:rPr>
              <w:t>2)</w:t>
            </w:r>
          </w:p>
        </w:tc>
        <w:tc>
          <w:tcPr>
            <w:tcW w:w="1266" w:type="dxa"/>
            <w:tcBorders>
              <w:top w:val="nil"/>
              <w:left w:val="nil"/>
              <w:bottom w:val="single" w:sz="8" w:space="0" w:color="auto"/>
              <w:right w:val="single" w:sz="8" w:space="0" w:color="auto"/>
            </w:tcBorders>
            <w:shd w:val="clear" w:color="auto" w:fill="auto"/>
            <w:noWrap/>
            <w:vAlign w:val="center"/>
            <w:hideMark/>
          </w:tcPr>
          <w:p w14:paraId="5747F15D"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 xml:space="preserve">1.400 </w:t>
            </w:r>
            <w:r w:rsidRPr="002059CE">
              <w:rPr>
                <w:rFonts w:eastAsia="Times New Roman" w:cs="Times New Roman"/>
                <w:szCs w:val="24"/>
                <w:vertAlign w:val="superscript"/>
                <w:lang w:eastAsia="da-DK"/>
              </w:rPr>
              <w:t>2)</w:t>
            </w:r>
          </w:p>
        </w:tc>
      </w:tr>
      <w:tr w:rsidR="003D2C36" w:rsidRPr="002059CE" w14:paraId="72B13F62" w14:textId="77777777" w:rsidTr="00E10177">
        <w:trPr>
          <w:trHeight w:val="20"/>
          <w:tblHeader/>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626F5AAA" w14:textId="77777777" w:rsidR="003D2C36" w:rsidRPr="002059CE" w:rsidRDefault="003D2C36" w:rsidP="00E10177">
            <w:pPr>
              <w:spacing w:line="240" w:lineRule="auto"/>
              <w:jc w:val="left"/>
              <w:rPr>
                <w:rFonts w:eastAsia="Times New Roman" w:cs="Times New Roman"/>
                <w:szCs w:val="24"/>
                <w:lang w:eastAsia="da-DK"/>
              </w:rPr>
            </w:pPr>
            <w:proofErr w:type="spellStart"/>
            <w:r w:rsidRPr="002059CE">
              <w:rPr>
                <w:rFonts w:eastAsia="Times New Roman" w:cs="Times New Roman"/>
                <w:szCs w:val="24"/>
                <w:lang w:eastAsia="da-DK"/>
              </w:rPr>
              <w:t>Gns</w:t>
            </w:r>
            <w:proofErr w:type="spellEnd"/>
            <w:r w:rsidRPr="002059CE">
              <w:rPr>
                <w:rFonts w:eastAsia="Times New Roman" w:cs="Times New Roman"/>
                <w:szCs w:val="24"/>
                <w:lang w:eastAsia="da-DK"/>
              </w:rPr>
              <w:t xml:space="preserve">. boligstørrelse, m² </w:t>
            </w:r>
          </w:p>
        </w:tc>
        <w:tc>
          <w:tcPr>
            <w:tcW w:w="984" w:type="dxa"/>
            <w:tcBorders>
              <w:top w:val="nil"/>
              <w:left w:val="nil"/>
              <w:bottom w:val="single" w:sz="8" w:space="0" w:color="auto"/>
              <w:right w:val="single" w:sz="8" w:space="0" w:color="auto"/>
            </w:tcBorders>
            <w:shd w:val="clear" w:color="auto" w:fill="auto"/>
            <w:noWrap/>
            <w:vAlign w:val="center"/>
            <w:hideMark/>
          </w:tcPr>
          <w:p w14:paraId="64F615C8"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 xml:space="preserve">90 </w:t>
            </w:r>
            <w:r w:rsidRPr="002059CE">
              <w:rPr>
                <w:rFonts w:eastAsia="Times New Roman" w:cs="Times New Roman"/>
                <w:szCs w:val="24"/>
                <w:vertAlign w:val="superscript"/>
                <w:lang w:eastAsia="da-DK"/>
              </w:rPr>
              <w:t>3)</w:t>
            </w:r>
          </w:p>
        </w:tc>
        <w:tc>
          <w:tcPr>
            <w:tcW w:w="1266" w:type="dxa"/>
            <w:tcBorders>
              <w:top w:val="nil"/>
              <w:left w:val="nil"/>
              <w:bottom w:val="single" w:sz="8" w:space="0" w:color="auto"/>
              <w:right w:val="single" w:sz="8" w:space="0" w:color="auto"/>
            </w:tcBorders>
            <w:shd w:val="clear" w:color="auto" w:fill="auto"/>
            <w:noWrap/>
            <w:vAlign w:val="center"/>
            <w:hideMark/>
          </w:tcPr>
          <w:p w14:paraId="4FAE7452"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 xml:space="preserve">75 </w:t>
            </w:r>
            <w:r w:rsidRPr="002059CE">
              <w:rPr>
                <w:rFonts w:eastAsia="Times New Roman" w:cs="Times New Roman"/>
                <w:szCs w:val="24"/>
                <w:vertAlign w:val="superscript"/>
                <w:lang w:eastAsia="da-DK"/>
              </w:rPr>
              <w:t>3)</w:t>
            </w:r>
          </w:p>
        </w:tc>
      </w:tr>
      <w:tr w:rsidR="003D2C36" w:rsidRPr="002059CE" w14:paraId="1A6505B4" w14:textId="77777777" w:rsidTr="00E10177">
        <w:trPr>
          <w:trHeight w:val="20"/>
          <w:tblHeader/>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14D98B64" w14:textId="77777777" w:rsidR="003D2C36" w:rsidRPr="002059CE" w:rsidRDefault="003D2C36" w:rsidP="00E10177">
            <w:pPr>
              <w:spacing w:line="240" w:lineRule="auto"/>
              <w:jc w:val="left"/>
              <w:rPr>
                <w:rFonts w:eastAsia="Times New Roman" w:cs="Times New Roman"/>
                <w:szCs w:val="24"/>
                <w:lang w:eastAsia="da-DK"/>
              </w:rPr>
            </w:pPr>
            <w:r w:rsidRPr="002059CE">
              <w:rPr>
                <w:rFonts w:eastAsia="Times New Roman" w:cs="Times New Roman"/>
                <w:szCs w:val="24"/>
                <w:lang w:eastAsia="da-DK"/>
              </w:rPr>
              <w:t>Årsleje pr. lejemål, kr.</w:t>
            </w:r>
          </w:p>
        </w:tc>
        <w:tc>
          <w:tcPr>
            <w:tcW w:w="984" w:type="dxa"/>
            <w:tcBorders>
              <w:top w:val="nil"/>
              <w:left w:val="nil"/>
              <w:bottom w:val="single" w:sz="8" w:space="0" w:color="auto"/>
              <w:right w:val="single" w:sz="8" w:space="0" w:color="auto"/>
            </w:tcBorders>
            <w:shd w:val="clear" w:color="auto" w:fill="auto"/>
            <w:noWrap/>
            <w:vAlign w:val="center"/>
            <w:hideMark/>
          </w:tcPr>
          <w:p w14:paraId="78C5274F"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121.500</w:t>
            </w:r>
          </w:p>
        </w:tc>
        <w:tc>
          <w:tcPr>
            <w:tcW w:w="1266" w:type="dxa"/>
            <w:tcBorders>
              <w:top w:val="nil"/>
              <w:left w:val="nil"/>
              <w:bottom w:val="single" w:sz="8" w:space="0" w:color="auto"/>
              <w:right w:val="single" w:sz="8" w:space="0" w:color="auto"/>
            </w:tcBorders>
            <w:shd w:val="clear" w:color="auto" w:fill="auto"/>
            <w:noWrap/>
            <w:vAlign w:val="center"/>
            <w:hideMark/>
          </w:tcPr>
          <w:p w14:paraId="3E81F371"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105.000</w:t>
            </w:r>
          </w:p>
        </w:tc>
      </w:tr>
      <w:tr w:rsidR="003D2C36" w:rsidRPr="002059CE" w14:paraId="1F4899A8" w14:textId="77777777" w:rsidTr="00E10177">
        <w:trPr>
          <w:trHeight w:val="20"/>
          <w:tblHeader/>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30988117" w14:textId="77777777" w:rsidR="003D2C36" w:rsidRPr="002059CE" w:rsidRDefault="003D2C36" w:rsidP="00E10177">
            <w:pPr>
              <w:spacing w:line="240" w:lineRule="auto"/>
              <w:jc w:val="left"/>
              <w:rPr>
                <w:rFonts w:eastAsia="Times New Roman" w:cs="Times New Roman"/>
                <w:szCs w:val="24"/>
                <w:lang w:eastAsia="da-DK"/>
              </w:rPr>
            </w:pPr>
            <w:r w:rsidRPr="002059CE">
              <w:rPr>
                <w:rFonts w:eastAsia="Times New Roman" w:cs="Times New Roman"/>
                <w:szCs w:val="24"/>
                <w:lang w:eastAsia="da-DK"/>
              </w:rPr>
              <w:t xml:space="preserve">Huslejestigning ved nettoprisstigning på 8,6 pct., kr. </w:t>
            </w:r>
            <w:r w:rsidRPr="002059CE">
              <w:rPr>
                <w:rFonts w:eastAsia="Times New Roman" w:cs="Times New Roman"/>
                <w:szCs w:val="24"/>
                <w:vertAlign w:val="superscript"/>
                <w:lang w:eastAsia="da-DK"/>
              </w:rPr>
              <w:t>4)</w:t>
            </w:r>
          </w:p>
        </w:tc>
        <w:tc>
          <w:tcPr>
            <w:tcW w:w="984" w:type="dxa"/>
            <w:tcBorders>
              <w:top w:val="nil"/>
              <w:left w:val="nil"/>
              <w:bottom w:val="single" w:sz="8" w:space="0" w:color="auto"/>
              <w:right w:val="single" w:sz="8" w:space="0" w:color="auto"/>
            </w:tcBorders>
            <w:shd w:val="clear" w:color="auto" w:fill="auto"/>
            <w:noWrap/>
            <w:vAlign w:val="center"/>
            <w:hideMark/>
          </w:tcPr>
          <w:p w14:paraId="659D19C2"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10.400</w:t>
            </w:r>
          </w:p>
        </w:tc>
        <w:tc>
          <w:tcPr>
            <w:tcW w:w="1266" w:type="dxa"/>
            <w:tcBorders>
              <w:top w:val="nil"/>
              <w:left w:val="nil"/>
              <w:bottom w:val="single" w:sz="8" w:space="0" w:color="auto"/>
              <w:right w:val="single" w:sz="8" w:space="0" w:color="auto"/>
            </w:tcBorders>
            <w:shd w:val="clear" w:color="auto" w:fill="auto"/>
            <w:noWrap/>
            <w:vAlign w:val="center"/>
            <w:hideMark/>
          </w:tcPr>
          <w:p w14:paraId="56F20F7A"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9.000</w:t>
            </w:r>
          </w:p>
        </w:tc>
      </w:tr>
      <w:tr w:rsidR="003D2C36" w:rsidRPr="002059CE" w14:paraId="7DEC0E4F" w14:textId="77777777" w:rsidTr="00E10177">
        <w:trPr>
          <w:trHeight w:val="20"/>
          <w:tblHeader/>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3F3B8FCF" w14:textId="77777777" w:rsidR="003D2C36" w:rsidRPr="002059CE" w:rsidRDefault="003D2C36" w:rsidP="00E10177">
            <w:pPr>
              <w:spacing w:line="240" w:lineRule="auto"/>
              <w:jc w:val="left"/>
              <w:rPr>
                <w:rFonts w:eastAsia="Times New Roman" w:cs="Times New Roman"/>
                <w:szCs w:val="24"/>
                <w:lang w:eastAsia="da-DK"/>
              </w:rPr>
            </w:pPr>
            <w:r w:rsidRPr="002059CE">
              <w:rPr>
                <w:rFonts w:eastAsia="Times New Roman" w:cs="Times New Roman"/>
                <w:szCs w:val="24"/>
                <w:lang w:eastAsia="da-DK"/>
              </w:rPr>
              <w:t>Umiddelbart årligt huslejetab pr bolig ved huslejeloft på 4 pct. (inkl. depositum), kr.</w:t>
            </w:r>
          </w:p>
        </w:tc>
        <w:tc>
          <w:tcPr>
            <w:tcW w:w="984" w:type="dxa"/>
            <w:tcBorders>
              <w:top w:val="nil"/>
              <w:left w:val="nil"/>
              <w:bottom w:val="single" w:sz="8" w:space="0" w:color="auto"/>
              <w:right w:val="single" w:sz="8" w:space="0" w:color="auto"/>
            </w:tcBorders>
            <w:shd w:val="clear" w:color="auto" w:fill="auto"/>
            <w:noWrap/>
            <w:vAlign w:val="center"/>
            <w:hideMark/>
          </w:tcPr>
          <w:p w14:paraId="6B08C081"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7.000</w:t>
            </w:r>
          </w:p>
        </w:tc>
        <w:tc>
          <w:tcPr>
            <w:tcW w:w="1266" w:type="dxa"/>
            <w:tcBorders>
              <w:top w:val="nil"/>
              <w:left w:val="nil"/>
              <w:bottom w:val="single" w:sz="8" w:space="0" w:color="auto"/>
              <w:right w:val="single" w:sz="8" w:space="0" w:color="auto"/>
            </w:tcBorders>
            <w:shd w:val="clear" w:color="auto" w:fill="auto"/>
            <w:noWrap/>
            <w:vAlign w:val="center"/>
            <w:hideMark/>
          </w:tcPr>
          <w:p w14:paraId="49CDF991"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6.000</w:t>
            </w:r>
          </w:p>
        </w:tc>
      </w:tr>
      <w:tr w:rsidR="003D2C36" w:rsidRPr="002059CE" w14:paraId="3D1EDADC" w14:textId="77777777" w:rsidTr="00E10177">
        <w:trPr>
          <w:trHeight w:val="20"/>
          <w:tblHeader/>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63EDD659" w14:textId="77777777" w:rsidR="003D2C36" w:rsidRPr="002059CE" w:rsidRDefault="003D2C36" w:rsidP="00E10177">
            <w:pPr>
              <w:spacing w:line="240" w:lineRule="auto"/>
              <w:jc w:val="left"/>
              <w:rPr>
                <w:rFonts w:eastAsia="Times New Roman" w:cs="Times New Roman"/>
                <w:szCs w:val="24"/>
                <w:lang w:eastAsia="da-DK"/>
              </w:rPr>
            </w:pPr>
            <w:proofErr w:type="spellStart"/>
            <w:r w:rsidRPr="002059CE">
              <w:rPr>
                <w:rFonts w:eastAsia="Times New Roman" w:cs="Times New Roman"/>
                <w:szCs w:val="24"/>
                <w:lang w:eastAsia="da-DK"/>
              </w:rPr>
              <w:t>Gns</w:t>
            </w:r>
            <w:proofErr w:type="spellEnd"/>
            <w:r w:rsidRPr="002059CE">
              <w:rPr>
                <w:rFonts w:eastAsia="Times New Roman" w:cs="Times New Roman"/>
                <w:szCs w:val="24"/>
                <w:lang w:eastAsia="da-DK"/>
              </w:rPr>
              <w:t xml:space="preserve">. resterende </w:t>
            </w:r>
            <w:proofErr w:type="spellStart"/>
            <w:r w:rsidRPr="002059CE">
              <w:rPr>
                <w:rFonts w:eastAsia="Times New Roman" w:cs="Times New Roman"/>
                <w:szCs w:val="24"/>
                <w:lang w:eastAsia="da-DK"/>
              </w:rPr>
              <w:t>botid</w:t>
            </w:r>
            <w:proofErr w:type="spellEnd"/>
            <w:r w:rsidRPr="002059CE">
              <w:rPr>
                <w:rFonts w:eastAsia="Times New Roman" w:cs="Times New Roman"/>
                <w:szCs w:val="24"/>
                <w:lang w:eastAsia="da-DK"/>
              </w:rPr>
              <w:t xml:space="preserve">, år </w:t>
            </w:r>
            <w:r w:rsidRPr="002059CE">
              <w:rPr>
                <w:rFonts w:eastAsia="Times New Roman" w:cs="Times New Roman"/>
                <w:szCs w:val="24"/>
                <w:vertAlign w:val="superscript"/>
                <w:lang w:eastAsia="da-DK"/>
              </w:rPr>
              <w:t>5)</w:t>
            </w:r>
          </w:p>
        </w:tc>
        <w:tc>
          <w:tcPr>
            <w:tcW w:w="984" w:type="dxa"/>
            <w:tcBorders>
              <w:top w:val="nil"/>
              <w:left w:val="nil"/>
              <w:bottom w:val="single" w:sz="8" w:space="0" w:color="auto"/>
              <w:right w:val="single" w:sz="8" w:space="0" w:color="auto"/>
            </w:tcBorders>
            <w:shd w:val="clear" w:color="auto" w:fill="auto"/>
            <w:noWrap/>
            <w:vAlign w:val="center"/>
            <w:hideMark/>
          </w:tcPr>
          <w:p w14:paraId="3644F2AB"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3</w:t>
            </w:r>
          </w:p>
        </w:tc>
        <w:tc>
          <w:tcPr>
            <w:tcW w:w="1266" w:type="dxa"/>
            <w:tcBorders>
              <w:top w:val="nil"/>
              <w:left w:val="nil"/>
              <w:bottom w:val="single" w:sz="8" w:space="0" w:color="auto"/>
              <w:right w:val="single" w:sz="8" w:space="0" w:color="auto"/>
            </w:tcBorders>
            <w:shd w:val="clear" w:color="auto" w:fill="auto"/>
            <w:noWrap/>
            <w:vAlign w:val="center"/>
            <w:hideMark/>
          </w:tcPr>
          <w:p w14:paraId="0E1E57E6"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4</w:t>
            </w:r>
          </w:p>
        </w:tc>
      </w:tr>
      <w:tr w:rsidR="003D2C36" w:rsidRPr="002059CE" w14:paraId="1FCB13D0" w14:textId="77777777" w:rsidTr="00E10177">
        <w:trPr>
          <w:trHeight w:val="20"/>
          <w:tblHeader/>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63BF0EA0" w14:textId="77777777" w:rsidR="003D2C36" w:rsidRPr="002059CE" w:rsidRDefault="003D2C36" w:rsidP="00E10177">
            <w:pPr>
              <w:spacing w:line="240" w:lineRule="auto"/>
              <w:jc w:val="left"/>
              <w:rPr>
                <w:rFonts w:eastAsia="Times New Roman" w:cs="Times New Roman"/>
                <w:szCs w:val="24"/>
                <w:lang w:eastAsia="da-DK"/>
              </w:rPr>
            </w:pPr>
            <w:r w:rsidRPr="002059CE">
              <w:rPr>
                <w:rFonts w:eastAsia="Times New Roman" w:cs="Times New Roman"/>
                <w:szCs w:val="24"/>
                <w:lang w:eastAsia="da-DK"/>
              </w:rPr>
              <w:t xml:space="preserve">Umiddelbart tab for udlejer ift. regulering med nettoprisindeks, mia. kr. </w:t>
            </w:r>
          </w:p>
        </w:tc>
        <w:tc>
          <w:tcPr>
            <w:tcW w:w="984" w:type="dxa"/>
            <w:tcBorders>
              <w:top w:val="nil"/>
              <w:left w:val="nil"/>
              <w:bottom w:val="single" w:sz="8" w:space="0" w:color="auto"/>
              <w:right w:val="single" w:sz="8" w:space="0" w:color="auto"/>
            </w:tcBorders>
            <w:shd w:val="clear" w:color="auto" w:fill="auto"/>
            <w:noWrap/>
            <w:vAlign w:val="center"/>
            <w:hideMark/>
          </w:tcPr>
          <w:p w14:paraId="33A0EEC3"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2,1</w:t>
            </w:r>
          </w:p>
        </w:tc>
        <w:tc>
          <w:tcPr>
            <w:tcW w:w="1266" w:type="dxa"/>
            <w:tcBorders>
              <w:top w:val="nil"/>
              <w:left w:val="nil"/>
              <w:bottom w:val="single" w:sz="8" w:space="0" w:color="auto"/>
              <w:right w:val="single" w:sz="8" w:space="0" w:color="auto"/>
            </w:tcBorders>
            <w:shd w:val="clear" w:color="auto" w:fill="auto"/>
            <w:noWrap/>
            <w:vAlign w:val="center"/>
            <w:hideMark/>
          </w:tcPr>
          <w:p w14:paraId="3FF47220"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1,4</w:t>
            </w:r>
          </w:p>
        </w:tc>
      </w:tr>
      <w:tr w:rsidR="003D2C36" w:rsidRPr="002059CE" w14:paraId="1B259B41" w14:textId="77777777" w:rsidTr="00E10177">
        <w:trPr>
          <w:trHeight w:val="20"/>
          <w:tblHeader/>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4CC3D267" w14:textId="77777777" w:rsidR="003D2C36" w:rsidRPr="002059CE" w:rsidRDefault="003D2C36" w:rsidP="00E10177">
            <w:pPr>
              <w:spacing w:line="240" w:lineRule="auto"/>
              <w:jc w:val="left"/>
              <w:rPr>
                <w:rFonts w:eastAsia="Times New Roman" w:cs="Times New Roman"/>
                <w:szCs w:val="24"/>
                <w:lang w:eastAsia="da-DK"/>
              </w:rPr>
            </w:pPr>
            <w:r w:rsidRPr="002059CE">
              <w:rPr>
                <w:rFonts w:eastAsia="Times New Roman" w:cs="Times New Roman"/>
                <w:szCs w:val="24"/>
                <w:lang w:eastAsia="da-DK"/>
              </w:rPr>
              <w:t>Tab for udlejer ift. regulering med nettoprisindeks, hvis 25 pct. af udlejerne uden indgrebet havde valgt at regulere huslejen med 4 pct., mia. kr.</w:t>
            </w:r>
          </w:p>
        </w:tc>
        <w:tc>
          <w:tcPr>
            <w:tcW w:w="984" w:type="dxa"/>
            <w:tcBorders>
              <w:top w:val="nil"/>
              <w:left w:val="nil"/>
              <w:bottom w:val="single" w:sz="8" w:space="0" w:color="auto"/>
              <w:right w:val="single" w:sz="8" w:space="0" w:color="auto"/>
            </w:tcBorders>
            <w:shd w:val="clear" w:color="auto" w:fill="auto"/>
            <w:noWrap/>
            <w:vAlign w:val="center"/>
            <w:hideMark/>
          </w:tcPr>
          <w:p w14:paraId="0F6B89F8"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1,6</w:t>
            </w:r>
          </w:p>
        </w:tc>
        <w:tc>
          <w:tcPr>
            <w:tcW w:w="1266" w:type="dxa"/>
            <w:tcBorders>
              <w:top w:val="nil"/>
              <w:left w:val="nil"/>
              <w:bottom w:val="single" w:sz="8" w:space="0" w:color="auto"/>
              <w:right w:val="single" w:sz="8" w:space="0" w:color="auto"/>
            </w:tcBorders>
            <w:shd w:val="clear" w:color="auto" w:fill="auto"/>
            <w:noWrap/>
            <w:vAlign w:val="center"/>
            <w:hideMark/>
          </w:tcPr>
          <w:p w14:paraId="2B98ACB0" w14:textId="77777777" w:rsidR="003D2C36" w:rsidRPr="002059CE" w:rsidRDefault="003D2C36" w:rsidP="00E10177">
            <w:pPr>
              <w:spacing w:line="240" w:lineRule="auto"/>
              <w:jc w:val="right"/>
              <w:rPr>
                <w:rFonts w:eastAsia="Times New Roman" w:cs="Times New Roman"/>
                <w:szCs w:val="24"/>
                <w:lang w:eastAsia="da-DK"/>
              </w:rPr>
            </w:pPr>
            <w:r w:rsidRPr="002059CE">
              <w:rPr>
                <w:rFonts w:eastAsia="Times New Roman" w:cs="Times New Roman"/>
                <w:szCs w:val="24"/>
                <w:lang w:eastAsia="da-DK"/>
              </w:rPr>
              <w:t>1,1</w:t>
            </w:r>
          </w:p>
        </w:tc>
      </w:tr>
    </w:tbl>
    <w:p w14:paraId="0CC1D2C0" w14:textId="77777777" w:rsidR="003D2C36" w:rsidRPr="002059CE" w:rsidRDefault="003D2C36" w:rsidP="003D2C36">
      <w:pPr>
        <w:ind w:left="567" w:hanging="567"/>
        <w:jc w:val="left"/>
        <w:rPr>
          <w:rFonts w:eastAsia="Calibri" w:cs="Times New Roman"/>
          <w:sz w:val="20"/>
          <w:szCs w:val="20"/>
        </w:rPr>
      </w:pPr>
      <w:proofErr w:type="spellStart"/>
      <w:r w:rsidRPr="002059CE">
        <w:rPr>
          <w:rFonts w:eastAsia="Calibri" w:cs="Times New Roman"/>
          <w:sz w:val="20"/>
          <w:szCs w:val="20"/>
        </w:rPr>
        <w:t>Anm</w:t>
      </w:r>
      <w:proofErr w:type="spellEnd"/>
      <w:r w:rsidRPr="002059CE">
        <w:rPr>
          <w:rFonts w:eastAsia="Calibri" w:cs="Times New Roman"/>
          <w:sz w:val="20"/>
          <w:szCs w:val="20"/>
        </w:rPr>
        <w:t>.:</w:t>
      </w:r>
      <w:r w:rsidRPr="002059CE">
        <w:rPr>
          <w:rFonts w:eastAsia="Calibri" w:cs="Times New Roman"/>
          <w:sz w:val="20"/>
          <w:szCs w:val="20"/>
        </w:rPr>
        <w:tab/>
      </w:r>
      <w:r w:rsidRPr="002059CE">
        <w:rPr>
          <w:rFonts w:eastAsia="Calibri" w:cs="Times New Roman"/>
          <w:sz w:val="20"/>
          <w:szCs w:val="20"/>
          <w:vertAlign w:val="superscript"/>
        </w:rPr>
        <w:t>1)</w:t>
      </w:r>
      <w:r w:rsidRPr="002059CE">
        <w:rPr>
          <w:rFonts w:eastAsia="Calibri" w:cs="Times New Roman"/>
          <w:sz w:val="20"/>
          <w:szCs w:val="20"/>
        </w:rPr>
        <w:t xml:space="preserve"> Private udlejningsboliger opført efter 1991, hvor lejer er flyttet ind efter 1. juli 2015</w:t>
      </w:r>
      <w:r w:rsidRPr="002059CE">
        <w:rPr>
          <w:rFonts w:eastAsia="Calibri" w:cs="Times New Roman"/>
          <w:sz w:val="20"/>
          <w:szCs w:val="20"/>
        </w:rPr>
        <w:br/>
      </w:r>
      <w:r w:rsidRPr="002059CE">
        <w:rPr>
          <w:rFonts w:eastAsia="Calibri" w:cs="Times New Roman"/>
          <w:sz w:val="20"/>
          <w:szCs w:val="20"/>
          <w:vertAlign w:val="superscript"/>
        </w:rPr>
        <w:t>2)</w:t>
      </w:r>
      <w:r w:rsidRPr="002059CE">
        <w:rPr>
          <w:rFonts w:eastAsia="Calibri" w:cs="Times New Roman"/>
          <w:sz w:val="20"/>
          <w:szCs w:val="20"/>
        </w:rPr>
        <w:t xml:space="preserve"> Skøn baseret på Ekspertgruppens rapport om boligreguleringslovens § 5, stk. 2, (2019) </w:t>
      </w:r>
      <w:r w:rsidRPr="002059CE">
        <w:rPr>
          <w:rFonts w:eastAsia="Calibri" w:cs="Times New Roman"/>
          <w:sz w:val="20"/>
          <w:szCs w:val="20"/>
        </w:rPr>
        <w:br/>
      </w:r>
      <w:r w:rsidRPr="002059CE">
        <w:rPr>
          <w:rFonts w:eastAsia="Calibri" w:cs="Times New Roman"/>
          <w:sz w:val="20"/>
          <w:szCs w:val="20"/>
          <w:vertAlign w:val="superscript"/>
        </w:rPr>
        <w:t>3)</w:t>
      </w:r>
      <w:r w:rsidRPr="002059CE">
        <w:rPr>
          <w:rFonts w:eastAsia="Calibri" w:cs="Times New Roman"/>
          <w:sz w:val="20"/>
          <w:szCs w:val="20"/>
        </w:rPr>
        <w:t xml:space="preserve"> Anslået</w:t>
      </w:r>
      <w:r w:rsidRPr="002059CE">
        <w:rPr>
          <w:rFonts w:eastAsia="Calibri" w:cs="Times New Roman"/>
          <w:sz w:val="20"/>
          <w:szCs w:val="20"/>
        </w:rPr>
        <w:br/>
      </w:r>
      <w:r w:rsidRPr="002059CE">
        <w:rPr>
          <w:rFonts w:eastAsia="Calibri" w:cs="Times New Roman"/>
          <w:sz w:val="20"/>
          <w:szCs w:val="20"/>
          <w:vertAlign w:val="superscript"/>
        </w:rPr>
        <w:t>4)</w:t>
      </w:r>
      <w:r w:rsidRPr="002059CE">
        <w:rPr>
          <w:rFonts w:eastAsia="Calibri" w:cs="Times New Roman"/>
          <w:sz w:val="20"/>
          <w:szCs w:val="20"/>
        </w:rPr>
        <w:t xml:space="preserve"> Baseret på </w:t>
      </w:r>
      <w:proofErr w:type="spellStart"/>
      <w:r w:rsidRPr="002059CE">
        <w:rPr>
          <w:rFonts w:eastAsia="Calibri" w:cs="Times New Roman"/>
          <w:sz w:val="20"/>
          <w:szCs w:val="20"/>
        </w:rPr>
        <w:t>FMs</w:t>
      </w:r>
      <w:proofErr w:type="spellEnd"/>
      <w:r w:rsidRPr="002059CE">
        <w:rPr>
          <w:rFonts w:eastAsia="Calibri" w:cs="Times New Roman"/>
          <w:sz w:val="20"/>
          <w:szCs w:val="20"/>
        </w:rPr>
        <w:t xml:space="preserve"> skøn for den gennemsnitlige stigning i nettopriserne i året 2022, jf. Økonomisk Redegørelse, august 2022</w:t>
      </w:r>
      <w:r w:rsidRPr="002059CE">
        <w:rPr>
          <w:rFonts w:eastAsia="Calibri" w:cs="Times New Roman"/>
          <w:sz w:val="20"/>
          <w:szCs w:val="20"/>
        </w:rPr>
        <w:br/>
      </w:r>
      <w:r w:rsidRPr="002059CE">
        <w:rPr>
          <w:rFonts w:eastAsia="Calibri" w:cs="Times New Roman"/>
          <w:sz w:val="20"/>
          <w:szCs w:val="20"/>
          <w:vertAlign w:val="superscript"/>
        </w:rPr>
        <w:t>5)</w:t>
      </w:r>
      <w:r w:rsidRPr="002059CE">
        <w:rPr>
          <w:rFonts w:eastAsia="Calibri" w:cs="Times New Roman"/>
          <w:sz w:val="20"/>
          <w:szCs w:val="20"/>
        </w:rPr>
        <w:t xml:space="preserve"> Skøn baseret på halvdelen af hhv. den gennemsnitlige </w:t>
      </w:r>
      <w:proofErr w:type="spellStart"/>
      <w:r w:rsidRPr="002059CE">
        <w:rPr>
          <w:rFonts w:eastAsia="Calibri" w:cs="Times New Roman"/>
          <w:sz w:val="20"/>
          <w:szCs w:val="20"/>
        </w:rPr>
        <w:t>botid</w:t>
      </w:r>
      <w:proofErr w:type="spellEnd"/>
      <w:r w:rsidRPr="002059CE">
        <w:rPr>
          <w:rFonts w:eastAsia="Calibri" w:cs="Times New Roman"/>
          <w:sz w:val="20"/>
          <w:szCs w:val="20"/>
        </w:rPr>
        <w:t xml:space="preserve"> på 5,5 år i en privat udlejningsbolig opført efter 1991 og den gennemsnitlige </w:t>
      </w:r>
      <w:proofErr w:type="spellStart"/>
      <w:r w:rsidRPr="002059CE">
        <w:rPr>
          <w:rFonts w:eastAsia="Calibri" w:cs="Times New Roman"/>
          <w:sz w:val="20"/>
          <w:szCs w:val="20"/>
        </w:rPr>
        <w:t>botid</w:t>
      </w:r>
      <w:proofErr w:type="spellEnd"/>
      <w:r w:rsidRPr="002059CE">
        <w:rPr>
          <w:rFonts w:eastAsia="Calibri" w:cs="Times New Roman"/>
          <w:sz w:val="20"/>
          <w:szCs w:val="20"/>
        </w:rPr>
        <w:t xml:space="preserve"> på 8,8 år i en privat udlejningsbolig opført før 1992</w:t>
      </w:r>
    </w:p>
    <w:p w14:paraId="02BEC3D4" w14:textId="77777777" w:rsidR="003D2C36" w:rsidRPr="002059CE" w:rsidRDefault="003D2C36" w:rsidP="003D2C36">
      <w:pPr>
        <w:spacing w:after="240"/>
        <w:ind w:left="567" w:hanging="567"/>
        <w:jc w:val="left"/>
        <w:rPr>
          <w:rFonts w:eastAsia="Calibri" w:cs="Times New Roman"/>
          <w:sz w:val="20"/>
          <w:szCs w:val="20"/>
        </w:rPr>
      </w:pPr>
      <w:r w:rsidRPr="002059CE">
        <w:rPr>
          <w:rFonts w:eastAsia="Calibri" w:cs="Times New Roman"/>
          <w:sz w:val="20"/>
          <w:szCs w:val="20"/>
        </w:rPr>
        <w:t>Kilde:</w:t>
      </w:r>
      <w:r w:rsidRPr="002059CE">
        <w:rPr>
          <w:rFonts w:eastAsia="Calibri" w:cs="Times New Roman"/>
          <w:sz w:val="20"/>
          <w:szCs w:val="20"/>
        </w:rPr>
        <w:tab/>
        <w:t>Bolig- og Planstyrelsens egne beregninger</w:t>
      </w:r>
    </w:p>
    <w:p w14:paraId="6B6B58B5" w14:textId="77777777" w:rsidR="003D2C36" w:rsidRPr="002059CE" w:rsidRDefault="003D2C36" w:rsidP="003D2C36">
      <w:pPr>
        <w:spacing w:after="240"/>
        <w:rPr>
          <w:rFonts w:eastAsia="Calibri" w:cs="Times New Roman"/>
          <w:szCs w:val="24"/>
        </w:rPr>
      </w:pPr>
      <w:r w:rsidRPr="002059CE">
        <w:rPr>
          <w:rFonts w:eastAsia="Calibri" w:cs="Times New Roman"/>
          <w:szCs w:val="24"/>
        </w:rPr>
        <w:br/>
        <w:t xml:space="preserve">I tabel 1 er anført tabet for udlejer, hvis 25 pct. af udlejerne som svar på de meget høje stigninger i nettoprisindekset (og uden et lejeloft på 4 pct.) vælger ikke at følge nettoprisindekset. Det forudsættes, at udlejerne i dette tilfælde i stedet vælger at regulere huslejen med 4 pct. </w:t>
      </w:r>
    </w:p>
    <w:p w14:paraId="1036F68B" w14:textId="77777777" w:rsidR="003D2C36" w:rsidRPr="002059CE" w:rsidRDefault="003D2C36" w:rsidP="003D2C36">
      <w:pPr>
        <w:spacing w:after="240"/>
        <w:rPr>
          <w:rFonts w:eastAsia="Calibri" w:cs="Times New Roman"/>
          <w:szCs w:val="24"/>
        </w:rPr>
      </w:pPr>
      <w:r w:rsidRPr="002059CE">
        <w:rPr>
          <w:rFonts w:eastAsia="Calibri" w:cs="Times New Roman"/>
          <w:szCs w:val="24"/>
        </w:rPr>
        <w:t xml:space="preserve">På den baggrund skønnes det, at det samlede tab af huslejeindtægter at udgøre i størrelsesorden 2,7 mia. kr. (1,6 mia. kr. + 1,1 mia. kr.). </w:t>
      </w:r>
    </w:p>
    <w:p w14:paraId="279CF45C" w14:textId="77777777" w:rsidR="003D2C36" w:rsidRPr="002059CE" w:rsidRDefault="003D2C36" w:rsidP="003D2C36">
      <w:pPr>
        <w:spacing w:after="240"/>
        <w:rPr>
          <w:rFonts w:eastAsia="Calibri" w:cs="Times New Roman"/>
          <w:szCs w:val="24"/>
        </w:rPr>
      </w:pPr>
      <w:r w:rsidRPr="002059CE">
        <w:rPr>
          <w:rFonts w:eastAsia="Calibri" w:cs="Times New Roman"/>
          <w:szCs w:val="24"/>
        </w:rPr>
        <w:t xml:space="preserve">Udlejernes tab på 2,7 mia. kr. skal fordeles på i gennemsnit 3,5 år (gennemsnittet af 3 og 4 års </w:t>
      </w:r>
      <w:proofErr w:type="spellStart"/>
      <w:r w:rsidRPr="002059CE">
        <w:rPr>
          <w:rFonts w:eastAsia="Calibri" w:cs="Times New Roman"/>
          <w:szCs w:val="24"/>
        </w:rPr>
        <w:t>restbotid</w:t>
      </w:r>
      <w:proofErr w:type="spellEnd"/>
      <w:r w:rsidRPr="002059CE">
        <w:rPr>
          <w:rFonts w:eastAsia="Calibri" w:cs="Times New Roman"/>
          <w:szCs w:val="24"/>
        </w:rPr>
        <w:t xml:space="preserve">). Omregnet til et års huslejetab svarer det til ca. 0,8 mia. kr. De 0,8 mia. kr. kan sammenholdes med udlejernes samlede huslejeindtægter fra de omfattede ca. 160.000 boliger på anslået ca. 18,5 mia. kr. Det svarer til mistede huslejeindtægter på godt 4 pct. </w:t>
      </w:r>
    </w:p>
    <w:p w14:paraId="4B573A4C" w14:textId="47C18787" w:rsidR="003D2C36" w:rsidRPr="002059CE" w:rsidRDefault="003D2C36" w:rsidP="003D2C36">
      <w:pPr>
        <w:spacing w:after="240"/>
        <w:rPr>
          <w:rFonts w:eastAsia="Calibri" w:cs="Times New Roman"/>
          <w:szCs w:val="24"/>
        </w:rPr>
      </w:pPr>
      <w:r w:rsidRPr="002059CE">
        <w:rPr>
          <w:rFonts w:eastAsia="Calibri" w:cs="Times New Roman"/>
          <w:szCs w:val="24"/>
        </w:rPr>
        <w:lastRenderedPageBreak/>
        <w:t xml:space="preserve">Det skal understreges, at udlejernes tab af husleje som nævnt er midlertidigt, idet genudlejning i gennemsnit finder sted efter 3,5 år, jf. ovenfor. Herudover skal det ses i lyset af, at der er en begrundet mistanke om, at de seneste stigninger i nettoprisindekset, rammer skævt i forhold til udviklingen i </w:t>
      </w:r>
      <w:r w:rsidR="00611AFB">
        <w:rPr>
          <w:rFonts w:cs="Times New Roman"/>
          <w:szCs w:val="24"/>
        </w:rPr>
        <w:t>de rimelige og nødvendige udgifter knyttet til</w:t>
      </w:r>
      <w:bookmarkStart w:id="275" w:name="_GoBack"/>
      <w:bookmarkEnd w:id="275"/>
      <w:r w:rsidRPr="002059CE">
        <w:rPr>
          <w:rFonts w:eastAsia="Calibri" w:cs="Times New Roman"/>
          <w:szCs w:val="24"/>
        </w:rPr>
        <w:t>.</w:t>
      </w:r>
    </w:p>
    <w:p w14:paraId="6C645D62" w14:textId="77777777" w:rsidR="003D2C36" w:rsidRPr="002059CE" w:rsidRDefault="003D2C36" w:rsidP="003D2C36">
      <w:pPr>
        <w:spacing w:after="240"/>
        <w:rPr>
          <w:rFonts w:eastAsia="Calibri" w:cs="Times New Roman"/>
          <w:szCs w:val="24"/>
        </w:rPr>
      </w:pPr>
      <w:r w:rsidRPr="002059CE">
        <w:rPr>
          <w:rFonts w:eastAsia="Calibri" w:cs="Times New Roman"/>
          <w:szCs w:val="24"/>
        </w:rPr>
        <w:t>Idet der er tale om midlertidige indtægtstab for udlejerne vurderes forslaget ikke at have nævneværdig betydning for værdisætningen af de private udlejningsejendomme. Værdisætningen af disse ejendomme sker i høj grad på baggrund af ejendommenes indtjeningsevne i fremtiden.</w:t>
      </w:r>
    </w:p>
    <w:p w14:paraId="615F6865" w14:textId="77777777" w:rsidR="003D2C36" w:rsidRPr="002059CE" w:rsidRDefault="003D2C36" w:rsidP="003D2C36">
      <w:r w:rsidRPr="002059CE">
        <w:t>Der vil være begrænsede administrative omkostninger for de udlejere, som i enkelte tilfælde vælger at benytte undtagelsesbestemmelsen og kan dokumentere, at udgifterne knyttet til ejendommens drift er steget med mere end 4 pct.</w:t>
      </w:r>
    </w:p>
    <w:p w14:paraId="2434C4D5" w14:textId="77777777" w:rsidR="003D2C36" w:rsidRPr="002059CE" w:rsidRDefault="003D2C36" w:rsidP="003D2C36">
      <w:pPr>
        <w:rPr>
          <w:sz w:val="22"/>
        </w:rPr>
      </w:pPr>
    </w:p>
    <w:p w14:paraId="176FE690" w14:textId="77777777" w:rsidR="003D2C36" w:rsidRPr="002059CE" w:rsidRDefault="003D2C36" w:rsidP="003D2C36">
      <w:pPr>
        <w:spacing w:after="240"/>
        <w:rPr>
          <w:rFonts w:eastAsia="Calibri" w:cs="Times New Roman"/>
          <w:szCs w:val="24"/>
        </w:rPr>
      </w:pPr>
      <w:r w:rsidRPr="002059CE">
        <w:rPr>
          <w:rFonts w:eastAsia="Calibri" w:cs="Times New Roman"/>
          <w:szCs w:val="24"/>
        </w:rPr>
        <w:t>De agile principper vurderes ikke relevante for lovforslaget, idet forslaget ikke vurderes at ændre på virksomheders muligheder for at teste, udvikle og anvende nye digitale teknologier og forretningsmodeller.</w:t>
      </w:r>
    </w:p>
    <w:p w14:paraId="52EE1613" w14:textId="77777777" w:rsidR="007E42A5" w:rsidRPr="002059CE" w:rsidRDefault="007E42A5" w:rsidP="007E42A5">
      <w:pPr>
        <w:pStyle w:val="Overskrift1"/>
        <w:rPr>
          <w:rFonts w:cs="Times New Roman"/>
          <w:bCs w:val="0"/>
          <w:iCs/>
          <w:sz w:val="24"/>
          <w:szCs w:val="24"/>
        </w:rPr>
      </w:pPr>
      <w:r w:rsidRPr="002059CE">
        <w:rPr>
          <w:rFonts w:cs="Times New Roman"/>
          <w:bCs w:val="0"/>
          <w:iCs/>
          <w:sz w:val="24"/>
          <w:szCs w:val="24"/>
        </w:rPr>
        <w:t>6. Administrative konsekvenser for borgerne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12D1B730" w14:textId="77777777" w:rsidR="00220BFE" w:rsidRPr="002059CE" w:rsidRDefault="00220BFE" w:rsidP="00220BFE">
      <w:pPr>
        <w:spacing w:after="240"/>
        <w:rPr>
          <w:rFonts w:cs="Times New Roman"/>
          <w:szCs w:val="24"/>
        </w:rPr>
      </w:pPr>
      <w:r w:rsidRPr="002059CE">
        <w:rPr>
          <w:rFonts w:cs="Times New Roman"/>
          <w:szCs w:val="24"/>
        </w:rPr>
        <w:t>Lovforslaget skønnes ikke at have administrative konsekvenser for borgerne.</w:t>
      </w:r>
    </w:p>
    <w:p w14:paraId="126D6F94" w14:textId="77777777" w:rsidR="007E42A5" w:rsidRPr="002059CE" w:rsidRDefault="007E42A5" w:rsidP="007E42A5">
      <w:pPr>
        <w:pStyle w:val="Overskrift1"/>
        <w:rPr>
          <w:rFonts w:cs="Times New Roman"/>
          <w:bCs w:val="0"/>
          <w:iCs/>
          <w:sz w:val="24"/>
          <w:szCs w:val="24"/>
        </w:rPr>
      </w:pPr>
      <w:bookmarkStart w:id="276" w:name="_Toc329931205"/>
      <w:bookmarkStart w:id="277" w:name="_Toc329931316"/>
      <w:bookmarkStart w:id="278" w:name="_Toc442277391"/>
      <w:bookmarkStart w:id="279" w:name="_Toc442281309"/>
      <w:bookmarkStart w:id="280" w:name="_Toc442281339"/>
      <w:bookmarkStart w:id="281" w:name="_Toc442777849"/>
      <w:bookmarkStart w:id="282" w:name="_Toc442787246"/>
      <w:bookmarkStart w:id="283" w:name="_Toc442787538"/>
      <w:bookmarkStart w:id="284" w:name="_Toc442953244"/>
      <w:bookmarkStart w:id="285" w:name="_Toc443047628"/>
      <w:bookmarkStart w:id="286" w:name="_Toc444095988"/>
      <w:bookmarkStart w:id="287" w:name="_Toc444244514"/>
      <w:bookmarkStart w:id="288" w:name="_Toc498557229"/>
      <w:bookmarkStart w:id="289" w:name="_Toc498557299"/>
      <w:bookmarkStart w:id="290" w:name="_Toc498590033"/>
      <w:bookmarkStart w:id="291" w:name="_Toc498681516"/>
      <w:bookmarkStart w:id="292" w:name="_Toc499152788"/>
      <w:bookmarkStart w:id="293" w:name="_Toc499158747"/>
      <w:bookmarkStart w:id="294" w:name="_Toc499648620"/>
      <w:bookmarkStart w:id="295" w:name="_Toc499728113"/>
      <w:bookmarkStart w:id="296" w:name="_Toc499732961"/>
      <w:bookmarkStart w:id="297" w:name="_Toc499736992"/>
      <w:bookmarkStart w:id="298" w:name="_Toc499812932"/>
      <w:bookmarkStart w:id="299" w:name="_Toc499813735"/>
      <w:bookmarkStart w:id="300" w:name="_Toc500921482"/>
      <w:bookmarkStart w:id="301" w:name="_Toc500921508"/>
      <w:bookmarkStart w:id="302" w:name="_Toc500921619"/>
      <w:bookmarkStart w:id="303" w:name="_Toc501019229"/>
      <w:bookmarkStart w:id="304" w:name="_Toc504483874"/>
      <w:bookmarkStart w:id="305" w:name="_Toc505180552"/>
      <w:bookmarkStart w:id="306" w:name="_Toc505690205"/>
      <w:bookmarkStart w:id="307" w:name="_Toc505701758"/>
      <w:bookmarkStart w:id="308" w:name="_Toc505759550"/>
      <w:bookmarkStart w:id="309" w:name="_Toc505759567"/>
      <w:bookmarkStart w:id="310" w:name="_Toc505762660"/>
      <w:bookmarkStart w:id="311" w:name="_Toc505786000"/>
      <w:bookmarkStart w:id="312" w:name="_Toc506799585"/>
      <w:bookmarkStart w:id="313" w:name="_Toc506799602"/>
      <w:bookmarkStart w:id="314" w:name="_Toc506894561"/>
      <w:bookmarkStart w:id="315" w:name="_Toc507486298"/>
      <w:bookmarkStart w:id="316" w:name="_Toc515271233"/>
      <w:bookmarkStart w:id="317" w:name="_Toc515271556"/>
      <w:bookmarkStart w:id="318" w:name="_Toc515271584"/>
      <w:bookmarkStart w:id="319" w:name="_Toc515280492"/>
      <w:bookmarkStart w:id="320" w:name="_Toc515280643"/>
      <w:bookmarkStart w:id="321" w:name="_Toc515352795"/>
      <w:bookmarkStart w:id="322" w:name="_Toc515540868"/>
      <w:bookmarkStart w:id="323" w:name="_Toc515543708"/>
      <w:bookmarkStart w:id="324" w:name="_Toc515543893"/>
      <w:bookmarkStart w:id="325" w:name="_Toc515551694"/>
      <w:bookmarkStart w:id="326" w:name="_Toc515627636"/>
      <w:bookmarkStart w:id="327" w:name="_Toc516039946"/>
      <w:bookmarkStart w:id="328" w:name="_Toc516155369"/>
      <w:bookmarkStart w:id="329" w:name="_Toc516490270"/>
      <w:bookmarkStart w:id="330" w:name="_Toc518037952"/>
      <w:bookmarkStart w:id="331" w:name="_Toc524599604"/>
      <w:bookmarkStart w:id="332" w:name="_Toc526154937"/>
      <w:bookmarkStart w:id="333" w:name="_Toc526155483"/>
      <w:bookmarkStart w:id="334" w:name="_Toc526155556"/>
      <w:bookmarkStart w:id="335" w:name="_Toc526253993"/>
      <w:bookmarkStart w:id="336" w:name="_Toc526348418"/>
      <w:bookmarkStart w:id="337" w:name="_Toc526374609"/>
      <w:bookmarkStart w:id="338" w:name="_Toc526374625"/>
      <w:bookmarkStart w:id="339" w:name="_Toc526406488"/>
      <w:bookmarkStart w:id="340" w:name="_Toc526409514"/>
      <w:bookmarkStart w:id="341" w:name="_Toc526491413"/>
      <w:bookmarkStart w:id="342" w:name="_Toc526505525"/>
      <w:bookmarkStart w:id="343" w:name="_Toc526756617"/>
      <w:r w:rsidRPr="002059CE">
        <w:rPr>
          <w:rFonts w:cs="Times New Roman"/>
          <w:bCs w:val="0"/>
          <w:iCs/>
          <w:sz w:val="24"/>
          <w:szCs w:val="24"/>
        </w:rPr>
        <w:t>7. </w:t>
      </w:r>
      <w:r w:rsidR="00680E9E" w:rsidRPr="002059CE">
        <w:rPr>
          <w:rFonts w:cs="Times New Roman"/>
          <w:bCs w:val="0"/>
          <w:iCs/>
          <w:sz w:val="24"/>
          <w:szCs w:val="24"/>
        </w:rPr>
        <w:t>Klima</w:t>
      </w:r>
      <w:r w:rsidRPr="002059CE">
        <w:rPr>
          <w:rFonts w:cs="Times New Roman"/>
          <w:bCs w:val="0"/>
          <w:iCs/>
          <w:sz w:val="24"/>
          <w:szCs w:val="24"/>
        </w:rPr>
        <w:t>mæssige konsekvenser</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0B5E2AA7" w14:textId="77777777" w:rsidR="007E42A5" w:rsidRPr="002059CE" w:rsidRDefault="00220BFE" w:rsidP="007E42A5">
      <w:pPr>
        <w:spacing w:after="240"/>
        <w:rPr>
          <w:rFonts w:eastAsia="Calibri" w:cs="Times New Roman"/>
          <w:szCs w:val="24"/>
        </w:rPr>
      </w:pPr>
      <w:r w:rsidRPr="002059CE">
        <w:rPr>
          <w:rFonts w:eastAsia="Calibri" w:cs="Times New Roman"/>
          <w:szCs w:val="24"/>
        </w:rPr>
        <w:t>Lovforslaget har ingen klimamæssige konsekvenser.</w:t>
      </w:r>
    </w:p>
    <w:p w14:paraId="369710C0" w14:textId="77777777" w:rsidR="006E3FE2" w:rsidRPr="002059CE" w:rsidRDefault="006E3FE2" w:rsidP="007E42A5">
      <w:pPr>
        <w:pStyle w:val="Overskrift1"/>
        <w:rPr>
          <w:rFonts w:cs="Times New Roman"/>
          <w:bCs w:val="0"/>
          <w:iCs/>
          <w:sz w:val="24"/>
          <w:szCs w:val="24"/>
        </w:rPr>
      </w:pPr>
      <w:bookmarkStart w:id="344" w:name="_Toc329931206"/>
      <w:bookmarkStart w:id="345" w:name="_Toc329931317"/>
      <w:bookmarkStart w:id="346" w:name="_Toc442277392"/>
      <w:bookmarkStart w:id="347" w:name="_Toc442281310"/>
      <w:bookmarkStart w:id="348" w:name="_Toc442281340"/>
      <w:bookmarkStart w:id="349" w:name="_Toc442777850"/>
      <w:bookmarkStart w:id="350" w:name="_Toc442787247"/>
      <w:bookmarkStart w:id="351" w:name="_Toc442787539"/>
      <w:bookmarkStart w:id="352" w:name="_Toc442953245"/>
      <w:bookmarkStart w:id="353" w:name="_Toc443047629"/>
      <w:bookmarkStart w:id="354" w:name="_Toc444095989"/>
      <w:bookmarkStart w:id="355" w:name="_Toc444244515"/>
      <w:bookmarkStart w:id="356" w:name="_Toc498557230"/>
      <w:bookmarkStart w:id="357" w:name="_Toc498557300"/>
      <w:bookmarkStart w:id="358" w:name="_Toc498590034"/>
      <w:bookmarkStart w:id="359" w:name="_Toc498681517"/>
      <w:bookmarkStart w:id="360" w:name="_Toc499152789"/>
      <w:bookmarkStart w:id="361" w:name="_Toc499158748"/>
      <w:bookmarkStart w:id="362" w:name="_Toc499648621"/>
      <w:bookmarkStart w:id="363" w:name="_Toc499728114"/>
      <w:bookmarkStart w:id="364" w:name="_Toc499732962"/>
      <w:bookmarkStart w:id="365" w:name="_Toc499736993"/>
      <w:bookmarkStart w:id="366" w:name="_Toc499812933"/>
      <w:bookmarkStart w:id="367" w:name="_Toc499813736"/>
      <w:bookmarkStart w:id="368" w:name="_Toc500921483"/>
      <w:bookmarkStart w:id="369" w:name="_Toc500921509"/>
      <w:bookmarkStart w:id="370" w:name="_Toc500921620"/>
      <w:bookmarkStart w:id="371" w:name="_Toc501019230"/>
      <w:bookmarkStart w:id="372" w:name="_Toc504483875"/>
      <w:bookmarkStart w:id="373" w:name="_Toc505180553"/>
      <w:bookmarkStart w:id="374" w:name="_Toc505690206"/>
      <w:bookmarkStart w:id="375" w:name="_Toc505701759"/>
      <w:bookmarkStart w:id="376" w:name="_Toc505759551"/>
      <w:bookmarkStart w:id="377" w:name="_Toc505759568"/>
      <w:bookmarkStart w:id="378" w:name="_Toc505762661"/>
      <w:bookmarkStart w:id="379" w:name="_Toc505786001"/>
      <w:bookmarkStart w:id="380" w:name="_Toc506799586"/>
      <w:bookmarkStart w:id="381" w:name="_Toc506799603"/>
      <w:bookmarkStart w:id="382" w:name="_Toc506894562"/>
      <w:bookmarkStart w:id="383" w:name="_Toc507486299"/>
      <w:bookmarkStart w:id="384" w:name="_Toc515271234"/>
      <w:bookmarkStart w:id="385" w:name="_Toc515271557"/>
      <w:bookmarkStart w:id="386" w:name="_Toc515271585"/>
      <w:bookmarkStart w:id="387" w:name="_Toc515280493"/>
      <w:bookmarkStart w:id="388" w:name="_Toc515280644"/>
      <w:bookmarkStart w:id="389" w:name="_Toc515352796"/>
      <w:bookmarkStart w:id="390" w:name="_Toc515540869"/>
      <w:bookmarkStart w:id="391" w:name="_Toc515543709"/>
      <w:bookmarkStart w:id="392" w:name="_Toc515543894"/>
      <w:bookmarkStart w:id="393" w:name="_Toc515551695"/>
      <w:bookmarkStart w:id="394" w:name="_Toc515627637"/>
      <w:bookmarkStart w:id="395" w:name="_Toc516039947"/>
      <w:bookmarkStart w:id="396" w:name="_Toc516155370"/>
      <w:bookmarkStart w:id="397" w:name="_Toc516490271"/>
      <w:bookmarkStart w:id="398" w:name="_Toc518037953"/>
      <w:bookmarkStart w:id="399" w:name="_Toc524599605"/>
      <w:bookmarkStart w:id="400" w:name="_Toc526154938"/>
      <w:bookmarkStart w:id="401" w:name="_Toc526155484"/>
      <w:bookmarkStart w:id="402" w:name="_Toc526155557"/>
      <w:bookmarkStart w:id="403" w:name="_Toc526253994"/>
      <w:bookmarkStart w:id="404" w:name="_Toc526348419"/>
      <w:bookmarkStart w:id="405" w:name="_Toc526374610"/>
      <w:bookmarkStart w:id="406" w:name="_Toc526374626"/>
      <w:bookmarkStart w:id="407" w:name="_Toc526406489"/>
      <w:bookmarkStart w:id="408" w:name="_Toc526409515"/>
      <w:bookmarkStart w:id="409" w:name="_Toc526491414"/>
      <w:bookmarkStart w:id="410" w:name="_Toc526505526"/>
      <w:bookmarkStart w:id="411" w:name="_Toc526756618"/>
      <w:r w:rsidRPr="002059CE">
        <w:rPr>
          <w:rFonts w:cs="Times New Roman"/>
          <w:bCs w:val="0"/>
          <w:iCs/>
          <w:sz w:val="24"/>
          <w:szCs w:val="24"/>
        </w:rPr>
        <w:t>8. Miljø- og naturmæssige konsekvenser</w:t>
      </w:r>
    </w:p>
    <w:p w14:paraId="5C6A658C" w14:textId="77777777" w:rsidR="006E3FE2" w:rsidRPr="002059CE" w:rsidRDefault="00220BFE" w:rsidP="006E3FE2">
      <w:r w:rsidRPr="002059CE">
        <w:t>Lovforslaget har ingen miljø- og naturmæssige konsekvenser.</w:t>
      </w:r>
    </w:p>
    <w:p w14:paraId="78C696DB" w14:textId="77777777" w:rsidR="006E3FE2" w:rsidRPr="002059CE" w:rsidRDefault="006E3FE2" w:rsidP="006E3FE2"/>
    <w:p w14:paraId="75963815" w14:textId="77777777" w:rsidR="007E42A5" w:rsidRPr="002059CE" w:rsidRDefault="006E3FE2" w:rsidP="007E42A5">
      <w:pPr>
        <w:pStyle w:val="Overskrift1"/>
        <w:rPr>
          <w:rFonts w:cs="Times New Roman"/>
          <w:bCs w:val="0"/>
          <w:iCs/>
          <w:sz w:val="24"/>
          <w:szCs w:val="24"/>
        </w:rPr>
      </w:pPr>
      <w:r w:rsidRPr="002059CE">
        <w:rPr>
          <w:rFonts w:cs="Times New Roman"/>
          <w:bCs w:val="0"/>
          <w:iCs/>
          <w:sz w:val="24"/>
          <w:szCs w:val="24"/>
        </w:rPr>
        <w:t>9</w:t>
      </w:r>
      <w:r w:rsidR="007E42A5" w:rsidRPr="002059CE">
        <w:rPr>
          <w:rFonts w:cs="Times New Roman"/>
          <w:bCs w:val="0"/>
          <w:iCs/>
          <w:sz w:val="24"/>
          <w:szCs w:val="24"/>
        </w:rPr>
        <w:t>. Forholdet til EU-retten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1EF26675" w14:textId="77777777" w:rsidR="007E42A5" w:rsidRPr="002059CE" w:rsidRDefault="00220BFE" w:rsidP="007E42A5">
      <w:pPr>
        <w:spacing w:after="240"/>
        <w:rPr>
          <w:rFonts w:eastAsia="Calibri" w:cs="Times New Roman"/>
          <w:szCs w:val="24"/>
        </w:rPr>
      </w:pPr>
      <w:r w:rsidRPr="002059CE">
        <w:t>Lovforslaget indeholder ingen EU-retlige aspekter.</w:t>
      </w:r>
    </w:p>
    <w:p w14:paraId="54514E79" w14:textId="77777777" w:rsidR="007E42A5" w:rsidRPr="002059CE" w:rsidRDefault="006E3FE2" w:rsidP="007E42A5">
      <w:pPr>
        <w:pStyle w:val="Overskrift1"/>
        <w:rPr>
          <w:rFonts w:cs="Times New Roman"/>
          <w:bCs w:val="0"/>
          <w:iCs/>
          <w:sz w:val="24"/>
          <w:szCs w:val="24"/>
        </w:rPr>
      </w:pPr>
      <w:bookmarkStart w:id="412" w:name="_Toc243705913"/>
      <w:bookmarkStart w:id="413" w:name="_Toc329931207"/>
      <w:bookmarkStart w:id="414" w:name="_Toc329931318"/>
      <w:bookmarkStart w:id="415" w:name="_Toc442277393"/>
      <w:bookmarkStart w:id="416" w:name="_Toc442281311"/>
      <w:bookmarkStart w:id="417" w:name="_Toc442281341"/>
      <w:bookmarkStart w:id="418" w:name="_Toc442777851"/>
      <w:bookmarkStart w:id="419" w:name="_Toc442787248"/>
      <w:bookmarkStart w:id="420" w:name="_Toc442787540"/>
      <w:bookmarkStart w:id="421" w:name="_Toc442953246"/>
      <w:bookmarkStart w:id="422" w:name="_Toc443047630"/>
      <w:bookmarkStart w:id="423" w:name="_Toc444095990"/>
      <w:bookmarkStart w:id="424" w:name="_Toc444244516"/>
      <w:bookmarkStart w:id="425" w:name="_Toc498557231"/>
      <w:bookmarkStart w:id="426" w:name="_Toc498557301"/>
      <w:bookmarkStart w:id="427" w:name="_Toc498590035"/>
      <w:bookmarkStart w:id="428" w:name="_Toc498681518"/>
      <w:bookmarkStart w:id="429" w:name="_Toc499152790"/>
      <w:bookmarkStart w:id="430" w:name="_Toc499158749"/>
      <w:bookmarkStart w:id="431" w:name="_Toc499648622"/>
      <w:bookmarkStart w:id="432" w:name="_Toc499728115"/>
      <w:bookmarkStart w:id="433" w:name="_Toc499732963"/>
      <w:bookmarkStart w:id="434" w:name="_Toc499736994"/>
      <w:bookmarkStart w:id="435" w:name="_Toc499812934"/>
      <w:bookmarkStart w:id="436" w:name="_Toc499813737"/>
      <w:bookmarkStart w:id="437" w:name="_Toc500921484"/>
      <w:bookmarkStart w:id="438" w:name="_Toc500921510"/>
      <w:bookmarkStart w:id="439" w:name="_Toc500921621"/>
      <w:bookmarkStart w:id="440" w:name="_Toc501019231"/>
      <w:bookmarkStart w:id="441" w:name="_Toc504483876"/>
      <w:bookmarkStart w:id="442" w:name="_Toc505180554"/>
      <w:bookmarkStart w:id="443" w:name="_Toc505690207"/>
      <w:bookmarkStart w:id="444" w:name="_Toc505701760"/>
      <w:bookmarkStart w:id="445" w:name="_Toc505759552"/>
      <w:bookmarkStart w:id="446" w:name="_Toc505759569"/>
      <w:bookmarkStart w:id="447" w:name="_Toc505762662"/>
      <w:bookmarkStart w:id="448" w:name="_Toc505786002"/>
      <w:bookmarkStart w:id="449" w:name="_Toc506799587"/>
      <w:bookmarkStart w:id="450" w:name="_Toc506799604"/>
      <w:bookmarkStart w:id="451" w:name="_Toc506894563"/>
      <w:bookmarkStart w:id="452" w:name="_Toc507486300"/>
      <w:bookmarkStart w:id="453" w:name="_Toc515271235"/>
      <w:bookmarkStart w:id="454" w:name="_Toc515271558"/>
      <w:bookmarkStart w:id="455" w:name="_Toc515271586"/>
      <w:bookmarkStart w:id="456" w:name="_Toc515280494"/>
      <w:bookmarkStart w:id="457" w:name="_Toc515280645"/>
      <w:bookmarkStart w:id="458" w:name="_Toc515352797"/>
      <w:bookmarkStart w:id="459" w:name="_Toc515540870"/>
      <w:bookmarkStart w:id="460" w:name="_Toc515543710"/>
      <w:bookmarkStart w:id="461" w:name="_Toc515543895"/>
      <w:bookmarkStart w:id="462" w:name="_Toc515551696"/>
      <w:bookmarkStart w:id="463" w:name="_Toc515627638"/>
      <w:bookmarkStart w:id="464" w:name="_Toc516039948"/>
      <w:bookmarkStart w:id="465" w:name="_Toc516155371"/>
      <w:bookmarkStart w:id="466" w:name="_Toc516490272"/>
      <w:bookmarkStart w:id="467" w:name="_Toc518037954"/>
      <w:bookmarkStart w:id="468" w:name="_Toc524599606"/>
      <w:bookmarkStart w:id="469" w:name="_Toc526154939"/>
      <w:bookmarkStart w:id="470" w:name="_Toc526155485"/>
      <w:bookmarkStart w:id="471" w:name="_Toc526155558"/>
      <w:bookmarkStart w:id="472" w:name="_Toc526253995"/>
      <w:bookmarkStart w:id="473" w:name="_Toc526348420"/>
      <w:bookmarkStart w:id="474" w:name="_Toc526374611"/>
      <w:bookmarkStart w:id="475" w:name="_Toc526374627"/>
      <w:bookmarkStart w:id="476" w:name="_Toc526406490"/>
      <w:bookmarkStart w:id="477" w:name="_Toc526409516"/>
      <w:bookmarkStart w:id="478" w:name="_Toc526491415"/>
      <w:bookmarkStart w:id="479" w:name="_Toc526505527"/>
      <w:bookmarkStart w:id="480" w:name="_Toc526756619"/>
      <w:r w:rsidRPr="002059CE">
        <w:rPr>
          <w:rFonts w:cs="Times New Roman"/>
          <w:bCs w:val="0"/>
          <w:iCs/>
          <w:sz w:val="24"/>
          <w:szCs w:val="24"/>
        </w:rPr>
        <w:t>10</w:t>
      </w:r>
      <w:r w:rsidR="007E42A5" w:rsidRPr="002059CE">
        <w:rPr>
          <w:rFonts w:cs="Times New Roman"/>
          <w:bCs w:val="0"/>
          <w:iCs/>
          <w:sz w:val="24"/>
          <w:szCs w:val="24"/>
        </w:rPr>
        <w:t>. Hørte myndigheder og organisationer m</w:t>
      </w:r>
      <w:r w:rsidR="00A73835" w:rsidRPr="002059CE">
        <w:rPr>
          <w:rFonts w:cs="Times New Roman"/>
          <w:bCs w:val="0"/>
          <w:iCs/>
          <w:sz w:val="24"/>
          <w:szCs w:val="24"/>
        </w:rPr>
        <w:t>.</w:t>
      </w:r>
      <w:r w:rsidR="007E42A5" w:rsidRPr="002059CE">
        <w:rPr>
          <w:rFonts w:cs="Times New Roman"/>
          <w:bCs w:val="0"/>
          <w:iCs/>
          <w:sz w:val="24"/>
          <w:szCs w:val="24"/>
        </w:rPr>
        <w:t>v.</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4E3C6C18" w14:textId="77777777" w:rsidR="007E42A5" w:rsidRPr="002059CE" w:rsidRDefault="007E42A5" w:rsidP="003A26A8">
      <w:r w:rsidRPr="002059CE">
        <w:t>Et udkast til lovforslag har i perioden fra den … til den … været sendt i høring hos følgende myndigheder og organisationer m.v.:</w:t>
      </w:r>
    </w:p>
    <w:p w14:paraId="7F0BC362" w14:textId="77777777" w:rsidR="007E42A5" w:rsidRPr="002059CE" w:rsidRDefault="007E42A5" w:rsidP="007E42A5">
      <w:pPr>
        <w:autoSpaceDE w:val="0"/>
        <w:autoSpaceDN w:val="0"/>
        <w:adjustRightInd w:val="0"/>
        <w:spacing w:after="240"/>
        <w:jc w:val="left"/>
        <w:rPr>
          <w:rFonts w:eastAsia="Calibri" w:cs="Times New Roman"/>
          <w:szCs w:val="24"/>
        </w:rPr>
      </w:pPr>
      <w:r w:rsidRPr="002059CE">
        <w:rPr>
          <w:rFonts w:eastAsia="Calibri" w:cs="Times New Roman"/>
          <w:szCs w:val="24"/>
        </w:rPr>
        <w:t>…</w:t>
      </w:r>
    </w:p>
    <w:p w14:paraId="015391AC" w14:textId="77777777" w:rsidR="007E42A5" w:rsidRPr="002059CE" w:rsidRDefault="006E3FE2" w:rsidP="007E42A5">
      <w:pPr>
        <w:pStyle w:val="Overskrift1"/>
        <w:rPr>
          <w:rFonts w:cs="Times New Roman"/>
          <w:bCs w:val="0"/>
          <w:iCs/>
          <w:sz w:val="24"/>
          <w:szCs w:val="24"/>
        </w:rPr>
      </w:pPr>
      <w:bookmarkStart w:id="481" w:name="_Toc243705914"/>
      <w:bookmarkStart w:id="482" w:name="_Toc329931208"/>
      <w:bookmarkStart w:id="483" w:name="_Toc329931319"/>
      <w:bookmarkStart w:id="484" w:name="_Toc442277394"/>
      <w:bookmarkStart w:id="485" w:name="_Toc442281312"/>
      <w:bookmarkStart w:id="486" w:name="_Toc442281342"/>
      <w:bookmarkStart w:id="487" w:name="_Toc442777852"/>
      <w:bookmarkStart w:id="488" w:name="_Toc442787249"/>
      <w:bookmarkStart w:id="489" w:name="_Toc442787541"/>
      <w:bookmarkStart w:id="490" w:name="_Toc442953247"/>
      <w:bookmarkStart w:id="491" w:name="_Toc443047631"/>
      <w:bookmarkStart w:id="492" w:name="_Toc444095991"/>
      <w:bookmarkStart w:id="493" w:name="_Toc444244517"/>
      <w:bookmarkStart w:id="494" w:name="_Toc498557232"/>
      <w:bookmarkStart w:id="495" w:name="_Toc498557302"/>
      <w:bookmarkStart w:id="496" w:name="_Toc498590036"/>
      <w:bookmarkStart w:id="497" w:name="_Toc498681519"/>
      <w:bookmarkStart w:id="498" w:name="_Toc499152791"/>
      <w:bookmarkStart w:id="499" w:name="_Toc499158750"/>
      <w:bookmarkStart w:id="500" w:name="_Toc499648623"/>
      <w:bookmarkStart w:id="501" w:name="_Toc499728116"/>
      <w:bookmarkStart w:id="502" w:name="_Toc499732964"/>
      <w:bookmarkStart w:id="503" w:name="_Toc499736995"/>
      <w:bookmarkStart w:id="504" w:name="_Toc499812935"/>
      <w:bookmarkStart w:id="505" w:name="_Toc499813738"/>
      <w:bookmarkStart w:id="506" w:name="_Toc500921485"/>
      <w:bookmarkStart w:id="507" w:name="_Toc500921511"/>
      <w:bookmarkStart w:id="508" w:name="_Toc500921622"/>
      <w:bookmarkStart w:id="509" w:name="_Toc501019232"/>
      <w:bookmarkStart w:id="510" w:name="_Toc504483877"/>
      <w:bookmarkStart w:id="511" w:name="_Toc505180555"/>
      <w:bookmarkStart w:id="512" w:name="_Toc505690208"/>
      <w:bookmarkStart w:id="513" w:name="_Toc505701761"/>
      <w:bookmarkStart w:id="514" w:name="_Toc505759553"/>
      <w:bookmarkStart w:id="515" w:name="_Toc505759570"/>
      <w:bookmarkStart w:id="516" w:name="_Toc505762663"/>
      <w:bookmarkStart w:id="517" w:name="_Toc505786003"/>
      <w:bookmarkStart w:id="518" w:name="_Toc506799588"/>
      <w:bookmarkStart w:id="519" w:name="_Toc506799605"/>
      <w:bookmarkStart w:id="520" w:name="_Toc506894564"/>
      <w:bookmarkStart w:id="521" w:name="_Toc507486301"/>
      <w:bookmarkStart w:id="522" w:name="_Toc515271236"/>
      <w:bookmarkStart w:id="523" w:name="_Toc515271559"/>
      <w:bookmarkStart w:id="524" w:name="_Toc515271587"/>
      <w:bookmarkStart w:id="525" w:name="_Toc515280495"/>
      <w:bookmarkStart w:id="526" w:name="_Toc515280646"/>
      <w:bookmarkStart w:id="527" w:name="_Toc515352798"/>
      <w:bookmarkStart w:id="528" w:name="_Toc515540871"/>
      <w:bookmarkStart w:id="529" w:name="_Toc515543711"/>
      <w:bookmarkStart w:id="530" w:name="_Toc515543896"/>
      <w:bookmarkStart w:id="531" w:name="_Toc515551697"/>
      <w:bookmarkStart w:id="532" w:name="_Toc515627639"/>
      <w:bookmarkStart w:id="533" w:name="_Toc516039949"/>
      <w:bookmarkStart w:id="534" w:name="_Toc516155372"/>
      <w:bookmarkStart w:id="535" w:name="_Toc516490273"/>
      <w:bookmarkStart w:id="536" w:name="_Toc518037955"/>
      <w:bookmarkStart w:id="537" w:name="_Toc524599607"/>
      <w:bookmarkStart w:id="538" w:name="_Toc526154940"/>
      <w:bookmarkStart w:id="539" w:name="_Toc526155486"/>
      <w:bookmarkStart w:id="540" w:name="_Toc526155559"/>
      <w:bookmarkStart w:id="541" w:name="_Toc526253996"/>
      <w:bookmarkStart w:id="542" w:name="_Toc526348421"/>
      <w:bookmarkStart w:id="543" w:name="_Toc526374612"/>
      <w:bookmarkStart w:id="544" w:name="_Toc526374628"/>
      <w:bookmarkStart w:id="545" w:name="_Toc526406491"/>
      <w:bookmarkStart w:id="546" w:name="_Toc526409517"/>
      <w:bookmarkStart w:id="547" w:name="_Toc526491416"/>
      <w:bookmarkStart w:id="548" w:name="_Toc526505528"/>
      <w:bookmarkStart w:id="549" w:name="_Toc526756620"/>
      <w:r w:rsidRPr="002059CE">
        <w:rPr>
          <w:rFonts w:cs="Times New Roman"/>
          <w:bCs w:val="0"/>
          <w:iCs/>
          <w:sz w:val="24"/>
          <w:szCs w:val="24"/>
        </w:rPr>
        <w:t>11</w:t>
      </w:r>
      <w:r w:rsidR="007E42A5" w:rsidRPr="002059CE">
        <w:rPr>
          <w:rFonts w:cs="Times New Roman"/>
          <w:bCs w:val="0"/>
          <w:iCs/>
          <w:sz w:val="24"/>
          <w:szCs w:val="24"/>
        </w:rPr>
        <w:t>. Sammenfattende skema</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tbl>
      <w:tblPr>
        <w:tblW w:w="8930" w:type="dxa"/>
        <w:tblInd w:w="299" w:type="dxa"/>
        <w:tblCellMar>
          <w:top w:w="15" w:type="dxa"/>
          <w:left w:w="15" w:type="dxa"/>
          <w:bottom w:w="15" w:type="dxa"/>
          <w:right w:w="15" w:type="dxa"/>
        </w:tblCellMar>
        <w:tblLook w:val="04A0" w:firstRow="1" w:lastRow="0" w:firstColumn="1" w:lastColumn="0" w:noHBand="0" w:noVBand="1"/>
      </w:tblPr>
      <w:tblGrid>
        <w:gridCol w:w="1676"/>
        <w:gridCol w:w="3685"/>
        <w:gridCol w:w="3569"/>
      </w:tblGrid>
      <w:tr w:rsidR="00220BFE" w:rsidRPr="002059CE" w14:paraId="2456E778" w14:textId="77777777" w:rsidTr="00F26522">
        <w:tc>
          <w:tcPr>
            <w:tcW w:w="1676" w:type="dxa"/>
            <w:tcBorders>
              <w:top w:val="single" w:sz="8" w:space="0" w:color="000000"/>
              <w:left w:val="single" w:sz="8" w:space="0" w:color="000000"/>
              <w:bottom w:val="single" w:sz="8" w:space="0" w:color="000000"/>
              <w:right w:val="single" w:sz="8" w:space="0" w:color="000000"/>
            </w:tcBorders>
            <w:hideMark/>
          </w:tcPr>
          <w:p w14:paraId="7E082BC1" w14:textId="77777777" w:rsidR="00220BFE" w:rsidRPr="002059CE" w:rsidRDefault="00220BFE" w:rsidP="00F26522">
            <w:pPr>
              <w:spacing w:after="240"/>
              <w:rPr>
                <w:rFonts w:eastAsia="Times New Roman"/>
                <w:szCs w:val="24"/>
                <w:lang w:eastAsia="da-DK"/>
              </w:rPr>
            </w:pPr>
            <w:r w:rsidRPr="002059CE">
              <w:rPr>
                <w:rFonts w:eastAsia="Times New Roman"/>
                <w:szCs w:val="24"/>
                <w:lang w:eastAsia="da-DK"/>
              </w:rPr>
              <w:t> </w:t>
            </w:r>
          </w:p>
        </w:tc>
        <w:tc>
          <w:tcPr>
            <w:tcW w:w="3685" w:type="dxa"/>
            <w:tcBorders>
              <w:top w:val="single" w:sz="8" w:space="0" w:color="000000"/>
              <w:left w:val="single" w:sz="8" w:space="0" w:color="000000"/>
              <w:bottom w:val="single" w:sz="8" w:space="0" w:color="000000"/>
              <w:right w:val="single" w:sz="8" w:space="0" w:color="000000"/>
            </w:tcBorders>
            <w:hideMark/>
          </w:tcPr>
          <w:p w14:paraId="1A8374C4" w14:textId="77777777" w:rsidR="00220BFE" w:rsidRPr="002059CE" w:rsidRDefault="00220BFE" w:rsidP="00F26522">
            <w:pPr>
              <w:spacing w:after="240"/>
              <w:jc w:val="center"/>
              <w:rPr>
                <w:rFonts w:eastAsia="Times New Roman"/>
                <w:szCs w:val="24"/>
                <w:lang w:eastAsia="da-DK"/>
              </w:rPr>
            </w:pPr>
            <w:r w:rsidRPr="002059CE">
              <w:rPr>
                <w:rFonts w:eastAsia="Times New Roman"/>
                <w:szCs w:val="24"/>
                <w:lang w:eastAsia="da-DK"/>
              </w:rPr>
              <w:t>Positive konsekvenser/</w:t>
            </w:r>
            <w:proofErr w:type="spellStart"/>
            <w:r w:rsidRPr="002059CE">
              <w:rPr>
                <w:rFonts w:eastAsia="Times New Roman"/>
                <w:szCs w:val="24"/>
                <w:lang w:eastAsia="da-DK"/>
              </w:rPr>
              <w:t>mindreudgifter</w:t>
            </w:r>
            <w:proofErr w:type="spellEnd"/>
            <w:r w:rsidRPr="002059CE">
              <w:rPr>
                <w:rFonts w:eastAsia="Times New Roman"/>
                <w:szCs w:val="24"/>
                <w:lang w:eastAsia="da-DK"/>
              </w:rPr>
              <w:t xml:space="preserve"> (hvis ja, angiv omfang/Hvis nej, anfør »Ingen«)</w:t>
            </w:r>
          </w:p>
        </w:tc>
        <w:tc>
          <w:tcPr>
            <w:tcW w:w="3569" w:type="dxa"/>
            <w:tcBorders>
              <w:top w:val="single" w:sz="8" w:space="0" w:color="000000"/>
              <w:left w:val="single" w:sz="8" w:space="0" w:color="000000"/>
              <w:bottom w:val="single" w:sz="8" w:space="0" w:color="000000"/>
              <w:right w:val="single" w:sz="8" w:space="0" w:color="000000"/>
            </w:tcBorders>
            <w:hideMark/>
          </w:tcPr>
          <w:p w14:paraId="40234690" w14:textId="77777777" w:rsidR="00220BFE" w:rsidRPr="002059CE" w:rsidRDefault="00220BFE" w:rsidP="00F26522">
            <w:pPr>
              <w:spacing w:after="240"/>
              <w:jc w:val="center"/>
              <w:rPr>
                <w:rFonts w:ascii="Tahoma" w:eastAsia="Times New Roman" w:hAnsi="Tahoma" w:cs="Tahoma"/>
                <w:szCs w:val="24"/>
                <w:lang w:eastAsia="da-DK"/>
              </w:rPr>
            </w:pPr>
            <w:r w:rsidRPr="002059CE">
              <w:rPr>
                <w:rFonts w:eastAsia="Times New Roman" w:cs="Times New Roman"/>
                <w:szCs w:val="24"/>
                <w:lang w:eastAsia="da-DK"/>
              </w:rPr>
              <w:t xml:space="preserve">Negative konsekvenser/merudgifter </w:t>
            </w:r>
            <w:r w:rsidRPr="002059CE">
              <w:rPr>
                <w:rFonts w:eastAsia="Times New Roman"/>
                <w:szCs w:val="24"/>
                <w:lang w:eastAsia="da-DK"/>
              </w:rPr>
              <w:t>(hvis ja, angiv omfang/Hvis nej, anfør »Ingen«)</w:t>
            </w:r>
          </w:p>
        </w:tc>
      </w:tr>
      <w:tr w:rsidR="00220BFE" w:rsidRPr="002059CE" w14:paraId="6710C441" w14:textId="77777777" w:rsidTr="00F26522">
        <w:tc>
          <w:tcPr>
            <w:tcW w:w="1676" w:type="dxa"/>
            <w:tcBorders>
              <w:top w:val="single" w:sz="8" w:space="0" w:color="000000"/>
              <w:left w:val="single" w:sz="8" w:space="0" w:color="000000"/>
              <w:bottom w:val="single" w:sz="8" w:space="0" w:color="000000"/>
              <w:right w:val="single" w:sz="8" w:space="0" w:color="000000"/>
            </w:tcBorders>
            <w:hideMark/>
          </w:tcPr>
          <w:p w14:paraId="34FAA250" w14:textId="77777777" w:rsidR="00220BFE" w:rsidRPr="002059CE" w:rsidRDefault="00220BFE" w:rsidP="00F26522">
            <w:pPr>
              <w:spacing w:after="240"/>
              <w:rPr>
                <w:rFonts w:eastAsia="Times New Roman"/>
                <w:szCs w:val="24"/>
                <w:lang w:eastAsia="da-DK"/>
              </w:rPr>
            </w:pPr>
            <w:r w:rsidRPr="002059CE">
              <w:rPr>
                <w:rFonts w:eastAsia="Times New Roman"/>
                <w:szCs w:val="24"/>
                <w:lang w:eastAsia="da-DK"/>
              </w:rPr>
              <w:lastRenderedPageBreak/>
              <w:t>Økonomiske konsekvenser for stat, kommuner og regioner</w:t>
            </w:r>
          </w:p>
        </w:tc>
        <w:tc>
          <w:tcPr>
            <w:tcW w:w="3685" w:type="dxa"/>
            <w:tcBorders>
              <w:top w:val="single" w:sz="8" w:space="0" w:color="000000"/>
              <w:left w:val="single" w:sz="8" w:space="0" w:color="000000"/>
              <w:bottom w:val="single" w:sz="8" w:space="0" w:color="000000"/>
              <w:right w:val="single" w:sz="8" w:space="0" w:color="000000"/>
            </w:tcBorders>
            <w:hideMark/>
          </w:tcPr>
          <w:p w14:paraId="0E31A7FD" w14:textId="77777777" w:rsidR="00220BFE" w:rsidRPr="002059CE" w:rsidRDefault="00220BFE" w:rsidP="00F26522">
            <w:pPr>
              <w:spacing w:after="240"/>
              <w:rPr>
                <w:rFonts w:eastAsia="Times New Roman"/>
                <w:szCs w:val="24"/>
                <w:lang w:eastAsia="da-DK"/>
              </w:rPr>
            </w:pPr>
          </w:p>
        </w:tc>
        <w:tc>
          <w:tcPr>
            <w:tcW w:w="3569" w:type="dxa"/>
            <w:tcBorders>
              <w:top w:val="single" w:sz="8" w:space="0" w:color="000000"/>
              <w:left w:val="single" w:sz="8" w:space="0" w:color="000000"/>
              <w:bottom w:val="single" w:sz="8" w:space="0" w:color="000000"/>
              <w:right w:val="single" w:sz="8" w:space="0" w:color="000000"/>
            </w:tcBorders>
            <w:hideMark/>
          </w:tcPr>
          <w:p w14:paraId="22064EFB" w14:textId="77777777" w:rsidR="00220BFE" w:rsidRPr="002059CE" w:rsidRDefault="00220BFE" w:rsidP="00F26522">
            <w:pPr>
              <w:spacing w:after="240"/>
              <w:rPr>
                <w:rFonts w:eastAsia="Times New Roman"/>
                <w:szCs w:val="24"/>
                <w:lang w:eastAsia="da-DK"/>
              </w:rPr>
            </w:pPr>
          </w:p>
        </w:tc>
      </w:tr>
      <w:tr w:rsidR="00220BFE" w:rsidRPr="002059CE" w14:paraId="33C6AC6D" w14:textId="77777777" w:rsidTr="00F26522">
        <w:tc>
          <w:tcPr>
            <w:tcW w:w="1676" w:type="dxa"/>
            <w:tcBorders>
              <w:top w:val="single" w:sz="8" w:space="0" w:color="000000"/>
              <w:left w:val="single" w:sz="8" w:space="0" w:color="000000"/>
              <w:bottom w:val="single" w:sz="8" w:space="0" w:color="000000"/>
              <w:right w:val="single" w:sz="8" w:space="0" w:color="000000"/>
            </w:tcBorders>
            <w:hideMark/>
          </w:tcPr>
          <w:p w14:paraId="0945DFFC" w14:textId="77777777" w:rsidR="00220BFE" w:rsidRPr="002059CE" w:rsidRDefault="00220BFE" w:rsidP="00F26522">
            <w:pPr>
              <w:spacing w:after="240"/>
              <w:rPr>
                <w:rFonts w:eastAsia="Times New Roman"/>
                <w:szCs w:val="24"/>
                <w:lang w:eastAsia="da-DK"/>
              </w:rPr>
            </w:pPr>
            <w:r w:rsidRPr="002059CE">
              <w:rPr>
                <w:rFonts w:eastAsia="Times New Roman"/>
                <w:szCs w:val="24"/>
                <w:lang w:eastAsia="da-DK"/>
              </w:rPr>
              <w:t>Implementeringskonsekvenser for stat, kommuner og regioner</w:t>
            </w:r>
          </w:p>
        </w:tc>
        <w:tc>
          <w:tcPr>
            <w:tcW w:w="3685" w:type="dxa"/>
            <w:tcBorders>
              <w:top w:val="single" w:sz="8" w:space="0" w:color="000000"/>
              <w:left w:val="single" w:sz="8" w:space="0" w:color="000000"/>
              <w:bottom w:val="single" w:sz="8" w:space="0" w:color="000000"/>
              <w:right w:val="single" w:sz="8" w:space="0" w:color="000000"/>
            </w:tcBorders>
            <w:hideMark/>
          </w:tcPr>
          <w:p w14:paraId="58AE8F60" w14:textId="77777777" w:rsidR="00220BFE" w:rsidRPr="002059CE" w:rsidRDefault="00220BFE" w:rsidP="00F26522">
            <w:pPr>
              <w:spacing w:after="240"/>
              <w:rPr>
                <w:rFonts w:eastAsia="Times New Roman"/>
                <w:szCs w:val="24"/>
                <w:lang w:eastAsia="da-DK"/>
              </w:rPr>
            </w:pPr>
          </w:p>
        </w:tc>
        <w:tc>
          <w:tcPr>
            <w:tcW w:w="3569" w:type="dxa"/>
            <w:tcBorders>
              <w:top w:val="single" w:sz="8" w:space="0" w:color="000000"/>
              <w:left w:val="single" w:sz="8" w:space="0" w:color="000000"/>
              <w:bottom w:val="single" w:sz="8" w:space="0" w:color="000000"/>
              <w:right w:val="single" w:sz="8" w:space="0" w:color="000000"/>
            </w:tcBorders>
            <w:hideMark/>
          </w:tcPr>
          <w:p w14:paraId="3BBF44FF" w14:textId="77777777" w:rsidR="00220BFE" w:rsidRPr="002059CE" w:rsidRDefault="00220BFE" w:rsidP="00F26522">
            <w:pPr>
              <w:spacing w:after="240"/>
              <w:rPr>
                <w:rFonts w:eastAsia="Times New Roman"/>
                <w:szCs w:val="24"/>
                <w:lang w:eastAsia="da-DK"/>
              </w:rPr>
            </w:pPr>
          </w:p>
        </w:tc>
      </w:tr>
      <w:tr w:rsidR="00220BFE" w:rsidRPr="002059CE" w14:paraId="4B39BEED" w14:textId="77777777" w:rsidTr="00F26522">
        <w:tc>
          <w:tcPr>
            <w:tcW w:w="1676" w:type="dxa"/>
            <w:tcBorders>
              <w:top w:val="single" w:sz="8" w:space="0" w:color="000000"/>
              <w:left w:val="single" w:sz="8" w:space="0" w:color="000000"/>
              <w:bottom w:val="single" w:sz="8" w:space="0" w:color="000000"/>
              <w:right w:val="single" w:sz="8" w:space="0" w:color="000000"/>
            </w:tcBorders>
            <w:hideMark/>
          </w:tcPr>
          <w:p w14:paraId="67D19781" w14:textId="77777777" w:rsidR="00220BFE" w:rsidRPr="002059CE" w:rsidRDefault="00220BFE" w:rsidP="00F26522">
            <w:pPr>
              <w:spacing w:after="240"/>
              <w:rPr>
                <w:rFonts w:eastAsia="Times New Roman"/>
                <w:szCs w:val="24"/>
                <w:lang w:eastAsia="da-DK"/>
              </w:rPr>
            </w:pPr>
            <w:r w:rsidRPr="002059CE">
              <w:rPr>
                <w:rFonts w:eastAsia="Times New Roman"/>
                <w:szCs w:val="24"/>
                <w:lang w:eastAsia="da-DK"/>
              </w:rPr>
              <w:t>Økonomiske konsekvenser for erhvervslivet</w:t>
            </w:r>
          </w:p>
        </w:tc>
        <w:tc>
          <w:tcPr>
            <w:tcW w:w="3685" w:type="dxa"/>
            <w:tcBorders>
              <w:top w:val="single" w:sz="8" w:space="0" w:color="000000"/>
              <w:left w:val="single" w:sz="8" w:space="0" w:color="000000"/>
              <w:bottom w:val="single" w:sz="8" w:space="0" w:color="000000"/>
              <w:right w:val="single" w:sz="8" w:space="0" w:color="000000"/>
            </w:tcBorders>
            <w:hideMark/>
          </w:tcPr>
          <w:p w14:paraId="6EAE1BC2" w14:textId="77777777" w:rsidR="00220BFE" w:rsidRPr="002059CE" w:rsidRDefault="00220BFE" w:rsidP="00F26522">
            <w:pPr>
              <w:spacing w:after="240"/>
              <w:rPr>
                <w:rFonts w:eastAsia="Times New Roman"/>
                <w:szCs w:val="24"/>
                <w:lang w:eastAsia="da-DK"/>
              </w:rPr>
            </w:pPr>
            <w:r w:rsidRPr="002059CE">
              <w:rPr>
                <w:rFonts w:eastAsia="Times New Roman"/>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286BD0E6" w14:textId="77777777" w:rsidR="00220BFE" w:rsidRPr="002059CE" w:rsidRDefault="00220BFE" w:rsidP="00F26522">
            <w:pPr>
              <w:spacing w:after="240"/>
              <w:rPr>
                <w:rFonts w:eastAsia="Times New Roman"/>
                <w:szCs w:val="24"/>
                <w:lang w:eastAsia="da-DK"/>
              </w:rPr>
            </w:pPr>
            <w:r w:rsidRPr="002059CE">
              <w:rPr>
                <w:rFonts w:eastAsia="Times New Roman"/>
                <w:szCs w:val="24"/>
                <w:lang w:eastAsia="da-DK"/>
              </w:rPr>
              <w:t xml:space="preserve">Tab af huslejeindtægter for udlejere af private boligudlejningsejendomme, som med betydelig usikkerhed skønnes at udgøre i størrelsesorden 2,7 mia. kr. fordelt over i gennemsnit 3,5 år. </w:t>
            </w:r>
          </w:p>
        </w:tc>
      </w:tr>
      <w:tr w:rsidR="00220BFE" w:rsidRPr="002059CE" w14:paraId="426202EB" w14:textId="77777777" w:rsidTr="00F26522">
        <w:tc>
          <w:tcPr>
            <w:tcW w:w="1676" w:type="dxa"/>
            <w:tcBorders>
              <w:top w:val="single" w:sz="8" w:space="0" w:color="000000"/>
              <w:left w:val="single" w:sz="8" w:space="0" w:color="000000"/>
              <w:bottom w:val="single" w:sz="8" w:space="0" w:color="000000"/>
              <w:right w:val="single" w:sz="8" w:space="0" w:color="000000"/>
            </w:tcBorders>
            <w:hideMark/>
          </w:tcPr>
          <w:p w14:paraId="015E6CDB" w14:textId="77777777" w:rsidR="00220BFE" w:rsidRPr="002059CE" w:rsidRDefault="00220BFE" w:rsidP="00F26522">
            <w:pPr>
              <w:spacing w:after="240"/>
              <w:rPr>
                <w:rFonts w:eastAsia="Times New Roman"/>
                <w:szCs w:val="24"/>
                <w:lang w:eastAsia="da-DK"/>
              </w:rPr>
            </w:pPr>
            <w:r w:rsidRPr="002059CE">
              <w:rPr>
                <w:rFonts w:eastAsia="Times New Roman"/>
                <w:szCs w:val="24"/>
                <w:lang w:eastAsia="da-DK"/>
              </w:rPr>
              <w:t>Administrative konsekvenser for erhvervslivet</w:t>
            </w:r>
          </w:p>
        </w:tc>
        <w:tc>
          <w:tcPr>
            <w:tcW w:w="3685" w:type="dxa"/>
            <w:tcBorders>
              <w:top w:val="single" w:sz="8" w:space="0" w:color="000000"/>
              <w:left w:val="single" w:sz="8" w:space="0" w:color="000000"/>
              <w:bottom w:val="single" w:sz="8" w:space="0" w:color="000000"/>
              <w:right w:val="single" w:sz="8" w:space="0" w:color="000000"/>
            </w:tcBorders>
            <w:hideMark/>
          </w:tcPr>
          <w:p w14:paraId="1E82D079" w14:textId="77777777" w:rsidR="00220BFE" w:rsidRPr="002059CE" w:rsidRDefault="00220BFE" w:rsidP="00F26522">
            <w:pPr>
              <w:spacing w:after="240"/>
              <w:rPr>
                <w:rFonts w:eastAsia="Times New Roman"/>
                <w:szCs w:val="24"/>
                <w:lang w:eastAsia="da-DK"/>
              </w:rPr>
            </w:pPr>
          </w:p>
        </w:tc>
        <w:tc>
          <w:tcPr>
            <w:tcW w:w="3569" w:type="dxa"/>
            <w:tcBorders>
              <w:top w:val="single" w:sz="8" w:space="0" w:color="000000"/>
              <w:left w:val="single" w:sz="8" w:space="0" w:color="000000"/>
              <w:bottom w:val="single" w:sz="8" w:space="0" w:color="000000"/>
              <w:right w:val="single" w:sz="8" w:space="0" w:color="000000"/>
            </w:tcBorders>
            <w:hideMark/>
          </w:tcPr>
          <w:p w14:paraId="1B846D4E" w14:textId="77777777" w:rsidR="00220BFE" w:rsidRPr="002059CE" w:rsidRDefault="00220BFE" w:rsidP="00F26522">
            <w:pPr>
              <w:spacing w:after="240"/>
              <w:rPr>
                <w:rFonts w:eastAsia="Times New Roman"/>
                <w:szCs w:val="24"/>
                <w:lang w:eastAsia="da-DK"/>
              </w:rPr>
            </w:pPr>
          </w:p>
        </w:tc>
      </w:tr>
      <w:tr w:rsidR="00220BFE" w:rsidRPr="002059CE" w14:paraId="261CC024" w14:textId="77777777" w:rsidTr="00F26522">
        <w:tc>
          <w:tcPr>
            <w:tcW w:w="1676" w:type="dxa"/>
            <w:tcBorders>
              <w:top w:val="single" w:sz="8" w:space="0" w:color="000000"/>
              <w:left w:val="single" w:sz="8" w:space="0" w:color="000000"/>
              <w:bottom w:val="single" w:sz="8" w:space="0" w:color="000000"/>
              <w:right w:val="single" w:sz="8" w:space="0" w:color="000000"/>
            </w:tcBorders>
            <w:hideMark/>
          </w:tcPr>
          <w:p w14:paraId="4516CEB2" w14:textId="77777777" w:rsidR="00220BFE" w:rsidRPr="002059CE" w:rsidRDefault="00220BFE" w:rsidP="00F26522">
            <w:pPr>
              <w:spacing w:after="240"/>
              <w:rPr>
                <w:rFonts w:eastAsia="Times New Roman"/>
                <w:szCs w:val="24"/>
                <w:lang w:eastAsia="da-DK"/>
              </w:rPr>
            </w:pPr>
            <w:r w:rsidRPr="002059CE">
              <w:rPr>
                <w:rFonts w:eastAsia="Times New Roman"/>
                <w:szCs w:val="24"/>
                <w:lang w:eastAsia="da-DK"/>
              </w:rPr>
              <w:t>Administrative konsekvenser for borgerne</w:t>
            </w:r>
          </w:p>
        </w:tc>
        <w:tc>
          <w:tcPr>
            <w:tcW w:w="3685" w:type="dxa"/>
            <w:tcBorders>
              <w:top w:val="single" w:sz="8" w:space="0" w:color="000000"/>
              <w:left w:val="single" w:sz="8" w:space="0" w:color="000000"/>
              <w:bottom w:val="single" w:sz="8" w:space="0" w:color="000000"/>
              <w:right w:val="single" w:sz="8" w:space="0" w:color="000000"/>
            </w:tcBorders>
            <w:hideMark/>
          </w:tcPr>
          <w:p w14:paraId="1704523E" w14:textId="77777777" w:rsidR="00220BFE" w:rsidRPr="002059CE" w:rsidRDefault="00220BFE" w:rsidP="00F26522">
            <w:pPr>
              <w:spacing w:after="240"/>
              <w:rPr>
                <w:rFonts w:eastAsia="Times New Roman"/>
                <w:szCs w:val="24"/>
                <w:lang w:eastAsia="da-DK"/>
              </w:rPr>
            </w:pPr>
          </w:p>
        </w:tc>
        <w:tc>
          <w:tcPr>
            <w:tcW w:w="3569" w:type="dxa"/>
            <w:tcBorders>
              <w:top w:val="single" w:sz="8" w:space="0" w:color="000000"/>
              <w:left w:val="single" w:sz="8" w:space="0" w:color="000000"/>
              <w:bottom w:val="single" w:sz="8" w:space="0" w:color="000000"/>
              <w:right w:val="single" w:sz="8" w:space="0" w:color="000000"/>
            </w:tcBorders>
            <w:hideMark/>
          </w:tcPr>
          <w:p w14:paraId="1BD3C441" w14:textId="77777777" w:rsidR="00220BFE" w:rsidRPr="002059CE" w:rsidRDefault="00220BFE" w:rsidP="00F26522">
            <w:pPr>
              <w:spacing w:after="240"/>
              <w:rPr>
                <w:rFonts w:eastAsia="Times New Roman"/>
                <w:szCs w:val="24"/>
                <w:lang w:eastAsia="da-DK"/>
              </w:rPr>
            </w:pPr>
          </w:p>
        </w:tc>
      </w:tr>
      <w:tr w:rsidR="00220BFE" w:rsidRPr="002059CE" w14:paraId="73530BAE" w14:textId="77777777" w:rsidTr="00F26522">
        <w:tc>
          <w:tcPr>
            <w:tcW w:w="1676" w:type="dxa"/>
            <w:tcBorders>
              <w:top w:val="single" w:sz="8" w:space="0" w:color="000000"/>
              <w:left w:val="single" w:sz="8" w:space="0" w:color="000000"/>
              <w:bottom w:val="single" w:sz="8" w:space="0" w:color="000000"/>
              <w:right w:val="single" w:sz="8" w:space="0" w:color="000000"/>
            </w:tcBorders>
          </w:tcPr>
          <w:p w14:paraId="3803E657" w14:textId="77777777" w:rsidR="00220BFE" w:rsidRPr="002059CE" w:rsidRDefault="00220BFE" w:rsidP="00F26522">
            <w:pPr>
              <w:spacing w:after="240"/>
              <w:rPr>
                <w:rFonts w:eastAsia="Times New Roman"/>
                <w:szCs w:val="24"/>
                <w:lang w:eastAsia="da-DK"/>
              </w:rPr>
            </w:pPr>
            <w:r w:rsidRPr="002059CE">
              <w:rPr>
                <w:rFonts w:eastAsia="Times New Roman"/>
                <w:szCs w:val="24"/>
                <w:lang w:eastAsia="da-DK"/>
              </w:rPr>
              <w:t>Klimamæssige konsekvenser</w:t>
            </w:r>
          </w:p>
        </w:tc>
        <w:tc>
          <w:tcPr>
            <w:tcW w:w="3685" w:type="dxa"/>
            <w:tcBorders>
              <w:top w:val="single" w:sz="8" w:space="0" w:color="000000"/>
              <w:left w:val="single" w:sz="8" w:space="0" w:color="000000"/>
              <w:bottom w:val="single" w:sz="8" w:space="0" w:color="000000"/>
              <w:right w:val="single" w:sz="8" w:space="0" w:color="000000"/>
            </w:tcBorders>
          </w:tcPr>
          <w:p w14:paraId="08A87977" w14:textId="77777777" w:rsidR="00220BFE" w:rsidRPr="002059CE" w:rsidRDefault="00220BFE" w:rsidP="00F26522">
            <w:pPr>
              <w:spacing w:after="240"/>
              <w:rPr>
                <w:rFonts w:eastAsia="Times New Roman"/>
                <w:szCs w:val="24"/>
                <w:lang w:eastAsia="da-DK"/>
              </w:rPr>
            </w:pPr>
          </w:p>
        </w:tc>
        <w:tc>
          <w:tcPr>
            <w:tcW w:w="3569" w:type="dxa"/>
            <w:tcBorders>
              <w:top w:val="single" w:sz="8" w:space="0" w:color="000000"/>
              <w:left w:val="single" w:sz="8" w:space="0" w:color="000000"/>
              <w:bottom w:val="single" w:sz="8" w:space="0" w:color="000000"/>
              <w:right w:val="single" w:sz="8" w:space="0" w:color="000000"/>
            </w:tcBorders>
          </w:tcPr>
          <w:p w14:paraId="42488640" w14:textId="77777777" w:rsidR="00220BFE" w:rsidRPr="002059CE" w:rsidRDefault="00220BFE" w:rsidP="00F26522">
            <w:pPr>
              <w:spacing w:after="240"/>
              <w:rPr>
                <w:rFonts w:eastAsia="Times New Roman"/>
                <w:szCs w:val="24"/>
                <w:lang w:eastAsia="da-DK"/>
              </w:rPr>
            </w:pPr>
          </w:p>
        </w:tc>
      </w:tr>
      <w:tr w:rsidR="00220BFE" w:rsidRPr="002059CE" w14:paraId="089F76CD" w14:textId="77777777" w:rsidTr="00F26522">
        <w:tc>
          <w:tcPr>
            <w:tcW w:w="1676" w:type="dxa"/>
            <w:tcBorders>
              <w:top w:val="single" w:sz="8" w:space="0" w:color="000000"/>
              <w:left w:val="single" w:sz="8" w:space="0" w:color="000000"/>
              <w:bottom w:val="single" w:sz="18" w:space="0" w:color="auto"/>
              <w:right w:val="single" w:sz="8" w:space="0" w:color="000000"/>
            </w:tcBorders>
            <w:hideMark/>
          </w:tcPr>
          <w:p w14:paraId="53F40886" w14:textId="77777777" w:rsidR="00220BFE" w:rsidRPr="002059CE" w:rsidRDefault="00220BFE" w:rsidP="00F26522">
            <w:pPr>
              <w:spacing w:after="240"/>
              <w:rPr>
                <w:rFonts w:eastAsia="Times New Roman"/>
                <w:szCs w:val="24"/>
                <w:lang w:eastAsia="da-DK"/>
              </w:rPr>
            </w:pPr>
            <w:r w:rsidRPr="002059CE">
              <w:rPr>
                <w:rFonts w:eastAsia="Times New Roman"/>
                <w:szCs w:val="24"/>
                <w:lang w:eastAsia="da-DK"/>
              </w:rPr>
              <w:t>Miljø- og naturmæssige konsekvenser</w:t>
            </w:r>
          </w:p>
        </w:tc>
        <w:tc>
          <w:tcPr>
            <w:tcW w:w="3685" w:type="dxa"/>
            <w:tcBorders>
              <w:top w:val="single" w:sz="8" w:space="0" w:color="000000"/>
              <w:left w:val="single" w:sz="8" w:space="0" w:color="000000"/>
              <w:bottom w:val="single" w:sz="18" w:space="0" w:color="auto"/>
              <w:right w:val="single" w:sz="8" w:space="0" w:color="000000"/>
            </w:tcBorders>
            <w:hideMark/>
          </w:tcPr>
          <w:p w14:paraId="53F7CF53" w14:textId="77777777" w:rsidR="00220BFE" w:rsidRPr="002059CE" w:rsidRDefault="00220BFE" w:rsidP="00F26522">
            <w:pPr>
              <w:spacing w:after="240"/>
              <w:rPr>
                <w:rFonts w:eastAsia="Times New Roman"/>
                <w:szCs w:val="24"/>
                <w:lang w:eastAsia="da-DK"/>
              </w:rPr>
            </w:pPr>
          </w:p>
        </w:tc>
        <w:tc>
          <w:tcPr>
            <w:tcW w:w="3569" w:type="dxa"/>
            <w:tcBorders>
              <w:top w:val="single" w:sz="8" w:space="0" w:color="000000"/>
              <w:left w:val="single" w:sz="8" w:space="0" w:color="000000"/>
              <w:bottom w:val="single" w:sz="18" w:space="0" w:color="auto"/>
              <w:right w:val="single" w:sz="8" w:space="0" w:color="000000"/>
            </w:tcBorders>
            <w:hideMark/>
          </w:tcPr>
          <w:p w14:paraId="64D98A67" w14:textId="77777777" w:rsidR="00220BFE" w:rsidRPr="002059CE" w:rsidRDefault="00220BFE" w:rsidP="00F26522">
            <w:pPr>
              <w:spacing w:after="240"/>
              <w:rPr>
                <w:rFonts w:eastAsia="Times New Roman"/>
                <w:szCs w:val="24"/>
                <w:lang w:eastAsia="da-DK"/>
              </w:rPr>
            </w:pPr>
          </w:p>
        </w:tc>
      </w:tr>
      <w:tr w:rsidR="00220BFE" w:rsidRPr="002059CE" w14:paraId="0864231E" w14:textId="77777777" w:rsidTr="00F26522">
        <w:tc>
          <w:tcPr>
            <w:tcW w:w="1676" w:type="dxa"/>
            <w:tcBorders>
              <w:top w:val="single" w:sz="18" w:space="0" w:color="auto"/>
              <w:left w:val="single" w:sz="8" w:space="0" w:color="000000"/>
              <w:bottom w:val="single" w:sz="4" w:space="0" w:color="auto"/>
              <w:right w:val="single" w:sz="8" w:space="0" w:color="000000"/>
            </w:tcBorders>
            <w:hideMark/>
          </w:tcPr>
          <w:p w14:paraId="689D40BB" w14:textId="77777777" w:rsidR="00220BFE" w:rsidRPr="002059CE" w:rsidRDefault="00220BFE" w:rsidP="00F26522">
            <w:pPr>
              <w:spacing w:after="240"/>
              <w:rPr>
                <w:rFonts w:eastAsia="Times New Roman"/>
                <w:szCs w:val="24"/>
                <w:lang w:eastAsia="da-DK"/>
              </w:rPr>
            </w:pPr>
            <w:r w:rsidRPr="002059CE">
              <w:rPr>
                <w:rFonts w:eastAsia="Times New Roman"/>
                <w:szCs w:val="24"/>
                <w:lang w:eastAsia="da-DK"/>
              </w:rPr>
              <w:t>Forholdet til EU-retten</w:t>
            </w:r>
          </w:p>
        </w:tc>
        <w:tc>
          <w:tcPr>
            <w:tcW w:w="7254" w:type="dxa"/>
            <w:gridSpan w:val="2"/>
            <w:tcBorders>
              <w:top w:val="single" w:sz="18" w:space="0" w:color="auto"/>
              <w:left w:val="single" w:sz="8" w:space="0" w:color="000000"/>
              <w:bottom w:val="single" w:sz="4" w:space="0" w:color="auto"/>
              <w:right w:val="single" w:sz="8" w:space="0" w:color="000000"/>
            </w:tcBorders>
            <w:hideMark/>
          </w:tcPr>
          <w:p w14:paraId="73C930DA" w14:textId="77777777" w:rsidR="00220BFE" w:rsidRPr="002059CE" w:rsidRDefault="00220BFE" w:rsidP="00F26522">
            <w:pPr>
              <w:spacing w:after="240"/>
              <w:rPr>
                <w:szCs w:val="24"/>
              </w:rPr>
            </w:pPr>
          </w:p>
        </w:tc>
      </w:tr>
      <w:tr w:rsidR="00220BFE" w:rsidRPr="002059CE" w14:paraId="2223FE63" w14:textId="77777777" w:rsidTr="00F26522">
        <w:tc>
          <w:tcPr>
            <w:tcW w:w="1676" w:type="dxa"/>
            <w:tcBorders>
              <w:top w:val="single" w:sz="4" w:space="0" w:color="auto"/>
              <w:left w:val="single" w:sz="8" w:space="0" w:color="000000"/>
              <w:bottom w:val="single" w:sz="8" w:space="0" w:color="000000"/>
              <w:right w:val="single" w:sz="8" w:space="0" w:color="000000"/>
            </w:tcBorders>
          </w:tcPr>
          <w:p w14:paraId="04A3FC8F" w14:textId="77777777" w:rsidR="00220BFE" w:rsidRPr="002059CE" w:rsidRDefault="00220BFE" w:rsidP="00F26522">
            <w:pPr>
              <w:spacing w:after="240"/>
              <w:rPr>
                <w:rFonts w:eastAsia="Times New Roman"/>
                <w:szCs w:val="24"/>
                <w:lang w:eastAsia="da-DK"/>
              </w:rPr>
            </w:pPr>
            <w:r w:rsidRPr="002059CE">
              <w:rPr>
                <w:rFonts w:eastAsia="Times New Roman"/>
                <w:szCs w:val="24"/>
                <w:lang w:eastAsia="da-DK"/>
              </w:rPr>
              <w:t xml:space="preserve">Er i strid med de principper for implementering af erhvervsrettet EU-regulering/ Går videre end </w:t>
            </w:r>
            <w:r w:rsidRPr="002059CE">
              <w:rPr>
                <w:rFonts w:eastAsia="Times New Roman"/>
                <w:szCs w:val="24"/>
                <w:lang w:eastAsia="da-DK"/>
              </w:rPr>
              <w:lastRenderedPageBreak/>
              <w:t>minimumskrav i EU-regulering (sæt X)</w:t>
            </w:r>
          </w:p>
        </w:tc>
        <w:tc>
          <w:tcPr>
            <w:tcW w:w="7254" w:type="dxa"/>
            <w:gridSpan w:val="2"/>
            <w:tcBorders>
              <w:top w:val="single" w:sz="4" w:space="0" w:color="auto"/>
              <w:left w:val="single" w:sz="8" w:space="0" w:color="000000"/>
              <w:bottom w:val="single" w:sz="8" w:space="0" w:color="000000"/>
              <w:right w:val="single" w:sz="8" w:space="0" w:color="000000"/>
            </w:tcBorders>
          </w:tcPr>
          <w:p w14:paraId="221CB871" w14:textId="77777777" w:rsidR="00220BFE" w:rsidRPr="002059CE" w:rsidRDefault="00220BFE" w:rsidP="00F26522">
            <w:pPr>
              <w:spacing w:after="240"/>
              <w:rPr>
                <w:szCs w:val="24"/>
              </w:rPr>
            </w:pPr>
          </w:p>
          <w:p w14:paraId="42DC8D42" w14:textId="77777777" w:rsidR="00220BFE" w:rsidRPr="002059CE" w:rsidRDefault="00220BFE">
            <w:pPr>
              <w:spacing w:after="240"/>
              <w:rPr>
                <w:szCs w:val="24"/>
              </w:rPr>
            </w:pPr>
            <w:r w:rsidRPr="002059CE">
              <w:rPr>
                <w:szCs w:val="24"/>
              </w:rPr>
              <w:t xml:space="preserve">                            </w:t>
            </w:r>
            <w:r w:rsidR="00167A0D" w:rsidRPr="002059CE">
              <w:rPr>
                <w:szCs w:val="24"/>
              </w:rPr>
              <w:t xml:space="preserve">Nej                                                    </w:t>
            </w:r>
            <w:r w:rsidRPr="002059CE">
              <w:rPr>
                <w:szCs w:val="24"/>
              </w:rPr>
              <w:t>Nej</w:t>
            </w:r>
          </w:p>
        </w:tc>
      </w:tr>
    </w:tbl>
    <w:p w14:paraId="59E2D489" w14:textId="77777777" w:rsidR="007E42A5" w:rsidRPr="002059CE" w:rsidRDefault="007E42A5" w:rsidP="007E42A5">
      <w:pPr>
        <w:spacing w:after="240"/>
        <w:rPr>
          <w:rFonts w:eastAsia="Calibri" w:cs="Times New Roman"/>
          <w:szCs w:val="24"/>
        </w:rPr>
      </w:pPr>
    </w:p>
    <w:p w14:paraId="6E006AED" w14:textId="77777777" w:rsidR="007E42A5" w:rsidRPr="002059CE" w:rsidRDefault="007E42A5" w:rsidP="007E42A5">
      <w:pPr>
        <w:spacing w:after="240"/>
        <w:jc w:val="center"/>
        <w:rPr>
          <w:rFonts w:eastAsia="Calibri" w:cs="Times New Roman"/>
          <w:i/>
          <w:szCs w:val="24"/>
        </w:rPr>
        <w:sectPr w:rsidR="007E42A5" w:rsidRPr="002059CE" w:rsidSect="00D712BA">
          <w:pgSz w:w="11906" w:h="16838" w:code="9"/>
          <w:pgMar w:top="1418" w:right="3260" w:bottom="1134" w:left="1418" w:header="0" w:footer="709" w:gutter="0"/>
          <w:cols w:space="708"/>
          <w:titlePg/>
          <w:docGrid w:linePitch="360"/>
        </w:sectPr>
      </w:pPr>
    </w:p>
    <w:p w14:paraId="2112FA2A" w14:textId="77777777" w:rsidR="007E42A5" w:rsidRPr="002059CE" w:rsidRDefault="007E42A5" w:rsidP="007E42A5">
      <w:pPr>
        <w:spacing w:after="240"/>
        <w:jc w:val="center"/>
        <w:rPr>
          <w:rFonts w:eastAsia="Calibri" w:cs="Times New Roman"/>
          <w:i/>
          <w:szCs w:val="24"/>
        </w:rPr>
      </w:pPr>
      <w:r w:rsidRPr="002059CE">
        <w:rPr>
          <w:rFonts w:eastAsia="Calibri" w:cs="Times New Roman"/>
          <w:i/>
          <w:szCs w:val="24"/>
        </w:rPr>
        <w:lastRenderedPageBreak/>
        <w:t>Bemærkninger til lovforslagets enkelte bestemmelser</w:t>
      </w:r>
    </w:p>
    <w:p w14:paraId="7013DEAB" w14:textId="77777777" w:rsidR="007E42A5" w:rsidRPr="002059CE" w:rsidRDefault="007E42A5" w:rsidP="007E42A5">
      <w:pPr>
        <w:spacing w:after="240"/>
        <w:jc w:val="center"/>
        <w:rPr>
          <w:rFonts w:eastAsia="Calibri" w:cs="Times New Roman"/>
          <w:i/>
          <w:szCs w:val="24"/>
        </w:rPr>
      </w:pPr>
      <w:r w:rsidRPr="002059CE">
        <w:rPr>
          <w:rFonts w:eastAsia="Calibri" w:cs="Times New Roman"/>
          <w:i/>
          <w:szCs w:val="24"/>
        </w:rPr>
        <w:t>Til § 1</w:t>
      </w:r>
    </w:p>
    <w:p w14:paraId="455235EA" w14:textId="77777777" w:rsidR="007E42A5" w:rsidRPr="002059CE" w:rsidRDefault="007E42A5" w:rsidP="007E42A5">
      <w:pPr>
        <w:spacing w:after="240"/>
        <w:rPr>
          <w:rFonts w:eastAsia="Calibri" w:cs="Times New Roman"/>
          <w:szCs w:val="24"/>
        </w:rPr>
      </w:pPr>
      <w:r w:rsidRPr="002059CE">
        <w:rPr>
          <w:rFonts w:eastAsia="Calibri" w:cs="Times New Roman"/>
          <w:szCs w:val="24"/>
        </w:rPr>
        <w:t>Til nr. 1</w:t>
      </w:r>
    </w:p>
    <w:p w14:paraId="7DEB2C25" w14:textId="77777777" w:rsidR="00DF3C09" w:rsidRPr="002059CE" w:rsidRDefault="00DF3C09" w:rsidP="00DF3C09">
      <w:r w:rsidRPr="002059CE">
        <w:t xml:space="preserve">Det fremgår af § 9, 1.-3. pkt., i lov om leje, at flere ejendomme, der ejes af samme ejer, som er opført kontinuerligt som en samlet bebyggelse, og som har fælles friarealer eller nogen form for driftsfællesskab, anses som én ejendom. Det samme gælder, hvor flere ejendomme er </w:t>
      </w:r>
      <w:proofErr w:type="spellStart"/>
      <w:r w:rsidRPr="002059CE">
        <w:t>samvurderet</w:t>
      </w:r>
      <w:proofErr w:type="spellEnd"/>
      <w:r w:rsidRPr="002059CE">
        <w:t xml:space="preserve"> eller </w:t>
      </w:r>
      <w:proofErr w:type="spellStart"/>
      <w:r w:rsidRPr="002059CE">
        <w:t>samnoteret</w:t>
      </w:r>
      <w:proofErr w:type="spellEnd"/>
      <w:r w:rsidRPr="002059CE">
        <w:t xml:space="preserve"> i tingbogen.  Ligeledes skal flere ejerlejligheder, der henhører under samme ejerforening, og som ejes af samme udlejer, anses som én ejendom.</w:t>
      </w:r>
    </w:p>
    <w:p w14:paraId="420974FD" w14:textId="77777777" w:rsidR="00DF3C09" w:rsidRPr="002059CE" w:rsidRDefault="00DF3C09" w:rsidP="00DF3C09"/>
    <w:p w14:paraId="7FD9D6F6" w14:textId="77777777" w:rsidR="00DF3C09" w:rsidRPr="002059CE" w:rsidRDefault="00DF3C09" w:rsidP="00DF3C09">
      <w:r w:rsidRPr="002059CE">
        <w:t>Det fremgår af § 9, nr. 1, at 1.-3. pkt. gælder ved anvendelse af reglerne i kapitel 3 om omkostningsbestemt leje, § 7 om huslejeregulering for mindre ejendomme i regulerede kommuner, § 62 om ulovlig opkrævning af depositum og forudbetalt leje, §§ 105-107 og 109 om iværksættelse af arbejder og § 161 om lejerens bytteret.</w:t>
      </w:r>
    </w:p>
    <w:p w14:paraId="63189F64" w14:textId="77777777" w:rsidR="00DF3C09" w:rsidRPr="002059CE" w:rsidRDefault="00DF3C09" w:rsidP="00DF3C09"/>
    <w:p w14:paraId="42A79B44" w14:textId="77777777" w:rsidR="00DF3C09" w:rsidRPr="002059CE" w:rsidRDefault="00DF3C09" w:rsidP="00DF3C09">
      <w:r w:rsidRPr="002059CE">
        <w:t>Det fremgår af § 9, nr. 2, at 1.-3. pkt. gælder ved anvendelse af reglerne i § 113, § 115, stk. 2, §§ 119-123 og § 60 i lov om boligforhold om ejendommens udvendige vedligeholdelse og vedligeholdelsesplan.</w:t>
      </w:r>
    </w:p>
    <w:p w14:paraId="32FC54AC" w14:textId="77777777" w:rsidR="00DF3C09" w:rsidRPr="002059CE" w:rsidRDefault="00DF3C09" w:rsidP="00DF3C09"/>
    <w:p w14:paraId="15492394" w14:textId="77777777" w:rsidR="00DF3C09" w:rsidRPr="002059CE" w:rsidRDefault="00DF3C09" w:rsidP="00DF3C09">
      <w:r w:rsidRPr="002059CE">
        <w:t>Det fremgår af § 9, nr. 3, at 1.-3. pkt. gælder ved anvendelse af reglerne i kapitel 5 om fri leje og kapitel 14 om forbedringsarbejder, når ejendommen er omfattet af § 6, stk. 1.</w:t>
      </w:r>
    </w:p>
    <w:p w14:paraId="31E6971E" w14:textId="77777777" w:rsidR="00DF3C09" w:rsidRPr="002059CE" w:rsidRDefault="00DF3C09" w:rsidP="00DF3C09"/>
    <w:p w14:paraId="76403622" w14:textId="77777777" w:rsidR="00DF3C09" w:rsidRPr="002059CE" w:rsidRDefault="00DF3C09" w:rsidP="00DF3C09">
      <w:r w:rsidRPr="002059CE">
        <w:t xml:space="preserve">Det følger af det foreslåede </w:t>
      </w:r>
      <w:r w:rsidRPr="002059CE">
        <w:rPr>
          <w:i/>
        </w:rPr>
        <w:t xml:space="preserve">§ 9, nr. 4, </w:t>
      </w:r>
      <w:r w:rsidRPr="002059CE">
        <w:t xml:space="preserve">at 1.-3. pkt. gælder ved anvendelse af </w:t>
      </w:r>
      <w:r w:rsidRPr="002059CE">
        <w:rPr>
          <w:rFonts w:cs="Times New Roman"/>
          <w:szCs w:val="24"/>
        </w:rPr>
        <w:t>§ 53 a om lejeforhøjelse som følge af stigninger i de rimelige og nødvendige udgifter knyttet til ejendommen, når ejendommen er omfattet af § 6, stk. 1.«</w:t>
      </w:r>
    </w:p>
    <w:p w14:paraId="1869A732" w14:textId="77777777" w:rsidR="0094785D" w:rsidRPr="002059CE" w:rsidRDefault="0094785D" w:rsidP="007E42A5">
      <w:pPr>
        <w:spacing w:after="240"/>
        <w:rPr>
          <w:rFonts w:eastAsia="Calibri" w:cs="Times New Roman"/>
          <w:szCs w:val="24"/>
        </w:rPr>
      </w:pPr>
      <w:r w:rsidRPr="002059CE">
        <w:rPr>
          <w:rFonts w:eastAsia="Calibri" w:cs="Times New Roman"/>
          <w:szCs w:val="24"/>
        </w:rPr>
        <w:t xml:space="preserve">Bestemmelsen har til formål at sikre, at der ved opgørelsen af stigningerne i de rimelige og nødvendige udgifter knyttet til ejendommen sker anvendelse af samme ejendomsbegreb, som ellers finder anvendelse for ejendommen </w:t>
      </w:r>
      <w:proofErr w:type="spellStart"/>
      <w:r w:rsidRPr="002059CE">
        <w:rPr>
          <w:rFonts w:eastAsia="Calibri" w:cs="Times New Roman"/>
          <w:szCs w:val="24"/>
        </w:rPr>
        <w:t>ifm</w:t>
      </w:r>
      <w:proofErr w:type="spellEnd"/>
      <w:r w:rsidRPr="002059CE">
        <w:rPr>
          <w:rFonts w:eastAsia="Calibri" w:cs="Times New Roman"/>
          <w:szCs w:val="24"/>
        </w:rPr>
        <w:t>. fx lejefastsættelsen.</w:t>
      </w:r>
    </w:p>
    <w:p w14:paraId="283FF1EC" w14:textId="77777777" w:rsidR="0094785D" w:rsidRPr="002059CE" w:rsidRDefault="0094785D" w:rsidP="0094785D">
      <w:pPr>
        <w:spacing w:after="240"/>
      </w:pPr>
      <w:r w:rsidRPr="002059CE">
        <w:t>Der henvises i øvrigt til pkt. XX i lovforslagets almindelige bemærkninger.</w:t>
      </w:r>
    </w:p>
    <w:p w14:paraId="3830AC86" w14:textId="77777777" w:rsidR="0094785D" w:rsidRPr="002059CE" w:rsidRDefault="0094785D" w:rsidP="007E42A5">
      <w:pPr>
        <w:spacing w:after="240"/>
        <w:rPr>
          <w:rFonts w:eastAsia="Calibri" w:cs="Times New Roman"/>
          <w:szCs w:val="24"/>
        </w:rPr>
      </w:pPr>
    </w:p>
    <w:p w14:paraId="3E575697" w14:textId="77777777" w:rsidR="004762C9" w:rsidRPr="002059CE" w:rsidRDefault="004762C9" w:rsidP="004762C9">
      <w:pPr>
        <w:spacing w:after="240"/>
        <w:rPr>
          <w:rFonts w:eastAsia="Calibri" w:cs="Times New Roman"/>
          <w:szCs w:val="24"/>
        </w:rPr>
      </w:pPr>
      <w:r w:rsidRPr="002059CE">
        <w:rPr>
          <w:rFonts w:eastAsia="Calibri" w:cs="Times New Roman"/>
          <w:szCs w:val="24"/>
        </w:rPr>
        <w:t>Til nr. 2</w:t>
      </w:r>
    </w:p>
    <w:p w14:paraId="37A1A464" w14:textId="77777777" w:rsidR="0094785D" w:rsidRPr="002059CE" w:rsidRDefault="0094785D" w:rsidP="0094785D">
      <w:pPr>
        <w:rPr>
          <w:sz w:val="22"/>
        </w:rPr>
      </w:pPr>
      <w:r w:rsidRPr="002059CE">
        <w:lastRenderedPageBreak/>
        <w:t xml:space="preserve">Det foreslås, at </w:t>
      </w:r>
      <w:r w:rsidRPr="002059CE">
        <w:rPr>
          <w:i/>
          <w:iCs/>
        </w:rPr>
        <w:t>underoverskriften</w:t>
      </w:r>
      <w:r w:rsidRPr="002059CE">
        <w:t xml:space="preserve"> efter § 52 affattes således: »</w:t>
      </w:r>
      <w:r w:rsidRPr="002059CE">
        <w:rPr>
          <w:i/>
          <w:iCs/>
        </w:rPr>
        <w:t>Fravigelighed og regulering af leje efter nettoprisindekset</w:t>
      </w:r>
      <w:r w:rsidRPr="002059CE">
        <w:t>«.</w:t>
      </w:r>
    </w:p>
    <w:p w14:paraId="4F2C5962" w14:textId="77777777" w:rsidR="0094785D" w:rsidRPr="002059CE" w:rsidRDefault="0094785D" w:rsidP="0094785D"/>
    <w:p w14:paraId="736DE242" w14:textId="77777777" w:rsidR="0094785D" w:rsidRPr="002059CE" w:rsidRDefault="0094785D" w:rsidP="0094785D">
      <w:r w:rsidRPr="002059CE">
        <w:t>Det foreslås, at den gældende underoverskrift, der omhandler fravigelighed, ændres til fravigelighed og regulering af leje efter nettoprisindekset. Forslaget er en konsekvens af, at der i afsnittet foreslås indsat regler, der omhandler regulering af lejen efter nettoprisindekset.</w:t>
      </w:r>
    </w:p>
    <w:p w14:paraId="598E0020" w14:textId="77777777" w:rsidR="0094785D" w:rsidRPr="002059CE" w:rsidRDefault="0094785D" w:rsidP="0094785D"/>
    <w:p w14:paraId="37A7B919" w14:textId="77777777" w:rsidR="00DF3C09" w:rsidRPr="002059CE" w:rsidRDefault="00DF3C09" w:rsidP="004762C9">
      <w:pPr>
        <w:spacing w:after="240"/>
        <w:rPr>
          <w:rFonts w:eastAsia="Calibri" w:cs="Times New Roman"/>
          <w:szCs w:val="24"/>
        </w:rPr>
      </w:pPr>
      <w:r w:rsidRPr="002059CE">
        <w:rPr>
          <w:rFonts w:eastAsia="Calibri" w:cs="Times New Roman"/>
          <w:szCs w:val="24"/>
        </w:rPr>
        <w:t>Til nr. 3</w:t>
      </w:r>
    </w:p>
    <w:p w14:paraId="3874B605" w14:textId="77777777" w:rsidR="007E42A5" w:rsidRPr="002059CE" w:rsidRDefault="007E42A5" w:rsidP="007E42A5">
      <w:pPr>
        <w:spacing w:after="240"/>
        <w:rPr>
          <w:rFonts w:eastAsia="Calibri" w:cs="Times New Roman"/>
          <w:szCs w:val="24"/>
        </w:rPr>
      </w:pPr>
      <w:r w:rsidRPr="002059CE">
        <w:rPr>
          <w:rFonts w:eastAsia="Calibri" w:cs="Times New Roman"/>
          <w:szCs w:val="24"/>
        </w:rPr>
        <w:t xml:space="preserve">Det fremgår af § </w:t>
      </w:r>
      <w:r w:rsidR="00F11821" w:rsidRPr="002059CE">
        <w:rPr>
          <w:rFonts w:eastAsia="Calibri" w:cs="Times New Roman"/>
          <w:szCs w:val="24"/>
        </w:rPr>
        <w:t>53</w:t>
      </w:r>
      <w:r w:rsidR="00213934" w:rsidRPr="002059CE">
        <w:rPr>
          <w:rFonts w:eastAsia="Calibri" w:cs="Times New Roman"/>
          <w:szCs w:val="24"/>
        </w:rPr>
        <w:t>, stk. 2,</w:t>
      </w:r>
      <w:r w:rsidRPr="002059CE">
        <w:rPr>
          <w:rFonts w:eastAsia="Calibri" w:cs="Times New Roman"/>
          <w:szCs w:val="24"/>
        </w:rPr>
        <w:t xml:space="preserve"> i lov om </w:t>
      </w:r>
      <w:r w:rsidR="00F11821" w:rsidRPr="002059CE">
        <w:rPr>
          <w:rFonts w:eastAsia="Calibri" w:cs="Times New Roman"/>
          <w:szCs w:val="24"/>
        </w:rPr>
        <w:t>leje, at det kan aftales, at lejen én gang årligt reguleres efter udviklingen i Danmarks Statistiks nettoprisindeks. Lejeforhøjelse kan gennemføres alene ved udlejerens skriftlige meddelelse herom til lejeren.</w:t>
      </w:r>
    </w:p>
    <w:p w14:paraId="7077B1A9" w14:textId="77777777" w:rsidR="00F11821" w:rsidRPr="002059CE" w:rsidRDefault="00F11821" w:rsidP="007E42A5">
      <w:pPr>
        <w:spacing w:after="240"/>
        <w:rPr>
          <w:rFonts w:eastAsia="Calibri" w:cs="Times New Roman"/>
          <w:szCs w:val="24"/>
        </w:rPr>
      </w:pPr>
      <w:r w:rsidRPr="002059CE">
        <w:rPr>
          <w:rFonts w:eastAsia="Calibri" w:cs="Times New Roman"/>
          <w:szCs w:val="24"/>
        </w:rPr>
        <w:t xml:space="preserve">Reglen indebærer, at for lejeforhold omfattet af reglerne i lejelovens kapitel 4 om lejefastsættelse og lejeregulering efter det lejedes værdi m.v., kan det aftales, at lejen årligt reguleres efter stigningen i udviklingen i nettoprisindekset. Det skal fremgå af lejeaftalen, hvornår lejen reguleres, og efter hvilken måned udvikling i nettoprisindekset. </w:t>
      </w:r>
    </w:p>
    <w:p w14:paraId="3AE7840D" w14:textId="77777777" w:rsidR="007E42A5" w:rsidRPr="002059CE" w:rsidRDefault="00F26567" w:rsidP="007E42A5">
      <w:pPr>
        <w:spacing w:after="240"/>
      </w:pPr>
      <w:r w:rsidRPr="002059CE">
        <w:t>Der findes ikke i gældende regler bestemmelser, som begrænser, hvor meget lejen kan hæves med, når den reguleres efter udviklingen i Danmarks Statistiks nettoprisindeks.</w:t>
      </w:r>
    </w:p>
    <w:p w14:paraId="5EC1B0AD" w14:textId="77777777" w:rsidR="007E42A5" w:rsidRPr="002059CE" w:rsidRDefault="007E42A5" w:rsidP="007E42A5">
      <w:pPr>
        <w:spacing w:after="240"/>
      </w:pPr>
      <w:r w:rsidRPr="002059CE">
        <w:t xml:space="preserve">Det følger </w:t>
      </w:r>
      <w:r w:rsidR="0001541E" w:rsidRPr="002059CE">
        <w:t>af det foreslåede</w:t>
      </w:r>
      <w:r w:rsidR="00F11821" w:rsidRPr="002059CE">
        <w:t xml:space="preserve"> § 53</w:t>
      </w:r>
      <w:r w:rsidRPr="002059CE">
        <w:t xml:space="preserve">, </w:t>
      </w:r>
      <w:r w:rsidRPr="002059CE">
        <w:rPr>
          <w:i/>
        </w:rPr>
        <w:t xml:space="preserve">stk. </w:t>
      </w:r>
      <w:r w:rsidR="00F11821" w:rsidRPr="002059CE">
        <w:rPr>
          <w:i/>
        </w:rPr>
        <w:t>3</w:t>
      </w:r>
      <w:r w:rsidRPr="002059CE">
        <w:rPr>
          <w:i/>
        </w:rPr>
        <w:t>,</w:t>
      </w:r>
      <w:r w:rsidRPr="002059CE">
        <w:t xml:space="preserve"> at </w:t>
      </w:r>
      <w:r w:rsidR="00F11821" w:rsidRPr="002059CE">
        <w:rPr>
          <w:rFonts w:cs="Times New Roman"/>
          <w:szCs w:val="24"/>
        </w:rPr>
        <w:t xml:space="preserve">regulering af lejen efter udviklingen i nettoprisindekset for 2022 og 2023 ikke kan overstige 4 pct., jf. dog </w:t>
      </w:r>
      <w:r w:rsidR="007358B6" w:rsidRPr="002059CE">
        <w:rPr>
          <w:rFonts w:cs="Times New Roman"/>
          <w:szCs w:val="24"/>
        </w:rPr>
        <w:t>§ 53 a, stk. 1</w:t>
      </w:r>
      <w:r w:rsidR="00F11821" w:rsidRPr="002059CE">
        <w:rPr>
          <w:rFonts w:cs="Times New Roman"/>
          <w:szCs w:val="24"/>
        </w:rPr>
        <w:t>.</w:t>
      </w:r>
      <w:r w:rsidR="00F11821" w:rsidRPr="002059CE">
        <w:t xml:space="preserve"> </w:t>
      </w:r>
    </w:p>
    <w:p w14:paraId="47A3C167" w14:textId="77777777" w:rsidR="00F11821" w:rsidRPr="002059CE" w:rsidRDefault="007E42A5" w:rsidP="007E42A5">
      <w:pPr>
        <w:spacing w:after="240"/>
      </w:pPr>
      <w:r w:rsidRPr="002059CE">
        <w:t xml:space="preserve">Formålet med </w:t>
      </w:r>
      <w:r w:rsidR="0001541E" w:rsidRPr="002059CE">
        <w:t>bestemmelsen</w:t>
      </w:r>
      <w:r w:rsidRPr="002059CE">
        <w:t xml:space="preserve"> er </w:t>
      </w:r>
      <w:r w:rsidR="00F11821" w:rsidRPr="002059CE">
        <w:t xml:space="preserve">at begrænse huslejestigninger, hvor lejen reguleres efter stigningen i nettoprisindekset for 2022 og 2023, til som udgangspunkt maksimalt 4 pct. </w:t>
      </w:r>
    </w:p>
    <w:p w14:paraId="703F5D1D" w14:textId="77777777" w:rsidR="00F11821" w:rsidRPr="002059CE" w:rsidRDefault="00F11821" w:rsidP="007E42A5">
      <w:pPr>
        <w:spacing w:after="240"/>
      </w:pPr>
      <w:r w:rsidRPr="002059CE">
        <w:t>Nettoprisindekset viser prisudviklingen for en lang række forbrugervarer, så vidt muligt fratrukket skatter og afgifter. Idet inflationen i 2022 har været betydeligt højere end i tidligere år, medfører en regulering af lejen efter udviklingen i nettoprisindekset for 2022 en meget større huslejestigning, end reguleringer for tidligere har medført.</w:t>
      </w:r>
    </w:p>
    <w:p w14:paraId="49E4136D" w14:textId="77777777" w:rsidR="007E42A5" w:rsidRPr="002059CE" w:rsidRDefault="007E42A5" w:rsidP="007E42A5">
      <w:pPr>
        <w:spacing w:after="240"/>
      </w:pPr>
      <w:r w:rsidRPr="002059CE">
        <w:t xml:space="preserve">Den foreslåede bestemmelse i § </w:t>
      </w:r>
      <w:r w:rsidR="00F11821" w:rsidRPr="002059CE">
        <w:t>53, stk. 3, vil medføre, at udlejere på baggrund af en aftale om regulering af lejen efter udviklingen i nettoprisindekset ikke kan kræve en større huslejestigning</w:t>
      </w:r>
      <w:r w:rsidR="0001541E" w:rsidRPr="002059CE">
        <w:t xml:space="preserve"> end 4 pct. Bestemmelsen </w:t>
      </w:r>
      <w:r w:rsidR="00F26567" w:rsidRPr="002059CE">
        <w:t>medfører ikke begrænsninger for de</w:t>
      </w:r>
      <w:r w:rsidR="0001541E" w:rsidRPr="002059CE">
        <w:t xml:space="preserve"> huslejestigninger, som kræves på andet </w:t>
      </w:r>
      <w:r w:rsidR="0001541E" w:rsidRPr="002059CE">
        <w:lastRenderedPageBreak/>
        <w:t>grundlag, herunder fx for forbedringer eller som følge stigninger i skatter og afgifter, jf. lejelovens §§ 46 og 47.</w:t>
      </w:r>
      <w:r w:rsidR="00F11821" w:rsidRPr="002059CE">
        <w:t xml:space="preserve"> </w:t>
      </w:r>
    </w:p>
    <w:p w14:paraId="4DCA1A08" w14:textId="77777777" w:rsidR="0071567C" w:rsidRPr="002059CE" w:rsidRDefault="0071567C" w:rsidP="007E42A5">
      <w:pPr>
        <w:spacing w:after="240"/>
      </w:pPr>
      <w:r w:rsidRPr="002059CE">
        <w:t>Begrænsningen vil også omfatte ejendomme, som er omfattet af reglerne om omkostningsbestemt leje, såfremt de har aftalt en regulering af lejen efter udviklingen i Danmarks Statistiks nettoprisindeks i henhold til lejelovens § 53, stk. 2.</w:t>
      </w:r>
    </w:p>
    <w:p w14:paraId="5D559226" w14:textId="77777777" w:rsidR="005A23D5" w:rsidRPr="002059CE" w:rsidRDefault="005A23D5" w:rsidP="007E42A5">
      <w:pPr>
        <w:spacing w:after="240"/>
      </w:pPr>
      <w:r w:rsidRPr="002059CE">
        <w:t xml:space="preserve">Den foreslåede bestemmelse får kun betydning, hvor en huslejestigning efter lejelovens § 53, stk. 2, vil overstige 4 pct. Det vil sige, hvor den nettoprisindeksstigning, som lejen reguleres efter, overstiger 4 pct. </w:t>
      </w:r>
    </w:p>
    <w:p w14:paraId="36D4B590" w14:textId="77777777" w:rsidR="00DD00E8" w:rsidRPr="002059CE" w:rsidRDefault="00DD00E8" w:rsidP="00DD00E8">
      <w:pPr>
        <w:spacing w:after="240"/>
      </w:pPr>
      <w:r w:rsidRPr="002059CE">
        <w:t>Ved regulering af lejen efter udviklingen i nettoprisindekset, kan lejen alene reguleres efter prisudviklingen for ét år. Udlejeren kan derfor ikke kræve lejen reguleret efter udviklingen i indekset fra fx en måned i 2020 til samme måned i 2022.</w:t>
      </w:r>
    </w:p>
    <w:p w14:paraId="19463586" w14:textId="77777777" w:rsidR="00DD00E8" w:rsidRPr="002059CE" w:rsidRDefault="00DD00E8" w:rsidP="00DD00E8">
      <w:pPr>
        <w:spacing w:after="240"/>
      </w:pPr>
      <w:r w:rsidRPr="002059CE">
        <w:t>Som eksempel på en regulering som ikke vil være omfattet af bestemmelsen kan nævnes en regulering af lejen pr. 1.1.2022 efter udviklingen i Danmarks Statistiks nettoprisindeks i oktober 2021. Da reguleringen tager udgangspunkt i udviklingen fra oktober 2020 til oktober 2021 omhandler reguleringen ikke udviklingen i nettoprisindekset for en måned i 2022, og reguleringen omfattes derfor ikke af ordningen, uanset at reguleringen faktisk foretages i 2022.</w:t>
      </w:r>
    </w:p>
    <w:p w14:paraId="358011D9" w14:textId="77777777" w:rsidR="00DD00E8" w:rsidRPr="002059CE" w:rsidRDefault="00DD00E8" w:rsidP="00DD00E8">
      <w:pPr>
        <w:spacing w:after="240"/>
      </w:pPr>
      <w:r w:rsidRPr="002059CE">
        <w:t>Som eksempel på en regulering som vil være omfattet af bestemmelsen kan omvendt nævnes en regulering af lejen pr. 1.1.2024 efter udviklingen i Danmarks Statistiks nettoprisindeks i oktober 2023. Da reguleringen tager udgangspunkt i udviklingen fra oktober 2022 til oktober 2023 omhandler reguleringen udviklingen i nettoprisindekset for en måned i 2023, og reguleringen omfattes derfor af ordningen, uanset at reguleringen faktisk foretages i 2024.</w:t>
      </w:r>
    </w:p>
    <w:p w14:paraId="0D398634" w14:textId="77777777" w:rsidR="0001541E" w:rsidRPr="002059CE" w:rsidRDefault="0001541E" w:rsidP="007E42A5">
      <w:pPr>
        <w:spacing w:after="240"/>
      </w:pPr>
      <w:r w:rsidRPr="002059CE">
        <w:t xml:space="preserve">Såfremt udgifterne, der knytter sig til ejendommen, er steget i et omfang, hvor en lejeforhøjelse på 4 pct. ikke kan dække udgiftsstigningen, kan udlejeren herudover kræve en lejeforhøjelse, som </w:t>
      </w:r>
      <w:r w:rsidR="00F26567" w:rsidRPr="002059CE">
        <w:t xml:space="preserve">sammen med regulering efter denne bestemmelse </w:t>
      </w:r>
      <w:r w:rsidRPr="002059CE">
        <w:t>dækker udgiftsstigningen</w:t>
      </w:r>
      <w:r w:rsidR="00F26567" w:rsidRPr="002059CE">
        <w:t>, når den samlede lejeforhøjelse ikke overstiger det beløb, som lejen vil kunne hæves med ved en regulering af lejen efter udviklingen i nettoprisindekset i henhold til lejelovens § 53, stk. 2</w:t>
      </w:r>
      <w:r w:rsidRPr="002059CE">
        <w:t xml:space="preserve">, jf. </w:t>
      </w:r>
      <w:r w:rsidR="00611D72" w:rsidRPr="002059CE">
        <w:t>det foreslåede § 53 a, stk. 1.</w:t>
      </w:r>
    </w:p>
    <w:p w14:paraId="72DE4098" w14:textId="77777777" w:rsidR="00506476" w:rsidRPr="002059CE" w:rsidRDefault="00506476" w:rsidP="00506476">
      <w:pPr>
        <w:spacing w:after="240"/>
      </w:pPr>
      <w:r w:rsidRPr="002059CE">
        <w:t xml:space="preserve">Overgangsordningen i lovforslagets § </w:t>
      </w:r>
      <w:r w:rsidR="00611D72" w:rsidRPr="002059CE">
        <w:t>3</w:t>
      </w:r>
      <w:r w:rsidRPr="002059CE">
        <w:t xml:space="preserve">, stk. 2, medfører, at en del af de lejereguleringer efter udviklingen i nettoprisindekset for 2022, som </w:t>
      </w:r>
      <w:r w:rsidR="00611D72" w:rsidRPr="002059CE">
        <w:t>allerede</w:t>
      </w:r>
      <w:r w:rsidRPr="002059CE">
        <w:t xml:space="preserve"> </w:t>
      </w:r>
      <w:r w:rsidRPr="002059CE">
        <w:lastRenderedPageBreak/>
        <w:t xml:space="preserve">er meddelt inden lovens ikrafttræden, først </w:t>
      </w:r>
      <w:r w:rsidR="000F0D94" w:rsidRPr="002059CE">
        <w:t>omfattes af loftet på</w:t>
      </w:r>
      <w:r w:rsidRPr="002059CE">
        <w:t xml:space="preserve"> 4 pct. på det tidligste tidspunkt, hvor lejeaftalen efter lovens ikrafttræden kunne være bragt til ophør ved lejers opsigelse. </w:t>
      </w:r>
      <w:r w:rsidR="00BB3415" w:rsidRPr="002059CE">
        <w:t>Huslejeloftet</w:t>
      </w:r>
      <w:r w:rsidRPr="002059CE">
        <w:t xml:space="preserve"> får dog </w:t>
      </w:r>
      <w:r w:rsidR="00611D72" w:rsidRPr="002059CE">
        <w:t>fremadrettet</w:t>
      </w:r>
      <w:r w:rsidRPr="002059CE">
        <w:t xml:space="preserve"> fuld effekt på disse reguleringer også, da alle fremtidige lejebetalin-ger i lejeforholdet vil blive påvirket heraf.</w:t>
      </w:r>
    </w:p>
    <w:p w14:paraId="536100E7" w14:textId="77777777" w:rsidR="000F0D94" w:rsidRPr="002059CE" w:rsidRDefault="000F0D94" w:rsidP="00506476">
      <w:pPr>
        <w:spacing w:after="240"/>
      </w:pPr>
      <w:r w:rsidRPr="002059CE">
        <w:t xml:space="preserve">Bestemmelsen har ligeledes til formål at sikre, at udlejere, som har lejemål, hvor der allerede er foretaget reguleringer for 2022 inden lovens ikrafttræden i alle tilfælde ikke rammes mindre af huslejeloftet, end øvrige lejeforhold. </w:t>
      </w:r>
    </w:p>
    <w:p w14:paraId="4B6C7728" w14:textId="77777777" w:rsidR="00506476" w:rsidRPr="002059CE" w:rsidRDefault="00506476" w:rsidP="00506476">
      <w:pPr>
        <w:spacing w:after="240"/>
      </w:pPr>
      <w:r w:rsidRPr="002059CE">
        <w:t>Som eksempel kan nævnes et lejeforhold</w:t>
      </w:r>
      <w:r w:rsidR="00CB16A9" w:rsidRPr="002059CE">
        <w:t xml:space="preserve"> (lejeforhold 1)</w:t>
      </w:r>
      <w:r w:rsidRPr="002059CE">
        <w:t xml:space="preserve">, hvor lejen hvert år i juli </w:t>
      </w:r>
      <w:r w:rsidR="00611D72" w:rsidRPr="002059CE">
        <w:t>reguleres</w:t>
      </w:r>
      <w:r w:rsidRPr="002059CE">
        <w:t xml:space="preserve"> efter udviklingen i nettoprisindekset for maj, lejers opsigelsesvarsel er 3 måneder</w:t>
      </w:r>
      <w:r w:rsidR="00BA502C" w:rsidRPr="002059CE">
        <w:t>:</w:t>
      </w:r>
    </w:p>
    <w:p w14:paraId="1B242030" w14:textId="57D07A68" w:rsidR="00506476" w:rsidRPr="002059CE" w:rsidRDefault="00506476" w:rsidP="00506476">
      <w:pPr>
        <w:spacing w:after="240"/>
      </w:pPr>
      <w:r w:rsidRPr="002059CE">
        <w:t xml:space="preserve">I juli 2022 blev lejen reguleret efter udviklingen i nettoprisindekset uden </w:t>
      </w:r>
      <w:r w:rsidR="00BB3415" w:rsidRPr="002059CE">
        <w:t>at blive omfattet af huslejeloftet</w:t>
      </w:r>
      <w:r w:rsidRPr="002059CE">
        <w:t xml:space="preserve">. Efter lovforslagets ikrafttræden reduceres denne pr. 1. </w:t>
      </w:r>
      <w:r w:rsidR="00611D72" w:rsidRPr="002059CE">
        <w:t>januar</w:t>
      </w:r>
      <w:r w:rsidR="00C626C1" w:rsidRPr="002059CE">
        <w:t xml:space="preserve"> 2023 til </w:t>
      </w:r>
      <w:r w:rsidR="00987F8D" w:rsidRPr="002059CE">
        <w:t xml:space="preserve">som udgangspunkt </w:t>
      </w:r>
      <w:r w:rsidR="00C626C1" w:rsidRPr="002059CE">
        <w:t>maksimalt 4 pct</w:t>
      </w:r>
      <w:r w:rsidR="00987F8D" w:rsidRPr="002059CE">
        <w:t>.</w:t>
      </w:r>
    </w:p>
    <w:p w14:paraId="53F37F11" w14:textId="77777777" w:rsidR="00506476" w:rsidRPr="002059CE" w:rsidRDefault="00506476" w:rsidP="00506476">
      <w:pPr>
        <w:spacing w:after="240"/>
      </w:pPr>
      <w:r w:rsidRPr="002059CE">
        <w:t xml:space="preserve">I juli 2023 skal lejen igen reguleres efter udviklingen i nettoprisindekset, denne gang med </w:t>
      </w:r>
      <w:r w:rsidR="000F0D94" w:rsidRPr="002059CE">
        <w:t>huslejeloftets virkning</w:t>
      </w:r>
      <w:r w:rsidRPr="002059CE">
        <w:t xml:space="preserve"> fra reguleringstidspunktet.</w:t>
      </w:r>
    </w:p>
    <w:p w14:paraId="3F5EA0C4" w14:textId="77777777" w:rsidR="00506476" w:rsidRPr="002059CE" w:rsidRDefault="00BA502C" w:rsidP="00506476">
      <w:pPr>
        <w:spacing w:after="240"/>
      </w:pPr>
      <w:r w:rsidRPr="002059CE">
        <w:t>Hvis</w:t>
      </w:r>
      <w:r w:rsidR="00506476" w:rsidRPr="002059CE">
        <w:t xml:space="preserve"> lejeforholdet ophør</w:t>
      </w:r>
      <w:r w:rsidRPr="002059CE">
        <w:t>er</w:t>
      </w:r>
      <w:r w:rsidR="00506476" w:rsidRPr="002059CE">
        <w:t xml:space="preserve"> d. 31. </w:t>
      </w:r>
      <w:r w:rsidRPr="002059CE">
        <w:t>december</w:t>
      </w:r>
      <w:r w:rsidR="00506476" w:rsidRPr="002059CE">
        <w:t xml:space="preserve"> 2024 har maksimeringen af </w:t>
      </w:r>
      <w:r w:rsidR="00611D72" w:rsidRPr="002059CE">
        <w:t>reguleringen</w:t>
      </w:r>
      <w:r w:rsidR="00506476" w:rsidRPr="002059CE">
        <w:t xml:space="preserve"> efter 2022-indekset således reduceret størrelsen af lejen i 2</w:t>
      </w:r>
      <w:r w:rsidRPr="002059CE">
        <w:t>4</w:t>
      </w:r>
      <w:r w:rsidR="00506476" w:rsidRPr="002059CE">
        <w:t xml:space="preserve"> </w:t>
      </w:r>
      <w:r w:rsidR="00611D72" w:rsidRPr="002059CE">
        <w:t>måneder</w:t>
      </w:r>
      <w:r w:rsidR="00506476" w:rsidRPr="002059CE">
        <w:t>, mens maksimeringen af 2023-indekset har reduceret størrelsen af lejen i 1</w:t>
      </w:r>
      <w:r w:rsidRPr="002059CE">
        <w:t>8</w:t>
      </w:r>
      <w:r w:rsidR="00506476" w:rsidRPr="002059CE">
        <w:t xml:space="preserve"> måneder. </w:t>
      </w:r>
      <w:r w:rsidRPr="002059CE">
        <w:t>Samtidig har udlejer kunne regulere lejen op i juli 2024 med virkning i 6 måneder.</w:t>
      </w:r>
    </w:p>
    <w:p w14:paraId="2C4A6721" w14:textId="77777777" w:rsidR="00506476" w:rsidRPr="002059CE" w:rsidRDefault="00506476" w:rsidP="00506476">
      <w:pPr>
        <w:spacing w:after="240"/>
      </w:pPr>
      <w:r w:rsidRPr="002059CE">
        <w:t>Ses det der omvendt på eksemplet med et lejeforhold</w:t>
      </w:r>
      <w:r w:rsidR="00CB16A9" w:rsidRPr="002059CE">
        <w:t xml:space="preserve"> (lejeforhold 2)</w:t>
      </w:r>
      <w:r w:rsidRPr="002059CE">
        <w:t>, hvor lejen hvert år i januar reguleres efter udviklingen i nettoprisindekset for oktober, lejers opsigelsesvarsel er 3 måneder:</w:t>
      </w:r>
    </w:p>
    <w:p w14:paraId="3D63345B" w14:textId="77777777" w:rsidR="00506476" w:rsidRPr="002059CE" w:rsidRDefault="00506476" w:rsidP="00506476">
      <w:pPr>
        <w:spacing w:after="240"/>
      </w:pPr>
      <w:r w:rsidRPr="002059CE">
        <w:t>Her vil overgangsordningen ikke finde anvendelse, da udlejer ikke har kunne meddele stigningen inden lovens ikrafttræden, og lejereguleringen pr. 1.1.2023, som sker ud fra oktober-indekset 2022 maksimeres fra start. Tilsvarende gælder for lejereguleringen pr. 1.1.2024, som reguleres efter oktober-indekset for 2023.</w:t>
      </w:r>
    </w:p>
    <w:p w14:paraId="21DC58F5" w14:textId="77777777" w:rsidR="00506476" w:rsidRPr="002059CE" w:rsidRDefault="00BA502C" w:rsidP="00506476">
      <w:pPr>
        <w:spacing w:after="240"/>
      </w:pPr>
      <w:r w:rsidRPr="002059CE">
        <w:t xml:space="preserve">Hvis </w:t>
      </w:r>
      <w:r w:rsidR="00506476" w:rsidRPr="002059CE">
        <w:t>lejeforholdet ophør</w:t>
      </w:r>
      <w:r w:rsidRPr="002059CE">
        <w:t>er</w:t>
      </w:r>
      <w:r w:rsidR="00506476" w:rsidRPr="002059CE">
        <w:t xml:space="preserve"> d. 31. </w:t>
      </w:r>
      <w:r w:rsidRPr="002059CE">
        <w:t>december</w:t>
      </w:r>
      <w:r w:rsidR="00506476" w:rsidRPr="002059CE">
        <w:t xml:space="preserve"> 2024 har maksimeringen af </w:t>
      </w:r>
      <w:r w:rsidR="00611D72" w:rsidRPr="002059CE">
        <w:t>reguleringen</w:t>
      </w:r>
      <w:r w:rsidR="00506476" w:rsidRPr="002059CE">
        <w:t xml:space="preserve"> efter 2022-indekset således reduceret størrelsen af lejen i 2</w:t>
      </w:r>
      <w:r w:rsidRPr="002059CE">
        <w:t>4</w:t>
      </w:r>
      <w:r w:rsidR="00506476" w:rsidRPr="002059CE">
        <w:t xml:space="preserve"> </w:t>
      </w:r>
      <w:r w:rsidR="00611D72" w:rsidRPr="002059CE">
        <w:t>måneder</w:t>
      </w:r>
      <w:r w:rsidR="00506476" w:rsidRPr="002059CE">
        <w:t xml:space="preserve">, men maksimeringen af 2023-indekset har alene reduceret </w:t>
      </w:r>
      <w:r w:rsidR="00611D72" w:rsidRPr="002059CE">
        <w:t>størrelsen</w:t>
      </w:r>
      <w:r w:rsidR="00506476" w:rsidRPr="002059CE">
        <w:t xml:space="preserve"> af lejen i 1</w:t>
      </w:r>
      <w:r w:rsidRPr="002059CE">
        <w:t>2</w:t>
      </w:r>
      <w:r w:rsidR="00506476" w:rsidRPr="002059CE">
        <w:t xml:space="preserve"> måneder. </w:t>
      </w:r>
      <w:r w:rsidRPr="002059CE">
        <w:t>Samtidig vil udlejer ikke for dette lejeforhold kunne nå at opkræve en huslejestigning, som ikke begrænses af huslejeloftet.</w:t>
      </w:r>
    </w:p>
    <w:p w14:paraId="1D4D76F0" w14:textId="77777777" w:rsidR="00CB16A9" w:rsidRPr="002059CE" w:rsidRDefault="00BA502C" w:rsidP="00506476">
      <w:pPr>
        <w:spacing w:after="240"/>
      </w:pPr>
      <w:r w:rsidRPr="002059CE">
        <w:lastRenderedPageBreak/>
        <w:t xml:space="preserve">Som det ses, vil udlejeren i første eksempel kunne opkræve </w:t>
      </w:r>
      <w:r w:rsidR="00CB16A9" w:rsidRPr="002059CE">
        <w:t>6 måneders huslejestigning, som ikke begrænses af huslejeloftet. Dette modsvares dog af</w:t>
      </w:r>
      <w:r w:rsidR="00C626C1" w:rsidRPr="002059CE">
        <w:t>,</w:t>
      </w:r>
      <w:r w:rsidR="00CB16A9" w:rsidRPr="002059CE">
        <w:t xml:space="preserve"> at en af reguleringerne, hvor huslejeloftet har begrænset lejereguleringen, samtidig har haft 6 måneders længere varighed. </w:t>
      </w:r>
      <w:r w:rsidRPr="002059CE">
        <w:t xml:space="preserve">Tilsvarende </w:t>
      </w:r>
      <w:r w:rsidR="00CB16A9" w:rsidRPr="002059CE">
        <w:t xml:space="preserve">vil gøre sig gældende uanset, hvornår lejeforholdet slutter. </w:t>
      </w:r>
    </w:p>
    <w:p w14:paraId="3FD8970D" w14:textId="77777777" w:rsidR="00CB16A9" w:rsidRPr="002059CE" w:rsidRDefault="00CB16A9" w:rsidP="00506476">
      <w:pPr>
        <w:spacing w:after="240"/>
      </w:pPr>
      <w:r w:rsidRPr="002059CE">
        <w:t xml:space="preserve">I det tilfælde, at lejeforholdet måtte slutte tidligere, </w:t>
      </w:r>
      <w:r w:rsidR="00BA502C" w:rsidRPr="002059CE">
        <w:t xml:space="preserve">gør </w:t>
      </w:r>
      <w:r w:rsidRPr="002059CE">
        <w:t>det sig dog gældende, at de udlejere, som allerede har foretaget en regulering inden lovens ikrafttræden reelt rammes hårdere end de udlejere, som endnu ikke ved lovens ikrafttræden har foretaget reguleringen.</w:t>
      </w:r>
    </w:p>
    <w:p w14:paraId="73279A99" w14:textId="77777777" w:rsidR="00CB16A9" w:rsidRPr="002059CE" w:rsidRDefault="000F0D94" w:rsidP="00506476">
      <w:pPr>
        <w:spacing w:after="240"/>
      </w:pPr>
      <w:r w:rsidRPr="002059CE">
        <w:t>Tages</w:t>
      </w:r>
      <w:r w:rsidR="00CB16A9" w:rsidRPr="002059CE">
        <w:t xml:space="preserve"> der fortsat udgangspunkt i de to ovennævnte eksempler, men hvor lejeforholdet i begge tilfælde ophører pr. 31. juni 2024:</w:t>
      </w:r>
    </w:p>
    <w:p w14:paraId="5162C75B" w14:textId="77777777" w:rsidR="00CB16A9" w:rsidRPr="002059CE" w:rsidRDefault="000F0D94" w:rsidP="00506476">
      <w:pPr>
        <w:spacing w:after="240"/>
      </w:pPr>
      <w:r w:rsidRPr="002059CE">
        <w:t>Huslejeloftet</w:t>
      </w:r>
      <w:r w:rsidR="00CB16A9" w:rsidRPr="002059CE">
        <w:t xml:space="preserve"> vil for lejeforhold 1, begrænse huslejen for første regulering i 18 måneder, og for anden regulering i 12 måneder</w:t>
      </w:r>
      <w:r w:rsidR="00AC6CEF" w:rsidRPr="002059CE">
        <w:t>. D</w:t>
      </w:r>
      <w:r w:rsidR="00CB16A9" w:rsidRPr="002059CE">
        <w:t xml:space="preserve">et vil ikke være muligt for udlejeren, at opkræve en huslejestigning uden huslejeloftets begrænsning i dette lejeforhold, da det ophører inden </w:t>
      </w:r>
      <w:r w:rsidR="00AC6CEF" w:rsidRPr="002059CE">
        <w:t>dette er muligt</w:t>
      </w:r>
      <w:r w:rsidR="00CB16A9" w:rsidRPr="002059CE">
        <w:t>.</w:t>
      </w:r>
    </w:p>
    <w:p w14:paraId="5586DDED" w14:textId="77777777" w:rsidR="00CB16A9" w:rsidRPr="002059CE" w:rsidRDefault="00AC6CEF" w:rsidP="00506476">
      <w:pPr>
        <w:spacing w:after="240"/>
      </w:pPr>
      <w:r w:rsidRPr="002059CE">
        <w:t>H</w:t>
      </w:r>
      <w:r w:rsidR="00CB16A9" w:rsidRPr="002059CE">
        <w:t xml:space="preserve">uslejeloftet </w:t>
      </w:r>
      <w:r w:rsidRPr="002059CE">
        <w:t xml:space="preserve">vil samtidig </w:t>
      </w:r>
      <w:r w:rsidR="00CB16A9" w:rsidRPr="002059CE">
        <w:t xml:space="preserve">for lejeforhold 2 begrænse huslejen for første huslejeregulering i 18 måneder, og for anden regulering i 6 måneder. Udlejeren vil </w:t>
      </w:r>
      <w:r w:rsidR="00467429" w:rsidRPr="002059CE">
        <w:t xml:space="preserve">heller ikke </w:t>
      </w:r>
      <w:r w:rsidR="00CB16A9" w:rsidRPr="002059CE">
        <w:t xml:space="preserve">i dette tilfælde </w:t>
      </w:r>
      <w:r w:rsidR="00467429" w:rsidRPr="002059CE">
        <w:t>h</w:t>
      </w:r>
      <w:r w:rsidR="00CB16A9" w:rsidRPr="002059CE">
        <w:t>ave mulighed for, at opkræve</w:t>
      </w:r>
      <w:r w:rsidR="00467429" w:rsidRPr="002059CE">
        <w:t xml:space="preserve"> en huslejestigning uden huslejeloftets begrænsning i dette lejeforhold, da dette lejeforhold også ophører inden de</w:t>
      </w:r>
      <w:r w:rsidRPr="002059CE">
        <w:t>tte er muligt</w:t>
      </w:r>
      <w:r w:rsidR="00467429" w:rsidRPr="002059CE">
        <w:t>.</w:t>
      </w:r>
    </w:p>
    <w:p w14:paraId="31FCAE35" w14:textId="77777777" w:rsidR="00611D72" w:rsidRPr="002059CE" w:rsidRDefault="00467429" w:rsidP="00506476">
      <w:pPr>
        <w:spacing w:after="240"/>
      </w:pPr>
      <w:r w:rsidRPr="002059CE">
        <w:t xml:space="preserve">Det kan på baggrund af ovenstående eksempler således konkluderes, at udlejere, som har lejemål, hvor der allerede er foretaget reguleringer for 2022 inden lovens ikrafttræden i alle tilfælde ikke rammes mindre af huslejeloftet, end øvrige lejeforhold. </w:t>
      </w:r>
    </w:p>
    <w:p w14:paraId="45B3EA51" w14:textId="77777777" w:rsidR="007E42A5" w:rsidRPr="002059CE" w:rsidRDefault="007E42A5" w:rsidP="007E42A5">
      <w:pPr>
        <w:spacing w:after="240"/>
      </w:pPr>
      <w:r w:rsidRPr="002059CE">
        <w:t xml:space="preserve">Der henvises i øvrigt til pkt. </w:t>
      </w:r>
      <w:r w:rsidR="0001541E" w:rsidRPr="002059CE">
        <w:t>XX</w:t>
      </w:r>
      <w:r w:rsidRPr="002059CE">
        <w:t xml:space="preserve"> i lovforslagets almindelige bemærkninger.</w:t>
      </w:r>
    </w:p>
    <w:p w14:paraId="2230EEB5" w14:textId="77777777" w:rsidR="007E42A5" w:rsidRPr="002059CE" w:rsidRDefault="007E42A5" w:rsidP="007E42A5">
      <w:pPr>
        <w:spacing w:after="240"/>
        <w:rPr>
          <w:rFonts w:cs="Times New Roman"/>
          <w:szCs w:val="24"/>
        </w:rPr>
      </w:pPr>
      <w:r w:rsidRPr="002059CE">
        <w:rPr>
          <w:rFonts w:cs="Times New Roman"/>
          <w:szCs w:val="24"/>
        </w:rPr>
        <w:t xml:space="preserve">Til nr. </w:t>
      </w:r>
      <w:r w:rsidR="006E554B" w:rsidRPr="002059CE">
        <w:rPr>
          <w:rFonts w:cs="Times New Roman"/>
          <w:szCs w:val="24"/>
        </w:rPr>
        <w:t>4</w:t>
      </w:r>
    </w:p>
    <w:p w14:paraId="4A4261F5" w14:textId="77777777" w:rsidR="00F26567" w:rsidRPr="002059CE" w:rsidRDefault="00F26567" w:rsidP="00F26567">
      <w:pPr>
        <w:spacing w:after="240"/>
        <w:rPr>
          <w:rFonts w:eastAsia="Calibri" w:cs="Times New Roman"/>
          <w:szCs w:val="24"/>
        </w:rPr>
      </w:pPr>
      <w:r w:rsidRPr="002059CE">
        <w:rPr>
          <w:rFonts w:eastAsia="Calibri" w:cs="Times New Roman"/>
          <w:szCs w:val="24"/>
        </w:rPr>
        <w:t>Det fremgår af § 53</w:t>
      </w:r>
      <w:r w:rsidR="00213934" w:rsidRPr="002059CE">
        <w:rPr>
          <w:rFonts w:eastAsia="Calibri" w:cs="Times New Roman"/>
          <w:szCs w:val="24"/>
        </w:rPr>
        <w:t>, stk. 2,</w:t>
      </w:r>
      <w:r w:rsidRPr="002059CE">
        <w:rPr>
          <w:rFonts w:eastAsia="Calibri" w:cs="Times New Roman"/>
          <w:szCs w:val="24"/>
        </w:rPr>
        <w:t xml:space="preserve"> i lov om leje, at det kan aftales, at lejen én gang årligt reguleres efter udviklingen i Danmarks Statistiks nettoprisindeks. Lejeforhøjelse kan gennemføres alene ved udlejerens skriftlige meddelelse herom til lejeren.</w:t>
      </w:r>
    </w:p>
    <w:p w14:paraId="6FB4C36D" w14:textId="77777777" w:rsidR="00F26567" w:rsidRPr="002059CE" w:rsidRDefault="00F26567" w:rsidP="00F26567">
      <w:pPr>
        <w:spacing w:after="240"/>
      </w:pPr>
      <w:r w:rsidRPr="002059CE">
        <w:t>Der findes ikke i gældende regler bestemmelser, som ved en regulering af lejen efter udviklingen i Danmarks Statistiks nettoprisindeks tillader en højere regulering af lejen som følge af stigningerne i udgifterne for ejendommen.</w:t>
      </w:r>
    </w:p>
    <w:p w14:paraId="04BA1B1F" w14:textId="77777777" w:rsidR="00F14D9A" w:rsidRPr="002059CE" w:rsidRDefault="0001541E" w:rsidP="007E42A5">
      <w:pPr>
        <w:spacing w:after="240"/>
      </w:pPr>
      <w:r w:rsidRPr="002059CE">
        <w:lastRenderedPageBreak/>
        <w:t xml:space="preserve">Det følger af det foreslåede </w:t>
      </w:r>
      <w:r w:rsidRPr="002059CE">
        <w:rPr>
          <w:i/>
        </w:rPr>
        <w:t>§ 53,</w:t>
      </w:r>
      <w:r w:rsidR="00611D72" w:rsidRPr="002059CE">
        <w:rPr>
          <w:i/>
        </w:rPr>
        <w:t xml:space="preserve"> a</w:t>
      </w:r>
      <w:r w:rsidRPr="002059CE">
        <w:t xml:space="preserve"> </w:t>
      </w:r>
      <w:r w:rsidRPr="002059CE">
        <w:rPr>
          <w:i/>
        </w:rPr>
        <w:t xml:space="preserve">stk. </w:t>
      </w:r>
      <w:r w:rsidR="00611D72" w:rsidRPr="002059CE">
        <w:rPr>
          <w:i/>
        </w:rPr>
        <w:t>1</w:t>
      </w:r>
      <w:r w:rsidRPr="002059CE">
        <w:rPr>
          <w:i/>
        </w:rPr>
        <w:t>,</w:t>
      </w:r>
      <w:r w:rsidRPr="002059CE">
        <w:rPr>
          <w:rFonts w:cs="Times New Roman"/>
          <w:szCs w:val="24"/>
        </w:rPr>
        <w:t xml:space="preserve"> </w:t>
      </w:r>
      <w:r w:rsidR="00F14D9A" w:rsidRPr="002059CE">
        <w:rPr>
          <w:rFonts w:cs="Times New Roman"/>
          <w:i/>
          <w:szCs w:val="24"/>
        </w:rPr>
        <w:t>1. pkt.,</w:t>
      </w:r>
      <w:r w:rsidR="00F14D9A" w:rsidRPr="002059CE">
        <w:rPr>
          <w:i/>
        </w:rPr>
        <w:t xml:space="preserve"> </w:t>
      </w:r>
      <w:r w:rsidR="008635CF" w:rsidRPr="002059CE">
        <w:rPr>
          <w:rFonts w:cs="Times New Roman"/>
          <w:szCs w:val="24"/>
        </w:rPr>
        <w:t xml:space="preserve">at såfremt </w:t>
      </w:r>
      <w:r w:rsidR="0087450C" w:rsidRPr="002059CE">
        <w:rPr>
          <w:rFonts w:cs="Times New Roman"/>
          <w:szCs w:val="24"/>
        </w:rPr>
        <w:t xml:space="preserve">der for det </w:t>
      </w:r>
      <w:r w:rsidR="00611D72" w:rsidRPr="002059CE">
        <w:rPr>
          <w:rFonts w:cs="Times New Roman"/>
          <w:szCs w:val="24"/>
        </w:rPr>
        <w:t xml:space="preserve">kalenderår, som udviklingen i nettoprisindekset aflæses i ved regulering af lejen, jf. § 53, stk. 2, </w:t>
      </w:r>
      <w:r w:rsidR="00786080" w:rsidRPr="002059CE">
        <w:rPr>
          <w:rFonts w:cs="Times New Roman"/>
          <w:szCs w:val="24"/>
        </w:rPr>
        <w:t xml:space="preserve">er </w:t>
      </w:r>
      <w:r w:rsidR="00611D72" w:rsidRPr="002059CE">
        <w:rPr>
          <w:rFonts w:cs="Times New Roman"/>
          <w:szCs w:val="24"/>
        </w:rPr>
        <w:t>sket stigninger i</w:t>
      </w:r>
      <w:r w:rsidR="00786080" w:rsidRPr="002059CE">
        <w:rPr>
          <w:rFonts w:cs="Times New Roman"/>
          <w:szCs w:val="24"/>
        </w:rPr>
        <w:t xml:space="preserve"> de</w:t>
      </w:r>
      <w:r w:rsidR="00611D72" w:rsidRPr="002059CE">
        <w:rPr>
          <w:rFonts w:cs="Times New Roman"/>
          <w:szCs w:val="24"/>
        </w:rPr>
        <w:t xml:space="preserve"> rimelige og nødvendige udgifter knyttet til ejendommen, som ikke kan dækkes af den lejeforhøjelse, som kan beregnes efter § 53, stk. 2 og 3, kan udlejeren</w:t>
      </w:r>
      <w:r w:rsidR="0071567C" w:rsidRPr="002059CE">
        <w:rPr>
          <w:rFonts w:cs="Times New Roman"/>
          <w:szCs w:val="24"/>
        </w:rPr>
        <w:t xml:space="preserve"> ved meddelelse</w:t>
      </w:r>
      <w:r w:rsidR="00611D72" w:rsidRPr="002059CE">
        <w:rPr>
          <w:rFonts w:cs="Times New Roman"/>
          <w:szCs w:val="24"/>
        </w:rPr>
        <w:t>, ud over regulering efter § 53, stk. 2</w:t>
      </w:r>
      <w:r w:rsidR="00786080" w:rsidRPr="002059CE">
        <w:rPr>
          <w:rFonts w:cs="Times New Roman"/>
          <w:szCs w:val="24"/>
        </w:rPr>
        <w:t xml:space="preserve"> og 3</w:t>
      </w:r>
      <w:r w:rsidR="00611D72" w:rsidRPr="002059CE">
        <w:rPr>
          <w:rFonts w:cs="Times New Roman"/>
          <w:szCs w:val="24"/>
        </w:rPr>
        <w:t xml:space="preserve">, kræve lejen reguleret med et beløb, som svarer til differencen mellem stigningen i udgifterne knyttet til ejendommen i kalenderåret, og det beløb, som kan beregnes efter § 53, stk. </w:t>
      </w:r>
      <w:r w:rsidR="00786080" w:rsidRPr="002059CE">
        <w:rPr>
          <w:rFonts w:cs="Times New Roman"/>
          <w:szCs w:val="24"/>
        </w:rPr>
        <w:t xml:space="preserve">2 og </w:t>
      </w:r>
      <w:r w:rsidR="00611D72" w:rsidRPr="002059CE">
        <w:rPr>
          <w:rFonts w:cs="Times New Roman"/>
          <w:szCs w:val="24"/>
        </w:rPr>
        <w:t xml:space="preserve">3. </w:t>
      </w:r>
    </w:p>
    <w:p w14:paraId="72AF24BD" w14:textId="77777777" w:rsidR="00F14D9A" w:rsidRPr="002059CE" w:rsidRDefault="00F14D9A" w:rsidP="00F14D9A">
      <w:pPr>
        <w:spacing w:after="240"/>
      </w:pPr>
      <w:r w:rsidRPr="002059CE">
        <w:rPr>
          <w:rFonts w:cs="Times New Roman"/>
          <w:szCs w:val="24"/>
        </w:rPr>
        <w:t>Formålet med bestemmelsen er at give udlejere, der har oplevet</w:t>
      </w:r>
      <w:r w:rsidRPr="002059CE">
        <w:t xml:space="preserve"> rimelige og nødvendige udgiftsstigninger for ejendommen, som ikke kan dækkes af en lejeforhøjelse på 4 pct., mulighed for at kræve en lejeforhøjelse, som sammen med en reduceret lejeforhøjelse på 4 </w:t>
      </w:r>
      <w:proofErr w:type="spellStart"/>
      <w:r w:rsidRPr="002059CE">
        <w:t>pct</w:t>
      </w:r>
      <w:proofErr w:type="spellEnd"/>
      <w:r w:rsidRPr="002059CE">
        <w:t>, jf. § 53, stk. 3, dækker udgiftsstigningen.</w:t>
      </w:r>
    </w:p>
    <w:p w14:paraId="44215481" w14:textId="77777777" w:rsidR="00F14D9A" w:rsidRPr="002059CE" w:rsidRDefault="00F14D9A" w:rsidP="00F14D9A">
      <w:pPr>
        <w:spacing w:after="240"/>
      </w:pPr>
      <w:r w:rsidRPr="002059CE">
        <w:t>Udgiftsstigningen skal vedrøre samme kalenderår, som det kalenderår udviklingen i nettoprisindekset efter lejelovens § 53, stk. 2, vedrører. Ønsker udlejeren fx at kræve en lejeforhøjelse, hvor lejen reguleres efter udviklingen i nettoprisindekset for en måned i 2022, er det afgørende for, om det foreslåede § 53 a, stk. 1, kan anvendes, dermed om udgifterne for ejendommen i 2022 i forhold til 2021 er steget i et omfang, som ikke kan dækkes af en huslejestigning på 4 pct.</w:t>
      </w:r>
    </w:p>
    <w:p w14:paraId="4DB3BDCB" w14:textId="77777777" w:rsidR="00F14D9A" w:rsidRPr="002059CE" w:rsidRDefault="00F14D9A" w:rsidP="00F14D9A">
      <w:pPr>
        <w:spacing w:after="240"/>
      </w:pPr>
      <w:r w:rsidRPr="002059CE">
        <w:t>Bestemmelsen indebærer en særskilt lejeforhøjelse, som, såfremt udgifterne for ejendommen er steget tilstrækkeligt, kan kræves ud over en lejeforhøjelse efter lejelovens § 53, stk. 2. Udlejeren vil tidligst kunne kræve en særskilt lejeforhøjelse efter det foreslåede § 53 a, stk. 1, samtidig med lejeforhøjelsen efter lejelovens § 53, stk. 2.</w:t>
      </w:r>
    </w:p>
    <w:p w14:paraId="0384E1ED" w14:textId="486F710E" w:rsidR="00F14D9A" w:rsidRPr="002059CE" w:rsidRDefault="00F14D9A" w:rsidP="00F14D9A">
      <w:pPr>
        <w:spacing w:after="240"/>
      </w:pPr>
      <w:r w:rsidRPr="002059CE">
        <w:t xml:space="preserve">Såfremt det fx er aftalt, at lejen reguleres den 1. januar, og lejeforhøjelsen i den forbindelse er begrænset til 4 pct., vil udlejeren herudover særskilt kunne kræve en lejeforhøjelse efter den foreslåede bestemme, som tidligst har virkning fra den 1. januar, såfremt </w:t>
      </w:r>
      <w:r w:rsidR="00BB3415" w:rsidRPr="002059CE">
        <w:t xml:space="preserve">der er sket stigninger i de rimelige og nødvendige udgifter knyttet til ejendommen i et omfang, som overstiger den lejeforhøjelse, som kan opkræves efter </w:t>
      </w:r>
      <w:r w:rsidR="00AC6CEF" w:rsidRPr="002059CE">
        <w:t>det foreslåede loft på</w:t>
      </w:r>
      <w:r w:rsidR="00BB3415" w:rsidRPr="002059CE">
        <w:t xml:space="preserve"> 4 pct.</w:t>
      </w:r>
    </w:p>
    <w:p w14:paraId="1BDBF806" w14:textId="149C32AD" w:rsidR="00F14D9A" w:rsidRPr="002059CE" w:rsidRDefault="00F14D9A" w:rsidP="00F14D9A">
      <w:pPr>
        <w:spacing w:after="240"/>
      </w:pPr>
      <w:r w:rsidRPr="002059CE">
        <w:t>Som nævnt ovenfor kan reguleringen tidligst kræves samtidig med reguleringen efter lejelovens § 53, stk. 2, men den kan også kræves særskilt på et senere tidspunkt, hvis fx udlejer først får det fulde overblik over udgifterne for kalenderåret på et senere tidspunkt end det tidspunkt, hvor reguleringen efter lejelovens § 53, stk. 2, og det foreslåede § 53, stk. 3.</w:t>
      </w:r>
      <w:r w:rsidRPr="002059CE" w:rsidDel="0079719A">
        <w:t xml:space="preserve"> </w:t>
      </w:r>
      <w:r w:rsidR="00BB3415" w:rsidRPr="002059CE">
        <w:t>Reguleringen kan tidligst få virkning fra meddelelsestidspunktet.</w:t>
      </w:r>
    </w:p>
    <w:p w14:paraId="60C6B720" w14:textId="77777777" w:rsidR="00F14D9A" w:rsidRPr="002059CE" w:rsidRDefault="00F14D9A" w:rsidP="00F14D9A">
      <w:pPr>
        <w:spacing w:after="240"/>
      </w:pPr>
      <w:r w:rsidRPr="002059CE">
        <w:lastRenderedPageBreak/>
        <w:t>En lejeregulering efter den foreslåede bestemmelse skal, ligesom en lejeregulering efter lejelovens § 53, stk. 2, blot meddeles. Der stilles således ikke krav om en specifik varslingsperiode.</w:t>
      </w:r>
    </w:p>
    <w:p w14:paraId="426C2243" w14:textId="77777777" w:rsidR="00F14D9A" w:rsidRPr="002059CE" w:rsidRDefault="00F14D9A" w:rsidP="00F14D9A">
      <w:pPr>
        <w:spacing w:after="240"/>
      </w:pPr>
      <w:r w:rsidRPr="002059CE">
        <w:t>For at en meddelelse om lejeregulering efter den foreslåede bestemmelse kan få virkning kræves det bl.a., at udlejer fremsætter meddelelse skriftligt, og at det indeholder oplysning om grunden til lejeforhøjelsen og en beregning af grundlaget for lejeforhøjelsen med dokumentation for stigningen i udgifter knyttet til ejendommen. For nærmere herom se bemærkningerne til det foreslåede § 53 a, stk. 2.</w:t>
      </w:r>
    </w:p>
    <w:p w14:paraId="496B43CC" w14:textId="77777777" w:rsidR="00F14D9A" w:rsidRPr="002059CE" w:rsidRDefault="00F14D9A" w:rsidP="00F14D9A">
      <w:pPr>
        <w:spacing w:after="240"/>
      </w:pPr>
      <w:r w:rsidRPr="002059CE">
        <w:t>I henhold til det foreslåede § 53 a, stk. 6, er det hensigten, at det fastsættes i en bekendtgørelse, hvilke udgifter udlejeren kan medregne i opgørelsen, og hvordan stigningen for de enkelte udgiftsposter skal beregnes. Det er endvidere hensigten, at det fastsættes, hvordan stigningen i udgifterne skal fordeles på ejendommens enkelte lejemål.</w:t>
      </w:r>
    </w:p>
    <w:p w14:paraId="3314D2AF" w14:textId="77777777" w:rsidR="00F14D9A" w:rsidRPr="002059CE" w:rsidRDefault="00F14D9A" w:rsidP="007E42A5">
      <w:pPr>
        <w:spacing w:after="240"/>
        <w:rPr>
          <w:rFonts w:cs="Times New Roman"/>
          <w:szCs w:val="24"/>
        </w:rPr>
      </w:pPr>
      <w:r w:rsidRPr="002059CE">
        <w:t>Det følger af det foreslåede § 53, a stk. 1,</w:t>
      </w:r>
      <w:r w:rsidRPr="002059CE">
        <w:rPr>
          <w:rFonts w:cs="Times New Roman"/>
          <w:szCs w:val="24"/>
        </w:rPr>
        <w:t xml:space="preserve"> </w:t>
      </w:r>
      <w:r w:rsidRPr="002059CE">
        <w:rPr>
          <w:rFonts w:cs="Times New Roman"/>
          <w:i/>
          <w:szCs w:val="24"/>
        </w:rPr>
        <w:t xml:space="preserve">2. pkt., </w:t>
      </w:r>
      <w:r w:rsidRPr="002059CE">
        <w:rPr>
          <w:rFonts w:cs="Times New Roman"/>
          <w:szCs w:val="24"/>
        </w:rPr>
        <w:t>at d</w:t>
      </w:r>
      <w:r w:rsidR="00611D72" w:rsidRPr="002059CE">
        <w:rPr>
          <w:rFonts w:cs="Times New Roman"/>
          <w:szCs w:val="24"/>
        </w:rPr>
        <w:t xml:space="preserve">en lejeforhøjelse, som kan kræves efter 1. pkt., kan ikke sammen med den begrænsede regulering efter § 53, stk. 3 overstige den lejeforhøjelse, som ville kunne kræves </w:t>
      </w:r>
      <w:r w:rsidR="0071567C" w:rsidRPr="002059CE">
        <w:rPr>
          <w:rFonts w:cs="Times New Roman"/>
          <w:szCs w:val="24"/>
        </w:rPr>
        <w:t>ved regulering efter udviklingen i Danmarks statistiks nettoprisindeks for den måned, som der er aftalt regulering efter</w:t>
      </w:r>
      <w:r w:rsidR="003E032C" w:rsidRPr="002059CE">
        <w:rPr>
          <w:rFonts w:cs="Times New Roman"/>
          <w:szCs w:val="24"/>
        </w:rPr>
        <w:t>, jf. § 53, stk. 2</w:t>
      </w:r>
      <w:r w:rsidR="00611D72" w:rsidRPr="002059CE">
        <w:rPr>
          <w:rFonts w:cs="Times New Roman"/>
          <w:szCs w:val="24"/>
        </w:rPr>
        <w:t xml:space="preserve">. </w:t>
      </w:r>
    </w:p>
    <w:p w14:paraId="40E35ACB" w14:textId="77777777" w:rsidR="00F14D9A" w:rsidRPr="002059CE" w:rsidRDefault="00F14D9A" w:rsidP="00F14D9A">
      <w:pPr>
        <w:spacing w:after="240"/>
      </w:pPr>
      <w:r w:rsidRPr="002059CE">
        <w:t xml:space="preserve">En lejeforhøjelse efter det foreslåede § 53 a, stk. 1, kan ikke sammen med en regulering af lejen, som er begrænset til 4 pct. efter det foreslåede § 53, stk. 3, overstige den leje, </w:t>
      </w:r>
      <w:r w:rsidRPr="002059CE">
        <w:rPr>
          <w:rFonts w:cs="Times New Roman"/>
          <w:szCs w:val="24"/>
        </w:rPr>
        <w:t>som ville kunne kræves ved regulering af lejen efter udviklingen i nettoprisindekset</w:t>
      </w:r>
      <w:r w:rsidRPr="002059CE">
        <w:t xml:space="preserve">, jf. § 53, stk. 2. </w:t>
      </w:r>
    </w:p>
    <w:p w14:paraId="6D1EE1B4" w14:textId="77777777" w:rsidR="00F14D9A" w:rsidRPr="002059CE" w:rsidRDefault="00F14D9A" w:rsidP="00F14D9A">
      <w:pPr>
        <w:spacing w:after="240"/>
      </w:pPr>
      <w:r w:rsidRPr="002059CE">
        <w:t>Udlejeren kan således ikke med en lejeforhøjelse på 4 pct., samt en særskilt lejeforhøjelse på baggrund af stigningen i udgifterne for ejendommen, opnå en større lejeforhøjelse, end udlejeren ville opnå ved en regulering af lejen efter udviklingen i nettoprisindekset i henhold til § 53, stk. 2, som ikke var begrænset af det i lovforslagets § 1, nr. 1, foreslåede § 53, stk. 3.</w:t>
      </w:r>
    </w:p>
    <w:p w14:paraId="54C5ACED" w14:textId="77777777" w:rsidR="007E42A5" w:rsidRPr="002059CE" w:rsidRDefault="00F14D9A" w:rsidP="007E42A5">
      <w:pPr>
        <w:spacing w:after="240"/>
        <w:rPr>
          <w:rFonts w:cs="Times New Roman"/>
          <w:szCs w:val="24"/>
        </w:rPr>
      </w:pPr>
      <w:r w:rsidRPr="002059CE">
        <w:t>Det følger af det foreslåede § 53, a stk. 1,</w:t>
      </w:r>
      <w:r w:rsidRPr="002059CE">
        <w:rPr>
          <w:rFonts w:cs="Times New Roman"/>
          <w:szCs w:val="24"/>
        </w:rPr>
        <w:t xml:space="preserve"> </w:t>
      </w:r>
      <w:r w:rsidRPr="002059CE">
        <w:rPr>
          <w:rFonts w:cs="Times New Roman"/>
          <w:i/>
          <w:szCs w:val="24"/>
        </w:rPr>
        <w:t xml:space="preserve">3. pkt., </w:t>
      </w:r>
      <w:r w:rsidRPr="002059CE">
        <w:rPr>
          <w:rFonts w:cs="Times New Roman"/>
          <w:szCs w:val="24"/>
        </w:rPr>
        <w:t>at r</w:t>
      </w:r>
      <w:r w:rsidR="00611D72" w:rsidRPr="002059CE">
        <w:rPr>
          <w:rFonts w:cs="Times New Roman"/>
          <w:szCs w:val="24"/>
        </w:rPr>
        <w:t>egulering af lejen efter 1. pkt. kan tidligst få virkning sammen med regulering</w:t>
      </w:r>
      <w:r w:rsidRPr="002059CE">
        <w:rPr>
          <w:rFonts w:cs="Times New Roman"/>
          <w:szCs w:val="24"/>
        </w:rPr>
        <w:t>en</w:t>
      </w:r>
      <w:r w:rsidR="00611D72" w:rsidRPr="002059CE">
        <w:rPr>
          <w:rFonts w:cs="Times New Roman"/>
          <w:szCs w:val="24"/>
        </w:rPr>
        <w:t xml:space="preserve"> efter § 53, stk. 2</w:t>
      </w:r>
      <w:r w:rsidR="0001541E" w:rsidRPr="002059CE">
        <w:rPr>
          <w:rFonts w:cs="Times New Roman"/>
          <w:szCs w:val="24"/>
        </w:rPr>
        <w:t>.</w:t>
      </w:r>
    </w:p>
    <w:p w14:paraId="3E87E7B9" w14:textId="77777777" w:rsidR="00F14D9A" w:rsidRPr="002059CE" w:rsidRDefault="00F14D9A" w:rsidP="007E42A5">
      <w:pPr>
        <w:spacing w:after="240"/>
        <w:rPr>
          <w:rFonts w:cs="Times New Roman"/>
          <w:szCs w:val="24"/>
        </w:rPr>
      </w:pPr>
      <w:r w:rsidRPr="002059CE">
        <w:rPr>
          <w:rFonts w:cs="Times New Roman"/>
          <w:szCs w:val="24"/>
        </w:rPr>
        <w:t xml:space="preserve">En regulering efter den foreslåede bestemmelse kan tidligst få virkning sammen med reguleringen efter § 53, stk. 2. Dette indebærer, at hvis udlejer måtte få kendskab til, at stigningerne i de rimelige og nødvendige udgifter knyttet til ejendommen for kalenderåret overstiger lejereguleringen efter § 53, stk. 2, jf. det foreslåede stk. 3, på et tidligere tidspunkt end det tidspunkt, der i henhold til lejeaftalen er aftalt en regulering efter § 53, stk. 2, vil udlejer </w:t>
      </w:r>
      <w:r w:rsidRPr="002059CE">
        <w:rPr>
          <w:rFonts w:cs="Times New Roman"/>
          <w:szCs w:val="24"/>
        </w:rPr>
        <w:lastRenderedPageBreak/>
        <w:t>først kunne meddele en lejeregulering med virkning for det tidspunkt, hvor der i henhold til lejeaftalen er aftalt en regulering af lejen efter § 53, stk. 2.</w:t>
      </w:r>
    </w:p>
    <w:p w14:paraId="7ED1860F" w14:textId="77777777" w:rsidR="00F14D9A" w:rsidRPr="002059CE" w:rsidRDefault="00F14D9A" w:rsidP="007E42A5">
      <w:pPr>
        <w:spacing w:after="240"/>
        <w:rPr>
          <w:rFonts w:cs="Times New Roman"/>
          <w:szCs w:val="24"/>
        </w:rPr>
      </w:pPr>
      <w:r w:rsidRPr="002059CE">
        <w:rPr>
          <w:rFonts w:cs="Times New Roman"/>
          <w:szCs w:val="24"/>
        </w:rPr>
        <w:t>Får udlejer først kendskab til, at stigningerne i de rimelige og nødvendige udgifter til knyttet til ejendommen overstiger lejereguleringen efter § 53, stk. 2, jf. det foreslåede stk. 3, på et tidspunkt, som ligger efter tidspunktet, hvor der er aftalt regulering efter § 53, stk. 2, kan udlejer meddele en lejeregulering efter den foreslåede bestemmelse med virkning fra tidspunktet for meddelelsens fremkomst.</w:t>
      </w:r>
    </w:p>
    <w:p w14:paraId="4710F631" w14:textId="77777777" w:rsidR="00F14D9A" w:rsidRPr="002059CE" w:rsidRDefault="00C161E8" w:rsidP="00BF1BEE">
      <w:pPr>
        <w:rPr>
          <w:rFonts w:cs="Times New Roman"/>
          <w:szCs w:val="24"/>
        </w:rPr>
      </w:pPr>
      <w:r w:rsidRPr="002059CE">
        <w:t xml:space="preserve">Det følger af det foreslåede </w:t>
      </w:r>
      <w:r w:rsidRPr="002059CE">
        <w:rPr>
          <w:i/>
        </w:rPr>
        <w:t>§ 53</w:t>
      </w:r>
      <w:r w:rsidR="008A7F6C" w:rsidRPr="002059CE">
        <w:rPr>
          <w:i/>
        </w:rPr>
        <w:t xml:space="preserve"> a</w:t>
      </w:r>
      <w:r w:rsidRPr="002059CE">
        <w:rPr>
          <w:i/>
        </w:rPr>
        <w:t>,</w:t>
      </w:r>
      <w:r w:rsidRPr="002059CE">
        <w:t xml:space="preserve"> </w:t>
      </w:r>
      <w:r w:rsidRPr="002059CE">
        <w:rPr>
          <w:i/>
        </w:rPr>
        <w:t xml:space="preserve">stk. </w:t>
      </w:r>
      <w:r w:rsidR="008A7F6C" w:rsidRPr="002059CE">
        <w:rPr>
          <w:i/>
        </w:rPr>
        <w:t>2</w:t>
      </w:r>
      <w:r w:rsidRPr="002059CE">
        <w:rPr>
          <w:i/>
        </w:rPr>
        <w:t>,</w:t>
      </w:r>
      <w:r w:rsidR="00F14D9A" w:rsidRPr="002059CE">
        <w:rPr>
          <w:i/>
        </w:rPr>
        <w:t xml:space="preserve"> 1. pkt.,</w:t>
      </w:r>
      <w:r w:rsidRPr="002059CE">
        <w:t xml:space="preserve"> at </w:t>
      </w:r>
      <w:r w:rsidR="00A445D1" w:rsidRPr="002059CE">
        <w:rPr>
          <w:rFonts w:cs="Times New Roman"/>
          <w:szCs w:val="24"/>
        </w:rPr>
        <w:t>krav om lejeforhøjelse efter stk. 1 skal fremsættes skriftligt og indeholde oplysning om grunden til lejeforhøjelsen, en beregning af grundlaget for lejeforhøjelsen og dokumentation for stigningen i</w:t>
      </w:r>
      <w:r w:rsidR="00786080" w:rsidRPr="002059CE">
        <w:rPr>
          <w:rFonts w:cs="Times New Roman"/>
          <w:szCs w:val="24"/>
        </w:rPr>
        <w:t xml:space="preserve"> de rimelige og nødvendige</w:t>
      </w:r>
      <w:r w:rsidR="00A445D1" w:rsidRPr="002059CE">
        <w:rPr>
          <w:rFonts w:cs="Times New Roman"/>
          <w:szCs w:val="24"/>
        </w:rPr>
        <w:t xml:space="preserve"> udgifter knyttet til ejendommen. </w:t>
      </w:r>
    </w:p>
    <w:p w14:paraId="70C1A2AB" w14:textId="77777777" w:rsidR="00F14D9A" w:rsidRPr="002059CE" w:rsidRDefault="00F14D9A" w:rsidP="00F14D9A">
      <w:pPr>
        <w:rPr>
          <w:rFonts w:cs="Times New Roman"/>
          <w:szCs w:val="24"/>
        </w:rPr>
      </w:pPr>
    </w:p>
    <w:p w14:paraId="4F8A7767" w14:textId="77777777" w:rsidR="00F14D9A" w:rsidRPr="002059CE" w:rsidRDefault="00F14D9A" w:rsidP="00F14D9A">
      <w:pPr>
        <w:rPr>
          <w:rFonts w:cs="Times New Roman"/>
          <w:szCs w:val="24"/>
        </w:rPr>
      </w:pPr>
      <w:r w:rsidRPr="002059CE">
        <w:rPr>
          <w:rFonts w:cs="Times New Roman"/>
          <w:szCs w:val="24"/>
        </w:rPr>
        <w:t>Formålet med bestemmelsen er at pålægge udlejeren at opgøre og dokumentere udgiftsstigningen i henhold til den foreslåede § 53 a, stk. 1. Udlejeren skal samtidig give oplysning om beregningen af lejeforhøjelsen. Lejeren får herved mulighed for at tage stilling til kravets berettigelse. Oplysningerne skal gives skriftligt.</w:t>
      </w:r>
    </w:p>
    <w:p w14:paraId="0E1378DF" w14:textId="77777777" w:rsidR="00F14D9A" w:rsidRPr="002059CE" w:rsidRDefault="00F14D9A" w:rsidP="00F14D9A">
      <w:pPr>
        <w:rPr>
          <w:rFonts w:cs="Times New Roman"/>
          <w:szCs w:val="24"/>
        </w:rPr>
      </w:pPr>
    </w:p>
    <w:p w14:paraId="1C10BD4F" w14:textId="77777777" w:rsidR="00C161E8" w:rsidRPr="002059CE" w:rsidRDefault="00F14D9A" w:rsidP="00BF1BEE">
      <w:pPr>
        <w:rPr>
          <w:rFonts w:cs="Times New Roman"/>
          <w:szCs w:val="24"/>
        </w:rPr>
      </w:pPr>
      <w:r w:rsidRPr="002059CE">
        <w:t xml:space="preserve">Det følger af det foreslåede § 53 a, stk. 2, </w:t>
      </w:r>
      <w:r w:rsidRPr="002059CE">
        <w:rPr>
          <w:i/>
        </w:rPr>
        <w:t>2.</w:t>
      </w:r>
      <w:r w:rsidR="00786080" w:rsidRPr="002059CE">
        <w:rPr>
          <w:i/>
        </w:rPr>
        <w:t xml:space="preserve"> og 3.</w:t>
      </w:r>
      <w:r w:rsidRPr="002059CE">
        <w:rPr>
          <w:i/>
        </w:rPr>
        <w:t xml:space="preserve"> pkt.,</w:t>
      </w:r>
      <w:r w:rsidRPr="002059CE">
        <w:t xml:space="preserve"> at k</w:t>
      </w:r>
      <w:r w:rsidR="00A445D1" w:rsidRPr="002059CE">
        <w:rPr>
          <w:rFonts w:cs="Times New Roman"/>
          <w:szCs w:val="24"/>
        </w:rPr>
        <w:t xml:space="preserve">ravet endvidere </w:t>
      </w:r>
      <w:r w:rsidR="006E554B" w:rsidRPr="002059CE">
        <w:rPr>
          <w:rFonts w:cs="Times New Roman"/>
          <w:szCs w:val="24"/>
        </w:rPr>
        <w:t xml:space="preserve">skal </w:t>
      </w:r>
      <w:r w:rsidR="00A445D1" w:rsidRPr="002059CE">
        <w:rPr>
          <w:rFonts w:cs="Times New Roman"/>
          <w:szCs w:val="24"/>
        </w:rPr>
        <w:t>indeholde oplysning om lejerens adgang til at gøre indsigelse, jf. stk. 3. Indeholder kravet ikke disse oplysninger, er det ugyldigt.</w:t>
      </w:r>
    </w:p>
    <w:p w14:paraId="493B3F50" w14:textId="77777777" w:rsidR="00F14D9A" w:rsidRPr="002059CE" w:rsidRDefault="00F14D9A" w:rsidP="00F14D9A">
      <w:pPr>
        <w:rPr>
          <w:rFonts w:cs="Times New Roman"/>
          <w:szCs w:val="24"/>
        </w:rPr>
      </w:pPr>
    </w:p>
    <w:p w14:paraId="00F8C213" w14:textId="77777777" w:rsidR="00F14D9A" w:rsidRPr="002059CE" w:rsidRDefault="00F14D9A" w:rsidP="00F14D9A">
      <w:pPr>
        <w:rPr>
          <w:rFonts w:cs="Times New Roman"/>
          <w:spacing w:val="2"/>
        </w:rPr>
      </w:pPr>
      <w:r w:rsidRPr="002059CE">
        <w:rPr>
          <w:rFonts w:cs="Times New Roman"/>
          <w:szCs w:val="24"/>
        </w:rPr>
        <w:t>Bestemmelsen indebærer herudover, at kravet s</w:t>
      </w:r>
      <w:r w:rsidRPr="002059CE">
        <w:rPr>
          <w:rFonts w:cs="Times New Roman"/>
          <w:spacing w:val="2"/>
        </w:rPr>
        <w:t>kal indeholde vejledning for lejeren om muligheden for at gøre indsigelse. Denne skal være klar og tydelig med hensyn til frister for indsigelse, og hvem der er rette modtager af indsigelsen.</w:t>
      </w:r>
    </w:p>
    <w:p w14:paraId="6239F67E" w14:textId="77777777" w:rsidR="00F14D9A" w:rsidRPr="002059CE" w:rsidRDefault="00F14D9A" w:rsidP="00BF1BEE">
      <w:pPr>
        <w:rPr>
          <w:rFonts w:cs="Times New Roman"/>
          <w:szCs w:val="24"/>
        </w:rPr>
      </w:pPr>
    </w:p>
    <w:p w14:paraId="64B22454" w14:textId="77777777" w:rsidR="00213934" w:rsidRPr="002059CE" w:rsidRDefault="00213934" w:rsidP="00213934">
      <w:pPr>
        <w:rPr>
          <w:rFonts w:cs="Times New Roman"/>
          <w:szCs w:val="24"/>
        </w:rPr>
      </w:pPr>
      <w:r w:rsidRPr="002059CE">
        <w:rPr>
          <w:rFonts w:cs="Times New Roman"/>
          <w:szCs w:val="24"/>
        </w:rPr>
        <w:t>Formålet med bestemmelsen er således yderligere at sikre, at lejeren får oplysning om lejerens mulighed for at gøre indsigelse, så lejeren kan beslutte sig for, om lejeren vil bestride lejeforhøjelsen.</w:t>
      </w:r>
    </w:p>
    <w:p w14:paraId="212886AE" w14:textId="77777777" w:rsidR="00646C30" w:rsidRPr="002059CE" w:rsidRDefault="00646C30" w:rsidP="00182A3F">
      <w:pPr>
        <w:rPr>
          <w:rFonts w:cs="Times New Roman"/>
          <w:spacing w:val="2"/>
        </w:rPr>
      </w:pPr>
    </w:p>
    <w:p w14:paraId="2AC384B9" w14:textId="77777777" w:rsidR="00182A3F" w:rsidRPr="002059CE" w:rsidRDefault="00182A3F" w:rsidP="00182A3F">
      <w:pPr>
        <w:rPr>
          <w:rFonts w:cs="Times New Roman"/>
          <w:szCs w:val="24"/>
        </w:rPr>
      </w:pPr>
      <w:r w:rsidRPr="002059CE">
        <w:rPr>
          <w:rFonts w:cs="Times New Roman"/>
          <w:spacing w:val="2"/>
        </w:rPr>
        <w:t xml:space="preserve">Hvis kravet ikke indeholder de nødvendige oplysninger, er kravet ugyldigt. Har udlejeren fremsat et krav, som ikke indeholder alle nødvendige oplysninger, er udlejeren </w:t>
      </w:r>
      <w:r w:rsidR="002A1318" w:rsidRPr="002059CE">
        <w:rPr>
          <w:rFonts w:cs="Times New Roman"/>
          <w:spacing w:val="2"/>
        </w:rPr>
        <w:t xml:space="preserve">dog </w:t>
      </w:r>
      <w:r w:rsidRPr="002059CE">
        <w:rPr>
          <w:rFonts w:cs="Times New Roman"/>
          <w:spacing w:val="2"/>
        </w:rPr>
        <w:t xml:space="preserve">ikke afskåret fra at fremsætte kravet på ny </w:t>
      </w:r>
      <w:r w:rsidR="002A1318" w:rsidRPr="002059CE">
        <w:rPr>
          <w:rFonts w:cs="Times New Roman"/>
          <w:spacing w:val="2"/>
        </w:rPr>
        <w:t>over for lejeren, sammen med de nødvendige oplysninger om lejeforhøjelsen.</w:t>
      </w:r>
    </w:p>
    <w:p w14:paraId="29C779EF" w14:textId="77777777" w:rsidR="00646C30" w:rsidRPr="002059CE" w:rsidRDefault="00646C30" w:rsidP="00C161E8">
      <w:pPr>
        <w:ind w:firstLine="284"/>
        <w:rPr>
          <w:rFonts w:cs="Times New Roman"/>
          <w:szCs w:val="24"/>
        </w:rPr>
      </w:pPr>
    </w:p>
    <w:p w14:paraId="649D9FA9" w14:textId="77777777" w:rsidR="006950C4" w:rsidRPr="002059CE" w:rsidRDefault="00646C30" w:rsidP="002A1318">
      <w:pPr>
        <w:rPr>
          <w:rFonts w:cs="Times New Roman"/>
          <w:szCs w:val="24"/>
        </w:rPr>
      </w:pPr>
      <w:r w:rsidRPr="002059CE">
        <w:lastRenderedPageBreak/>
        <w:t>Det følger af det foreslåede § 53</w:t>
      </w:r>
      <w:r w:rsidR="003F5FDD" w:rsidRPr="002059CE">
        <w:t xml:space="preserve"> a</w:t>
      </w:r>
      <w:r w:rsidRPr="002059CE">
        <w:t xml:space="preserve">, </w:t>
      </w:r>
      <w:r w:rsidRPr="002059CE">
        <w:rPr>
          <w:i/>
        </w:rPr>
        <w:t xml:space="preserve">stk. </w:t>
      </w:r>
      <w:r w:rsidR="0004668E" w:rsidRPr="002059CE">
        <w:rPr>
          <w:i/>
        </w:rPr>
        <w:t>3</w:t>
      </w:r>
      <w:r w:rsidRPr="002059CE">
        <w:rPr>
          <w:i/>
        </w:rPr>
        <w:t>,</w:t>
      </w:r>
      <w:r w:rsidR="006950C4" w:rsidRPr="002059CE">
        <w:rPr>
          <w:i/>
        </w:rPr>
        <w:t xml:space="preserve"> 1. pkt.,</w:t>
      </w:r>
      <w:r w:rsidRPr="002059CE">
        <w:t xml:space="preserve"> at </w:t>
      </w:r>
      <w:r w:rsidR="0004668E" w:rsidRPr="002059CE">
        <w:t xml:space="preserve">hvis </w:t>
      </w:r>
      <w:r w:rsidR="0004668E" w:rsidRPr="002059CE">
        <w:rPr>
          <w:rFonts w:cs="Times New Roman"/>
          <w:szCs w:val="24"/>
        </w:rPr>
        <w:t xml:space="preserve">lejeren ikke vil godkende kravet om lejeforhøjelse, jf. stk. 1, skal lejeren fremsætte skriftlig indsigelse senest 6 uger efter, at kravet er kommet frem til lejeren. </w:t>
      </w:r>
    </w:p>
    <w:p w14:paraId="0E030E6F" w14:textId="77777777" w:rsidR="006950C4" w:rsidRPr="002059CE" w:rsidRDefault="006950C4" w:rsidP="002A1318">
      <w:pPr>
        <w:rPr>
          <w:rFonts w:cs="Times New Roman"/>
          <w:szCs w:val="24"/>
        </w:rPr>
      </w:pPr>
    </w:p>
    <w:p w14:paraId="264D6B5A" w14:textId="77777777" w:rsidR="006950C4" w:rsidRPr="002059CE" w:rsidRDefault="006950C4" w:rsidP="006950C4">
      <w:r w:rsidRPr="002059CE">
        <w:t xml:space="preserve">I overensstemmelse med almindelige </w:t>
      </w:r>
      <w:proofErr w:type="spellStart"/>
      <w:r w:rsidRPr="002059CE">
        <w:t>kontraktsretlige</w:t>
      </w:r>
      <w:proofErr w:type="spellEnd"/>
      <w:r w:rsidRPr="002059CE">
        <w:t xml:space="preserve"> regler gælder, at det er kravets fremkomst til lejeren og ikke afsendelsen, der er afgørende for, hvornår fristen regnes fra. Udlejeren bærer således forsendelsesrisikoen i forhold til beregning af lejerfristens længde. </w:t>
      </w:r>
    </w:p>
    <w:p w14:paraId="031C29ED" w14:textId="77777777" w:rsidR="006950C4" w:rsidRPr="002059CE" w:rsidRDefault="006950C4" w:rsidP="006950C4"/>
    <w:p w14:paraId="6A810E7C" w14:textId="77777777" w:rsidR="006950C4" w:rsidRPr="002059CE" w:rsidRDefault="006950C4" w:rsidP="006950C4">
      <w:r w:rsidRPr="002059CE">
        <w:t>Den i bestemmelsen angivne frist løber således fra det tidspunkt, hvor kravet er kommet frem til lejeren. Lejerens indsigelse må imidlertid sidestilles med en pligtmæssig reklamation, og forsinkelses- og bortkomstrisikoen påhviler derfor udlejeren. Lejerens indsigelse skal altså blot være afsendt så tidligt, at den med normal postgang vil være kommet frem rettidigt. Bevisbyrden for, at indsigelsen er afsendt rettidigt, påhviler lejeren.</w:t>
      </w:r>
    </w:p>
    <w:p w14:paraId="74159D63" w14:textId="77777777" w:rsidR="006950C4" w:rsidRPr="002059CE" w:rsidRDefault="006950C4" w:rsidP="006950C4"/>
    <w:p w14:paraId="7C43D6D9" w14:textId="77777777" w:rsidR="006950C4" w:rsidRPr="002059CE" w:rsidRDefault="006950C4" w:rsidP="006950C4">
      <w:r w:rsidRPr="002059CE">
        <w:t>Lejerens indsigelse skal være skriftlig, men behøver ikke være begrundet.</w:t>
      </w:r>
    </w:p>
    <w:p w14:paraId="519634A6" w14:textId="77777777" w:rsidR="006950C4" w:rsidRPr="002059CE" w:rsidRDefault="006950C4" w:rsidP="002A1318">
      <w:pPr>
        <w:rPr>
          <w:rFonts w:cs="Times New Roman"/>
          <w:szCs w:val="24"/>
        </w:rPr>
      </w:pPr>
    </w:p>
    <w:p w14:paraId="0A6E9ADA" w14:textId="77777777" w:rsidR="006950C4" w:rsidRPr="002059CE" w:rsidRDefault="006950C4" w:rsidP="002A1318">
      <w:pPr>
        <w:rPr>
          <w:rFonts w:cs="Times New Roman"/>
          <w:szCs w:val="24"/>
        </w:rPr>
      </w:pPr>
      <w:r w:rsidRPr="002059CE">
        <w:t>Det følger af det foreslåede</w:t>
      </w:r>
      <w:r w:rsidRPr="002059CE">
        <w:rPr>
          <w:i/>
        </w:rPr>
        <w:t xml:space="preserve"> </w:t>
      </w:r>
      <w:r w:rsidRPr="002059CE">
        <w:t>§ 53</w:t>
      </w:r>
      <w:r w:rsidR="003F5FDD" w:rsidRPr="002059CE">
        <w:t xml:space="preserve"> a</w:t>
      </w:r>
      <w:r w:rsidRPr="002059CE">
        <w:t>, stk. 3,</w:t>
      </w:r>
      <w:r w:rsidRPr="002059CE">
        <w:rPr>
          <w:i/>
        </w:rPr>
        <w:t xml:space="preserve"> 2. pkt.,</w:t>
      </w:r>
      <w:r w:rsidRPr="002059CE">
        <w:t xml:space="preserve"> at i</w:t>
      </w:r>
      <w:r w:rsidR="0004668E" w:rsidRPr="002059CE">
        <w:rPr>
          <w:rFonts w:cs="Times New Roman"/>
          <w:szCs w:val="24"/>
        </w:rPr>
        <w:t xml:space="preserve"> ejendomme med beboerrepræsentation kan beboerrepræsentanterne på </w:t>
      </w:r>
      <w:r w:rsidR="0094785D" w:rsidRPr="002059CE">
        <w:rPr>
          <w:rFonts w:cs="Times New Roman"/>
          <w:szCs w:val="24"/>
        </w:rPr>
        <w:t xml:space="preserve">vegne af </w:t>
      </w:r>
      <w:r w:rsidR="0004668E" w:rsidRPr="002059CE">
        <w:rPr>
          <w:rFonts w:cs="Times New Roman"/>
          <w:szCs w:val="24"/>
        </w:rPr>
        <w:t>samtlige lejere</w:t>
      </w:r>
      <w:r w:rsidR="0094785D" w:rsidRPr="002059CE">
        <w:rPr>
          <w:rFonts w:cs="Times New Roman"/>
          <w:szCs w:val="24"/>
        </w:rPr>
        <w:t xml:space="preserve"> i ejendommen</w:t>
      </w:r>
      <w:r w:rsidR="0004668E" w:rsidRPr="002059CE">
        <w:rPr>
          <w:rFonts w:cs="Times New Roman"/>
          <w:szCs w:val="24"/>
        </w:rPr>
        <w:t xml:space="preserve"> gøre indsigelse mod kravet om lejeforhøjelse. </w:t>
      </w:r>
    </w:p>
    <w:p w14:paraId="503748CE" w14:textId="77777777" w:rsidR="006950C4" w:rsidRPr="002059CE" w:rsidRDefault="006950C4" w:rsidP="002A1318">
      <w:pPr>
        <w:rPr>
          <w:rFonts w:cs="Times New Roman"/>
          <w:szCs w:val="24"/>
        </w:rPr>
      </w:pPr>
    </w:p>
    <w:p w14:paraId="73F0D5BC" w14:textId="77777777" w:rsidR="006950C4" w:rsidRPr="002059CE" w:rsidRDefault="006950C4" w:rsidP="002A1318">
      <w:r w:rsidRPr="002059CE">
        <w:t xml:space="preserve">I ejendomme med beboerrepræsentation kan beboerrepræsentanterne på vegne af samtlige lejere </w:t>
      </w:r>
      <w:r w:rsidR="00786080" w:rsidRPr="002059CE">
        <w:t xml:space="preserve">i ejendommen </w:t>
      </w:r>
      <w:r w:rsidRPr="002059CE">
        <w:t xml:space="preserve">gøre indsigelse mod kravet om lejeforhøjelse. </w:t>
      </w:r>
    </w:p>
    <w:p w14:paraId="79447166" w14:textId="77777777" w:rsidR="006950C4" w:rsidRPr="002059CE" w:rsidRDefault="006950C4" w:rsidP="002A1318"/>
    <w:p w14:paraId="51BF49AB" w14:textId="77777777" w:rsidR="006950C4" w:rsidRPr="002059CE" w:rsidRDefault="006950C4" w:rsidP="002A1318">
      <w:r w:rsidRPr="002059CE">
        <w:t>Dette bevirker, at beboerrepræsentationen over for udlejer kan foretage en samlet indsigelse for samtlige meddelte reguleringer efter den foreslåede § 53 a, stk. 1, hvor fristen for den periode, hvor lejer kan gøre indsigelse stadig ikke er udløbet.</w:t>
      </w:r>
    </w:p>
    <w:p w14:paraId="327A0974" w14:textId="77777777" w:rsidR="006950C4" w:rsidRPr="002059CE" w:rsidRDefault="006950C4" w:rsidP="002A1318"/>
    <w:p w14:paraId="0EC962F0" w14:textId="77777777" w:rsidR="006950C4" w:rsidRPr="002059CE" w:rsidRDefault="006950C4" w:rsidP="002A1318">
      <w:r w:rsidRPr="002059CE">
        <w:t>Beboerrepræsentationen kan således godt gøre samlet indsigelse for flere reguleringer, som er meddelt samtidig, når blot denne indsigelse afgives på et tidspunkt, hvor der for alle de omhandlede reguleringer stadig kan gøres indsigelse.</w:t>
      </w:r>
    </w:p>
    <w:p w14:paraId="5EE542B7" w14:textId="77777777" w:rsidR="006950C4" w:rsidRPr="002059CE" w:rsidRDefault="006950C4" w:rsidP="002A1318"/>
    <w:p w14:paraId="1C3D42CB" w14:textId="77777777" w:rsidR="006950C4" w:rsidRPr="002059CE" w:rsidRDefault="00AC6CEF" w:rsidP="002A1318">
      <w:r w:rsidRPr="002059CE">
        <w:t>Beboerrepræsentationens inds</w:t>
      </w:r>
      <w:r w:rsidR="0094785D" w:rsidRPr="002059CE">
        <w:t>igelse angår samtlige lejere i ejendommen. Ejendommen er i den forstand som udgangspunkt defineret ved det matrikulære ejendomsbegreb, medmindre det udvidede ejendomsbegreb finder anvendelse, jf. den foreslåede § 9, nr. 4, som affattet ved lovforslagets § 1, nr. 1.</w:t>
      </w:r>
    </w:p>
    <w:p w14:paraId="75383731" w14:textId="77777777" w:rsidR="006950C4" w:rsidRPr="002059CE" w:rsidRDefault="006950C4" w:rsidP="002A1318">
      <w:pPr>
        <w:rPr>
          <w:rFonts w:cs="Times New Roman"/>
          <w:szCs w:val="24"/>
        </w:rPr>
      </w:pPr>
    </w:p>
    <w:p w14:paraId="08AA3DA7" w14:textId="77777777" w:rsidR="002A1318" w:rsidRPr="002059CE" w:rsidRDefault="006950C4" w:rsidP="002A1318">
      <w:pPr>
        <w:rPr>
          <w:rFonts w:cs="Times New Roman"/>
          <w:szCs w:val="24"/>
        </w:rPr>
      </w:pPr>
      <w:r w:rsidRPr="002059CE">
        <w:t>Det følger af det foreslåede</w:t>
      </w:r>
      <w:r w:rsidRPr="002059CE">
        <w:rPr>
          <w:i/>
        </w:rPr>
        <w:t xml:space="preserve"> </w:t>
      </w:r>
      <w:r w:rsidRPr="002059CE">
        <w:t>§ 53</w:t>
      </w:r>
      <w:r w:rsidR="00381A9D" w:rsidRPr="002059CE">
        <w:t xml:space="preserve"> a</w:t>
      </w:r>
      <w:r w:rsidRPr="002059CE">
        <w:t>, stk. 3,</w:t>
      </w:r>
      <w:r w:rsidRPr="002059CE">
        <w:rPr>
          <w:i/>
        </w:rPr>
        <w:t xml:space="preserve"> </w:t>
      </w:r>
      <w:r w:rsidR="003F5FDD" w:rsidRPr="002059CE">
        <w:rPr>
          <w:i/>
        </w:rPr>
        <w:t>3</w:t>
      </w:r>
      <w:r w:rsidRPr="002059CE">
        <w:rPr>
          <w:i/>
        </w:rPr>
        <w:t>.</w:t>
      </w:r>
      <w:r w:rsidR="0094785D" w:rsidRPr="002059CE">
        <w:rPr>
          <w:i/>
        </w:rPr>
        <w:t xml:space="preserve"> og </w:t>
      </w:r>
      <w:r w:rsidR="003F5FDD" w:rsidRPr="002059CE">
        <w:rPr>
          <w:i/>
        </w:rPr>
        <w:t>4</w:t>
      </w:r>
      <w:r w:rsidR="0094785D" w:rsidRPr="002059CE">
        <w:rPr>
          <w:i/>
        </w:rPr>
        <w:t>.</w:t>
      </w:r>
      <w:r w:rsidRPr="002059CE">
        <w:rPr>
          <w:i/>
        </w:rPr>
        <w:t xml:space="preserve"> pkt., </w:t>
      </w:r>
      <w:r w:rsidRPr="002059CE">
        <w:t>at u</w:t>
      </w:r>
      <w:r w:rsidR="0004668E" w:rsidRPr="002059CE">
        <w:rPr>
          <w:rFonts w:cs="Times New Roman"/>
          <w:szCs w:val="24"/>
        </w:rPr>
        <w:t xml:space="preserve">dlejeren </w:t>
      </w:r>
      <w:r w:rsidR="006E554B" w:rsidRPr="002059CE">
        <w:rPr>
          <w:rFonts w:cs="Times New Roman"/>
          <w:szCs w:val="24"/>
        </w:rPr>
        <w:t xml:space="preserve">da </w:t>
      </w:r>
      <w:r w:rsidR="0004668E" w:rsidRPr="002059CE">
        <w:rPr>
          <w:rFonts w:cs="Times New Roman"/>
          <w:szCs w:val="24"/>
        </w:rPr>
        <w:t>skal indbringe sagen for huslejenævnet i Aarhus Kommune senest 6 uger efter lejerfristens udløb, hvis udlejeren ønsker at fastholde kravet om lejeforhøjelse. Indbringer udlejer sag for huslejenævnet, skal udlejer samtidig med indbringelsen fremsende de oplysninger, som er nævnt i stk. 2, 1. pkt. Indeholder indbringelsen ikke disse oplysninger, anses sagen ikke for indbragt for huslejenævnet</w:t>
      </w:r>
      <w:r w:rsidR="006F2447" w:rsidRPr="002059CE">
        <w:rPr>
          <w:rFonts w:cs="Times New Roman"/>
          <w:szCs w:val="24"/>
        </w:rPr>
        <w:t>.</w:t>
      </w:r>
    </w:p>
    <w:p w14:paraId="060BE40C" w14:textId="77777777" w:rsidR="006F2447" w:rsidRPr="002059CE" w:rsidRDefault="006F2447" w:rsidP="002A1318"/>
    <w:p w14:paraId="11385291" w14:textId="77777777" w:rsidR="006F2447" w:rsidRPr="002059CE" w:rsidRDefault="006F2447" w:rsidP="002A1318">
      <w:r w:rsidRPr="002059CE">
        <w:t xml:space="preserve">Gør lejer gyldig indsigelse, skal udlejer senest 6 uger efter lejerfristens udløb indbringe sagen for huslejenævnet i Aarhus. Det er et krav, at udlejer i den forbindelse fremsender oplysning om grunden til lejeforhøjelsen samt grundlaget for lejeforhøjelsen med dokumentation for stigningen i udgifterne knyttet til ejendommen. Indeholder indbringelsen ikke disse oplysninger, anses sagen ikke indbragt for huslejenævnet. </w:t>
      </w:r>
    </w:p>
    <w:p w14:paraId="38C42C9D" w14:textId="77777777" w:rsidR="006F2447" w:rsidRPr="002059CE" w:rsidRDefault="006F2447" w:rsidP="002A1318"/>
    <w:p w14:paraId="58F055C1" w14:textId="77777777" w:rsidR="006F2447" w:rsidRPr="002059CE" w:rsidRDefault="006F2447" w:rsidP="002A1318">
      <w:r w:rsidRPr="002059CE">
        <w:t>Dette krav skal ses i forbindelse med lovforslagets § 2, hvorefter huslejenævnet skal træffe afgørelse senest 3 måneder fra indbringelsestidspunktet, hvilket alene er muligt, hvis udlejer i forbindelse med indbringelsen tilvejebringer et fyldestgørende grundlag, hvorpå afgørelsen kan træffes.</w:t>
      </w:r>
    </w:p>
    <w:p w14:paraId="1716BB56" w14:textId="77777777" w:rsidR="002A1318" w:rsidRPr="002059CE" w:rsidRDefault="002A1318" w:rsidP="002A1318"/>
    <w:p w14:paraId="5E1D8D22" w14:textId="77777777" w:rsidR="002A1318" w:rsidRPr="002059CE" w:rsidRDefault="002A1318" w:rsidP="002A1318">
      <w:r w:rsidRPr="002059CE">
        <w:t xml:space="preserve">Udlejeren skal i modsætning til andre typer sager ikke indbringe tvisten for huslejenævnet i den kommune, hvor lejemålet er beliggende, men for huslejenævnet i Aarhus kommune. </w:t>
      </w:r>
    </w:p>
    <w:p w14:paraId="2EBC48B7" w14:textId="77777777" w:rsidR="00BF1BEE" w:rsidRPr="002059CE" w:rsidRDefault="00BF1BEE" w:rsidP="002A1318"/>
    <w:p w14:paraId="083E5586" w14:textId="77777777" w:rsidR="00BF1BEE" w:rsidRPr="002059CE" w:rsidRDefault="00BF1BEE" w:rsidP="006F7873">
      <w:pPr>
        <w:rPr>
          <w:rFonts w:cs="Times New Roman"/>
          <w:szCs w:val="24"/>
        </w:rPr>
      </w:pPr>
      <w:r w:rsidRPr="002059CE">
        <w:t>Det følger af det foreslåede § 53</w:t>
      </w:r>
      <w:r w:rsidR="003F5FDD" w:rsidRPr="002059CE">
        <w:t xml:space="preserve"> a</w:t>
      </w:r>
      <w:r w:rsidRPr="002059CE">
        <w:t xml:space="preserve">, </w:t>
      </w:r>
      <w:r w:rsidRPr="002059CE">
        <w:rPr>
          <w:i/>
        </w:rPr>
        <w:t xml:space="preserve">stk. </w:t>
      </w:r>
      <w:r w:rsidR="005269B9" w:rsidRPr="002059CE">
        <w:rPr>
          <w:i/>
        </w:rPr>
        <w:t>4</w:t>
      </w:r>
      <w:r w:rsidRPr="002059CE">
        <w:rPr>
          <w:i/>
        </w:rPr>
        <w:t>,</w:t>
      </w:r>
      <w:r w:rsidRPr="002059CE">
        <w:t xml:space="preserve"> at hvis</w:t>
      </w:r>
      <w:r w:rsidRPr="002059CE">
        <w:rPr>
          <w:rFonts w:cs="Times New Roman"/>
          <w:szCs w:val="24"/>
        </w:rPr>
        <w:t xml:space="preserve"> sag om lejeforhøjelse er indbragt for huslejenævnet, jf. stk. </w:t>
      </w:r>
      <w:r w:rsidR="0004668E" w:rsidRPr="002059CE">
        <w:rPr>
          <w:rFonts w:cs="Times New Roman"/>
          <w:szCs w:val="24"/>
        </w:rPr>
        <w:t>3</w:t>
      </w:r>
      <w:r w:rsidRPr="002059CE">
        <w:rPr>
          <w:rFonts w:cs="Times New Roman"/>
          <w:szCs w:val="24"/>
        </w:rPr>
        <w:t>, kan udlejeren</w:t>
      </w:r>
      <w:r w:rsidR="005269B9" w:rsidRPr="002059CE">
        <w:rPr>
          <w:rFonts w:cs="Times New Roman"/>
          <w:szCs w:val="24"/>
        </w:rPr>
        <w:t xml:space="preserve"> alene kræve en lejeforhøjelse i henhold til § 53, stk. 3</w:t>
      </w:r>
      <w:r w:rsidRPr="002059CE">
        <w:rPr>
          <w:rFonts w:cs="Times New Roman"/>
          <w:szCs w:val="24"/>
        </w:rPr>
        <w:t>, indtil huslejenævnets afgørelse er meddelt parterne</w:t>
      </w:r>
      <w:r w:rsidR="005269B9" w:rsidRPr="002059CE">
        <w:rPr>
          <w:rFonts w:cs="Times New Roman"/>
          <w:szCs w:val="24"/>
        </w:rPr>
        <w:t>-</w:t>
      </w:r>
      <w:r w:rsidRPr="002059CE">
        <w:rPr>
          <w:rFonts w:cs="Times New Roman"/>
          <w:szCs w:val="24"/>
        </w:rPr>
        <w:t xml:space="preserve"> </w:t>
      </w:r>
    </w:p>
    <w:p w14:paraId="5A639C44" w14:textId="77777777" w:rsidR="00BF1BEE" w:rsidRPr="002059CE" w:rsidRDefault="00BF1BEE" w:rsidP="00BF1BEE">
      <w:pPr>
        <w:rPr>
          <w:rFonts w:cs="Times New Roman"/>
          <w:szCs w:val="24"/>
        </w:rPr>
      </w:pPr>
    </w:p>
    <w:p w14:paraId="3A6ECB73" w14:textId="77777777" w:rsidR="00BF1BEE" w:rsidRPr="002059CE" w:rsidRDefault="00BF1BEE" w:rsidP="00BF1BEE">
      <w:pPr>
        <w:rPr>
          <w:rFonts w:cs="Times New Roman"/>
          <w:szCs w:val="24"/>
        </w:rPr>
      </w:pPr>
      <w:r w:rsidRPr="002059CE">
        <w:rPr>
          <w:rFonts w:cs="Times New Roman"/>
          <w:szCs w:val="24"/>
        </w:rPr>
        <w:t>Den foreslåede bestemmelse indebærer, at såfremt udlejeren har indbragt sag for huslejenævnet om lejeforhøjelse på baggrund af stigningen i ejendommens udgifter, jf. det foreslåede § 53</w:t>
      </w:r>
      <w:r w:rsidR="0004668E" w:rsidRPr="002059CE">
        <w:rPr>
          <w:rFonts w:cs="Times New Roman"/>
          <w:szCs w:val="24"/>
        </w:rPr>
        <w:t xml:space="preserve"> a</w:t>
      </w:r>
      <w:r w:rsidRPr="002059CE">
        <w:rPr>
          <w:rFonts w:cs="Times New Roman"/>
          <w:szCs w:val="24"/>
        </w:rPr>
        <w:t xml:space="preserve">, stk. </w:t>
      </w:r>
      <w:r w:rsidR="0004668E" w:rsidRPr="002059CE">
        <w:rPr>
          <w:rFonts w:cs="Times New Roman"/>
          <w:szCs w:val="24"/>
        </w:rPr>
        <w:t>1</w:t>
      </w:r>
      <w:r w:rsidRPr="002059CE">
        <w:rPr>
          <w:rFonts w:cs="Times New Roman"/>
          <w:szCs w:val="24"/>
        </w:rPr>
        <w:t xml:space="preserve">, kan udlejeren, indtil nævnets afgørelse er meddelt parterne, alene kræve en lejeforhøjelse på 4 pct. </w:t>
      </w:r>
    </w:p>
    <w:p w14:paraId="477FC016" w14:textId="77777777" w:rsidR="00BF1BEE" w:rsidRPr="002059CE" w:rsidRDefault="00BF1BEE" w:rsidP="00BF1BEE">
      <w:pPr>
        <w:rPr>
          <w:rFonts w:cs="Times New Roman"/>
          <w:szCs w:val="24"/>
        </w:rPr>
      </w:pPr>
      <w:r w:rsidRPr="002059CE">
        <w:rPr>
          <w:rFonts w:cs="Times New Roman"/>
          <w:szCs w:val="24"/>
        </w:rPr>
        <w:t>En indbringelse af sagen for huslejenævnet har</w:t>
      </w:r>
      <w:r w:rsidR="00077939" w:rsidRPr="002059CE">
        <w:rPr>
          <w:rFonts w:cs="Times New Roman"/>
          <w:szCs w:val="24"/>
        </w:rPr>
        <w:t xml:space="preserve"> dermed opsættende virkning for lejeforhøjelsen.</w:t>
      </w:r>
    </w:p>
    <w:p w14:paraId="0AF8E682" w14:textId="77777777" w:rsidR="006F2447" w:rsidRPr="002059CE" w:rsidRDefault="006F2447" w:rsidP="00BF1BEE">
      <w:pPr>
        <w:rPr>
          <w:rFonts w:cs="Times New Roman"/>
          <w:szCs w:val="24"/>
        </w:rPr>
      </w:pPr>
    </w:p>
    <w:p w14:paraId="09AFCCE4" w14:textId="77777777" w:rsidR="006F2447" w:rsidRPr="002059CE" w:rsidRDefault="006F2447" w:rsidP="00BF1BEE">
      <w:pPr>
        <w:rPr>
          <w:rFonts w:cs="Times New Roman"/>
          <w:szCs w:val="24"/>
        </w:rPr>
      </w:pPr>
      <w:r w:rsidRPr="002059CE">
        <w:rPr>
          <w:rFonts w:cs="Times New Roman"/>
          <w:szCs w:val="24"/>
        </w:rPr>
        <w:t>Dette har til formål at sikre, at lejere ikke belastes økonomisk af lejeforhøjelser, som senere måtte blive underkendt.</w:t>
      </w:r>
    </w:p>
    <w:p w14:paraId="3853FB21" w14:textId="77777777" w:rsidR="00BF1BEE" w:rsidRPr="002059CE" w:rsidRDefault="00BF1BEE" w:rsidP="00BF1BEE">
      <w:pPr>
        <w:ind w:firstLine="284"/>
        <w:rPr>
          <w:rFonts w:cs="Times New Roman"/>
          <w:szCs w:val="24"/>
        </w:rPr>
      </w:pPr>
    </w:p>
    <w:p w14:paraId="08D5F297" w14:textId="77777777" w:rsidR="00BF1BEE" w:rsidRPr="002059CE" w:rsidRDefault="00BF1BEE" w:rsidP="00077939">
      <w:pPr>
        <w:rPr>
          <w:rFonts w:cs="Times New Roman"/>
          <w:szCs w:val="24"/>
        </w:rPr>
      </w:pPr>
      <w:r w:rsidRPr="002059CE">
        <w:lastRenderedPageBreak/>
        <w:t>Det følger af det foreslåede § 53</w:t>
      </w:r>
      <w:r w:rsidR="00A90641" w:rsidRPr="002059CE">
        <w:t xml:space="preserve"> a,</w:t>
      </w:r>
      <w:r w:rsidRPr="002059CE">
        <w:rPr>
          <w:i/>
        </w:rPr>
        <w:t xml:space="preserve"> stk. </w:t>
      </w:r>
      <w:r w:rsidR="00A90641" w:rsidRPr="002059CE">
        <w:rPr>
          <w:i/>
        </w:rPr>
        <w:t>5</w:t>
      </w:r>
      <w:r w:rsidRPr="002059CE">
        <w:rPr>
          <w:i/>
        </w:rPr>
        <w:t>,</w:t>
      </w:r>
      <w:r w:rsidRPr="002059CE">
        <w:t xml:space="preserve"> at </w:t>
      </w:r>
      <w:r w:rsidRPr="002059CE">
        <w:rPr>
          <w:rFonts w:cs="Times New Roman"/>
          <w:szCs w:val="24"/>
        </w:rPr>
        <w:t>når endelig huslejenævnsafgørelse foreligger, reguleres lejen i overensstemmelse hermed med virkning fra det tidspunkt</w:t>
      </w:r>
      <w:r w:rsidR="00BB3415" w:rsidRPr="002059CE">
        <w:rPr>
          <w:rFonts w:cs="Times New Roman"/>
          <w:szCs w:val="24"/>
        </w:rPr>
        <w:t>,</w:t>
      </w:r>
      <w:r w:rsidR="00BB3415" w:rsidRPr="002059CE">
        <w:t xml:space="preserve"> </w:t>
      </w:r>
      <w:r w:rsidR="00BB3415" w:rsidRPr="002059CE">
        <w:rPr>
          <w:rFonts w:cs="Times New Roman"/>
          <w:szCs w:val="24"/>
        </w:rPr>
        <w:t>hvor lejeforhøjelsen ville have haft virkning, hvis lejeren ikke havde gjort indsigelse</w:t>
      </w:r>
      <w:r w:rsidRPr="002059CE">
        <w:rPr>
          <w:rFonts w:cs="Times New Roman"/>
          <w:szCs w:val="24"/>
        </w:rPr>
        <w:t>.</w:t>
      </w:r>
    </w:p>
    <w:p w14:paraId="12C836EB" w14:textId="77777777" w:rsidR="00077939" w:rsidRPr="002059CE" w:rsidRDefault="00077939" w:rsidP="00077939">
      <w:pPr>
        <w:rPr>
          <w:rFonts w:cs="Times New Roman"/>
          <w:szCs w:val="24"/>
        </w:rPr>
      </w:pPr>
    </w:p>
    <w:p w14:paraId="25EF815B" w14:textId="77777777" w:rsidR="00077939" w:rsidRPr="002059CE" w:rsidRDefault="00077939" w:rsidP="00077939">
      <w:pPr>
        <w:rPr>
          <w:rFonts w:cs="Times New Roman"/>
          <w:szCs w:val="24"/>
        </w:rPr>
      </w:pPr>
      <w:r w:rsidRPr="002059CE">
        <w:rPr>
          <w:rFonts w:cs="Times New Roman"/>
          <w:szCs w:val="24"/>
        </w:rPr>
        <w:t xml:space="preserve">Hvis </w:t>
      </w:r>
      <w:r w:rsidR="00BB3415" w:rsidRPr="002059CE">
        <w:rPr>
          <w:rFonts w:cs="Times New Roman"/>
          <w:szCs w:val="24"/>
        </w:rPr>
        <w:t xml:space="preserve">en </w:t>
      </w:r>
      <w:r w:rsidRPr="002059CE">
        <w:rPr>
          <w:rFonts w:cs="Times New Roman"/>
          <w:szCs w:val="24"/>
        </w:rPr>
        <w:t>sag om lejeforhøjelse efter det foreslåede § 53</w:t>
      </w:r>
      <w:r w:rsidR="00A90641" w:rsidRPr="002059CE">
        <w:rPr>
          <w:rFonts w:cs="Times New Roman"/>
          <w:szCs w:val="24"/>
        </w:rPr>
        <w:t xml:space="preserve"> a</w:t>
      </w:r>
      <w:r w:rsidRPr="002059CE">
        <w:rPr>
          <w:rFonts w:cs="Times New Roman"/>
          <w:szCs w:val="24"/>
        </w:rPr>
        <w:t xml:space="preserve">, stk. </w:t>
      </w:r>
      <w:r w:rsidR="00A90641" w:rsidRPr="002059CE">
        <w:rPr>
          <w:rFonts w:cs="Times New Roman"/>
          <w:szCs w:val="24"/>
        </w:rPr>
        <w:t>1</w:t>
      </w:r>
      <w:r w:rsidRPr="002059CE">
        <w:rPr>
          <w:rFonts w:cs="Times New Roman"/>
          <w:szCs w:val="24"/>
        </w:rPr>
        <w:t>, er indbragt for huslejenævnet, kan udlejeren, indtil nævnets afgørelse er meddelt parterne, alene kræve en lejeforhøjelse på 4 pct.</w:t>
      </w:r>
    </w:p>
    <w:p w14:paraId="70424B6F" w14:textId="77777777" w:rsidR="00077939" w:rsidRPr="002059CE" w:rsidRDefault="00077939" w:rsidP="00077939">
      <w:pPr>
        <w:rPr>
          <w:rFonts w:cs="Times New Roman"/>
          <w:szCs w:val="24"/>
        </w:rPr>
      </w:pPr>
    </w:p>
    <w:p w14:paraId="3A54D730" w14:textId="77777777" w:rsidR="00077939" w:rsidRPr="002059CE" w:rsidRDefault="00077939" w:rsidP="00077939">
      <w:pPr>
        <w:rPr>
          <w:rFonts w:cs="Times New Roman"/>
          <w:szCs w:val="24"/>
        </w:rPr>
      </w:pPr>
      <w:r w:rsidRPr="002059CE">
        <w:rPr>
          <w:rFonts w:cs="Times New Roman"/>
          <w:szCs w:val="24"/>
        </w:rPr>
        <w:t>Såfremt nævnets afgørelse fastslår, at udlejeren, ud over lejeforhøjelsen på 4 pct., er berettiget til at kræve en lejeforhøjelse efter det foreslåede § 53</w:t>
      </w:r>
      <w:r w:rsidR="00A90641" w:rsidRPr="002059CE">
        <w:rPr>
          <w:rFonts w:cs="Times New Roman"/>
          <w:szCs w:val="24"/>
        </w:rPr>
        <w:t xml:space="preserve"> a</w:t>
      </w:r>
      <w:r w:rsidRPr="002059CE">
        <w:rPr>
          <w:rFonts w:cs="Times New Roman"/>
          <w:szCs w:val="24"/>
        </w:rPr>
        <w:t xml:space="preserve">, stk. </w:t>
      </w:r>
      <w:r w:rsidR="00A90641" w:rsidRPr="002059CE">
        <w:rPr>
          <w:rFonts w:cs="Times New Roman"/>
          <w:szCs w:val="24"/>
        </w:rPr>
        <w:t>1</w:t>
      </w:r>
      <w:r w:rsidRPr="002059CE">
        <w:rPr>
          <w:rFonts w:cs="Times New Roman"/>
          <w:szCs w:val="24"/>
        </w:rPr>
        <w:t>, har udlejeren et efterbetalingskrav mod lejeren.</w:t>
      </w:r>
    </w:p>
    <w:p w14:paraId="63D01BA3" w14:textId="77777777" w:rsidR="00077939" w:rsidRPr="002059CE" w:rsidRDefault="00077939" w:rsidP="00077939">
      <w:pPr>
        <w:rPr>
          <w:rFonts w:cs="Times New Roman"/>
          <w:szCs w:val="24"/>
        </w:rPr>
      </w:pPr>
    </w:p>
    <w:p w14:paraId="41C115D4" w14:textId="77777777" w:rsidR="00077939" w:rsidRPr="002059CE" w:rsidRDefault="00077939" w:rsidP="00077939">
      <w:pPr>
        <w:rPr>
          <w:rFonts w:cs="Times New Roman"/>
          <w:szCs w:val="24"/>
        </w:rPr>
      </w:pPr>
      <w:r w:rsidRPr="002059CE">
        <w:rPr>
          <w:rFonts w:cs="Times New Roman"/>
          <w:szCs w:val="24"/>
        </w:rPr>
        <w:t xml:space="preserve">Efterbetalingskravet </w:t>
      </w:r>
      <w:r w:rsidR="0062117B" w:rsidRPr="002059CE">
        <w:rPr>
          <w:rFonts w:cs="Times New Roman"/>
          <w:szCs w:val="24"/>
        </w:rPr>
        <w:t xml:space="preserve">udgør forskellen mellem den leje, som udlejeren har opkrævet af lejeren og den leje, som udlejeren i henhold til nævnets afgørelse er berettiget til at opkræve. Efterbetalingskravet </w:t>
      </w:r>
      <w:r w:rsidRPr="002059CE">
        <w:rPr>
          <w:rFonts w:cs="Times New Roman"/>
          <w:szCs w:val="24"/>
        </w:rPr>
        <w:t>regnes fra det tidspunkt, hvor udlejeren i henhold til det foreslåede § 53</w:t>
      </w:r>
      <w:r w:rsidR="00A90641" w:rsidRPr="002059CE">
        <w:rPr>
          <w:rFonts w:cs="Times New Roman"/>
          <w:szCs w:val="24"/>
        </w:rPr>
        <w:t xml:space="preserve"> a</w:t>
      </w:r>
      <w:r w:rsidRPr="002059CE">
        <w:rPr>
          <w:rFonts w:cs="Times New Roman"/>
          <w:szCs w:val="24"/>
        </w:rPr>
        <w:t xml:space="preserve">, stk. </w:t>
      </w:r>
      <w:r w:rsidR="00A90641" w:rsidRPr="002059CE">
        <w:rPr>
          <w:rFonts w:cs="Times New Roman"/>
          <w:szCs w:val="24"/>
        </w:rPr>
        <w:t>2</w:t>
      </w:r>
      <w:r w:rsidRPr="002059CE">
        <w:rPr>
          <w:rFonts w:cs="Times New Roman"/>
          <w:szCs w:val="24"/>
        </w:rPr>
        <w:t>, fremsatte kravet om lejeforhøjelsen over for lejeren.</w:t>
      </w:r>
    </w:p>
    <w:p w14:paraId="276F4926" w14:textId="77777777" w:rsidR="006F2447" w:rsidRPr="002059CE" w:rsidRDefault="006F2447" w:rsidP="00077939">
      <w:pPr>
        <w:rPr>
          <w:rFonts w:cs="Times New Roman"/>
          <w:szCs w:val="24"/>
        </w:rPr>
      </w:pPr>
    </w:p>
    <w:p w14:paraId="7355F631" w14:textId="77777777" w:rsidR="006F7873" w:rsidRPr="002059CE" w:rsidRDefault="00E83484" w:rsidP="00077939">
      <w:pPr>
        <w:rPr>
          <w:rFonts w:cs="Times New Roman"/>
          <w:szCs w:val="24"/>
        </w:rPr>
      </w:pPr>
      <w:r w:rsidRPr="002059CE">
        <w:rPr>
          <w:rFonts w:cs="Times New Roman"/>
          <w:szCs w:val="24"/>
        </w:rPr>
        <w:t>Efterbetalingsk</w:t>
      </w:r>
      <w:r w:rsidR="006F2447" w:rsidRPr="002059CE">
        <w:rPr>
          <w:rFonts w:cs="Times New Roman"/>
          <w:szCs w:val="24"/>
        </w:rPr>
        <w:t>ravet forrentes i henhold til de almindelige regler herom.</w:t>
      </w:r>
    </w:p>
    <w:p w14:paraId="43D2A944" w14:textId="77777777" w:rsidR="00BF1BEE" w:rsidRPr="002059CE" w:rsidRDefault="00BF1BEE" w:rsidP="002A1318"/>
    <w:p w14:paraId="03B46C19" w14:textId="77777777" w:rsidR="006F7873" w:rsidRPr="002059CE" w:rsidRDefault="006F7873" w:rsidP="002A1318">
      <w:pPr>
        <w:rPr>
          <w:rFonts w:cs="Times New Roman"/>
          <w:szCs w:val="24"/>
        </w:rPr>
      </w:pPr>
      <w:r w:rsidRPr="002059CE">
        <w:t>Det følger af det foreslåede § 53</w:t>
      </w:r>
      <w:r w:rsidR="00A90641" w:rsidRPr="002059CE">
        <w:t xml:space="preserve"> a</w:t>
      </w:r>
      <w:r w:rsidRPr="002059CE">
        <w:t>,</w:t>
      </w:r>
      <w:r w:rsidRPr="002059CE">
        <w:rPr>
          <w:i/>
        </w:rPr>
        <w:t xml:space="preserve"> stk. </w:t>
      </w:r>
      <w:r w:rsidR="00A90641" w:rsidRPr="002059CE">
        <w:rPr>
          <w:i/>
        </w:rPr>
        <w:t>6</w:t>
      </w:r>
      <w:r w:rsidRPr="002059CE">
        <w:rPr>
          <w:i/>
        </w:rPr>
        <w:t>,</w:t>
      </w:r>
      <w:r w:rsidRPr="002059CE">
        <w:t xml:space="preserve"> at </w:t>
      </w:r>
      <w:r w:rsidR="00A90641" w:rsidRPr="002059CE">
        <w:rPr>
          <w:rFonts w:cs="Times New Roman"/>
          <w:szCs w:val="24"/>
        </w:rPr>
        <w:t>indenrigs- og boligministeren fastsætter nærmere regler om opgørelse af stigningen i udgifterne som knytter sig til ejendommen, jf. stk. 1.</w:t>
      </w:r>
    </w:p>
    <w:p w14:paraId="3BA3BF1E" w14:textId="77777777" w:rsidR="005D435E" w:rsidRPr="002059CE" w:rsidRDefault="005D435E" w:rsidP="002A1318">
      <w:pPr>
        <w:rPr>
          <w:rFonts w:cs="Times New Roman"/>
          <w:szCs w:val="24"/>
        </w:rPr>
      </w:pPr>
    </w:p>
    <w:p w14:paraId="13E7B90B" w14:textId="77777777" w:rsidR="005D435E" w:rsidRPr="002059CE" w:rsidRDefault="005D435E" w:rsidP="002A1318">
      <w:pPr>
        <w:rPr>
          <w:rFonts w:cs="Times New Roman"/>
          <w:szCs w:val="24"/>
        </w:rPr>
      </w:pPr>
      <w:r w:rsidRPr="002059CE">
        <w:rPr>
          <w:rFonts w:cs="Times New Roman"/>
          <w:szCs w:val="24"/>
        </w:rPr>
        <w:t>Det er hensigten, at det fastsættes i en bekendtgørelse, hvilke udgifter udlejeren kan medregne i opgørelsen af udgiftsstigningen efter det foreslåede § 53</w:t>
      </w:r>
      <w:r w:rsidR="00A90641" w:rsidRPr="002059CE">
        <w:rPr>
          <w:rFonts w:cs="Times New Roman"/>
          <w:szCs w:val="24"/>
        </w:rPr>
        <w:t xml:space="preserve"> a</w:t>
      </w:r>
      <w:r w:rsidRPr="002059CE">
        <w:rPr>
          <w:rFonts w:cs="Times New Roman"/>
          <w:szCs w:val="24"/>
        </w:rPr>
        <w:t xml:space="preserve">, stk. </w:t>
      </w:r>
      <w:r w:rsidR="00A90641" w:rsidRPr="002059CE">
        <w:rPr>
          <w:rFonts w:cs="Times New Roman"/>
          <w:szCs w:val="24"/>
        </w:rPr>
        <w:t>1</w:t>
      </w:r>
      <w:r w:rsidRPr="002059CE">
        <w:rPr>
          <w:rFonts w:cs="Times New Roman"/>
          <w:szCs w:val="24"/>
        </w:rPr>
        <w:t>, samt hvordan stigningen i de enkelte udgiftsposter beregnes.</w:t>
      </w:r>
    </w:p>
    <w:p w14:paraId="3BB297FD" w14:textId="77777777" w:rsidR="005D435E" w:rsidRPr="002059CE" w:rsidRDefault="005D435E" w:rsidP="002A1318">
      <w:pPr>
        <w:rPr>
          <w:rFonts w:cs="Times New Roman"/>
          <w:szCs w:val="24"/>
        </w:rPr>
      </w:pPr>
    </w:p>
    <w:p w14:paraId="4D7D9934" w14:textId="77777777" w:rsidR="0001145C" w:rsidRPr="002059CE" w:rsidRDefault="0001145C" w:rsidP="002A1318">
      <w:pPr>
        <w:rPr>
          <w:rFonts w:cs="Times New Roman"/>
          <w:szCs w:val="24"/>
        </w:rPr>
      </w:pPr>
      <w:r w:rsidRPr="002059CE">
        <w:rPr>
          <w:rFonts w:cs="Times New Roman"/>
          <w:szCs w:val="24"/>
        </w:rPr>
        <w:t>Det er hensigten, at det fastsættes, at de samlede udgiftsstigninger for ejendommen opgøres ved en sammenlægning af de rimelige og nødvendige stigninger i udgifterne til skatter og afgifter, forsikring, vedligeholdelse, administration, forbrugsudgifter, forbrugsregnskaber, vicevært, renholdelse, finansieringsomkostninger og øvrige udgifter.</w:t>
      </w:r>
    </w:p>
    <w:p w14:paraId="666B46FD" w14:textId="77777777" w:rsidR="0001145C" w:rsidRPr="002059CE" w:rsidRDefault="0001145C" w:rsidP="002A1318">
      <w:pPr>
        <w:rPr>
          <w:rFonts w:cs="Times New Roman"/>
          <w:szCs w:val="24"/>
        </w:rPr>
      </w:pPr>
    </w:p>
    <w:p w14:paraId="3C8F55B7" w14:textId="77777777" w:rsidR="0001145C" w:rsidRPr="002059CE" w:rsidRDefault="006D1256" w:rsidP="002A1318">
      <w:pPr>
        <w:rPr>
          <w:sz w:val="23"/>
          <w:szCs w:val="23"/>
        </w:rPr>
      </w:pPr>
      <w:r w:rsidRPr="002059CE">
        <w:rPr>
          <w:sz w:val="23"/>
          <w:szCs w:val="23"/>
        </w:rPr>
        <w:t>Det er tillige hensigten, at det fastsættes, at e</w:t>
      </w:r>
      <w:r w:rsidR="0001145C" w:rsidRPr="002059CE">
        <w:rPr>
          <w:sz w:val="23"/>
          <w:szCs w:val="23"/>
        </w:rPr>
        <w:t xml:space="preserve">n udgiftsstigning </w:t>
      </w:r>
      <w:r w:rsidRPr="002059CE">
        <w:rPr>
          <w:sz w:val="23"/>
          <w:szCs w:val="23"/>
        </w:rPr>
        <w:t xml:space="preserve">ikke </w:t>
      </w:r>
      <w:r w:rsidR="0001145C" w:rsidRPr="002059CE">
        <w:rPr>
          <w:sz w:val="23"/>
          <w:szCs w:val="23"/>
        </w:rPr>
        <w:t>kan medtages i det omfang, udgiften knytter sig til den del af ejendommen, som ikke anvendes til beboelse, eller såfremt udgiftsstigningen</w:t>
      </w:r>
      <w:r w:rsidRPr="002059CE">
        <w:rPr>
          <w:sz w:val="23"/>
          <w:szCs w:val="23"/>
        </w:rPr>
        <w:t>, uanset at denne knytter sig til den del af ejendommen, som anvendes til beboelse, kan pålignes øvrige parter</w:t>
      </w:r>
      <w:r w:rsidR="0001145C" w:rsidRPr="002059CE">
        <w:rPr>
          <w:sz w:val="23"/>
          <w:szCs w:val="23"/>
        </w:rPr>
        <w:t xml:space="preserve"> kan pålignes andre end udlejeren.</w:t>
      </w:r>
    </w:p>
    <w:p w14:paraId="61D82658" w14:textId="77777777" w:rsidR="0001145C" w:rsidRPr="002059CE" w:rsidRDefault="0001145C" w:rsidP="002A1318">
      <w:pPr>
        <w:rPr>
          <w:sz w:val="23"/>
          <w:szCs w:val="23"/>
        </w:rPr>
      </w:pPr>
    </w:p>
    <w:p w14:paraId="3C43E825" w14:textId="77777777" w:rsidR="0001145C" w:rsidRPr="002059CE" w:rsidRDefault="006D1256" w:rsidP="002A1318">
      <w:pPr>
        <w:rPr>
          <w:sz w:val="23"/>
          <w:szCs w:val="23"/>
        </w:rPr>
      </w:pPr>
      <w:r w:rsidRPr="002059CE">
        <w:rPr>
          <w:sz w:val="23"/>
          <w:szCs w:val="23"/>
        </w:rPr>
        <w:lastRenderedPageBreak/>
        <w:t>Det er også hensigten, at det fastsættes, at de samlede udgiftsstigninger for ejendommen v</w:t>
      </w:r>
      <w:r w:rsidR="0001145C" w:rsidRPr="002059CE">
        <w:rPr>
          <w:sz w:val="23"/>
          <w:szCs w:val="23"/>
        </w:rPr>
        <w:t>ed vurderingen af,</w:t>
      </w:r>
      <w:r w:rsidR="006E6D4E" w:rsidRPr="002059CE">
        <w:rPr>
          <w:sz w:val="23"/>
          <w:szCs w:val="23"/>
        </w:rPr>
        <w:t xml:space="preserve"> om udlejeren kan regulere lejen efter det foreslåede</w:t>
      </w:r>
      <w:r w:rsidR="0001145C" w:rsidRPr="002059CE">
        <w:rPr>
          <w:sz w:val="23"/>
          <w:szCs w:val="23"/>
        </w:rPr>
        <w:t xml:space="preserve"> § 53</w:t>
      </w:r>
      <w:r w:rsidR="00A90641" w:rsidRPr="002059CE">
        <w:rPr>
          <w:sz w:val="23"/>
          <w:szCs w:val="23"/>
        </w:rPr>
        <w:t xml:space="preserve"> a</w:t>
      </w:r>
      <w:r w:rsidR="0001145C" w:rsidRPr="002059CE">
        <w:rPr>
          <w:sz w:val="23"/>
          <w:szCs w:val="23"/>
        </w:rPr>
        <w:t xml:space="preserve">, stk. </w:t>
      </w:r>
      <w:r w:rsidR="00A90641" w:rsidRPr="002059CE">
        <w:rPr>
          <w:sz w:val="23"/>
          <w:szCs w:val="23"/>
        </w:rPr>
        <w:t>1</w:t>
      </w:r>
      <w:r w:rsidR="0001145C" w:rsidRPr="002059CE">
        <w:rPr>
          <w:sz w:val="23"/>
          <w:szCs w:val="23"/>
        </w:rPr>
        <w:t xml:space="preserve">, </w:t>
      </w:r>
      <w:r w:rsidR="006E6D4E" w:rsidRPr="002059CE">
        <w:rPr>
          <w:sz w:val="23"/>
          <w:szCs w:val="23"/>
        </w:rPr>
        <w:t>skal</w:t>
      </w:r>
      <w:r w:rsidR="0001145C" w:rsidRPr="002059CE">
        <w:rPr>
          <w:sz w:val="23"/>
          <w:szCs w:val="23"/>
        </w:rPr>
        <w:t xml:space="preserve"> </w:t>
      </w:r>
      <w:r w:rsidR="006E6D4E" w:rsidRPr="002059CE">
        <w:rPr>
          <w:sz w:val="23"/>
          <w:szCs w:val="23"/>
        </w:rPr>
        <w:t>fordeles</w:t>
      </w:r>
      <w:r w:rsidR="0001145C" w:rsidRPr="002059CE">
        <w:rPr>
          <w:sz w:val="23"/>
          <w:szCs w:val="23"/>
        </w:rPr>
        <w:t xml:space="preserve"> på ejendommens beboelseslejemål ud fra lejemålenes forholdsmæssige størrelse</w:t>
      </w:r>
      <w:r w:rsidR="006E6D4E" w:rsidRPr="002059CE">
        <w:rPr>
          <w:sz w:val="23"/>
          <w:szCs w:val="23"/>
        </w:rPr>
        <w:t>,</w:t>
      </w:r>
      <w:r w:rsidR="0001145C" w:rsidRPr="002059CE">
        <w:rPr>
          <w:sz w:val="23"/>
          <w:szCs w:val="23"/>
        </w:rPr>
        <w:t xml:space="preserve"> set i forhold til den samlede størrelse af den del af ejendommen, som anvendes til beboelse opgjort i m</w:t>
      </w:r>
      <w:r w:rsidR="0001145C" w:rsidRPr="002059CE">
        <w:rPr>
          <w:sz w:val="23"/>
          <w:szCs w:val="23"/>
          <w:vertAlign w:val="superscript"/>
        </w:rPr>
        <w:t>2</w:t>
      </w:r>
      <w:r w:rsidR="0001145C" w:rsidRPr="002059CE">
        <w:rPr>
          <w:sz w:val="23"/>
          <w:szCs w:val="23"/>
        </w:rPr>
        <w:t xml:space="preserve"> bruttoetageareal.</w:t>
      </w:r>
    </w:p>
    <w:p w14:paraId="142D95AE" w14:textId="77777777" w:rsidR="00D80C6B" w:rsidRPr="002059CE" w:rsidRDefault="00D80C6B" w:rsidP="002A1318">
      <w:pPr>
        <w:rPr>
          <w:sz w:val="23"/>
          <w:szCs w:val="23"/>
        </w:rPr>
      </w:pPr>
    </w:p>
    <w:p w14:paraId="33D3FD91" w14:textId="77777777" w:rsidR="00D80C6B" w:rsidRPr="002059CE" w:rsidRDefault="00D80C6B" w:rsidP="002A1318">
      <w:pPr>
        <w:rPr>
          <w:sz w:val="23"/>
          <w:szCs w:val="23"/>
        </w:rPr>
      </w:pPr>
      <w:r w:rsidRPr="002059CE">
        <w:rPr>
          <w:sz w:val="23"/>
          <w:szCs w:val="23"/>
        </w:rPr>
        <w:t xml:space="preserve">Til nr. </w:t>
      </w:r>
      <w:r w:rsidR="006E554B" w:rsidRPr="002059CE">
        <w:rPr>
          <w:sz w:val="23"/>
          <w:szCs w:val="23"/>
        </w:rPr>
        <w:t>5</w:t>
      </w:r>
    </w:p>
    <w:p w14:paraId="66B376D8" w14:textId="77777777" w:rsidR="00D80C6B" w:rsidRPr="002059CE" w:rsidRDefault="00D80C6B" w:rsidP="002A1318">
      <w:pPr>
        <w:rPr>
          <w:sz w:val="23"/>
          <w:szCs w:val="23"/>
        </w:rPr>
      </w:pPr>
    </w:p>
    <w:p w14:paraId="0DE32E23" w14:textId="77777777" w:rsidR="00D80C6B" w:rsidRPr="002059CE" w:rsidRDefault="00D80C6B" w:rsidP="002A1318">
      <w:pPr>
        <w:rPr>
          <w:sz w:val="23"/>
          <w:szCs w:val="23"/>
        </w:rPr>
      </w:pPr>
      <w:r w:rsidRPr="002059CE">
        <w:rPr>
          <w:sz w:val="23"/>
          <w:szCs w:val="23"/>
        </w:rPr>
        <w:t>Det følger af lejelovens § 54, stk. 3, lejeforhøjelse for lejeforhold, hvor lejen fastsættes frit efter parternes aftale, jf. stk. 1, kan kræves på grundlag af aftale om regulering af lejen efter nettoprisindeks og kan gennemføres alene ved udlejerens skriftlige meddelelse herom til lejeren.</w:t>
      </w:r>
    </w:p>
    <w:p w14:paraId="5F6DBD3E" w14:textId="77777777" w:rsidR="00D80C6B" w:rsidRPr="002059CE" w:rsidRDefault="00D80C6B" w:rsidP="002A1318">
      <w:pPr>
        <w:rPr>
          <w:sz w:val="23"/>
          <w:szCs w:val="23"/>
        </w:rPr>
      </w:pPr>
    </w:p>
    <w:p w14:paraId="1001ED23" w14:textId="77777777" w:rsidR="00D80C6B" w:rsidRPr="002059CE" w:rsidRDefault="00D80C6B" w:rsidP="008D1E71">
      <w:pPr>
        <w:rPr>
          <w:rFonts w:cs="Times New Roman"/>
          <w:szCs w:val="24"/>
        </w:rPr>
      </w:pPr>
      <w:r w:rsidRPr="002059CE">
        <w:rPr>
          <w:rFonts w:cs="Times New Roman"/>
          <w:szCs w:val="24"/>
        </w:rPr>
        <w:t>Det følger af det foreslåede</w:t>
      </w:r>
      <w:r w:rsidRPr="002059CE">
        <w:rPr>
          <w:rFonts w:cs="Times New Roman"/>
          <w:i/>
          <w:szCs w:val="24"/>
        </w:rPr>
        <w:t xml:space="preserve"> § 54, stk. 4, </w:t>
      </w:r>
      <w:r w:rsidRPr="002059CE">
        <w:rPr>
          <w:rFonts w:cs="Times New Roman"/>
          <w:szCs w:val="24"/>
        </w:rPr>
        <w:t>at ved regulering af lejen efter stk. 3 finder § 53, stk. 3, tilsvarende anvendelse.</w:t>
      </w:r>
    </w:p>
    <w:p w14:paraId="34F303A0" w14:textId="77777777" w:rsidR="00D80C6B" w:rsidRPr="002059CE" w:rsidRDefault="00D80C6B" w:rsidP="008D1E71">
      <w:pPr>
        <w:rPr>
          <w:rFonts w:cs="Times New Roman"/>
          <w:szCs w:val="24"/>
        </w:rPr>
      </w:pPr>
    </w:p>
    <w:p w14:paraId="69DED588" w14:textId="77777777" w:rsidR="0034228B" w:rsidRPr="002059CE" w:rsidRDefault="00D80C6B" w:rsidP="008D1E71">
      <w:pPr>
        <w:rPr>
          <w:rFonts w:cs="Times New Roman"/>
          <w:szCs w:val="24"/>
        </w:rPr>
      </w:pPr>
      <w:r w:rsidRPr="002059CE">
        <w:rPr>
          <w:rFonts w:cs="Times New Roman"/>
          <w:szCs w:val="24"/>
        </w:rPr>
        <w:t xml:space="preserve">Den foreslåede bestemmelse indebærer, at ved regulering af lejen efter nettoprisindekset </w:t>
      </w:r>
      <w:r w:rsidR="0034228B" w:rsidRPr="002059CE">
        <w:rPr>
          <w:rFonts w:cs="Times New Roman"/>
          <w:szCs w:val="24"/>
        </w:rPr>
        <w:t xml:space="preserve">i lejeforhold, hvor det mellem parterne er aftalt, at lejen fastsættes frit, finder det foreslåede </w:t>
      </w:r>
      <w:r w:rsidR="00576F19" w:rsidRPr="002059CE">
        <w:rPr>
          <w:rFonts w:cs="Times New Roman"/>
          <w:szCs w:val="24"/>
        </w:rPr>
        <w:t>§ 53, stk. 3</w:t>
      </w:r>
      <w:r w:rsidR="0034228B" w:rsidRPr="002059CE">
        <w:rPr>
          <w:rFonts w:cs="Times New Roman"/>
          <w:szCs w:val="24"/>
        </w:rPr>
        <w:t>, om begrænsning af lejeforhøjelsens større, tilsvarende anvendelse</w:t>
      </w:r>
      <w:r w:rsidRPr="002059CE">
        <w:rPr>
          <w:rFonts w:cs="Times New Roman"/>
          <w:szCs w:val="24"/>
        </w:rPr>
        <w:t xml:space="preserve">. </w:t>
      </w:r>
    </w:p>
    <w:p w14:paraId="24B2BC64" w14:textId="77777777" w:rsidR="00D80C6B" w:rsidRPr="002059CE" w:rsidRDefault="00D80C6B" w:rsidP="002A1318">
      <w:pPr>
        <w:rPr>
          <w:sz w:val="23"/>
          <w:szCs w:val="23"/>
        </w:rPr>
      </w:pPr>
    </w:p>
    <w:p w14:paraId="77F21713" w14:textId="77777777" w:rsidR="00E55786" w:rsidRPr="002059CE" w:rsidRDefault="00E55786" w:rsidP="008D1E71">
      <w:pPr>
        <w:rPr>
          <w:rFonts w:cs="Times New Roman"/>
          <w:szCs w:val="24"/>
        </w:rPr>
      </w:pPr>
      <w:r w:rsidRPr="002059CE">
        <w:rPr>
          <w:rFonts w:cs="Times New Roman"/>
          <w:szCs w:val="24"/>
        </w:rPr>
        <w:t xml:space="preserve">Det følger af det foreslåede § 54, </w:t>
      </w:r>
      <w:r w:rsidRPr="002059CE">
        <w:rPr>
          <w:rFonts w:cs="Times New Roman"/>
          <w:i/>
          <w:szCs w:val="24"/>
        </w:rPr>
        <w:t>stk. 5</w:t>
      </w:r>
      <w:r w:rsidRPr="002059CE">
        <w:rPr>
          <w:rFonts w:cs="Times New Roman"/>
          <w:szCs w:val="24"/>
        </w:rPr>
        <w:t>, at for lejemål med en aftalt regulering i henhold til stk. 3, finder § 53 a tilsvarende anvendelse.</w:t>
      </w:r>
    </w:p>
    <w:p w14:paraId="1D6C3070" w14:textId="77777777" w:rsidR="00E55786" w:rsidRPr="002059CE" w:rsidRDefault="00E55786" w:rsidP="00E55786">
      <w:pPr>
        <w:rPr>
          <w:rFonts w:cs="Times New Roman"/>
          <w:szCs w:val="24"/>
        </w:rPr>
      </w:pPr>
    </w:p>
    <w:p w14:paraId="5A8AE7F7" w14:textId="77777777" w:rsidR="00E55786" w:rsidRPr="002059CE" w:rsidRDefault="00E55786" w:rsidP="00E55786">
      <w:pPr>
        <w:rPr>
          <w:rFonts w:cs="Times New Roman"/>
          <w:szCs w:val="24"/>
        </w:rPr>
      </w:pPr>
      <w:r w:rsidRPr="002059CE">
        <w:rPr>
          <w:rFonts w:cs="Times New Roman"/>
          <w:szCs w:val="24"/>
        </w:rPr>
        <w:t xml:space="preserve">Den foreslåede bestemmelse indebærer, at for lejeforhold, hvor lejen efter aftale fastsættes frit, og hvor det mellem parterne er aftalt, at lejen i henhold til lejelovens § 54, stk. 3, skal reguleres efter udviklingen i Danmarks Statistiks nettoprisindeks, finder den foreslåede § 53 a, om huslejeregulering som følge af stigningen i udgifterne knyttet til ejendommen tilsvarende anvendelse. </w:t>
      </w:r>
    </w:p>
    <w:p w14:paraId="1DF1E02D" w14:textId="77777777" w:rsidR="00E55786" w:rsidRPr="002059CE" w:rsidRDefault="00E55786" w:rsidP="002A1318">
      <w:pPr>
        <w:rPr>
          <w:sz w:val="23"/>
          <w:szCs w:val="23"/>
        </w:rPr>
      </w:pPr>
    </w:p>
    <w:p w14:paraId="6331D1F9" w14:textId="77777777" w:rsidR="00E55786" w:rsidRPr="002059CE" w:rsidRDefault="00E55786" w:rsidP="002A1318">
      <w:pPr>
        <w:rPr>
          <w:sz w:val="23"/>
          <w:szCs w:val="23"/>
        </w:rPr>
      </w:pPr>
      <w:r w:rsidRPr="002059CE">
        <w:rPr>
          <w:rFonts w:cs="Times New Roman"/>
          <w:szCs w:val="24"/>
        </w:rPr>
        <w:t>Det henvises til bemærkningerne til lovforslagets § 1, nr. 2 og 3, og § 2.</w:t>
      </w:r>
    </w:p>
    <w:p w14:paraId="09511D12" w14:textId="77777777" w:rsidR="0001145C" w:rsidRPr="002059CE" w:rsidRDefault="0001145C" w:rsidP="002A1318"/>
    <w:p w14:paraId="07D4E654" w14:textId="77777777" w:rsidR="007E42A5" w:rsidRPr="002059CE" w:rsidRDefault="007E42A5" w:rsidP="007E42A5">
      <w:pPr>
        <w:spacing w:after="240"/>
        <w:jc w:val="center"/>
        <w:rPr>
          <w:rFonts w:cs="Times New Roman"/>
          <w:i/>
          <w:szCs w:val="24"/>
        </w:rPr>
      </w:pPr>
      <w:r w:rsidRPr="002059CE">
        <w:rPr>
          <w:rFonts w:cs="Times New Roman"/>
          <w:i/>
          <w:szCs w:val="24"/>
        </w:rPr>
        <w:t>Til § 2</w:t>
      </w:r>
    </w:p>
    <w:p w14:paraId="0D94CD21" w14:textId="77777777" w:rsidR="00556043" w:rsidRPr="002059CE" w:rsidRDefault="00126887" w:rsidP="00556043">
      <w:pPr>
        <w:spacing w:after="240"/>
        <w:rPr>
          <w:rFonts w:cs="Times New Roman"/>
          <w:szCs w:val="24"/>
        </w:rPr>
      </w:pPr>
      <w:r w:rsidRPr="002059CE">
        <w:rPr>
          <w:rFonts w:cs="Times New Roman"/>
          <w:szCs w:val="24"/>
        </w:rPr>
        <w:t xml:space="preserve">Det følger af § 86, stk. 1, i lov om boligforhold, at huslejenævnet skal træffe afgørelse senest 4 uger fra det tidspunkt, hvor nævnet har modtaget svar efter § 82, stk. 3, eller § 83, stk. 4, hvor fristen for svar efter de nævnte regler er udløbet, eller hvor parterne er mødt for nævnet, jf. § 85, stk. 2. I sager efter §§ 153 og 154 i lov om leje kan nævnet opfordre til afholdelse af </w:t>
      </w:r>
      <w:proofErr w:type="spellStart"/>
      <w:r w:rsidRPr="002059CE">
        <w:rPr>
          <w:rFonts w:cs="Times New Roman"/>
          <w:szCs w:val="24"/>
        </w:rPr>
        <w:t>mediation</w:t>
      </w:r>
      <w:proofErr w:type="spellEnd"/>
      <w:r w:rsidRPr="002059CE">
        <w:rPr>
          <w:rFonts w:cs="Times New Roman"/>
          <w:szCs w:val="24"/>
        </w:rPr>
        <w:t>.</w:t>
      </w:r>
      <w:r w:rsidR="00556043" w:rsidRPr="002059CE">
        <w:rPr>
          <w:rFonts w:cs="Times New Roman"/>
          <w:szCs w:val="24"/>
        </w:rPr>
        <w:t xml:space="preserve"> </w:t>
      </w:r>
    </w:p>
    <w:p w14:paraId="208E2FB3" w14:textId="77777777" w:rsidR="00556043" w:rsidRPr="002059CE" w:rsidRDefault="00556043" w:rsidP="00556043">
      <w:pPr>
        <w:spacing w:after="240"/>
        <w:rPr>
          <w:rFonts w:cs="Times New Roman"/>
          <w:szCs w:val="24"/>
        </w:rPr>
      </w:pPr>
      <w:r w:rsidRPr="002059CE">
        <w:rPr>
          <w:rFonts w:cs="Times New Roman"/>
          <w:szCs w:val="24"/>
        </w:rPr>
        <w:lastRenderedPageBreak/>
        <w:t>Det følger af § 88, stk. 6, 1. pkt., i lov om boligforhold, at hvis huslejenævnet ikke truffet afgørelse inden udløbet af fristen herfor i § 86, stk. 1, kan klageren indbringe sagen for boligretten uden at afvente nævnets afgørelse.</w:t>
      </w:r>
    </w:p>
    <w:p w14:paraId="09C8AF29" w14:textId="77777777" w:rsidR="00126887" w:rsidRPr="002059CE" w:rsidRDefault="00556043" w:rsidP="007E42A5">
      <w:pPr>
        <w:spacing w:after="240"/>
        <w:rPr>
          <w:rFonts w:cs="Times New Roman"/>
          <w:szCs w:val="24"/>
        </w:rPr>
      </w:pPr>
      <w:r w:rsidRPr="002059CE">
        <w:rPr>
          <w:rFonts w:cs="Times New Roman"/>
          <w:szCs w:val="24"/>
        </w:rPr>
        <w:t>Reglerne indebærer, at huslejenævnet skal træffe afgørelse senest 4 uger efter det tidspunkt, hvor nævnet har modtaget de endelige oplysninger i sagen. Hvis fristen på 4 uger ikke overholdes, kan klageren uden videre indbringe sagen for boligretten.</w:t>
      </w:r>
    </w:p>
    <w:p w14:paraId="72F47628" w14:textId="77777777" w:rsidR="006E6D4E" w:rsidRPr="002059CE" w:rsidRDefault="006E6D4E" w:rsidP="007E42A5">
      <w:pPr>
        <w:spacing w:after="240"/>
        <w:rPr>
          <w:rFonts w:cs="Times New Roman"/>
          <w:szCs w:val="24"/>
        </w:rPr>
      </w:pPr>
      <w:r w:rsidRPr="002059CE">
        <w:t xml:space="preserve">Det følger af det foreslåede </w:t>
      </w:r>
      <w:r w:rsidRPr="002059CE">
        <w:rPr>
          <w:i/>
        </w:rPr>
        <w:t>§ 86</w:t>
      </w:r>
      <w:r w:rsidR="003D2CAD" w:rsidRPr="002059CE">
        <w:rPr>
          <w:i/>
        </w:rPr>
        <w:t xml:space="preserve"> a</w:t>
      </w:r>
      <w:r w:rsidRPr="002059CE">
        <w:rPr>
          <w:i/>
        </w:rPr>
        <w:t xml:space="preserve">, stk. </w:t>
      </w:r>
      <w:r w:rsidR="003D2CAD" w:rsidRPr="002059CE">
        <w:rPr>
          <w:i/>
        </w:rPr>
        <w:t>1</w:t>
      </w:r>
      <w:r w:rsidRPr="002059CE">
        <w:rPr>
          <w:i/>
        </w:rPr>
        <w:t>,</w:t>
      </w:r>
      <w:r w:rsidRPr="002059CE">
        <w:t xml:space="preserve"> at </w:t>
      </w:r>
      <w:r w:rsidR="003D2CAD" w:rsidRPr="002059CE">
        <w:rPr>
          <w:rFonts w:cs="Times New Roman"/>
          <w:szCs w:val="24"/>
        </w:rPr>
        <w:t>huslejenævnet skal uanset § 86, stk. 1, træffe afgørelse i sager om lejeforhøjelse på baggrund af stigninger i udgifterne knyttet til ejendommen, jf. lejelovens § 53 a, stk. 3, senest 3 måneder efter, at sagen er indbragt for nævnet af udlejeren</w:t>
      </w:r>
      <w:r w:rsidRPr="002059CE">
        <w:rPr>
          <w:rFonts w:cs="Times New Roman"/>
          <w:szCs w:val="24"/>
        </w:rPr>
        <w:t>.</w:t>
      </w:r>
    </w:p>
    <w:p w14:paraId="2765DA90" w14:textId="77777777" w:rsidR="006E6D4E" w:rsidRPr="002059CE" w:rsidRDefault="00D41C90" w:rsidP="007E42A5">
      <w:pPr>
        <w:spacing w:after="240"/>
        <w:rPr>
          <w:rFonts w:cs="Times New Roman"/>
          <w:szCs w:val="24"/>
        </w:rPr>
      </w:pPr>
      <w:r w:rsidRPr="002059CE">
        <w:rPr>
          <w:rFonts w:cs="Times New Roman"/>
          <w:szCs w:val="24"/>
        </w:rPr>
        <w:t xml:space="preserve">Den foreslåede bestemmelse fastsætter en endelig frist </w:t>
      </w:r>
      <w:r w:rsidR="00DE36DC" w:rsidRPr="002059CE">
        <w:rPr>
          <w:rFonts w:cs="Times New Roman"/>
          <w:szCs w:val="24"/>
        </w:rPr>
        <w:t xml:space="preserve">på 3 måneder </w:t>
      </w:r>
      <w:r w:rsidRPr="002059CE">
        <w:rPr>
          <w:rFonts w:cs="Times New Roman"/>
          <w:szCs w:val="24"/>
        </w:rPr>
        <w:t>for huslejenævnet til at træffe afgørelse i sager efter det foreslåede § 53</w:t>
      </w:r>
      <w:r w:rsidR="003D2CAD" w:rsidRPr="002059CE">
        <w:rPr>
          <w:rFonts w:cs="Times New Roman"/>
          <w:szCs w:val="24"/>
        </w:rPr>
        <w:t xml:space="preserve"> a</w:t>
      </w:r>
      <w:r w:rsidRPr="002059CE">
        <w:rPr>
          <w:rFonts w:cs="Times New Roman"/>
          <w:szCs w:val="24"/>
        </w:rPr>
        <w:t xml:space="preserve">, stk. </w:t>
      </w:r>
      <w:r w:rsidR="003D2CAD" w:rsidRPr="002059CE">
        <w:rPr>
          <w:rFonts w:cs="Times New Roman"/>
          <w:szCs w:val="24"/>
        </w:rPr>
        <w:t>1</w:t>
      </w:r>
      <w:r w:rsidRPr="002059CE">
        <w:rPr>
          <w:rFonts w:cs="Times New Roman"/>
          <w:szCs w:val="24"/>
        </w:rPr>
        <w:t xml:space="preserve">. Det vil sige i sager, hvor udlejeren </w:t>
      </w:r>
      <w:r w:rsidR="00DE36DC" w:rsidRPr="002059CE">
        <w:rPr>
          <w:rFonts w:cs="Times New Roman"/>
          <w:szCs w:val="24"/>
        </w:rPr>
        <w:t>kræver</w:t>
      </w:r>
      <w:r w:rsidRPr="002059CE">
        <w:rPr>
          <w:rFonts w:cs="Times New Roman"/>
          <w:szCs w:val="24"/>
        </w:rPr>
        <w:t xml:space="preserve"> en lejeforhøjelse på baggrund af stigningen i udgifterne for ejendommen.</w:t>
      </w:r>
    </w:p>
    <w:p w14:paraId="097E8DDF" w14:textId="77777777" w:rsidR="00525CD1" w:rsidRPr="002059CE" w:rsidRDefault="009402B7" w:rsidP="008D1E71">
      <w:pPr>
        <w:spacing w:after="240"/>
        <w:rPr>
          <w:rFonts w:cs="Times New Roman"/>
          <w:szCs w:val="24"/>
        </w:rPr>
      </w:pPr>
      <w:r w:rsidRPr="002059CE">
        <w:rPr>
          <w:rFonts w:cs="Times New Roman"/>
          <w:szCs w:val="24"/>
        </w:rPr>
        <w:t>Den foreslåede bestemmelse har til formål at sikre en hurtig afklaring af, hvorvidt betingelserne for at opkræve en regulering af lejen som følge af stigningerne i udgifterne knyttet til ejendommen i henhold til de</w:t>
      </w:r>
      <w:r w:rsidR="003D2CAD" w:rsidRPr="002059CE">
        <w:rPr>
          <w:rFonts w:cs="Times New Roman"/>
          <w:szCs w:val="24"/>
        </w:rPr>
        <w:t>t</w:t>
      </w:r>
      <w:r w:rsidRPr="002059CE">
        <w:rPr>
          <w:rFonts w:cs="Times New Roman"/>
          <w:szCs w:val="24"/>
        </w:rPr>
        <w:t xml:space="preserve"> </w:t>
      </w:r>
      <w:r w:rsidR="003D2CAD" w:rsidRPr="002059CE">
        <w:rPr>
          <w:rFonts w:cs="Times New Roman"/>
          <w:szCs w:val="24"/>
        </w:rPr>
        <w:t>foreslåede § 53 a, stk. 1, i lejeloven, jf.</w:t>
      </w:r>
      <w:r w:rsidRPr="002059CE">
        <w:rPr>
          <w:rFonts w:cs="Times New Roman"/>
          <w:szCs w:val="24"/>
        </w:rPr>
        <w:t xml:space="preserve"> lovforslagets § 1, nr. </w:t>
      </w:r>
      <w:r w:rsidR="003D2CAD" w:rsidRPr="002059CE">
        <w:rPr>
          <w:rFonts w:cs="Times New Roman"/>
          <w:szCs w:val="24"/>
        </w:rPr>
        <w:t>3</w:t>
      </w:r>
      <w:r w:rsidRPr="002059CE">
        <w:rPr>
          <w:rFonts w:cs="Times New Roman"/>
          <w:szCs w:val="24"/>
        </w:rPr>
        <w:t xml:space="preserve">, og skal ses i lyset af den </w:t>
      </w:r>
      <w:r w:rsidR="003D2CAD" w:rsidRPr="002059CE">
        <w:rPr>
          <w:rFonts w:cs="Times New Roman"/>
          <w:szCs w:val="24"/>
        </w:rPr>
        <w:t xml:space="preserve">foreslåede forpligtelse efter det foreslåede § 53 a, stk. 3, i lejeloven, jf. </w:t>
      </w:r>
      <w:r w:rsidRPr="002059CE">
        <w:rPr>
          <w:rFonts w:cs="Times New Roman"/>
          <w:szCs w:val="24"/>
        </w:rPr>
        <w:t>lovforslagets § 1, nr. 3, for udlejeren til at medsende fyldestgørende grundlag for reguleringen til huslejenævnet sammen med indbringelsen.</w:t>
      </w:r>
    </w:p>
    <w:p w14:paraId="57156965" w14:textId="77777777" w:rsidR="00126887" w:rsidRPr="002059CE" w:rsidRDefault="00EA79B8" w:rsidP="00126887">
      <w:pPr>
        <w:rPr>
          <w:rFonts w:cs="Times New Roman"/>
          <w:szCs w:val="24"/>
        </w:rPr>
      </w:pPr>
      <w:r w:rsidRPr="002059CE">
        <w:t xml:space="preserve">Det følger af det foreslåede </w:t>
      </w:r>
      <w:r w:rsidR="00126887" w:rsidRPr="002059CE">
        <w:rPr>
          <w:rFonts w:eastAsia="Calibri" w:cs="Times New Roman"/>
          <w:i/>
          <w:szCs w:val="24"/>
        </w:rPr>
        <w:t>§ 8</w:t>
      </w:r>
      <w:r w:rsidR="00556043" w:rsidRPr="002059CE">
        <w:rPr>
          <w:rFonts w:eastAsia="Calibri" w:cs="Times New Roman"/>
          <w:i/>
          <w:szCs w:val="24"/>
        </w:rPr>
        <w:t>6 a</w:t>
      </w:r>
      <w:r w:rsidR="00556043" w:rsidRPr="002059CE">
        <w:rPr>
          <w:rFonts w:eastAsia="Calibri" w:cs="Times New Roman"/>
          <w:szCs w:val="24"/>
        </w:rPr>
        <w:t>,</w:t>
      </w:r>
      <w:r w:rsidR="00556043" w:rsidRPr="002059CE">
        <w:rPr>
          <w:rFonts w:cs="Times New Roman"/>
          <w:i/>
          <w:szCs w:val="24"/>
        </w:rPr>
        <w:t xml:space="preserve"> </w:t>
      </w:r>
      <w:r w:rsidRPr="002059CE">
        <w:rPr>
          <w:rFonts w:cs="Times New Roman"/>
          <w:i/>
          <w:szCs w:val="24"/>
        </w:rPr>
        <w:t>s</w:t>
      </w:r>
      <w:r w:rsidR="00556043" w:rsidRPr="002059CE">
        <w:rPr>
          <w:rFonts w:cs="Times New Roman"/>
          <w:i/>
          <w:szCs w:val="24"/>
        </w:rPr>
        <w:t>tk. 2</w:t>
      </w:r>
      <w:r w:rsidRPr="002059CE">
        <w:rPr>
          <w:rFonts w:cs="Times New Roman"/>
          <w:i/>
          <w:szCs w:val="24"/>
        </w:rPr>
        <w:t>,</w:t>
      </w:r>
      <w:r w:rsidR="00556043" w:rsidRPr="002059CE">
        <w:rPr>
          <w:rFonts w:cs="Times New Roman"/>
          <w:szCs w:val="24"/>
        </w:rPr>
        <w:t xml:space="preserve"> </w:t>
      </w:r>
      <w:r w:rsidRPr="002059CE">
        <w:rPr>
          <w:rFonts w:cs="Times New Roman"/>
          <w:szCs w:val="24"/>
        </w:rPr>
        <w:t>at hvis</w:t>
      </w:r>
      <w:r w:rsidR="00556043" w:rsidRPr="002059CE">
        <w:rPr>
          <w:rFonts w:cs="Times New Roman"/>
          <w:szCs w:val="24"/>
        </w:rPr>
        <w:t xml:space="preserve"> huslejenævnet ikke</w:t>
      </w:r>
      <w:r w:rsidRPr="002059CE">
        <w:rPr>
          <w:rFonts w:cs="Times New Roman"/>
          <w:szCs w:val="24"/>
        </w:rPr>
        <w:t xml:space="preserve"> har</w:t>
      </w:r>
      <w:r w:rsidR="00556043" w:rsidRPr="002059CE">
        <w:rPr>
          <w:rFonts w:cs="Times New Roman"/>
          <w:szCs w:val="24"/>
        </w:rPr>
        <w:t xml:space="preserve"> truffet afgørelse inden udløbet af fristen, jf. stk. 1, finder § 88, stk. 6, tilsvarende anvendelse</w:t>
      </w:r>
      <w:r w:rsidR="00556043" w:rsidRPr="002059CE" w:rsidDel="00556043">
        <w:rPr>
          <w:rFonts w:eastAsia="Calibri" w:cs="Times New Roman"/>
          <w:szCs w:val="24"/>
        </w:rPr>
        <w:t xml:space="preserve"> </w:t>
      </w:r>
    </w:p>
    <w:p w14:paraId="6B79292C" w14:textId="77777777" w:rsidR="00DE36DC" w:rsidRPr="002059CE" w:rsidRDefault="00DE36DC" w:rsidP="00126887">
      <w:pPr>
        <w:rPr>
          <w:rFonts w:cs="Times New Roman"/>
          <w:szCs w:val="24"/>
        </w:rPr>
      </w:pPr>
    </w:p>
    <w:p w14:paraId="222D62E4" w14:textId="77777777" w:rsidR="00DE36DC" w:rsidRPr="002059CE" w:rsidRDefault="00DE36DC" w:rsidP="00126887">
      <w:pPr>
        <w:rPr>
          <w:rFonts w:cs="Times New Roman"/>
          <w:szCs w:val="24"/>
        </w:rPr>
      </w:pPr>
      <w:r w:rsidRPr="002059CE">
        <w:rPr>
          <w:rFonts w:cs="Times New Roman"/>
          <w:szCs w:val="24"/>
        </w:rPr>
        <w:t>Den foreslåede ændring indebærer, at hvis huslejenævnet ikke træffer afgørelse inden for 3 måneders-fristen i sager efter § 53</w:t>
      </w:r>
      <w:r w:rsidR="00EA79B8" w:rsidRPr="002059CE">
        <w:rPr>
          <w:rFonts w:cs="Times New Roman"/>
          <w:szCs w:val="24"/>
        </w:rPr>
        <w:t xml:space="preserve"> a</w:t>
      </w:r>
      <w:r w:rsidRPr="002059CE">
        <w:rPr>
          <w:rFonts w:cs="Times New Roman"/>
          <w:szCs w:val="24"/>
        </w:rPr>
        <w:t xml:space="preserve">, stk. </w:t>
      </w:r>
      <w:r w:rsidR="00EA79B8" w:rsidRPr="002059CE">
        <w:rPr>
          <w:rFonts w:cs="Times New Roman"/>
          <w:szCs w:val="24"/>
        </w:rPr>
        <w:t>1</w:t>
      </w:r>
      <w:r w:rsidRPr="002059CE">
        <w:rPr>
          <w:rFonts w:cs="Times New Roman"/>
          <w:szCs w:val="24"/>
        </w:rPr>
        <w:t>, hvor udlejeren kræver en lejeforhøjelse på baggrund af stigningen i ejendommens udgifter, kan udlejeren indbringe sagen for boligretten uden at afvente nævnets afgørelse.</w:t>
      </w:r>
    </w:p>
    <w:p w14:paraId="42377981" w14:textId="77777777" w:rsidR="00652E31" w:rsidRPr="002059CE" w:rsidRDefault="00652E31" w:rsidP="00126887">
      <w:pPr>
        <w:rPr>
          <w:rFonts w:cs="Times New Roman"/>
          <w:szCs w:val="24"/>
        </w:rPr>
      </w:pPr>
    </w:p>
    <w:p w14:paraId="653D17F0" w14:textId="77777777" w:rsidR="00652E31" w:rsidRPr="002059CE" w:rsidRDefault="00652E31" w:rsidP="00126887">
      <w:pPr>
        <w:rPr>
          <w:rFonts w:cs="Times New Roman"/>
          <w:szCs w:val="24"/>
        </w:rPr>
      </w:pPr>
      <w:r w:rsidRPr="002059CE">
        <w:rPr>
          <w:rFonts w:cs="Times New Roman"/>
          <w:szCs w:val="24"/>
        </w:rPr>
        <w:t xml:space="preserve">Konsekvensen af at 3 måneders-fristen ikke overholdes svarer til, hvad der gælder </w:t>
      </w:r>
      <w:r w:rsidR="00CD5D97" w:rsidRPr="002059CE">
        <w:rPr>
          <w:rFonts w:cs="Times New Roman"/>
          <w:szCs w:val="24"/>
        </w:rPr>
        <w:t>for</w:t>
      </w:r>
      <w:r w:rsidRPr="002059CE">
        <w:rPr>
          <w:rFonts w:cs="Times New Roman"/>
          <w:szCs w:val="24"/>
        </w:rPr>
        <w:t xml:space="preserve"> øvrige sager</w:t>
      </w:r>
      <w:r w:rsidR="00CD5D97" w:rsidRPr="002059CE">
        <w:rPr>
          <w:rFonts w:cs="Times New Roman"/>
          <w:szCs w:val="24"/>
        </w:rPr>
        <w:t>, hvis nævnet ikke træffer afgørelse inden fristen</w:t>
      </w:r>
      <w:r w:rsidRPr="002059CE">
        <w:rPr>
          <w:rFonts w:cs="Times New Roman"/>
          <w:szCs w:val="24"/>
        </w:rPr>
        <w:t>.</w:t>
      </w:r>
    </w:p>
    <w:p w14:paraId="73CC365D" w14:textId="77777777" w:rsidR="00126887" w:rsidRPr="002059CE" w:rsidRDefault="00126887" w:rsidP="007E42A5">
      <w:pPr>
        <w:spacing w:after="240"/>
        <w:rPr>
          <w:rFonts w:cs="Times New Roman"/>
          <w:szCs w:val="24"/>
        </w:rPr>
      </w:pPr>
    </w:p>
    <w:p w14:paraId="7C4E885D" w14:textId="77777777" w:rsidR="007E42A5" w:rsidRPr="002059CE" w:rsidRDefault="006E6D4E" w:rsidP="007E42A5">
      <w:pPr>
        <w:spacing w:after="240"/>
        <w:jc w:val="center"/>
        <w:rPr>
          <w:rFonts w:cs="Times New Roman"/>
          <w:i/>
          <w:szCs w:val="24"/>
        </w:rPr>
      </w:pPr>
      <w:r w:rsidRPr="002059CE">
        <w:rPr>
          <w:rFonts w:cs="Times New Roman"/>
          <w:i/>
          <w:szCs w:val="24"/>
        </w:rPr>
        <w:t>Til § 3</w:t>
      </w:r>
    </w:p>
    <w:p w14:paraId="6BD25E47" w14:textId="77777777" w:rsidR="006E6D4E" w:rsidRPr="002059CE" w:rsidRDefault="007E42A5" w:rsidP="002133A2">
      <w:pPr>
        <w:spacing w:after="240"/>
        <w:rPr>
          <w:rFonts w:cs="Times New Roman"/>
          <w:szCs w:val="24"/>
        </w:rPr>
      </w:pPr>
      <w:r w:rsidRPr="002059CE">
        <w:rPr>
          <w:rFonts w:cs="Times New Roman"/>
          <w:szCs w:val="24"/>
        </w:rPr>
        <w:lastRenderedPageBreak/>
        <w:t xml:space="preserve">Det foreslås i </w:t>
      </w:r>
      <w:r w:rsidRPr="002059CE">
        <w:rPr>
          <w:rFonts w:cs="Times New Roman"/>
          <w:i/>
          <w:szCs w:val="24"/>
        </w:rPr>
        <w:t>stk. 1,</w:t>
      </w:r>
      <w:r w:rsidRPr="002059CE">
        <w:rPr>
          <w:rFonts w:cs="Times New Roman"/>
          <w:szCs w:val="24"/>
        </w:rPr>
        <w:t xml:space="preserve"> a</w:t>
      </w:r>
      <w:r w:rsidR="006E6D4E" w:rsidRPr="002059CE">
        <w:rPr>
          <w:rFonts w:cs="Times New Roman"/>
          <w:szCs w:val="24"/>
        </w:rPr>
        <w:t xml:space="preserve">t loven skal træde i kraft den </w:t>
      </w:r>
      <w:r w:rsidR="00EA79B8" w:rsidRPr="002059CE">
        <w:rPr>
          <w:rFonts w:eastAsia="Calibri" w:cs="Times New Roman"/>
          <w:szCs w:val="24"/>
        </w:rPr>
        <w:t>30</w:t>
      </w:r>
      <w:r w:rsidR="006E6D4E" w:rsidRPr="002059CE">
        <w:rPr>
          <w:rFonts w:eastAsia="Calibri" w:cs="Times New Roman"/>
          <w:szCs w:val="24"/>
        </w:rPr>
        <w:t>. september 2022.</w:t>
      </w:r>
    </w:p>
    <w:p w14:paraId="0077CBCC" w14:textId="77777777" w:rsidR="002133A2" w:rsidRPr="002059CE" w:rsidRDefault="000B1883" w:rsidP="002133A2">
      <w:pPr>
        <w:spacing w:after="240"/>
        <w:rPr>
          <w:rFonts w:cs="Times New Roman"/>
          <w:szCs w:val="24"/>
        </w:rPr>
      </w:pPr>
      <w:r w:rsidRPr="002059CE">
        <w:rPr>
          <w:rFonts w:cs="Times New Roman"/>
          <w:szCs w:val="24"/>
        </w:rPr>
        <w:t>L</w:t>
      </w:r>
      <w:r w:rsidR="002133A2" w:rsidRPr="002059CE">
        <w:rPr>
          <w:rFonts w:cs="Times New Roman"/>
          <w:szCs w:val="24"/>
        </w:rPr>
        <w:t xml:space="preserve">oven </w:t>
      </w:r>
      <w:r w:rsidRPr="002059CE">
        <w:rPr>
          <w:rFonts w:cs="Times New Roman"/>
          <w:szCs w:val="24"/>
        </w:rPr>
        <w:t xml:space="preserve">vil </w:t>
      </w:r>
      <w:r w:rsidR="002133A2" w:rsidRPr="002059CE">
        <w:rPr>
          <w:rFonts w:cs="Times New Roman"/>
          <w:szCs w:val="24"/>
        </w:rPr>
        <w:t>ikke gælde for Færøerne og Grønland, idet lov om leje og lov om boligforhold ikke</w:t>
      </w:r>
      <w:r w:rsidRPr="002059CE">
        <w:rPr>
          <w:rFonts w:cs="Times New Roman"/>
          <w:szCs w:val="24"/>
        </w:rPr>
        <w:t xml:space="preserve"> gælder for Færøerne og Grønland.</w:t>
      </w:r>
    </w:p>
    <w:p w14:paraId="0ED20A48" w14:textId="77777777" w:rsidR="006E6D4E" w:rsidRPr="002059CE" w:rsidRDefault="006E6D4E" w:rsidP="006E6D4E">
      <w:pPr>
        <w:rPr>
          <w:rFonts w:cs="Times New Roman"/>
          <w:szCs w:val="24"/>
        </w:rPr>
      </w:pPr>
      <w:r w:rsidRPr="002059CE">
        <w:rPr>
          <w:rFonts w:cs="Times New Roman"/>
          <w:szCs w:val="24"/>
        </w:rPr>
        <w:t xml:space="preserve">Det foreslås i </w:t>
      </w:r>
      <w:r w:rsidRPr="002059CE">
        <w:rPr>
          <w:rFonts w:cs="Times New Roman"/>
          <w:i/>
          <w:szCs w:val="24"/>
        </w:rPr>
        <w:t>stk. 2,</w:t>
      </w:r>
      <w:r w:rsidRPr="002059CE">
        <w:rPr>
          <w:rFonts w:cs="Times New Roman"/>
          <w:szCs w:val="24"/>
        </w:rPr>
        <w:t xml:space="preserve"> at </w:t>
      </w:r>
      <w:r w:rsidR="00EA79B8" w:rsidRPr="002059CE">
        <w:rPr>
          <w:rFonts w:cs="Times New Roman"/>
          <w:szCs w:val="24"/>
        </w:rPr>
        <w:t xml:space="preserve">§ 1, </w:t>
      </w:r>
      <w:r w:rsidR="00BB3415" w:rsidRPr="002059CE">
        <w:rPr>
          <w:rFonts w:cs="Times New Roman"/>
          <w:szCs w:val="24"/>
        </w:rPr>
        <w:t xml:space="preserve">nr. 1 og </w:t>
      </w:r>
      <w:r w:rsidR="00EA79B8" w:rsidRPr="002059CE">
        <w:rPr>
          <w:rFonts w:cs="Times New Roman"/>
          <w:szCs w:val="24"/>
        </w:rPr>
        <w:t xml:space="preserve">nr. </w:t>
      </w:r>
      <w:r w:rsidR="00BB3415" w:rsidRPr="002059CE">
        <w:rPr>
          <w:rFonts w:cs="Times New Roman"/>
          <w:szCs w:val="24"/>
        </w:rPr>
        <w:t>3</w:t>
      </w:r>
      <w:r w:rsidR="00576F19" w:rsidRPr="002059CE">
        <w:rPr>
          <w:rFonts w:cs="Times New Roman"/>
          <w:szCs w:val="24"/>
        </w:rPr>
        <w:t>-</w:t>
      </w:r>
      <w:r w:rsidR="00BB3415" w:rsidRPr="002059CE">
        <w:rPr>
          <w:rFonts w:cs="Times New Roman"/>
          <w:szCs w:val="24"/>
        </w:rPr>
        <w:t>5</w:t>
      </w:r>
      <w:r w:rsidR="00EA79B8" w:rsidRPr="002059CE">
        <w:rPr>
          <w:rFonts w:cs="Times New Roman"/>
          <w:szCs w:val="24"/>
        </w:rPr>
        <w:t xml:space="preserve">, også har virkning på lejereguleringer, som er meddelt inden lovens ikrafttræden, </w:t>
      </w:r>
      <w:r w:rsidR="00E013C0" w:rsidRPr="002059CE">
        <w:rPr>
          <w:rFonts w:cs="Times New Roman"/>
          <w:szCs w:val="24"/>
        </w:rPr>
        <w:t>fra</w:t>
      </w:r>
      <w:r w:rsidR="00EA79B8" w:rsidRPr="002059CE">
        <w:rPr>
          <w:rFonts w:cs="Times New Roman"/>
          <w:szCs w:val="24"/>
        </w:rPr>
        <w:t xml:space="preserve"> det tidligste tidspunkt, hvor lejeaftalen efter lovens ikrafttræden kunne være bragt til ophør ved lejers opsigelse</w:t>
      </w:r>
      <w:r w:rsidR="00E54D8B" w:rsidRPr="002059CE">
        <w:rPr>
          <w:rFonts w:cs="Times New Roman"/>
          <w:szCs w:val="24"/>
        </w:rPr>
        <w:t>.</w:t>
      </w:r>
    </w:p>
    <w:p w14:paraId="2AE13657" w14:textId="77777777" w:rsidR="006E6D4E" w:rsidRPr="002059CE" w:rsidRDefault="006E6D4E" w:rsidP="006E6D4E">
      <w:pPr>
        <w:rPr>
          <w:rFonts w:cs="Times New Roman"/>
          <w:szCs w:val="24"/>
        </w:rPr>
      </w:pPr>
    </w:p>
    <w:p w14:paraId="1CEE5FD7" w14:textId="77777777" w:rsidR="00E54D8B" w:rsidRPr="002059CE" w:rsidRDefault="000B1883" w:rsidP="006E6D4E">
      <w:pPr>
        <w:rPr>
          <w:rFonts w:cs="Times New Roman"/>
          <w:szCs w:val="24"/>
        </w:rPr>
      </w:pPr>
      <w:r w:rsidRPr="002059CE">
        <w:rPr>
          <w:rFonts w:cs="Times New Roman"/>
          <w:szCs w:val="24"/>
        </w:rPr>
        <w:t xml:space="preserve">Det foreslås, at lovens § 1, </w:t>
      </w:r>
      <w:r w:rsidR="00BB3415" w:rsidRPr="002059CE">
        <w:rPr>
          <w:rFonts w:cs="Times New Roman"/>
          <w:szCs w:val="24"/>
        </w:rPr>
        <w:t xml:space="preserve">nr. 1 og </w:t>
      </w:r>
      <w:r w:rsidRPr="002059CE">
        <w:rPr>
          <w:rFonts w:cs="Times New Roman"/>
          <w:szCs w:val="24"/>
        </w:rPr>
        <w:t xml:space="preserve">nr. </w:t>
      </w:r>
      <w:r w:rsidR="00BB3415" w:rsidRPr="002059CE">
        <w:rPr>
          <w:rFonts w:cs="Times New Roman"/>
          <w:szCs w:val="24"/>
        </w:rPr>
        <w:t>3</w:t>
      </w:r>
      <w:r w:rsidR="00576F19" w:rsidRPr="002059CE">
        <w:rPr>
          <w:rFonts w:cs="Times New Roman"/>
          <w:szCs w:val="24"/>
        </w:rPr>
        <w:t>-</w:t>
      </w:r>
      <w:r w:rsidR="00BB3415" w:rsidRPr="002059CE">
        <w:rPr>
          <w:rFonts w:cs="Times New Roman"/>
          <w:szCs w:val="24"/>
        </w:rPr>
        <w:t xml:space="preserve">5 </w:t>
      </w:r>
      <w:r w:rsidR="00EA79B8" w:rsidRPr="002059CE">
        <w:rPr>
          <w:rFonts w:cs="Times New Roman"/>
          <w:szCs w:val="24"/>
        </w:rPr>
        <w:t>også</w:t>
      </w:r>
      <w:r w:rsidRPr="002059CE">
        <w:rPr>
          <w:rFonts w:cs="Times New Roman"/>
          <w:szCs w:val="24"/>
        </w:rPr>
        <w:t xml:space="preserve"> f</w:t>
      </w:r>
      <w:r w:rsidR="00AD6C70" w:rsidRPr="002059CE">
        <w:rPr>
          <w:rFonts w:cs="Times New Roman"/>
          <w:szCs w:val="24"/>
        </w:rPr>
        <w:t>år virkning for lejeforhøjelser</w:t>
      </w:r>
      <w:r w:rsidRPr="002059CE">
        <w:rPr>
          <w:rFonts w:cs="Times New Roman"/>
          <w:szCs w:val="24"/>
        </w:rPr>
        <w:t xml:space="preserve">, som forinden lovens ikrafttræden er meddelt lejeren, </w:t>
      </w:r>
      <w:r w:rsidR="00AD6C70" w:rsidRPr="002059CE">
        <w:rPr>
          <w:rFonts w:cs="Times New Roman"/>
          <w:szCs w:val="24"/>
        </w:rPr>
        <w:t xml:space="preserve">efter en periode fra lovens ikrafttræden svarende til lejerens opsigelsesvarsel. </w:t>
      </w:r>
      <w:r w:rsidR="00E54D8B" w:rsidRPr="002059CE">
        <w:rPr>
          <w:rFonts w:cs="Times New Roman"/>
          <w:szCs w:val="24"/>
        </w:rPr>
        <w:t>Såfremt lejeren fx har 3 måneders opsigelsesvarsel, skal der gå 3 måneder fra lovens ikrafttrædelse, til lejeforhøjelsen</w:t>
      </w:r>
      <w:r w:rsidR="00BB3415" w:rsidRPr="002059CE">
        <w:rPr>
          <w:rFonts w:cs="Times New Roman"/>
          <w:szCs w:val="24"/>
        </w:rPr>
        <w:t xml:space="preserve"> som udgangspunkt</w:t>
      </w:r>
      <w:r w:rsidR="00E54D8B" w:rsidRPr="002059CE">
        <w:rPr>
          <w:rFonts w:cs="Times New Roman"/>
          <w:szCs w:val="24"/>
        </w:rPr>
        <w:t xml:space="preserve"> begrænses til 4 pct</w:t>
      </w:r>
      <w:r w:rsidR="00BB3415" w:rsidRPr="002059CE">
        <w:rPr>
          <w:rFonts w:cs="Times New Roman"/>
          <w:szCs w:val="24"/>
        </w:rPr>
        <w:t>. for de efterfølgende måneder</w:t>
      </w:r>
      <w:r w:rsidR="00E54D8B" w:rsidRPr="002059CE">
        <w:rPr>
          <w:rFonts w:cs="Times New Roman"/>
          <w:szCs w:val="24"/>
        </w:rPr>
        <w:t>.</w:t>
      </w:r>
    </w:p>
    <w:p w14:paraId="7FDF8E16" w14:textId="77777777" w:rsidR="003D5BDD" w:rsidRPr="002059CE" w:rsidRDefault="003D5BDD" w:rsidP="006E6D4E">
      <w:pPr>
        <w:rPr>
          <w:rFonts w:cs="Times New Roman"/>
          <w:szCs w:val="24"/>
        </w:rPr>
      </w:pPr>
    </w:p>
    <w:p w14:paraId="3E5AD56B" w14:textId="77777777" w:rsidR="003D5BDD" w:rsidRPr="002059CE" w:rsidRDefault="003D5BDD" w:rsidP="003D5BDD">
      <w:r w:rsidRPr="002059CE">
        <w:t>H</w:t>
      </w:r>
      <w:r w:rsidR="00CC0427" w:rsidRPr="002059CE">
        <w:t>vis lovforslaget</w:t>
      </w:r>
      <w:r w:rsidRPr="002059CE">
        <w:t xml:space="preserve"> træder i kraft i september 2022, vil</w:t>
      </w:r>
      <w:r w:rsidR="00CC0427" w:rsidRPr="002059CE">
        <w:t xml:space="preserve"> lejeren</w:t>
      </w:r>
      <w:r w:rsidRPr="002059CE">
        <w:t xml:space="preserve"> i et konkret lejeforhold, hvor lejeren har et opsigelsesvarsel på 3 måneder</w:t>
      </w:r>
      <w:r w:rsidR="00E013C0" w:rsidRPr="002059CE">
        <w:t xml:space="preserve"> til den første i en måned</w:t>
      </w:r>
      <w:r w:rsidRPr="002059CE">
        <w:t>,</w:t>
      </w:r>
      <w:r w:rsidR="00CC0427" w:rsidRPr="002059CE">
        <w:t xml:space="preserve"> og hvor det f.eks. er </w:t>
      </w:r>
      <w:r w:rsidR="00E013C0" w:rsidRPr="002059CE">
        <w:t>meddelt</w:t>
      </w:r>
      <w:r w:rsidR="00CC0427" w:rsidRPr="002059CE">
        <w:t>,</w:t>
      </w:r>
      <w:r w:rsidRPr="002059CE">
        <w:t xml:space="preserve"> at lejen stiger d. 1. n</w:t>
      </w:r>
      <w:r w:rsidR="00CC0427" w:rsidRPr="002059CE">
        <w:t xml:space="preserve">ovember med 7 pct., </w:t>
      </w:r>
      <w:r w:rsidRPr="002059CE">
        <w:t>skulle betale den fulde lejeforhøjelse på 7 pct. i november og december. Den 1</w:t>
      </w:r>
      <w:r w:rsidR="00E013C0" w:rsidRPr="002059CE">
        <w:t>.</w:t>
      </w:r>
      <w:r w:rsidRPr="002059CE">
        <w:t xml:space="preserve"> januar 2023 er der gået 3 måneder fra lovforslagets ikrafttræden, og lejeforhøjelsen reduceres</w:t>
      </w:r>
      <w:r w:rsidR="00BB3415" w:rsidRPr="002059CE">
        <w:t xml:space="preserve"> som udgangspunkt</w:t>
      </w:r>
      <w:r w:rsidRPr="002059CE">
        <w:t xml:space="preserve"> derfor fra denne dato til 4 pct. fremover.</w:t>
      </w:r>
    </w:p>
    <w:p w14:paraId="3DBA5000" w14:textId="77777777" w:rsidR="00CC0427" w:rsidRPr="002059CE" w:rsidRDefault="00CC0427" w:rsidP="003D5BDD"/>
    <w:p w14:paraId="2F9BD995" w14:textId="77777777" w:rsidR="00CC0427" w:rsidRPr="002059CE" w:rsidRDefault="00CC0427" w:rsidP="00CC0427">
      <w:r w:rsidRPr="002059CE">
        <w:t xml:space="preserve">Hvis udlejer derimod først giver meddelelse om lejeforhøjelsen efter lovforslagets ikrafttræden, vil udlejeren ikke kunne forhøje lejen med mere end 4 pct., idet </w:t>
      </w:r>
      <w:r w:rsidR="00BB3415" w:rsidRPr="002059CE">
        <w:t>loftet i et sådant tilfælde som udgangspunkt vil finde anvendelse</w:t>
      </w:r>
      <w:r w:rsidRPr="002059CE">
        <w:t xml:space="preserve">, så snart lovforslaget træder i kraft. </w:t>
      </w:r>
    </w:p>
    <w:p w14:paraId="08F6EAD8" w14:textId="77777777" w:rsidR="00CC0427" w:rsidRPr="002059CE" w:rsidRDefault="00CC0427" w:rsidP="00CC0427"/>
    <w:p w14:paraId="039C1F6A" w14:textId="77777777" w:rsidR="00CC0427" w:rsidRPr="002059CE" w:rsidRDefault="00CC0427" w:rsidP="00CC0427">
      <w:r w:rsidRPr="002059CE">
        <w:t xml:space="preserve">Hvis det f.eks. fremgår af lejeaftalen, at lejen stiger den 1. november, og udlejeren først giver lejeren meddelelse om lejeforhøjelsen d. 20. oktober, vil lejen </w:t>
      </w:r>
      <w:r w:rsidR="00E013C0" w:rsidRPr="002059CE">
        <w:t xml:space="preserve">således </w:t>
      </w:r>
      <w:r w:rsidR="00BB3415" w:rsidRPr="002059CE">
        <w:t xml:space="preserve">som udgangspunkt </w:t>
      </w:r>
      <w:r w:rsidRPr="002059CE">
        <w:t>kun kunne stige med maksimalt 4 pct. d. 1. november.</w:t>
      </w:r>
    </w:p>
    <w:p w14:paraId="176DC8CD" w14:textId="77777777" w:rsidR="00E54D8B" w:rsidRPr="002059CE" w:rsidRDefault="00E54D8B" w:rsidP="006E6D4E">
      <w:pPr>
        <w:rPr>
          <w:rFonts w:cs="Times New Roman"/>
          <w:szCs w:val="24"/>
        </w:rPr>
      </w:pPr>
    </w:p>
    <w:p w14:paraId="69BD2927" w14:textId="77777777" w:rsidR="00CC0427" w:rsidRPr="002059CE" w:rsidRDefault="00CC0427" w:rsidP="00CC0427">
      <w:r w:rsidRPr="002059CE">
        <w:t>Hvis lejen allerede er steget før lovforslagets ikrafttræden, skal der gå en periode svarende til lejerens opsigelsesvars</w:t>
      </w:r>
      <w:r w:rsidR="00E013C0" w:rsidRPr="002059CE">
        <w:t>el</w:t>
      </w:r>
      <w:r w:rsidRPr="002059CE">
        <w:t xml:space="preserve"> lovforslagets </w:t>
      </w:r>
      <w:proofErr w:type="gramStart"/>
      <w:r w:rsidRPr="002059CE">
        <w:t>ikrafttræden,  før</w:t>
      </w:r>
      <w:proofErr w:type="gramEnd"/>
      <w:r w:rsidRPr="002059CE">
        <w:t xml:space="preserve"> lejeforhøjelsen </w:t>
      </w:r>
      <w:r w:rsidR="00BB3415" w:rsidRPr="002059CE">
        <w:t>som udgangspunkt</w:t>
      </w:r>
      <w:r w:rsidR="008973ED" w:rsidRPr="002059CE">
        <w:t xml:space="preserve"> </w:t>
      </w:r>
      <w:r w:rsidRPr="002059CE">
        <w:t xml:space="preserve">reduceres til maksimalt 4 pct. Det betyder, at loftet også vil få virkning for </w:t>
      </w:r>
      <w:r w:rsidR="008973ED" w:rsidRPr="002059CE">
        <w:t xml:space="preserve">lejeforhold, hvor der allerede er sket huslejestigning </w:t>
      </w:r>
      <w:r w:rsidRPr="002059CE">
        <w:t>på tidspunktet, hvor lovforslaget træder i kraft.</w:t>
      </w:r>
    </w:p>
    <w:p w14:paraId="18E09E5A" w14:textId="77777777" w:rsidR="00CC0427" w:rsidRPr="002059CE" w:rsidRDefault="00CC0427" w:rsidP="00CC0427"/>
    <w:p w14:paraId="7C27ACB9" w14:textId="77777777" w:rsidR="00CC0427" w:rsidRPr="002059CE" w:rsidRDefault="00CC0427" w:rsidP="00CC0427">
      <w:r w:rsidRPr="002059CE">
        <w:lastRenderedPageBreak/>
        <w:t>Hvis huslejen f.eks. er steget d. 1. juli 2022 med 7 pct., vil lejeren skulle betale huslejestigningen på de 7 pct. indtil 3 måneder efter lovforslagets ikrafttræden</w:t>
      </w:r>
      <w:r w:rsidR="00E013C0" w:rsidRPr="002059CE">
        <w:t xml:space="preserve"> og til den første i en måned</w:t>
      </w:r>
      <w:r w:rsidRPr="002059CE">
        <w:t>, forudsat at lejerens opsigelsesvarsel er 3 måneder</w:t>
      </w:r>
      <w:r w:rsidR="00E013C0" w:rsidRPr="002059CE">
        <w:t xml:space="preserve"> til den første i en måned</w:t>
      </w:r>
      <w:r w:rsidRPr="002059CE">
        <w:t xml:space="preserve">, hvorefter huslejestigningen </w:t>
      </w:r>
      <w:r w:rsidR="008973ED" w:rsidRPr="002059CE">
        <w:t xml:space="preserve">som udgangspunkt </w:t>
      </w:r>
      <w:r w:rsidRPr="002059CE">
        <w:t>reduceres til 4 pct. fremover, hvilket vil være fra d. 1. januar 2023.</w:t>
      </w:r>
    </w:p>
    <w:p w14:paraId="191A20BB" w14:textId="77777777" w:rsidR="00E013C0" w:rsidRPr="002059CE" w:rsidRDefault="00E013C0" w:rsidP="00CC0427"/>
    <w:p w14:paraId="1A667296" w14:textId="77777777" w:rsidR="00E013C0" w:rsidRPr="002059CE" w:rsidRDefault="00E013C0" w:rsidP="00CC0427">
      <w:r w:rsidRPr="002059CE">
        <w:t xml:space="preserve">Er et lejeforhold uopsigeligt for lejeren i en periode, vil huslejereguleringer, som er meddelt inden lovens ikrafttræden, uanset om disse er trådt i kraft før eller efter lovens ikrafttræden, først begrænses af huslejeloftet på det tidligste tidspunkt, hvor lejer kunne opsige lejeaftalen efter udløbet af den uopsigelige periode. Er et lejeforhold således uopsigeligt frem til 1. juli 2023, og er lejers opsigelsesvarsel 3 måneder, vil huslejeloftet således først få virkning </w:t>
      </w:r>
      <w:r w:rsidR="008973ED" w:rsidRPr="002059CE">
        <w:t xml:space="preserve">for reguleringen efter udviklingen i nettoprisindekset for 2022 fremadrettet </w:t>
      </w:r>
      <w:r w:rsidRPr="002059CE">
        <w:t>pr. 1. oktober 2023.</w:t>
      </w:r>
    </w:p>
    <w:p w14:paraId="6746B75C" w14:textId="77777777" w:rsidR="00E013C0" w:rsidRPr="002059CE" w:rsidRDefault="00E013C0" w:rsidP="00CC0427"/>
    <w:p w14:paraId="1EF54095" w14:textId="77777777" w:rsidR="00E013C0" w:rsidRPr="002059CE" w:rsidRDefault="00E013C0" w:rsidP="00CC0427">
      <w:r w:rsidRPr="002059CE">
        <w:t>Er en huslejeregulering ikke meddelt inden lovens ikrafttræden vil huslejeloftet få virkning fra lovens ikrafttræden uanset en aftalt periode med uopsigelighed.</w:t>
      </w:r>
    </w:p>
    <w:p w14:paraId="41BB46C8" w14:textId="77777777" w:rsidR="006E554B" w:rsidRPr="002059CE" w:rsidRDefault="006E554B" w:rsidP="00CC0427"/>
    <w:p w14:paraId="48973867" w14:textId="77777777" w:rsidR="006E554B" w:rsidRPr="002059CE" w:rsidRDefault="006E554B" w:rsidP="00CC0427">
      <w:r w:rsidRPr="002059CE">
        <w:rPr>
          <w:rFonts w:cs="Times New Roman"/>
          <w:szCs w:val="24"/>
        </w:rPr>
        <w:t>Reglerne knytter sig til det foreslåede § 53, stk. 3, i lejeloven, hvorefter regulering af lejen efter udviklingen i nettoprisindekset for 2022 og 2023 ikke kan overstige 4 pct., jf. dog § 53 a, stk. 1.</w:t>
      </w:r>
    </w:p>
    <w:p w14:paraId="6C5BA7C6" w14:textId="77777777" w:rsidR="00E54D8B" w:rsidRPr="002059CE" w:rsidRDefault="00E54D8B" w:rsidP="00E54D8B"/>
    <w:p w14:paraId="13404766" w14:textId="77777777" w:rsidR="007E42A5" w:rsidRPr="002059CE" w:rsidRDefault="00EA79B8" w:rsidP="008D1E71">
      <w:pPr>
        <w:rPr>
          <w:rFonts w:cs="Times New Roman"/>
          <w:szCs w:val="24"/>
        </w:rPr>
      </w:pPr>
      <w:r w:rsidRPr="002059CE">
        <w:rPr>
          <w:rFonts w:cs="Times New Roman"/>
          <w:szCs w:val="24"/>
        </w:rPr>
        <w:t xml:space="preserve">Det foreslås i </w:t>
      </w:r>
      <w:r w:rsidRPr="002059CE">
        <w:rPr>
          <w:rFonts w:cs="Times New Roman"/>
          <w:i/>
          <w:szCs w:val="24"/>
        </w:rPr>
        <w:t>stk. 3,</w:t>
      </w:r>
      <w:r w:rsidRPr="002059CE">
        <w:rPr>
          <w:rFonts w:cs="Times New Roman"/>
          <w:szCs w:val="24"/>
        </w:rPr>
        <w:t xml:space="preserve"> at </w:t>
      </w:r>
      <w:r w:rsidR="006E554B" w:rsidRPr="002059CE">
        <w:rPr>
          <w:rFonts w:cs="Times New Roman"/>
          <w:szCs w:val="24"/>
        </w:rPr>
        <w:t xml:space="preserve">§ 9, nr. 4, som affattet ved denne lovs § 1, nr. 1, </w:t>
      </w:r>
      <w:r w:rsidRPr="002059CE">
        <w:rPr>
          <w:rFonts w:cs="Times New Roman"/>
          <w:szCs w:val="24"/>
        </w:rPr>
        <w:t xml:space="preserve">§ 53 a i lejeloven, som affattet ved dennes lovs § 1, nr. </w:t>
      </w:r>
      <w:r w:rsidR="006E554B" w:rsidRPr="002059CE">
        <w:rPr>
          <w:rFonts w:cs="Times New Roman"/>
          <w:szCs w:val="24"/>
        </w:rPr>
        <w:t>4</w:t>
      </w:r>
      <w:r w:rsidRPr="002059CE">
        <w:rPr>
          <w:rFonts w:cs="Times New Roman"/>
          <w:szCs w:val="24"/>
        </w:rPr>
        <w:t xml:space="preserve">, </w:t>
      </w:r>
      <w:r w:rsidR="00E013C0" w:rsidRPr="002059CE">
        <w:rPr>
          <w:rFonts w:cs="Times New Roman"/>
          <w:szCs w:val="24"/>
        </w:rPr>
        <w:t xml:space="preserve">§ 54, stk. 5, som affattet ved denne lovs § 1, nr. </w:t>
      </w:r>
      <w:r w:rsidR="006E554B" w:rsidRPr="002059CE">
        <w:rPr>
          <w:rFonts w:cs="Times New Roman"/>
          <w:szCs w:val="24"/>
        </w:rPr>
        <w:t>5</w:t>
      </w:r>
      <w:r w:rsidR="00E013C0" w:rsidRPr="002059CE">
        <w:rPr>
          <w:rFonts w:cs="Times New Roman"/>
          <w:szCs w:val="24"/>
        </w:rPr>
        <w:t xml:space="preserve">, </w:t>
      </w:r>
      <w:r w:rsidRPr="002059CE">
        <w:rPr>
          <w:rFonts w:cs="Times New Roman"/>
          <w:szCs w:val="24"/>
        </w:rPr>
        <w:t>og § 86 a i lov om boligforhold, som affattet ved dennes lovs § 2, ophæves d. 1. januar 2025.</w:t>
      </w:r>
    </w:p>
    <w:p w14:paraId="23FFE042" w14:textId="77777777" w:rsidR="00EA79B8" w:rsidRPr="002059CE" w:rsidRDefault="00EA79B8" w:rsidP="008D1E71">
      <w:pPr>
        <w:rPr>
          <w:rFonts w:cs="Times New Roman"/>
          <w:szCs w:val="24"/>
        </w:rPr>
      </w:pPr>
    </w:p>
    <w:p w14:paraId="2A4B1367" w14:textId="77777777" w:rsidR="00EA79B8" w:rsidRPr="002059CE" w:rsidRDefault="00EA79B8" w:rsidP="008D1E71">
      <w:pPr>
        <w:rPr>
          <w:rFonts w:cs="Times New Roman"/>
          <w:szCs w:val="24"/>
        </w:rPr>
      </w:pPr>
      <w:r w:rsidRPr="002059CE">
        <w:rPr>
          <w:rFonts w:cs="Times New Roman"/>
          <w:szCs w:val="24"/>
        </w:rPr>
        <w:t>Bestemmelsen indebærer, at de foreslåede regler om udlejers adgang til at kræve en særskilt lejeforhøjelse på baggrund af</w:t>
      </w:r>
      <w:r w:rsidR="006E554B" w:rsidRPr="002059CE">
        <w:rPr>
          <w:rFonts w:cs="Times New Roman"/>
          <w:szCs w:val="24"/>
        </w:rPr>
        <w:t xml:space="preserve"> stigningerne de rimelige og nødvendige udgifter knyttet til ejendommen</w:t>
      </w:r>
      <w:r w:rsidRPr="002059CE">
        <w:rPr>
          <w:rFonts w:cs="Times New Roman"/>
          <w:szCs w:val="24"/>
        </w:rPr>
        <w:t xml:space="preserve"> ophæves d. 1. januar 2025. </w:t>
      </w:r>
    </w:p>
    <w:p w14:paraId="1D341E94" w14:textId="77777777" w:rsidR="006E554B" w:rsidRPr="002059CE" w:rsidRDefault="006E554B" w:rsidP="008D1E71">
      <w:pPr>
        <w:rPr>
          <w:rFonts w:cs="Times New Roman"/>
          <w:szCs w:val="24"/>
        </w:rPr>
      </w:pPr>
    </w:p>
    <w:p w14:paraId="7385C42B" w14:textId="77777777" w:rsidR="006E554B" w:rsidRPr="002059CE" w:rsidRDefault="006E554B" w:rsidP="006E554B">
      <w:pPr>
        <w:rPr>
          <w:rFonts w:cs="Times New Roman"/>
          <w:szCs w:val="24"/>
        </w:rPr>
      </w:pPr>
      <w:r w:rsidRPr="002059CE">
        <w:rPr>
          <w:rFonts w:cs="Times New Roman"/>
          <w:szCs w:val="24"/>
        </w:rPr>
        <w:t>Tilsvarende ophæves d. 1. januar 2025 den foreslåede bestemmelse i § 1, nr. 1, om, at det udvidede ejendomsbegreb finder anvendelse for reglerne om udlejers adgang til at kræve særskilt lejeforhøjelse på baggrund af stigningerne de rimelige og nødvendige udgifter knyttet til ejendommen, når ejendommen er omfattet af lejelovens § 6, stk. 1.</w:t>
      </w:r>
    </w:p>
    <w:p w14:paraId="6DC38C7F" w14:textId="77777777" w:rsidR="006E554B" w:rsidRPr="002059CE" w:rsidRDefault="006E554B" w:rsidP="006E554B">
      <w:pPr>
        <w:rPr>
          <w:rFonts w:cs="Times New Roman"/>
          <w:szCs w:val="24"/>
        </w:rPr>
      </w:pPr>
    </w:p>
    <w:p w14:paraId="01F1CD1E" w14:textId="77777777" w:rsidR="00EA79B8" w:rsidRPr="002059CE" w:rsidRDefault="00EA79B8" w:rsidP="008D1E71">
      <w:pPr>
        <w:rPr>
          <w:rFonts w:cs="Times New Roman"/>
          <w:szCs w:val="24"/>
        </w:rPr>
      </w:pPr>
      <w:r w:rsidRPr="002059CE">
        <w:rPr>
          <w:rFonts w:cs="Times New Roman"/>
          <w:szCs w:val="24"/>
        </w:rPr>
        <w:lastRenderedPageBreak/>
        <w:t xml:space="preserve">Tilsvarende ophæves </w:t>
      </w:r>
      <w:r w:rsidR="006E554B" w:rsidRPr="002059CE">
        <w:rPr>
          <w:rFonts w:cs="Times New Roman"/>
          <w:szCs w:val="24"/>
        </w:rPr>
        <w:t xml:space="preserve">d. 1. januar 2025 </w:t>
      </w:r>
      <w:r w:rsidRPr="002059CE">
        <w:rPr>
          <w:rFonts w:cs="Times New Roman"/>
          <w:szCs w:val="24"/>
        </w:rPr>
        <w:t>de foreslåede regler i § 2, som fastsætter en særlig frist for huslejenævnet til at træffe afgørelse i sager om lejeforhøjelse på baggrund af stigning i udgifterne i ejendommen.</w:t>
      </w:r>
    </w:p>
    <w:p w14:paraId="34569772" w14:textId="77777777" w:rsidR="00EA79B8" w:rsidRPr="002059CE" w:rsidRDefault="00EA79B8" w:rsidP="008D1E71">
      <w:pPr>
        <w:rPr>
          <w:rFonts w:cs="Times New Roman"/>
          <w:szCs w:val="24"/>
        </w:rPr>
      </w:pPr>
    </w:p>
    <w:p w14:paraId="78FCB5F2" w14:textId="77777777" w:rsidR="007E42A5" w:rsidRPr="002059CE" w:rsidRDefault="007E42A5" w:rsidP="007E42A5">
      <w:pPr>
        <w:pageBreakBefore/>
        <w:spacing w:after="240"/>
        <w:contextualSpacing/>
        <w:mirrorIndents/>
        <w:jc w:val="right"/>
        <w:rPr>
          <w:b/>
        </w:rPr>
      </w:pPr>
      <w:r w:rsidRPr="002059CE">
        <w:rPr>
          <w:b/>
        </w:rPr>
        <w:lastRenderedPageBreak/>
        <w:t>Bilag 1</w:t>
      </w:r>
    </w:p>
    <w:p w14:paraId="11DD0B57" w14:textId="77777777" w:rsidR="007E42A5" w:rsidRPr="002059CE" w:rsidRDefault="007E42A5" w:rsidP="007E42A5">
      <w:pPr>
        <w:spacing w:after="240"/>
        <w:contextualSpacing/>
        <w:mirrorIndents/>
      </w:pPr>
    </w:p>
    <w:p w14:paraId="6808B6FC" w14:textId="77777777" w:rsidR="007E42A5" w:rsidRPr="002059CE" w:rsidRDefault="007E42A5" w:rsidP="007E42A5">
      <w:pPr>
        <w:spacing w:after="240"/>
        <w:contextualSpacing/>
        <w:mirrorIndents/>
        <w:jc w:val="center"/>
        <w:rPr>
          <w:b/>
        </w:rPr>
      </w:pPr>
      <w:r w:rsidRPr="002059CE">
        <w:rPr>
          <w:b/>
        </w:rPr>
        <w:t>Lovforslaget sammenholdt med gældende lov</w:t>
      </w:r>
    </w:p>
    <w:p w14:paraId="3160CC19" w14:textId="77777777" w:rsidR="007E42A5" w:rsidRPr="002059CE" w:rsidRDefault="007E42A5" w:rsidP="007E42A5">
      <w:pPr>
        <w:spacing w:after="240"/>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10"/>
        <w:gridCol w:w="3608"/>
      </w:tblGrid>
      <w:tr w:rsidR="007E42A5" w:rsidRPr="002059CE" w14:paraId="558919C0" w14:textId="77777777" w:rsidTr="00182A3F">
        <w:tc>
          <w:tcPr>
            <w:tcW w:w="3610" w:type="dxa"/>
          </w:tcPr>
          <w:p w14:paraId="698299CB" w14:textId="77777777" w:rsidR="007E42A5" w:rsidRPr="002059CE" w:rsidRDefault="007E42A5" w:rsidP="00C967E1">
            <w:pPr>
              <w:spacing w:after="240"/>
              <w:contextualSpacing/>
              <w:mirrorIndents/>
              <w:jc w:val="center"/>
              <w:rPr>
                <w:rFonts w:cs="Times New Roman"/>
                <w:i/>
                <w:szCs w:val="24"/>
              </w:rPr>
            </w:pPr>
            <w:r w:rsidRPr="002059CE">
              <w:rPr>
                <w:rFonts w:cs="Times New Roman"/>
                <w:i/>
                <w:szCs w:val="24"/>
              </w:rPr>
              <w:t>Gældende formulering</w:t>
            </w:r>
          </w:p>
        </w:tc>
        <w:tc>
          <w:tcPr>
            <w:tcW w:w="3608" w:type="dxa"/>
          </w:tcPr>
          <w:p w14:paraId="52530239" w14:textId="77777777" w:rsidR="007E42A5" w:rsidRPr="002059CE" w:rsidRDefault="007E42A5" w:rsidP="00C967E1">
            <w:pPr>
              <w:spacing w:after="240"/>
              <w:contextualSpacing/>
              <w:mirrorIndents/>
              <w:jc w:val="center"/>
              <w:rPr>
                <w:rFonts w:cs="Times New Roman"/>
                <w:i/>
                <w:szCs w:val="24"/>
              </w:rPr>
            </w:pPr>
            <w:r w:rsidRPr="002059CE">
              <w:rPr>
                <w:rFonts w:cs="Times New Roman"/>
                <w:i/>
                <w:szCs w:val="24"/>
              </w:rPr>
              <w:t>Lovforslaget</w:t>
            </w:r>
          </w:p>
        </w:tc>
      </w:tr>
      <w:tr w:rsidR="007E42A5" w:rsidRPr="002059CE" w14:paraId="1894BA09" w14:textId="77777777" w:rsidTr="00182A3F">
        <w:tc>
          <w:tcPr>
            <w:tcW w:w="3610" w:type="dxa"/>
          </w:tcPr>
          <w:p w14:paraId="07ADBAD0" w14:textId="77777777" w:rsidR="007E42A5" w:rsidRPr="002059CE" w:rsidRDefault="007E42A5" w:rsidP="00C967E1">
            <w:pPr>
              <w:spacing w:after="240"/>
              <w:contextualSpacing/>
              <w:mirrorIndents/>
              <w:jc w:val="center"/>
              <w:rPr>
                <w:rFonts w:cs="Times New Roman"/>
                <w:i/>
                <w:szCs w:val="24"/>
              </w:rPr>
            </w:pPr>
          </w:p>
        </w:tc>
        <w:tc>
          <w:tcPr>
            <w:tcW w:w="3608" w:type="dxa"/>
          </w:tcPr>
          <w:p w14:paraId="2EE46BCB" w14:textId="77777777" w:rsidR="007E42A5" w:rsidRPr="002059CE" w:rsidRDefault="007E42A5" w:rsidP="00C967E1">
            <w:pPr>
              <w:spacing w:after="240"/>
              <w:contextualSpacing/>
              <w:mirrorIndents/>
              <w:jc w:val="center"/>
              <w:rPr>
                <w:rFonts w:cs="Times New Roman"/>
                <w:szCs w:val="24"/>
              </w:rPr>
            </w:pPr>
          </w:p>
          <w:p w14:paraId="0C08275C" w14:textId="77777777" w:rsidR="007E42A5" w:rsidRPr="002059CE" w:rsidRDefault="007E42A5" w:rsidP="00C967E1">
            <w:pPr>
              <w:spacing w:after="240"/>
              <w:contextualSpacing/>
              <w:mirrorIndents/>
              <w:jc w:val="center"/>
              <w:rPr>
                <w:rFonts w:cs="Times New Roman"/>
                <w:b/>
                <w:szCs w:val="24"/>
              </w:rPr>
            </w:pPr>
            <w:r w:rsidRPr="002059CE">
              <w:rPr>
                <w:rFonts w:cs="Times New Roman"/>
                <w:b/>
                <w:szCs w:val="24"/>
              </w:rPr>
              <w:t>§ 1</w:t>
            </w:r>
          </w:p>
          <w:p w14:paraId="29491AF1" w14:textId="77777777" w:rsidR="007923EC" w:rsidRPr="002059CE" w:rsidRDefault="007923EC" w:rsidP="007923EC">
            <w:pPr>
              <w:rPr>
                <w:rFonts w:eastAsia="Calibri" w:cs="Times New Roman"/>
                <w:szCs w:val="24"/>
              </w:rPr>
            </w:pPr>
            <w:r w:rsidRPr="002059CE">
              <w:rPr>
                <w:rFonts w:eastAsia="Calibri" w:cs="Times New Roman"/>
                <w:szCs w:val="24"/>
              </w:rPr>
              <w:t>I lov om leje, jf. lov nr. 341 af 22. marts 2022, foretages følgende ændringer:</w:t>
            </w:r>
          </w:p>
          <w:p w14:paraId="75535299" w14:textId="77777777" w:rsidR="007E42A5" w:rsidRPr="002059CE" w:rsidRDefault="007E42A5" w:rsidP="00C967E1">
            <w:pPr>
              <w:spacing w:after="240"/>
              <w:contextualSpacing/>
              <w:mirrorIndents/>
              <w:jc w:val="left"/>
              <w:rPr>
                <w:rFonts w:cs="Times New Roman"/>
                <w:szCs w:val="24"/>
              </w:rPr>
            </w:pPr>
          </w:p>
        </w:tc>
      </w:tr>
      <w:tr w:rsidR="007E42A5" w:rsidRPr="002059CE" w14:paraId="4C3C64A6" w14:textId="77777777" w:rsidTr="00182A3F">
        <w:tc>
          <w:tcPr>
            <w:tcW w:w="3610" w:type="dxa"/>
          </w:tcPr>
          <w:p w14:paraId="71E08807" w14:textId="77777777" w:rsidR="007923EC" w:rsidRPr="002059CE" w:rsidRDefault="007E42A5" w:rsidP="007923EC">
            <w:pPr>
              <w:spacing w:after="240"/>
              <w:contextualSpacing/>
              <w:mirrorIndents/>
              <w:rPr>
                <w:rFonts w:cs="Times New Roman"/>
                <w:szCs w:val="24"/>
              </w:rPr>
            </w:pPr>
            <w:r w:rsidRPr="002059CE">
              <w:rPr>
                <w:rFonts w:cs="Times New Roman"/>
                <w:b/>
                <w:szCs w:val="24"/>
              </w:rPr>
              <w:t xml:space="preserve">§ </w:t>
            </w:r>
            <w:r w:rsidR="007923EC" w:rsidRPr="002059CE">
              <w:rPr>
                <w:rFonts w:cs="Times New Roman"/>
                <w:b/>
                <w:szCs w:val="24"/>
              </w:rPr>
              <w:t xml:space="preserve">9. </w:t>
            </w:r>
            <w:r w:rsidR="007923EC" w:rsidRPr="002059CE">
              <w:rPr>
                <w:rFonts w:cs="Times New Roman"/>
                <w:szCs w:val="24"/>
              </w:rPr>
              <w:t xml:space="preserve">Flere ejendomme, der ejes af samme ejer, som er opført kontinuerligt som en samlet bebyggelse, og som har fælles friarealer eller nogen form for driftsfællesskab, anses som én ejendom. Det samme gælder, hvor flere ejendomme er </w:t>
            </w:r>
            <w:proofErr w:type="spellStart"/>
            <w:r w:rsidR="007923EC" w:rsidRPr="002059CE">
              <w:rPr>
                <w:rFonts w:cs="Times New Roman"/>
                <w:szCs w:val="24"/>
              </w:rPr>
              <w:t>samvurderet</w:t>
            </w:r>
            <w:proofErr w:type="spellEnd"/>
            <w:r w:rsidR="007923EC" w:rsidRPr="002059CE">
              <w:rPr>
                <w:rFonts w:cs="Times New Roman"/>
                <w:szCs w:val="24"/>
              </w:rPr>
              <w:t xml:space="preserve"> eller </w:t>
            </w:r>
            <w:proofErr w:type="spellStart"/>
            <w:r w:rsidR="007923EC" w:rsidRPr="002059CE">
              <w:rPr>
                <w:rFonts w:cs="Times New Roman"/>
                <w:szCs w:val="24"/>
              </w:rPr>
              <w:t>samnoteret</w:t>
            </w:r>
            <w:proofErr w:type="spellEnd"/>
            <w:r w:rsidR="007923EC" w:rsidRPr="002059CE">
              <w:rPr>
                <w:rFonts w:cs="Times New Roman"/>
                <w:szCs w:val="24"/>
              </w:rPr>
              <w:t xml:space="preserve"> i tingbogen.  Ligeledes skal flere ejerlejligheder, der henhører under samme ejerforening, og som ejes af samme udlejer, anses som én ejendom. 1.-3. pkt. gælder ved anvendelse af følgende regler:</w:t>
            </w:r>
          </w:p>
          <w:p w14:paraId="4DCF7199" w14:textId="77777777" w:rsidR="007923EC" w:rsidRPr="002059CE" w:rsidRDefault="007923EC" w:rsidP="007923EC">
            <w:pPr>
              <w:spacing w:after="240"/>
              <w:contextualSpacing/>
              <w:mirrorIndents/>
              <w:rPr>
                <w:rFonts w:cs="Times New Roman"/>
                <w:szCs w:val="24"/>
              </w:rPr>
            </w:pPr>
            <w:r w:rsidRPr="002059CE">
              <w:rPr>
                <w:rFonts w:cs="Times New Roman"/>
                <w:szCs w:val="24"/>
              </w:rPr>
              <w:t>1) Kapitel 3 om omkostningsbestemt leje, § 7 om huslejeregulering for mindre ejendomme i regulerede kommuner, § 62 om ulovlig opkrævning af depositum og forudbetalt leje, §§ 105-107 og 109 om iværksættelse af arbejder og § 161 om lejerens bytteret.</w:t>
            </w:r>
          </w:p>
          <w:p w14:paraId="2A45DA91" w14:textId="77777777" w:rsidR="007923EC" w:rsidRPr="002059CE" w:rsidRDefault="007923EC" w:rsidP="007923EC">
            <w:pPr>
              <w:spacing w:after="240"/>
              <w:contextualSpacing/>
              <w:mirrorIndents/>
              <w:rPr>
                <w:rFonts w:cs="Times New Roman"/>
                <w:szCs w:val="24"/>
              </w:rPr>
            </w:pPr>
            <w:r w:rsidRPr="002059CE">
              <w:rPr>
                <w:rFonts w:cs="Times New Roman"/>
                <w:szCs w:val="24"/>
              </w:rPr>
              <w:t>2) § 113, § 115, stk. 2, §§ 119-123 og § 60 i lov om boligforhold om ejendommens udvendige vedligeholdelse og vedligeholdelsesplan.</w:t>
            </w:r>
          </w:p>
          <w:p w14:paraId="66828747" w14:textId="08FA71AF" w:rsidR="007E42A5" w:rsidRPr="002059CE" w:rsidRDefault="007923EC" w:rsidP="00C967E1">
            <w:pPr>
              <w:spacing w:after="240"/>
              <w:contextualSpacing/>
              <w:mirrorIndents/>
              <w:rPr>
                <w:rFonts w:cs="Times New Roman"/>
                <w:szCs w:val="24"/>
              </w:rPr>
            </w:pPr>
            <w:r w:rsidRPr="002059CE">
              <w:rPr>
                <w:rFonts w:cs="Times New Roman"/>
                <w:szCs w:val="24"/>
              </w:rPr>
              <w:t xml:space="preserve">3) Kapitel 5 om fri leje og kapitel 14 om forbedringsarbejder, når </w:t>
            </w:r>
            <w:r w:rsidRPr="002059CE">
              <w:rPr>
                <w:rFonts w:cs="Times New Roman"/>
                <w:szCs w:val="24"/>
              </w:rPr>
              <w:lastRenderedPageBreak/>
              <w:t>ejendommen er omfattet af § 6, stk. 1.</w:t>
            </w:r>
          </w:p>
        </w:tc>
        <w:tc>
          <w:tcPr>
            <w:tcW w:w="3608" w:type="dxa"/>
          </w:tcPr>
          <w:p w14:paraId="35DD8C8F" w14:textId="77777777" w:rsidR="007923EC" w:rsidRPr="002059CE" w:rsidRDefault="007E42A5" w:rsidP="007923EC">
            <w:r w:rsidRPr="002059CE">
              <w:rPr>
                <w:rFonts w:eastAsia="Calibri" w:cs="Times New Roman"/>
                <w:b/>
                <w:szCs w:val="24"/>
              </w:rPr>
              <w:lastRenderedPageBreak/>
              <w:t>1.</w:t>
            </w:r>
            <w:r w:rsidRPr="002059CE">
              <w:rPr>
                <w:rFonts w:eastAsia="Calibri" w:cs="Times New Roman"/>
                <w:szCs w:val="24"/>
              </w:rPr>
              <w:t xml:space="preserve"> </w:t>
            </w:r>
            <w:r w:rsidR="007923EC" w:rsidRPr="002059CE">
              <w:t xml:space="preserve">I </w:t>
            </w:r>
            <w:r w:rsidR="007923EC" w:rsidRPr="002059CE">
              <w:rPr>
                <w:i/>
              </w:rPr>
              <w:t>§ 9</w:t>
            </w:r>
            <w:r w:rsidR="007923EC" w:rsidRPr="002059CE">
              <w:t xml:space="preserve"> indsættes efter nr. 3 som et nyt nummer:</w:t>
            </w:r>
          </w:p>
          <w:p w14:paraId="0775C612" w14:textId="072CF3B0" w:rsidR="007E42A5" w:rsidRPr="002059CE" w:rsidRDefault="007923EC" w:rsidP="007923EC">
            <w:r w:rsidRPr="002059CE">
              <w:rPr>
                <w:rFonts w:cs="Times New Roman"/>
                <w:i/>
                <w:szCs w:val="24"/>
              </w:rPr>
              <w:t xml:space="preserve">»4) </w:t>
            </w:r>
            <w:r w:rsidRPr="002059CE">
              <w:rPr>
                <w:rFonts w:cs="Times New Roman"/>
                <w:szCs w:val="24"/>
              </w:rPr>
              <w:t>§ 53 a om lejeforhøjelse som følge af stigninger i de rimelige og nødvendige udgifter knyttet til ejendommen, når ejendommen er omfattet af § 6, stk. 1.«</w:t>
            </w:r>
          </w:p>
        </w:tc>
      </w:tr>
      <w:tr w:rsidR="007E42A5" w:rsidRPr="002059CE" w14:paraId="40778CB1" w14:textId="77777777" w:rsidTr="00182A3F">
        <w:tc>
          <w:tcPr>
            <w:tcW w:w="3610" w:type="dxa"/>
          </w:tcPr>
          <w:p w14:paraId="43EE126A" w14:textId="7D1FC68D" w:rsidR="007E42A5" w:rsidRPr="002059CE" w:rsidRDefault="007923EC" w:rsidP="00C967E1">
            <w:pPr>
              <w:spacing w:after="240"/>
              <w:contextualSpacing/>
              <w:mirrorIndents/>
              <w:rPr>
                <w:rFonts w:cs="Times New Roman"/>
                <w:szCs w:val="24"/>
              </w:rPr>
            </w:pPr>
            <w:r w:rsidRPr="002059CE">
              <w:rPr>
                <w:rFonts w:cs="Times New Roman"/>
                <w:szCs w:val="24"/>
              </w:rPr>
              <w:t>-</w:t>
            </w:r>
          </w:p>
        </w:tc>
        <w:tc>
          <w:tcPr>
            <w:tcW w:w="3608" w:type="dxa"/>
          </w:tcPr>
          <w:p w14:paraId="540DFD66" w14:textId="77777777" w:rsidR="007923EC" w:rsidRPr="002059CE" w:rsidRDefault="007923EC" w:rsidP="007923EC">
            <w:r w:rsidRPr="002059CE">
              <w:rPr>
                <w:b/>
              </w:rPr>
              <w:t>2.</w:t>
            </w:r>
            <w:r w:rsidRPr="002059CE">
              <w:t xml:space="preserve"> </w:t>
            </w:r>
            <w:r w:rsidRPr="002059CE">
              <w:rPr>
                <w:i/>
              </w:rPr>
              <w:t>Underoverskriften</w:t>
            </w:r>
            <w:r w:rsidRPr="002059CE">
              <w:t xml:space="preserve"> efter § 52 affattes således: </w:t>
            </w:r>
          </w:p>
          <w:p w14:paraId="37BF0DB1" w14:textId="77777777" w:rsidR="007923EC" w:rsidRPr="002059CE" w:rsidRDefault="007923EC" w:rsidP="007923EC"/>
          <w:p w14:paraId="377D1EC3" w14:textId="77777777" w:rsidR="007923EC" w:rsidRPr="002059CE" w:rsidRDefault="007923EC" w:rsidP="007923EC">
            <w:pPr>
              <w:jc w:val="center"/>
              <w:rPr>
                <w:rFonts w:cs="Times New Roman"/>
                <w:szCs w:val="24"/>
              </w:rPr>
            </w:pPr>
            <w:r w:rsidRPr="002059CE">
              <w:t>»</w:t>
            </w:r>
            <w:r w:rsidRPr="002059CE">
              <w:rPr>
                <w:i/>
              </w:rPr>
              <w:t>Fravigelighed og regulering af leje efter nettoprisindekset</w:t>
            </w:r>
            <w:r w:rsidRPr="002059CE">
              <w:rPr>
                <w:rFonts w:cs="Times New Roman"/>
                <w:szCs w:val="24"/>
              </w:rPr>
              <w:t>«</w:t>
            </w:r>
          </w:p>
          <w:p w14:paraId="1F454BBE" w14:textId="40F6B86D" w:rsidR="007E42A5" w:rsidRPr="002059CE" w:rsidRDefault="007E42A5" w:rsidP="00C967E1">
            <w:pPr>
              <w:spacing w:after="240"/>
              <w:contextualSpacing/>
              <w:mirrorIndents/>
              <w:rPr>
                <w:rFonts w:cs="Times New Roman"/>
                <w:b/>
                <w:szCs w:val="24"/>
              </w:rPr>
            </w:pPr>
          </w:p>
        </w:tc>
      </w:tr>
      <w:tr w:rsidR="007E42A5" w:rsidRPr="002059CE" w14:paraId="340D1EED" w14:textId="77777777" w:rsidTr="00182A3F">
        <w:trPr>
          <w:trHeight w:val="280"/>
        </w:trPr>
        <w:tc>
          <w:tcPr>
            <w:tcW w:w="3610" w:type="dxa"/>
          </w:tcPr>
          <w:p w14:paraId="6F0F9131" w14:textId="77777777" w:rsidR="007923EC" w:rsidRPr="002059CE" w:rsidRDefault="007923EC" w:rsidP="007923EC">
            <w:pPr>
              <w:spacing w:after="240"/>
              <w:contextualSpacing/>
              <w:mirrorIndents/>
              <w:rPr>
                <w:rFonts w:cs="Times New Roman"/>
                <w:szCs w:val="24"/>
              </w:rPr>
            </w:pPr>
            <w:r w:rsidRPr="002059CE">
              <w:rPr>
                <w:rFonts w:cs="Times New Roman"/>
                <w:b/>
                <w:szCs w:val="24"/>
              </w:rPr>
              <w:t>§ 53.</w:t>
            </w:r>
            <w:r w:rsidRPr="002059CE">
              <w:rPr>
                <w:rFonts w:cs="Times New Roman"/>
                <w:szCs w:val="24"/>
              </w:rPr>
              <w:t xml:space="preserve"> §§ 42-48 kan ikke ved aftale fraviges til skade for lejeren, jf. dog kapitel 5 om fri leje. </w:t>
            </w:r>
          </w:p>
          <w:p w14:paraId="55CF943B" w14:textId="27F3888A" w:rsidR="007923EC" w:rsidRPr="002059CE" w:rsidRDefault="007923EC" w:rsidP="007923EC">
            <w:pPr>
              <w:spacing w:after="240"/>
              <w:contextualSpacing/>
              <w:mirrorIndents/>
              <w:rPr>
                <w:rFonts w:cs="Times New Roman"/>
                <w:szCs w:val="24"/>
              </w:rPr>
            </w:pPr>
            <w:r w:rsidRPr="002059CE">
              <w:rPr>
                <w:rFonts w:cs="Times New Roman"/>
                <w:szCs w:val="24"/>
              </w:rPr>
              <w:t xml:space="preserve">Stk. 2. Det kan dog aftales, at lejen én gang årligt reguleres efter udviklingen i Danmarks Statistiks nettoprisindeks. Lejeforhøjelse kan gennemføres alene ved udlejerens skriftlige meddelelse herom til lejeren. </w:t>
            </w:r>
          </w:p>
          <w:p w14:paraId="455D45E1" w14:textId="6808BB44" w:rsidR="007E42A5" w:rsidRPr="002059CE" w:rsidRDefault="007923EC" w:rsidP="007923EC">
            <w:pPr>
              <w:spacing w:after="240"/>
              <w:contextualSpacing/>
              <w:mirrorIndents/>
              <w:rPr>
                <w:rFonts w:cs="Times New Roman"/>
                <w:szCs w:val="24"/>
              </w:rPr>
            </w:pPr>
            <w:r w:rsidRPr="002059CE">
              <w:rPr>
                <w:rFonts w:cs="Times New Roman"/>
                <w:szCs w:val="24"/>
              </w:rPr>
              <w:t>Stk. 3. De øvrige bestemmelser i dette kapitel kan ikke fraviges.</w:t>
            </w:r>
          </w:p>
        </w:tc>
        <w:tc>
          <w:tcPr>
            <w:tcW w:w="3608" w:type="dxa"/>
          </w:tcPr>
          <w:p w14:paraId="47A6A8E2" w14:textId="77777777" w:rsidR="007923EC" w:rsidRPr="002059CE" w:rsidRDefault="007923EC" w:rsidP="007923EC">
            <w:pPr>
              <w:rPr>
                <w:rFonts w:cs="Times New Roman"/>
                <w:szCs w:val="24"/>
              </w:rPr>
            </w:pPr>
            <w:r w:rsidRPr="002059CE">
              <w:rPr>
                <w:rFonts w:cs="Times New Roman"/>
                <w:b/>
                <w:szCs w:val="24"/>
              </w:rPr>
              <w:t>3.</w:t>
            </w:r>
            <w:r w:rsidRPr="002059CE">
              <w:rPr>
                <w:rFonts w:cs="Times New Roman"/>
                <w:szCs w:val="24"/>
              </w:rPr>
              <w:t xml:space="preserve"> I</w:t>
            </w:r>
            <w:r w:rsidRPr="002059CE">
              <w:rPr>
                <w:rFonts w:cs="Times New Roman"/>
                <w:i/>
                <w:szCs w:val="24"/>
              </w:rPr>
              <w:t xml:space="preserve"> § 53</w:t>
            </w:r>
            <w:r w:rsidRPr="002059CE">
              <w:rPr>
                <w:rFonts w:cs="Times New Roman"/>
                <w:szCs w:val="24"/>
              </w:rPr>
              <w:t xml:space="preserve"> indsættes efter stk. 2 som nyt stykke:</w:t>
            </w:r>
          </w:p>
          <w:p w14:paraId="5FA9B41A" w14:textId="77777777" w:rsidR="007923EC" w:rsidRPr="002059CE" w:rsidRDefault="007923EC" w:rsidP="007923EC">
            <w:pPr>
              <w:ind w:firstLine="284"/>
              <w:rPr>
                <w:rFonts w:cs="Times New Roman"/>
                <w:szCs w:val="24"/>
              </w:rPr>
            </w:pPr>
            <w:r w:rsidRPr="002059CE">
              <w:rPr>
                <w:rFonts w:cs="Times New Roman"/>
                <w:i/>
                <w:szCs w:val="24"/>
              </w:rPr>
              <w:t>»Stk. 3</w:t>
            </w:r>
            <w:r w:rsidRPr="002059CE">
              <w:rPr>
                <w:rFonts w:cs="Times New Roman"/>
                <w:szCs w:val="24"/>
              </w:rPr>
              <w:t>.</w:t>
            </w:r>
            <w:r w:rsidRPr="002059CE">
              <w:rPr>
                <w:rFonts w:cs="Times New Roman"/>
                <w:i/>
                <w:szCs w:val="24"/>
              </w:rPr>
              <w:t xml:space="preserve"> </w:t>
            </w:r>
            <w:r w:rsidRPr="002059CE">
              <w:rPr>
                <w:rFonts w:cs="Times New Roman"/>
                <w:szCs w:val="24"/>
              </w:rPr>
              <w:t>Regulering af lejen efter udviklingen i nettoprisindekset for 2022 og 2023 kan ikke overstige 4 pct., jf. dog § 53 a, stk. 1.«</w:t>
            </w:r>
          </w:p>
          <w:p w14:paraId="0C6F26A9" w14:textId="77777777" w:rsidR="007923EC" w:rsidRPr="002059CE" w:rsidRDefault="007923EC" w:rsidP="007923EC">
            <w:pPr>
              <w:ind w:firstLine="284"/>
              <w:rPr>
                <w:rFonts w:cs="Times New Roman"/>
                <w:szCs w:val="24"/>
              </w:rPr>
            </w:pPr>
            <w:r w:rsidRPr="002059CE">
              <w:rPr>
                <w:rFonts w:cs="Times New Roman"/>
                <w:szCs w:val="24"/>
              </w:rPr>
              <w:t>Stk. 3 bliver herefter stk. 4.</w:t>
            </w:r>
          </w:p>
          <w:p w14:paraId="264EB1F1" w14:textId="77777777" w:rsidR="007E42A5" w:rsidRPr="002059CE" w:rsidRDefault="007E42A5" w:rsidP="00C967E1">
            <w:pPr>
              <w:spacing w:after="240"/>
              <w:contextualSpacing/>
              <w:mirrorIndents/>
              <w:rPr>
                <w:rFonts w:cs="Times New Roman"/>
                <w:b/>
                <w:szCs w:val="24"/>
              </w:rPr>
            </w:pPr>
          </w:p>
        </w:tc>
      </w:tr>
      <w:tr w:rsidR="007923EC" w:rsidRPr="002059CE" w14:paraId="74E18C08" w14:textId="77777777" w:rsidTr="00182A3F">
        <w:trPr>
          <w:trHeight w:val="280"/>
        </w:trPr>
        <w:tc>
          <w:tcPr>
            <w:tcW w:w="3610" w:type="dxa"/>
          </w:tcPr>
          <w:p w14:paraId="791893FE" w14:textId="1E60F349" w:rsidR="007923EC" w:rsidRPr="002059CE" w:rsidRDefault="007923EC" w:rsidP="00C967E1">
            <w:pPr>
              <w:spacing w:after="240"/>
              <w:contextualSpacing/>
              <w:mirrorIndents/>
              <w:rPr>
                <w:rFonts w:cs="Times New Roman"/>
                <w:szCs w:val="24"/>
              </w:rPr>
            </w:pPr>
            <w:r w:rsidRPr="002059CE">
              <w:rPr>
                <w:rFonts w:cs="Times New Roman"/>
                <w:szCs w:val="24"/>
              </w:rPr>
              <w:t>-</w:t>
            </w:r>
          </w:p>
        </w:tc>
        <w:tc>
          <w:tcPr>
            <w:tcW w:w="3608" w:type="dxa"/>
          </w:tcPr>
          <w:p w14:paraId="40D2BF9B" w14:textId="77777777" w:rsidR="007923EC" w:rsidRPr="002059CE" w:rsidRDefault="007923EC" w:rsidP="007923EC">
            <w:pPr>
              <w:rPr>
                <w:rFonts w:cs="Times New Roman"/>
                <w:szCs w:val="24"/>
              </w:rPr>
            </w:pPr>
            <w:r w:rsidRPr="002059CE">
              <w:rPr>
                <w:rFonts w:cs="Times New Roman"/>
                <w:b/>
                <w:szCs w:val="24"/>
              </w:rPr>
              <w:t>4.</w:t>
            </w:r>
            <w:r w:rsidRPr="002059CE">
              <w:rPr>
                <w:rFonts w:cs="Times New Roman"/>
                <w:szCs w:val="24"/>
              </w:rPr>
              <w:t xml:space="preserve"> Efter § 53 indsættes i </w:t>
            </w:r>
            <w:r w:rsidRPr="002059CE">
              <w:rPr>
                <w:rFonts w:cs="Times New Roman"/>
                <w:i/>
                <w:szCs w:val="24"/>
              </w:rPr>
              <w:t>kapitel 4</w:t>
            </w:r>
            <w:r w:rsidRPr="002059CE">
              <w:rPr>
                <w:rFonts w:cs="Times New Roman"/>
                <w:szCs w:val="24"/>
              </w:rPr>
              <w:t>:</w:t>
            </w:r>
          </w:p>
          <w:p w14:paraId="700D7A97" w14:textId="77777777" w:rsidR="007923EC" w:rsidRPr="002059CE" w:rsidRDefault="007923EC" w:rsidP="007923EC">
            <w:pPr>
              <w:ind w:firstLine="284"/>
              <w:rPr>
                <w:rFonts w:cs="Times New Roman"/>
                <w:szCs w:val="24"/>
              </w:rPr>
            </w:pPr>
            <w:r w:rsidRPr="002059CE">
              <w:rPr>
                <w:rFonts w:cs="Times New Roman"/>
                <w:i/>
                <w:szCs w:val="24"/>
              </w:rPr>
              <w:t>»</w:t>
            </w:r>
            <w:r w:rsidRPr="002059CE">
              <w:rPr>
                <w:rFonts w:cs="Times New Roman"/>
                <w:b/>
                <w:szCs w:val="24"/>
              </w:rPr>
              <w:t>§ 53 a</w:t>
            </w:r>
            <w:r w:rsidRPr="002059CE">
              <w:rPr>
                <w:rFonts w:cs="Times New Roman"/>
                <w:szCs w:val="24"/>
              </w:rPr>
              <w:t xml:space="preserve">. Er der for det kalenderår, som udviklingen i nettoprisindekset aflæses i ved regulering af lejen, jf. § 53, stk. 2, sket stigninger i de rimelige og nødvendige udgifter knyttet til ejendommen, som ikke kan dækkes af den lejeforhøjelse, som kan beregnes efter § 53, stk. 2 og 3, kan udlejeren ved meddelelse, ud over regulering efter § 53, stk. 2 og 3, kræve lejen reguleret med et beløb, som svarer til differencen mellem stigningen i udgifterne knyttet til ejendommen i kalenderåret, og det beløb, som kan beregnes efter § 53, stk. 2 og 3. Den lejeforhøjelse, som kan kræves efter 1. pkt., kan ikke sammen med den begrænsede regulering efter § </w:t>
            </w:r>
            <w:r w:rsidRPr="002059CE">
              <w:rPr>
                <w:rFonts w:cs="Times New Roman"/>
                <w:szCs w:val="24"/>
              </w:rPr>
              <w:lastRenderedPageBreak/>
              <w:t>53, stk. 3 overstige den lejeforhøjelse, som ville kunne kræves ved regulering af lejen efter udviklingen i Danmarks statistiks nettoprisindeks for den måned, som der er aftalt regulering efter, jf. § 53, stk. 2. Regulering af lejen efter 1. pkt. kan tidligst få virkning sammen med reguleringen efter § 53, stk. 2.</w:t>
            </w:r>
          </w:p>
          <w:p w14:paraId="5024F887" w14:textId="77777777" w:rsidR="007923EC" w:rsidRPr="002059CE" w:rsidRDefault="007923EC" w:rsidP="007923EC">
            <w:pPr>
              <w:ind w:firstLine="284"/>
              <w:rPr>
                <w:rFonts w:cs="Times New Roman"/>
                <w:szCs w:val="24"/>
              </w:rPr>
            </w:pPr>
            <w:r w:rsidRPr="002059CE">
              <w:rPr>
                <w:rFonts w:cs="Times New Roman"/>
                <w:i/>
                <w:szCs w:val="24"/>
              </w:rPr>
              <w:t>Stk. 2</w:t>
            </w:r>
            <w:r w:rsidRPr="002059CE">
              <w:rPr>
                <w:rFonts w:cs="Times New Roman"/>
                <w:szCs w:val="24"/>
              </w:rPr>
              <w:t>.</w:t>
            </w:r>
            <w:r w:rsidRPr="002059CE">
              <w:rPr>
                <w:rFonts w:cs="Times New Roman"/>
                <w:i/>
                <w:szCs w:val="24"/>
              </w:rPr>
              <w:t xml:space="preserve"> </w:t>
            </w:r>
            <w:r w:rsidRPr="002059CE">
              <w:rPr>
                <w:rFonts w:cs="Times New Roman"/>
                <w:szCs w:val="24"/>
              </w:rPr>
              <w:t>Krav om lejeforhøjelse efter stk. 1 skal fremsættes skriftligt og indeholde oplysning om grunden til lejeforhøjelsen, en beregning af grundlaget for lejeforhøjelsen og dokumentation for stigningen i de rimelige og nødvendige udgifter knyttet til ejendommen. Kravet skal endvidere indeholde oplysning om lejerens adgang til at gøre indsigelse, jf. stk. 3. Indeholder kravet ikke disse oplysninger, er det ugyldigt.</w:t>
            </w:r>
          </w:p>
          <w:p w14:paraId="355F2EAE" w14:textId="77777777" w:rsidR="007923EC" w:rsidRPr="002059CE" w:rsidRDefault="007923EC" w:rsidP="007923EC">
            <w:pPr>
              <w:ind w:firstLine="284"/>
              <w:rPr>
                <w:rFonts w:cs="Times New Roman"/>
                <w:szCs w:val="24"/>
              </w:rPr>
            </w:pPr>
            <w:r w:rsidRPr="002059CE">
              <w:rPr>
                <w:rFonts w:cs="Times New Roman"/>
                <w:i/>
                <w:szCs w:val="24"/>
              </w:rPr>
              <w:t>Stk. 3</w:t>
            </w:r>
            <w:r w:rsidRPr="002059CE">
              <w:rPr>
                <w:rFonts w:cs="Times New Roman"/>
                <w:szCs w:val="24"/>
              </w:rPr>
              <w:t>.</w:t>
            </w:r>
            <w:r w:rsidRPr="002059CE">
              <w:rPr>
                <w:rFonts w:cs="Times New Roman"/>
                <w:i/>
                <w:szCs w:val="24"/>
              </w:rPr>
              <w:t xml:space="preserve"> </w:t>
            </w:r>
            <w:r w:rsidRPr="002059CE">
              <w:rPr>
                <w:rFonts w:cs="Times New Roman"/>
                <w:szCs w:val="24"/>
              </w:rPr>
              <w:t xml:space="preserve">Vil lejeren ikke godkende kravet om lejeforhøjelse, jf. stk. 1, skal lejeren fremsætte skriftlig indsigelse senest 6 uger efter, at kravet er kommet frem til lejeren. I ejendomme med beboerrepræsentation kan beboerrepræsentanterne på vegne af samtlige lejere i ejendomme gøre indsigelse mod kravet om lejeforhøjelse. Udlejeren skal da indbringe sagen for huslejenævnet i Aarhus Kommune senest 6 uger efter lejerfristens udløb, hvis udlejeren ønsker at fastholde kravet om lejeforhøjelse. Indbringer udlejer sag for huslejenævnet, skal udlejer samtidig med indbringelsen fremsende de oplysninger, som er nævnt i stk. 2, 1. pkt. Indeholder </w:t>
            </w:r>
            <w:r w:rsidRPr="002059CE">
              <w:rPr>
                <w:rFonts w:cs="Times New Roman"/>
                <w:szCs w:val="24"/>
              </w:rPr>
              <w:lastRenderedPageBreak/>
              <w:t>indbringelsen ikke disse oplysninger, anses sagen ikke for indbragt for huslejenævnet.</w:t>
            </w:r>
          </w:p>
          <w:p w14:paraId="1F8EA8AC" w14:textId="77777777" w:rsidR="007923EC" w:rsidRPr="002059CE" w:rsidRDefault="007923EC" w:rsidP="007923EC">
            <w:pPr>
              <w:ind w:firstLine="284"/>
              <w:rPr>
                <w:rFonts w:cs="Times New Roman"/>
                <w:szCs w:val="24"/>
              </w:rPr>
            </w:pPr>
            <w:r w:rsidRPr="002059CE">
              <w:rPr>
                <w:rFonts w:cs="Times New Roman"/>
                <w:i/>
                <w:szCs w:val="24"/>
              </w:rPr>
              <w:t>Stk. 4</w:t>
            </w:r>
            <w:r w:rsidRPr="002059CE">
              <w:rPr>
                <w:rFonts w:cs="Times New Roman"/>
                <w:szCs w:val="24"/>
              </w:rPr>
              <w:t>. Er der indbragt en sag om lejeforhøjelse for huslejenævnet, jf. stk. 6, kan udlejeren, alene kræve en lejeforhøjelse i henhold til § 53, stk. 3, indtil huslejenævnets afgørelse er meddelt parterne.</w:t>
            </w:r>
          </w:p>
          <w:p w14:paraId="3EE991B2" w14:textId="77777777" w:rsidR="007923EC" w:rsidRPr="002059CE" w:rsidRDefault="007923EC" w:rsidP="007923EC">
            <w:pPr>
              <w:ind w:firstLine="284"/>
              <w:rPr>
                <w:rFonts w:cs="Times New Roman"/>
                <w:szCs w:val="24"/>
              </w:rPr>
            </w:pPr>
            <w:r w:rsidRPr="002059CE">
              <w:rPr>
                <w:rFonts w:cs="Times New Roman"/>
                <w:i/>
                <w:szCs w:val="24"/>
              </w:rPr>
              <w:t>Stk. 5</w:t>
            </w:r>
            <w:r w:rsidRPr="002059CE">
              <w:rPr>
                <w:rFonts w:cs="Times New Roman"/>
                <w:szCs w:val="24"/>
              </w:rPr>
              <w:t>. Når endelig huslejenævnsafgørelse foreligger, reguleres lejen i overensstemmelse hermed med virkning fra det tidspunkt, hvor lejeforhøjelsen ville have haft virkning, hvis lejeren ikke havde gjort indsigelse.«</w:t>
            </w:r>
          </w:p>
          <w:p w14:paraId="3EF26A37" w14:textId="3316C400" w:rsidR="007923EC" w:rsidRPr="002059CE" w:rsidRDefault="007923EC" w:rsidP="007923EC">
            <w:pPr>
              <w:ind w:firstLine="284"/>
              <w:rPr>
                <w:rFonts w:cs="Times New Roman"/>
                <w:szCs w:val="24"/>
              </w:rPr>
            </w:pPr>
            <w:r w:rsidRPr="002059CE">
              <w:rPr>
                <w:rFonts w:cs="Times New Roman"/>
                <w:i/>
                <w:szCs w:val="24"/>
              </w:rPr>
              <w:t>Stk. 6</w:t>
            </w:r>
            <w:r w:rsidRPr="002059CE">
              <w:rPr>
                <w:rFonts w:cs="Times New Roman"/>
                <w:szCs w:val="24"/>
              </w:rPr>
              <w:t>. Indenrigs- og boligministeren fastsætter nærmere regler om opgørelse af stigningen i udgifterne som knytter sig til ejendommen, jf. stk. 1.«</w:t>
            </w:r>
          </w:p>
        </w:tc>
      </w:tr>
      <w:tr w:rsidR="007923EC" w:rsidRPr="002059CE" w14:paraId="5505EC8C" w14:textId="77777777" w:rsidTr="00182A3F">
        <w:trPr>
          <w:trHeight w:val="280"/>
        </w:trPr>
        <w:tc>
          <w:tcPr>
            <w:tcW w:w="3610" w:type="dxa"/>
          </w:tcPr>
          <w:p w14:paraId="75741176" w14:textId="77777777" w:rsidR="00334F86" w:rsidRPr="002059CE" w:rsidRDefault="007923EC" w:rsidP="00334F86">
            <w:pPr>
              <w:spacing w:after="240"/>
              <w:contextualSpacing/>
              <w:mirrorIndents/>
              <w:rPr>
                <w:rFonts w:cs="Times New Roman"/>
                <w:szCs w:val="24"/>
              </w:rPr>
            </w:pPr>
            <w:r w:rsidRPr="002059CE">
              <w:rPr>
                <w:rFonts w:cs="Times New Roman"/>
                <w:b/>
                <w:szCs w:val="24"/>
              </w:rPr>
              <w:lastRenderedPageBreak/>
              <w:t>§ 54.</w:t>
            </w:r>
            <w:r w:rsidRPr="002059CE">
              <w:rPr>
                <w:rFonts w:cs="Times New Roman"/>
                <w:szCs w:val="24"/>
              </w:rPr>
              <w:t xml:space="preserve"> </w:t>
            </w:r>
            <w:r w:rsidR="00334F86" w:rsidRPr="002059CE">
              <w:rPr>
                <w:rFonts w:cs="Times New Roman"/>
                <w:szCs w:val="24"/>
              </w:rPr>
              <w:t xml:space="preserve">Lejen kan fastsættes frit efter parternes aftale i følgende lejeforhold: </w:t>
            </w:r>
          </w:p>
          <w:p w14:paraId="00CEC765" w14:textId="77777777" w:rsidR="00334F86" w:rsidRPr="002059CE" w:rsidRDefault="00334F86" w:rsidP="00334F86">
            <w:pPr>
              <w:spacing w:after="240"/>
              <w:contextualSpacing/>
              <w:mirrorIndents/>
              <w:rPr>
                <w:rFonts w:cs="Times New Roman"/>
                <w:szCs w:val="24"/>
              </w:rPr>
            </w:pPr>
            <w:r w:rsidRPr="002059CE">
              <w:rPr>
                <w:rFonts w:cs="Times New Roman"/>
                <w:szCs w:val="24"/>
              </w:rPr>
              <w:t xml:space="preserve">1) Lejeforhold om beboelseslejligheder i ejendomme, der er taget i brug efter den 31. december 1991. </w:t>
            </w:r>
          </w:p>
          <w:p w14:paraId="17C413FC" w14:textId="325F8B39" w:rsidR="00334F86" w:rsidRPr="002059CE" w:rsidRDefault="00334F86" w:rsidP="00334F86">
            <w:pPr>
              <w:spacing w:after="240"/>
              <w:contextualSpacing/>
              <w:mirrorIndents/>
              <w:rPr>
                <w:rFonts w:cs="Times New Roman"/>
                <w:szCs w:val="24"/>
              </w:rPr>
            </w:pPr>
            <w:r w:rsidRPr="002059CE">
              <w:rPr>
                <w:rFonts w:cs="Times New Roman"/>
                <w:szCs w:val="24"/>
              </w:rPr>
              <w:t>2) Lejeforhold om beboelseslejligheder, der den 31. december 1991 eller inden denne dato lovligt udelukkende benyttedes til eller lovligt var indrettet udelukkende til erhvervsformål, jf. reglerne i kapitel VII i den tidligere gældende lov om midlertidig regulering af boligforholdene.</w:t>
            </w:r>
          </w:p>
          <w:p w14:paraId="583F570E" w14:textId="77777777" w:rsidR="00334F86" w:rsidRPr="002059CE" w:rsidRDefault="00334F86" w:rsidP="00334F86">
            <w:pPr>
              <w:spacing w:after="240"/>
              <w:contextualSpacing/>
              <w:mirrorIndents/>
              <w:rPr>
                <w:rFonts w:cs="Times New Roman"/>
                <w:szCs w:val="24"/>
              </w:rPr>
            </w:pPr>
            <w:r w:rsidRPr="002059CE">
              <w:rPr>
                <w:rFonts w:cs="Times New Roman"/>
                <w:szCs w:val="24"/>
              </w:rPr>
              <w:t xml:space="preserve">3) Lejeforhold om nyindrettede beboelseslejligheder eller nyindrettede enkeltværelser i en tagetage, som den 1. september 2002 ikke var </w:t>
            </w:r>
            <w:r w:rsidRPr="002059CE">
              <w:rPr>
                <w:rFonts w:cs="Times New Roman"/>
                <w:szCs w:val="24"/>
              </w:rPr>
              <w:lastRenderedPageBreak/>
              <w:t xml:space="preserve">benyttet til eller registreret som beboelse. Det samme gælder lejligheder og enkeltværelser i </w:t>
            </w:r>
            <w:proofErr w:type="spellStart"/>
            <w:r w:rsidRPr="002059CE">
              <w:rPr>
                <w:rFonts w:cs="Times New Roman"/>
                <w:szCs w:val="24"/>
              </w:rPr>
              <w:t>nypåbyggede</w:t>
            </w:r>
            <w:proofErr w:type="spellEnd"/>
            <w:r w:rsidRPr="002059CE">
              <w:rPr>
                <w:rFonts w:cs="Times New Roman"/>
                <w:szCs w:val="24"/>
              </w:rPr>
              <w:t xml:space="preserve"> etager, hvortil der er givet byggetilladelse efter den 1. juli 2004.  I forbindelse med indretning af boliger i tagetagen kan udlejeren med 6 ugers varsel råde over loftsrum, hvis der anvises lejeren andre rum, der er anvendelige til det aftalte formål.</w:t>
            </w:r>
          </w:p>
          <w:p w14:paraId="1E9E91F1" w14:textId="7C92051D" w:rsidR="00334F86" w:rsidRPr="002059CE" w:rsidRDefault="00334F86" w:rsidP="00334F86">
            <w:pPr>
              <w:spacing w:after="240"/>
              <w:contextualSpacing/>
              <w:mirrorIndents/>
              <w:rPr>
                <w:rFonts w:cs="Times New Roman"/>
                <w:szCs w:val="24"/>
              </w:rPr>
            </w:pPr>
            <w:r w:rsidRPr="002059CE">
              <w:rPr>
                <w:rFonts w:cs="Times New Roman"/>
                <w:szCs w:val="24"/>
              </w:rPr>
              <w:t xml:space="preserve">Stk. 2. For lejeforhold omfattet af stk. 1, nr. 2 og 3, er det en betingelse for, at lejen kan fastsættes frit, at det fremgår af lejeaftalen, at lejemålet er omfattet af disse bestemmelser. </w:t>
            </w:r>
          </w:p>
          <w:p w14:paraId="6BAA9C8A" w14:textId="6A4C7A6F" w:rsidR="007923EC" w:rsidRPr="002059CE" w:rsidRDefault="00334F86" w:rsidP="00334F86">
            <w:pPr>
              <w:spacing w:after="240"/>
              <w:contextualSpacing/>
              <w:mirrorIndents/>
              <w:rPr>
                <w:rFonts w:cs="Times New Roman"/>
                <w:szCs w:val="24"/>
              </w:rPr>
            </w:pPr>
            <w:r w:rsidRPr="002059CE">
              <w:rPr>
                <w:rFonts w:cs="Times New Roman"/>
                <w:szCs w:val="24"/>
              </w:rPr>
              <w:t>Stk. 3. Lejeforhøjelse for lejeforhold, hvor lejen fastsættes frit efter parternes aftale, jf. stk. 1, kan kræves på grundlag af aftale om regulering af lejen efter nettoprisindeks og kan gennemføres alene ved udlejerens skriftlige meddelelse herom til lejeren.</w:t>
            </w:r>
          </w:p>
        </w:tc>
        <w:tc>
          <w:tcPr>
            <w:tcW w:w="3608" w:type="dxa"/>
          </w:tcPr>
          <w:p w14:paraId="688B7D98" w14:textId="64F93A05" w:rsidR="007923EC" w:rsidRPr="002059CE" w:rsidRDefault="007923EC" w:rsidP="007923EC">
            <w:pPr>
              <w:rPr>
                <w:rFonts w:cs="Times New Roman"/>
                <w:szCs w:val="24"/>
              </w:rPr>
            </w:pPr>
            <w:r w:rsidRPr="002059CE">
              <w:rPr>
                <w:rFonts w:eastAsia="Calibri" w:cs="Times New Roman"/>
                <w:b/>
                <w:szCs w:val="24"/>
              </w:rPr>
              <w:lastRenderedPageBreak/>
              <w:t xml:space="preserve">5. </w:t>
            </w:r>
            <w:r w:rsidRPr="002059CE">
              <w:rPr>
                <w:rFonts w:cs="Times New Roman"/>
                <w:szCs w:val="24"/>
              </w:rPr>
              <w:t>I</w:t>
            </w:r>
            <w:r w:rsidRPr="002059CE">
              <w:rPr>
                <w:rFonts w:cs="Times New Roman"/>
                <w:i/>
                <w:szCs w:val="24"/>
              </w:rPr>
              <w:t xml:space="preserve"> § 54</w:t>
            </w:r>
            <w:r w:rsidRPr="002059CE">
              <w:rPr>
                <w:rFonts w:cs="Times New Roman"/>
                <w:szCs w:val="24"/>
              </w:rPr>
              <w:t xml:space="preserve"> indsættes efter stk. 3 som </w:t>
            </w:r>
            <w:r w:rsidR="00334F86" w:rsidRPr="002059CE">
              <w:rPr>
                <w:rFonts w:cs="Times New Roman"/>
                <w:szCs w:val="24"/>
              </w:rPr>
              <w:t xml:space="preserve">nye </w:t>
            </w:r>
            <w:r w:rsidRPr="002059CE">
              <w:rPr>
                <w:rFonts w:cs="Times New Roman"/>
                <w:szCs w:val="24"/>
              </w:rPr>
              <w:t>stykke</w:t>
            </w:r>
            <w:r w:rsidR="00334F86" w:rsidRPr="002059CE">
              <w:rPr>
                <w:rFonts w:cs="Times New Roman"/>
                <w:szCs w:val="24"/>
              </w:rPr>
              <w:t>r</w:t>
            </w:r>
            <w:r w:rsidRPr="002059CE">
              <w:rPr>
                <w:rFonts w:cs="Times New Roman"/>
                <w:szCs w:val="24"/>
              </w:rPr>
              <w:t>:</w:t>
            </w:r>
          </w:p>
          <w:p w14:paraId="4A5E0C9B" w14:textId="77777777" w:rsidR="007923EC" w:rsidRPr="002059CE" w:rsidRDefault="007923EC" w:rsidP="007923EC">
            <w:pPr>
              <w:ind w:firstLine="284"/>
              <w:rPr>
                <w:rFonts w:cs="Times New Roman"/>
                <w:szCs w:val="24"/>
              </w:rPr>
            </w:pPr>
            <w:r w:rsidRPr="002059CE">
              <w:rPr>
                <w:rFonts w:cs="Times New Roman"/>
                <w:i/>
                <w:szCs w:val="24"/>
              </w:rPr>
              <w:t>»Stk. 4</w:t>
            </w:r>
            <w:r w:rsidRPr="002059CE">
              <w:rPr>
                <w:rFonts w:cs="Times New Roman"/>
                <w:szCs w:val="24"/>
              </w:rPr>
              <w:t>. Ved regulering af lejen efter stk. 3 finder § 53, stk. 3, tilsvarende anvendelse.«</w:t>
            </w:r>
          </w:p>
          <w:p w14:paraId="0B444489" w14:textId="7B603CDA" w:rsidR="007923EC" w:rsidRPr="002059CE" w:rsidRDefault="007923EC" w:rsidP="007923EC">
            <w:pPr>
              <w:ind w:firstLine="284"/>
              <w:rPr>
                <w:rFonts w:cs="Times New Roman"/>
                <w:szCs w:val="24"/>
              </w:rPr>
            </w:pPr>
            <w:r w:rsidRPr="002059CE">
              <w:rPr>
                <w:rFonts w:cs="Times New Roman"/>
                <w:i/>
                <w:szCs w:val="24"/>
              </w:rPr>
              <w:t>Stk. 5.</w:t>
            </w:r>
            <w:r w:rsidRPr="002059CE">
              <w:rPr>
                <w:rFonts w:cs="Times New Roman"/>
                <w:szCs w:val="24"/>
              </w:rPr>
              <w:t xml:space="preserve"> For lejemål med en aftalt regulering i henhold til stk. 3, finder § 53 a tilsvarende anvendelse.</w:t>
            </w:r>
          </w:p>
        </w:tc>
      </w:tr>
      <w:tr w:rsidR="007923EC" w:rsidRPr="002059CE" w14:paraId="471C8C71" w14:textId="77777777" w:rsidTr="00182A3F">
        <w:trPr>
          <w:trHeight w:val="280"/>
        </w:trPr>
        <w:tc>
          <w:tcPr>
            <w:tcW w:w="3610" w:type="dxa"/>
          </w:tcPr>
          <w:p w14:paraId="6693FCCE" w14:textId="77777777" w:rsidR="007923EC" w:rsidRPr="002059CE" w:rsidRDefault="007923EC" w:rsidP="00C967E1">
            <w:pPr>
              <w:spacing w:after="240"/>
              <w:contextualSpacing/>
              <w:mirrorIndents/>
              <w:rPr>
                <w:rFonts w:cs="Times New Roman"/>
                <w:szCs w:val="24"/>
              </w:rPr>
            </w:pPr>
          </w:p>
        </w:tc>
        <w:tc>
          <w:tcPr>
            <w:tcW w:w="3608" w:type="dxa"/>
          </w:tcPr>
          <w:p w14:paraId="56564832" w14:textId="77777777" w:rsidR="007923EC" w:rsidRPr="002059CE" w:rsidRDefault="007923EC" w:rsidP="00C967E1">
            <w:pPr>
              <w:spacing w:after="240"/>
              <w:contextualSpacing/>
              <w:mirrorIndents/>
              <w:rPr>
                <w:rFonts w:cs="Times New Roman"/>
                <w:b/>
                <w:szCs w:val="24"/>
              </w:rPr>
            </w:pPr>
          </w:p>
        </w:tc>
      </w:tr>
      <w:tr w:rsidR="007E42A5" w:rsidRPr="002059CE" w14:paraId="5F68F8FC" w14:textId="77777777" w:rsidTr="00182A3F">
        <w:tc>
          <w:tcPr>
            <w:tcW w:w="3610" w:type="dxa"/>
          </w:tcPr>
          <w:p w14:paraId="766842A9" w14:textId="77777777" w:rsidR="007E42A5" w:rsidRPr="002059CE" w:rsidRDefault="007E42A5" w:rsidP="00C967E1">
            <w:pPr>
              <w:spacing w:after="240"/>
              <w:contextualSpacing/>
              <w:mirrorIndents/>
              <w:rPr>
                <w:rFonts w:cs="Times New Roman"/>
                <w:b/>
                <w:szCs w:val="24"/>
              </w:rPr>
            </w:pPr>
          </w:p>
        </w:tc>
        <w:tc>
          <w:tcPr>
            <w:tcW w:w="3608" w:type="dxa"/>
          </w:tcPr>
          <w:p w14:paraId="18D24210" w14:textId="77777777" w:rsidR="007E42A5" w:rsidRPr="002059CE" w:rsidRDefault="007E42A5" w:rsidP="00C967E1">
            <w:pPr>
              <w:spacing w:after="240"/>
              <w:contextualSpacing/>
              <w:mirrorIndents/>
              <w:jc w:val="center"/>
              <w:rPr>
                <w:rFonts w:cs="Times New Roman"/>
                <w:szCs w:val="24"/>
              </w:rPr>
            </w:pPr>
          </w:p>
          <w:p w14:paraId="553D0C3E" w14:textId="77777777" w:rsidR="007E42A5" w:rsidRPr="002059CE" w:rsidRDefault="007E42A5" w:rsidP="00C967E1">
            <w:pPr>
              <w:spacing w:after="240"/>
              <w:contextualSpacing/>
              <w:mirrorIndents/>
              <w:jc w:val="center"/>
              <w:rPr>
                <w:rFonts w:cs="Times New Roman"/>
                <w:b/>
                <w:szCs w:val="24"/>
              </w:rPr>
            </w:pPr>
            <w:r w:rsidRPr="002059CE">
              <w:rPr>
                <w:rFonts w:cs="Times New Roman"/>
                <w:b/>
                <w:szCs w:val="24"/>
              </w:rPr>
              <w:t>§ 2</w:t>
            </w:r>
          </w:p>
          <w:p w14:paraId="32617241" w14:textId="2709E618" w:rsidR="007E42A5" w:rsidRPr="002059CE" w:rsidRDefault="00334F86" w:rsidP="00C967E1">
            <w:pPr>
              <w:spacing w:after="240"/>
              <w:contextualSpacing/>
              <w:mirrorIndents/>
              <w:rPr>
                <w:rFonts w:cs="Times New Roman"/>
                <w:szCs w:val="24"/>
              </w:rPr>
            </w:pPr>
            <w:r w:rsidRPr="002059CE">
              <w:rPr>
                <w:rFonts w:cs="Times New Roman"/>
                <w:szCs w:val="24"/>
              </w:rPr>
              <w:t>I lov om boligforhold, jf. lov nr. 342 af 22. marts 2022, som ændret ved lov nr. 889 af 21. juni 2022, foretages følgende ændringer:</w:t>
            </w:r>
          </w:p>
        </w:tc>
      </w:tr>
      <w:tr w:rsidR="007E42A5" w:rsidRPr="002059CE" w14:paraId="6A497BF3" w14:textId="77777777" w:rsidTr="00182A3F">
        <w:tc>
          <w:tcPr>
            <w:tcW w:w="3610" w:type="dxa"/>
          </w:tcPr>
          <w:p w14:paraId="5924BF6D" w14:textId="29032A73" w:rsidR="007E42A5" w:rsidRPr="002059CE" w:rsidRDefault="00334F86" w:rsidP="00C967E1">
            <w:pPr>
              <w:spacing w:after="240"/>
              <w:jc w:val="left"/>
              <w:rPr>
                <w:rFonts w:eastAsia="Calibri" w:cs="Times New Roman"/>
                <w:szCs w:val="24"/>
              </w:rPr>
            </w:pPr>
            <w:r w:rsidRPr="002059CE">
              <w:rPr>
                <w:rFonts w:eastAsia="Calibri" w:cs="Times New Roman"/>
                <w:szCs w:val="24"/>
              </w:rPr>
              <w:t>-</w:t>
            </w:r>
          </w:p>
        </w:tc>
        <w:tc>
          <w:tcPr>
            <w:tcW w:w="3608" w:type="dxa"/>
          </w:tcPr>
          <w:p w14:paraId="469C6503" w14:textId="77777777" w:rsidR="00334F86" w:rsidRPr="002059CE" w:rsidRDefault="00334F86" w:rsidP="00334F86">
            <w:pPr>
              <w:rPr>
                <w:rFonts w:cs="Times New Roman"/>
                <w:szCs w:val="24"/>
              </w:rPr>
            </w:pPr>
            <w:r w:rsidRPr="002059CE">
              <w:rPr>
                <w:rFonts w:cs="Times New Roman"/>
                <w:szCs w:val="24"/>
              </w:rPr>
              <w:t>Efter</w:t>
            </w:r>
            <w:r w:rsidRPr="002059CE">
              <w:rPr>
                <w:rFonts w:cs="Times New Roman"/>
                <w:i/>
                <w:szCs w:val="24"/>
              </w:rPr>
              <w:t xml:space="preserve"> </w:t>
            </w:r>
            <w:r w:rsidRPr="002059CE">
              <w:rPr>
                <w:rFonts w:cs="Times New Roman"/>
                <w:szCs w:val="24"/>
              </w:rPr>
              <w:t xml:space="preserve">§ 86 indsættes: </w:t>
            </w:r>
          </w:p>
          <w:p w14:paraId="78DBFC0D" w14:textId="77777777" w:rsidR="00334F86" w:rsidRPr="002059CE" w:rsidRDefault="00334F86" w:rsidP="00334F86">
            <w:pPr>
              <w:ind w:firstLine="284"/>
              <w:rPr>
                <w:rFonts w:cs="Times New Roman"/>
                <w:szCs w:val="24"/>
              </w:rPr>
            </w:pPr>
            <w:r w:rsidRPr="002059CE">
              <w:rPr>
                <w:rFonts w:cs="Times New Roman"/>
                <w:i/>
                <w:szCs w:val="24"/>
              </w:rPr>
              <w:t>»</w:t>
            </w:r>
            <w:r w:rsidRPr="002059CE">
              <w:rPr>
                <w:rFonts w:cs="Times New Roman"/>
                <w:b/>
                <w:szCs w:val="24"/>
              </w:rPr>
              <w:t>§ 86 a</w:t>
            </w:r>
            <w:r w:rsidRPr="002059CE">
              <w:rPr>
                <w:rFonts w:cs="Times New Roman"/>
                <w:szCs w:val="24"/>
              </w:rPr>
              <w:t>.</w:t>
            </w:r>
            <w:r w:rsidRPr="002059CE">
              <w:rPr>
                <w:rFonts w:cs="Times New Roman"/>
                <w:i/>
                <w:szCs w:val="24"/>
              </w:rPr>
              <w:t xml:space="preserve"> </w:t>
            </w:r>
            <w:r w:rsidRPr="002059CE">
              <w:rPr>
                <w:rFonts w:cs="Times New Roman"/>
                <w:szCs w:val="24"/>
              </w:rPr>
              <w:t>Huslejenævnet skal uanset § 86, stk. 1, træffe afgørelse i sager om lejeforhøjelse på baggrund af stigninger i udgifterne knyttet til ejendommen, jf. lejelovens § 53 a, stk. 3, senest 3 måneder efter, at sagen er indbragt for nævnet af udlejeren.</w:t>
            </w:r>
          </w:p>
          <w:p w14:paraId="71D0974E" w14:textId="59B2771F" w:rsidR="007E42A5" w:rsidRPr="002059CE" w:rsidRDefault="00334F86" w:rsidP="00334F86">
            <w:pPr>
              <w:ind w:firstLine="284"/>
              <w:rPr>
                <w:rFonts w:cs="Times New Roman"/>
                <w:szCs w:val="24"/>
              </w:rPr>
            </w:pPr>
            <w:r w:rsidRPr="002059CE">
              <w:rPr>
                <w:rFonts w:cs="Times New Roman"/>
                <w:i/>
                <w:szCs w:val="24"/>
              </w:rPr>
              <w:lastRenderedPageBreak/>
              <w:t xml:space="preserve">Stk. 2. </w:t>
            </w:r>
            <w:r w:rsidRPr="002059CE">
              <w:rPr>
                <w:rFonts w:cs="Times New Roman"/>
                <w:szCs w:val="24"/>
              </w:rPr>
              <w:t>Har huslejenævnet ikke truffet afgørelse inden udløbet af fristen, jf. stk. 1, finder § 88, stk. 6, tilsvarende anvendelse.«</w:t>
            </w:r>
          </w:p>
        </w:tc>
      </w:tr>
    </w:tbl>
    <w:p w14:paraId="6247E0AE" w14:textId="77777777" w:rsidR="007E42A5" w:rsidRPr="002059CE" w:rsidRDefault="007E42A5" w:rsidP="007E42A5">
      <w:pPr>
        <w:spacing w:after="240"/>
      </w:pPr>
    </w:p>
    <w:p w14:paraId="7A835D9B" w14:textId="77777777" w:rsidR="004874A6" w:rsidRPr="002059CE" w:rsidRDefault="004874A6" w:rsidP="007E42A5"/>
    <w:sectPr w:rsidR="004874A6" w:rsidRPr="002059CE" w:rsidSect="00D712BA">
      <w:headerReference w:type="default" r:id="rId11"/>
      <w:footerReference w:type="default" r:id="rId12"/>
      <w:headerReference w:type="first" r:id="rId13"/>
      <w:pgSz w:w="11906" w:h="16838" w:code="9"/>
      <w:pgMar w:top="1418" w:right="3260"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36DD1" w14:textId="77777777" w:rsidR="00E70583" w:rsidRDefault="00E70583" w:rsidP="00D712BA">
      <w:pPr>
        <w:spacing w:line="240" w:lineRule="auto"/>
      </w:pPr>
      <w:r>
        <w:separator/>
      </w:r>
    </w:p>
  </w:endnote>
  <w:endnote w:type="continuationSeparator" w:id="0">
    <w:p w14:paraId="3D5E192E" w14:textId="77777777" w:rsidR="00E70583" w:rsidRDefault="00E70583" w:rsidP="00D712BA">
      <w:pPr>
        <w:spacing w:line="240" w:lineRule="auto"/>
      </w:pPr>
      <w:r>
        <w:continuationSeparator/>
      </w:r>
    </w:p>
  </w:endnote>
  <w:endnote w:type="continuationNotice" w:id="1">
    <w:p w14:paraId="2D010398" w14:textId="77777777" w:rsidR="00E70583" w:rsidRDefault="00E705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987F8D" w14:paraId="0E60A719" w14:textId="77777777" w:rsidTr="007112C6">
      <w:trPr>
        <w:trHeight w:val="255"/>
      </w:trPr>
      <w:tc>
        <w:tcPr>
          <w:tcW w:w="1418" w:type="dxa"/>
          <w:hideMark/>
        </w:tcPr>
        <w:p w14:paraId="63249B24" w14:textId="34014CBA" w:rsidR="00987F8D" w:rsidRPr="006A1B98" w:rsidRDefault="00987F8D">
          <w:pPr>
            <w:pStyle w:val="Sidefod"/>
            <w:rPr>
              <w:sz w:val="16"/>
              <w:szCs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sidR="00611AFB">
            <w:rPr>
              <w:rStyle w:val="Sidetal"/>
              <w:noProof/>
              <w:sz w:val="16"/>
              <w:szCs w:val="16"/>
            </w:rPr>
            <w:t>17</w:t>
          </w:r>
          <w:r w:rsidRPr="006A1B98">
            <w:rPr>
              <w:rStyle w:val="Sidetal"/>
              <w:sz w:val="16"/>
              <w:szCs w:val="16"/>
            </w:rPr>
            <w:fldChar w:fldCharType="end"/>
          </w:r>
        </w:p>
      </w:tc>
    </w:tr>
  </w:tbl>
  <w:p w14:paraId="2CF71697" w14:textId="77777777" w:rsidR="00987F8D" w:rsidRDefault="00987F8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987F8D" w14:paraId="03C4D26C" w14:textId="77777777" w:rsidTr="007112C6">
      <w:trPr>
        <w:trHeight w:val="255"/>
      </w:trPr>
      <w:tc>
        <w:tcPr>
          <w:tcW w:w="1418" w:type="dxa"/>
          <w:hideMark/>
        </w:tcPr>
        <w:p w14:paraId="3F037C50" w14:textId="55B93416" w:rsidR="00987F8D" w:rsidRPr="006A1B98" w:rsidRDefault="00987F8D">
          <w:pPr>
            <w:pStyle w:val="Sidefod"/>
            <w:rPr>
              <w:sz w:val="16"/>
              <w:szCs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sidR="00611AFB">
            <w:rPr>
              <w:rStyle w:val="Sidetal"/>
              <w:noProof/>
              <w:sz w:val="16"/>
              <w:szCs w:val="16"/>
            </w:rPr>
            <w:t>26</w:t>
          </w:r>
          <w:r w:rsidRPr="006A1B98">
            <w:rPr>
              <w:rStyle w:val="Sidetal"/>
              <w:sz w:val="16"/>
              <w:szCs w:val="16"/>
            </w:rPr>
            <w:fldChar w:fldCharType="end"/>
          </w:r>
        </w:p>
      </w:tc>
    </w:tr>
  </w:tbl>
  <w:p w14:paraId="30C9260B" w14:textId="77777777" w:rsidR="00987F8D" w:rsidRDefault="00987F8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40E57" w14:textId="77777777" w:rsidR="00E70583" w:rsidRDefault="00E70583" w:rsidP="00D712BA">
      <w:pPr>
        <w:spacing w:line="240" w:lineRule="auto"/>
      </w:pPr>
      <w:r>
        <w:separator/>
      </w:r>
    </w:p>
  </w:footnote>
  <w:footnote w:type="continuationSeparator" w:id="0">
    <w:p w14:paraId="6537804C" w14:textId="77777777" w:rsidR="00E70583" w:rsidRDefault="00E70583" w:rsidP="00D712BA">
      <w:pPr>
        <w:spacing w:line="240" w:lineRule="auto"/>
      </w:pPr>
      <w:r>
        <w:continuationSeparator/>
      </w:r>
    </w:p>
  </w:footnote>
  <w:footnote w:type="continuationNotice" w:id="1">
    <w:p w14:paraId="7E6F720C" w14:textId="77777777" w:rsidR="00E70583" w:rsidRDefault="00E705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78EB" w14:textId="77777777" w:rsidR="00987F8D" w:rsidRDefault="00987F8D">
    <w:pPr>
      <w:pStyle w:val="Sidehoved"/>
    </w:pPr>
  </w:p>
  <w:p w14:paraId="2DD5BFEA" w14:textId="77777777" w:rsidR="00987F8D" w:rsidRPr="004A7268" w:rsidRDefault="00987F8D" w:rsidP="004A7268">
    <w:pPr>
      <w:pStyle w:val="Sidehoved"/>
      <w:jc w:val="center"/>
      <w:rPr>
        <w:b/>
      </w:rPr>
    </w:pPr>
    <w:r w:rsidRPr="004A7268">
      <w:rPr>
        <w:b/>
      </w:rPr>
      <w:t>UDKAST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DD51" w14:textId="77777777" w:rsidR="00987F8D" w:rsidRDefault="00987F8D">
    <w:pPr>
      <w:pStyle w:val="Sidehoved"/>
    </w:pPr>
  </w:p>
  <w:p w14:paraId="243C648A" w14:textId="77777777" w:rsidR="00987F8D" w:rsidRPr="004A7268" w:rsidRDefault="00987F8D" w:rsidP="004A7268">
    <w:pPr>
      <w:pStyle w:val="Sidehoved"/>
      <w:jc w:val="center"/>
      <w:rPr>
        <w:b/>
      </w:rPr>
    </w:pPr>
    <w:r w:rsidRPr="004A7268">
      <w:rPr>
        <w:b/>
      </w:rPr>
      <w:t>UDKAST</w:t>
    </w:r>
  </w:p>
  <w:p w14:paraId="3BE9BC21" w14:textId="77777777" w:rsidR="00987F8D" w:rsidRDefault="00987F8D">
    <w:pPr>
      <w:pStyle w:val="Sidehoved"/>
    </w:pPr>
  </w:p>
  <w:p w14:paraId="10E30818" w14:textId="77777777" w:rsidR="00987F8D" w:rsidRDefault="00987F8D" w:rsidP="00B60A17">
    <w:pPr>
      <w:pStyle w:val="Sidehoved"/>
      <w:tabs>
        <w:tab w:val="clear" w:pos="4819"/>
        <w:tab w:val="clear" w:pos="9638"/>
        <w:tab w:val="left" w:pos="2070"/>
      </w:tabs>
    </w:pPr>
  </w:p>
  <w:p w14:paraId="70BA4CD8" w14:textId="77777777" w:rsidR="00987F8D" w:rsidRDefault="00987F8D">
    <w:pPr>
      <w:pStyle w:val="Sidehoved"/>
    </w:pPr>
  </w:p>
  <w:p w14:paraId="3622E94A" w14:textId="77777777" w:rsidR="00987F8D" w:rsidRDefault="00987F8D">
    <w:pPr>
      <w:pStyle w:val="Sidehoved"/>
    </w:pPr>
  </w:p>
  <w:p w14:paraId="745C883B" w14:textId="77777777" w:rsidR="00987F8D" w:rsidRDefault="00987F8D">
    <w:pPr>
      <w:pStyle w:val="Sidehoved"/>
    </w:pPr>
  </w:p>
  <w:p w14:paraId="1CE34329" w14:textId="77777777" w:rsidR="00987F8D" w:rsidRDefault="00987F8D">
    <w:pPr>
      <w:pStyle w:val="Sidehoved"/>
    </w:pPr>
  </w:p>
  <w:p w14:paraId="55943BF5" w14:textId="77777777" w:rsidR="00987F8D" w:rsidRDefault="00987F8D" w:rsidP="00D712BA">
    <w:pPr>
      <w:pStyle w:val="Sidehoved"/>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5F17" w14:textId="77777777" w:rsidR="00987F8D" w:rsidRDefault="00987F8D">
    <w:pPr>
      <w:pStyle w:val="Sidehoved"/>
    </w:pPr>
  </w:p>
  <w:p w14:paraId="70760285" w14:textId="77777777" w:rsidR="00987F8D" w:rsidRPr="004A7268" w:rsidRDefault="00987F8D" w:rsidP="004A7268">
    <w:pPr>
      <w:pStyle w:val="Sidehoved"/>
      <w:jc w:val="center"/>
      <w:rPr>
        <w:b/>
      </w:rPr>
    </w:pPr>
    <w:r w:rsidRPr="004A7268">
      <w:rPr>
        <w:b/>
      </w:rPr>
      <w:t>UDKAST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3581" w14:textId="77777777" w:rsidR="00987F8D" w:rsidRDefault="00987F8D">
    <w:pPr>
      <w:pStyle w:val="Sidehoved"/>
    </w:pPr>
  </w:p>
  <w:p w14:paraId="3183691C" w14:textId="77777777" w:rsidR="00987F8D" w:rsidRPr="004A7268" w:rsidRDefault="00987F8D" w:rsidP="004A7268">
    <w:pPr>
      <w:pStyle w:val="Sidehoved"/>
      <w:jc w:val="center"/>
      <w:rPr>
        <w:b/>
      </w:rPr>
    </w:pPr>
    <w:r w:rsidRPr="004A7268">
      <w:rPr>
        <w:b/>
      </w:rPr>
      <w:t>UDKAST</w:t>
    </w:r>
  </w:p>
  <w:p w14:paraId="19642972" w14:textId="77777777" w:rsidR="00987F8D" w:rsidRDefault="00987F8D">
    <w:pPr>
      <w:pStyle w:val="Sidehoved"/>
    </w:pPr>
  </w:p>
  <w:p w14:paraId="3296BED3" w14:textId="77777777" w:rsidR="00987F8D" w:rsidRDefault="00987F8D" w:rsidP="00B60A17">
    <w:pPr>
      <w:pStyle w:val="Sidehoved"/>
      <w:tabs>
        <w:tab w:val="clear" w:pos="4819"/>
        <w:tab w:val="clear" w:pos="9638"/>
        <w:tab w:val="left" w:pos="2070"/>
      </w:tabs>
    </w:pPr>
  </w:p>
  <w:p w14:paraId="5C237845" w14:textId="77777777" w:rsidR="00987F8D" w:rsidRDefault="00987F8D">
    <w:pPr>
      <w:pStyle w:val="Sidehoved"/>
    </w:pPr>
  </w:p>
  <w:p w14:paraId="57C9E42E" w14:textId="77777777" w:rsidR="00987F8D" w:rsidRDefault="00987F8D">
    <w:pPr>
      <w:pStyle w:val="Sidehoved"/>
    </w:pPr>
  </w:p>
  <w:p w14:paraId="77438EE0" w14:textId="77777777" w:rsidR="00987F8D" w:rsidRDefault="00987F8D">
    <w:pPr>
      <w:pStyle w:val="Sidehoved"/>
    </w:pPr>
  </w:p>
  <w:p w14:paraId="75CD233A" w14:textId="77777777" w:rsidR="00987F8D" w:rsidRDefault="00987F8D">
    <w:pPr>
      <w:pStyle w:val="Sidehoved"/>
    </w:pPr>
  </w:p>
  <w:p w14:paraId="59CD7203" w14:textId="77777777" w:rsidR="00987F8D" w:rsidRDefault="00987F8D" w:rsidP="00D712BA">
    <w:pPr>
      <w:pStyle w:val="Sidehoved"/>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012"/>
    <w:multiLevelType w:val="hybridMultilevel"/>
    <w:tmpl w:val="A0DEF412"/>
    <w:lvl w:ilvl="0" w:tplc="6DA49B5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B204AD"/>
    <w:multiLevelType w:val="hybridMultilevel"/>
    <w:tmpl w:val="AE8003CC"/>
    <w:lvl w:ilvl="0" w:tplc="D9BC82EA">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8110A31"/>
    <w:multiLevelType w:val="multilevel"/>
    <w:tmpl w:val="0EA062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DF66DAF"/>
    <w:multiLevelType w:val="hybridMultilevel"/>
    <w:tmpl w:val="2B00198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7D699E"/>
    <w:multiLevelType w:val="hybridMultilevel"/>
    <w:tmpl w:val="2968CED4"/>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66005C5D"/>
    <w:multiLevelType w:val="multilevel"/>
    <w:tmpl w:val="3C8C2F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FEF461A"/>
    <w:multiLevelType w:val="multilevel"/>
    <w:tmpl w:val="2244F53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1D"/>
    <w:rsid w:val="00006103"/>
    <w:rsid w:val="0001145C"/>
    <w:rsid w:val="0001541E"/>
    <w:rsid w:val="00017296"/>
    <w:rsid w:val="00033C70"/>
    <w:rsid w:val="0004135F"/>
    <w:rsid w:val="000447C2"/>
    <w:rsid w:val="00046021"/>
    <w:rsid w:val="0004668E"/>
    <w:rsid w:val="0005194A"/>
    <w:rsid w:val="000756C9"/>
    <w:rsid w:val="000765D1"/>
    <w:rsid w:val="00077939"/>
    <w:rsid w:val="00092308"/>
    <w:rsid w:val="000A2E8D"/>
    <w:rsid w:val="000B057D"/>
    <w:rsid w:val="000B1883"/>
    <w:rsid w:val="000B5607"/>
    <w:rsid w:val="000C05EE"/>
    <w:rsid w:val="000C0A5E"/>
    <w:rsid w:val="000C3E3B"/>
    <w:rsid w:val="000C51C5"/>
    <w:rsid w:val="000C52E2"/>
    <w:rsid w:val="000D7898"/>
    <w:rsid w:val="000D7A01"/>
    <w:rsid w:val="000E3052"/>
    <w:rsid w:val="000F0D94"/>
    <w:rsid w:val="000F1B29"/>
    <w:rsid w:val="000F3B01"/>
    <w:rsid w:val="00100CC7"/>
    <w:rsid w:val="001067E7"/>
    <w:rsid w:val="0011059A"/>
    <w:rsid w:val="001259A7"/>
    <w:rsid w:val="00126887"/>
    <w:rsid w:val="0013238A"/>
    <w:rsid w:val="001368A3"/>
    <w:rsid w:val="00146EAA"/>
    <w:rsid w:val="00150B87"/>
    <w:rsid w:val="001525D1"/>
    <w:rsid w:val="00161984"/>
    <w:rsid w:val="001656EE"/>
    <w:rsid w:val="00166D68"/>
    <w:rsid w:val="00167A0D"/>
    <w:rsid w:val="00167AC4"/>
    <w:rsid w:val="001741FA"/>
    <w:rsid w:val="00177141"/>
    <w:rsid w:val="00182A3F"/>
    <w:rsid w:val="001B2D4A"/>
    <w:rsid w:val="001C57FA"/>
    <w:rsid w:val="001D1AF2"/>
    <w:rsid w:val="001E361D"/>
    <w:rsid w:val="001F1BEB"/>
    <w:rsid w:val="002059CE"/>
    <w:rsid w:val="002112EB"/>
    <w:rsid w:val="002133A2"/>
    <w:rsid w:val="0021382F"/>
    <w:rsid w:val="00213934"/>
    <w:rsid w:val="00215D00"/>
    <w:rsid w:val="0021689A"/>
    <w:rsid w:val="00217D27"/>
    <w:rsid w:val="00220BFE"/>
    <w:rsid w:val="00222A49"/>
    <w:rsid w:val="00222C60"/>
    <w:rsid w:val="002242AF"/>
    <w:rsid w:val="002359A7"/>
    <w:rsid w:val="00237583"/>
    <w:rsid w:val="00237E34"/>
    <w:rsid w:val="00241030"/>
    <w:rsid w:val="0024639C"/>
    <w:rsid w:val="00254C13"/>
    <w:rsid w:val="0027019F"/>
    <w:rsid w:val="00275CD7"/>
    <w:rsid w:val="0028319D"/>
    <w:rsid w:val="00297E57"/>
    <w:rsid w:val="002A1318"/>
    <w:rsid w:val="002A591A"/>
    <w:rsid w:val="002A6373"/>
    <w:rsid w:val="002B21BA"/>
    <w:rsid w:val="002C1035"/>
    <w:rsid w:val="002C18FE"/>
    <w:rsid w:val="002C77A2"/>
    <w:rsid w:val="002C79FB"/>
    <w:rsid w:val="002D038D"/>
    <w:rsid w:val="002E631B"/>
    <w:rsid w:val="0032303D"/>
    <w:rsid w:val="00334F86"/>
    <w:rsid w:val="0034228B"/>
    <w:rsid w:val="00345813"/>
    <w:rsid w:val="003526CD"/>
    <w:rsid w:val="00354FB0"/>
    <w:rsid w:val="00361624"/>
    <w:rsid w:val="00361F5C"/>
    <w:rsid w:val="0036691B"/>
    <w:rsid w:val="00377DBE"/>
    <w:rsid w:val="00380B55"/>
    <w:rsid w:val="00381A9D"/>
    <w:rsid w:val="00382218"/>
    <w:rsid w:val="00385541"/>
    <w:rsid w:val="003A14A8"/>
    <w:rsid w:val="003A26A8"/>
    <w:rsid w:val="003A7A63"/>
    <w:rsid w:val="003B174B"/>
    <w:rsid w:val="003B4EED"/>
    <w:rsid w:val="003B62AF"/>
    <w:rsid w:val="003C0EEF"/>
    <w:rsid w:val="003C592C"/>
    <w:rsid w:val="003D0AD7"/>
    <w:rsid w:val="003D2C36"/>
    <w:rsid w:val="003D2CAD"/>
    <w:rsid w:val="003D4F0A"/>
    <w:rsid w:val="003D5BDD"/>
    <w:rsid w:val="003E032C"/>
    <w:rsid w:val="003E23A0"/>
    <w:rsid w:val="003E6F1B"/>
    <w:rsid w:val="003F5FDD"/>
    <w:rsid w:val="00402061"/>
    <w:rsid w:val="004052A5"/>
    <w:rsid w:val="004230D0"/>
    <w:rsid w:val="00427F81"/>
    <w:rsid w:val="00440C5E"/>
    <w:rsid w:val="00450BA6"/>
    <w:rsid w:val="00450C1C"/>
    <w:rsid w:val="00462864"/>
    <w:rsid w:val="00466CFB"/>
    <w:rsid w:val="00467429"/>
    <w:rsid w:val="004762C9"/>
    <w:rsid w:val="004874A6"/>
    <w:rsid w:val="00493E75"/>
    <w:rsid w:val="004A0981"/>
    <w:rsid w:val="004A7268"/>
    <w:rsid w:val="004B2B00"/>
    <w:rsid w:val="004B309A"/>
    <w:rsid w:val="004C5D9E"/>
    <w:rsid w:val="004E3D3D"/>
    <w:rsid w:val="004E3EAE"/>
    <w:rsid w:val="00506476"/>
    <w:rsid w:val="00515F98"/>
    <w:rsid w:val="00523E15"/>
    <w:rsid w:val="00525CD1"/>
    <w:rsid w:val="005269B9"/>
    <w:rsid w:val="005271F2"/>
    <w:rsid w:val="00534E2B"/>
    <w:rsid w:val="00537312"/>
    <w:rsid w:val="00546F7E"/>
    <w:rsid w:val="005512C2"/>
    <w:rsid w:val="00554D8F"/>
    <w:rsid w:val="00556043"/>
    <w:rsid w:val="005711B4"/>
    <w:rsid w:val="005742DD"/>
    <w:rsid w:val="005768D7"/>
    <w:rsid w:val="00576F19"/>
    <w:rsid w:val="00577DF5"/>
    <w:rsid w:val="0058002B"/>
    <w:rsid w:val="00580B63"/>
    <w:rsid w:val="00586E47"/>
    <w:rsid w:val="005931A1"/>
    <w:rsid w:val="00594A23"/>
    <w:rsid w:val="00595463"/>
    <w:rsid w:val="005A23D5"/>
    <w:rsid w:val="005C781F"/>
    <w:rsid w:val="005D435E"/>
    <w:rsid w:val="005D71A2"/>
    <w:rsid w:val="005E04AE"/>
    <w:rsid w:val="005F35D5"/>
    <w:rsid w:val="005F6CB4"/>
    <w:rsid w:val="00600B15"/>
    <w:rsid w:val="00600BB6"/>
    <w:rsid w:val="00611AFB"/>
    <w:rsid w:val="00611D72"/>
    <w:rsid w:val="006127F3"/>
    <w:rsid w:val="0061355E"/>
    <w:rsid w:val="00613950"/>
    <w:rsid w:val="00614629"/>
    <w:rsid w:val="0062117B"/>
    <w:rsid w:val="00621D10"/>
    <w:rsid w:val="00624DB6"/>
    <w:rsid w:val="00626FDD"/>
    <w:rsid w:val="006307F6"/>
    <w:rsid w:val="00633228"/>
    <w:rsid w:val="00643F35"/>
    <w:rsid w:val="006448BC"/>
    <w:rsid w:val="00646C30"/>
    <w:rsid w:val="006502A8"/>
    <w:rsid w:val="006509DB"/>
    <w:rsid w:val="00652E31"/>
    <w:rsid w:val="00666315"/>
    <w:rsid w:val="0067302E"/>
    <w:rsid w:val="006766DC"/>
    <w:rsid w:val="00680E9E"/>
    <w:rsid w:val="00682987"/>
    <w:rsid w:val="00682BF2"/>
    <w:rsid w:val="0068327C"/>
    <w:rsid w:val="0068659A"/>
    <w:rsid w:val="00686734"/>
    <w:rsid w:val="0069268F"/>
    <w:rsid w:val="006950C4"/>
    <w:rsid w:val="006A1B98"/>
    <w:rsid w:val="006A3B04"/>
    <w:rsid w:val="006B6177"/>
    <w:rsid w:val="006D1256"/>
    <w:rsid w:val="006E3FE2"/>
    <w:rsid w:val="006E554B"/>
    <w:rsid w:val="006E6D4E"/>
    <w:rsid w:val="006F2447"/>
    <w:rsid w:val="006F7873"/>
    <w:rsid w:val="00703441"/>
    <w:rsid w:val="007039C3"/>
    <w:rsid w:val="007112C6"/>
    <w:rsid w:val="00711787"/>
    <w:rsid w:val="0071567C"/>
    <w:rsid w:val="007162AF"/>
    <w:rsid w:val="00717C43"/>
    <w:rsid w:val="00720979"/>
    <w:rsid w:val="00720AE1"/>
    <w:rsid w:val="00720CDE"/>
    <w:rsid w:val="00732128"/>
    <w:rsid w:val="007358B6"/>
    <w:rsid w:val="00745473"/>
    <w:rsid w:val="00751348"/>
    <w:rsid w:val="00756CCB"/>
    <w:rsid w:val="00760450"/>
    <w:rsid w:val="007605A9"/>
    <w:rsid w:val="00782A8F"/>
    <w:rsid w:val="00786080"/>
    <w:rsid w:val="00787D82"/>
    <w:rsid w:val="00787D9F"/>
    <w:rsid w:val="007923EC"/>
    <w:rsid w:val="007961ED"/>
    <w:rsid w:val="0079719A"/>
    <w:rsid w:val="007B0FF3"/>
    <w:rsid w:val="007B13EB"/>
    <w:rsid w:val="007B1B35"/>
    <w:rsid w:val="007B226B"/>
    <w:rsid w:val="007B35AE"/>
    <w:rsid w:val="007B5D58"/>
    <w:rsid w:val="007C0DB9"/>
    <w:rsid w:val="007C1002"/>
    <w:rsid w:val="007C27DC"/>
    <w:rsid w:val="007D2EA0"/>
    <w:rsid w:val="007D5594"/>
    <w:rsid w:val="007D7D56"/>
    <w:rsid w:val="007E42A5"/>
    <w:rsid w:val="007F552C"/>
    <w:rsid w:val="007F62B6"/>
    <w:rsid w:val="00803101"/>
    <w:rsid w:val="008165C2"/>
    <w:rsid w:val="00816AB3"/>
    <w:rsid w:val="00822A5F"/>
    <w:rsid w:val="0082686A"/>
    <w:rsid w:val="00836B2D"/>
    <w:rsid w:val="0084076A"/>
    <w:rsid w:val="00847795"/>
    <w:rsid w:val="0086326A"/>
    <w:rsid w:val="008635CF"/>
    <w:rsid w:val="0087450C"/>
    <w:rsid w:val="00882E68"/>
    <w:rsid w:val="00896C43"/>
    <w:rsid w:val="008973ED"/>
    <w:rsid w:val="008A6E21"/>
    <w:rsid w:val="008A7F6C"/>
    <w:rsid w:val="008C4B2D"/>
    <w:rsid w:val="008C5707"/>
    <w:rsid w:val="008C5F41"/>
    <w:rsid w:val="008C7D64"/>
    <w:rsid w:val="008D1BF0"/>
    <w:rsid w:val="008D1E71"/>
    <w:rsid w:val="00901810"/>
    <w:rsid w:val="0091301A"/>
    <w:rsid w:val="009266D2"/>
    <w:rsid w:val="00927CB2"/>
    <w:rsid w:val="0093527F"/>
    <w:rsid w:val="009402B7"/>
    <w:rsid w:val="009418CD"/>
    <w:rsid w:val="009458A5"/>
    <w:rsid w:val="009476F8"/>
    <w:rsid w:val="0094785D"/>
    <w:rsid w:val="00956251"/>
    <w:rsid w:val="00977B5C"/>
    <w:rsid w:val="00977E3E"/>
    <w:rsid w:val="009868BC"/>
    <w:rsid w:val="00987600"/>
    <w:rsid w:val="00987F8D"/>
    <w:rsid w:val="009A345E"/>
    <w:rsid w:val="009C1969"/>
    <w:rsid w:val="009C51F2"/>
    <w:rsid w:val="009D7825"/>
    <w:rsid w:val="009E38F7"/>
    <w:rsid w:val="009E7A5C"/>
    <w:rsid w:val="00A06563"/>
    <w:rsid w:val="00A10FC4"/>
    <w:rsid w:val="00A132D4"/>
    <w:rsid w:val="00A14CCA"/>
    <w:rsid w:val="00A1599E"/>
    <w:rsid w:val="00A21A31"/>
    <w:rsid w:val="00A233FC"/>
    <w:rsid w:val="00A445D1"/>
    <w:rsid w:val="00A456AA"/>
    <w:rsid w:val="00A50C12"/>
    <w:rsid w:val="00A51837"/>
    <w:rsid w:val="00A52739"/>
    <w:rsid w:val="00A56226"/>
    <w:rsid w:val="00A5697C"/>
    <w:rsid w:val="00A56F8F"/>
    <w:rsid w:val="00A64DBF"/>
    <w:rsid w:val="00A658A6"/>
    <w:rsid w:val="00A6603B"/>
    <w:rsid w:val="00A67305"/>
    <w:rsid w:val="00A7280F"/>
    <w:rsid w:val="00A73835"/>
    <w:rsid w:val="00A74517"/>
    <w:rsid w:val="00A846E0"/>
    <w:rsid w:val="00A85FC0"/>
    <w:rsid w:val="00A90641"/>
    <w:rsid w:val="00A97CAB"/>
    <w:rsid w:val="00AA0C19"/>
    <w:rsid w:val="00AA412E"/>
    <w:rsid w:val="00AA503C"/>
    <w:rsid w:val="00AA67AC"/>
    <w:rsid w:val="00AB22EE"/>
    <w:rsid w:val="00AB69CF"/>
    <w:rsid w:val="00AC48A9"/>
    <w:rsid w:val="00AC6CEF"/>
    <w:rsid w:val="00AC70E6"/>
    <w:rsid w:val="00AC7859"/>
    <w:rsid w:val="00AD29A3"/>
    <w:rsid w:val="00AD68C6"/>
    <w:rsid w:val="00AD6C70"/>
    <w:rsid w:val="00AE075E"/>
    <w:rsid w:val="00AE2BA0"/>
    <w:rsid w:val="00AE6E03"/>
    <w:rsid w:val="00AE79FC"/>
    <w:rsid w:val="00AF6027"/>
    <w:rsid w:val="00AF7DAE"/>
    <w:rsid w:val="00B067C5"/>
    <w:rsid w:val="00B2298B"/>
    <w:rsid w:val="00B2539C"/>
    <w:rsid w:val="00B36F18"/>
    <w:rsid w:val="00B47C0F"/>
    <w:rsid w:val="00B54302"/>
    <w:rsid w:val="00B60A17"/>
    <w:rsid w:val="00B61941"/>
    <w:rsid w:val="00B72CBC"/>
    <w:rsid w:val="00B74412"/>
    <w:rsid w:val="00B74844"/>
    <w:rsid w:val="00B93AC8"/>
    <w:rsid w:val="00B93BCA"/>
    <w:rsid w:val="00BA502C"/>
    <w:rsid w:val="00BB3415"/>
    <w:rsid w:val="00BC0306"/>
    <w:rsid w:val="00BC292B"/>
    <w:rsid w:val="00BD46A3"/>
    <w:rsid w:val="00BE7333"/>
    <w:rsid w:val="00BE79D3"/>
    <w:rsid w:val="00BF17D6"/>
    <w:rsid w:val="00BF1BEE"/>
    <w:rsid w:val="00C00ABA"/>
    <w:rsid w:val="00C161E8"/>
    <w:rsid w:val="00C22EA5"/>
    <w:rsid w:val="00C408AE"/>
    <w:rsid w:val="00C44233"/>
    <w:rsid w:val="00C626C1"/>
    <w:rsid w:val="00C6387C"/>
    <w:rsid w:val="00C9412C"/>
    <w:rsid w:val="00C95AD1"/>
    <w:rsid w:val="00C967E1"/>
    <w:rsid w:val="00CA4EB5"/>
    <w:rsid w:val="00CB16A9"/>
    <w:rsid w:val="00CB4B2A"/>
    <w:rsid w:val="00CB51E8"/>
    <w:rsid w:val="00CC0427"/>
    <w:rsid w:val="00CC3FE5"/>
    <w:rsid w:val="00CD05D8"/>
    <w:rsid w:val="00CD4695"/>
    <w:rsid w:val="00CD5159"/>
    <w:rsid w:val="00CD5D97"/>
    <w:rsid w:val="00CE0C54"/>
    <w:rsid w:val="00CE5137"/>
    <w:rsid w:val="00CF7949"/>
    <w:rsid w:val="00D01E6F"/>
    <w:rsid w:val="00D1778F"/>
    <w:rsid w:val="00D265AB"/>
    <w:rsid w:val="00D31F3A"/>
    <w:rsid w:val="00D323CB"/>
    <w:rsid w:val="00D32B8D"/>
    <w:rsid w:val="00D36136"/>
    <w:rsid w:val="00D41C90"/>
    <w:rsid w:val="00D42E63"/>
    <w:rsid w:val="00D4348B"/>
    <w:rsid w:val="00D45314"/>
    <w:rsid w:val="00D47DC5"/>
    <w:rsid w:val="00D54A44"/>
    <w:rsid w:val="00D712BA"/>
    <w:rsid w:val="00D719C6"/>
    <w:rsid w:val="00D72996"/>
    <w:rsid w:val="00D80C6B"/>
    <w:rsid w:val="00D81404"/>
    <w:rsid w:val="00D918A2"/>
    <w:rsid w:val="00DA2A3E"/>
    <w:rsid w:val="00DA2B91"/>
    <w:rsid w:val="00DB2E1A"/>
    <w:rsid w:val="00DB5213"/>
    <w:rsid w:val="00DC442A"/>
    <w:rsid w:val="00DC4B7E"/>
    <w:rsid w:val="00DD00E8"/>
    <w:rsid w:val="00DD7E20"/>
    <w:rsid w:val="00DE224B"/>
    <w:rsid w:val="00DE36DC"/>
    <w:rsid w:val="00DE61DE"/>
    <w:rsid w:val="00DE77F3"/>
    <w:rsid w:val="00DF1229"/>
    <w:rsid w:val="00DF3C09"/>
    <w:rsid w:val="00DF6210"/>
    <w:rsid w:val="00DF6900"/>
    <w:rsid w:val="00E013C0"/>
    <w:rsid w:val="00E021EC"/>
    <w:rsid w:val="00E0270E"/>
    <w:rsid w:val="00E045C0"/>
    <w:rsid w:val="00E06C53"/>
    <w:rsid w:val="00E07394"/>
    <w:rsid w:val="00E126EB"/>
    <w:rsid w:val="00E4223B"/>
    <w:rsid w:val="00E47236"/>
    <w:rsid w:val="00E54D8B"/>
    <w:rsid w:val="00E55786"/>
    <w:rsid w:val="00E60DCE"/>
    <w:rsid w:val="00E6629B"/>
    <w:rsid w:val="00E70583"/>
    <w:rsid w:val="00E71A10"/>
    <w:rsid w:val="00E75493"/>
    <w:rsid w:val="00E8015B"/>
    <w:rsid w:val="00E83484"/>
    <w:rsid w:val="00E93993"/>
    <w:rsid w:val="00E976C0"/>
    <w:rsid w:val="00EA074E"/>
    <w:rsid w:val="00EA79B8"/>
    <w:rsid w:val="00EA7DDF"/>
    <w:rsid w:val="00EB74EE"/>
    <w:rsid w:val="00EE2B5D"/>
    <w:rsid w:val="00EF3111"/>
    <w:rsid w:val="00F0531D"/>
    <w:rsid w:val="00F0590C"/>
    <w:rsid w:val="00F07197"/>
    <w:rsid w:val="00F07486"/>
    <w:rsid w:val="00F11424"/>
    <w:rsid w:val="00F11821"/>
    <w:rsid w:val="00F13862"/>
    <w:rsid w:val="00F14D9A"/>
    <w:rsid w:val="00F16342"/>
    <w:rsid w:val="00F26522"/>
    <w:rsid w:val="00F26567"/>
    <w:rsid w:val="00F37EE9"/>
    <w:rsid w:val="00F42D36"/>
    <w:rsid w:val="00F438A7"/>
    <w:rsid w:val="00F444CE"/>
    <w:rsid w:val="00F47675"/>
    <w:rsid w:val="00F60B40"/>
    <w:rsid w:val="00F61745"/>
    <w:rsid w:val="00F73009"/>
    <w:rsid w:val="00F74C84"/>
    <w:rsid w:val="00F7741F"/>
    <w:rsid w:val="00F77BBF"/>
    <w:rsid w:val="00F800BC"/>
    <w:rsid w:val="00F81817"/>
    <w:rsid w:val="00F85476"/>
    <w:rsid w:val="00F90EEB"/>
    <w:rsid w:val="00FA1704"/>
    <w:rsid w:val="00FA78F7"/>
    <w:rsid w:val="00FB1859"/>
    <w:rsid w:val="00FB33CC"/>
    <w:rsid w:val="00FC260B"/>
    <w:rsid w:val="00FC7419"/>
    <w:rsid w:val="00FD2C66"/>
    <w:rsid w:val="00FE75A1"/>
    <w:rsid w:val="00FF0281"/>
    <w:rsid w:val="00FF44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FD1B"/>
  <w15:docId w15:val="{946048B8-9A9B-473E-8B70-860558C7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A5"/>
    <w:pPr>
      <w:spacing w:after="0" w:line="300" w:lineRule="auto"/>
      <w:jc w:val="both"/>
    </w:pPr>
    <w:rPr>
      <w:rFonts w:ascii="Times New Roman" w:hAnsi="Times New Roman"/>
      <w:sz w:val="24"/>
    </w:rPr>
  </w:style>
  <w:style w:type="paragraph" w:styleId="Overskrift1">
    <w:name w:val="heading 1"/>
    <w:basedOn w:val="Normal"/>
    <w:next w:val="Normal"/>
    <w:link w:val="Overskrift1Tegn"/>
    <w:uiPriority w:val="9"/>
    <w:qFormat/>
    <w:rsid w:val="00A06563"/>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A06563"/>
    <w:pPr>
      <w:keepNext/>
      <w:keepLines/>
      <w:outlineLvl w:val="1"/>
    </w:pPr>
    <w:rPr>
      <w:rFonts w:eastAsiaTheme="majorEastAsia" w:cstheme="majorBidi"/>
      <w:b/>
      <w:bCs/>
      <w:sz w:val="28"/>
      <w:szCs w:val="26"/>
    </w:rPr>
  </w:style>
  <w:style w:type="paragraph" w:styleId="Overskrift3">
    <w:name w:val="heading 3"/>
    <w:basedOn w:val="Normal"/>
    <w:next w:val="Normal"/>
    <w:link w:val="Overskrift3Tegn"/>
    <w:uiPriority w:val="9"/>
    <w:semiHidden/>
    <w:unhideWhenUsed/>
    <w:qFormat/>
    <w:rsid w:val="00F0531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6563"/>
    <w:rPr>
      <w:rFonts w:ascii="Times New Roman" w:eastAsiaTheme="majorEastAsia" w:hAnsi="Times New Roman" w:cstheme="majorBidi"/>
      <w:b/>
      <w:bCs/>
      <w:sz w:val="28"/>
      <w:szCs w:val="28"/>
    </w:rPr>
  </w:style>
  <w:style w:type="character" w:customStyle="1" w:styleId="Overskrift2Tegn">
    <w:name w:val="Overskrift 2 Tegn"/>
    <w:basedOn w:val="Standardskrifttypeiafsnit"/>
    <w:link w:val="Overskrift2"/>
    <w:uiPriority w:val="9"/>
    <w:semiHidden/>
    <w:rsid w:val="00A06563"/>
    <w:rPr>
      <w:rFonts w:ascii="Times New Roman" w:eastAsiaTheme="majorEastAsia" w:hAnsi="Times New Roman" w:cstheme="majorBidi"/>
      <w:b/>
      <w:bCs/>
      <w:sz w:val="28"/>
      <w:szCs w:val="26"/>
    </w:rPr>
  </w:style>
  <w:style w:type="paragraph" w:styleId="Titel">
    <w:name w:val="Title"/>
    <w:basedOn w:val="Normal"/>
    <w:next w:val="Normal"/>
    <w:link w:val="TitelTegn"/>
    <w:uiPriority w:val="10"/>
    <w:qFormat/>
    <w:rsid w:val="00A10FC4"/>
    <w:pPr>
      <w:spacing w:before="240" w:after="60"/>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0"/>
    <w:rsid w:val="00A10FC4"/>
    <w:rPr>
      <w:rFonts w:ascii="Times New Roman" w:eastAsiaTheme="majorEastAsia" w:hAnsi="Times New Roman" w:cstheme="majorBidi"/>
      <w:b/>
      <w:spacing w:val="5"/>
      <w:kern w:val="28"/>
      <w:sz w:val="32"/>
      <w:szCs w:val="52"/>
    </w:rPr>
  </w:style>
  <w:style w:type="paragraph" w:styleId="Undertitel">
    <w:name w:val="Subtitle"/>
    <w:basedOn w:val="Normal"/>
    <w:next w:val="Normal"/>
    <w:link w:val="UndertitelTegn"/>
    <w:uiPriority w:val="11"/>
    <w:qFormat/>
    <w:rsid w:val="00A10FC4"/>
    <w:pPr>
      <w:numPr>
        <w:ilvl w:val="1"/>
      </w:numPr>
      <w:spacing w:after="60"/>
      <w:outlineLvl w:val="1"/>
    </w:pPr>
    <w:rPr>
      <w:rFonts w:eastAsiaTheme="majorEastAsia" w:cstheme="majorBidi"/>
      <w:iCs/>
      <w:spacing w:val="15"/>
      <w:szCs w:val="24"/>
    </w:rPr>
  </w:style>
  <w:style w:type="character" w:customStyle="1" w:styleId="UndertitelTegn">
    <w:name w:val="Undertitel Tegn"/>
    <w:basedOn w:val="Standardskrifttypeiafsnit"/>
    <w:link w:val="Undertitel"/>
    <w:uiPriority w:val="11"/>
    <w:rsid w:val="00A10FC4"/>
    <w:rPr>
      <w:rFonts w:ascii="Times New Roman" w:eastAsiaTheme="majorEastAsia" w:hAnsi="Times New Roman" w:cstheme="majorBidi"/>
      <w:iCs/>
      <w:spacing w:val="15"/>
      <w:sz w:val="24"/>
      <w:szCs w:val="24"/>
    </w:rPr>
  </w:style>
  <w:style w:type="paragraph" w:styleId="Sidehoved">
    <w:name w:val="header"/>
    <w:basedOn w:val="Normal"/>
    <w:link w:val="SidehovedTegn"/>
    <w:uiPriority w:val="99"/>
    <w:unhideWhenUsed/>
    <w:rsid w:val="00D712B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712BA"/>
    <w:rPr>
      <w:rFonts w:ascii="Times New Roman" w:hAnsi="Times New Roman"/>
      <w:sz w:val="24"/>
    </w:rPr>
  </w:style>
  <w:style w:type="paragraph" w:styleId="Sidefod">
    <w:name w:val="footer"/>
    <w:basedOn w:val="Normal"/>
    <w:link w:val="SidefodTegn"/>
    <w:unhideWhenUsed/>
    <w:rsid w:val="00D712BA"/>
    <w:pPr>
      <w:tabs>
        <w:tab w:val="center" w:pos="4819"/>
        <w:tab w:val="right" w:pos="9638"/>
      </w:tabs>
      <w:spacing w:line="240" w:lineRule="auto"/>
    </w:pPr>
  </w:style>
  <w:style w:type="character" w:customStyle="1" w:styleId="SidefodTegn">
    <w:name w:val="Sidefod Tegn"/>
    <w:basedOn w:val="Standardskrifttypeiafsnit"/>
    <w:link w:val="Sidefod"/>
    <w:rsid w:val="00D712BA"/>
    <w:rPr>
      <w:rFonts w:ascii="Times New Roman" w:hAnsi="Times New Roman"/>
      <w:sz w:val="24"/>
    </w:rPr>
  </w:style>
  <w:style w:type="paragraph" w:styleId="Markeringsbobletekst">
    <w:name w:val="Balloon Text"/>
    <w:basedOn w:val="Normal"/>
    <w:link w:val="MarkeringsbobletekstTegn"/>
    <w:uiPriority w:val="99"/>
    <w:semiHidden/>
    <w:unhideWhenUsed/>
    <w:rsid w:val="00D712B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12BA"/>
    <w:rPr>
      <w:rFonts w:ascii="Tahoma" w:hAnsi="Tahoma" w:cs="Tahoma"/>
      <w:sz w:val="16"/>
      <w:szCs w:val="16"/>
    </w:rPr>
  </w:style>
  <w:style w:type="character" w:styleId="Sidetal">
    <w:name w:val="page number"/>
    <w:basedOn w:val="Standardskrifttypeiafsnit"/>
    <w:semiHidden/>
    <w:unhideWhenUsed/>
    <w:rsid w:val="005931A1"/>
  </w:style>
  <w:style w:type="paragraph" w:styleId="Citat">
    <w:name w:val="Quote"/>
    <w:basedOn w:val="Normal"/>
    <w:next w:val="Normal"/>
    <w:link w:val="CitatTegn"/>
    <w:uiPriority w:val="29"/>
    <w:qFormat/>
    <w:rsid w:val="00450BA6"/>
    <w:pPr>
      <w:ind w:left="567" w:right="567"/>
    </w:pPr>
    <w:rPr>
      <w:i/>
      <w:iCs/>
      <w:color w:val="000000" w:themeColor="text1"/>
    </w:rPr>
  </w:style>
  <w:style w:type="character" w:customStyle="1" w:styleId="CitatTegn">
    <w:name w:val="Citat Tegn"/>
    <w:basedOn w:val="Standardskrifttypeiafsnit"/>
    <w:link w:val="Citat"/>
    <w:uiPriority w:val="29"/>
    <w:rsid w:val="00450BA6"/>
    <w:rPr>
      <w:rFonts w:ascii="Times New Roman" w:hAnsi="Times New Roman"/>
      <w:i/>
      <w:iCs/>
      <w:color w:val="000000" w:themeColor="text1"/>
      <w:sz w:val="24"/>
    </w:rPr>
  </w:style>
  <w:style w:type="character" w:styleId="Hyperlink">
    <w:name w:val="Hyperlink"/>
    <w:basedOn w:val="Standardskrifttypeiafsnit"/>
    <w:uiPriority w:val="99"/>
    <w:unhideWhenUsed/>
    <w:rsid w:val="00092308"/>
    <w:rPr>
      <w:color w:val="0000FF" w:themeColor="hyperlink"/>
      <w:u w:val="single"/>
    </w:rPr>
  </w:style>
  <w:style w:type="table" w:customStyle="1" w:styleId="IndreTabel">
    <w:name w:val="IndreTabel"/>
    <w:basedOn w:val="Tabel-Normal"/>
    <w:uiPriority w:val="99"/>
    <w:rsid w:val="003B174B"/>
    <w:pPr>
      <w:spacing w:after="0" w:line="240" w:lineRule="auto"/>
    </w:pPr>
    <w:tblPr>
      <w:tblBorders>
        <w:top w:val="single" w:sz="8" w:space="0" w:color="E4E2D9"/>
        <w:bottom w:val="single" w:sz="8" w:space="0" w:color="E4E2D9"/>
        <w:insideH w:val="single" w:sz="8" w:space="0" w:color="E4E2D9"/>
      </w:tblBorders>
      <w:tblCellMar>
        <w:left w:w="0" w:type="dxa"/>
        <w:right w:w="0" w:type="dxa"/>
      </w:tblCellMar>
    </w:tblPr>
    <w:tcPr>
      <w:shd w:val="clear" w:color="auto" w:fill="auto"/>
      <w:vAlign w:val="center"/>
    </w:tcPr>
  </w:style>
  <w:style w:type="paragraph" w:customStyle="1" w:styleId="IndreTabelTekstVenstre">
    <w:name w:val="IndreTabelTekstVenstre"/>
    <w:basedOn w:val="Normal"/>
    <w:rsid w:val="003B174B"/>
    <w:pPr>
      <w:spacing w:line="150" w:lineRule="atLeast"/>
      <w:jc w:val="left"/>
    </w:pPr>
    <w:rPr>
      <w:sz w:val="14"/>
    </w:rPr>
  </w:style>
  <w:style w:type="paragraph" w:customStyle="1" w:styleId="IndreTabelTekstHjre">
    <w:name w:val="IndreTabelTekstHøjre"/>
    <w:basedOn w:val="IndreTabelTekstVenstre"/>
    <w:rsid w:val="003B174B"/>
    <w:pPr>
      <w:jc w:val="right"/>
    </w:pPr>
  </w:style>
  <w:style w:type="paragraph" w:customStyle="1" w:styleId="IndreTabelOverskriftHjre">
    <w:name w:val="IndreTabelOverskriftHøjre"/>
    <w:basedOn w:val="IndreTabelTekstHjre"/>
    <w:rsid w:val="003B174B"/>
    <w:rPr>
      <w:b/>
    </w:rPr>
  </w:style>
  <w:style w:type="paragraph" w:customStyle="1" w:styleId="IndreTabelOverskriftVenstre">
    <w:name w:val="IndreTabelOverskriftVenstre"/>
    <w:basedOn w:val="IndreTabelTekstVenstre"/>
    <w:rsid w:val="003B174B"/>
    <w:rPr>
      <w:i/>
    </w:rPr>
  </w:style>
  <w:style w:type="paragraph" w:customStyle="1" w:styleId="IndreTabelUnderoverskriftHjre">
    <w:name w:val="IndreTabelUnderoverskriftHøjre"/>
    <w:basedOn w:val="IndreTabelTekstHjre"/>
    <w:rsid w:val="003B174B"/>
    <w:rPr>
      <w:b/>
    </w:rPr>
  </w:style>
  <w:style w:type="paragraph" w:customStyle="1" w:styleId="IndreTabelUnderoverskriftVenstre">
    <w:name w:val="IndreTabelUnderoverskriftVenstre"/>
    <w:basedOn w:val="IndreTabelTekstVenstre"/>
    <w:rsid w:val="003B174B"/>
    <w:rPr>
      <w:b/>
    </w:rPr>
  </w:style>
  <w:style w:type="paragraph" w:customStyle="1" w:styleId="TabelKilde">
    <w:name w:val="TabelKilde"/>
    <w:basedOn w:val="Normal"/>
    <w:rsid w:val="003B174B"/>
    <w:pPr>
      <w:ind w:left="227" w:right="227"/>
    </w:pPr>
    <w:rPr>
      <w:color w:val="000000"/>
      <w:sz w:val="14"/>
    </w:rPr>
  </w:style>
  <w:style w:type="paragraph" w:customStyle="1" w:styleId="TabelOverskrift">
    <w:name w:val="TabelOverskrift"/>
    <w:basedOn w:val="Normal"/>
    <w:rsid w:val="003B174B"/>
    <w:pPr>
      <w:spacing w:after="210" w:line="210" w:lineRule="atLeast"/>
      <w:ind w:left="227" w:right="227"/>
    </w:pPr>
    <w:rPr>
      <w:b/>
      <w:color w:val="000000"/>
      <w:sz w:val="14"/>
    </w:rPr>
  </w:style>
  <w:style w:type="paragraph" w:customStyle="1" w:styleId="TabelTitel">
    <w:name w:val="TabelTitel"/>
    <w:basedOn w:val="Normal"/>
    <w:rsid w:val="003B174B"/>
    <w:pPr>
      <w:spacing w:before="170" w:line="230" w:lineRule="atLeast"/>
      <w:ind w:left="227" w:right="227"/>
    </w:pPr>
    <w:rPr>
      <w:b/>
      <w:color w:val="031D5C"/>
      <w:sz w:val="15"/>
    </w:rPr>
  </w:style>
  <w:style w:type="table" w:customStyle="1" w:styleId="YdreTabel">
    <w:name w:val="YdreTabel"/>
    <w:basedOn w:val="Tabel-Normal"/>
    <w:uiPriority w:val="99"/>
    <w:rsid w:val="003B174B"/>
    <w:pPr>
      <w:spacing w:after="0" w:line="240" w:lineRule="auto"/>
    </w:pPr>
    <w:rPr>
      <w:rFonts w:ascii="Times New Roman" w:hAnsi="Times New Roman"/>
      <w:sz w:val="14"/>
    </w:rPr>
    <w:tblPr>
      <w:tblStyleRowBandSize w:val="1"/>
      <w:tblBorders>
        <w:top w:val="single" w:sz="4" w:space="0" w:color="auto"/>
      </w:tblBorders>
      <w:tblCellMar>
        <w:left w:w="0" w:type="dxa"/>
        <w:right w:w="0" w:type="dxa"/>
      </w:tblCellMar>
    </w:tblPr>
    <w:tcPr>
      <w:shd w:val="clear" w:color="auto" w:fill="F9F8E0"/>
    </w:tcPr>
    <w:tblStylePr w:type="firstRow">
      <w:tblPr/>
      <w:tcPr>
        <w:shd w:val="clear" w:color="auto" w:fill="F9F8E0"/>
      </w:tcPr>
    </w:tblStylePr>
    <w:tblStylePr w:type="lastRow">
      <w:tblPr/>
      <w:tcPr>
        <w:tcBorders>
          <w:top w:val="nil"/>
          <w:left w:val="nil"/>
          <w:bottom w:val="nil"/>
          <w:right w:val="nil"/>
          <w:insideH w:val="nil"/>
          <w:insideV w:val="nil"/>
          <w:tl2br w:val="nil"/>
          <w:tr2bl w:val="nil"/>
        </w:tcBorders>
        <w:shd w:val="clear" w:color="auto" w:fill="F9F8E0"/>
      </w:tcPr>
    </w:tblStylePr>
    <w:tblStylePr w:type="band1Horz">
      <w:tblPr/>
      <w:tcPr>
        <w:shd w:val="clear" w:color="auto" w:fill="F9F8E0"/>
      </w:tcPr>
    </w:tblStylePr>
    <w:tblStylePr w:type="band2Horz">
      <w:tblPr/>
      <w:tcPr>
        <w:shd w:val="clear" w:color="auto" w:fill="F9F8E0"/>
      </w:tcPr>
    </w:tblStylePr>
  </w:style>
  <w:style w:type="character" w:styleId="Pladsholdertekst">
    <w:name w:val="Placeholder Text"/>
    <w:basedOn w:val="Standardskrifttypeiafsnit"/>
    <w:uiPriority w:val="99"/>
    <w:semiHidden/>
    <w:rsid w:val="00EA074E"/>
    <w:rPr>
      <w:color w:val="808080"/>
    </w:rPr>
  </w:style>
  <w:style w:type="character" w:customStyle="1" w:styleId="Overskrift3Tegn">
    <w:name w:val="Overskrift 3 Tegn"/>
    <w:basedOn w:val="Standardskrifttypeiafsnit"/>
    <w:link w:val="Overskrift3"/>
    <w:uiPriority w:val="9"/>
    <w:semiHidden/>
    <w:rsid w:val="00F0531D"/>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F0531D"/>
    <w:pPr>
      <w:spacing w:after="200" w:line="276" w:lineRule="auto"/>
      <w:ind w:left="720"/>
      <w:contextualSpacing/>
      <w:jc w:val="left"/>
    </w:pPr>
    <w:rPr>
      <w:rFonts w:asciiTheme="minorHAnsi" w:hAnsiTheme="minorHAnsi"/>
      <w:sz w:val="22"/>
    </w:rPr>
  </w:style>
  <w:style w:type="paragraph" w:styleId="Indholdsfortegnelse1">
    <w:name w:val="toc 1"/>
    <w:basedOn w:val="Normal"/>
    <w:next w:val="Normal"/>
    <w:autoRedefine/>
    <w:uiPriority w:val="39"/>
    <w:unhideWhenUsed/>
    <w:rsid w:val="00F0531D"/>
    <w:pPr>
      <w:spacing w:after="100"/>
    </w:pPr>
  </w:style>
  <w:style w:type="paragraph" w:styleId="Indholdsfortegnelse2">
    <w:name w:val="toc 2"/>
    <w:basedOn w:val="Normal"/>
    <w:next w:val="Normal"/>
    <w:autoRedefine/>
    <w:uiPriority w:val="39"/>
    <w:unhideWhenUsed/>
    <w:rsid w:val="00F0531D"/>
    <w:pPr>
      <w:spacing w:after="100"/>
      <w:ind w:left="240"/>
    </w:pPr>
  </w:style>
  <w:style w:type="paragraph" w:styleId="Indholdsfortegnelse3">
    <w:name w:val="toc 3"/>
    <w:basedOn w:val="Normal"/>
    <w:next w:val="Normal"/>
    <w:autoRedefine/>
    <w:uiPriority w:val="39"/>
    <w:unhideWhenUsed/>
    <w:rsid w:val="00F0531D"/>
    <w:pPr>
      <w:spacing w:after="100"/>
      <w:ind w:left="480"/>
    </w:pPr>
  </w:style>
  <w:style w:type="character" w:customStyle="1" w:styleId="KommentartekstTegn">
    <w:name w:val="Kommentartekst Tegn"/>
    <w:basedOn w:val="Standardskrifttypeiafsnit"/>
    <w:link w:val="Kommentartekst"/>
    <w:uiPriority w:val="99"/>
    <w:rsid w:val="00F0531D"/>
    <w:rPr>
      <w:rFonts w:ascii="Times New Roman" w:hAnsi="Times New Roman"/>
      <w:sz w:val="20"/>
      <w:szCs w:val="20"/>
    </w:rPr>
  </w:style>
  <w:style w:type="paragraph" w:styleId="Kommentartekst">
    <w:name w:val="annotation text"/>
    <w:basedOn w:val="Normal"/>
    <w:link w:val="KommentartekstTegn"/>
    <w:uiPriority w:val="99"/>
    <w:unhideWhenUsed/>
    <w:rsid w:val="00F0531D"/>
    <w:pPr>
      <w:spacing w:line="240" w:lineRule="auto"/>
    </w:pPr>
    <w:rPr>
      <w:sz w:val="20"/>
      <w:szCs w:val="20"/>
    </w:rPr>
  </w:style>
  <w:style w:type="character" w:customStyle="1" w:styleId="KommentaremneTegn">
    <w:name w:val="Kommentaremne Tegn"/>
    <w:basedOn w:val="KommentartekstTegn"/>
    <w:link w:val="Kommentaremne"/>
    <w:uiPriority w:val="99"/>
    <w:semiHidden/>
    <w:rsid w:val="00F0531D"/>
    <w:rPr>
      <w:rFonts w:ascii="Times New Roman" w:hAnsi="Times New Roman"/>
      <w:b/>
      <w:bCs/>
      <w:sz w:val="20"/>
      <w:szCs w:val="20"/>
    </w:rPr>
  </w:style>
  <w:style w:type="paragraph" w:styleId="Kommentaremne">
    <w:name w:val="annotation subject"/>
    <w:basedOn w:val="Kommentartekst"/>
    <w:next w:val="Kommentartekst"/>
    <w:link w:val="KommentaremneTegn"/>
    <w:uiPriority w:val="99"/>
    <w:semiHidden/>
    <w:unhideWhenUsed/>
    <w:rsid w:val="00F0531D"/>
    <w:rPr>
      <w:b/>
      <w:bCs/>
    </w:rPr>
  </w:style>
  <w:style w:type="character" w:styleId="Kommentarhenvisning">
    <w:name w:val="annotation reference"/>
    <w:basedOn w:val="Standardskrifttypeiafsnit"/>
    <w:uiPriority w:val="99"/>
    <w:semiHidden/>
    <w:unhideWhenUsed/>
    <w:rsid w:val="00D265AB"/>
    <w:rPr>
      <w:sz w:val="16"/>
      <w:szCs w:val="16"/>
    </w:rPr>
  </w:style>
  <w:style w:type="paragraph" w:styleId="Fodnotetekst">
    <w:name w:val="footnote text"/>
    <w:basedOn w:val="Normal"/>
    <w:link w:val="FodnotetekstTegn"/>
    <w:uiPriority w:val="99"/>
    <w:semiHidden/>
    <w:unhideWhenUsed/>
    <w:rsid w:val="0091301A"/>
    <w:pPr>
      <w:spacing w:line="240" w:lineRule="auto"/>
    </w:pPr>
    <w:rPr>
      <w:sz w:val="20"/>
      <w:szCs w:val="20"/>
    </w:rPr>
  </w:style>
  <w:style w:type="character" w:customStyle="1" w:styleId="FodnotetekstTegn">
    <w:name w:val="Fodnotetekst Tegn"/>
    <w:basedOn w:val="Standardskrifttypeiafsnit"/>
    <w:link w:val="Fodnotetekst"/>
    <w:uiPriority w:val="99"/>
    <w:semiHidden/>
    <w:rsid w:val="0091301A"/>
    <w:rPr>
      <w:rFonts w:ascii="Times New Roman" w:hAnsi="Times New Roman"/>
      <w:sz w:val="20"/>
      <w:szCs w:val="20"/>
    </w:rPr>
  </w:style>
  <w:style w:type="character" w:styleId="Fodnotehenvisning">
    <w:name w:val="footnote reference"/>
    <w:basedOn w:val="Standardskrifttypeiafsnit"/>
    <w:uiPriority w:val="99"/>
    <w:semiHidden/>
    <w:unhideWhenUsed/>
    <w:rsid w:val="0091301A"/>
    <w:rPr>
      <w:vertAlign w:val="superscript"/>
    </w:rPr>
  </w:style>
  <w:style w:type="paragraph" w:styleId="Korrektur">
    <w:name w:val="Revision"/>
    <w:hidden/>
    <w:uiPriority w:val="99"/>
    <w:semiHidden/>
    <w:rsid w:val="0061462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86887">
      <w:bodyDiv w:val="1"/>
      <w:marLeft w:val="0"/>
      <w:marRight w:val="0"/>
      <w:marTop w:val="0"/>
      <w:marBottom w:val="0"/>
      <w:divBdr>
        <w:top w:val="none" w:sz="0" w:space="0" w:color="auto"/>
        <w:left w:val="none" w:sz="0" w:space="0" w:color="auto"/>
        <w:bottom w:val="none" w:sz="0" w:space="0" w:color="auto"/>
        <w:right w:val="none" w:sz="0" w:space="0" w:color="auto"/>
      </w:divBdr>
    </w:div>
    <w:div w:id="606889625">
      <w:bodyDiv w:val="1"/>
      <w:marLeft w:val="0"/>
      <w:marRight w:val="0"/>
      <w:marTop w:val="0"/>
      <w:marBottom w:val="0"/>
      <w:divBdr>
        <w:top w:val="none" w:sz="0" w:space="0" w:color="auto"/>
        <w:left w:val="none" w:sz="0" w:space="0" w:color="auto"/>
        <w:bottom w:val="none" w:sz="0" w:space="0" w:color="auto"/>
        <w:right w:val="none" w:sz="0" w:space="0" w:color="auto"/>
      </w:divBdr>
    </w:div>
    <w:div w:id="794525015">
      <w:bodyDiv w:val="1"/>
      <w:marLeft w:val="0"/>
      <w:marRight w:val="0"/>
      <w:marTop w:val="0"/>
      <w:marBottom w:val="0"/>
      <w:divBdr>
        <w:top w:val="none" w:sz="0" w:space="0" w:color="auto"/>
        <w:left w:val="none" w:sz="0" w:space="0" w:color="auto"/>
        <w:bottom w:val="none" w:sz="0" w:space="0" w:color="auto"/>
        <w:right w:val="none" w:sz="0" w:space="0" w:color="auto"/>
      </w:divBdr>
    </w:div>
    <w:div w:id="833952995">
      <w:bodyDiv w:val="1"/>
      <w:marLeft w:val="0"/>
      <w:marRight w:val="0"/>
      <w:marTop w:val="0"/>
      <w:marBottom w:val="0"/>
      <w:divBdr>
        <w:top w:val="none" w:sz="0" w:space="0" w:color="auto"/>
        <w:left w:val="none" w:sz="0" w:space="0" w:color="auto"/>
        <w:bottom w:val="none" w:sz="0" w:space="0" w:color="auto"/>
        <w:right w:val="none" w:sz="0" w:space="0" w:color="auto"/>
      </w:divBdr>
    </w:div>
    <w:div w:id="1021736095">
      <w:bodyDiv w:val="1"/>
      <w:marLeft w:val="0"/>
      <w:marRight w:val="0"/>
      <w:marTop w:val="0"/>
      <w:marBottom w:val="0"/>
      <w:divBdr>
        <w:top w:val="none" w:sz="0" w:space="0" w:color="auto"/>
        <w:left w:val="none" w:sz="0" w:space="0" w:color="auto"/>
        <w:bottom w:val="none" w:sz="0" w:space="0" w:color="auto"/>
        <w:right w:val="none" w:sz="0" w:space="0" w:color="auto"/>
      </w:divBdr>
    </w:div>
    <w:div w:id="1330136930">
      <w:bodyDiv w:val="1"/>
      <w:marLeft w:val="0"/>
      <w:marRight w:val="0"/>
      <w:marTop w:val="0"/>
      <w:marBottom w:val="0"/>
      <w:divBdr>
        <w:top w:val="none" w:sz="0" w:space="0" w:color="auto"/>
        <w:left w:val="none" w:sz="0" w:space="0" w:color="auto"/>
        <w:bottom w:val="none" w:sz="0" w:space="0" w:color="auto"/>
        <w:right w:val="none" w:sz="0" w:space="0" w:color="auto"/>
      </w:divBdr>
      <w:divsChild>
        <w:div w:id="776144897">
          <w:marLeft w:val="0"/>
          <w:marRight w:val="0"/>
          <w:marTop w:val="0"/>
          <w:marBottom w:val="0"/>
          <w:divBdr>
            <w:top w:val="single" w:sz="2" w:space="0" w:color="auto"/>
            <w:left w:val="single" w:sz="2" w:space="0" w:color="auto"/>
            <w:bottom w:val="single" w:sz="2" w:space="0" w:color="auto"/>
            <w:right w:val="single" w:sz="2" w:space="0" w:color="auto"/>
          </w:divBdr>
        </w:div>
        <w:div w:id="126557551">
          <w:marLeft w:val="0"/>
          <w:marRight w:val="0"/>
          <w:marTop w:val="0"/>
          <w:marBottom w:val="0"/>
          <w:divBdr>
            <w:top w:val="single" w:sz="2" w:space="0" w:color="auto"/>
            <w:left w:val="single" w:sz="2" w:space="0" w:color="auto"/>
            <w:bottom w:val="single" w:sz="2" w:space="0" w:color="auto"/>
            <w:right w:val="single" w:sz="2" w:space="0" w:color="auto"/>
          </w:divBdr>
        </w:div>
        <w:div w:id="806512851">
          <w:marLeft w:val="0"/>
          <w:marRight w:val="0"/>
          <w:marTop w:val="0"/>
          <w:marBottom w:val="0"/>
          <w:divBdr>
            <w:top w:val="single" w:sz="2" w:space="0" w:color="auto"/>
            <w:left w:val="single" w:sz="2" w:space="0" w:color="auto"/>
            <w:bottom w:val="single" w:sz="2" w:space="0" w:color="auto"/>
            <w:right w:val="single" w:sz="2" w:space="0" w:color="auto"/>
          </w:divBdr>
        </w:div>
        <w:div w:id="415321579">
          <w:marLeft w:val="0"/>
          <w:marRight w:val="0"/>
          <w:marTop w:val="0"/>
          <w:marBottom w:val="0"/>
          <w:divBdr>
            <w:top w:val="single" w:sz="2" w:space="0" w:color="auto"/>
            <w:left w:val="single" w:sz="2" w:space="0" w:color="auto"/>
            <w:bottom w:val="single" w:sz="2" w:space="0" w:color="auto"/>
            <w:right w:val="single" w:sz="2" w:space="0" w:color="auto"/>
          </w:divBdr>
        </w:div>
      </w:divsChild>
    </w:div>
    <w:div w:id="1516457511">
      <w:bodyDiv w:val="1"/>
      <w:marLeft w:val="0"/>
      <w:marRight w:val="0"/>
      <w:marTop w:val="0"/>
      <w:marBottom w:val="0"/>
      <w:divBdr>
        <w:top w:val="none" w:sz="0" w:space="0" w:color="auto"/>
        <w:left w:val="none" w:sz="0" w:space="0" w:color="auto"/>
        <w:bottom w:val="none" w:sz="0" w:space="0" w:color="auto"/>
        <w:right w:val="none" w:sz="0" w:space="0" w:color="auto"/>
      </w:divBdr>
    </w:div>
    <w:div w:id="1576620815">
      <w:bodyDiv w:val="1"/>
      <w:marLeft w:val="0"/>
      <w:marRight w:val="0"/>
      <w:marTop w:val="0"/>
      <w:marBottom w:val="0"/>
      <w:divBdr>
        <w:top w:val="none" w:sz="0" w:space="0" w:color="auto"/>
        <w:left w:val="none" w:sz="0" w:space="0" w:color="auto"/>
        <w:bottom w:val="none" w:sz="0" w:space="0" w:color="auto"/>
        <w:right w:val="none" w:sz="0" w:space="0" w:color="auto"/>
      </w:divBdr>
      <w:divsChild>
        <w:div w:id="2123526607">
          <w:marLeft w:val="0"/>
          <w:marRight w:val="0"/>
          <w:marTop w:val="0"/>
          <w:marBottom w:val="0"/>
          <w:divBdr>
            <w:top w:val="single" w:sz="2" w:space="0" w:color="auto"/>
            <w:left w:val="single" w:sz="2" w:space="0" w:color="auto"/>
            <w:bottom w:val="single" w:sz="2" w:space="0" w:color="auto"/>
            <w:right w:val="single" w:sz="2" w:space="0" w:color="auto"/>
          </w:divBdr>
          <w:divsChild>
            <w:div w:id="2145155677">
              <w:marLeft w:val="0"/>
              <w:marRight w:val="0"/>
              <w:marTop w:val="0"/>
              <w:marBottom w:val="0"/>
              <w:divBdr>
                <w:top w:val="single" w:sz="2" w:space="0" w:color="auto"/>
                <w:left w:val="single" w:sz="2" w:space="0" w:color="auto"/>
                <w:bottom w:val="single" w:sz="2" w:space="0" w:color="auto"/>
                <w:right w:val="single" w:sz="2" w:space="0" w:color="auto"/>
              </w:divBdr>
            </w:div>
          </w:divsChild>
        </w:div>
        <w:div w:id="68189205">
          <w:marLeft w:val="0"/>
          <w:marRight w:val="0"/>
          <w:marTop w:val="0"/>
          <w:marBottom w:val="0"/>
          <w:divBdr>
            <w:top w:val="single" w:sz="2" w:space="0" w:color="auto"/>
            <w:left w:val="single" w:sz="2" w:space="0" w:color="auto"/>
            <w:bottom w:val="single" w:sz="2" w:space="0" w:color="auto"/>
            <w:right w:val="single" w:sz="2" w:space="0" w:color="auto"/>
          </w:divBdr>
          <w:divsChild>
            <w:div w:id="1255090572">
              <w:marLeft w:val="0"/>
              <w:marRight w:val="0"/>
              <w:marTop w:val="0"/>
              <w:marBottom w:val="0"/>
              <w:divBdr>
                <w:top w:val="single" w:sz="2" w:space="0" w:color="auto"/>
                <w:left w:val="single" w:sz="2" w:space="0" w:color="auto"/>
                <w:bottom w:val="single" w:sz="2" w:space="0" w:color="auto"/>
                <w:right w:val="single" w:sz="2" w:space="0" w:color="auto"/>
              </w:divBdr>
            </w:div>
          </w:divsChild>
        </w:div>
        <w:div w:id="662902975">
          <w:marLeft w:val="0"/>
          <w:marRight w:val="0"/>
          <w:marTop w:val="0"/>
          <w:marBottom w:val="0"/>
          <w:divBdr>
            <w:top w:val="single" w:sz="2" w:space="0" w:color="auto"/>
            <w:left w:val="single" w:sz="2" w:space="0" w:color="auto"/>
            <w:bottom w:val="single" w:sz="2" w:space="0" w:color="auto"/>
            <w:right w:val="single" w:sz="2" w:space="0" w:color="auto"/>
          </w:divBdr>
          <w:divsChild>
            <w:div w:id="15477208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30573169">
      <w:bodyDiv w:val="1"/>
      <w:marLeft w:val="0"/>
      <w:marRight w:val="0"/>
      <w:marTop w:val="0"/>
      <w:marBottom w:val="0"/>
      <w:divBdr>
        <w:top w:val="none" w:sz="0" w:space="0" w:color="auto"/>
        <w:left w:val="none" w:sz="0" w:space="0" w:color="auto"/>
        <w:bottom w:val="none" w:sz="0" w:space="0" w:color="auto"/>
        <w:right w:val="none" w:sz="0" w:space="0" w:color="auto"/>
      </w:divBdr>
      <w:divsChild>
        <w:div w:id="38095458">
          <w:marLeft w:val="0"/>
          <w:marRight w:val="0"/>
          <w:marTop w:val="0"/>
          <w:marBottom w:val="0"/>
          <w:divBdr>
            <w:top w:val="single" w:sz="2" w:space="0" w:color="auto"/>
            <w:left w:val="single" w:sz="2" w:space="0" w:color="auto"/>
            <w:bottom w:val="single" w:sz="2" w:space="0" w:color="auto"/>
            <w:right w:val="single" w:sz="2" w:space="0" w:color="auto"/>
          </w:divBdr>
        </w:div>
        <w:div w:id="1259172715">
          <w:marLeft w:val="0"/>
          <w:marRight w:val="0"/>
          <w:marTop w:val="0"/>
          <w:marBottom w:val="0"/>
          <w:divBdr>
            <w:top w:val="single" w:sz="2" w:space="0" w:color="auto"/>
            <w:left w:val="single" w:sz="2" w:space="0" w:color="auto"/>
            <w:bottom w:val="single" w:sz="2" w:space="0" w:color="auto"/>
            <w:right w:val="single" w:sz="2" w:space="0" w:color="auto"/>
          </w:divBdr>
        </w:div>
        <w:div w:id="159007707">
          <w:marLeft w:val="0"/>
          <w:marRight w:val="0"/>
          <w:marTop w:val="0"/>
          <w:marBottom w:val="0"/>
          <w:divBdr>
            <w:top w:val="single" w:sz="2" w:space="0" w:color="auto"/>
            <w:left w:val="single" w:sz="2" w:space="0" w:color="auto"/>
            <w:bottom w:val="single" w:sz="2" w:space="0" w:color="auto"/>
            <w:right w:val="single" w:sz="2" w:space="0" w:color="auto"/>
          </w:divBdr>
        </w:div>
        <w:div w:id="1144543508">
          <w:marLeft w:val="0"/>
          <w:marRight w:val="0"/>
          <w:marTop w:val="0"/>
          <w:marBottom w:val="0"/>
          <w:divBdr>
            <w:top w:val="single" w:sz="2" w:space="0" w:color="auto"/>
            <w:left w:val="single" w:sz="2" w:space="0" w:color="auto"/>
            <w:bottom w:val="single" w:sz="2" w:space="0" w:color="auto"/>
            <w:right w:val="single" w:sz="2" w:space="0" w:color="auto"/>
          </w:divBdr>
        </w:div>
      </w:divsChild>
    </w:div>
    <w:div w:id="1750496491">
      <w:bodyDiv w:val="1"/>
      <w:marLeft w:val="0"/>
      <w:marRight w:val="0"/>
      <w:marTop w:val="0"/>
      <w:marBottom w:val="0"/>
      <w:divBdr>
        <w:top w:val="none" w:sz="0" w:space="0" w:color="auto"/>
        <w:left w:val="none" w:sz="0" w:space="0" w:color="auto"/>
        <w:bottom w:val="none" w:sz="0" w:space="0" w:color="auto"/>
        <w:right w:val="none" w:sz="0" w:space="0" w:color="auto"/>
      </w:divBdr>
      <w:divsChild>
        <w:div w:id="1891917176">
          <w:marLeft w:val="0"/>
          <w:marRight w:val="0"/>
          <w:marTop w:val="0"/>
          <w:marBottom w:val="0"/>
          <w:divBdr>
            <w:top w:val="single" w:sz="2" w:space="0" w:color="auto"/>
            <w:left w:val="single" w:sz="2" w:space="0" w:color="auto"/>
            <w:bottom w:val="single" w:sz="2" w:space="0" w:color="auto"/>
            <w:right w:val="single" w:sz="2" w:space="0" w:color="auto"/>
          </w:divBdr>
        </w:div>
        <w:div w:id="879905169">
          <w:marLeft w:val="0"/>
          <w:marRight w:val="0"/>
          <w:marTop w:val="0"/>
          <w:marBottom w:val="0"/>
          <w:divBdr>
            <w:top w:val="single" w:sz="2" w:space="0" w:color="auto"/>
            <w:left w:val="single" w:sz="2" w:space="0" w:color="auto"/>
            <w:bottom w:val="single" w:sz="2" w:space="0" w:color="auto"/>
            <w:right w:val="single" w:sz="2" w:space="0" w:color="auto"/>
          </w:divBdr>
        </w:div>
        <w:div w:id="1264876708">
          <w:marLeft w:val="0"/>
          <w:marRight w:val="0"/>
          <w:marTop w:val="0"/>
          <w:marBottom w:val="0"/>
          <w:divBdr>
            <w:top w:val="single" w:sz="2" w:space="0" w:color="auto"/>
            <w:left w:val="single" w:sz="2" w:space="0" w:color="auto"/>
            <w:bottom w:val="single" w:sz="2" w:space="0" w:color="auto"/>
            <w:right w:val="single" w:sz="2" w:space="0" w:color="auto"/>
          </w:divBdr>
        </w:div>
        <w:div w:id="1079520225">
          <w:marLeft w:val="0"/>
          <w:marRight w:val="0"/>
          <w:marTop w:val="0"/>
          <w:marBottom w:val="0"/>
          <w:divBdr>
            <w:top w:val="single" w:sz="2" w:space="0" w:color="auto"/>
            <w:left w:val="single" w:sz="2" w:space="0" w:color="auto"/>
            <w:bottom w:val="single" w:sz="2" w:space="0" w:color="auto"/>
            <w:right w:val="single" w:sz="2" w:space="0" w:color="auto"/>
          </w:divBdr>
        </w:div>
      </w:divsChild>
    </w:div>
    <w:div w:id="1823229031">
      <w:bodyDiv w:val="1"/>
      <w:marLeft w:val="0"/>
      <w:marRight w:val="0"/>
      <w:marTop w:val="0"/>
      <w:marBottom w:val="0"/>
      <w:divBdr>
        <w:top w:val="none" w:sz="0" w:space="0" w:color="auto"/>
        <w:left w:val="none" w:sz="0" w:space="0" w:color="auto"/>
        <w:bottom w:val="none" w:sz="0" w:space="0" w:color="auto"/>
        <w:right w:val="none" w:sz="0" w:space="0" w:color="auto"/>
      </w:divBdr>
      <w:divsChild>
        <w:div w:id="1007054320">
          <w:marLeft w:val="0"/>
          <w:marRight w:val="0"/>
          <w:marTop w:val="0"/>
          <w:marBottom w:val="0"/>
          <w:divBdr>
            <w:top w:val="single" w:sz="2" w:space="0" w:color="auto"/>
            <w:left w:val="single" w:sz="2" w:space="0" w:color="auto"/>
            <w:bottom w:val="single" w:sz="2" w:space="0" w:color="auto"/>
            <w:right w:val="single" w:sz="2" w:space="0" w:color="auto"/>
          </w:divBdr>
        </w:div>
        <w:div w:id="643045995">
          <w:marLeft w:val="0"/>
          <w:marRight w:val="0"/>
          <w:marTop w:val="0"/>
          <w:marBottom w:val="0"/>
          <w:divBdr>
            <w:top w:val="single" w:sz="2" w:space="0" w:color="auto"/>
            <w:left w:val="single" w:sz="2" w:space="0" w:color="auto"/>
            <w:bottom w:val="single" w:sz="2" w:space="0" w:color="auto"/>
            <w:right w:val="single" w:sz="2" w:space="0" w:color="auto"/>
          </w:divBdr>
        </w:div>
        <w:div w:id="194779841">
          <w:marLeft w:val="0"/>
          <w:marRight w:val="0"/>
          <w:marTop w:val="0"/>
          <w:marBottom w:val="0"/>
          <w:divBdr>
            <w:top w:val="single" w:sz="2" w:space="0" w:color="auto"/>
            <w:left w:val="single" w:sz="2" w:space="0" w:color="auto"/>
            <w:bottom w:val="single" w:sz="2" w:space="0" w:color="auto"/>
            <w:right w:val="single" w:sz="2" w:space="0" w:color="auto"/>
          </w:divBdr>
        </w:div>
      </w:divsChild>
    </w:div>
    <w:div w:id="2035155846">
      <w:bodyDiv w:val="1"/>
      <w:marLeft w:val="0"/>
      <w:marRight w:val="0"/>
      <w:marTop w:val="0"/>
      <w:marBottom w:val="0"/>
      <w:divBdr>
        <w:top w:val="none" w:sz="0" w:space="0" w:color="auto"/>
        <w:left w:val="none" w:sz="0" w:space="0" w:color="auto"/>
        <w:bottom w:val="none" w:sz="0" w:space="0" w:color="auto"/>
        <w:right w:val="none" w:sz="0" w:space="0" w:color="auto"/>
      </w:divBdr>
    </w:div>
    <w:div w:id="2037847593">
      <w:bodyDiv w:val="1"/>
      <w:marLeft w:val="0"/>
      <w:marRight w:val="0"/>
      <w:marTop w:val="0"/>
      <w:marBottom w:val="0"/>
      <w:divBdr>
        <w:top w:val="none" w:sz="0" w:space="0" w:color="auto"/>
        <w:left w:val="none" w:sz="0" w:space="0" w:color="auto"/>
        <w:bottom w:val="none" w:sz="0" w:space="0" w:color="auto"/>
        <w:right w:val="none" w:sz="0" w:space="0" w:color="auto"/>
      </w:divBdr>
      <w:divsChild>
        <w:div w:id="1985158242">
          <w:marLeft w:val="0"/>
          <w:marRight w:val="0"/>
          <w:marTop w:val="0"/>
          <w:marBottom w:val="0"/>
          <w:divBdr>
            <w:top w:val="single" w:sz="2" w:space="0" w:color="auto"/>
            <w:left w:val="single" w:sz="2" w:space="0" w:color="auto"/>
            <w:bottom w:val="single" w:sz="2" w:space="0" w:color="auto"/>
            <w:right w:val="single" w:sz="2" w:space="0" w:color="auto"/>
          </w:divBdr>
          <w:divsChild>
            <w:div w:id="1583561797">
              <w:marLeft w:val="0"/>
              <w:marRight w:val="0"/>
              <w:marTop w:val="0"/>
              <w:marBottom w:val="0"/>
              <w:divBdr>
                <w:top w:val="single" w:sz="2" w:space="0" w:color="auto"/>
                <w:left w:val="single" w:sz="2" w:space="0" w:color="auto"/>
                <w:bottom w:val="single" w:sz="2" w:space="0" w:color="auto"/>
                <w:right w:val="single" w:sz="2" w:space="0" w:color="auto"/>
              </w:divBdr>
            </w:div>
            <w:div w:id="1531601993">
              <w:marLeft w:val="0"/>
              <w:marRight w:val="0"/>
              <w:marTop w:val="0"/>
              <w:marBottom w:val="0"/>
              <w:divBdr>
                <w:top w:val="single" w:sz="2" w:space="0" w:color="auto"/>
                <w:left w:val="single" w:sz="2" w:space="0" w:color="auto"/>
                <w:bottom w:val="single" w:sz="2" w:space="0" w:color="auto"/>
                <w:right w:val="single" w:sz="2" w:space="0" w:color="auto"/>
              </w:divBdr>
            </w:div>
            <w:div w:id="1515682737">
              <w:marLeft w:val="0"/>
              <w:marRight w:val="0"/>
              <w:marTop w:val="0"/>
              <w:marBottom w:val="0"/>
              <w:divBdr>
                <w:top w:val="single" w:sz="2" w:space="0" w:color="auto"/>
                <w:left w:val="single" w:sz="2" w:space="0" w:color="auto"/>
                <w:bottom w:val="single" w:sz="2" w:space="0" w:color="auto"/>
                <w:right w:val="single" w:sz="2" w:space="0" w:color="auto"/>
              </w:divBdr>
            </w:div>
            <w:div w:id="1704749787">
              <w:marLeft w:val="0"/>
              <w:marRight w:val="0"/>
              <w:marTop w:val="0"/>
              <w:marBottom w:val="0"/>
              <w:divBdr>
                <w:top w:val="single" w:sz="2" w:space="0" w:color="auto"/>
                <w:left w:val="single" w:sz="2" w:space="0" w:color="auto"/>
                <w:bottom w:val="single" w:sz="2" w:space="0" w:color="auto"/>
                <w:right w:val="single" w:sz="2" w:space="0" w:color="auto"/>
              </w:divBdr>
            </w:div>
          </w:divsChild>
        </w:div>
        <w:div w:id="28268033">
          <w:marLeft w:val="0"/>
          <w:marRight w:val="0"/>
          <w:marTop w:val="0"/>
          <w:marBottom w:val="0"/>
          <w:divBdr>
            <w:top w:val="single" w:sz="2" w:space="0" w:color="auto"/>
            <w:left w:val="single" w:sz="2" w:space="0" w:color="auto"/>
            <w:bottom w:val="single" w:sz="2" w:space="0" w:color="auto"/>
            <w:right w:val="single" w:sz="2" w:space="0" w:color="auto"/>
          </w:divBdr>
          <w:divsChild>
            <w:div w:id="1890531836">
              <w:marLeft w:val="0"/>
              <w:marRight w:val="0"/>
              <w:marTop w:val="0"/>
              <w:marBottom w:val="0"/>
              <w:divBdr>
                <w:top w:val="single" w:sz="2" w:space="0" w:color="auto"/>
                <w:left w:val="single" w:sz="2" w:space="0" w:color="auto"/>
                <w:bottom w:val="single" w:sz="2" w:space="0" w:color="auto"/>
                <w:right w:val="single" w:sz="2" w:space="0" w:color="auto"/>
              </w:divBdr>
            </w:div>
          </w:divsChild>
        </w:div>
        <w:div w:id="2070033228">
          <w:marLeft w:val="0"/>
          <w:marRight w:val="0"/>
          <w:marTop w:val="0"/>
          <w:marBottom w:val="0"/>
          <w:divBdr>
            <w:top w:val="single" w:sz="2" w:space="0" w:color="auto"/>
            <w:left w:val="single" w:sz="2" w:space="0" w:color="auto"/>
            <w:bottom w:val="single" w:sz="2" w:space="0" w:color="auto"/>
            <w:right w:val="single" w:sz="2" w:space="0" w:color="auto"/>
          </w:divBdr>
          <w:divsChild>
            <w:div w:id="206722111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DS-dynamictemplate\Skabeloner\Blank.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4576D-AE0A-4DCF-92BB-12974897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65</TotalTime>
  <Pages>41</Pages>
  <Words>10726</Words>
  <Characters>65430</Characters>
  <Application>Microsoft Office Word</Application>
  <DocSecurity>0</DocSecurity>
  <Lines>545</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Pernille Bjørnholk</dc:creator>
  <cp:lastModifiedBy>Jacob Lichtenstein</cp:lastModifiedBy>
  <cp:revision>15</cp:revision>
  <dcterms:created xsi:type="dcterms:W3CDTF">2022-09-07T09:03:00Z</dcterms:created>
  <dcterms:modified xsi:type="dcterms:W3CDTF">2022-09-09T12:38:00Z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