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0546D" w14:textId="6CE23214" w:rsidR="00AC60EA" w:rsidRPr="004050BE" w:rsidRDefault="00AC60EA" w:rsidP="00EA1095">
      <w:pPr>
        <w:jc w:val="both"/>
        <w:rPr>
          <w:rFonts w:asciiTheme="minorHAnsi" w:hAnsiTheme="minorHAnsi" w:cstheme="minorHAnsi"/>
          <w:sz w:val="20"/>
          <w:szCs w:val="20"/>
          <w:lang w:val="en-US"/>
        </w:rPr>
      </w:pPr>
      <w:bookmarkStart w:id="0" w:name="_GoBack"/>
      <w:bookmarkEnd w:id="0"/>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3F7E35" w14:paraId="772084E8" w14:textId="77777777" w:rsidTr="00A46851">
        <w:tc>
          <w:tcPr>
            <w:tcW w:w="2235" w:type="dxa"/>
          </w:tcPr>
          <w:p w14:paraId="48F39265" w14:textId="77777777" w:rsidR="008F2666" w:rsidRPr="004050BE" w:rsidRDefault="008F2666" w:rsidP="00EA1095">
            <w:pPr>
              <w:spacing w:line="220" w:lineRule="exact"/>
              <w:jc w:val="both"/>
              <w:rPr>
                <w:rFonts w:asciiTheme="minorHAnsi" w:hAnsiTheme="minorHAnsi" w:cstheme="minorHAnsi"/>
                <w:b/>
                <w:sz w:val="20"/>
                <w:szCs w:val="20"/>
              </w:rPr>
            </w:pPr>
            <w:r w:rsidRPr="004050BE">
              <w:rPr>
                <w:rFonts w:asciiTheme="minorHAnsi" w:hAnsiTheme="minorHAnsi" w:cstheme="minorHAnsi"/>
                <w:b/>
                <w:sz w:val="20"/>
                <w:szCs w:val="20"/>
              </w:rPr>
              <w:t>Kontor/afdeling</w:t>
            </w:r>
          </w:p>
          <w:p w14:paraId="4343FA64" w14:textId="77777777" w:rsidR="008F2666" w:rsidRPr="004050BE" w:rsidRDefault="002578C4" w:rsidP="00EA1095">
            <w:pPr>
              <w:spacing w:line="220" w:lineRule="exact"/>
              <w:jc w:val="both"/>
              <w:rPr>
                <w:rFonts w:asciiTheme="minorHAnsi" w:hAnsiTheme="minorHAnsi" w:cstheme="minorHAnsi"/>
                <w:sz w:val="20"/>
                <w:szCs w:val="20"/>
              </w:rPr>
            </w:pPr>
            <w:r w:rsidRPr="004050BE">
              <w:rPr>
                <w:rFonts w:asciiTheme="minorHAnsi" w:hAnsiTheme="minorHAnsi" w:cstheme="minorHAnsi"/>
                <w:sz w:val="20"/>
                <w:szCs w:val="20"/>
              </w:rPr>
              <w:t>Center for Forsyning</w:t>
            </w:r>
          </w:p>
          <w:p w14:paraId="21E9B608" w14:textId="77777777" w:rsidR="00A53C43" w:rsidRPr="004050BE" w:rsidRDefault="00A53C43" w:rsidP="00EA1095">
            <w:pPr>
              <w:spacing w:line="220" w:lineRule="exact"/>
              <w:jc w:val="both"/>
              <w:rPr>
                <w:rFonts w:asciiTheme="minorHAnsi" w:hAnsiTheme="minorHAnsi" w:cstheme="minorHAnsi"/>
                <w:sz w:val="20"/>
                <w:szCs w:val="20"/>
              </w:rPr>
            </w:pPr>
          </w:p>
          <w:p w14:paraId="1DF9135F" w14:textId="77777777" w:rsidR="008F2666" w:rsidRPr="004050BE" w:rsidRDefault="008F2666" w:rsidP="00EA1095">
            <w:pPr>
              <w:spacing w:line="220" w:lineRule="exact"/>
              <w:jc w:val="both"/>
              <w:rPr>
                <w:rFonts w:asciiTheme="minorHAnsi" w:hAnsiTheme="minorHAnsi" w:cstheme="minorHAnsi"/>
                <w:b/>
                <w:sz w:val="20"/>
                <w:szCs w:val="20"/>
              </w:rPr>
            </w:pPr>
            <w:r w:rsidRPr="004050BE">
              <w:rPr>
                <w:rFonts w:asciiTheme="minorHAnsi" w:hAnsiTheme="minorHAnsi" w:cstheme="minorHAnsi"/>
                <w:b/>
                <w:sz w:val="20"/>
                <w:szCs w:val="20"/>
              </w:rPr>
              <w:t>Dato</w:t>
            </w:r>
          </w:p>
          <w:p w14:paraId="7768DB68" w14:textId="021BE7DE" w:rsidR="008F2666" w:rsidRPr="004050BE" w:rsidRDefault="00D5477D" w:rsidP="00EA1095">
            <w:pPr>
              <w:spacing w:line="220" w:lineRule="exact"/>
              <w:jc w:val="both"/>
              <w:rPr>
                <w:rFonts w:asciiTheme="minorHAnsi" w:hAnsiTheme="minorHAnsi" w:cstheme="minorHAnsi"/>
                <w:sz w:val="20"/>
                <w:szCs w:val="20"/>
              </w:rPr>
            </w:pPr>
            <w:r w:rsidRPr="004050BE">
              <w:rPr>
                <w:rFonts w:asciiTheme="minorHAnsi" w:hAnsiTheme="minorHAnsi" w:cstheme="minorHAnsi"/>
                <w:sz w:val="20"/>
                <w:szCs w:val="20"/>
              </w:rPr>
              <w:fldChar w:fldCharType="begin"/>
            </w:r>
            <w:r w:rsidRPr="004050BE">
              <w:rPr>
                <w:rFonts w:asciiTheme="minorHAnsi" w:hAnsiTheme="minorHAnsi" w:cstheme="minorHAnsi"/>
                <w:sz w:val="20"/>
                <w:szCs w:val="20"/>
              </w:rPr>
              <w:instrText xml:space="preserve"> CREATEDATE  \@ "d. MMMM yyyy"  \* MERGEFORMAT </w:instrText>
            </w:r>
            <w:r w:rsidRPr="004050BE">
              <w:rPr>
                <w:rFonts w:asciiTheme="minorHAnsi" w:hAnsiTheme="minorHAnsi" w:cstheme="minorHAnsi"/>
                <w:sz w:val="20"/>
                <w:szCs w:val="20"/>
              </w:rPr>
              <w:fldChar w:fldCharType="separate"/>
            </w:r>
            <w:r w:rsidR="00B5037E" w:rsidRPr="004050BE">
              <w:rPr>
                <w:rFonts w:asciiTheme="minorHAnsi" w:hAnsiTheme="minorHAnsi" w:cstheme="minorHAnsi"/>
                <w:noProof/>
                <w:sz w:val="20"/>
                <w:szCs w:val="20"/>
              </w:rPr>
              <w:t xml:space="preserve">7. oktober </w:t>
            </w:r>
            <w:r w:rsidRPr="004050BE">
              <w:rPr>
                <w:rFonts w:asciiTheme="minorHAnsi" w:hAnsiTheme="minorHAnsi" w:cstheme="minorHAnsi"/>
                <w:noProof/>
                <w:sz w:val="20"/>
                <w:szCs w:val="20"/>
              </w:rPr>
              <w:t>2019</w:t>
            </w:r>
            <w:r w:rsidRPr="004050BE">
              <w:rPr>
                <w:rFonts w:asciiTheme="minorHAnsi" w:hAnsiTheme="minorHAnsi" w:cstheme="minorHAnsi"/>
                <w:sz w:val="20"/>
                <w:szCs w:val="20"/>
              </w:rPr>
              <w:fldChar w:fldCharType="end"/>
            </w:r>
          </w:p>
          <w:p w14:paraId="0CB611F5" w14:textId="77777777" w:rsidR="002611C9" w:rsidRPr="004050BE" w:rsidRDefault="002611C9" w:rsidP="00EA1095">
            <w:pPr>
              <w:spacing w:line="220" w:lineRule="exact"/>
              <w:jc w:val="both"/>
              <w:rPr>
                <w:rFonts w:asciiTheme="minorHAnsi" w:hAnsiTheme="minorHAnsi" w:cstheme="minorHAnsi"/>
                <w:sz w:val="20"/>
                <w:szCs w:val="20"/>
              </w:rPr>
            </w:pPr>
          </w:p>
          <w:p w14:paraId="3FDB8A25" w14:textId="77777777" w:rsidR="008F2666" w:rsidRPr="004050BE" w:rsidRDefault="00A53C43" w:rsidP="00EA1095">
            <w:pPr>
              <w:spacing w:line="220" w:lineRule="exact"/>
              <w:jc w:val="both"/>
              <w:rPr>
                <w:rFonts w:asciiTheme="minorHAnsi" w:hAnsiTheme="minorHAnsi" w:cstheme="minorHAnsi"/>
                <w:sz w:val="20"/>
                <w:szCs w:val="20"/>
              </w:rPr>
            </w:pPr>
            <w:r w:rsidRPr="004050BE">
              <w:rPr>
                <w:rFonts w:asciiTheme="minorHAnsi" w:hAnsiTheme="minorHAnsi" w:cstheme="minorHAnsi"/>
                <w:b/>
                <w:sz w:val="20"/>
                <w:szCs w:val="20"/>
              </w:rPr>
              <w:t>J nr.</w:t>
            </w:r>
            <w:r w:rsidRPr="004050BE">
              <w:rPr>
                <w:rFonts w:asciiTheme="minorHAnsi" w:hAnsiTheme="minorHAnsi" w:cstheme="minorHAnsi"/>
                <w:sz w:val="20"/>
                <w:szCs w:val="20"/>
              </w:rPr>
              <w:t xml:space="preserve"> 2019 - </w:t>
            </w:r>
            <w:r w:rsidR="000B12BD" w:rsidRPr="004050BE">
              <w:rPr>
                <w:rFonts w:asciiTheme="minorHAnsi" w:hAnsiTheme="minorHAnsi" w:cstheme="minorHAnsi"/>
                <w:sz w:val="20"/>
                <w:szCs w:val="20"/>
              </w:rPr>
              <w:t>89204</w:t>
            </w:r>
          </w:p>
          <w:p w14:paraId="644F7260" w14:textId="77777777" w:rsidR="002611C9" w:rsidRPr="004050BE" w:rsidRDefault="002611C9" w:rsidP="00EA1095">
            <w:pPr>
              <w:spacing w:line="220" w:lineRule="exact"/>
              <w:jc w:val="both"/>
              <w:rPr>
                <w:rFonts w:asciiTheme="minorHAnsi" w:hAnsiTheme="minorHAnsi" w:cstheme="minorHAnsi"/>
                <w:sz w:val="20"/>
                <w:szCs w:val="20"/>
              </w:rPr>
            </w:pPr>
          </w:p>
          <w:p w14:paraId="56E3AAE9" w14:textId="77777777" w:rsidR="008F2666" w:rsidRPr="004050BE" w:rsidRDefault="008F2666" w:rsidP="000B12BD">
            <w:pPr>
              <w:spacing w:line="220" w:lineRule="exact"/>
              <w:jc w:val="both"/>
              <w:rPr>
                <w:rFonts w:asciiTheme="minorHAnsi" w:hAnsiTheme="minorHAnsi" w:cstheme="minorHAnsi"/>
                <w:sz w:val="20"/>
                <w:szCs w:val="20"/>
              </w:rPr>
            </w:pPr>
            <w:r w:rsidRPr="004050BE">
              <w:rPr>
                <w:rFonts w:asciiTheme="minorHAnsi" w:hAnsiTheme="minorHAnsi" w:cstheme="minorHAnsi"/>
                <w:sz w:val="20"/>
                <w:szCs w:val="20"/>
              </w:rPr>
              <w:t>/</w:t>
            </w:r>
            <w:r w:rsidR="002578C4" w:rsidRPr="004050BE">
              <w:rPr>
                <w:rFonts w:asciiTheme="minorHAnsi" w:hAnsiTheme="minorHAnsi" w:cstheme="minorHAnsi"/>
                <w:sz w:val="20"/>
                <w:szCs w:val="20"/>
              </w:rPr>
              <w:t>TKWI</w:t>
            </w:r>
          </w:p>
        </w:tc>
      </w:tr>
    </w:tbl>
    <w:p w14:paraId="3597B76F" w14:textId="77777777" w:rsidR="008F2666" w:rsidRPr="004050BE" w:rsidRDefault="002578C4" w:rsidP="00EA1095">
      <w:pPr>
        <w:jc w:val="both"/>
        <w:rPr>
          <w:rFonts w:asciiTheme="minorHAnsi" w:hAnsiTheme="minorHAnsi" w:cstheme="minorHAnsi"/>
          <w:b/>
          <w:sz w:val="20"/>
          <w:szCs w:val="20"/>
        </w:rPr>
      </w:pPr>
      <w:r w:rsidRPr="004050BE">
        <w:rPr>
          <w:rFonts w:asciiTheme="minorHAnsi" w:hAnsiTheme="minorHAnsi" w:cstheme="minorHAnsi"/>
          <w:b/>
          <w:sz w:val="20"/>
          <w:szCs w:val="20"/>
        </w:rPr>
        <w:t>Høringsnotat vedrørende udkast til bekendtgørelse om tilskud til varmepumper der installeres af energitjenesteleverandører hos varmekunder, hvis fjernvarmeforsyning fra et grundbeløbsværk nedlægges</w:t>
      </w:r>
    </w:p>
    <w:p w14:paraId="1865009B" w14:textId="77777777" w:rsidR="007636C2" w:rsidRPr="004050BE" w:rsidRDefault="007636C2" w:rsidP="00EA1095">
      <w:pPr>
        <w:jc w:val="both"/>
        <w:rPr>
          <w:rFonts w:asciiTheme="minorHAnsi" w:hAnsiTheme="minorHAnsi" w:cstheme="minorHAnsi"/>
          <w:b/>
          <w:sz w:val="20"/>
          <w:szCs w:val="20"/>
        </w:rPr>
      </w:pPr>
    </w:p>
    <w:p w14:paraId="75D507A2" w14:textId="77777777" w:rsidR="007636C2" w:rsidRPr="004050BE" w:rsidRDefault="007636C2" w:rsidP="00EA1095">
      <w:pPr>
        <w:jc w:val="both"/>
        <w:rPr>
          <w:rFonts w:asciiTheme="minorHAnsi" w:hAnsiTheme="minorHAnsi" w:cstheme="minorHAnsi"/>
          <w:b/>
          <w:sz w:val="20"/>
          <w:szCs w:val="20"/>
        </w:rPr>
      </w:pPr>
    </w:p>
    <w:p w14:paraId="0892BD14" w14:textId="77777777" w:rsidR="007636C2" w:rsidRPr="004050BE" w:rsidRDefault="007636C2" w:rsidP="00EA1095">
      <w:pPr>
        <w:jc w:val="both"/>
        <w:rPr>
          <w:rFonts w:asciiTheme="minorHAnsi" w:hAnsiTheme="minorHAnsi" w:cstheme="minorHAnsi"/>
          <w:b/>
          <w:sz w:val="20"/>
          <w:szCs w:val="20"/>
        </w:rPr>
      </w:pPr>
    </w:p>
    <w:p w14:paraId="006C590C" w14:textId="2676CCB7" w:rsidR="00314BE1" w:rsidRPr="004050BE" w:rsidRDefault="002578C4" w:rsidP="00EA1095">
      <w:pPr>
        <w:jc w:val="both"/>
        <w:rPr>
          <w:rFonts w:asciiTheme="minorHAnsi" w:hAnsiTheme="minorHAnsi" w:cstheme="minorHAnsi"/>
          <w:sz w:val="20"/>
          <w:szCs w:val="20"/>
        </w:rPr>
      </w:pPr>
      <w:r w:rsidRPr="004050BE">
        <w:rPr>
          <w:rFonts w:asciiTheme="minorHAnsi" w:hAnsiTheme="minorHAnsi" w:cstheme="minorHAnsi"/>
          <w:sz w:val="20"/>
          <w:szCs w:val="20"/>
        </w:rPr>
        <w:t>Energistyrelsen har i perioden 2</w:t>
      </w:r>
      <w:r w:rsidR="0042553A" w:rsidRPr="004050BE">
        <w:rPr>
          <w:rFonts w:asciiTheme="minorHAnsi" w:hAnsiTheme="minorHAnsi" w:cstheme="minorHAnsi"/>
          <w:sz w:val="20"/>
          <w:szCs w:val="20"/>
        </w:rPr>
        <w:t>6</w:t>
      </w:r>
      <w:r w:rsidRPr="004050BE">
        <w:rPr>
          <w:rFonts w:asciiTheme="minorHAnsi" w:hAnsiTheme="minorHAnsi" w:cstheme="minorHAnsi"/>
          <w:sz w:val="20"/>
          <w:szCs w:val="20"/>
        </w:rPr>
        <w:t>. a</w:t>
      </w:r>
      <w:r w:rsidR="0042553A" w:rsidRPr="004050BE">
        <w:rPr>
          <w:rFonts w:asciiTheme="minorHAnsi" w:hAnsiTheme="minorHAnsi" w:cstheme="minorHAnsi"/>
          <w:sz w:val="20"/>
          <w:szCs w:val="20"/>
        </w:rPr>
        <w:t>ugust</w:t>
      </w:r>
      <w:r w:rsidRPr="004050BE">
        <w:rPr>
          <w:rFonts w:asciiTheme="minorHAnsi" w:hAnsiTheme="minorHAnsi" w:cstheme="minorHAnsi"/>
          <w:sz w:val="20"/>
          <w:szCs w:val="20"/>
        </w:rPr>
        <w:t xml:space="preserve"> </w:t>
      </w:r>
      <w:r w:rsidR="0042553A" w:rsidRPr="004050BE">
        <w:rPr>
          <w:rFonts w:asciiTheme="minorHAnsi" w:hAnsiTheme="minorHAnsi" w:cstheme="minorHAnsi"/>
          <w:sz w:val="20"/>
          <w:szCs w:val="20"/>
        </w:rPr>
        <w:t>–</w:t>
      </w:r>
      <w:r w:rsidR="00B03148" w:rsidRPr="004050BE">
        <w:rPr>
          <w:rFonts w:asciiTheme="minorHAnsi" w:hAnsiTheme="minorHAnsi" w:cstheme="minorHAnsi"/>
          <w:sz w:val="20"/>
          <w:szCs w:val="20"/>
        </w:rPr>
        <w:t xml:space="preserve"> </w:t>
      </w:r>
      <w:r w:rsidR="0042553A" w:rsidRPr="004050BE">
        <w:rPr>
          <w:rFonts w:asciiTheme="minorHAnsi" w:hAnsiTheme="minorHAnsi" w:cstheme="minorHAnsi"/>
          <w:sz w:val="20"/>
          <w:szCs w:val="20"/>
        </w:rPr>
        <w:t>23. september</w:t>
      </w:r>
      <w:r w:rsidRPr="004050BE">
        <w:rPr>
          <w:rFonts w:asciiTheme="minorHAnsi" w:hAnsiTheme="minorHAnsi" w:cstheme="minorHAnsi"/>
          <w:sz w:val="20"/>
          <w:szCs w:val="20"/>
        </w:rPr>
        <w:t xml:space="preserve"> 2019</w:t>
      </w:r>
      <w:r w:rsidR="00314BE1" w:rsidRPr="004050BE">
        <w:rPr>
          <w:rFonts w:asciiTheme="minorHAnsi" w:hAnsiTheme="minorHAnsi" w:cstheme="minorHAnsi"/>
          <w:sz w:val="20"/>
          <w:szCs w:val="20"/>
        </w:rPr>
        <w:t xml:space="preserve"> haft udkast til bekendtgørelse om </w:t>
      </w:r>
      <w:r w:rsidR="0042553A" w:rsidRPr="004050BE">
        <w:rPr>
          <w:rFonts w:asciiTheme="minorHAnsi" w:hAnsiTheme="minorHAnsi" w:cstheme="minorHAnsi"/>
          <w:sz w:val="20"/>
          <w:szCs w:val="20"/>
        </w:rPr>
        <w:t>ti</w:t>
      </w:r>
      <w:r w:rsidR="00314BE1" w:rsidRPr="004050BE">
        <w:rPr>
          <w:rFonts w:asciiTheme="minorHAnsi" w:hAnsiTheme="minorHAnsi" w:cstheme="minorHAnsi"/>
          <w:sz w:val="20"/>
          <w:szCs w:val="20"/>
        </w:rPr>
        <w:t>lskud til varmepumper</w:t>
      </w:r>
      <w:r w:rsidR="00F875C9">
        <w:rPr>
          <w:rFonts w:asciiTheme="minorHAnsi" w:hAnsiTheme="minorHAnsi" w:cstheme="minorHAnsi"/>
          <w:sz w:val="20"/>
          <w:szCs w:val="20"/>
        </w:rPr>
        <w:t>,</w:t>
      </w:r>
      <w:r w:rsidR="00314BE1" w:rsidRPr="004050BE">
        <w:rPr>
          <w:rFonts w:asciiTheme="minorHAnsi" w:hAnsiTheme="minorHAnsi" w:cstheme="minorHAnsi"/>
          <w:sz w:val="20"/>
          <w:szCs w:val="20"/>
        </w:rPr>
        <w:t xml:space="preserve"> der installeres af energitjenesteleverandører hos varmekunder</w:t>
      </w:r>
      <w:r w:rsidR="00451249" w:rsidRPr="004050BE">
        <w:rPr>
          <w:rFonts w:asciiTheme="minorHAnsi" w:hAnsiTheme="minorHAnsi" w:cstheme="minorHAnsi"/>
          <w:sz w:val="20"/>
          <w:szCs w:val="20"/>
        </w:rPr>
        <w:t>,</w:t>
      </w:r>
      <w:r w:rsidR="00314BE1" w:rsidRPr="004050BE">
        <w:rPr>
          <w:rFonts w:asciiTheme="minorHAnsi" w:hAnsiTheme="minorHAnsi" w:cstheme="minorHAnsi"/>
          <w:sz w:val="20"/>
          <w:szCs w:val="20"/>
        </w:rPr>
        <w:t xml:space="preserve"> hvis fjernvarmeforsyning fra et grundbeløbsværk nedlægges</w:t>
      </w:r>
      <w:r w:rsidR="00F875C9">
        <w:rPr>
          <w:rFonts w:asciiTheme="minorHAnsi" w:hAnsiTheme="minorHAnsi" w:cstheme="minorHAnsi"/>
          <w:sz w:val="20"/>
          <w:szCs w:val="20"/>
        </w:rPr>
        <w:t>,</w:t>
      </w:r>
      <w:r w:rsidR="00403C4A" w:rsidRPr="004050BE">
        <w:rPr>
          <w:rFonts w:asciiTheme="minorHAnsi" w:hAnsiTheme="minorHAnsi" w:cstheme="minorHAnsi"/>
          <w:sz w:val="20"/>
          <w:szCs w:val="20"/>
        </w:rPr>
        <w:t xml:space="preserve"> i høring</w:t>
      </w:r>
      <w:r w:rsidR="00314BE1" w:rsidRPr="004050BE">
        <w:rPr>
          <w:rFonts w:asciiTheme="minorHAnsi" w:hAnsiTheme="minorHAnsi" w:cstheme="minorHAnsi"/>
          <w:sz w:val="20"/>
          <w:szCs w:val="20"/>
        </w:rPr>
        <w:t xml:space="preserve">. Energistyrelsen har modtaget i alt </w:t>
      </w:r>
      <w:r w:rsidR="008118EF" w:rsidRPr="004050BE">
        <w:rPr>
          <w:rFonts w:asciiTheme="minorHAnsi" w:hAnsiTheme="minorHAnsi" w:cstheme="minorHAnsi"/>
          <w:sz w:val="20"/>
          <w:szCs w:val="20"/>
        </w:rPr>
        <w:t xml:space="preserve">13 </w:t>
      </w:r>
      <w:r w:rsidR="00314BE1" w:rsidRPr="004050BE">
        <w:rPr>
          <w:rFonts w:asciiTheme="minorHAnsi" w:hAnsiTheme="minorHAnsi" w:cstheme="minorHAnsi"/>
          <w:sz w:val="20"/>
          <w:szCs w:val="20"/>
        </w:rPr>
        <w:t>høringssvar.</w:t>
      </w:r>
    </w:p>
    <w:p w14:paraId="57A0DE5A" w14:textId="77777777" w:rsidR="00CB3A7C" w:rsidRPr="004050BE" w:rsidRDefault="00CB3A7C" w:rsidP="00EA1095">
      <w:pPr>
        <w:jc w:val="both"/>
        <w:rPr>
          <w:rFonts w:asciiTheme="minorHAnsi" w:hAnsiTheme="minorHAnsi" w:cstheme="minorHAnsi"/>
          <w:sz w:val="20"/>
          <w:szCs w:val="20"/>
        </w:rPr>
      </w:pPr>
    </w:p>
    <w:p w14:paraId="517EF6FD" w14:textId="303E0D66" w:rsidR="00B03148" w:rsidRPr="004050BE" w:rsidRDefault="00314BE1" w:rsidP="00EA1095">
      <w:pPr>
        <w:jc w:val="both"/>
        <w:rPr>
          <w:rFonts w:asciiTheme="minorHAnsi" w:hAnsiTheme="minorHAnsi" w:cstheme="minorHAnsi"/>
          <w:sz w:val="20"/>
          <w:szCs w:val="20"/>
        </w:rPr>
      </w:pPr>
      <w:r w:rsidRPr="004050BE">
        <w:rPr>
          <w:rFonts w:asciiTheme="minorHAnsi" w:hAnsiTheme="minorHAnsi" w:cstheme="minorHAnsi"/>
          <w:sz w:val="20"/>
          <w:szCs w:val="20"/>
        </w:rPr>
        <w:t>Følgende høringspart</w:t>
      </w:r>
      <w:r w:rsidR="00B5037E" w:rsidRPr="004050BE">
        <w:rPr>
          <w:rFonts w:asciiTheme="minorHAnsi" w:hAnsiTheme="minorHAnsi" w:cstheme="minorHAnsi"/>
          <w:sz w:val="20"/>
          <w:szCs w:val="20"/>
        </w:rPr>
        <w:t>er</w:t>
      </w:r>
      <w:r w:rsidRPr="004050BE">
        <w:rPr>
          <w:rFonts w:asciiTheme="minorHAnsi" w:hAnsiTheme="minorHAnsi" w:cstheme="minorHAnsi"/>
          <w:sz w:val="20"/>
          <w:szCs w:val="20"/>
        </w:rPr>
        <w:t xml:space="preserve"> har angivet, at de ikke har bemærkninger til udkast til bekendtgørelse:</w:t>
      </w:r>
      <w:r w:rsidR="0042553A" w:rsidRPr="004050BE">
        <w:rPr>
          <w:rFonts w:asciiTheme="minorHAnsi" w:hAnsiTheme="minorHAnsi" w:cstheme="minorHAnsi"/>
          <w:sz w:val="20"/>
          <w:szCs w:val="20"/>
        </w:rPr>
        <w:t xml:space="preserve"> </w:t>
      </w:r>
      <w:r w:rsidR="00885EE1" w:rsidRPr="004050BE">
        <w:rPr>
          <w:rFonts w:asciiTheme="minorHAnsi" w:hAnsiTheme="minorHAnsi" w:cstheme="minorHAnsi"/>
          <w:sz w:val="20"/>
          <w:szCs w:val="20"/>
        </w:rPr>
        <w:t>Dansk Arbejdsgiverforening og Foreningen af Rådgivende Ingeniører</w:t>
      </w:r>
      <w:r w:rsidR="00F73D36" w:rsidRPr="004050BE">
        <w:rPr>
          <w:rFonts w:asciiTheme="minorHAnsi" w:hAnsiTheme="minorHAnsi" w:cstheme="minorHAnsi"/>
          <w:sz w:val="20"/>
          <w:szCs w:val="20"/>
        </w:rPr>
        <w:t xml:space="preserve"> </w:t>
      </w:r>
      <w:r w:rsidR="00B5037E" w:rsidRPr="004050BE">
        <w:rPr>
          <w:rFonts w:asciiTheme="minorHAnsi" w:hAnsiTheme="minorHAnsi" w:cstheme="minorHAnsi"/>
          <w:sz w:val="20"/>
          <w:szCs w:val="20"/>
        </w:rPr>
        <w:t xml:space="preserve">– </w:t>
      </w:r>
      <w:r w:rsidR="00885EE1" w:rsidRPr="004050BE">
        <w:rPr>
          <w:rFonts w:asciiTheme="minorHAnsi" w:hAnsiTheme="minorHAnsi" w:cstheme="minorHAnsi"/>
          <w:sz w:val="20"/>
          <w:szCs w:val="20"/>
        </w:rPr>
        <w:t>FRI</w:t>
      </w:r>
      <w:r w:rsidR="00595A9B" w:rsidRPr="004050BE">
        <w:rPr>
          <w:rFonts w:asciiTheme="minorHAnsi" w:hAnsiTheme="minorHAnsi" w:cstheme="minorHAnsi"/>
          <w:sz w:val="20"/>
          <w:szCs w:val="20"/>
        </w:rPr>
        <w:t>.</w:t>
      </w:r>
    </w:p>
    <w:p w14:paraId="0ED63A7B" w14:textId="77777777" w:rsidR="00595A9B" w:rsidRPr="004050BE" w:rsidRDefault="00595A9B" w:rsidP="00EA1095">
      <w:pPr>
        <w:jc w:val="both"/>
        <w:rPr>
          <w:rFonts w:asciiTheme="minorHAnsi" w:hAnsiTheme="minorHAnsi" w:cstheme="minorHAnsi"/>
          <w:sz w:val="20"/>
          <w:szCs w:val="20"/>
        </w:rPr>
      </w:pPr>
    </w:p>
    <w:p w14:paraId="4B8E29BE" w14:textId="5EF816A4" w:rsidR="00314BE1" w:rsidRPr="004050BE" w:rsidRDefault="00314BE1" w:rsidP="00EA1095">
      <w:pPr>
        <w:jc w:val="both"/>
        <w:rPr>
          <w:rFonts w:asciiTheme="minorHAnsi" w:hAnsiTheme="minorHAnsi" w:cstheme="minorHAnsi"/>
          <w:sz w:val="20"/>
          <w:szCs w:val="20"/>
        </w:rPr>
      </w:pPr>
      <w:r w:rsidRPr="004050BE">
        <w:rPr>
          <w:rFonts w:asciiTheme="minorHAnsi" w:hAnsiTheme="minorHAnsi" w:cstheme="minorHAnsi"/>
          <w:sz w:val="20"/>
          <w:szCs w:val="20"/>
        </w:rPr>
        <w:t>Følgende høringsparter har afgivet bemærkninger til udkast til beken</w:t>
      </w:r>
      <w:r w:rsidR="0042553A" w:rsidRPr="004050BE">
        <w:rPr>
          <w:rFonts w:asciiTheme="minorHAnsi" w:hAnsiTheme="minorHAnsi" w:cstheme="minorHAnsi"/>
          <w:sz w:val="20"/>
          <w:szCs w:val="20"/>
        </w:rPr>
        <w:t xml:space="preserve">dtgørelse: </w:t>
      </w:r>
      <w:r w:rsidRPr="004050BE">
        <w:rPr>
          <w:rFonts w:asciiTheme="minorHAnsi" w:hAnsiTheme="minorHAnsi" w:cstheme="minorHAnsi"/>
          <w:sz w:val="20"/>
          <w:szCs w:val="20"/>
        </w:rPr>
        <w:t>Dansk Gasteknisk Center a/s, T</w:t>
      </w:r>
      <w:r w:rsidR="0099441C" w:rsidRPr="004050BE">
        <w:rPr>
          <w:rFonts w:asciiTheme="minorHAnsi" w:hAnsiTheme="minorHAnsi" w:cstheme="minorHAnsi"/>
          <w:sz w:val="20"/>
          <w:szCs w:val="20"/>
        </w:rPr>
        <w:t>EKNIQ</w:t>
      </w:r>
      <w:r w:rsidRPr="004050BE">
        <w:rPr>
          <w:rFonts w:asciiTheme="minorHAnsi" w:hAnsiTheme="minorHAnsi" w:cstheme="minorHAnsi"/>
          <w:sz w:val="20"/>
          <w:szCs w:val="20"/>
        </w:rPr>
        <w:t xml:space="preserve"> </w:t>
      </w:r>
      <w:r w:rsidR="002833BB" w:rsidRPr="004050BE">
        <w:rPr>
          <w:rFonts w:asciiTheme="minorHAnsi" w:hAnsiTheme="minorHAnsi" w:cstheme="minorHAnsi"/>
          <w:sz w:val="20"/>
          <w:szCs w:val="20"/>
        </w:rPr>
        <w:t>A</w:t>
      </w:r>
      <w:r w:rsidRPr="004050BE">
        <w:rPr>
          <w:rFonts w:asciiTheme="minorHAnsi" w:hAnsiTheme="minorHAnsi" w:cstheme="minorHAnsi"/>
          <w:sz w:val="20"/>
          <w:szCs w:val="20"/>
        </w:rPr>
        <w:t>rbejdsgiverne</w:t>
      </w:r>
      <w:r w:rsidR="001E3070" w:rsidRPr="004050BE">
        <w:rPr>
          <w:rFonts w:asciiTheme="minorHAnsi" w:hAnsiTheme="minorHAnsi" w:cstheme="minorHAnsi"/>
          <w:sz w:val="20"/>
          <w:szCs w:val="20"/>
        </w:rPr>
        <w:t>,</w:t>
      </w:r>
      <w:r w:rsidR="000A3998" w:rsidRPr="004050BE">
        <w:rPr>
          <w:rFonts w:asciiTheme="minorHAnsi" w:hAnsiTheme="minorHAnsi" w:cstheme="minorHAnsi"/>
          <w:sz w:val="20"/>
          <w:szCs w:val="20"/>
        </w:rPr>
        <w:t xml:space="preserve"> </w:t>
      </w:r>
      <w:r w:rsidR="00A42D47" w:rsidRPr="004050BE">
        <w:rPr>
          <w:rFonts w:asciiTheme="minorHAnsi" w:hAnsiTheme="minorHAnsi" w:cstheme="minorHAnsi"/>
          <w:sz w:val="20"/>
          <w:szCs w:val="20"/>
        </w:rPr>
        <w:t>Klima</w:t>
      </w:r>
      <w:r w:rsidR="004775EB" w:rsidRPr="004050BE">
        <w:rPr>
          <w:rFonts w:asciiTheme="minorHAnsi" w:hAnsiTheme="minorHAnsi" w:cstheme="minorHAnsi"/>
          <w:sz w:val="20"/>
          <w:szCs w:val="20"/>
        </w:rPr>
        <w:t>d</w:t>
      </w:r>
      <w:r w:rsidR="00A42D47" w:rsidRPr="004050BE">
        <w:rPr>
          <w:rFonts w:asciiTheme="minorHAnsi" w:hAnsiTheme="minorHAnsi" w:cstheme="minorHAnsi"/>
          <w:sz w:val="20"/>
          <w:szCs w:val="20"/>
        </w:rPr>
        <w:t xml:space="preserve">an, FSR – Danske Revisorer, </w:t>
      </w:r>
      <w:r w:rsidRPr="004050BE">
        <w:rPr>
          <w:rFonts w:asciiTheme="minorHAnsi" w:hAnsiTheme="minorHAnsi" w:cstheme="minorHAnsi"/>
          <w:sz w:val="20"/>
          <w:szCs w:val="20"/>
        </w:rPr>
        <w:t>Dansk Fjernvarme</w:t>
      </w:r>
      <w:r w:rsidR="00595A9B" w:rsidRPr="004050BE">
        <w:rPr>
          <w:rFonts w:asciiTheme="minorHAnsi" w:hAnsiTheme="minorHAnsi" w:cstheme="minorHAnsi"/>
          <w:sz w:val="20"/>
          <w:szCs w:val="20"/>
        </w:rPr>
        <w:t xml:space="preserve">, </w:t>
      </w:r>
      <w:r w:rsidR="00F65154" w:rsidRPr="004050BE">
        <w:rPr>
          <w:rFonts w:asciiTheme="minorHAnsi" w:hAnsiTheme="minorHAnsi" w:cstheme="minorHAnsi"/>
          <w:sz w:val="20"/>
          <w:szCs w:val="20"/>
        </w:rPr>
        <w:t xml:space="preserve">Dansk Byggeri, </w:t>
      </w:r>
      <w:r w:rsidR="00595A9B" w:rsidRPr="004050BE">
        <w:rPr>
          <w:rFonts w:asciiTheme="minorHAnsi" w:hAnsiTheme="minorHAnsi" w:cstheme="minorHAnsi"/>
          <w:sz w:val="20"/>
          <w:szCs w:val="20"/>
        </w:rPr>
        <w:t>N</w:t>
      </w:r>
      <w:r w:rsidR="004050BE">
        <w:rPr>
          <w:rFonts w:asciiTheme="minorHAnsi" w:hAnsiTheme="minorHAnsi" w:cstheme="minorHAnsi"/>
          <w:sz w:val="20"/>
          <w:szCs w:val="20"/>
        </w:rPr>
        <w:t>ÆRVARMEVÆRKET</w:t>
      </w:r>
      <w:r w:rsidR="00595A9B" w:rsidRPr="004050BE">
        <w:rPr>
          <w:rFonts w:asciiTheme="minorHAnsi" w:hAnsiTheme="minorHAnsi" w:cstheme="minorHAnsi"/>
          <w:sz w:val="20"/>
          <w:szCs w:val="20"/>
        </w:rPr>
        <w:t xml:space="preserve">, </w:t>
      </w:r>
      <w:r w:rsidR="00DA0705" w:rsidRPr="004050BE">
        <w:rPr>
          <w:rFonts w:asciiTheme="minorHAnsi" w:hAnsiTheme="minorHAnsi" w:cstheme="minorHAnsi"/>
          <w:sz w:val="20"/>
          <w:szCs w:val="20"/>
        </w:rPr>
        <w:t>Det Økologiske Råd, OK a.m.b.a.</w:t>
      </w:r>
      <w:r w:rsidR="008118EF" w:rsidRPr="004050BE">
        <w:rPr>
          <w:rFonts w:asciiTheme="minorHAnsi" w:hAnsiTheme="minorHAnsi" w:cstheme="minorHAnsi"/>
          <w:sz w:val="20"/>
          <w:szCs w:val="20"/>
        </w:rPr>
        <w:t>, Forbrugerrådet TÆNK</w:t>
      </w:r>
      <w:r w:rsidR="00DA0705" w:rsidRPr="004050BE">
        <w:rPr>
          <w:rFonts w:asciiTheme="minorHAnsi" w:hAnsiTheme="minorHAnsi" w:cstheme="minorHAnsi"/>
          <w:sz w:val="20"/>
          <w:szCs w:val="20"/>
        </w:rPr>
        <w:t xml:space="preserve"> og KL.</w:t>
      </w:r>
    </w:p>
    <w:p w14:paraId="27E44C8B" w14:textId="77777777" w:rsidR="00CB3A7C" w:rsidRPr="004050BE" w:rsidRDefault="00CB3A7C" w:rsidP="00EA1095">
      <w:pPr>
        <w:jc w:val="both"/>
        <w:rPr>
          <w:rFonts w:asciiTheme="minorHAnsi" w:hAnsiTheme="minorHAnsi" w:cstheme="minorHAnsi"/>
          <w:sz w:val="20"/>
          <w:szCs w:val="20"/>
        </w:rPr>
      </w:pPr>
    </w:p>
    <w:p w14:paraId="7C594742" w14:textId="4A77483E" w:rsidR="00E81DC9" w:rsidRPr="004050BE" w:rsidRDefault="00E81DC9" w:rsidP="00EA1095">
      <w:pPr>
        <w:jc w:val="both"/>
        <w:rPr>
          <w:rFonts w:asciiTheme="minorHAnsi" w:hAnsiTheme="minorHAnsi" w:cstheme="minorHAnsi"/>
          <w:sz w:val="20"/>
          <w:szCs w:val="20"/>
        </w:rPr>
      </w:pPr>
      <w:r w:rsidRPr="004050BE">
        <w:rPr>
          <w:rFonts w:asciiTheme="minorHAnsi" w:hAnsiTheme="minorHAnsi" w:cstheme="minorHAnsi"/>
          <w:sz w:val="20"/>
          <w:szCs w:val="20"/>
        </w:rPr>
        <w:t xml:space="preserve">Nedenfor gennemgås de væsentligste punkter i de indkomne høringssvar samt Energistyrelsens bemærkninger hertil. Der gøres opmærksom på, at høringssvarene alene er gengivet i hovedtræk. Ønskes detaljerede oplysninger om svarenes indhold henvises til de fremsendte høringssvar. Høringsnotatet behandler alene høringssvar relateret til </w:t>
      </w:r>
      <w:r w:rsidR="00403C4A" w:rsidRPr="004050BE">
        <w:rPr>
          <w:rFonts w:asciiTheme="minorHAnsi" w:hAnsiTheme="minorHAnsi" w:cstheme="minorHAnsi"/>
          <w:sz w:val="20"/>
          <w:szCs w:val="20"/>
        </w:rPr>
        <w:t>udkast til bekendtgørelse</w:t>
      </w:r>
      <w:r w:rsidR="00930B0F" w:rsidRPr="004050BE">
        <w:rPr>
          <w:rFonts w:asciiTheme="minorHAnsi" w:hAnsiTheme="minorHAnsi" w:cstheme="minorHAnsi"/>
          <w:sz w:val="20"/>
          <w:szCs w:val="20"/>
        </w:rPr>
        <w:t xml:space="preserve"> om</w:t>
      </w:r>
      <w:r w:rsidR="00930B0F" w:rsidRPr="004050BE">
        <w:rPr>
          <w:rFonts w:asciiTheme="minorHAnsi" w:hAnsiTheme="minorHAnsi" w:cstheme="minorHAnsi"/>
          <w:b/>
          <w:sz w:val="20"/>
          <w:szCs w:val="20"/>
        </w:rPr>
        <w:t xml:space="preserve"> </w:t>
      </w:r>
      <w:r w:rsidR="00930B0F" w:rsidRPr="004050BE">
        <w:rPr>
          <w:rFonts w:asciiTheme="minorHAnsi" w:hAnsiTheme="minorHAnsi" w:cstheme="minorHAnsi"/>
          <w:sz w:val="20"/>
          <w:szCs w:val="20"/>
        </w:rPr>
        <w:t>tilskud til varmepumper</w:t>
      </w:r>
      <w:r w:rsidR="00F73D36" w:rsidRPr="004050BE">
        <w:rPr>
          <w:rFonts w:asciiTheme="minorHAnsi" w:hAnsiTheme="minorHAnsi" w:cstheme="minorHAnsi"/>
          <w:sz w:val="20"/>
          <w:szCs w:val="20"/>
        </w:rPr>
        <w:t>,</w:t>
      </w:r>
      <w:r w:rsidR="00930B0F" w:rsidRPr="004050BE">
        <w:rPr>
          <w:rFonts w:asciiTheme="minorHAnsi" w:hAnsiTheme="minorHAnsi" w:cstheme="minorHAnsi"/>
          <w:sz w:val="20"/>
          <w:szCs w:val="20"/>
        </w:rPr>
        <w:t xml:space="preserve"> der installeres af energitjenesteleverandører hos varmekunder, hvis fjernvarmeforsyning fra et grundbeløbsværk nedlægges</w:t>
      </w:r>
      <w:r w:rsidR="00403C4A" w:rsidRPr="004050BE">
        <w:rPr>
          <w:rFonts w:asciiTheme="minorHAnsi" w:hAnsiTheme="minorHAnsi" w:cstheme="minorHAnsi"/>
          <w:sz w:val="20"/>
          <w:szCs w:val="20"/>
        </w:rPr>
        <w:t xml:space="preserve">. </w:t>
      </w:r>
      <w:r w:rsidRPr="004050BE">
        <w:rPr>
          <w:rFonts w:asciiTheme="minorHAnsi" w:hAnsiTheme="minorHAnsi" w:cstheme="minorHAnsi"/>
          <w:sz w:val="20"/>
          <w:szCs w:val="20"/>
        </w:rPr>
        <w:t xml:space="preserve"> </w:t>
      </w:r>
    </w:p>
    <w:p w14:paraId="080FBC38" w14:textId="77777777" w:rsidR="00E81DC9" w:rsidRPr="004050BE" w:rsidRDefault="00E81DC9" w:rsidP="00EA1095">
      <w:pPr>
        <w:jc w:val="both"/>
        <w:rPr>
          <w:rFonts w:asciiTheme="minorHAnsi" w:hAnsiTheme="minorHAnsi" w:cstheme="minorHAnsi"/>
          <w:sz w:val="20"/>
          <w:szCs w:val="20"/>
        </w:rPr>
      </w:pPr>
    </w:p>
    <w:p w14:paraId="5EB472F4" w14:textId="77777777" w:rsidR="00D5477D" w:rsidRPr="004050BE" w:rsidRDefault="00D5477D" w:rsidP="00EA1095">
      <w:pPr>
        <w:jc w:val="both"/>
        <w:rPr>
          <w:rFonts w:asciiTheme="minorHAnsi" w:hAnsiTheme="minorHAnsi" w:cstheme="minorHAnsi"/>
          <w:sz w:val="20"/>
          <w:szCs w:val="20"/>
        </w:rPr>
      </w:pPr>
      <w:r w:rsidRPr="004050BE">
        <w:rPr>
          <w:rFonts w:asciiTheme="minorHAnsi" w:hAnsiTheme="minorHAnsi" w:cstheme="minorHAnsi"/>
          <w:sz w:val="20"/>
          <w:szCs w:val="20"/>
        </w:rPr>
        <w:t xml:space="preserve">De modtagne høringssvar vedrører følgende emner: </w:t>
      </w:r>
    </w:p>
    <w:p w14:paraId="4BAAE6D6" w14:textId="5D1B40D3" w:rsidR="00D5477D" w:rsidRPr="004050BE" w:rsidRDefault="00D5477D" w:rsidP="00EA1095">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 xml:space="preserve">Afgrænsning af ordningen </w:t>
      </w:r>
    </w:p>
    <w:p w14:paraId="766684AB" w14:textId="77777777" w:rsidR="00F6090E" w:rsidRPr="004050BE" w:rsidRDefault="00B03249" w:rsidP="00F6090E">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Krav til prækvalifikation</w:t>
      </w:r>
    </w:p>
    <w:p w14:paraId="55FC87A9" w14:textId="77777777" w:rsidR="00DA0705" w:rsidRPr="004050BE" w:rsidRDefault="00DA0705" w:rsidP="00F6090E">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Krav til forretningsmodel</w:t>
      </w:r>
    </w:p>
    <w:p w14:paraId="53ED3BD4" w14:textId="77777777" w:rsidR="00DA0705" w:rsidRPr="004050BE" w:rsidRDefault="00DA0705" w:rsidP="00F6090E">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Krav til hovedmåler</w:t>
      </w:r>
    </w:p>
    <w:p w14:paraId="4F1D2143" w14:textId="77777777" w:rsidR="00DA0705" w:rsidRPr="004050BE" w:rsidRDefault="00DA0705" w:rsidP="00DA0705">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Sammenspil med andre ordninger</w:t>
      </w:r>
    </w:p>
    <w:p w14:paraId="2B91DABD" w14:textId="77777777" w:rsidR="00F6090E" w:rsidRPr="004050BE" w:rsidRDefault="00DA0705" w:rsidP="00F6090E">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Proces for tilbud og t</w:t>
      </w:r>
      <w:r w:rsidR="00A60DB1" w:rsidRPr="004050BE">
        <w:rPr>
          <w:rFonts w:asciiTheme="minorHAnsi" w:hAnsiTheme="minorHAnsi" w:cstheme="minorHAnsi"/>
          <w:szCs w:val="20"/>
        </w:rPr>
        <w:t>ilsagn</w:t>
      </w:r>
    </w:p>
    <w:p w14:paraId="15813E82" w14:textId="77777777" w:rsidR="00DA0705" w:rsidRPr="004050BE" w:rsidRDefault="00DA0705" w:rsidP="00F6090E">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Tilsagnsmodel og tilskudsbeløb</w:t>
      </w:r>
    </w:p>
    <w:p w14:paraId="1A47BD66" w14:textId="77777777" w:rsidR="007026A4" w:rsidRPr="004050BE" w:rsidRDefault="00DA0705" w:rsidP="00F6090E">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Tekstnære bemærkninger</w:t>
      </w:r>
    </w:p>
    <w:p w14:paraId="4D39A00F" w14:textId="77777777" w:rsidR="00B34FAC" w:rsidRPr="004050BE" w:rsidRDefault="00B34FAC" w:rsidP="00EA1095">
      <w:pPr>
        <w:pStyle w:val="Listeafsnit"/>
        <w:numPr>
          <w:ilvl w:val="0"/>
          <w:numId w:val="5"/>
        </w:numPr>
        <w:jc w:val="both"/>
        <w:rPr>
          <w:rFonts w:asciiTheme="minorHAnsi" w:hAnsiTheme="minorHAnsi" w:cstheme="minorHAnsi"/>
          <w:szCs w:val="20"/>
        </w:rPr>
      </w:pPr>
      <w:r w:rsidRPr="004050BE">
        <w:rPr>
          <w:rFonts w:asciiTheme="minorHAnsi" w:hAnsiTheme="minorHAnsi" w:cstheme="minorHAnsi"/>
          <w:szCs w:val="20"/>
        </w:rPr>
        <w:t>Øvrige</w:t>
      </w:r>
    </w:p>
    <w:p w14:paraId="3DB0BAA3" w14:textId="77777777" w:rsidR="00B34FAC" w:rsidRPr="004050BE" w:rsidRDefault="00B34FAC" w:rsidP="00EA1095">
      <w:pPr>
        <w:pStyle w:val="Listeafsnit"/>
        <w:jc w:val="both"/>
        <w:rPr>
          <w:rFonts w:asciiTheme="minorHAnsi" w:hAnsiTheme="minorHAnsi" w:cstheme="minorHAnsi"/>
          <w:szCs w:val="20"/>
        </w:rPr>
      </w:pPr>
    </w:p>
    <w:p w14:paraId="6EB79960" w14:textId="2703DD16" w:rsidR="00FD23CD" w:rsidRDefault="007F688A" w:rsidP="00D272C1">
      <w:pPr>
        <w:pStyle w:val="Listeafsnit"/>
        <w:numPr>
          <w:ilvl w:val="0"/>
          <w:numId w:val="1"/>
        </w:numPr>
        <w:jc w:val="both"/>
        <w:rPr>
          <w:rFonts w:asciiTheme="minorHAnsi" w:hAnsiTheme="minorHAnsi" w:cstheme="minorHAnsi"/>
          <w:b/>
          <w:szCs w:val="20"/>
        </w:rPr>
      </w:pPr>
      <w:r w:rsidRPr="004050BE">
        <w:rPr>
          <w:rFonts w:asciiTheme="minorHAnsi" w:hAnsiTheme="minorHAnsi" w:cstheme="minorHAnsi"/>
          <w:b/>
          <w:szCs w:val="20"/>
        </w:rPr>
        <w:t xml:space="preserve">Afgrænsning af ordningen </w:t>
      </w:r>
    </w:p>
    <w:p w14:paraId="5A45519C" w14:textId="77777777" w:rsidR="003F7E35" w:rsidRPr="004050BE" w:rsidRDefault="003F7E35" w:rsidP="004050BE">
      <w:pPr>
        <w:pStyle w:val="Listeafsnit"/>
        <w:jc w:val="both"/>
        <w:rPr>
          <w:rFonts w:asciiTheme="minorHAnsi" w:hAnsiTheme="minorHAnsi" w:cstheme="minorHAnsi"/>
          <w:b/>
          <w:szCs w:val="20"/>
        </w:rPr>
      </w:pPr>
    </w:p>
    <w:p w14:paraId="1483E62C" w14:textId="1E76ED63" w:rsidR="00817B5F" w:rsidRPr="004050BE" w:rsidRDefault="00817B5F" w:rsidP="00817B5F">
      <w:pPr>
        <w:jc w:val="both"/>
        <w:rPr>
          <w:rFonts w:asciiTheme="minorHAnsi" w:hAnsiTheme="minorHAnsi" w:cstheme="minorHAnsi"/>
          <w:sz w:val="20"/>
          <w:szCs w:val="20"/>
        </w:rPr>
      </w:pPr>
      <w:r w:rsidRPr="004050BE">
        <w:rPr>
          <w:rFonts w:asciiTheme="minorHAnsi" w:hAnsiTheme="minorHAnsi" w:cstheme="minorHAnsi"/>
          <w:sz w:val="20"/>
          <w:szCs w:val="20"/>
          <w:u w:val="single"/>
        </w:rPr>
        <w:t>Dansk Gasteknisk Center a/s</w:t>
      </w:r>
      <w:r w:rsidRPr="004050BE">
        <w:rPr>
          <w:rFonts w:asciiTheme="minorHAnsi" w:hAnsiTheme="minorHAnsi" w:cstheme="minorHAnsi"/>
          <w:sz w:val="20"/>
          <w:szCs w:val="20"/>
        </w:rPr>
        <w:t xml:space="preserve"> anfører, at det i </w:t>
      </w:r>
      <w:r w:rsidR="003F7E35">
        <w:rPr>
          <w:rFonts w:asciiTheme="minorHAnsi" w:hAnsiTheme="minorHAnsi" w:cstheme="minorHAnsi"/>
          <w:sz w:val="20"/>
          <w:szCs w:val="20"/>
        </w:rPr>
        <w:t>E</w:t>
      </w:r>
      <w:r w:rsidRPr="004050BE">
        <w:rPr>
          <w:rFonts w:asciiTheme="minorHAnsi" w:hAnsiTheme="minorHAnsi" w:cstheme="minorHAnsi"/>
          <w:sz w:val="20"/>
          <w:szCs w:val="20"/>
        </w:rPr>
        <w:t>nergiaftalen af 29. juni 2018 ikke er nævnt, at det skal være eldrevne varmepumper, og Energistyrelsen opfordres derfor til at fjerne bindingen til eldrevne varmepumper og alene henvise til varmepumper. Hertil bemærkes, at CO</w:t>
      </w:r>
      <w:r w:rsidRPr="004050BE">
        <w:rPr>
          <w:rFonts w:asciiTheme="minorHAnsi" w:hAnsiTheme="minorHAnsi" w:cstheme="minorHAnsi"/>
          <w:sz w:val="20"/>
          <w:szCs w:val="20"/>
          <w:vertAlign w:val="subscript"/>
        </w:rPr>
        <w:t>2</w:t>
      </w:r>
      <w:r w:rsidRPr="004050BE">
        <w:rPr>
          <w:rFonts w:asciiTheme="minorHAnsi" w:hAnsiTheme="minorHAnsi" w:cstheme="minorHAnsi"/>
          <w:sz w:val="20"/>
          <w:szCs w:val="20"/>
        </w:rPr>
        <w:t>-belastningen for mindre gas- og eldrevne varmepumper ligger i samme interval, og at det for både el og gas er muligt at købe det certificeret CO</w:t>
      </w:r>
      <w:r w:rsidRPr="004050BE">
        <w:rPr>
          <w:rFonts w:asciiTheme="minorHAnsi" w:hAnsiTheme="minorHAnsi" w:cstheme="minorHAnsi"/>
          <w:sz w:val="20"/>
          <w:szCs w:val="20"/>
          <w:vertAlign w:val="subscript"/>
        </w:rPr>
        <w:t>2</w:t>
      </w:r>
      <w:r w:rsidRPr="004050BE">
        <w:rPr>
          <w:rFonts w:asciiTheme="minorHAnsi" w:hAnsiTheme="minorHAnsi" w:cstheme="minorHAnsi"/>
          <w:sz w:val="20"/>
          <w:szCs w:val="20"/>
        </w:rPr>
        <w:t>-fri.</w:t>
      </w:r>
    </w:p>
    <w:p w14:paraId="2321E7D9" w14:textId="77777777" w:rsidR="00817B5F" w:rsidRPr="004050BE" w:rsidRDefault="00817B5F" w:rsidP="00817B5F">
      <w:pPr>
        <w:jc w:val="both"/>
        <w:rPr>
          <w:rFonts w:asciiTheme="minorHAnsi" w:hAnsiTheme="minorHAnsi" w:cstheme="minorHAnsi"/>
          <w:sz w:val="20"/>
          <w:szCs w:val="20"/>
        </w:rPr>
      </w:pPr>
    </w:p>
    <w:p w14:paraId="1A941F53" w14:textId="08755F5C" w:rsidR="00524AAF" w:rsidRPr="004050BE" w:rsidRDefault="00C73558" w:rsidP="00EA1095">
      <w:pPr>
        <w:jc w:val="both"/>
        <w:rPr>
          <w:rFonts w:asciiTheme="minorHAnsi" w:hAnsiTheme="minorHAnsi" w:cstheme="minorHAnsi"/>
          <w:sz w:val="20"/>
          <w:szCs w:val="20"/>
        </w:rPr>
      </w:pPr>
      <w:r w:rsidRPr="004050BE">
        <w:rPr>
          <w:rFonts w:asciiTheme="minorHAnsi" w:hAnsiTheme="minorHAnsi" w:cstheme="minorHAnsi"/>
          <w:sz w:val="20"/>
          <w:szCs w:val="20"/>
          <w:u w:val="single"/>
        </w:rPr>
        <w:lastRenderedPageBreak/>
        <w:t>TEKNIQ Arbejdsgiverne</w:t>
      </w:r>
      <w:r w:rsidRPr="004050BE">
        <w:rPr>
          <w:rFonts w:asciiTheme="minorHAnsi" w:hAnsiTheme="minorHAnsi" w:cstheme="minorHAnsi"/>
          <w:sz w:val="20"/>
          <w:szCs w:val="20"/>
        </w:rPr>
        <w:t xml:space="preserve"> </w:t>
      </w:r>
      <w:r w:rsidR="00AE4A1C" w:rsidRPr="004050BE">
        <w:rPr>
          <w:rFonts w:asciiTheme="minorHAnsi" w:hAnsiTheme="minorHAnsi" w:cstheme="minorHAnsi"/>
          <w:sz w:val="20"/>
          <w:szCs w:val="20"/>
        </w:rPr>
        <w:t>anfører</w:t>
      </w:r>
      <w:r w:rsidRPr="004050BE">
        <w:rPr>
          <w:rFonts w:asciiTheme="minorHAnsi" w:hAnsiTheme="minorHAnsi" w:cstheme="minorHAnsi"/>
          <w:sz w:val="20"/>
          <w:szCs w:val="20"/>
        </w:rPr>
        <w:t>, at</w:t>
      </w:r>
      <w:r w:rsidR="00695310" w:rsidRPr="004050BE">
        <w:rPr>
          <w:rFonts w:asciiTheme="minorHAnsi" w:hAnsiTheme="minorHAnsi" w:cstheme="minorHAnsi"/>
          <w:sz w:val="20"/>
          <w:szCs w:val="20"/>
        </w:rPr>
        <w:t xml:space="preserve"> det er problematisk, at der alene ydes tilsk</w:t>
      </w:r>
      <w:r w:rsidR="00B03148" w:rsidRPr="004050BE">
        <w:rPr>
          <w:rFonts w:asciiTheme="minorHAnsi" w:hAnsiTheme="minorHAnsi" w:cstheme="minorHAnsi"/>
          <w:sz w:val="20"/>
          <w:szCs w:val="20"/>
        </w:rPr>
        <w:t>ud til varmepumpe</w:t>
      </w:r>
      <w:r w:rsidR="00B34FAC" w:rsidRPr="004050BE">
        <w:rPr>
          <w:rFonts w:asciiTheme="minorHAnsi" w:hAnsiTheme="minorHAnsi" w:cstheme="minorHAnsi"/>
          <w:sz w:val="20"/>
          <w:szCs w:val="20"/>
        </w:rPr>
        <w:t>r</w:t>
      </w:r>
      <w:r w:rsidR="00B03148" w:rsidRPr="004050BE">
        <w:rPr>
          <w:rFonts w:asciiTheme="minorHAnsi" w:hAnsiTheme="minorHAnsi" w:cstheme="minorHAnsi"/>
          <w:sz w:val="20"/>
          <w:szCs w:val="20"/>
        </w:rPr>
        <w:t xml:space="preserve"> på abonnement</w:t>
      </w:r>
      <w:r w:rsidR="00B34FAC" w:rsidRPr="004050BE">
        <w:rPr>
          <w:rFonts w:asciiTheme="minorHAnsi" w:hAnsiTheme="minorHAnsi" w:cstheme="minorHAnsi"/>
          <w:sz w:val="20"/>
          <w:szCs w:val="20"/>
        </w:rPr>
        <w:t xml:space="preserve">. Ordningen </w:t>
      </w:r>
      <w:r w:rsidR="007B0457" w:rsidRPr="004050BE">
        <w:rPr>
          <w:rFonts w:asciiTheme="minorHAnsi" w:hAnsiTheme="minorHAnsi" w:cstheme="minorHAnsi"/>
          <w:sz w:val="20"/>
          <w:szCs w:val="20"/>
        </w:rPr>
        <w:t>udgør en urimelig forskelsbehandling af varmekunder</w:t>
      </w:r>
      <w:r w:rsidR="00B03148" w:rsidRPr="004050BE">
        <w:rPr>
          <w:rFonts w:asciiTheme="minorHAnsi" w:hAnsiTheme="minorHAnsi" w:cstheme="minorHAnsi"/>
          <w:sz w:val="20"/>
          <w:szCs w:val="20"/>
        </w:rPr>
        <w:t>,</w:t>
      </w:r>
      <w:r w:rsidR="007B0457" w:rsidRPr="004050BE">
        <w:rPr>
          <w:rFonts w:asciiTheme="minorHAnsi" w:hAnsiTheme="minorHAnsi" w:cstheme="minorHAnsi"/>
          <w:sz w:val="20"/>
          <w:szCs w:val="20"/>
        </w:rPr>
        <w:t xml:space="preserve"> som ønsker at eje deres egen varmepumpe frem for at have en abonnementsløsning. TEKNIQ</w:t>
      </w:r>
      <w:r w:rsidR="00B03148" w:rsidRPr="004050BE">
        <w:rPr>
          <w:rFonts w:asciiTheme="minorHAnsi" w:hAnsiTheme="minorHAnsi" w:cstheme="minorHAnsi"/>
          <w:sz w:val="20"/>
          <w:szCs w:val="20"/>
        </w:rPr>
        <w:t xml:space="preserve"> Arbejdsgiverne</w:t>
      </w:r>
      <w:r w:rsidR="007B0457" w:rsidRPr="004050BE">
        <w:rPr>
          <w:rFonts w:asciiTheme="minorHAnsi" w:hAnsiTheme="minorHAnsi" w:cstheme="minorHAnsi"/>
          <w:sz w:val="20"/>
          <w:szCs w:val="20"/>
        </w:rPr>
        <w:t xml:space="preserve"> anfører </w:t>
      </w:r>
      <w:r w:rsidR="00AE4A1C" w:rsidRPr="004050BE">
        <w:rPr>
          <w:rFonts w:asciiTheme="minorHAnsi" w:hAnsiTheme="minorHAnsi" w:cstheme="minorHAnsi"/>
          <w:sz w:val="20"/>
          <w:szCs w:val="20"/>
        </w:rPr>
        <w:t xml:space="preserve">endvidere, </w:t>
      </w:r>
      <w:r w:rsidR="007B0457" w:rsidRPr="004050BE">
        <w:rPr>
          <w:rFonts w:asciiTheme="minorHAnsi" w:hAnsiTheme="minorHAnsi" w:cstheme="minorHAnsi"/>
          <w:sz w:val="20"/>
          <w:szCs w:val="20"/>
        </w:rPr>
        <w:t>at økonomien for de to forskellige løsninger over en 10-årig periode ligger indenfor 2 pct. af hinanden.</w:t>
      </w:r>
    </w:p>
    <w:p w14:paraId="3F8270D2" w14:textId="77777777" w:rsidR="00524AAF" w:rsidRPr="004050BE" w:rsidRDefault="00524AAF" w:rsidP="00EA1095">
      <w:pPr>
        <w:jc w:val="both"/>
        <w:rPr>
          <w:rFonts w:asciiTheme="minorHAnsi" w:hAnsiTheme="minorHAnsi" w:cstheme="minorHAnsi"/>
          <w:sz w:val="20"/>
          <w:szCs w:val="20"/>
        </w:rPr>
      </w:pPr>
    </w:p>
    <w:p w14:paraId="34651F5A" w14:textId="5648BB55" w:rsidR="005D0128" w:rsidRPr="004050BE" w:rsidRDefault="00DA69A3"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Klimadan</w:t>
      </w:r>
      <w:r w:rsidR="00054E28" w:rsidRPr="004050BE">
        <w:rPr>
          <w:rFonts w:asciiTheme="minorHAnsi" w:hAnsiTheme="minorHAnsi" w:cstheme="minorHAnsi"/>
          <w:sz w:val="20"/>
          <w:szCs w:val="20"/>
        </w:rPr>
        <w:t xml:space="preserve"> anfører, at tilskuddet burde kunne løftes over til forsyningsvirksomheden</w:t>
      </w:r>
      <w:r w:rsidR="004C53FA">
        <w:rPr>
          <w:rFonts w:asciiTheme="minorHAnsi" w:hAnsiTheme="minorHAnsi" w:cstheme="minorHAnsi"/>
          <w:sz w:val="20"/>
          <w:szCs w:val="20"/>
        </w:rPr>
        <w:t>,</w:t>
      </w:r>
      <w:r w:rsidR="00054E28" w:rsidRPr="004050BE">
        <w:rPr>
          <w:rFonts w:asciiTheme="minorHAnsi" w:hAnsiTheme="minorHAnsi" w:cstheme="minorHAnsi"/>
          <w:sz w:val="20"/>
          <w:szCs w:val="20"/>
        </w:rPr>
        <w:t xml:space="preserve"> mod at de sikrer installation og drifter individuelle varmepumper, hvorved slutkunderne beholder relationen til forsyningsselskabet, som så fortsætter. </w:t>
      </w:r>
      <w:r w:rsidR="005D0128" w:rsidRPr="004050BE">
        <w:rPr>
          <w:rFonts w:asciiTheme="minorHAnsi" w:hAnsiTheme="minorHAnsi" w:cstheme="minorHAnsi"/>
          <w:sz w:val="20"/>
          <w:szCs w:val="20"/>
        </w:rPr>
        <w:t>Klimadan er vidende om, at der er udfordringer i forhold til forsyningsloven.</w:t>
      </w:r>
    </w:p>
    <w:p w14:paraId="45833F6A" w14:textId="77777777" w:rsidR="003A0F89" w:rsidRPr="004050BE" w:rsidRDefault="003A0F89" w:rsidP="00054E28">
      <w:pPr>
        <w:jc w:val="both"/>
        <w:rPr>
          <w:rFonts w:asciiTheme="minorHAnsi" w:hAnsiTheme="minorHAnsi" w:cstheme="minorHAnsi"/>
          <w:sz w:val="20"/>
          <w:szCs w:val="20"/>
        </w:rPr>
      </w:pPr>
    </w:p>
    <w:p w14:paraId="426B7177" w14:textId="36185E86" w:rsidR="003D4201" w:rsidRPr="003D4201" w:rsidRDefault="003A0F89" w:rsidP="003D4201">
      <w:pPr>
        <w:jc w:val="both"/>
        <w:rPr>
          <w:rFonts w:asciiTheme="minorHAnsi" w:hAnsiTheme="minorHAnsi" w:cstheme="minorHAnsi"/>
          <w:sz w:val="20"/>
          <w:szCs w:val="20"/>
        </w:rPr>
      </w:pPr>
      <w:r w:rsidRPr="004050BE">
        <w:rPr>
          <w:rFonts w:asciiTheme="minorHAnsi" w:hAnsiTheme="minorHAnsi" w:cstheme="minorHAnsi"/>
          <w:sz w:val="20"/>
          <w:szCs w:val="20"/>
          <w:u w:val="single"/>
        </w:rPr>
        <w:t>Dansk Fjernvarme</w:t>
      </w:r>
      <w:r w:rsidRPr="004050BE">
        <w:rPr>
          <w:rFonts w:asciiTheme="minorHAnsi" w:hAnsiTheme="minorHAnsi" w:cstheme="minorHAnsi"/>
          <w:sz w:val="20"/>
          <w:szCs w:val="20"/>
        </w:rPr>
        <w:t xml:space="preserve"> anfører, at fjernvarmeselskaber</w:t>
      </w:r>
      <w:r w:rsidR="00C40386" w:rsidRPr="004050BE">
        <w:rPr>
          <w:rFonts w:asciiTheme="minorHAnsi" w:hAnsiTheme="minorHAnsi" w:cstheme="minorHAnsi"/>
          <w:sz w:val="20"/>
          <w:szCs w:val="20"/>
        </w:rPr>
        <w:t>,</w:t>
      </w:r>
      <w:r w:rsidRPr="004050BE">
        <w:rPr>
          <w:rFonts w:asciiTheme="minorHAnsi" w:hAnsiTheme="minorHAnsi" w:cstheme="minorHAnsi"/>
          <w:sz w:val="20"/>
          <w:szCs w:val="20"/>
        </w:rPr>
        <w:t xml:space="preserve"> der har datter</w:t>
      </w:r>
      <w:r w:rsidR="00FF41A0">
        <w:rPr>
          <w:rFonts w:asciiTheme="minorHAnsi" w:hAnsiTheme="minorHAnsi" w:cstheme="minorHAnsi"/>
          <w:sz w:val="20"/>
          <w:szCs w:val="20"/>
        </w:rPr>
        <w:t>aktiviteter</w:t>
      </w:r>
      <w:r w:rsidRPr="004050BE">
        <w:rPr>
          <w:rFonts w:asciiTheme="minorHAnsi" w:hAnsiTheme="minorHAnsi" w:cstheme="minorHAnsi"/>
          <w:sz w:val="20"/>
          <w:szCs w:val="20"/>
        </w:rPr>
        <w:t xml:space="preserve"> inden for varmepumper</w:t>
      </w:r>
      <w:r w:rsidR="00C40386" w:rsidRPr="004050BE">
        <w:rPr>
          <w:rFonts w:asciiTheme="minorHAnsi" w:hAnsiTheme="minorHAnsi" w:cstheme="minorHAnsi"/>
          <w:sz w:val="20"/>
          <w:szCs w:val="20"/>
        </w:rPr>
        <w:t>,</w:t>
      </w:r>
      <w:r w:rsidRPr="004050BE">
        <w:rPr>
          <w:rFonts w:asciiTheme="minorHAnsi" w:hAnsiTheme="minorHAnsi" w:cstheme="minorHAnsi"/>
          <w:sz w:val="20"/>
          <w:szCs w:val="20"/>
        </w:rPr>
        <w:t xml:space="preserve"> også skal kunne komme i betragtning</w:t>
      </w:r>
      <w:r w:rsidR="008118EF" w:rsidRPr="004050BE">
        <w:rPr>
          <w:rFonts w:asciiTheme="minorHAnsi" w:hAnsiTheme="minorHAnsi" w:cstheme="minorHAnsi"/>
          <w:sz w:val="20"/>
          <w:szCs w:val="20"/>
        </w:rPr>
        <w:t>.</w:t>
      </w:r>
      <w:r w:rsidR="003D4201">
        <w:rPr>
          <w:rFonts w:asciiTheme="minorHAnsi" w:hAnsiTheme="minorHAnsi" w:cstheme="minorHAnsi"/>
          <w:sz w:val="20"/>
          <w:szCs w:val="20"/>
        </w:rPr>
        <w:t xml:space="preserve"> </w:t>
      </w:r>
      <w:r w:rsidRPr="004050BE">
        <w:rPr>
          <w:rFonts w:asciiTheme="minorHAnsi" w:hAnsiTheme="minorHAnsi" w:cstheme="minorHAnsi"/>
          <w:sz w:val="20"/>
          <w:szCs w:val="20"/>
        </w:rPr>
        <w:t>Dansk Fjernvarme anfører, at fjernvarmeselskaber, der kan tilbyde ”nærvarmeløsninger”</w:t>
      </w:r>
      <w:r w:rsidR="00C40386" w:rsidRPr="004050BE">
        <w:rPr>
          <w:rFonts w:asciiTheme="minorHAnsi" w:hAnsiTheme="minorHAnsi" w:cstheme="minorHAnsi"/>
          <w:sz w:val="20"/>
          <w:szCs w:val="20"/>
        </w:rPr>
        <w:t>,</w:t>
      </w:r>
      <w:r w:rsidRPr="004050BE">
        <w:rPr>
          <w:rFonts w:asciiTheme="minorHAnsi" w:hAnsiTheme="minorHAnsi" w:cstheme="minorHAnsi"/>
          <w:sz w:val="20"/>
          <w:szCs w:val="20"/>
        </w:rPr>
        <w:t xml:space="preserve"> også bør komme i betragtning til tilskud.  </w:t>
      </w:r>
      <w:r w:rsidR="003D4201" w:rsidRPr="003D4201">
        <w:rPr>
          <w:rFonts w:asciiTheme="minorHAnsi" w:hAnsiTheme="minorHAnsi" w:cstheme="minorHAnsi"/>
          <w:sz w:val="20"/>
          <w:szCs w:val="20"/>
        </w:rPr>
        <w:t>Nærvarme etableres i løsninger,</w:t>
      </w:r>
      <w:r w:rsidR="003D4201">
        <w:rPr>
          <w:rFonts w:asciiTheme="minorHAnsi" w:hAnsiTheme="minorHAnsi" w:cstheme="minorHAnsi"/>
          <w:sz w:val="20"/>
          <w:szCs w:val="20"/>
        </w:rPr>
        <w:t xml:space="preserve"> </w:t>
      </w:r>
      <w:r w:rsidR="003D4201" w:rsidRPr="003D4201">
        <w:rPr>
          <w:rFonts w:asciiTheme="minorHAnsi" w:hAnsiTheme="minorHAnsi" w:cstheme="minorHAnsi"/>
          <w:sz w:val="20"/>
          <w:szCs w:val="20"/>
        </w:rPr>
        <w:t xml:space="preserve">hvor fjernvarmeselskabet tilbyder et begrænset geografisk område på </w:t>
      </w:r>
      <w:r w:rsidR="003D4201">
        <w:rPr>
          <w:rFonts w:asciiTheme="minorHAnsi" w:hAnsiTheme="minorHAnsi" w:cstheme="minorHAnsi"/>
          <w:sz w:val="20"/>
          <w:szCs w:val="20"/>
        </w:rPr>
        <w:t xml:space="preserve">få </w:t>
      </w:r>
      <w:r w:rsidR="003D4201" w:rsidRPr="003D4201">
        <w:rPr>
          <w:rFonts w:asciiTheme="minorHAnsi" w:hAnsiTheme="minorHAnsi" w:cstheme="minorHAnsi"/>
          <w:sz w:val="20"/>
          <w:szCs w:val="20"/>
        </w:rPr>
        <w:t>husstande en</w:t>
      </w:r>
      <w:r w:rsidR="003D4201">
        <w:rPr>
          <w:rFonts w:asciiTheme="minorHAnsi" w:hAnsiTheme="minorHAnsi" w:cstheme="minorHAnsi"/>
          <w:sz w:val="20"/>
          <w:szCs w:val="20"/>
        </w:rPr>
        <w:t xml:space="preserve"> </w:t>
      </w:r>
      <w:r w:rsidR="003D4201" w:rsidRPr="003D4201">
        <w:rPr>
          <w:rFonts w:asciiTheme="minorHAnsi" w:hAnsiTheme="minorHAnsi" w:cstheme="minorHAnsi"/>
          <w:sz w:val="20"/>
          <w:szCs w:val="20"/>
        </w:rPr>
        <w:t>større varmepumpe (typisk under 250 kW), hvor husene så forbindes til varmepumpen i</w:t>
      </w:r>
    </w:p>
    <w:p w14:paraId="33274953" w14:textId="2EECB960" w:rsidR="003A0F89" w:rsidRPr="004050BE" w:rsidRDefault="003D4201" w:rsidP="003D4201">
      <w:pPr>
        <w:jc w:val="both"/>
        <w:rPr>
          <w:rFonts w:asciiTheme="minorHAnsi" w:hAnsiTheme="minorHAnsi" w:cstheme="minorHAnsi"/>
          <w:sz w:val="20"/>
          <w:szCs w:val="20"/>
        </w:rPr>
      </w:pPr>
      <w:r w:rsidRPr="003D4201">
        <w:rPr>
          <w:rFonts w:asciiTheme="minorHAnsi" w:hAnsiTheme="minorHAnsi" w:cstheme="minorHAnsi"/>
          <w:sz w:val="20"/>
          <w:szCs w:val="20"/>
        </w:rPr>
        <w:t>et lille lokalt lukket fjernvarmenet.</w:t>
      </w:r>
    </w:p>
    <w:p w14:paraId="0534BF56" w14:textId="77777777" w:rsidR="00F77C3E" w:rsidRPr="004050BE" w:rsidRDefault="00F77C3E" w:rsidP="003A0F89">
      <w:pPr>
        <w:jc w:val="both"/>
        <w:rPr>
          <w:rFonts w:asciiTheme="minorHAnsi" w:hAnsiTheme="minorHAnsi" w:cstheme="minorHAnsi"/>
          <w:sz w:val="20"/>
          <w:szCs w:val="20"/>
        </w:rPr>
      </w:pPr>
    </w:p>
    <w:p w14:paraId="539CF2F9" w14:textId="68EA4C75" w:rsidR="00F77C3E" w:rsidRPr="004050BE" w:rsidRDefault="00F77C3E" w:rsidP="00F77C3E">
      <w:pPr>
        <w:jc w:val="both"/>
        <w:rPr>
          <w:rFonts w:asciiTheme="minorHAnsi" w:hAnsiTheme="minorHAnsi" w:cstheme="minorHAnsi"/>
          <w:sz w:val="20"/>
          <w:szCs w:val="20"/>
        </w:rPr>
      </w:pPr>
      <w:r w:rsidRPr="004050BE">
        <w:rPr>
          <w:rFonts w:asciiTheme="minorHAnsi" w:hAnsiTheme="minorHAnsi" w:cstheme="minorHAnsi"/>
          <w:sz w:val="20"/>
          <w:szCs w:val="20"/>
          <w:u w:val="single"/>
        </w:rPr>
        <w:t>KL</w:t>
      </w:r>
      <w:r w:rsidRPr="004050BE">
        <w:rPr>
          <w:rFonts w:asciiTheme="minorHAnsi" w:hAnsiTheme="minorHAnsi" w:cstheme="minorHAnsi"/>
          <w:sz w:val="20"/>
          <w:szCs w:val="20"/>
        </w:rPr>
        <w:t xml:space="preserve"> mener, at der</w:t>
      </w:r>
      <w:r w:rsidR="00F875C9">
        <w:rPr>
          <w:rFonts w:asciiTheme="minorHAnsi" w:hAnsiTheme="minorHAnsi" w:cstheme="minorHAnsi"/>
          <w:sz w:val="20"/>
          <w:szCs w:val="20"/>
        </w:rPr>
        <w:t>,</w:t>
      </w:r>
      <w:r w:rsidRPr="004050BE">
        <w:rPr>
          <w:rFonts w:asciiTheme="minorHAnsi" w:hAnsiTheme="minorHAnsi" w:cstheme="minorHAnsi"/>
          <w:sz w:val="20"/>
          <w:szCs w:val="20"/>
        </w:rPr>
        <w:t xml:space="preserve"> i de konkrete tilfælde hvor et grundbeløbsværk nedlægges, bør laves en samfundsøkonomisk vurdering, der kan afklare, om det er de individuelle varmepumper, der er løsningen, eller om der kunne være kollektive løsninger, der vil</w:t>
      </w:r>
      <w:r w:rsidR="00F875C9">
        <w:rPr>
          <w:rFonts w:asciiTheme="minorHAnsi" w:hAnsiTheme="minorHAnsi" w:cstheme="minorHAnsi"/>
          <w:sz w:val="20"/>
          <w:szCs w:val="20"/>
        </w:rPr>
        <w:t>le</w:t>
      </w:r>
      <w:r w:rsidRPr="004050BE">
        <w:rPr>
          <w:rFonts w:asciiTheme="minorHAnsi" w:hAnsiTheme="minorHAnsi" w:cstheme="minorHAnsi"/>
          <w:sz w:val="20"/>
          <w:szCs w:val="20"/>
        </w:rPr>
        <w:t xml:space="preserve"> være mere samfundsøkonomisk optimale.</w:t>
      </w:r>
    </w:p>
    <w:p w14:paraId="47222528" w14:textId="537DA7E9" w:rsidR="00F77C3E" w:rsidRPr="004050BE" w:rsidRDefault="00F77C3E" w:rsidP="00F77C3E">
      <w:pPr>
        <w:jc w:val="both"/>
        <w:rPr>
          <w:rFonts w:asciiTheme="minorHAnsi" w:hAnsiTheme="minorHAnsi" w:cstheme="minorHAnsi"/>
          <w:sz w:val="20"/>
          <w:szCs w:val="20"/>
        </w:rPr>
      </w:pPr>
      <w:r w:rsidRPr="004050BE">
        <w:rPr>
          <w:rFonts w:asciiTheme="minorHAnsi" w:hAnsiTheme="minorHAnsi" w:cstheme="minorHAnsi"/>
          <w:sz w:val="20"/>
          <w:szCs w:val="20"/>
        </w:rPr>
        <w:t>Ved etablering af nye kollektive løsninger f.eks. fælles varmepumper el. lign. vil man kunne genbruge/udnytte den kollektive infrastruktur i ledningsnettet, der allerede er indrettet.</w:t>
      </w:r>
    </w:p>
    <w:p w14:paraId="03F83C30" w14:textId="77777777" w:rsidR="003A0F89" w:rsidRPr="004050BE" w:rsidRDefault="003A0F89" w:rsidP="003A0F89">
      <w:pPr>
        <w:jc w:val="both"/>
        <w:rPr>
          <w:rFonts w:asciiTheme="minorHAnsi" w:hAnsiTheme="minorHAnsi" w:cstheme="minorHAnsi"/>
          <w:sz w:val="20"/>
          <w:szCs w:val="20"/>
        </w:rPr>
      </w:pPr>
    </w:p>
    <w:p w14:paraId="78595D4F" w14:textId="7DC9B69D" w:rsidR="00F77C3E" w:rsidRPr="004050BE" w:rsidRDefault="00F77C3E" w:rsidP="004050BE">
      <w:pPr>
        <w:jc w:val="both"/>
        <w:rPr>
          <w:rFonts w:asciiTheme="minorHAnsi" w:hAnsiTheme="minorHAnsi" w:cstheme="minorHAnsi"/>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spørger,</w:t>
      </w:r>
      <w:r w:rsidR="004775EB" w:rsidRPr="004050BE">
        <w:rPr>
          <w:rFonts w:asciiTheme="minorHAnsi" w:hAnsiTheme="minorHAnsi" w:cstheme="minorHAnsi"/>
          <w:sz w:val="20"/>
          <w:szCs w:val="20"/>
        </w:rPr>
        <w:t xml:space="preserve"> h</w:t>
      </w:r>
      <w:r w:rsidRPr="004050BE">
        <w:rPr>
          <w:rFonts w:asciiTheme="minorHAnsi" w:hAnsiTheme="minorHAnsi" w:cstheme="minorHAnsi"/>
          <w:sz w:val="20"/>
          <w:szCs w:val="20"/>
        </w:rPr>
        <w:t xml:space="preserve">vor mange værker og varmekunder </w:t>
      </w:r>
      <w:r w:rsidR="00F875C9">
        <w:rPr>
          <w:rFonts w:asciiTheme="minorHAnsi" w:hAnsiTheme="minorHAnsi" w:cstheme="minorHAnsi"/>
          <w:sz w:val="20"/>
          <w:szCs w:val="20"/>
        </w:rPr>
        <w:t xml:space="preserve">Energistyrelsen </w:t>
      </w:r>
      <w:r w:rsidRPr="004050BE">
        <w:rPr>
          <w:rFonts w:asciiTheme="minorHAnsi" w:hAnsiTheme="minorHAnsi" w:cstheme="minorHAnsi"/>
          <w:sz w:val="20"/>
          <w:szCs w:val="20"/>
        </w:rPr>
        <w:t>vurderer</w:t>
      </w:r>
      <w:r w:rsidR="00F875C9">
        <w:rPr>
          <w:rFonts w:asciiTheme="minorHAnsi" w:hAnsiTheme="minorHAnsi" w:cstheme="minorHAnsi"/>
          <w:sz w:val="20"/>
          <w:szCs w:val="20"/>
        </w:rPr>
        <w:t xml:space="preserve">, </w:t>
      </w:r>
      <w:r w:rsidRPr="004050BE">
        <w:rPr>
          <w:rFonts w:asciiTheme="minorHAnsi" w:hAnsiTheme="minorHAnsi" w:cstheme="minorHAnsi"/>
          <w:sz w:val="20"/>
          <w:szCs w:val="20"/>
        </w:rPr>
        <w:t>der kan omfattes af ordningen</w:t>
      </w:r>
      <w:r w:rsidR="004775EB" w:rsidRPr="004050BE">
        <w:rPr>
          <w:rFonts w:asciiTheme="minorHAnsi" w:hAnsiTheme="minorHAnsi" w:cstheme="minorHAnsi"/>
          <w:sz w:val="20"/>
          <w:szCs w:val="20"/>
        </w:rPr>
        <w:t>, i</w:t>
      </w:r>
      <w:r w:rsidRPr="004050BE">
        <w:rPr>
          <w:rFonts w:asciiTheme="minorHAnsi" w:hAnsiTheme="minorHAnsi" w:cstheme="minorHAnsi"/>
          <w:sz w:val="20"/>
          <w:szCs w:val="20"/>
        </w:rPr>
        <w:t xml:space="preserve"> hvilken takt Energistyrelsen tænker, at værkerne vil lukke ned</w:t>
      </w:r>
      <w:r w:rsidR="008118EF" w:rsidRPr="004050BE">
        <w:rPr>
          <w:rFonts w:asciiTheme="minorHAnsi" w:hAnsiTheme="minorHAnsi" w:cstheme="minorHAnsi"/>
          <w:sz w:val="20"/>
          <w:szCs w:val="20"/>
        </w:rPr>
        <w:t>,</w:t>
      </w:r>
      <w:r w:rsidRPr="004050BE">
        <w:rPr>
          <w:rFonts w:asciiTheme="minorHAnsi" w:hAnsiTheme="minorHAnsi" w:cstheme="minorHAnsi"/>
          <w:sz w:val="20"/>
          <w:szCs w:val="20"/>
        </w:rPr>
        <w:t xml:space="preserve"> og hvornår der vil være behov for installering af varmepumper</w:t>
      </w:r>
      <w:r w:rsidR="008118EF" w:rsidRPr="004050BE">
        <w:rPr>
          <w:rFonts w:asciiTheme="minorHAnsi" w:hAnsiTheme="minorHAnsi" w:cstheme="minorHAnsi"/>
          <w:sz w:val="20"/>
          <w:szCs w:val="20"/>
        </w:rPr>
        <w:t>?</w:t>
      </w:r>
      <w:r w:rsidR="004775EB" w:rsidRPr="004050BE">
        <w:rPr>
          <w:rFonts w:asciiTheme="minorHAnsi" w:hAnsiTheme="minorHAnsi" w:cstheme="minorHAnsi"/>
          <w:sz w:val="20"/>
          <w:szCs w:val="20"/>
        </w:rPr>
        <w:t xml:space="preserve"> Det Økologiske Råd spørger endvidere, om det v</w:t>
      </w:r>
      <w:r w:rsidRPr="004050BE">
        <w:rPr>
          <w:rFonts w:asciiTheme="minorHAnsi" w:hAnsiTheme="minorHAnsi" w:cstheme="minorHAnsi"/>
          <w:sz w:val="20"/>
          <w:szCs w:val="20"/>
        </w:rPr>
        <w:t>il være muligt at overføre tilskud</w:t>
      </w:r>
      <w:r w:rsidR="00F875C9">
        <w:rPr>
          <w:rFonts w:asciiTheme="minorHAnsi" w:hAnsiTheme="minorHAnsi" w:cstheme="minorHAnsi"/>
          <w:sz w:val="20"/>
          <w:szCs w:val="20"/>
        </w:rPr>
        <w:t>,</w:t>
      </w:r>
      <w:r w:rsidRPr="004050BE">
        <w:rPr>
          <w:rFonts w:asciiTheme="minorHAnsi" w:hAnsiTheme="minorHAnsi" w:cstheme="minorHAnsi"/>
          <w:sz w:val="20"/>
          <w:szCs w:val="20"/>
        </w:rPr>
        <w:t xml:space="preserve"> der ikke benyttes</w:t>
      </w:r>
      <w:r w:rsidR="00F875C9">
        <w:rPr>
          <w:rFonts w:asciiTheme="minorHAnsi" w:hAnsiTheme="minorHAnsi" w:cstheme="minorHAnsi"/>
          <w:sz w:val="20"/>
          <w:szCs w:val="20"/>
        </w:rPr>
        <w:t>,</w:t>
      </w:r>
      <w:r w:rsidRPr="004050BE">
        <w:rPr>
          <w:rFonts w:asciiTheme="minorHAnsi" w:hAnsiTheme="minorHAnsi" w:cstheme="minorHAnsi"/>
          <w:sz w:val="20"/>
          <w:szCs w:val="20"/>
        </w:rPr>
        <w:t xml:space="preserve"> i det år de er afsat på Finansloven</w:t>
      </w:r>
      <w:r w:rsidR="00F875C9">
        <w:rPr>
          <w:rFonts w:asciiTheme="minorHAnsi" w:hAnsiTheme="minorHAnsi" w:cstheme="minorHAnsi"/>
          <w:sz w:val="20"/>
          <w:szCs w:val="20"/>
        </w:rPr>
        <w:t>,</w:t>
      </w:r>
      <w:r w:rsidRPr="004050BE">
        <w:rPr>
          <w:rFonts w:asciiTheme="minorHAnsi" w:hAnsiTheme="minorHAnsi" w:cstheme="minorHAnsi"/>
          <w:sz w:val="20"/>
          <w:szCs w:val="20"/>
        </w:rPr>
        <w:t xml:space="preserve"> til et senere år? </w:t>
      </w:r>
    </w:p>
    <w:p w14:paraId="175DA66C" w14:textId="77777777" w:rsidR="00F77C3E" w:rsidRPr="004050BE" w:rsidRDefault="00F77C3E" w:rsidP="003A0F89">
      <w:pPr>
        <w:jc w:val="both"/>
        <w:rPr>
          <w:rFonts w:asciiTheme="minorHAnsi" w:hAnsiTheme="minorHAnsi" w:cstheme="minorHAnsi"/>
          <w:sz w:val="20"/>
          <w:szCs w:val="20"/>
        </w:rPr>
      </w:pPr>
    </w:p>
    <w:p w14:paraId="50C0BAD4" w14:textId="3E6F8E9C" w:rsidR="005D0128"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bemærker, at det er en politisk beslutning, at tiltagene i </w:t>
      </w:r>
      <w:r w:rsidR="003F7E35">
        <w:rPr>
          <w:rFonts w:asciiTheme="minorHAnsi" w:hAnsiTheme="minorHAnsi" w:cstheme="minorHAnsi"/>
          <w:i/>
          <w:sz w:val="20"/>
          <w:szCs w:val="20"/>
        </w:rPr>
        <w:t>E</w:t>
      </w:r>
      <w:r w:rsidRPr="004050BE">
        <w:rPr>
          <w:rFonts w:asciiTheme="minorHAnsi" w:hAnsiTheme="minorHAnsi" w:cstheme="minorHAnsi"/>
          <w:i/>
          <w:sz w:val="20"/>
          <w:szCs w:val="20"/>
        </w:rPr>
        <w:t xml:space="preserve">nergiaftalen udmøntes som støtte til eldrevne varmepumper. Energistyrelsen bemærker herudover, at tilskudsordningen gælder for varmekunder, der er tilknyttet et fjernvarmeværk, som nedlægger fjernvarmeforsyningen. For at der kan anvendes </w:t>
      </w:r>
      <w:r w:rsidR="00D45D5C">
        <w:rPr>
          <w:rFonts w:asciiTheme="minorHAnsi" w:hAnsiTheme="minorHAnsi" w:cstheme="minorHAnsi"/>
          <w:i/>
          <w:sz w:val="20"/>
          <w:szCs w:val="20"/>
        </w:rPr>
        <w:t xml:space="preserve">en </w:t>
      </w:r>
      <w:r w:rsidRPr="004050BE">
        <w:rPr>
          <w:rFonts w:asciiTheme="minorHAnsi" w:hAnsiTheme="minorHAnsi" w:cstheme="minorHAnsi"/>
          <w:i/>
          <w:sz w:val="20"/>
          <w:szCs w:val="20"/>
        </w:rPr>
        <w:t xml:space="preserve">anden varmepumpe end en eldreven varmepumpe, f.eks. en gasdreven varmepumpe, vil varmekunden skulle være tilsluttet naturgasnettet. Da husstande, der forsynes med fjernvarme, i de fleste tilfælde ikke samtidig forsynes med individuel naturgas, og tilskudsordningen kun omfatter fjernvarmeforsynede områder, vil det i praksis kun være eldrevne varmepumper, der er </w:t>
      </w:r>
      <w:r w:rsidR="00D45D5C">
        <w:rPr>
          <w:rFonts w:asciiTheme="minorHAnsi" w:hAnsiTheme="minorHAnsi" w:cstheme="minorHAnsi"/>
          <w:i/>
          <w:sz w:val="20"/>
          <w:szCs w:val="20"/>
        </w:rPr>
        <w:t xml:space="preserve">relevante for </w:t>
      </w:r>
      <w:r w:rsidRPr="004050BE">
        <w:rPr>
          <w:rFonts w:asciiTheme="minorHAnsi" w:hAnsiTheme="minorHAnsi" w:cstheme="minorHAnsi"/>
          <w:i/>
          <w:sz w:val="20"/>
          <w:szCs w:val="20"/>
        </w:rPr>
        <w:t xml:space="preserve">tilskudsordningen. </w:t>
      </w:r>
    </w:p>
    <w:p w14:paraId="0CCC48AF" w14:textId="77777777" w:rsidR="005D0128" w:rsidRPr="004050BE" w:rsidRDefault="005D0128" w:rsidP="005D0128">
      <w:pPr>
        <w:jc w:val="both"/>
        <w:rPr>
          <w:rFonts w:asciiTheme="minorHAnsi" w:hAnsiTheme="minorHAnsi" w:cstheme="minorHAnsi"/>
          <w:i/>
          <w:sz w:val="20"/>
          <w:szCs w:val="20"/>
        </w:rPr>
      </w:pPr>
    </w:p>
    <w:p w14:paraId="140D2A1C" w14:textId="65B3B002" w:rsidR="005D0128"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Energistyrelsen bemærker, at ordningen til varmepumper på abonnement ikke har til formål at fremme en bestemt forretningsmodel. Formålet med ordningen er derimod, at varmekunder ved et fjernvarmeværk, som nedlægger forsyningen, er sikret en alternativ og attraktiv individuel varmeløsning. I den forbindelse har det været afgørende at kunne tilbyde en løsning til varmekunder, for hvem en individuel løsning – f.eks. i form af indkøb af en individuel varmepumpe – kan være praktisk og økonomisk uoverskuelig. Derfor er der truffet en politisk beslutning om at udforme ordningen som tilskud til varmepumper på abonnement.</w:t>
      </w:r>
    </w:p>
    <w:p w14:paraId="39742E2B" w14:textId="77777777" w:rsidR="00BA4AFD" w:rsidRPr="004050BE" w:rsidRDefault="00BA4AFD" w:rsidP="005D0128">
      <w:pPr>
        <w:jc w:val="both"/>
        <w:rPr>
          <w:rFonts w:asciiTheme="minorHAnsi" w:hAnsiTheme="minorHAnsi" w:cstheme="minorHAnsi"/>
          <w:i/>
          <w:sz w:val="20"/>
          <w:szCs w:val="20"/>
        </w:rPr>
      </w:pPr>
    </w:p>
    <w:p w14:paraId="151508C0" w14:textId="5F978272" w:rsidR="008B5285" w:rsidRPr="004050BE" w:rsidRDefault="00BA4AFD">
      <w:pPr>
        <w:jc w:val="both"/>
        <w:rPr>
          <w:rFonts w:asciiTheme="minorHAnsi" w:hAnsiTheme="minorHAnsi" w:cstheme="minorHAnsi"/>
          <w:i/>
          <w:sz w:val="20"/>
          <w:szCs w:val="20"/>
        </w:rPr>
      </w:pPr>
      <w:r w:rsidRPr="004050BE">
        <w:rPr>
          <w:rFonts w:asciiTheme="minorHAnsi" w:hAnsiTheme="minorHAnsi" w:cstheme="minorHAnsi"/>
          <w:i/>
          <w:sz w:val="20"/>
          <w:szCs w:val="20"/>
        </w:rPr>
        <w:t>Varmepumpe på abonnement er en løsning, hvor en husstandsvarmepumpe installeres i varmekundens bolig, hvilket i forbindelse med ordningen vil være som erstatning for varmekundens fjernvarme</w:t>
      </w:r>
      <w:r w:rsidR="000B0D12"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idet fjernvarmenettet nedl</w:t>
      </w:r>
      <w:r w:rsidR="002C43EE" w:rsidRPr="004050BE">
        <w:rPr>
          <w:rFonts w:asciiTheme="minorHAnsi" w:hAnsiTheme="minorHAnsi" w:cstheme="minorHAnsi"/>
          <w:i/>
          <w:sz w:val="20"/>
          <w:szCs w:val="20"/>
        </w:rPr>
        <w:t>ægg</w:t>
      </w:r>
      <w:r w:rsidR="000B0D12" w:rsidRPr="004050BE">
        <w:rPr>
          <w:rFonts w:asciiTheme="minorHAnsi" w:hAnsiTheme="minorHAnsi" w:cstheme="minorHAnsi"/>
          <w:i/>
          <w:sz w:val="20"/>
          <w:szCs w:val="20"/>
        </w:rPr>
        <w:t>es</w:t>
      </w:r>
      <w:r w:rsidRPr="004050BE">
        <w:rPr>
          <w:rFonts w:asciiTheme="minorHAnsi" w:hAnsiTheme="minorHAnsi" w:cstheme="minorHAnsi"/>
          <w:i/>
          <w:sz w:val="20"/>
          <w:szCs w:val="20"/>
        </w:rPr>
        <w:t xml:space="preserve">. </w:t>
      </w:r>
    </w:p>
    <w:p w14:paraId="1D8BBCF0" w14:textId="77777777" w:rsidR="00DA3E78" w:rsidRPr="004050BE" w:rsidRDefault="00DA3E78" w:rsidP="004050BE">
      <w:pPr>
        <w:jc w:val="both"/>
        <w:rPr>
          <w:rFonts w:asciiTheme="minorHAnsi" w:hAnsiTheme="minorHAnsi" w:cstheme="minorHAnsi"/>
          <w:i/>
          <w:sz w:val="20"/>
          <w:szCs w:val="20"/>
        </w:rPr>
      </w:pPr>
    </w:p>
    <w:p w14:paraId="567E11A0" w14:textId="58BECDF6" w:rsidR="00DA3E78" w:rsidRPr="004050BE" w:rsidRDefault="00DA3E78" w:rsidP="004050BE">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bemærker, at </w:t>
      </w:r>
      <w:r w:rsidR="00242FB4">
        <w:rPr>
          <w:rFonts w:asciiTheme="minorHAnsi" w:hAnsiTheme="minorHAnsi" w:cstheme="minorHAnsi"/>
          <w:i/>
          <w:sz w:val="20"/>
          <w:szCs w:val="20"/>
        </w:rPr>
        <w:t>fjernvarmeselskaber</w:t>
      </w:r>
      <w:r w:rsidR="00E203F3">
        <w:rPr>
          <w:rFonts w:asciiTheme="minorHAnsi" w:hAnsiTheme="minorHAnsi" w:cstheme="minorHAnsi"/>
          <w:i/>
          <w:sz w:val="20"/>
          <w:szCs w:val="20"/>
        </w:rPr>
        <w:t>,</w:t>
      </w:r>
      <w:r w:rsidR="00242FB4">
        <w:rPr>
          <w:rFonts w:asciiTheme="minorHAnsi" w:hAnsiTheme="minorHAnsi" w:cstheme="minorHAnsi"/>
          <w:i/>
          <w:sz w:val="20"/>
          <w:szCs w:val="20"/>
        </w:rPr>
        <w:t xml:space="preserve"> der har datteraktiviteter inden for varmepumper</w:t>
      </w:r>
      <w:r w:rsidR="00E203F3">
        <w:rPr>
          <w:rFonts w:asciiTheme="minorHAnsi" w:hAnsiTheme="minorHAnsi" w:cstheme="minorHAnsi"/>
          <w:i/>
          <w:sz w:val="20"/>
          <w:szCs w:val="20"/>
        </w:rPr>
        <w:t>,</w:t>
      </w:r>
      <w:r w:rsidR="00242FB4">
        <w:rPr>
          <w:rFonts w:asciiTheme="minorHAnsi" w:hAnsiTheme="minorHAnsi" w:cstheme="minorHAnsi"/>
          <w:i/>
          <w:sz w:val="20"/>
          <w:szCs w:val="20"/>
        </w:rPr>
        <w:t xml:space="preserve"> </w:t>
      </w:r>
      <w:r w:rsidRPr="004050BE">
        <w:rPr>
          <w:rFonts w:asciiTheme="minorHAnsi" w:hAnsiTheme="minorHAnsi" w:cstheme="minorHAnsi"/>
          <w:i/>
          <w:sz w:val="20"/>
          <w:szCs w:val="20"/>
        </w:rPr>
        <w:t xml:space="preserve"> kan ansøge om at blive prækvalificeret i henhold til reglerne i bekendtgørelsen. Energistyrelsen vurderer på baggrund af reglerne i bekendtgørelsen, om en </w:t>
      </w:r>
      <w:r w:rsidR="00242FB4">
        <w:rPr>
          <w:rFonts w:asciiTheme="minorHAnsi" w:hAnsiTheme="minorHAnsi" w:cstheme="minorHAnsi"/>
          <w:i/>
          <w:sz w:val="20"/>
          <w:szCs w:val="20"/>
        </w:rPr>
        <w:t>energitjeneste</w:t>
      </w:r>
      <w:r w:rsidRPr="004050BE">
        <w:rPr>
          <w:rFonts w:asciiTheme="minorHAnsi" w:hAnsiTheme="minorHAnsi" w:cstheme="minorHAnsi"/>
          <w:i/>
          <w:sz w:val="20"/>
          <w:szCs w:val="20"/>
        </w:rPr>
        <w:t xml:space="preserve">leverandør kan prækvalificeres. Det er imidlertid op til ansøger </w:t>
      </w:r>
      <w:r>
        <w:rPr>
          <w:rFonts w:asciiTheme="minorHAnsi" w:hAnsiTheme="minorHAnsi" w:cstheme="minorHAnsi"/>
          <w:i/>
          <w:sz w:val="20"/>
          <w:szCs w:val="20"/>
        </w:rPr>
        <w:t>a</w:t>
      </w:r>
      <w:r w:rsidRPr="004050BE">
        <w:rPr>
          <w:rFonts w:asciiTheme="minorHAnsi" w:hAnsiTheme="minorHAnsi" w:cstheme="minorHAnsi"/>
          <w:i/>
          <w:sz w:val="20"/>
          <w:szCs w:val="20"/>
        </w:rPr>
        <w:t xml:space="preserve">t sikre, at ansøgning om prækvalifikation ikke er i strid med øvrige lovgivningskrav. </w:t>
      </w:r>
    </w:p>
    <w:p w14:paraId="5815210E" w14:textId="52ED214E" w:rsidR="005D0128" w:rsidRPr="004050BE" w:rsidRDefault="005D0128">
      <w:pPr>
        <w:jc w:val="both"/>
        <w:rPr>
          <w:rFonts w:asciiTheme="minorHAnsi" w:hAnsiTheme="minorHAnsi" w:cstheme="minorHAnsi"/>
          <w:i/>
          <w:sz w:val="20"/>
          <w:szCs w:val="20"/>
        </w:rPr>
      </w:pPr>
    </w:p>
    <w:p w14:paraId="1AC2BF2A" w14:textId="12490378" w:rsidR="00D468CB" w:rsidRPr="004050BE" w:rsidRDefault="00C44EE0">
      <w:pPr>
        <w:jc w:val="both"/>
        <w:rPr>
          <w:rFonts w:asciiTheme="minorHAnsi" w:hAnsiTheme="minorHAnsi" w:cstheme="minorHAnsi"/>
          <w:i/>
          <w:sz w:val="20"/>
          <w:szCs w:val="20"/>
        </w:rPr>
      </w:pPr>
      <w:r w:rsidRPr="00DA3E78">
        <w:rPr>
          <w:rFonts w:asciiTheme="minorHAnsi" w:hAnsiTheme="minorHAnsi" w:cstheme="minorHAnsi"/>
          <w:i/>
          <w:sz w:val="20"/>
          <w:szCs w:val="20"/>
        </w:rPr>
        <w:t>Energisty</w:t>
      </w:r>
      <w:r w:rsidR="00CE12BE" w:rsidRPr="00DA3E78">
        <w:rPr>
          <w:rFonts w:asciiTheme="minorHAnsi" w:hAnsiTheme="minorHAnsi" w:cstheme="minorHAnsi"/>
          <w:i/>
          <w:sz w:val="20"/>
          <w:szCs w:val="20"/>
        </w:rPr>
        <w:t>r</w:t>
      </w:r>
      <w:r w:rsidRPr="00DA3E78">
        <w:rPr>
          <w:rFonts w:asciiTheme="minorHAnsi" w:hAnsiTheme="minorHAnsi" w:cstheme="minorHAnsi"/>
          <w:i/>
          <w:sz w:val="20"/>
          <w:szCs w:val="20"/>
        </w:rPr>
        <w:t xml:space="preserve">elsen bemærker, at en løsning, hvor varmekunders huse forbindes </w:t>
      </w:r>
      <w:r w:rsidR="00D468CB" w:rsidRPr="004050BE">
        <w:rPr>
          <w:rFonts w:asciiTheme="minorHAnsi" w:hAnsiTheme="minorHAnsi" w:cstheme="minorHAnsi"/>
          <w:i/>
          <w:sz w:val="20"/>
          <w:szCs w:val="20"/>
        </w:rPr>
        <w:t xml:space="preserve">til en </w:t>
      </w:r>
      <w:r w:rsidR="005510F6">
        <w:rPr>
          <w:rFonts w:asciiTheme="minorHAnsi" w:hAnsiTheme="minorHAnsi" w:cstheme="minorHAnsi"/>
          <w:i/>
          <w:sz w:val="20"/>
          <w:szCs w:val="20"/>
        </w:rPr>
        <w:t xml:space="preserve">fælles </w:t>
      </w:r>
      <w:r w:rsidR="00D468CB" w:rsidRPr="004050BE">
        <w:rPr>
          <w:rFonts w:asciiTheme="minorHAnsi" w:hAnsiTheme="minorHAnsi" w:cstheme="minorHAnsi"/>
          <w:i/>
          <w:sz w:val="20"/>
          <w:szCs w:val="20"/>
        </w:rPr>
        <w:t xml:space="preserve">varmepumpe via et lille lokal lukket </w:t>
      </w:r>
      <w:r w:rsidR="003D4201" w:rsidRPr="004050BE">
        <w:rPr>
          <w:rFonts w:asciiTheme="minorHAnsi" w:hAnsiTheme="minorHAnsi" w:cstheme="minorHAnsi"/>
          <w:i/>
          <w:sz w:val="20"/>
          <w:szCs w:val="20"/>
        </w:rPr>
        <w:t>nærvarme</w:t>
      </w:r>
      <w:r w:rsidR="00CE12BE" w:rsidRPr="00DA3E78">
        <w:rPr>
          <w:rFonts w:asciiTheme="minorHAnsi" w:hAnsiTheme="minorHAnsi" w:cstheme="minorHAnsi"/>
          <w:i/>
          <w:sz w:val="20"/>
          <w:szCs w:val="20"/>
        </w:rPr>
        <w:t>net</w:t>
      </w:r>
      <w:r w:rsidR="005510F6">
        <w:rPr>
          <w:rFonts w:asciiTheme="minorHAnsi" w:hAnsiTheme="minorHAnsi" w:cstheme="minorHAnsi"/>
          <w:i/>
          <w:sz w:val="20"/>
          <w:szCs w:val="20"/>
        </w:rPr>
        <w:t xml:space="preserve"> under 0, 25 MW</w:t>
      </w:r>
      <w:r w:rsidR="00CE12BE" w:rsidRPr="00DA3E78">
        <w:rPr>
          <w:rFonts w:asciiTheme="minorHAnsi" w:hAnsiTheme="minorHAnsi" w:cstheme="minorHAnsi"/>
          <w:i/>
          <w:sz w:val="20"/>
          <w:szCs w:val="20"/>
        </w:rPr>
        <w:t xml:space="preserve"> </w:t>
      </w:r>
      <w:r w:rsidR="005510F6">
        <w:rPr>
          <w:rFonts w:asciiTheme="minorHAnsi" w:hAnsiTheme="minorHAnsi" w:cstheme="minorHAnsi"/>
          <w:i/>
          <w:sz w:val="20"/>
          <w:szCs w:val="20"/>
        </w:rPr>
        <w:t xml:space="preserve">er mulig.  Energistyrelsen bemærker videre, at der </w:t>
      </w:r>
      <w:r w:rsidR="00690A1F" w:rsidRPr="004050BE">
        <w:rPr>
          <w:rFonts w:asciiTheme="minorHAnsi" w:hAnsiTheme="minorHAnsi" w:cstheme="minorHAnsi"/>
          <w:i/>
          <w:sz w:val="20"/>
          <w:szCs w:val="20"/>
        </w:rPr>
        <w:t xml:space="preserve">kun kan gives op til 15.000 kr. pr. varmepumpe, og at de øvrige betingelser for tilsagn om tilskud </w:t>
      </w:r>
      <w:r w:rsidR="00CE12BE" w:rsidRPr="003336E8">
        <w:rPr>
          <w:rFonts w:asciiTheme="minorHAnsi" w:hAnsiTheme="minorHAnsi" w:cstheme="minorHAnsi"/>
          <w:i/>
          <w:sz w:val="20"/>
          <w:szCs w:val="20"/>
        </w:rPr>
        <w:t xml:space="preserve">i bekendtgørelsen </w:t>
      </w:r>
      <w:r w:rsidR="00690A1F" w:rsidRPr="004050BE">
        <w:rPr>
          <w:rFonts w:asciiTheme="minorHAnsi" w:hAnsiTheme="minorHAnsi" w:cstheme="minorHAnsi"/>
          <w:i/>
          <w:sz w:val="20"/>
          <w:szCs w:val="20"/>
        </w:rPr>
        <w:t>skal være opfyldt.</w:t>
      </w:r>
      <w:r w:rsidR="00D468CB" w:rsidRPr="004050BE">
        <w:rPr>
          <w:rFonts w:asciiTheme="minorHAnsi" w:hAnsiTheme="minorHAnsi" w:cstheme="minorHAnsi"/>
          <w:i/>
          <w:sz w:val="20"/>
          <w:szCs w:val="20"/>
        </w:rPr>
        <w:t xml:space="preserve">  </w:t>
      </w:r>
    </w:p>
    <w:p w14:paraId="2DD27D94" w14:textId="77777777" w:rsidR="00D468CB" w:rsidRPr="004050BE" w:rsidRDefault="00D468CB" w:rsidP="005D0128">
      <w:pPr>
        <w:jc w:val="both"/>
        <w:rPr>
          <w:rFonts w:asciiTheme="minorHAnsi" w:hAnsiTheme="minorHAnsi" w:cstheme="minorHAnsi"/>
          <w:i/>
          <w:sz w:val="20"/>
          <w:szCs w:val="20"/>
        </w:rPr>
      </w:pPr>
    </w:p>
    <w:p w14:paraId="46BBB900" w14:textId="1616C4BA" w:rsidR="00BA4AFD" w:rsidRDefault="003D4201" w:rsidP="00491A22">
      <w:pPr>
        <w:jc w:val="both"/>
        <w:rPr>
          <w:rFonts w:asciiTheme="minorHAnsi" w:hAnsiTheme="minorHAnsi" w:cstheme="minorHAnsi"/>
          <w:i/>
          <w:sz w:val="20"/>
          <w:szCs w:val="20"/>
        </w:rPr>
      </w:pPr>
      <w:r>
        <w:rPr>
          <w:rFonts w:asciiTheme="minorHAnsi" w:hAnsiTheme="minorHAnsi" w:cstheme="minorHAnsi"/>
          <w:i/>
          <w:sz w:val="20"/>
          <w:szCs w:val="20"/>
        </w:rPr>
        <w:t xml:space="preserve">Energistyrelsen bemærker, at </w:t>
      </w:r>
      <w:r w:rsidRPr="003336E8">
        <w:rPr>
          <w:rFonts w:asciiTheme="minorHAnsi" w:hAnsiTheme="minorHAnsi" w:cstheme="minorHAnsi"/>
          <w:i/>
          <w:sz w:val="20"/>
          <w:szCs w:val="20"/>
        </w:rPr>
        <w:t>der i</w:t>
      </w:r>
      <w:r w:rsidR="001B4C70" w:rsidRPr="004050BE">
        <w:rPr>
          <w:rFonts w:asciiTheme="minorHAnsi" w:hAnsiTheme="minorHAnsi" w:cstheme="minorHAnsi"/>
          <w:i/>
          <w:sz w:val="20"/>
          <w:szCs w:val="20"/>
        </w:rPr>
        <w:t xml:space="preserve"> forbindelse med nedl</w:t>
      </w:r>
      <w:r w:rsidR="002C43EE" w:rsidRPr="004050BE">
        <w:rPr>
          <w:rFonts w:asciiTheme="minorHAnsi" w:hAnsiTheme="minorHAnsi" w:cstheme="minorHAnsi"/>
          <w:i/>
          <w:sz w:val="20"/>
          <w:szCs w:val="20"/>
        </w:rPr>
        <w:t>æggelse af</w:t>
      </w:r>
      <w:r w:rsidR="001B4C70" w:rsidRPr="004050BE">
        <w:rPr>
          <w:rFonts w:asciiTheme="minorHAnsi" w:hAnsiTheme="minorHAnsi" w:cstheme="minorHAnsi"/>
          <w:i/>
          <w:sz w:val="20"/>
          <w:szCs w:val="20"/>
        </w:rPr>
        <w:t xml:space="preserve"> et fjernvarmeområde udarbejdes et projektforslag, som kommunalbestyrelsen tager stilling til</w:t>
      </w:r>
      <w:r w:rsidRPr="004050BE">
        <w:rPr>
          <w:rFonts w:asciiTheme="minorHAnsi" w:hAnsiTheme="minorHAnsi" w:cstheme="minorHAnsi"/>
          <w:i/>
          <w:sz w:val="20"/>
          <w:szCs w:val="20"/>
        </w:rPr>
        <w:t xml:space="preserve"> efter reglerne i </w:t>
      </w:r>
      <w:r w:rsidR="001B4C70" w:rsidRPr="004050BE">
        <w:rPr>
          <w:rFonts w:asciiTheme="minorHAnsi" w:hAnsiTheme="minorHAnsi" w:cstheme="minorHAnsi"/>
          <w:i/>
          <w:sz w:val="20"/>
          <w:szCs w:val="20"/>
        </w:rPr>
        <w:t xml:space="preserve">projektbekendtgørelsen. I vurderingen af projektforslaget indgår </w:t>
      </w:r>
      <w:r w:rsidR="00491A22" w:rsidRPr="004050BE">
        <w:rPr>
          <w:rFonts w:asciiTheme="minorHAnsi" w:hAnsiTheme="minorHAnsi" w:cstheme="minorHAnsi"/>
          <w:i/>
          <w:sz w:val="20"/>
          <w:szCs w:val="20"/>
        </w:rPr>
        <w:t xml:space="preserve">samfundsøkonomiske </w:t>
      </w:r>
      <w:r w:rsidR="001B4C70" w:rsidRPr="004050BE">
        <w:rPr>
          <w:rFonts w:asciiTheme="minorHAnsi" w:hAnsiTheme="minorHAnsi" w:cstheme="minorHAnsi"/>
          <w:i/>
          <w:sz w:val="20"/>
          <w:szCs w:val="20"/>
        </w:rPr>
        <w:t>hensyn, hvor nedl</w:t>
      </w:r>
      <w:r w:rsidR="002C43EE" w:rsidRPr="004050BE">
        <w:rPr>
          <w:rFonts w:asciiTheme="minorHAnsi" w:hAnsiTheme="minorHAnsi" w:cstheme="minorHAnsi"/>
          <w:i/>
          <w:sz w:val="20"/>
          <w:szCs w:val="20"/>
        </w:rPr>
        <w:t xml:space="preserve">æggelse </w:t>
      </w:r>
      <w:r w:rsidRPr="004050BE">
        <w:rPr>
          <w:rFonts w:asciiTheme="minorHAnsi" w:hAnsiTheme="minorHAnsi" w:cstheme="minorHAnsi"/>
          <w:i/>
          <w:sz w:val="20"/>
          <w:szCs w:val="20"/>
        </w:rPr>
        <w:t xml:space="preserve">af fjernvarmeforsyningen </w:t>
      </w:r>
      <w:r w:rsidR="002C43EE" w:rsidRPr="004050BE">
        <w:rPr>
          <w:rFonts w:asciiTheme="minorHAnsi" w:hAnsiTheme="minorHAnsi" w:cstheme="minorHAnsi"/>
          <w:i/>
          <w:sz w:val="20"/>
          <w:szCs w:val="20"/>
        </w:rPr>
        <w:t>bl</w:t>
      </w:r>
      <w:r w:rsidR="001B4C70" w:rsidRPr="004050BE">
        <w:rPr>
          <w:rFonts w:asciiTheme="minorHAnsi" w:hAnsiTheme="minorHAnsi" w:cstheme="minorHAnsi"/>
          <w:i/>
          <w:sz w:val="20"/>
          <w:szCs w:val="20"/>
        </w:rPr>
        <w:t>andt</w:t>
      </w:r>
      <w:r w:rsidRPr="004050BE">
        <w:rPr>
          <w:rFonts w:asciiTheme="minorHAnsi" w:hAnsiTheme="minorHAnsi" w:cstheme="minorHAnsi"/>
          <w:i/>
          <w:sz w:val="20"/>
          <w:szCs w:val="20"/>
        </w:rPr>
        <w:t xml:space="preserve"> andet</w:t>
      </w:r>
      <w:r w:rsidR="001B4C70" w:rsidRPr="004050BE">
        <w:rPr>
          <w:rFonts w:asciiTheme="minorHAnsi" w:hAnsiTheme="minorHAnsi" w:cstheme="minorHAnsi"/>
          <w:i/>
          <w:sz w:val="20"/>
          <w:szCs w:val="20"/>
        </w:rPr>
        <w:t xml:space="preserve"> sammenholdes med </w:t>
      </w:r>
      <w:r w:rsidR="00491A22" w:rsidRPr="004050BE">
        <w:rPr>
          <w:rFonts w:asciiTheme="minorHAnsi" w:hAnsiTheme="minorHAnsi" w:cstheme="minorHAnsi"/>
          <w:i/>
          <w:sz w:val="20"/>
          <w:szCs w:val="20"/>
        </w:rPr>
        <w:t>alternative løsninger.</w:t>
      </w:r>
      <w:r w:rsidR="002C29B6" w:rsidRPr="004050BE">
        <w:rPr>
          <w:rFonts w:asciiTheme="minorHAnsi" w:hAnsiTheme="minorHAnsi" w:cstheme="minorHAnsi"/>
          <w:i/>
          <w:sz w:val="20"/>
          <w:szCs w:val="20"/>
        </w:rPr>
        <w:t xml:space="preserve"> </w:t>
      </w:r>
      <w:r w:rsidR="00491A22" w:rsidRPr="004050BE">
        <w:rPr>
          <w:rFonts w:asciiTheme="minorHAnsi" w:hAnsiTheme="minorHAnsi" w:cstheme="minorHAnsi"/>
          <w:i/>
          <w:sz w:val="20"/>
          <w:szCs w:val="20"/>
        </w:rPr>
        <w:t xml:space="preserve"> </w:t>
      </w:r>
    </w:p>
    <w:p w14:paraId="09D0AF28" w14:textId="763B0A73" w:rsidR="003D4201" w:rsidRPr="004050BE" w:rsidRDefault="003D4201" w:rsidP="00491A22">
      <w:pPr>
        <w:jc w:val="both"/>
        <w:rPr>
          <w:rFonts w:asciiTheme="minorHAnsi" w:hAnsiTheme="minorHAnsi" w:cstheme="minorHAnsi"/>
          <w:i/>
          <w:sz w:val="20"/>
          <w:szCs w:val="20"/>
        </w:rPr>
      </w:pPr>
    </w:p>
    <w:p w14:paraId="7F26BA45" w14:textId="61DE6145" w:rsidR="00BA4AFD" w:rsidRPr="004050BE" w:rsidRDefault="00BA4AFD" w:rsidP="00BA4AFD">
      <w:pPr>
        <w:jc w:val="both"/>
        <w:rPr>
          <w:rFonts w:asciiTheme="minorHAnsi" w:hAnsiTheme="minorHAnsi" w:cstheme="minorHAnsi"/>
          <w:i/>
          <w:iCs/>
          <w:color w:val="00B050"/>
          <w:sz w:val="20"/>
          <w:szCs w:val="20"/>
        </w:rPr>
      </w:pPr>
      <w:r w:rsidRPr="004050BE">
        <w:rPr>
          <w:rFonts w:asciiTheme="minorHAnsi" w:hAnsiTheme="minorHAnsi" w:cstheme="minorHAnsi"/>
          <w:i/>
          <w:iCs/>
          <w:sz w:val="20"/>
          <w:szCs w:val="20"/>
        </w:rPr>
        <w:t>Energistyrelsen</w:t>
      </w:r>
      <w:r w:rsidR="00EF76C9" w:rsidRPr="004050BE">
        <w:rPr>
          <w:rFonts w:asciiTheme="minorHAnsi" w:hAnsiTheme="minorHAnsi" w:cstheme="minorHAnsi"/>
          <w:i/>
          <w:iCs/>
          <w:sz w:val="20"/>
          <w:szCs w:val="20"/>
        </w:rPr>
        <w:t xml:space="preserve"> bemærker</w:t>
      </w:r>
      <w:r w:rsidRPr="004050BE">
        <w:rPr>
          <w:rFonts w:asciiTheme="minorHAnsi" w:hAnsiTheme="minorHAnsi" w:cstheme="minorHAnsi"/>
          <w:i/>
          <w:iCs/>
          <w:sz w:val="20"/>
          <w:szCs w:val="20"/>
        </w:rPr>
        <w:t>, at formålet med tilskudsordningen er, at der skal være en attraktiv</w:t>
      </w:r>
      <w:r w:rsidR="00D45D5C">
        <w:rPr>
          <w:rFonts w:asciiTheme="minorHAnsi" w:hAnsiTheme="minorHAnsi" w:cstheme="minorHAnsi"/>
          <w:i/>
          <w:iCs/>
          <w:sz w:val="20"/>
          <w:szCs w:val="20"/>
        </w:rPr>
        <w:t>,</w:t>
      </w:r>
      <w:r w:rsidRPr="004050BE">
        <w:rPr>
          <w:rFonts w:asciiTheme="minorHAnsi" w:hAnsiTheme="minorHAnsi" w:cstheme="minorHAnsi"/>
          <w:i/>
          <w:iCs/>
          <w:sz w:val="20"/>
          <w:szCs w:val="20"/>
        </w:rPr>
        <w:t xml:space="preserve"> praktisk og økonomisk tilgængelig alternativ varmeløsning til varmekunder, der måtte miste deres fjernvarme som følge af en kommunegodkendt nedlæggelse af den kollektive </w:t>
      </w:r>
      <w:r w:rsidR="00EF76C9" w:rsidRPr="004050BE">
        <w:rPr>
          <w:rFonts w:asciiTheme="minorHAnsi" w:hAnsiTheme="minorHAnsi" w:cstheme="minorHAnsi"/>
          <w:i/>
          <w:iCs/>
          <w:sz w:val="20"/>
          <w:szCs w:val="20"/>
        </w:rPr>
        <w:t>fjern</w:t>
      </w:r>
      <w:r w:rsidRPr="004050BE">
        <w:rPr>
          <w:rFonts w:asciiTheme="minorHAnsi" w:hAnsiTheme="minorHAnsi" w:cstheme="minorHAnsi"/>
          <w:i/>
          <w:iCs/>
          <w:sz w:val="20"/>
          <w:szCs w:val="20"/>
        </w:rPr>
        <w:t xml:space="preserve">varmeforsyning fra et grundbeløbsværk. </w:t>
      </w:r>
      <w:r w:rsidR="003D4201">
        <w:rPr>
          <w:rFonts w:asciiTheme="minorHAnsi" w:hAnsiTheme="minorHAnsi" w:cstheme="minorHAnsi"/>
          <w:i/>
          <w:iCs/>
          <w:sz w:val="20"/>
          <w:szCs w:val="20"/>
        </w:rPr>
        <w:t xml:space="preserve">Energistyrelsen er ikke bekendt med, hvor </w:t>
      </w:r>
      <w:r w:rsidRPr="004050BE">
        <w:rPr>
          <w:rFonts w:asciiTheme="minorHAnsi" w:hAnsiTheme="minorHAnsi" w:cstheme="minorHAnsi"/>
          <w:i/>
          <w:iCs/>
          <w:sz w:val="20"/>
          <w:szCs w:val="20"/>
        </w:rPr>
        <w:t>mange værker der vil nedlægge forsyningen og sålede</w:t>
      </w:r>
      <w:r w:rsidR="003D4201" w:rsidRPr="003D4201">
        <w:rPr>
          <w:rFonts w:asciiTheme="minorHAnsi" w:hAnsiTheme="minorHAnsi" w:cstheme="minorHAnsi"/>
          <w:i/>
          <w:iCs/>
          <w:sz w:val="20"/>
          <w:szCs w:val="20"/>
        </w:rPr>
        <w:t>s heller ikke hvor mange kunder</w:t>
      </w:r>
      <w:r w:rsidR="00D45D5C">
        <w:rPr>
          <w:rFonts w:asciiTheme="minorHAnsi" w:hAnsiTheme="minorHAnsi" w:cstheme="minorHAnsi"/>
          <w:i/>
          <w:iCs/>
          <w:sz w:val="20"/>
          <w:szCs w:val="20"/>
        </w:rPr>
        <w:t>,</w:t>
      </w:r>
      <w:r w:rsidRPr="004050BE">
        <w:rPr>
          <w:rFonts w:asciiTheme="minorHAnsi" w:hAnsiTheme="minorHAnsi" w:cstheme="minorHAnsi"/>
          <w:i/>
          <w:iCs/>
          <w:sz w:val="20"/>
          <w:szCs w:val="20"/>
        </w:rPr>
        <w:t xml:space="preserve"> der kan forventes at stå i en sådan situation. Puljen er opført på finansloven som en reservationsbevilling, hvilket betyder, at ikke-forbrugte midler kan videreføres til efterfølgende finansår. Det er dog ikke givet, at videreførte midler kan udmøntes i det efterfølgende finansår, da dette vil kræve en godkendelse fra </w:t>
      </w:r>
      <w:r w:rsidR="00EF76C9" w:rsidRPr="004050BE">
        <w:rPr>
          <w:rFonts w:asciiTheme="minorHAnsi" w:hAnsiTheme="minorHAnsi" w:cstheme="minorHAnsi"/>
          <w:i/>
          <w:iCs/>
          <w:sz w:val="20"/>
          <w:szCs w:val="20"/>
        </w:rPr>
        <w:t xml:space="preserve">Klima- Energi- og Forsyningsministeriets </w:t>
      </w:r>
      <w:r w:rsidRPr="004050BE">
        <w:rPr>
          <w:rFonts w:asciiTheme="minorHAnsi" w:hAnsiTheme="minorHAnsi" w:cstheme="minorHAnsi"/>
          <w:i/>
          <w:iCs/>
          <w:sz w:val="20"/>
          <w:szCs w:val="20"/>
        </w:rPr>
        <w:t>departement, jf. budgetvejledningens pkt. 2.2.12.</w:t>
      </w:r>
      <w:r w:rsidRPr="004050BE">
        <w:rPr>
          <w:rFonts w:asciiTheme="minorHAnsi" w:hAnsiTheme="minorHAnsi" w:cstheme="minorHAnsi"/>
          <w:i/>
          <w:iCs/>
          <w:color w:val="00B050"/>
          <w:sz w:val="20"/>
          <w:szCs w:val="20"/>
        </w:rPr>
        <w:t xml:space="preserve"> </w:t>
      </w:r>
      <w:r w:rsidRPr="004050BE">
        <w:rPr>
          <w:rFonts w:asciiTheme="minorHAnsi" w:hAnsiTheme="minorHAnsi" w:cstheme="minorHAnsi"/>
          <w:i/>
          <w:iCs/>
          <w:color w:val="1F497D"/>
          <w:sz w:val="20"/>
          <w:szCs w:val="20"/>
        </w:rPr>
        <w:t> </w:t>
      </w:r>
    </w:p>
    <w:p w14:paraId="134457EB" w14:textId="34906A5D" w:rsidR="00A902DB" w:rsidRPr="004050BE" w:rsidRDefault="00A902DB" w:rsidP="00D272C1">
      <w:pPr>
        <w:jc w:val="both"/>
        <w:rPr>
          <w:rFonts w:asciiTheme="minorHAnsi" w:hAnsiTheme="minorHAnsi" w:cstheme="minorHAnsi"/>
          <w:i/>
          <w:sz w:val="20"/>
          <w:szCs w:val="20"/>
        </w:rPr>
      </w:pPr>
    </w:p>
    <w:p w14:paraId="3FED84F3" w14:textId="12CA4F3C" w:rsidR="00F6090E" w:rsidRPr="004050BE" w:rsidRDefault="00F6090E" w:rsidP="00BF4EC9">
      <w:pPr>
        <w:pStyle w:val="Listeafsnit"/>
        <w:numPr>
          <w:ilvl w:val="0"/>
          <w:numId w:val="1"/>
        </w:numPr>
        <w:jc w:val="both"/>
        <w:rPr>
          <w:rFonts w:asciiTheme="minorHAnsi" w:hAnsiTheme="minorHAnsi" w:cstheme="minorHAnsi"/>
          <w:szCs w:val="20"/>
          <w:u w:val="single"/>
        </w:rPr>
      </w:pPr>
      <w:r w:rsidRPr="004050BE">
        <w:rPr>
          <w:rFonts w:asciiTheme="minorHAnsi" w:hAnsiTheme="minorHAnsi" w:cstheme="minorHAnsi"/>
          <w:b/>
          <w:szCs w:val="20"/>
        </w:rPr>
        <w:t>K</w:t>
      </w:r>
      <w:r w:rsidR="00094F4B" w:rsidRPr="004050BE">
        <w:rPr>
          <w:rFonts w:asciiTheme="minorHAnsi" w:hAnsiTheme="minorHAnsi" w:cstheme="minorHAnsi"/>
          <w:b/>
          <w:szCs w:val="20"/>
        </w:rPr>
        <w:t>rav til prækvalifikation</w:t>
      </w:r>
    </w:p>
    <w:p w14:paraId="764E6698" w14:textId="77777777" w:rsidR="00EF76C9" w:rsidRPr="004050BE" w:rsidRDefault="00EF76C9" w:rsidP="004050BE">
      <w:pPr>
        <w:pStyle w:val="Listeafsnit"/>
        <w:jc w:val="both"/>
        <w:rPr>
          <w:rFonts w:asciiTheme="minorHAnsi" w:hAnsiTheme="minorHAnsi" w:cstheme="minorHAnsi"/>
          <w:szCs w:val="20"/>
          <w:u w:val="single"/>
        </w:rPr>
      </w:pPr>
    </w:p>
    <w:p w14:paraId="1612290F" w14:textId="09A2350D" w:rsidR="00054E28" w:rsidRPr="004050BE" w:rsidRDefault="00F6090E" w:rsidP="00F6090E">
      <w:pPr>
        <w:jc w:val="both"/>
        <w:rPr>
          <w:rFonts w:asciiTheme="minorHAnsi" w:hAnsiTheme="minorHAnsi" w:cstheme="minorHAnsi"/>
          <w:sz w:val="20"/>
          <w:szCs w:val="20"/>
        </w:rPr>
      </w:pPr>
      <w:r w:rsidRPr="004050BE">
        <w:rPr>
          <w:rFonts w:asciiTheme="minorHAnsi" w:hAnsiTheme="minorHAnsi" w:cstheme="minorHAnsi"/>
          <w:sz w:val="20"/>
          <w:szCs w:val="20"/>
          <w:u w:val="single"/>
        </w:rPr>
        <w:t>TEKNIQ Arbejdsgiverne</w:t>
      </w:r>
      <w:r w:rsidRPr="004050BE">
        <w:rPr>
          <w:rFonts w:asciiTheme="minorHAnsi" w:hAnsiTheme="minorHAnsi" w:cstheme="minorHAnsi"/>
          <w:sz w:val="20"/>
          <w:szCs w:val="20"/>
        </w:rPr>
        <w:t xml:space="preserve"> anfører, at det er uhensigtsmæssigt, at energitjenesteleverandører skal dokumentere adgang til kapital, som gør det muligt at installere som minimum 100 varmepumper</w:t>
      </w:r>
      <w:r w:rsidR="00AB46D7" w:rsidRPr="004050BE">
        <w:rPr>
          <w:rFonts w:asciiTheme="minorHAnsi" w:hAnsiTheme="minorHAnsi" w:cstheme="minorHAnsi"/>
          <w:sz w:val="20"/>
          <w:szCs w:val="20"/>
        </w:rPr>
        <w:t>, da det favoriserer større og allerede etablerede energitjenesteleverandører og afholder lokale fjernvarmeselskaber</w:t>
      </w:r>
      <w:r w:rsidR="00480FE1">
        <w:rPr>
          <w:rFonts w:asciiTheme="minorHAnsi" w:hAnsiTheme="minorHAnsi" w:cstheme="minorHAnsi"/>
          <w:sz w:val="20"/>
          <w:szCs w:val="20"/>
        </w:rPr>
        <w:t>,</w:t>
      </w:r>
      <w:r w:rsidR="00AB46D7" w:rsidRPr="004050BE">
        <w:rPr>
          <w:rFonts w:asciiTheme="minorHAnsi" w:hAnsiTheme="minorHAnsi" w:cstheme="minorHAnsi"/>
          <w:sz w:val="20"/>
          <w:szCs w:val="20"/>
        </w:rPr>
        <w:t xml:space="preserve"> der ønsker at fungere som energitjenesteleverandører</w:t>
      </w:r>
      <w:r w:rsidR="00D45D5C">
        <w:rPr>
          <w:rFonts w:asciiTheme="minorHAnsi" w:hAnsiTheme="minorHAnsi" w:cstheme="minorHAnsi"/>
          <w:sz w:val="20"/>
          <w:szCs w:val="20"/>
        </w:rPr>
        <w:t>,</w:t>
      </w:r>
      <w:r w:rsidR="00AB46D7" w:rsidRPr="004050BE">
        <w:rPr>
          <w:rFonts w:asciiTheme="minorHAnsi" w:hAnsiTheme="minorHAnsi" w:cstheme="minorHAnsi"/>
          <w:sz w:val="20"/>
          <w:szCs w:val="20"/>
        </w:rPr>
        <w:t xml:space="preserve"> fra at tilbyde varmepumper på abonnement inden</w:t>
      </w:r>
      <w:r w:rsidR="00FD5D99" w:rsidRPr="004050BE">
        <w:rPr>
          <w:rFonts w:asciiTheme="minorHAnsi" w:hAnsiTheme="minorHAnsi" w:cstheme="minorHAnsi"/>
          <w:sz w:val="20"/>
          <w:szCs w:val="20"/>
        </w:rPr>
        <w:t xml:space="preserve"> </w:t>
      </w:r>
      <w:r w:rsidR="00AB46D7" w:rsidRPr="004050BE">
        <w:rPr>
          <w:rFonts w:asciiTheme="minorHAnsi" w:hAnsiTheme="minorHAnsi" w:cstheme="minorHAnsi"/>
          <w:sz w:val="20"/>
          <w:szCs w:val="20"/>
        </w:rPr>
        <w:t>for ordningen. TEKNIQ Arbejdsgiverne ønsker, at kapitalkravet fjernes eller ændres</w:t>
      </w:r>
      <w:r w:rsidR="00FD5D99" w:rsidRPr="004050BE">
        <w:rPr>
          <w:rFonts w:asciiTheme="minorHAnsi" w:hAnsiTheme="minorHAnsi" w:cstheme="minorHAnsi"/>
          <w:sz w:val="20"/>
          <w:szCs w:val="20"/>
        </w:rPr>
        <w:t>,</w:t>
      </w:r>
      <w:r w:rsidR="00AB46D7" w:rsidRPr="004050BE">
        <w:rPr>
          <w:rFonts w:asciiTheme="minorHAnsi" w:hAnsiTheme="minorHAnsi" w:cstheme="minorHAnsi"/>
          <w:sz w:val="20"/>
          <w:szCs w:val="20"/>
        </w:rPr>
        <w:t xml:space="preserve"> så også mindre spillere kan få adgang til tilskudsordningen. </w:t>
      </w:r>
      <w:r w:rsidRPr="004050BE">
        <w:rPr>
          <w:rFonts w:asciiTheme="minorHAnsi" w:hAnsiTheme="minorHAnsi" w:cstheme="minorHAnsi"/>
          <w:sz w:val="20"/>
          <w:szCs w:val="20"/>
        </w:rPr>
        <w:t xml:space="preserve"> </w:t>
      </w:r>
    </w:p>
    <w:p w14:paraId="122ECB6F" w14:textId="77777777" w:rsidR="00AB46D7" w:rsidRPr="004050BE" w:rsidRDefault="00AB46D7" w:rsidP="00F6090E">
      <w:pPr>
        <w:jc w:val="both"/>
        <w:rPr>
          <w:rFonts w:asciiTheme="minorHAnsi" w:hAnsiTheme="minorHAnsi" w:cstheme="minorHAnsi"/>
          <w:b/>
          <w:sz w:val="20"/>
          <w:szCs w:val="20"/>
        </w:rPr>
      </w:pPr>
    </w:p>
    <w:p w14:paraId="283F1819" w14:textId="74065841" w:rsidR="00AB46D7" w:rsidRPr="004050BE" w:rsidRDefault="00042674" w:rsidP="00F6090E">
      <w:pPr>
        <w:jc w:val="both"/>
        <w:rPr>
          <w:rFonts w:asciiTheme="minorHAnsi" w:hAnsiTheme="minorHAnsi" w:cstheme="minorHAnsi"/>
          <w:sz w:val="20"/>
          <w:szCs w:val="20"/>
        </w:rPr>
      </w:pPr>
      <w:r w:rsidRPr="004050BE">
        <w:rPr>
          <w:rFonts w:asciiTheme="minorHAnsi" w:hAnsiTheme="minorHAnsi" w:cstheme="minorHAnsi"/>
          <w:sz w:val="20"/>
          <w:szCs w:val="20"/>
          <w:u w:val="single"/>
        </w:rPr>
        <w:t>NÆRVARMEVÆRKET a.m.b.a.</w:t>
      </w:r>
      <w:r w:rsidRPr="004050BE">
        <w:rPr>
          <w:rFonts w:asciiTheme="minorHAnsi" w:hAnsiTheme="minorHAnsi" w:cstheme="minorHAnsi"/>
          <w:sz w:val="20"/>
          <w:szCs w:val="20"/>
        </w:rPr>
        <w:t xml:space="preserve"> mener, at § 5, </w:t>
      </w:r>
      <w:r w:rsidR="00F84B2F" w:rsidRPr="004050BE">
        <w:rPr>
          <w:rFonts w:asciiTheme="minorHAnsi" w:hAnsiTheme="minorHAnsi" w:cstheme="minorHAnsi"/>
          <w:sz w:val="20"/>
          <w:szCs w:val="20"/>
        </w:rPr>
        <w:t xml:space="preserve">stk. 1, </w:t>
      </w:r>
      <w:r w:rsidRPr="004050BE">
        <w:rPr>
          <w:rFonts w:asciiTheme="minorHAnsi" w:hAnsiTheme="minorHAnsi" w:cstheme="minorHAnsi"/>
          <w:sz w:val="20"/>
          <w:szCs w:val="20"/>
        </w:rPr>
        <w:t>nr. 2 bør omfatte en ordning, hvor NÆRVARMEVÆRKET har indgået aftale med Resurs-bank om</w:t>
      </w:r>
      <w:r w:rsidR="00FD5D99" w:rsidRPr="004050BE">
        <w:rPr>
          <w:rFonts w:asciiTheme="minorHAnsi" w:hAnsiTheme="minorHAnsi" w:cstheme="minorHAnsi"/>
          <w:sz w:val="20"/>
          <w:szCs w:val="20"/>
        </w:rPr>
        <w:t>,</w:t>
      </w:r>
      <w:r w:rsidRPr="004050BE">
        <w:rPr>
          <w:rFonts w:asciiTheme="minorHAnsi" w:hAnsiTheme="minorHAnsi" w:cstheme="minorHAnsi"/>
          <w:sz w:val="20"/>
          <w:szCs w:val="20"/>
        </w:rPr>
        <w:t xml:space="preserve"> at forbrugerne kan låne til køb af varmepumpen uden kreditvurdering. </w:t>
      </w:r>
    </w:p>
    <w:p w14:paraId="178C4875" w14:textId="77777777" w:rsidR="00F6090E" w:rsidRPr="004050BE" w:rsidRDefault="00F6090E" w:rsidP="00F6090E">
      <w:pPr>
        <w:jc w:val="both"/>
        <w:rPr>
          <w:rFonts w:asciiTheme="minorHAnsi" w:hAnsiTheme="minorHAnsi" w:cstheme="minorHAnsi"/>
          <w:b/>
          <w:sz w:val="20"/>
          <w:szCs w:val="20"/>
        </w:rPr>
      </w:pPr>
    </w:p>
    <w:p w14:paraId="7BC46E04" w14:textId="77777777" w:rsidR="008B78C6" w:rsidRPr="004050BE" w:rsidRDefault="00F6090E" w:rsidP="008B78C6">
      <w:pPr>
        <w:jc w:val="both"/>
        <w:rPr>
          <w:rFonts w:asciiTheme="minorHAnsi" w:hAnsiTheme="minorHAnsi" w:cstheme="minorHAnsi"/>
          <w:sz w:val="20"/>
          <w:szCs w:val="20"/>
          <w:u w:val="single"/>
        </w:rPr>
      </w:pPr>
      <w:r w:rsidRPr="004050BE">
        <w:rPr>
          <w:rFonts w:asciiTheme="minorHAnsi" w:hAnsiTheme="minorHAnsi" w:cstheme="minorHAnsi"/>
          <w:sz w:val="20"/>
          <w:szCs w:val="20"/>
          <w:u w:val="single"/>
        </w:rPr>
        <w:t>TEKNIQ Arbejdsgiverne</w:t>
      </w:r>
      <w:r w:rsidRPr="004050BE">
        <w:rPr>
          <w:rFonts w:asciiTheme="minorHAnsi" w:hAnsiTheme="minorHAnsi" w:cstheme="minorHAnsi"/>
          <w:sz w:val="20"/>
          <w:szCs w:val="20"/>
        </w:rPr>
        <w:t xml:space="preserve"> anfører, at det er uhensigtsmæssigt, at energitjenesteleverandører skal kunne tilbyde varmepumper på abonnement i som minimum én (hel) region.</w:t>
      </w:r>
      <w:r w:rsidR="008B78C6" w:rsidRPr="004050BE">
        <w:rPr>
          <w:rFonts w:asciiTheme="minorHAnsi" w:hAnsiTheme="minorHAnsi" w:cstheme="minorHAnsi"/>
          <w:sz w:val="20"/>
          <w:szCs w:val="20"/>
          <w:u w:val="single"/>
        </w:rPr>
        <w:t xml:space="preserve"> </w:t>
      </w:r>
    </w:p>
    <w:p w14:paraId="39BD9487" w14:textId="77777777" w:rsidR="008B78C6" w:rsidRPr="004050BE" w:rsidRDefault="008B78C6" w:rsidP="008B78C6">
      <w:pPr>
        <w:jc w:val="both"/>
        <w:rPr>
          <w:rFonts w:asciiTheme="minorHAnsi" w:hAnsiTheme="minorHAnsi" w:cstheme="minorHAnsi"/>
          <w:sz w:val="20"/>
          <w:szCs w:val="20"/>
          <w:u w:val="single"/>
        </w:rPr>
      </w:pPr>
    </w:p>
    <w:p w14:paraId="38F7C94C" w14:textId="2B4682BD" w:rsidR="008B78C6" w:rsidRPr="004050BE" w:rsidRDefault="008B78C6" w:rsidP="008B78C6">
      <w:pPr>
        <w:jc w:val="both"/>
        <w:rPr>
          <w:rFonts w:asciiTheme="minorHAnsi" w:hAnsiTheme="minorHAnsi" w:cstheme="minorHAnsi"/>
          <w:sz w:val="20"/>
          <w:szCs w:val="20"/>
        </w:rPr>
      </w:pPr>
      <w:r w:rsidRPr="004050BE">
        <w:rPr>
          <w:rFonts w:asciiTheme="minorHAnsi" w:hAnsiTheme="minorHAnsi" w:cstheme="minorHAnsi"/>
          <w:sz w:val="20"/>
          <w:szCs w:val="20"/>
          <w:u w:val="single"/>
        </w:rPr>
        <w:t>NÆRVARMEVÆRKET a.m.b.a.</w:t>
      </w:r>
      <w:r w:rsidRPr="004050BE">
        <w:rPr>
          <w:rFonts w:asciiTheme="minorHAnsi" w:hAnsiTheme="minorHAnsi" w:cstheme="minorHAnsi"/>
          <w:sz w:val="20"/>
          <w:szCs w:val="20"/>
        </w:rPr>
        <w:t xml:space="preserve"> anfører, jf. § 4, nr. 6, at det bør være muligt at få </w:t>
      </w:r>
      <w:r w:rsidR="00725C3F" w:rsidRPr="004050BE">
        <w:rPr>
          <w:rFonts w:asciiTheme="minorHAnsi" w:hAnsiTheme="minorHAnsi" w:cstheme="minorHAnsi"/>
          <w:sz w:val="20"/>
          <w:szCs w:val="20"/>
        </w:rPr>
        <w:t>godkendt et mere simpelt kvalitetssikrings- og managementsystem end eksempelvis ISO-systemer.</w:t>
      </w:r>
    </w:p>
    <w:p w14:paraId="14F242AD" w14:textId="64292BB9" w:rsidR="00206E21" w:rsidRPr="004050BE" w:rsidRDefault="00206E21" w:rsidP="008B78C6">
      <w:pPr>
        <w:jc w:val="both"/>
        <w:rPr>
          <w:rFonts w:asciiTheme="minorHAnsi" w:hAnsiTheme="minorHAnsi" w:cstheme="minorHAnsi"/>
          <w:sz w:val="20"/>
          <w:szCs w:val="20"/>
        </w:rPr>
      </w:pPr>
    </w:p>
    <w:p w14:paraId="3B471D58" w14:textId="633A6FEF" w:rsidR="00EC570C"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Energistyrelsen</w:t>
      </w:r>
      <w:r w:rsidR="00F84B2F" w:rsidRPr="004050BE">
        <w:rPr>
          <w:rFonts w:asciiTheme="minorHAnsi" w:hAnsiTheme="minorHAnsi" w:cstheme="minorHAnsi"/>
          <w:i/>
          <w:sz w:val="20"/>
          <w:szCs w:val="20"/>
        </w:rPr>
        <w:t xml:space="preserve"> lægger i forbindelse med pr</w:t>
      </w:r>
      <w:r w:rsidRPr="004050BE">
        <w:rPr>
          <w:rFonts w:asciiTheme="minorHAnsi" w:hAnsiTheme="minorHAnsi" w:cstheme="minorHAnsi"/>
          <w:i/>
          <w:sz w:val="20"/>
          <w:szCs w:val="20"/>
        </w:rPr>
        <w:t>ækvalifi</w:t>
      </w:r>
      <w:r w:rsidR="00F84B2F" w:rsidRPr="004050BE">
        <w:rPr>
          <w:rFonts w:asciiTheme="minorHAnsi" w:hAnsiTheme="minorHAnsi" w:cstheme="minorHAnsi"/>
          <w:i/>
          <w:sz w:val="20"/>
          <w:szCs w:val="20"/>
        </w:rPr>
        <w:t>kationen af energitjeneste</w:t>
      </w:r>
      <w:r w:rsidRPr="004050BE">
        <w:rPr>
          <w:rFonts w:asciiTheme="minorHAnsi" w:hAnsiTheme="minorHAnsi" w:cstheme="minorHAnsi"/>
          <w:i/>
          <w:sz w:val="20"/>
          <w:szCs w:val="20"/>
        </w:rPr>
        <w:t>leverandører</w:t>
      </w:r>
      <w:r w:rsidR="00F84B2F" w:rsidRPr="004050BE">
        <w:rPr>
          <w:rFonts w:asciiTheme="minorHAnsi" w:hAnsiTheme="minorHAnsi" w:cstheme="minorHAnsi"/>
          <w:i/>
          <w:sz w:val="20"/>
          <w:szCs w:val="20"/>
        </w:rPr>
        <w:t xml:space="preserve"> vægt på, at energitjenesteleverandøren</w:t>
      </w:r>
      <w:r w:rsidRPr="004050BE">
        <w:rPr>
          <w:rFonts w:asciiTheme="minorHAnsi" w:hAnsiTheme="minorHAnsi" w:cstheme="minorHAnsi"/>
          <w:i/>
          <w:sz w:val="20"/>
          <w:szCs w:val="20"/>
        </w:rPr>
        <w:t xml:space="preserve"> enten selv råde</w:t>
      </w:r>
      <w:r w:rsidR="00F84B2F" w:rsidRPr="004050BE">
        <w:rPr>
          <w:rFonts w:asciiTheme="minorHAnsi" w:hAnsiTheme="minorHAnsi" w:cstheme="minorHAnsi"/>
          <w:i/>
          <w:sz w:val="20"/>
          <w:szCs w:val="20"/>
        </w:rPr>
        <w:t>r</w:t>
      </w:r>
      <w:r w:rsidRPr="004050BE">
        <w:rPr>
          <w:rFonts w:asciiTheme="minorHAnsi" w:hAnsiTheme="minorHAnsi" w:cstheme="minorHAnsi"/>
          <w:i/>
          <w:sz w:val="20"/>
          <w:szCs w:val="20"/>
        </w:rPr>
        <w:t xml:space="preserve"> over den fornødne kapital, eller har indgået aftale med en investor til minimum at kunne installere 100 varmepumper</w:t>
      </w:r>
      <w:r w:rsidR="00F84B2F" w:rsidRPr="004050BE">
        <w:rPr>
          <w:rFonts w:asciiTheme="minorHAnsi" w:hAnsiTheme="minorHAnsi" w:cstheme="minorHAnsi"/>
          <w:i/>
          <w:sz w:val="20"/>
          <w:szCs w:val="20"/>
        </w:rPr>
        <w:t xml:space="preserve">. Energistyrelsen vurderer, at </w:t>
      </w:r>
      <w:r w:rsidR="000F431A">
        <w:rPr>
          <w:rFonts w:asciiTheme="minorHAnsi" w:hAnsiTheme="minorHAnsi" w:cstheme="minorHAnsi"/>
          <w:i/>
          <w:sz w:val="20"/>
          <w:szCs w:val="20"/>
        </w:rPr>
        <w:t xml:space="preserve">denne forudsætning er </w:t>
      </w:r>
      <w:r w:rsidR="00D45D5C">
        <w:rPr>
          <w:rFonts w:asciiTheme="minorHAnsi" w:hAnsiTheme="minorHAnsi" w:cstheme="minorHAnsi"/>
          <w:i/>
          <w:sz w:val="20"/>
          <w:szCs w:val="20"/>
        </w:rPr>
        <w:t>afgørende for ordningens bæredygtighed</w:t>
      </w:r>
      <w:r w:rsidRPr="004050BE">
        <w:rPr>
          <w:rFonts w:asciiTheme="minorHAnsi" w:hAnsiTheme="minorHAnsi" w:cstheme="minorHAnsi"/>
          <w:i/>
          <w:sz w:val="20"/>
          <w:szCs w:val="20"/>
        </w:rPr>
        <w:t xml:space="preserve">. Antallet af varmepumper er fastsat ud fra et skøn </w:t>
      </w:r>
      <w:r w:rsidR="00D45D5C">
        <w:rPr>
          <w:rFonts w:asciiTheme="minorHAnsi" w:hAnsiTheme="minorHAnsi" w:cstheme="minorHAnsi"/>
          <w:i/>
          <w:sz w:val="20"/>
          <w:szCs w:val="20"/>
        </w:rPr>
        <w:t>af</w:t>
      </w:r>
      <w:r w:rsidRPr="004050BE">
        <w:rPr>
          <w:rFonts w:asciiTheme="minorHAnsi" w:hAnsiTheme="minorHAnsi" w:cstheme="minorHAnsi"/>
          <w:i/>
          <w:sz w:val="20"/>
          <w:szCs w:val="20"/>
        </w:rPr>
        <w:t>, at ca. 1/3 af varmekunderne i et gennemsnitligt lukningstruet fjernvarmeområde</w:t>
      </w:r>
      <w:r w:rsidR="00480FE1">
        <w:rPr>
          <w:rFonts w:asciiTheme="minorHAnsi" w:hAnsiTheme="minorHAnsi" w:cstheme="minorHAnsi"/>
          <w:i/>
          <w:sz w:val="20"/>
          <w:szCs w:val="20"/>
        </w:rPr>
        <w:t>,</w:t>
      </w:r>
      <w:r w:rsidRPr="004050BE">
        <w:rPr>
          <w:rFonts w:asciiTheme="minorHAnsi" w:hAnsiTheme="minorHAnsi" w:cstheme="minorHAnsi"/>
          <w:i/>
          <w:sz w:val="20"/>
          <w:szCs w:val="20"/>
        </w:rPr>
        <w:t xml:space="preserve"> der ud fra en teoretisk beregning svarer til 350 standard husstande</w:t>
      </w:r>
      <w:r w:rsidR="00BA4AFD" w:rsidRPr="004050BE">
        <w:rPr>
          <w:rStyle w:val="Fodnotehenvisning"/>
          <w:rFonts w:asciiTheme="minorHAnsi" w:hAnsiTheme="minorHAnsi" w:cstheme="minorHAnsi"/>
          <w:i/>
          <w:sz w:val="20"/>
          <w:szCs w:val="20"/>
        </w:rPr>
        <w:footnoteReference w:id="1"/>
      </w:r>
      <w:r w:rsidR="00D45D5C">
        <w:rPr>
          <w:rFonts w:asciiTheme="minorHAnsi" w:hAnsiTheme="minorHAnsi" w:cstheme="minorHAnsi"/>
          <w:i/>
          <w:sz w:val="20"/>
          <w:szCs w:val="20"/>
        </w:rPr>
        <w:t>,</w:t>
      </w:r>
      <w:r w:rsidRPr="004050BE">
        <w:rPr>
          <w:rFonts w:asciiTheme="minorHAnsi" w:hAnsiTheme="minorHAnsi" w:cstheme="minorHAnsi"/>
          <w:i/>
          <w:sz w:val="20"/>
          <w:szCs w:val="20"/>
        </w:rPr>
        <w:t xml:space="preserve"> ønsker at gøre brug af ordningen. </w:t>
      </w:r>
    </w:p>
    <w:p w14:paraId="2D097B69" w14:textId="77777777" w:rsidR="00D272C1" w:rsidRPr="004050BE" w:rsidRDefault="00D272C1" w:rsidP="005D0128">
      <w:pPr>
        <w:jc w:val="both"/>
        <w:rPr>
          <w:rFonts w:asciiTheme="minorHAnsi" w:hAnsiTheme="minorHAnsi" w:cstheme="minorHAnsi"/>
          <w:i/>
          <w:sz w:val="20"/>
          <w:szCs w:val="20"/>
        </w:rPr>
      </w:pPr>
    </w:p>
    <w:p w14:paraId="70E56C7D" w14:textId="53E5030F" w:rsidR="005D0128"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er opmærksom på, at mindre energitjenesteleverandører vil have vanskeligt ved at </w:t>
      </w:r>
      <w:r w:rsidR="00F84B2F" w:rsidRPr="004050BE">
        <w:rPr>
          <w:rFonts w:asciiTheme="minorHAnsi" w:hAnsiTheme="minorHAnsi" w:cstheme="minorHAnsi"/>
          <w:i/>
          <w:sz w:val="20"/>
          <w:szCs w:val="20"/>
        </w:rPr>
        <w:t>håndtere installation af minimum 100 varmepumper</w:t>
      </w:r>
      <w:r w:rsidR="00EC570C"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w:t>
      </w:r>
      <w:r w:rsidR="00EC570C" w:rsidRPr="004050BE">
        <w:rPr>
          <w:rFonts w:asciiTheme="minorHAnsi" w:hAnsiTheme="minorHAnsi" w:cstheme="minorHAnsi"/>
          <w:i/>
          <w:sz w:val="20"/>
          <w:szCs w:val="20"/>
        </w:rPr>
        <w:t>I</w:t>
      </w:r>
      <w:r w:rsidRPr="004050BE">
        <w:rPr>
          <w:rFonts w:asciiTheme="minorHAnsi" w:hAnsiTheme="minorHAnsi" w:cstheme="minorHAnsi"/>
          <w:i/>
          <w:sz w:val="20"/>
          <w:szCs w:val="20"/>
        </w:rPr>
        <w:t xml:space="preserve"> den forbindelse gør </w:t>
      </w:r>
      <w:r w:rsidR="00F84B2F" w:rsidRPr="004050BE">
        <w:rPr>
          <w:rFonts w:asciiTheme="minorHAnsi" w:hAnsiTheme="minorHAnsi" w:cstheme="minorHAnsi"/>
          <w:i/>
          <w:sz w:val="20"/>
          <w:szCs w:val="20"/>
        </w:rPr>
        <w:t xml:space="preserve">Energistyrelsen </w:t>
      </w:r>
      <w:r w:rsidRPr="004050BE">
        <w:rPr>
          <w:rFonts w:asciiTheme="minorHAnsi" w:hAnsiTheme="minorHAnsi" w:cstheme="minorHAnsi"/>
          <w:i/>
          <w:sz w:val="20"/>
          <w:szCs w:val="20"/>
        </w:rPr>
        <w:t>opmærksom på</w:t>
      </w:r>
      <w:r w:rsidR="00EC570C"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at ordningen er </w:t>
      </w:r>
      <w:r w:rsidR="00F84B2F" w:rsidRPr="004050BE">
        <w:rPr>
          <w:rFonts w:asciiTheme="minorHAnsi" w:hAnsiTheme="minorHAnsi" w:cstheme="minorHAnsi"/>
          <w:i/>
          <w:sz w:val="20"/>
          <w:szCs w:val="20"/>
        </w:rPr>
        <w:t>målrettet</w:t>
      </w:r>
      <w:r w:rsidRPr="004050BE">
        <w:rPr>
          <w:rFonts w:asciiTheme="minorHAnsi" w:hAnsiTheme="minorHAnsi" w:cstheme="minorHAnsi"/>
          <w:i/>
          <w:sz w:val="20"/>
          <w:szCs w:val="20"/>
        </w:rPr>
        <w:t xml:space="preserve"> til håndtering af projekter</w:t>
      </w:r>
      <w:r w:rsidR="0005381C"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hvor </w:t>
      </w:r>
      <w:r w:rsidR="00F84B2F" w:rsidRPr="004050BE">
        <w:rPr>
          <w:rFonts w:asciiTheme="minorHAnsi" w:hAnsiTheme="minorHAnsi" w:cstheme="minorHAnsi"/>
          <w:i/>
          <w:sz w:val="20"/>
          <w:szCs w:val="20"/>
        </w:rPr>
        <w:t xml:space="preserve">et </w:t>
      </w:r>
      <w:r w:rsidR="0005381C" w:rsidRPr="004050BE">
        <w:rPr>
          <w:rFonts w:asciiTheme="minorHAnsi" w:hAnsiTheme="minorHAnsi" w:cstheme="minorHAnsi"/>
          <w:i/>
          <w:sz w:val="20"/>
          <w:szCs w:val="20"/>
        </w:rPr>
        <w:t>fjernvarme</w:t>
      </w:r>
      <w:r w:rsidRPr="004050BE">
        <w:rPr>
          <w:rFonts w:asciiTheme="minorHAnsi" w:hAnsiTheme="minorHAnsi" w:cstheme="minorHAnsi"/>
          <w:i/>
          <w:sz w:val="20"/>
          <w:szCs w:val="20"/>
        </w:rPr>
        <w:t>værk</w:t>
      </w:r>
      <w:r w:rsidR="00F84B2F" w:rsidRPr="004050BE">
        <w:rPr>
          <w:rFonts w:asciiTheme="minorHAnsi" w:hAnsiTheme="minorHAnsi" w:cstheme="minorHAnsi"/>
          <w:i/>
          <w:sz w:val="20"/>
          <w:szCs w:val="20"/>
        </w:rPr>
        <w:t xml:space="preserve"> med mange </w:t>
      </w:r>
      <w:r w:rsidR="00CA5886" w:rsidRPr="004050BE">
        <w:rPr>
          <w:rFonts w:asciiTheme="minorHAnsi" w:hAnsiTheme="minorHAnsi" w:cstheme="minorHAnsi"/>
          <w:i/>
          <w:sz w:val="20"/>
          <w:szCs w:val="20"/>
        </w:rPr>
        <w:t>varme</w:t>
      </w:r>
      <w:r w:rsidR="00F84B2F" w:rsidRPr="004050BE">
        <w:rPr>
          <w:rFonts w:asciiTheme="minorHAnsi" w:hAnsiTheme="minorHAnsi" w:cstheme="minorHAnsi"/>
          <w:i/>
          <w:sz w:val="20"/>
          <w:szCs w:val="20"/>
        </w:rPr>
        <w:t>kunder i et område</w:t>
      </w:r>
      <w:r w:rsidRPr="004050BE">
        <w:rPr>
          <w:rFonts w:asciiTheme="minorHAnsi" w:hAnsiTheme="minorHAnsi" w:cstheme="minorHAnsi"/>
          <w:i/>
          <w:sz w:val="20"/>
          <w:szCs w:val="20"/>
        </w:rPr>
        <w:t xml:space="preserve"> </w:t>
      </w:r>
      <w:r w:rsidR="00EC570C" w:rsidRPr="004050BE">
        <w:rPr>
          <w:rFonts w:asciiTheme="minorHAnsi" w:hAnsiTheme="minorHAnsi" w:cstheme="minorHAnsi"/>
          <w:i/>
          <w:sz w:val="20"/>
          <w:szCs w:val="20"/>
        </w:rPr>
        <w:t>nedlægger forsyningen</w:t>
      </w:r>
      <w:r w:rsidRPr="004050BE">
        <w:rPr>
          <w:rFonts w:asciiTheme="minorHAnsi" w:hAnsiTheme="minorHAnsi" w:cstheme="minorHAnsi"/>
          <w:i/>
          <w:sz w:val="20"/>
          <w:szCs w:val="20"/>
        </w:rPr>
        <w:t xml:space="preserve">. </w:t>
      </w:r>
    </w:p>
    <w:p w14:paraId="02940D79" w14:textId="77777777" w:rsidR="00BA4AFD" w:rsidRPr="004050BE" w:rsidRDefault="00BA4AFD" w:rsidP="005D0128">
      <w:pPr>
        <w:jc w:val="both"/>
        <w:rPr>
          <w:rFonts w:asciiTheme="minorHAnsi" w:hAnsiTheme="minorHAnsi" w:cstheme="minorHAnsi"/>
          <w:i/>
          <w:sz w:val="20"/>
          <w:szCs w:val="20"/>
        </w:rPr>
      </w:pPr>
    </w:p>
    <w:p w14:paraId="2C7FF9B6" w14:textId="73F68C53" w:rsidR="005D0128" w:rsidRPr="004050BE" w:rsidRDefault="00480FE1" w:rsidP="005D0128">
      <w:pPr>
        <w:jc w:val="both"/>
        <w:rPr>
          <w:rFonts w:asciiTheme="minorHAnsi" w:hAnsiTheme="minorHAnsi" w:cstheme="minorHAnsi"/>
          <w:i/>
          <w:sz w:val="20"/>
          <w:szCs w:val="20"/>
        </w:rPr>
      </w:pPr>
      <w:r>
        <w:rPr>
          <w:rFonts w:asciiTheme="minorHAnsi" w:hAnsiTheme="minorHAnsi" w:cstheme="minorHAnsi"/>
          <w:i/>
          <w:sz w:val="20"/>
          <w:szCs w:val="20"/>
        </w:rPr>
        <w:t>Energistyrelsen bemærker, at h</w:t>
      </w:r>
      <w:r w:rsidR="005D0128" w:rsidRPr="004050BE">
        <w:rPr>
          <w:rFonts w:asciiTheme="minorHAnsi" w:hAnsiTheme="minorHAnsi" w:cstheme="minorHAnsi"/>
          <w:i/>
          <w:sz w:val="20"/>
          <w:szCs w:val="20"/>
        </w:rPr>
        <w:t>vorvidt en aftale mellem en energitjenesteleverandør og en bank om</w:t>
      </w:r>
      <w:r w:rsidR="00D45D5C">
        <w:rPr>
          <w:rFonts w:asciiTheme="minorHAnsi" w:hAnsiTheme="minorHAnsi" w:cstheme="minorHAnsi"/>
          <w:i/>
          <w:sz w:val="20"/>
          <w:szCs w:val="20"/>
        </w:rPr>
        <w:t>,</w:t>
      </w:r>
      <w:r w:rsidR="005D0128" w:rsidRPr="004050BE">
        <w:rPr>
          <w:rFonts w:asciiTheme="minorHAnsi" w:hAnsiTheme="minorHAnsi" w:cstheme="minorHAnsi"/>
          <w:i/>
          <w:sz w:val="20"/>
          <w:szCs w:val="20"/>
        </w:rPr>
        <w:t xml:space="preserve"> at </w:t>
      </w:r>
      <w:r w:rsidR="006615A8" w:rsidRPr="004050BE">
        <w:rPr>
          <w:rFonts w:asciiTheme="minorHAnsi" w:hAnsiTheme="minorHAnsi" w:cstheme="minorHAnsi"/>
          <w:i/>
          <w:sz w:val="20"/>
          <w:szCs w:val="20"/>
        </w:rPr>
        <w:t>varmekunder</w:t>
      </w:r>
      <w:r w:rsidR="005D0128" w:rsidRPr="004050BE">
        <w:rPr>
          <w:rFonts w:asciiTheme="minorHAnsi" w:hAnsiTheme="minorHAnsi" w:cstheme="minorHAnsi"/>
          <w:i/>
          <w:sz w:val="20"/>
          <w:szCs w:val="20"/>
        </w:rPr>
        <w:t xml:space="preserve"> i et område vil kunne låne penge til køb af en varmepumpe uden kreditvurdering</w:t>
      </w:r>
      <w:r w:rsidR="00D45D5C">
        <w:rPr>
          <w:rFonts w:asciiTheme="minorHAnsi" w:hAnsiTheme="minorHAnsi" w:cstheme="minorHAnsi"/>
          <w:i/>
          <w:sz w:val="20"/>
          <w:szCs w:val="20"/>
        </w:rPr>
        <w:t>,</w:t>
      </w:r>
      <w:r w:rsidR="005D0128" w:rsidRPr="004050BE">
        <w:rPr>
          <w:rFonts w:asciiTheme="minorHAnsi" w:hAnsiTheme="minorHAnsi" w:cstheme="minorHAnsi"/>
          <w:i/>
          <w:sz w:val="20"/>
          <w:szCs w:val="20"/>
        </w:rPr>
        <w:t xml:space="preserve"> kan sidestilles med en investoraftale</w:t>
      </w:r>
      <w:r w:rsidR="00162667" w:rsidRPr="004050BE">
        <w:rPr>
          <w:rFonts w:asciiTheme="minorHAnsi" w:hAnsiTheme="minorHAnsi" w:cstheme="minorHAnsi"/>
          <w:i/>
          <w:sz w:val="20"/>
          <w:szCs w:val="20"/>
        </w:rPr>
        <w:t>, jf. § 5, stk.</w:t>
      </w:r>
      <w:r w:rsidR="00F84B2F" w:rsidRPr="004050BE">
        <w:rPr>
          <w:rFonts w:asciiTheme="minorHAnsi" w:hAnsiTheme="minorHAnsi" w:cstheme="minorHAnsi"/>
          <w:i/>
          <w:sz w:val="20"/>
          <w:szCs w:val="20"/>
        </w:rPr>
        <w:t xml:space="preserve"> 1, nr.</w:t>
      </w:r>
      <w:r w:rsidR="00162667" w:rsidRPr="004050BE">
        <w:rPr>
          <w:rFonts w:asciiTheme="minorHAnsi" w:hAnsiTheme="minorHAnsi" w:cstheme="minorHAnsi"/>
          <w:i/>
          <w:sz w:val="20"/>
          <w:szCs w:val="20"/>
        </w:rPr>
        <w:t xml:space="preserve"> 2</w:t>
      </w:r>
      <w:r w:rsidR="00471049" w:rsidRPr="004050BE">
        <w:rPr>
          <w:rFonts w:asciiTheme="minorHAnsi" w:hAnsiTheme="minorHAnsi" w:cstheme="minorHAnsi"/>
          <w:i/>
          <w:sz w:val="20"/>
          <w:szCs w:val="20"/>
        </w:rPr>
        <w:t>,</w:t>
      </w:r>
      <w:r w:rsidR="005D0128" w:rsidRPr="004050BE">
        <w:rPr>
          <w:rFonts w:asciiTheme="minorHAnsi" w:hAnsiTheme="minorHAnsi" w:cstheme="minorHAnsi"/>
          <w:i/>
          <w:sz w:val="20"/>
          <w:szCs w:val="20"/>
        </w:rPr>
        <w:t xml:space="preserve"> </w:t>
      </w:r>
      <w:r w:rsidR="00D45D5C">
        <w:rPr>
          <w:rFonts w:asciiTheme="minorHAnsi" w:hAnsiTheme="minorHAnsi" w:cstheme="minorHAnsi"/>
          <w:i/>
          <w:sz w:val="20"/>
          <w:szCs w:val="20"/>
        </w:rPr>
        <w:t xml:space="preserve">der </w:t>
      </w:r>
      <w:r w:rsidR="005D0128" w:rsidRPr="004050BE">
        <w:rPr>
          <w:rFonts w:asciiTheme="minorHAnsi" w:hAnsiTheme="minorHAnsi" w:cstheme="minorHAnsi"/>
          <w:i/>
          <w:sz w:val="20"/>
          <w:szCs w:val="20"/>
        </w:rPr>
        <w:t>vil skulle vurderes i forbindelse med prækvalifikationen. Energistyrelsen lægger herved vægt på, om energitjenesteleverandøren på baggrund af aftalen vurderes at have en vis finansiel robusthed</w:t>
      </w:r>
      <w:r w:rsidR="00F84B2F" w:rsidRPr="004050BE">
        <w:rPr>
          <w:rFonts w:asciiTheme="minorHAnsi" w:hAnsiTheme="minorHAnsi" w:cstheme="minorHAnsi"/>
          <w:i/>
          <w:sz w:val="20"/>
          <w:szCs w:val="20"/>
        </w:rPr>
        <w:t>,</w:t>
      </w:r>
      <w:r w:rsidR="00BA4AFD" w:rsidRPr="004050BE">
        <w:rPr>
          <w:rFonts w:asciiTheme="minorHAnsi" w:hAnsiTheme="minorHAnsi" w:cstheme="minorHAnsi"/>
          <w:i/>
          <w:sz w:val="20"/>
          <w:szCs w:val="20"/>
        </w:rPr>
        <w:t xml:space="preserve"> og at finansieringen indgår i relation </w:t>
      </w:r>
      <w:r w:rsidR="00F73D36" w:rsidRPr="004050BE">
        <w:rPr>
          <w:rFonts w:asciiTheme="minorHAnsi" w:hAnsiTheme="minorHAnsi" w:cstheme="minorHAnsi"/>
          <w:i/>
          <w:sz w:val="20"/>
          <w:szCs w:val="20"/>
        </w:rPr>
        <w:t>til den af ordningen forudsatte</w:t>
      </w:r>
      <w:r w:rsidR="00BA4AFD" w:rsidRPr="004050BE">
        <w:rPr>
          <w:rFonts w:asciiTheme="minorHAnsi" w:hAnsiTheme="minorHAnsi" w:cstheme="minorHAnsi"/>
          <w:i/>
          <w:sz w:val="20"/>
          <w:szCs w:val="20"/>
        </w:rPr>
        <w:t xml:space="preserve"> forretningsmodel</w:t>
      </w:r>
      <w:r w:rsidR="005D0128" w:rsidRPr="004050BE">
        <w:rPr>
          <w:rFonts w:asciiTheme="minorHAnsi" w:hAnsiTheme="minorHAnsi" w:cstheme="minorHAnsi"/>
          <w:i/>
          <w:sz w:val="20"/>
          <w:szCs w:val="20"/>
        </w:rPr>
        <w:t>.</w:t>
      </w:r>
    </w:p>
    <w:p w14:paraId="449B9029" w14:textId="77777777" w:rsidR="005D0128" w:rsidRPr="004050BE" w:rsidRDefault="005D0128" w:rsidP="005D0128">
      <w:pPr>
        <w:jc w:val="both"/>
        <w:rPr>
          <w:rFonts w:asciiTheme="minorHAnsi" w:hAnsiTheme="minorHAnsi" w:cstheme="minorHAnsi"/>
          <w:i/>
          <w:sz w:val="20"/>
          <w:szCs w:val="20"/>
        </w:rPr>
      </w:pPr>
    </w:p>
    <w:p w14:paraId="1EF654F4" w14:textId="330689C3" w:rsidR="005D0128" w:rsidRPr="004050BE" w:rsidRDefault="0005381C" w:rsidP="005D0128">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lægger ligeledes vægt på, </w:t>
      </w:r>
      <w:r w:rsidR="005D0128" w:rsidRPr="004050BE">
        <w:rPr>
          <w:rFonts w:asciiTheme="minorHAnsi" w:hAnsiTheme="minorHAnsi" w:cstheme="minorHAnsi"/>
          <w:i/>
          <w:sz w:val="20"/>
          <w:szCs w:val="20"/>
        </w:rPr>
        <w:t>at energitjenesteleverandøren som minimum skal kunne tilbyde varmepumper på abonnement i en region</w:t>
      </w:r>
      <w:r w:rsidRPr="004050BE">
        <w:rPr>
          <w:rFonts w:asciiTheme="minorHAnsi" w:hAnsiTheme="minorHAnsi" w:cstheme="minorHAnsi"/>
          <w:i/>
          <w:sz w:val="20"/>
          <w:szCs w:val="20"/>
        </w:rPr>
        <w:t xml:space="preserve">. Dette element er </w:t>
      </w:r>
      <w:r w:rsidR="00D45D5C">
        <w:rPr>
          <w:rFonts w:asciiTheme="minorHAnsi" w:hAnsiTheme="minorHAnsi" w:cstheme="minorHAnsi"/>
          <w:i/>
          <w:sz w:val="20"/>
          <w:szCs w:val="20"/>
        </w:rPr>
        <w:t xml:space="preserve">nødvendigt for </w:t>
      </w:r>
      <w:r w:rsidR="005D0128" w:rsidRPr="004050BE">
        <w:rPr>
          <w:rFonts w:asciiTheme="minorHAnsi" w:hAnsiTheme="minorHAnsi" w:cstheme="minorHAnsi"/>
          <w:i/>
          <w:sz w:val="20"/>
          <w:szCs w:val="20"/>
        </w:rPr>
        <w:t xml:space="preserve">at sikre, at </w:t>
      </w:r>
      <w:r w:rsidR="00894524">
        <w:rPr>
          <w:rFonts w:asciiTheme="minorHAnsi" w:hAnsiTheme="minorHAnsi" w:cstheme="minorHAnsi"/>
          <w:i/>
          <w:sz w:val="20"/>
          <w:szCs w:val="20"/>
        </w:rPr>
        <w:t>en potentiel efterspørgsel efter ordningen i hele landet kan dækkes</w:t>
      </w:r>
      <w:r w:rsidR="00F634C2">
        <w:rPr>
          <w:rFonts w:asciiTheme="minorHAnsi" w:hAnsiTheme="minorHAnsi" w:cstheme="minorHAnsi"/>
          <w:i/>
          <w:sz w:val="20"/>
          <w:szCs w:val="20"/>
        </w:rPr>
        <w:t xml:space="preserve"> med ordningen</w:t>
      </w:r>
      <w:r w:rsidR="00E203F3">
        <w:rPr>
          <w:rFonts w:asciiTheme="minorHAnsi" w:hAnsiTheme="minorHAnsi" w:cstheme="minorHAnsi"/>
          <w:i/>
          <w:sz w:val="20"/>
          <w:szCs w:val="20"/>
        </w:rPr>
        <w:t>, samtidig med at de administrative omkostninger til ordningen holdes på et rimeligt niveau</w:t>
      </w:r>
      <w:r w:rsidR="00F634C2">
        <w:rPr>
          <w:rFonts w:asciiTheme="minorHAnsi" w:hAnsiTheme="minorHAnsi" w:cstheme="minorHAnsi"/>
          <w:i/>
          <w:sz w:val="20"/>
          <w:szCs w:val="20"/>
        </w:rPr>
        <w:t xml:space="preserve">. </w:t>
      </w:r>
    </w:p>
    <w:p w14:paraId="6B25E93B" w14:textId="77777777" w:rsidR="005D0128"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 xml:space="preserve"> </w:t>
      </w:r>
    </w:p>
    <w:p w14:paraId="713FC57F" w14:textId="5DA3490F" w:rsidR="005D0128" w:rsidRPr="004050BE" w:rsidRDefault="0005381C" w:rsidP="004050BE">
      <w:pPr>
        <w:jc w:val="both"/>
        <w:rPr>
          <w:rFonts w:asciiTheme="minorHAnsi" w:hAnsiTheme="minorHAnsi" w:cstheme="minorHAnsi"/>
          <w:i/>
          <w:sz w:val="20"/>
          <w:szCs w:val="20"/>
        </w:rPr>
      </w:pPr>
      <w:r w:rsidRPr="004050BE">
        <w:rPr>
          <w:rFonts w:asciiTheme="minorHAnsi" w:hAnsiTheme="minorHAnsi" w:cstheme="minorHAnsi"/>
          <w:i/>
          <w:sz w:val="20"/>
          <w:szCs w:val="20"/>
        </w:rPr>
        <w:t>Energistyrelsen</w:t>
      </w:r>
      <w:r w:rsidR="00003B6C" w:rsidRPr="004050BE">
        <w:rPr>
          <w:rFonts w:asciiTheme="minorHAnsi" w:hAnsiTheme="minorHAnsi" w:cstheme="minorHAnsi"/>
          <w:i/>
          <w:sz w:val="20"/>
          <w:szCs w:val="20"/>
        </w:rPr>
        <w:t xml:space="preserve"> lægger ved</w:t>
      </w:r>
      <w:r w:rsidRPr="004050BE">
        <w:rPr>
          <w:rFonts w:asciiTheme="minorHAnsi" w:hAnsiTheme="minorHAnsi" w:cstheme="minorHAnsi"/>
          <w:i/>
          <w:sz w:val="20"/>
          <w:szCs w:val="20"/>
        </w:rPr>
        <w:t xml:space="preserve"> vurdering</w:t>
      </w:r>
      <w:r w:rsidR="00003B6C" w:rsidRPr="004050BE">
        <w:rPr>
          <w:rFonts w:asciiTheme="minorHAnsi" w:hAnsiTheme="minorHAnsi" w:cstheme="minorHAnsi"/>
          <w:i/>
          <w:sz w:val="20"/>
          <w:szCs w:val="20"/>
        </w:rPr>
        <w:t>en</w:t>
      </w:r>
      <w:r w:rsidRPr="004050BE">
        <w:rPr>
          <w:rFonts w:asciiTheme="minorHAnsi" w:hAnsiTheme="minorHAnsi" w:cstheme="minorHAnsi"/>
          <w:i/>
          <w:sz w:val="20"/>
          <w:szCs w:val="20"/>
        </w:rPr>
        <w:t xml:space="preserve"> af</w:t>
      </w:r>
      <w:r w:rsidR="005D0128"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 xml:space="preserve">Energitjenesteleverandørens </w:t>
      </w:r>
      <w:r w:rsidR="005D0128" w:rsidRPr="004050BE">
        <w:rPr>
          <w:rFonts w:asciiTheme="minorHAnsi" w:hAnsiTheme="minorHAnsi" w:cstheme="minorHAnsi"/>
          <w:i/>
          <w:sz w:val="20"/>
          <w:szCs w:val="20"/>
        </w:rPr>
        <w:t>kvalitetssikrings- og managementsystemer</w:t>
      </w:r>
      <w:r w:rsidR="00003B6C" w:rsidRPr="004050BE">
        <w:rPr>
          <w:rFonts w:asciiTheme="minorHAnsi" w:hAnsiTheme="minorHAnsi" w:cstheme="minorHAnsi"/>
          <w:i/>
          <w:sz w:val="20"/>
          <w:szCs w:val="20"/>
        </w:rPr>
        <w:t xml:space="preserve"> vægt på</w:t>
      </w:r>
      <w:r w:rsidR="005D0128" w:rsidRPr="004050BE">
        <w:rPr>
          <w:rFonts w:asciiTheme="minorHAnsi" w:hAnsiTheme="minorHAnsi" w:cstheme="minorHAnsi"/>
          <w:i/>
          <w:sz w:val="20"/>
          <w:szCs w:val="20"/>
        </w:rPr>
        <w:t xml:space="preserve">, hvordan abonnementsordningen styres, og herunder bl.a. </w:t>
      </w:r>
      <w:r w:rsidRPr="004050BE">
        <w:rPr>
          <w:rFonts w:asciiTheme="minorHAnsi" w:hAnsiTheme="minorHAnsi" w:cstheme="minorHAnsi"/>
          <w:i/>
          <w:sz w:val="20"/>
          <w:szCs w:val="20"/>
        </w:rPr>
        <w:t xml:space="preserve">hvordan </w:t>
      </w:r>
      <w:r w:rsidR="005D0128" w:rsidRPr="004050BE">
        <w:rPr>
          <w:rFonts w:asciiTheme="minorHAnsi" w:hAnsiTheme="minorHAnsi" w:cstheme="minorHAnsi"/>
          <w:i/>
          <w:sz w:val="20"/>
          <w:szCs w:val="20"/>
        </w:rPr>
        <w:t>aftaler med installatører og underleverandører af varmepumper</w:t>
      </w:r>
      <w:r w:rsidRPr="004050BE">
        <w:rPr>
          <w:rFonts w:asciiTheme="minorHAnsi" w:hAnsiTheme="minorHAnsi" w:cstheme="minorHAnsi"/>
          <w:i/>
          <w:sz w:val="20"/>
          <w:szCs w:val="20"/>
        </w:rPr>
        <w:t xml:space="preserve"> håndteres</w:t>
      </w:r>
      <w:r w:rsidR="005D0128" w:rsidRPr="004050BE">
        <w:rPr>
          <w:rFonts w:asciiTheme="minorHAnsi" w:hAnsiTheme="minorHAnsi" w:cstheme="minorHAnsi"/>
          <w:i/>
          <w:sz w:val="20"/>
          <w:szCs w:val="20"/>
        </w:rPr>
        <w:t>, samt hvilke IT-systemer der anvendes til fx opsamling af målerdata, fakturering osv. Kvalitetssikringssystemet er som udgangspunkt primært møntet på installation</w:t>
      </w:r>
      <w:r w:rsidR="00471049" w:rsidRPr="004050BE">
        <w:rPr>
          <w:rFonts w:asciiTheme="minorHAnsi" w:hAnsiTheme="minorHAnsi" w:cstheme="minorHAnsi"/>
          <w:i/>
          <w:sz w:val="20"/>
          <w:szCs w:val="20"/>
        </w:rPr>
        <w:t>en</w:t>
      </w:r>
      <w:r w:rsidR="0000054D">
        <w:rPr>
          <w:rFonts w:asciiTheme="minorHAnsi" w:hAnsiTheme="minorHAnsi" w:cstheme="minorHAnsi"/>
          <w:i/>
          <w:sz w:val="20"/>
          <w:szCs w:val="20"/>
        </w:rPr>
        <w:t xml:space="preserve"> og</w:t>
      </w:r>
      <w:r w:rsidR="005D0128" w:rsidRPr="004050BE">
        <w:rPr>
          <w:rFonts w:asciiTheme="minorHAnsi" w:hAnsiTheme="minorHAnsi" w:cstheme="minorHAnsi"/>
          <w:i/>
          <w:sz w:val="20"/>
          <w:szCs w:val="20"/>
        </w:rPr>
        <w:t xml:space="preserve"> kan fx svare til kvalitetssikringssystemet</w:t>
      </w:r>
      <w:r w:rsidR="00E203F3">
        <w:rPr>
          <w:rFonts w:asciiTheme="minorHAnsi" w:hAnsiTheme="minorHAnsi" w:cstheme="minorHAnsi"/>
          <w:i/>
          <w:sz w:val="20"/>
          <w:szCs w:val="20"/>
        </w:rPr>
        <w:t>,</w:t>
      </w:r>
      <w:r w:rsidR="005D0128" w:rsidRPr="004050BE">
        <w:rPr>
          <w:rFonts w:asciiTheme="minorHAnsi" w:hAnsiTheme="minorHAnsi" w:cstheme="minorHAnsi"/>
          <w:i/>
          <w:sz w:val="20"/>
          <w:szCs w:val="20"/>
        </w:rPr>
        <w:t xml:space="preserve"> som omfatter VE-installatør eller montør eller VVS-installatør, så længe det indeholder kontrol</w:t>
      </w:r>
      <w:r w:rsidR="00E203F3">
        <w:rPr>
          <w:rFonts w:asciiTheme="minorHAnsi" w:hAnsiTheme="minorHAnsi" w:cstheme="minorHAnsi"/>
          <w:i/>
          <w:sz w:val="20"/>
          <w:szCs w:val="20"/>
        </w:rPr>
        <w:t>,</w:t>
      </w:r>
      <w:r w:rsidR="005D0128" w:rsidRPr="004050BE">
        <w:rPr>
          <w:rFonts w:asciiTheme="minorHAnsi" w:hAnsiTheme="minorHAnsi" w:cstheme="minorHAnsi"/>
          <w:i/>
          <w:sz w:val="20"/>
          <w:szCs w:val="20"/>
        </w:rPr>
        <w:t xml:space="preserve"> </w:t>
      </w:r>
      <w:r w:rsidR="00E43283" w:rsidRPr="004050BE">
        <w:rPr>
          <w:rFonts w:asciiTheme="minorHAnsi" w:hAnsiTheme="minorHAnsi" w:cstheme="minorHAnsi"/>
          <w:i/>
          <w:sz w:val="20"/>
          <w:szCs w:val="20"/>
        </w:rPr>
        <w:t xml:space="preserve">som udføres </w:t>
      </w:r>
      <w:r w:rsidR="005D0128" w:rsidRPr="004050BE">
        <w:rPr>
          <w:rFonts w:asciiTheme="minorHAnsi" w:hAnsiTheme="minorHAnsi" w:cstheme="minorHAnsi"/>
          <w:i/>
          <w:sz w:val="20"/>
          <w:szCs w:val="20"/>
        </w:rPr>
        <w:t>af uvildig 3. part.</w:t>
      </w:r>
      <w:r w:rsidR="0000054D" w:rsidRPr="0000054D">
        <w:rPr>
          <w:rFonts w:asciiTheme="minorHAnsi" w:hAnsiTheme="minorHAnsi" w:cstheme="minorHAnsi"/>
          <w:i/>
          <w:sz w:val="20"/>
          <w:szCs w:val="20"/>
        </w:rPr>
        <w:t xml:space="preserve"> </w:t>
      </w:r>
      <w:r w:rsidR="0000054D">
        <w:rPr>
          <w:rFonts w:asciiTheme="minorHAnsi" w:hAnsiTheme="minorHAnsi" w:cstheme="minorHAnsi"/>
          <w:i/>
          <w:sz w:val="20"/>
          <w:szCs w:val="20"/>
        </w:rPr>
        <w:t>Der er ikke krav om brug af ISO-systemer,</w:t>
      </w:r>
    </w:p>
    <w:p w14:paraId="60CCB630" w14:textId="77777777" w:rsidR="003A0F89" w:rsidRPr="004050BE" w:rsidRDefault="003A0F89" w:rsidP="00094F4B">
      <w:pPr>
        <w:jc w:val="both"/>
        <w:rPr>
          <w:rFonts w:asciiTheme="minorHAnsi" w:hAnsiTheme="minorHAnsi" w:cstheme="minorHAnsi"/>
          <w:i/>
          <w:sz w:val="20"/>
          <w:szCs w:val="20"/>
        </w:rPr>
      </w:pPr>
    </w:p>
    <w:p w14:paraId="5A00249C" w14:textId="144EBD5B" w:rsidR="003A0F89" w:rsidRPr="004050BE" w:rsidRDefault="003A0F89" w:rsidP="003A0F89">
      <w:pPr>
        <w:pStyle w:val="Listeafsnit"/>
        <w:numPr>
          <w:ilvl w:val="0"/>
          <w:numId w:val="1"/>
        </w:numPr>
        <w:jc w:val="both"/>
        <w:rPr>
          <w:rFonts w:asciiTheme="minorHAnsi" w:hAnsiTheme="minorHAnsi" w:cstheme="minorHAnsi"/>
          <w:b/>
          <w:szCs w:val="20"/>
        </w:rPr>
      </w:pPr>
      <w:r w:rsidRPr="004050BE">
        <w:rPr>
          <w:rFonts w:asciiTheme="minorHAnsi" w:hAnsiTheme="minorHAnsi" w:cstheme="minorHAnsi"/>
          <w:b/>
          <w:szCs w:val="20"/>
        </w:rPr>
        <w:t>Krav til forretningsmodel</w:t>
      </w:r>
    </w:p>
    <w:p w14:paraId="2BC2FF29" w14:textId="77777777" w:rsidR="009E2EC1" w:rsidRPr="004050BE" w:rsidRDefault="009E2EC1" w:rsidP="004050BE">
      <w:pPr>
        <w:pStyle w:val="Listeafsnit"/>
        <w:jc w:val="both"/>
        <w:rPr>
          <w:rFonts w:asciiTheme="minorHAnsi" w:hAnsiTheme="minorHAnsi" w:cstheme="minorHAnsi"/>
          <w:b/>
          <w:szCs w:val="20"/>
        </w:rPr>
      </w:pPr>
    </w:p>
    <w:p w14:paraId="52894824" w14:textId="58A49519" w:rsidR="00CC699A" w:rsidRPr="004050BE" w:rsidRDefault="00CC699A" w:rsidP="00CC699A">
      <w:pPr>
        <w:jc w:val="both"/>
        <w:rPr>
          <w:rFonts w:asciiTheme="minorHAnsi" w:hAnsiTheme="minorHAnsi" w:cstheme="minorHAnsi"/>
          <w:sz w:val="20"/>
          <w:szCs w:val="20"/>
        </w:rPr>
      </w:pPr>
      <w:r w:rsidRPr="004050BE">
        <w:rPr>
          <w:rFonts w:asciiTheme="minorHAnsi" w:hAnsiTheme="minorHAnsi" w:cstheme="minorHAnsi"/>
          <w:sz w:val="20"/>
          <w:szCs w:val="20"/>
          <w:u w:val="single"/>
        </w:rPr>
        <w:t>NÆRVARMEVÆRKET a.m.b.a.</w:t>
      </w:r>
      <w:r w:rsidRPr="004050BE">
        <w:rPr>
          <w:rFonts w:asciiTheme="minorHAnsi" w:hAnsiTheme="minorHAnsi" w:cstheme="minorHAnsi"/>
          <w:sz w:val="20"/>
          <w:szCs w:val="20"/>
        </w:rPr>
        <w:t xml:space="preserve"> anfører, at det bør være muligt</w:t>
      </w:r>
      <w:r w:rsidR="00894524">
        <w:rPr>
          <w:rFonts w:asciiTheme="minorHAnsi" w:hAnsiTheme="minorHAnsi" w:cstheme="minorHAnsi"/>
          <w:sz w:val="20"/>
          <w:szCs w:val="20"/>
        </w:rPr>
        <w:t>,</w:t>
      </w:r>
      <w:r w:rsidRPr="004050BE">
        <w:rPr>
          <w:rFonts w:asciiTheme="minorHAnsi" w:hAnsiTheme="minorHAnsi" w:cstheme="minorHAnsi"/>
          <w:sz w:val="20"/>
          <w:szCs w:val="20"/>
        </w:rPr>
        <w:t xml:space="preserve"> jf. § 5, stk. 1, nr. 7, b. at afregne per kWh leveret el, frem</w:t>
      </w:r>
      <w:r w:rsidR="00EC570C" w:rsidRPr="004050BE">
        <w:rPr>
          <w:rFonts w:asciiTheme="minorHAnsi" w:hAnsiTheme="minorHAnsi" w:cstheme="minorHAnsi"/>
          <w:sz w:val="20"/>
          <w:szCs w:val="20"/>
        </w:rPr>
        <w:t xml:space="preserve"> </w:t>
      </w:r>
      <w:r w:rsidRPr="004050BE">
        <w:rPr>
          <w:rFonts w:asciiTheme="minorHAnsi" w:hAnsiTheme="minorHAnsi" w:cstheme="minorHAnsi"/>
          <w:sz w:val="20"/>
          <w:szCs w:val="20"/>
        </w:rPr>
        <w:t>for leveret varme, da det vurderes at være den billigste løsning for forbrugeren. N</w:t>
      </w:r>
      <w:r w:rsidR="004050BE">
        <w:rPr>
          <w:rFonts w:asciiTheme="minorHAnsi" w:hAnsiTheme="minorHAnsi" w:cstheme="minorHAnsi"/>
          <w:sz w:val="20"/>
          <w:szCs w:val="20"/>
        </w:rPr>
        <w:t>ÆRVARMEVÆRKET</w:t>
      </w:r>
      <w:r w:rsidRPr="004050BE">
        <w:rPr>
          <w:rFonts w:asciiTheme="minorHAnsi" w:hAnsiTheme="minorHAnsi" w:cstheme="minorHAnsi"/>
          <w:sz w:val="20"/>
          <w:szCs w:val="20"/>
        </w:rPr>
        <w:t xml:space="preserve"> sikrer samtidig driften af varmepumperne gennem ekstra servicebesøg hos forbrugeren og N</w:t>
      </w:r>
      <w:r w:rsidR="004050BE">
        <w:rPr>
          <w:rFonts w:asciiTheme="minorHAnsi" w:hAnsiTheme="minorHAnsi" w:cstheme="minorHAnsi"/>
          <w:sz w:val="20"/>
          <w:szCs w:val="20"/>
        </w:rPr>
        <w:t>ÆRVARMEVÆRKET</w:t>
      </w:r>
      <w:r w:rsidRPr="004050BE">
        <w:rPr>
          <w:rFonts w:asciiTheme="minorHAnsi" w:hAnsiTheme="minorHAnsi" w:cstheme="minorHAnsi"/>
          <w:sz w:val="20"/>
          <w:szCs w:val="20"/>
        </w:rPr>
        <w:t xml:space="preserve"> har opsat trådløs overvågning af varmepumperne</w:t>
      </w:r>
      <w:r w:rsidR="00894524">
        <w:rPr>
          <w:rFonts w:asciiTheme="minorHAnsi" w:hAnsiTheme="minorHAnsi" w:cstheme="minorHAnsi"/>
          <w:sz w:val="20"/>
          <w:szCs w:val="20"/>
        </w:rPr>
        <w:t>,</w:t>
      </w:r>
      <w:r w:rsidRPr="004050BE">
        <w:rPr>
          <w:rFonts w:asciiTheme="minorHAnsi" w:hAnsiTheme="minorHAnsi" w:cstheme="minorHAnsi"/>
          <w:sz w:val="20"/>
          <w:szCs w:val="20"/>
        </w:rPr>
        <w:t xml:space="preserve"> så teknikere kan udlæse data og målrette kundebesøg mod anlæg</w:t>
      </w:r>
      <w:r w:rsidR="00894524">
        <w:rPr>
          <w:rFonts w:asciiTheme="minorHAnsi" w:hAnsiTheme="minorHAnsi" w:cstheme="minorHAnsi"/>
          <w:sz w:val="20"/>
          <w:szCs w:val="20"/>
        </w:rPr>
        <w:t>,</w:t>
      </w:r>
      <w:r w:rsidRPr="004050BE">
        <w:rPr>
          <w:rFonts w:asciiTheme="minorHAnsi" w:hAnsiTheme="minorHAnsi" w:cstheme="minorHAnsi"/>
          <w:sz w:val="20"/>
          <w:szCs w:val="20"/>
        </w:rPr>
        <w:t xml:space="preserve"> der drifter mindre godt. For at kunne sammenligne med andre energitjenesteleverandører kan der opstilles krav om, at der af energitjenesteleverandørens hjemmeside fremgår en standardvarmepris for en forbruger. </w:t>
      </w:r>
    </w:p>
    <w:p w14:paraId="77A17440" w14:textId="77777777" w:rsidR="00F77C3E" w:rsidRPr="004050BE" w:rsidRDefault="00F77C3E" w:rsidP="00CC699A">
      <w:pPr>
        <w:jc w:val="both"/>
        <w:rPr>
          <w:rFonts w:asciiTheme="minorHAnsi" w:hAnsiTheme="minorHAnsi" w:cstheme="minorHAnsi"/>
          <w:sz w:val="20"/>
          <w:szCs w:val="20"/>
        </w:rPr>
      </w:pPr>
    </w:p>
    <w:p w14:paraId="07F5C007" w14:textId="3A87FED6" w:rsidR="00F77C3E" w:rsidRPr="004050BE" w:rsidRDefault="00F77C3E" w:rsidP="00F77C3E">
      <w:pPr>
        <w:jc w:val="both"/>
        <w:rPr>
          <w:rFonts w:asciiTheme="minorHAnsi" w:hAnsiTheme="minorHAnsi" w:cstheme="minorHAnsi"/>
          <w:sz w:val="20"/>
          <w:szCs w:val="20"/>
        </w:rPr>
      </w:pPr>
      <w:r w:rsidRPr="004050BE">
        <w:rPr>
          <w:rFonts w:asciiTheme="minorHAnsi" w:hAnsiTheme="minorHAnsi" w:cstheme="minorHAnsi"/>
          <w:sz w:val="20"/>
          <w:szCs w:val="20"/>
          <w:u w:val="single"/>
        </w:rPr>
        <w:t>OK a.m.b.a.</w:t>
      </w:r>
      <w:r w:rsidRPr="004050BE">
        <w:rPr>
          <w:rFonts w:asciiTheme="minorHAnsi" w:hAnsiTheme="minorHAnsi" w:cstheme="minorHAnsi"/>
          <w:sz w:val="20"/>
          <w:szCs w:val="20"/>
        </w:rPr>
        <w:t xml:space="preserve"> anfører, at § 5, stk. 1, nr. 7,</w:t>
      </w:r>
      <w:r w:rsidR="00C070ED" w:rsidRPr="004050BE">
        <w:rPr>
          <w:rFonts w:asciiTheme="minorHAnsi" w:hAnsiTheme="minorHAnsi" w:cstheme="minorHAnsi"/>
          <w:sz w:val="20"/>
          <w:szCs w:val="20"/>
        </w:rPr>
        <w:t xml:space="preserve"> litra</w:t>
      </w:r>
      <w:r w:rsidRPr="004050BE">
        <w:rPr>
          <w:rFonts w:asciiTheme="minorHAnsi" w:hAnsiTheme="minorHAnsi" w:cstheme="minorHAnsi"/>
          <w:sz w:val="20"/>
          <w:szCs w:val="20"/>
        </w:rPr>
        <w:t xml:space="preserve"> b, bør udformes således</w:t>
      </w:r>
      <w:r w:rsidR="00894524">
        <w:rPr>
          <w:rFonts w:asciiTheme="minorHAnsi" w:hAnsiTheme="minorHAnsi" w:cstheme="minorHAnsi"/>
          <w:sz w:val="20"/>
          <w:szCs w:val="20"/>
        </w:rPr>
        <w:t>,</w:t>
      </w:r>
      <w:r w:rsidRPr="004050BE">
        <w:rPr>
          <w:rFonts w:asciiTheme="minorHAnsi" w:hAnsiTheme="minorHAnsi" w:cstheme="minorHAnsi"/>
          <w:sz w:val="20"/>
          <w:szCs w:val="20"/>
        </w:rPr>
        <w:t xml:space="preserve"> at kWh leveret varme kan tilpasses individuelt ud fra opvarmningsbehov og hvilket hus</w:t>
      </w:r>
      <w:r w:rsidR="00894524">
        <w:rPr>
          <w:rFonts w:asciiTheme="minorHAnsi" w:hAnsiTheme="minorHAnsi" w:cstheme="minorHAnsi"/>
          <w:sz w:val="20"/>
          <w:szCs w:val="20"/>
        </w:rPr>
        <w:t>,</w:t>
      </w:r>
      <w:r w:rsidRPr="004050BE">
        <w:rPr>
          <w:rFonts w:asciiTheme="minorHAnsi" w:hAnsiTheme="minorHAnsi" w:cstheme="minorHAnsi"/>
          <w:sz w:val="20"/>
          <w:szCs w:val="20"/>
        </w:rPr>
        <w:t xml:space="preserve"> der er tale om.  </w:t>
      </w:r>
    </w:p>
    <w:p w14:paraId="3BDC1590" w14:textId="244FB6F7" w:rsidR="00EC570C" w:rsidRPr="004050BE" w:rsidRDefault="00EC570C" w:rsidP="00F77C3E">
      <w:pPr>
        <w:jc w:val="both"/>
        <w:rPr>
          <w:rFonts w:asciiTheme="minorHAnsi" w:hAnsiTheme="minorHAnsi" w:cstheme="minorHAnsi"/>
          <w:sz w:val="20"/>
          <w:szCs w:val="20"/>
        </w:rPr>
      </w:pPr>
    </w:p>
    <w:p w14:paraId="3F6B24BC" w14:textId="44B9319C" w:rsidR="00EC570C" w:rsidRPr="004050BE" w:rsidRDefault="00EC570C" w:rsidP="00EC570C">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der bør </w:t>
      </w:r>
      <w:r w:rsidR="00343147" w:rsidRPr="004050BE">
        <w:rPr>
          <w:rFonts w:asciiTheme="minorHAnsi" w:hAnsiTheme="minorHAnsi" w:cstheme="minorHAnsi"/>
          <w:sz w:val="20"/>
          <w:szCs w:val="20"/>
        </w:rPr>
        <w:t>være krav til</w:t>
      </w:r>
      <w:r w:rsidRPr="004050BE">
        <w:rPr>
          <w:rFonts w:asciiTheme="minorHAnsi" w:hAnsiTheme="minorHAnsi" w:cstheme="minorHAnsi"/>
          <w:sz w:val="20"/>
          <w:szCs w:val="20"/>
        </w:rPr>
        <w:t xml:space="preserve"> regler for regulering af varmepris, så varmeleverandøren kun kan hæve prisen, hvis en række vilkår er opfyldt.</w:t>
      </w:r>
    </w:p>
    <w:p w14:paraId="79D47AEC" w14:textId="77777777" w:rsidR="00CC699A" w:rsidRPr="004050BE" w:rsidRDefault="00CC699A" w:rsidP="00CC699A">
      <w:pPr>
        <w:jc w:val="both"/>
        <w:rPr>
          <w:rFonts w:asciiTheme="minorHAnsi" w:hAnsiTheme="minorHAnsi" w:cstheme="minorHAnsi"/>
          <w:sz w:val="20"/>
          <w:szCs w:val="20"/>
        </w:rPr>
      </w:pPr>
    </w:p>
    <w:p w14:paraId="677C9A48" w14:textId="41BEA238" w:rsidR="003A0F89" w:rsidRPr="004050BE" w:rsidRDefault="003A0F89" w:rsidP="003A0F89">
      <w:pPr>
        <w:jc w:val="both"/>
        <w:rPr>
          <w:rFonts w:asciiTheme="minorHAnsi" w:hAnsiTheme="minorHAnsi" w:cstheme="minorHAnsi"/>
          <w:sz w:val="20"/>
          <w:szCs w:val="20"/>
        </w:rPr>
      </w:pPr>
      <w:r w:rsidRPr="004050BE">
        <w:rPr>
          <w:rFonts w:asciiTheme="minorHAnsi" w:hAnsiTheme="minorHAnsi" w:cstheme="minorHAnsi"/>
          <w:sz w:val="20"/>
          <w:szCs w:val="20"/>
          <w:u w:val="single"/>
        </w:rPr>
        <w:t>TEKNIQ Arbejdsgiverne</w:t>
      </w:r>
      <w:r w:rsidRPr="004050BE">
        <w:rPr>
          <w:rFonts w:asciiTheme="minorHAnsi" w:hAnsiTheme="minorHAnsi" w:cstheme="minorHAnsi"/>
          <w:sz w:val="20"/>
          <w:szCs w:val="20"/>
        </w:rPr>
        <w:t xml:space="preserve"> anfører, at det bør fremgå af kontrakten med kunden, hvilken betaling der vil blive pålagt ved ophævelse af kontrakten før tid. </w:t>
      </w:r>
    </w:p>
    <w:p w14:paraId="49621616" w14:textId="77777777" w:rsidR="00C070ED" w:rsidRPr="004050BE" w:rsidRDefault="00C070ED" w:rsidP="003A0F89">
      <w:pPr>
        <w:jc w:val="both"/>
        <w:rPr>
          <w:rFonts w:asciiTheme="minorHAnsi" w:hAnsiTheme="minorHAnsi" w:cstheme="minorHAnsi"/>
          <w:sz w:val="20"/>
          <w:szCs w:val="20"/>
        </w:rPr>
      </w:pPr>
    </w:p>
    <w:p w14:paraId="4FE6CA4D" w14:textId="2D4A4B11"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TEKNIQ Arbejdsgiverne</w:t>
      </w:r>
      <w:r w:rsidRPr="004050BE">
        <w:rPr>
          <w:rFonts w:asciiTheme="minorHAnsi" w:hAnsiTheme="minorHAnsi" w:cstheme="minorHAnsi"/>
          <w:sz w:val="20"/>
          <w:szCs w:val="20"/>
        </w:rPr>
        <w:t xml:space="preserve"> anfører, at det bør fremgå af kontrakten</w:t>
      </w:r>
      <w:r w:rsidR="00894524">
        <w:rPr>
          <w:rFonts w:asciiTheme="minorHAnsi" w:hAnsiTheme="minorHAnsi" w:cstheme="minorHAnsi"/>
          <w:sz w:val="20"/>
          <w:szCs w:val="20"/>
        </w:rPr>
        <w:t>,</w:t>
      </w:r>
      <w:r w:rsidRPr="004050BE">
        <w:rPr>
          <w:rFonts w:asciiTheme="minorHAnsi" w:hAnsiTheme="minorHAnsi" w:cstheme="minorHAnsi"/>
          <w:sz w:val="20"/>
          <w:szCs w:val="20"/>
        </w:rPr>
        <w:t xml:space="preserve"> på hvilke betingelser der kan ske overdragelse af rettigheder</w:t>
      </w:r>
      <w:r w:rsidR="00C10EB1">
        <w:rPr>
          <w:rFonts w:asciiTheme="minorHAnsi" w:hAnsiTheme="minorHAnsi" w:cstheme="minorHAnsi"/>
          <w:sz w:val="20"/>
          <w:szCs w:val="20"/>
        </w:rPr>
        <w:t>,</w:t>
      </w:r>
      <w:r w:rsidRPr="004050BE">
        <w:rPr>
          <w:rFonts w:asciiTheme="minorHAnsi" w:hAnsiTheme="minorHAnsi" w:cstheme="minorHAnsi"/>
          <w:sz w:val="20"/>
          <w:szCs w:val="20"/>
        </w:rPr>
        <w:t xml:space="preserve"> og at § 7, nr. 6 og § 14 bør afspejles i kontrakten med kunden</w:t>
      </w:r>
    </w:p>
    <w:p w14:paraId="63EBBC38" w14:textId="77777777" w:rsidR="005D0128" w:rsidRPr="004050BE" w:rsidRDefault="005D0128" w:rsidP="005D0128">
      <w:pPr>
        <w:jc w:val="both"/>
        <w:rPr>
          <w:rFonts w:asciiTheme="minorHAnsi" w:hAnsiTheme="minorHAnsi" w:cstheme="minorHAnsi"/>
          <w:sz w:val="20"/>
          <w:szCs w:val="20"/>
        </w:rPr>
      </w:pPr>
    </w:p>
    <w:p w14:paraId="78D86E39" w14:textId="79923FA0" w:rsidR="008B1B17" w:rsidRDefault="005D0128">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der bør være</w:t>
      </w:r>
      <w:r w:rsidR="006C2478">
        <w:rPr>
          <w:rFonts w:asciiTheme="minorHAnsi" w:hAnsiTheme="minorHAnsi" w:cstheme="minorHAnsi"/>
          <w:sz w:val="20"/>
          <w:szCs w:val="20"/>
        </w:rPr>
        <w:t xml:space="preserve"> </w:t>
      </w:r>
      <w:r w:rsidR="00DC513F">
        <w:rPr>
          <w:rFonts w:asciiTheme="minorHAnsi" w:hAnsiTheme="minorHAnsi" w:cstheme="minorHAnsi"/>
          <w:sz w:val="20"/>
          <w:szCs w:val="20"/>
        </w:rPr>
        <w:t>krav til</w:t>
      </w:r>
      <w:r w:rsidR="00DC513F" w:rsidRPr="00DC513F">
        <w:rPr>
          <w:rFonts w:asciiTheme="minorHAnsi" w:hAnsiTheme="minorHAnsi" w:cstheme="minorHAnsi"/>
          <w:sz w:val="20"/>
          <w:szCs w:val="20"/>
        </w:rPr>
        <w:t xml:space="preserve"> </w:t>
      </w:r>
      <w:r w:rsidRPr="004050BE">
        <w:rPr>
          <w:rFonts w:asciiTheme="minorHAnsi" w:hAnsiTheme="minorHAnsi" w:cstheme="minorHAnsi"/>
          <w:sz w:val="20"/>
          <w:szCs w:val="20"/>
        </w:rPr>
        <w:t>vilkår for ophævelse af kontrakt, således at varmeleverandøren ikke kan opsige kontrakten med kort varsel</w:t>
      </w:r>
      <w:r w:rsidR="00471049" w:rsidRPr="004050BE">
        <w:rPr>
          <w:rFonts w:asciiTheme="minorHAnsi" w:hAnsiTheme="minorHAnsi" w:cstheme="minorHAnsi"/>
          <w:sz w:val="20"/>
          <w:szCs w:val="20"/>
        </w:rPr>
        <w:t xml:space="preserve">, og </w:t>
      </w:r>
      <w:r w:rsidRPr="004050BE">
        <w:rPr>
          <w:rFonts w:asciiTheme="minorHAnsi" w:hAnsiTheme="minorHAnsi" w:cstheme="minorHAnsi"/>
          <w:sz w:val="20"/>
          <w:szCs w:val="20"/>
        </w:rPr>
        <w:t>vilkår for hvad der skal ske, hvis virksomheden nedlægges, opkøbes af anden virksomhed mv.</w:t>
      </w:r>
      <w:r w:rsidR="00894524">
        <w:rPr>
          <w:rFonts w:asciiTheme="minorHAnsi" w:hAnsiTheme="minorHAnsi" w:cstheme="minorHAnsi"/>
          <w:sz w:val="20"/>
          <w:szCs w:val="20"/>
        </w:rPr>
        <w:t xml:space="preserve"> bør indgå i kontrakten</w:t>
      </w:r>
      <w:r w:rsidRPr="004050BE">
        <w:rPr>
          <w:rFonts w:asciiTheme="minorHAnsi" w:hAnsiTheme="minorHAnsi" w:cstheme="minorHAnsi"/>
          <w:sz w:val="20"/>
          <w:szCs w:val="20"/>
        </w:rPr>
        <w:t>, hvilket skal sikre at varmekunden har en vis beskyttelse.</w:t>
      </w:r>
    </w:p>
    <w:p w14:paraId="5C02CFDB" w14:textId="77777777" w:rsidR="00524AAF" w:rsidRPr="004050BE" w:rsidRDefault="00524AAF">
      <w:pPr>
        <w:jc w:val="both"/>
        <w:rPr>
          <w:rFonts w:asciiTheme="minorHAnsi" w:hAnsiTheme="minorHAnsi" w:cstheme="minorHAnsi"/>
          <w:b/>
          <w:sz w:val="20"/>
          <w:szCs w:val="20"/>
        </w:rPr>
      </w:pPr>
    </w:p>
    <w:p w14:paraId="281E5C04" w14:textId="0E4818A2" w:rsidR="005D0128" w:rsidRPr="004050BE" w:rsidRDefault="005D0128" w:rsidP="004050BE">
      <w:pPr>
        <w:jc w:val="both"/>
        <w:rPr>
          <w:rFonts w:asciiTheme="minorHAnsi" w:hAnsiTheme="minorHAnsi" w:cstheme="minorHAnsi"/>
          <w:sz w:val="20"/>
          <w:szCs w:val="20"/>
        </w:rPr>
      </w:pPr>
      <w:r w:rsidRPr="004050BE">
        <w:rPr>
          <w:rFonts w:asciiTheme="minorHAnsi" w:hAnsiTheme="minorHAnsi" w:cstheme="minorHAnsi"/>
          <w:sz w:val="20"/>
          <w:szCs w:val="20"/>
          <w:u w:val="single"/>
        </w:rPr>
        <w:t xml:space="preserve">Forbrugerrådet TÆNK </w:t>
      </w:r>
      <w:r w:rsidRPr="004050BE">
        <w:rPr>
          <w:rFonts w:asciiTheme="minorHAnsi" w:hAnsiTheme="minorHAnsi" w:cstheme="minorHAnsi"/>
          <w:sz w:val="20"/>
          <w:szCs w:val="20"/>
        </w:rPr>
        <w:t>anfører, at ordningen kan lede forbrugere i økonomisk uføre, når kontrakterne ikke tager højde for almindelige hændelser såsom flytning. Derfor bør det overvejes at bemyndige Energistyrelsen til at føre tilsyn med, at forbrugerne ikke udsættes for urimelige vilkår, når de indgår kontrakter om varmepumper under tilskudsordningen.</w:t>
      </w:r>
    </w:p>
    <w:p w14:paraId="79B2AA3A" w14:textId="77777777" w:rsidR="005D0128" w:rsidRPr="004050BE" w:rsidRDefault="005D0128" w:rsidP="004050BE">
      <w:pPr>
        <w:autoSpaceDE w:val="0"/>
        <w:autoSpaceDN w:val="0"/>
        <w:adjustRightInd w:val="0"/>
        <w:jc w:val="both"/>
        <w:rPr>
          <w:rFonts w:asciiTheme="minorHAnsi" w:hAnsiTheme="minorHAnsi" w:cstheme="minorHAnsi"/>
          <w:i/>
          <w:iCs/>
          <w:sz w:val="20"/>
          <w:szCs w:val="20"/>
        </w:rPr>
      </w:pPr>
    </w:p>
    <w:p w14:paraId="56397A51" w14:textId="4F0B55FE" w:rsidR="005D0128" w:rsidRPr="004050BE" w:rsidRDefault="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 xml:space="preserve">Energistyrelsen </w:t>
      </w:r>
      <w:r w:rsidR="00471049" w:rsidRPr="004050BE">
        <w:rPr>
          <w:rFonts w:asciiTheme="minorHAnsi" w:hAnsiTheme="minorHAnsi" w:cstheme="minorHAnsi"/>
          <w:i/>
          <w:iCs/>
          <w:sz w:val="20"/>
          <w:szCs w:val="20"/>
        </w:rPr>
        <w:t>lægger vægt på, a</w:t>
      </w:r>
      <w:r w:rsidRPr="004050BE">
        <w:rPr>
          <w:rFonts w:asciiTheme="minorHAnsi" w:hAnsiTheme="minorHAnsi" w:cstheme="minorHAnsi"/>
          <w:i/>
          <w:iCs/>
          <w:sz w:val="20"/>
          <w:szCs w:val="20"/>
        </w:rPr>
        <w:t xml:space="preserve">t </w:t>
      </w:r>
      <w:r w:rsidR="009E2EC1" w:rsidRPr="004050BE">
        <w:rPr>
          <w:rFonts w:asciiTheme="minorHAnsi" w:hAnsiTheme="minorHAnsi" w:cstheme="minorHAnsi"/>
          <w:i/>
          <w:iCs/>
          <w:sz w:val="20"/>
          <w:szCs w:val="20"/>
        </w:rPr>
        <w:t>energitjeneste</w:t>
      </w:r>
      <w:r w:rsidRPr="004050BE">
        <w:rPr>
          <w:rFonts w:asciiTheme="minorHAnsi" w:hAnsiTheme="minorHAnsi" w:cstheme="minorHAnsi"/>
          <w:i/>
          <w:iCs/>
          <w:sz w:val="20"/>
          <w:szCs w:val="20"/>
        </w:rPr>
        <w:t xml:space="preserve">leverandører opererer med en pris per kWh </w:t>
      </w:r>
      <w:r w:rsidR="00990FA6" w:rsidRPr="004050BE">
        <w:rPr>
          <w:rFonts w:asciiTheme="minorHAnsi" w:hAnsiTheme="minorHAnsi" w:cstheme="minorHAnsi"/>
          <w:i/>
          <w:iCs/>
          <w:sz w:val="20"/>
          <w:szCs w:val="20"/>
        </w:rPr>
        <w:t>leveret</w:t>
      </w:r>
      <w:r w:rsidR="009E2EC1" w:rsidRPr="004050BE">
        <w:rPr>
          <w:rFonts w:asciiTheme="minorHAnsi" w:hAnsiTheme="minorHAnsi" w:cstheme="minorHAnsi"/>
          <w:i/>
          <w:iCs/>
          <w:sz w:val="20"/>
          <w:szCs w:val="20"/>
        </w:rPr>
        <w:t xml:space="preserve"> varme</w:t>
      </w:r>
      <w:r w:rsidRPr="004050BE">
        <w:rPr>
          <w:rFonts w:asciiTheme="minorHAnsi" w:hAnsiTheme="minorHAnsi" w:cstheme="minorHAnsi"/>
          <w:i/>
          <w:iCs/>
          <w:sz w:val="20"/>
          <w:szCs w:val="20"/>
        </w:rPr>
        <w:t xml:space="preserve">. Det </w:t>
      </w:r>
      <w:r w:rsidR="009E2EC1" w:rsidRPr="004050BE">
        <w:rPr>
          <w:rFonts w:asciiTheme="minorHAnsi" w:hAnsiTheme="minorHAnsi" w:cstheme="minorHAnsi"/>
          <w:i/>
          <w:iCs/>
          <w:sz w:val="20"/>
          <w:szCs w:val="20"/>
        </w:rPr>
        <w:t>vurderes hensigtsmæssigt, da</w:t>
      </w:r>
      <w:r w:rsidRPr="004050BE">
        <w:rPr>
          <w:rFonts w:asciiTheme="minorHAnsi" w:hAnsiTheme="minorHAnsi" w:cstheme="minorHAnsi"/>
          <w:i/>
          <w:iCs/>
          <w:sz w:val="20"/>
          <w:szCs w:val="20"/>
        </w:rPr>
        <w:t xml:space="preserve"> varmekunden </w:t>
      </w:r>
      <w:r w:rsidR="009E2EC1" w:rsidRPr="004050BE">
        <w:rPr>
          <w:rFonts w:asciiTheme="minorHAnsi" w:hAnsiTheme="minorHAnsi" w:cstheme="minorHAnsi"/>
          <w:i/>
          <w:iCs/>
          <w:sz w:val="20"/>
          <w:szCs w:val="20"/>
        </w:rPr>
        <w:t xml:space="preserve">må formodes at få en </w:t>
      </w:r>
      <w:r w:rsidRPr="004050BE">
        <w:rPr>
          <w:rFonts w:asciiTheme="minorHAnsi" w:hAnsiTheme="minorHAnsi" w:cstheme="minorHAnsi"/>
          <w:i/>
          <w:iCs/>
          <w:sz w:val="20"/>
          <w:szCs w:val="20"/>
        </w:rPr>
        <w:t xml:space="preserve">varmepumpe på abonnement med det formål at få leveret rumvarme og brugsvand. </w:t>
      </w:r>
      <w:r w:rsidR="009E2EC1" w:rsidRPr="004050BE">
        <w:rPr>
          <w:rFonts w:asciiTheme="minorHAnsi" w:hAnsiTheme="minorHAnsi" w:cstheme="minorHAnsi"/>
          <w:i/>
          <w:iCs/>
          <w:sz w:val="20"/>
          <w:szCs w:val="20"/>
        </w:rPr>
        <w:t xml:space="preserve">Energistyrelsen lægger vægt på, at varmekunden, ligesom det er tilfældet for fjernvarmekunder, </w:t>
      </w:r>
      <w:r w:rsidRPr="004050BE">
        <w:rPr>
          <w:rFonts w:asciiTheme="minorHAnsi" w:hAnsiTheme="minorHAnsi" w:cstheme="minorHAnsi"/>
          <w:i/>
          <w:iCs/>
          <w:sz w:val="20"/>
          <w:szCs w:val="20"/>
        </w:rPr>
        <w:t xml:space="preserve">skal </w:t>
      </w:r>
      <w:r w:rsidR="009E2EC1" w:rsidRPr="004050BE">
        <w:rPr>
          <w:rFonts w:asciiTheme="minorHAnsi" w:hAnsiTheme="minorHAnsi" w:cstheme="minorHAnsi"/>
          <w:i/>
          <w:iCs/>
          <w:sz w:val="20"/>
          <w:szCs w:val="20"/>
        </w:rPr>
        <w:t xml:space="preserve">kunne </w:t>
      </w:r>
      <w:r w:rsidRPr="004050BE">
        <w:rPr>
          <w:rFonts w:asciiTheme="minorHAnsi" w:hAnsiTheme="minorHAnsi" w:cstheme="minorHAnsi"/>
          <w:i/>
          <w:iCs/>
          <w:sz w:val="20"/>
          <w:szCs w:val="20"/>
        </w:rPr>
        <w:t xml:space="preserve">forholde sige til en tilslutningsomkostning </w:t>
      </w:r>
      <w:r w:rsidR="00471049" w:rsidRPr="004050BE">
        <w:rPr>
          <w:rFonts w:asciiTheme="minorHAnsi" w:hAnsiTheme="minorHAnsi" w:cstheme="minorHAnsi"/>
          <w:i/>
          <w:iCs/>
          <w:sz w:val="20"/>
          <w:szCs w:val="20"/>
        </w:rPr>
        <w:t xml:space="preserve"> i form af </w:t>
      </w:r>
      <w:r w:rsidR="00C10EB1">
        <w:rPr>
          <w:rFonts w:asciiTheme="minorHAnsi" w:hAnsiTheme="minorHAnsi" w:cstheme="minorHAnsi"/>
          <w:i/>
          <w:iCs/>
          <w:sz w:val="20"/>
          <w:szCs w:val="20"/>
        </w:rPr>
        <w:t xml:space="preserve">en </w:t>
      </w:r>
      <w:r w:rsidRPr="004050BE">
        <w:rPr>
          <w:rFonts w:asciiTheme="minorHAnsi" w:hAnsiTheme="minorHAnsi" w:cstheme="minorHAnsi"/>
          <w:i/>
          <w:iCs/>
          <w:sz w:val="20"/>
          <w:szCs w:val="20"/>
        </w:rPr>
        <w:t>engangsbetaling, en fast</w:t>
      </w:r>
      <w:r w:rsidR="00E43283" w:rsidRPr="004050BE">
        <w:rPr>
          <w:rFonts w:asciiTheme="minorHAnsi" w:hAnsiTheme="minorHAnsi" w:cstheme="minorHAnsi"/>
          <w:i/>
          <w:iCs/>
          <w:sz w:val="20"/>
          <w:szCs w:val="20"/>
        </w:rPr>
        <w:t xml:space="preserve"> </w:t>
      </w:r>
      <w:r w:rsidRPr="004050BE">
        <w:rPr>
          <w:rFonts w:asciiTheme="minorHAnsi" w:hAnsiTheme="minorHAnsi" w:cstheme="minorHAnsi"/>
          <w:i/>
          <w:iCs/>
          <w:sz w:val="20"/>
          <w:szCs w:val="20"/>
        </w:rPr>
        <w:t xml:space="preserve">omkostning </w:t>
      </w:r>
      <w:r w:rsidR="00471049" w:rsidRPr="004050BE">
        <w:rPr>
          <w:rFonts w:asciiTheme="minorHAnsi" w:hAnsiTheme="minorHAnsi" w:cstheme="minorHAnsi"/>
          <w:i/>
          <w:iCs/>
          <w:sz w:val="20"/>
          <w:szCs w:val="20"/>
        </w:rPr>
        <w:t xml:space="preserve">i form af </w:t>
      </w:r>
      <w:r w:rsidRPr="004050BE">
        <w:rPr>
          <w:rFonts w:asciiTheme="minorHAnsi" w:hAnsiTheme="minorHAnsi" w:cstheme="minorHAnsi"/>
          <w:i/>
          <w:iCs/>
          <w:sz w:val="20"/>
          <w:szCs w:val="20"/>
        </w:rPr>
        <w:t>abonnementsbetaling og en varmepris, der er afhængig af varmeforbruget</w:t>
      </w:r>
      <w:r w:rsidR="00F70C83"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jf. </w:t>
      </w:r>
      <w:r w:rsidR="009E2EC1" w:rsidRPr="004050BE">
        <w:rPr>
          <w:rFonts w:asciiTheme="minorHAnsi" w:hAnsiTheme="minorHAnsi" w:cstheme="minorHAnsi"/>
          <w:i/>
          <w:iCs/>
          <w:sz w:val="20"/>
          <w:szCs w:val="20"/>
        </w:rPr>
        <w:t xml:space="preserve">bestemmelsen </w:t>
      </w:r>
      <w:r w:rsidRPr="004050BE">
        <w:rPr>
          <w:rFonts w:asciiTheme="minorHAnsi" w:hAnsiTheme="minorHAnsi" w:cstheme="minorHAnsi"/>
          <w:i/>
          <w:iCs/>
          <w:sz w:val="20"/>
          <w:szCs w:val="20"/>
        </w:rPr>
        <w:t xml:space="preserve">om prisstruktur i § 5, stk. 1, nr. 7, </w:t>
      </w:r>
      <w:r w:rsidR="009E2EC1" w:rsidRPr="004050BE">
        <w:rPr>
          <w:rFonts w:asciiTheme="minorHAnsi" w:hAnsiTheme="minorHAnsi" w:cstheme="minorHAnsi"/>
          <w:i/>
          <w:iCs/>
          <w:sz w:val="20"/>
          <w:szCs w:val="20"/>
        </w:rPr>
        <w:t xml:space="preserve">litra </w:t>
      </w:r>
      <w:r w:rsidRPr="004050BE">
        <w:rPr>
          <w:rFonts w:asciiTheme="minorHAnsi" w:hAnsiTheme="minorHAnsi" w:cstheme="minorHAnsi"/>
          <w:i/>
          <w:iCs/>
          <w:sz w:val="20"/>
          <w:szCs w:val="20"/>
        </w:rPr>
        <w:t xml:space="preserve">b. </w:t>
      </w:r>
      <w:r w:rsidR="00256D49" w:rsidRPr="004050BE">
        <w:rPr>
          <w:rFonts w:asciiTheme="minorHAnsi" w:hAnsiTheme="minorHAnsi" w:cstheme="minorHAnsi"/>
          <w:i/>
          <w:iCs/>
          <w:sz w:val="20"/>
          <w:szCs w:val="20"/>
        </w:rPr>
        <w:t>Endvidere</w:t>
      </w:r>
      <w:r w:rsidRPr="004050BE">
        <w:rPr>
          <w:rFonts w:asciiTheme="minorHAnsi" w:hAnsiTheme="minorHAnsi" w:cstheme="minorHAnsi"/>
          <w:i/>
          <w:iCs/>
          <w:sz w:val="20"/>
          <w:szCs w:val="20"/>
        </w:rPr>
        <w:t xml:space="preserve"> vil en pris pr. kWh varme sikre, at det ikke er varmekunden, der bære</w:t>
      </w:r>
      <w:r w:rsidR="00894524">
        <w:rPr>
          <w:rFonts w:asciiTheme="minorHAnsi" w:hAnsiTheme="minorHAnsi" w:cstheme="minorHAnsi"/>
          <w:i/>
          <w:iCs/>
          <w:sz w:val="20"/>
          <w:szCs w:val="20"/>
        </w:rPr>
        <w:t>r</w:t>
      </w:r>
      <w:r w:rsidRPr="004050BE">
        <w:rPr>
          <w:rFonts w:asciiTheme="minorHAnsi" w:hAnsiTheme="minorHAnsi" w:cstheme="minorHAnsi"/>
          <w:i/>
          <w:iCs/>
          <w:sz w:val="20"/>
          <w:szCs w:val="20"/>
        </w:rPr>
        <w:t xml:space="preserve"> risikoen</w:t>
      </w:r>
      <w:r w:rsidR="00990FA6" w:rsidRPr="004050BE">
        <w:rPr>
          <w:rFonts w:asciiTheme="minorHAnsi" w:hAnsiTheme="minorHAnsi" w:cstheme="minorHAnsi"/>
          <w:i/>
          <w:iCs/>
          <w:sz w:val="20"/>
          <w:szCs w:val="20"/>
        </w:rPr>
        <w:t xml:space="preserve"> for elforbrug og omkostninger til el</w:t>
      </w:r>
      <w:r w:rsidRPr="004050BE">
        <w:rPr>
          <w:rFonts w:asciiTheme="minorHAnsi" w:hAnsiTheme="minorHAnsi" w:cstheme="minorHAnsi"/>
          <w:i/>
          <w:iCs/>
          <w:sz w:val="20"/>
          <w:szCs w:val="20"/>
        </w:rPr>
        <w:t>, hvilket også skaber et incitament til, at leverandøren optimerer driften af de enkelte varmepumper. Dette kan eventuelt være via trådløs overvågning og udtrækning af data</w:t>
      </w:r>
      <w:r w:rsidR="006F133D"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w:t>
      </w:r>
      <w:r w:rsidR="00256D49" w:rsidRPr="004050BE">
        <w:rPr>
          <w:rFonts w:asciiTheme="minorHAnsi" w:hAnsiTheme="minorHAnsi" w:cstheme="minorHAnsi"/>
          <w:i/>
          <w:iCs/>
          <w:sz w:val="20"/>
          <w:szCs w:val="20"/>
        </w:rPr>
        <w:t xml:space="preserve">Endelig lægger </w:t>
      </w:r>
      <w:r w:rsidRPr="004050BE">
        <w:rPr>
          <w:rFonts w:asciiTheme="minorHAnsi" w:hAnsiTheme="minorHAnsi" w:cstheme="minorHAnsi"/>
          <w:i/>
          <w:iCs/>
          <w:sz w:val="20"/>
          <w:szCs w:val="20"/>
        </w:rPr>
        <w:t>Energistyrelsen</w:t>
      </w:r>
      <w:r w:rsidR="00256D49" w:rsidRPr="004050BE">
        <w:rPr>
          <w:rFonts w:asciiTheme="minorHAnsi" w:hAnsiTheme="minorHAnsi" w:cstheme="minorHAnsi"/>
          <w:i/>
          <w:iCs/>
          <w:sz w:val="20"/>
          <w:szCs w:val="20"/>
        </w:rPr>
        <w:t xml:space="preserve"> vægt på, at </w:t>
      </w:r>
      <w:r w:rsidR="00C10EB1">
        <w:rPr>
          <w:rFonts w:asciiTheme="minorHAnsi" w:hAnsiTheme="minorHAnsi" w:cstheme="minorHAnsi"/>
          <w:i/>
          <w:iCs/>
          <w:sz w:val="20"/>
          <w:szCs w:val="20"/>
        </w:rPr>
        <w:t>e</w:t>
      </w:r>
      <w:r w:rsidR="00256D49" w:rsidRPr="004050BE">
        <w:rPr>
          <w:rFonts w:asciiTheme="minorHAnsi" w:hAnsiTheme="minorHAnsi" w:cstheme="minorHAnsi"/>
          <w:i/>
          <w:iCs/>
          <w:sz w:val="20"/>
          <w:szCs w:val="20"/>
        </w:rPr>
        <w:t>nergitjenesteleverandørerne har en</w:t>
      </w:r>
      <w:r w:rsidRPr="004050BE">
        <w:rPr>
          <w:rFonts w:asciiTheme="minorHAnsi" w:hAnsiTheme="minorHAnsi" w:cstheme="minorHAnsi"/>
          <w:i/>
          <w:iCs/>
          <w:sz w:val="20"/>
          <w:szCs w:val="20"/>
        </w:rPr>
        <w:t xml:space="preserve"> tredelt prisstruktur for at sikre en ensartet prismodel på tværs, så </w:t>
      </w:r>
      <w:r w:rsidR="00E43283" w:rsidRPr="004050BE">
        <w:rPr>
          <w:rFonts w:asciiTheme="minorHAnsi" w:hAnsiTheme="minorHAnsi" w:cstheme="minorHAnsi"/>
          <w:i/>
          <w:iCs/>
          <w:sz w:val="20"/>
          <w:szCs w:val="20"/>
        </w:rPr>
        <w:t xml:space="preserve">varmekunderne </w:t>
      </w:r>
      <w:r w:rsidRPr="004050BE">
        <w:rPr>
          <w:rFonts w:asciiTheme="minorHAnsi" w:hAnsiTheme="minorHAnsi" w:cstheme="minorHAnsi"/>
          <w:i/>
          <w:iCs/>
          <w:sz w:val="20"/>
          <w:szCs w:val="20"/>
        </w:rPr>
        <w:t xml:space="preserve">får rimelig mulighed for at sammenligne tilbud fra forskellige prækvalificerede </w:t>
      </w:r>
      <w:r w:rsidR="00256D49" w:rsidRPr="004050BE">
        <w:rPr>
          <w:rFonts w:asciiTheme="minorHAnsi" w:hAnsiTheme="minorHAnsi" w:cstheme="minorHAnsi"/>
          <w:i/>
          <w:iCs/>
          <w:sz w:val="20"/>
          <w:szCs w:val="20"/>
        </w:rPr>
        <w:t>energitjeneste</w:t>
      </w:r>
      <w:r w:rsidRPr="004050BE">
        <w:rPr>
          <w:rFonts w:asciiTheme="minorHAnsi" w:hAnsiTheme="minorHAnsi" w:cstheme="minorHAnsi"/>
          <w:i/>
          <w:iCs/>
          <w:sz w:val="20"/>
          <w:szCs w:val="20"/>
        </w:rPr>
        <w:t>leverandører</w:t>
      </w:r>
      <w:r w:rsidR="00E43283" w:rsidRPr="004050BE">
        <w:rPr>
          <w:rFonts w:asciiTheme="minorHAnsi" w:hAnsiTheme="minorHAnsi" w:cstheme="minorHAnsi"/>
          <w:i/>
          <w:iCs/>
          <w:sz w:val="20"/>
          <w:szCs w:val="20"/>
        </w:rPr>
        <w:t xml:space="preserve"> </w:t>
      </w:r>
      <w:r w:rsidR="00F70C83" w:rsidRPr="004050BE">
        <w:rPr>
          <w:rFonts w:asciiTheme="minorHAnsi" w:hAnsiTheme="minorHAnsi" w:cstheme="minorHAnsi"/>
          <w:i/>
          <w:iCs/>
          <w:sz w:val="20"/>
          <w:szCs w:val="20"/>
        </w:rPr>
        <w:t>og dermed</w:t>
      </w:r>
      <w:r w:rsidR="00E43283" w:rsidRPr="004050BE">
        <w:rPr>
          <w:rFonts w:asciiTheme="minorHAnsi" w:hAnsiTheme="minorHAnsi" w:cstheme="minorHAnsi"/>
          <w:i/>
          <w:iCs/>
          <w:sz w:val="20"/>
          <w:szCs w:val="20"/>
        </w:rPr>
        <w:t xml:space="preserve"> sikre</w:t>
      </w:r>
      <w:r w:rsidRPr="004050BE">
        <w:rPr>
          <w:rFonts w:asciiTheme="minorHAnsi" w:hAnsiTheme="minorHAnsi" w:cstheme="minorHAnsi"/>
          <w:i/>
          <w:iCs/>
          <w:sz w:val="20"/>
          <w:szCs w:val="20"/>
        </w:rPr>
        <w:t xml:space="preserve"> bedre konkurrence. </w:t>
      </w:r>
      <w:r w:rsidR="006F133D" w:rsidRPr="004050BE">
        <w:rPr>
          <w:rFonts w:asciiTheme="minorHAnsi" w:hAnsiTheme="minorHAnsi" w:cstheme="minorHAnsi"/>
          <w:i/>
          <w:iCs/>
          <w:sz w:val="20"/>
          <w:szCs w:val="20"/>
        </w:rPr>
        <w:t xml:space="preserve">Energitjenesteleverandørerne </w:t>
      </w:r>
      <w:r w:rsidR="00256D49" w:rsidRPr="004050BE">
        <w:rPr>
          <w:rFonts w:asciiTheme="minorHAnsi" w:hAnsiTheme="minorHAnsi" w:cstheme="minorHAnsi"/>
          <w:i/>
          <w:iCs/>
          <w:sz w:val="20"/>
          <w:szCs w:val="20"/>
        </w:rPr>
        <w:t xml:space="preserve">vil </w:t>
      </w:r>
      <w:r w:rsidR="006F133D" w:rsidRPr="004050BE">
        <w:rPr>
          <w:rFonts w:asciiTheme="minorHAnsi" w:hAnsiTheme="minorHAnsi" w:cstheme="minorHAnsi"/>
          <w:i/>
          <w:iCs/>
          <w:sz w:val="20"/>
          <w:szCs w:val="20"/>
        </w:rPr>
        <w:t>ha</w:t>
      </w:r>
      <w:r w:rsidR="00256D49" w:rsidRPr="004050BE">
        <w:rPr>
          <w:rFonts w:asciiTheme="minorHAnsi" w:hAnsiTheme="minorHAnsi" w:cstheme="minorHAnsi"/>
          <w:i/>
          <w:iCs/>
          <w:sz w:val="20"/>
          <w:szCs w:val="20"/>
        </w:rPr>
        <w:t>ve</w:t>
      </w:r>
      <w:r w:rsidR="006F133D" w:rsidRPr="004050BE">
        <w:rPr>
          <w:rFonts w:asciiTheme="minorHAnsi" w:hAnsiTheme="minorHAnsi" w:cstheme="minorHAnsi"/>
          <w:i/>
          <w:iCs/>
          <w:sz w:val="20"/>
          <w:szCs w:val="20"/>
        </w:rPr>
        <w:t xml:space="preserve"> mulighed for at</w:t>
      </w:r>
      <w:r w:rsidRPr="004050BE">
        <w:rPr>
          <w:rFonts w:asciiTheme="minorHAnsi" w:hAnsiTheme="minorHAnsi" w:cstheme="minorHAnsi"/>
          <w:i/>
          <w:iCs/>
          <w:sz w:val="20"/>
          <w:szCs w:val="20"/>
        </w:rPr>
        <w:t xml:space="preserve"> </w:t>
      </w:r>
      <w:r w:rsidR="00F70C83" w:rsidRPr="004050BE">
        <w:rPr>
          <w:rFonts w:asciiTheme="minorHAnsi" w:hAnsiTheme="minorHAnsi" w:cstheme="minorHAnsi"/>
          <w:i/>
          <w:iCs/>
          <w:sz w:val="20"/>
          <w:szCs w:val="20"/>
        </w:rPr>
        <w:t>tilbyde</w:t>
      </w:r>
      <w:r w:rsidRPr="004050BE">
        <w:rPr>
          <w:rFonts w:asciiTheme="minorHAnsi" w:hAnsiTheme="minorHAnsi" w:cstheme="minorHAnsi"/>
          <w:i/>
          <w:iCs/>
          <w:sz w:val="20"/>
          <w:szCs w:val="20"/>
        </w:rPr>
        <w:t xml:space="preserve"> individuelle varmepriser til varmekunderne, så længe prisen opgives pr. KWh-varme.</w:t>
      </w:r>
    </w:p>
    <w:p w14:paraId="76164A04" w14:textId="77777777" w:rsidR="005D0128" w:rsidRPr="004050BE" w:rsidRDefault="005D0128" w:rsidP="005D0128">
      <w:pPr>
        <w:autoSpaceDE w:val="0"/>
        <w:autoSpaceDN w:val="0"/>
        <w:adjustRightInd w:val="0"/>
        <w:rPr>
          <w:rFonts w:asciiTheme="minorHAnsi" w:hAnsiTheme="minorHAnsi" w:cstheme="minorHAnsi"/>
          <w:i/>
          <w:iCs/>
          <w:sz w:val="20"/>
          <w:szCs w:val="20"/>
        </w:rPr>
      </w:pPr>
    </w:p>
    <w:p w14:paraId="0AB77493" w14:textId="7EE5BDDD" w:rsidR="00535F1A" w:rsidRPr="004050BE" w:rsidRDefault="005D0128" w:rsidP="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M</w:t>
      </w:r>
      <w:r w:rsidR="006F133D" w:rsidRPr="004050BE">
        <w:rPr>
          <w:rFonts w:asciiTheme="minorHAnsi" w:hAnsiTheme="minorHAnsi" w:cstheme="minorHAnsi"/>
          <w:i/>
          <w:iCs/>
          <w:sz w:val="20"/>
          <w:szCs w:val="20"/>
        </w:rPr>
        <w:t>ed hensyn til</w:t>
      </w:r>
      <w:r w:rsidRPr="004050BE">
        <w:rPr>
          <w:rFonts w:asciiTheme="minorHAnsi" w:hAnsiTheme="minorHAnsi" w:cstheme="minorHAnsi"/>
          <w:i/>
          <w:iCs/>
          <w:sz w:val="20"/>
          <w:szCs w:val="20"/>
        </w:rPr>
        <w:t xml:space="preserve"> aftalevilkårene mellem leverandører og varmekunder bemærker Energistyrelsen, at energitjenesteleverandørerne</w:t>
      </w:r>
      <w:r w:rsidR="00894524">
        <w:rPr>
          <w:rFonts w:asciiTheme="minorHAnsi" w:hAnsiTheme="minorHAnsi" w:cstheme="minorHAnsi"/>
          <w:i/>
          <w:iCs/>
          <w:sz w:val="20"/>
          <w:szCs w:val="20"/>
        </w:rPr>
        <w:t>,</w:t>
      </w:r>
      <w:r w:rsidRPr="004050BE">
        <w:rPr>
          <w:rFonts w:asciiTheme="minorHAnsi" w:hAnsiTheme="minorHAnsi" w:cstheme="minorHAnsi"/>
          <w:i/>
          <w:iCs/>
          <w:sz w:val="20"/>
          <w:szCs w:val="20"/>
        </w:rPr>
        <w:t xml:space="preserve"> som en del af ansøgningen om prækvalifikationen</w:t>
      </w:r>
      <w:r w:rsidR="00894524">
        <w:rPr>
          <w:rFonts w:asciiTheme="minorHAnsi" w:hAnsiTheme="minorHAnsi" w:cstheme="minorHAnsi"/>
          <w:i/>
          <w:iCs/>
          <w:sz w:val="20"/>
          <w:szCs w:val="20"/>
        </w:rPr>
        <w:t>,</w:t>
      </w:r>
      <w:r w:rsidRPr="004050BE">
        <w:rPr>
          <w:rFonts w:asciiTheme="minorHAnsi" w:hAnsiTheme="minorHAnsi" w:cstheme="minorHAnsi"/>
          <w:i/>
          <w:iCs/>
          <w:sz w:val="20"/>
          <w:szCs w:val="20"/>
        </w:rPr>
        <w:t xml:space="preserve"> skal fremsende en standardkontrakt, hvori </w:t>
      </w:r>
      <w:r w:rsidR="00EE109F" w:rsidRPr="004050BE">
        <w:rPr>
          <w:rFonts w:asciiTheme="minorHAnsi" w:hAnsiTheme="minorHAnsi" w:cstheme="minorHAnsi"/>
          <w:i/>
          <w:iCs/>
          <w:sz w:val="20"/>
          <w:szCs w:val="20"/>
        </w:rPr>
        <w:t>aftale</w:t>
      </w:r>
      <w:r w:rsidRPr="004050BE">
        <w:rPr>
          <w:rFonts w:asciiTheme="minorHAnsi" w:hAnsiTheme="minorHAnsi" w:cstheme="minorHAnsi"/>
          <w:i/>
          <w:iCs/>
          <w:sz w:val="20"/>
          <w:szCs w:val="20"/>
        </w:rPr>
        <w:t xml:space="preserve">vilkår </w:t>
      </w:r>
      <w:r w:rsidR="00C10EB1">
        <w:rPr>
          <w:rFonts w:asciiTheme="minorHAnsi" w:hAnsiTheme="minorHAnsi" w:cstheme="minorHAnsi"/>
          <w:i/>
          <w:iCs/>
          <w:sz w:val="20"/>
          <w:szCs w:val="20"/>
        </w:rPr>
        <w:t>angives</w:t>
      </w:r>
      <w:r w:rsidR="00894524">
        <w:rPr>
          <w:rFonts w:asciiTheme="minorHAnsi" w:hAnsiTheme="minorHAnsi" w:cstheme="minorHAnsi"/>
          <w:i/>
          <w:iCs/>
          <w:sz w:val="20"/>
          <w:szCs w:val="20"/>
        </w:rPr>
        <w:t>,</w:t>
      </w:r>
      <w:r w:rsidRPr="004050BE">
        <w:rPr>
          <w:rFonts w:asciiTheme="minorHAnsi" w:hAnsiTheme="minorHAnsi" w:cstheme="minorHAnsi"/>
          <w:i/>
          <w:iCs/>
          <w:sz w:val="20"/>
          <w:szCs w:val="20"/>
        </w:rPr>
        <w:t xml:space="preserve"> jf. §</w:t>
      </w:r>
      <w:r w:rsidR="00EE109F" w:rsidRPr="004050BE">
        <w:rPr>
          <w:rFonts w:asciiTheme="minorHAnsi" w:hAnsiTheme="minorHAnsi" w:cstheme="minorHAnsi"/>
          <w:i/>
          <w:iCs/>
          <w:sz w:val="20"/>
          <w:szCs w:val="20"/>
        </w:rPr>
        <w:t xml:space="preserve"> 4, </w:t>
      </w:r>
      <w:r w:rsidR="00F70C83" w:rsidRPr="004050BE">
        <w:rPr>
          <w:rFonts w:asciiTheme="minorHAnsi" w:hAnsiTheme="minorHAnsi" w:cstheme="minorHAnsi"/>
          <w:i/>
          <w:iCs/>
          <w:sz w:val="20"/>
          <w:szCs w:val="20"/>
        </w:rPr>
        <w:t xml:space="preserve">stk. 1, </w:t>
      </w:r>
      <w:r w:rsidR="00EE109F" w:rsidRPr="004050BE">
        <w:rPr>
          <w:rFonts w:asciiTheme="minorHAnsi" w:hAnsiTheme="minorHAnsi" w:cstheme="minorHAnsi"/>
          <w:i/>
          <w:iCs/>
          <w:sz w:val="20"/>
          <w:szCs w:val="20"/>
        </w:rPr>
        <w:t>nr. 1</w:t>
      </w:r>
      <w:r w:rsidRPr="004050BE">
        <w:rPr>
          <w:rFonts w:asciiTheme="minorHAnsi" w:hAnsiTheme="minorHAnsi" w:cstheme="minorHAnsi"/>
          <w:i/>
          <w:iCs/>
          <w:sz w:val="20"/>
          <w:szCs w:val="20"/>
        </w:rPr>
        <w:t xml:space="preserve">. </w:t>
      </w:r>
      <w:r w:rsidR="00343147" w:rsidRPr="004050BE">
        <w:rPr>
          <w:rFonts w:asciiTheme="minorHAnsi" w:hAnsiTheme="minorHAnsi" w:cstheme="minorHAnsi"/>
          <w:i/>
          <w:iCs/>
          <w:sz w:val="20"/>
          <w:szCs w:val="20"/>
        </w:rPr>
        <w:t>Her fremgår det</w:t>
      </w:r>
      <w:r w:rsidR="00481140" w:rsidRPr="004050BE">
        <w:rPr>
          <w:rFonts w:asciiTheme="minorHAnsi" w:hAnsiTheme="minorHAnsi" w:cstheme="minorHAnsi"/>
          <w:i/>
          <w:iCs/>
          <w:sz w:val="20"/>
          <w:szCs w:val="20"/>
        </w:rPr>
        <w:t>,</w:t>
      </w:r>
      <w:r w:rsidR="00343147" w:rsidRPr="004050BE">
        <w:rPr>
          <w:rFonts w:asciiTheme="minorHAnsi" w:hAnsiTheme="minorHAnsi" w:cstheme="minorHAnsi"/>
          <w:i/>
          <w:iCs/>
          <w:sz w:val="20"/>
          <w:szCs w:val="20"/>
        </w:rPr>
        <w:t xml:space="preserve"> at der bl.a. skal oplyses, hvilken regulering der er af varmeprisen</w:t>
      </w:r>
      <w:r w:rsidR="00343147" w:rsidRPr="004050BE">
        <w:rPr>
          <w:rFonts w:asciiTheme="minorHAnsi" w:hAnsiTheme="minorHAnsi" w:cstheme="minorHAnsi"/>
          <w:i/>
          <w:sz w:val="20"/>
          <w:szCs w:val="20"/>
        </w:rPr>
        <w:t xml:space="preserve">. Ligeledes </w:t>
      </w:r>
      <w:r w:rsidRPr="004050BE">
        <w:rPr>
          <w:rFonts w:asciiTheme="minorHAnsi" w:hAnsiTheme="minorHAnsi" w:cstheme="minorHAnsi"/>
          <w:i/>
          <w:iCs/>
          <w:sz w:val="20"/>
          <w:szCs w:val="20"/>
        </w:rPr>
        <w:t>stilles der krav til</w:t>
      </w:r>
      <w:r w:rsidR="005511CF" w:rsidRPr="004050BE">
        <w:rPr>
          <w:rFonts w:asciiTheme="minorHAnsi" w:hAnsiTheme="minorHAnsi" w:cstheme="minorHAnsi"/>
          <w:i/>
          <w:iCs/>
          <w:sz w:val="20"/>
          <w:szCs w:val="20"/>
        </w:rPr>
        <w:t>, at k</w:t>
      </w:r>
      <w:r w:rsidR="00F70C83" w:rsidRPr="004050BE">
        <w:rPr>
          <w:rFonts w:asciiTheme="minorHAnsi" w:hAnsiTheme="minorHAnsi" w:cstheme="minorHAnsi"/>
          <w:i/>
          <w:iCs/>
          <w:sz w:val="20"/>
          <w:szCs w:val="20"/>
        </w:rPr>
        <w:t xml:space="preserve">ontrakten indeholder oplysninger om udtrædelsesvilkår. </w:t>
      </w:r>
      <w:r w:rsidR="00343147" w:rsidRPr="004050BE">
        <w:rPr>
          <w:rFonts w:asciiTheme="minorHAnsi" w:hAnsiTheme="minorHAnsi" w:cstheme="minorHAnsi"/>
          <w:i/>
          <w:iCs/>
          <w:sz w:val="20"/>
          <w:szCs w:val="20"/>
        </w:rPr>
        <w:t>Energistyrelsen</w:t>
      </w:r>
      <w:r w:rsidRPr="004050BE">
        <w:rPr>
          <w:rFonts w:asciiTheme="minorHAnsi" w:hAnsiTheme="minorHAnsi" w:cstheme="minorHAnsi"/>
          <w:i/>
          <w:iCs/>
          <w:sz w:val="20"/>
          <w:szCs w:val="20"/>
        </w:rPr>
        <w:t xml:space="preserve"> kontrollere</w:t>
      </w:r>
      <w:r w:rsidR="00343147" w:rsidRPr="004050BE">
        <w:rPr>
          <w:rFonts w:asciiTheme="minorHAnsi" w:hAnsiTheme="minorHAnsi" w:cstheme="minorHAnsi"/>
          <w:i/>
          <w:iCs/>
          <w:sz w:val="20"/>
          <w:szCs w:val="20"/>
        </w:rPr>
        <w:t>r</w:t>
      </w:r>
      <w:r w:rsidR="00F70C83"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a</w:t>
      </w:r>
      <w:r w:rsidR="00343147" w:rsidRPr="004050BE">
        <w:rPr>
          <w:rFonts w:asciiTheme="minorHAnsi" w:hAnsiTheme="minorHAnsi" w:cstheme="minorHAnsi"/>
          <w:i/>
          <w:iCs/>
          <w:sz w:val="20"/>
          <w:szCs w:val="20"/>
        </w:rPr>
        <w:t>t vilkårene fremgår i standardkontrakten og de endelige kontrakter i</w:t>
      </w:r>
      <w:r w:rsidR="00EE109F" w:rsidRPr="004050BE">
        <w:rPr>
          <w:rFonts w:asciiTheme="minorHAnsi" w:hAnsiTheme="minorHAnsi" w:cstheme="minorHAnsi"/>
          <w:i/>
          <w:iCs/>
          <w:sz w:val="20"/>
          <w:szCs w:val="20"/>
        </w:rPr>
        <w:t xml:space="preserve"> </w:t>
      </w:r>
      <w:r w:rsidR="00343147" w:rsidRPr="004050BE">
        <w:rPr>
          <w:rFonts w:asciiTheme="minorHAnsi" w:hAnsiTheme="minorHAnsi" w:cstheme="minorHAnsi"/>
          <w:i/>
          <w:iCs/>
          <w:sz w:val="20"/>
          <w:szCs w:val="20"/>
        </w:rPr>
        <w:t>f</w:t>
      </w:r>
      <w:r w:rsidR="00EE109F" w:rsidRPr="004050BE">
        <w:rPr>
          <w:rFonts w:asciiTheme="minorHAnsi" w:hAnsiTheme="minorHAnsi" w:cstheme="minorHAnsi"/>
          <w:i/>
          <w:iCs/>
          <w:sz w:val="20"/>
          <w:szCs w:val="20"/>
        </w:rPr>
        <w:t xml:space="preserve">orbindelse </w:t>
      </w:r>
      <w:r w:rsidR="00343147" w:rsidRPr="004050BE">
        <w:rPr>
          <w:rFonts w:asciiTheme="minorHAnsi" w:hAnsiTheme="minorHAnsi" w:cstheme="minorHAnsi"/>
          <w:i/>
          <w:iCs/>
          <w:sz w:val="20"/>
          <w:szCs w:val="20"/>
        </w:rPr>
        <w:t>m</w:t>
      </w:r>
      <w:r w:rsidR="00EE109F" w:rsidRPr="004050BE">
        <w:rPr>
          <w:rFonts w:asciiTheme="minorHAnsi" w:hAnsiTheme="minorHAnsi" w:cstheme="minorHAnsi"/>
          <w:i/>
          <w:iCs/>
          <w:sz w:val="20"/>
          <w:szCs w:val="20"/>
        </w:rPr>
        <w:t>ed</w:t>
      </w:r>
      <w:r w:rsidR="00343147" w:rsidRPr="004050BE">
        <w:rPr>
          <w:rFonts w:asciiTheme="minorHAnsi" w:hAnsiTheme="minorHAnsi" w:cstheme="minorHAnsi"/>
          <w:i/>
          <w:iCs/>
          <w:sz w:val="20"/>
          <w:szCs w:val="20"/>
        </w:rPr>
        <w:t xml:space="preserve"> henholdsvis</w:t>
      </w:r>
      <w:r w:rsidRPr="004050BE">
        <w:rPr>
          <w:rFonts w:asciiTheme="minorHAnsi" w:hAnsiTheme="minorHAnsi" w:cstheme="minorHAnsi"/>
          <w:i/>
          <w:iCs/>
          <w:sz w:val="20"/>
          <w:szCs w:val="20"/>
        </w:rPr>
        <w:t xml:space="preserve"> prækvalifikationen og tildeling af tilsagn</w:t>
      </w:r>
      <w:r w:rsidR="0044552A"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Krav til selve indholdet i forbrugeraftalevilkårene er reguleret gennem forbruger</w:t>
      </w:r>
      <w:r w:rsidR="00481140" w:rsidRPr="004050BE">
        <w:rPr>
          <w:rFonts w:asciiTheme="minorHAnsi" w:hAnsiTheme="minorHAnsi" w:cstheme="minorHAnsi"/>
          <w:i/>
          <w:iCs/>
          <w:sz w:val="20"/>
          <w:szCs w:val="20"/>
        </w:rPr>
        <w:t>aftaleloven</w:t>
      </w:r>
      <w:r w:rsidR="00C10EB1">
        <w:rPr>
          <w:rStyle w:val="Fodnotehenvisning"/>
          <w:rFonts w:asciiTheme="minorHAnsi" w:hAnsiTheme="minorHAnsi" w:cstheme="minorHAnsi"/>
          <w:i/>
          <w:iCs/>
          <w:sz w:val="20"/>
          <w:szCs w:val="20"/>
        </w:rPr>
        <w:footnoteReference w:id="2"/>
      </w:r>
      <w:r w:rsidRPr="004050BE">
        <w:rPr>
          <w:rFonts w:asciiTheme="minorHAnsi" w:hAnsiTheme="minorHAnsi" w:cstheme="minorHAnsi"/>
          <w:i/>
          <w:iCs/>
          <w:sz w:val="20"/>
          <w:szCs w:val="20"/>
        </w:rPr>
        <w:t>,</w:t>
      </w:r>
      <w:r w:rsidR="00EE109F" w:rsidRPr="004050BE">
        <w:rPr>
          <w:rFonts w:asciiTheme="minorHAnsi" w:hAnsiTheme="minorHAnsi" w:cstheme="minorHAnsi"/>
          <w:i/>
          <w:iCs/>
          <w:sz w:val="20"/>
          <w:szCs w:val="20"/>
        </w:rPr>
        <w:t xml:space="preserve"> som implementerer dele af forbrugerrettighedsdirektivet</w:t>
      </w:r>
      <w:r w:rsidR="00764D72">
        <w:rPr>
          <w:rStyle w:val="Fodnotehenvisning"/>
          <w:rFonts w:asciiTheme="minorHAnsi" w:hAnsiTheme="minorHAnsi" w:cstheme="minorHAnsi"/>
          <w:i/>
          <w:iCs/>
          <w:sz w:val="20"/>
          <w:szCs w:val="20"/>
        </w:rPr>
        <w:footnoteReference w:id="3"/>
      </w:r>
      <w:r w:rsidR="00EE109F"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og der kan derfor ikke stilles strammere krav til dette gennem tilskudsordningen, men blot stilles krav til</w:t>
      </w:r>
      <w:r w:rsidR="00481140"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at vilkårene oplyses. </w:t>
      </w:r>
    </w:p>
    <w:p w14:paraId="77029EDC" w14:textId="77777777" w:rsidR="00535F1A" w:rsidRPr="004050BE" w:rsidRDefault="00535F1A" w:rsidP="005D0128">
      <w:pPr>
        <w:jc w:val="both"/>
        <w:rPr>
          <w:rFonts w:asciiTheme="minorHAnsi" w:hAnsiTheme="minorHAnsi" w:cstheme="minorHAnsi"/>
          <w:i/>
          <w:iCs/>
          <w:sz w:val="20"/>
          <w:szCs w:val="20"/>
        </w:rPr>
      </w:pPr>
    </w:p>
    <w:p w14:paraId="565908EB" w14:textId="492B1296" w:rsidR="005D0128" w:rsidRPr="004050BE" w:rsidRDefault="00652B1E" w:rsidP="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 xml:space="preserve">Energistyrelsen er opmærksom på, at </w:t>
      </w:r>
      <w:r w:rsidR="00535F1A" w:rsidRPr="004050BE">
        <w:rPr>
          <w:rFonts w:asciiTheme="minorHAnsi" w:hAnsiTheme="minorHAnsi" w:cstheme="minorHAnsi"/>
          <w:i/>
          <w:iCs/>
          <w:sz w:val="20"/>
          <w:szCs w:val="20"/>
        </w:rPr>
        <w:t xml:space="preserve">der i vejledningen til varmekunderne indarbejdes et afsnit </w:t>
      </w:r>
      <w:r w:rsidR="00255C3A" w:rsidRPr="004050BE">
        <w:rPr>
          <w:rFonts w:asciiTheme="minorHAnsi" w:hAnsiTheme="minorHAnsi" w:cstheme="minorHAnsi"/>
          <w:i/>
          <w:iCs/>
          <w:sz w:val="20"/>
          <w:szCs w:val="20"/>
        </w:rPr>
        <w:t>om evaluering af tilbud</w:t>
      </w:r>
      <w:r w:rsidR="005D0128" w:rsidRPr="004050BE">
        <w:rPr>
          <w:rFonts w:asciiTheme="minorHAnsi" w:hAnsiTheme="minorHAnsi" w:cstheme="minorHAnsi"/>
          <w:i/>
          <w:iCs/>
          <w:sz w:val="20"/>
          <w:szCs w:val="20"/>
        </w:rPr>
        <w:t>. Her tænkes det fx oplyst, at varmekunderne kan bede om at få indarbejdet vilkår for fx flytning i deres kontrakt, hvis ikke det allerede fremgår af kontrakten. Ligeledes kan varmekunderne igennem vejledningen opfordres til at tjekke</w:t>
      </w:r>
      <w:r w:rsidR="00255C3A"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om der er angivet vilkår for ophævelse af kontrakt og vilkår for hvad der skal ske, hvis virksomheden nedlægges, opkøbes af anden virksomhed m</w:t>
      </w:r>
      <w:r w:rsidR="00481140"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v. </w:t>
      </w:r>
    </w:p>
    <w:p w14:paraId="0797D8A4" w14:textId="77777777" w:rsidR="009025DE" w:rsidRPr="004050BE" w:rsidRDefault="009025DE" w:rsidP="007026A4">
      <w:pPr>
        <w:jc w:val="both"/>
        <w:rPr>
          <w:rFonts w:asciiTheme="minorHAnsi" w:hAnsiTheme="minorHAnsi" w:cstheme="minorHAnsi"/>
          <w:sz w:val="20"/>
          <w:szCs w:val="20"/>
        </w:rPr>
      </w:pPr>
    </w:p>
    <w:p w14:paraId="675EB310" w14:textId="61107CCF" w:rsidR="008B78C6" w:rsidRPr="004050BE" w:rsidRDefault="009F3296" w:rsidP="00BF4EC9">
      <w:pPr>
        <w:pStyle w:val="Listeafsnit"/>
        <w:numPr>
          <w:ilvl w:val="0"/>
          <w:numId w:val="1"/>
        </w:numPr>
        <w:jc w:val="both"/>
        <w:rPr>
          <w:rFonts w:asciiTheme="minorHAnsi" w:hAnsiTheme="minorHAnsi" w:cstheme="minorHAnsi"/>
          <w:szCs w:val="20"/>
        </w:rPr>
      </w:pPr>
      <w:r w:rsidRPr="004050BE">
        <w:rPr>
          <w:rFonts w:asciiTheme="minorHAnsi" w:hAnsiTheme="minorHAnsi" w:cstheme="minorHAnsi"/>
          <w:b/>
          <w:szCs w:val="20"/>
        </w:rPr>
        <w:t xml:space="preserve">Krav </w:t>
      </w:r>
      <w:r w:rsidR="00451249" w:rsidRPr="004050BE">
        <w:rPr>
          <w:rFonts w:asciiTheme="minorHAnsi" w:hAnsiTheme="minorHAnsi" w:cstheme="minorHAnsi"/>
          <w:b/>
          <w:szCs w:val="20"/>
        </w:rPr>
        <w:t>til</w:t>
      </w:r>
      <w:r w:rsidRPr="004050BE">
        <w:rPr>
          <w:rFonts w:asciiTheme="minorHAnsi" w:hAnsiTheme="minorHAnsi" w:cstheme="minorHAnsi"/>
          <w:b/>
          <w:szCs w:val="20"/>
        </w:rPr>
        <w:t xml:space="preserve"> hovedmåler</w:t>
      </w:r>
      <w:r w:rsidR="00C36093" w:rsidRPr="004050BE">
        <w:rPr>
          <w:rFonts w:asciiTheme="minorHAnsi" w:hAnsiTheme="minorHAnsi" w:cstheme="minorHAnsi"/>
          <w:b/>
          <w:szCs w:val="20"/>
        </w:rPr>
        <w:t xml:space="preserve"> </w:t>
      </w:r>
    </w:p>
    <w:p w14:paraId="37086273" w14:textId="77777777" w:rsidR="008B78C6" w:rsidRPr="004050BE" w:rsidRDefault="008B78C6" w:rsidP="000A44E5">
      <w:pPr>
        <w:jc w:val="both"/>
        <w:rPr>
          <w:rFonts w:asciiTheme="minorHAnsi" w:hAnsiTheme="minorHAnsi" w:cstheme="minorHAnsi"/>
          <w:sz w:val="20"/>
          <w:szCs w:val="20"/>
        </w:rPr>
      </w:pPr>
      <w:r w:rsidRPr="004050BE">
        <w:rPr>
          <w:rFonts w:asciiTheme="minorHAnsi" w:hAnsiTheme="minorHAnsi" w:cstheme="minorHAnsi"/>
          <w:sz w:val="20"/>
          <w:szCs w:val="20"/>
          <w:u w:val="single"/>
        </w:rPr>
        <w:t>NÆRVARMEVÆRKET a.m.b.a.</w:t>
      </w:r>
      <w:r w:rsidRPr="004050BE">
        <w:rPr>
          <w:rFonts w:asciiTheme="minorHAnsi" w:hAnsiTheme="minorHAnsi" w:cstheme="minorHAnsi"/>
          <w:sz w:val="20"/>
          <w:szCs w:val="20"/>
        </w:rPr>
        <w:t xml:space="preserve"> anfører, at det bør være muligt, at forbrugeren kan beholde </w:t>
      </w:r>
      <w:r w:rsidR="00042674" w:rsidRPr="004050BE">
        <w:rPr>
          <w:rFonts w:asciiTheme="minorHAnsi" w:hAnsiTheme="minorHAnsi" w:cstheme="minorHAnsi"/>
          <w:sz w:val="20"/>
          <w:szCs w:val="20"/>
        </w:rPr>
        <w:t>deres</w:t>
      </w:r>
      <w:r w:rsidRPr="004050BE">
        <w:rPr>
          <w:rFonts w:asciiTheme="minorHAnsi" w:hAnsiTheme="minorHAnsi" w:cstheme="minorHAnsi"/>
          <w:sz w:val="20"/>
          <w:szCs w:val="20"/>
        </w:rPr>
        <w:t xml:space="preserve"> nuværende el-leverandør, </w:t>
      </w:r>
      <w:r w:rsidR="002344E6" w:rsidRPr="004050BE">
        <w:rPr>
          <w:rFonts w:asciiTheme="minorHAnsi" w:hAnsiTheme="minorHAnsi" w:cstheme="minorHAnsi"/>
          <w:sz w:val="20"/>
          <w:szCs w:val="20"/>
        </w:rPr>
        <w:t>og at der kan op</w:t>
      </w:r>
      <w:r w:rsidRPr="004050BE">
        <w:rPr>
          <w:rFonts w:asciiTheme="minorHAnsi" w:hAnsiTheme="minorHAnsi" w:cstheme="minorHAnsi"/>
          <w:sz w:val="20"/>
          <w:szCs w:val="20"/>
        </w:rPr>
        <w:t>sæt</w:t>
      </w:r>
      <w:r w:rsidR="002344E6" w:rsidRPr="004050BE">
        <w:rPr>
          <w:rFonts w:asciiTheme="minorHAnsi" w:hAnsiTheme="minorHAnsi" w:cstheme="minorHAnsi"/>
          <w:sz w:val="20"/>
          <w:szCs w:val="20"/>
        </w:rPr>
        <w:t>tes</w:t>
      </w:r>
      <w:r w:rsidRPr="004050BE">
        <w:rPr>
          <w:rFonts w:asciiTheme="minorHAnsi" w:hAnsiTheme="minorHAnsi" w:cstheme="minorHAnsi"/>
          <w:sz w:val="20"/>
          <w:szCs w:val="20"/>
        </w:rPr>
        <w:t xml:space="preserve"> bi-måler</w:t>
      </w:r>
      <w:r w:rsidR="00042674" w:rsidRPr="004050BE">
        <w:rPr>
          <w:rFonts w:asciiTheme="minorHAnsi" w:hAnsiTheme="minorHAnsi" w:cstheme="minorHAnsi"/>
          <w:sz w:val="20"/>
          <w:szCs w:val="20"/>
        </w:rPr>
        <w:t>, jf. §§ 4 og 5, stk. 1, nr. 5.</w:t>
      </w:r>
    </w:p>
    <w:p w14:paraId="57B5B65C" w14:textId="77777777" w:rsidR="00094F4B" w:rsidRPr="004050BE" w:rsidRDefault="00094F4B" w:rsidP="000A44E5">
      <w:pPr>
        <w:jc w:val="both"/>
        <w:rPr>
          <w:rFonts w:asciiTheme="minorHAnsi" w:hAnsiTheme="minorHAnsi" w:cstheme="minorHAnsi"/>
          <w:sz w:val="20"/>
          <w:szCs w:val="20"/>
        </w:rPr>
      </w:pPr>
    </w:p>
    <w:p w14:paraId="7121C66E" w14:textId="4EB1BE45" w:rsidR="007719A5" w:rsidRPr="004050BE" w:rsidRDefault="00094F4B" w:rsidP="000A44E5">
      <w:pPr>
        <w:jc w:val="both"/>
        <w:rPr>
          <w:rFonts w:asciiTheme="minorHAnsi" w:hAnsiTheme="minorHAnsi" w:cstheme="minorHAnsi"/>
          <w:sz w:val="20"/>
          <w:szCs w:val="20"/>
        </w:rPr>
      </w:pPr>
      <w:r w:rsidRPr="004050BE">
        <w:rPr>
          <w:rFonts w:asciiTheme="minorHAnsi" w:hAnsiTheme="minorHAnsi" w:cstheme="minorHAnsi"/>
          <w:sz w:val="20"/>
          <w:szCs w:val="20"/>
          <w:u w:val="single"/>
        </w:rPr>
        <w:t>OK a.m.b.a.</w:t>
      </w:r>
      <w:r w:rsidRPr="004050BE">
        <w:rPr>
          <w:rFonts w:asciiTheme="minorHAnsi" w:hAnsiTheme="minorHAnsi" w:cstheme="minorHAnsi"/>
          <w:sz w:val="20"/>
          <w:szCs w:val="20"/>
        </w:rPr>
        <w:t xml:space="preserve"> anfører, at der skal installeres en </w:t>
      </w:r>
      <w:r w:rsidR="00F048AA" w:rsidRPr="004050BE">
        <w:rPr>
          <w:rFonts w:asciiTheme="minorHAnsi" w:hAnsiTheme="minorHAnsi" w:cstheme="minorHAnsi"/>
          <w:sz w:val="20"/>
          <w:szCs w:val="20"/>
        </w:rPr>
        <w:t>hovedmåler</w:t>
      </w:r>
      <w:r w:rsidRPr="004050BE">
        <w:rPr>
          <w:rFonts w:asciiTheme="minorHAnsi" w:hAnsiTheme="minorHAnsi" w:cstheme="minorHAnsi"/>
          <w:sz w:val="20"/>
          <w:szCs w:val="20"/>
        </w:rPr>
        <w:t xml:space="preserve"> med selvstændigt aftagenummer, som afregnes direkte til energitjenesteleverandøren. </w:t>
      </w:r>
    </w:p>
    <w:p w14:paraId="37C65017" w14:textId="77777777" w:rsidR="00496159" w:rsidRPr="004050BE" w:rsidRDefault="00496159" w:rsidP="000A44E5">
      <w:pPr>
        <w:jc w:val="both"/>
        <w:rPr>
          <w:rFonts w:asciiTheme="minorHAnsi" w:hAnsiTheme="minorHAnsi" w:cstheme="minorHAnsi"/>
          <w:sz w:val="20"/>
          <w:szCs w:val="20"/>
        </w:rPr>
      </w:pPr>
    </w:p>
    <w:p w14:paraId="3C9FD7C5" w14:textId="46EBCA3A" w:rsidR="000A44E5" w:rsidRDefault="00496159" w:rsidP="000A44E5">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der skal være krav til, at systemet til drift og overvågning af varmepumperne giver mulighed for levering af fleksibilitetsydelser til nettet.</w:t>
      </w:r>
    </w:p>
    <w:p w14:paraId="5B2581BF" w14:textId="77777777" w:rsidR="00CF1A0B" w:rsidRPr="004050BE" w:rsidRDefault="00CF1A0B" w:rsidP="000A44E5">
      <w:pPr>
        <w:jc w:val="both"/>
        <w:rPr>
          <w:rFonts w:asciiTheme="minorHAnsi" w:hAnsiTheme="minorHAnsi" w:cstheme="minorHAnsi"/>
          <w:sz w:val="20"/>
          <w:szCs w:val="20"/>
        </w:rPr>
      </w:pPr>
    </w:p>
    <w:p w14:paraId="0ADC039C" w14:textId="13DD47FE" w:rsidR="004050BE" w:rsidRDefault="00AC607E" w:rsidP="004050BE">
      <w:pPr>
        <w:jc w:val="both"/>
        <w:rPr>
          <w:rFonts w:asciiTheme="minorHAnsi" w:hAnsiTheme="minorHAnsi" w:cstheme="minorHAnsi"/>
          <w:i/>
          <w:iCs/>
          <w:sz w:val="20"/>
          <w:szCs w:val="20"/>
        </w:rPr>
      </w:pPr>
      <w:r w:rsidRPr="004050BE">
        <w:rPr>
          <w:rFonts w:asciiTheme="minorHAnsi" w:hAnsiTheme="minorHAnsi" w:cstheme="minorHAnsi"/>
          <w:i/>
          <w:iCs/>
          <w:sz w:val="20"/>
          <w:szCs w:val="20"/>
        </w:rPr>
        <w:t xml:space="preserve">Energistyrelsen </w:t>
      </w:r>
      <w:r w:rsidR="00652B1E" w:rsidRPr="004050BE">
        <w:rPr>
          <w:rFonts w:asciiTheme="minorHAnsi" w:hAnsiTheme="minorHAnsi" w:cstheme="minorHAnsi"/>
          <w:i/>
          <w:iCs/>
          <w:sz w:val="20"/>
          <w:szCs w:val="20"/>
        </w:rPr>
        <w:t xml:space="preserve">lægger vægt på </w:t>
      </w:r>
      <w:r w:rsidR="005D0128" w:rsidRPr="004050BE">
        <w:rPr>
          <w:rFonts w:asciiTheme="minorHAnsi" w:hAnsiTheme="minorHAnsi" w:cstheme="minorHAnsi"/>
          <w:i/>
          <w:iCs/>
          <w:sz w:val="20"/>
          <w:szCs w:val="20"/>
        </w:rPr>
        <w:t>brug af hovedmåle</w:t>
      </w:r>
      <w:r w:rsidRPr="004050BE">
        <w:rPr>
          <w:rFonts w:asciiTheme="minorHAnsi" w:hAnsiTheme="minorHAnsi" w:cstheme="minorHAnsi"/>
          <w:i/>
          <w:iCs/>
          <w:sz w:val="20"/>
          <w:szCs w:val="20"/>
        </w:rPr>
        <w:t xml:space="preserve">r for at </w:t>
      </w:r>
      <w:r w:rsidR="005D0128" w:rsidRPr="004050BE">
        <w:rPr>
          <w:rFonts w:asciiTheme="minorHAnsi" w:hAnsiTheme="minorHAnsi" w:cstheme="minorHAnsi"/>
          <w:i/>
          <w:iCs/>
          <w:sz w:val="20"/>
          <w:szCs w:val="20"/>
        </w:rPr>
        <w:t xml:space="preserve">sikre en gennemskuelig afregning for </w:t>
      </w:r>
      <w:r w:rsidR="00722095">
        <w:rPr>
          <w:rFonts w:asciiTheme="minorHAnsi" w:hAnsiTheme="minorHAnsi" w:cstheme="minorHAnsi"/>
          <w:i/>
          <w:iCs/>
          <w:sz w:val="20"/>
          <w:szCs w:val="20"/>
        </w:rPr>
        <w:t>varme</w:t>
      </w:r>
      <w:r w:rsidR="005D0128" w:rsidRPr="004050BE">
        <w:rPr>
          <w:rFonts w:asciiTheme="minorHAnsi" w:hAnsiTheme="minorHAnsi" w:cstheme="minorHAnsi"/>
          <w:i/>
          <w:iCs/>
          <w:sz w:val="20"/>
          <w:szCs w:val="20"/>
        </w:rPr>
        <w:t>kunden. Installerer leverandøren en bi-måler</w:t>
      </w:r>
      <w:r w:rsidR="00894524">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w:t>
      </w:r>
      <w:r w:rsidR="00535F1A" w:rsidRPr="004050BE">
        <w:rPr>
          <w:rFonts w:asciiTheme="minorHAnsi" w:hAnsiTheme="minorHAnsi" w:cstheme="minorHAnsi"/>
          <w:i/>
          <w:iCs/>
          <w:sz w:val="20"/>
          <w:szCs w:val="20"/>
        </w:rPr>
        <w:t>vil det betyde, at</w:t>
      </w:r>
    </w:p>
    <w:p w14:paraId="7D0DD885" w14:textId="14E90090" w:rsidR="0044552A" w:rsidRPr="004050BE" w:rsidRDefault="005D0128" w:rsidP="004050BE">
      <w:pPr>
        <w:jc w:val="both"/>
        <w:rPr>
          <w:rFonts w:asciiTheme="minorHAnsi" w:hAnsiTheme="minorHAnsi" w:cstheme="minorHAnsi"/>
          <w:i/>
          <w:iCs/>
          <w:sz w:val="20"/>
          <w:szCs w:val="20"/>
        </w:rPr>
      </w:pPr>
      <w:r w:rsidRPr="004050BE">
        <w:rPr>
          <w:rFonts w:asciiTheme="minorHAnsi" w:hAnsiTheme="minorHAnsi" w:cstheme="minorHAnsi"/>
          <w:i/>
          <w:iCs/>
          <w:sz w:val="20"/>
          <w:szCs w:val="20"/>
        </w:rPr>
        <w:t xml:space="preserve">varmekunden </w:t>
      </w:r>
      <w:r w:rsidR="00535F1A" w:rsidRPr="004050BE">
        <w:rPr>
          <w:rFonts w:asciiTheme="minorHAnsi" w:hAnsiTheme="minorHAnsi" w:cstheme="minorHAnsi"/>
          <w:i/>
          <w:iCs/>
          <w:sz w:val="20"/>
          <w:szCs w:val="20"/>
        </w:rPr>
        <w:t xml:space="preserve">skal </w:t>
      </w:r>
      <w:r w:rsidRPr="004050BE">
        <w:rPr>
          <w:rFonts w:asciiTheme="minorHAnsi" w:hAnsiTheme="minorHAnsi" w:cstheme="minorHAnsi"/>
          <w:i/>
          <w:iCs/>
          <w:sz w:val="20"/>
          <w:szCs w:val="20"/>
        </w:rPr>
        <w:t>have refusion af varmepumpens elforbrug</w:t>
      </w:r>
      <w:r w:rsidR="008246AA">
        <w:rPr>
          <w:rFonts w:asciiTheme="minorHAnsi" w:hAnsiTheme="minorHAnsi" w:cstheme="minorHAnsi"/>
          <w:i/>
          <w:iCs/>
          <w:sz w:val="20"/>
          <w:szCs w:val="20"/>
        </w:rPr>
        <w:t>, hvilket mindsker gennemskueligheden</w:t>
      </w:r>
      <w:r w:rsidRPr="004050BE">
        <w:rPr>
          <w:rFonts w:asciiTheme="minorHAnsi" w:hAnsiTheme="minorHAnsi" w:cstheme="minorHAnsi"/>
          <w:i/>
          <w:iCs/>
          <w:sz w:val="20"/>
          <w:szCs w:val="20"/>
        </w:rPr>
        <w:t xml:space="preserve">. Energistyrelsen </w:t>
      </w:r>
      <w:r w:rsidR="008246AA">
        <w:rPr>
          <w:rFonts w:asciiTheme="minorHAnsi" w:hAnsiTheme="minorHAnsi" w:cstheme="minorHAnsi"/>
          <w:i/>
          <w:iCs/>
          <w:sz w:val="20"/>
          <w:szCs w:val="20"/>
        </w:rPr>
        <w:t xml:space="preserve">er desuden ikke </w:t>
      </w:r>
      <w:r w:rsidRPr="004050BE">
        <w:rPr>
          <w:rFonts w:asciiTheme="minorHAnsi" w:hAnsiTheme="minorHAnsi" w:cstheme="minorHAnsi"/>
          <w:i/>
          <w:iCs/>
          <w:sz w:val="20"/>
          <w:szCs w:val="20"/>
        </w:rPr>
        <w:t>bekendt</w:t>
      </w:r>
      <w:r w:rsidR="008246AA">
        <w:rPr>
          <w:rFonts w:asciiTheme="minorHAnsi" w:hAnsiTheme="minorHAnsi" w:cstheme="minorHAnsi"/>
          <w:i/>
          <w:iCs/>
          <w:sz w:val="20"/>
          <w:szCs w:val="20"/>
        </w:rPr>
        <w:t xml:space="preserve"> med, at der</w:t>
      </w:r>
      <w:r w:rsidRPr="004050BE">
        <w:rPr>
          <w:rFonts w:asciiTheme="minorHAnsi" w:hAnsiTheme="minorHAnsi" w:cstheme="minorHAnsi"/>
          <w:i/>
          <w:iCs/>
          <w:sz w:val="20"/>
          <w:szCs w:val="20"/>
        </w:rPr>
        <w:t xml:space="preserve"> typisk </w:t>
      </w:r>
      <w:r w:rsidR="008246AA">
        <w:rPr>
          <w:rFonts w:asciiTheme="minorHAnsi" w:hAnsiTheme="minorHAnsi" w:cstheme="minorHAnsi"/>
          <w:i/>
          <w:iCs/>
          <w:sz w:val="20"/>
          <w:szCs w:val="20"/>
        </w:rPr>
        <w:t xml:space="preserve">er </w:t>
      </w:r>
      <w:r w:rsidRPr="004050BE">
        <w:rPr>
          <w:rFonts w:asciiTheme="minorHAnsi" w:hAnsiTheme="minorHAnsi" w:cstheme="minorHAnsi"/>
          <w:i/>
          <w:iCs/>
          <w:sz w:val="20"/>
          <w:szCs w:val="20"/>
        </w:rPr>
        <w:t xml:space="preserve">den store prisforskel på at </w:t>
      </w:r>
      <w:r w:rsidR="00535F1A" w:rsidRPr="004050BE">
        <w:rPr>
          <w:rFonts w:asciiTheme="minorHAnsi" w:hAnsiTheme="minorHAnsi" w:cstheme="minorHAnsi"/>
          <w:i/>
          <w:iCs/>
          <w:sz w:val="20"/>
          <w:szCs w:val="20"/>
        </w:rPr>
        <w:t xml:space="preserve">indkøbe og </w:t>
      </w:r>
      <w:r w:rsidRPr="004050BE">
        <w:rPr>
          <w:rFonts w:asciiTheme="minorHAnsi" w:hAnsiTheme="minorHAnsi" w:cstheme="minorHAnsi"/>
          <w:i/>
          <w:iCs/>
          <w:sz w:val="20"/>
          <w:szCs w:val="20"/>
        </w:rPr>
        <w:t xml:space="preserve">installere en hovedmåler og en bimåler. </w:t>
      </w:r>
    </w:p>
    <w:p w14:paraId="12D6F30A" w14:textId="77777777" w:rsidR="0044552A" w:rsidRPr="004050BE" w:rsidRDefault="0044552A">
      <w:pPr>
        <w:jc w:val="both"/>
        <w:rPr>
          <w:rFonts w:asciiTheme="minorHAnsi" w:hAnsiTheme="minorHAnsi" w:cstheme="minorHAnsi"/>
          <w:i/>
          <w:iCs/>
          <w:sz w:val="20"/>
          <w:szCs w:val="20"/>
        </w:rPr>
      </w:pPr>
    </w:p>
    <w:p w14:paraId="0A991534" w14:textId="20F629D8" w:rsidR="005D0128" w:rsidRPr="004050BE" w:rsidRDefault="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Såfremt der mod forventning skulle være tilfælde, hvor køb og installation af hovedmåler kræver u</w:t>
      </w:r>
      <w:r w:rsidR="00535F1A" w:rsidRPr="004050BE">
        <w:rPr>
          <w:rFonts w:asciiTheme="minorHAnsi" w:hAnsiTheme="minorHAnsi" w:cstheme="minorHAnsi"/>
          <w:i/>
          <w:iCs/>
          <w:sz w:val="20"/>
          <w:szCs w:val="20"/>
        </w:rPr>
        <w:t>forholdsm</w:t>
      </w:r>
      <w:r w:rsidRPr="004050BE">
        <w:rPr>
          <w:rFonts w:asciiTheme="minorHAnsi" w:hAnsiTheme="minorHAnsi" w:cstheme="minorHAnsi"/>
          <w:i/>
          <w:iCs/>
          <w:sz w:val="20"/>
          <w:szCs w:val="20"/>
        </w:rPr>
        <w:t>æssigt høje ekstraomkostninger i</w:t>
      </w:r>
      <w:r w:rsidR="00AC607E" w:rsidRPr="004050BE">
        <w:rPr>
          <w:rFonts w:asciiTheme="minorHAnsi" w:hAnsiTheme="minorHAnsi" w:cstheme="minorHAnsi"/>
          <w:i/>
          <w:iCs/>
          <w:sz w:val="20"/>
          <w:szCs w:val="20"/>
        </w:rPr>
        <w:t xml:space="preserve"> </w:t>
      </w:r>
      <w:r w:rsidRPr="004050BE">
        <w:rPr>
          <w:rFonts w:asciiTheme="minorHAnsi" w:hAnsiTheme="minorHAnsi" w:cstheme="minorHAnsi"/>
          <w:i/>
          <w:iCs/>
          <w:sz w:val="20"/>
          <w:szCs w:val="20"/>
        </w:rPr>
        <w:t>f</w:t>
      </w:r>
      <w:r w:rsidR="00AC607E" w:rsidRPr="004050BE">
        <w:rPr>
          <w:rFonts w:asciiTheme="minorHAnsi" w:hAnsiTheme="minorHAnsi" w:cstheme="minorHAnsi"/>
          <w:i/>
          <w:iCs/>
          <w:sz w:val="20"/>
          <w:szCs w:val="20"/>
        </w:rPr>
        <w:t xml:space="preserve">orhold </w:t>
      </w:r>
      <w:r w:rsidRPr="004050BE">
        <w:rPr>
          <w:rFonts w:asciiTheme="minorHAnsi" w:hAnsiTheme="minorHAnsi" w:cstheme="minorHAnsi"/>
          <w:i/>
          <w:iCs/>
          <w:sz w:val="20"/>
          <w:szCs w:val="20"/>
        </w:rPr>
        <w:t>t</w:t>
      </w:r>
      <w:r w:rsidR="00AC607E" w:rsidRPr="004050BE">
        <w:rPr>
          <w:rFonts w:asciiTheme="minorHAnsi" w:hAnsiTheme="minorHAnsi" w:cstheme="minorHAnsi"/>
          <w:i/>
          <w:iCs/>
          <w:sz w:val="20"/>
          <w:szCs w:val="20"/>
        </w:rPr>
        <w:t>il</w:t>
      </w:r>
      <w:r w:rsidRPr="004050BE">
        <w:rPr>
          <w:rFonts w:asciiTheme="minorHAnsi" w:hAnsiTheme="minorHAnsi" w:cstheme="minorHAnsi"/>
          <w:i/>
          <w:iCs/>
          <w:sz w:val="20"/>
          <w:szCs w:val="20"/>
        </w:rPr>
        <w:t xml:space="preserve"> </w:t>
      </w:r>
      <w:r w:rsidR="00AC607E" w:rsidRPr="004050BE">
        <w:rPr>
          <w:rFonts w:asciiTheme="minorHAnsi" w:hAnsiTheme="minorHAnsi" w:cstheme="minorHAnsi"/>
          <w:i/>
          <w:iCs/>
          <w:sz w:val="20"/>
          <w:szCs w:val="20"/>
        </w:rPr>
        <w:t>k</w:t>
      </w:r>
      <w:r w:rsidRPr="004050BE">
        <w:rPr>
          <w:rFonts w:asciiTheme="minorHAnsi" w:hAnsiTheme="minorHAnsi" w:cstheme="minorHAnsi"/>
          <w:i/>
          <w:iCs/>
          <w:sz w:val="20"/>
          <w:szCs w:val="20"/>
        </w:rPr>
        <w:t xml:space="preserve">øb og installation af </w:t>
      </w:r>
      <w:r w:rsidR="00535F1A" w:rsidRPr="004050BE">
        <w:rPr>
          <w:rFonts w:asciiTheme="minorHAnsi" w:hAnsiTheme="minorHAnsi" w:cstheme="minorHAnsi"/>
          <w:i/>
          <w:iCs/>
          <w:sz w:val="20"/>
          <w:szCs w:val="20"/>
        </w:rPr>
        <w:t xml:space="preserve">en </w:t>
      </w:r>
      <w:r w:rsidRPr="004050BE">
        <w:rPr>
          <w:rFonts w:asciiTheme="minorHAnsi" w:hAnsiTheme="minorHAnsi" w:cstheme="minorHAnsi"/>
          <w:i/>
          <w:iCs/>
          <w:sz w:val="20"/>
          <w:szCs w:val="20"/>
        </w:rPr>
        <w:t>bimåler</w:t>
      </w:r>
      <w:r w:rsidR="00683EFC" w:rsidRPr="004050BE">
        <w:rPr>
          <w:rFonts w:asciiTheme="minorHAnsi" w:hAnsiTheme="minorHAnsi" w:cstheme="minorHAnsi"/>
          <w:i/>
          <w:iCs/>
          <w:sz w:val="20"/>
          <w:szCs w:val="20"/>
        </w:rPr>
        <w:t>,</w:t>
      </w:r>
      <w:r w:rsidR="0044552A" w:rsidRPr="004050BE">
        <w:rPr>
          <w:rFonts w:asciiTheme="minorHAnsi" w:hAnsiTheme="minorHAnsi" w:cstheme="minorHAnsi"/>
          <w:i/>
          <w:iCs/>
          <w:sz w:val="20"/>
          <w:szCs w:val="20"/>
        </w:rPr>
        <w:t xml:space="preserve"> </w:t>
      </w:r>
      <w:r w:rsidR="008246AA">
        <w:rPr>
          <w:rFonts w:asciiTheme="minorHAnsi" w:hAnsiTheme="minorHAnsi" w:cstheme="minorHAnsi"/>
          <w:i/>
          <w:iCs/>
          <w:sz w:val="20"/>
          <w:szCs w:val="20"/>
        </w:rPr>
        <w:t xml:space="preserve">kan det være relevant med en dispensation fra kravet om en hovedmåler. </w:t>
      </w:r>
      <w:r w:rsidR="008246AA" w:rsidRPr="004050BE">
        <w:rPr>
          <w:rFonts w:asciiTheme="minorHAnsi" w:hAnsiTheme="minorHAnsi" w:cstheme="minorHAnsi"/>
          <w:i/>
          <w:iCs/>
          <w:sz w:val="20"/>
          <w:szCs w:val="20"/>
        </w:rPr>
        <w:t xml:space="preserve">Energistyrelsen indsætter </w:t>
      </w:r>
      <w:r w:rsidR="008246AA">
        <w:rPr>
          <w:rFonts w:asciiTheme="minorHAnsi" w:hAnsiTheme="minorHAnsi" w:cstheme="minorHAnsi"/>
          <w:i/>
          <w:iCs/>
          <w:sz w:val="20"/>
          <w:szCs w:val="20"/>
        </w:rPr>
        <w:t xml:space="preserve">derfor </w:t>
      </w:r>
      <w:r w:rsidR="008246AA" w:rsidRPr="004050BE">
        <w:rPr>
          <w:rFonts w:asciiTheme="minorHAnsi" w:hAnsiTheme="minorHAnsi" w:cstheme="minorHAnsi"/>
          <w:i/>
          <w:iCs/>
          <w:sz w:val="20"/>
          <w:szCs w:val="20"/>
        </w:rPr>
        <w:t>en bestemmelse i § 17, hvorefter Energistyrelsen i særlige tilfælde kan dispensere fra reglerne i bekendtgørelsen</w:t>
      </w:r>
      <w:r w:rsidR="008246AA">
        <w:rPr>
          <w:rFonts w:asciiTheme="minorHAnsi" w:hAnsiTheme="minorHAnsi" w:cstheme="minorHAnsi"/>
          <w:i/>
          <w:iCs/>
          <w:sz w:val="20"/>
          <w:szCs w:val="20"/>
        </w:rPr>
        <w:t xml:space="preserve"> efter </w:t>
      </w:r>
      <w:r w:rsidR="0044552A" w:rsidRPr="004050BE">
        <w:rPr>
          <w:rFonts w:asciiTheme="minorHAnsi" w:hAnsiTheme="minorHAnsi" w:cstheme="minorHAnsi"/>
          <w:i/>
          <w:iCs/>
          <w:sz w:val="20"/>
          <w:szCs w:val="20"/>
        </w:rPr>
        <w:t xml:space="preserve">en </w:t>
      </w:r>
      <w:r w:rsidRPr="004050BE">
        <w:rPr>
          <w:rFonts w:asciiTheme="minorHAnsi" w:hAnsiTheme="minorHAnsi" w:cstheme="minorHAnsi"/>
          <w:i/>
          <w:iCs/>
          <w:sz w:val="20"/>
          <w:szCs w:val="20"/>
        </w:rPr>
        <w:t xml:space="preserve">konkret vurdering som følge af en skriftlig anmodning fra ansøger, hvori prisforskellen er </w:t>
      </w:r>
      <w:r w:rsidR="00D20980" w:rsidRPr="004875E1">
        <w:rPr>
          <w:rFonts w:asciiTheme="minorHAnsi" w:hAnsiTheme="minorHAnsi" w:cstheme="minorHAnsi"/>
          <w:i/>
          <w:iCs/>
          <w:sz w:val="20"/>
          <w:szCs w:val="20"/>
        </w:rPr>
        <w:t>dokumenteret</w:t>
      </w:r>
      <w:r w:rsidRPr="004050BE">
        <w:rPr>
          <w:rFonts w:asciiTheme="minorHAnsi" w:hAnsiTheme="minorHAnsi" w:cstheme="minorHAnsi"/>
          <w:i/>
          <w:iCs/>
          <w:sz w:val="20"/>
          <w:szCs w:val="20"/>
        </w:rPr>
        <w:t>.</w:t>
      </w:r>
    </w:p>
    <w:p w14:paraId="2DCF2D74" w14:textId="77777777" w:rsidR="005D0128" w:rsidRPr="004050BE" w:rsidRDefault="005D0128">
      <w:pPr>
        <w:jc w:val="both"/>
        <w:rPr>
          <w:rFonts w:asciiTheme="minorHAnsi" w:hAnsiTheme="minorHAnsi" w:cstheme="minorHAnsi"/>
          <w:i/>
          <w:iCs/>
          <w:sz w:val="20"/>
          <w:szCs w:val="20"/>
        </w:rPr>
      </w:pPr>
    </w:p>
    <w:p w14:paraId="000F9283" w14:textId="10EC1FF7" w:rsidR="005D0128" w:rsidRPr="004050BE" w:rsidRDefault="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Energistyrelsen stiller ikke krav om</w:t>
      </w:r>
      <w:r w:rsidR="00F048AA"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at varmepumperne skal have et drift</w:t>
      </w:r>
      <w:r w:rsidR="00E50814"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og overvågningssystem, der giver mulighed for levering af fleksibilitetsydelser. Det skyldes, at fleksibilitetsydelser fra så relativt små strømforbrugere </w:t>
      </w:r>
      <w:r w:rsidR="008246AA">
        <w:rPr>
          <w:rFonts w:asciiTheme="minorHAnsi" w:hAnsiTheme="minorHAnsi" w:cstheme="minorHAnsi"/>
          <w:i/>
          <w:iCs/>
          <w:sz w:val="20"/>
          <w:szCs w:val="20"/>
        </w:rPr>
        <w:t xml:space="preserve">som regel </w:t>
      </w:r>
      <w:r w:rsidRPr="004050BE">
        <w:rPr>
          <w:rFonts w:asciiTheme="minorHAnsi" w:hAnsiTheme="minorHAnsi" w:cstheme="minorHAnsi"/>
          <w:i/>
          <w:iCs/>
          <w:sz w:val="20"/>
          <w:szCs w:val="20"/>
        </w:rPr>
        <w:t xml:space="preserve">ikke modsvarer de omkostninger, der er forbundet med klargøring af varmepumpen. Det vil derfor typisk ikke være i varmekundens interesse, ligesom </w:t>
      </w:r>
      <w:r w:rsidR="00E50814" w:rsidRPr="004050BE">
        <w:rPr>
          <w:rFonts w:asciiTheme="minorHAnsi" w:hAnsiTheme="minorHAnsi" w:cstheme="minorHAnsi"/>
          <w:i/>
          <w:iCs/>
          <w:sz w:val="20"/>
          <w:szCs w:val="20"/>
        </w:rPr>
        <w:t>E</w:t>
      </w:r>
      <w:r w:rsidRPr="004050BE">
        <w:rPr>
          <w:rFonts w:asciiTheme="minorHAnsi" w:hAnsiTheme="minorHAnsi" w:cstheme="minorHAnsi"/>
          <w:i/>
          <w:iCs/>
          <w:sz w:val="20"/>
          <w:szCs w:val="20"/>
        </w:rPr>
        <w:t xml:space="preserve">nerginet </w:t>
      </w:r>
      <w:r w:rsidR="00E50814" w:rsidRPr="004050BE">
        <w:rPr>
          <w:rFonts w:asciiTheme="minorHAnsi" w:hAnsiTheme="minorHAnsi" w:cstheme="minorHAnsi"/>
          <w:i/>
          <w:iCs/>
          <w:sz w:val="20"/>
          <w:szCs w:val="20"/>
        </w:rPr>
        <w:t>efter de</w:t>
      </w:r>
      <w:r w:rsidRPr="004050BE">
        <w:rPr>
          <w:rFonts w:asciiTheme="minorHAnsi" w:hAnsiTheme="minorHAnsi" w:cstheme="minorHAnsi"/>
          <w:i/>
          <w:iCs/>
          <w:sz w:val="20"/>
          <w:szCs w:val="20"/>
        </w:rPr>
        <w:t xml:space="preserve"> nuværende regler også kun udviser interesse for fleksibilitetsydelser fra større enheder. </w:t>
      </w:r>
      <w:r w:rsidR="00EE43BE" w:rsidRPr="004050BE">
        <w:rPr>
          <w:rFonts w:asciiTheme="minorHAnsi" w:hAnsiTheme="minorHAnsi" w:cstheme="minorHAnsi"/>
          <w:i/>
          <w:iCs/>
          <w:sz w:val="20"/>
          <w:szCs w:val="20"/>
        </w:rPr>
        <w:t xml:space="preserve">Der </w:t>
      </w:r>
      <w:r w:rsidRPr="004050BE">
        <w:rPr>
          <w:rFonts w:asciiTheme="minorHAnsi" w:hAnsiTheme="minorHAnsi" w:cstheme="minorHAnsi"/>
          <w:i/>
          <w:iCs/>
          <w:sz w:val="20"/>
          <w:szCs w:val="20"/>
        </w:rPr>
        <w:t>mangler</w:t>
      </w:r>
      <w:r w:rsidR="00EE43BE" w:rsidRPr="004050BE">
        <w:rPr>
          <w:rFonts w:asciiTheme="minorHAnsi" w:hAnsiTheme="minorHAnsi" w:cstheme="minorHAnsi"/>
          <w:i/>
          <w:iCs/>
          <w:sz w:val="20"/>
          <w:szCs w:val="20"/>
        </w:rPr>
        <w:t xml:space="preserve"> altså</w:t>
      </w:r>
      <w:r w:rsidRPr="004050BE">
        <w:rPr>
          <w:rFonts w:asciiTheme="minorHAnsi" w:hAnsiTheme="minorHAnsi" w:cstheme="minorHAnsi"/>
          <w:i/>
          <w:iCs/>
          <w:sz w:val="20"/>
          <w:szCs w:val="20"/>
        </w:rPr>
        <w:t xml:space="preserve"> aktører</w:t>
      </w:r>
      <w:r w:rsidR="00F048AA" w:rsidRPr="004050BE">
        <w:rPr>
          <w:rFonts w:asciiTheme="minorHAnsi" w:hAnsiTheme="minorHAnsi" w:cstheme="minorHAnsi"/>
          <w:i/>
          <w:iCs/>
          <w:sz w:val="20"/>
          <w:szCs w:val="20"/>
        </w:rPr>
        <w:t>,</w:t>
      </w:r>
      <w:r w:rsidRPr="004050BE">
        <w:rPr>
          <w:rFonts w:asciiTheme="minorHAnsi" w:hAnsiTheme="minorHAnsi" w:cstheme="minorHAnsi"/>
          <w:i/>
          <w:iCs/>
          <w:sz w:val="20"/>
          <w:szCs w:val="20"/>
        </w:rPr>
        <w:t xml:space="preserve"> der ser en business case i samdrift </w:t>
      </w:r>
      <w:r w:rsidR="00990FA6" w:rsidRPr="004050BE">
        <w:rPr>
          <w:rFonts w:asciiTheme="minorHAnsi" w:hAnsiTheme="minorHAnsi" w:cstheme="minorHAnsi"/>
          <w:i/>
          <w:iCs/>
          <w:sz w:val="20"/>
          <w:szCs w:val="20"/>
        </w:rPr>
        <w:t xml:space="preserve">af </w:t>
      </w:r>
      <w:r w:rsidRPr="004050BE">
        <w:rPr>
          <w:rFonts w:asciiTheme="minorHAnsi" w:hAnsiTheme="minorHAnsi" w:cstheme="minorHAnsi"/>
          <w:i/>
          <w:iCs/>
          <w:sz w:val="20"/>
          <w:szCs w:val="20"/>
        </w:rPr>
        <w:t xml:space="preserve">individuelle varmepumper </w:t>
      </w:r>
      <w:r w:rsidR="00990FA6" w:rsidRPr="004050BE">
        <w:rPr>
          <w:rFonts w:asciiTheme="minorHAnsi" w:hAnsiTheme="minorHAnsi" w:cstheme="minorHAnsi"/>
          <w:i/>
          <w:iCs/>
          <w:sz w:val="20"/>
          <w:szCs w:val="20"/>
        </w:rPr>
        <w:t xml:space="preserve">med det formål at levere </w:t>
      </w:r>
      <w:r w:rsidRPr="004050BE">
        <w:rPr>
          <w:rFonts w:asciiTheme="minorHAnsi" w:hAnsiTheme="minorHAnsi" w:cstheme="minorHAnsi"/>
          <w:i/>
          <w:iCs/>
          <w:sz w:val="20"/>
          <w:szCs w:val="20"/>
        </w:rPr>
        <w:t xml:space="preserve">fleksibilitetsydelser. </w:t>
      </w:r>
    </w:p>
    <w:p w14:paraId="242CF9D1" w14:textId="77777777" w:rsidR="00123264" w:rsidRPr="004050BE" w:rsidRDefault="00123264" w:rsidP="00EA1095">
      <w:pPr>
        <w:jc w:val="both"/>
        <w:rPr>
          <w:rFonts w:asciiTheme="minorHAnsi" w:hAnsiTheme="minorHAnsi" w:cstheme="minorHAnsi"/>
          <w:sz w:val="20"/>
          <w:szCs w:val="20"/>
        </w:rPr>
      </w:pPr>
    </w:p>
    <w:p w14:paraId="6C789380" w14:textId="47B56914" w:rsidR="0099441C" w:rsidRPr="004050BE" w:rsidRDefault="00AD6512" w:rsidP="00BF4EC9">
      <w:pPr>
        <w:pStyle w:val="Listeafsnit"/>
        <w:numPr>
          <w:ilvl w:val="0"/>
          <w:numId w:val="1"/>
        </w:numPr>
        <w:jc w:val="both"/>
        <w:rPr>
          <w:rFonts w:asciiTheme="minorHAnsi" w:hAnsiTheme="minorHAnsi" w:cstheme="minorHAnsi"/>
          <w:b/>
          <w:szCs w:val="20"/>
        </w:rPr>
      </w:pPr>
      <w:r w:rsidRPr="004050BE">
        <w:rPr>
          <w:rFonts w:asciiTheme="minorHAnsi" w:hAnsiTheme="minorHAnsi" w:cstheme="minorHAnsi"/>
          <w:b/>
          <w:szCs w:val="20"/>
        </w:rPr>
        <w:t xml:space="preserve">Sammenspil </w:t>
      </w:r>
      <w:r w:rsidR="0099441C" w:rsidRPr="004050BE">
        <w:rPr>
          <w:rFonts w:asciiTheme="minorHAnsi" w:hAnsiTheme="minorHAnsi" w:cstheme="minorHAnsi"/>
          <w:b/>
          <w:szCs w:val="20"/>
        </w:rPr>
        <w:t xml:space="preserve">med </w:t>
      </w:r>
      <w:r w:rsidR="00B71053" w:rsidRPr="004050BE">
        <w:rPr>
          <w:rFonts w:asciiTheme="minorHAnsi" w:hAnsiTheme="minorHAnsi" w:cstheme="minorHAnsi"/>
          <w:b/>
          <w:szCs w:val="20"/>
        </w:rPr>
        <w:t xml:space="preserve">andre </w:t>
      </w:r>
      <w:r w:rsidR="009A2230" w:rsidRPr="004050BE">
        <w:rPr>
          <w:rFonts w:asciiTheme="minorHAnsi" w:hAnsiTheme="minorHAnsi" w:cstheme="minorHAnsi"/>
          <w:b/>
          <w:szCs w:val="20"/>
        </w:rPr>
        <w:t>ordninger</w:t>
      </w:r>
    </w:p>
    <w:p w14:paraId="158CF6B1" w14:textId="77777777" w:rsidR="00663E3C" w:rsidRPr="004050BE" w:rsidRDefault="00663E3C" w:rsidP="004050BE">
      <w:pPr>
        <w:pStyle w:val="Listeafsnit"/>
        <w:jc w:val="both"/>
        <w:rPr>
          <w:rFonts w:asciiTheme="minorHAnsi" w:hAnsiTheme="minorHAnsi" w:cstheme="minorHAnsi"/>
          <w:b/>
          <w:szCs w:val="20"/>
        </w:rPr>
      </w:pPr>
    </w:p>
    <w:p w14:paraId="359C0A8D" w14:textId="6C6BFA35" w:rsidR="005D0128" w:rsidRPr="004050BE" w:rsidRDefault="005D0128" w:rsidP="005D0128">
      <w:pPr>
        <w:jc w:val="both"/>
        <w:rPr>
          <w:rFonts w:asciiTheme="minorHAnsi" w:hAnsiTheme="minorHAnsi" w:cstheme="minorHAnsi"/>
          <w:sz w:val="20"/>
          <w:szCs w:val="20"/>
          <w:u w:val="single"/>
        </w:rPr>
      </w:pPr>
      <w:r w:rsidRPr="004050BE">
        <w:rPr>
          <w:rFonts w:asciiTheme="minorHAnsi" w:hAnsiTheme="minorHAnsi" w:cstheme="minorHAnsi"/>
          <w:sz w:val="20"/>
          <w:szCs w:val="20"/>
          <w:u w:val="single"/>
        </w:rPr>
        <w:t>Dansk Byggeri</w:t>
      </w:r>
      <w:r w:rsidRPr="004050BE">
        <w:rPr>
          <w:rFonts w:asciiTheme="minorHAnsi" w:hAnsiTheme="minorHAnsi" w:cstheme="minorHAnsi"/>
          <w:sz w:val="20"/>
          <w:szCs w:val="20"/>
        </w:rPr>
        <w:t xml:space="preserve"> anfører, at det før installationen af en varmepumpe bør undersøges, om der er potentialer for en omkostningseffektiv energibesparelse i bygningen, så varmeforbruget og varmepumpedimensioneringen sammentænkes. Dansk Byggeri anfører yderligere, at tilskuddet bør gøres betinget af, at varmekundens bygning, forud for udbetaling af tilskud, er undersøgt for rentable energirenoveringsløsninger af en energirådgiver/Bedre Bolig-rådgiver eller lignende.</w:t>
      </w:r>
      <w:r w:rsidRPr="004050BE">
        <w:rPr>
          <w:rFonts w:asciiTheme="minorHAnsi" w:hAnsiTheme="minorHAnsi" w:cstheme="minorHAnsi"/>
          <w:sz w:val="20"/>
          <w:szCs w:val="20"/>
          <w:u w:val="single"/>
        </w:rPr>
        <w:t xml:space="preserve"> </w:t>
      </w:r>
    </w:p>
    <w:p w14:paraId="3E4D8396" w14:textId="77777777" w:rsidR="005D0128" w:rsidRPr="004050BE" w:rsidRDefault="005D0128" w:rsidP="005D0128">
      <w:pPr>
        <w:jc w:val="both"/>
        <w:rPr>
          <w:rFonts w:asciiTheme="minorHAnsi" w:hAnsiTheme="minorHAnsi" w:cstheme="minorHAnsi"/>
          <w:sz w:val="20"/>
          <w:szCs w:val="20"/>
          <w:u w:val="single"/>
        </w:rPr>
      </w:pPr>
    </w:p>
    <w:p w14:paraId="671CF814" w14:textId="77777777" w:rsidR="008246AA"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TEKNIQ Arbejdsgiverne</w:t>
      </w:r>
      <w:r w:rsidRPr="004050BE">
        <w:rPr>
          <w:rFonts w:asciiTheme="minorHAnsi" w:hAnsiTheme="minorHAnsi" w:cstheme="minorHAnsi"/>
          <w:sz w:val="20"/>
          <w:szCs w:val="20"/>
        </w:rPr>
        <w:t xml:space="preserve"> anfører, at bekendtgørelsen bør tænkes sammen med beslægtede initiativer, som f.eks. VE-godkendelsesordningen, der har til hensigt at sikre en høj kvalitet i installationen af varmepumper. Det kan f.eks. gøres ved at stille krav om, at en virksomhed skal opfylde betingelserne for VE-godkendte virksomheder, jf. bekendtgørelse nr. 1047 af 26. august 2013.</w:t>
      </w:r>
      <w:r w:rsidR="006C2478">
        <w:rPr>
          <w:rFonts w:asciiTheme="minorHAnsi" w:hAnsiTheme="minorHAnsi" w:cstheme="minorHAnsi"/>
          <w:sz w:val="20"/>
          <w:szCs w:val="20"/>
        </w:rPr>
        <w:t xml:space="preserve"> </w:t>
      </w:r>
    </w:p>
    <w:p w14:paraId="050FD279" w14:textId="77777777" w:rsidR="008246AA" w:rsidRDefault="008246AA" w:rsidP="005D0128">
      <w:pPr>
        <w:jc w:val="both"/>
        <w:rPr>
          <w:rFonts w:asciiTheme="minorHAnsi" w:hAnsiTheme="minorHAnsi" w:cstheme="minorHAnsi"/>
          <w:sz w:val="20"/>
          <w:szCs w:val="20"/>
        </w:rPr>
      </w:pPr>
    </w:p>
    <w:p w14:paraId="033B47FA" w14:textId="1EB001F6" w:rsidR="005D0128" w:rsidRPr="004050BE" w:rsidRDefault="006C2478" w:rsidP="005D0128">
      <w:pPr>
        <w:jc w:val="both"/>
        <w:rPr>
          <w:rFonts w:asciiTheme="minorHAnsi" w:hAnsiTheme="minorHAnsi" w:cstheme="minorHAnsi"/>
          <w:sz w:val="20"/>
          <w:szCs w:val="20"/>
        </w:rPr>
      </w:pPr>
      <w:r w:rsidRPr="001665B4">
        <w:rPr>
          <w:rFonts w:asciiTheme="minorHAnsi" w:hAnsiTheme="minorHAnsi" w:cstheme="minorHAnsi"/>
          <w:sz w:val="20"/>
          <w:szCs w:val="20"/>
          <w:u w:val="single"/>
        </w:rPr>
        <w:t>Det Økologiske Råd</w:t>
      </w:r>
      <w:r w:rsidRPr="001665B4">
        <w:rPr>
          <w:rFonts w:asciiTheme="minorHAnsi" w:hAnsiTheme="minorHAnsi" w:cstheme="minorHAnsi"/>
          <w:sz w:val="20"/>
          <w:szCs w:val="20"/>
        </w:rPr>
        <w:t xml:space="preserve"> anfører</w:t>
      </w:r>
      <w:r>
        <w:rPr>
          <w:rFonts w:asciiTheme="minorHAnsi" w:hAnsiTheme="minorHAnsi" w:cstheme="minorHAnsi"/>
          <w:sz w:val="20"/>
          <w:szCs w:val="20"/>
        </w:rPr>
        <w:t xml:space="preserve"> også</w:t>
      </w:r>
      <w:r w:rsidRPr="001665B4">
        <w:rPr>
          <w:rFonts w:asciiTheme="minorHAnsi" w:hAnsiTheme="minorHAnsi" w:cstheme="minorHAnsi"/>
          <w:sz w:val="20"/>
          <w:szCs w:val="20"/>
        </w:rPr>
        <w:t xml:space="preserve">, at der </w:t>
      </w:r>
      <w:r w:rsidRPr="002C29B6">
        <w:rPr>
          <w:rFonts w:asciiTheme="minorHAnsi" w:hAnsiTheme="minorHAnsi" w:cstheme="minorHAnsi"/>
          <w:sz w:val="20"/>
          <w:szCs w:val="20"/>
        </w:rPr>
        <w:t xml:space="preserve">bør være krav til </w:t>
      </w:r>
      <w:r w:rsidRPr="004050BE">
        <w:rPr>
          <w:rFonts w:asciiTheme="minorHAnsi" w:hAnsiTheme="minorHAnsi" w:cstheme="minorHAnsi"/>
          <w:sz w:val="20"/>
          <w:szCs w:val="20"/>
        </w:rPr>
        <w:t>korrekt installation af varmepumpen med henblik på at sikre kvaliteten</w:t>
      </w:r>
      <w:r w:rsidR="008246AA">
        <w:rPr>
          <w:rFonts w:asciiTheme="minorHAnsi" w:hAnsiTheme="minorHAnsi" w:cstheme="minorHAnsi"/>
          <w:sz w:val="20"/>
          <w:szCs w:val="20"/>
        </w:rPr>
        <w:t>.</w:t>
      </w:r>
    </w:p>
    <w:p w14:paraId="1444EF4E" w14:textId="77777777" w:rsidR="005D0128" w:rsidRPr="004050BE" w:rsidRDefault="005D0128" w:rsidP="005D0128">
      <w:pPr>
        <w:rPr>
          <w:rFonts w:asciiTheme="minorHAnsi" w:hAnsiTheme="minorHAnsi" w:cstheme="minorHAnsi"/>
          <w:sz w:val="20"/>
          <w:szCs w:val="20"/>
          <w:u w:val="single"/>
        </w:rPr>
      </w:pPr>
    </w:p>
    <w:p w14:paraId="339D40A1" w14:textId="3DF27C89" w:rsidR="005D0128" w:rsidRPr="004050BE" w:rsidRDefault="005D0128" w:rsidP="005D0128">
      <w:pPr>
        <w:rPr>
          <w:rFonts w:asciiTheme="minorHAnsi" w:hAnsiTheme="minorHAnsi" w:cstheme="minorHAnsi"/>
          <w:sz w:val="20"/>
          <w:szCs w:val="20"/>
        </w:rPr>
      </w:pPr>
      <w:r w:rsidRPr="004050BE">
        <w:rPr>
          <w:rFonts w:asciiTheme="minorHAnsi" w:hAnsiTheme="minorHAnsi" w:cstheme="minorHAnsi"/>
          <w:sz w:val="20"/>
          <w:szCs w:val="20"/>
          <w:u w:val="single"/>
        </w:rPr>
        <w:t>Klimadan</w:t>
      </w:r>
      <w:r w:rsidRPr="004050BE">
        <w:rPr>
          <w:rFonts w:asciiTheme="minorHAnsi" w:hAnsiTheme="minorHAnsi" w:cstheme="minorHAnsi"/>
          <w:sz w:val="20"/>
          <w:szCs w:val="20"/>
        </w:rPr>
        <w:t xml:space="preserve"> anfører, at det bør undersøges, om varmekunder kan opnå tilskud både fra ordningen for nye forretningskoncepter for varmepumper og fra ordningen for varmepumper på abonnement efter nærværende ordning.</w:t>
      </w:r>
    </w:p>
    <w:p w14:paraId="32C5414C" w14:textId="77777777" w:rsidR="005D0128" w:rsidRPr="004050BE" w:rsidRDefault="005D0128" w:rsidP="005D0128">
      <w:pPr>
        <w:jc w:val="both"/>
        <w:rPr>
          <w:rFonts w:asciiTheme="minorHAnsi" w:hAnsiTheme="minorHAnsi" w:cstheme="minorHAnsi"/>
          <w:sz w:val="20"/>
          <w:szCs w:val="20"/>
        </w:rPr>
      </w:pPr>
    </w:p>
    <w:p w14:paraId="2F978B79" w14:textId="5CD1B64A" w:rsidR="008246AA"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vurderer det </w:t>
      </w:r>
      <w:r w:rsidR="00E93CD8" w:rsidRPr="004050BE">
        <w:rPr>
          <w:rFonts w:asciiTheme="minorHAnsi" w:hAnsiTheme="minorHAnsi" w:cstheme="minorHAnsi"/>
          <w:i/>
          <w:sz w:val="20"/>
          <w:szCs w:val="20"/>
        </w:rPr>
        <w:t>ikke h</w:t>
      </w:r>
      <w:r w:rsidRPr="004050BE">
        <w:rPr>
          <w:rFonts w:asciiTheme="minorHAnsi" w:hAnsiTheme="minorHAnsi" w:cstheme="minorHAnsi"/>
          <w:i/>
          <w:sz w:val="20"/>
          <w:szCs w:val="20"/>
        </w:rPr>
        <w:t>ensigtsmæssigt at opsætte en tilskudsbetingelse</w:t>
      </w:r>
      <w:r w:rsidR="008246AA">
        <w:rPr>
          <w:rFonts w:asciiTheme="minorHAnsi" w:hAnsiTheme="minorHAnsi" w:cstheme="minorHAnsi"/>
          <w:i/>
          <w:sz w:val="20"/>
          <w:szCs w:val="20"/>
        </w:rPr>
        <w:t>,</w:t>
      </w:r>
      <w:r w:rsidRPr="004050BE">
        <w:rPr>
          <w:rFonts w:asciiTheme="minorHAnsi" w:hAnsiTheme="minorHAnsi" w:cstheme="minorHAnsi"/>
          <w:i/>
          <w:sz w:val="20"/>
          <w:szCs w:val="20"/>
        </w:rPr>
        <w:t xml:space="preserve"> der kræver</w:t>
      </w:r>
      <w:r w:rsidR="00255C3A"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at varmekunden først undersøger energisparende tiltag. </w:t>
      </w:r>
      <w:r w:rsidR="008246AA">
        <w:rPr>
          <w:rFonts w:asciiTheme="minorHAnsi" w:hAnsiTheme="minorHAnsi" w:cstheme="minorHAnsi"/>
          <w:i/>
          <w:sz w:val="20"/>
          <w:szCs w:val="20"/>
        </w:rPr>
        <w:t>Dette skyldes, at d</w:t>
      </w:r>
      <w:r w:rsidRPr="004050BE">
        <w:rPr>
          <w:rFonts w:asciiTheme="minorHAnsi" w:hAnsiTheme="minorHAnsi" w:cstheme="minorHAnsi"/>
          <w:i/>
          <w:sz w:val="20"/>
          <w:szCs w:val="20"/>
        </w:rPr>
        <w:t xml:space="preserve">er vil være risiko for, at det bliver unødigt besværligt for varmekunder at få etableret en varmepumpe på abonnement, hvis muligheden herfor er betinget af bygningsundersøgelser og eventuelle efterfølgende renoveringer. </w:t>
      </w:r>
      <w:r w:rsidR="008246AA">
        <w:rPr>
          <w:rFonts w:asciiTheme="minorHAnsi" w:hAnsiTheme="minorHAnsi" w:cstheme="minorHAnsi"/>
          <w:i/>
          <w:sz w:val="20"/>
          <w:szCs w:val="20"/>
        </w:rPr>
        <w:t xml:space="preserve">Dette skal ses i lyset af, at </w:t>
      </w:r>
      <w:r w:rsidR="008246AA" w:rsidRPr="004050BE">
        <w:rPr>
          <w:rFonts w:asciiTheme="minorHAnsi" w:hAnsiTheme="minorHAnsi" w:cstheme="minorHAnsi"/>
          <w:i/>
          <w:sz w:val="20"/>
          <w:szCs w:val="20"/>
        </w:rPr>
        <w:t>formålet med ordningen er at sikre en attraktiv, alternativ varmeløsning til varmekunder, som mister fjernvarmeforsyningen fra et grundbeløbsværk.</w:t>
      </w:r>
    </w:p>
    <w:p w14:paraId="3EEB0ECF" w14:textId="77777777" w:rsidR="008246AA" w:rsidRDefault="008246AA" w:rsidP="005D0128">
      <w:pPr>
        <w:jc w:val="both"/>
        <w:rPr>
          <w:rFonts w:asciiTheme="minorHAnsi" w:hAnsiTheme="minorHAnsi" w:cstheme="minorHAnsi"/>
          <w:i/>
          <w:sz w:val="20"/>
          <w:szCs w:val="20"/>
        </w:rPr>
      </w:pPr>
    </w:p>
    <w:p w14:paraId="5466CE29" w14:textId="311E3FA1" w:rsidR="005D0128"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Energistyrelsen anerkender, at det kan være fornuftigt</w:t>
      </w:r>
      <w:r w:rsidR="008246AA">
        <w:rPr>
          <w:rFonts w:asciiTheme="minorHAnsi" w:hAnsiTheme="minorHAnsi" w:cstheme="minorHAnsi"/>
          <w:i/>
          <w:sz w:val="20"/>
          <w:szCs w:val="20"/>
        </w:rPr>
        <w:t>,</w:t>
      </w:r>
      <w:r w:rsidRPr="004050BE">
        <w:rPr>
          <w:rFonts w:asciiTheme="minorHAnsi" w:hAnsiTheme="minorHAnsi" w:cstheme="minorHAnsi"/>
          <w:i/>
          <w:sz w:val="20"/>
          <w:szCs w:val="20"/>
        </w:rPr>
        <w:t xml:space="preserve"> at varmekunden undersøger og udfører rentable energirenoveringer inden dimensioneringen af varmepumpen. Derfor vil Energistyrelsen gøre varmekunderne opmærksomme på dette i vejledningen til </w:t>
      </w:r>
      <w:r w:rsidR="0065720A" w:rsidRPr="004050BE">
        <w:rPr>
          <w:rFonts w:asciiTheme="minorHAnsi" w:hAnsiTheme="minorHAnsi" w:cstheme="minorHAnsi"/>
          <w:i/>
          <w:sz w:val="20"/>
          <w:szCs w:val="20"/>
        </w:rPr>
        <w:t>indhentning og evaluering af tilbud</w:t>
      </w:r>
      <w:r w:rsidRPr="004050BE">
        <w:rPr>
          <w:rFonts w:asciiTheme="minorHAnsi" w:hAnsiTheme="minorHAnsi" w:cstheme="minorHAnsi"/>
          <w:i/>
          <w:sz w:val="20"/>
          <w:szCs w:val="20"/>
        </w:rPr>
        <w:t xml:space="preserve">. </w:t>
      </w:r>
    </w:p>
    <w:p w14:paraId="06FFD4AA" w14:textId="77777777" w:rsidR="005D0128" w:rsidRPr="004050BE" w:rsidRDefault="005D0128" w:rsidP="005D0128">
      <w:pPr>
        <w:jc w:val="both"/>
        <w:rPr>
          <w:rFonts w:asciiTheme="minorHAnsi" w:hAnsiTheme="minorHAnsi" w:cstheme="minorHAnsi"/>
          <w:i/>
          <w:sz w:val="20"/>
          <w:szCs w:val="20"/>
        </w:rPr>
      </w:pPr>
    </w:p>
    <w:p w14:paraId="1F8E221A" w14:textId="5932A793" w:rsidR="005D0128" w:rsidRPr="004050BE" w:rsidRDefault="005D0128" w:rsidP="005D0128">
      <w:pPr>
        <w:jc w:val="both"/>
        <w:rPr>
          <w:rFonts w:asciiTheme="minorHAnsi" w:hAnsiTheme="minorHAnsi" w:cstheme="minorHAnsi"/>
          <w:i/>
          <w:sz w:val="20"/>
          <w:szCs w:val="20"/>
        </w:rPr>
      </w:pPr>
      <w:r w:rsidRPr="004050BE">
        <w:rPr>
          <w:rFonts w:asciiTheme="minorHAnsi" w:hAnsiTheme="minorHAnsi" w:cstheme="minorHAnsi"/>
          <w:i/>
          <w:sz w:val="20"/>
          <w:szCs w:val="20"/>
        </w:rPr>
        <w:t xml:space="preserve">Herudover stiller Energistyrelsen </w:t>
      </w:r>
      <w:r w:rsidR="006C2478">
        <w:rPr>
          <w:rFonts w:asciiTheme="minorHAnsi" w:hAnsiTheme="minorHAnsi" w:cstheme="minorHAnsi"/>
          <w:i/>
          <w:sz w:val="20"/>
          <w:szCs w:val="20"/>
        </w:rPr>
        <w:t xml:space="preserve">ikke </w:t>
      </w:r>
      <w:r w:rsidR="00891A92" w:rsidRPr="004050BE">
        <w:rPr>
          <w:rFonts w:asciiTheme="minorHAnsi" w:hAnsiTheme="minorHAnsi" w:cstheme="minorHAnsi"/>
          <w:i/>
          <w:sz w:val="20"/>
          <w:szCs w:val="20"/>
        </w:rPr>
        <w:t>b</w:t>
      </w:r>
      <w:r w:rsidRPr="004050BE">
        <w:rPr>
          <w:rFonts w:asciiTheme="minorHAnsi" w:hAnsiTheme="minorHAnsi" w:cstheme="minorHAnsi"/>
          <w:i/>
          <w:sz w:val="20"/>
          <w:szCs w:val="20"/>
        </w:rPr>
        <w:t xml:space="preserve">etingelse </w:t>
      </w:r>
      <w:r w:rsidR="00891A92" w:rsidRPr="004050BE">
        <w:rPr>
          <w:rFonts w:asciiTheme="minorHAnsi" w:hAnsiTheme="minorHAnsi" w:cstheme="minorHAnsi"/>
          <w:i/>
          <w:sz w:val="20"/>
          <w:szCs w:val="20"/>
        </w:rPr>
        <w:t>om</w:t>
      </w:r>
      <w:r w:rsidRPr="004050BE">
        <w:rPr>
          <w:rFonts w:asciiTheme="minorHAnsi" w:hAnsiTheme="minorHAnsi" w:cstheme="minorHAnsi"/>
          <w:i/>
          <w:sz w:val="20"/>
          <w:szCs w:val="20"/>
        </w:rPr>
        <w:t>, at en virksomhed skal opfylde betingelserne for VE-godkendte virksomheder</w:t>
      </w:r>
      <w:r w:rsidR="00891A92" w:rsidRPr="004050BE">
        <w:rPr>
          <w:rFonts w:asciiTheme="minorHAnsi" w:hAnsiTheme="minorHAnsi" w:cstheme="minorHAnsi"/>
          <w:i/>
          <w:sz w:val="20"/>
          <w:szCs w:val="20"/>
        </w:rPr>
        <w:t xml:space="preserve"> for at opnå tilskud</w:t>
      </w:r>
      <w:r w:rsidRPr="004050BE">
        <w:rPr>
          <w:rFonts w:asciiTheme="minorHAnsi" w:hAnsiTheme="minorHAnsi" w:cstheme="minorHAnsi"/>
          <w:i/>
          <w:sz w:val="20"/>
          <w:szCs w:val="20"/>
        </w:rPr>
        <w:t xml:space="preserve">. Det skyldes, at energitjenesteleverandørerne forventes at have tilstrækkelige egne krav til varmepumpernes installation, så </w:t>
      </w:r>
      <w:r w:rsidR="00891A92" w:rsidRPr="004050BE">
        <w:rPr>
          <w:rFonts w:asciiTheme="minorHAnsi" w:hAnsiTheme="minorHAnsi" w:cstheme="minorHAnsi"/>
          <w:i/>
          <w:sz w:val="20"/>
          <w:szCs w:val="20"/>
        </w:rPr>
        <w:t>energitjeneste</w:t>
      </w:r>
      <w:r w:rsidRPr="004050BE">
        <w:rPr>
          <w:rFonts w:asciiTheme="minorHAnsi" w:hAnsiTheme="minorHAnsi" w:cstheme="minorHAnsi"/>
          <w:i/>
          <w:sz w:val="20"/>
          <w:szCs w:val="20"/>
        </w:rPr>
        <w:t>leverandørerne kan drive dem så effektivt som muligt.</w:t>
      </w:r>
      <w:r w:rsidR="006C2478">
        <w:rPr>
          <w:rFonts w:asciiTheme="minorHAnsi" w:hAnsiTheme="minorHAnsi" w:cstheme="minorHAnsi"/>
          <w:i/>
          <w:sz w:val="20"/>
          <w:szCs w:val="20"/>
        </w:rPr>
        <w:t xml:space="preserve"> Energistyrelsen gør dog opmærksom på</w:t>
      </w:r>
      <w:r w:rsidR="008246AA">
        <w:rPr>
          <w:rFonts w:asciiTheme="minorHAnsi" w:hAnsiTheme="minorHAnsi" w:cstheme="minorHAnsi"/>
          <w:i/>
          <w:sz w:val="20"/>
          <w:szCs w:val="20"/>
        </w:rPr>
        <w:t>,</w:t>
      </w:r>
      <w:r w:rsidR="006C2478">
        <w:rPr>
          <w:rFonts w:asciiTheme="minorHAnsi" w:hAnsiTheme="minorHAnsi" w:cstheme="minorHAnsi"/>
          <w:i/>
          <w:sz w:val="20"/>
          <w:szCs w:val="20"/>
        </w:rPr>
        <w:t xml:space="preserve"> at energitjenesteleverandørerne i forbindelse med prækvalifikationen skal vise</w:t>
      </w:r>
      <w:r w:rsidR="008246AA">
        <w:rPr>
          <w:rFonts w:asciiTheme="minorHAnsi" w:hAnsiTheme="minorHAnsi" w:cstheme="minorHAnsi"/>
          <w:i/>
          <w:sz w:val="20"/>
          <w:szCs w:val="20"/>
        </w:rPr>
        <w:t>,</w:t>
      </w:r>
      <w:r w:rsidR="006C2478">
        <w:rPr>
          <w:rFonts w:asciiTheme="minorHAnsi" w:hAnsiTheme="minorHAnsi" w:cstheme="minorHAnsi"/>
          <w:i/>
          <w:sz w:val="20"/>
          <w:szCs w:val="20"/>
        </w:rPr>
        <w:t xml:space="preserve"> at de har et kvalitetssikringssystem, </w:t>
      </w:r>
      <w:r w:rsidR="006C2478" w:rsidRPr="001665B4">
        <w:rPr>
          <w:rFonts w:asciiTheme="minorHAnsi" w:hAnsiTheme="minorHAnsi" w:cstheme="minorHAnsi"/>
          <w:i/>
          <w:sz w:val="20"/>
          <w:szCs w:val="20"/>
        </w:rPr>
        <w:t>som udføres af uvildig 3. part.</w:t>
      </w:r>
    </w:p>
    <w:p w14:paraId="2ABEF698" w14:textId="77777777" w:rsidR="005D0128" w:rsidRPr="004050BE" w:rsidRDefault="005D0128" w:rsidP="005D0128">
      <w:pPr>
        <w:jc w:val="both"/>
        <w:rPr>
          <w:rFonts w:asciiTheme="minorHAnsi" w:hAnsiTheme="minorHAnsi" w:cstheme="minorHAnsi"/>
          <w:i/>
          <w:sz w:val="20"/>
          <w:szCs w:val="20"/>
        </w:rPr>
      </w:pPr>
    </w:p>
    <w:p w14:paraId="7270A72F" w14:textId="01B67925" w:rsidR="00CA04D4" w:rsidRPr="004050BE" w:rsidRDefault="00CA04D4" w:rsidP="00CA04D4">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F15072" w:rsidRPr="004050BE">
        <w:rPr>
          <w:rFonts w:asciiTheme="minorHAnsi" w:hAnsiTheme="minorHAnsi" w:cstheme="minorHAnsi"/>
          <w:i/>
          <w:sz w:val="20"/>
          <w:szCs w:val="20"/>
        </w:rPr>
        <w:t xml:space="preserve">bemærker, </w:t>
      </w:r>
      <w:r w:rsidRPr="004050BE">
        <w:rPr>
          <w:rFonts w:asciiTheme="minorHAnsi" w:hAnsiTheme="minorHAnsi" w:cstheme="minorHAnsi"/>
          <w:i/>
          <w:sz w:val="20"/>
          <w:szCs w:val="20"/>
        </w:rPr>
        <w:t>at indeværende ordning ikke kan kombineres med tilskud fra ordningen for nye forretningskoncepter. Det skyldes, at varmepumper, der installeres i</w:t>
      </w:r>
      <w:r w:rsidR="00F15072"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f</w:t>
      </w:r>
      <w:r w:rsidR="00F15072" w:rsidRPr="004050BE">
        <w:rPr>
          <w:rFonts w:asciiTheme="minorHAnsi" w:hAnsiTheme="minorHAnsi" w:cstheme="minorHAnsi"/>
          <w:i/>
          <w:sz w:val="20"/>
          <w:szCs w:val="20"/>
        </w:rPr>
        <w:t xml:space="preserve">orbindelse </w:t>
      </w:r>
      <w:r w:rsidRPr="004050BE">
        <w:rPr>
          <w:rFonts w:asciiTheme="minorHAnsi" w:hAnsiTheme="minorHAnsi" w:cstheme="minorHAnsi"/>
          <w:i/>
          <w:sz w:val="20"/>
          <w:szCs w:val="20"/>
        </w:rPr>
        <w:t>med ordningen til nye forretningskoncepter for varmepumper</w:t>
      </w:r>
      <w:r w:rsidR="008246AA">
        <w:rPr>
          <w:rFonts w:asciiTheme="minorHAnsi" w:hAnsiTheme="minorHAnsi" w:cstheme="minorHAnsi"/>
          <w:i/>
          <w:sz w:val="20"/>
          <w:szCs w:val="20"/>
        </w:rPr>
        <w:t>,</w:t>
      </w:r>
      <w:r w:rsidRPr="004050BE" w:rsidDel="002A28FF">
        <w:rPr>
          <w:rFonts w:asciiTheme="minorHAnsi" w:hAnsiTheme="minorHAnsi" w:cstheme="minorHAnsi"/>
          <w:i/>
          <w:sz w:val="20"/>
          <w:szCs w:val="20"/>
        </w:rPr>
        <w:t xml:space="preserve"> </w:t>
      </w:r>
      <w:r w:rsidRPr="004050BE">
        <w:rPr>
          <w:rFonts w:asciiTheme="minorHAnsi" w:hAnsiTheme="minorHAnsi" w:cstheme="minorHAnsi"/>
          <w:i/>
          <w:sz w:val="20"/>
          <w:szCs w:val="20"/>
        </w:rPr>
        <w:t>skal erstatte eksisterende fossilt baserede opvarmningssystemer helt eller delvist</w:t>
      </w:r>
      <w:r w:rsidRPr="004050BE">
        <w:rPr>
          <w:rStyle w:val="Fodnotehenvisning"/>
          <w:rFonts w:asciiTheme="minorHAnsi" w:hAnsiTheme="minorHAnsi" w:cstheme="minorHAnsi"/>
          <w:i/>
          <w:sz w:val="20"/>
          <w:szCs w:val="20"/>
        </w:rPr>
        <w:footnoteReference w:id="4"/>
      </w:r>
      <w:r w:rsidRPr="004050BE">
        <w:rPr>
          <w:rFonts w:asciiTheme="minorHAnsi" w:hAnsiTheme="minorHAnsi" w:cstheme="minorHAnsi"/>
          <w:i/>
          <w:sz w:val="20"/>
          <w:szCs w:val="20"/>
        </w:rPr>
        <w:t>. Nærværende ordning tilbyder varmepumper på abonnement til varmekunder</w:t>
      </w:r>
      <w:r w:rsidR="008246AA">
        <w:rPr>
          <w:rFonts w:asciiTheme="minorHAnsi" w:hAnsiTheme="minorHAnsi" w:cstheme="minorHAnsi"/>
          <w:i/>
          <w:sz w:val="20"/>
          <w:szCs w:val="20"/>
        </w:rPr>
        <w:t>,</w:t>
      </w:r>
      <w:r w:rsidRPr="004050BE">
        <w:rPr>
          <w:rFonts w:asciiTheme="minorHAnsi" w:hAnsiTheme="minorHAnsi" w:cstheme="minorHAnsi"/>
          <w:i/>
          <w:sz w:val="20"/>
          <w:szCs w:val="20"/>
        </w:rPr>
        <w:t xml:space="preserve"> som mister fjernvarmeforsyning i forbindelse med</w:t>
      </w:r>
      <w:r w:rsidR="008246AA">
        <w:rPr>
          <w:rFonts w:asciiTheme="minorHAnsi" w:hAnsiTheme="minorHAnsi" w:cstheme="minorHAnsi"/>
          <w:i/>
          <w:sz w:val="20"/>
          <w:szCs w:val="20"/>
        </w:rPr>
        <w:t>,</w:t>
      </w:r>
      <w:r w:rsidRPr="004050BE">
        <w:rPr>
          <w:rFonts w:asciiTheme="minorHAnsi" w:hAnsiTheme="minorHAnsi" w:cstheme="minorHAnsi"/>
          <w:i/>
          <w:sz w:val="20"/>
          <w:szCs w:val="20"/>
        </w:rPr>
        <w:t xml:space="preserve"> at et fjernvarmeværk lukker for forsyningen. </w:t>
      </w:r>
    </w:p>
    <w:p w14:paraId="763551AC" w14:textId="7C0A639A" w:rsidR="0041474E" w:rsidRPr="004050BE" w:rsidRDefault="0041474E" w:rsidP="005D0128">
      <w:pPr>
        <w:rPr>
          <w:rFonts w:asciiTheme="minorHAnsi" w:hAnsiTheme="minorHAnsi" w:cstheme="minorHAnsi"/>
          <w:i/>
          <w:sz w:val="20"/>
          <w:szCs w:val="20"/>
        </w:rPr>
      </w:pPr>
    </w:p>
    <w:p w14:paraId="768B34CF" w14:textId="77777777" w:rsidR="00B71053" w:rsidRPr="004050BE" w:rsidRDefault="00500B92" w:rsidP="00EA1095">
      <w:pPr>
        <w:jc w:val="both"/>
        <w:rPr>
          <w:rFonts w:asciiTheme="minorHAnsi" w:hAnsiTheme="minorHAnsi" w:cstheme="minorHAnsi"/>
          <w:b/>
          <w:i/>
          <w:sz w:val="20"/>
          <w:szCs w:val="20"/>
        </w:rPr>
      </w:pPr>
      <w:r w:rsidRPr="004050BE">
        <w:rPr>
          <w:rFonts w:asciiTheme="minorHAnsi" w:hAnsiTheme="minorHAnsi" w:cstheme="minorHAnsi"/>
          <w:i/>
          <w:sz w:val="20"/>
          <w:szCs w:val="20"/>
        </w:rPr>
        <w:t xml:space="preserve"> </w:t>
      </w:r>
    </w:p>
    <w:p w14:paraId="5575D6D1" w14:textId="6CF34C38" w:rsidR="009A2230" w:rsidRPr="004050BE" w:rsidRDefault="009A2230" w:rsidP="00BF4EC9">
      <w:pPr>
        <w:pStyle w:val="Listeafsnit"/>
        <w:numPr>
          <w:ilvl w:val="0"/>
          <w:numId w:val="1"/>
        </w:numPr>
        <w:rPr>
          <w:rFonts w:asciiTheme="minorHAnsi" w:hAnsiTheme="minorHAnsi" w:cstheme="minorHAnsi"/>
          <w:szCs w:val="20"/>
        </w:rPr>
      </w:pPr>
      <w:r w:rsidRPr="004050BE">
        <w:rPr>
          <w:rFonts w:asciiTheme="minorHAnsi" w:hAnsiTheme="minorHAnsi" w:cstheme="minorHAnsi"/>
          <w:b/>
          <w:szCs w:val="20"/>
        </w:rPr>
        <w:t>Proces for tilbud og tilsagn</w:t>
      </w:r>
    </w:p>
    <w:p w14:paraId="4CBFF9CD" w14:textId="77777777" w:rsidR="00DC513F" w:rsidRPr="004050BE" w:rsidRDefault="00DC513F" w:rsidP="004050BE">
      <w:pPr>
        <w:pStyle w:val="Listeafsnit"/>
        <w:rPr>
          <w:rFonts w:asciiTheme="minorHAnsi" w:hAnsiTheme="minorHAnsi" w:cstheme="minorHAnsi"/>
          <w:szCs w:val="20"/>
        </w:rPr>
      </w:pPr>
    </w:p>
    <w:p w14:paraId="1585B8C7" w14:textId="68C445B7"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OK a.m.b.a.</w:t>
      </w:r>
      <w:r w:rsidRPr="004050BE">
        <w:rPr>
          <w:rFonts w:asciiTheme="minorHAnsi" w:hAnsiTheme="minorHAnsi" w:cstheme="minorHAnsi"/>
          <w:sz w:val="20"/>
          <w:szCs w:val="20"/>
        </w:rPr>
        <w:t xml:space="preserve"> anfører, at det vil være meget svært i praksis at udarbejde en samlet ansøgning for et antal varmekunder</w:t>
      </w:r>
      <w:r w:rsidR="00783988" w:rsidRPr="004050BE">
        <w:rPr>
          <w:rFonts w:asciiTheme="minorHAnsi" w:hAnsiTheme="minorHAnsi" w:cstheme="minorHAnsi"/>
          <w:sz w:val="20"/>
          <w:szCs w:val="20"/>
        </w:rPr>
        <w:t>,</w:t>
      </w:r>
      <w:r w:rsidRPr="004050BE">
        <w:rPr>
          <w:rFonts w:asciiTheme="minorHAnsi" w:hAnsiTheme="minorHAnsi" w:cstheme="minorHAnsi"/>
          <w:sz w:val="20"/>
          <w:szCs w:val="20"/>
        </w:rPr>
        <w:t xml:space="preserve"> jf. § 6, stk. 2</w:t>
      </w:r>
      <w:r w:rsidR="00783988" w:rsidRPr="004050BE">
        <w:rPr>
          <w:rFonts w:asciiTheme="minorHAnsi" w:hAnsiTheme="minorHAnsi" w:cstheme="minorHAnsi"/>
          <w:sz w:val="20"/>
          <w:szCs w:val="20"/>
        </w:rPr>
        <w:t>,</w:t>
      </w:r>
      <w:r w:rsidRPr="004050BE">
        <w:rPr>
          <w:rFonts w:asciiTheme="minorHAnsi" w:hAnsiTheme="minorHAnsi" w:cstheme="minorHAnsi"/>
          <w:sz w:val="20"/>
          <w:szCs w:val="20"/>
        </w:rPr>
        <w:t xml:space="preserve"> og samtidig vente med indkøb og installationsarbejder</w:t>
      </w:r>
      <w:r w:rsidR="005007A1">
        <w:rPr>
          <w:rFonts w:asciiTheme="minorHAnsi" w:hAnsiTheme="minorHAnsi" w:cstheme="minorHAnsi"/>
          <w:sz w:val="20"/>
          <w:szCs w:val="20"/>
        </w:rPr>
        <w:t>,</w:t>
      </w:r>
      <w:r w:rsidRPr="004050BE">
        <w:rPr>
          <w:rFonts w:asciiTheme="minorHAnsi" w:hAnsiTheme="minorHAnsi" w:cstheme="minorHAnsi"/>
          <w:sz w:val="20"/>
          <w:szCs w:val="20"/>
        </w:rPr>
        <w:t xml:space="preserve"> indtil Energistyrelsen har meddelt tilsagn og tilskud</w:t>
      </w:r>
      <w:r w:rsidR="00783988" w:rsidRPr="004050BE">
        <w:rPr>
          <w:rFonts w:asciiTheme="minorHAnsi" w:hAnsiTheme="minorHAnsi" w:cstheme="minorHAnsi"/>
          <w:sz w:val="20"/>
          <w:szCs w:val="20"/>
        </w:rPr>
        <w:t>,</w:t>
      </w:r>
      <w:r w:rsidRPr="004050BE">
        <w:rPr>
          <w:rFonts w:asciiTheme="minorHAnsi" w:hAnsiTheme="minorHAnsi" w:cstheme="minorHAnsi"/>
          <w:sz w:val="20"/>
          <w:szCs w:val="20"/>
        </w:rPr>
        <w:t xml:space="preserve"> jf. § 7, stk. 1, nr. 7. OK a.m.b.a. mener i den forbindelse, at det vil medføre et meget stort tidspres for installatører i forhold til installation</w:t>
      </w:r>
      <w:r w:rsidR="00991672" w:rsidRPr="004050BE">
        <w:rPr>
          <w:rFonts w:asciiTheme="minorHAnsi" w:hAnsiTheme="minorHAnsi" w:cstheme="minorHAnsi"/>
          <w:sz w:val="20"/>
          <w:szCs w:val="20"/>
        </w:rPr>
        <w:t>,</w:t>
      </w:r>
      <w:r w:rsidRPr="004050BE">
        <w:rPr>
          <w:rFonts w:asciiTheme="minorHAnsi" w:hAnsiTheme="minorHAnsi" w:cstheme="minorHAnsi"/>
          <w:sz w:val="20"/>
          <w:szCs w:val="20"/>
        </w:rPr>
        <w:t xml:space="preserve"> samt at kunder må vente uforholdsmæssigt længe på hinanden. Det vil efter OK a.m.b.a.s vurdering være nærmest umuligt både at give tilsagn, give kunder rabat på førstegangsydelsen, yde god service og levere installationer i et godt flow for kunder i et berørt område </w:t>
      </w:r>
    </w:p>
    <w:p w14:paraId="460E6749" w14:textId="77777777" w:rsidR="005D0128" w:rsidRPr="004050BE" w:rsidRDefault="005D0128" w:rsidP="005D0128">
      <w:pPr>
        <w:jc w:val="both"/>
        <w:rPr>
          <w:rFonts w:asciiTheme="minorHAnsi" w:hAnsiTheme="minorHAnsi" w:cstheme="minorHAnsi"/>
          <w:sz w:val="20"/>
          <w:szCs w:val="20"/>
        </w:rPr>
      </w:pPr>
    </w:p>
    <w:p w14:paraId="319D2FD1" w14:textId="744B1C95"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OK a.m.b.a.</w:t>
      </w:r>
      <w:r w:rsidRPr="004050BE">
        <w:rPr>
          <w:rFonts w:asciiTheme="minorHAnsi" w:hAnsiTheme="minorHAnsi" w:cstheme="minorHAnsi"/>
          <w:sz w:val="20"/>
          <w:szCs w:val="20"/>
        </w:rPr>
        <w:t xml:space="preserve"> anfører</w:t>
      </w:r>
      <w:r w:rsidR="00783988" w:rsidRPr="004050BE">
        <w:rPr>
          <w:rFonts w:asciiTheme="minorHAnsi" w:hAnsiTheme="minorHAnsi" w:cstheme="minorHAnsi"/>
          <w:sz w:val="20"/>
          <w:szCs w:val="20"/>
        </w:rPr>
        <w:t xml:space="preserve"> endvidere</w:t>
      </w:r>
      <w:r w:rsidRPr="004050BE">
        <w:rPr>
          <w:rFonts w:asciiTheme="minorHAnsi" w:hAnsiTheme="minorHAnsi" w:cstheme="minorHAnsi"/>
          <w:sz w:val="20"/>
          <w:szCs w:val="20"/>
        </w:rPr>
        <w:t>, at individuel screening</w:t>
      </w:r>
      <w:r w:rsidR="00CA04D4" w:rsidRPr="004050BE">
        <w:rPr>
          <w:rFonts w:asciiTheme="minorHAnsi" w:hAnsiTheme="minorHAnsi" w:cstheme="minorHAnsi"/>
          <w:sz w:val="20"/>
          <w:szCs w:val="20"/>
        </w:rPr>
        <w:t xml:space="preserve"> med evt. rådgivning</w:t>
      </w:r>
      <w:r w:rsidRPr="004050BE">
        <w:rPr>
          <w:rFonts w:asciiTheme="minorHAnsi" w:hAnsiTheme="minorHAnsi" w:cstheme="minorHAnsi"/>
          <w:sz w:val="20"/>
          <w:szCs w:val="20"/>
        </w:rPr>
        <w:t xml:space="preserve"> bør være en del af kriterierne for at blive prækvalificeret, både af hensyn til forbrugeren, energitjenesteleverandøren og miljøaspektet.</w:t>
      </w:r>
    </w:p>
    <w:p w14:paraId="764025A9" w14:textId="77777777" w:rsidR="005D0128" w:rsidRPr="004050BE" w:rsidRDefault="005D0128" w:rsidP="005D0128">
      <w:pPr>
        <w:jc w:val="both"/>
        <w:rPr>
          <w:rFonts w:asciiTheme="minorHAnsi" w:hAnsiTheme="minorHAnsi" w:cstheme="minorHAnsi"/>
          <w:sz w:val="20"/>
          <w:szCs w:val="20"/>
        </w:rPr>
      </w:pPr>
    </w:p>
    <w:p w14:paraId="15F1C234" w14:textId="7364832B"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Klimadan</w:t>
      </w:r>
      <w:r w:rsidRPr="004050BE">
        <w:rPr>
          <w:rFonts w:asciiTheme="minorHAnsi" w:hAnsiTheme="minorHAnsi" w:cstheme="minorHAnsi"/>
          <w:sz w:val="20"/>
          <w:szCs w:val="20"/>
        </w:rPr>
        <w:t xml:space="preserve"> anfører, at det vil være vanskeligt at bestemme en reel installationspris ved renovering</w:t>
      </w:r>
      <w:r w:rsidR="00DC513F">
        <w:rPr>
          <w:rFonts w:asciiTheme="minorHAnsi" w:hAnsiTheme="minorHAnsi" w:cstheme="minorHAnsi"/>
          <w:sz w:val="20"/>
          <w:szCs w:val="20"/>
        </w:rPr>
        <w:t>. D</w:t>
      </w:r>
      <w:r w:rsidRPr="004050BE">
        <w:rPr>
          <w:rFonts w:asciiTheme="minorHAnsi" w:hAnsiTheme="minorHAnsi" w:cstheme="minorHAnsi"/>
          <w:sz w:val="20"/>
          <w:szCs w:val="20"/>
        </w:rPr>
        <w:t>a en varmepumpe fylder mere end en fjernvarmeinstallation</w:t>
      </w:r>
      <w:r w:rsidR="00DC513F">
        <w:rPr>
          <w:rFonts w:asciiTheme="minorHAnsi" w:hAnsiTheme="minorHAnsi" w:cstheme="minorHAnsi"/>
          <w:sz w:val="20"/>
          <w:szCs w:val="20"/>
        </w:rPr>
        <w:t>,</w:t>
      </w:r>
      <w:r w:rsidRPr="004050BE">
        <w:rPr>
          <w:rFonts w:asciiTheme="minorHAnsi" w:hAnsiTheme="minorHAnsi" w:cstheme="minorHAnsi"/>
          <w:sz w:val="20"/>
          <w:szCs w:val="20"/>
        </w:rPr>
        <w:t xml:space="preserve"> og alle huse er individuelle</w:t>
      </w:r>
      <w:r w:rsidR="005007A1">
        <w:rPr>
          <w:rFonts w:asciiTheme="minorHAnsi" w:hAnsiTheme="minorHAnsi" w:cstheme="minorHAnsi"/>
          <w:sz w:val="20"/>
          <w:szCs w:val="20"/>
        </w:rPr>
        <w:t>,</w:t>
      </w:r>
      <w:r w:rsidR="00A8014C" w:rsidRPr="004050BE">
        <w:rPr>
          <w:rFonts w:asciiTheme="minorHAnsi" w:hAnsiTheme="minorHAnsi" w:cstheme="minorHAnsi"/>
          <w:sz w:val="20"/>
          <w:szCs w:val="20"/>
        </w:rPr>
        <w:t xml:space="preserve"> kan det påvirke installationsprisen</w:t>
      </w:r>
      <w:r w:rsidRPr="004050BE">
        <w:rPr>
          <w:rFonts w:asciiTheme="minorHAnsi" w:hAnsiTheme="minorHAnsi" w:cstheme="minorHAnsi"/>
          <w:sz w:val="20"/>
          <w:szCs w:val="20"/>
        </w:rPr>
        <w:t>.</w:t>
      </w:r>
    </w:p>
    <w:p w14:paraId="1D7086CD" w14:textId="77777777" w:rsidR="000E366D" w:rsidRPr="004050BE" w:rsidRDefault="000E366D" w:rsidP="005D0128">
      <w:pPr>
        <w:jc w:val="both"/>
        <w:rPr>
          <w:rFonts w:asciiTheme="minorHAnsi" w:hAnsiTheme="minorHAnsi" w:cstheme="minorHAnsi"/>
          <w:sz w:val="20"/>
          <w:szCs w:val="20"/>
        </w:rPr>
      </w:pPr>
    </w:p>
    <w:p w14:paraId="7129815F" w14:textId="6FC8E298" w:rsidR="005D0128" w:rsidRPr="004050BE" w:rsidRDefault="005D0128" w:rsidP="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Energistyrelsen forventer, at projekter for nedl</w:t>
      </w:r>
      <w:r w:rsidR="002C43EE" w:rsidRPr="004050BE">
        <w:rPr>
          <w:rFonts w:asciiTheme="minorHAnsi" w:hAnsiTheme="minorHAnsi" w:cstheme="minorHAnsi"/>
          <w:i/>
          <w:iCs/>
          <w:sz w:val="20"/>
          <w:szCs w:val="20"/>
        </w:rPr>
        <w:t>æggelse</w:t>
      </w:r>
      <w:r w:rsidRPr="004050BE">
        <w:rPr>
          <w:rFonts w:asciiTheme="minorHAnsi" w:hAnsiTheme="minorHAnsi" w:cstheme="minorHAnsi"/>
          <w:i/>
          <w:iCs/>
          <w:sz w:val="20"/>
          <w:szCs w:val="20"/>
        </w:rPr>
        <w:t xml:space="preserve"> af fjernvarmeområder som udgangspunkt vil have relativt lange tidsfrister, da det vil indgå i kommunens vurdering, at alle </w:t>
      </w:r>
      <w:r w:rsidR="006A09FE">
        <w:rPr>
          <w:rFonts w:asciiTheme="minorHAnsi" w:hAnsiTheme="minorHAnsi" w:cstheme="minorHAnsi"/>
          <w:i/>
          <w:iCs/>
          <w:sz w:val="20"/>
          <w:szCs w:val="20"/>
        </w:rPr>
        <w:t>varmekunder</w:t>
      </w:r>
      <w:r w:rsidRPr="004050BE">
        <w:rPr>
          <w:rFonts w:asciiTheme="minorHAnsi" w:hAnsiTheme="minorHAnsi" w:cstheme="minorHAnsi"/>
          <w:i/>
          <w:iCs/>
          <w:sz w:val="20"/>
          <w:szCs w:val="20"/>
        </w:rPr>
        <w:t xml:space="preserve"> kan nå at overgå til en ny varmeløsning. Energistyrelsen forventer i den forbindelse, at kommunen gør sig overvejelser o</w:t>
      </w:r>
      <w:r w:rsidR="0065720A" w:rsidRPr="004050BE">
        <w:rPr>
          <w:rFonts w:asciiTheme="minorHAnsi" w:hAnsiTheme="minorHAnsi" w:cstheme="minorHAnsi"/>
          <w:i/>
          <w:iCs/>
          <w:sz w:val="20"/>
          <w:szCs w:val="20"/>
        </w:rPr>
        <w:t>mkring etaper i forbindelse med</w:t>
      </w:r>
      <w:r w:rsidRPr="004050BE">
        <w:rPr>
          <w:rFonts w:asciiTheme="minorHAnsi" w:hAnsiTheme="minorHAnsi" w:cstheme="minorHAnsi"/>
          <w:i/>
          <w:iCs/>
          <w:sz w:val="20"/>
          <w:szCs w:val="20"/>
        </w:rPr>
        <w:t xml:space="preserve"> nedlæggelse af et kollektivt forsyningsområde, ligesom det ses for etableringsprojekter </w:t>
      </w:r>
      <w:r w:rsidR="006727FC" w:rsidRPr="004050BE">
        <w:rPr>
          <w:rFonts w:asciiTheme="minorHAnsi" w:hAnsiTheme="minorHAnsi" w:cstheme="minorHAnsi"/>
          <w:i/>
          <w:iCs/>
          <w:sz w:val="20"/>
          <w:szCs w:val="20"/>
        </w:rPr>
        <w:t>for kollektiv forsyning</w:t>
      </w:r>
      <w:r w:rsidRPr="004050BE">
        <w:rPr>
          <w:rFonts w:asciiTheme="minorHAnsi" w:hAnsiTheme="minorHAnsi" w:cstheme="minorHAnsi"/>
          <w:i/>
          <w:iCs/>
          <w:sz w:val="20"/>
          <w:szCs w:val="20"/>
        </w:rPr>
        <w:t xml:space="preserve">, og at kommunen forventes at være interesseret i </w:t>
      </w:r>
      <w:r w:rsidR="006727FC" w:rsidRPr="004050BE">
        <w:rPr>
          <w:rFonts w:asciiTheme="minorHAnsi" w:hAnsiTheme="minorHAnsi" w:cstheme="minorHAnsi"/>
          <w:i/>
          <w:iCs/>
          <w:sz w:val="20"/>
          <w:szCs w:val="20"/>
        </w:rPr>
        <w:t xml:space="preserve">at indgå i dialog om tilrettelæggelsen af </w:t>
      </w:r>
      <w:r w:rsidRPr="004050BE">
        <w:rPr>
          <w:rFonts w:asciiTheme="minorHAnsi" w:hAnsiTheme="minorHAnsi" w:cstheme="minorHAnsi"/>
          <w:i/>
          <w:iCs/>
          <w:sz w:val="20"/>
          <w:szCs w:val="20"/>
        </w:rPr>
        <w:t xml:space="preserve">en hensigtsmæssig </w:t>
      </w:r>
      <w:r w:rsidR="002C43EE" w:rsidRPr="004050BE">
        <w:rPr>
          <w:rFonts w:asciiTheme="minorHAnsi" w:hAnsiTheme="minorHAnsi" w:cstheme="minorHAnsi"/>
          <w:i/>
          <w:iCs/>
          <w:sz w:val="20"/>
          <w:szCs w:val="20"/>
        </w:rPr>
        <w:t>plan for ned</w:t>
      </w:r>
      <w:r w:rsidRPr="004050BE">
        <w:rPr>
          <w:rFonts w:asciiTheme="minorHAnsi" w:hAnsiTheme="minorHAnsi" w:cstheme="minorHAnsi"/>
          <w:i/>
          <w:iCs/>
          <w:sz w:val="20"/>
          <w:szCs w:val="20"/>
        </w:rPr>
        <w:t xml:space="preserve">læggelse. </w:t>
      </w:r>
      <w:r w:rsidR="006727FC" w:rsidRPr="004050BE">
        <w:rPr>
          <w:rFonts w:asciiTheme="minorHAnsi" w:hAnsiTheme="minorHAnsi" w:cstheme="minorHAnsi"/>
          <w:i/>
          <w:iCs/>
          <w:sz w:val="20"/>
          <w:szCs w:val="20"/>
        </w:rPr>
        <w:t>Energitjenestel</w:t>
      </w:r>
      <w:r w:rsidRPr="004050BE">
        <w:rPr>
          <w:rFonts w:asciiTheme="minorHAnsi" w:hAnsiTheme="minorHAnsi" w:cstheme="minorHAnsi"/>
          <w:i/>
          <w:iCs/>
          <w:sz w:val="20"/>
          <w:szCs w:val="20"/>
        </w:rPr>
        <w:t>everandøre</w:t>
      </w:r>
      <w:r w:rsidR="006727FC" w:rsidRPr="004050BE">
        <w:rPr>
          <w:rFonts w:asciiTheme="minorHAnsi" w:hAnsiTheme="minorHAnsi" w:cstheme="minorHAnsi"/>
          <w:i/>
          <w:iCs/>
          <w:sz w:val="20"/>
          <w:szCs w:val="20"/>
        </w:rPr>
        <w:t>n</w:t>
      </w:r>
      <w:r w:rsidRPr="004050BE">
        <w:rPr>
          <w:rFonts w:asciiTheme="minorHAnsi" w:hAnsiTheme="minorHAnsi" w:cstheme="minorHAnsi"/>
          <w:i/>
          <w:iCs/>
          <w:sz w:val="20"/>
          <w:szCs w:val="20"/>
        </w:rPr>
        <w:t xml:space="preserve"> </w:t>
      </w:r>
      <w:r w:rsidR="00093D2F" w:rsidRPr="004050BE">
        <w:rPr>
          <w:rFonts w:asciiTheme="minorHAnsi" w:hAnsiTheme="minorHAnsi" w:cstheme="minorHAnsi"/>
          <w:i/>
          <w:iCs/>
          <w:sz w:val="20"/>
          <w:szCs w:val="20"/>
        </w:rPr>
        <w:t>har derved mulighed for at</w:t>
      </w:r>
      <w:r w:rsidRPr="004050BE">
        <w:rPr>
          <w:rFonts w:asciiTheme="minorHAnsi" w:hAnsiTheme="minorHAnsi" w:cstheme="minorHAnsi"/>
          <w:i/>
          <w:iCs/>
          <w:sz w:val="20"/>
          <w:szCs w:val="20"/>
        </w:rPr>
        <w:t xml:space="preserve"> starte installation af varmepumper hos de varmekunder, der først mister fjernvarmen, når </w:t>
      </w:r>
      <w:r w:rsidR="006727FC" w:rsidRPr="004050BE">
        <w:rPr>
          <w:rFonts w:asciiTheme="minorHAnsi" w:hAnsiTheme="minorHAnsi" w:cstheme="minorHAnsi"/>
          <w:i/>
          <w:iCs/>
          <w:sz w:val="20"/>
          <w:szCs w:val="20"/>
        </w:rPr>
        <w:t>energitjeneste</w:t>
      </w:r>
      <w:r w:rsidRPr="004050BE">
        <w:rPr>
          <w:rFonts w:asciiTheme="minorHAnsi" w:hAnsiTheme="minorHAnsi" w:cstheme="minorHAnsi"/>
          <w:i/>
          <w:iCs/>
          <w:sz w:val="20"/>
          <w:szCs w:val="20"/>
        </w:rPr>
        <w:t>leverandøren kender planen</w:t>
      </w:r>
      <w:r w:rsidR="00B5037E" w:rsidRPr="004050BE">
        <w:rPr>
          <w:rFonts w:asciiTheme="minorHAnsi" w:hAnsiTheme="minorHAnsi" w:cstheme="minorHAnsi"/>
          <w:i/>
          <w:iCs/>
          <w:sz w:val="20"/>
          <w:szCs w:val="20"/>
        </w:rPr>
        <w:t xml:space="preserve"> for nedlæg</w:t>
      </w:r>
      <w:r w:rsidR="006A09FE">
        <w:rPr>
          <w:rFonts w:asciiTheme="minorHAnsi" w:hAnsiTheme="minorHAnsi" w:cstheme="minorHAnsi"/>
          <w:i/>
          <w:iCs/>
          <w:sz w:val="20"/>
          <w:szCs w:val="20"/>
        </w:rPr>
        <w:t>gelse</w:t>
      </w:r>
      <w:r w:rsidRPr="004050BE">
        <w:rPr>
          <w:rFonts w:asciiTheme="minorHAnsi" w:hAnsiTheme="minorHAnsi" w:cstheme="minorHAnsi"/>
          <w:i/>
          <w:iCs/>
          <w:sz w:val="20"/>
          <w:szCs w:val="20"/>
        </w:rPr>
        <w:t xml:space="preserve"> og det samlede antal </w:t>
      </w:r>
      <w:r w:rsidR="006615A8" w:rsidRPr="004050BE">
        <w:rPr>
          <w:rFonts w:asciiTheme="minorHAnsi" w:hAnsiTheme="minorHAnsi" w:cstheme="minorHAnsi"/>
          <w:i/>
          <w:iCs/>
          <w:sz w:val="20"/>
          <w:szCs w:val="20"/>
        </w:rPr>
        <w:t>varme</w:t>
      </w:r>
      <w:r w:rsidRPr="004050BE">
        <w:rPr>
          <w:rFonts w:asciiTheme="minorHAnsi" w:hAnsiTheme="minorHAnsi" w:cstheme="minorHAnsi"/>
          <w:i/>
          <w:iCs/>
          <w:sz w:val="20"/>
          <w:szCs w:val="20"/>
        </w:rPr>
        <w:t xml:space="preserve">kunder. </w:t>
      </w:r>
      <w:r w:rsidR="005007A1">
        <w:rPr>
          <w:rFonts w:asciiTheme="minorHAnsi" w:hAnsiTheme="minorHAnsi" w:cstheme="minorHAnsi"/>
          <w:i/>
          <w:iCs/>
          <w:sz w:val="20"/>
          <w:szCs w:val="20"/>
        </w:rPr>
        <w:t xml:space="preserve">En samlet ansøgning for et </w:t>
      </w:r>
      <w:r w:rsidRPr="004050BE">
        <w:rPr>
          <w:rFonts w:asciiTheme="minorHAnsi" w:hAnsiTheme="minorHAnsi" w:cstheme="minorHAnsi"/>
          <w:i/>
          <w:iCs/>
          <w:sz w:val="20"/>
          <w:szCs w:val="20"/>
        </w:rPr>
        <w:t>antal varmekunder tilskynde</w:t>
      </w:r>
      <w:r w:rsidR="005007A1">
        <w:rPr>
          <w:rFonts w:asciiTheme="minorHAnsi" w:hAnsiTheme="minorHAnsi" w:cstheme="minorHAnsi"/>
          <w:i/>
          <w:iCs/>
          <w:sz w:val="20"/>
          <w:szCs w:val="20"/>
        </w:rPr>
        <w:t>r til</w:t>
      </w:r>
      <w:r w:rsidRPr="004050BE">
        <w:rPr>
          <w:rFonts w:asciiTheme="minorHAnsi" w:hAnsiTheme="minorHAnsi" w:cstheme="minorHAnsi"/>
          <w:i/>
          <w:iCs/>
          <w:sz w:val="20"/>
          <w:szCs w:val="20"/>
        </w:rPr>
        <w:t>, at forløbet for installation af varmepumper hos varmekunder tænkes sammen med eventuelle faser i nedl</w:t>
      </w:r>
      <w:r w:rsidR="00B5037E" w:rsidRPr="004050BE">
        <w:rPr>
          <w:rFonts w:asciiTheme="minorHAnsi" w:hAnsiTheme="minorHAnsi" w:cstheme="minorHAnsi"/>
          <w:i/>
          <w:iCs/>
          <w:sz w:val="20"/>
          <w:szCs w:val="20"/>
        </w:rPr>
        <w:t>æggelses</w:t>
      </w:r>
      <w:r w:rsidRPr="004050BE">
        <w:rPr>
          <w:rFonts w:asciiTheme="minorHAnsi" w:hAnsiTheme="minorHAnsi" w:cstheme="minorHAnsi"/>
          <w:i/>
          <w:iCs/>
          <w:sz w:val="20"/>
          <w:szCs w:val="20"/>
        </w:rPr>
        <w:t xml:space="preserve">planen og giver et koordineret forløb for de varmekunder, der ønsker varmepumper på abonnement. Energistyrelsen vil i den forbindelse opfordre </w:t>
      </w:r>
      <w:r w:rsidR="005007A1">
        <w:rPr>
          <w:rFonts w:asciiTheme="minorHAnsi" w:hAnsiTheme="minorHAnsi" w:cstheme="minorHAnsi"/>
          <w:i/>
          <w:iCs/>
          <w:sz w:val="20"/>
          <w:szCs w:val="20"/>
        </w:rPr>
        <w:t xml:space="preserve">både </w:t>
      </w:r>
      <w:r w:rsidRPr="004050BE">
        <w:rPr>
          <w:rFonts w:asciiTheme="minorHAnsi" w:hAnsiTheme="minorHAnsi" w:cstheme="minorHAnsi"/>
          <w:i/>
          <w:iCs/>
          <w:sz w:val="20"/>
          <w:szCs w:val="20"/>
        </w:rPr>
        <w:t>kommune, varmekunder, fjernvarmeværk og energitjenesteleverandører til at samarbejde og bakke op om det forløb, der forventeligt er beskrevet i projektforslaget for nedl</w:t>
      </w:r>
      <w:r w:rsidR="00B5037E" w:rsidRPr="004050BE">
        <w:rPr>
          <w:rFonts w:asciiTheme="minorHAnsi" w:hAnsiTheme="minorHAnsi" w:cstheme="minorHAnsi"/>
          <w:i/>
          <w:iCs/>
          <w:sz w:val="20"/>
          <w:szCs w:val="20"/>
        </w:rPr>
        <w:t>æggelse</w:t>
      </w:r>
      <w:r w:rsidRPr="004050BE">
        <w:rPr>
          <w:rFonts w:asciiTheme="minorHAnsi" w:hAnsiTheme="minorHAnsi" w:cstheme="minorHAnsi"/>
          <w:i/>
          <w:iCs/>
          <w:sz w:val="20"/>
          <w:szCs w:val="20"/>
        </w:rPr>
        <w:t xml:space="preserve"> af fjernvarmen.</w:t>
      </w:r>
    </w:p>
    <w:p w14:paraId="05699683" w14:textId="77777777" w:rsidR="00783988" w:rsidRPr="004050BE" w:rsidRDefault="00783988" w:rsidP="005D0128">
      <w:pPr>
        <w:jc w:val="both"/>
        <w:rPr>
          <w:rFonts w:asciiTheme="minorHAnsi" w:hAnsiTheme="minorHAnsi" w:cstheme="minorHAnsi"/>
          <w:i/>
          <w:iCs/>
          <w:sz w:val="20"/>
          <w:szCs w:val="20"/>
        </w:rPr>
      </w:pPr>
    </w:p>
    <w:p w14:paraId="6054FE24" w14:textId="7DF20733" w:rsidR="005D0128" w:rsidRPr="004050BE" w:rsidRDefault="006A09FE" w:rsidP="005D0128">
      <w:pPr>
        <w:jc w:val="both"/>
        <w:rPr>
          <w:rFonts w:asciiTheme="minorHAnsi" w:hAnsiTheme="minorHAnsi" w:cstheme="minorHAnsi"/>
          <w:i/>
          <w:sz w:val="20"/>
          <w:szCs w:val="20"/>
        </w:rPr>
      </w:pPr>
      <w:r>
        <w:rPr>
          <w:rFonts w:asciiTheme="minorHAnsi" w:hAnsiTheme="minorHAnsi" w:cstheme="minorHAnsi"/>
          <w:i/>
          <w:sz w:val="20"/>
          <w:szCs w:val="20"/>
        </w:rPr>
        <w:t>Energistyrelsen</w:t>
      </w:r>
      <w:r w:rsidR="004050BE">
        <w:rPr>
          <w:rFonts w:asciiTheme="minorHAnsi" w:hAnsiTheme="minorHAnsi" w:cstheme="minorHAnsi"/>
          <w:i/>
          <w:sz w:val="20"/>
          <w:szCs w:val="20"/>
        </w:rPr>
        <w:t xml:space="preserve"> </w:t>
      </w:r>
      <w:r>
        <w:rPr>
          <w:rFonts w:asciiTheme="minorHAnsi" w:hAnsiTheme="minorHAnsi" w:cstheme="minorHAnsi"/>
          <w:i/>
          <w:sz w:val="20"/>
          <w:szCs w:val="20"/>
        </w:rPr>
        <w:t xml:space="preserve">bemærker, at såfremt </w:t>
      </w:r>
      <w:r w:rsidR="005D0128" w:rsidRPr="004050BE">
        <w:rPr>
          <w:rFonts w:asciiTheme="minorHAnsi" w:hAnsiTheme="minorHAnsi" w:cstheme="minorHAnsi"/>
          <w:i/>
          <w:sz w:val="20"/>
          <w:szCs w:val="20"/>
        </w:rPr>
        <w:t xml:space="preserve">en ekstra </w:t>
      </w:r>
      <w:r w:rsidR="006615A8" w:rsidRPr="004050BE">
        <w:rPr>
          <w:rFonts w:asciiTheme="minorHAnsi" w:hAnsiTheme="minorHAnsi" w:cstheme="minorHAnsi"/>
          <w:i/>
          <w:sz w:val="20"/>
          <w:szCs w:val="20"/>
        </w:rPr>
        <w:t>varme</w:t>
      </w:r>
      <w:r w:rsidR="005D0128" w:rsidRPr="004050BE">
        <w:rPr>
          <w:rFonts w:asciiTheme="minorHAnsi" w:hAnsiTheme="minorHAnsi" w:cstheme="minorHAnsi"/>
          <w:i/>
          <w:sz w:val="20"/>
          <w:szCs w:val="20"/>
        </w:rPr>
        <w:t xml:space="preserve">kunde </w:t>
      </w:r>
      <w:r>
        <w:rPr>
          <w:rFonts w:asciiTheme="minorHAnsi" w:hAnsiTheme="minorHAnsi" w:cstheme="minorHAnsi"/>
          <w:i/>
          <w:sz w:val="20"/>
          <w:szCs w:val="20"/>
        </w:rPr>
        <w:t>skulle ønske</w:t>
      </w:r>
      <w:r w:rsidR="005D0128" w:rsidRPr="004050BE">
        <w:rPr>
          <w:rFonts w:asciiTheme="minorHAnsi" w:hAnsiTheme="minorHAnsi" w:cstheme="minorHAnsi"/>
          <w:i/>
          <w:sz w:val="20"/>
          <w:szCs w:val="20"/>
        </w:rPr>
        <w:t xml:space="preserve"> varmepumpe på abonnement fra en </w:t>
      </w:r>
      <w:r>
        <w:rPr>
          <w:rFonts w:asciiTheme="minorHAnsi" w:hAnsiTheme="minorHAnsi" w:cstheme="minorHAnsi"/>
          <w:i/>
          <w:sz w:val="20"/>
          <w:szCs w:val="20"/>
        </w:rPr>
        <w:t>energitjeneste</w:t>
      </w:r>
      <w:r w:rsidR="005D0128" w:rsidRPr="004050BE">
        <w:rPr>
          <w:rFonts w:asciiTheme="minorHAnsi" w:hAnsiTheme="minorHAnsi" w:cstheme="minorHAnsi"/>
          <w:i/>
          <w:sz w:val="20"/>
          <w:szCs w:val="20"/>
        </w:rPr>
        <w:t xml:space="preserve">leverandør, efter </w:t>
      </w:r>
      <w:r>
        <w:rPr>
          <w:rFonts w:asciiTheme="minorHAnsi" w:hAnsiTheme="minorHAnsi" w:cstheme="minorHAnsi"/>
          <w:i/>
          <w:sz w:val="20"/>
          <w:szCs w:val="20"/>
        </w:rPr>
        <w:t>at en samlet</w:t>
      </w:r>
      <w:r w:rsidR="005D0128" w:rsidRPr="004050BE">
        <w:rPr>
          <w:rFonts w:asciiTheme="minorHAnsi" w:hAnsiTheme="minorHAnsi" w:cstheme="minorHAnsi"/>
          <w:i/>
          <w:sz w:val="20"/>
          <w:szCs w:val="20"/>
        </w:rPr>
        <w:t xml:space="preserve"> ansøgning i det pågældende område</w:t>
      </w:r>
      <w:r>
        <w:rPr>
          <w:rFonts w:asciiTheme="minorHAnsi" w:hAnsiTheme="minorHAnsi" w:cstheme="minorHAnsi"/>
          <w:i/>
          <w:sz w:val="20"/>
          <w:szCs w:val="20"/>
        </w:rPr>
        <w:t xml:space="preserve"> er sendt afsted,</w:t>
      </w:r>
      <w:r w:rsidR="005D0128" w:rsidRPr="004050BE">
        <w:rPr>
          <w:rFonts w:asciiTheme="minorHAnsi" w:hAnsiTheme="minorHAnsi" w:cstheme="minorHAnsi"/>
          <w:i/>
          <w:sz w:val="20"/>
          <w:szCs w:val="20"/>
        </w:rPr>
        <w:t xml:space="preserve"> vurderes dette at kunne håndteres inden for rammerne af bekendtgørelsen.</w:t>
      </w:r>
    </w:p>
    <w:p w14:paraId="37A682D2" w14:textId="77777777" w:rsidR="005D0128" w:rsidRPr="004050BE" w:rsidRDefault="005D0128" w:rsidP="005D0128">
      <w:pPr>
        <w:jc w:val="both"/>
        <w:rPr>
          <w:rFonts w:asciiTheme="minorHAnsi" w:hAnsiTheme="minorHAnsi" w:cstheme="minorHAnsi"/>
          <w:i/>
          <w:sz w:val="20"/>
          <w:szCs w:val="20"/>
        </w:rPr>
      </w:pPr>
    </w:p>
    <w:p w14:paraId="09F580AB" w14:textId="7F9A6437" w:rsidR="005D0128" w:rsidRPr="004050BE" w:rsidRDefault="00292CF3" w:rsidP="005D0128">
      <w:pPr>
        <w:jc w:val="both"/>
        <w:rPr>
          <w:rFonts w:asciiTheme="minorHAnsi" w:hAnsiTheme="minorHAnsi" w:cstheme="minorHAnsi"/>
          <w:i/>
          <w:iCs/>
          <w:sz w:val="20"/>
          <w:szCs w:val="20"/>
        </w:rPr>
      </w:pPr>
      <w:r w:rsidRPr="004050BE">
        <w:rPr>
          <w:rFonts w:asciiTheme="minorHAnsi" w:hAnsiTheme="minorHAnsi" w:cstheme="minorHAnsi"/>
          <w:i/>
          <w:sz w:val="20"/>
          <w:szCs w:val="20"/>
        </w:rPr>
        <w:t xml:space="preserve">Energistyrelsen bemærker, at </w:t>
      </w:r>
      <w:r w:rsidR="005D0128" w:rsidRPr="004050BE">
        <w:rPr>
          <w:rFonts w:asciiTheme="minorHAnsi" w:hAnsiTheme="minorHAnsi" w:cstheme="minorHAnsi"/>
          <w:i/>
          <w:sz w:val="20"/>
          <w:szCs w:val="20"/>
        </w:rPr>
        <w:t>installation</w:t>
      </w:r>
      <w:r w:rsidRPr="004050BE">
        <w:rPr>
          <w:rFonts w:asciiTheme="minorHAnsi" w:hAnsiTheme="minorHAnsi" w:cstheme="minorHAnsi"/>
          <w:i/>
          <w:sz w:val="20"/>
          <w:szCs w:val="20"/>
        </w:rPr>
        <w:t>en</w:t>
      </w:r>
      <w:r w:rsidR="005D0128" w:rsidRPr="004050BE">
        <w:rPr>
          <w:rFonts w:asciiTheme="minorHAnsi" w:hAnsiTheme="minorHAnsi" w:cstheme="minorHAnsi"/>
          <w:i/>
          <w:sz w:val="20"/>
          <w:szCs w:val="20"/>
        </w:rPr>
        <w:t xml:space="preserve"> ikke </w:t>
      </w:r>
      <w:r w:rsidR="005D0128" w:rsidRPr="004050BE">
        <w:rPr>
          <w:rFonts w:asciiTheme="minorHAnsi" w:hAnsiTheme="minorHAnsi" w:cstheme="minorHAnsi"/>
          <w:i/>
          <w:iCs/>
          <w:sz w:val="20"/>
          <w:szCs w:val="20"/>
        </w:rPr>
        <w:t>må påbegyndes</w:t>
      </w:r>
      <w:r w:rsidR="00CA04D4"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før der et givet tilsagn om tilskud</w:t>
      </w:r>
      <w:r w:rsidRPr="004050BE">
        <w:rPr>
          <w:rFonts w:asciiTheme="minorHAnsi" w:hAnsiTheme="minorHAnsi" w:cstheme="minorHAnsi"/>
          <w:i/>
          <w:iCs/>
          <w:sz w:val="20"/>
          <w:szCs w:val="20"/>
        </w:rPr>
        <w:t>, da</w:t>
      </w:r>
      <w:r w:rsidR="005D0128" w:rsidRPr="004050BE">
        <w:rPr>
          <w:rFonts w:asciiTheme="minorHAnsi" w:hAnsiTheme="minorHAnsi" w:cstheme="minorHAnsi"/>
          <w:i/>
          <w:iCs/>
          <w:sz w:val="20"/>
          <w:szCs w:val="20"/>
        </w:rPr>
        <w:t xml:space="preserve"> det efter </w:t>
      </w:r>
      <w:r w:rsidR="00901727" w:rsidRPr="004050BE">
        <w:rPr>
          <w:rFonts w:asciiTheme="minorHAnsi" w:hAnsiTheme="minorHAnsi" w:cstheme="minorHAnsi"/>
          <w:i/>
          <w:iCs/>
          <w:sz w:val="20"/>
          <w:szCs w:val="20"/>
        </w:rPr>
        <w:t>den generelle gruppefritagelsesforordning</w:t>
      </w:r>
      <w:r w:rsidR="005D0128" w:rsidRPr="004050BE">
        <w:rPr>
          <w:rFonts w:asciiTheme="minorHAnsi" w:hAnsiTheme="minorHAnsi" w:cstheme="minorHAnsi"/>
          <w:i/>
          <w:iCs/>
          <w:sz w:val="20"/>
          <w:szCs w:val="20"/>
        </w:rPr>
        <w:t xml:space="preserve"> er en forudsætning, at tilskuddet har en såkaldt tilskyndelsesvirkning. Kravet om tilskyndelsesvirkning betyder, at tilskuddet skal være afgørende for investeringsbeslutningen</w:t>
      </w:r>
      <w:r w:rsidR="005007A1">
        <w:rPr>
          <w:rFonts w:asciiTheme="minorHAnsi" w:hAnsiTheme="minorHAnsi" w:cstheme="minorHAnsi"/>
          <w:i/>
          <w:iCs/>
          <w:sz w:val="20"/>
          <w:szCs w:val="20"/>
        </w:rPr>
        <w:t>, ellers er der tale om ulovlig statsstøtte</w:t>
      </w:r>
      <w:r w:rsidR="005D0128" w:rsidRPr="004050BE">
        <w:rPr>
          <w:rFonts w:asciiTheme="minorHAnsi" w:hAnsiTheme="minorHAnsi" w:cstheme="minorHAnsi"/>
          <w:i/>
          <w:iCs/>
          <w:sz w:val="20"/>
          <w:szCs w:val="20"/>
        </w:rPr>
        <w:t>. For at tilskuddet kan vurderes at have en tilskyndelsesvirkning, må der derfor ikke være indgået endelige aftaler om aktiviteter, leverancer m.v., påbegyndt aktiviteter eller gennemført indkøb</w:t>
      </w:r>
      <w:r w:rsidR="00A8014C"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w:t>
      </w:r>
      <w:r w:rsidR="00A8014C" w:rsidRPr="004050BE">
        <w:rPr>
          <w:rFonts w:asciiTheme="minorHAnsi" w:hAnsiTheme="minorHAnsi" w:cstheme="minorHAnsi"/>
          <w:i/>
          <w:iCs/>
          <w:sz w:val="20"/>
          <w:szCs w:val="20"/>
        </w:rPr>
        <w:t xml:space="preserve">der gør investeringen irreversibel, </w:t>
      </w:r>
      <w:r w:rsidR="005D0128" w:rsidRPr="004050BE">
        <w:rPr>
          <w:rFonts w:asciiTheme="minorHAnsi" w:hAnsiTheme="minorHAnsi" w:cstheme="minorHAnsi"/>
          <w:i/>
          <w:iCs/>
          <w:sz w:val="20"/>
          <w:szCs w:val="20"/>
        </w:rPr>
        <w:t xml:space="preserve">inden man har fået tilsagn om tilskud. </w:t>
      </w:r>
      <w:r w:rsidR="006A09FE">
        <w:rPr>
          <w:rFonts w:asciiTheme="minorHAnsi" w:hAnsiTheme="minorHAnsi" w:cstheme="minorHAnsi"/>
          <w:i/>
          <w:iCs/>
          <w:sz w:val="20"/>
          <w:szCs w:val="20"/>
        </w:rPr>
        <w:t>Varmek</w:t>
      </w:r>
      <w:r w:rsidR="005D0128" w:rsidRPr="004050BE">
        <w:rPr>
          <w:rFonts w:asciiTheme="minorHAnsi" w:hAnsiTheme="minorHAnsi" w:cstheme="minorHAnsi"/>
          <w:i/>
          <w:iCs/>
          <w:sz w:val="20"/>
          <w:szCs w:val="20"/>
        </w:rPr>
        <w:t>undens køb af varmepumpe på abonnement skal derfor også være på betingelse af tilskuddet, hvilket skal indgå i kontrakten</w:t>
      </w:r>
      <w:r w:rsidR="006A09FE">
        <w:rPr>
          <w:rFonts w:asciiTheme="minorHAnsi" w:hAnsiTheme="minorHAnsi" w:cstheme="minorHAnsi"/>
          <w:i/>
          <w:iCs/>
          <w:sz w:val="20"/>
          <w:szCs w:val="20"/>
        </w:rPr>
        <w:t xml:space="preserve"> f</w:t>
      </w:r>
      <w:r w:rsidR="00A8014C" w:rsidRPr="004050BE">
        <w:rPr>
          <w:rFonts w:asciiTheme="minorHAnsi" w:hAnsiTheme="minorHAnsi" w:cstheme="minorHAnsi"/>
          <w:i/>
          <w:iCs/>
          <w:sz w:val="20"/>
          <w:szCs w:val="20"/>
        </w:rPr>
        <w:t>or at overholde reglerne i gruppefritagelsesforordningen</w:t>
      </w:r>
    </w:p>
    <w:p w14:paraId="2A55D373" w14:textId="77777777" w:rsidR="005D0128" w:rsidRPr="004050BE" w:rsidRDefault="005D0128" w:rsidP="005D0128">
      <w:pPr>
        <w:jc w:val="both"/>
        <w:rPr>
          <w:rFonts w:asciiTheme="minorHAnsi" w:hAnsiTheme="minorHAnsi" w:cstheme="minorHAnsi"/>
          <w:i/>
          <w:sz w:val="20"/>
          <w:szCs w:val="20"/>
        </w:rPr>
      </w:pPr>
    </w:p>
    <w:p w14:paraId="3D733568" w14:textId="4CC88F8A" w:rsidR="009A2230" w:rsidRPr="004050BE" w:rsidRDefault="006727FC" w:rsidP="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Energistyrelsen bemærker, at d</w:t>
      </w:r>
      <w:r w:rsidR="005D0128" w:rsidRPr="004050BE">
        <w:rPr>
          <w:rFonts w:asciiTheme="minorHAnsi" w:hAnsiTheme="minorHAnsi" w:cstheme="minorHAnsi"/>
          <w:i/>
          <w:iCs/>
          <w:sz w:val="20"/>
          <w:szCs w:val="20"/>
        </w:rPr>
        <w:t xml:space="preserve">et er op til </w:t>
      </w:r>
      <w:r w:rsidRPr="004050BE">
        <w:rPr>
          <w:rFonts w:asciiTheme="minorHAnsi" w:hAnsiTheme="minorHAnsi" w:cstheme="minorHAnsi"/>
          <w:i/>
          <w:iCs/>
          <w:sz w:val="20"/>
          <w:szCs w:val="20"/>
        </w:rPr>
        <w:t>energitjeneste</w:t>
      </w:r>
      <w:r w:rsidR="005D0128" w:rsidRPr="004050BE">
        <w:rPr>
          <w:rFonts w:asciiTheme="minorHAnsi" w:hAnsiTheme="minorHAnsi" w:cstheme="minorHAnsi"/>
          <w:i/>
          <w:iCs/>
          <w:sz w:val="20"/>
          <w:szCs w:val="20"/>
        </w:rPr>
        <w:t xml:space="preserve">leverandørerne at vurdere, </w:t>
      </w:r>
      <w:r w:rsidRPr="004050BE">
        <w:rPr>
          <w:rFonts w:asciiTheme="minorHAnsi" w:hAnsiTheme="minorHAnsi" w:cstheme="minorHAnsi"/>
          <w:i/>
          <w:iCs/>
          <w:sz w:val="20"/>
          <w:szCs w:val="20"/>
        </w:rPr>
        <w:t>i hvilke tilfælde</w:t>
      </w:r>
      <w:r w:rsidR="005D0128" w:rsidRPr="004050BE">
        <w:rPr>
          <w:rFonts w:asciiTheme="minorHAnsi" w:hAnsiTheme="minorHAnsi" w:cstheme="minorHAnsi"/>
          <w:i/>
          <w:iCs/>
          <w:sz w:val="20"/>
          <w:szCs w:val="20"/>
        </w:rPr>
        <w:t xml:space="preserve"> de ønsker at foretage en screening. Energistyrelsen stiller ikke krav til</w:t>
      </w:r>
      <w:r w:rsidR="00783988"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hvornår en screening skal foretages, men er opmærksom på, at </w:t>
      </w:r>
      <w:r w:rsidR="00634856" w:rsidRPr="004050BE">
        <w:rPr>
          <w:rFonts w:asciiTheme="minorHAnsi" w:hAnsiTheme="minorHAnsi" w:cstheme="minorHAnsi"/>
          <w:i/>
          <w:iCs/>
          <w:sz w:val="20"/>
          <w:szCs w:val="20"/>
        </w:rPr>
        <w:t>en screening</w:t>
      </w:r>
      <w:r w:rsidR="005D0128" w:rsidRPr="004050BE">
        <w:rPr>
          <w:rFonts w:asciiTheme="minorHAnsi" w:hAnsiTheme="minorHAnsi" w:cstheme="minorHAnsi"/>
          <w:i/>
          <w:iCs/>
          <w:sz w:val="20"/>
          <w:szCs w:val="20"/>
        </w:rPr>
        <w:t xml:space="preserve"> </w:t>
      </w:r>
      <w:r w:rsidR="00634856" w:rsidRPr="004050BE">
        <w:rPr>
          <w:rFonts w:asciiTheme="minorHAnsi" w:hAnsiTheme="minorHAnsi" w:cstheme="minorHAnsi"/>
          <w:i/>
          <w:iCs/>
          <w:sz w:val="20"/>
          <w:szCs w:val="20"/>
        </w:rPr>
        <w:t>kan være</w:t>
      </w:r>
      <w:r w:rsidR="00AC2217" w:rsidRPr="004050BE">
        <w:rPr>
          <w:rFonts w:asciiTheme="minorHAnsi" w:hAnsiTheme="minorHAnsi" w:cstheme="minorHAnsi"/>
          <w:i/>
          <w:iCs/>
          <w:sz w:val="20"/>
          <w:szCs w:val="20"/>
        </w:rPr>
        <w:t xml:space="preserve"> </w:t>
      </w:r>
      <w:r w:rsidR="005D0128" w:rsidRPr="004050BE">
        <w:rPr>
          <w:rFonts w:asciiTheme="minorHAnsi" w:hAnsiTheme="minorHAnsi" w:cstheme="minorHAnsi"/>
          <w:i/>
          <w:iCs/>
          <w:sz w:val="20"/>
          <w:szCs w:val="20"/>
        </w:rPr>
        <w:t>afgørende i forhold til bl.a. at vurdere</w:t>
      </w:r>
      <w:r w:rsidR="00783988"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hvorvidt det er teknisk mulig</w:t>
      </w:r>
      <w:r w:rsidR="005007A1">
        <w:rPr>
          <w:rFonts w:asciiTheme="minorHAnsi" w:hAnsiTheme="minorHAnsi" w:cstheme="minorHAnsi"/>
          <w:i/>
          <w:iCs/>
          <w:sz w:val="20"/>
          <w:szCs w:val="20"/>
        </w:rPr>
        <w:t>t</w:t>
      </w:r>
      <w:r w:rsidR="005D0128" w:rsidRPr="004050BE">
        <w:rPr>
          <w:rFonts w:asciiTheme="minorHAnsi" w:hAnsiTheme="minorHAnsi" w:cstheme="minorHAnsi"/>
          <w:i/>
          <w:iCs/>
          <w:sz w:val="20"/>
          <w:szCs w:val="20"/>
        </w:rPr>
        <w:t xml:space="preserve"> at installere en varmepumpe. Energistyrelsen udformer en vejledning til varmekunde</w:t>
      </w:r>
      <w:r w:rsidR="00634856" w:rsidRPr="004050BE">
        <w:rPr>
          <w:rFonts w:asciiTheme="minorHAnsi" w:hAnsiTheme="minorHAnsi" w:cstheme="minorHAnsi"/>
          <w:i/>
          <w:iCs/>
          <w:sz w:val="20"/>
          <w:szCs w:val="20"/>
        </w:rPr>
        <w:t>rne</w:t>
      </w:r>
      <w:r w:rsidR="00AC2217" w:rsidRPr="004050BE">
        <w:rPr>
          <w:rFonts w:asciiTheme="minorHAnsi" w:hAnsiTheme="minorHAnsi" w:cstheme="minorHAnsi"/>
          <w:i/>
          <w:iCs/>
          <w:sz w:val="20"/>
          <w:szCs w:val="20"/>
        </w:rPr>
        <w:t xml:space="preserve">, </w:t>
      </w:r>
      <w:r w:rsidR="005D0128" w:rsidRPr="004050BE">
        <w:rPr>
          <w:rFonts w:asciiTheme="minorHAnsi" w:hAnsiTheme="minorHAnsi" w:cstheme="minorHAnsi"/>
          <w:i/>
          <w:iCs/>
          <w:sz w:val="20"/>
          <w:szCs w:val="20"/>
        </w:rPr>
        <w:t xml:space="preserve">som forventes at blive sendt i teknisk høring hos branchen. Heri opfordres varmekunderne til i forbindelse med indhentning af tilbud at oplyse </w:t>
      </w:r>
      <w:r w:rsidRPr="004050BE">
        <w:rPr>
          <w:rFonts w:asciiTheme="minorHAnsi" w:hAnsiTheme="minorHAnsi" w:cstheme="minorHAnsi"/>
          <w:i/>
          <w:iCs/>
          <w:sz w:val="20"/>
          <w:szCs w:val="20"/>
        </w:rPr>
        <w:t>energitjeneste</w:t>
      </w:r>
      <w:r w:rsidR="005D0128" w:rsidRPr="004050BE">
        <w:rPr>
          <w:rFonts w:asciiTheme="minorHAnsi" w:hAnsiTheme="minorHAnsi" w:cstheme="minorHAnsi"/>
          <w:i/>
          <w:iCs/>
          <w:sz w:val="20"/>
          <w:szCs w:val="20"/>
        </w:rPr>
        <w:t>leverandøren om bl.a. huset</w:t>
      </w:r>
      <w:r w:rsidR="00901727" w:rsidRPr="004050BE">
        <w:rPr>
          <w:rFonts w:asciiTheme="minorHAnsi" w:hAnsiTheme="minorHAnsi" w:cstheme="minorHAnsi"/>
          <w:i/>
          <w:iCs/>
          <w:sz w:val="20"/>
          <w:szCs w:val="20"/>
        </w:rPr>
        <w:t>s</w:t>
      </w:r>
      <w:r w:rsidR="005D0128" w:rsidRPr="004050BE">
        <w:rPr>
          <w:rFonts w:asciiTheme="minorHAnsi" w:hAnsiTheme="minorHAnsi" w:cstheme="minorHAnsi"/>
          <w:i/>
          <w:iCs/>
          <w:sz w:val="20"/>
          <w:szCs w:val="20"/>
        </w:rPr>
        <w:t xml:space="preserve"> byggeår, pladsforhold, varme- og brugsvandsforbrug, samt energisparende tiltag i huset</w:t>
      </w:r>
      <w:r w:rsidR="006A09FE">
        <w:rPr>
          <w:rFonts w:asciiTheme="minorHAnsi" w:hAnsiTheme="minorHAnsi" w:cstheme="minorHAnsi"/>
          <w:i/>
          <w:iCs/>
          <w:sz w:val="20"/>
          <w:szCs w:val="20"/>
        </w:rPr>
        <w:t xml:space="preserve">. Varmekunden kan endvidere </w:t>
      </w:r>
      <w:r w:rsidR="005D0128" w:rsidRPr="004050BE">
        <w:rPr>
          <w:rFonts w:asciiTheme="minorHAnsi" w:hAnsiTheme="minorHAnsi" w:cstheme="minorHAnsi"/>
          <w:i/>
          <w:iCs/>
          <w:sz w:val="20"/>
          <w:szCs w:val="20"/>
        </w:rPr>
        <w:t>vedlægge en definition af en standardinstallation, som de ønsker at indhente tilbud på</w:t>
      </w:r>
      <w:r w:rsidR="00F634C2">
        <w:rPr>
          <w:rFonts w:asciiTheme="minorHAnsi" w:hAnsiTheme="minorHAnsi" w:cstheme="minorHAnsi"/>
          <w:i/>
          <w:iCs/>
          <w:sz w:val="20"/>
          <w:szCs w:val="20"/>
        </w:rPr>
        <w:t xml:space="preserve">. </w:t>
      </w:r>
      <w:r w:rsidR="000C3636">
        <w:rPr>
          <w:rFonts w:asciiTheme="minorHAnsi" w:hAnsiTheme="minorHAnsi" w:cstheme="minorHAnsi"/>
          <w:i/>
          <w:iCs/>
          <w:sz w:val="20"/>
          <w:szCs w:val="20"/>
        </w:rPr>
        <w:t>Med rådgivning fra Teknologisk Institut samt sparring fra branchen</w:t>
      </w:r>
      <w:r w:rsidR="00F634C2">
        <w:rPr>
          <w:rFonts w:asciiTheme="minorHAnsi" w:hAnsiTheme="minorHAnsi" w:cstheme="minorHAnsi"/>
          <w:i/>
          <w:iCs/>
          <w:sz w:val="20"/>
          <w:szCs w:val="20"/>
        </w:rPr>
        <w:t xml:space="preserve"> har Energistyrelsens udarbejdet en definition</w:t>
      </w:r>
      <w:r w:rsidR="000C3636">
        <w:rPr>
          <w:rFonts w:asciiTheme="minorHAnsi" w:hAnsiTheme="minorHAnsi" w:cstheme="minorHAnsi"/>
          <w:i/>
          <w:iCs/>
          <w:sz w:val="20"/>
          <w:szCs w:val="20"/>
        </w:rPr>
        <w:t xml:space="preserve"> af standardinstallation,</w:t>
      </w:r>
      <w:r w:rsidR="00F634C2">
        <w:rPr>
          <w:rFonts w:asciiTheme="minorHAnsi" w:hAnsiTheme="minorHAnsi" w:cstheme="minorHAnsi"/>
          <w:i/>
          <w:iCs/>
          <w:sz w:val="20"/>
          <w:szCs w:val="20"/>
        </w:rPr>
        <w:t xml:space="preserve"> som varmekunderne kan vælge at bruge</w:t>
      </w:r>
      <w:r w:rsidR="005D0128" w:rsidRPr="004050BE">
        <w:rPr>
          <w:rFonts w:asciiTheme="minorHAnsi" w:hAnsiTheme="minorHAnsi" w:cstheme="minorHAnsi"/>
          <w:i/>
          <w:iCs/>
          <w:sz w:val="20"/>
          <w:szCs w:val="20"/>
        </w:rPr>
        <w:t xml:space="preserve">. </w:t>
      </w:r>
      <w:r w:rsidR="00990FA6" w:rsidRPr="004050BE">
        <w:rPr>
          <w:rFonts w:asciiTheme="minorHAnsi" w:hAnsiTheme="minorHAnsi" w:cstheme="minorHAnsi"/>
          <w:i/>
          <w:iCs/>
          <w:sz w:val="20"/>
          <w:szCs w:val="20"/>
        </w:rPr>
        <w:t>I den forbindelse kan varmekunderne også bede om</w:t>
      </w:r>
      <w:r w:rsidR="006A09FE">
        <w:rPr>
          <w:rFonts w:asciiTheme="minorHAnsi" w:hAnsiTheme="minorHAnsi" w:cstheme="minorHAnsi"/>
          <w:i/>
          <w:iCs/>
          <w:sz w:val="20"/>
          <w:szCs w:val="20"/>
        </w:rPr>
        <w:t>,</w:t>
      </w:r>
      <w:r w:rsidR="00990FA6" w:rsidRPr="004050BE">
        <w:rPr>
          <w:rFonts w:asciiTheme="minorHAnsi" w:hAnsiTheme="minorHAnsi" w:cstheme="minorHAnsi"/>
          <w:i/>
          <w:iCs/>
          <w:sz w:val="20"/>
          <w:szCs w:val="20"/>
        </w:rPr>
        <w:t xml:space="preserve"> at </w:t>
      </w:r>
      <w:r w:rsidRPr="004050BE">
        <w:rPr>
          <w:rFonts w:asciiTheme="minorHAnsi" w:hAnsiTheme="minorHAnsi" w:cstheme="minorHAnsi"/>
          <w:i/>
          <w:iCs/>
          <w:sz w:val="20"/>
          <w:szCs w:val="20"/>
        </w:rPr>
        <w:t>energitjeneste</w:t>
      </w:r>
      <w:r w:rsidR="00990FA6" w:rsidRPr="004050BE">
        <w:rPr>
          <w:rFonts w:asciiTheme="minorHAnsi" w:hAnsiTheme="minorHAnsi" w:cstheme="minorHAnsi"/>
          <w:i/>
          <w:iCs/>
          <w:sz w:val="20"/>
          <w:szCs w:val="20"/>
        </w:rPr>
        <w:t>leverandørerne</w:t>
      </w:r>
      <w:r w:rsidR="000E61F7" w:rsidRPr="004050BE">
        <w:rPr>
          <w:rFonts w:asciiTheme="minorHAnsi" w:hAnsiTheme="minorHAnsi" w:cstheme="minorHAnsi"/>
          <w:i/>
          <w:iCs/>
          <w:sz w:val="20"/>
          <w:szCs w:val="20"/>
        </w:rPr>
        <w:t xml:space="preserve">s tilbud </w:t>
      </w:r>
      <w:r w:rsidR="00990FA6" w:rsidRPr="004050BE">
        <w:rPr>
          <w:rFonts w:asciiTheme="minorHAnsi" w:hAnsiTheme="minorHAnsi" w:cstheme="minorHAnsi"/>
          <w:i/>
          <w:iCs/>
          <w:sz w:val="20"/>
          <w:szCs w:val="20"/>
        </w:rPr>
        <w:t>skal indeholde rådgivning</w:t>
      </w:r>
      <w:r w:rsidR="000E61F7" w:rsidRPr="004050BE">
        <w:rPr>
          <w:rFonts w:asciiTheme="minorHAnsi" w:hAnsiTheme="minorHAnsi" w:cstheme="minorHAnsi"/>
          <w:i/>
          <w:iCs/>
          <w:sz w:val="20"/>
          <w:szCs w:val="20"/>
        </w:rPr>
        <w:t xml:space="preserve">. </w:t>
      </w:r>
      <w:r w:rsidR="005D0128" w:rsidRPr="004050BE">
        <w:rPr>
          <w:rFonts w:asciiTheme="minorHAnsi" w:hAnsiTheme="minorHAnsi" w:cstheme="minorHAnsi"/>
          <w:i/>
          <w:iCs/>
          <w:sz w:val="20"/>
          <w:szCs w:val="20"/>
        </w:rPr>
        <w:t xml:space="preserve">Ud fra dette kan </w:t>
      </w:r>
      <w:r w:rsidRPr="004050BE">
        <w:rPr>
          <w:rFonts w:asciiTheme="minorHAnsi" w:hAnsiTheme="minorHAnsi" w:cstheme="minorHAnsi"/>
          <w:i/>
          <w:iCs/>
          <w:sz w:val="20"/>
          <w:szCs w:val="20"/>
        </w:rPr>
        <w:t>energitjeneste</w:t>
      </w:r>
      <w:r w:rsidR="005D0128" w:rsidRPr="004050BE">
        <w:rPr>
          <w:rFonts w:asciiTheme="minorHAnsi" w:hAnsiTheme="minorHAnsi" w:cstheme="minorHAnsi"/>
          <w:i/>
          <w:iCs/>
          <w:sz w:val="20"/>
          <w:szCs w:val="20"/>
        </w:rPr>
        <w:t>leverandørerne vurdere, hvorvidt de vil give et indledende prisoverslag</w:t>
      </w:r>
      <w:r w:rsidR="00AC2217" w:rsidRPr="004050BE">
        <w:rPr>
          <w:rFonts w:asciiTheme="minorHAnsi" w:hAnsiTheme="minorHAnsi" w:cstheme="minorHAnsi"/>
          <w:i/>
          <w:iCs/>
          <w:sz w:val="20"/>
          <w:szCs w:val="20"/>
        </w:rPr>
        <w:t xml:space="preserve"> </w:t>
      </w:r>
      <w:r w:rsidR="005D0128" w:rsidRPr="004050BE">
        <w:rPr>
          <w:rFonts w:asciiTheme="minorHAnsi" w:hAnsiTheme="minorHAnsi" w:cstheme="minorHAnsi"/>
          <w:i/>
          <w:iCs/>
          <w:sz w:val="20"/>
          <w:szCs w:val="20"/>
        </w:rPr>
        <w:t xml:space="preserve">med </w:t>
      </w:r>
      <w:r w:rsidR="00AC2217" w:rsidRPr="004050BE">
        <w:rPr>
          <w:rFonts w:asciiTheme="minorHAnsi" w:hAnsiTheme="minorHAnsi" w:cstheme="minorHAnsi"/>
          <w:i/>
          <w:iCs/>
          <w:sz w:val="20"/>
          <w:szCs w:val="20"/>
        </w:rPr>
        <w:t xml:space="preserve">eventuelle </w:t>
      </w:r>
      <w:r w:rsidR="005D0128" w:rsidRPr="004050BE">
        <w:rPr>
          <w:rFonts w:asciiTheme="minorHAnsi" w:hAnsiTheme="minorHAnsi" w:cstheme="minorHAnsi"/>
          <w:i/>
          <w:iCs/>
          <w:sz w:val="20"/>
          <w:szCs w:val="20"/>
        </w:rPr>
        <w:t>forbehol</w:t>
      </w:r>
      <w:r w:rsidR="00B776FC">
        <w:rPr>
          <w:rFonts w:asciiTheme="minorHAnsi" w:hAnsiTheme="minorHAnsi" w:cstheme="minorHAnsi"/>
          <w:i/>
          <w:iCs/>
          <w:sz w:val="20"/>
          <w:szCs w:val="20"/>
        </w:rPr>
        <w:t>d</w:t>
      </w:r>
      <w:r w:rsidR="005D0128" w:rsidRPr="004050BE">
        <w:rPr>
          <w:rFonts w:asciiTheme="minorHAnsi" w:hAnsiTheme="minorHAnsi" w:cstheme="minorHAnsi"/>
          <w:i/>
          <w:iCs/>
          <w:sz w:val="20"/>
          <w:szCs w:val="20"/>
        </w:rPr>
        <w:t xml:space="preserve"> for</w:t>
      </w:r>
      <w:r w:rsidR="00B776FC">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at varmekunden indledningsvis kan vurdere</w:t>
      </w:r>
      <w:r w:rsidR="005007A1">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om tilbuddet har interesse. Energistyrelsen formoder, at det både </w:t>
      </w:r>
      <w:r w:rsidR="00901727" w:rsidRPr="004050BE">
        <w:rPr>
          <w:rFonts w:asciiTheme="minorHAnsi" w:hAnsiTheme="minorHAnsi" w:cstheme="minorHAnsi"/>
          <w:i/>
          <w:iCs/>
          <w:sz w:val="20"/>
          <w:szCs w:val="20"/>
        </w:rPr>
        <w:t>er i energitjeneste</w:t>
      </w:r>
      <w:r w:rsidR="005D0128" w:rsidRPr="004050BE">
        <w:rPr>
          <w:rFonts w:asciiTheme="minorHAnsi" w:hAnsiTheme="minorHAnsi" w:cstheme="minorHAnsi"/>
          <w:i/>
          <w:iCs/>
          <w:sz w:val="20"/>
          <w:szCs w:val="20"/>
        </w:rPr>
        <w:t>leverandørenes og varmekunders interesse, at boligen screenes inden det endelige tilbud</w:t>
      </w:r>
      <w:r w:rsidR="00783988" w:rsidRPr="004050BE">
        <w:rPr>
          <w:rFonts w:asciiTheme="minorHAnsi" w:hAnsiTheme="minorHAnsi" w:cstheme="minorHAnsi"/>
          <w:i/>
          <w:iCs/>
          <w:sz w:val="20"/>
          <w:szCs w:val="20"/>
        </w:rPr>
        <w:t>,</w:t>
      </w:r>
      <w:r w:rsidR="005D0128" w:rsidRPr="004050BE">
        <w:rPr>
          <w:rFonts w:asciiTheme="minorHAnsi" w:hAnsiTheme="minorHAnsi" w:cstheme="minorHAnsi"/>
          <w:i/>
          <w:iCs/>
          <w:sz w:val="20"/>
          <w:szCs w:val="20"/>
        </w:rPr>
        <w:t xml:space="preserve"> og</w:t>
      </w:r>
      <w:r w:rsidR="00901727" w:rsidRPr="004050BE">
        <w:rPr>
          <w:rFonts w:asciiTheme="minorHAnsi" w:hAnsiTheme="minorHAnsi" w:cstheme="minorHAnsi"/>
          <w:i/>
          <w:iCs/>
          <w:sz w:val="20"/>
          <w:szCs w:val="20"/>
        </w:rPr>
        <w:t xml:space="preserve"> den</w:t>
      </w:r>
      <w:r w:rsidR="005D0128" w:rsidRPr="004050BE">
        <w:rPr>
          <w:rFonts w:asciiTheme="minorHAnsi" w:hAnsiTheme="minorHAnsi" w:cstheme="minorHAnsi"/>
          <w:i/>
          <w:iCs/>
          <w:sz w:val="20"/>
          <w:szCs w:val="20"/>
        </w:rPr>
        <w:t xml:space="preserve"> dertil</w:t>
      </w:r>
      <w:r w:rsidRPr="004050BE">
        <w:rPr>
          <w:rFonts w:asciiTheme="minorHAnsi" w:hAnsiTheme="minorHAnsi" w:cstheme="minorHAnsi"/>
          <w:i/>
          <w:iCs/>
          <w:sz w:val="20"/>
          <w:szCs w:val="20"/>
        </w:rPr>
        <w:t xml:space="preserve"> </w:t>
      </w:r>
      <w:r w:rsidR="005D0128" w:rsidRPr="004050BE">
        <w:rPr>
          <w:rFonts w:asciiTheme="minorHAnsi" w:hAnsiTheme="minorHAnsi" w:cstheme="minorHAnsi"/>
          <w:i/>
          <w:iCs/>
          <w:sz w:val="20"/>
          <w:szCs w:val="20"/>
        </w:rPr>
        <w:t xml:space="preserve">hørende kontrakt udformes. </w:t>
      </w:r>
    </w:p>
    <w:p w14:paraId="57EB4A6A" w14:textId="77777777" w:rsidR="00D272C1" w:rsidRPr="004050BE" w:rsidRDefault="00D272C1" w:rsidP="005D0128">
      <w:pPr>
        <w:jc w:val="both"/>
        <w:rPr>
          <w:rFonts w:asciiTheme="minorHAnsi" w:hAnsiTheme="minorHAnsi" w:cstheme="minorHAnsi"/>
          <w:i/>
          <w:sz w:val="20"/>
          <w:szCs w:val="20"/>
        </w:rPr>
      </w:pPr>
    </w:p>
    <w:p w14:paraId="74DAA86C" w14:textId="77777777" w:rsidR="00634856" w:rsidRPr="004050BE" w:rsidRDefault="00D272C1" w:rsidP="00D272C1">
      <w:pPr>
        <w:pStyle w:val="Listeafsnit"/>
        <w:numPr>
          <w:ilvl w:val="0"/>
          <w:numId w:val="1"/>
        </w:numPr>
        <w:rPr>
          <w:rFonts w:asciiTheme="minorHAnsi" w:hAnsiTheme="minorHAnsi" w:cstheme="minorHAnsi"/>
          <w:b/>
          <w:szCs w:val="20"/>
        </w:rPr>
      </w:pPr>
      <w:r w:rsidRPr="004050BE">
        <w:rPr>
          <w:rFonts w:asciiTheme="minorHAnsi" w:hAnsiTheme="minorHAnsi" w:cstheme="minorHAnsi"/>
          <w:b/>
          <w:szCs w:val="20"/>
        </w:rPr>
        <w:t>Tilsagnsmodel og tilskudsbeløb</w:t>
      </w:r>
    </w:p>
    <w:p w14:paraId="3341180E" w14:textId="68122615" w:rsidR="00093013" w:rsidRPr="004050BE" w:rsidRDefault="00093013" w:rsidP="004050BE">
      <w:pPr>
        <w:pStyle w:val="Listeafsnit"/>
        <w:rPr>
          <w:rFonts w:asciiTheme="minorHAnsi" w:hAnsiTheme="minorHAnsi" w:cstheme="minorHAnsi"/>
          <w:b/>
          <w:szCs w:val="20"/>
        </w:rPr>
      </w:pPr>
    </w:p>
    <w:p w14:paraId="74A010AE" w14:textId="4537877C" w:rsidR="005D0128" w:rsidRPr="004050BE" w:rsidRDefault="00AD6512"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 xml:space="preserve">Det Økologiske Råd </w:t>
      </w:r>
      <w:r w:rsidR="005D0128" w:rsidRPr="004050BE">
        <w:rPr>
          <w:rFonts w:asciiTheme="minorHAnsi" w:hAnsiTheme="minorHAnsi" w:cstheme="minorHAnsi"/>
          <w:sz w:val="20"/>
          <w:szCs w:val="20"/>
        </w:rPr>
        <w:t>anfører, at det er vigtigt med skarp konkurrence om levering af billig varme bl.a. ved udnyttelse af stordriftsfordele og mener</w:t>
      </w:r>
      <w:r w:rsidR="005007A1">
        <w:rPr>
          <w:rFonts w:asciiTheme="minorHAnsi" w:hAnsiTheme="minorHAnsi" w:cstheme="minorHAnsi"/>
          <w:sz w:val="20"/>
          <w:szCs w:val="20"/>
        </w:rPr>
        <w:t>,</w:t>
      </w:r>
      <w:r w:rsidR="005D0128" w:rsidRPr="004050BE">
        <w:rPr>
          <w:rFonts w:asciiTheme="minorHAnsi" w:hAnsiTheme="minorHAnsi" w:cstheme="minorHAnsi"/>
          <w:sz w:val="20"/>
          <w:szCs w:val="20"/>
        </w:rPr>
        <w:t xml:space="preserve"> at dette kan opnås ved gennemførelse af udbud, for herved at fastlægge krav om vilkår for varmekunder, herunder servicering, udtrædelse, prisgaranti og lignende.</w:t>
      </w:r>
    </w:p>
    <w:p w14:paraId="3BACE86F" w14:textId="77777777" w:rsidR="005D0128" w:rsidRPr="004050BE" w:rsidRDefault="005D0128" w:rsidP="005D0128">
      <w:pPr>
        <w:jc w:val="both"/>
        <w:rPr>
          <w:rFonts w:asciiTheme="minorHAnsi" w:hAnsiTheme="minorHAnsi" w:cstheme="minorHAnsi"/>
          <w:sz w:val="20"/>
          <w:szCs w:val="20"/>
        </w:rPr>
      </w:pPr>
    </w:p>
    <w:p w14:paraId="735DC2A9" w14:textId="76BC904F"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TEKNIQ Arbejdsgiverne</w:t>
      </w:r>
      <w:r w:rsidRPr="004050BE">
        <w:rPr>
          <w:rFonts w:asciiTheme="minorHAnsi" w:hAnsiTheme="minorHAnsi" w:cstheme="minorHAnsi"/>
          <w:sz w:val="20"/>
          <w:szCs w:val="20"/>
        </w:rPr>
        <w:t xml:space="preserve"> anfører</w:t>
      </w:r>
      <w:r w:rsidR="00783988" w:rsidRPr="004050BE">
        <w:rPr>
          <w:rFonts w:asciiTheme="minorHAnsi" w:hAnsiTheme="minorHAnsi" w:cstheme="minorHAnsi"/>
          <w:sz w:val="20"/>
          <w:szCs w:val="20"/>
        </w:rPr>
        <w:t xml:space="preserve">, </w:t>
      </w:r>
      <w:r w:rsidRPr="004050BE">
        <w:rPr>
          <w:rFonts w:asciiTheme="minorHAnsi" w:hAnsiTheme="minorHAnsi" w:cstheme="minorHAnsi"/>
          <w:sz w:val="20"/>
          <w:szCs w:val="20"/>
        </w:rPr>
        <w:t>at tilsagn om tilskud bør afgrænses til mindre portioner på fx 20 varmepumper</w:t>
      </w:r>
      <w:r w:rsidR="00783988" w:rsidRPr="004050BE">
        <w:rPr>
          <w:rFonts w:asciiTheme="minorHAnsi" w:hAnsiTheme="minorHAnsi" w:cstheme="minorHAnsi"/>
          <w:sz w:val="20"/>
          <w:szCs w:val="20"/>
        </w:rPr>
        <w:t>,</w:t>
      </w:r>
      <w:r w:rsidRPr="004050BE">
        <w:rPr>
          <w:rFonts w:asciiTheme="minorHAnsi" w:hAnsiTheme="minorHAnsi" w:cstheme="minorHAnsi"/>
          <w:sz w:val="20"/>
          <w:szCs w:val="20"/>
        </w:rPr>
        <w:t xml:space="preserve"> så enkelte prækvalificerede virksomheder ikke kan sætte sig på en uforholdsmæssig stor andel af puljen ved at tilkendegive en forventning om installation af et meget højt antal varmepumper over</w:t>
      </w:r>
      <w:r w:rsidR="004050BE">
        <w:rPr>
          <w:rFonts w:asciiTheme="minorHAnsi" w:hAnsiTheme="minorHAnsi" w:cstheme="minorHAnsi"/>
          <w:sz w:val="20"/>
          <w:szCs w:val="20"/>
        </w:rPr>
        <w:t xml:space="preserve"> </w:t>
      </w:r>
      <w:r w:rsidRPr="004050BE">
        <w:rPr>
          <w:rFonts w:asciiTheme="minorHAnsi" w:hAnsiTheme="minorHAnsi" w:cstheme="minorHAnsi"/>
          <w:sz w:val="20"/>
          <w:szCs w:val="20"/>
        </w:rPr>
        <w:t>for Energistyrelsen.</w:t>
      </w:r>
    </w:p>
    <w:p w14:paraId="6F01D383" w14:textId="77777777" w:rsidR="005D0128" w:rsidRPr="004050BE" w:rsidRDefault="005D0128" w:rsidP="005D0128">
      <w:pPr>
        <w:jc w:val="both"/>
        <w:rPr>
          <w:rFonts w:asciiTheme="minorHAnsi" w:hAnsiTheme="minorHAnsi" w:cstheme="minorHAnsi"/>
          <w:sz w:val="20"/>
          <w:szCs w:val="20"/>
        </w:rPr>
      </w:pPr>
    </w:p>
    <w:p w14:paraId="341C4E30" w14:textId="59E83A39"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OK a.m.b.a.</w:t>
      </w:r>
      <w:r w:rsidRPr="004050BE">
        <w:rPr>
          <w:rFonts w:asciiTheme="minorHAnsi" w:hAnsiTheme="minorHAnsi" w:cstheme="minorHAnsi"/>
          <w:sz w:val="20"/>
          <w:szCs w:val="20"/>
        </w:rPr>
        <w:t xml:space="preserve"> anfører, at der ikke vil kunne opnås energisparetilskud efter denne ordning, da der ikke er tale om udskiftning af oliefyr og kunderne vil derfor opleve, at abonnement vil være en anelse dyrere end den abonnementspris</w:t>
      </w:r>
      <w:r w:rsidR="005007A1">
        <w:rPr>
          <w:rFonts w:asciiTheme="minorHAnsi" w:hAnsiTheme="minorHAnsi" w:cstheme="minorHAnsi"/>
          <w:sz w:val="20"/>
          <w:szCs w:val="20"/>
        </w:rPr>
        <w:t>,</w:t>
      </w:r>
      <w:r w:rsidRPr="004050BE">
        <w:rPr>
          <w:rFonts w:asciiTheme="minorHAnsi" w:hAnsiTheme="minorHAnsi" w:cstheme="minorHAnsi"/>
          <w:sz w:val="20"/>
          <w:szCs w:val="20"/>
        </w:rPr>
        <w:t xml:space="preserve"> som tilbydes i de tilfælde, hvor der kan opnås energisparetilskud. OK</w:t>
      </w:r>
      <w:r w:rsidR="00F74724" w:rsidRPr="004050BE">
        <w:rPr>
          <w:rFonts w:asciiTheme="minorHAnsi" w:hAnsiTheme="minorHAnsi" w:cstheme="minorHAnsi"/>
          <w:sz w:val="20"/>
          <w:szCs w:val="20"/>
        </w:rPr>
        <w:t xml:space="preserve"> a.m.b.a.</w:t>
      </w:r>
      <w:r w:rsidRPr="004050BE">
        <w:rPr>
          <w:rFonts w:asciiTheme="minorHAnsi" w:hAnsiTheme="minorHAnsi" w:cstheme="minorHAnsi"/>
          <w:sz w:val="20"/>
          <w:szCs w:val="20"/>
        </w:rPr>
        <w:t xml:space="preserve"> mener derfor</w:t>
      </w:r>
      <w:r w:rsidR="00F74724" w:rsidRPr="004050BE">
        <w:rPr>
          <w:rFonts w:asciiTheme="minorHAnsi" w:hAnsiTheme="minorHAnsi" w:cstheme="minorHAnsi"/>
          <w:sz w:val="20"/>
          <w:szCs w:val="20"/>
        </w:rPr>
        <w:t>,</w:t>
      </w:r>
      <w:r w:rsidRPr="004050BE">
        <w:rPr>
          <w:rFonts w:asciiTheme="minorHAnsi" w:hAnsiTheme="minorHAnsi" w:cstheme="minorHAnsi"/>
          <w:sz w:val="20"/>
          <w:szCs w:val="20"/>
        </w:rPr>
        <w:t xml:space="preserve"> at støttesatsen på 15.000 kr. bør være højere, så ordningen er så attraktiv som muligt. </w:t>
      </w:r>
    </w:p>
    <w:p w14:paraId="3CF05C2F" w14:textId="77777777" w:rsidR="005D0128" w:rsidRPr="004050BE" w:rsidRDefault="005D0128" w:rsidP="005D0128">
      <w:pPr>
        <w:jc w:val="both"/>
        <w:rPr>
          <w:rFonts w:asciiTheme="minorHAnsi" w:hAnsiTheme="minorHAnsi" w:cstheme="minorHAnsi"/>
          <w:sz w:val="20"/>
          <w:szCs w:val="20"/>
        </w:rPr>
      </w:pPr>
    </w:p>
    <w:p w14:paraId="6C0D3B42" w14:textId="222EEEAE"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det maksimale tilskudsbeløb bør sættes ned, så puljen kan strækkes længst muligt. </w:t>
      </w:r>
    </w:p>
    <w:p w14:paraId="52A7380E" w14:textId="77777777" w:rsidR="005D0128" w:rsidRPr="004050BE" w:rsidRDefault="005D0128" w:rsidP="005D0128">
      <w:pPr>
        <w:jc w:val="both"/>
        <w:rPr>
          <w:rFonts w:asciiTheme="minorHAnsi" w:hAnsiTheme="minorHAnsi" w:cstheme="minorHAnsi"/>
          <w:sz w:val="20"/>
          <w:szCs w:val="20"/>
        </w:rPr>
      </w:pPr>
    </w:p>
    <w:p w14:paraId="741E4C45" w14:textId="7D874C91" w:rsidR="005D0128" w:rsidRPr="004050BE" w:rsidRDefault="005D0128" w:rsidP="005D0128">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 2, </w:t>
      </w:r>
      <w:r w:rsidR="00D21F0B" w:rsidRPr="004050BE">
        <w:rPr>
          <w:rFonts w:asciiTheme="minorHAnsi" w:hAnsiTheme="minorHAnsi" w:cstheme="minorHAnsi"/>
          <w:sz w:val="20"/>
          <w:szCs w:val="20"/>
        </w:rPr>
        <w:t>nr</w:t>
      </w:r>
      <w:r w:rsidRPr="004050BE">
        <w:rPr>
          <w:rFonts w:asciiTheme="minorHAnsi" w:hAnsiTheme="minorHAnsi" w:cstheme="minorHAnsi"/>
          <w:sz w:val="20"/>
          <w:szCs w:val="20"/>
        </w:rPr>
        <w:t>. 2 bør udformes, så det er klart</w:t>
      </w:r>
      <w:r w:rsidR="00D21F0B" w:rsidRPr="004050BE">
        <w:rPr>
          <w:rFonts w:asciiTheme="minorHAnsi" w:hAnsiTheme="minorHAnsi" w:cstheme="minorHAnsi"/>
          <w:sz w:val="20"/>
          <w:szCs w:val="20"/>
        </w:rPr>
        <w:t>,</w:t>
      </w:r>
      <w:r w:rsidRPr="004050BE">
        <w:rPr>
          <w:rFonts w:asciiTheme="minorHAnsi" w:hAnsiTheme="minorHAnsi" w:cstheme="minorHAnsi"/>
          <w:sz w:val="20"/>
          <w:szCs w:val="20"/>
        </w:rPr>
        <w:t xml:space="preserve"> om olieforsyning kan antages at være et ”mindre miljørigtigt alternativ”. Det Økologiske Råd foreslår, at de tilskudsberettigede omkostninger beregnes som omkostninger til installering af varmepumpen minus et fast beløb, som afspejler et standardbeløb for det mindre miljørigtige alternativ.</w:t>
      </w:r>
    </w:p>
    <w:p w14:paraId="5E027DE1" w14:textId="77777777" w:rsidR="005D0128" w:rsidRPr="004050BE" w:rsidRDefault="005D0128" w:rsidP="005D0128">
      <w:pPr>
        <w:jc w:val="both"/>
        <w:rPr>
          <w:rFonts w:asciiTheme="minorHAnsi" w:hAnsiTheme="minorHAnsi" w:cstheme="minorHAnsi"/>
          <w:sz w:val="20"/>
          <w:szCs w:val="20"/>
        </w:rPr>
      </w:pPr>
    </w:p>
    <w:p w14:paraId="20A3F9D5" w14:textId="7E557E87" w:rsidR="005D0128" w:rsidRPr="004050BE" w:rsidRDefault="005D0128" w:rsidP="005D0128">
      <w:pPr>
        <w:jc w:val="both"/>
        <w:rPr>
          <w:rFonts w:asciiTheme="minorHAnsi" w:hAnsiTheme="minorHAnsi" w:cstheme="minorHAnsi"/>
          <w:i/>
          <w:iCs/>
          <w:sz w:val="20"/>
          <w:szCs w:val="20"/>
        </w:rPr>
      </w:pPr>
      <w:r w:rsidRPr="004050BE">
        <w:rPr>
          <w:rFonts w:asciiTheme="minorHAnsi" w:hAnsiTheme="minorHAnsi" w:cstheme="minorHAnsi"/>
          <w:i/>
          <w:iCs/>
          <w:sz w:val="20"/>
          <w:szCs w:val="20"/>
        </w:rPr>
        <w:t xml:space="preserve">Energistyrelsen forventer, at der </w:t>
      </w:r>
      <w:r w:rsidR="00BB4358" w:rsidRPr="004050BE">
        <w:rPr>
          <w:rFonts w:asciiTheme="minorHAnsi" w:hAnsiTheme="minorHAnsi" w:cstheme="minorHAnsi"/>
          <w:i/>
          <w:iCs/>
          <w:sz w:val="20"/>
          <w:szCs w:val="20"/>
        </w:rPr>
        <w:t>vil være</w:t>
      </w:r>
      <w:r w:rsidRPr="004050BE">
        <w:rPr>
          <w:rFonts w:asciiTheme="minorHAnsi" w:hAnsiTheme="minorHAnsi" w:cstheme="minorHAnsi"/>
          <w:i/>
          <w:iCs/>
          <w:sz w:val="20"/>
          <w:szCs w:val="20"/>
        </w:rPr>
        <w:t xml:space="preserve"> flere </w:t>
      </w:r>
      <w:r w:rsidR="00D21F0B" w:rsidRPr="004050BE">
        <w:rPr>
          <w:rFonts w:asciiTheme="minorHAnsi" w:hAnsiTheme="minorHAnsi" w:cstheme="minorHAnsi"/>
          <w:i/>
          <w:iCs/>
          <w:sz w:val="20"/>
          <w:szCs w:val="20"/>
        </w:rPr>
        <w:t>energitjeneste</w:t>
      </w:r>
      <w:r w:rsidRPr="004050BE">
        <w:rPr>
          <w:rFonts w:asciiTheme="minorHAnsi" w:hAnsiTheme="minorHAnsi" w:cstheme="minorHAnsi"/>
          <w:i/>
          <w:iCs/>
          <w:sz w:val="20"/>
          <w:szCs w:val="20"/>
        </w:rPr>
        <w:t xml:space="preserve">leverandører tilgængelige </w:t>
      </w:r>
      <w:r w:rsidR="00BB4358" w:rsidRPr="004050BE">
        <w:rPr>
          <w:rFonts w:asciiTheme="minorHAnsi" w:hAnsiTheme="minorHAnsi" w:cstheme="minorHAnsi"/>
          <w:i/>
          <w:iCs/>
          <w:sz w:val="20"/>
          <w:szCs w:val="20"/>
        </w:rPr>
        <w:t>i</w:t>
      </w:r>
      <w:r w:rsidRPr="004050BE">
        <w:rPr>
          <w:rFonts w:asciiTheme="minorHAnsi" w:hAnsiTheme="minorHAnsi" w:cstheme="minorHAnsi"/>
          <w:i/>
          <w:iCs/>
          <w:sz w:val="20"/>
          <w:szCs w:val="20"/>
        </w:rPr>
        <w:t xml:space="preserve"> de forskellige områder</w:t>
      </w:r>
      <w:r w:rsidR="000005D5" w:rsidRPr="004050BE">
        <w:rPr>
          <w:rFonts w:asciiTheme="minorHAnsi" w:hAnsiTheme="minorHAnsi" w:cstheme="minorHAnsi"/>
          <w:i/>
          <w:iCs/>
          <w:sz w:val="20"/>
          <w:szCs w:val="20"/>
        </w:rPr>
        <w:t xml:space="preserve">, da </w:t>
      </w:r>
      <w:r w:rsidRPr="004050BE">
        <w:rPr>
          <w:rFonts w:asciiTheme="minorHAnsi" w:hAnsiTheme="minorHAnsi" w:cstheme="minorHAnsi"/>
          <w:i/>
          <w:iCs/>
          <w:sz w:val="20"/>
          <w:szCs w:val="20"/>
        </w:rPr>
        <w:t>flere energitjenesteleverandører på deres hjemmesider</w:t>
      </w:r>
      <w:r w:rsidR="00634856" w:rsidRPr="004050BE">
        <w:rPr>
          <w:rFonts w:asciiTheme="minorHAnsi" w:hAnsiTheme="minorHAnsi" w:cstheme="minorHAnsi"/>
          <w:i/>
          <w:iCs/>
          <w:sz w:val="20"/>
          <w:szCs w:val="20"/>
        </w:rPr>
        <w:t xml:space="preserve"> oplyser</w:t>
      </w:r>
      <w:r w:rsidRPr="004050BE">
        <w:rPr>
          <w:rFonts w:asciiTheme="minorHAnsi" w:hAnsiTheme="minorHAnsi" w:cstheme="minorHAnsi"/>
          <w:i/>
          <w:iCs/>
          <w:sz w:val="20"/>
          <w:szCs w:val="20"/>
        </w:rPr>
        <w:t xml:space="preserve">, at de leverer til alle brofaste områder. Derfor vurderes det, at </w:t>
      </w:r>
      <w:r w:rsidR="00D21F0B" w:rsidRPr="004050BE">
        <w:rPr>
          <w:rFonts w:asciiTheme="minorHAnsi" w:hAnsiTheme="minorHAnsi" w:cstheme="minorHAnsi"/>
          <w:i/>
          <w:iCs/>
          <w:sz w:val="20"/>
          <w:szCs w:val="20"/>
        </w:rPr>
        <w:t>energitjeneste</w:t>
      </w:r>
      <w:r w:rsidRPr="004050BE">
        <w:rPr>
          <w:rFonts w:asciiTheme="minorHAnsi" w:hAnsiTheme="minorHAnsi" w:cstheme="minorHAnsi"/>
          <w:i/>
          <w:iCs/>
          <w:sz w:val="20"/>
          <w:szCs w:val="20"/>
        </w:rPr>
        <w:t>leverandører kan konkurrere om at vinde varmekunderne</w:t>
      </w:r>
      <w:r w:rsidR="00545853">
        <w:rPr>
          <w:rFonts w:asciiTheme="minorHAnsi" w:hAnsiTheme="minorHAnsi" w:cstheme="minorHAnsi"/>
          <w:i/>
          <w:iCs/>
          <w:sz w:val="20"/>
          <w:szCs w:val="20"/>
        </w:rPr>
        <w:t>,</w:t>
      </w:r>
      <w:r w:rsidRPr="004050BE">
        <w:rPr>
          <w:rFonts w:asciiTheme="minorHAnsi" w:hAnsiTheme="minorHAnsi" w:cstheme="minorHAnsi"/>
          <w:i/>
          <w:iCs/>
          <w:sz w:val="20"/>
          <w:szCs w:val="20"/>
        </w:rPr>
        <w:t xml:space="preserve"> både </w:t>
      </w:r>
      <w:r w:rsidR="009920F3" w:rsidRPr="004050BE">
        <w:rPr>
          <w:rFonts w:asciiTheme="minorHAnsi" w:hAnsiTheme="minorHAnsi" w:cstheme="minorHAnsi"/>
          <w:i/>
          <w:iCs/>
          <w:sz w:val="20"/>
          <w:szCs w:val="20"/>
        </w:rPr>
        <w:t>hvad angår</w:t>
      </w:r>
      <w:r w:rsidRPr="004050BE">
        <w:rPr>
          <w:rFonts w:asciiTheme="minorHAnsi" w:hAnsiTheme="minorHAnsi" w:cstheme="minorHAnsi"/>
          <w:i/>
          <w:iCs/>
          <w:sz w:val="20"/>
          <w:szCs w:val="20"/>
        </w:rPr>
        <w:t xml:space="preserve"> pris og andre aftalevilkår. Hertil bemærkes, at Energistyrelsen udarbejder en vejledning til evaluering af tilbud, hvor de</w:t>
      </w:r>
      <w:r w:rsidR="00D21F0B" w:rsidRPr="004050BE">
        <w:rPr>
          <w:rFonts w:asciiTheme="minorHAnsi" w:hAnsiTheme="minorHAnsi" w:cstheme="minorHAnsi"/>
          <w:i/>
          <w:iCs/>
          <w:sz w:val="20"/>
          <w:szCs w:val="20"/>
        </w:rPr>
        <w:t>t</w:t>
      </w:r>
      <w:r w:rsidRPr="004050BE">
        <w:rPr>
          <w:rFonts w:asciiTheme="minorHAnsi" w:hAnsiTheme="minorHAnsi" w:cstheme="minorHAnsi"/>
          <w:i/>
          <w:iCs/>
          <w:sz w:val="20"/>
          <w:szCs w:val="20"/>
        </w:rPr>
        <w:t xml:space="preserve"> bl.a. vil fremgå, hvilke oplysninger</w:t>
      </w:r>
      <w:r w:rsidR="00545853">
        <w:rPr>
          <w:rFonts w:asciiTheme="minorHAnsi" w:hAnsiTheme="minorHAnsi" w:cstheme="minorHAnsi"/>
          <w:i/>
          <w:iCs/>
          <w:sz w:val="20"/>
          <w:szCs w:val="20"/>
        </w:rPr>
        <w:t>,</w:t>
      </w:r>
      <w:r w:rsidRPr="004050BE">
        <w:rPr>
          <w:rFonts w:asciiTheme="minorHAnsi" w:hAnsiTheme="minorHAnsi" w:cstheme="minorHAnsi"/>
          <w:i/>
          <w:iCs/>
          <w:sz w:val="20"/>
          <w:szCs w:val="20"/>
        </w:rPr>
        <w:t xml:space="preserve"> forbrugerne skal være opmærksom</w:t>
      </w:r>
      <w:r w:rsidR="00545853">
        <w:rPr>
          <w:rFonts w:asciiTheme="minorHAnsi" w:hAnsiTheme="minorHAnsi" w:cstheme="minorHAnsi"/>
          <w:i/>
          <w:iCs/>
          <w:sz w:val="20"/>
          <w:szCs w:val="20"/>
        </w:rPr>
        <w:t>me</w:t>
      </w:r>
      <w:r w:rsidRPr="004050BE">
        <w:rPr>
          <w:rFonts w:asciiTheme="minorHAnsi" w:hAnsiTheme="minorHAnsi" w:cstheme="minorHAnsi"/>
          <w:i/>
          <w:iCs/>
          <w:sz w:val="20"/>
          <w:szCs w:val="20"/>
        </w:rPr>
        <w:t xml:space="preserve"> på</w:t>
      </w:r>
      <w:r w:rsidR="00545853">
        <w:rPr>
          <w:rFonts w:asciiTheme="minorHAnsi" w:hAnsiTheme="minorHAnsi" w:cstheme="minorHAnsi"/>
          <w:i/>
          <w:iCs/>
          <w:sz w:val="20"/>
          <w:szCs w:val="20"/>
        </w:rPr>
        <w:t>,</w:t>
      </w:r>
      <w:r w:rsidRPr="004050BE">
        <w:rPr>
          <w:rFonts w:asciiTheme="minorHAnsi" w:hAnsiTheme="minorHAnsi" w:cstheme="minorHAnsi"/>
          <w:i/>
          <w:iCs/>
          <w:sz w:val="20"/>
          <w:szCs w:val="20"/>
        </w:rPr>
        <w:t xml:space="preserve"> indgår i kontrakten. Krav til selve indholdet </w:t>
      </w:r>
      <w:r w:rsidR="00F74724" w:rsidRPr="004050BE">
        <w:rPr>
          <w:rFonts w:asciiTheme="minorHAnsi" w:hAnsiTheme="minorHAnsi" w:cstheme="minorHAnsi"/>
          <w:i/>
          <w:iCs/>
          <w:sz w:val="20"/>
          <w:szCs w:val="20"/>
        </w:rPr>
        <w:t>af</w:t>
      </w:r>
      <w:r w:rsidRPr="004050BE">
        <w:rPr>
          <w:rFonts w:asciiTheme="minorHAnsi" w:hAnsiTheme="minorHAnsi" w:cstheme="minorHAnsi"/>
          <w:i/>
          <w:iCs/>
          <w:sz w:val="20"/>
          <w:szCs w:val="20"/>
        </w:rPr>
        <w:t xml:space="preserve"> forbrugeraftalevilkårene er dog reguleret gennem forbruger</w:t>
      </w:r>
      <w:r w:rsidR="00BB4358" w:rsidRPr="004050BE">
        <w:rPr>
          <w:rFonts w:asciiTheme="minorHAnsi" w:hAnsiTheme="minorHAnsi" w:cstheme="minorHAnsi"/>
          <w:i/>
          <w:iCs/>
          <w:sz w:val="20"/>
          <w:szCs w:val="20"/>
        </w:rPr>
        <w:t>aftaleloven,</w:t>
      </w:r>
      <w:r w:rsidRPr="004050BE">
        <w:rPr>
          <w:rFonts w:asciiTheme="minorHAnsi" w:hAnsiTheme="minorHAnsi" w:cstheme="minorHAnsi"/>
          <w:i/>
          <w:iCs/>
          <w:sz w:val="20"/>
          <w:szCs w:val="20"/>
        </w:rPr>
        <w:t xml:space="preserve"> og der kan derfor ikke stilles strammere krav til dette gennem tilskudsordningen. </w:t>
      </w:r>
    </w:p>
    <w:p w14:paraId="54E99D34" w14:textId="22EEB492" w:rsidR="004F4A63" w:rsidRPr="004050BE" w:rsidRDefault="004F4A63" w:rsidP="004F4A63">
      <w:pPr>
        <w:jc w:val="both"/>
        <w:rPr>
          <w:rFonts w:asciiTheme="minorHAnsi" w:hAnsiTheme="minorHAnsi" w:cstheme="minorHAnsi"/>
          <w:i/>
          <w:iCs/>
          <w:sz w:val="20"/>
          <w:szCs w:val="20"/>
        </w:rPr>
      </w:pPr>
    </w:p>
    <w:p w14:paraId="2140A8A3" w14:textId="7BA6619A" w:rsidR="004F4A63" w:rsidRPr="004050BE" w:rsidRDefault="002D4615">
      <w:pPr>
        <w:jc w:val="both"/>
        <w:rPr>
          <w:rFonts w:asciiTheme="minorHAnsi" w:hAnsiTheme="minorHAnsi" w:cstheme="minorHAnsi"/>
          <w:i/>
          <w:iCs/>
          <w:sz w:val="20"/>
          <w:szCs w:val="20"/>
        </w:rPr>
      </w:pPr>
      <w:r w:rsidRPr="004050BE">
        <w:rPr>
          <w:rFonts w:asciiTheme="minorHAnsi" w:hAnsiTheme="minorHAnsi" w:cstheme="minorHAnsi"/>
          <w:i/>
          <w:iCs/>
          <w:sz w:val="20"/>
          <w:szCs w:val="20"/>
        </w:rPr>
        <w:t>Energistyrelsen finder ikke anledning til at begrænse antallet af varmepumper, som den enkelte prækvalificerede energitjenesteleverandør kan søge om tilskud til.  T</w:t>
      </w:r>
      <w:r w:rsidR="004F4A63" w:rsidRPr="004050BE">
        <w:rPr>
          <w:rFonts w:asciiTheme="minorHAnsi" w:hAnsiTheme="minorHAnsi" w:cstheme="minorHAnsi"/>
          <w:i/>
          <w:iCs/>
          <w:sz w:val="20"/>
          <w:szCs w:val="20"/>
        </w:rPr>
        <w:t xml:space="preserve">ilsagn om tilskud </w:t>
      </w:r>
      <w:r w:rsidRPr="004050BE">
        <w:rPr>
          <w:rFonts w:asciiTheme="minorHAnsi" w:hAnsiTheme="minorHAnsi" w:cstheme="minorHAnsi"/>
          <w:i/>
          <w:iCs/>
          <w:sz w:val="20"/>
          <w:szCs w:val="20"/>
        </w:rPr>
        <w:t>gives</w:t>
      </w:r>
      <w:r w:rsidR="004F4A63" w:rsidRPr="004050BE">
        <w:rPr>
          <w:rFonts w:asciiTheme="minorHAnsi" w:hAnsiTheme="minorHAnsi" w:cstheme="minorHAnsi"/>
          <w:i/>
          <w:iCs/>
          <w:sz w:val="20"/>
          <w:szCs w:val="20"/>
        </w:rPr>
        <w:t xml:space="preserve"> kun til prækvalificerede leverandører, der i ansøgningen om tilsagn kan vise, at de har varmekunder, der er parate til at købe deres produkt, såfremt de opnår tilsagn</w:t>
      </w:r>
      <w:r w:rsidR="00545853">
        <w:rPr>
          <w:rFonts w:asciiTheme="minorHAnsi" w:hAnsiTheme="minorHAnsi" w:cstheme="minorHAnsi"/>
          <w:i/>
          <w:iCs/>
          <w:sz w:val="20"/>
          <w:szCs w:val="20"/>
        </w:rPr>
        <w:t>,</w:t>
      </w:r>
      <w:r w:rsidR="004F4A63" w:rsidRPr="004050BE">
        <w:rPr>
          <w:rFonts w:asciiTheme="minorHAnsi" w:hAnsiTheme="minorHAnsi" w:cstheme="minorHAnsi"/>
          <w:i/>
          <w:iCs/>
          <w:sz w:val="20"/>
          <w:szCs w:val="20"/>
        </w:rPr>
        <w:t xml:space="preserve"> jf. de betingede kontrakter. Således sikres det, at der ikke allokeres </w:t>
      </w:r>
      <w:r w:rsidR="00CA04D4" w:rsidRPr="004050BE">
        <w:rPr>
          <w:rFonts w:asciiTheme="minorHAnsi" w:hAnsiTheme="minorHAnsi" w:cstheme="minorHAnsi"/>
          <w:i/>
          <w:iCs/>
          <w:sz w:val="20"/>
          <w:szCs w:val="20"/>
        </w:rPr>
        <w:t>pulje</w:t>
      </w:r>
      <w:r w:rsidR="004F4A63" w:rsidRPr="004050BE">
        <w:rPr>
          <w:rFonts w:asciiTheme="minorHAnsi" w:hAnsiTheme="minorHAnsi" w:cstheme="minorHAnsi"/>
          <w:i/>
          <w:iCs/>
          <w:sz w:val="20"/>
          <w:szCs w:val="20"/>
        </w:rPr>
        <w:t>midler uden en sikkerhed for</w:t>
      </w:r>
      <w:r w:rsidR="00634856" w:rsidRPr="004050BE">
        <w:rPr>
          <w:rFonts w:asciiTheme="minorHAnsi" w:hAnsiTheme="minorHAnsi" w:cstheme="minorHAnsi"/>
          <w:i/>
          <w:iCs/>
          <w:sz w:val="20"/>
          <w:szCs w:val="20"/>
        </w:rPr>
        <w:t>,</w:t>
      </w:r>
      <w:r w:rsidR="004F4A63" w:rsidRPr="004050BE">
        <w:rPr>
          <w:rFonts w:asciiTheme="minorHAnsi" w:hAnsiTheme="minorHAnsi" w:cstheme="minorHAnsi"/>
          <w:i/>
          <w:iCs/>
          <w:sz w:val="20"/>
          <w:szCs w:val="20"/>
        </w:rPr>
        <w:t xml:space="preserve"> at de efterspørges og at </w:t>
      </w:r>
      <w:r w:rsidR="00D21F0B" w:rsidRPr="004050BE">
        <w:rPr>
          <w:rFonts w:asciiTheme="minorHAnsi" w:hAnsiTheme="minorHAnsi" w:cstheme="minorHAnsi"/>
          <w:i/>
          <w:iCs/>
          <w:sz w:val="20"/>
          <w:szCs w:val="20"/>
        </w:rPr>
        <w:t>tilskudsmidlerne</w:t>
      </w:r>
      <w:r w:rsidR="004F4A63" w:rsidRPr="004050BE">
        <w:rPr>
          <w:rFonts w:asciiTheme="minorHAnsi" w:hAnsiTheme="minorHAnsi" w:cstheme="minorHAnsi"/>
          <w:i/>
          <w:iCs/>
          <w:sz w:val="20"/>
          <w:szCs w:val="20"/>
        </w:rPr>
        <w:t xml:space="preserve"> derved bliver givet til dem</w:t>
      </w:r>
      <w:r w:rsidR="00545853">
        <w:rPr>
          <w:rFonts w:asciiTheme="minorHAnsi" w:hAnsiTheme="minorHAnsi" w:cstheme="minorHAnsi"/>
          <w:i/>
          <w:iCs/>
          <w:sz w:val="20"/>
          <w:szCs w:val="20"/>
        </w:rPr>
        <w:t>,</w:t>
      </w:r>
      <w:r w:rsidR="004F4A63" w:rsidRPr="004050BE">
        <w:rPr>
          <w:rFonts w:asciiTheme="minorHAnsi" w:hAnsiTheme="minorHAnsi" w:cstheme="minorHAnsi"/>
          <w:i/>
          <w:iCs/>
          <w:sz w:val="20"/>
          <w:szCs w:val="20"/>
        </w:rPr>
        <w:t xml:space="preserve"> der får tilsagnene brugt.</w:t>
      </w:r>
    </w:p>
    <w:p w14:paraId="48923966" w14:textId="77777777" w:rsidR="004F4A63" w:rsidRPr="004050BE" w:rsidRDefault="004F4A63">
      <w:pPr>
        <w:jc w:val="both"/>
        <w:rPr>
          <w:rFonts w:asciiTheme="minorHAnsi" w:hAnsiTheme="minorHAnsi" w:cstheme="minorHAnsi"/>
          <w:i/>
          <w:iCs/>
          <w:sz w:val="20"/>
          <w:szCs w:val="20"/>
        </w:rPr>
      </w:pPr>
    </w:p>
    <w:p w14:paraId="466478F1" w14:textId="4C63DEB0" w:rsidR="00D21F0B" w:rsidRPr="004050BE" w:rsidRDefault="002D4615" w:rsidP="004050BE">
      <w:pPr>
        <w:autoSpaceDE w:val="0"/>
        <w:autoSpaceDN w:val="0"/>
        <w:adjustRightInd w:val="0"/>
        <w:jc w:val="both"/>
        <w:rPr>
          <w:rFonts w:asciiTheme="minorHAnsi" w:hAnsiTheme="minorHAnsi" w:cstheme="minorHAnsi"/>
          <w:i/>
          <w:iCs/>
          <w:sz w:val="20"/>
          <w:szCs w:val="20"/>
        </w:rPr>
      </w:pPr>
      <w:r w:rsidRPr="004050BE">
        <w:rPr>
          <w:rFonts w:asciiTheme="minorHAnsi" w:hAnsiTheme="minorHAnsi" w:cstheme="minorHAnsi"/>
          <w:i/>
          <w:iCs/>
          <w:sz w:val="20"/>
          <w:szCs w:val="20"/>
        </w:rPr>
        <w:t>Energistyrelsen finder ikke anledning til at ændre på tilskudsstørrelsen</w:t>
      </w:r>
      <w:r w:rsidR="00D21F0B" w:rsidRPr="004050BE">
        <w:rPr>
          <w:rFonts w:asciiTheme="minorHAnsi" w:hAnsiTheme="minorHAnsi" w:cstheme="minorHAnsi"/>
          <w:i/>
          <w:iCs/>
          <w:sz w:val="20"/>
          <w:szCs w:val="20"/>
        </w:rPr>
        <w:t>.</w:t>
      </w:r>
      <w:r w:rsidR="00CA04D4" w:rsidRPr="004050BE">
        <w:rPr>
          <w:rFonts w:asciiTheme="minorHAnsi" w:hAnsiTheme="minorHAnsi" w:cstheme="minorHAnsi"/>
          <w:i/>
          <w:iCs/>
          <w:sz w:val="20"/>
          <w:szCs w:val="20"/>
        </w:rPr>
        <w:t xml:space="preserve"> </w:t>
      </w:r>
      <w:r w:rsidR="00545853">
        <w:rPr>
          <w:rFonts w:asciiTheme="minorHAnsi" w:hAnsiTheme="minorHAnsi" w:cstheme="minorHAnsi"/>
          <w:i/>
          <w:iCs/>
          <w:sz w:val="20"/>
          <w:szCs w:val="20"/>
        </w:rPr>
        <w:t xml:space="preserve">Dette skyldes, at </w:t>
      </w:r>
      <w:r w:rsidRPr="004050BE">
        <w:rPr>
          <w:rFonts w:asciiTheme="minorHAnsi" w:hAnsiTheme="minorHAnsi" w:cstheme="minorHAnsi"/>
          <w:i/>
          <w:iCs/>
          <w:sz w:val="20"/>
          <w:szCs w:val="20"/>
        </w:rPr>
        <w:t>tilskudsbeløbet på op til 15.000 kr. er f</w:t>
      </w:r>
      <w:r w:rsidR="004F4A63" w:rsidRPr="004050BE">
        <w:rPr>
          <w:rFonts w:asciiTheme="minorHAnsi" w:hAnsiTheme="minorHAnsi" w:cstheme="minorHAnsi"/>
          <w:i/>
          <w:iCs/>
          <w:sz w:val="20"/>
          <w:szCs w:val="20"/>
        </w:rPr>
        <w:t>asts</w:t>
      </w:r>
      <w:r w:rsidRPr="004050BE">
        <w:rPr>
          <w:rFonts w:asciiTheme="minorHAnsi" w:hAnsiTheme="minorHAnsi" w:cstheme="minorHAnsi"/>
          <w:i/>
          <w:iCs/>
          <w:sz w:val="20"/>
          <w:szCs w:val="20"/>
        </w:rPr>
        <w:t>a</w:t>
      </w:r>
      <w:r w:rsidR="004F4A63" w:rsidRPr="004050BE">
        <w:rPr>
          <w:rFonts w:asciiTheme="minorHAnsi" w:hAnsiTheme="minorHAnsi" w:cstheme="minorHAnsi"/>
          <w:i/>
          <w:iCs/>
          <w:sz w:val="20"/>
          <w:szCs w:val="20"/>
        </w:rPr>
        <w:t xml:space="preserve">t ud fra en afvejning af, at tilskudsbeløbet skal sikre, at så mange som muligt kan modtage støtte, men samtidigt skal beløbet ikke blive så lavt, at det ikke skaber </w:t>
      </w:r>
      <w:r w:rsidR="00CA04D4" w:rsidRPr="004050BE">
        <w:rPr>
          <w:rFonts w:asciiTheme="minorHAnsi" w:hAnsiTheme="minorHAnsi" w:cstheme="minorHAnsi"/>
          <w:i/>
          <w:iCs/>
          <w:sz w:val="20"/>
          <w:szCs w:val="20"/>
        </w:rPr>
        <w:t>nogen værdi for nødstedte varmekunder</w:t>
      </w:r>
      <w:r w:rsidR="004F4A63" w:rsidRPr="004050BE">
        <w:rPr>
          <w:rFonts w:asciiTheme="minorHAnsi" w:hAnsiTheme="minorHAnsi" w:cstheme="minorHAnsi"/>
          <w:i/>
          <w:iCs/>
          <w:sz w:val="20"/>
          <w:szCs w:val="20"/>
        </w:rPr>
        <w:t xml:space="preserve">. </w:t>
      </w:r>
      <w:r w:rsidR="002E5071" w:rsidRPr="004050BE">
        <w:rPr>
          <w:rFonts w:asciiTheme="minorHAnsi" w:hAnsiTheme="minorHAnsi" w:cstheme="minorHAnsi"/>
          <w:i/>
          <w:iCs/>
          <w:sz w:val="20"/>
          <w:szCs w:val="20"/>
        </w:rPr>
        <w:t>St</w:t>
      </w:r>
      <w:r w:rsidR="004F4A63" w:rsidRPr="004050BE">
        <w:rPr>
          <w:rFonts w:asciiTheme="minorHAnsi" w:hAnsiTheme="minorHAnsi" w:cstheme="minorHAnsi"/>
          <w:i/>
          <w:iCs/>
          <w:sz w:val="20"/>
          <w:szCs w:val="20"/>
        </w:rPr>
        <w:t xml:space="preserve">øttebeløbet </w:t>
      </w:r>
      <w:r w:rsidR="002E5071" w:rsidRPr="004050BE">
        <w:rPr>
          <w:rFonts w:asciiTheme="minorHAnsi" w:hAnsiTheme="minorHAnsi" w:cstheme="minorHAnsi"/>
          <w:i/>
          <w:iCs/>
          <w:sz w:val="20"/>
          <w:szCs w:val="20"/>
        </w:rPr>
        <w:t xml:space="preserve">skal </w:t>
      </w:r>
      <w:r w:rsidR="00545853">
        <w:rPr>
          <w:rFonts w:asciiTheme="minorHAnsi" w:hAnsiTheme="minorHAnsi" w:cstheme="minorHAnsi"/>
          <w:i/>
          <w:iCs/>
          <w:sz w:val="20"/>
          <w:szCs w:val="20"/>
        </w:rPr>
        <w:t xml:space="preserve">endvidere </w:t>
      </w:r>
      <w:r w:rsidR="004F4A63" w:rsidRPr="004050BE">
        <w:rPr>
          <w:rFonts w:asciiTheme="minorHAnsi" w:hAnsiTheme="minorHAnsi" w:cstheme="minorHAnsi"/>
          <w:i/>
          <w:iCs/>
          <w:sz w:val="20"/>
          <w:szCs w:val="20"/>
        </w:rPr>
        <w:t>kunne gives inden for rammerne af EU-reglerne</w:t>
      </w:r>
      <w:r w:rsidR="0037419B">
        <w:rPr>
          <w:rFonts w:asciiTheme="minorHAnsi" w:hAnsiTheme="minorHAnsi" w:cstheme="minorHAnsi"/>
          <w:i/>
          <w:iCs/>
          <w:sz w:val="20"/>
          <w:szCs w:val="20"/>
        </w:rPr>
        <w:t xml:space="preserve"> i </w:t>
      </w:r>
      <w:r w:rsidR="0037419B" w:rsidRPr="00E203F3">
        <w:rPr>
          <w:rFonts w:asciiTheme="minorHAnsi" w:hAnsiTheme="minorHAnsi" w:cstheme="minorHAnsi"/>
          <w:i/>
          <w:iCs/>
          <w:sz w:val="20"/>
          <w:szCs w:val="20"/>
        </w:rPr>
        <w:t>gruppefritagelsesforordningens artikel 41, 6, b</w:t>
      </w:r>
      <w:r w:rsidR="004F4A63" w:rsidRPr="004050BE">
        <w:rPr>
          <w:rFonts w:asciiTheme="minorHAnsi" w:hAnsiTheme="minorHAnsi" w:cstheme="minorHAnsi"/>
          <w:i/>
          <w:iCs/>
          <w:sz w:val="20"/>
          <w:szCs w:val="20"/>
        </w:rPr>
        <w:t xml:space="preserve">, </w:t>
      </w:r>
      <w:r w:rsidR="002E5071" w:rsidRPr="004050BE">
        <w:rPr>
          <w:rFonts w:asciiTheme="minorHAnsi" w:hAnsiTheme="minorHAnsi" w:cstheme="minorHAnsi"/>
          <w:i/>
          <w:iCs/>
          <w:sz w:val="20"/>
          <w:szCs w:val="20"/>
        </w:rPr>
        <w:t xml:space="preserve">hvorefter </w:t>
      </w:r>
      <w:r w:rsidR="004F4A63" w:rsidRPr="004050BE">
        <w:rPr>
          <w:rFonts w:asciiTheme="minorHAnsi" w:hAnsiTheme="minorHAnsi" w:cstheme="minorHAnsi"/>
          <w:i/>
          <w:iCs/>
          <w:sz w:val="20"/>
          <w:szCs w:val="20"/>
        </w:rPr>
        <w:t>der må gives op til 45</w:t>
      </w:r>
      <w:r w:rsidR="00BB4358" w:rsidRPr="004050BE">
        <w:rPr>
          <w:rFonts w:asciiTheme="minorHAnsi" w:hAnsiTheme="minorHAnsi" w:cstheme="minorHAnsi"/>
          <w:i/>
          <w:iCs/>
          <w:sz w:val="20"/>
          <w:szCs w:val="20"/>
        </w:rPr>
        <w:t xml:space="preserve"> </w:t>
      </w:r>
      <w:r w:rsidR="004F4A63" w:rsidRPr="004050BE">
        <w:rPr>
          <w:rFonts w:asciiTheme="minorHAnsi" w:hAnsiTheme="minorHAnsi" w:cstheme="minorHAnsi"/>
          <w:i/>
          <w:iCs/>
          <w:sz w:val="20"/>
          <w:szCs w:val="20"/>
        </w:rPr>
        <w:t xml:space="preserve">% af de støtteberettigede omkostninger. I </w:t>
      </w:r>
      <w:r w:rsidR="0037419B">
        <w:rPr>
          <w:rFonts w:asciiTheme="minorHAnsi" w:hAnsiTheme="minorHAnsi" w:cstheme="minorHAnsi"/>
          <w:i/>
          <w:iCs/>
          <w:sz w:val="20"/>
          <w:szCs w:val="20"/>
        </w:rPr>
        <w:t xml:space="preserve">følge EU's regler </w:t>
      </w:r>
      <w:r w:rsidR="004F4A63" w:rsidRPr="004050BE">
        <w:rPr>
          <w:rFonts w:asciiTheme="minorHAnsi" w:hAnsiTheme="minorHAnsi" w:cstheme="minorHAnsi"/>
          <w:i/>
          <w:iCs/>
          <w:sz w:val="20"/>
          <w:szCs w:val="20"/>
        </w:rPr>
        <w:t>skal man tage højde for et referenceanlæg</w:t>
      </w:r>
      <w:r w:rsidR="0000054D">
        <w:rPr>
          <w:rFonts w:asciiTheme="minorHAnsi" w:hAnsiTheme="minorHAnsi" w:cstheme="minorHAnsi"/>
          <w:i/>
          <w:iCs/>
          <w:sz w:val="20"/>
          <w:szCs w:val="20"/>
        </w:rPr>
        <w:t>,</w:t>
      </w:r>
      <w:r w:rsidR="004F4A63" w:rsidRPr="004050BE">
        <w:rPr>
          <w:rFonts w:asciiTheme="minorHAnsi" w:hAnsiTheme="minorHAnsi" w:cstheme="minorHAnsi"/>
          <w:i/>
          <w:iCs/>
          <w:sz w:val="20"/>
          <w:szCs w:val="20"/>
        </w:rPr>
        <w:t xml:space="preserve"> </w:t>
      </w:r>
      <w:r w:rsidR="0000054D" w:rsidRPr="004050BE">
        <w:rPr>
          <w:rFonts w:asciiTheme="minorHAnsi" w:hAnsiTheme="minorHAnsi" w:cstheme="minorHAnsi"/>
          <w:i/>
          <w:iCs/>
          <w:sz w:val="20"/>
          <w:szCs w:val="20"/>
        </w:rPr>
        <w:t xml:space="preserve">som </w:t>
      </w:r>
      <w:r w:rsidR="0000054D">
        <w:rPr>
          <w:rFonts w:asciiTheme="minorHAnsi" w:hAnsiTheme="minorHAnsi" w:cstheme="minorHAnsi"/>
          <w:i/>
          <w:iCs/>
          <w:sz w:val="20"/>
          <w:szCs w:val="20"/>
        </w:rPr>
        <w:t>skal kunne</w:t>
      </w:r>
      <w:r w:rsidR="0000054D" w:rsidRPr="004050BE">
        <w:rPr>
          <w:rFonts w:asciiTheme="minorHAnsi" w:hAnsiTheme="minorHAnsi" w:cstheme="minorHAnsi"/>
          <w:i/>
          <w:iCs/>
          <w:sz w:val="20"/>
          <w:szCs w:val="20"/>
        </w:rPr>
        <w:t xml:space="preserve"> defineres som billigere og mindre miljøvenligt alternativ til varmepumpen</w:t>
      </w:r>
      <w:r w:rsidR="0000054D">
        <w:rPr>
          <w:rFonts w:asciiTheme="minorHAnsi" w:hAnsiTheme="minorHAnsi" w:cstheme="minorHAnsi"/>
          <w:i/>
          <w:iCs/>
          <w:sz w:val="20"/>
          <w:szCs w:val="20"/>
        </w:rPr>
        <w:t xml:space="preserve"> </w:t>
      </w:r>
      <w:r w:rsidR="004F4A63" w:rsidRPr="004050BE">
        <w:rPr>
          <w:rFonts w:asciiTheme="minorHAnsi" w:hAnsiTheme="minorHAnsi" w:cstheme="minorHAnsi"/>
          <w:i/>
          <w:iCs/>
          <w:sz w:val="20"/>
          <w:szCs w:val="20"/>
        </w:rPr>
        <w:t xml:space="preserve">og dettes pris i forbindelse med beregningen af de støtteberettigede omkostninger. </w:t>
      </w:r>
      <w:r w:rsidR="0000054D">
        <w:rPr>
          <w:rFonts w:asciiTheme="minorHAnsi" w:hAnsiTheme="minorHAnsi" w:cstheme="minorHAnsi"/>
          <w:i/>
          <w:iCs/>
          <w:sz w:val="20"/>
          <w:szCs w:val="20"/>
        </w:rPr>
        <w:t>Der kan vælges et hvilket som helst referenceanlæg, så længe det opfylder reglerne</w:t>
      </w:r>
      <w:r w:rsidR="0000054D" w:rsidRPr="004050BE">
        <w:rPr>
          <w:rFonts w:asciiTheme="minorHAnsi" w:hAnsiTheme="minorHAnsi" w:cstheme="minorHAnsi"/>
          <w:i/>
          <w:iCs/>
          <w:sz w:val="20"/>
          <w:szCs w:val="20"/>
        </w:rPr>
        <w:t xml:space="preserve">. </w:t>
      </w:r>
      <w:r w:rsidR="004F4A63" w:rsidRPr="004050BE">
        <w:rPr>
          <w:rFonts w:asciiTheme="minorHAnsi" w:hAnsiTheme="minorHAnsi" w:cstheme="minorHAnsi"/>
          <w:i/>
          <w:iCs/>
          <w:sz w:val="20"/>
          <w:szCs w:val="20"/>
        </w:rPr>
        <w:t>I forbindelse med valg af referenceanlæg</w:t>
      </w:r>
      <w:r w:rsidR="00B776FC">
        <w:rPr>
          <w:rFonts w:asciiTheme="minorHAnsi" w:hAnsiTheme="minorHAnsi" w:cstheme="minorHAnsi"/>
          <w:i/>
          <w:iCs/>
          <w:sz w:val="20"/>
          <w:szCs w:val="20"/>
        </w:rPr>
        <w:t>,</w:t>
      </w:r>
      <w:r w:rsidR="004F4A63" w:rsidRPr="004050BE">
        <w:rPr>
          <w:rFonts w:asciiTheme="minorHAnsi" w:hAnsiTheme="minorHAnsi" w:cstheme="minorHAnsi"/>
          <w:i/>
          <w:iCs/>
          <w:sz w:val="20"/>
          <w:szCs w:val="20"/>
        </w:rPr>
        <w:t xml:space="preserve"> kan der</w:t>
      </w:r>
      <w:r w:rsidR="0000054D">
        <w:rPr>
          <w:rFonts w:asciiTheme="minorHAnsi" w:hAnsiTheme="minorHAnsi" w:cstheme="minorHAnsi"/>
          <w:i/>
          <w:iCs/>
          <w:sz w:val="20"/>
          <w:szCs w:val="20"/>
        </w:rPr>
        <w:t xml:space="preserve"> umiddelbart</w:t>
      </w:r>
      <w:r w:rsidR="004F4A63" w:rsidRPr="004050BE">
        <w:rPr>
          <w:rFonts w:asciiTheme="minorHAnsi" w:hAnsiTheme="minorHAnsi" w:cstheme="minorHAnsi"/>
          <w:i/>
          <w:iCs/>
          <w:sz w:val="20"/>
          <w:szCs w:val="20"/>
        </w:rPr>
        <w:t xml:space="preserve"> identificeres en række mulige tekniske løsninger</w:t>
      </w:r>
      <w:r w:rsidR="0000054D">
        <w:rPr>
          <w:rFonts w:asciiTheme="minorHAnsi" w:hAnsiTheme="minorHAnsi" w:cstheme="minorHAnsi"/>
          <w:i/>
          <w:iCs/>
          <w:sz w:val="20"/>
          <w:szCs w:val="20"/>
        </w:rPr>
        <w:t xml:space="preserve">. </w:t>
      </w:r>
      <w:r w:rsidR="004F4A63" w:rsidRPr="004050BE">
        <w:rPr>
          <w:rFonts w:asciiTheme="minorHAnsi" w:hAnsiTheme="minorHAnsi" w:cstheme="minorHAnsi"/>
          <w:i/>
          <w:iCs/>
          <w:sz w:val="20"/>
          <w:szCs w:val="20"/>
        </w:rPr>
        <w:t xml:space="preserve">Referenceanlægget kan </w:t>
      </w:r>
      <w:r w:rsidR="0037419B">
        <w:rPr>
          <w:rFonts w:asciiTheme="minorHAnsi" w:hAnsiTheme="minorHAnsi" w:cstheme="minorHAnsi"/>
          <w:i/>
          <w:iCs/>
          <w:sz w:val="20"/>
          <w:szCs w:val="20"/>
        </w:rPr>
        <w:t>for eksempel</w:t>
      </w:r>
      <w:r w:rsidR="004F4A63" w:rsidRPr="004050BE">
        <w:rPr>
          <w:rFonts w:asciiTheme="minorHAnsi" w:hAnsiTheme="minorHAnsi" w:cstheme="minorHAnsi"/>
          <w:i/>
          <w:iCs/>
          <w:sz w:val="20"/>
          <w:szCs w:val="20"/>
        </w:rPr>
        <w:t xml:space="preserve"> være </w:t>
      </w:r>
      <w:r w:rsidR="000E61F7" w:rsidRPr="004050BE">
        <w:rPr>
          <w:rFonts w:asciiTheme="minorHAnsi" w:hAnsiTheme="minorHAnsi" w:cstheme="minorHAnsi"/>
          <w:i/>
          <w:iCs/>
          <w:sz w:val="20"/>
          <w:szCs w:val="20"/>
        </w:rPr>
        <w:t>e</w:t>
      </w:r>
      <w:r w:rsidR="004F4A63" w:rsidRPr="004050BE">
        <w:rPr>
          <w:rFonts w:asciiTheme="minorHAnsi" w:hAnsiTheme="minorHAnsi" w:cstheme="minorHAnsi"/>
          <w:i/>
          <w:iCs/>
          <w:sz w:val="20"/>
          <w:szCs w:val="20"/>
        </w:rPr>
        <w:t xml:space="preserve">l-radiatorer </w:t>
      </w:r>
      <w:r w:rsidR="000E61F7" w:rsidRPr="004050BE">
        <w:rPr>
          <w:rFonts w:asciiTheme="minorHAnsi" w:hAnsiTheme="minorHAnsi" w:cstheme="minorHAnsi"/>
          <w:i/>
          <w:iCs/>
          <w:sz w:val="20"/>
          <w:szCs w:val="20"/>
        </w:rPr>
        <w:t xml:space="preserve">som inkluderer </w:t>
      </w:r>
      <w:r w:rsidR="004F4A63" w:rsidRPr="004050BE">
        <w:rPr>
          <w:rFonts w:asciiTheme="minorHAnsi" w:hAnsiTheme="minorHAnsi" w:cstheme="minorHAnsi"/>
          <w:i/>
          <w:iCs/>
          <w:sz w:val="20"/>
          <w:szCs w:val="20"/>
        </w:rPr>
        <w:t>opvarmning af brugsvand</w:t>
      </w:r>
      <w:r w:rsidR="00F03F10" w:rsidRPr="004050BE">
        <w:rPr>
          <w:rFonts w:asciiTheme="minorHAnsi" w:hAnsiTheme="minorHAnsi" w:cstheme="minorHAnsi"/>
          <w:i/>
          <w:iCs/>
          <w:sz w:val="20"/>
          <w:szCs w:val="20"/>
        </w:rPr>
        <w:t>. Det er umiddelbart også muligt at anvende et oliefyr som referenceanlæg til beregningen af de støtteberettigede omkostninger</w:t>
      </w:r>
      <w:r w:rsidR="004F4A63" w:rsidRPr="004050BE">
        <w:rPr>
          <w:rFonts w:asciiTheme="minorHAnsi" w:hAnsiTheme="minorHAnsi" w:cstheme="minorHAnsi"/>
          <w:i/>
          <w:iCs/>
          <w:sz w:val="20"/>
          <w:szCs w:val="20"/>
        </w:rPr>
        <w:t>.</w:t>
      </w:r>
      <w:r w:rsidR="000E61F7" w:rsidRPr="004050BE">
        <w:rPr>
          <w:rFonts w:asciiTheme="minorHAnsi" w:hAnsiTheme="minorHAnsi" w:cstheme="minorHAnsi"/>
          <w:i/>
          <w:iCs/>
          <w:sz w:val="20"/>
          <w:szCs w:val="20"/>
        </w:rPr>
        <w:t xml:space="preserve"> B</w:t>
      </w:r>
      <w:r w:rsidR="004F4A63" w:rsidRPr="004050BE">
        <w:rPr>
          <w:rFonts w:asciiTheme="minorHAnsi" w:hAnsiTheme="minorHAnsi" w:cstheme="minorHAnsi"/>
          <w:i/>
          <w:iCs/>
          <w:sz w:val="20"/>
          <w:szCs w:val="20"/>
        </w:rPr>
        <w:t>eregningen at de støtteberettigede omkostninger og det maksimale tilskudsbeløb vil blive uddybet i vejledningen. Beskrivelsen er allerede at finde i vejledningen til den midlertidige ordning</w:t>
      </w:r>
      <w:r w:rsidR="00B776FC">
        <w:rPr>
          <w:rFonts w:asciiTheme="minorHAnsi" w:hAnsiTheme="minorHAnsi" w:cstheme="minorHAnsi"/>
          <w:i/>
          <w:iCs/>
          <w:sz w:val="20"/>
          <w:szCs w:val="20"/>
        </w:rPr>
        <w:t>,</w:t>
      </w:r>
      <w:r w:rsidR="004F4A63" w:rsidRPr="004050BE">
        <w:rPr>
          <w:rFonts w:asciiTheme="minorHAnsi" w:hAnsiTheme="minorHAnsi" w:cstheme="minorHAnsi"/>
          <w:i/>
          <w:iCs/>
          <w:sz w:val="20"/>
          <w:szCs w:val="20"/>
        </w:rPr>
        <w:t xml:space="preserve"> som kan findes på </w:t>
      </w:r>
      <w:hyperlink r:id="rId7" w:history="1">
        <w:r w:rsidR="004F4A63" w:rsidRPr="004050BE">
          <w:rPr>
            <w:rStyle w:val="Hyperlink"/>
            <w:rFonts w:asciiTheme="minorHAnsi" w:hAnsiTheme="minorHAnsi" w:cstheme="minorHAnsi"/>
            <w:i/>
            <w:iCs/>
            <w:sz w:val="20"/>
            <w:szCs w:val="20"/>
          </w:rPr>
          <w:t>www.ens.dk/grundbeløb</w:t>
        </w:r>
      </w:hyperlink>
      <w:r w:rsidR="004F4A63" w:rsidRPr="004050BE">
        <w:rPr>
          <w:rFonts w:asciiTheme="minorHAnsi" w:hAnsiTheme="minorHAnsi" w:cstheme="minorHAnsi"/>
          <w:i/>
          <w:iCs/>
          <w:sz w:val="20"/>
          <w:szCs w:val="20"/>
        </w:rPr>
        <w:t>.</w:t>
      </w:r>
    </w:p>
    <w:p w14:paraId="1532F928" w14:textId="77777777" w:rsidR="00A2275F" w:rsidRPr="004050BE" w:rsidRDefault="00A2275F">
      <w:pPr>
        <w:jc w:val="both"/>
        <w:rPr>
          <w:rFonts w:asciiTheme="minorHAnsi" w:hAnsiTheme="minorHAnsi" w:cstheme="minorHAnsi"/>
          <w:i/>
          <w:sz w:val="20"/>
          <w:szCs w:val="20"/>
        </w:rPr>
      </w:pPr>
    </w:p>
    <w:p w14:paraId="47B2C8DB" w14:textId="77777777" w:rsidR="00AE1079" w:rsidRPr="004050BE" w:rsidRDefault="00AE1079" w:rsidP="00AE1079">
      <w:pPr>
        <w:pStyle w:val="Listeafsnit"/>
        <w:numPr>
          <w:ilvl w:val="0"/>
          <w:numId w:val="1"/>
        </w:numPr>
        <w:jc w:val="both"/>
        <w:rPr>
          <w:rFonts w:asciiTheme="minorHAnsi" w:hAnsiTheme="minorHAnsi" w:cstheme="minorHAnsi"/>
          <w:b/>
          <w:szCs w:val="20"/>
        </w:rPr>
      </w:pPr>
      <w:r w:rsidRPr="004050BE">
        <w:rPr>
          <w:rFonts w:asciiTheme="minorHAnsi" w:hAnsiTheme="minorHAnsi" w:cstheme="minorHAnsi"/>
          <w:b/>
          <w:szCs w:val="20"/>
        </w:rPr>
        <w:t>Tekstnære bemærkninger</w:t>
      </w:r>
    </w:p>
    <w:p w14:paraId="30D04670" w14:textId="77777777" w:rsidR="00AE1079" w:rsidRPr="004050BE" w:rsidRDefault="00AE1079" w:rsidP="00AE1079">
      <w:pPr>
        <w:jc w:val="both"/>
        <w:rPr>
          <w:rFonts w:asciiTheme="minorHAnsi" w:hAnsiTheme="minorHAnsi" w:cstheme="minorHAnsi"/>
          <w:sz w:val="20"/>
          <w:szCs w:val="20"/>
        </w:rPr>
      </w:pPr>
    </w:p>
    <w:p w14:paraId="22E6327D" w14:textId="572CDE9E"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 3, stk. 4</w:t>
      </w:r>
      <w:r w:rsidR="00F74724" w:rsidRPr="004050BE">
        <w:rPr>
          <w:rFonts w:asciiTheme="minorHAnsi" w:hAnsiTheme="minorHAnsi" w:cstheme="minorHAnsi"/>
          <w:sz w:val="20"/>
          <w:szCs w:val="20"/>
        </w:rPr>
        <w:t>,</w:t>
      </w:r>
      <w:r w:rsidRPr="004050BE">
        <w:rPr>
          <w:rFonts w:asciiTheme="minorHAnsi" w:hAnsiTheme="minorHAnsi" w:cstheme="minorHAnsi"/>
          <w:sz w:val="20"/>
          <w:szCs w:val="20"/>
        </w:rPr>
        <w:t xml:space="preserve"> bør præciseres</w:t>
      </w:r>
      <w:r w:rsidR="00F74724" w:rsidRPr="004050BE">
        <w:rPr>
          <w:rFonts w:asciiTheme="minorHAnsi" w:hAnsiTheme="minorHAnsi" w:cstheme="minorHAnsi"/>
          <w:sz w:val="20"/>
          <w:szCs w:val="20"/>
        </w:rPr>
        <w:t>.</w:t>
      </w:r>
    </w:p>
    <w:p w14:paraId="742BAE93" w14:textId="77777777" w:rsidR="00AE1079" w:rsidRPr="004050BE" w:rsidRDefault="00AE1079" w:rsidP="00AE1079">
      <w:pPr>
        <w:jc w:val="both"/>
        <w:rPr>
          <w:rFonts w:asciiTheme="minorHAnsi" w:hAnsiTheme="minorHAnsi" w:cstheme="minorHAnsi"/>
          <w:sz w:val="20"/>
          <w:szCs w:val="20"/>
        </w:rPr>
      </w:pPr>
    </w:p>
    <w:p w14:paraId="4AD538B2" w14:textId="2FB69D2C"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det i § 4,</w:t>
      </w:r>
      <w:r w:rsidR="00F74724" w:rsidRPr="004050BE">
        <w:rPr>
          <w:rFonts w:asciiTheme="minorHAnsi" w:hAnsiTheme="minorHAnsi" w:cstheme="minorHAnsi"/>
          <w:sz w:val="20"/>
          <w:szCs w:val="20"/>
        </w:rPr>
        <w:t xml:space="preserve"> stk. 1,</w:t>
      </w:r>
      <w:r w:rsidRPr="004050BE">
        <w:rPr>
          <w:rFonts w:asciiTheme="minorHAnsi" w:hAnsiTheme="minorHAnsi" w:cstheme="minorHAnsi"/>
          <w:sz w:val="20"/>
          <w:szCs w:val="20"/>
        </w:rPr>
        <w:t xml:space="preserve"> nr. 1</w:t>
      </w:r>
      <w:r w:rsidR="00F74724" w:rsidRPr="004050BE">
        <w:rPr>
          <w:rFonts w:asciiTheme="minorHAnsi" w:hAnsiTheme="minorHAnsi" w:cstheme="minorHAnsi"/>
          <w:sz w:val="20"/>
          <w:szCs w:val="20"/>
        </w:rPr>
        <w:t>,</w:t>
      </w:r>
      <w:r w:rsidRPr="004050BE">
        <w:rPr>
          <w:rFonts w:asciiTheme="minorHAnsi" w:hAnsiTheme="minorHAnsi" w:cstheme="minorHAnsi"/>
          <w:sz w:val="20"/>
          <w:szCs w:val="20"/>
        </w:rPr>
        <w:t xml:space="preserve"> </w:t>
      </w:r>
      <w:r w:rsidR="001739B4" w:rsidRPr="004050BE">
        <w:rPr>
          <w:rFonts w:asciiTheme="minorHAnsi" w:hAnsiTheme="minorHAnsi" w:cstheme="minorHAnsi"/>
          <w:sz w:val="20"/>
          <w:szCs w:val="20"/>
        </w:rPr>
        <w:t xml:space="preserve">bør </w:t>
      </w:r>
      <w:r w:rsidRPr="004050BE">
        <w:rPr>
          <w:rFonts w:asciiTheme="minorHAnsi" w:hAnsiTheme="minorHAnsi" w:cstheme="minorHAnsi"/>
          <w:sz w:val="20"/>
          <w:szCs w:val="20"/>
        </w:rPr>
        <w:t>præciseres</w:t>
      </w:r>
      <w:r w:rsidR="00F74724" w:rsidRPr="004050BE">
        <w:rPr>
          <w:rFonts w:asciiTheme="minorHAnsi" w:hAnsiTheme="minorHAnsi" w:cstheme="minorHAnsi"/>
          <w:sz w:val="20"/>
          <w:szCs w:val="20"/>
        </w:rPr>
        <w:t>,</w:t>
      </w:r>
      <w:r w:rsidRPr="004050BE">
        <w:rPr>
          <w:rFonts w:asciiTheme="minorHAnsi" w:hAnsiTheme="minorHAnsi" w:cstheme="minorHAnsi"/>
          <w:sz w:val="20"/>
          <w:szCs w:val="20"/>
        </w:rPr>
        <w:t xml:space="preserve"> hvad standardkontrakten omfatter.</w:t>
      </w:r>
    </w:p>
    <w:p w14:paraId="70ECED7C" w14:textId="77777777" w:rsidR="00AE1079" w:rsidRPr="004050BE" w:rsidRDefault="00AE1079" w:rsidP="00AE1079">
      <w:pPr>
        <w:jc w:val="both"/>
        <w:rPr>
          <w:rFonts w:asciiTheme="minorHAnsi" w:hAnsiTheme="minorHAnsi" w:cstheme="minorHAnsi"/>
          <w:sz w:val="20"/>
          <w:szCs w:val="20"/>
        </w:rPr>
      </w:pPr>
    </w:p>
    <w:p w14:paraId="4C5FB2AB" w14:textId="21DF2A97"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der bør indsættes e</w:t>
      </w:r>
      <w:r w:rsidR="000258BF">
        <w:rPr>
          <w:rFonts w:asciiTheme="minorHAnsi" w:hAnsiTheme="minorHAnsi" w:cstheme="minorHAnsi"/>
          <w:sz w:val="20"/>
          <w:szCs w:val="20"/>
        </w:rPr>
        <w:t>t</w:t>
      </w:r>
      <w:r w:rsidRPr="004050BE">
        <w:rPr>
          <w:rFonts w:asciiTheme="minorHAnsi" w:hAnsiTheme="minorHAnsi" w:cstheme="minorHAnsi"/>
          <w:sz w:val="20"/>
          <w:szCs w:val="20"/>
        </w:rPr>
        <w:t xml:space="preserve"> ny</w:t>
      </w:r>
      <w:r w:rsidR="000258BF">
        <w:rPr>
          <w:rFonts w:asciiTheme="minorHAnsi" w:hAnsiTheme="minorHAnsi" w:cstheme="minorHAnsi"/>
          <w:sz w:val="20"/>
          <w:szCs w:val="20"/>
        </w:rPr>
        <w:t>t punkt om organisatorisk set-up i § 4</w:t>
      </w:r>
      <w:r w:rsidRPr="004050BE">
        <w:rPr>
          <w:rFonts w:asciiTheme="minorHAnsi" w:hAnsiTheme="minorHAnsi" w:cstheme="minorHAnsi"/>
          <w:sz w:val="20"/>
          <w:szCs w:val="20"/>
        </w:rPr>
        <w:t xml:space="preserve">, således at der er overensstemmelse mellem kravene til dokumentation af ansøgningerne og vurderingskriterierne i § 5. </w:t>
      </w:r>
    </w:p>
    <w:p w14:paraId="0E563772" w14:textId="77777777" w:rsidR="00AE1079" w:rsidRPr="004050BE" w:rsidRDefault="00AE1079" w:rsidP="00AE1079">
      <w:pPr>
        <w:jc w:val="both"/>
        <w:rPr>
          <w:rFonts w:asciiTheme="minorHAnsi" w:hAnsiTheme="minorHAnsi" w:cstheme="minorHAnsi"/>
          <w:sz w:val="20"/>
          <w:szCs w:val="20"/>
        </w:rPr>
      </w:pPr>
    </w:p>
    <w:p w14:paraId="423A6079" w14:textId="006AF4D0"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w:t>
      </w:r>
      <w:r w:rsidR="00A77A9E" w:rsidRPr="004050BE">
        <w:rPr>
          <w:rFonts w:asciiTheme="minorHAnsi" w:hAnsiTheme="minorHAnsi" w:cstheme="minorHAnsi"/>
          <w:sz w:val="20"/>
          <w:szCs w:val="20"/>
        </w:rPr>
        <w:t xml:space="preserve">det i </w:t>
      </w:r>
      <w:r w:rsidRPr="004050BE">
        <w:rPr>
          <w:rFonts w:asciiTheme="minorHAnsi" w:hAnsiTheme="minorHAnsi" w:cstheme="minorHAnsi"/>
          <w:sz w:val="20"/>
          <w:szCs w:val="20"/>
        </w:rPr>
        <w:t>§ 5 bør præciseres, at der er tale om en godkendelsesordning, som beskrevet i § 2, pkt. 1. Samtidigt bør det fremgå,</w:t>
      </w:r>
      <w:r w:rsidR="002E5071" w:rsidRPr="004050BE">
        <w:rPr>
          <w:rFonts w:asciiTheme="minorHAnsi" w:hAnsiTheme="minorHAnsi" w:cstheme="minorHAnsi"/>
          <w:sz w:val="20"/>
          <w:szCs w:val="20"/>
        </w:rPr>
        <w:t xml:space="preserve"> </w:t>
      </w:r>
      <w:r w:rsidRPr="004050BE">
        <w:rPr>
          <w:rFonts w:asciiTheme="minorHAnsi" w:hAnsiTheme="minorHAnsi" w:cstheme="minorHAnsi"/>
          <w:sz w:val="20"/>
          <w:szCs w:val="20"/>
        </w:rPr>
        <w:t>at der kan fastlægges vilkår for godkendelsen, nemlig at virksomheden overholder en række krav</w:t>
      </w:r>
      <w:r w:rsidR="002E5071" w:rsidRPr="004050BE">
        <w:rPr>
          <w:rFonts w:asciiTheme="minorHAnsi" w:hAnsiTheme="minorHAnsi" w:cstheme="minorHAnsi"/>
          <w:sz w:val="20"/>
          <w:szCs w:val="20"/>
        </w:rPr>
        <w:t>,</w:t>
      </w:r>
      <w:r w:rsidRPr="004050BE">
        <w:rPr>
          <w:rFonts w:asciiTheme="minorHAnsi" w:hAnsiTheme="minorHAnsi" w:cstheme="minorHAnsi"/>
          <w:sz w:val="20"/>
          <w:szCs w:val="20"/>
        </w:rPr>
        <w:t xml:space="preserve"> at Energistyrelsen kan trække godkendelsen tilbage, hvis virksomheden ikke overholder kravene,</w:t>
      </w:r>
      <w:r w:rsidR="002E5071" w:rsidRPr="004050BE">
        <w:rPr>
          <w:rFonts w:asciiTheme="minorHAnsi" w:hAnsiTheme="minorHAnsi" w:cstheme="minorHAnsi"/>
          <w:sz w:val="20"/>
          <w:szCs w:val="20"/>
        </w:rPr>
        <w:t xml:space="preserve"> og</w:t>
      </w:r>
      <w:r w:rsidRPr="004050BE">
        <w:rPr>
          <w:rFonts w:asciiTheme="minorHAnsi" w:hAnsiTheme="minorHAnsi" w:cstheme="minorHAnsi"/>
          <w:sz w:val="20"/>
          <w:szCs w:val="20"/>
        </w:rPr>
        <w:t xml:space="preserve"> at virksomheden skal levere de nødvendige oplysninger til Energistyrelsen til vurdering af, at de fastlagte krav til godkendelsen er overholdt.</w:t>
      </w:r>
    </w:p>
    <w:p w14:paraId="4EB7353D" w14:textId="77777777" w:rsidR="00AE1079" w:rsidRPr="004050BE" w:rsidRDefault="00AE1079" w:rsidP="00AE1079">
      <w:pPr>
        <w:jc w:val="both"/>
        <w:rPr>
          <w:rFonts w:asciiTheme="minorHAnsi" w:hAnsiTheme="minorHAnsi" w:cstheme="minorHAnsi"/>
          <w:sz w:val="20"/>
          <w:szCs w:val="20"/>
        </w:rPr>
      </w:pPr>
    </w:p>
    <w:p w14:paraId="50A67572" w14:textId="2D605824"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formuleringen af § 6, stk. 2</w:t>
      </w:r>
      <w:r w:rsidR="00F74724" w:rsidRPr="004050BE">
        <w:rPr>
          <w:rFonts w:asciiTheme="minorHAnsi" w:hAnsiTheme="minorHAnsi" w:cstheme="minorHAnsi"/>
          <w:sz w:val="20"/>
          <w:szCs w:val="20"/>
        </w:rPr>
        <w:t>,</w:t>
      </w:r>
      <w:r w:rsidRPr="004050BE">
        <w:rPr>
          <w:rFonts w:asciiTheme="minorHAnsi" w:hAnsiTheme="minorHAnsi" w:cstheme="minorHAnsi"/>
          <w:sz w:val="20"/>
          <w:szCs w:val="20"/>
        </w:rPr>
        <w:t xml:space="preserve"> er lidt uklar. Det Økologiske Råd foreslår, at formuleringen præciseres</w:t>
      </w:r>
      <w:r w:rsidR="00F74724" w:rsidRPr="004050BE">
        <w:rPr>
          <w:rFonts w:asciiTheme="minorHAnsi" w:hAnsiTheme="minorHAnsi" w:cstheme="minorHAnsi"/>
          <w:sz w:val="20"/>
          <w:szCs w:val="20"/>
        </w:rPr>
        <w:t xml:space="preserve">, således at det klart fremgår, at det er en betingelse for at opnå tilsagn, at </w:t>
      </w:r>
      <w:r w:rsidRPr="004050BE">
        <w:rPr>
          <w:rFonts w:asciiTheme="minorHAnsi" w:hAnsiTheme="minorHAnsi" w:cstheme="minorHAnsi"/>
          <w:sz w:val="20"/>
          <w:szCs w:val="20"/>
        </w:rPr>
        <w:t>vilkårene for godkendelsen af varmeleverandørens prækvalifikation er overholdt.</w:t>
      </w:r>
    </w:p>
    <w:p w14:paraId="1CF48888" w14:textId="77777777" w:rsidR="00AE1079" w:rsidRPr="004050BE" w:rsidRDefault="00AE1079" w:rsidP="00AE1079">
      <w:pPr>
        <w:jc w:val="both"/>
        <w:rPr>
          <w:rFonts w:asciiTheme="minorHAnsi" w:hAnsiTheme="minorHAnsi" w:cstheme="minorHAnsi"/>
          <w:sz w:val="20"/>
          <w:szCs w:val="20"/>
        </w:rPr>
      </w:pPr>
    </w:p>
    <w:p w14:paraId="6C269562" w14:textId="3CA3BF8D"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Dansk Gasteknisk Center</w:t>
      </w:r>
      <w:r w:rsidRPr="004050BE">
        <w:rPr>
          <w:rFonts w:asciiTheme="minorHAnsi" w:hAnsiTheme="minorHAnsi" w:cstheme="minorHAnsi"/>
          <w:sz w:val="20"/>
          <w:szCs w:val="20"/>
        </w:rPr>
        <w:t xml:space="preserve"> anfører, at formuleringen ”godkendt projektforslag” i § 6, stk. 4, punkt 3, med fordel kunne præciseres, så det fremgår</w:t>
      </w:r>
      <w:r w:rsidR="0076506B" w:rsidRPr="004050BE">
        <w:rPr>
          <w:rFonts w:asciiTheme="minorHAnsi" w:hAnsiTheme="minorHAnsi" w:cstheme="minorHAnsi"/>
          <w:sz w:val="20"/>
          <w:szCs w:val="20"/>
        </w:rPr>
        <w:t>,</w:t>
      </w:r>
      <w:r w:rsidRPr="004050BE">
        <w:rPr>
          <w:rFonts w:asciiTheme="minorHAnsi" w:hAnsiTheme="minorHAnsi" w:cstheme="minorHAnsi"/>
          <w:sz w:val="20"/>
          <w:szCs w:val="20"/>
        </w:rPr>
        <w:t xml:space="preserve"> hvem der skal have godkendt projektforslaget.  </w:t>
      </w:r>
    </w:p>
    <w:p w14:paraId="660E4EB5" w14:textId="77777777" w:rsidR="00AE1079" w:rsidRPr="004050BE" w:rsidRDefault="00AE1079" w:rsidP="00AE1079">
      <w:pPr>
        <w:jc w:val="both"/>
        <w:rPr>
          <w:rFonts w:asciiTheme="minorHAnsi" w:hAnsiTheme="minorHAnsi" w:cstheme="minorHAnsi"/>
          <w:sz w:val="20"/>
          <w:szCs w:val="20"/>
          <w:u w:val="single"/>
        </w:rPr>
      </w:pPr>
    </w:p>
    <w:p w14:paraId="4DEE5D9B" w14:textId="659B4CCF"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der i § 8, stk. 1</w:t>
      </w:r>
      <w:r w:rsidR="0076506B" w:rsidRPr="004050BE">
        <w:rPr>
          <w:rFonts w:asciiTheme="minorHAnsi" w:hAnsiTheme="minorHAnsi" w:cstheme="minorHAnsi"/>
          <w:sz w:val="20"/>
          <w:szCs w:val="20"/>
        </w:rPr>
        <w:t>,</w:t>
      </w:r>
      <w:r w:rsidRPr="004050BE">
        <w:rPr>
          <w:rFonts w:asciiTheme="minorHAnsi" w:hAnsiTheme="minorHAnsi" w:cstheme="minorHAnsi"/>
          <w:sz w:val="20"/>
          <w:szCs w:val="20"/>
        </w:rPr>
        <w:t xml:space="preserve"> </w:t>
      </w:r>
      <w:r w:rsidR="00116144" w:rsidRPr="004050BE">
        <w:rPr>
          <w:rFonts w:asciiTheme="minorHAnsi" w:hAnsiTheme="minorHAnsi" w:cstheme="minorHAnsi"/>
          <w:sz w:val="20"/>
          <w:szCs w:val="20"/>
        </w:rPr>
        <w:t xml:space="preserve">bør </w:t>
      </w:r>
      <w:r w:rsidRPr="004050BE">
        <w:rPr>
          <w:rFonts w:asciiTheme="minorHAnsi" w:hAnsiTheme="minorHAnsi" w:cstheme="minorHAnsi"/>
          <w:sz w:val="20"/>
          <w:szCs w:val="20"/>
        </w:rPr>
        <w:t>foreslås, at krav om udbetaling senest 120 dage efter, at varmepumpen er installeret, tages ud, da de enkelte ansøgninger i udgangspunktet kan omhandle flere varmepumper, således at der kan være lang tid mellem install</w:t>
      </w:r>
      <w:r w:rsidR="00545853">
        <w:rPr>
          <w:rFonts w:asciiTheme="minorHAnsi" w:hAnsiTheme="minorHAnsi" w:cstheme="minorHAnsi"/>
          <w:sz w:val="20"/>
          <w:szCs w:val="20"/>
        </w:rPr>
        <w:t>ation</w:t>
      </w:r>
      <w:r w:rsidRPr="004050BE">
        <w:rPr>
          <w:rFonts w:asciiTheme="minorHAnsi" w:hAnsiTheme="minorHAnsi" w:cstheme="minorHAnsi"/>
          <w:sz w:val="20"/>
          <w:szCs w:val="20"/>
        </w:rPr>
        <w:t xml:space="preserve"> af den første og sidste varmepumpe i ansøgningen. Det vil give mulighed for</w:t>
      </w:r>
      <w:r w:rsidR="00545853">
        <w:rPr>
          <w:rFonts w:asciiTheme="minorHAnsi" w:hAnsiTheme="minorHAnsi" w:cstheme="minorHAnsi"/>
          <w:sz w:val="20"/>
          <w:szCs w:val="20"/>
        </w:rPr>
        <w:t>,</w:t>
      </w:r>
      <w:r w:rsidRPr="004050BE">
        <w:rPr>
          <w:rFonts w:asciiTheme="minorHAnsi" w:hAnsiTheme="minorHAnsi" w:cstheme="minorHAnsi"/>
          <w:sz w:val="20"/>
          <w:szCs w:val="20"/>
        </w:rPr>
        <w:t xml:space="preserve"> at der søges udbetaling for flere varmepumper på en gang.</w:t>
      </w:r>
    </w:p>
    <w:p w14:paraId="4C89D3B5" w14:textId="77777777" w:rsidR="00AE1079" w:rsidRPr="004050BE" w:rsidRDefault="00AE1079" w:rsidP="00AE1079">
      <w:pPr>
        <w:jc w:val="both"/>
        <w:rPr>
          <w:rFonts w:asciiTheme="minorHAnsi" w:hAnsiTheme="minorHAnsi" w:cstheme="minorHAnsi"/>
          <w:b/>
          <w:sz w:val="20"/>
          <w:szCs w:val="20"/>
        </w:rPr>
      </w:pPr>
    </w:p>
    <w:p w14:paraId="5E8B9CC5" w14:textId="176632FD" w:rsidR="00AE1079" w:rsidRPr="004050BE" w:rsidRDefault="007F5F92">
      <w:pPr>
        <w:jc w:val="both"/>
        <w:rPr>
          <w:rFonts w:asciiTheme="minorHAnsi" w:hAnsiTheme="minorHAnsi" w:cstheme="minorHAnsi"/>
          <w:sz w:val="20"/>
          <w:szCs w:val="20"/>
        </w:rPr>
      </w:pPr>
      <w:r w:rsidRPr="004050BE">
        <w:rPr>
          <w:rFonts w:asciiTheme="minorHAnsi" w:hAnsiTheme="minorHAnsi" w:cstheme="minorHAnsi"/>
          <w:sz w:val="20"/>
          <w:szCs w:val="20"/>
          <w:u w:val="single"/>
        </w:rPr>
        <w:t>D</w:t>
      </w:r>
      <w:r w:rsidR="00634856" w:rsidRPr="004050BE">
        <w:rPr>
          <w:rFonts w:asciiTheme="minorHAnsi" w:hAnsiTheme="minorHAnsi" w:cstheme="minorHAnsi"/>
          <w:sz w:val="20"/>
          <w:szCs w:val="20"/>
          <w:u w:val="single"/>
        </w:rPr>
        <w:t>et Økologiske Råd</w:t>
      </w:r>
      <w:r w:rsidRPr="004050BE">
        <w:rPr>
          <w:rFonts w:asciiTheme="minorHAnsi" w:hAnsiTheme="minorHAnsi" w:cstheme="minorHAnsi"/>
          <w:sz w:val="20"/>
          <w:szCs w:val="20"/>
        </w:rPr>
        <w:t xml:space="preserve"> anfører, at det i </w:t>
      </w:r>
      <w:r w:rsidR="00AE1079" w:rsidRPr="004050BE">
        <w:rPr>
          <w:rFonts w:asciiTheme="minorHAnsi" w:hAnsiTheme="minorHAnsi" w:cstheme="minorHAnsi"/>
          <w:sz w:val="20"/>
          <w:szCs w:val="20"/>
        </w:rPr>
        <w:t xml:space="preserve">§ 8, stk. 3, pkt. 3) </w:t>
      </w:r>
      <w:r w:rsidRPr="004050BE">
        <w:rPr>
          <w:rFonts w:asciiTheme="minorHAnsi" w:hAnsiTheme="minorHAnsi" w:cstheme="minorHAnsi"/>
          <w:sz w:val="20"/>
          <w:szCs w:val="20"/>
        </w:rPr>
        <w:t xml:space="preserve">bør </w:t>
      </w:r>
      <w:r w:rsidR="00AE1079" w:rsidRPr="004050BE">
        <w:rPr>
          <w:rFonts w:asciiTheme="minorHAnsi" w:hAnsiTheme="minorHAnsi" w:cstheme="minorHAnsi"/>
          <w:sz w:val="20"/>
          <w:szCs w:val="20"/>
        </w:rPr>
        <w:t>præciseres</w:t>
      </w:r>
      <w:r w:rsidR="00545853">
        <w:rPr>
          <w:rFonts w:asciiTheme="minorHAnsi" w:hAnsiTheme="minorHAnsi" w:cstheme="minorHAnsi"/>
          <w:sz w:val="20"/>
          <w:szCs w:val="20"/>
        </w:rPr>
        <w:t>,</w:t>
      </w:r>
      <w:r w:rsidR="00AE1079" w:rsidRPr="004050BE">
        <w:rPr>
          <w:rFonts w:asciiTheme="minorHAnsi" w:hAnsiTheme="minorHAnsi" w:cstheme="minorHAnsi"/>
          <w:sz w:val="20"/>
          <w:szCs w:val="20"/>
        </w:rPr>
        <w:t xml:space="preserve"> hvad slutrapport omfatter. Det foreslås, at slutrapporten omhandler en redegørelse for gennemførelsen af det samlede projekt, dvs. installering af alle varmepumper, som omfattes af ansøgningen. Slutrapporten bør derfor indsendes i forbindelse </w:t>
      </w:r>
      <w:r w:rsidR="00545853">
        <w:rPr>
          <w:rFonts w:asciiTheme="minorHAnsi" w:hAnsiTheme="minorHAnsi" w:cstheme="minorHAnsi"/>
          <w:sz w:val="20"/>
          <w:szCs w:val="20"/>
        </w:rPr>
        <w:t xml:space="preserve">med </w:t>
      </w:r>
      <w:r w:rsidR="00AE1079" w:rsidRPr="004050BE">
        <w:rPr>
          <w:rFonts w:asciiTheme="minorHAnsi" w:hAnsiTheme="minorHAnsi" w:cstheme="minorHAnsi"/>
          <w:sz w:val="20"/>
          <w:szCs w:val="20"/>
        </w:rPr>
        <w:t>udbetaling af tilskud til den sidste varmepumpe i ansøgningen. Dette har også konsekvens for § 10, stk. 1.</w:t>
      </w:r>
    </w:p>
    <w:p w14:paraId="2D0A1F7D" w14:textId="77777777" w:rsidR="00AE1079" w:rsidRPr="004050BE" w:rsidRDefault="00AE1079">
      <w:pPr>
        <w:jc w:val="both"/>
        <w:rPr>
          <w:rFonts w:asciiTheme="minorHAnsi" w:hAnsiTheme="minorHAnsi" w:cstheme="minorHAnsi"/>
          <w:sz w:val="20"/>
          <w:szCs w:val="20"/>
          <w:u w:val="single"/>
        </w:rPr>
      </w:pPr>
    </w:p>
    <w:p w14:paraId="3ECFE010" w14:textId="204DF2DB" w:rsidR="007F5F92" w:rsidRPr="004050BE" w:rsidRDefault="00AE1079" w:rsidP="004050BE">
      <w:pPr>
        <w:jc w:val="both"/>
        <w:rPr>
          <w:rFonts w:asciiTheme="minorHAnsi" w:hAnsiTheme="minorHAnsi" w:cstheme="minorHAnsi"/>
          <w:szCs w:val="20"/>
        </w:rPr>
      </w:pPr>
      <w:r w:rsidRPr="004050BE">
        <w:rPr>
          <w:rFonts w:asciiTheme="minorHAnsi" w:hAnsiTheme="minorHAnsi" w:cstheme="minorHAnsi"/>
          <w:sz w:val="20"/>
          <w:szCs w:val="20"/>
          <w:u w:val="single"/>
        </w:rPr>
        <w:t>Danske revisorer</w:t>
      </w:r>
      <w:r w:rsidRPr="004050BE">
        <w:rPr>
          <w:rFonts w:asciiTheme="minorHAnsi" w:hAnsiTheme="minorHAnsi" w:cstheme="minorHAnsi"/>
          <w:sz w:val="20"/>
          <w:szCs w:val="20"/>
        </w:rPr>
        <w:t xml:space="preserve"> spørger</w:t>
      </w:r>
      <w:r w:rsidR="002E5071" w:rsidRPr="004050BE">
        <w:rPr>
          <w:rFonts w:asciiTheme="minorHAnsi" w:hAnsiTheme="minorHAnsi" w:cstheme="minorHAnsi"/>
          <w:sz w:val="20"/>
          <w:szCs w:val="20"/>
        </w:rPr>
        <w:t xml:space="preserve">, </w:t>
      </w:r>
      <w:r w:rsidRPr="004050BE">
        <w:rPr>
          <w:rFonts w:asciiTheme="minorHAnsi" w:hAnsiTheme="minorHAnsi" w:cstheme="minorHAnsi"/>
          <w:sz w:val="20"/>
          <w:szCs w:val="20"/>
        </w:rPr>
        <w:t>hvordan formuleringen ”bekræftes” i § 10, stk. 4, skal fortolkes</w:t>
      </w:r>
      <w:r w:rsidR="007F5F92" w:rsidRPr="004050BE">
        <w:rPr>
          <w:rFonts w:asciiTheme="minorHAnsi" w:hAnsiTheme="minorHAnsi" w:cstheme="minorHAnsi"/>
          <w:sz w:val="20"/>
          <w:szCs w:val="20"/>
        </w:rPr>
        <w:t>,</w:t>
      </w:r>
      <w:r w:rsidR="00FE2C66" w:rsidRPr="004050BE">
        <w:rPr>
          <w:rFonts w:asciiTheme="minorHAnsi" w:hAnsiTheme="minorHAnsi" w:cstheme="minorHAnsi"/>
          <w:sz w:val="20"/>
          <w:szCs w:val="20"/>
        </w:rPr>
        <w:t xml:space="preserve"> om</w:t>
      </w:r>
      <w:r w:rsidRPr="004050BE">
        <w:rPr>
          <w:rFonts w:asciiTheme="minorHAnsi" w:hAnsiTheme="minorHAnsi" w:cstheme="minorHAnsi"/>
          <w:sz w:val="20"/>
          <w:szCs w:val="20"/>
        </w:rPr>
        <w:t xml:space="preserve"> revisor skal bekræfte</w:t>
      </w:r>
      <w:r w:rsidR="00545853">
        <w:rPr>
          <w:rFonts w:asciiTheme="minorHAnsi" w:hAnsiTheme="minorHAnsi" w:cstheme="minorHAnsi"/>
          <w:sz w:val="20"/>
          <w:szCs w:val="20"/>
        </w:rPr>
        <w:t>,</w:t>
      </w:r>
      <w:r w:rsidRPr="004050BE">
        <w:rPr>
          <w:rFonts w:asciiTheme="minorHAnsi" w:hAnsiTheme="minorHAnsi" w:cstheme="minorHAnsi"/>
          <w:sz w:val="20"/>
          <w:szCs w:val="20"/>
        </w:rPr>
        <w:t xml:space="preserve"> at der jf. § 4, pkt. 2, er tale om det seneste årsregnskab</w:t>
      </w:r>
      <w:r w:rsidR="00586032">
        <w:rPr>
          <w:rFonts w:asciiTheme="minorHAnsi" w:hAnsiTheme="minorHAnsi" w:cstheme="minorHAnsi"/>
          <w:sz w:val="20"/>
          <w:szCs w:val="20"/>
        </w:rPr>
        <w:t>,</w:t>
      </w:r>
      <w:r w:rsidRPr="004050BE">
        <w:rPr>
          <w:rFonts w:asciiTheme="minorHAnsi" w:hAnsiTheme="minorHAnsi" w:cstheme="minorHAnsi"/>
          <w:sz w:val="20"/>
          <w:szCs w:val="20"/>
        </w:rPr>
        <w:t xml:space="preserve"> eller skal revisor bekræfte oplysningerne i årsregnskabet</w:t>
      </w:r>
      <w:r w:rsidR="007F5F92" w:rsidRPr="004050BE">
        <w:rPr>
          <w:rFonts w:asciiTheme="minorHAnsi" w:hAnsiTheme="minorHAnsi" w:cstheme="minorHAnsi"/>
          <w:sz w:val="20"/>
          <w:szCs w:val="20"/>
        </w:rPr>
        <w:t>, og o</w:t>
      </w:r>
      <w:r w:rsidRPr="004050BE">
        <w:rPr>
          <w:rFonts w:asciiTheme="minorHAnsi" w:hAnsiTheme="minorHAnsi" w:cstheme="minorHAnsi"/>
          <w:sz w:val="20"/>
          <w:szCs w:val="20"/>
        </w:rPr>
        <w:t xml:space="preserve">m revisor jf. § 4, pkt. 6, skal forholde sig til en uvildig parts dokumentation? </w:t>
      </w:r>
    </w:p>
    <w:p w14:paraId="2182040F" w14:textId="77777777" w:rsidR="007F5F92" w:rsidRPr="004050BE" w:rsidRDefault="007F5F92" w:rsidP="004050BE">
      <w:pPr>
        <w:jc w:val="both"/>
        <w:rPr>
          <w:rFonts w:asciiTheme="minorHAnsi" w:hAnsiTheme="minorHAnsi" w:cstheme="minorHAnsi"/>
          <w:szCs w:val="20"/>
        </w:rPr>
      </w:pPr>
    </w:p>
    <w:p w14:paraId="1C5213B3" w14:textId="7D39C571" w:rsidR="00AE1079" w:rsidRPr="004050BE" w:rsidRDefault="007F5F92" w:rsidP="004050BE">
      <w:pPr>
        <w:jc w:val="both"/>
        <w:rPr>
          <w:rFonts w:asciiTheme="minorHAnsi" w:hAnsiTheme="minorHAnsi" w:cstheme="minorHAnsi"/>
          <w:szCs w:val="20"/>
        </w:rPr>
      </w:pPr>
      <w:r w:rsidRPr="004050BE">
        <w:rPr>
          <w:rFonts w:asciiTheme="minorHAnsi" w:hAnsiTheme="minorHAnsi" w:cstheme="minorHAnsi"/>
          <w:sz w:val="20"/>
          <w:szCs w:val="20"/>
          <w:u w:val="single"/>
        </w:rPr>
        <w:t>Danske revisorer</w:t>
      </w:r>
      <w:r w:rsidRPr="004050BE">
        <w:rPr>
          <w:rFonts w:asciiTheme="minorHAnsi" w:hAnsiTheme="minorHAnsi" w:cstheme="minorHAnsi"/>
          <w:sz w:val="20"/>
          <w:szCs w:val="20"/>
        </w:rPr>
        <w:t xml:space="preserve"> spørger</w:t>
      </w:r>
      <w:r w:rsidR="00586032">
        <w:rPr>
          <w:rFonts w:asciiTheme="minorHAnsi" w:hAnsiTheme="minorHAnsi" w:cstheme="minorHAnsi"/>
          <w:sz w:val="20"/>
          <w:szCs w:val="20"/>
        </w:rPr>
        <w:t>,</w:t>
      </w:r>
      <w:r w:rsidRPr="004050BE">
        <w:rPr>
          <w:rFonts w:asciiTheme="minorHAnsi" w:hAnsiTheme="minorHAnsi" w:cstheme="minorHAnsi"/>
          <w:sz w:val="20"/>
          <w:szCs w:val="20"/>
        </w:rPr>
        <w:t xml:space="preserve"> h</w:t>
      </w:r>
      <w:r w:rsidR="00AE1079" w:rsidRPr="004050BE">
        <w:rPr>
          <w:rFonts w:asciiTheme="minorHAnsi" w:hAnsiTheme="minorHAnsi" w:cstheme="minorHAnsi"/>
          <w:sz w:val="20"/>
          <w:szCs w:val="20"/>
        </w:rPr>
        <w:t xml:space="preserve">vordan oplysninger i ansøgningen og oplysninger i regnskab jf. § 11 bekræftes? </w:t>
      </w:r>
    </w:p>
    <w:p w14:paraId="13CA858F" w14:textId="77777777" w:rsidR="00AE1079" w:rsidRPr="004050BE" w:rsidRDefault="00AE1079">
      <w:pPr>
        <w:pStyle w:val="Listeafsnit"/>
        <w:jc w:val="both"/>
        <w:rPr>
          <w:rFonts w:asciiTheme="minorHAnsi" w:hAnsiTheme="minorHAnsi" w:cstheme="minorHAnsi"/>
          <w:szCs w:val="20"/>
        </w:rPr>
      </w:pPr>
    </w:p>
    <w:p w14:paraId="5B727605" w14:textId="1FF1139D" w:rsidR="00AE1079" w:rsidRPr="004050BE" w:rsidRDefault="00AE1079">
      <w:pPr>
        <w:jc w:val="both"/>
        <w:rPr>
          <w:rFonts w:asciiTheme="minorHAnsi" w:hAnsiTheme="minorHAnsi" w:cstheme="minorHAnsi"/>
          <w:sz w:val="20"/>
          <w:szCs w:val="20"/>
        </w:rPr>
      </w:pPr>
      <w:r w:rsidRPr="004050BE">
        <w:rPr>
          <w:rFonts w:asciiTheme="minorHAnsi" w:hAnsiTheme="minorHAnsi" w:cstheme="minorHAnsi"/>
          <w:sz w:val="20"/>
          <w:szCs w:val="20"/>
          <w:u w:val="single"/>
        </w:rPr>
        <w:t>Danske Revisorer</w:t>
      </w:r>
      <w:r w:rsidRPr="004050BE">
        <w:rPr>
          <w:rFonts w:asciiTheme="minorHAnsi" w:hAnsiTheme="minorHAnsi" w:cstheme="minorHAnsi"/>
          <w:sz w:val="20"/>
          <w:szCs w:val="20"/>
        </w:rPr>
        <w:t xml:space="preserve"> opfordrer til, at Energistyrelsen præciserer, hvad der er et ønske om</w:t>
      </w:r>
      <w:r w:rsidR="0076506B" w:rsidRPr="004050BE">
        <w:rPr>
          <w:rFonts w:asciiTheme="minorHAnsi" w:hAnsiTheme="minorHAnsi" w:cstheme="minorHAnsi"/>
          <w:sz w:val="20"/>
          <w:szCs w:val="20"/>
        </w:rPr>
        <w:t>,</w:t>
      </w:r>
      <w:r w:rsidRPr="004050BE">
        <w:rPr>
          <w:rFonts w:asciiTheme="minorHAnsi" w:hAnsiTheme="minorHAnsi" w:cstheme="minorHAnsi"/>
          <w:sz w:val="20"/>
          <w:szCs w:val="20"/>
        </w:rPr>
        <w:t xml:space="preserve"> at revisor skal bekræfte og at lade dette indgå i vejledningen omkring ansøgning</w:t>
      </w:r>
      <w:r w:rsidR="0076506B" w:rsidRPr="004050BE">
        <w:rPr>
          <w:rFonts w:asciiTheme="minorHAnsi" w:hAnsiTheme="minorHAnsi" w:cstheme="minorHAnsi"/>
          <w:sz w:val="20"/>
          <w:szCs w:val="20"/>
        </w:rPr>
        <w:t>.</w:t>
      </w:r>
    </w:p>
    <w:p w14:paraId="51268B10" w14:textId="77777777" w:rsidR="00AE1079" w:rsidRPr="004050BE" w:rsidRDefault="00AE1079">
      <w:pPr>
        <w:jc w:val="both"/>
        <w:rPr>
          <w:rFonts w:asciiTheme="minorHAnsi" w:hAnsiTheme="minorHAnsi" w:cstheme="minorHAnsi"/>
          <w:sz w:val="20"/>
          <w:szCs w:val="20"/>
        </w:rPr>
      </w:pPr>
    </w:p>
    <w:p w14:paraId="12F4A977" w14:textId="77777777" w:rsidR="00AE1079" w:rsidRPr="004050BE" w:rsidRDefault="00AE1079">
      <w:pPr>
        <w:jc w:val="both"/>
        <w:rPr>
          <w:rFonts w:asciiTheme="minorHAnsi" w:hAnsiTheme="minorHAnsi" w:cstheme="minorHAnsi"/>
          <w:sz w:val="20"/>
          <w:szCs w:val="20"/>
        </w:rPr>
      </w:pPr>
      <w:r w:rsidRPr="004050BE">
        <w:rPr>
          <w:rFonts w:asciiTheme="minorHAnsi" w:hAnsiTheme="minorHAnsi" w:cstheme="minorHAnsi"/>
          <w:sz w:val="20"/>
          <w:szCs w:val="20"/>
          <w:u w:val="single"/>
        </w:rPr>
        <w:t>Det Økologiske Råd</w:t>
      </w:r>
      <w:r w:rsidRPr="004050BE">
        <w:rPr>
          <w:rFonts w:asciiTheme="minorHAnsi" w:hAnsiTheme="minorHAnsi" w:cstheme="minorHAnsi"/>
          <w:sz w:val="20"/>
          <w:szCs w:val="20"/>
        </w:rPr>
        <w:t xml:space="preserve"> anfører, at tilsynshjemlen i § 15, stk. 1, bør udvides til at omfatte vilkårene for prækvalifikationen.</w:t>
      </w:r>
    </w:p>
    <w:p w14:paraId="4F15F666" w14:textId="77777777" w:rsidR="00AE1079" w:rsidRPr="004050BE" w:rsidRDefault="00AE1079">
      <w:pPr>
        <w:jc w:val="both"/>
        <w:rPr>
          <w:rFonts w:asciiTheme="minorHAnsi" w:hAnsiTheme="minorHAnsi" w:cstheme="minorHAnsi"/>
          <w:sz w:val="20"/>
          <w:szCs w:val="20"/>
        </w:rPr>
      </w:pPr>
    </w:p>
    <w:p w14:paraId="03A4358A" w14:textId="007A6895" w:rsidR="006B044B"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BF3B8E">
        <w:rPr>
          <w:rFonts w:asciiTheme="minorHAnsi" w:hAnsiTheme="minorHAnsi" w:cstheme="minorHAnsi"/>
          <w:i/>
          <w:sz w:val="20"/>
          <w:szCs w:val="20"/>
        </w:rPr>
        <w:t xml:space="preserve">er enige i at </w:t>
      </w:r>
      <w:r w:rsidR="006B044B" w:rsidRPr="004050BE">
        <w:rPr>
          <w:rFonts w:asciiTheme="minorHAnsi" w:hAnsiTheme="minorHAnsi" w:cstheme="minorHAnsi"/>
          <w:i/>
          <w:sz w:val="20"/>
          <w:szCs w:val="20"/>
        </w:rPr>
        <w:t>§ 3, stk. 4</w:t>
      </w:r>
      <w:r w:rsidR="00D34524">
        <w:rPr>
          <w:rFonts w:asciiTheme="minorHAnsi" w:hAnsiTheme="minorHAnsi" w:cstheme="minorHAnsi"/>
          <w:i/>
          <w:sz w:val="20"/>
          <w:szCs w:val="20"/>
        </w:rPr>
        <w:t xml:space="preserve"> i bekendtgørelsen</w:t>
      </w:r>
      <w:r w:rsidR="00BF3B8E">
        <w:rPr>
          <w:rFonts w:asciiTheme="minorHAnsi" w:hAnsiTheme="minorHAnsi" w:cstheme="minorHAnsi"/>
          <w:i/>
          <w:sz w:val="20"/>
          <w:szCs w:val="20"/>
        </w:rPr>
        <w:t xml:space="preserve"> bør præciseres. Energistyrelsen har præciseret bestemmelsen</w:t>
      </w:r>
      <w:r w:rsidR="000258BF">
        <w:rPr>
          <w:rFonts w:asciiTheme="minorHAnsi" w:hAnsiTheme="minorHAnsi" w:cstheme="minorHAnsi"/>
          <w:i/>
          <w:sz w:val="20"/>
          <w:szCs w:val="20"/>
        </w:rPr>
        <w:t>. B</w:t>
      </w:r>
      <w:r w:rsidR="006B044B" w:rsidRPr="004050BE">
        <w:rPr>
          <w:rFonts w:asciiTheme="minorHAnsi" w:hAnsiTheme="minorHAnsi" w:cstheme="minorHAnsi"/>
          <w:i/>
          <w:sz w:val="20"/>
          <w:szCs w:val="20"/>
        </w:rPr>
        <w:t>estemmelsen uddybe</w:t>
      </w:r>
      <w:r w:rsidR="000258BF">
        <w:rPr>
          <w:rFonts w:asciiTheme="minorHAnsi" w:hAnsiTheme="minorHAnsi" w:cstheme="minorHAnsi"/>
          <w:i/>
          <w:sz w:val="20"/>
          <w:szCs w:val="20"/>
        </w:rPr>
        <w:t>s ligeledes</w:t>
      </w:r>
      <w:r w:rsidR="006B044B" w:rsidRPr="004050BE">
        <w:rPr>
          <w:rFonts w:asciiTheme="minorHAnsi" w:hAnsiTheme="minorHAnsi" w:cstheme="minorHAnsi"/>
          <w:i/>
          <w:sz w:val="20"/>
          <w:szCs w:val="20"/>
        </w:rPr>
        <w:t xml:space="preserve"> i vejledning til ansø</w:t>
      </w:r>
      <w:r w:rsidRPr="004050BE">
        <w:rPr>
          <w:rFonts w:asciiTheme="minorHAnsi" w:hAnsiTheme="minorHAnsi" w:cstheme="minorHAnsi"/>
          <w:i/>
          <w:sz w:val="20"/>
          <w:szCs w:val="20"/>
        </w:rPr>
        <w:t xml:space="preserve">gning, som bliver offentliggjort på </w:t>
      </w:r>
      <w:hyperlink r:id="rId8" w:history="1">
        <w:r w:rsidRPr="004050BE">
          <w:rPr>
            <w:rStyle w:val="Hyperlink"/>
            <w:rFonts w:asciiTheme="minorHAnsi" w:hAnsiTheme="minorHAnsi" w:cstheme="minorHAnsi"/>
            <w:i/>
            <w:sz w:val="20"/>
            <w:szCs w:val="20"/>
          </w:rPr>
          <w:t>www.ens.dk/grundbeløb</w:t>
        </w:r>
      </w:hyperlink>
      <w:r w:rsidR="00FE2C66" w:rsidRPr="004050BE">
        <w:rPr>
          <w:rFonts w:asciiTheme="minorHAnsi" w:hAnsiTheme="minorHAnsi" w:cstheme="minorHAnsi"/>
          <w:i/>
          <w:sz w:val="20"/>
          <w:szCs w:val="20"/>
        </w:rPr>
        <w:t xml:space="preserve">. </w:t>
      </w:r>
    </w:p>
    <w:p w14:paraId="75B1E355" w14:textId="77777777" w:rsidR="00AE1079" w:rsidRPr="004050BE" w:rsidRDefault="00AE1079" w:rsidP="00AE1079">
      <w:pPr>
        <w:tabs>
          <w:tab w:val="left" w:pos="5850"/>
        </w:tabs>
        <w:jc w:val="both"/>
        <w:rPr>
          <w:rFonts w:asciiTheme="minorHAnsi" w:hAnsiTheme="minorHAnsi" w:cstheme="minorHAnsi"/>
          <w:i/>
          <w:sz w:val="20"/>
          <w:szCs w:val="20"/>
        </w:rPr>
      </w:pPr>
    </w:p>
    <w:p w14:paraId="0E1311D2" w14:textId="7EDFB518" w:rsidR="00A879F0"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A879F0" w:rsidRPr="004050BE">
        <w:rPr>
          <w:rFonts w:asciiTheme="minorHAnsi" w:hAnsiTheme="minorHAnsi" w:cstheme="minorHAnsi"/>
          <w:i/>
          <w:sz w:val="20"/>
          <w:szCs w:val="20"/>
        </w:rPr>
        <w:t xml:space="preserve">finder ikke anledning til at præcisere </w:t>
      </w:r>
      <w:r w:rsidRPr="004050BE">
        <w:rPr>
          <w:rFonts w:asciiTheme="minorHAnsi" w:hAnsiTheme="minorHAnsi" w:cstheme="minorHAnsi"/>
          <w:i/>
          <w:sz w:val="20"/>
          <w:szCs w:val="20"/>
        </w:rPr>
        <w:t>bestemmelsen § 4,</w:t>
      </w:r>
      <w:r w:rsidR="0076506B" w:rsidRPr="004050BE">
        <w:rPr>
          <w:rFonts w:asciiTheme="minorHAnsi" w:hAnsiTheme="minorHAnsi" w:cstheme="minorHAnsi"/>
          <w:i/>
          <w:sz w:val="20"/>
          <w:szCs w:val="20"/>
        </w:rPr>
        <w:t xml:space="preserve"> stk. 1,</w:t>
      </w:r>
      <w:r w:rsidRPr="004050BE">
        <w:rPr>
          <w:rFonts w:asciiTheme="minorHAnsi" w:hAnsiTheme="minorHAnsi" w:cstheme="minorHAnsi"/>
          <w:i/>
          <w:sz w:val="20"/>
          <w:szCs w:val="20"/>
        </w:rPr>
        <w:t xml:space="preserve"> nr. 1</w:t>
      </w:r>
      <w:r w:rsidR="000A6185" w:rsidRPr="004050BE">
        <w:rPr>
          <w:rFonts w:asciiTheme="minorHAnsi" w:hAnsiTheme="minorHAnsi" w:cstheme="minorHAnsi"/>
          <w:i/>
          <w:sz w:val="20"/>
          <w:szCs w:val="20"/>
        </w:rPr>
        <w:t>, for så vidt angår hvilke yderligere elementer</w:t>
      </w:r>
      <w:r w:rsidR="00586032">
        <w:rPr>
          <w:rFonts w:asciiTheme="minorHAnsi" w:hAnsiTheme="minorHAnsi" w:cstheme="minorHAnsi"/>
          <w:i/>
          <w:sz w:val="20"/>
          <w:szCs w:val="20"/>
        </w:rPr>
        <w:t>,</w:t>
      </w:r>
      <w:r w:rsidR="000A6185" w:rsidRPr="004050BE">
        <w:rPr>
          <w:rFonts w:asciiTheme="minorHAnsi" w:hAnsiTheme="minorHAnsi" w:cstheme="minorHAnsi"/>
          <w:i/>
          <w:sz w:val="20"/>
          <w:szCs w:val="20"/>
        </w:rPr>
        <w:t xml:space="preserve"> som skal fremgå af standardkontrakten</w:t>
      </w:r>
      <w:r w:rsidR="00636F6E" w:rsidRPr="004050BE">
        <w:rPr>
          <w:rFonts w:asciiTheme="minorHAnsi" w:hAnsiTheme="minorHAnsi" w:cstheme="minorHAnsi"/>
          <w:i/>
          <w:sz w:val="20"/>
          <w:szCs w:val="20"/>
        </w:rPr>
        <w:t>.</w:t>
      </w:r>
      <w:r w:rsidR="000A6185" w:rsidRPr="004050BE">
        <w:rPr>
          <w:rFonts w:asciiTheme="minorHAnsi" w:hAnsiTheme="minorHAnsi" w:cstheme="minorHAnsi"/>
          <w:i/>
          <w:sz w:val="20"/>
          <w:szCs w:val="20"/>
        </w:rPr>
        <w:t xml:space="preserve"> </w:t>
      </w:r>
      <w:r w:rsidR="00A879F0" w:rsidRPr="004050BE">
        <w:rPr>
          <w:rFonts w:asciiTheme="minorHAnsi" w:hAnsiTheme="minorHAnsi" w:cstheme="minorHAnsi"/>
          <w:i/>
          <w:sz w:val="20"/>
          <w:szCs w:val="20"/>
        </w:rPr>
        <w:t>Energistyrelsen vurderer, at bestemmelsen er tilstrækkelig præcis</w:t>
      </w:r>
      <w:r w:rsidR="00586032">
        <w:rPr>
          <w:rFonts w:asciiTheme="minorHAnsi" w:hAnsiTheme="minorHAnsi" w:cstheme="minorHAnsi"/>
          <w:i/>
          <w:sz w:val="20"/>
          <w:szCs w:val="20"/>
        </w:rPr>
        <w:t xml:space="preserve"> og </w:t>
      </w:r>
      <w:r w:rsidR="00636F6E" w:rsidRPr="004050BE">
        <w:rPr>
          <w:rFonts w:asciiTheme="minorHAnsi" w:hAnsiTheme="minorHAnsi" w:cstheme="minorHAnsi"/>
          <w:i/>
          <w:sz w:val="20"/>
          <w:szCs w:val="20"/>
        </w:rPr>
        <w:t xml:space="preserve">henviser </w:t>
      </w:r>
      <w:r w:rsidR="00586032">
        <w:rPr>
          <w:rFonts w:asciiTheme="minorHAnsi" w:hAnsiTheme="minorHAnsi" w:cstheme="minorHAnsi"/>
          <w:i/>
          <w:sz w:val="20"/>
          <w:szCs w:val="20"/>
        </w:rPr>
        <w:t xml:space="preserve">i øvrigt </w:t>
      </w:r>
      <w:r w:rsidR="00636F6E" w:rsidRPr="004050BE">
        <w:rPr>
          <w:rFonts w:asciiTheme="minorHAnsi" w:hAnsiTheme="minorHAnsi" w:cstheme="minorHAnsi"/>
          <w:i/>
          <w:sz w:val="20"/>
          <w:szCs w:val="20"/>
        </w:rPr>
        <w:t>til, at a</w:t>
      </w:r>
      <w:r w:rsidR="004C11FD" w:rsidRPr="004050BE">
        <w:rPr>
          <w:rFonts w:asciiTheme="minorHAnsi" w:hAnsiTheme="minorHAnsi" w:cstheme="minorHAnsi"/>
          <w:i/>
          <w:sz w:val="20"/>
          <w:szCs w:val="20"/>
        </w:rPr>
        <w:t>ftaleforholdet mellem parterne</w:t>
      </w:r>
      <w:r w:rsidR="00636F6E" w:rsidRPr="004050BE">
        <w:rPr>
          <w:rFonts w:asciiTheme="minorHAnsi" w:hAnsiTheme="minorHAnsi" w:cstheme="minorHAnsi"/>
          <w:i/>
          <w:sz w:val="20"/>
          <w:szCs w:val="20"/>
        </w:rPr>
        <w:t xml:space="preserve"> ikke reguleres</w:t>
      </w:r>
      <w:r w:rsidR="004C11FD" w:rsidRPr="004050BE">
        <w:rPr>
          <w:rFonts w:asciiTheme="minorHAnsi" w:hAnsiTheme="minorHAnsi" w:cstheme="minorHAnsi"/>
          <w:i/>
          <w:sz w:val="20"/>
          <w:szCs w:val="20"/>
        </w:rPr>
        <w:t>, da de forbrugerretlige regler er reguleret i forbrugeraftaleloven</w:t>
      </w:r>
      <w:r w:rsidRPr="004050BE">
        <w:rPr>
          <w:rFonts w:asciiTheme="minorHAnsi" w:hAnsiTheme="minorHAnsi" w:cstheme="minorHAnsi"/>
          <w:i/>
          <w:sz w:val="20"/>
          <w:szCs w:val="20"/>
        </w:rPr>
        <w:t xml:space="preserve">. </w:t>
      </w:r>
      <w:r w:rsidR="00A879F0" w:rsidRPr="004050BE" w:rsidDel="00A879F0">
        <w:rPr>
          <w:rFonts w:asciiTheme="minorHAnsi" w:hAnsiTheme="minorHAnsi" w:cstheme="minorHAnsi"/>
          <w:i/>
          <w:sz w:val="20"/>
          <w:szCs w:val="20"/>
        </w:rPr>
        <w:t xml:space="preserve"> </w:t>
      </w:r>
    </w:p>
    <w:p w14:paraId="5C168547" w14:textId="77777777" w:rsidR="00AE1079" w:rsidRPr="004050BE" w:rsidRDefault="00AE1079" w:rsidP="00AE1079">
      <w:pPr>
        <w:tabs>
          <w:tab w:val="left" w:pos="5850"/>
        </w:tabs>
        <w:jc w:val="both"/>
        <w:rPr>
          <w:rFonts w:asciiTheme="minorHAnsi" w:hAnsiTheme="minorHAnsi" w:cstheme="minorHAnsi"/>
          <w:i/>
          <w:sz w:val="20"/>
          <w:szCs w:val="20"/>
        </w:rPr>
      </w:pPr>
    </w:p>
    <w:p w14:paraId="1A984C77" w14:textId="60CE3852" w:rsidR="006B5FF8" w:rsidRPr="004050BE" w:rsidRDefault="000A6185"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0258BF">
        <w:rPr>
          <w:rFonts w:asciiTheme="minorHAnsi" w:hAnsiTheme="minorHAnsi" w:cstheme="minorHAnsi"/>
          <w:i/>
          <w:sz w:val="20"/>
          <w:szCs w:val="20"/>
        </w:rPr>
        <w:t>bemærker, at det organisatorisk</w:t>
      </w:r>
      <w:r w:rsidR="00E203F3">
        <w:rPr>
          <w:rFonts w:asciiTheme="minorHAnsi" w:hAnsiTheme="minorHAnsi" w:cstheme="minorHAnsi"/>
          <w:i/>
          <w:sz w:val="20"/>
          <w:szCs w:val="20"/>
        </w:rPr>
        <w:t>e</w:t>
      </w:r>
      <w:r w:rsidR="000258BF">
        <w:rPr>
          <w:rFonts w:asciiTheme="minorHAnsi" w:hAnsiTheme="minorHAnsi" w:cstheme="minorHAnsi"/>
          <w:i/>
          <w:sz w:val="20"/>
          <w:szCs w:val="20"/>
        </w:rPr>
        <w:t xml:space="preserve"> set-up er reguleret </w:t>
      </w:r>
      <w:r w:rsidR="00636F6E" w:rsidRPr="004050BE">
        <w:rPr>
          <w:rFonts w:asciiTheme="minorHAnsi" w:hAnsiTheme="minorHAnsi" w:cstheme="minorHAnsi"/>
          <w:i/>
          <w:sz w:val="20"/>
          <w:szCs w:val="20"/>
        </w:rPr>
        <w:t>i § 4</w:t>
      </w:r>
      <w:r w:rsidR="000258BF">
        <w:rPr>
          <w:rFonts w:asciiTheme="minorHAnsi" w:hAnsiTheme="minorHAnsi" w:cstheme="minorHAnsi"/>
          <w:i/>
          <w:sz w:val="20"/>
          <w:szCs w:val="20"/>
        </w:rPr>
        <w:t>, nr. 5</w:t>
      </w:r>
      <w:r w:rsidR="00AE1079" w:rsidRPr="004050BE">
        <w:rPr>
          <w:rFonts w:asciiTheme="minorHAnsi" w:hAnsiTheme="minorHAnsi" w:cstheme="minorHAnsi"/>
          <w:i/>
          <w:sz w:val="20"/>
          <w:szCs w:val="20"/>
        </w:rPr>
        <w:t xml:space="preserve">. </w:t>
      </w:r>
      <w:r w:rsidR="00636F6E" w:rsidRPr="004050BE">
        <w:rPr>
          <w:rFonts w:asciiTheme="minorHAnsi" w:hAnsiTheme="minorHAnsi" w:cstheme="minorHAnsi"/>
          <w:i/>
          <w:sz w:val="20"/>
          <w:szCs w:val="20"/>
        </w:rPr>
        <w:t>Energistyrelsen finder derfor ikke anledning til at indsætte e</w:t>
      </w:r>
      <w:r w:rsidR="000258BF">
        <w:rPr>
          <w:rFonts w:asciiTheme="minorHAnsi" w:hAnsiTheme="minorHAnsi" w:cstheme="minorHAnsi"/>
          <w:i/>
          <w:sz w:val="20"/>
          <w:szCs w:val="20"/>
        </w:rPr>
        <w:t>n ny bestemmelse i § 4.</w:t>
      </w:r>
      <w:r w:rsidR="00636F6E" w:rsidRPr="004050BE">
        <w:rPr>
          <w:rFonts w:asciiTheme="minorHAnsi" w:hAnsiTheme="minorHAnsi" w:cstheme="minorHAnsi"/>
          <w:i/>
          <w:sz w:val="20"/>
          <w:szCs w:val="20"/>
        </w:rPr>
        <w:t xml:space="preserve">. </w:t>
      </w:r>
    </w:p>
    <w:p w14:paraId="071E5764" w14:textId="77777777" w:rsidR="006B5FF8" w:rsidRPr="004050BE" w:rsidRDefault="006B5FF8" w:rsidP="00AE1079">
      <w:pPr>
        <w:tabs>
          <w:tab w:val="left" w:pos="5850"/>
        </w:tabs>
        <w:jc w:val="both"/>
        <w:rPr>
          <w:rFonts w:asciiTheme="minorHAnsi" w:hAnsiTheme="minorHAnsi" w:cstheme="minorHAnsi"/>
          <w:i/>
          <w:sz w:val="20"/>
          <w:szCs w:val="20"/>
        </w:rPr>
      </w:pPr>
    </w:p>
    <w:p w14:paraId="6703CDA8" w14:textId="6253994C" w:rsidR="00AE1079" w:rsidRPr="004050BE" w:rsidRDefault="006B5FF8"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Energistyrelsen</w:t>
      </w:r>
      <w:r w:rsidR="00EF293E" w:rsidRPr="004050BE">
        <w:rPr>
          <w:rFonts w:asciiTheme="minorHAnsi" w:hAnsiTheme="minorHAnsi" w:cstheme="minorHAnsi"/>
          <w:i/>
          <w:sz w:val="20"/>
          <w:szCs w:val="20"/>
        </w:rPr>
        <w:t xml:space="preserve"> </w:t>
      </w:r>
      <w:r w:rsidR="00A879F0" w:rsidRPr="004050BE">
        <w:rPr>
          <w:rFonts w:asciiTheme="minorHAnsi" w:hAnsiTheme="minorHAnsi" w:cstheme="minorHAnsi"/>
          <w:i/>
          <w:sz w:val="20"/>
          <w:szCs w:val="20"/>
        </w:rPr>
        <w:t xml:space="preserve">har </w:t>
      </w:r>
      <w:r w:rsidR="00EF293E" w:rsidRPr="004050BE">
        <w:rPr>
          <w:rFonts w:asciiTheme="minorHAnsi" w:hAnsiTheme="minorHAnsi" w:cstheme="minorHAnsi"/>
          <w:i/>
          <w:sz w:val="20"/>
          <w:szCs w:val="20"/>
        </w:rPr>
        <w:t>præcisere</w:t>
      </w:r>
      <w:r w:rsidR="00586032">
        <w:rPr>
          <w:rFonts w:asciiTheme="minorHAnsi" w:hAnsiTheme="minorHAnsi" w:cstheme="minorHAnsi"/>
          <w:i/>
          <w:sz w:val="20"/>
          <w:szCs w:val="20"/>
        </w:rPr>
        <w:t>t</w:t>
      </w:r>
      <w:r w:rsidR="00EF293E" w:rsidRPr="004050BE">
        <w:rPr>
          <w:rFonts w:asciiTheme="minorHAnsi" w:hAnsiTheme="minorHAnsi" w:cstheme="minorHAnsi"/>
          <w:i/>
          <w:sz w:val="20"/>
          <w:szCs w:val="20"/>
        </w:rPr>
        <w:t xml:space="preserve"> </w:t>
      </w:r>
      <w:r w:rsidR="00127C1E" w:rsidRPr="004050BE">
        <w:rPr>
          <w:rFonts w:asciiTheme="minorHAnsi" w:hAnsiTheme="minorHAnsi" w:cstheme="minorHAnsi"/>
          <w:i/>
          <w:sz w:val="20"/>
          <w:szCs w:val="20"/>
        </w:rPr>
        <w:t>§ 5</w:t>
      </w:r>
      <w:r w:rsidRPr="004050BE">
        <w:rPr>
          <w:rFonts w:asciiTheme="minorHAnsi" w:hAnsiTheme="minorHAnsi" w:cstheme="minorHAnsi"/>
          <w:i/>
          <w:sz w:val="20"/>
          <w:szCs w:val="20"/>
        </w:rPr>
        <w:t xml:space="preserve">, stk. </w:t>
      </w:r>
      <w:r w:rsidR="0036611D" w:rsidRPr="004050BE">
        <w:rPr>
          <w:rFonts w:asciiTheme="minorHAnsi" w:hAnsiTheme="minorHAnsi" w:cstheme="minorHAnsi"/>
          <w:i/>
          <w:sz w:val="20"/>
          <w:szCs w:val="20"/>
        </w:rPr>
        <w:t>3</w:t>
      </w:r>
      <w:r w:rsidRPr="004050BE">
        <w:rPr>
          <w:rFonts w:asciiTheme="minorHAnsi" w:hAnsiTheme="minorHAnsi" w:cstheme="minorHAnsi"/>
          <w:i/>
          <w:sz w:val="20"/>
          <w:szCs w:val="20"/>
        </w:rPr>
        <w:t xml:space="preserve">, </w:t>
      </w:r>
      <w:r w:rsidR="00A879F0" w:rsidRPr="004050BE">
        <w:rPr>
          <w:rFonts w:asciiTheme="minorHAnsi" w:hAnsiTheme="minorHAnsi" w:cstheme="minorHAnsi"/>
          <w:i/>
          <w:sz w:val="20"/>
          <w:szCs w:val="20"/>
        </w:rPr>
        <w:t xml:space="preserve">således </w:t>
      </w:r>
      <w:r w:rsidRPr="004050BE">
        <w:rPr>
          <w:rFonts w:asciiTheme="minorHAnsi" w:hAnsiTheme="minorHAnsi" w:cstheme="minorHAnsi"/>
          <w:i/>
          <w:sz w:val="20"/>
          <w:szCs w:val="20"/>
        </w:rPr>
        <w:t>at energitjenesteleverandører</w:t>
      </w:r>
      <w:r w:rsidR="00A879F0"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kan fjernes fra listen</w:t>
      </w:r>
      <w:r w:rsidR="00A879F0" w:rsidRPr="004050BE">
        <w:rPr>
          <w:rFonts w:asciiTheme="minorHAnsi" w:hAnsiTheme="minorHAnsi" w:cstheme="minorHAnsi"/>
          <w:i/>
          <w:sz w:val="20"/>
          <w:szCs w:val="20"/>
        </w:rPr>
        <w:t xml:space="preserve">, såfremt der sker væsentlige ændringer i de </w:t>
      </w:r>
      <w:r w:rsidR="0036611D" w:rsidRPr="004050BE">
        <w:rPr>
          <w:rFonts w:asciiTheme="minorHAnsi" w:hAnsiTheme="minorHAnsi" w:cstheme="minorHAnsi"/>
          <w:i/>
          <w:sz w:val="20"/>
          <w:szCs w:val="20"/>
        </w:rPr>
        <w:t>forudsætninger</w:t>
      </w:r>
      <w:r w:rsidR="00586032">
        <w:rPr>
          <w:rFonts w:asciiTheme="minorHAnsi" w:hAnsiTheme="minorHAnsi" w:cstheme="minorHAnsi"/>
          <w:i/>
          <w:sz w:val="20"/>
          <w:szCs w:val="20"/>
        </w:rPr>
        <w:t>,</w:t>
      </w:r>
      <w:r w:rsidR="00A879F0" w:rsidRPr="004050BE">
        <w:rPr>
          <w:rFonts w:asciiTheme="minorHAnsi" w:hAnsiTheme="minorHAnsi" w:cstheme="minorHAnsi"/>
          <w:i/>
          <w:sz w:val="20"/>
          <w:szCs w:val="20"/>
        </w:rPr>
        <w:t xml:space="preserve"> der ligger til grund for prækvalifikationen</w:t>
      </w:r>
      <w:r w:rsidR="00127C1E" w:rsidRPr="004050BE">
        <w:rPr>
          <w:rFonts w:asciiTheme="minorHAnsi" w:hAnsiTheme="minorHAnsi" w:cstheme="minorHAnsi"/>
          <w:i/>
          <w:sz w:val="20"/>
          <w:szCs w:val="20"/>
        </w:rPr>
        <w:t>.</w:t>
      </w:r>
      <w:r w:rsidR="00AE1079" w:rsidRPr="004050BE">
        <w:rPr>
          <w:rFonts w:asciiTheme="minorHAnsi" w:hAnsiTheme="minorHAnsi" w:cstheme="minorHAnsi"/>
          <w:i/>
          <w:sz w:val="20"/>
          <w:szCs w:val="20"/>
        </w:rPr>
        <w:t xml:space="preserve"> </w:t>
      </w:r>
    </w:p>
    <w:p w14:paraId="17F59035" w14:textId="77777777" w:rsidR="00AE1079" w:rsidRPr="004050BE" w:rsidRDefault="00AE1079" w:rsidP="00AE1079">
      <w:pPr>
        <w:tabs>
          <w:tab w:val="left" w:pos="5850"/>
        </w:tabs>
        <w:jc w:val="both"/>
        <w:rPr>
          <w:rFonts w:asciiTheme="minorHAnsi" w:hAnsiTheme="minorHAnsi" w:cstheme="minorHAnsi"/>
          <w:i/>
          <w:sz w:val="20"/>
          <w:szCs w:val="20"/>
        </w:rPr>
      </w:pPr>
    </w:p>
    <w:p w14:paraId="6D3856B1" w14:textId="50834770" w:rsidR="00AE1079"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116144" w:rsidRPr="004050BE">
        <w:rPr>
          <w:rFonts w:asciiTheme="minorHAnsi" w:hAnsiTheme="minorHAnsi" w:cstheme="minorHAnsi"/>
          <w:i/>
          <w:sz w:val="20"/>
          <w:szCs w:val="20"/>
        </w:rPr>
        <w:t>finder ikke anledning til at præcisere bestemmelsen</w:t>
      </w:r>
      <w:r w:rsidRPr="004050BE">
        <w:rPr>
          <w:rFonts w:asciiTheme="minorHAnsi" w:hAnsiTheme="minorHAnsi" w:cstheme="minorHAnsi"/>
          <w:i/>
          <w:sz w:val="20"/>
          <w:szCs w:val="20"/>
        </w:rPr>
        <w:t xml:space="preserve"> § 6, stk. 2</w:t>
      </w:r>
      <w:r w:rsidR="00116144" w:rsidRPr="004050BE">
        <w:rPr>
          <w:rFonts w:asciiTheme="minorHAnsi" w:hAnsiTheme="minorHAnsi" w:cstheme="minorHAnsi"/>
          <w:i/>
          <w:sz w:val="20"/>
          <w:szCs w:val="20"/>
        </w:rPr>
        <w:t xml:space="preserve">. Energistyrelsen vurderer, at </w:t>
      </w:r>
      <w:r w:rsidR="00946046" w:rsidRPr="004050BE">
        <w:rPr>
          <w:rFonts w:asciiTheme="minorHAnsi" w:hAnsiTheme="minorHAnsi" w:cstheme="minorHAnsi"/>
          <w:i/>
          <w:sz w:val="20"/>
          <w:szCs w:val="20"/>
        </w:rPr>
        <w:t xml:space="preserve">der med indsættelse af bestemmelserne i § 5, stk. 4, om mulighed for at fjerne energitjenesteleverandører fra listen, </w:t>
      </w:r>
      <w:r w:rsidR="00C9405D" w:rsidRPr="004050BE">
        <w:rPr>
          <w:rFonts w:asciiTheme="minorHAnsi" w:hAnsiTheme="minorHAnsi" w:cstheme="minorHAnsi"/>
          <w:i/>
          <w:sz w:val="20"/>
          <w:szCs w:val="20"/>
        </w:rPr>
        <w:t xml:space="preserve">samt </w:t>
      </w:r>
      <w:r w:rsidR="00946046" w:rsidRPr="004050BE">
        <w:rPr>
          <w:rFonts w:asciiTheme="minorHAnsi" w:hAnsiTheme="minorHAnsi" w:cstheme="minorHAnsi"/>
          <w:i/>
          <w:sz w:val="20"/>
          <w:szCs w:val="20"/>
        </w:rPr>
        <w:t>med § 8, stk. 3, nr. 1</w:t>
      </w:r>
      <w:r w:rsidR="00C9405D" w:rsidRPr="004050BE">
        <w:rPr>
          <w:rFonts w:asciiTheme="minorHAnsi" w:hAnsiTheme="minorHAnsi" w:cstheme="minorHAnsi"/>
          <w:i/>
          <w:sz w:val="20"/>
          <w:szCs w:val="20"/>
        </w:rPr>
        <w:t>,</w:t>
      </w:r>
      <w:r w:rsidR="00946046" w:rsidRPr="004050BE">
        <w:rPr>
          <w:rFonts w:asciiTheme="minorHAnsi" w:hAnsiTheme="minorHAnsi" w:cstheme="minorHAnsi"/>
          <w:i/>
          <w:sz w:val="20"/>
          <w:szCs w:val="20"/>
        </w:rPr>
        <w:t xml:space="preserve"> om</w:t>
      </w:r>
      <w:r w:rsidR="00586032">
        <w:rPr>
          <w:rFonts w:asciiTheme="minorHAnsi" w:hAnsiTheme="minorHAnsi" w:cstheme="minorHAnsi"/>
          <w:i/>
          <w:sz w:val="20"/>
          <w:szCs w:val="20"/>
        </w:rPr>
        <w:t>,</w:t>
      </w:r>
      <w:r w:rsidR="00946046" w:rsidRPr="004050BE">
        <w:rPr>
          <w:rFonts w:asciiTheme="minorHAnsi" w:hAnsiTheme="minorHAnsi" w:cstheme="minorHAnsi"/>
          <w:i/>
          <w:sz w:val="20"/>
          <w:szCs w:val="20"/>
        </w:rPr>
        <w:t xml:space="preserve"> at energitjenesteleverandøren på udbetalingstidspunktet skal opfylde forudsætningerne for prækvalifikation</w:t>
      </w:r>
      <w:r w:rsidR="00586032">
        <w:rPr>
          <w:rFonts w:asciiTheme="minorHAnsi" w:hAnsiTheme="minorHAnsi" w:cstheme="minorHAnsi"/>
          <w:i/>
          <w:sz w:val="20"/>
          <w:szCs w:val="20"/>
        </w:rPr>
        <w:t>,</w:t>
      </w:r>
      <w:r w:rsidR="00C9405D" w:rsidRPr="004050BE">
        <w:rPr>
          <w:rFonts w:asciiTheme="minorHAnsi" w:hAnsiTheme="minorHAnsi" w:cstheme="minorHAnsi"/>
          <w:i/>
          <w:sz w:val="20"/>
          <w:szCs w:val="20"/>
        </w:rPr>
        <w:t xml:space="preserve"> er taget hånd om problemstillingen</w:t>
      </w:r>
      <w:r w:rsidR="00B776FC">
        <w:rPr>
          <w:rFonts w:asciiTheme="minorHAnsi" w:hAnsiTheme="minorHAnsi" w:cstheme="minorHAnsi"/>
          <w:i/>
          <w:sz w:val="20"/>
          <w:szCs w:val="20"/>
        </w:rPr>
        <w:t>.</w:t>
      </w:r>
      <w:r w:rsidR="00946046" w:rsidRPr="004050BE">
        <w:rPr>
          <w:rFonts w:asciiTheme="minorHAnsi" w:hAnsiTheme="minorHAnsi" w:cstheme="minorHAnsi"/>
          <w:i/>
          <w:sz w:val="20"/>
          <w:szCs w:val="20"/>
        </w:rPr>
        <w:t xml:space="preserve">   </w:t>
      </w:r>
    </w:p>
    <w:p w14:paraId="2562BCF0" w14:textId="77777777" w:rsidR="00AE1079" w:rsidRPr="004050BE" w:rsidRDefault="00AE1079" w:rsidP="00AE1079">
      <w:pPr>
        <w:tabs>
          <w:tab w:val="left" w:pos="5850"/>
        </w:tabs>
        <w:jc w:val="both"/>
        <w:rPr>
          <w:rFonts w:asciiTheme="minorHAnsi" w:hAnsiTheme="minorHAnsi" w:cstheme="minorHAnsi"/>
          <w:i/>
          <w:sz w:val="20"/>
          <w:szCs w:val="20"/>
        </w:rPr>
      </w:pPr>
    </w:p>
    <w:p w14:paraId="57F707BF" w14:textId="3C2CEDF3" w:rsidR="00AE1079"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Energistyrelsen er enig</w:t>
      </w:r>
      <w:r w:rsidR="00116144"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 xml:space="preserve">i, at bestemmelsen § 6, stk. 4, nr. 3, </w:t>
      </w:r>
      <w:r w:rsidR="00C9405D" w:rsidRPr="004050BE">
        <w:rPr>
          <w:rFonts w:asciiTheme="minorHAnsi" w:hAnsiTheme="minorHAnsi" w:cstheme="minorHAnsi"/>
          <w:i/>
          <w:sz w:val="20"/>
          <w:szCs w:val="20"/>
        </w:rPr>
        <w:t xml:space="preserve">(nu § 6, stk. 4, nr. 4) </w:t>
      </w:r>
      <w:r w:rsidRPr="004050BE">
        <w:rPr>
          <w:rFonts w:asciiTheme="minorHAnsi" w:hAnsiTheme="minorHAnsi" w:cstheme="minorHAnsi"/>
          <w:i/>
          <w:sz w:val="20"/>
          <w:szCs w:val="20"/>
        </w:rPr>
        <w:t>kan præciseres yderligere for at skabe den fornødne klarhed. Energistyrelsen præciserer bestemmelsen i bekendtgørelsen</w:t>
      </w:r>
      <w:r w:rsidR="00116144" w:rsidRPr="004050BE">
        <w:rPr>
          <w:rFonts w:asciiTheme="minorHAnsi" w:hAnsiTheme="minorHAnsi" w:cstheme="minorHAnsi"/>
          <w:i/>
          <w:sz w:val="20"/>
          <w:szCs w:val="20"/>
        </w:rPr>
        <w:t xml:space="preserve">, så det fremgår, at det er </w:t>
      </w:r>
      <w:r w:rsidR="00C9405D" w:rsidRPr="004050BE">
        <w:rPr>
          <w:rFonts w:asciiTheme="minorHAnsi" w:hAnsiTheme="minorHAnsi" w:cstheme="minorHAnsi"/>
          <w:i/>
          <w:sz w:val="20"/>
          <w:szCs w:val="20"/>
        </w:rPr>
        <w:t>k</w:t>
      </w:r>
      <w:r w:rsidR="00116144" w:rsidRPr="004050BE">
        <w:rPr>
          <w:rFonts w:asciiTheme="minorHAnsi" w:hAnsiTheme="minorHAnsi" w:cstheme="minorHAnsi"/>
          <w:i/>
          <w:sz w:val="20"/>
          <w:szCs w:val="20"/>
        </w:rPr>
        <w:t>ommunalbestyrelsen</w:t>
      </w:r>
      <w:r w:rsidR="00586032">
        <w:rPr>
          <w:rFonts w:asciiTheme="minorHAnsi" w:hAnsiTheme="minorHAnsi" w:cstheme="minorHAnsi"/>
          <w:i/>
          <w:sz w:val="20"/>
          <w:szCs w:val="20"/>
        </w:rPr>
        <w:t>,</w:t>
      </w:r>
      <w:r w:rsidR="00116144" w:rsidRPr="004050BE">
        <w:rPr>
          <w:rFonts w:asciiTheme="minorHAnsi" w:hAnsiTheme="minorHAnsi" w:cstheme="minorHAnsi"/>
          <w:i/>
          <w:sz w:val="20"/>
          <w:szCs w:val="20"/>
        </w:rPr>
        <w:t xml:space="preserve"> som godkender projektforslag om nedl</w:t>
      </w:r>
      <w:r w:rsidR="00B5037E" w:rsidRPr="004050BE">
        <w:rPr>
          <w:rFonts w:asciiTheme="minorHAnsi" w:hAnsiTheme="minorHAnsi" w:cstheme="minorHAnsi"/>
          <w:i/>
          <w:sz w:val="20"/>
          <w:szCs w:val="20"/>
        </w:rPr>
        <w:t>æggelse</w:t>
      </w:r>
      <w:r w:rsidR="004C11FD" w:rsidRPr="004050BE">
        <w:rPr>
          <w:rFonts w:asciiTheme="minorHAnsi" w:hAnsiTheme="minorHAnsi" w:cstheme="minorHAnsi"/>
          <w:i/>
          <w:sz w:val="20"/>
          <w:szCs w:val="20"/>
        </w:rPr>
        <w:t xml:space="preserve"> af fjernvarmen</w:t>
      </w:r>
      <w:r w:rsidR="00116144" w:rsidRPr="004050BE">
        <w:rPr>
          <w:rFonts w:asciiTheme="minorHAnsi" w:hAnsiTheme="minorHAnsi" w:cstheme="minorHAnsi"/>
          <w:i/>
          <w:sz w:val="20"/>
          <w:szCs w:val="20"/>
        </w:rPr>
        <w:t>.</w:t>
      </w:r>
    </w:p>
    <w:p w14:paraId="3AF10BF2" w14:textId="77777777" w:rsidR="00AE1079" w:rsidRPr="004050BE" w:rsidRDefault="00AE1079" w:rsidP="00AE1079">
      <w:pPr>
        <w:tabs>
          <w:tab w:val="left" w:pos="5850"/>
        </w:tabs>
        <w:jc w:val="both"/>
        <w:rPr>
          <w:rFonts w:asciiTheme="minorHAnsi" w:hAnsiTheme="minorHAnsi" w:cstheme="minorHAnsi"/>
          <w:i/>
          <w:sz w:val="20"/>
          <w:szCs w:val="20"/>
        </w:rPr>
      </w:pPr>
    </w:p>
    <w:p w14:paraId="4C64096C" w14:textId="22B147FD" w:rsidR="00AE1079"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er </w:t>
      </w:r>
      <w:r w:rsidR="00127C1E" w:rsidRPr="004050BE">
        <w:rPr>
          <w:rFonts w:asciiTheme="minorHAnsi" w:hAnsiTheme="minorHAnsi" w:cstheme="minorHAnsi"/>
          <w:i/>
          <w:sz w:val="20"/>
          <w:szCs w:val="20"/>
        </w:rPr>
        <w:t xml:space="preserve">ikke </w:t>
      </w:r>
      <w:r w:rsidRPr="004050BE">
        <w:rPr>
          <w:rFonts w:asciiTheme="minorHAnsi" w:hAnsiTheme="minorHAnsi" w:cstheme="minorHAnsi"/>
          <w:i/>
          <w:sz w:val="20"/>
          <w:szCs w:val="20"/>
        </w:rPr>
        <w:t>enig</w:t>
      </w:r>
      <w:r w:rsidR="00116144"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 xml:space="preserve">i, at </w:t>
      </w:r>
      <w:r w:rsidR="00127C1E" w:rsidRPr="004050BE">
        <w:rPr>
          <w:rFonts w:asciiTheme="minorHAnsi" w:hAnsiTheme="minorHAnsi" w:cstheme="minorHAnsi"/>
          <w:i/>
          <w:sz w:val="20"/>
          <w:szCs w:val="20"/>
        </w:rPr>
        <w:t xml:space="preserve">kravet om udbetaling senest 120 dage efter installation bør udgå af § 8, stk. 1. Energistyrelsen ændrer </w:t>
      </w:r>
      <w:r w:rsidR="00116144" w:rsidRPr="004050BE">
        <w:rPr>
          <w:rFonts w:asciiTheme="minorHAnsi" w:hAnsiTheme="minorHAnsi" w:cstheme="minorHAnsi"/>
          <w:i/>
          <w:sz w:val="20"/>
          <w:szCs w:val="20"/>
        </w:rPr>
        <w:t xml:space="preserve">dog </w:t>
      </w:r>
      <w:r w:rsidR="00127C1E" w:rsidRPr="004050BE">
        <w:rPr>
          <w:rFonts w:asciiTheme="minorHAnsi" w:hAnsiTheme="minorHAnsi" w:cstheme="minorHAnsi"/>
          <w:i/>
          <w:sz w:val="20"/>
          <w:szCs w:val="20"/>
        </w:rPr>
        <w:t>bestemmelsen, således at f</w:t>
      </w:r>
      <w:r w:rsidRPr="004050BE">
        <w:rPr>
          <w:rFonts w:asciiTheme="minorHAnsi" w:hAnsiTheme="minorHAnsi" w:cstheme="minorHAnsi"/>
          <w:i/>
          <w:sz w:val="20"/>
          <w:szCs w:val="20"/>
        </w:rPr>
        <w:t>risten på 120 dage for udbetaling regnes fra den dato</w:t>
      </w:r>
      <w:r w:rsidR="00586032">
        <w:rPr>
          <w:rFonts w:asciiTheme="minorHAnsi" w:hAnsiTheme="minorHAnsi" w:cstheme="minorHAnsi"/>
          <w:i/>
          <w:sz w:val="20"/>
          <w:szCs w:val="20"/>
        </w:rPr>
        <w:t>,</w:t>
      </w:r>
      <w:r w:rsidRPr="004050BE">
        <w:rPr>
          <w:rFonts w:asciiTheme="minorHAnsi" w:hAnsiTheme="minorHAnsi" w:cstheme="minorHAnsi"/>
          <w:i/>
          <w:sz w:val="20"/>
          <w:szCs w:val="20"/>
        </w:rPr>
        <w:t xml:space="preserve"> energitjenesteleverandøren installerer den sidste varmepumpe i ansøgningen.</w:t>
      </w:r>
    </w:p>
    <w:p w14:paraId="0438AADB" w14:textId="77777777" w:rsidR="00A879F0" w:rsidRPr="004050BE" w:rsidRDefault="00A879F0" w:rsidP="00AE1079">
      <w:pPr>
        <w:tabs>
          <w:tab w:val="left" w:pos="5850"/>
        </w:tabs>
        <w:jc w:val="both"/>
        <w:rPr>
          <w:rFonts w:asciiTheme="minorHAnsi" w:hAnsiTheme="minorHAnsi" w:cstheme="minorHAnsi"/>
          <w:i/>
          <w:sz w:val="20"/>
          <w:szCs w:val="20"/>
        </w:rPr>
      </w:pPr>
    </w:p>
    <w:p w14:paraId="70389124" w14:textId="1140814F" w:rsidR="00A879F0" w:rsidRPr="004050BE" w:rsidRDefault="0037419B" w:rsidP="00E203F3">
      <w:pPr>
        <w:autoSpaceDE w:val="0"/>
        <w:autoSpaceDN w:val="0"/>
        <w:adjustRightInd w:val="0"/>
        <w:rPr>
          <w:rFonts w:asciiTheme="minorHAnsi" w:hAnsiTheme="minorHAnsi" w:cstheme="minorHAnsi"/>
          <w:i/>
          <w:sz w:val="20"/>
          <w:szCs w:val="20"/>
        </w:rPr>
      </w:pPr>
      <w:r w:rsidRPr="004050BE">
        <w:rPr>
          <w:rFonts w:asciiTheme="minorHAnsi" w:hAnsiTheme="minorHAnsi" w:cstheme="minorHAnsi"/>
          <w:i/>
          <w:sz w:val="20"/>
          <w:szCs w:val="20"/>
        </w:rPr>
        <w:t>Energistyrelsen</w:t>
      </w:r>
      <w:r>
        <w:rPr>
          <w:rFonts w:asciiTheme="minorHAnsi" w:hAnsiTheme="minorHAnsi" w:cstheme="minorHAnsi"/>
          <w:i/>
          <w:sz w:val="20"/>
          <w:szCs w:val="20"/>
        </w:rPr>
        <w:t xml:space="preserve"> er enig i</w:t>
      </w:r>
      <w:r w:rsidR="00E203F3">
        <w:rPr>
          <w:rFonts w:asciiTheme="minorHAnsi" w:hAnsiTheme="minorHAnsi" w:cstheme="minorHAnsi"/>
          <w:i/>
          <w:sz w:val="20"/>
          <w:szCs w:val="20"/>
        </w:rPr>
        <w:t>,</w:t>
      </w:r>
      <w:r>
        <w:rPr>
          <w:rFonts w:asciiTheme="minorHAnsi" w:hAnsiTheme="minorHAnsi" w:cstheme="minorHAnsi"/>
          <w:i/>
          <w:sz w:val="20"/>
          <w:szCs w:val="20"/>
        </w:rPr>
        <w:t xml:space="preserve"> </w:t>
      </w:r>
      <w:r w:rsidR="00C82485">
        <w:rPr>
          <w:rFonts w:asciiTheme="minorHAnsi" w:hAnsiTheme="minorHAnsi" w:cstheme="minorHAnsi"/>
          <w:i/>
          <w:sz w:val="20"/>
          <w:szCs w:val="20"/>
        </w:rPr>
        <w:t xml:space="preserve">at slutrapporten omhandler, </w:t>
      </w:r>
      <w:r w:rsidR="00C82485" w:rsidRPr="00E203F3">
        <w:rPr>
          <w:rFonts w:asciiTheme="minorHAnsi" w:hAnsiTheme="minorHAnsi" w:cstheme="minorHAnsi"/>
          <w:i/>
          <w:sz w:val="20"/>
          <w:szCs w:val="20"/>
        </w:rPr>
        <w:t>hvorvidt gennemførelsen af install</w:t>
      </w:r>
      <w:r w:rsidR="0000054D" w:rsidRPr="0000054D">
        <w:rPr>
          <w:rFonts w:asciiTheme="minorHAnsi" w:hAnsiTheme="minorHAnsi" w:cstheme="minorHAnsi"/>
          <w:i/>
          <w:sz w:val="20"/>
          <w:szCs w:val="20"/>
        </w:rPr>
        <w:t>ationen</w:t>
      </w:r>
      <w:r w:rsidR="00C82485" w:rsidRPr="00E203F3">
        <w:rPr>
          <w:rFonts w:asciiTheme="minorHAnsi" w:hAnsiTheme="minorHAnsi" w:cstheme="minorHAnsi"/>
          <w:i/>
          <w:sz w:val="20"/>
          <w:szCs w:val="20"/>
        </w:rPr>
        <w:t xml:space="preserve"> af det samlede antal varmepumper</w:t>
      </w:r>
      <w:r w:rsidR="00C82485" w:rsidRPr="00C82485">
        <w:rPr>
          <w:rFonts w:asciiTheme="minorHAnsi" w:hAnsiTheme="minorHAnsi" w:cstheme="minorHAnsi"/>
          <w:i/>
          <w:sz w:val="20"/>
          <w:szCs w:val="20"/>
        </w:rPr>
        <w:t xml:space="preserve"> </w:t>
      </w:r>
      <w:r w:rsidR="00C82485" w:rsidRPr="00E203F3">
        <w:rPr>
          <w:rFonts w:asciiTheme="minorHAnsi" w:hAnsiTheme="minorHAnsi" w:cstheme="minorHAnsi"/>
          <w:i/>
          <w:sz w:val="20"/>
          <w:szCs w:val="20"/>
        </w:rPr>
        <w:t>har været i overensstemmelse med eller afviger fra beskrivelsen af projektet i ansøgningen</w:t>
      </w:r>
      <w:r w:rsidRPr="004050BE">
        <w:rPr>
          <w:rFonts w:asciiTheme="minorHAnsi" w:hAnsiTheme="minorHAnsi" w:cstheme="minorHAnsi"/>
          <w:i/>
          <w:sz w:val="20"/>
          <w:szCs w:val="20"/>
        </w:rPr>
        <w:t xml:space="preserve">. </w:t>
      </w:r>
      <w:r w:rsidR="00A879F0" w:rsidRPr="004050BE">
        <w:rPr>
          <w:rFonts w:asciiTheme="minorHAnsi" w:hAnsiTheme="minorHAnsi" w:cstheme="minorHAnsi"/>
          <w:i/>
          <w:sz w:val="20"/>
          <w:szCs w:val="20"/>
        </w:rPr>
        <w:t>Energistyrelsen finde</w:t>
      </w:r>
      <w:r w:rsidR="00586032">
        <w:rPr>
          <w:rFonts w:asciiTheme="minorHAnsi" w:hAnsiTheme="minorHAnsi" w:cstheme="minorHAnsi"/>
          <w:i/>
          <w:sz w:val="20"/>
          <w:szCs w:val="20"/>
        </w:rPr>
        <w:t>r</w:t>
      </w:r>
      <w:r w:rsidR="00A879F0" w:rsidRPr="004050BE">
        <w:rPr>
          <w:rFonts w:asciiTheme="minorHAnsi" w:hAnsiTheme="minorHAnsi" w:cstheme="minorHAnsi"/>
          <w:i/>
          <w:sz w:val="20"/>
          <w:szCs w:val="20"/>
        </w:rPr>
        <w:t xml:space="preserve"> ikke anledning til at præcisere § 8, stk. 3, nr. 3,</w:t>
      </w:r>
      <w:r w:rsidR="00C9405D" w:rsidRPr="004050BE">
        <w:rPr>
          <w:rFonts w:asciiTheme="minorHAnsi" w:hAnsiTheme="minorHAnsi" w:cstheme="minorHAnsi"/>
          <w:i/>
          <w:sz w:val="20"/>
          <w:szCs w:val="20"/>
        </w:rPr>
        <w:t xml:space="preserve"> (nu § 8, stk. 3, nr. 4)</w:t>
      </w:r>
      <w:r w:rsidR="00586032">
        <w:rPr>
          <w:rFonts w:asciiTheme="minorHAnsi" w:hAnsiTheme="minorHAnsi" w:cstheme="minorHAnsi"/>
          <w:i/>
          <w:sz w:val="20"/>
          <w:szCs w:val="20"/>
        </w:rPr>
        <w:t>,</w:t>
      </w:r>
      <w:r w:rsidR="00A879F0" w:rsidRPr="004050BE">
        <w:rPr>
          <w:rFonts w:asciiTheme="minorHAnsi" w:hAnsiTheme="minorHAnsi" w:cstheme="minorHAnsi"/>
          <w:i/>
          <w:sz w:val="20"/>
          <w:szCs w:val="20"/>
        </w:rPr>
        <w:t xml:space="preserve"> men </w:t>
      </w:r>
      <w:r w:rsidR="00E203F3">
        <w:rPr>
          <w:rFonts w:asciiTheme="minorHAnsi" w:hAnsiTheme="minorHAnsi" w:cstheme="minorHAnsi"/>
          <w:i/>
          <w:sz w:val="20"/>
          <w:szCs w:val="20"/>
        </w:rPr>
        <w:t xml:space="preserve">vurderer, at </w:t>
      </w:r>
      <w:r w:rsidR="00C82485">
        <w:rPr>
          <w:rFonts w:asciiTheme="minorHAnsi" w:hAnsiTheme="minorHAnsi" w:cstheme="minorHAnsi"/>
          <w:i/>
          <w:sz w:val="20"/>
          <w:szCs w:val="20"/>
        </w:rPr>
        <w:t xml:space="preserve">det </w:t>
      </w:r>
      <w:r w:rsidR="00E203F3">
        <w:rPr>
          <w:rFonts w:asciiTheme="minorHAnsi" w:hAnsiTheme="minorHAnsi" w:cstheme="minorHAnsi"/>
          <w:i/>
          <w:sz w:val="20"/>
          <w:szCs w:val="20"/>
        </w:rPr>
        <w:t xml:space="preserve">er </w:t>
      </w:r>
      <w:r w:rsidR="00C82485">
        <w:rPr>
          <w:rFonts w:asciiTheme="minorHAnsi" w:hAnsiTheme="minorHAnsi" w:cstheme="minorHAnsi"/>
          <w:i/>
          <w:sz w:val="20"/>
          <w:szCs w:val="20"/>
        </w:rPr>
        <w:t xml:space="preserve">tilstrækkeligt, at </w:t>
      </w:r>
      <w:r w:rsidR="00A879F0" w:rsidRPr="004050BE">
        <w:rPr>
          <w:rFonts w:asciiTheme="minorHAnsi" w:hAnsiTheme="minorHAnsi" w:cstheme="minorHAnsi"/>
          <w:i/>
          <w:sz w:val="20"/>
          <w:szCs w:val="20"/>
        </w:rPr>
        <w:t xml:space="preserve">Energistyrelsen </w:t>
      </w:r>
      <w:r w:rsidR="00C82485">
        <w:rPr>
          <w:rFonts w:asciiTheme="minorHAnsi" w:hAnsiTheme="minorHAnsi" w:cstheme="minorHAnsi"/>
          <w:i/>
          <w:sz w:val="20"/>
          <w:szCs w:val="20"/>
        </w:rPr>
        <w:t>uddyber</w:t>
      </w:r>
      <w:r w:rsidR="00C82485" w:rsidRPr="004050BE">
        <w:rPr>
          <w:rFonts w:asciiTheme="minorHAnsi" w:hAnsiTheme="minorHAnsi" w:cstheme="minorHAnsi"/>
          <w:i/>
          <w:sz w:val="20"/>
          <w:szCs w:val="20"/>
        </w:rPr>
        <w:t xml:space="preserve"> </w:t>
      </w:r>
      <w:r w:rsidR="00A879F0" w:rsidRPr="004050BE">
        <w:rPr>
          <w:rFonts w:asciiTheme="minorHAnsi" w:hAnsiTheme="minorHAnsi" w:cstheme="minorHAnsi"/>
          <w:i/>
          <w:sz w:val="20"/>
          <w:szCs w:val="20"/>
        </w:rPr>
        <w:t>bestemmelsen i vejledning til ansøgning</w:t>
      </w:r>
      <w:r w:rsidR="0000054D">
        <w:rPr>
          <w:rFonts w:asciiTheme="minorHAnsi" w:hAnsiTheme="minorHAnsi" w:cstheme="minorHAnsi"/>
          <w:i/>
          <w:sz w:val="20"/>
          <w:szCs w:val="20"/>
        </w:rPr>
        <w:t xml:space="preserve">. </w:t>
      </w:r>
      <w:r w:rsidR="0000054D" w:rsidRPr="004050BE">
        <w:rPr>
          <w:rFonts w:asciiTheme="minorHAnsi" w:hAnsiTheme="minorHAnsi" w:cstheme="minorHAnsi"/>
          <w:i/>
          <w:iCs/>
          <w:sz w:val="20"/>
          <w:szCs w:val="20"/>
        </w:rPr>
        <w:t>Beskrivelsen er allerede at finde i vejledningen til den midlertidige ordning</w:t>
      </w:r>
      <w:r w:rsidR="0000054D">
        <w:rPr>
          <w:rFonts w:asciiTheme="minorHAnsi" w:hAnsiTheme="minorHAnsi" w:cstheme="minorHAnsi"/>
          <w:i/>
          <w:iCs/>
          <w:sz w:val="20"/>
          <w:szCs w:val="20"/>
        </w:rPr>
        <w:t>,</w:t>
      </w:r>
      <w:r w:rsidR="0000054D" w:rsidRPr="004050BE">
        <w:rPr>
          <w:rFonts w:asciiTheme="minorHAnsi" w:hAnsiTheme="minorHAnsi" w:cstheme="minorHAnsi"/>
          <w:i/>
          <w:iCs/>
          <w:sz w:val="20"/>
          <w:szCs w:val="20"/>
        </w:rPr>
        <w:t xml:space="preserve"> som kan </w:t>
      </w:r>
      <w:r w:rsidR="0000054D">
        <w:rPr>
          <w:rFonts w:asciiTheme="minorHAnsi" w:hAnsiTheme="minorHAnsi" w:cstheme="minorHAnsi"/>
          <w:i/>
          <w:iCs/>
          <w:sz w:val="20"/>
          <w:szCs w:val="20"/>
        </w:rPr>
        <w:t>hentes</w:t>
      </w:r>
      <w:r w:rsidR="0000054D" w:rsidRPr="004050BE">
        <w:rPr>
          <w:rFonts w:asciiTheme="minorHAnsi" w:hAnsiTheme="minorHAnsi" w:cstheme="minorHAnsi"/>
          <w:i/>
          <w:iCs/>
          <w:sz w:val="20"/>
          <w:szCs w:val="20"/>
        </w:rPr>
        <w:t xml:space="preserve"> på </w:t>
      </w:r>
      <w:hyperlink r:id="rId9" w:history="1">
        <w:r w:rsidR="0000054D" w:rsidRPr="004050BE">
          <w:rPr>
            <w:rStyle w:val="Hyperlink"/>
            <w:rFonts w:asciiTheme="minorHAnsi" w:hAnsiTheme="minorHAnsi" w:cstheme="minorHAnsi"/>
            <w:i/>
            <w:iCs/>
            <w:sz w:val="20"/>
            <w:szCs w:val="20"/>
          </w:rPr>
          <w:t>www.ens.dk/grundbeløb</w:t>
        </w:r>
      </w:hyperlink>
      <w:r w:rsidR="0000054D" w:rsidRPr="004050BE">
        <w:rPr>
          <w:rFonts w:asciiTheme="minorHAnsi" w:hAnsiTheme="minorHAnsi" w:cstheme="minorHAnsi"/>
          <w:i/>
          <w:iCs/>
          <w:sz w:val="20"/>
          <w:szCs w:val="20"/>
        </w:rPr>
        <w:t>.</w:t>
      </w:r>
    </w:p>
    <w:p w14:paraId="452505FE" w14:textId="77777777" w:rsidR="00A879F0" w:rsidRPr="004050BE" w:rsidRDefault="00A879F0" w:rsidP="00A879F0">
      <w:pPr>
        <w:tabs>
          <w:tab w:val="left" w:pos="5850"/>
        </w:tabs>
        <w:jc w:val="both"/>
        <w:rPr>
          <w:rFonts w:asciiTheme="minorHAnsi" w:hAnsiTheme="minorHAnsi" w:cstheme="minorHAnsi"/>
          <w:i/>
          <w:sz w:val="20"/>
          <w:szCs w:val="20"/>
        </w:rPr>
      </w:pPr>
    </w:p>
    <w:p w14:paraId="4910BE08" w14:textId="77D8F315" w:rsidR="00127C1E"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Energistyrelsen</w:t>
      </w:r>
      <w:r w:rsidR="007F5F92"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ændrer</w:t>
      </w:r>
      <w:r w:rsidR="007F5F92" w:rsidRPr="004050BE">
        <w:rPr>
          <w:rFonts w:asciiTheme="minorHAnsi" w:hAnsiTheme="minorHAnsi" w:cstheme="minorHAnsi"/>
          <w:i/>
          <w:sz w:val="20"/>
          <w:szCs w:val="20"/>
        </w:rPr>
        <w:t xml:space="preserve"> </w:t>
      </w:r>
      <w:r w:rsidRPr="004050BE">
        <w:rPr>
          <w:rFonts w:asciiTheme="minorHAnsi" w:hAnsiTheme="minorHAnsi" w:cstheme="minorHAnsi"/>
          <w:i/>
          <w:sz w:val="20"/>
          <w:szCs w:val="20"/>
        </w:rPr>
        <w:t>formuleringen ”ansøgningen” til ”udbetalingsanmodningen” i § 10, stk. 4, da det herved tydeliggøres</w:t>
      </w:r>
      <w:r w:rsidR="007F5F92"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at revisor er garant for udbetalingsanmodning og slutrapport. Revisor skal derimod ikke forholde sig til </w:t>
      </w:r>
      <w:r w:rsidR="00C9405D" w:rsidRPr="004050BE">
        <w:rPr>
          <w:rFonts w:asciiTheme="minorHAnsi" w:hAnsiTheme="minorHAnsi" w:cstheme="minorHAnsi"/>
          <w:i/>
          <w:sz w:val="20"/>
          <w:szCs w:val="20"/>
        </w:rPr>
        <w:t>f</w:t>
      </w:r>
      <w:r w:rsidRPr="004050BE">
        <w:rPr>
          <w:rFonts w:asciiTheme="minorHAnsi" w:hAnsiTheme="minorHAnsi" w:cstheme="minorHAnsi"/>
          <w:i/>
          <w:sz w:val="20"/>
          <w:szCs w:val="20"/>
        </w:rPr>
        <w:t xml:space="preserve"> i prækvalifikationen, jf. § 4.</w:t>
      </w:r>
    </w:p>
    <w:p w14:paraId="1A7727B7" w14:textId="77777777" w:rsidR="00586032" w:rsidRDefault="00586032">
      <w:pPr>
        <w:tabs>
          <w:tab w:val="left" w:pos="5850"/>
        </w:tabs>
        <w:jc w:val="both"/>
        <w:rPr>
          <w:rFonts w:asciiTheme="minorHAnsi" w:hAnsiTheme="minorHAnsi" w:cstheme="minorHAnsi"/>
          <w:i/>
          <w:sz w:val="20"/>
          <w:szCs w:val="20"/>
        </w:rPr>
      </w:pPr>
    </w:p>
    <w:p w14:paraId="67D9D33B" w14:textId="1F96F7BB" w:rsidR="00957022" w:rsidRPr="004050BE" w:rsidRDefault="008A6A88">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vil </w:t>
      </w:r>
      <w:r w:rsidR="00586032">
        <w:rPr>
          <w:rFonts w:asciiTheme="minorHAnsi" w:hAnsiTheme="minorHAnsi" w:cstheme="minorHAnsi"/>
          <w:i/>
          <w:sz w:val="20"/>
          <w:szCs w:val="20"/>
        </w:rPr>
        <w:t xml:space="preserve">endvidere </w:t>
      </w:r>
      <w:r w:rsidRPr="004050BE">
        <w:rPr>
          <w:rFonts w:asciiTheme="minorHAnsi" w:hAnsiTheme="minorHAnsi" w:cstheme="minorHAnsi"/>
          <w:i/>
          <w:sz w:val="20"/>
          <w:szCs w:val="20"/>
        </w:rPr>
        <w:t>sørge for klarhed over revisors opgave i forbindelse med bekræftelse af elementerne, der bl.a. fremgår af §11, gennem revisorinstruksen samt vejledningsmaterialet til ansøgningen.</w:t>
      </w:r>
    </w:p>
    <w:p w14:paraId="3046E1E5" w14:textId="77777777" w:rsidR="00AE1079" w:rsidRPr="004050BE" w:rsidRDefault="00AE1079">
      <w:pPr>
        <w:tabs>
          <w:tab w:val="left" w:pos="5850"/>
        </w:tabs>
        <w:jc w:val="both"/>
        <w:rPr>
          <w:rFonts w:asciiTheme="minorHAnsi" w:hAnsiTheme="minorHAnsi" w:cstheme="minorHAnsi"/>
          <w:i/>
          <w:sz w:val="20"/>
          <w:szCs w:val="20"/>
        </w:rPr>
      </w:pPr>
    </w:p>
    <w:p w14:paraId="2A54DF1E" w14:textId="62606577" w:rsidR="00AE1079" w:rsidRPr="004050BE" w:rsidRDefault="00AE1079" w:rsidP="00AE1079">
      <w:pPr>
        <w:tabs>
          <w:tab w:val="left" w:pos="5850"/>
        </w:tabs>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0E2B56" w:rsidRPr="004050BE">
        <w:rPr>
          <w:rFonts w:asciiTheme="minorHAnsi" w:hAnsiTheme="minorHAnsi" w:cstheme="minorHAnsi"/>
          <w:i/>
          <w:sz w:val="20"/>
          <w:szCs w:val="20"/>
        </w:rPr>
        <w:t xml:space="preserve">ændrer </w:t>
      </w:r>
      <w:r w:rsidRPr="004050BE">
        <w:rPr>
          <w:rFonts w:asciiTheme="minorHAnsi" w:hAnsiTheme="minorHAnsi" w:cstheme="minorHAnsi"/>
          <w:i/>
          <w:sz w:val="20"/>
          <w:szCs w:val="20"/>
        </w:rPr>
        <w:t xml:space="preserve">i § 15, stk. 1, </w:t>
      </w:r>
      <w:r w:rsidR="000E2B56" w:rsidRPr="004050BE">
        <w:rPr>
          <w:rFonts w:asciiTheme="minorHAnsi" w:hAnsiTheme="minorHAnsi" w:cstheme="minorHAnsi"/>
          <w:i/>
          <w:sz w:val="20"/>
          <w:szCs w:val="20"/>
        </w:rPr>
        <w:t xml:space="preserve">så den </w:t>
      </w:r>
      <w:r w:rsidRPr="004050BE">
        <w:rPr>
          <w:rFonts w:asciiTheme="minorHAnsi" w:hAnsiTheme="minorHAnsi" w:cstheme="minorHAnsi"/>
          <w:i/>
          <w:sz w:val="20"/>
          <w:szCs w:val="20"/>
        </w:rPr>
        <w:t>omfatte</w:t>
      </w:r>
      <w:r w:rsidR="000E2B56" w:rsidRPr="004050BE">
        <w:rPr>
          <w:rFonts w:asciiTheme="minorHAnsi" w:hAnsiTheme="minorHAnsi" w:cstheme="minorHAnsi"/>
          <w:i/>
          <w:sz w:val="20"/>
          <w:szCs w:val="20"/>
        </w:rPr>
        <w:t>r</w:t>
      </w:r>
      <w:r w:rsidRPr="004050BE">
        <w:rPr>
          <w:rFonts w:asciiTheme="minorHAnsi" w:hAnsiTheme="minorHAnsi" w:cstheme="minorHAnsi"/>
          <w:i/>
          <w:sz w:val="20"/>
          <w:szCs w:val="20"/>
        </w:rPr>
        <w:t xml:space="preserve"> </w:t>
      </w:r>
      <w:r w:rsidR="000E2B56" w:rsidRPr="004050BE">
        <w:rPr>
          <w:rFonts w:asciiTheme="minorHAnsi" w:hAnsiTheme="minorHAnsi" w:cstheme="minorHAnsi"/>
          <w:i/>
          <w:sz w:val="20"/>
          <w:szCs w:val="20"/>
        </w:rPr>
        <w:t>elementerne</w:t>
      </w:r>
      <w:r w:rsidR="002C23B6">
        <w:rPr>
          <w:rFonts w:asciiTheme="minorHAnsi" w:hAnsiTheme="minorHAnsi" w:cstheme="minorHAnsi"/>
          <w:i/>
          <w:sz w:val="20"/>
          <w:szCs w:val="20"/>
        </w:rPr>
        <w:t>,</w:t>
      </w:r>
      <w:r w:rsidR="000E2B56" w:rsidRPr="004050BE">
        <w:rPr>
          <w:rFonts w:asciiTheme="minorHAnsi" w:hAnsiTheme="minorHAnsi" w:cstheme="minorHAnsi"/>
          <w:i/>
          <w:sz w:val="20"/>
          <w:szCs w:val="20"/>
        </w:rPr>
        <w:t xml:space="preserve"> der er lagt vægt på ved </w:t>
      </w:r>
      <w:r w:rsidRPr="004050BE">
        <w:rPr>
          <w:rFonts w:asciiTheme="minorHAnsi" w:hAnsiTheme="minorHAnsi" w:cstheme="minorHAnsi"/>
          <w:i/>
          <w:sz w:val="20"/>
          <w:szCs w:val="20"/>
        </w:rPr>
        <w:t xml:space="preserve">prækvalifikation, samt </w:t>
      </w:r>
      <w:r w:rsidR="00796567" w:rsidRPr="004050BE">
        <w:rPr>
          <w:rFonts w:asciiTheme="minorHAnsi" w:hAnsiTheme="minorHAnsi" w:cstheme="minorHAnsi"/>
          <w:i/>
          <w:sz w:val="20"/>
          <w:szCs w:val="20"/>
        </w:rPr>
        <w:t xml:space="preserve">indsætter i § 15, stk. 3, </w:t>
      </w:r>
      <w:r w:rsidRPr="004050BE">
        <w:rPr>
          <w:rFonts w:asciiTheme="minorHAnsi" w:hAnsiTheme="minorHAnsi" w:cstheme="minorHAnsi"/>
          <w:i/>
          <w:sz w:val="20"/>
          <w:szCs w:val="20"/>
        </w:rPr>
        <w:t xml:space="preserve">en forpligtelse til at energitjenesteleverandøren skal levere </w:t>
      </w:r>
      <w:r w:rsidR="000E2B56" w:rsidRPr="004050BE">
        <w:rPr>
          <w:rFonts w:asciiTheme="minorHAnsi" w:hAnsiTheme="minorHAnsi" w:cstheme="minorHAnsi"/>
          <w:i/>
          <w:sz w:val="20"/>
          <w:szCs w:val="20"/>
        </w:rPr>
        <w:t xml:space="preserve">de nødvendige </w:t>
      </w:r>
      <w:r w:rsidRPr="004050BE">
        <w:rPr>
          <w:rFonts w:asciiTheme="minorHAnsi" w:hAnsiTheme="minorHAnsi" w:cstheme="minorHAnsi"/>
          <w:i/>
          <w:sz w:val="20"/>
          <w:szCs w:val="20"/>
        </w:rPr>
        <w:t xml:space="preserve">oplysninger </w:t>
      </w:r>
      <w:r w:rsidR="000E2B56" w:rsidRPr="004050BE">
        <w:rPr>
          <w:rFonts w:asciiTheme="minorHAnsi" w:hAnsiTheme="minorHAnsi" w:cstheme="minorHAnsi"/>
          <w:i/>
          <w:sz w:val="20"/>
          <w:szCs w:val="20"/>
        </w:rPr>
        <w:t xml:space="preserve">til </w:t>
      </w:r>
      <w:r w:rsidRPr="004050BE">
        <w:rPr>
          <w:rFonts w:asciiTheme="minorHAnsi" w:hAnsiTheme="minorHAnsi" w:cstheme="minorHAnsi"/>
          <w:i/>
          <w:sz w:val="20"/>
          <w:szCs w:val="20"/>
        </w:rPr>
        <w:t>en vurdering af</w:t>
      </w:r>
      <w:r w:rsidR="000E2B56" w:rsidRPr="004050BE">
        <w:rPr>
          <w:rFonts w:asciiTheme="minorHAnsi" w:hAnsiTheme="minorHAnsi" w:cstheme="minorHAnsi"/>
          <w:i/>
          <w:sz w:val="20"/>
          <w:szCs w:val="20"/>
        </w:rPr>
        <w:t>,</w:t>
      </w:r>
      <w:r w:rsidRPr="004050BE">
        <w:rPr>
          <w:rFonts w:asciiTheme="minorHAnsi" w:hAnsiTheme="minorHAnsi" w:cstheme="minorHAnsi"/>
          <w:i/>
          <w:sz w:val="20"/>
          <w:szCs w:val="20"/>
        </w:rPr>
        <w:t xml:space="preserve"> </w:t>
      </w:r>
      <w:r w:rsidR="000E2B56" w:rsidRPr="004050BE">
        <w:rPr>
          <w:rFonts w:asciiTheme="minorHAnsi" w:hAnsiTheme="minorHAnsi" w:cstheme="minorHAnsi"/>
          <w:i/>
          <w:sz w:val="20"/>
          <w:szCs w:val="20"/>
        </w:rPr>
        <w:t xml:space="preserve">om </w:t>
      </w:r>
      <w:r w:rsidR="00796567" w:rsidRPr="004050BE">
        <w:rPr>
          <w:rFonts w:asciiTheme="minorHAnsi" w:hAnsiTheme="minorHAnsi" w:cstheme="minorHAnsi"/>
          <w:i/>
          <w:sz w:val="20"/>
          <w:szCs w:val="20"/>
        </w:rPr>
        <w:t>forudsætningerne</w:t>
      </w:r>
      <w:r w:rsidR="002C23B6">
        <w:rPr>
          <w:rFonts w:asciiTheme="minorHAnsi" w:hAnsiTheme="minorHAnsi" w:cstheme="minorHAnsi"/>
          <w:i/>
          <w:sz w:val="20"/>
          <w:szCs w:val="20"/>
        </w:rPr>
        <w:t>,</w:t>
      </w:r>
      <w:r w:rsidR="000E2B56" w:rsidRPr="004050BE">
        <w:rPr>
          <w:rFonts w:asciiTheme="minorHAnsi" w:hAnsiTheme="minorHAnsi" w:cstheme="minorHAnsi"/>
          <w:i/>
          <w:sz w:val="20"/>
          <w:szCs w:val="20"/>
        </w:rPr>
        <w:t xml:space="preserve"> der er lagt vægt på ved</w:t>
      </w:r>
      <w:r w:rsidRPr="004050BE">
        <w:rPr>
          <w:rFonts w:asciiTheme="minorHAnsi" w:hAnsiTheme="minorHAnsi" w:cstheme="minorHAnsi"/>
          <w:i/>
          <w:sz w:val="20"/>
          <w:szCs w:val="20"/>
        </w:rPr>
        <w:t xml:space="preserve"> prækvalifikation</w:t>
      </w:r>
      <w:r w:rsidR="002C23B6">
        <w:rPr>
          <w:rFonts w:asciiTheme="minorHAnsi" w:hAnsiTheme="minorHAnsi" w:cstheme="minorHAnsi"/>
          <w:i/>
          <w:sz w:val="20"/>
          <w:szCs w:val="20"/>
        </w:rPr>
        <w:t>,</w:t>
      </w:r>
      <w:r w:rsidRPr="004050BE">
        <w:rPr>
          <w:rFonts w:asciiTheme="minorHAnsi" w:hAnsiTheme="minorHAnsi" w:cstheme="minorHAnsi"/>
          <w:i/>
          <w:sz w:val="20"/>
          <w:szCs w:val="20"/>
        </w:rPr>
        <w:t xml:space="preserve"> er opfyldt. </w:t>
      </w:r>
    </w:p>
    <w:p w14:paraId="15003BF9" w14:textId="77777777" w:rsidR="00AE1079" w:rsidRPr="004050BE" w:rsidRDefault="00AE1079" w:rsidP="00AE1079">
      <w:pPr>
        <w:tabs>
          <w:tab w:val="left" w:pos="5850"/>
        </w:tabs>
        <w:jc w:val="both"/>
        <w:rPr>
          <w:rFonts w:asciiTheme="minorHAnsi" w:hAnsiTheme="minorHAnsi" w:cstheme="minorHAnsi"/>
          <w:i/>
          <w:sz w:val="20"/>
          <w:szCs w:val="20"/>
        </w:rPr>
      </w:pPr>
    </w:p>
    <w:p w14:paraId="0026DEA7" w14:textId="77777777" w:rsidR="00AE1079" w:rsidRPr="004050BE" w:rsidRDefault="00AE1079" w:rsidP="00AE1079">
      <w:pPr>
        <w:pStyle w:val="Listeafsnit"/>
        <w:numPr>
          <w:ilvl w:val="0"/>
          <w:numId w:val="1"/>
        </w:numPr>
        <w:jc w:val="both"/>
        <w:rPr>
          <w:rFonts w:asciiTheme="minorHAnsi" w:hAnsiTheme="minorHAnsi" w:cstheme="minorHAnsi"/>
          <w:b/>
          <w:szCs w:val="20"/>
        </w:rPr>
      </w:pPr>
      <w:r w:rsidRPr="004050BE">
        <w:rPr>
          <w:rFonts w:asciiTheme="minorHAnsi" w:hAnsiTheme="minorHAnsi" w:cstheme="minorHAnsi"/>
          <w:b/>
          <w:szCs w:val="20"/>
        </w:rPr>
        <w:t>Øvrige</w:t>
      </w:r>
    </w:p>
    <w:p w14:paraId="6E384C5C" w14:textId="77777777" w:rsidR="00AE1079" w:rsidRPr="004050BE" w:rsidRDefault="00AE1079" w:rsidP="00AE1079">
      <w:pPr>
        <w:pStyle w:val="Listeafsnit"/>
        <w:jc w:val="both"/>
        <w:rPr>
          <w:rFonts w:asciiTheme="minorHAnsi" w:hAnsiTheme="minorHAnsi" w:cstheme="minorHAnsi"/>
          <w:b/>
          <w:szCs w:val="20"/>
        </w:rPr>
      </w:pPr>
    </w:p>
    <w:p w14:paraId="00D65F43" w14:textId="4D75F71E" w:rsidR="00AE1079" w:rsidRPr="004050BE" w:rsidRDefault="00AE1079" w:rsidP="00AE1079">
      <w:pPr>
        <w:jc w:val="both"/>
        <w:rPr>
          <w:rFonts w:asciiTheme="minorHAnsi" w:hAnsiTheme="minorHAnsi" w:cstheme="minorHAnsi"/>
          <w:sz w:val="20"/>
          <w:szCs w:val="20"/>
        </w:rPr>
      </w:pPr>
      <w:r w:rsidRPr="004050BE">
        <w:rPr>
          <w:rFonts w:asciiTheme="minorHAnsi" w:hAnsiTheme="minorHAnsi" w:cstheme="minorHAnsi"/>
          <w:sz w:val="20"/>
          <w:szCs w:val="20"/>
          <w:u w:val="single"/>
        </w:rPr>
        <w:t>OK a.m.b.a.</w:t>
      </w:r>
      <w:r w:rsidRPr="004050BE">
        <w:rPr>
          <w:rFonts w:asciiTheme="minorHAnsi" w:hAnsiTheme="minorHAnsi" w:cstheme="minorHAnsi"/>
          <w:sz w:val="20"/>
          <w:szCs w:val="20"/>
        </w:rPr>
        <w:t xml:space="preserve"> anfører, at beløbsgrænsen på 500.000 kr. for krav om revisorpåtegning i § 10, stk. 3, burde hæves til 1.000.000 kr., som er beløbsgrænsen i bekendtgørelsen for tilskud til nye forretningskoncepter for varmepumper.</w:t>
      </w:r>
      <w:r w:rsidR="002C29B6" w:rsidRPr="003F7E35" w:rsidDel="002C29B6">
        <w:rPr>
          <w:rStyle w:val="Fodnotehenvisning"/>
          <w:rFonts w:asciiTheme="minorHAnsi" w:hAnsiTheme="minorHAnsi" w:cstheme="minorHAnsi"/>
          <w:sz w:val="20"/>
          <w:szCs w:val="20"/>
        </w:rPr>
        <w:t xml:space="preserve"> </w:t>
      </w:r>
    </w:p>
    <w:p w14:paraId="3B11362D" w14:textId="77777777" w:rsidR="00AE1079" w:rsidRPr="004050BE" w:rsidRDefault="00AE1079" w:rsidP="00AE1079">
      <w:pPr>
        <w:jc w:val="both"/>
        <w:rPr>
          <w:rFonts w:asciiTheme="minorHAnsi" w:hAnsiTheme="minorHAnsi" w:cstheme="minorHAnsi"/>
          <w:sz w:val="20"/>
          <w:szCs w:val="20"/>
        </w:rPr>
      </w:pPr>
    </w:p>
    <w:p w14:paraId="1E5835F7" w14:textId="29CBFF39" w:rsidR="00AE1079" w:rsidRPr="004050BE" w:rsidRDefault="00AE1079" w:rsidP="00AE1079">
      <w:pPr>
        <w:jc w:val="both"/>
        <w:rPr>
          <w:rFonts w:asciiTheme="minorHAnsi" w:hAnsiTheme="minorHAnsi" w:cstheme="minorHAnsi"/>
          <w:i/>
          <w:sz w:val="20"/>
          <w:szCs w:val="20"/>
        </w:rPr>
      </w:pPr>
      <w:r w:rsidRPr="004050BE">
        <w:rPr>
          <w:rFonts w:asciiTheme="minorHAnsi" w:hAnsiTheme="minorHAnsi" w:cstheme="minorHAnsi"/>
          <w:i/>
          <w:sz w:val="20"/>
          <w:szCs w:val="20"/>
        </w:rPr>
        <w:t xml:space="preserve">Energistyrelsen </w:t>
      </w:r>
      <w:r w:rsidR="00B6774D" w:rsidRPr="004050BE">
        <w:rPr>
          <w:rFonts w:asciiTheme="minorHAnsi" w:hAnsiTheme="minorHAnsi" w:cstheme="minorHAnsi"/>
          <w:i/>
          <w:sz w:val="20"/>
          <w:szCs w:val="20"/>
        </w:rPr>
        <w:t>ser ikke grundlag for at hæve bagatelgrænsen for revisorpåtegnede regnskaber i forhold til de</w:t>
      </w:r>
      <w:r w:rsidR="00D34524">
        <w:rPr>
          <w:rFonts w:asciiTheme="minorHAnsi" w:hAnsiTheme="minorHAnsi" w:cstheme="minorHAnsi"/>
          <w:i/>
          <w:sz w:val="20"/>
          <w:szCs w:val="20"/>
        </w:rPr>
        <w:t xml:space="preserve"> 500.000 kr.</w:t>
      </w:r>
      <w:r w:rsidR="002C23B6">
        <w:rPr>
          <w:rFonts w:asciiTheme="minorHAnsi" w:hAnsiTheme="minorHAnsi" w:cstheme="minorHAnsi"/>
          <w:i/>
          <w:sz w:val="20"/>
          <w:szCs w:val="20"/>
        </w:rPr>
        <w:t>,</w:t>
      </w:r>
      <w:r w:rsidR="00B6774D" w:rsidRPr="004050BE">
        <w:rPr>
          <w:rFonts w:asciiTheme="minorHAnsi" w:hAnsiTheme="minorHAnsi" w:cstheme="minorHAnsi"/>
          <w:i/>
          <w:sz w:val="20"/>
          <w:szCs w:val="20"/>
        </w:rPr>
        <w:t xml:space="preserve"> der </w:t>
      </w:r>
      <w:r w:rsidR="00CB20CB" w:rsidRPr="004050BE">
        <w:rPr>
          <w:rFonts w:asciiTheme="minorHAnsi" w:hAnsiTheme="minorHAnsi" w:cstheme="minorHAnsi"/>
          <w:i/>
          <w:sz w:val="20"/>
          <w:szCs w:val="20"/>
        </w:rPr>
        <w:t>er an</w:t>
      </w:r>
      <w:r w:rsidR="00B6774D" w:rsidRPr="004050BE">
        <w:rPr>
          <w:rFonts w:asciiTheme="minorHAnsi" w:hAnsiTheme="minorHAnsi" w:cstheme="minorHAnsi"/>
          <w:i/>
          <w:sz w:val="20"/>
          <w:szCs w:val="20"/>
        </w:rPr>
        <w:t xml:space="preserve">givet i </w:t>
      </w:r>
      <w:r w:rsidRPr="004050BE">
        <w:rPr>
          <w:rFonts w:asciiTheme="minorHAnsi" w:hAnsiTheme="minorHAnsi" w:cstheme="minorHAnsi"/>
          <w:i/>
          <w:sz w:val="20"/>
          <w:szCs w:val="20"/>
        </w:rPr>
        <w:t>Energistyrelsens standardvilkår</w:t>
      </w:r>
      <w:r w:rsidR="00B6774D" w:rsidRPr="004050BE">
        <w:rPr>
          <w:rFonts w:asciiTheme="minorHAnsi" w:hAnsiTheme="minorHAnsi" w:cstheme="minorHAnsi"/>
          <w:i/>
          <w:sz w:val="20"/>
          <w:szCs w:val="20"/>
        </w:rPr>
        <w:t xml:space="preserve"> for tilskud</w:t>
      </w:r>
      <w:r w:rsidR="00CB20CB" w:rsidRPr="004050BE">
        <w:rPr>
          <w:rFonts w:asciiTheme="minorHAnsi" w:hAnsiTheme="minorHAnsi" w:cstheme="minorHAnsi"/>
          <w:i/>
          <w:sz w:val="20"/>
          <w:szCs w:val="20"/>
        </w:rPr>
        <w:t xml:space="preserve"> til projekter</w:t>
      </w:r>
      <w:r w:rsidRPr="004050BE">
        <w:rPr>
          <w:rFonts w:asciiTheme="minorHAnsi" w:hAnsiTheme="minorHAnsi" w:cstheme="minorHAnsi"/>
          <w:i/>
          <w:sz w:val="20"/>
          <w:szCs w:val="20"/>
        </w:rPr>
        <w:t>. Energistyrelsen fastholder derfor beløbsgrænsen</w:t>
      </w:r>
      <w:r w:rsidR="00CB20CB" w:rsidRPr="004050BE">
        <w:rPr>
          <w:rFonts w:asciiTheme="minorHAnsi" w:hAnsiTheme="minorHAnsi" w:cstheme="minorHAnsi"/>
          <w:i/>
          <w:sz w:val="20"/>
          <w:szCs w:val="20"/>
        </w:rPr>
        <w:t>,</w:t>
      </w:r>
      <w:r w:rsidR="00B6774D" w:rsidRPr="004050BE">
        <w:rPr>
          <w:rFonts w:asciiTheme="minorHAnsi" w:hAnsiTheme="minorHAnsi" w:cstheme="minorHAnsi"/>
          <w:i/>
          <w:sz w:val="20"/>
          <w:szCs w:val="20"/>
        </w:rPr>
        <w:t xml:space="preserve"> hvilket betyder</w:t>
      </w:r>
      <w:r w:rsidR="002C23B6">
        <w:rPr>
          <w:rFonts w:asciiTheme="minorHAnsi" w:hAnsiTheme="minorHAnsi" w:cstheme="minorHAnsi"/>
          <w:i/>
          <w:sz w:val="20"/>
          <w:szCs w:val="20"/>
        </w:rPr>
        <w:t>,</w:t>
      </w:r>
      <w:r w:rsidR="00B6774D" w:rsidRPr="004050BE">
        <w:rPr>
          <w:rFonts w:asciiTheme="minorHAnsi" w:hAnsiTheme="minorHAnsi" w:cstheme="minorHAnsi"/>
          <w:i/>
          <w:sz w:val="20"/>
          <w:szCs w:val="20"/>
        </w:rPr>
        <w:t xml:space="preserve"> at udbetalingsanmodninger</w:t>
      </w:r>
      <w:r w:rsidR="00CB20CB" w:rsidRPr="004050BE">
        <w:rPr>
          <w:rFonts w:asciiTheme="minorHAnsi" w:hAnsiTheme="minorHAnsi" w:cstheme="minorHAnsi"/>
          <w:i/>
          <w:sz w:val="20"/>
          <w:szCs w:val="20"/>
        </w:rPr>
        <w:t>,</w:t>
      </w:r>
      <w:r w:rsidR="00B6774D" w:rsidRPr="004050BE">
        <w:rPr>
          <w:rFonts w:asciiTheme="minorHAnsi" w:hAnsiTheme="minorHAnsi" w:cstheme="minorHAnsi"/>
          <w:i/>
          <w:sz w:val="20"/>
          <w:szCs w:val="20"/>
        </w:rPr>
        <w:t xml:space="preserve"> der omfatter over ca. 30 varmepumper</w:t>
      </w:r>
      <w:r w:rsidR="00CB20CB" w:rsidRPr="004050BE">
        <w:rPr>
          <w:rFonts w:asciiTheme="minorHAnsi" w:hAnsiTheme="minorHAnsi" w:cstheme="minorHAnsi"/>
          <w:i/>
          <w:sz w:val="20"/>
          <w:szCs w:val="20"/>
        </w:rPr>
        <w:t>,</w:t>
      </w:r>
      <w:r w:rsidR="00B6774D" w:rsidRPr="004050BE">
        <w:rPr>
          <w:rFonts w:asciiTheme="minorHAnsi" w:hAnsiTheme="minorHAnsi" w:cstheme="minorHAnsi"/>
          <w:i/>
          <w:sz w:val="20"/>
          <w:szCs w:val="20"/>
        </w:rPr>
        <w:t xml:space="preserve"> skal revisorpåtegnes.</w:t>
      </w:r>
      <w:r w:rsidRPr="004050BE">
        <w:rPr>
          <w:rFonts w:asciiTheme="minorHAnsi" w:hAnsiTheme="minorHAnsi" w:cstheme="minorHAnsi"/>
          <w:i/>
          <w:sz w:val="20"/>
          <w:szCs w:val="20"/>
        </w:rPr>
        <w:t xml:space="preserve"> </w:t>
      </w:r>
    </w:p>
    <w:p w14:paraId="391B0CF6" w14:textId="77777777" w:rsidR="00AE1079" w:rsidRPr="004050BE" w:rsidRDefault="00AE1079" w:rsidP="00AE1079">
      <w:pPr>
        <w:jc w:val="both"/>
        <w:rPr>
          <w:rFonts w:asciiTheme="minorHAnsi" w:hAnsiTheme="minorHAnsi" w:cstheme="minorHAnsi"/>
          <w:sz w:val="20"/>
          <w:szCs w:val="20"/>
        </w:rPr>
      </w:pPr>
    </w:p>
    <w:p w14:paraId="0CA7CFA7" w14:textId="77777777" w:rsidR="00CB2E67" w:rsidRPr="004050BE" w:rsidRDefault="00CB2E67" w:rsidP="004050BE">
      <w:pPr>
        <w:pStyle w:val="Listeafsnit"/>
        <w:jc w:val="both"/>
        <w:rPr>
          <w:rFonts w:asciiTheme="minorHAnsi" w:hAnsiTheme="minorHAnsi" w:cstheme="minorHAnsi"/>
          <w:szCs w:val="20"/>
        </w:rPr>
      </w:pPr>
    </w:p>
    <w:sectPr w:rsidR="00CB2E67" w:rsidRPr="004050BE" w:rsidSect="00EB7382">
      <w:headerReference w:type="default" r:id="rId10"/>
      <w:footerReference w:type="default" r:id="rId11"/>
      <w:headerReference w:type="first" r:id="rId12"/>
      <w:footerReference w:type="first" r:id="rId13"/>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C9E7" w14:textId="77777777" w:rsidR="00EE5CE0" w:rsidRDefault="00EE5CE0" w:rsidP="008969C1">
      <w:r>
        <w:separator/>
      </w:r>
    </w:p>
  </w:endnote>
  <w:endnote w:type="continuationSeparator" w:id="0">
    <w:p w14:paraId="6BFA5E0A" w14:textId="77777777" w:rsidR="00EE5CE0" w:rsidRDefault="00EE5CE0" w:rsidP="0089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F045" w14:textId="739628C8" w:rsidR="003336E8" w:rsidRPr="00DE15CF" w:rsidRDefault="003336E8">
    <w:pPr>
      <w:pStyle w:val="Sidefod"/>
    </w:pPr>
    <w:r w:rsidRPr="00DE15CF">
      <w:t xml:space="preserve">Side </w:t>
    </w:r>
    <w:r w:rsidRPr="00DE15CF">
      <w:fldChar w:fldCharType="begin"/>
    </w:r>
    <w:r w:rsidRPr="00DE15CF">
      <w:instrText xml:space="preserve"> PAGE </w:instrText>
    </w:r>
    <w:r w:rsidRPr="00DE15CF">
      <w:fldChar w:fldCharType="separate"/>
    </w:r>
    <w:r w:rsidR="00EC625A">
      <w:rPr>
        <w:noProof/>
      </w:rPr>
      <w:t>2</w:t>
    </w:r>
    <w:r w:rsidRPr="00DE15CF">
      <w:fldChar w:fldCharType="end"/>
    </w:r>
    <w:r w:rsidRPr="00DE15CF">
      <w:t>/</w:t>
    </w:r>
    <w:fldSimple w:instr=" NUMPAGES ">
      <w:r w:rsidR="00EC625A">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1356" w14:textId="51510ABF" w:rsidR="003336E8" w:rsidRPr="00DE15CF" w:rsidRDefault="003336E8">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439102AB" wp14:editId="2D20207B">
              <wp:simplePos x="0" y="0"/>
              <wp:positionH relativeFrom="page">
                <wp:posOffset>5618480</wp:posOffset>
              </wp:positionH>
              <wp:positionV relativeFrom="page">
                <wp:posOffset>8564880</wp:posOffset>
              </wp:positionV>
              <wp:extent cx="1747520" cy="1809115"/>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1747520" cy="180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6FAAF" w14:textId="77777777" w:rsidR="003336E8" w:rsidRDefault="003336E8" w:rsidP="003675A2">
                          <w:pPr>
                            <w:spacing w:line="192" w:lineRule="atLeast"/>
                            <w:rPr>
                              <w:b/>
                              <w:sz w:val="16"/>
                              <w:szCs w:val="16"/>
                            </w:rPr>
                          </w:pPr>
                          <w:r w:rsidRPr="00F273E6">
                            <w:rPr>
                              <w:b/>
                              <w:sz w:val="16"/>
                              <w:szCs w:val="16"/>
                            </w:rPr>
                            <w:t>Energistyrelsen</w:t>
                          </w:r>
                        </w:p>
                        <w:p w14:paraId="3AEBF898" w14:textId="77777777" w:rsidR="003336E8" w:rsidRPr="00AB4885" w:rsidRDefault="003336E8" w:rsidP="00F714AB">
                          <w:pPr>
                            <w:spacing w:line="192" w:lineRule="atLeast"/>
                            <w:rPr>
                              <w:sz w:val="16"/>
                              <w:szCs w:val="16"/>
                            </w:rPr>
                          </w:pPr>
                        </w:p>
                        <w:p w14:paraId="09ACC413" w14:textId="77777777" w:rsidR="003336E8" w:rsidRPr="00F273E6" w:rsidRDefault="003336E8" w:rsidP="00F273E6">
                          <w:pPr>
                            <w:spacing w:line="192" w:lineRule="atLeast"/>
                            <w:rPr>
                              <w:sz w:val="16"/>
                              <w:szCs w:val="16"/>
                            </w:rPr>
                          </w:pPr>
                          <w:r>
                            <w:rPr>
                              <w:sz w:val="16"/>
                              <w:szCs w:val="16"/>
                            </w:rPr>
                            <w:t>Carsten Niebuhrs Gade 43</w:t>
                          </w:r>
                        </w:p>
                        <w:p w14:paraId="43EAD31C" w14:textId="77777777" w:rsidR="003336E8" w:rsidRDefault="003336E8" w:rsidP="00F273E6">
                          <w:pPr>
                            <w:spacing w:line="192" w:lineRule="atLeast"/>
                            <w:rPr>
                              <w:sz w:val="16"/>
                              <w:szCs w:val="16"/>
                            </w:rPr>
                          </w:pPr>
                          <w:r>
                            <w:rPr>
                              <w:sz w:val="16"/>
                              <w:szCs w:val="16"/>
                            </w:rPr>
                            <w:t>1577 København V</w:t>
                          </w:r>
                        </w:p>
                        <w:p w14:paraId="22B1BA95" w14:textId="77777777" w:rsidR="003336E8" w:rsidRDefault="003336E8" w:rsidP="00F273E6">
                          <w:pPr>
                            <w:spacing w:line="192" w:lineRule="atLeast"/>
                            <w:rPr>
                              <w:sz w:val="16"/>
                              <w:szCs w:val="16"/>
                            </w:rPr>
                          </w:pPr>
                        </w:p>
                        <w:p w14:paraId="174F9EB4" w14:textId="77777777" w:rsidR="003336E8" w:rsidRDefault="003336E8" w:rsidP="00F273E6">
                          <w:pPr>
                            <w:spacing w:line="192" w:lineRule="atLeast"/>
                            <w:rPr>
                              <w:sz w:val="16"/>
                              <w:szCs w:val="16"/>
                            </w:rPr>
                          </w:pPr>
                          <w:r>
                            <w:rPr>
                              <w:sz w:val="16"/>
                              <w:szCs w:val="16"/>
                            </w:rPr>
                            <w:t>Niels Bohrs Vej 8</w:t>
                          </w:r>
                        </w:p>
                        <w:p w14:paraId="6488182F" w14:textId="77777777" w:rsidR="003336E8" w:rsidRDefault="003336E8" w:rsidP="00F273E6">
                          <w:pPr>
                            <w:spacing w:line="192" w:lineRule="atLeast"/>
                            <w:rPr>
                              <w:sz w:val="16"/>
                              <w:szCs w:val="16"/>
                            </w:rPr>
                          </w:pPr>
                          <w:r>
                            <w:rPr>
                              <w:sz w:val="16"/>
                              <w:szCs w:val="16"/>
                            </w:rPr>
                            <w:t>6700 Esbjerg</w:t>
                          </w:r>
                        </w:p>
                        <w:p w14:paraId="5414B723" w14:textId="77777777" w:rsidR="003336E8" w:rsidRPr="00F714AB" w:rsidRDefault="003336E8" w:rsidP="00F714AB">
                          <w:pPr>
                            <w:spacing w:line="192" w:lineRule="atLeast"/>
                            <w:rPr>
                              <w:sz w:val="16"/>
                              <w:szCs w:val="16"/>
                            </w:rPr>
                          </w:pPr>
                        </w:p>
                        <w:p w14:paraId="39C2A16B" w14:textId="77777777" w:rsidR="003336E8" w:rsidRPr="00F273E6" w:rsidRDefault="003336E8" w:rsidP="00F273E6">
                          <w:pPr>
                            <w:spacing w:line="192" w:lineRule="atLeast"/>
                            <w:rPr>
                              <w:sz w:val="16"/>
                              <w:szCs w:val="16"/>
                            </w:rPr>
                          </w:pPr>
                          <w:r w:rsidRPr="00F273E6">
                            <w:rPr>
                              <w:sz w:val="16"/>
                              <w:szCs w:val="16"/>
                            </w:rPr>
                            <w:t>T: +45 3392 6700</w:t>
                          </w:r>
                        </w:p>
                        <w:p w14:paraId="7AB74854" w14:textId="77777777" w:rsidR="003336E8" w:rsidRDefault="003336E8" w:rsidP="00F273E6">
                          <w:pPr>
                            <w:spacing w:line="192" w:lineRule="atLeast"/>
                            <w:rPr>
                              <w:sz w:val="16"/>
                              <w:szCs w:val="16"/>
                            </w:rPr>
                          </w:pPr>
                          <w:r w:rsidRPr="00F273E6">
                            <w:rPr>
                              <w:sz w:val="16"/>
                              <w:szCs w:val="16"/>
                            </w:rPr>
                            <w:t>E: ens@ens.dk</w:t>
                          </w:r>
                        </w:p>
                        <w:p w14:paraId="645EC323" w14:textId="77777777" w:rsidR="003336E8" w:rsidRPr="00F714AB" w:rsidRDefault="003336E8" w:rsidP="00F714AB">
                          <w:pPr>
                            <w:spacing w:line="192" w:lineRule="atLeast"/>
                            <w:rPr>
                              <w:sz w:val="16"/>
                              <w:szCs w:val="16"/>
                            </w:rPr>
                          </w:pPr>
                        </w:p>
                        <w:p w14:paraId="2271030A" w14:textId="77777777" w:rsidR="003336E8" w:rsidRPr="00F714AB" w:rsidRDefault="003336E8" w:rsidP="00F714AB">
                          <w:pPr>
                            <w:spacing w:line="192" w:lineRule="atLeast"/>
                            <w:rPr>
                              <w:sz w:val="16"/>
                              <w:szCs w:val="16"/>
                            </w:rPr>
                          </w:pPr>
                          <w:r>
                            <w:rPr>
                              <w:sz w:val="16"/>
                              <w:szCs w:val="16"/>
                            </w:rPr>
                            <w:t>www.ens</w:t>
                          </w:r>
                          <w:r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102AB" id="_x0000_t202" coordsize="21600,21600" o:spt="202" path="m,l,21600r21600,l21600,xe">
              <v:stroke joinstyle="miter"/>
              <v:path gradientshapeok="t" o:connecttype="rect"/>
            </v:shapetype>
            <v:shape id="Tekstboks 2" o:spid="_x0000_s1026" type="#_x0000_t202" style="position:absolute;margin-left:442.4pt;margin-top:674.4pt;width:137.6pt;height:14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" filled="f" stroked="f" strokeweight=".5pt">
              <v:textbox>
                <w:txbxContent>
                  <w:p w14:paraId="62A6FAAF" w14:textId="77777777" w:rsidR="006C2478" w:rsidRDefault="006C2478" w:rsidP="003675A2">
                    <w:pPr>
                      <w:spacing w:line="192" w:lineRule="atLeast"/>
                      <w:rPr>
                        <w:b/>
                        <w:sz w:val="16"/>
                        <w:szCs w:val="16"/>
                      </w:rPr>
                    </w:pPr>
                    <w:r w:rsidRPr="00F273E6">
                      <w:rPr>
                        <w:b/>
                        <w:sz w:val="16"/>
                        <w:szCs w:val="16"/>
                      </w:rPr>
                      <w:t>Energistyrelsen</w:t>
                    </w:r>
                  </w:p>
                  <w:p w14:paraId="3AEBF898" w14:textId="77777777" w:rsidR="006C2478" w:rsidRPr="00AB4885" w:rsidRDefault="006C2478" w:rsidP="00F714AB">
                    <w:pPr>
                      <w:spacing w:line="192" w:lineRule="atLeast"/>
                      <w:rPr>
                        <w:sz w:val="16"/>
                        <w:szCs w:val="16"/>
                      </w:rPr>
                    </w:pPr>
                  </w:p>
                  <w:p w14:paraId="09ACC413" w14:textId="77777777" w:rsidR="006C2478" w:rsidRPr="00F273E6" w:rsidRDefault="006C2478" w:rsidP="00F273E6">
                    <w:pPr>
                      <w:spacing w:line="192" w:lineRule="atLeast"/>
                      <w:rPr>
                        <w:sz w:val="16"/>
                        <w:szCs w:val="16"/>
                      </w:rPr>
                    </w:pPr>
                    <w:r>
                      <w:rPr>
                        <w:sz w:val="16"/>
                        <w:szCs w:val="16"/>
                      </w:rPr>
                      <w:t>Carsten Niebuhrs Gade 43</w:t>
                    </w:r>
                  </w:p>
                  <w:p w14:paraId="43EAD31C" w14:textId="77777777" w:rsidR="006C2478" w:rsidRDefault="006C2478" w:rsidP="00F273E6">
                    <w:pPr>
                      <w:spacing w:line="192" w:lineRule="atLeast"/>
                      <w:rPr>
                        <w:sz w:val="16"/>
                        <w:szCs w:val="16"/>
                      </w:rPr>
                    </w:pPr>
                    <w:r>
                      <w:rPr>
                        <w:sz w:val="16"/>
                        <w:szCs w:val="16"/>
                      </w:rPr>
                      <w:t>1577 København V</w:t>
                    </w:r>
                  </w:p>
                  <w:p w14:paraId="22B1BA95" w14:textId="77777777" w:rsidR="006C2478" w:rsidRDefault="006C2478" w:rsidP="00F273E6">
                    <w:pPr>
                      <w:spacing w:line="192" w:lineRule="atLeast"/>
                      <w:rPr>
                        <w:sz w:val="16"/>
                        <w:szCs w:val="16"/>
                      </w:rPr>
                    </w:pPr>
                  </w:p>
                  <w:p w14:paraId="174F9EB4" w14:textId="77777777" w:rsidR="006C2478" w:rsidRDefault="006C2478" w:rsidP="00F273E6">
                    <w:pPr>
                      <w:spacing w:line="192" w:lineRule="atLeast"/>
                      <w:rPr>
                        <w:sz w:val="16"/>
                        <w:szCs w:val="16"/>
                      </w:rPr>
                    </w:pPr>
                    <w:r>
                      <w:rPr>
                        <w:sz w:val="16"/>
                        <w:szCs w:val="16"/>
                      </w:rPr>
                      <w:t>Niels Bohrs Vej 8</w:t>
                    </w:r>
                  </w:p>
                  <w:p w14:paraId="6488182F" w14:textId="77777777" w:rsidR="006C2478" w:rsidRDefault="006C2478" w:rsidP="00F273E6">
                    <w:pPr>
                      <w:spacing w:line="192" w:lineRule="atLeast"/>
                      <w:rPr>
                        <w:sz w:val="16"/>
                        <w:szCs w:val="16"/>
                      </w:rPr>
                    </w:pPr>
                    <w:r>
                      <w:rPr>
                        <w:sz w:val="16"/>
                        <w:szCs w:val="16"/>
                      </w:rPr>
                      <w:t>6700 Esbjerg</w:t>
                    </w:r>
                  </w:p>
                  <w:p w14:paraId="5414B723" w14:textId="77777777" w:rsidR="006C2478" w:rsidRPr="00F714AB" w:rsidRDefault="006C2478" w:rsidP="00F714AB">
                    <w:pPr>
                      <w:spacing w:line="192" w:lineRule="atLeast"/>
                      <w:rPr>
                        <w:sz w:val="16"/>
                        <w:szCs w:val="16"/>
                      </w:rPr>
                    </w:pPr>
                  </w:p>
                  <w:p w14:paraId="39C2A16B" w14:textId="77777777" w:rsidR="006C2478" w:rsidRPr="00F273E6" w:rsidRDefault="006C2478" w:rsidP="00F273E6">
                    <w:pPr>
                      <w:spacing w:line="192" w:lineRule="atLeast"/>
                      <w:rPr>
                        <w:sz w:val="16"/>
                        <w:szCs w:val="16"/>
                      </w:rPr>
                    </w:pPr>
                    <w:r w:rsidRPr="00F273E6">
                      <w:rPr>
                        <w:sz w:val="16"/>
                        <w:szCs w:val="16"/>
                      </w:rPr>
                      <w:t>T: +45 3392 6700</w:t>
                    </w:r>
                  </w:p>
                  <w:p w14:paraId="7AB74854" w14:textId="77777777" w:rsidR="006C2478" w:rsidRDefault="006C2478" w:rsidP="00F273E6">
                    <w:pPr>
                      <w:spacing w:line="192" w:lineRule="atLeast"/>
                      <w:rPr>
                        <w:sz w:val="16"/>
                        <w:szCs w:val="16"/>
                      </w:rPr>
                    </w:pPr>
                    <w:r w:rsidRPr="00F273E6">
                      <w:rPr>
                        <w:sz w:val="16"/>
                        <w:szCs w:val="16"/>
                      </w:rPr>
                      <w:t>E: ens@ens.dk</w:t>
                    </w:r>
                  </w:p>
                  <w:p w14:paraId="645EC323" w14:textId="77777777" w:rsidR="006C2478" w:rsidRPr="00F714AB" w:rsidRDefault="006C2478" w:rsidP="00F714AB">
                    <w:pPr>
                      <w:spacing w:line="192" w:lineRule="atLeast"/>
                      <w:rPr>
                        <w:sz w:val="16"/>
                        <w:szCs w:val="16"/>
                      </w:rPr>
                    </w:pPr>
                  </w:p>
                  <w:p w14:paraId="2271030A" w14:textId="77777777" w:rsidR="006C2478" w:rsidRPr="00F714AB" w:rsidRDefault="006C2478" w:rsidP="00F714AB">
                    <w:pPr>
                      <w:spacing w:line="192" w:lineRule="atLeast"/>
                      <w:rPr>
                        <w:sz w:val="16"/>
                        <w:szCs w:val="16"/>
                      </w:rPr>
                    </w:pPr>
                    <w:r>
                      <w:rPr>
                        <w:sz w:val="16"/>
                        <w:szCs w:val="16"/>
                      </w:rPr>
                      <w:t>www.ens</w:t>
                    </w:r>
                    <w:r w:rsidRPr="003675A2">
                      <w:rPr>
                        <w:sz w:val="16"/>
                        <w:szCs w:val="16"/>
                      </w:rPr>
                      <w:t>.dk</w:t>
                    </w:r>
                  </w:p>
                </w:txbxContent>
              </v:textbox>
              <w10:wrap anchorx="page" anchory="page"/>
            </v:shape>
          </w:pict>
        </mc:Fallback>
      </mc:AlternateContent>
    </w:r>
    <w:r w:rsidRPr="00DE15CF">
      <w:t xml:space="preserve">Side </w:t>
    </w:r>
    <w:r w:rsidRPr="00DE15CF">
      <w:fldChar w:fldCharType="begin"/>
    </w:r>
    <w:r w:rsidRPr="00DE15CF">
      <w:instrText xml:space="preserve"> PAGE </w:instrText>
    </w:r>
    <w:r w:rsidRPr="00DE15CF">
      <w:fldChar w:fldCharType="separate"/>
    </w:r>
    <w:r w:rsidR="00EC625A">
      <w:rPr>
        <w:noProof/>
      </w:rPr>
      <w:t>1</w:t>
    </w:r>
    <w:r w:rsidRPr="00DE15CF">
      <w:fldChar w:fldCharType="end"/>
    </w:r>
    <w:r w:rsidRPr="00DE15CF">
      <w:t>/</w:t>
    </w:r>
    <w:fldSimple w:instr=" NUMPAGES ">
      <w:r w:rsidR="00EC625A">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2255" w14:textId="77777777" w:rsidR="00EE5CE0" w:rsidRDefault="00EE5CE0" w:rsidP="008969C1">
      <w:r>
        <w:separator/>
      </w:r>
    </w:p>
  </w:footnote>
  <w:footnote w:type="continuationSeparator" w:id="0">
    <w:p w14:paraId="5718C218" w14:textId="77777777" w:rsidR="00EE5CE0" w:rsidRDefault="00EE5CE0" w:rsidP="008969C1">
      <w:r>
        <w:continuationSeparator/>
      </w:r>
    </w:p>
  </w:footnote>
  <w:footnote w:id="1">
    <w:p w14:paraId="2739A5A8" w14:textId="120B005B" w:rsidR="003336E8" w:rsidRDefault="003336E8" w:rsidP="00BA4AFD">
      <w:pPr>
        <w:pStyle w:val="Fodnotetekst"/>
      </w:pPr>
      <w:r>
        <w:rPr>
          <w:rStyle w:val="Fodnotehenvisning"/>
        </w:rPr>
        <w:footnoteRef/>
      </w:r>
      <w:r>
        <w:t xml:space="preserve"> </w:t>
      </w:r>
      <w:r>
        <w:rPr>
          <w:sz w:val="16"/>
          <w:szCs w:val="16"/>
        </w:rPr>
        <w:t>En standardhusstand er udtryk for et</w:t>
      </w:r>
      <w:r w:rsidRPr="00C303C9">
        <w:rPr>
          <w:sz w:val="16"/>
          <w:szCs w:val="16"/>
        </w:rPr>
        <w:t xml:space="preserve"> gennemsnitshus på 130 m3 og med et årligt varmeforbrug på 18,1 MWh. Det </w:t>
      </w:r>
      <w:r>
        <w:rPr>
          <w:sz w:val="16"/>
          <w:szCs w:val="16"/>
        </w:rPr>
        <w:t>er en beregningsteknisk enhed</w:t>
      </w:r>
      <w:r w:rsidR="00D45D5C">
        <w:rPr>
          <w:sz w:val="16"/>
          <w:szCs w:val="16"/>
        </w:rPr>
        <w:t>,</w:t>
      </w:r>
      <w:r w:rsidR="00894524">
        <w:rPr>
          <w:sz w:val="16"/>
          <w:szCs w:val="16"/>
        </w:rPr>
        <w:t xml:space="preserve"> </w:t>
      </w:r>
      <w:r>
        <w:rPr>
          <w:sz w:val="16"/>
          <w:szCs w:val="16"/>
        </w:rPr>
        <w:t xml:space="preserve">der </w:t>
      </w:r>
      <w:r w:rsidRPr="00C303C9">
        <w:rPr>
          <w:sz w:val="16"/>
          <w:szCs w:val="16"/>
        </w:rPr>
        <w:t>anvendes til at sammenligne</w:t>
      </w:r>
      <w:r>
        <w:rPr>
          <w:sz w:val="16"/>
          <w:szCs w:val="16"/>
        </w:rPr>
        <w:t xml:space="preserve"> på tværs af</w:t>
      </w:r>
      <w:r w:rsidRPr="00C303C9">
        <w:rPr>
          <w:sz w:val="16"/>
          <w:szCs w:val="16"/>
        </w:rPr>
        <w:t xml:space="preserve"> forskellige </w:t>
      </w:r>
      <w:r>
        <w:rPr>
          <w:sz w:val="16"/>
          <w:szCs w:val="16"/>
        </w:rPr>
        <w:t>fjernvarme</w:t>
      </w:r>
      <w:r w:rsidRPr="00C303C9">
        <w:rPr>
          <w:sz w:val="16"/>
          <w:szCs w:val="16"/>
        </w:rPr>
        <w:t>net</w:t>
      </w:r>
      <w:r>
        <w:rPr>
          <w:sz w:val="16"/>
          <w:szCs w:val="16"/>
        </w:rPr>
        <w:t>, når man fx ved</w:t>
      </w:r>
      <w:r w:rsidR="00D45D5C">
        <w:rPr>
          <w:sz w:val="16"/>
          <w:szCs w:val="16"/>
        </w:rPr>
        <w:t>,</w:t>
      </w:r>
      <w:r>
        <w:rPr>
          <w:sz w:val="16"/>
          <w:szCs w:val="16"/>
        </w:rPr>
        <w:t xml:space="preserve"> hvor meget varme der produceres til nettet</w:t>
      </w:r>
      <w:r w:rsidRPr="00C303C9">
        <w:rPr>
          <w:sz w:val="16"/>
          <w:szCs w:val="16"/>
        </w:rPr>
        <w:t xml:space="preserve">. </w:t>
      </w:r>
      <w:r>
        <w:rPr>
          <w:sz w:val="16"/>
          <w:szCs w:val="16"/>
        </w:rPr>
        <w:t>Et antal standardhusstand</w:t>
      </w:r>
      <w:r w:rsidR="00D45D5C">
        <w:rPr>
          <w:sz w:val="16"/>
          <w:szCs w:val="16"/>
        </w:rPr>
        <w:t>e</w:t>
      </w:r>
      <w:r>
        <w:rPr>
          <w:sz w:val="16"/>
          <w:szCs w:val="16"/>
        </w:rPr>
        <w:t xml:space="preserve"> er derfor ikke udtryk for det</w:t>
      </w:r>
      <w:r w:rsidRPr="00C303C9">
        <w:rPr>
          <w:sz w:val="16"/>
          <w:szCs w:val="16"/>
        </w:rPr>
        <w:t xml:space="preserve"> faktisk</w:t>
      </w:r>
      <w:r>
        <w:rPr>
          <w:sz w:val="16"/>
          <w:szCs w:val="16"/>
        </w:rPr>
        <w:t>e antal</w:t>
      </w:r>
      <w:r w:rsidRPr="00C303C9">
        <w:rPr>
          <w:sz w:val="16"/>
          <w:szCs w:val="16"/>
        </w:rPr>
        <w:t xml:space="preserve"> husstand</w:t>
      </w:r>
      <w:r>
        <w:rPr>
          <w:sz w:val="16"/>
          <w:szCs w:val="16"/>
        </w:rPr>
        <w:t>e i et net, da de faktiske husstande kan variere betydeligt i størrelse og varmeforbrug</w:t>
      </w:r>
      <w:r w:rsidRPr="00C303C9">
        <w:rPr>
          <w:sz w:val="16"/>
          <w:szCs w:val="16"/>
        </w:rPr>
        <w:t>.</w:t>
      </w:r>
    </w:p>
    <w:p w14:paraId="6E7C3DA8" w14:textId="1CE99C8C" w:rsidR="003336E8" w:rsidRDefault="003336E8">
      <w:pPr>
        <w:pStyle w:val="Fodnotetekst"/>
      </w:pPr>
    </w:p>
  </w:footnote>
  <w:footnote w:id="2">
    <w:p w14:paraId="42264FF6" w14:textId="68DF3A2F" w:rsidR="003336E8" w:rsidRPr="002C29B6" w:rsidRDefault="003336E8">
      <w:pPr>
        <w:pStyle w:val="Fodnotetekst"/>
      </w:pPr>
      <w:r w:rsidRPr="002C29B6">
        <w:rPr>
          <w:rStyle w:val="Fodnotehenvisning"/>
        </w:rPr>
        <w:footnoteRef/>
      </w:r>
      <w:r w:rsidRPr="002C29B6">
        <w:t xml:space="preserve"> Lov nr. 1457 af 17. december 2013</w:t>
      </w:r>
      <w:r w:rsidRPr="004050BE">
        <w:t xml:space="preserve"> om forbrugeraftaler</w:t>
      </w:r>
      <w:r w:rsidRPr="002C29B6">
        <w:t>.</w:t>
      </w:r>
    </w:p>
  </w:footnote>
  <w:footnote w:id="3">
    <w:p w14:paraId="08C6A57C" w14:textId="56C80F6A" w:rsidR="003336E8" w:rsidRDefault="003336E8">
      <w:pPr>
        <w:pStyle w:val="Fodnotetekst"/>
      </w:pPr>
      <w:r w:rsidRPr="002C29B6">
        <w:rPr>
          <w:rStyle w:val="Fodnotehenvisning"/>
        </w:rPr>
        <w:footnoteRef/>
      </w:r>
      <w:r w:rsidRPr="004050BE">
        <w:t xml:space="preserve"> </w:t>
      </w:r>
      <w:r w:rsidRPr="002C29B6">
        <w:t>Europa-Parlamentets og Rådets direktiv 2011/83/EU af 25. oktober 2011 om forbrugerrettigheder.</w:t>
      </w:r>
    </w:p>
  </w:footnote>
  <w:footnote w:id="4">
    <w:p w14:paraId="66CAAD5C" w14:textId="40A76ED9" w:rsidR="003336E8" w:rsidRDefault="003336E8" w:rsidP="00CA04D4">
      <w:pPr>
        <w:pStyle w:val="Fodnotetekst"/>
      </w:pPr>
      <w:r>
        <w:rPr>
          <w:rStyle w:val="Fodnotehenvisning"/>
        </w:rPr>
        <w:footnoteRef/>
      </w:r>
      <w:r>
        <w:t xml:space="preserve"> Bekendtgørelse om tilskud til nye forretningskoncepter for varmepumper nr. 807 af 23. juni 2016, § 1, stk.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3542" w14:textId="77777777" w:rsidR="003336E8" w:rsidRDefault="003336E8">
    <w:pPr>
      <w:pStyle w:val="Sidehoved"/>
    </w:pPr>
    <w:r>
      <w:rPr>
        <w:noProof/>
        <w:lang w:eastAsia="da-DK"/>
      </w:rPr>
      <w:drawing>
        <wp:anchor distT="0" distB="0" distL="114300" distR="114300" simplePos="0" relativeHeight="251673600" behindDoc="0" locked="0" layoutInCell="1" allowOverlap="1" wp14:anchorId="3409CFD6" wp14:editId="7777094C">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D10F" w14:textId="77777777" w:rsidR="003336E8" w:rsidRDefault="003336E8">
    <w:pPr>
      <w:pStyle w:val="Sidehoved"/>
    </w:pPr>
    <w:r>
      <w:rPr>
        <w:noProof/>
        <w:lang w:eastAsia="da-DK"/>
      </w:rPr>
      <w:drawing>
        <wp:anchor distT="0" distB="0" distL="114300" distR="114300" simplePos="0" relativeHeight="251671552" behindDoc="0" locked="0" layoutInCell="1" allowOverlap="1" wp14:anchorId="2CACB088" wp14:editId="77FD180F">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0F3"/>
    <w:multiLevelType w:val="hybridMultilevel"/>
    <w:tmpl w:val="EBCA3D46"/>
    <w:lvl w:ilvl="0" w:tplc="04060015">
      <w:start w:val="1"/>
      <w:numFmt w:val="upp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D821A1"/>
    <w:multiLevelType w:val="hybridMultilevel"/>
    <w:tmpl w:val="02109D1C"/>
    <w:lvl w:ilvl="0" w:tplc="C7E63F24">
      <w:start w:val="1"/>
      <w:numFmt w:val="upperLetter"/>
      <w:lvlText w:val="%1."/>
      <w:lvlJc w:val="left"/>
      <w:pPr>
        <w:ind w:left="720" w:hanging="360"/>
      </w:pPr>
      <w:rPr>
        <w:rFonts w:ascii="Arial" w:eastAsiaTheme="minorHAnsi" w:hAnsi="Arial"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C14160"/>
    <w:multiLevelType w:val="hybridMultilevel"/>
    <w:tmpl w:val="38DCA07E"/>
    <w:lvl w:ilvl="0" w:tplc="8004AA4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894326"/>
    <w:multiLevelType w:val="hybridMultilevel"/>
    <w:tmpl w:val="EBCA3D46"/>
    <w:lvl w:ilvl="0" w:tplc="04060015">
      <w:start w:val="1"/>
      <w:numFmt w:val="upp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AA795E"/>
    <w:multiLevelType w:val="hybridMultilevel"/>
    <w:tmpl w:val="EBCA3D46"/>
    <w:lvl w:ilvl="0" w:tplc="04060015">
      <w:start w:val="1"/>
      <w:numFmt w:val="upp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A620F4"/>
    <w:multiLevelType w:val="hybridMultilevel"/>
    <w:tmpl w:val="9C38AD6C"/>
    <w:lvl w:ilvl="0" w:tplc="04060019">
      <w:start w:val="10"/>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885278"/>
    <w:multiLevelType w:val="hybridMultilevel"/>
    <w:tmpl w:val="BD6EAA8E"/>
    <w:lvl w:ilvl="0" w:tplc="0406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31927"/>
    <w:multiLevelType w:val="hybridMultilevel"/>
    <w:tmpl w:val="FDA2DB7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D4D5984"/>
    <w:multiLevelType w:val="hybridMultilevel"/>
    <w:tmpl w:val="FB0488F6"/>
    <w:lvl w:ilvl="0" w:tplc="CE8C768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6"/>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da-DK" w:vendorID="64" w:dllVersion="131078" w:nlCheck="1" w:checkStyle="0"/>
  <w:activeWritingStyle w:appName="MSWord" w:lang="en-US" w:vendorID="64" w:dllVersion="131078" w:nlCheck="1" w:checkStyle="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B4"/>
    <w:rsid w:val="0000054D"/>
    <w:rsid w:val="000005D5"/>
    <w:rsid w:val="0000124A"/>
    <w:rsid w:val="000021A6"/>
    <w:rsid w:val="00003B6C"/>
    <w:rsid w:val="00011C7D"/>
    <w:rsid w:val="00016915"/>
    <w:rsid w:val="00022817"/>
    <w:rsid w:val="00024276"/>
    <w:rsid w:val="000258BF"/>
    <w:rsid w:val="000260EC"/>
    <w:rsid w:val="00030127"/>
    <w:rsid w:val="00036061"/>
    <w:rsid w:val="00042041"/>
    <w:rsid w:val="00042674"/>
    <w:rsid w:val="00043542"/>
    <w:rsid w:val="0005381C"/>
    <w:rsid w:val="00054E28"/>
    <w:rsid w:val="00065C74"/>
    <w:rsid w:val="00070882"/>
    <w:rsid w:val="00070B34"/>
    <w:rsid w:val="00072055"/>
    <w:rsid w:val="0007703B"/>
    <w:rsid w:val="000774E6"/>
    <w:rsid w:val="00086163"/>
    <w:rsid w:val="00093013"/>
    <w:rsid w:val="00093976"/>
    <w:rsid w:val="00093D2F"/>
    <w:rsid w:val="00094F4B"/>
    <w:rsid w:val="00095388"/>
    <w:rsid w:val="000A0869"/>
    <w:rsid w:val="000A3998"/>
    <w:rsid w:val="000A44E5"/>
    <w:rsid w:val="000A6185"/>
    <w:rsid w:val="000B0D12"/>
    <w:rsid w:val="000B12BD"/>
    <w:rsid w:val="000B1BD2"/>
    <w:rsid w:val="000B5179"/>
    <w:rsid w:val="000C12FD"/>
    <w:rsid w:val="000C3636"/>
    <w:rsid w:val="000D1F6A"/>
    <w:rsid w:val="000D24F4"/>
    <w:rsid w:val="000D7CFC"/>
    <w:rsid w:val="000E2B56"/>
    <w:rsid w:val="000E366D"/>
    <w:rsid w:val="000E3B41"/>
    <w:rsid w:val="000E61F7"/>
    <w:rsid w:val="000F431A"/>
    <w:rsid w:val="00100AFC"/>
    <w:rsid w:val="00102204"/>
    <w:rsid w:val="00102395"/>
    <w:rsid w:val="00110930"/>
    <w:rsid w:val="0011582A"/>
    <w:rsid w:val="00116144"/>
    <w:rsid w:val="00122965"/>
    <w:rsid w:val="00123264"/>
    <w:rsid w:val="00123F00"/>
    <w:rsid w:val="00125C9B"/>
    <w:rsid w:val="00127C1E"/>
    <w:rsid w:val="00140C61"/>
    <w:rsid w:val="00141EBF"/>
    <w:rsid w:val="00162667"/>
    <w:rsid w:val="00164F2B"/>
    <w:rsid w:val="0016511B"/>
    <w:rsid w:val="001654E3"/>
    <w:rsid w:val="00166CEB"/>
    <w:rsid w:val="001739B4"/>
    <w:rsid w:val="001757E5"/>
    <w:rsid w:val="0018038D"/>
    <w:rsid w:val="001813BB"/>
    <w:rsid w:val="00187844"/>
    <w:rsid w:val="00190FC8"/>
    <w:rsid w:val="0019520C"/>
    <w:rsid w:val="001B4C70"/>
    <w:rsid w:val="001C6516"/>
    <w:rsid w:val="001D0E93"/>
    <w:rsid w:val="001D0FA1"/>
    <w:rsid w:val="001D3EEA"/>
    <w:rsid w:val="001E14D0"/>
    <w:rsid w:val="001E3070"/>
    <w:rsid w:val="001F4E30"/>
    <w:rsid w:val="001F596F"/>
    <w:rsid w:val="002011A9"/>
    <w:rsid w:val="002061B0"/>
    <w:rsid w:val="00206E21"/>
    <w:rsid w:val="00217088"/>
    <w:rsid w:val="002206FD"/>
    <w:rsid w:val="00223A94"/>
    <w:rsid w:val="0022647C"/>
    <w:rsid w:val="00230A09"/>
    <w:rsid w:val="00230F7A"/>
    <w:rsid w:val="002344E6"/>
    <w:rsid w:val="0024077C"/>
    <w:rsid w:val="00242FB4"/>
    <w:rsid w:val="002446A4"/>
    <w:rsid w:val="00245526"/>
    <w:rsid w:val="0024597C"/>
    <w:rsid w:val="002551E1"/>
    <w:rsid w:val="00255953"/>
    <w:rsid w:val="00255C3A"/>
    <w:rsid w:val="00256D49"/>
    <w:rsid w:val="002578C4"/>
    <w:rsid w:val="002611C9"/>
    <w:rsid w:val="002622A2"/>
    <w:rsid w:val="002722DF"/>
    <w:rsid w:val="00273414"/>
    <w:rsid w:val="00276AA6"/>
    <w:rsid w:val="0027768F"/>
    <w:rsid w:val="002833BB"/>
    <w:rsid w:val="00283D1D"/>
    <w:rsid w:val="00284D2B"/>
    <w:rsid w:val="002861AB"/>
    <w:rsid w:val="00286EA1"/>
    <w:rsid w:val="00292CF3"/>
    <w:rsid w:val="002948FD"/>
    <w:rsid w:val="00297312"/>
    <w:rsid w:val="00297643"/>
    <w:rsid w:val="002A23FA"/>
    <w:rsid w:val="002B15B1"/>
    <w:rsid w:val="002C23B6"/>
    <w:rsid w:val="002C29B6"/>
    <w:rsid w:val="002C43EE"/>
    <w:rsid w:val="002D0964"/>
    <w:rsid w:val="002D4615"/>
    <w:rsid w:val="002D4FA1"/>
    <w:rsid w:val="002E5071"/>
    <w:rsid w:val="002F0D51"/>
    <w:rsid w:val="002F60CD"/>
    <w:rsid w:val="0030285E"/>
    <w:rsid w:val="00313FB8"/>
    <w:rsid w:val="00314BE1"/>
    <w:rsid w:val="00325AE5"/>
    <w:rsid w:val="00327CA3"/>
    <w:rsid w:val="003336E8"/>
    <w:rsid w:val="0034007A"/>
    <w:rsid w:val="00343147"/>
    <w:rsid w:val="003466EA"/>
    <w:rsid w:val="00347BCC"/>
    <w:rsid w:val="00352DBE"/>
    <w:rsid w:val="00360467"/>
    <w:rsid w:val="00365423"/>
    <w:rsid w:val="0036611D"/>
    <w:rsid w:val="0036650F"/>
    <w:rsid w:val="00366EC9"/>
    <w:rsid w:val="003675A2"/>
    <w:rsid w:val="00370C4E"/>
    <w:rsid w:val="0037419B"/>
    <w:rsid w:val="003850ED"/>
    <w:rsid w:val="00387C3A"/>
    <w:rsid w:val="00392AD9"/>
    <w:rsid w:val="003937CD"/>
    <w:rsid w:val="003970F7"/>
    <w:rsid w:val="003A0F89"/>
    <w:rsid w:val="003B31EC"/>
    <w:rsid w:val="003B5DBB"/>
    <w:rsid w:val="003D4201"/>
    <w:rsid w:val="003E01A0"/>
    <w:rsid w:val="003E30EF"/>
    <w:rsid w:val="003F39EF"/>
    <w:rsid w:val="003F6D74"/>
    <w:rsid w:val="003F7E35"/>
    <w:rsid w:val="0040160D"/>
    <w:rsid w:val="00403C4A"/>
    <w:rsid w:val="00404A1B"/>
    <w:rsid w:val="004050BE"/>
    <w:rsid w:val="004129C4"/>
    <w:rsid w:val="0041474E"/>
    <w:rsid w:val="0042553A"/>
    <w:rsid w:val="004258FA"/>
    <w:rsid w:val="00427E9D"/>
    <w:rsid w:val="00430559"/>
    <w:rsid w:val="00435F3A"/>
    <w:rsid w:val="0044552A"/>
    <w:rsid w:val="00451249"/>
    <w:rsid w:val="004631CC"/>
    <w:rsid w:val="00465B7C"/>
    <w:rsid w:val="00467469"/>
    <w:rsid w:val="004704DA"/>
    <w:rsid w:val="00471049"/>
    <w:rsid w:val="00471204"/>
    <w:rsid w:val="004718B0"/>
    <w:rsid w:val="00471EBE"/>
    <w:rsid w:val="004774A6"/>
    <w:rsid w:val="004775EB"/>
    <w:rsid w:val="00480772"/>
    <w:rsid w:val="00480FE1"/>
    <w:rsid w:val="00481140"/>
    <w:rsid w:val="004875E1"/>
    <w:rsid w:val="00491A22"/>
    <w:rsid w:val="004960D8"/>
    <w:rsid w:val="00496159"/>
    <w:rsid w:val="004B6BDA"/>
    <w:rsid w:val="004B7649"/>
    <w:rsid w:val="004B7EAF"/>
    <w:rsid w:val="004C11FD"/>
    <w:rsid w:val="004C2D97"/>
    <w:rsid w:val="004C4CB3"/>
    <w:rsid w:val="004C53FA"/>
    <w:rsid w:val="004D7609"/>
    <w:rsid w:val="004E6F9A"/>
    <w:rsid w:val="004F09FC"/>
    <w:rsid w:val="004F19DA"/>
    <w:rsid w:val="004F1FD2"/>
    <w:rsid w:val="004F21A8"/>
    <w:rsid w:val="004F236E"/>
    <w:rsid w:val="004F4A63"/>
    <w:rsid w:val="004F58F2"/>
    <w:rsid w:val="005007A1"/>
    <w:rsid w:val="00500B92"/>
    <w:rsid w:val="00503290"/>
    <w:rsid w:val="00524AAF"/>
    <w:rsid w:val="00524C24"/>
    <w:rsid w:val="00527652"/>
    <w:rsid w:val="00535F1A"/>
    <w:rsid w:val="00545853"/>
    <w:rsid w:val="005510F6"/>
    <w:rsid w:val="005511CF"/>
    <w:rsid w:val="0055375E"/>
    <w:rsid w:val="0056144B"/>
    <w:rsid w:val="00575136"/>
    <w:rsid w:val="00576AFC"/>
    <w:rsid w:val="00584A01"/>
    <w:rsid w:val="005859B4"/>
    <w:rsid w:val="00586032"/>
    <w:rsid w:val="00592BBE"/>
    <w:rsid w:val="00595A9B"/>
    <w:rsid w:val="005A17D2"/>
    <w:rsid w:val="005B2843"/>
    <w:rsid w:val="005B329E"/>
    <w:rsid w:val="005B402C"/>
    <w:rsid w:val="005B5A5B"/>
    <w:rsid w:val="005C53C9"/>
    <w:rsid w:val="005D0128"/>
    <w:rsid w:val="005D30B6"/>
    <w:rsid w:val="0061271E"/>
    <w:rsid w:val="006202F5"/>
    <w:rsid w:val="006218B8"/>
    <w:rsid w:val="0062753E"/>
    <w:rsid w:val="00634856"/>
    <w:rsid w:val="00636B8B"/>
    <w:rsid w:val="00636F6E"/>
    <w:rsid w:val="0064388A"/>
    <w:rsid w:val="006461BF"/>
    <w:rsid w:val="0064717D"/>
    <w:rsid w:val="006524D8"/>
    <w:rsid w:val="00652B1E"/>
    <w:rsid w:val="0065720A"/>
    <w:rsid w:val="006615A8"/>
    <w:rsid w:val="00661BB5"/>
    <w:rsid w:val="00663E3C"/>
    <w:rsid w:val="0066617D"/>
    <w:rsid w:val="006727FC"/>
    <w:rsid w:val="00672F38"/>
    <w:rsid w:val="006742E6"/>
    <w:rsid w:val="006803EB"/>
    <w:rsid w:val="00683EFC"/>
    <w:rsid w:val="00690A1F"/>
    <w:rsid w:val="00695310"/>
    <w:rsid w:val="006A09FE"/>
    <w:rsid w:val="006A5A7C"/>
    <w:rsid w:val="006B044B"/>
    <w:rsid w:val="006B1888"/>
    <w:rsid w:val="006B5FF8"/>
    <w:rsid w:val="006B6CBE"/>
    <w:rsid w:val="006C2478"/>
    <w:rsid w:val="006C5B35"/>
    <w:rsid w:val="006C6FCE"/>
    <w:rsid w:val="006D6210"/>
    <w:rsid w:val="006D6DD4"/>
    <w:rsid w:val="006E0E0D"/>
    <w:rsid w:val="006E691D"/>
    <w:rsid w:val="006E786F"/>
    <w:rsid w:val="006F133D"/>
    <w:rsid w:val="006F299A"/>
    <w:rsid w:val="006F2FC5"/>
    <w:rsid w:val="006F5AFA"/>
    <w:rsid w:val="006F6DD8"/>
    <w:rsid w:val="0070259E"/>
    <w:rsid w:val="007026A4"/>
    <w:rsid w:val="00714FAE"/>
    <w:rsid w:val="00722095"/>
    <w:rsid w:val="00725C3F"/>
    <w:rsid w:val="007348A2"/>
    <w:rsid w:val="007538DD"/>
    <w:rsid w:val="00753BED"/>
    <w:rsid w:val="00754505"/>
    <w:rsid w:val="007636C2"/>
    <w:rsid w:val="00764D72"/>
    <w:rsid w:val="0076506B"/>
    <w:rsid w:val="007656C8"/>
    <w:rsid w:val="0076769A"/>
    <w:rsid w:val="007719A5"/>
    <w:rsid w:val="00771FF8"/>
    <w:rsid w:val="00781184"/>
    <w:rsid w:val="00783988"/>
    <w:rsid w:val="00795CC5"/>
    <w:rsid w:val="00796567"/>
    <w:rsid w:val="007B0457"/>
    <w:rsid w:val="007C2F68"/>
    <w:rsid w:val="007C52CD"/>
    <w:rsid w:val="007D27EB"/>
    <w:rsid w:val="007E2BEC"/>
    <w:rsid w:val="007F263B"/>
    <w:rsid w:val="007F5F92"/>
    <w:rsid w:val="007F688A"/>
    <w:rsid w:val="00800E2B"/>
    <w:rsid w:val="00802C9E"/>
    <w:rsid w:val="008070D5"/>
    <w:rsid w:val="00807DD7"/>
    <w:rsid w:val="008113DA"/>
    <w:rsid w:val="008118EF"/>
    <w:rsid w:val="00815500"/>
    <w:rsid w:val="008168FF"/>
    <w:rsid w:val="008176EC"/>
    <w:rsid w:val="00817B5F"/>
    <w:rsid w:val="008246AA"/>
    <w:rsid w:val="008378F0"/>
    <w:rsid w:val="00846EE6"/>
    <w:rsid w:val="008602D2"/>
    <w:rsid w:val="00881F9F"/>
    <w:rsid w:val="00885EE1"/>
    <w:rsid w:val="00891A92"/>
    <w:rsid w:val="00893C81"/>
    <w:rsid w:val="00894524"/>
    <w:rsid w:val="008954C7"/>
    <w:rsid w:val="008969C1"/>
    <w:rsid w:val="008A0053"/>
    <w:rsid w:val="008A55D7"/>
    <w:rsid w:val="008A6A88"/>
    <w:rsid w:val="008B1B17"/>
    <w:rsid w:val="008B23AA"/>
    <w:rsid w:val="008B3E8C"/>
    <w:rsid w:val="008B5285"/>
    <w:rsid w:val="008B78C6"/>
    <w:rsid w:val="008C0470"/>
    <w:rsid w:val="008C7AAA"/>
    <w:rsid w:val="008C7CA1"/>
    <w:rsid w:val="008E1FB9"/>
    <w:rsid w:val="008E4DB8"/>
    <w:rsid w:val="008F25E7"/>
    <w:rsid w:val="008F2666"/>
    <w:rsid w:val="008F3C36"/>
    <w:rsid w:val="00901727"/>
    <w:rsid w:val="009025DE"/>
    <w:rsid w:val="00920291"/>
    <w:rsid w:val="00920D1C"/>
    <w:rsid w:val="00923CA1"/>
    <w:rsid w:val="00923F35"/>
    <w:rsid w:val="00930B0F"/>
    <w:rsid w:val="009321BA"/>
    <w:rsid w:val="00941F27"/>
    <w:rsid w:val="0094417E"/>
    <w:rsid w:val="0094558C"/>
    <w:rsid w:val="00946046"/>
    <w:rsid w:val="00954C60"/>
    <w:rsid w:val="00955DB0"/>
    <w:rsid w:val="00957022"/>
    <w:rsid w:val="00964682"/>
    <w:rsid w:val="00965A63"/>
    <w:rsid w:val="00974CCB"/>
    <w:rsid w:val="00980FDC"/>
    <w:rsid w:val="0098679B"/>
    <w:rsid w:val="00987C47"/>
    <w:rsid w:val="00990FA6"/>
    <w:rsid w:val="00991672"/>
    <w:rsid w:val="009920F3"/>
    <w:rsid w:val="00992A38"/>
    <w:rsid w:val="0099441C"/>
    <w:rsid w:val="009961F9"/>
    <w:rsid w:val="0099626B"/>
    <w:rsid w:val="009A2230"/>
    <w:rsid w:val="009A6864"/>
    <w:rsid w:val="009B67DB"/>
    <w:rsid w:val="009D03B0"/>
    <w:rsid w:val="009D4795"/>
    <w:rsid w:val="009D6187"/>
    <w:rsid w:val="009E2EC1"/>
    <w:rsid w:val="009E453C"/>
    <w:rsid w:val="009E71B6"/>
    <w:rsid w:val="009F3296"/>
    <w:rsid w:val="00A04870"/>
    <w:rsid w:val="00A10999"/>
    <w:rsid w:val="00A1478E"/>
    <w:rsid w:val="00A2275F"/>
    <w:rsid w:val="00A2405F"/>
    <w:rsid w:val="00A26675"/>
    <w:rsid w:val="00A31CFC"/>
    <w:rsid w:val="00A35740"/>
    <w:rsid w:val="00A409A3"/>
    <w:rsid w:val="00A42D47"/>
    <w:rsid w:val="00A46851"/>
    <w:rsid w:val="00A5113D"/>
    <w:rsid w:val="00A53C43"/>
    <w:rsid w:val="00A60DB1"/>
    <w:rsid w:val="00A717B0"/>
    <w:rsid w:val="00A75AC5"/>
    <w:rsid w:val="00A76BF4"/>
    <w:rsid w:val="00A77A9E"/>
    <w:rsid w:val="00A8014C"/>
    <w:rsid w:val="00A879F0"/>
    <w:rsid w:val="00A902DB"/>
    <w:rsid w:val="00A91925"/>
    <w:rsid w:val="00A9284C"/>
    <w:rsid w:val="00A973C6"/>
    <w:rsid w:val="00AB46D7"/>
    <w:rsid w:val="00AB4885"/>
    <w:rsid w:val="00AC2217"/>
    <w:rsid w:val="00AC2E6C"/>
    <w:rsid w:val="00AC2F8D"/>
    <w:rsid w:val="00AC607E"/>
    <w:rsid w:val="00AC60EA"/>
    <w:rsid w:val="00AC61DD"/>
    <w:rsid w:val="00AD18A1"/>
    <w:rsid w:val="00AD6512"/>
    <w:rsid w:val="00AD6F23"/>
    <w:rsid w:val="00AE0F2F"/>
    <w:rsid w:val="00AE1079"/>
    <w:rsid w:val="00AE29C9"/>
    <w:rsid w:val="00AE37C9"/>
    <w:rsid w:val="00AE4A1C"/>
    <w:rsid w:val="00B010AB"/>
    <w:rsid w:val="00B03148"/>
    <w:rsid w:val="00B03249"/>
    <w:rsid w:val="00B0329B"/>
    <w:rsid w:val="00B07C56"/>
    <w:rsid w:val="00B1566A"/>
    <w:rsid w:val="00B16441"/>
    <w:rsid w:val="00B17393"/>
    <w:rsid w:val="00B22FA1"/>
    <w:rsid w:val="00B30996"/>
    <w:rsid w:val="00B34FAC"/>
    <w:rsid w:val="00B36753"/>
    <w:rsid w:val="00B432D6"/>
    <w:rsid w:val="00B5037E"/>
    <w:rsid w:val="00B536E9"/>
    <w:rsid w:val="00B55650"/>
    <w:rsid w:val="00B62714"/>
    <w:rsid w:val="00B65CD8"/>
    <w:rsid w:val="00B6774D"/>
    <w:rsid w:val="00B67D36"/>
    <w:rsid w:val="00B71053"/>
    <w:rsid w:val="00B773CB"/>
    <w:rsid w:val="00B776FC"/>
    <w:rsid w:val="00B829D9"/>
    <w:rsid w:val="00B83B49"/>
    <w:rsid w:val="00B85949"/>
    <w:rsid w:val="00B9078E"/>
    <w:rsid w:val="00BA0FCB"/>
    <w:rsid w:val="00BA4AFD"/>
    <w:rsid w:val="00BA5377"/>
    <w:rsid w:val="00BB3101"/>
    <w:rsid w:val="00BB4358"/>
    <w:rsid w:val="00BD2772"/>
    <w:rsid w:val="00BD4782"/>
    <w:rsid w:val="00BF3B8E"/>
    <w:rsid w:val="00BF4EC9"/>
    <w:rsid w:val="00C05306"/>
    <w:rsid w:val="00C070ED"/>
    <w:rsid w:val="00C10EB1"/>
    <w:rsid w:val="00C17DE4"/>
    <w:rsid w:val="00C32EFE"/>
    <w:rsid w:val="00C355F7"/>
    <w:rsid w:val="00C36093"/>
    <w:rsid w:val="00C40386"/>
    <w:rsid w:val="00C43272"/>
    <w:rsid w:val="00C44EE0"/>
    <w:rsid w:val="00C6163B"/>
    <w:rsid w:val="00C622CC"/>
    <w:rsid w:val="00C63C0B"/>
    <w:rsid w:val="00C647EF"/>
    <w:rsid w:val="00C651CC"/>
    <w:rsid w:val="00C73558"/>
    <w:rsid w:val="00C7629F"/>
    <w:rsid w:val="00C81928"/>
    <w:rsid w:val="00C8192D"/>
    <w:rsid w:val="00C82485"/>
    <w:rsid w:val="00C830D1"/>
    <w:rsid w:val="00C830EE"/>
    <w:rsid w:val="00C9405D"/>
    <w:rsid w:val="00CA0280"/>
    <w:rsid w:val="00CA04D4"/>
    <w:rsid w:val="00CA5886"/>
    <w:rsid w:val="00CA7FB0"/>
    <w:rsid w:val="00CB20CB"/>
    <w:rsid w:val="00CB2E67"/>
    <w:rsid w:val="00CB3A7C"/>
    <w:rsid w:val="00CB5FAD"/>
    <w:rsid w:val="00CC699A"/>
    <w:rsid w:val="00CD5EC1"/>
    <w:rsid w:val="00CE12BE"/>
    <w:rsid w:val="00CE237A"/>
    <w:rsid w:val="00CE6C63"/>
    <w:rsid w:val="00CE7D07"/>
    <w:rsid w:val="00CF1A0B"/>
    <w:rsid w:val="00D1257F"/>
    <w:rsid w:val="00D12E7B"/>
    <w:rsid w:val="00D14639"/>
    <w:rsid w:val="00D17870"/>
    <w:rsid w:val="00D20980"/>
    <w:rsid w:val="00D21F0B"/>
    <w:rsid w:val="00D21F5A"/>
    <w:rsid w:val="00D21FDE"/>
    <w:rsid w:val="00D272C1"/>
    <w:rsid w:val="00D34524"/>
    <w:rsid w:val="00D34D87"/>
    <w:rsid w:val="00D357CF"/>
    <w:rsid w:val="00D35C63"/>
    <w:rsid w:val="00D45D5C"/>
    <w:rsid w:val="00D468CB"/>
    <w:rsid w:val="00D544B8"/>
    <w:rsid w:val="00D5477D"/>
    <w:rsid w:val="00D7020C"/>
    <w:rsid w:val="00D70307"/>
    <w:rsid w:val="00D768CC"/>
    <w:rsid w:val="00D83097"/>
    <w:rsid w:val="00D84EB3"/>
    <w:rsid w:val="00D92AE1"/>
    <w:rsid w:val="00D93380"/>
    <w:rsid w:val="00D951EA"/>
    <w:rsid w:val="00D95B6E"/>
    <w:rsid w:val="00DA0705"/>
    <w:rsid w:val="00DA398F"/>
    <w:rsid w:val="00DA3E78"/>
    <w:rsid w:val="00DA69A3"/>
    <w:rsid w:val="00DA7419"/>
    <w:rsid w:val="00DB0CE7"/>
    <w:rsid w:val="00DC513F"/>
    <w:rsid w:val="00DC7260"/>
    <w:rsid w:val="00DD1186"/>
    <w:rsid w:val="00DD75B1"/>
    <w:rsid w:val="00DE15CF"/>
    <w:rsid w:val="00DE25DE"/>
    <w:rsid w:val="00DE5ED3"/>
    <w:rsid w:val="00DE6170"/>
    <w:rsid w:val="00DE7A45"/>
    <w:rsid w:val="00DF2673"/>
    <w:rsid w:val="00DF6809"/>
    <w:rsid w:val="00E015EF"/>
    <w:rsid w:val="00E11575"/>
    <w:rsid w:val="00E1539C"/>
    <w:rsid w:val="00E203F3"/>
    <w:rsid w:val="00E21931"/>
    <w:rsid w:val="00E24C46"/>
    <w:rsid w:val="00E31BA9"/>
    <w:rsid w:val="00E323F5"/>
    <w:rsid w:val="00E3331D"/>
    <w:rsid w:val="00E33625"/>
    <w:rsid w:val="00E43283"/>
    <w:rsid w:val="00E452E8"/>
    <w:rsid w:val="00E46335"/>
    <w:rsid w:val="00E50814"/>
    <w:rsid w:val="00E56327"/>
    <w:rsid w:val="00E566E9"/>
    <w:rsid w:val="00E61707"/>
    <w:rsid w:val="00E63D9D"/>
    <w:rsid w:val="00E666A8"/>
    <w:rsid w:val="00E66A11"/>
    <w:rsid w:val="00E720B7"/>
    <w:rsid w:val="00E77DBE"/>
    <w:rsid w:val="00E81DC9"/>
    <w:rsid w:val="00E8653A"/>
    <w:rsid w:val="00E93CD8"/>
    <w:rsid w:val="00E94CB7"/>
    <w:rsid w:val="00EA1095"/>
    <w:rsid w:val="00EA33EC"/>
    <w:rsid w:val="00EA385F"/>
    <w:rsid w:val="00EB7382"/>
    <w:rsid w:val="00EC1C4B"/>
    <w:rsid w:val="00EC570C"/>
    <w:rsid w:val="00EC625A"/>
    <w:rsid w:val="00EC6EC4"/>
    <w:rsid w:val="00EC7C59"/>
    <w:rsid w:val="00ED066E"/>
    <w:rsid w:val="00EE109F"/>
    <w:rsid w:val="00EE23F9"/>
    <w:rsid w:val="00EE43BE"/>
    <w:rsid w:val="00EE5CE0"/>
    <w:rsid w:val="00EF293E"/>
    <w:rsid w:val="00EF76C9"/>
    <w:rsid w:val="00F03F10"/>
    <w:rsid w:val="00F048AA"/>
    <w:rsid w:val="00F1067A"/>
    <w:rsid w:val="00F15072"/>
    <w:rsid w:val="00F25200"/>
    <w:rsid w:val="00F273E6"/>
    <w:rsid w:val="00F33671"/>
    <w:rsid w:val="00F44FB8"/>
    <w:rsid w:val="00F540F3"/>
    <w:rsid w:val="00F6090E"/>
    <w:rsid w:val="00F610DE"/>
    <w:rsid w:val="00F62229"/>
    <w:rsid w:val="00F634C2"/>
    <w:rsid w:val="00F65154"/>
    <w:rsid w:val="00F66ECA"/>
    <w:rsid w:val="00F70C83"/>
    <w:rsid w:val="00F714AB"/>
    <w:rsid w:val="00F73D36"/>
    <w:rsid w:val="00F74724"/>
    <w:rsid w:val="00F77C3E"/>
    <w:rsid w:val="00F82C28"/>
    <w:rsid w:val="00F84B2F"/>
    <w:rsid w:val="00F85B1F"/>
    <w:rsid w:val="00F875C9"/>
    <w:rsid w:val="00F963B9"/>
    <w:rsid w:val="00FA6373"/>
    <w:rsid w:val="00FB5A9A"/>
    <w:rsid w:val="00FC0768"/>
    <w:rsid w:val="00FC3F04"/>
    <w:rsid w:val="00FD1C9E"/>
    <w:rsid w:val="00FD23CD"/>
    <w:rsid w:val="00FD5CF4"/>
    <w:rsid w:val="00FD5D99"/>
    <w:rsid w:val="00FE2C66"/>
    <w:rsid w:val="00FF0CBD"/>
    <w:rsid w:val="00FF41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D9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3B"/>
    <w:pPr>
      <w:spacing w:after="0" w:line="240" w:lineRule="auto"/>
    </w:pPr>
    <w:rPr>
      <w:rFonts w:ascii="Calibri" w:eastAsia="Times New Roman"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pPr>
    <w:rPr>
      <w:rFonts w:ascii="Arial" w:eastAsiaTheme="minorHAnsi" w:hAnsi="Arial" w:cstheme="minorBidi"/>
      <w:sz w:val="20"/>
    </w:r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pPr>
    <w:rPr>
      <w:rFonts w:ascii="Arial" w:eastAsiaTheme="minorHAnsi" w:hAnsi="Arial" w:cstheme="minorBidi"/>
      <w:sz w:val="20"/>
    </w:r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102204"/>
    <w:pPr>
      <w:spacing w:line="280" w:lineRule="atLeast"/>
      <w:ind w:left="720"/>
      <w:contextualSpacing/>
    </w:pPr>
    <w:rPr>
      <w:rFonts w:ascii="Arial" w:eastAsiaTheme="minorHAnsi" w:hAnsi="Arial" w:cstheme="minorBidi"/>
      <w:sz w:val="20"/>
    </w:rPr>
  </w:style>
  <w:style w:type="character" w:styleId="Kommentarhenvisning">
    <w:name w:val="annotation reference"/>
    <w:basedOn w:val="Standardskrifttypeiafsnit"/>
    <w:uiPriority w:val="99"/>
    <w:semiHidden/>
    <w:unhideWhenUsed/>
    <w:rsid w:val="00E3331D"/>
    <w:rPr>
      <w:sz w:val="16"/>
      <w:szCs w:val="16"/>
    </w:rPr>
  </w:style>
  <w:style w:type="paragraph" w:styleId="Kommentartekst">
    <w:name w:val="annotation text"/>
    <w:basedOn w:val="Normal"/>
    <w:link w:val="KommentartekstTegn"/>
    <w:uiPriority w:val="99"/>
    <w:unhideWhenUsed/>
    <w:rsid w:val="00E3331D"/>
    <w:rPr>
      <w:rFonts w:ascii="Arial" w:eastAsiaTheme="minorHAnsi" w:hAnsi="Arial" w:cstheme="minorBidi"/>
      <w:sz w:val="20"/>
      <w:szCs w:val="20"/>
    </w:rPr>
  </w:style>
  <w:style w:type="character" w:customStyle="1" w:styleId="KommentartekstTegn">
    <w:name w:val="Kommentartekst Tegn"/>
    <w:basedOn w:val="Standardskrifttypeiafsnit"/>
    <w:link w:val="Kommentartekst"/>
    <w:uiPriority w:val="99"/>
    <w:rsid w:val="00E3331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E3331D"/>
    <w:rPr>
      <w:b/>
      <w:bCs/>
    </w:rPr>
  </w:style>
  <w:style w:type="character" w:customStyle="1" w:styleId="KommentaremneTegn">
    <w:name w:val="Kommentaremne Tegn"/>
    <w:basedOn w:val="KommentartekstTegn"/>
    <w:link w:val="Kommentaremne"/>
    <w:uiPriority w:val="99"/>
    <w:semiHidden/>
    <w:rsid w:val="00E3331D"/>
    <w:rPr>
      <w:rFonts w:ascii="Arial" w:hAnsi="Arial"/>
      <w:b/>
      <w:bCs/>
      <w:sz w:val="20"/>
      <w:szCs w:val="20"/>
    </w:rPr>
  </w:style>
  <w:style w:type="paragraph" w:styleId="Korrektur">
    <w:name w:val="Revision"/>
    <w:hidden/>
    <w:uiPriority w:val="99"/>
    <w:semiHidden/>
    <w:rsid w:val="00B22FA1"/>
    <w:pPr>
      <w:spacing w:after="0" w:line="240" w:lineRule="auto"/>
    </w:pPr>
    <w:rPr>
      <w:rFonts w:ascii="Arial" w:hAnsi="Arial"/>
      <w:sz w:val="20"/>
    </w:rPr>
  </w:style>
  <w:style w:type="paragraph" w:styleId="Fodnotetekst">
    <w:name w:val="footnote text"/>
    <w:basedOn w:val="Normal"/>
    <w:link w:val="FodnotetekstTegn"/>
    <w:uiPriority w:val="99"/>
    <w:semiHidden/>
    <w:unhideWhenUsed/>
    <w:rsid w:val="00E666A8"/>
    <w:rPr>
      <w:rFonts w:ascii="Arial" w:eastAsiaTheme="minorHAnsi" w:hAnsi="Arial" w:cstheme="minorBidi"/>
      <w:sz w:val="20"/>
      <w:szCs w:val="20"/>
    </w:rPr>
  </w:style>
  <w:style w:type="character" w:customStyle="1" w:styleId="FodnotetekstTegn">
    <w:name w:val="Fodnotetekst Tegn"/>
    <w:basedOn w:val="Standardskrifttypeiafsnit"/>
    <w:link w:val="Fodnotetekst"/>
    <w:uiPriority w:val="99"/>
    <w:semiHidden/>
    <w:rsid w:val="00E666A8"/>
    <w:rPr>
      <w:rFonts w:ascii="Arial" w:hAnsi="Arial"/>
      <w:sz w:val="20"/>
      <w:szCs w:val="20"/>
    </w:rPr>
  </w:style>
  <w:style w:type="character" w:styleId="Fodnotehenvisning">
    <w:name w:val="footnote reference"/>
    <w:basedOn w:val="Standardskrifttypeiafsnit"/>
    <w:uiPriority w:val="99"/>
    <w:semiHidden/>
    <w:unhideWhenUsed/>
    <w:rsid w:val="00E666A8"/>
    <w:rPr>
      <w:vertAlign w:val="superscript"/>
    </w:rPr>
  </w:style>
  <w:style w:type="paragraph" w:customStyle="1" w:styleId="Default">
    <w:name w:val="Default"/>
    <w:rsid w:val="00D468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0987">
      <w:bodyDiv w:val="1"/>
      <w:marLeft w:val="0"/>
      <w:marRight w:val="0"/>
      <w:marTop w:val="0"/>
      <w:marBottom w:val="0"/>
      <w:divBdr>
        <w:top w:val="none" w:sz="0" w:space="0" w:color="auto"/>
        <w:left w:val="none" w:sz="0" w:space="0" w:color="auto"/>
        <w:bottom w:val="none" w:sz="0" w:space="0" w:color="auto"/>
        <w:right w:val="none" w:sz="0" w:space="0" w:color="auto"/>
      </w:divBdr>
    </w:div>
    <w:div w:id="912856519">
      <w:bodyDiv w:val="1"/>
      <w:marLeft w:val="0"/>
      <w:marRight w:val="0"/>
      <w:marTop w:val="0"/>
      <w:marBottom w:val="0"/>
      <w:divBdr>
        <w:top w:val="none" w:sz="0" w:space="0" w:color="auto"/>
        <w:left w:val="none" w:sz="0" w:space="0" w:color="auto"/>
        <w:bottom w:val="none" w:sz="0" w:space="0" w:color="auto"/>
        <w:right w:val="none" w:sz="0" w:space="0" w:color="auto"/>
      </w:divBdr>
    </w:div>
    <w:div w:id="1382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dk/grundbel&#248;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s.dk/grundbel&#248;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s.dk/grundbel&#248;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5346</Words>
  <Characters>32611</Characters>
  <Application>Microsoft Office Word</Application>
  <DocSecurity>4</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2019-11-04T13:25:00Z</dcterms:created>
  <dcterms:modified xsi:type="dcterms:W3CDTF">2019-11-04T13:25:00Z</dcterms:modified>
</cp:coreProperties>
</file>