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2" w:rightFromText="142" w:vertAnchor="text" w:horzAnchor="page" w:tblpX="1022" w:tblpY="1"/>
        <w:tblOverlap w:val="never"/>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3"/>
        <w:gridCol w:w="2562"/>
      </w:tblGrid>
      <w:tr w:rsidR="008D77D0" w:rsidRPr="00922EA9" w:rsidTr="00415F75">
        <w:trPr>
          <w:trHeight w:val="3093"/>
        </w:trPr>
        <w:tc>
          <w:tcPr>
            <w:tcW w:w="7433" w:type="dxa"/>
            <w:shd w:val="clear" w:color="auto" w:fill="auto"/>
          </w:tcPr>
          <w:p w:rsidR="008D77D0" w:rsidRPr="00922EA9" w:rsidRDefault="008D77D0" w:rsidP="008D77D0"/>
        </w:tc>
        <w:tc>
          <w:tcPr>
            <w:tcW w:w="2562" w:type="dxa"/>
          </w:tcPr>
          <w:p w:rsidR="008D77D0" w:rsidRPr="00922EA9" w:rsidRDefault="008D77D0" w:rsidP="008D77D0"/>
        </w:tc>
      </w:tr>
      <w:tr w:rsidR="008D77D0" w:rsidRPr="00922EA9" w:rsidTr="00415F75">
        <w:trPr>
          <w:trHeight w:val="6696"/>
        </w:trPr>
        <w:tc>
          <w:tcPr>
            <w:tcW w:w="7433" w:type="dxa"/>
            <w:shd w:val="clear" w:color="auto" w:fill="auto"/>
          </w:tcPr>
          <w:p w:rsidR="00933047" w:rsidRPr="00922EA9" w:rsidRDefault="00FB7CB4" w:rsidP="00933047">
            <w:pPr>
              <w:pStyle w:val="ForsideTitelLinje1"/>
            </w:pPr>
            <w:r>
              <w:rPr>
                <w:sz w:val="60"/>
                <w:szCs w:val="60"/>
              </w:rPr>
              <w:t xml:space="preserve">Udkast til </w:t>
            </w:r>
            <w:r w:rsidR="00520AE0" w:rsidRPr="008A4EEE">
              <w:rPr>
                <w:sz w:val="60"/>
                <w:szCs w:val="60"/>
              </w:rPr>
              <w:t>Vejledning om tilskud til producentorganisationer for frugt og grønt</w:t>
            </w:r>
          </w:p>
          <w:p w:rsidR="00F67BC4" w:rsidRPr="00922EA9" w:rsidRDefault="00520AE0" w:rsidP="00933047">
            <w:pPr>
              <w:pStyle w:val="ForsideTitelLinje2"/>
            </w:pPr>
            <w:r w:rsidRPr="00520AE0">
              <w:t>I henhold til Rådets forordning (EU) nr.</w:t>
            </w:r>
            <w:r>
              <w:t xml:space="preserve"> 2021/2115</w:t>
            </w:r>
          </w:p>
        </w:tc>
        <w:tc>
          <w:tcPr>
            <w:tcW w:w="2562" w:type="dxa"/>
          </w:tcPr>
          <w:p w:rsidR="008D77D0" w:rsidRPr="00922EA9" w:rsidRDefault="008D77D0" w:rsidP="008D77D0">
            <w:pPr>
              <w:pStyle w:val="ForsideTitelLinje1"/>
            </w:pPr>
          </w:p>
        </w:tc>
      </w:tr>
      <w:tr w:rsidR="008D77D0" w:rsidRPr="00922EA9" w:rsidTr="00415F75">
        <w:trPr>
          <w:trHeight w:val="3792"/>
        </w:trPr>
        <w:tc>
          <w:tcPr>
            <w:tcW w:w="7433" w:type="dxa"/>
            <w:shd w:val="clear" w:color="auto" w:fill="auto"/>
          </w:tcPr>
          <w:p w:rsidR="008D77D0" w:rsidRPr="00922EA9" w:rsidRDefault="008D77D0" w:rsidP="008D77D0"/>
        </w:tc>
        <w:tc>
          <w:tcPr>
            <w:tcW w:w="2562" w:type="dxa"/>
            <w:vAlign w:val="bottom"/>
          </w:tcPr>
          <w:p w:rsidR="000B5B49" w:rsidRPr="00922EA9" w:rsidRDefault="000B5B49" w:rsidP="00701FDB">
            <w:pPr>
              <w:pStyle w:val="ForsideDato"/>
            </w:pPr>
          </w:p>
          <w:p w:rsidR="000B5B49" w:rsidRPr="00922EA9" w:rsidRDefault="000B5B49" w:rsidP="00701FDB">
            <w:pPr>
              <w:pStyle w:val="ForsideDato"/>
            </w:pPr>
          </w:p>
          <w:p w:rsidR="008D77D0" w:rsidRPr="00922EA9" w:rsidRDefault="00763CF6" w:rsidP="00701FDB">
            <w:pPr>
              <w:pStyle w:val="ForsideDato"/>
            </w:pPr>
            <w:r>
              <w:t>Udkast september</w:t>
            </w:r>
            <w:r w:rsidR="00520AE0">
              <w:t xml:space="preserve"> 2022</w:t>
            </w:r>
          </w:p>
        </w:tc>
      </w:tr>
    </w:tbl>
    <w:p w:rsidR="00C15BBB" w:rsidRPr="00922EA9" w:rsidRDefault="00C15BBB" w:rsidP="003A1465">
      <w:pPr>
        <w:spacing w:line="14" w:lineRule="exact"/>
      </w:pPr>
      <w:bookmarkStart w:id="0" w:name="SD_FrontPage01"/>
      <w:bookmarkEnd w:id="0"/>
    </w:p>
    <w:p w:rsidR="00FD2FD1" w:rsidRPr="00922EA9" w:rsidRDefault="00FD2FD1" w:rsidP="00347B8F"/>
    <w:p w:rsidR="00FD2FD1" w:rsidRPr="00922EA9" w:rsidRDefault="00FD2FD1" w:rsidP="00347B8F">
      <w:pPr>
        <w:sectPr w:rsidR="00FD2FD1" w:rsidRPr="00922EA9" w:rsidSect="00922EA9">
          <w:headerReference w:type="even" r:id="rId8"/>
          <w:headerReference w:type="default" r:id="rId9"/>
          <w:footerReference w:type="even" r:id="rId10"/>
          <w:footerReference w:type="default" r:id="rId11"/>
          <w:headerReference w:type="first" r:id="rId12"/>
          <w:footerReference w:type="first" r:id="rId13"/>
          <w:pgSz w:w="11907" w:h="16840" w:code="9"/>
          <w:pgMar w:top="1162" w:right="1418" w:bottom="1593" w:left="1418" w:header="516" w:footer="408" w:gutter="0"/>
          <w:cols w:space="340"/>
          <w:docGrid w:linePitch="360"/>
        </w:sectPr>
      </w:pPr>
    </w:p>
    <w:p w:rsidR="00BB1125" w:rsidRPr="00922EA9" w:rsidRDefault="00BB1125" w:rsidP="00E33972">
      <w:pPr>
        <w:pStyle w:val="Kolofon"/>
      </w:pPr>
    </w:p>
    <w:tbl>
      <w:tblPr>
        <w:tblStyle w:val="Tabel-Gitter"/>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6"/>
      </w:tblGrid>
      <w:tr w:rsidR="0032236D" w:rsidRPr="006966F4" w:rsidTr="006668FC">
        <w:tc>
          <w:tcPr>
            <w:tcW w:w="3946" w:type="dxa"/>
            <w:shd w:val="clear" w:color="auto" w:fill="auto"/>
            <w:vAlign w:val="bottom"/>
          </w:tcPr>
          <w:p w:rsidR="004457D1" w:rsidRPr="00520AE0" w:rsidRDefault="00520AE0" w:rsidP="004457D1">
            <w:pPr>
              <w:pStyle w:val="Kolofon"/>
              <w:rPr>
                <w:b/>
              </w:rPr>
            </w:pPr>
            <w:r w:rsidRPr="00520AE0">
              <w:rPr>
                <w:b/>
              </w:rPr>
              <w:t>Vejledning om tilskud til producentorganisationer for frugt og grønt</w:t>
            </w:r>
          </w:p>
          <w:p w:rsidR="004457D1" w:rsidRPr="00922EA9" w:rsidRDefault="004457D1" w:rsidP="004457D1">
            <w:pPr>
              <w:pStyle w:val="Kolofon"/>
            </w:pPr>
          </w:p>
          <w:p w:rsidR="004457D1" w:rsidRPr="00922EA9" w:rsidRDefault="004457D1" w:rsidP="004457D1">
            <w:pPr>
              <w:pStyle w:val="Kolofon"/>
            </w:pPr>
            <w:r w:rsidRPr="00922EA9">
              <w:t xml:space="preserve">Denne vejledning er udarbejdet af </w:t>
            </w:r>
            <w:r w:rsidRPr="00922EA9">
              <w:br/>
            </w:r>
            <w:r>
              <w:t>Landbrugsstyrelsen</w:t>
            </w:r>
            <w:r w:rsidRPr="00922EA9">
              <w:t xml:space="preserve"> i </w:t>
            </w:r>
            <w:r w:rsidR="00520AE0">
              <w:t>2022</w:t>
            </w:r>
          </w:p>
          <w:p w:rsidR="004457D1" w:rsidRPr="00922EA9" w:rsidRDefault="004457D1" w:rsidP="004457D1">
            <w:pPr>
              <w:pStyle w:val="Kolofon"/>
            </w:pPr>
          </w:p>
          <w:p w:rsidR="004457D1" w:rsidRPr="00922EA9" w:rsidRDefault="004457D1" w:rsidP="004457D1">
            <w:pPr>
              <w:pStyle w:val="Kolofon"/>
            </w:pPr>
            <w:r w:rsidRPr="00922EA9">
              <w:t xml:space="preserve">Foto: </w:t>
            </w:r>
            <w:proofErr w:type="spellStart"/>
            <w:r w:rsidR="00763CF6">
              <w:t>Colourbox</w:t>
            </w:r>
            <w:proofErr w:type="spellEnd"/>
          </w:p>
          <w:p w:rsidR="004457D1" w:rsidRPr="00922EA9" w:rsidRDefault="004457D1" w:rsidP="004457D1">
            <w:pPr>
              <w:pStyle w:val="Kolofon"/>
            </w:pPr>
            <w:r w:rsidRPr="00922EA9">
              <w:t xml:space="preserve">© </w:t>
            </w:r>
            <w:r>
              <w:t>Landbrugsstyrelsen</w:t>
            </w:r>
          </w:p>
          <w:p w:rsidR="004457D1" w:rsidRPr="00922EA9" w:rsidRDefault="004457D1" w:rsidP="004457D1">
            <w:pPr>
              <w:pStyle w:val="Kolofon"/>
            </w:pPr>
          </w:p>
          <w:p w:rsidR="004457D1" w:rsidRPr="00922EA9" w:rsidRDefault="004457D1" w:rsidP="004457D1">
            <w:pPr>
              <w:pStyle w:val="Kolofon"/>
            </w:pPr>
            <w:r>
              <w:t>Ministeriet for Fødevarer, Landbrug og Fiskeri</w:t>
            </w:r>
          </w:p>
          <w:p w:rsidR="004457D1" w:rsidRDefault="004457D1" w:rsidP="004457D1">
            <w:pPr>
              <w:pStyle w:val="Kolofon"/>
            </w:pPr>
            <w:r>
              <w:t>Landbrugsstyrelsen</w:t>
            </w:r>
          </w:p>
          <w:p w:rsidR="004457D1" w:rsidRPr="00922EA9" w:rsidRDefault="004457D1" w:rsidP="004457D1">
            <w:pPr>
              <w:pStyle w:val="Kolofon"/>
            </w:pPr>
            <w:r w:rsidRPr="00922EA9">
              <w:t>Nyropsgade 30</w:t>
            </w:r>
          </w:p>
          <w:p w:rsidR="004457D1" w:rsidRPr="00922EA9" w:rsidRDefault="004457D1" w:rsidP="004457D1">
            <w:pPr>
              <w:pStyle w:val="Kolofon"/>
            </w:pPr>
            <w:r w:rsidRPr="00922EA9">
              <w:t>1780 København V</w:t>
            </w:r>
          </w:p>
          <w:p w:rsidR="004457D1" w:rsidRPr="00D965F0" w:rsidRDefault="004457D1" w:rsidP="004457D1">
            <w:pPr>
              <w:pStyle w:val="Kolofon"/>
            </w:pPr>
            <w:r w:rsidRPr="00D965F0">
              <w:t>Tlf.: 33 95 80 00</w:t>
            </w:r>
          </w:p>
          <w:p w:rsidR="004457D1" w:rsidRDefault="004457D1" w:rsidP="004457D1">
            <w:pPr>
              <w:pStyle w:val="Kolofon"/>
              <w:rPr>
                <w:lang w:val="en-GB"/>
              </w:rPr>
            </w:pPr>
            <w:r w:rsidRPr="00FA274E">
              <w:rPr>
                <w:lang w:val="en-GB"/>
              </w:rPr>
              <w:t xml:space="preserve">E-mail: </w:t>
            </w:r>
            <w:hyperlink r:id="rId14" w:history="1">
              <w:r w:rsidRPr="0095632C">
                <w:rPr>
                  <w:rStyle w:val="Hyperlink"/>
                  <w:lang w:val="en-GB"/>
                </w:rPr>
                <w:t>mail@lbst.dk</w:t>
              </w:r>
            </w:hyperlink>
          </w:p>
          <w:p w:rsidR="004457D1" w:rsidRDefault="00FC4647" w:rsidP="004457D1">
            <w:pPr>
              <w:pStyle w:val="Kolofon"/>
              <w:rPr>
                <w:lang w:val="en-US"/>
              </w:rPr>
            </w:pPr>
            <w:hyperlink r:id="rId15" w:history="1">
              <w:r w:rsidR="004457D1" w:rsidRPr="0095632C">
                <w:rPr>
                  <w:rStyle w:val="Hyperlink"/>
                  <w:lang w:val="en-US"/>
                </w:rPr>
                <w:t>www.lbst.dk</w:t>
              </w:r>
            </w:hyperlink>
          </w:p>
          <w:p w:rsidR="0032236D" w:rsidRPr="006966F4" w:rsidRDefault="0032236D" w:rsidP="0032236D">
            <w:pPr>
              <w:pStyle w:val="Kolofon"/>
              <w:rPr>
                <w:lang w:val="en-US"/>
              </w:rPr>
            </w:pPr>
          </w:p>
          <w:p w:rsidR="0032236D" w:rsidRPr="006966F4" w:rsidRDefault="0032236D" w:rsidP="0090591C">
            <w:pPr>
              <w:pStyle w:val="Kolofon"/>
              <w:rPr>
                <w:lang w:val="en-US"/>
              </w:rPr>
            </w:pPr>
            <w:r w:rsidRPr="006966F4">
              <w:rPr>
                <w:lang w:val="en-US"/>
              </w:rPr>
              <w:t xml:space="preserve">ISBN </w:t>
            </w:r>
            <w:r w:rsidR="0090591C" w:rsidRPr="00520AE0">
              <w:rPr>
                <w:highlight w:val="yellow"/>
              </w:rPr>
              <w:fldChar w:fldCharType="begin"/>
            </w:r>
            <w:r w:rsidR="0090591C" w:rsidRPr="00520AE0">
              <w:rPr>
                <w:highlight w:val="yellow"/>
                <w:lang w:val="en-US"/>
              </w:rPr>
              <w:instrText>MACROBUTTON NoName [0000-0000-0000]</w:instrText>
            </w:r>
            <w:r w:rsidR="0090591C" w:rsidRPr="00520AE0">
              <w:rPr>
                <w:highlight w:val="yellow"/>
              </w:rPr>
              <w:fldChar w:fldCharType="end"/>
            </w:r>
          </w:p>
        </w:tc>
      </w:tr>
    </w:tbl>
    <w:p w:rsidR="0032236D" w:rsidRPr="006966F4" w:rsidRDefault="0032236D" w:rsidP="00E33972">
      <w:pPr>
        <w:pStyle w:val="Kolofon"/>
        <w:rPr>
          <w:lang w:val="en-US"/>
        </w:rPr>
      </w:pPr>
    </w:p>
    <w:p w:rsidR="0059493F" w:rsidRPr="006966F4" w:rsidRDefault="0059493F" w:rsidP="00E33972">
      <w:pPr>
        <w:pStyle w:val="Kolofon"/>
        <w:rPr>
          <w:lang w:val="en-US"/>
        </w:rPr>
      </w:pPr>
      <w:r w:rsidRPr="006966F4">
        <w:rPr>
          <w:lang w:val="en-US"/>
        </w:rPr>
        <w:br w:type="page"/>
      </w:r>
    </w:p>
    <w:p w:rsidR="0059493F" w:rsidRPr="00922EA9" w:rsidRDefault="00383B6D" w:rsidP="0059493F">
      <w:pPr>
        <w:pStyle w:val="Overskrift"/>
      </w:pPr>
      <w:r w:rsidRPr="00922EA9">
        <w:t>Indhold</w:t>
      </w:r>
    </w:p>
    <w:p w:rsidR="001975E0" w:rsidRDefault="00630F8F">
      <w:pPr>
        <w:pStyle w:val="Indholdsfortegnelse1"/>
        <w:rPr>
          <w:rFonts w:asciiTheme="minorHAnsi" w:eastAsiaTheme="minorEastAsia" w:hAnsiTheme="minorHAnsi"/>
          <w:b w:val="0"/>
          <w:noProof/>
          <w:sz w:val="22"/>
          <w:szCs w:val="22"/>
          <w:lang w:eastAsia="da-DK"/>
        </w:rPr>
      </w:pPr>
      <w:r w:rsidRPr="00922EA9">
        <w:fldChar w:fldCharType="begin"/>
      </w:r>
      <w:r w:rsidRPr="00922EA9">
        <w:instrText xml:space="preserve"> TOC \o "1-4" \h \z \t "</w:instrText>
      </w:r>
      <w:r w:rsidR="006448AB" w:rsidRPr="006448AB">
        <w:instrText>Overskrift 1 - Uden nr</w:instrText>
      </w:r>
      <w:r w:rsidR="006448AB" w:rsidRPr="00922EA9">
        <w:instrText>;</w:instrText>
      </w:r>
      <w:r w:rsidR="006448AB">
        <w:instrText>7</w:instrText>
      </w:r>
      <w:r w:rsidR="006448AB" w:rsidRPr="00922EA9">
        <w:instrText>;</w:instrText>
      </w:r>
      <w:r w:rsidRPr="00922EA9">
        <w:instrText xml:space="preserve">Bilagsoverskrift;8;Bilagsoverskrift 2;9" </w:instrText>
      </w:r>
      <w:r w:rsidRPr="00922EA9">
        <w:fldChar w:fldCharType="separate"/>
      </w:r>
      <w:hyperlink w:anchor="_Toc115382673" w:history="1">
        <w:r w:rsidR="001975E0" w:rsidRPr="00852C06">
          <w:rPr>
            <w:rStyle w:val="Hyperlink"/>
            <w:noProof/>
          </w:rPr>
          <w:t>1.</w:t>
        </w:r>
        <w:r w:rsidR="001975E0">
          <w:rPr>
            <w:rFonts w:asciiTheme="minorHAnsi" w:eastAsiaTheme="minorEastAsia" w:hAnsiTheme="minorHAnsi"/>
            <w:b w:val="0"/>
            <w:noProof/>
            <w:sz w:val="22"/>
            <w:szCs w:val="22"/>
            <w:lang w:eastAsia="da-DK"/>
          </w:rPr>
          <w:tab/>
        </w:r>
        <w:r w:rsidR="001975E0" w:rsidRPr="00852C06">
          <w:rPr>
            <w:rStyle w:val="Hyperlink"/>
            <w:noProof/>
          </w:rPr>
          <w:t>Velkommen</w:t>
        </w:r>
        <w:r w:rsidR="001975E0">
          <w:rPr>
            <w:noProof/>
            <w:webHidden/>
          </w:rPr>
          <w:tab/>
        </w:r>
        <w:r w:rsidR="001975E0">
          <w:rPr>
            <w:noProof/>
            <w:webHidden/>
          </w:rPr>
          <w:fldChar w:fldCharType="begin"/>
        </w:r>
        <w:r w:rsidR="001975E0">
          <w:rPr>
            <w:noProof/>
            <w:webHidden/>
          </w:rPr>
          <w:instrText xml:space="preserve"> PAGEREF _Toc115382673 \h </w:instrText>
        </w:r>
        <w:r w:rsidR="001975E0">
          <w:rPr>
            <w:noProof/>
            <w:webHidden/>
          </w:rPr>
        </w:r>
        <w:r w:rsidR="001975E0">
          <w:rPr>
            <w:noProof/>
            <w:webHidden/>
          </w:rPr>
          <w:fldChar w:fldCharType="separate"/>
        </w:r>
        <w:r w:rsidR="001975E0">
          <w:rPr>
            <w:noProof/>
            <w:webHidden/>
          </w:rPr>
          <w:t>6</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74" w:history="1">
        <w:r w:rsidR="001975E0" w:rsidRPr="00852C06">
          <w:rPr>
            <w:rStyle w:val="Hyperlink"/>
            <w:rFonts w:asciiTheme="majorHAnsi" w:hAnsiTheme="majorHAnsi" w:cstheme="majorHAnsi"/>
            <w:noProof/>
          </w:rPr>
          <w:t>1.1</w:t>
        </w:r>
        <w:r w:rsidR="001975E0">
          <w:rPr>
            <w:rFonts w:asciiTheme="minorHAnsi" w:eastAsiaTheme="minorEastAsia" w:hAnsiTheme="minorHAnsi"/>
            <w:noProof/>
            <w:sz w:val="22"/>
            <w:szCs w:val="22"/>
            <w:lang w:eastAsia="da-DK"/>
          </w:rPr>
          <w:tab/>
        </w:r>
        <w:r w:rsidR="001975E0" w:rsidRPr="00852C06">
          <w:rPr>
            <w:rStyle w:val="Hyperlink"/>
            <w:noProof/>
          </w:rPr>
          <w:t>Kort om ordningen</w:t>
        </w:r>
        <w:r w:rsidR="001975E0">
          <w:rPr>
            <w:noProof/>
            <w:webHidden/>
          </w:rPr>
          <w:tab/>
        </w:r>
        <w:r w:rsidR="001975E0">
          <w:rPr>
            <w:noProof/>
            <w:webHidden/>
          </w:rPr>
          <w:fldChar w:fldCharType="begin"/>
        </w:r>
        <w:r w:rsidR="001975E0">
          <w:rPr>
            <w:noProof/>
            <w:webHidden/>
          </w:rPr>
          <w:instrText xml:space="preserve"> PAGEREF _Toc115382674 \h </w:instrText>
        </w:r>
        <w:r w:rsidR="001975E0">
          <w:rPr>
            <w:noProof/>
            <w:webHidden/>
          </w:rPr>
        </w:r>
        <w:r w:rsidR="001975E0">
          <w:rPr>
            <w:noProof/>
            <w:webHidden/>
          </w:rPr>
          <w:fldChar w:fldCharType="separate"/>
        </w:r>
        <w:r w:rsidR="001975E0">
          <w:rPr>
            <w:noProof/>
            <w:webHidden/>
          </w:rPr>
          <w:t>6</w:t>
        </w:r>
        <w:r w:rsidR="001975E0">
          <w:rPr>
            <w:noProof/>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675" w:history="1">
        <w:r w:rsidR="001975E0" w:rsidRPr="00852C06">
          <w:rPr>
            <w:rStyle w:val="Hyperlink"/>
          </w:rPr>
          <w:t>1.1.1</w:t>
        </w:r>
        <w:r w:rsidR="001975E0">
          <w:rPr>
            <w:rFonts w:asciiTheme="minorHAnsi" w:eastAsiaTheme="minorEastAsia" w:hAnsiTheme="minorHAnsi"/>
            <w:sz w:val="22"/>
            <w:szCs w:val="22"/>
            <w:lang w:eastAsia="da-DK"/>
          </w:rPr>
          <w:tab/>
        </w:r>
        <w:r w:rsidR="001975E0" w:rsidRPr="00852C06">
          <w:rPr>
            <w:rStyle w:val="Hyperlink"/>
          </w:rPr>
          <w:t>Formålet med ordningen</w:t>
        </w:r>
        <w:r w:rsidR="001975E0">
          <w:rPr>
            <w:webHidden/>
          </w:rPr>
          <w:tab/>
        </w:r>
        <w:r w:rsidR="001975E0">
          <w:rPr>
            <w:webHidden/>
          </w:rPr>
          <w:fldChar w:fldCharType="begin"/>
        </w:r>
        <w:r w:rsidR="001975E0">
          <w:rPr>
            <w:webHidden/>
          </w:rPr>
          <w:instrText xml:space="preserve"> PAGEREF _Toc115382675 \h </w:instrText>
        </w:r>
        <w:r w:rsidR="001975E0">
          <w:rPr>
            <w:webHidden/>
          </w:rPr>
        </w:r>
        <w:r w:rsidR="001975E0">
          <w:rPr>
            <w:webHidden/>
          </w:rPr>
          <w:fldChar w:fldCharType="separate"/>
        </w:r>
        <w:r w:rsidR="001975E0">
          <w:rPr>
            <w:webHidden/>
          </w:rPr>
          <w:t>6</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676" w:history="1">
        <w:r w:rsidR="001975E0" w:rsidRPr="00852C06">
          <w:rPr>
            <w:rStyle w:val="Hyperlink"/>
          </w:rPr>
          <w:t>1.1.2</w:t>
        </w:r>
        <w:r w:rsidR="001975E0">
          <w:rPr>
            <w:rFonts w:asciiTheme="minorHAnsi" w:eastAsiaTheme="minorEastAsia" w:hAnsiTheme="minorHAnsi"/>
            <w:sz w:val="22"/>
            <w:szCs w:val="22"/>
            <w:lang w:eastAsia="da-DK"/>
          </w:rPr>
          <w:tab/>
        </w:r>
        <w:r w:rsidR="001975E0" w:rsidRPr="00852C06">
          <w:rPr>
            <w:rStyle w:val="Hyperlink"/>
          </w:rPr>
          <w:t>Hvem kan søge</w:t>
        </w:r>
        <w:r w:rsidR="001975E0">
          <w:rPr>
            <w:webHidden/>
          </w:rPr>
          <w:tab/>
        </w:r>
        <w:r w:rsidR="001975E0">
          <w:rPr>
            <w:webHidden/>
          </w:rPr>
          <w:fldChar w:fldCharType="begin"/>
        </w:r>
        <w:r w:rsidR="001975E0">
          <w:rPr>
            <w:webHidden/>
          </w:rPr>
          <w:instrText xml:space="preserve"> PAGEREF _Toc115382676 \h </w:instrText>
        </w:r>
        <w:r w:rsidR="001975E0">
          <w:rPr>
            <w:webHidden/>
          </w:rPr>
        </w:r>
        <w:r w:rsidR="001975E0">
          <w:rPr>
            <w:webHidden/>
          </w:rPr>
          <w:fldChar w:fldCharType="separate"/>
        </w:r>
        <w:r w:rsidR="001975E0">
          <w:rPr>
            <w:webHidden/>
          </w:rPr>
          <w:t>6</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677" w:history="1">
        <w:r w:rsidR="001975E0" w:rsidRPr="00852C06">
          <w:rPr>
            <w:rStyle w:val="Hyperlink"/>
          </w:rPr>
          <w:t>1.1.3</w:t>
        </w:r>
        <w:r w:rsidR="001975E0">
          <w:rPr>
            <w:rFonts w:asciiTheme="minorHAnsi" w:eastAsiaTheme="minorEastAsia" w:hAnsiTheme="minorHAnsi"/>
            <w:sz w:val="22"/>
            <w:szCs w:val="22"/>
            <w:lang w:eastAsia="da-DK"/>
          </w:rPr>
          <w:tab/>
        </w:r>
        <w:r w:rsidR="001975E0" w:rsidRPr="00852C06">
          <w:rPr>
            <w:rStyle w:val="Hyperlink"/>
          </w:rPr>
          <w:t>Hvilke tilskud kan modtages til projekterne</w:t>
        </w:r>
        <w:r w:rsidR="001975E0">
          <w:rPr>
            <w:webHidden/>
          </w:rPr>
          <w:tab/>
        </w:r>
        <w:r w:rsidR="001975E0">
          <w:rPr>
            <w:webHidden/>
          </w:rPr>
          <w:fldChar w:fldCharType="begin"/>
        </w:r>
        <w:r w:rsidR="001975E0">
          <w:rPr>
            <w:webHidden/>
          </w:rPr>
          <w:instrText xml:space="preserve"> PAGEREF _Toc115382677 \h </w:instrText>
        </w:r>
        <w:r w:rsidR="001975E0">
          <w:rPr>
            <w:webHidden/>
          </w:rPr>
        </w:r>
        <w:r w:rsidR="001975E0">
          <w:rPr>
            <w:webHidden/>
          </w:rPr>
          <w:fldChar w:fldCharType="separate"/>
        </w:r>
        <w:r w:rsidR="001975E0">
          <w:rPr>
            <w:webHidden/>
          </w:rPr>
          <w:t>7</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678" w:history="1">
        <w:r w:rsidR="001975E0" w:rsidRPr="00852C06">
          <w:rPr>
            <w:rStyle w:val="Hyperlink"/>
          </w:rPr>
          <w:t>1.1.4</w:t>
        </w:r>
        <w:r w:rsidR="001975E0">
          <w:rPr>
            <w:rFonts w:asciiTheme="minorHAnsi" w:eastAsiaTheme="minorEastAsia" w:hAnsiTheme="minorHAnsi"/>
            <w:sz w:val="22"/>
            <w:szCs w:val="22"/>
            <w:lang w:eastAsia="da-DK"/>
          </w:rPr>
          <w:tab/>
        </w:r>
        <w:r w:rsidR="001975E0" w:rsidRPr="00852C06">
          <w:rPr>
            <w:rStyle w:val="Hyperlink"/>
          </w:rPr>
          <w:t>Nyt i forhold til tidligere ordning</w:t>
        </w:r>
        <w:r w:rsidR="001975E0">
          <w:rPr>
            <w:webHidden/>
          </w:rPr>
          <w:tab/>
        </w:r>
        <w:r w:rsidR="001975E0">
          <w:rPr>
            <w:webHidden/>
          </w:rPr>
          <w:fldChar w:fldCharType="begin"/>
        </w:r>
        <w:r w:rsidR="001975E0">
          <w:rPr>
            <w:webHidden/>
          </w:rPr>
          <w:instrText xml:space="preserve"> PAGEREF _Toc115382678 \h </w:instrText>
        </w:r>
        <w:r w:rsidR="001975E0">
          <w:rPr>
            <w:webHidden/>
          </w:rPr>
        </w:r>
        <w:r w:rsidR="001975E0">
          <w:rPr>
            <w:webHidden/>
          </w:rPr>
          <w:fldChar w:fldCharType="separate"/>
        </w:r>
        <w:r w:rsidR="001975E0">
          <w:rPr>
            <w:webHidden/>
          </w:rPr>
          <w:t>8</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679" w:history="1">
        <w:r w:rsidR="001975E0" w:rsidRPr="00852C06">
          <w:rPr>
            <w:rStyle w:val="Hyperlink"/>
          </w:rPr>
          <w:t>1.1.5</w:t>
        </w:r>
        <w:r w:rsidR="001975E0">
          <w:rPr>
            <w:rFonts w:asciiTheme="minorHAnsi" w:eastAsiaTheme="minorEastAsia" w:hAnsiTheme="minorHAnsi"/>
            <w:sz w:val="22"/>
            <w:szCs w:val="22"/>
            <w:lang w:eastAsia="da-DK"/>
          </w:rPr>
          <w:tab/>
        </w:r>
        <w:r w:rsidR="001975E0" w:rsidRPr="00852C06">
          <w:rPr>
            <w:rStyle w:val="Hyperlink"/>
          </w:rPr>
          <w:t>Vigtige datoer – årshjul for ordningen</w:t>
        </w:r>
        <w:r w:rsidR="001975E0">
          <w:rPr>
            <w:webHidden/>
          </w:rPr>
          <w:tab/>
        </w:r>
        <w:r w:rsidR="001975E0">
          <w:rPr>
            <w:webHidden/>
          </w:rPr>
          <w:fldChar w:fldCharType="begin"/>
        </w:r>
        <w:r w:rsidR="001975E0">
          <w:rPr>
            <w:webHidden/>
          </w:rPr>
          <w:instrText xml:space="preserve"> PAGEREF _Toc115382679 \h </w:instrText>
        </w:r>
        <w:r w:rsidR="001975E0">
          <w:rPr>
            <w:webHidden/>
          </w:rPr>
        </w:r>
        <w:r w:rsidR="001975E0">
          <w:rPr>
            <w:webHidden/>
          </w:rPr>
          <w:fldChar w:fldCharType="separate"/>
        </w:r>
        <w:r w:rsidR="001975E0">
          <w:rPr>
            <w:webHidden/>
          </w:rPr>
          <w:t>9</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680" w:history="1">
        <w:r w:rsidR="001975E0" w:rsidRPr="00852C06">
          <w:rPr>
            <w:rStyle w:val="Hyperlink"/>
          </w:rPr>
          <w:t>1.1.6</w:t>
        </w:r>
        <w:r w:rsidR="001975E0">
          <w:rPr>
            <w:rFonts w:asciiTheme="minorHAnsi" w:eastAsiaTheme="minorEastAsia" w:hAnsiTheme="minorHAnsi"/>
            <w:sz w:val="22"/>
            <w:szCs w:val="22"/>
            <w:lang w:eastAsia="da-DK"/>
          </w:rPr>
          <w:tab/>
        </w:r>
        <w:r w:rsidR="001975E0" w:rsidRPr="00852C06">
          <w:rPr>
            <w:rStyle w:val="Hyperlink"/>
          </w:rPr>
          <w:t>Obligatoriske skemaer til brug ved ansøgning</w:t>
        </w:r>
        <w:r w:rsidR="001975E0">
          <w:rPr>
            <w:webHidden/>
          </w:rPr>
          <w:tab/>
        </w:r>
        <w:r w:rsidR="001975E0">
          <w:rPr>
            <w:webHidden/>
          </w:rPr>
          <w:fldChar w:fldCharType="begin"/>
        </w:r>
        <w:r w:rsidR="001975E0">
          <w:rPr>
            <w:webHidden/>
          </w:rPr>
          <w:instrText xml:space="preserve"> PAGEREF _Toc115382680 \h </w:instrText>
        </w:r>
        <w:r w:rsidR="001975E0">
          <w:rPr>
            <w:webHidden/>
          </w:rPr>
        </w:r>
        <w:r w:rsidR="001975E0">
          <w:rPr>
            <w:webHidden/>
          </w:rPr>
          <w:fldChar w:fldCharType="separate"/>
        </w:r>
        <w:r w:rsidR="001975E0">
          <w:rPr>
            <w:webHidden/>
          </w:rPr>
          <w:t>10</w:t>
        </w:r>
        <w:r w:rsidR="001975E0">
          <w:rPr>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681" w:history="1">
        <w:r w:rsidR="001975E0" w:rsidRPr="00852C06">
          <w:rPr>
            <w:rStyle w:val="Hyperlink"/>
            <w:noProof/>
          </w:rPr>
          <w:t>2.</w:t>
        </w:r>
        <w:r w:rsidR="001975E0">
          <w:rPr>
            <w:rFonts w:asciiTheme="minorHAnsi" w:eastAsiaTheme="minorEastAsia" w:hAnsiTheme="minorHAnsi"/>
            <w:b w:val="0"/>
            <w:noProof/>
            <w:sz w:val="22"/>
            <w:szCs w:val="22"/>
            <w:lang w:eastAsia="da-DK"/>
          </w:rPr>
          <w:tab/>
        </w:r>
        <w:r w:rsidR="001975E0" w:rsidRPr="00852C06">
          <w:rPr>
            <w:rStyle w:val="Hyperlink"/>
            <w:noProof/>
          </w:rPr>
          <w:t>Definitioner</w:t>
        </w:r>
        <w:r w:rsidR="001975E0">
          <w:rPr>
            <w:noProof/>
            <w:webHidden/>
          </w:rPr>
          <w:tab/>
        </w:r>
        <w:r w:rsidR="001975E0">
          <w:rPr>
            <w:noProof/>
            <w:webHidden/>
          </w:rPr>
          <w:fldChar w:fldCharType="begin"/>
        </w:r>
        <w:r w:rsidR="001975E0">
          <w:rPr>
            <w:noProof/>
            <w:webHidden/>
          </w:rPr>
          <w:instrText xml:space="preserve"> PAGEREF _Toc115382681 \h </w:instrText>
        </w:r>
        <w:r w:rsidR="001975E0">
          <w:rPr>
            <w:noProof/>
            <w:webHidden/>
          </w:rPr>
        </w:r>
        <w:r w:rsidR="001975E0">
          <w:rPr>
            <w:noProof/>
            <w:webHidden/>
          </w:rPr>
          <w:fldChar w:fldCharType="separate"/>
        </w:r>
        <w:r w:rsidR="001975E0">
          <w:rPr>
            <w:noProof/>
            <w:webHidden/>
          </w:rPr>
          <w:t>11</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682" w:history="1">
        <w:r w:rsidR="001975E0" w:rsidRPr="00852C06">
          <w:rPr>
            <w:rStyle w:val="Hyperlink"/>
            <w:noProof/>
          </w:rPr>
          <w:t>3.</w:t>
        </w:r>
        <w:r w:rsidR="001975E0">
          <w:rPr>
            <w:rFonts w:asciiTheme="minorHAnsi" w:eastAsiaTheme="minorEastAsia" w:hAnsiTheme="minorHAnsi"/>
            <w:b w:val="0"/>
            <w:noProof/>
            <w:sz w:val="22"/>
            <w:szCs w:val="22"/>
            <w:lang w:eastAsia="da-DK"/>
          </w:rPr>
          <w:tab/>
        </w:r>
        <w:r w:rsidR="001975E0" w:rsidRPr="00852C06">
          <w:rPr>
            <w:rStyle w:val="Hyperlink"/>
            <w:noProof/>
          </w:rPr>
          <w:t>Anerkendelse af en producentorganisation</w:t>
        </w:r>
        <w:r w:rsidR="001975E0">
          <w:rPr>
            <w:noProof/>
            <w:webHidden/>
          </w:rPr>
          <w:tab/>
        </w:r>
        <w:r w:rsidR="001975E0">
          <w:rPr>
            <w:noProof/>
            <w:webHidden/>
          </w:rPr>
          <w:fldChar w:fldCharType="begin"/>
        </w:r>
        <w:r w:rsidR="001975E0">
          <w:rPr>
            <w:noProof/>
            <w:webHidden/>
          </w:rPr>
          <w:instrText xml:space="preserve"> PAGEREF _Toc115382682 \h </w:instrText>
        </w:r>
        <w:r w:rsidR="001975E0">
          <w:rPr>
            <w:noProof/>
            <w:webHidden/>
          </w:rPr>
        </w:r>
        <w:r w:rsidR="001975E0">
          <w:rPr>
            <w:noProof/>
            <w:webHidden/>
          </w:rPr>
          <w:fldChar w:fldCharType="separate"/>
        </w:r>
        <w:r w:rsidR="001975E0">
          <w:rPr>
            <w:noProof/>
            <w:webHidden/>
          </w:rPr>
          <w:t>13</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83" w:history="1">
        <w:r w:rsidR="001975E0" w:rsidRPr="00852C06">
          <w:rPr>
            <w:rStyle w:val="Hyperlink"/>
            <w:rFonts w:asciiTheme="majorHAnsi" w:hAnsiTheme="majorHAnsi" w:cstheme="majorHAnsi"/>
            <w:noProof/>
          </w:rPr>
          <w:t>3.1</w:t>
        </w:r>
        <w:r w:rsidR="001975E0">
          <w:rPr>
            <w:rFonts w:asciiTheme="minorHAnsi" w:eastAsiaTheme="minorEastAsia" w:hAnsiTheme="minorHAnsi"/>
            <w:noProof/>
            <w:sz w:val="22"/>
            <w:szCs w:val="22"/>
            <w:lang w:eastAsia="da-DK"/>
          </w:rPr>
          <w:tab/>
        </w:r>
        <w:r w:rsidR="001975E0" w:rsidRPr="00852C06">
          <w:rPr>
            <w:rStyle w:val="Hyperlink"/>
            <w:noProof/>
          </w:rPr>
          <w:t>Procedure for anerkendelse</w:t>
        </w:r>
        <w:r w:rsidR="001975E0">
          <w:rPr>
            <w:noProof/>
            <w:webHidden/>
          </w:rPr>
          <w:tab/>
        </w:r>
        <w:r w:rsidR="001975E0">
          <w:rPr>
            <w:noProof/>
            <w:webHidden/>
          </w:rPr>
          <w:fldChar w:fldCharType="begin"/>
        </w:r>
        <w:r w:rsidR="001975E0">
          <w:rPr>
            <w:noProof/>
            <w:webHidden/>
          </w:rPr>
          <w:instrText xml:space="preserve"> PAGEREF _Toc115382683 \h </w:instrText>
        </w:r>
        <w:r w:rsidR="001975E0">
          <w:rPr>
            <w:noProof/>
            <w:webHidden/>
          </w:rPr>
        </w:r>
        <w:r w:rsidR="001975E0">
          <w:rPr>
            <w:noProof/>
            <w:webHidden/>
          </w:rPr>
          <w:fldChar w:fldCharType="separate"/>
        </w:r>
        <w:r w:rsidR="001975E0">
          <w:rPr>
            <w:noProof/>
            <w:webHidden/>
          </w:rPr>
          <w:t>13</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84" w:history="1">
        <w:r w:rsidR="001975E0" w:rsidRPr="00852C06">
          <w:rPr>
            <w:rStyle w:val="Hyperlink"/>
            <w:rFonts w:asciiTheme="majorHAnsi" w:hAnsiTheme="majorHAnsi" w:cstheme="majorHAnsi"/>
            <w:noProof/>
          </w:rPr>
          <w:t>3.2</w:t>
        </w:r>
        <w:r w:rsidR="001975E0">
          <w:rPr>
            <w:rFonts w:asciiTheme="minorHAnsi" w:eastAsiaTheme="minorEastAsia" w:hAnsiTheme="minorHAnsi"/>
            <w:noProof/>
            <w:sz w:val="22"/>
            <w:szCs w:val="22"/>
            <w:lang w:eastAsia="da-DK"/>
          </w:rPr>
          <w:tab/>
        </w:r>
        <w:r w:rsidR="001975E0" w:rsidRPr="00852C06">
          <w:rPr>
            <w:rStyle w:val="Hyperlink"/>
            <w:noProof/>
          </w:rPr>
          <w:t>Minimumskrav til antal medlemmer og omsætning</w:t>
        </w:r>
        <w:r w:rsidR="001975E0">
          <w:rPr>
            <w:noProof/>
            <w:webHidden/>
          </w:rPr>
          <w:tab/>
        </w:r>
        <w:r w:rsidR="001975E0">
          <w:rPr>
            <w:noProof/>
            <w:webHidden/>
          </w:rPr>
          <w:fldChar w:fldCharType="begin"/>
        </w:r>
        <w:r w:rsidR="001975E0">
          <w:rPr>
            <w:noProof/>
            <w:webHidden/>
          </w:rPr>
          <w:instrText xml:space="preserve"> PAGEREF _Toc115382684 \h </w:instrText>
        </w:r>
        <w:r w:rsidR="001975E0">
          <w:rPr>
            <w:noProof/>
            <w:webHidden/>
          </w:rPr>
        </w:r>
        <w:r w:rsidR="001975E0">
          <w:rPr>
            <w:noProof/>
            <w:webHidden/>
          </w:rPr>
          <w:fldChar w:fldCharType="separate"/>
        </w:r>
        <w:r w:rsidR="001975E0">
          <w:rPr>
            <w:noProof/>
            <w:webHidden/>
          </w:rPr>
          <w:t>13</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85" w:history="1">
        <w:r w:rsidR="001975E0" w:rsidRPr="00852C06">
          <w:rPr>
            <w:rStyle w:val="Hyperlink"/>
            <w:rFonts w:asciiTheme="majorHAnsi" w:hAnsiTheme="majorHAnsi" w:cstheme="majorHAnsi"/>
            <w:noProof/>
          </w:rPr>
          <w:t>3.3</w:t>
        </w:r>
        <w:r w:rsidR="001975E0">
          <w:rPr>
            <w:rFonts w:asciiTheme="minorHAnsi" w:eastAsiaTheme="minorEastAsia" w:hAnsiTheme="minorHAnsi"/>
            <w:noProof/>
            <w:sz w:val="22"/>
            <w:szCs w:val="22"/>
            <w:lang w:eastAsia="da-DK"/>
          </w:rPr>
          <w:tab/>
        </w:r>
        <w:r w:rsidR="001975E0" w:rsidRPr="00852C06">
          <w:rPr>
            <w:rStyle w:val="Hyperlink"/>
            <w:noProof/>
          </w:rPr>
          <w:t>Hovedaktivitet</w:t>
        </w:r>
        <w:r w:rsidR="001975E0">
          <w:rPr>
            <w:noProof/>
            <w:webHidden/>
          </w:rPr>
          <w:tab/>
        </w:r>
        <w:r w:rsidR="001975E0">
          <w:rPr>
            <w:noProof/>
            <w:webHidden/>
          </w:rPr>
          <w:fldChar w:fldCharType="begin"/>
        </w:r>
        <w:r w:rsidR="001975E0">
          <w:rPr>
            <w:noProof/>
            <w:webHidden/>
          </w:rPr>
          <w:instrText xml:space="preserve"> PAGEREF _Toc115382685 \h </w:instrText>
        </w:r>
        <w:r w:rsidR="001975E0">
          <w:rPr>
            <w:noProof/>
            <w:webHidden/>
          </w:rPr>
        </w:r>
        <w:r w:rsidR="001975E0">
          <w:rPr>
            <w:noProof/>
            <w:webHidden/>
          </w:rPr>
          <w:fldChar w:fldCharType="separate"/>
        </w:r>
        <w:r w:rsidR="001975E0">
          <w:rPr>
            <w:noProof/>
            <w:webHidden/>
          </w:rPr>
          <w:t>14</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86" w:history="1">
        <w:r w:rsidR="001975E0" w:rsidRPr="00852C06">
          <w:rPr>
            <w:rStyle w:val="Hyperlink"/>
            <w:rFonts w:asciiTheme="majorHAnsi" w:hAnsiTheme="majorHAnsi" w:cstheme="majorHAnsi"/>
            <w:noProof/>
          </w:rPr>
          <w:t>3.4</w:t>
        </w:r>
        <w:r w:rsidR="001975E0">
          <w:rPr>
            <w:rFonts w:asciiTheme="minorHAnsi" w:eastAsiaTheme="minorEastAsia" w:hAnsiTheme="minorHAnsi"/>
            <w:noProof/>
            <w:sz w:val="22"/>
            <w:szCs w:val="22"/>
            <w:lang w:eastAsia="da-DK"/>
          </w:rPr>
          <w:tab/>
        </w:r>
        <w:r w:rsidR="001975E0" w:rsidRPr="00852C06">
          <w:rPr>
            <w:rStyle w:val="Hyperlink"/>
            <w:noProof/>
          </w:rPr>
          <w:t>Producentorganisationens formål</w:t>
        </w:r>
        <w:r w:rsidR="001975E0">
          <w:rPr>
            <w:noProof/>
            <w:webHidden/>
          </w:rPr>
          <w:tab/>
        </w:r>
        <w:r w:rsidR="001975E0">
          <w:rPr>
            <w:noProof/>
            <w:webHidden/>
          </w:rPr>
          <w:fldChar w:fldCharType="begin"/>
        </w:r>
        <w:r w:rsidR="001975E0">
          <w:rPr>
            <w:noProof/>
            <w:webHidden/>
          </w:rPr>
          <w:instrText xml:space="preserve"> PAGEREF _Toc115382686 \h </w:instrText>
        </w:r>
        <w:r w:rsidR="001975E0">
          <w:rPr>
            <w:noProof/>
            <w:webHidden/>
          </w:rPr>
        </w:r>
        <w:r w:rsidR="001975E0">
          <w:rPr>
            <w:noProof/>
            <w:webHidden/>
          </w:rPr>
          <w:fldChar w:fldCharType="separate"/>
        </w:r>
        <w:r w:rsidR="001975E0">
          <w:rPr>
            <w:noProof/>
            <w:webHidden/>
          </w:rPr>
          <w:t>14</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87" w:history="1">
        <w:r w:rsidR="001975E0" w:rsidRPr="00852C06">
          <w:rPr>
            <w:rStyle w:val="Hyperlink"/>
            <w:rFonts w:asciiTheme="majorHAnsi" w:hAnsiTheme="majorHAnsi" w:cstheme="majorHAnsi"/>
            <w:noProof/>
          </w:rPr>
          <w:t>3.5</w:t>
        </w:r>
        <w:r w:rsidR="001975E0">
          <w:rPr>
            <w:rFonts w:asciiTheme="minorHAnsi" w:eastAsiaTheme="minorEastAsia" w:hAnsiTheme="minorHAnsi"/>
            <w:noProof/>
            <w:sz w:val="22"/>
            <w:szCs w:val="22"/>
            <w:lang w:eastAsia="da-DK"/>
          </w:rPr>
          <w:tab/>
        </w:r>
        <w:r w:rsidR="001975E0" w:rsidRPr="00852C06">
          <w:rPr>
            <w:rStyle w:val="Hyperlink"/>
            <w:noProof/>
          </w:rPr>
          <w:t>Forvaltning af driftsfonden</w:t>
        </w:r>
        <w:r w:rsidR="001975E0">
          <w:rPr>
            <w:noProof/>
            <w:webHidden/>
          </w:rPr>
          <w:tab/>
        </w:r>
        <w:r w:rsidR="001975E0">
          <w:rPr>
            <w:noProof/>
            <w:webHidden/>
          </w:rPr>
          <w:fldChar w:fldCharType="begin"/>
        </w:r>
        <w:r w:rsidR="001975E0">
          <w:rPr>
            <w:noProof/>
            <w:webHidden/>
          </w:rPr>
          <w:instrText xml:space="preserve"> PAGEREF _Toc115382687 \h </w:instrText>
        </w:r>
        <w:r w:rsidR="001975E0">
          <w:rPr>
            <w:noProof/>
            <w:webHidden/>
          </w:rPr>
        </w:r>
        <w:r w:rsidR="001975E0">
          <w:rPr>
            <w:noProof/>
            <w:webHidden/>
          </w:rPr>
          <w:fldChar w:fldCharType="separate"/>
        </w:r>
        <w:r w:rsidR="001975E0">
          <w:rPr>
            <w:noProof/>
            <w:webHidden/>
          </w:rPr>
          <w:t>14</w:t>
        </w:r>
        <w:r w:rsidR="001975E0">
          <w:rPr>
            <w:noProof/>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688" w:history="1">
        <w:r w:rsidR="001975E0" w:rsidRPr="00852C06">
          <w:rPr>
            <w:rStyle w:val="Hyperlink"/>
          </w:rPr>
          <w:t>3.5.1</w:t>
        </w:r>
        <w:r w:rsidR="001975E0">
          <w:rPr>
            <w:rFonts w:asciiTheme="minorHAnsi" w:eastAsiaTheme="minorEastAsia" w:hAnsiTheme="minorHAnsi"/>
            <w:sz w:val="22"/>
            <w:szCs w:val="22"/>
            <w:lang w:eastAsia="da-DK"/>
          </w:rPr>
          <w:tab/>
        </w:r>
        <w:r w:rsidR="001975E0" w:rsidRPr="00852C06">
          <w:rPr>
            <w:rStyle w:val="Hyperlink"/>
          </w:rPr>
          <w:t>Medlemmernes bidrag til driftsfonden fastsættes af PO'en</w:t>
        </w:r>
        <w:r w:rsidR="001975E0">
          <w:rPr>
            <w:webHidden/>
          </w:rPr>
          <w:tab/>
        </w:r>
        <w:r w:rsidR="001975E0">
          <w:rPr>
            <w:webHidden/>
          </w:rPr>
          <w:fldChar w:fldCharType="begin"/>
        </w:r>
        <w:r w:rsidR="001975E0">
          <w:rPr>
            <w:webHidden/>
          </w:rPr>
          <w:instrText xml:space="preserve"> PAGEREF _Toc115382688 \h </w:instrText>
        </w:r>
        <w:r w:rsidR="001975E0">
          <w:rPr>
            <w:webHidden/>
          </w:rPr>
        </w:r>
        <w:r w:rsidR="001975E0">
          <w:rPr>
            <w:webHidden/>
          </w:rPr>
          <w:fldChar w:fldCharType="separate"/>
        </w:r>
        <w:r w:rsidR="001975E0">
          <w:rPr>
            <w:webHidden/>
          </w:rPr>
          <w:t>15</w:t>
        </w:r>
        <w:r w:rsidR="001975E0">
          <w:rPr>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89" w:history="1">
        <w:r w:rsidR="001975E0" w:rsidRPr="00852C06">
          <w:rPr>
            <w:rStyle w:val="Hyperlink"/>
            <w:rFonts w:asciiTheme="majorHAnsi" w:hAnsiTheme="majorHAnsi" w:cstheme="majorHAnsi"/>
            <w:noProof/>
          </w:rPr>
          <w:t>3.6</w:t>
        </w:r>
        <w:r w:rsidR="001975E0">
          <w:rPr>
            <w:rFonts w:asciiTheme="minorHAnsi" w:eastAsiaTheme="minorEastAsia" w:hAnsiTheme="minorHAnsi"/>
            <w:noProof/>
            <w:sz w:val="22"/>
            <w:szCs w:val="22"/>
            <w:lang w:eastAsia="da-DK"/>
          </w:rPr>
          <w:tab/>
        </w:r>
        <w:r w:rsidR="001975E0" w:rsidRPr="00852C06">
          <w:rPr>
            <w:rStyle w:val="Hyperlink"/>
            <w:noProof/>
          </w:rPr>
          <w:t>Krav til PO’ens medlemmer</w:t>
        </w:r>
        <w:r w:rsidR="001975E0">
          <w:rPr>
            <w:noProof/>
            <w:webHidden/>
          </w:rPr>
          <w:tab/>
        </w:r>
        <w:r w:rsidR="001975E0">
          <w:rPr>
            <w:noProof/>
            <w:webHidden/>
          </w:rPr>
          <w:fldChar w:fldCharType="begin"/>
        </w:r>
        <w:r w:rsidR="001975E0">
          <w:rPr>
            <w:noProof/>
            <w:webHidden/>
          </w:rPr>
          <w:instrText xml:space="preserve"> PAGEREF _Toc115382689 \h </w:instrText>
        </w:r>
        <w:r w:rsidR="001975E0">
          <w:rPr>
            <w:noProof/>
            <w:webHidden/>
          </w:rPr>
        </w:r>
        <w:r w:rsidR="001975E0">
          <w:rPr>
            <w:noProof/>
            <w:webHidden/>
          </w:rPr>
          <w:fldChar w:fldCharType="separate"/>
        </w:r>
        <w:r w:rsidR="001975E0">
          <w:rPr>
            <w:noProof/>
            <w:webHidden/>
          </w:rPr>
          <w:t>16</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90" w:history="1">
        <w:r w:rsidR="001975E0" w:rsidRPr="00852C06">
          <w:rPr>
            <w:rStyle w:val="Hyperlink"/>
            <w:rFonts w:asciiTheme="majorHAnsi" w:hAnsiTheme="majorHAnsi" w:cstheme="majorHAnsi"/>
            <w:noProof/>
          </w:rPr>
          <w:t>3.7</w:t>
        </w:r>
        <w:r w:rsidR="001975E0">
          <w:rPr>
            <w:rFonts w:asciiTheme="minorHAnsi" w:eastAsiaTheme="minorEastAsia" w:hAnsiTheme="minorHAnsi"/>
            <w:noProof/>
            <w:sz w:val="22"/>
            <w:szCs w:val="22"/>
            <w:lang w:eastAsia="da-DK"/>
          </w:rPr>
          <w:tab/>
        </w:r>
        <w:r w:rsidR="001975E0" w:rsidRPr="00852C06">
          <w:rPr>
            <w:rStyle w:val="Hyperlink"/>
            <w:noProof/>
          </w:rPr>
          <w:t>Krav til producentorganisationen</w:t>
        </w:r>
        <w:r w:rsidR="001975E0">
          <w:rPr>
            <w:noProof/>
            <w:webHidden/>
          </w:rPr>
          <w:tab/>
        </w:r>
        <w:r w:rsidR="001975E0">
          <w:rPr>
            <w:noProof/>
            <w:webHidden/>
          </w:rPr>
          <w:fldChar w:fldCharType="begin"/>
        </w:r>
        <w:r w:rsidR="001975E0">
          <w:rPr>
            <w:noProof/>
            <w:webHidden/>
          </w:rPr>
          <w:instrText xml:space="preserve"> PAGEREF _Toc115382690 \h </w:instrText>
        </w:r>
        <w:r w:rsidR="001975E0">
          <w:rPr>
            <w:noProof/>
            <w:webHidden/>
          </w:rPr>
        </w:r>
        <w:r w:rsidR="001975E0">
          <w:rPr>
            <w:noProof/>
            <w:webHidden/>
          </w:rPr>
          <w:fldChar w:fldCharType="separate"/>
        </w:r>
        <w:r w:rsidR="001975E0">
          <w:rPr>
            <w:noProof/>
            <w:webHidden/>
          </w:rPr>
          <w:t>16</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91" w:history="1">
        <w:r w:rsidR="001975E0" w:rsidRPr="00852C06">
          <w:rPr>
            <w:rStyle w:val="Hyperlink"/>
            <w:rFonts w:asciiTheme="majorHAnsi" w:hAnsiTheme="majorHAnsi" w:cstheme="majorHAnsi"/>
            <w:noProof/>
          </w:rPr>
          <w:t>3.8</w:t>
        </w:r>
        <w:r w:rsidR="001975E0">
          <w:rPr>
            <w:rFonts w:asciiTheme="minorHAnsi" w:eastAsiaTheme="minorEastAsia" w:hAnsiTheme="minorHAnsi"/>
            <w:noProof/>
            <w:sz w:val="22"/>
            <w:szCs w:val="22"/>
            <w:lang w:eastAsia="da-DK"/>
          </w:rPr>
          <w:tab/>
        </w:r>
        <w:r w:rsidR="001975E0" w:rsidRPr="00852C06">
          <w:rPr>
            <w:rStyle w:val="Hyperlink"/>
            <w:noProof/>
          </w:rPr>
          <w:t>Demokratisk kontrol med producentorganisationen</w:t>
        </w:r>
        <w:r w:rsidR="001975E0">
          <w:rPr>
            <w:noProof/>
            <w:webHidden/>
          </w:rPr>
          <w:tab/>
        </w:r>
        <w:r w:rsidR="001975E0">
          <w:rPr>
            <w:noProof/>
            <w:webHidden/>
          </w:rPr>
          <w:fldChar w:fldCharType="begin"/>
        </w:r>
        <w:r w:rsidR="001975E0">
          <w:rPr>
            <w:noProof/>
            <w:webHidden/>
          </w:rPr>
          <w:instrText xml:space="preserve"> PAGEREF _Toc115382691 \h </w:instrText>
        </w:r>
        <w:r w:rsidR="001975E0">
          <w:rPr>
            <w:noProof/>
            <w:webHidden/>
          </w:rPr>
        </w:r>
        <w:r w:rsidR="001975E0">
          <w:rPr>
            <w:noProof/>
            <w:webHidden/>
          </w:rPr>
          <w:fldChar w:fldCharType="separate"/>
        </w:r>
        <w:r w:rsidR="001975E0">
          <w:rPr>
            <w:noProof/>
            <w:webHidden/>
          </w:rPr>
          <w:t>17</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92" w:history="1">
        <w:r w:rsidR="001975E0" w:rsidRPr="00852C06">
          <w:rPr>
            <w:rStyle w:val="Hyperlink"/>
            <w:rFonts w:asciiTheme="majorHAnsi" w:hAnsiTheme="majorHAnsi" w:cstheme="majorHAnsi"/>
            <w:noProof/>
          </w:rPr>
          <w:t>3.9</w:t>
        </w:r>
        <w:r w:rsidR="001975E0">
          <w:rPr>
            <w:rFonts w:asciiTheme="minorHAnsi" w:eastAsiaTheme="minorEastAsia" w:hAnsiTheme="minorHAnsi"/>
            <w:noProof/>
            <w:sz w:val="22"/>
            <w:szCs w:val="22"/>
            <w:lang w:eastAsia="da-DK"/>
          </w:rPr>
          <w:tab/>
        </w:r>
        <w:r w:rsidR="001975E0" w:rsidRPr="00852C06">
          <w:rPr>
            <w:rStyle w:val="Hyperlink"/>
            <w:noProof/>
          </w:rPr>
          <w:t>Udlicitering</w:t>
        </w:r>
        <w:r w:rsidR="001975E0">
          <w:rPr>
            <w:noProof/>
            <w:webHidden/>
          </w:rPr>
          <w:tab/>
        </w:r>
        <w:r w:rsidR="001975E0">
          <w:rPr>
            <w:noProof/>
            <w:webHidden/>
          </w:rPr>
          <w:fldChar w:fldCharType="begin"/>
        </w:r>
        <w:r w:rsidR="001975E0">
          <w:rPr>
            <w:noProof/>
            <w:webHidden/>
          </w:rPr>
          <w:instrText xml:space="preserve"> PAGEREF _Toc115382692 \h </w:instrText>
        </w:r>
        <w:r w:rsidR="001975E0">
          <w:rPr>
            <w:noProof/>
            <w:webHidden/>
          </w:rPr>
        </w:r>
        <w:r w:rsidR="001975E0">
          <w:rPr>
            <w:noProof/>
            <w:webHidden/>
          </w:rPr>
          <w:fldChar w:fldCharType="separate"/>
        </w:r>
        <w:r w:rsidR="001975E0">
          <w:rPr>
            <w:noProof/>
            <w:webHidden/>
          </w:rPr>
          <w:t>17</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93" w:history="1">
        <w:r w:rsidR="001975E0" w:rsidRPr="00852C06">
          <w:rPr>
            <w:rStyle w:val="Hyperlink"/>
            <w:rFonts w:asciiTheme="majorHAnsi" w:hAnsiTheme="majorHAnsi" w:cstheme="majorHAnsi"/>
            <w:noProof/>
          </w:rPr>
          <w:t>3.10</w:t>
        </w:r>
        <w:r w:rsidR="001975E0">
          <w:rPr>
            <w:rFonts w:asciiTheme="minorHAnsi" w:eastAsiaTheme="minorEastAsia" w:hAnsiTheme="minorHAnsi"/>
            <w:noProof/>
            <w:sz w:val="22"/>
            <w:szCs w:val="22"/>
            <w:lang w:eastAsia="da-DK"/>
          </w:rPr>
          <w:tab/>
        </w:r>
        <w:r w:rsidR="001975E0" w:rsidRPr="00852C06">
          <w:rPr>
            <w:rStyle w:val="Hyperlink"/>
            <w:noProof/>
          </w:rPr>
          <w:t>Sammenlægning af producentorganisationer</w:t>
        </w:r>
        <w:r w:rsidR="001975E0">
          <w:rPr>
            <w:noProof/>
            <w:webHidden/>
          </w:rPr>
          <w:tab/>
        </w:r>
        <w:r w:rsidR="001975E0">
          <w:rPr>
            <w:noProof/>
            <w:webHidden/>
          </w:rPr>
          <w:fldChar w:fldCharType="begin"/>
        </w:r>
        <w:r w:rsidR="001975E0">
          <w:rPr>
            <w:noProof/>
            <w:webHidden/>
          </w:rPr>
          <w:instrText xml:space="preserve"> PAGEREF _Toc115382693 \h </w:instrText>
        </w:r>
        <w:r w:rsidR="001975E0">
          <w:rPr>
            <w:noProof/>
            <w:webHidden/>
          </w:rPr>
        </w:r>
        <w:r w:rsidR="001975E0">
          <w:rPr>
            <w:noProof/>
            <w:webHidden/>
          </w:rPr>
          <w:fldChar w:fldCharType="separate"/>
        </w:r>
        <w:r w:rsidR="001975E0">
          <w:rPr>
            <w:noProof/>
            <w:webHidden/>
          </w:rPr>
          <w:t>18</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94" w:history="1">
        <w:r w:rsidR="001975E0" w:rsidRPr="00852C06">
          <w:rPr>
            <w:rStyle w:val="Hyperlink"/>
            <w:rFonts w:asciiTheme="majorHAnsi" w:hAnsiTheme="majorHAnsi" w:cstheme="majorHAnsi"/>
            <w:noProof/>
          </w:rPr>
          <w:t>3.11</w:t>
        </w:r>
        <w:r w:rsidR="001975E0">
          <w:rPr>
            <w:rFonts w:asciiTheme="minorHAnsi" w:eastAsiaTheme="minorEastAsia" w:hAnsiTheme="minorHAnsi"/>
            <w:noProof/>
            <w:sz w:val="22"/>
            <w:szCs w:val="22"/>
            <w:lang w:eastAsia="da-DK"/>
          </w:rPr>
          <w:tab/>
        </w:r>
        <w:r w:rsidR="001975E0" w:rsidRPr="00852C06">
          <w:rPr>
            <w:rStyle w:val="Hyperlink"/>
            <w:noProof/>
          </w:rPr>
          <w:t>Sammenslutning af producentorganisationer</w:t>
        </w:r>
        <w:r w:rsidR="001975E0">
          <w:rPr>
            <w:noProof/>
            <w:webHidden/>
          </w:rPr>
          <w:tab/>
        </w:r>
        <w:r w:rsidR="001975E0">
          <w:rPr>
            <w:noProof/>
            <w:webHidden/>
          </w:rPr>
          <w:fldChar w:fldCharType="begin"/>
        </w:r>
        <w:r w:rsidR="001975E0">
          <w:rPr>
            <w:noProof/>
            <w:webHidden/>
          </w:rPr>
          <w:instrText xml:space="preserve"> PAGEREF _Toc115382694 \h </w:instrText>
        </w:r>
        <w:r w:rsidR="001975E0">
          <w:rPr>
            <w:noProof/>
            <w:webHidden/>
          </w:rPr>
        </w:r>
        <w:r w:rsidR="001975E0">
          <w:rPr>
            <w:noProof/>
            <w:webHidden/>
          </w:rPr>
          <w:fldChar w:fldCharType="separate"/>
        </w:r>
        <w:r w:rsidR="001975E0">
          <w:rPr>
            <w:noProof/>
            <w:webHidden/>
          </w:rPr>
          <w:t>18</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95" w:history="1">
        <w:r w:rsidR="001975E0" w:rsidRPr="00852C06">
          <w:rPr>
            <w:rStyle w:val="Hyperlink"/>
            <w:rFonts w:asciiTheme="majorHAnsi" w:hAnsiTheme="majorHAnsi" w:cstheme="majorHAnsi"/>
            <w:noProof/>
          </w:rPr>
          <w:t>3.12</w:t>
        </w:r>
        <w:r w:rsidR="001975E0">
          <w:rPr>
            <w:rFonts w:asciiTheme="minorHAnsi" w:eastAsiaTheme="minorEastAsia" w:hAnsiTheme="minorHAnsi"/>
            <w:noProof/>
            <w:sz w:val="22"/>
            <w:szCs w:val="22"/>
            <w:lang w:eastAsia="da-DK"/>
          </w:rPr>
          <w:tab/>
        </w:r>
        <w:r w:rsidR="001975E0" w:rsidRPr="00852C06">
          <w:rPr>
            <w:rStyle w:val="Hyperlink"/>
            <w:noProof/>
          </w:rPr>
          <w:t>Anerkendelse af tværnationale producentorganisationer</w:t>
        </w:r>
        <w:r w:rsidR="001975E0">
          <w:rPr>
            <w:noProof/>
            <w:webHidden/>
          </w:rPr>
          <w:tab/>
        </w:r>
        <w:r w:rsidR="001975E0">
          <w:rPr>
            <w:noProof/>
            <w:webHidden/>
          </w:rPr>
          <w:fldChar w:fldCharType="begin"/>
        </w:r>
        <w:r w:rsidR="001975E0">
          <w:rPr>
            <w:noProof/>
            <w:webHidden/>
          </w:rPr>
          <w:instrText xml:space="preserve"> PAGEREF _Toc115382695 \h </w:instrText>
        </w:r>
        <w:r w:rsidR="001975E0">
          <w:rPr>
            <w:noProof/>
            <w:webHidden/>
          </w:rPr>
        </w:r>
        <w:r w:rsidR="001975E0">
          <w:rPr>
            <w:noProof/>
            <w:webHidden/>
          </w:rPr>
          <w:fldChar w:fldCharType="separate"/>
        </w:r>
        <w:r w:rsidR="001975E0">
          <w:rPr>
            <w:noProof/>
            <w:webHidden/>
          </w:rPr>
          <w:t>19</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696" w:history="1">
        <w:r w:rsidR="001975E0" w:rsidRPr="00852C06">
          <w:rPr>
            <w:rStyle w:val="Hyperlink"/>
            <w:noProof/>
          </w:rPr>
          <w:t>4.</w:t>
        </w:r>
        <w:r w:rsidR="001975E0">
          <w:rPr>
            <w:rFonts w:asciiTheme="minorHAnsi" w:eastAsiaTheme="minorEastAsia" w:hAnsiTheme="minorHAnsi"/>
            <w:b w:val="0"/>
            <w:noProof/>
            <w:sz w:val="22"/>
            <w:szCs w:val="22"/>
            <w:lang w:eastAsia="da-DK"/>
          </w:rPr>
          <w:tab/>
        </w:r>
        <w:r w:rsidR="001975E0" w:rsidRPr="00852C06">
          <w:rPr>
            <w:rStyle w:val="Hyperlink"/>
            <w:noProof/>
          </w:rPr>
          <w:t>Driftsprogrammers indhold</w:t>
        </w:r>
        <w:r w:rsidR="001975E0">
          <w:rPr>
            <w:noProof/>
            <w:webHidden/>
          </w:rPr>
          <w:tab/>
        </w:r>
        <w:r w:rsidR="001975E0">
          <w:rPr>
            <w:noProof/>
            <w:webHidden/>
          </w:rPr>
          <w:fldChar w:fldCharType="begin"/>
        </w:r>
        <w:r w:rsidR="001975E0">
          <w:rPr>
            <w:noProof/>
            <w:webHidden/>
          </w:rPr>
          <w:instrText xml:space="preserve"> PAGEREF _Toc115382696 \h </w:instrText>
        </w:r>
        <w:r w:rsidR="001975E0">
          <w:rPr>
            <w:noProof/>
            <w:webHidden/>
          </w:rPr>
        </w:r>
        <w:r w:rsidR="001975E0">
          <w:rPr>
            <w:noProof/>
            <w:webHidden/>
          </w:rPr>
          <w:fldChar w:fldCharType="separate"/>
        </w:r>
        <w:r w:rsidR="001975E0">
          <w:rPr>
            <w:noProof/>
            <w:webHidden/>
          </w:rPr>
          <w:t>20</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97" w:history="1">
        <w:r w:rsidR="001975E0" w:rsidRPr="00852C06">
          <w:rPr>
            <w:rStyle w:val="Hyperlink"/>
            <w:rFonts w:asciiTheme="majorHAnsi" w:hAnsiTheme="majorHAnsi" w:cstheme="majorHAnsi"/>
            <w:noProof/>
          </w:rPr>
          <w:t>4.1</w:t>
        </w:r>
        <w:r w:rsidR="001975E0">
          <w:rPr>
            <w:rFonts w:asciiTheme="minorHAnsi" w:eastAsiaTheme="minorEastAsia" w:hAnsiTheme="minorHAnsi"/>
            <w:noProof/>
            <w:sz w:val="22"/>
            <w:szCs w:val="22"/>
            <w:lang w:eastAsia="da-DK"/>
          </w:rPr>
          <w:tab/>
        </w:r>
        <w:r w:rsidR="001975E0" w:rsidRPr="00852C06">
          <w:rPr>
            <w:rStyle w:val="Hyperlink"/>
            <w:noProof/>
          </w:rPr>
          <w:t>Tilskudsberettigede indsatsområder/aktioner</w:t>
        </w:r>
        <w:r w:rsidR="001975E0">
          <w:rPr>
            <w:noProof/>
            <w:webHidden/>
          </w:rPr>
          <w:tab/>
        </w:r>
        <w:r w:rsidR="001975E0">
          <w:rPr>
            <w:noProof/>
            <w:webHidden/>
          </w:rPr>
          <w:fldChar w:fldCharType="begin"/>
        </w:r>
        <w:r w:rsidR="001975E0">
          <w:rPr>
            <w:noProof/>
            <w:webHidden/>
          </w:rPr>
          <w:instrText xml:space="preserve"> PAGEREF _Toc115382697 \h </w:instrText>
        </w:r>
        <w:r w:rsidR="001975E0">
          <w:rPr>
            <w:noProof/>
            <w:webHidden/>
          </w:rPr>
        </w:r>
        <w:r w:rsidR="001975E0">
          <w:rPr>
            <w:noProof/>
            <w:webHidden/>
          </w:rPr>
          <w:fldChar w:fldCharType="separate"/>
        </w:r>
        <w:r w:rsidR="001975E0">
          <w:rPr>
            <w:noProof/>
            <w:webHidden/>
          </w:rPr>
          <w:t>21</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98" w:history="1">
        <w:r w:rsidR="001975E0" w:rsidRPr="00852C06">
          <w:rPr>
            <w:rStyle w:val="Hyperlink"/>
            <w:rFonts w:asciiTheme="majorHAnsi" w:hAnsiTheme="majorHAnsi" w:cstheme="majorHAnsi"/>
            <w:noProof/>
          </w:rPr>
          <w:t>4.2</w:t>
        </w:r>
        <w:r w:rsidR="001975E0">
          <w:rPr>
            <w:rFonts w:asciiTheme="minorHAnsi" w:eastAsiaTheme="minorEastAsia" w:hAnsiTheme="minorHAnsi"/>
            <w:noProof/>
            <w:sz w:val="22"/>
            <w:szCs w:val="22"/>
            <w:lang w:eastAsia="da-DK"/>
          </w:rPr>
          <w:tab/>
        </w:r>
        <w:r w:rsidR="001975E0" w:rsidRPr="00852C06">
          <w:rPr>
            <w:rStyle w:val="Hyperlink"/>
            <w:noProof/>
          </w:rPr>
          <w:t>Overordnede krav til driftsprogrammers indhold</w:t>
        </w:r>
        <w:r w:rsidR="001975E0">
          <w:rPr>
            <w:noProof/>
            <w:webHidden/>
          </w:rPr>
          <w:tab/>
        </w:r>
        <w:r w:rsidR="001975E0">
          <w:rPr>
            <w:noProof/>
            <w:webHidden/>
          </w:rPr>
          <w:fldChar w:fldCharType="begin"/>
        </w:r>
        <w:r w:rsidR="001975E0">
          <w:rPr>
            <w:noProof/>
            <w:webHidden/>
          </w:rPr>
          <w:instrText xml:space="preserve"> PAGEREF _Toc115382698 \h </w:instrText>
        </w:r>
        <w:r w:rsidR="001975E0">
          <w:rPr>
            <w:noProof/>
            <w:webHidden/>
          </w:rPr>
        </w:r>
        <w:r w:rsidR="001975E0">
          <w:rPr>
            <w:noProof/>
            <w:webHidden/>
          </w:rPr>
          <w:fldChar w:fldCharType="separate"/>
        </w:r>
        <w:r w:rsidR="001975E0">
          <w:rPr>
            <w:noProof/>
            <w:webHidden/>
          </w:rPr>
          <w:t>22</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699" w:history="1">
        <w:r w:rsidR="001975E0" w:rsidRPr="00852C06">
          <w:rPr>
            <w:rStyle w:val="Hyperlink"/>
            <w:rFonts w:asciiTheme="majorHAnsi" w:hAnsiTheme="majorHAnsi" w:cstheme="majorHAnsi"/>
            <w:noProof/>
          </w:rPr>
          <w:t>4.3</w:t>
        </w:r>
        <w:r w:rsidR="001975E0">
          <w:rPr>
            <w:rFonts w:asciiTheme="minorHAnsi" w:eastAsiaTheme="minorEastAsia" w:hAnsiTheme="minorHAnsi"/>
            <w:noProof/>
            <w:sz w:val="22"/>
            <w:szCs w:val="22"/>
            <w:lang w:eastAsia="da-DK"/>
          </w:rPr>
          <w:tab/>
        </w:r>
        <w:r w:rsidR="001975E0" w:rsidRPr="00852C06">
          <w:rPr>
            <w:rStyle w:val="Hyperlink"/>
            <w:noProof/>
          </w:rPr>
          <w:t>Balance i driftsprogrammer – obligatoriske aktioner</w:t>
        </w:r>
        <w:r w:rsidR="001975E0">
          <w:rPr>
            <w:noProof/>
            <w:webHidden/>
          </w:rPr>
          <w:tab/>
        </w:r>
        <w:r w:rsidR="001975E0">
          <w:rPr>
            <w:noProof/>
            <w:webHidden/>
          </w:rPr>
          <w:fldChar w:fldCharType="begin"/>
        </w:r>
        <w:r w:rsidR="001975E0">
          <w:rPr>
            <w:noProof/>
            <w:webHidden/>
          </w:rPr>
          <w:instrText xml:space="preserve"> PAGEREF _Toc115382699 \h </w:instrText>
        </w:r>
        <w:r w:rsidR="001975E0">
          <w:rPr>
            <w:noProof/>
            <w:webHidden/>
          </w:rPr>
        </w:r>
        <w:r w:rsidR="001975E0">
          <w:rPr>
            <w:noProof/>
            <w:webHidden/>
          </w:rPr>
          <w:fldChar w:fldCharType="separate"/>
        </w:r>
        <w:r w:rsidR="001975E0">
          <w:rPr>
            <w:noProof/>
            <w:webHidden/>
          </w:rPr>
          <w:t>22</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00" w:history="1">
        <w:r w:rsidR="001975E0" w:rsidRPr="00852C06">
          <w:rPr>
            <w:rStyle w:val="Hyperlink"/>
            <w:rFonts w:asciiTheme="majorHAnsi" w:hAnsiTheme="majorHAnsi" w:cstheme="majorHAnsi"/>
            <w:noProof/>
          </w:rPr>
          <w:t>4.4</w:t>
        </w:r>
        <w:r w:rsidR="001975E0">
          <w:rPr>
            <w:rFonts w:asciiTheme="minorHAnsi" w:eastAsiaTheme="minorEastAsia" w:hAnsiTheme="minorHAnsi"/>
            <w:noProof/>
            <w:sz w:val="22"/>
            <w:szCs w:val="22"/>
            <w:lang w:eastAsia="da-DK"/>
          </w:rPr>
          <w:tab/>
        </w:r>
        <w:r w:rsidR="001975E0" w:rsidRPr="00852C06">
          <w:rPr>
            <w:rStyle w:val="Hyperlink"/>
            <w:noProof/>
          </w:rPr>
          <w:t>Krav til beskrivelse af driftsprogrammers indhold</w:t>
        </w:r>
        <w:r w:rsidR="001975E0">
          <w:rPr>
            <w:noProof/>
            <w:webHidden/>
          </w:rPr>
          <w:tab/>
        </w:r>
        <w:r w:rsidR="001975E0">
          <w:rPr>
            <w:noProof/>
            <w:webHidden/>
          </w:rPr>
          <w:fldChar w:fldCharType="begin"/>
        </w:r>
        <w:r w:rsidR="001975E0">
          <w:rPr>
            <w:noProof/>
            <w:webHidden/>
          </w:rPr>
          <w:instrText xml:space="preserve"> PAGEREF _Toc115382700 \h </w:instrText>
        </w:r>
        <w:r w:rsidR="001975E0">
          <w:rPr>
            <w:noProof/>
            <w:webHidden/>
          </w:rPr>
        </w:r>
        <w:r w:rsidR="001975E0">
          <w:rPr>
            <w:noProof/>
            <w:webHidden/>
          </w:rPr>
          <w:fldChar w:fldCharType="separate"/>
        </w:r>
        <w:r w:rsidR="001975E0">
          <w:rPr>
            <w:noProof/>
            <w:webHidden/>
          </w:rPr>
          <w:t>23</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01" w:history="1">
        <w:r w:rsidR="001975E0" w:rsidRPr="00852C06">
          <w:rPr>
            <w:rStyle w:val="Hyperlink"/>
            <w:noProof/>
          </w:rPr>
          <w:t>5.</w:t>
        </w:r>
        <w:r w:rsidR="001975E0">
          <w:rPr>
            <w:rFonts w:asciiTheme="minorHAnsi" w:eastAsiaTheme="minorEastAsia" w:hAnsiTheme="minorHAnsi"/>
            <w:b w:val="0"/>
            <w:noProof/>
            <w:sz w:val="22"/>
            <w:szCs w:val="22"/>
            <w:lang w:eastAsia="da-DK"/>
          </w:rPr>
          <w:tab/>
        </w:r>
        <w:r w:rsidR="001975E0" w:rsidRPr="00852C06">
          <w:rPr>
            <w:rStyle w:val="Hyperlink"/>
            <w:noProof/>
          </w:rPr>
          <w:t>Regler vedr. EU-tilskud</w:t>
        </w:r>
        <w:r w:rsidR="001975E0">
          <w:rPr>
            <w:noProof/>
            <w:webHidden/>
          </w:rPr>
          <w:tab/>
        </w:r>
        <w:r w:rsidR="001975E0">
          <w:rPr>
            <w:noProof/>
            <w:webHidden/>
          </w:rPr>
          <w:fldChar w:fldCharType="begin"/>
        </w:r>
        <w:r w:rsidR="001975E0">
          <w:rPr>
            <w:noProof/>
            <w:webHidden/>
          </w:rPr>
          <w:instrText xml:space="preserve"> PAGEREF _Toc115382701 \h </w:instrText>
        </w:r>
        <w:r w:rsidR="001975E0">
          <w:rPr>
            <w:noProof/>
            <w:webHidden/>
          </w:rPr>
        </w:r>
        <w:r w:rsidR="001975E0">
          <w:rPr>
            <w:noProof/>
            <w:webHidden/>
          </w:rPr>
          <w:fldChar w:fldCharType="separate"/>
        </w:r>
        <w:r w:rsidR="001975E0">
          <w:rPr>
            <w:noProof/>
            <w:webHidden/>
          </w:rPr>
          <w:t>24</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02" w:history="1">
        <w:r w:rsidR="001975E0" w:rsidRPr="00852C06">
          <w:rPr>
            <w:rStyle w:val="Hyperlink"/>
            <w:rFonts w:asciiTheme="majorHAnsi" w:hAnsiTheme="majorHAnsi" w:cstheme="majorHAnsi"/>
            <w:noProof/>
          </w:rPr>
          <w:t>5.1</w:t>
        </w:r>
        <w:r w:rsidR="001975E0">
          <w:rPr>
            <w:rFonts w:asciiTheme="minorHAnsi" w:eastAsiaTheme="minorEastAsia" w:hAnsiTheme="minorHAnsi"/>
            <w:noProof/>
            <w:sz w:val="22"/>
            <w:szCs w:val="22"/>
            <w:lang w:eastAsia="da-DK"/>
          </w:rPr>
          <w:tab/>
        </w:r>
        <w:r w:rsidR="001975E0" w:rsidRPr="00852C06">
          <w:rPr>
            <w:rStyle w:val="Hyperlink"/>
            <w:noProof/>
          </w:rPr>
          <w:t>Tilskudsberettigede udgifter</w:t>
        </w:r>
        <w:r w:rsidR="001975E0">
          <w:rPr>
            <w:noProof/>
            <w:webHidden/>
          </w:rPr>
          <w:tab/>
        </w:r>
        <w:r w:rsidR="001975E0">
          <w:rPr>
            <w:noProof/>
            <w:webHidden/>
          </w:rPr>
          <w:fldChar w:fldCharType="begin"/>
        </w:r>
        <w:r w:rsidR="001975E0">
          <w:rPr>
            <w:noProof/>
            <w:webHidden/>
          </w:rPr>
          <w:instrText xml:space="preserve"> PAGEREF _Toc115382702 \h </w:instrText>
        </w:r>
        <w:r w:rsidR="001975E0">
          <w:rPr>
            <w:noProof/>
            <w:webHidden/>
          </w:rPr>
        </w:r>
        <w:r w:rsidR="001975E0">
          <w:rPr>
            <w:noProof/>
            <w:webHidden/>
          </w:rPr>
          <w:fldChar w:fldCharType="separate"/>
        </w:r>
        <w:r w:rsidR="001975E0">
          <w:rPr>
            <w:noProof/>
            <w:webHidden/>
          </w:rPr>
          <w:t>24</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03" w:history="1">
        <w:r w:rsidR="001975E0" w:rsidRPr="00852C06">
          <w:rPr>
            <w:rStyle w:val="Hyperlink"/>
            <w:rFonts w:asciiTheme="majorHAnsi" w:hAnsiTheme="majorHAnsi" w:cstheme="majorHAnsi"/>
            <w:noProof/>
          </w:rPr>
          <w:t>5.2</w:t>
        </w:r>
        <w:r w:rsidR="001975E0">
          <w:rPr>
            <w:rFonts w:asciiTheme="minorHAnsi" w:eastAsiaTheme="minorEastAsia" w:hAnsiTheme="minorHAnsi"/>
            <w:noProof/>
            <w:sz w:val="22"/>
            <w:szCs w:val="22"/>
            <w:lang w:eastAsia="da-DK"/>
          </w:rPr>
          <w:tab/>
        </w:r>
        <w:r w:rsidR="001975E0" w:rsidRPr="00852C06">
          <w:rPr>
            <w:rStyle w:val="Hyperlink"/>
            <w:noProof/>
          </w:rPr>
          <w:t>Økonomisk tilskudsloft og tilskudsprocent</w:t>
        </w:r>
        <w:r w:rsidR="001975E0">
          <w:rPr>
            <w:noProof/>
            <w:webHidden/>
          </w:rPr>
          <w:tab/>
        </w:r>
        <w:r w:rsidR="001975E0">
          <w:rPr>
            <w:noProof/>
            <w:webHidden/>
          </w:rPr>
          <w:fldChar w:fldCharType="begin"/>
        </w:r>
        <w:r w:rsidR="001975E0">
          <w:rPr>
            <w:noProof/>
            <w:webHidden/>
          </w:rPr>
          <w:instrText xml:space="preserve"> PAGEREF _Toc115382703 \h </w:instrText>
        </w:r>
        <w:r w:rsidR="001975E0">
          <w:rPr>
            <w:noProof/>
            <w:webHidden/>
          </w:rPr>
        </w:r>
        <w:r w:rsidR="001975E0">
          <w:rPr>
            <w:noProof/>
            <w:webHidden/>
          </w:rPr>
          <w:fldChar w:fldCharType="separate"/>
        </w:r>
        <w:r w:rsidR="001975E0">
          <w:rPr>
            <w:noProof/>
            <w:webHidden/>
          </w:rPr>
          <w:t>24</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04" w:history="1">
        <w:r w:rsidR="001975E0" w:rsidRPr="00852C06">
          <w:rPr>
            <w:rStyle w:val="Hyperlink"/>
            <w:rFonts w:asciiTheme="majorHAnsi" w:hAnsiTheme="majorHAnsi" w:cstheme="majorHAnsi"/>
            <w:noProof/>
          </w:rPr>
          <w:t>5.3</w:t>
        </w:r>
        <w:r w:rsidR="001975E0">
          <w:rPr>
            <w:rFonts w:asciiTheme="minorHAnsi" w:eastAsiaTheme="minorEastAsia" w:hAnsiTheme="minorHAnsi"/>
            <w:noProof/>
            <w:sz w:val="22"/>
            <w:szCs w:val="22"/>
            <w:lang w:eastAsia="da-DK"/>
          </w:rPr>
          <w:tab/>
        </w:r>
        <w:r w:rsidR="001975E0" w:rsidRPr="00852C06">
          <w:rPr>
            <w:rStyle w:val="Hyperlink"/>
            <w:noProof/>
          </w:rPr>
          <w:t>Forhøjelse af tilskudsloftet til 4,6 pct. af referenceomsætningen</w:t>
        </w:r>
        <w:r w:rsidR="001975E0">
          <w:rPr>
            <w:noProof/>
            <w:webHidden/>
          </w:rPr>
          <w:tab/>
        </w:r>
        <w:r w:rsidR="001975E0">
          <w:rPr>
            <w:noProof/>
            <w:webHidden/>
          </w:rPr>
          <w:fldChar w:fldCharType="begin"/>
        </w:r>
        <w:r w:rsidR="001975E0">
          <w:rPr>
            <w:noProof/>
            <w:webHidden/>
          </w:rPr>
          <w:instrText xml:space="preserve"> PAGEREF _Toc115382704 \h </w:instrText>
        </w:r>
        <w:r w:rsidR="001975E0">
          <w:rPr>
            <w:noProof/>
            <w:webHidden/>
          </w:rPr>
        </w:r>
        <w:r w:rsidR="001975E0">
          <w:rPr>
            <w:noProof/>
            <w:webHidden/>
          </w:rPr>
          <w:fldChar w:fldCharType="separate"/>
        </w:r>
        <w:r w:rsidR="001975E0">
          <w:rPr>
            <w:noProof/>
            <w:webHidden/>
          </w:rPr>
          <w:t>25</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05" w:history="1">
        <w:r w:rsidR="001975E0" w:rsidRPr="00852C06">
          <w:rPr>
            <w:rStyle w:val="Hyperlink"/>
            <w:rFonts w:asciiTheme="majorHAnsi" w:hAnsiTheme="majorHAnsi" w:cstheme="majorHAnsi"/>
            <w:noProof/>
          </w:rPr>
          <w:t>5.4</w:t>
        </w:r>
        <w:r w:rsidR="001975E0">
          <w:rPr>
            <w:rFonts w:asciiTheme="minorHAnsi" w:eastAsiaTheme="minorEastAsia" w:hAnsiTheme="minorHAnsi"/>
            <w:noProof/>
            <w:sz w:val="22"/>
            <w:szCs w:val="22"/>
            <w:lang w:eastAsia="da-DK"/>
          </w:rPr>
          <w:tab/>
        </w:r>
        <w:r w:rsidR="001975E0" w:rsidRPr="00852C06">
          <w:rPr>
            <w:rStyle w:val="Hyperlink"/>
            <w:noProof/>
          </w:rPr>
          <w:t>Forhøjelse af tilskuds procent til 60 pct. af afholdte udgifter</w:t>
        </w:r>
        <w:r w:rsidR="001975E0">
          <w:rPr>
            <w:noProof/>
            <w:webHidden/>
          </w:rPr>
          <w:tab/>
        </w:r>
        <w:r w:rsidR="001975E0">
          <w:rPr>
            <w:noProof/>
            <w:webHidden/>
          </w:rPr>
          <w:fldChar w:fldCharType="begin"/>
        </w:r>
        <w:r w:rsidR="001975E0">
          <w:rPr>
            <w:noProof/>
            <w:webHidden/>
          </w:rPr>
          <w:instrText xml:space="preserve"> PAGEREF _Toc115382705 \h </w:instrText>
        </w:r>
        <w:r w:rsidR="001975E0">
          <w:rPr>
            <w:noProof/>
            <w:webHidden/>
          </w:rPr>
        </w:r>
        <w:r w:rsidR="001975E0">
          <w:rPr>
            <w:noProof/>
            <w:webHidden/>
          </w:rPr>
          <w:fldChar w:fldCharType="separate"/>
        </w:r>
        <w:r w:rsidR="001975E0">
          <w:rPr>
            <w:noProof/>
            <w:webHidden/>
          </w:rPr>
          <w:t>26</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06" w:history="1">
        <w:r w:rsidR="001975E0" w:rsidRPr="00852C06">
          <w:rPr>
            <w:rStyle w:val="Hyperlink"/>
            <w:rFonts w:asciiTheme="majorHAnsi" w:hAnsiTheme="majorHAnsi" w:cstheme="majorHAnsi"/>
            <w:noProof/>
          </w:rPr>
          <w:t>5.5</w:t>
        </w:r>
        <w:r w:rsidR="001975E0">
          <w:rPr>
            <w:rFonts w:asciiTheme="minorHAnsi" w:eastAsiaTheme="minorEastAsia" w:hAnsiTheme="minorHAnsi"/>
            <w:noProof/>
            <w:sz w:val="22"/>
            <w:szCs w:val="22"/>
            <w:lang w:eastAsia="da-DK"/>
          </w:rPr>
          <w:tab/>
        </w:r>
        <w:r w:rsidR="001975E0" w:rsidRPr="00852C06">
          <w:rPr>
            <w:rStyle w:val="Hyperlink"/>
            <w:noProof/>
          </w:rPr>
          <w:t>Forhøjelse af tilskudsprocent til 80 pct. af afholdte udgifter</w:t>
        </w:r>
        <w:r w:rsidR="001975E0">
          <w:rPr>
            <w:noProof/>
            <w:webHidden/>
          </w:rPr>
          <w:tab/>
        </w:r>
        <w:r w:rsidR="001975E0">
          <w:rPr>
            <w:noProof/>
            <w:webHidden/>
          </w:rPr>
          <w:fldChar w:fldCharType="begin"/>
        </w:r>
        <w:r w:rsidR="001975E0">
          <w:rPr>
            <w:noProof/>
            <w:webHidden/>
          </w:rPr>
          <w:instrText xml:space="preserve"> PAGEREF _Toc115382706 \h </w:instrText>
        </w:r>
        <w:r w:rsidR="001975E0">
          <w:rPr>
            <w:noProof/>
            <w:webHidden/>
          </w:rPr>
        </w:r>
        <w:r w:rsidR="001975E0">
          <w:rPr>
            <w:noProof/>
            <w:webHidden/>
          </w:rPr>
          <w:fldChar w:fldCharType="separate"/>
        </w:r>
        <w:r w:rsidR="001975E0">
          <w:rPr>
            <w:noProof/>
            <w:webHidden/>
          </w:rPr>
          <w:t>27</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07" w:history="1">
        <w:r w:rsidR="001975E0" w:rsidRPr="00852C06">
          <w:rPr>
            <w:rStyle w:val="Hyperlink"/>
            <w:rFonts w:asciiTheme="majorHAnsi" w:hAnsiTheme="majorHAnsi" w:cstheme="majorHAnsi"/>
            <w:noProof/>
          </w:rPr>
          <w:t>5.6</w:t>
        </w:r>
        <w:r w:rsidR="001975E0">
          <w:rPr>
            <w:rFonts w:asciiTheme="minorHAnsi" w:eastAsiaTheme="minorEastAsia" w:hAnsiTheme="minorHAnsi"/>
            <w:noProof/>
            <w:sz w:val="22"/>
            <w:szCs w:val="22"/>
            <w:lang w:eastAsia="da-DK"/>
          </w:rPr>
          <w:tab/>
        </w:r>
        <w:r w:rsidR="001975E0" w:rsidRPr="00852C06">
          <w:rPr>
            <w:rStyle w:val="Hyperlink"/>
            <w:noProof/>
          </w:rPr>
          <w:t>Referenceperiode</w:t>
        </w:r>
        <w:r w:rsidR="001975E0">
          <w:rPr>
            <w:noProof/>
            <w:webHidden/>
          </w:rPr>
          <w:tab/>
        </w:r>
        <w:r w:rsidR="001975E0">
          <w:rPr>
            <w:noProof/>
            <w:webHidden/>
          </w:rPr>
          <w:fldChar w:fldCharType="begin"/>
        </w:r>
        <w:r w:rsidR="001975E0">
          <w:rPr>
            <w:noProof/>
            <w:webHidden/>
          </w:rPr>
          <w:instrText xml:space="preserve"> PAGEREF _Toc115382707 \h </w:instrText>
        </w:r>
        <w:r w:rsidR="001975E0">
          <w:rPr>
            <w:noProof/>
            <w:webHidden/>
          </w:rPr>
        </w:r>
        <w:r w:rsidR="001975E0">
          <w:rPr>
            <w:noProof/>
            <w:webHidden/>
          </w:rPr>
          <w:fldChar w:fldCharType="separate"/>
        </w:r>
        <w:r w:rsidR="001975E0">
          <w:rPr>
            <w:noProof/>
            <w:webHidden/>
          </w:rPr>
          <w:t>27</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08" w:history="1">
        <w:r w:rsidR="001975E0" w:rsidRPr="00852C06">
          <w:rPr>
            <w:rStyle w:val="Hyperlink"/>
            <w:rFonts w:asciiTheme="majorHAnsi" w:hAnsiTheme="majorHAnsi" w:cstheme="majorHAnsi"/>
            <w:noProof/>
          </w:rPr>
          <w:t>5.7</w:t>
        </w:r>
        <w:r w:rsidR="001975E0">
          <w:rPr>
            <w:rFonts w:asciiTheme="minorHAnsi" w:eastAsiaTheme="minorEastAsia" w:hAnsiTheme="minorHAnsi"/>
            <w:noProof/>
            <w:sz w:val="22"/>
            <w:szCs w:val="22"/>
            <w:lang w:eastAsia="da-DK"/>
          </w:rPr>
          <w:tab/>
        </w:r>
        <w:r w:rsidR="001975E0" w:rsidRPr="00852C06">
          <w:rPr>
            <w:rStyle w:val="Hyperlink"/>
            <w:noProof/>
          </w:rPr>
          <w:t>Referenceomsætning</w:t>
        </w:r>
        <w:r w:rsidR="001975E0">
          <w:rPr>
            <w:noProof/>
            <w:webHidden/>
          </w:rPr>
          <w:tab/>
        </w:r>
        <w:r w:rsidR="001975E0">
          <w:rPr>
            <w:noProof/>
            <w:webHidden/>
          </w:rPr>
          <w:fldChar w:fldCharType="begin"/>
        </w:r>
        <w:r w:rsidR="001975E0">
          <w:rPr>
            <w:noProof/>
            <w:webHidden/>
          </w:rPr>
          <w:instrText xml:space="preserve"> PAGEREF _Toc115382708 \h </w:instrText>
        </w:r>
        <w:r w:rsidR="001975E0">
          <w:rPr>
            <w:noProof/>
            <w:webHidden/>
          </w:rPr>
        </w:r>
        <w:r w:rsidR="001975E0">
          <w:rPr>
            <w:noProof/>
            <w:webHidden/>
          </w:rPr>
          <w:fldChar w:fldCharType="separate"/>
        </w:r>
        <w:r w:rsidR="001975E0">
          <w:rPr>
            <w:noProof/>
            <w:webHidden/>
          </w:rPr>
          <w:t>29</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09" w:history="1">
        <w:r w:rsidR="001975E0" w:rsidRPr="00852C06">
          <w:rPr>
            <w:rStyle w:val="Hyperlink"/>
            <w:noProof/>
          </w:rPr>
          <w:t>6.</w:t>
        </w:r>
        <w:r w:rsidR="001975E0">
          <w:rPr>
            <w:rFonts w:asciiTheme="minorHAnsi" w:eastAsiaTheme="minorEastAsia" w:hAnsiTheme="minorHAnsi"/>
            <w:b w:val="0"/>
            <w:noProof/>
            <w:sz w:val="22"/>
            <w:szCs w:val="22"/>
            <w:lang w:eastAsia="da-DK"/>
          </w:rPr>
          <w:tab/>
        </w:r>
        <w:r w:rsidR="001975E0" w:rsidRPr="00852C06">
          <w:rPr>
            <w:rStyle w:val="Hyperlink"/>
            <w:noProof/>
          </w:rPr>
          <w:t>Ansøgninger på ordningen</w:t>
        </w:r>
        <w:r w:rsidR="001975E0">
          <w:rPr>
            <w:noProof/>
            <w:webHidden/>
          </w:rPr>
          <w:tab/>
        </w:r>
        <w:r w:rsidR="001975E0">
          <w:rPr>
            <w:noProof/>
            <w:webHidden/>
          </w:rPr>
          <w:fldChar w:fldCharType="begin"/>
        </w:r>
        <w:r w:rsidR="001975E0">
          <w:rPr>
            <w:noProof/>
            <w:webHidden/>
          </w:rPr>
          <w:instrText xml:space="preserve"> PAGEREF _Toc115382709 \h </w:instrText>
        </w:r>
        <w:r w:rsidR="001975E0">
          <w:rPr>
            <w:noProof/>
            <w:webHidden/>
          </w:rPr>
        </w:r>
        <w:r w:rsidR="001975E0">
          <w:rPr>
            <w:noProof/>
            <w:webHidden/>
          </w:rPr>
          <w:fldChar w:fldCharType="separate"/>
        </w:r>
        <w:r w:rsidR="001975E0">
          <w:rPr>
            <w:noProof/>
            <w:webHidden/>
          </w:rPr>
          <w:t>30</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10" w:history="1">
        <w:r w:rsidR="001975E0" w:rsidRPr="00852C06">
          <w:rPr>
            <w:rStyle w:val="Hyperlink"/>
            <w:rFonts w:asciiTheme="majorHAnsi" w:hAnsiTheme="majorHAnsi" w:cstheme="majorHAnsi"/>
            <w:noProof/>
          </w:rPr>
          <w:t>6.1</w:t>
        </w:r>
        <w:r w:rsidR="001975E0">
          <w:rPr>
            <w:rFonts w:asciiTheme="minorHAnsi" w:eastAsiaTheme="minorEastAsia" w:hAnsiTheme="minorHAnsi"/>
            <w:noProof/>
            <w:sz w:val="22"/>
            <w:szCs w:val="22"/>
            <w:lang w:eastAsia="da-DK"/>
          </w:rPr>
          <w:tab/>
        </w:r>
        <w:r w:rsidR="001975E0" w:rsidRPr="00852C06">
          <w:rPr>
            <w:rStyle w:val="Hyperlink"/>
            <w:noProof/>
          </w:rPr>
          <w:t>Ansøgning om godkendelse af 3-7 årige driftsprogrammer</w:t>
        </w:r>
        <w:r w:rsidR="001975E0">
          <w:rPr>
            <w:noProof/>
            <w:webHidden/>
          </w:rPr>
          <w:tab/>
        </w:r>
        <w:r w:rsidR="001975E0">
          <w:rPr>
            <w:noProof/>
            <w:webHidden/>
          </w:rPr>
          <w:fldChar w:fldCharType="begin"/>
        </w:r>
        <w:r w:rsidR="001975E0">
          <w:rPr>
            <w:noProof/>
            <w:webHidden/>
          </w:rPr>
          <w:instrText xml:space="preserve"> PAGEREF _Toc115382710 \h </w:instrText>
        </w:r>
        <w:r w:rsidR="001975E0">
          <w:rPr>
            <w:noProof/>
            <w:webHidden/>
          </w:rPr>
        </w:r>
        <w:r w:rsidR="001975E0">
          <w:rPr>
            <w:noProof/>
            <w:webHidden/>
          </w:rPr>
          <w:fldChar w:fldCharType="separate"/>
        </w:r>
        <w:r w:rsidR="001975E0">
          <w:rPr>
            <w:noProof/>
            <w:webHidden/>
          </w:rPr>
          <w:t>30</w:t>
        </w:r>
        <w:r w:rsidR="001975E0">
          <w:rPr>
            <w:noProof/>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11" w:history="1">
        <w:r w:rsidR="001975E0" w:rsidRPr="00852C06">
          <w:rPr>
            <w:rStyle w:val="Hyperlink"/>
          </w:rPr>
          <w:t>6.1.1</w:t>
        </w:r>
        <w:r w:rsidR="001975E0">
          <w:rPr>
            <w:rFonts w:asciiTheme="minorHAnsi" w:eastAsiaTheme="minorEastAsia" w:hAnsiTheme="minorHAnsi"/>
            <w:sz w:val="22"/>
            <w:szCs w:val="22"/>
            <w:lang w:eastAsia="da-DK"/>
          </w:rPr>
          <w:tab/>
        </w:r>
        <w:r w:rsidR="001975E0" w:rsidRPr="00852C06">
          <w:rPr>
            <w:rStyle w:val="Hyperlink"/>
          </w:rPr>
          <w:t>Ansøgningsfrist</w:t>
        </w:r>
        <w:r w:rsidR="001975E0">
          <w:rPr>
            <w:webHidden/>
          </w:rPr>
          <w:tab/>
        </w:r>
        <w:r w:rsidR="001975E0">
          <w:rPr>
            <w:webHidden/>
          </w:rPr>
          <w:fldChar w:fldCharType="begin"/>
        </w:r>
        <w:r w:rsidR="001975E0">
          <w:rPr>
            <w:webHidden/>
          </w:rPr>
          <w:instrText xml:space="preserve"> PAGEREF _Toc115382711 \h </w:instrText>
        </w:r>
        <w:r w:rsidR="001975E0">
          <w:rPr>
            <w:webHidden/>
          </w:rPr>
        </w:r>
        <w:r w:rsidR="001975E0">
          <w:rPr>
            <w:webHidden/>
          </w:rPr>
          <w:fldChar w:fldCharType="separate"/>
        </w:r>
        <w:r w:rsidR="001975E0">
          <w:rPr>
            <w:webHidden/>
          </w:rPr>
          <w:t>30</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12" w:history="1">
        <w:r w:rsidR="001975E0" w:rsidRPr="00852C06">
          <w:rPr>
            <w:rStyle w:val="Hyperlink"/>
          </w:rPr>
          <w:t>6.1.2</w:t>
        </w:r>
        <w:r w:rsidR="001975E0">
          <w:rPr>
            <w:rFonts w:asciiTheme="minorHAnsi" w:eastAsiaTheme="minorEastAsia" w:hAnsiTheme="minorHAnsi"/>
            <w:sz w:val="22"/>
            <w:szCs w:val="22"/>
            <w:lang w:eastAsia="da-DK"/>
          </w:rPr>
          <w:tab/>
        </w:r>
        <w:r w:rsidR="001975E0" w:rsidRPr="00852C06">
          <w:rPr>
            <w:rStyle w:val="Hyperlink"/>
          </w:rPr>
          <w:t>Vurdering af ansøgningen</w:t>
        </w:r>
        <w:r w:rsidR="001975E0">
          <w:rPr>
            <w:webHidden/>
          </w:rPr>
          <w:tab/>
        </w:r>
        <w:r w:rsidR="001975E0">
          <w:rPr>
            <w:webHidden/>
          </w:rPr>
          <w:fldChar w:fldCharType="begin"/>
        </w:r>
        <w:r w:rsidR="001975E0">
          <w:rPr>
            <w:webHidden/>
          </w:rPr>
          <w:instrText xml:space="preserve"> PAGEREF _Toc115382712 \h </w:instrText>
        </w:r>
        <w:r w:rsidR="001975E0">
          <w:rPr>
            <w:webHidden/>
          </w:rPr>
        </w:r>
        <w:r w:rsidR="001975E0">
          <w:rPr>
            <w:webHidden/>
          </w:rPr>
          <w:fldChar w:fldCharType="separate"/>
        </w:r>
        <w:r w:rsidR="001975E0">
          <w:rPr>
            <w:webHidden/>
          </w:rPr>
          <w:t>31</w:t>
        </w:r>
        <w:r w:rsidR="001975E0">
          <w:rPr>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13" w:history="1">
        <w:r w:rsidR="001975E0" w:rsidRPr="00852C06">
          <w:rPr>
            <w:rStyle w:val="Hyperlink"/>
            <w:rFonts w:asciiTheme="majorHAnsi" w:hAnsiTheme="majorHAnsi" w:cstheme="majorHAnsi"/>
            <w:noProof/>
          </w:rPr>
          <w:t>6.2</w:t>
        </w:r>
        <w:r w:rsidR="001975E0">
          <w:rPr>
            <w:rFonts w:asciiTheme="minorHAnsi" w:eastAsiaTheme="minorEastAsia" w:hAnsiTheme="minorHAnsi"/>
            <w:noProof/>
            <w:sz w:val="22"/>
            <w:szCs w:val="22"/>
            <w:lang w:eastAsia="da-DK"/>
          </w:rPr>
          <w:tab/>
        </w:r>
        <w:r w:rsidR="001975E0" w:rsidRPr="00852C06">
          <w:rPr>
            <w:rStyle w:val="Hyperlink"/>
            <w:noProof/>
          </w:rPr>
          <w:t>Ansøgning om godkendelse af den årlige specifikation af driftsprogramåret</w:t>
        </w:r>
        <w:r w:rsidR="001975E0">
          <w:rPr>
            <w:noProof/>
            <w:webHidden/>
          </w:rPr>
          <w:tab/>
        </w:r>
        <w:r w:rsidR="001975E0">
          <w:rPr>
            <w:noProof/>
            <w:webHidden/>
          </w:rPr>
          <w:fldChar w:fldCharType="begin"/>
        </w:r>
        <w:r w:rsidR="001975E0">
          <w:rPr>
            <w:noProof/>
            <w:webHidden/>
          </w:rPr>
          <w:instrText xml:space="preserve"> PAGEREF _Toc115382713 \h </w:instrText>
        </w:r>
        <w:r w:rsidR="001975E0">
          <w:rPr>
            <w:noProof/>
            <w:webHidden/>
          </w:rPr>
        </w:r>
        <w:r w:rsidR="001975E0">
          <w:rPr>
            <w:noProof/>
            <w:webHidden/>
          </w:rPr>
          <w:fldChar w:fldCharType="separate"/>
        </w:r>
        <w:r w:rsidR="001975E0">
          <w:rPr>
            <w:noProof/>
            <w:webHidden/>
          </w:rPr>
          <w:t>31</w:t>
        </w:r>
        <w:r w:rsidR="001975E0">
          <w:rPr>
            <w:noProof/>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14" w:history="1">
        <w:r w:rsidR="001975E0" w:rsidRPr="00852C06">
          <w:rPr>
            <w:rStyle w:val="Hyperlink"/>
          </w:rPr>
          <w:t>6.2.1</w:t>
        </w:r>
        <w:r w:rsidR="001975E0">
          <w:rPr>
            <w:rFonts w:asciiTheme="minorHAnsi" w:eastAsiaTheme="minorEastAsia" w:hAnsiTheme="minorHAnsi"/>
            <w:sz w:val="22"/>
            <w:szCs w:val="22"/>
            <w:lang w:eastAsia="da-DK"/>
          </w:rPr>
          <w:tab/>
        </w:r>
        <w:r w:rsidR="001975E0" w:rsidRPr="00852C06">
          <w:rPr>
            <w:rStyle w:val="Hyperlink"/>
          </w:rPr>
          <w:t>Ansøgningsfrist for specificering af efterfølgende driftsprogramår</w:t>
        </w:r>
        <w:r w:rsidR="001975E0">
          <w:rPr>
            <w:webHidden/>
          </w:rPr>
          <w:tab/>
        </w:r>
        <w:r w:rsidR="001975E0">
          <w:rPr>
            <w:webHidden/>
          </w:rPr>
          <w:fldChar w:fldCharType="begin"/>
        </w:r>
        <w:r w:rsidR="001975E0">
          <w:rPr>
            <w:webHidden/>
          </w:rPr>
          <w:instrText xml:space="preserve"> PAGEREF _Toc115382714 \h </w:instrText>
        </w:r>
        <w:r w:rsidR="001975E0">
          <w:rPr>
            <w:webHidden/>
          </w:rPr>
        </w:r>
        <w:r w:rsidR="001975E0">
          <w:rPr>
            <w:webHidden/>
          </w:rPr>
          <w:fldChar w:fldCharType="separate"/>
        </w:r>
        <w:r w:rsidR="001975E0">
          <w:rPr>
            <w:webHidden/>
          </w:rPr>
          <w:t>31</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15" w:history="1">
        <w:r w:rsidR="001975E0" w:rsidRPr="00852C06">
          <w:rPr>
            <w:rStyle w:val="Hyperlink"/>
          </w:rPr>
          <w:t>6.2.2</w:t>
        </w:r>
        <w:r w:rsidR="001975E0">
          <w:rPr>
            <w:rFonts w:asciiTheme="minorHAnsi" w:eastAsiaTheme="minorEastAsia" w:hAnsiTheme="minorHAnsi"/>
            <w:sz w:val="22"/>
            <w:szCs w:val="22"/>
            <w:lang w:eastAsia="da-DK"/>
          </w:rPr>
          <w:tab/>
        </w:r>
        <w:r w:rsidR="001975E0" w:rsidRPr="00852C06">
          <w:rPr>
            <w:rStyle w:val="Hyperlink"/>
          </w:rPr>
          <w:t>Dokumentationskrav vedr. udgifter</w:t>
        </w:r>
        <w:r w:rsidR="001975E0">
          <w:rPr>
            <w:webHidden/>
          </w:rPr>
          <w:tab/>
        </w:r>
        <w:r w:rsidR="001975E0">
          <w:rPr>
            <w:webHidden/>
          </w:rPr>
          <w:fldChar w:fldCharType="begin"/>
        </w:r>
        <w:r w:rsidR="001975E0">
          <w:rPr>
            <w:webHidden/>
          </w:rPr>
          <w:instrText xml:space="preserve"> PAGEREF _Toc115382715 \h </w:instrText>
        </w:r>
        <w:r w:rsidR="001975E0">
          <w:rPr>
            <w:webHidden/>
          </w:rPr>
        </w:r>
        <w:r w:rsidR="001975E0">
          <w:rPr>
            <w:webHidden/>
          </w:rPr>
          <w:fldChar w:fldCharType="separate"/>
        </w:r>
        <w:r w:rsidR="001975E0">
          <w:rPr>
            <w:webHidden/>
          </w:rPr>
          <w:t>31</w:t>
        </w:r>
        <w:r w:rsidR="001975E0">
          <w:rPr>
            <w:webHidden/>
          </w:rPr>
          <w:fldChar w:fldCharType="end"/>
        </w:r>
      </w:hyperlink>
    </w:p>
    <w:p w:rsidR="001975E0" w:rsidRDefault="00FC4647">
      <w:pPr>
        <w:pStyle w:val="Indholdsfortegnelse4"/>
        <w:rPr>
          <w:rFonts w:asciiTheme="minorHAnsi" w:eastAsiaTheme="minorEastAsia" w:hAnsiTheme="minorHAnsi"/>
          <w:sz w:val="22"/>
          <w:szCs w:val="22"/>
          <w:lang w:eastAsia="da-DK"/>
        </w:rPr>
      </w:pPr>
      <w:hyperlink w:anchor="_Toc115382716" w:history="1">
        <w:r w:rsidR="001975E0" w:rsidRPr="00852C06">
          <w:rPr>
            <w:rStyle w:val="Hyperlink"/>
          </w:rPr>
          <w:t>6.2.2.1</w:t>
        </w:r>
        <w:r w:rsidR="001975E0">
          <w:rPr>
            <w:rFonts w:asciiTheme="minorHAnsi" w:eastAsiaTheme="minorEastAsia" w:hAnsiTheme="minorHAnsi"/>
            <w:sz w:val="22"/>
            <w:szCs w:val="22"/>
            <w:lang w:eastAsia="da-DK"/>
          </w:rPr>
          <w:tab/>
        </w:r>
        <w:r w:rsidR="001975E0" w:rsidRPr="00852C06">
          <w:rPr>
            <w:rStyle w:val="Hyperlink"/>
          </w:rPr>
          <w:t>Udgifternes rimelighed</w:t>
        </w:r>
        <w:r w:rsidR="001975E0">
          <w:rPr>
            <w:webHidden/>
          </w:rPr>
          <w:tab/>
        </w:r>
        <w:r w:rsidR="001975E0">
          <w:rPr>
            <w:webHidden/>
          </w:rPr>
          <w:fldChar w:fldCharType="begin"/>
        </w:r>
        <w:r w:rsidR="001975E0">
          <w:rPr>
            <w:webHidden/>
          </w:rPr>
          <w:instrText xml:space="preserve"> PAGEREF _Toc115382716 \h </w:instrText>
        </w:r>
        <w:r w:rsidR="001975E0">
          <w:rPr>
            <w:webHidden/>
          </w:rPr>
        </w:r>
        <w:r w:rsidR="001975E0">
          <w:rPr>
            <w:webHidden/>
          </w:rPr>
          <w:fldChar w:fldCharType="separate"/>
        </w:r>
        <w:r w:rsidR="001975E0">
          <w:rPr>
            <w:webHidden/>
          </w:rPr>
          <w:t>32</w:t>
        </w:r>
        <w:r w:rsidR="001975E0">
          <w:rPr>
            <w:webHidden/>
          </w:rPr>
          <w:fldChar w:fldCharType="end"/>
        </w:r>
      </w:hyperlink>
    </w:p>
    <w:p w:rsidR="001975E0" w:rsidRDefault="00FC4647">
      <w:pPr>
        <w:pStyle w:val="Indholdsfortegnelse4"/>
        <w:rPr>
          <w:rFonts w:asciiTheme="minorHAnsi" w:eastAsiaTheme="minorEastAsia" w:hAnsiTheme="minorHAnsi"/>
          <w:sz w:val="22"/>
          <w:szCs w:val="22"/>
          <w:lang w:eastAsia="da-DK"/>
        </w:rPr>
      </w:pPr>
      <w:hyperlink w:anchor="_Toc115382717" w:history="1">
        <w:r w:rsidR="001975E0" w:rsidRPr="00852C06">
          <w:rPr>
            <w:rStyle w:val="Hyperlink"/>
          </w:rPr>
          <w:t>6.2.2.2</w:t>
        </w:r>
        <w:r w:rsidR="001975E0">
          <w:rPr>
            <w:rFonts w:asciiTheme="minorHAnsi" w:eastAsiaTheme="minorEastAsia" w:hAnsiTheme="minorHAnsi"/>
            <w:sz w:val="22"/>
            <w:szCs w:val="22"/>
            <w:lang w:eastAsia="da-DK"/>
          </w:rPr>
          <w:tab/>
        </w:r>
        <w:r w:rsidR="001975E0" w:rsidRPr="00852C06">
          <w:rPr>
            <w:rStyle w:val="Hyperlink"/>
          </w:rPr>
          <w:t>For udgifter over 50.000 kr. skal der foreligge to tilbud:</w:t>
        </w:r>
        <w:r w:rsidR="001975E0">
          <w:rPr>
            <w:webHidden/>
          </w:rPr>
          <w:tab/>
        </w:r>
        <w:r w:rsidR="001975E0">
          <w:rPr>
            <w:webHidden/>
          </w:rPr>
          <w:fldChar w:fldCharType="begin"/>
        </w:r>
        <w:r w:rsidR="001975E0">
          <w:rPr>
            <w:webHidden/>
          </w:rPr>
          <w:instrText xml:space="preserve"> PAGEREF _Toc115382717 \h </w:instrText>
        </w:r>
        <w:r w:rsidR="001975E0">
          <w:rPr>
            <w:webHidden/>
          </w:rPr>
        </w:r>
        <w:r w:rsidR="001975E0">
          <w:rPr>
            <w:webHidden/>
          </w:rPr>
          <w:fldChar w:fldCharType="separate"/>
        </w:r>
        <w:r w:rsidR="001975E0">
          <w:rPr>
            <w:webHidden/>
          </w:rPr>
          <w:t>32</w:t>
        </w:r>
        <w:r w:rsidR="001975E0">
          <w:rPr>
            <w:webHidden/>
          </w:rPr>
          <w:fldChar w:fldCharType="end"/>
        </w:r>
      </w:hyperlink>
    </w:p>
    <w:p w:rsidR="001975E0" w:rsidRDefault="00FC4647">
      <w:pPr>
        <w:pStyle w:val="Indholdsfortegnelse4"/>
        <w:rPr>
          <w:rFonts w:asciiTheme="minorHAnsi" w:eastAsiaTheme="minorEastAsia" w:hAnsiTheme="minorHAnsi"/>
          <w:sz w:val="22"/>
          <w:szCs w:val="22"/>
          <w:lang w:eastAsia="da-DK"/>
        </w:rPr>
      </w:pPr>
      <w:hyperlink w:anchor="_Toc115382718" w:history="1">
        <w:r w:rsidR="001975E0" w:rsidRPr="00852C06">
          <w:rPr>
            <w:rStyle w:val="Hyperlink"/>
          </w:rPr>
          <w:t>6.2.2.3</w:t>
        </w:r>
        <w:r w:rsidR="001975E0">
          <w:rPr>
            <w:rFonts w:asciiTheme="minorHAnsi" w:eastAsiaTheme="minorEastAsia" w:hAnsiTheme="minorHAnsi"/>
            <w:sz w:val="22"/>
            <w:szCs w:val="22"/>
            <w:lang w:eastAsia="da-DK"/>
          </w:rPr>
          <w:tab/>
        </w:r>
        <w:r w:rsidR="001975E0" w:rsidRPr="00852C06">
          <w:rPr>
            <w:rStyle w:val="Hyperlink"/>
          </w:rPr>
          <w:t>Udgifter på og under 50.000 kr.:</w:t>
        </w:r>
        <w:r w:rsidR="001975E0">
          <w:rPr>
            <w:webHidden/>
          </w:rPr>
          <w:tab/>
        </w:r>
        <w:r w:rsidR="001975E0">
          <w:rPr>
            <w:webHidden/>
          </w:rPr>
          <w:fldChar w:fldCharType="begin"/>
        </w:r>
        <w:r w:rsidR="001975E0">
          <w:rPr>
            <w:webHidden/>
          </w:rPr>
          <w:instrText xml:space="preserve"> PAGEREF _Toc115382718 \h </w:instrText>
        </w:r>
        <w:r w:rsidR="001975E0">
          <w:rPr>
            <w:webHidden/>
          </w:rPr>
        </w:r>
        <w:r w:rsidR="001975E0">
          <w:rPr>
            <w:webHidden/>
          </w:rPr>
          <w:fldChar w:fldCharType="separate"/>
        </w:r>
        <w:r w:rsidR="001975E0">
          <w:rPr>
            <w:webHidden/>
          </w:rPr>
          <w:t>32</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19" w:history="1">
        <w:r w:rsidR="001975E0" w:rsidRPr="00852C06">
          <w:rPr>
            <w:rStyle w:val="Hyperlink"/>
          </w:rPr>
          <w:t>6.2.3</w:t>
        </w:r>
        <w:r w:rsidR="001975E0">
          <w:rPr>
            <w:rFonts w:asciiTheme="minorHAnsi" w:eastAsiaTheme="minorEastAsia" w:hAnsiTheme="minorHAnsi"/>
            <w:sz w:val="22"/>
            <w:szCs w:val="22"/>
            <w:lang w:eastAsia="da-DK"/>
          </w:rPr>
          <w:tab/>
        </w:r>
        <w:r w:rsidR="001975E0" w:rsidRPr="00852C06">
          <w:rPr>
            <w:rStyle w:val="Hyperlink"/>
          </w:rPr>
          <w:t>Krav til tilbud</w:t>
        </w:r>
        <w:r w:rsidR="001975E0">
          <w:rPr>
            <w:webHidden/>
          </w:rPr>
          <w:tab/>
        </w:r>
        <w:r w:rsidR="001975E0">
          <w:rPr>
            <w:webHidden/>
          </w:rPr>
          <w:fldChar w:fldCharType="begin"/>
        </w:r>
        <w:r w:rsidR="001975E0">
          <w:rPr>
            <w:webHidden/>
          </w:rPr>
          <w:instrText xml:space="preserve"> PAGEREF _Toc115382719 \h </w:instrText>
        </w:r>
        <w:r w:rsidR="001975E0">
          <w:rPr>
            <w:webHidden/>
          </w:rPr>
        </w:r>
        <w:r w:rsidR="001975E0">
          <w:rPr>
            <w:webHidden/>
          </w:rPr>
          <w:fldChar w:fldCharType="separate"/>
        </w:r>
        <w:r w:rsidR="001975E0">
          <w:rPr>
            <w:webHidden/>
          </w:rPr>
          <w:t>32</w:t>
        </w:r>
        <w:r w:rsidR="001975E0">
          <w:rPr>
            <w:webHidden/>
          </w:rPr>
          <w:fldChar w:fldCharType="end"/>
        </w:r>
      </w:hyperlink>
    </w:p>
    <w:p w:rsidR="001975E0" w:rsidRDefault="00FC4647">
      <w:pPr>
        <w:pStyle w:val="Indholdsfortegnelse4"/>
        <w:rPr>
          <w:rFonts w:asciiTheme="minorHAnsi" w:eastAsiaTheme="minorEastAsia" w:hAnsiTheme="minorHAnsi"/>
          <w:sz w:val="22"/>
          <w:szCs w:val="22"/>
          <w:lang w:eastAsia="da-DK"/>
        </w:rPr>
      </w:pPr>
      <w:hyperlink w:anchor="_Toc115382720" w:history="1">
        <w:r w:rsidR="001975E0" w:rsidRPr="00852C06">
          <w:rPr>
            <w:rStyle w:val="Hyperlink"/>
          </w:rPr>
          <w:t>6.2.3.1</w:t>
        </w:r>
        <w:r w:rsidR="001975E0">
          <w:rPr>
            <w:rFonts w:asciiTheme="minorHAnsi" w:eastAsiaTheme="minorEastAsia" w:hAnsiTheme="minorHAnsi"/>
            <w:sz w:val="22"/>
            <w:szCs w:val="22"/>
            <w:lang w:eastAsia="da-DK"/>
          </w:rPr>
          <w:tab/>
        </w:r>
        <w:r w:rsidR="001975E0" w:rsidRPr="00852C06">
          <w:rPr>
            <w:rStyle w:val="Hyperlink"/>
          </w:rPr>
          <w:t>Tilbuddene skal være sammenlignelige</w:t>
        </w:r>
        <w:r w:rsidR="001975E0">
          <w:rPr>
            <w:webHidden/>
          </w:rPr>
          <w:tab/>
        </w:r>
        <w:r w:rsidR="001975E0">
          <w:rPr>
            <w:webHidden/>
          </w:rPr>
          <w:fldChar w:fldCharType="begin"/>
        </w:r>
        <w:r w:rsidR="001975E0">
          <w:rPr>
            <w:webHidden/>
          </w:rPr>
          <w:instrText xml:space="preserve"> PAGEREF _Toc115382720 \h </w:instrText>
        </w:r>
        <w:r w:rsidR="001975E0">
          <w:rPr>
            <w:webHidden/>
          </w:rPr>
        </w:r>
        <w:r w:rsidR="001975E0">
          <w:rPr>
            <w:webHidden/>
          </w:rPr>
          <w:fldChar w:fldCharType="separate"/>
        </w:r>
        <w:r w:rsidR="001975E0">
          <w:rPr>
            <w:webHidden/>
          </w:rPr>
          <w:t>33</w:t>
        </w:r>
        <w:r w:rsidR="001975E0">
          <w:rPr>
            <w:webHidden/>
          </w:rPr>
          <w:fldChar w:fldCharType="end"/>
        </w:r>
      </w:hyperlink>
    </w:p>
    <w:p w:rsidR="001975E0" w:rsidRDefault="00FC4647">
      <w:pPr>
        <w:pStyle w:val="Indholdsfortegnelse4"/>
        <w:rPr>
          <w:rFonts w:asciiTheme="minorHAnsi" w:eastAsiaTheme="minorEastAsia" w:hAnsiTheme="minorHAnsi"/>
          <w:sz w:val="22"/>
          <w:szCs w:val="22"/>
          <w:lang w:eastAsia="da-DK"/>
        </w:rPr>
      </w:pPr>
      <w:hyperlink w:anchor="_Toc115382721" w:history="1">
        <w:r w:rsidR="001975E0" w:rsidRPr="00852C06">
          <w:rPr>
            <w:rStyle w:val="Hyperlink"/>
          </w:rPr>
          <w:t>6.2.3.2</w:t>
        </w:r>
        <w:r w:rsidR="001975E0">
          <w:rPr>
            <w:rFonts w:asciiTheme="minorHAnsi" w:eastAsiaTheme="minorEastAsia" w:hAnsiTheme="minorHAnsi"/>
            <w:sz w:val="22"/>
            <w:szCs w:val="22"/>
            <w:lang w:eastAsia="da-DK"/>
          </w:rPr>
          <w:tab/>
        </w:r>
        <w:r w:rsidR="001975E0" w:rsidRPr="00852C06">
          <w:rPr>
            <w:rStyle w:val="Hyperlink"/>
          </w:rPr>
          <w:t>Der findes kun én leverandør, så der kan ikke forelægges to tilbud</w:t>
        </w:r>
        <w:r w:rsidR="001975E0">
          <w:rPr>
            <w:webHidden/>
          </w:rPr>
          <w:tab/>
        </w:r>
        <w:r w:rsidR="001975E0">
          <w:rPr>
            <w:webHidden/>
          </w:rPr>
          <w:fldChar w:fldCharType="begin"/>
        </w:r>
        <w:r w:rsidR="001975E0">
          <w:rPr>
            <w:webHidden/>
          </w:rPr>
          <w:instrText xml:space="preserve"> PAGEREF _Toc115382721 \h </w:instrText>
        </w:r>
        <w:r w:rsidR="001975E0">
          <w:rPr>
            <w:webHidden/>
          </w:rPr>
        </w:r>
        <w:r w:rsidR="001975E0">
          <w:rPr>
            <w:webHidden/>
          </w:rPr>
          <w:fldChar w:fldCharType="separate"/>
        </w:r>
        <w:r w:rsidR="001975E0">
          <w:rPr>
            <w:webHidden/>
          </w:rPr>
          <w:t>34</w:t>
        </w:r>
        <w:r w:rsidR="001975E0">
          <w:rPr>
            <w:webHidden/>
          </w:rPr>
          <w:fldChar w:fldCharType="end"/>
        </w:r>
      </w:hyperlink>
    </w:p>
    <w:p w:rsidR="001975E0" w:rsidRDefault="00FC4647">
      <w:pPr>
        <w:pStyle w:val="Indholdsfortegnelse4"/>
        <w:rPr>
          <w:rFonts w:asciiTheme="minorHAnsi" w:eastAsiaTheme="minorEastAsia" w:hAnsiTheme="minorHAnsi"/>
          <w:sz w:val="22"/>
          <w:szCs w:val="22"/>
          <w:lang w:eastAsia="da-DK"/>
        </w:rPr>
      </w:pPr>
      <w:hyperlink w:anchor="_Toc115382722" w:history="1">
        <w:r w:rsidR="001975E0" w:rsidRPr="00852C06">
          <w:rPr>
            <w:rStyle w:val="Hyperlink"/>
          </w:rPr>
          <w:t>6.2.3.3</w:t>
        </w:r>
        <w:r w:rsidR="001975E0">
          <w:rPr>
            <w:rFonts w:asciiTheme="minorHAnsi" w:eastAsiaTheme="minorEastAsia" w:hAnsiTheme="minorHAnsi"/>
            <w:sz w:val="22"/>
            <w:szCs w:val="22"/>
            <w:lang w:eastAsia="da-DK"/>
          </w:rPr>
          <w:tab/>
        </w:r>
        <w:r w:rsidR="001975E0" w:rsidRPr="00852C06">
          <w:rPr>
            <w:rStyle w:val="Hyperlink"/>
          </w:rPr>
          <w:t>Særlig om udgifter til konsulentbistand, herunder rammeaftaler for rådgivningsydelser</w:t>
        </w:r>
        <w:r w:rsidR="001975E0">
          <w:rPr>
            <w:webHidden/>
          </w:rPr>
          <w:tab/>
        </w:r>
        <w:r w:rsidR="001975E0">
          <w:rPr>
            <w:webHidden/>
          </w:rPr>
          <w:fldChar w:fldCharType="begin"/>
        </w:r>
        <w:r w:rsidR="001975E0">
          <w:rPr>
            <w:webHidden/>
          </w:rPr>
          <w:instrText xml:space="preserve"> PAGEREF _Toc115382722 \h </w:instrText>
        </w:r>
        <w:r w:rsidR="001975E0">
          <w:rPr>
            <w:webHidden/>
          </w:rPr>
        </w:r>
        <w:r w:rsidR="001975E0">
          <w:rPr>
            <w:webHidden/>
          </w:rPr>
          <w:fldChar w:fldCharType="separate"/>
        </w:r>
        <w:r w:rsidR="001975E0">
          <w:rPr>
            <w:webHidden/>
          </w:rPr>
          <w:t>34</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23" w:history="1">
        <w:r w:rsidR="001975E0" w:rsidRPr="00852C06">
          <w:rPr>
            <w:rStyle w:val="Hyperlink"/>
          </w:rPr>
          <w:t>6.2.4</w:t>
        </w:r>
        <w:r w:rsidR="001975E0">
          <w:rPr>
            <w:rFonts w:asciiTheme="minorHAnsi" w:eastAsiaTheme="minorEastAsia" w:hAnsiTheme="minorHAnsi"/>
            <w:sz w:val="22"/>
            <w:szCs w:val="22"/>
            <w:lang w:eastAsia="da-DK"/>
          </w:rPr>
          <w:tab/>
        </w:r>
        <w:r w:rsidR="001975E0" w:rsidRPr="00852C06">
          <w:rPr>
            <w:rStyle w:val="Hyperlink"/>
          </w:rPr>
          <w:t>Specifikke krav til enkelte indsatsområder og aktioner – er kun delvist opdateret</w:t>
        </w:r>
        <w:r w:rsidR="001975E0">
          <w:rPr>
            <w:webHidden/>
          </w:rPr>
          <w:tab/>
        </w:r>
        <w:r w:rsidR="001975E0">
          <w:rPr>
            <w:webHidden/>
          </w:rPr>
          <w:fldChar w:fldCharType="begin"/>
        </w:r>
        <w:r w:rsidR="001975E0">
          <w:rPr>
            <w:webHidden/>
          </w:rPr>
          <w:instrText xml:space="preserve"> PAGEREF _Toc115382723 \h </w:instrText>
        </w:r>
        <w:r w:rsidR="001975E0">
          <w:rPr>
            <w:webHidden/>
          </w:rPr>
        </w:r>
        <w:r w:rsidR="001975E0">
          <w:rPr>
            <w:webHidden/>
          </w:rPr>
          <w:fldChar w:fldCharType="separate"/>
        </w:r>
        <w:r w:rsidR="001975E0">
          <w:rPr>
            <w:webHidden/>
          </w:rPr>
          <w:t>36</w:t>
        </w:r>
        <w:r w:rsidR="001975E0">
          <w:rPr>
            <w:webHidden/>
          </w:rPr>
          <w:fldChar w:fldCharType="end"/>
        </w:r>
      </w:hyperlink>
    </w:p>
    <w:p w:rsidR="001975E0" w:rsidRDefault="00FC4647">
      <w:pPr>
        <w:pStyle w:val="Indholdsfortegnelse4"/>
        <w:rPr>
          <w:rFonts w:asciiTheme="minorHAnsi" w:eastAsiaTheme="minorEastAsia" w:hAnsiTheme="minorHAnsi"/>
          <w:sz w:val="22"/>
          <w:szCs w:val="22"/>
          <w:lang w:eastAsia="da-DK"/>
        </w:rPr>
      </w:pPr>
      <w:hyperlink w:anchor="_Toc115382724" w:history="1">
        <w:r w:rsidR="001975E0" w:rsidRPr="00852C06">
          <w:rPr>
            <w:rStyle w:val="Hyperlink"/>
            <w:lang w:eastAsia="da-DK"/>
          </w:rPr>
          <w:t>6.2.4.1</w:t>
        </w:r>
        <w:r w:rsidR="001975E0">
          <w:rPr>
            <w:rFonts w:asciiTheme="minorHAnsi" w:eastAsiaTheme="minorEastAsia" w:hAnsiTheme="minorHAnsi"/>
            <w:sz w:val="22"/>
            <w:szCs w:val="22"/>
            <w:lang w:eastAsia="da-DK"/>
          </w:rPr>
          <w:tab/>
        </w:r>
        <w:r w:rsidR="001975E0" w:rsidRPr="00852C06">
          <w:rPr>
            <w:rStyle w:val="Hyperlink"/>
            <w:lang w:eastAsia="da-DK"/>
          </w:rPr>
          <w:t>Indsatsområde 1: Investeringer i materielle og immaterielle aktiver, innovation mv.</w:t>
        </w:r>
        <w:r w:rsidR="001975E0">
          <w:rPr>
            <w:webHidden/>
          </w:rPr>
          <w:tab/>
        </w:r>
        <w:r w:rsidR="001975E0">
          <w:rPr>
            <w:webHidden/>
          </w:rPr>
          <w:fldChar w:fldCharType="begin"/>
        </w:r>
        <w:r w:rsidR="001975E0">
          <w:rPr>
            <w:webHidden/>
          </w:rPr>
          <w:instrText xml:space="preserve"> PAGEREF _Toc115382724 \h </w:instrText>
        </w:r>
        <w:r w:rsidR="001975E0">
          <w:rPr>
            <w:webHidden/>
          </w:rPr>
        </w:r>
        <w:r w:rsidR="001975E0">
          <w:rPr>
            <w:webHidden/>
          </w:rPr>
          <w:fldChar w:fldCharType="separate"/>
        </w:r>
        <w:r w:rsidR="001975E0">
          <w:rPr>
            <w:webHidden/>
          </w:rPr>
          <w:t>36</w:t>
        </w:r>
        <w:r w:rsidR="001975E0">
          <w:rPr>
            <w:webHidden/>
          </w:rPr>
          <w:fldChar w:fldCharType="end"/>
        </w:r>
      </w:hyperlink>
    </w:p>
    <w:p w:rsidR="001975E0" w:rsidRDefault="00FC4647">
      <w:pPr>
        <w:pStyle w:val="Indholdsfortegnelse4"/>
        <w:rPr>
          <w:rFonts w:asciiTheme="minorHAnsi" w:eastAsiaTheme="minorEastAsia" w:hAnsiTheme="minorHAnsi"/>
          <w:sz w:val="22"/>
          <w:szCs w:val="22"/>
          <w:lang w:eastAsia="da-DK"/>
        </w:rPr>
      </w:pPr>
      <w:hyperlink w:anchor="_Toc115382725" w:history="1">
        <w:r w:rsidR="001975E0" w:rsidRPr="00852C06">
          <w:rPr>
            <w:rStyle w:val="Hyperlink"/>
          </w:rPr>
          <w:t>6.2.4.2</w:t>
        </w:r>
        <w:r w:rsidR="001975E0">
          <w:rPr>
            <w:rFonts w:asciiTheme="minorHAnsi" w:eastAsiaTheme="minorEastAsia" w:hAnsiTheme="minorHAnsi"/>
            <w:sz w:val="22"/>
            <w:szCs w:val="22"/>
            <w:lang w:eastAsia="da-DK"/>
          </w:rPr>
          <w:tab/>
        </w:r>
        <w:r w:rsidR="001975E0" w:rsidRPr="00852C06">
          <w:rPr>
            <w:rStyle w:val="Hyperlink"/>
            <w:lang w:eastAsia="da-DK"/>
          </w:rPr>
          <w:t>Indsatsområde 6: Salgsfremstød, kommunikation og markedsføring mv. 47.1.f</w:t>
        </w:r>
        <w:r w:rsidR="001975E0">
          <w:rPr>
            <w:webHidden/>
          </w:rPr>
          <w:tab/>
        </w:r>
        <w:r w:rsidR="001975E0">
          <w:rPr>
            <w:webHidden/>
          </w:rPr>
          <w:fldChar w:fldCharType="begin"/>
        </w:r>
        <w:r w:rsidR="001975E0">
          <w:rPr>
            <w:webHidden/>
          </w:rPr>
          <w:instrText xml:space="preserve"> PAGEREF _Toc115382725 \h </w:instrText>
        </w:r>
        <w:r w:rsidR="001975E0">
          <w:rPr>
            <w:webHidden/>
          </w:rPr>
        </w:r>
        <w:r w:rsidR="001975E0">
          <w:rPr>
            <w:webHidden/>
          </w:rPr>
          <w:fldChar w:fldCharType="separate"/>
        </w:r>
        <w:r w:rsidR="001975E0">
          <w:rPr>
            <w:webHidden/>
          </w:rPr>
          <w:t>36</w:t>
        </w:r>
        <w:r w:rsidR="001975E0">
          <w:rPr>
            <w:webHidden/>
          </w:rPr>
          <w:fldChar w:fldCharType="end"/>
        </w:r>
      </w:hyperlink>
    </w:p>
    <w:p w:rsidR="001975E0" w:rsidRDefault="00FC4647">
      <w:pPr>
        <w:pStyle w:val="Indholdsfortegnelse4"/>
        <w:rPr>
          <w:rFonts w:asciiTheme="minorHAnsi" w:eastAsiaTheme="minorEastAsia" w:hAnsiTheme="minorHAnsi"/>
          <w:sz w:val="22"/>
          <w:szCs w:val="22"/>
          <w:lang w:eastAsia="da-DK"/>
        </w:rPr>
      </w:pPr>
      <w:hyperlink w:anchor="_Toc115382726" w:history="1">
        <w:r w:rsidR="001975E0" w:rsidRPr="00852C06">
          <w:rPr>
            <w:rStyle w:val="Hyperlink"/>
            <w:lang w:eastAsia="da-DK"/>
          </w:rPr>
          <w:t>6.2.4.3</w:t>
        </w:r>
        <w:r w:rsidR="001975E0">
          <w:rPr>
            <w:rFonts w:asciiTheme="minorHAnsi" w:eastAsiaTheme="minorEastAsia" w:hAnsiTheme="minorHAnsi"/>
            <w:sz w:val="22"/>
            <w:szCs w:val="22"/>
            <w:lang w:eastAsia="da-DK"/>
          </w:rPr>
          <w:tab/>
        </w:r>
        <w:r w:rsidR="001975E0" w:rsidRPr="00852C06">
          <w:rPr>
            <w:rStyle w:val="Hyperlink"/>
            <w:lang w:eastAsia="da-DK"/>
          </w:rPr>
          <w:t>Indsatsområde 14: Administrationsomkostninger</w:t>
        </w:r>
        <w:r w:rsidR="001975E0">
          <w:rPr>
            <w:webHidden/>
          </w:rPr>
          <w:tab/>
        </w:r>
        <w:r w:rsidR="001975E0">
          <w:rPr>
            <w:webHidden/>
          </w:rPr>
          <w:fldChar w:fldCharType="begin"/>
        </w:r>
        <w:r w:rsidR="001975E0">
          <w:rPr>
            <w:webHidden/>
          </w:rPr>
          <w:instrText xml:space="preserve"> PAGEREF _Toc115382726 \h </w:instrText>
        </w:r>
        <w:r w:rsidR="001975E0">
          <w:rPr>
            <w:webHidden/>
          </w:rPr>
        </w:r>
        <w:r w:rsidR="001975E0">
          <w:rPr>
            <w:webHidden/>
          </w:rPr>
          <w:fldChar w:fldCharType="separate"/>
        </w:r>
        <w:r w:rsidR="001975E0">
          <w:rPr>
            <w:webHidden/>
          </w:rPr>
          <w:t>36</w:t>
        </w:r>
        <w:r w:rsidR="001975E0">
          <w:rPr>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27" w:history="1">
        <w:r w:rsidR="001975E0" w:rsidRPr="00852C06">
          <w:rPr>
            <w:rStyle w:val="Hyperlink"/>
            <w:rFonts w:asciiTheme="majorHAnsi" w:hAnsiTheme="majorHAnsi" w:cstheme="majorHAnsi"/>
            <w:noProof/>
          </w:rPr>
          <w:t>6.3</w:t>
        </w:r>
        <w:r w:rsidR="001975E0">
          <w:rPr>
            <w:rFonts w:asciiTheme="minorHAnsi" w:eastAsiaTheme="minorEastAsia" w:hAnsiTheme="minorHAnsi"/>
            <w:noProof/>
            <w:sz w:val="22"/>
            <w:szCs w:val="22"/>
            <w:lang w:eastAsia="da-DK"/>
          </w:rPr>
          <w:tab/>
        </w:r>
        <w:r w:rsidR="001975E0" w:rsidRPr="00852C06">
          <w:rPr>
            <w:rStyle w:val="Hyperlink"/>
            <w:noProof/>
          </w:rPr>
          <w:t>Ansøgning om ændringer af driftsprogrammet i det enkelte driftsprogram-år</w:t>
        </w:r>
        <w:r w:rsidR="001975E0">
          <w:rPr>
            <w:noProof/>
            <w:webHidden/>
          </w:rPr>
          <w:tab/>
        </w:r>
        <w:r w:rsidR="001975E0">
          <w:rPr>
            <w:noProof/>
            <w:webHidden/>
          </w:rPr>
          <w:fldChar w:fldCharType="begin"/>
        </w:r>
        <w:r w:rsidR="001975E0">
          <w:rPr>
            <w:noProof/>
            <w:webHidden/>
          </w:rPr>
          <w:instrText xml:space="preserve"> PAGEREF _Toc115382727 \h </w:instrText>
        </w:r>
        <w:r w:rsidR="001975E0">
          <w:rPr>
            <w:noProof/>
            <w:webHidden/>
          </w:rPr>
        </w:r>
        <w:r w:rsidR="001975E0">
          <w:rPr>
            <w:noProof/>
            <w:webHidden/>
          </w:rPr>
          <w:fldChar w:fldCharType="separate"/>
        </w:r>
        <w:r w:rsidR="001975E0">
          <w:rPr>
            <w:noProof/>
            <w:webHidden/>
          </w:rPr>
          <w:t>37</w:t>
        </w:r>
        <w:r w:rsidR="001975E0">
          <w:rPr>
            <w:noProof/>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28" w:history="1">
        <w:r w:rsidR="001975E0" w:rsidRPr="00852C06">
          <w:rPr>
            <w:rStyle w:val="Hyperlink"/>
          </w:rPr>
          <w:t>6.3.1</w:t>
        </w:r>
        <w:r w:rsidR="001975E0">
          <w:rPr>
            <w:rFonts w:asciiTheme="minorHAnsi" w:eastAsiaTheme="minorEastAsia" w:hAnsiTheme="minorHAnsi"/>
            <w:sz w:val="22"/>
            <w:szCs w:val="22"/>
            <w:lang w:eastAsia="da-DK"/>
          </w:rPr>
          <w:tab/>
        </w:r>
        <w:r w:rsidR="001975E0" w:rsidRPr="00852C06">
          <w:rPr>
            <w:rStyle w:val="Hyperlink"/>
          </w:rPr>
          <w:t>Ansøgningsfrist for forhåndsgodkendelse af ændringer</w:t>
        </w:r>
        <w:r w:rsidR="001975E0">
          <w:rPr>
            <w:webHidden/>
          </w:rPr>
          <w:tab/>
        </w:r>
        <w:r w:rsidR="001975E0">
          <w:rPr>
            <w:webHidden/>
          </w:rPr>
          <w:fldChar w:fldCharType="begin"/>
        </w:r>
        <w:r w:rsidR="001975E0">
          <w:rPr>
            <w:webHidden/>
          </w:rPr>
          <w:instrText xml:space="preserve"> PAGEREF _Toc115382728 \h </w:instrText>
        </w:r>
        <w:r w:rsidR="001975E0">
          <w:rPr>
            <w:webHidden/>
          </w:rPr>
        </w:r>
        <w:r w:rsidR="001975E0">
          <w:rPr>
            <w:webHidden/>
          </w:rPr>
          <w:fldChar w:fldCharType="separate"/>
        </w:r>
        <w:r w:rsidR="001975E0">
          <w:rPr>
            <w:webHidden/>
          </w:rPr>
          <w:t>37</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29" w:history="1">
        <w:r w:rsidR="001975E0" w:rsidRPr="00852C06">
          <w:rPr>
            <w:rStyle w:val="Hyperlink"/>
          </w:rPr>
          <w:t>6.3.2</w:t>
        </w:r>
        <w:r w:rsidR="001975E0">
          <w:rPr>
            <w:rFonts w:asciiTheme="minorHAnsi" w:eastAsiaTheme="minorEastAsia" w:hAnsiTheme="minorHAnsi"/>
            <w:sz w:val="22"/>
            <w:szCs w:val="22"/>
            <w:lang w:eastAsia="da-DK"/>
          </w:rPr>
          <w:tab/>
        </w:r>
        <w:r w:rsidR="001975E0" w:rsidRPr="00852C06">
          <w:rPr>
            <w:rStyle w:val="Hyperlink"/>
          </w:rPr>
          <w:t>Ændringer der gennemføres uden forhåndsgodkendelse ved anvendelse af 20 pct.-reglen</w:t>
        </w:r>
        <w:r w:rsidR="001975E0">
          <w:rPr>
            <w:webHidden/>
          </w:rPr>
          <w:tab/>
        </w:r>
        <w:r w:rsidR="001975E0">
          <w:rPr>
            <w:webHidden/>
          </w:rPr>
          <w:fldChar w:fldCharType="begin"/>
        </w:r>
        <w:r w:rsidR="001975E0">
          <w:rPr>
            <w:webHidden/>
          </w:rPr>
          <w:instrText xml:space="preserve"> PAGEREF _Toc115382729 \h </w:instrText>
        </w:r>
        <w:r w:rsidR="001975E0">
          <w:rPr>
            <w:webHidden/>
          </w:rPr>
        </w:r>
        <w:r w:rsidR="001975E0">
          <w:rPr>
            <w:webHidden/>
          </w:rPr>
          <w:fldChar w:fldCharType="separate"/>
        </w:r>
        <w:r w:rsidR="001975E0">
          <w:rPr>
            <w:webHidden/>
          </w:rPr>
          <w:t>37</w:t>
        </w:r>
        <w:r w:rsidR="001975E0">
          <w:rPr>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30" w:history="1">
        <w:r w:rsidR="001975E0" w:rsidRPr="00852C06">
          <w:rPr>
            <w:rStyle w:val="Hyperlink"/>
            <w:rFonts w:asciiTheme="majorHAnsi" w:hAnsiTheme="majorHAnsi" w:cstheme="majorHAnsi"/>
            <w:noProof/>
          </w:rPr>
          <w:t>6.4</w:t>
        </w:r>
        <w:r w:rsidR="001975E0">
          <w:rPr>
            <w:rFonts w:asciiTheme="minorHAnsi" w:eastAsiaTheme="minorEastAsia" w:hAnsiTheme="minorHAnsi"/>
            <w:noProof/>
            <w:sz w:val="22"/>
            <w:szCs w:val="22"/>
            <w:lang w:eastAsia="da-DK"/>
          </w:rPr>
          <w:tab/>
        </w:r>
        <w:r w:rsidR="001975E0" w:rsidRPr="00852C06">
          <w:rPr>
            <w:rStyle w:val="Hyperlink"/>
            <w:noProof/>
          </w:rPr>
          <w:t>Ansøgning om udbetaling</w:t>
        </w:r>
        <w:r w:rsidR="001975E0">
          <w:rPr>
            <w:noProof/>
            <w:webHidden/>
          </w:rPr>
          <w:tab/>
        </w:r>
        <w:r w:rsidR="001975E0">
          <w:rPr>
            <w:noProof/>
            <w:webHidden/>
          </w:rPr>
          <w:fldChar w:fldCharType="begin"/>
        </w:r>
        <w:r w:rsidR="001975E0">
          <w:rPr>
            <w:noProof/>
            <w:webHidden/>
          </w:rPr>
          <w:instrText xml:space="preserve"> PAGEREF _Toc115382730 \h </w:instrText>
        </w:r>
        <w:r w:rsidR="001975E0">
          <w:rPr>
            <w:noProof/>
            <w:webHidden/>
          </w:rPr>
        </w:r>
        <w:r w:rsidR="001975E0">
          <w:rPr>
            <w:noProof/>
            <w:webHidden/>
          </w:rPr>
          <w:fldChar w:fldCharType="separate"/>
        </w:r>
        <w:r w:rsidR="001975E0">
          <w:rPr>
            <w:noProof/>
            <w:webHidden/>
          </w:rPr>
          <w:t>39</w:t>
        </w:r>
        <w:r w:rsidR="001975E0">
          <w:rPr>
            <w:noProof/>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31" w:history="1">
        <w:r w:rsidR="001975E0" w:rsidRPr="00852C06">
          <w:rPr>
            <w:rStyle w:val="Hyperlink"/>
          </w:rPr>
          <w:t>6.4.1</w:t>
        </w:r>
        <w:r w:rsidR="001975E0">
          <w:rPr>
            <w:rFonts w:asciiTheme="minorHAnsi" w:eastAsiaTheme="minorEastAsia" w:hAnsiTheme="minorHAnsi"/>
            <w:sz w:val="22"/>
            <w:szCs w:val="22"/>
            <w:lang w:eastAsia="da-DK"/>
          </w:rPr>
          <w:tab/>
        </w:r>
        <w:r w:rsidR="001975E0" w:rsidRPr="00852C06">
          <w:rPr>
            <w:rStyle w:val="Hyperlink"/>
          </w:rPr>
          <w:t>Krav til afholdelse af udgifter</w:t>
        </w:r>
        <w:r w:rsidR="001975E0">
          <w:rPr>
            <w:webHidden/>
          </w:rPr>
          <w:tab/>
        </w:r>
        <w:r w:rsidR="001975E0">
          <w:rPr>
            <w:webHidden/>
          </w:rPr>
          <w:fldChar w:fldCharType="begin"/>
        </w:r>
        <w:r w:rsidR="001975E0">
          <w:rPr>
            <w:webHidden/>
          </w:rPr>
          <w:instrText xml:space="preserve"> PAGEREF _Toc115382731 \h </w:instrText>
        </w:r>
        <w:r w:rsidR="001975E0">
          <w:rPr>
            <w:webHidden/>
          </w:rPr>
        </w:r>
        <w:r w:rsidR="001975E0">
          <w:rPr>
            <w:webHidden/>
          </w:rPr>
          <w:fldChar w:fldCharType="separate"/>
        </w:r>
        <w:r w:rsidR="001975E0">
          <w:rPr>
            <w:webHidden/>
          </w:rPr>
          <w:t>39</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32" w:history="1">
        <w:r w:rsidR="001975E0" w:rsidRPr="00852C06">
          <w:rPr>
            <w:rStyle w:val="Hyperlink"/>
          </w:rPr>
          <w:t>6.4.2</w:t>
        </w:r>
        <w:r w:rsidR="001975E0">
          <w:rPr>
            <w:rFonts w:asciiTheme="minorHAnsi" w:eastAsiaTheme="minorEastAsia" w:hAnsiTheme="minorHAnsi"/>
            <w:sz w:val="22"/>
            <w:szCs w:val="22"/>
            <w:lang w:eastAsia="da-DK"/>
          </w:rPr>
          <w:tab/>
        </w:r>
        <w:r w:rsidR="001975E0" w:rsidRPr="00852C06">
          <w:rPr>
            <w:rStyle w:val="Hyperlink"/>
          </w:rPr>
          <w:t>Årlig rapportering fra producentorganisationerne</w:t>
        </w:r>
        <w:r w:rsidR="001975E0">
          <w:rPr>
            <w:webHidden/>
          </w:rPr>
          <w:tab/>
        </w:r>
        <w:r w:rsidR="001975E0">
          <w:rPr>
            <w:webHidden/>
          </w:rPr>
          <w:fldChar w:fldCharType="begin"/>
        </w:r>
        <w:r w:rsidR="001975E0">
          <w:rPr>
            <w:webHidden/>
          </w:rPr>
          <w:instrText xml:space="preserve"> PAGEREF _Toc115382732 \h </w:instrText>
        </w:r>
        <w:r w:rsidR="001975E0">
          <w:rPr>
            <w:webHidden/>
          </w:rPr>
        </w:r>
        <w:r w:rsidR="001975E0">
          <w:rPr>
            <w:webHidden/>
          </w:rPr>
          <w:fldChar w:fldCharType="separate"/>
        </w:r>
        <w:r w:rsidR="001975E0">
          <w:rPr>
            <w:webHidden/>
          </w:rPr>
          <w:t>40</w:t>
        </w:r>
        <w:r w:rsidR="001975E0">
          <w:rPr>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33" w:history="1">
        <w:r w:rsidR="001975E0" w:rsidRPr="00852C06">
          <w:rPr>
            <w:rStyle w:val="Hyperlink"/>
            <w:noProof/>
          </w:rPr>
          <w:t>7.</w:t>
        </w:r>
        <w:r w:rsidR="001975E0">
          <w:rPr>
            <w:rFonts w:asciiTheme="minorHAnsi" w:eastAsiaTheme="minorEastAsia" w:hAnsiTheme="minorHAnsi"/>
            <w:b w:val="0"/>
            <w:noProof/>
            <w:sz w:val="22"/>
            <w:szCs w:val="22"/>
            <w:lang w:eastAsia="da-DK"/>
          </w:rPr>
          <w:tab/>
        </w:r>
        <w:r w:rsidR="001975E0" w:rsidRPr="00852C06">
          <w:rPr>
            <w:rStyle w:val="Hyperlink"/>
            <w:noProof/>
          </w:rPr>
          <w:t>Investeringer</w:t>
        </w:r>
        <w:r w:rsidR="001975E0">
          <w:rPr>
            <w:noProof/>
            <w:webHidden/>
          </w:rPr>
          <w:tab/>
        </w:r>
        <w:r w:rsidR="001975E0">
          <w:rPr>
            <w:noProof/>
            <w:webHidden/>
          </w:rPr>
          <w:fldChar w:fldCharType="begin"/>
        </w:r>
        <w:r w:rsidR="001975E0">
          <w:rPr>
            <w:noProof/>
            <w:webHidden/>
          </w:rPr>
          <w:instrText xml:space="preserve"> PAGEREF _Toc115382733 \h </w:instrText>
        </w:r>
        <w:r w:rsidR="001975E0">
          <w:rPr>
            <w:noProof/>
            <w:webHidden/>
          </w:rPr>
        </w:r>
        <w:r w:rsidR="001975E0">
          <w:rPr>
            <w:noProof/>
            <w:webHidden/>
          </w:rPr>
          <w:fldChar w:fldCharType="separate"/>
        </w:r>
        <w:r w:rsidR="001975E0">
          <w:rPr>
            <w:noProof/>
            <w:webHidden/>
          </w:rPr>
          <w:t>41</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34" w:history="1">
        <w:r w:rsidR="001975E0" w:rsidRPr="00852C06">
          <w:rPr>
            <w:rStyle w:val="Hyperlink"/>
            <w:rFonts w:asciiTheme="majorHAnsi" w:hAnsiTheme="majorHAnsi" w:cstheme="majorHAnsi"/>
            <w:noProof/>
          </w:rPr>
          <w:t>7.1</w:t>
        </w:r>
        <w:r w:rsidR="001975E0">
          <w:rPr>
            <w:rFonts w:asciiTheme="minorHAnsi" w:eastAsiaTheme="minorEastAsia" w:hAnsiTheme="minorHAnsi"/>
            <w:noProof/>
            <w:sz w:val="22"/>
            <w:szCs w:val="22"/>
            <w:lang w:eastAsia="da-DK"/>
          </w:rPr>
          <w:tab/>
        </w:r>
        <w:r w:rsidR="001975E0" w:rsidRPr="00852C06">
          <w:rPr>
            <w:rStyle w:val="Hyperlink"/>
            <w:noProof/>
          </w:rPr>
          <w:t>Krav om logbog</w:t>
        </w:r>
        <w:r w:rsidR="001975E0">
          <w:rPr>
            <w:noProof/>
            <w:webHidden/>
          </w:rPr>
          <w:tab/>
        </w:r>
        <w:r w:rsidR="001975E0">
          <w:rPr>
            <w:noProof/>
            <w:webHidden/>
          </w:rPr>
          <w:fldChar w:fldCharType="begin"/>
        </w:r>
        <w:r w:rsidR="001975E0">
          <w:rPr>
            <w:noProof/>
            <w:webHidden/>
          </w:rPr>
          <w:instrText xml:space="preserve"> PAGEREF _Toc115382734 \h </w:instrText>
        </w:r>
        <w:r w:rsidR="001975E0">
          <w:rPr>
            <w:noProof/>
            <w:webHidden/>
          </w:rPr>
        </w:r>
        <w:r w:rsidR="001975E0">
          <w:rPr>
            <w:noProof/>
            <w:webHidden/>
          </w:rPr>
          <w:fldChar w:fldCharType="separate"/>
        </w:r>
        <w:r w:rsidR="001975E0">
          <w:rPr>
            <w:noProof/>
            <w:webHidden/>
          </w:rPr>
          <w:t>41</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35" w:history="1">
        <w:r w:rsidR="001975E0" w:rsidRPr="00852C06">
          <w:rPr>
            <w:rStyle w:val="Hyperlink"/>
            <w:rFonts w:asciiTheme="majorHAnsi" w:hAnsiTheme="majorHAnsi" w:cstheme="majorHAnsi"/>
            <w:noProof/>
          </w:rPr>
          <w:t>7.2</w:t>
        </w:r>
        <w:r w:rsidR="001975E0">
          <w:rPr>
            <w:rFonts w:asciiTheme="minorHAnsi" w:eastAsiaTheme="minorEastAsia" w:hAnsiTheme="minorHAnsi"/>
            <w:noProof/>
            <w:sz w:val="22"/>
            <w:szCs w:val="22"/>
            <w:lang w:eastAsia="da-DK"/>
          </w:rPr>
          <w:tab/>
        </w:r>
        <w:r w:rsidR="001975E0" w:rsidRPr="00852C06">
          <w:rPr>
            <w:rStyle w:val="Hyperlink"/>
            <w:noProof/>
          </w:rPr>
          <w:t>Kollektive investeringer</w:t>
        </w:r>
        <w:r w:rsidR="001975E0">
          <w:rPr>
            <w:noProof/>
            <w:webHidden/>
          </w:rPr>
          <w:tab/>
        </w:r>
        <w:r w:rsidR="001975E0">
          <w:rPr>
            <w:noProof/>
            <w:webHidden/>
          </w:rPr>
          <w:fldChar w:fldCharType="begin"/>
        </w:r>
        <w:r w:rsidR="001975E0">
          <w:rPr>
            <w:noProof/>
            <w:webHidden/>
          </w:rPr>
          <w:instrText xml:space="preserve"> PAGEREF _Toc115382735 \h </w:instrText>
        </w:r>
        <w:r w:rsidR="001975E0">
          <w:rPr>
            <w:noProof/>
            <w:webHidden/>
          </w:rPr>
        </w:r>
        <w:r w:rsidR="001975E0">
          <w:rPr>
            <w:noProof/>
            <w:webHidden/>
          </w:rPr>
          <w:fldChar w:fldCharType="separate"/>
        </w:r>
        <w:r w:rsidR="001975E0">
          <w:rPr>
            <w:noProof/>
            <w:webHidden/>
          </w:rPr>
          <w:t>42</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36" w:history="1">
        <w:r w:rsidR="001975E0" w:rsidRPr="00852C06">
          <w:rPr>
            <w:rStyle w:val="Hyperlink"/>
            <w:rFonts w:asciiTheme="majorHAnsi" w:hAnsiTheme="majorHAnsi" w:cstheme="majorHAnsi"/>
            <w:noProof/>
          </w:rPr>
          <w:t>7.3</w:t>
        </w:r>
        <w:r w:rsidR="001975E0">
          <w:rPr>
            <w:rFonts w:asciiTheme="minorHAnsi" w:eastAsiaTheme="minorEastAsia" w:hAnsiTheme="minorHAnsi"/>
            <w:noProof/>
            <w:sz w:val="22"/>
            <w:szCs w:val="22"/>
            <w:lang w:eastAsia="da-DK"/>
          </w:rPr>
          <w:tab/>
        </w:r>
        <w:r w:rsidR="001975E0" w:rsidRPr="00852C06">
          <w:rPr>
            <w:rStyle w:val="Hyperlink"/>
            <w:noProof/>
          </w:rPr>
          <w:t>Investeringer på medlemmers bedrifter, herunder ejererklæringer og mærkning</w:t>
        </w:r>
        <w:r w:rsidR="001975E0">
          <w:rPr>
            <w:noProof/>
            <w:webHidden/>
          </w:rPr>
          <w:tab/>
        </w:r>
        <w:r w:rsidR="001975E0">
          <w:rPr>
            <w:noProof/>
            <w:webHidden/>
          </w:rPr>
          <w:fldChar w:fldCharType="begin"/>
        </w:r>
        <w:r w:rsidR="001975E0">
          <w:rPr>
            <w:noProof/>
            <w:webHidden/>
          </w:rPr>
          <w:instrText xml:space="preserve"> PAGEREF _Toc115382736 \h </w:instrText>
        </w:r>
        <w:r w:rsidR="001975E0">
          <w:rPr>
            <w:noProof/>
            <w:webHidden/>
          </w:rPr>
        </w:r>
        <w:r w:rsidR="001975E0">
          <w:rPr>
            <w:noProof/>
            <w:webHidden/>
          </w:rPr>
          <w:fldChar w:fldCharType="separate"/>
        </w:r>
        <w:r w:rsidR="001975E0">
          <w:rPr>
            <w:noProof/>
            <w:webHidden/>
          </w:rPr>
          <w:t>42</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37" w:history="1">
        <w:r w:rsidR="001975E0" w:rsidRPr="00852C06">
          <w:rPr>
            <w:rStyle w:val="Hyperlink"/>
            <w:rFonts w:asciiTheme="majorHAnsi" w:hAnsiTheme="majorHAnsi" w:cstheme="majorHAnsi"/>
            <w:noProof/>
          </w:rPr>
          <w:t>7.4</w:t>
        </w:r>
        <w:r w:rsidR="001975E0">
          <w:rPr>
            <w:rFonts w:asciiTheme="minorHAnsi" w:eastAsiaTheme="minorEastAsia" w:hAnsiTheme="minorHAnsi"/>
            <w:noProof/>
            <w:sz w:val="22"/>
            <w:szCs w:val="22"/>
            <w:lang w:eastAsia="da-DK"/>
          </w:rPr>
          <w:tab/>
        </w:r>
        <w:r w:rsidR="001975E0" w:rsidRPr="00852C06">
          <w:rPr>
            <w:rStyle w:val="Hyperlink"/>
            <w:noProof/>
          </w:rPr>
          <w:t>Centraliseret indkøb af investeringer</w:t>
        </w:r>
        <w:r w:rsidR="001975E0">
          <w:rPr>
            <w:noProof/>
            <w:webHidden/>
          </w:rPr>
          <w:tab/>
        </w:r>
        <w:r w:rsidR="001975E0">
          <w:rPr>
            <w:noProof/>
            <w:webHidden/>
          </w:rPr>
          <w:fldChar w:fldCharType="begin"/>
        </w:r>
        <w:r w:rsidR="001975E0">
          <w:rPr>
            <w:noProof/>
            <w:webHidden/>
          </w:rPr>
          <w:instrText xml:space="preserve"> PAGEREF _Toc115382737 \h </w:instrText>
        </w:r>
        <w:r w:rsidR="001975E0">
          <w:rPr>
            <w:noProof/>
            <w:webHidden/>
          </w:rPr>
        </w:r>
        <w:r w:rsidR="001975E0">
          <w:rPr>
            <w:noProof/>
            <w:webHidden/>
          </w:rPr>
          <w:fldChar w:fldCharType="separate"/>
        </w:r>
        <w:r w:rsidR="001975E0">
          <w:rPr>
            <w:noProof/>
            <w:webHidden/>
          </w:rPr>
          <w:t>43</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38" w:history="1">
        <w:r w:rsidR="001975E0" w:rsidRPr="00852C06">
          <w:rPr>
            <w:rStyle w:val="Hyperlink"/>
            <w:rFonts w:asciiTheme="majorHAnsi" w:hAnsiTheme="majorHAnsi" w:cstheme="majorHAnsi"/>
            <w:noProof/>
          </w:rPr>
          <w:t>7.5</w:t>
        </w:r>
        <w:r w:rsidR="001975E0">
          <w:rPr>
            <w:rFonts w:asciiTheme="minorHAnsi" w:eastAsiaTheme="minorEastAsia" w:hAnsiTheme="minorHAnsi"/>
            <w:noProof/>
            <w:sz w:val="22"/>
            <w:szCs w:val="22"/>
            <w:lang w:eastAsia="da-DK"/>
          </w:rPr>
          <w:tab/>
        </w:r>
        <w:r w:rsidR="001975E0" w:rsidRPr="00852C06">
          <w:rPr>
            <w:rStyle w:val="Hyperlink"/>
            <w:noProof/>
          </w:rPr>
          <w:t>Indkøb af brugt udstyr</w:t>
        </w:r>
        <w:r w:rsidR="001975E0">
          <w:rPr>
            <w:noProof/>
            <w:webHidden/>
          </w:rPr>
          <w:tab/>
        </w:r>
        <w:r w:rsidR="001975E0">
          <w:rPr>
            <w:noProof/>
            <w:webHidden/>
          </w:rPr>
          <w:fldChar w:fldCharType="begin"/>
        </w:r>
        <w:r w:rsidR="001975E0">
          <w:rPr>
            <w:noProof/>
            <w:webHidden/>
          </w:rPr>
          <w:instrText xml:space="preserve"> PAGEREF _Toc115382738 \h </w:instrText>
        </w:r>
        <w:r w:rsidR="001975E0">
          <w:rPr>
            <w:noProof/>
            <w:webHidden/>
          </w:rPr>
        </w:r>
        <w:r w:rsidR="001975E0">
          <w:rPr>
            <w:noProof/>
            <w:webHidden/>
          </w:rPr>
          <w:fldChar w:fldCharType="separate"/>
        </w:r>
        <w:r w:rsidR="001975E0">
          <w:rPr>
            <w:noProof/>
            <w:webHidden/>
          </w:rPr>
          <w:t>43</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39" w:history="1">
        <w:r w:rsidR="001975E0" w:rsidRPr="00852C06">
          <w:rPr>
            <w:rStyle w:val="Hyperlink"/>
            <w:rFonts w:asciiTheme="majorHAnsi" w:hAnsiTheme="majorHAnsi" w:cstheme="majorHAnsi"/>
            <w:noProof/>
          </w:rPr>
          <w:t>7.6</w:t>
        </w:r>
        <w:r w:rsidR="001975E0">
          <w:rPr>
            <w:rFonts w:asciiTheme="minorHAnsi" w:eastAsiaTheme="minorEastAsia" w:hAnsiTheme="minorHAnsi"/>
            <w:noProof/>
            <w:sz w:val="22"/>
            <w:szCs w:val="22"/>
            <w:lang w:eastAsia="da-DK"/>
          </w:rPr>
          <w:tab/>
        </w:r>
        <w:r w:rsidR="001975E0" w:rsidRPr="00852C06">
          <w:rPr>
            <w:rStyle w:val="Hyperlink"/>
            <w:noProof/>
          </w:rPr>
          <w:t>Salg af investeringer med restværdi</w:t>
        </w:r>
        <w:r w:rsidR="001975E0">
          <w:rPr>
            <w:noProof/>
            <w:webHidden/>
          </w:rPr>
          <w:tab/>
        </w:r>
        <w:r w:rsidR="001975E0">
          <w:rPr>
            <w:noProof/>
            <w:webHidden/>
          </w:rPr>
          <w:fldChar w:fldCharType="begin"/>
        </w:r>
        <w:r w:rsidR="001975E0">
          <w:rPr>
            <w:noProof/>
            <w:webHidden/>
          </w:rPr>
          <w:instrText xml:space="preserve"> PAGEREF _Toc115382739 \h </w:instrText>
        </w:r>
        <w:r w:rsidR="001975E0">
          <w:rPr>
            <w:noProof/>
            <w:webHidden/>
          </w:rPr>
        </w:r>
        <w:r w:rsidR="001975E0">
          <w:rPr>
            <w:noProof/>
            <w:webHidden/>
          </w:rPr>
          <w:fldChar w:fldCharType="separate"/>
        </w:r>
        <w:r w:rsidR="001975E0">
          <w:rPr>
            <w:noProof/>
            <w:webHidden/>
          </w:rPr>
          <w:t>44</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40" w:history="1">
        <w:r w:rsidR="001975E0" w:rsidRPr="00852C06">
          <w:rPr>
            <w:rStyle w:val="Hyperlink"/>
            <w:noProof/>
          </w:rPr>
          <w:t>8.</w:t>
        </w:r>
        <w:r w:rsidR="001975E0">
          <w:rPr>
            <w:rFonts w:asciiTheme="minorHAnsi" w:eastAsiaTheme="minorEastAsia" w:hAnsiTheme="minorHAnsi"/>
            <w:b w:val="0"/>
            <w:noProof/>
            <w:sz w:val="22"/>
            <w:szCs w:val="22"/>
            <w:lang w:eastAsia="da-DK"/>
          </w:rPr>
          <w:tab/>
        </w:r>
        <w:r w:rsidR="001975E0" w:rsidRPr="00852C06">
          <w:rPr>
            <w:rStyle w:val="Hyperlink"/>
            <w:noProof/>
          </w:rPr>
          <w:t>Ansøgning om aktioner vedr. kriseforebyggelse eller krisehåndtering</w:t>
        </w:r>
        <w:r w:rsidR="001975E0">
          <w:rPr>
            <w:noProof/>
            <w:webHidden/>
          </w:rPr>
          <w:tab/>
        </w:r>
        <w:r w:rsidR="001975E0">
          <w:rPr>
            <w:noProof/>
            <w:webHidden/>
          </w:rPr>
          <w:fldChar w:fldCharType="begin"/>
        </w:r>
        <w:r w:rsidR="001975E0">
          <w:rPr>
            <w:noProof/>
            <w:webHidden/>
          </w:rPr>
          <w:instrText xml:space="preserve"> PAGEREF _Toc115382740 \h </w:instrText>
        </w:r>
        <w:r w:rsidR="001975E0">
          <w:rPr>
            <w:noProof/>
            <w:webHidden/>
          </w:rPr>
        </w:r>
        <w:r w:rsidR="001975E0">
          <w:rPr>
            <w:noProof/>
            <w:webHidden/>
          </w:rPr>
          <w:fldChar w:fldCharType="separate"/>
        </w:r>
        <w:r w:rsidR="001975E0">
          <w:rPr>
            <w:noProof/>
            <w:webHidden/>
          </w:rPr>
          <w:t>45</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41" w:history="1">
        <w:r w:rsidR="001975E0" w:rsidRPr="00852C06">
          <w:rPr>
            <w:rStyle w:val="Hyperlink"/>
            <w:rFonts w:asciiTheme="majorHAnsi" w:hAnsiTheme="majorHAnsi" w:cstheme="majorHAnsi"/>
            <w:noProof/>
          </w:rPr>
          <w:t>8.1</w:t>
        </w:r>
        <w:r w:rsidR="001975E0">
          <w:rPr>
            <w:rFonts w:asciiTheme="minorHAnsi" w:eastAsiaTheme="minorEastAsia" w:hAnsiTheme="minorHAnsi"/>
            <w:noProof/>
            <w:sz w:val="22"/>
            <w:szCs w:val="22"/>
            <w:lang w:eastAsia="da-DK"/>
          </w:rPr>
          <w:tab/>
        </w:r>
        <w:r w:rsidR="001975E0" w:rsidRPr="00852C06">
          <w:rPr>
            <w:rStyle w:val="Hyperlink"/>
            <w:noProof/>
          </w:rPr>
          <w:t>Kriseforebyggelse</w:t>
        </w:r>
        <w:r w:rsidR="001975E0">
          <w:rPr>
            <w:noProof/>
            <w:webHidden/>
          </w:rPr>
          <w:tab/>
        </w:r>
        <w:r w:rsidR="001975E0">
          <w:rPr>
            <w:noProof/>
            <w:webHidden/>
          </w:rPr>
          <w:fldChar w:fldCharType="begin"/>
        </w:r>
        <w:r w:rsidR="001975E0">
          <w:rPr>
            <w:noProof/>
            <w:webHidden/>
          </w:rPr>
          <w:instrText xml:space="preserve"> PAGEREF _Toc115382741 \h </w:instrText>
        </w:r>
        <w:r w:rsidR="001975E0">
          <w:rPr>
            <w:noProof/>
            <w:webHidden/>
          </w:rPr>
        </w:r>
        <w:r w:rsidR="001975E0">
          <w:rPr>
            <w:noProof/>
            <w:webHidden/>
          </w:rPr>
          <w:fldChar w:fldCharType="separate"/>
        </w:r>
        <w:r w:rsidR="001975E0">
          <w:rPr>
            <w:noProof/>
            <w:webHidden/>
          </w:rPr>
          <w:t>45</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42" w:history="1">
        <w:r w:rsidR="001975E0" w:rsidRPr="00852C06">
          <w:rPr>
            <w:rStyle w:val="Hyperlink"/>
            <w:rFonts w:asciiTheme="majorHAnsi" w:hAnsiTheme="majorHAnsi" w:cstheme="majorHAnsi"/>
            <w:noProof/>
          </w:rPr>
          <w:t>8.2</w:t>
        </w:r>
        <w:r w:rsidR="001975E0">
          <w:rPr>
            <w:rFonts w:asciiTheme="minorHAnsi" w:eastAsiaTheme="minorEastAsia" w:hAnsiTheme="minorHAnsi"/>
            <w:noProof/>
            <w:sz w:val="22"/>
            <w:szCs w:val="22"/>
            <w:lang w:eastAsia="da-DK"/>
          </w:rPr>
          <w:tab/>
        </w:r>
        <w:r w:rsidR="001975E0" w:rsidRPr="00852C06">
          <w:rPr>
            <w:rStyle w:val="Hyperlink"/>
            <w:noProof/>
          </w:rPr>
          <w:t>Krisehåndtering</w:t>
        </w:r>
        <w:r w:rsidR="001975E0">
          <w:rPr>
            <w:noProof/>
            <w:webHidden/>
          </w:rPr>
          <w:tab/>
        </w:r>
        <w:r w:rsidR="001975E0">
          <w:rPr>
            <w:noProof/>
            <w:webHidden/>
          </w:rPr>
          <w:fldChar w:fldCharType="begin"/>
        </w:r>
        <w:r w:rsidR="001975E0">
          <w:rPr>
            <w:noProof/>
            <w:webHidden/>
          </w:rPr>
          <w:instrText xml:space="preserve"> PAGEREF _Toc115382742 \h </w:instrText>
        </w:r>
        <w:r w:rsidR="001975E0">
          <w:rPr>
            <w:noProof/>
            <w:webHidden/>
          </w:rPr>
        </w:r>
        <w:r w:rsidR="001975E0">
          <w:rPr>
            <w:noProof/>
            <w:webHidden/>
          </w:rPr>
          <w:fldChar w:fldCharType="separate"/>
        </w:r>
        <w:r w:rsidR="001975E0">
          <w:rPr>
            <w:noProof/>
            <w:webHidden/>
          </w:rPr>
          <w:t>45</w:t>
        </w:r>
        <w:r w:rsidR="001975E0">
          <w:rPr>
            <w:noProof/>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43" w:history="1">
        <w:r w:rsidR="001975E0" w:rsidRPr="00852C06">
          <w:rPr>
            <w:rStyle w:val="Hyperlink"/>
          </w:rPr>
          <w:t>8.2.1</w:t>
        </w:r>
        <w:r w:rsidR="001975E0">
          <w:rPr>
            <w:rFonts w:asciiTheme="minorHAnsi" w:eastAsiaTheme="minorEastAsia" w:hAnsiTheme="minorHAnsi"/>
            <w:sz w:val="22"/>
            <w:szCs w:val="22"/>
            <w:lang w:eastAsia="da-DK"/>
          </w:rPr>
          <w:tab/>
        </w:r>
        <w:r w:rsidR="001975E0" w:rsidRPr="00852C06">
          <w:rPr>
            <w:rStyle w:val="Hyperlink"/>
          </w:rPr>
          <w:t>Forhøjelse af tilskudsprocent til 100 pct. af afholdte udgifter – kun ved tilbagekøb fra markedet</w:t>
        </w:r>
        <w:r w:rsidR="001975E0">
          <w:rPr>
            <w:webHidden/>
          </w:rPr>
          <w:tab/>
        </w:r>
        <w:r w:rsidR="001975E0">
          <w:rPr>
            <w:webHidden/>
          </w:rPr>
          <w:fldChar w:fldCharType="begin"/>
        </w:r>
        <w:r w:rsidR="001975E0">
          <w:rPr>
            <w:webHidden/>
          </w:rPr>
          <w:instrText xml:space="preserve"> PAGEREF _Toc115382743 \h </w:instrText>
        </w:r>
        <w:r w:rsidR="001975E0">
          <w:rPr>
            <w:webHidden/>
          </w:rPr>
        </w:r>
        <w:r w:rsidR="001975E0">
          <w:rPr>
            <w:webHidden/>
          </w:rPr>
          <w:fldChar w:fldCharType="separate"/>
        </w:r>
        <w:r w:rsidR="001975E0">
          <w:rPr>
            <w:webHidden/>
          </w:rPr>
          <w:t>45</w:t>
        </w:r>
        <w:r w:rsidR="001975E0">
          <w:rPr>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44" w:history="1">
        <w:r w:rsidR="001975E0" w:rsidRPr="00852C06">
          <w:rPr>
            <w:rStyle w:val="Hyperlink"/>
            <w:noProof/>
          </w:rPr>
          <w:t>9.</w:t>
        </w:r>
        <w:r w:rsidR="001975E0">
          <w:rPr>
            <w:rFonts w:asciiTheme="minorHAnsi" w:eastAsiaTheme="minorEastAsia" w:hAnsiTheme="minorHAnsi"/>
            <w:b w:val="0"/>
            <w:noProof/>
            <w:sz w:val="22"/>
            <w:szCs w:val="22"/>
            <w:lang w:eastAsia="da-DK"/>
          </w:rPr>
          <w:tab/>
        </w:r>
        <w:r w:rsidR="001975E0" w:rsidRPr="00852C06">
          <w:rPr>
            <w:rStyle w:val="Hyperlink"/>
            <w:noProof/>
          </w:rPr>
          <w:t>Overvågning, evaluering og rapportering af driftsprogrammet</w:t>
        </w:r>
        <w:r w:rsidR="001975E0">
          <w:rPr>
            <w:noProof/>
            <w:webHidden/>
          </w:rPr>
          <w:tab/>
        </w:r>
        <w:r w:rsidR="001975E0">
          <w:rPr>
            <w:noProof/>
            <w:webHidden/>
          </w:rPr>
          <w:fldChar w:fldCharType="begin"/>
        </w:r>
        <w:r w:rsidR="001975E0">
          <w:rPr>
            <w:noProof/>
            <w:webHidden/>
          </w:rPr>
          <w:instrText xml:space="preserve"> PAGEREF _Toc115382744 \h </w:instrText>
        </w:r>
        <w:r w:rsidR="001975E0">
          <w:rPr>
            <w:noProof/>
            <w:webHidden/>
          </w:rPr>
        </w:r>
        <w:r w:rsidR="001975E0">
          <w:rPr>
            <w:noProof/>
            <w:webHidden/>
          </w:rPr>
          <w:fldChar w:fldCharType="separate"/>
        </w:r>
        <w:r w:rsidR="001975E0">
          <w:rPr>
            <w:noProof/>
            <w:webHidden/>
          </w:rPr>
          <w:t>46</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45" w:history="1">
        <w:r w:rsidR="001975E0" w:rsidRPr="00852C06">
          <w:rPr>
            <w:rStyle w:val="Hyperlink"/>
            <w:rFonts w:asciiTheme="majorHAnsi" w:hAnsiTheme="majorHAnsi" w:cstheme="majorHAnsi"/>
            <w:noProof/>
          </w:rPr>
          <w:t>9.1</w:t>
        </w:r>
        <w:r w:rsidR="001975E0">
          <w:rPr>
            <w:rFonts w:asciiTheme="minorHAnsi" w:eastAsiaTheme="minorEastAsia" w:hAnsiTheme="minorHAnsi"/>
            <w:noProof/>
            <w:sz w:val="22"/>
            <w:szCs w:val="22"/>
            <w:lang w:eastAsia="da-DK"/>
          </w:rPr>
          <w:tab/>
        </w:r>
        <w:r w:rsidR="001975E0" w:rsidRPr="00852C06">
          <w:rPr>
            <w:rStyle w:val="Hyperlink"/>
            <w:noProof/>
          </w:rPr>
          <w:t>Effekt indikatorer og performancerapportering</w:t>
        </w:r>
        <w:r w:rsidR="001975E0">
          <w:rPr>
            <w:noProof/>
            <w:webHidden/>
          </w:rPr>
          <w:tab/>
        </w:r>
        <w:r w:rsidR="001975E0">
          <w:rPr>
            <w:noProof/>
            <w:webHidden/>
          </w:rPr>
          <w:fldChar w:fldCharType="begin"/>
        </w:r>
        <w:r w:rsidR="001975E0">
          <w:rPr>
            <w:noProof/>
            <w:webHidden/>
          </w:rPr>
          <w:instrText xml:space="preserve"> PAGEREF _Toc115382745 \h </w:instrText>
        </w:r>
        <w:r w:rsidR="001975E0">
          <w:rPr>
            <w:noProof/>
            <w:webHidden/>
          </w:rPr>
        </w:r>
        <w:r w:rsidR="001975E0">
          <w:rPr>
            <w:noProof/>
            <w:webHidden/>
          </w:rPr>
          <w:fldChar w:fldCharType="separate"/>
        </w:r>
        <w:r w:rsidR="001975E0">
          <w:rPr>
            <w:noProof/>
            <w:webHidden/>
          </w:rPr>
          <w:t>46</w:t>
        </w:r>
        <w:r w:rsidR="001975E0">
          <w:rPr>
            <w:noProof/>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46" w:history="1">
        <w:r w:rsidR="001975E0" w:rsidRPr="00852C06">
          <w:rPr>
            <w:rStyle w:val="Hyperlink"/>
          </w:rPr>
          <w:t>9.1.1</w:t>
        </w:r>
        <w:r w:rsidR="001975E0">
          <w:rPr>
            <w:rFonts w:asciiTheme="minorHAnsi" w:eastAsiaTheme="minorEastAsia" w:hAnsiTheme="minorHAnsi"/>
            <w:sz w:val="22"/>
            <w:szCs w:val="22"/>
            <w:lang w:eastAsia="da-DK"/>
          </w:rPr>
          <w:tab/>
        </w:r>
        <w:r w:rsidR="001975E0" w:rsidRPr="00852C06">
          <w:rPr>
            <w:rStyle w:val="Hyperlink"/>
          </w:rPr>
          <w:t>Rapportering via effekt indikatorer i henhold til (EU) 892/2017</w:t>
        </w:r>
        <w:r w:rsidR="001975E0">
          <w:rPr>
            <w:webHidden/>
          </w:rPr>
          <w:tab/>
        </w:r>
        <w:r w:rsidR="001975E0">
          <w:rPr>
            <w:webHidden/>
          </w:rPr>
          <w:fldChar w:fldCharType="begin"/>
        </w:r>
        <w:r w:rsidR="001975E0">
          <w:rPr>
            <w:webHidden/>
          </w:rPr>
          <w:instrText xml:space="preserve"> PAGEREF _Toc115382746 \h </w:instrText>
        </w:r>
        <w:r w:rsidR="001975E0">
          <w:rPr>
            <w:webHidden/>
          </w:rPr>
        </w:r>
        <w:r w:rsidR="001975E0">
          <w:rPr>
            <w:webHidden/>
          </w:rPr>
          <w:fldChar w:fldCharType="separate"/>
        </w:r>
        <w:r w:rsidR="001975E0">
          <w:rPr>
            <w:webHidden/>
          </w:rPr>
          <w:t>46</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47" w:history="1">
        <w:r w:rsidR="001975E0" w:rsidRPr="00852C06">
          <w:rPr>
            <w:rStyle w:val="Hyperlink"/>
          </w:rPr>
          <w:t>9.1.2</w:t>
        </w:r>
        <w:r w:rsidR="001975E0">
          <w:rPr>
            <w:rFonts w:asciiTheme="minorHAnsi" w:eastAsiaTheme="minorEastAsia" w:hAnsiTheme="minorHAnsi"/>
            <w:sz w:val="22"/>
            <w:szCs w:val="22"/>
            <w:lang w:eastAsia="da-DK"/>
          </w:rPr>
          <w:tab/>
        </w:r>
        <w:r w:rsidR="001975E0" w:rsidRPr="00852C06">
          <w:rPr>
            <w:rStyle w:val="Hyperlink"/>
          </w:rPr>
          <w:t>Performancerapportering vha. nye output- og resultatindikatorer</w:t>
        </w:r>
        <w:r w:rsidR="001975E0">
          <w:rPr>
            <w:webHidden/>
          </w:rPr>
          <w:tab/>
        </w:r>
        <w:r w:rsidR="001975E0">
          <w:rPr>
            <w:webHidden/>
          </w:rPr>
          <w:fldChar w:fldCharType="begin"/>
        </w:r>
        <w:r w:rsidR="001975E0">
          <w:rPr>
            <w:webHidden/>
          </w:rPr>
          <w:instrText xml:space="preserve"> PAGEREF _Toc115382747 \h </w:instrText>
        </w:r>
        <w:r w:rsidR="001975E0">
          <w:rPr>
            <w:webHidden/>
          </w:rPr>
        </w:r>
        <w:r w:rsidR="001975E0">
          <w:rPr>
            <w:webHidden/>
          </w:rPr>
          <w:fldChar w:fldCharType="separate"/>
        </w:r>
        <w:r w:rsidR="001975E0">
          <w:rPr>
            <w:webHidden/>
          </w:rPr>
          <w:t>48</w:t>
        </w:r>
        <w:r w:rsidR="001975E0">
          <w:rPr>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48" w:history="1">
        <w:r w:rsidR="001975E0" w:rsidRPr="00852C06">
          <w:rPr>
            <w:rStyle w:val="Hyperlink"/>
            <w:noProof/>
          </w:rPr>
          <w:t>10.</w:t>
        </w:r>
        <w:r w:rsidR="001975E0">
          <w:rPr>
            <w:rFonts w:asciiTheme="minorHAnsi" w:eastAsiaTheme="minorEastAsia" w:hAnsiTheme="minorHAnsi"/>
            <w:b w:val="0"/>
            <w:noProof/>
            <w:sz w:val="22"/>
            <w:szCs w:val="22"/>
            <w:lang w:eastAsia="da-DK"/>
          </w:rPr>
          <w:tab/>
        </w:r>
        <w:r w:rsidR="001975E0" w:rsidRPr="00852C06">
          <w:rPr>
            <w:rStyle w:val="Hyperlink"/>
            <w:noProof/>
          </w:rPr>
          <w:t>Kontrol og sanktioner</w:t>
        </w:r>
        <w:r w:rsidR="001975E0">
          <w:rPr>
            <w:noProof/>
            <w:webHidden/>
          </w:rPr>
          <w:tab/>
        </w:r>
        <w:r w:rsidR="001975E0">
          <w:rPr>
            <w:noProof/>
            <w:webHidden/>
          </w:rPr>
          <w:fldChar w:fldCharType="begin"/>
        </w:r>
        <w:r w:rsidR="001975E0">
          <w:rPr>
            <w:noProof/>
            <w:webHidden/>
          </w:rPr>
          <w:instrText xml:space="preserve"> PAGEREF _Toc115382748 \h </w:instrText>
        </w:r>
        <w:r w:rsidR="001975E0">
          <w:rPr>
            <w:noProof/>
            <w:webHidden/>
          </w:rPr>
        </w:r>
        <w:r w:rsidR="001975E0">
          <w:rPr>
            <w:noProof/>
            <w:webHidden/>
          </w:rPr>
          <w:fldChar w:fldCharType="separate"/>
        </w:r>
        <w:r w:rsidR="001975E0">
          <w:rPr>
            <w:noProof/>
            <w:webHidden/>
          </w:rPr>
          <w:t>51</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49" w:history="1">
        <w:r w:rsidR="001975E0" w:rsidRPr="00852C06">
          <w:rPr>
            <w:rStyle w:val="Hyperlink"/>
            <w:rFonts w:asciiTheme="majorHAnsi" w:hAnsiTheme="majorHAnsi" w:cstheme="majorHAnsi"/>
            <w:noProof/>
          </w:rPr>
          <w:t>10.1</w:t>
        </w:r>
        <w:r w:rsidR="001975E0">
          <w:rPr>
            <w:rFonts w:asciiTheme="minorHAnsi" w:eastAsiaTheme="minorEastAsia" w:hAnsiTheme="minorHAnsi"/>
            <w:noProof/>
            <w:sz w:val="22"/>
            <w:szCs w:val="22"/>
            <w:lang w:eastAsia="da-DK"/>
          </w:rPr>
          <w:tab/>
        </w:r>
        <w:r w:rsidR="001975E0" w:rsidRPr="00852C06">
          <w:rPr>
            <w:rStyle w:val="Hyperlink"/>
            <w:noProof/>
          </w:rPr>
          <w:t>Administrativ kontrol</w:t>
        </w:r>
        <w:r w:rsidR="001975E0">
          <w:rPr>
            <w:noProof/>
            <w:webHidden/>
          </w:rPr>
          <w:tab/>
        </w:r>
        <w:r w:rsidR="001975E0">
          <w:rPr>
            <w:noProof/>
            <w:webHidden/>
          </w:rPr>
          <w:fldChar w:fldCharType="begin"/>
        </w:r>
        <w:r w:rsidR="001975E0">
          <w:rPr>
            <w:noProof/>
            <w:webHidden/>
          </w:rPr>
          <w:instrText xml:space="preserve"> PAGEREF _Toc115382749 \h </w:instrText>
        </w:r>
        <w:r w:rsidR="001975E0">
          <w:rPr>
            <w:noProof/>
            <w:webHidden/>
          </w:rPr>
        </w:r>
        <w:r w:rsidR="001975E0">
          <w:rPr>
            <w:noProof/>
            <w:webHidden/>
          </w:rPr>
          <w:fldChar w:fldCharType="separate"/>
        </w:r>
        <w:r w:rsidR="001975E0">
          <w:rPr>
            <w:noProof/>
            <w:webHidden/>
          </w:rPr>
          <w:t>51</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50" w:history="1">
        <w:r w:rsidR="001975E0" w:rsidRPr="00852C06">
          <w:rPr>
            <w:rStyle w:val="Hyperlink"/>
            <w:rFonts w:asciiTheme="majorHAnsi" w:hAnsiTheme="majorHAnsi" w:cstheme="majorHAnsi"/>
            <w:noProof/>
          </w:rPr>
          <w:t>10.2</w:t>
        </w:r>
        <w:r w:rsidR="001975E0">
          <w:rPr>
            <w:rFonts w:asciiTheme="minorHAnsi" w:eastAsiaTheme="minorEastAsia" w:hAnsiTheme="minorHAnsi"/>
            <w:noProof/>
            <w:sz w:val="22"/>
            <w:szCs w:val="22"/>
            <w:lang w:eastAsia="da-DK"/>
          </w:rPr>
          <w:tab/>
        </w:r>
        <w:r w:rsidR="001975E0" w:rsidRPr="00852C06">
          <w:rPr>
            <w:rStyle w:val="Hyperlink"/>
            <w:noProof/>
          </w:rPr>
          <w:t>Fysisk kontrol</w:t>
        </w:r>
        <w:r w:rsidR="001975E0">
          <w:rPr>
            <w:noProof/>
            <w:webHidden/>
          </w:rPr>
          <w:tab/>
        </w:r>
        <w:r w:rsidR="001975E0">
          <w:rPr>
            <w:noProof/>
            <w:webHidden/>
          </w:rPr>
          <w:fldChar w:fldCharType="begin"/>
        </w:r>
        <w:r w:rsidR="001975E0">
          <w:rPr>
            <w:noProof/>
            <w:webHidden/>
          </w:rPr>
          <w:instrText xml:space="preserve"> PAGEREF _Toc115382750 \h </w:instrText>
        </w:r>
        <w:r w:rsidR="001975E0">
          <w:rPr>
            <w:noProof/>
            <w:webHidden/>
          </w:rPr>
        </w:r>
        <w:r w:rsidR="001975E0">
          <w:rPr>
            <w:noProof/>
            <w:webHidden/>
          </w:rPr>
          <w:fldChar w:fldCharType="separate"/>
        </w:r>
        <w:r w:rsidR="001975E0">
          <w:rPr>
            <w:noProof/>
            <w:webHidden/>
          </w:rPr>
          <w:t>51</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51" w:history="1">
        <w:r w:rsidR="001975E0" w:rsidRPr="00852C06">
          <w:rPr>
            <w:rStyle w:val="Hyperlink"/>
            <w:rFonts w:asciiTheme="majorHAnsi" w:hAnsiTheme="majorHAnsi" w:cstheme="majorHAnsi"/>
            <w:noProof/>
          </w:rPr>
          <w:t>10.3</w:t>
        </w:r>
        <w:r w:rsidR="001975E0">
          <w:rPr>
            <w:rFonts w:asciiTheme="minorHAnsi" w:eastAsiaTheme="minorEastAsia" w:hAnsiTheme="minorHAnsi"/>
            <w:noProof/>
            <w:sz w:val="22"/>
            <w:szCs w:val="22"/>
            <w:lang w:eastAsia="da-DK"/>
          </w:rPr>
          <w:tab/>
        </w:r>
        <w:r w:rsidR="001975E0" w:rsidRPr="00852C06">
          <w:rPr>
            <w:rStyle w:val="Hyperlink"/>
            <w:noProof/>
          </w:rPr>
          <w:t>Sanktioner</w:t>
        </w:r>
        <w:r w:rsidR="001975E0">
          <w:rPr>
            <w:noProof/>
            <w:webHidden/>
          </w:rPr>
          <w:tab/>
        </w:r>
        <w:r w:rsidR="001975E0">
          <w:rPr>
            <w:noProof/>
            <w:webHidden/>
          </w:rPr>
          <w:fldChar w:fldCharType="begin"/>
        </w:r>
        <w:r w:rsidR="001975E0">
          <w:rPr>
            <w:noProof/>
            <w:webHidden/>
          </w:rPr>
          <w:instrText xml:space="preserve"> PAGEREF _Toc115382751 \h </w:instrText>
        </w:r>
        <w:r w:rsidR="001975E0">
          <w:rPr>
            <w:noProof/>
            <w:webHidden/>
          </w:rPr>
        </w:r>
        <w:r w:rsidR="001975E0">
          <w:rPr>
            <w:noProof/>
            <w:webHidden/>
          </w:rPr>
          <w:fldChar w:fldCharType="separate"/>
        </w:r>
        <w:r w:rsidR="001975E0">
          <w:rPr>
            <w:noProof/>
            <w:webHidden/>
          </w:rPr>
          <w:t>52</w:t>
        </w:r>
        <w:r w:rsidR="001975E0">
          <w:rPr>
            <w:noProof/>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52" w:history="1">
        <w:r w:rsidR="001975E0" w:rsidRPr="00852C06">
          <w:rPr>
            <w:rStyle w:val="Hyperlink"/>
          </w:rPr>
          <w:t>10.3.1</w:t>
        </w:r>
        <w:r w:rsidR="001975E0">
          <w:rPr>
            <w:rFonts w:asciiTheme="minorHAnsi" w:eastAsiaTheme="minorEastAsia" w:hAnsiTheme="minorHAnsi"/>
            <w:sz w:val="22"/>
            <w:szCs w:val="22"/>
            <w:lang w:eastAsia="da-DK"/>
          </w:rPr>
          <w:tab/>
        </w:r>
        <w:r w:rsidR="001975E0" w:rsidRPr="00852C06">
          <w:rPr>
            <w:rStyle w:val="Hyperlink"/>
          </w:rPr>
          <w:t>Sanktioner i tilfælde af manglende overholdelse af anerkendelseskriterierne</w:t>
        </w:r>
        <w:r w:rsidR="001975E0">
          <w:rPr>
            <w:webHidden/>
          </w:rPr>
          <w:tab/>
        </w:r>
        <w:r w:rsidR="001975E0">
          <w:rPr>
            <w:webHidden/>
          </w:rPr>
          <w:fldChar w:fldCharType="begin"/>
        </w:r>
        <w:r w:rsidR="001975E0">
          <w:rPr>
            <w:webHidden/>
          </w:rPr>
          <w:instrText xml:space="preserve"> PAGEREF _Toc115382752 \h </w:instrText>
        </w:r>
        <w:r w:rsidR="001975E0">
          <w:rPr>
            <w:webHidden/>
          </w:rPr>
        </w:r>
        <w:r w:rsidR="001975E0">
          <w:rPr>
            <w:webHidden/>
          </w:rPr>
          <w:fldChar w:fldCharType="separate"/>
        </w:r>
        <w:r w:rsidR="001975E0">
          <w:rPr>
            <w:webHidden/>
          </w:rPr>
          <w:t>52</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53" w:history="1">
        <w:r w:rsidR="001975E0" w:rsidRPr="00852C06">
          <w:rPr>
            <w:rStyle w:val="Hyperlink"/>
          </w:rPr>
          <w:t>10.3.2</w:t>
        </w:r>
        <w:r w:rsidR="001975E0">
          <w:rPr>
            <w:rFonts w:asciiTheme="minorHAnsi" w:eastAsiaTheme="minorEastAsia" w:hAnsiTheme="minorHAnsi"/>
            <w:sz w:val="22"/>
            <w:szCs w:val="22"/>
            <w:lang w:eastAsia="da-DK"/>
          </w:rPr>
          <w:tab/>
        </w:r>
        <w:r w:rsidR="001975E0" w:rsidRPr="00852C06">
          <w:rPr>
            <w:rStyle w:val="Hyperlink"/>
          </w:rPr>
          <w:t>Sanktioner i tilfælde af svig</w:t>
        </w:r>
        <w:r w:rsidR="001975E0">
          <w:rPr>
            <w:webHidden/>
          </w:rPr>
          <w:tab/>
        </w:r>
        <w:r w:rsidR="001975E0">
          <w:rPr>
            <w:webHidden/>
          </w:rPr>
          <w:fldChar w:fldCharType="begin"/>
        </w:r>
        <w:r w:rsidR="001975E0">
          <w:rPr>
            <w:webHidden/>
          </w:rPr>
          <w:instrText xml:space="preserve"> PAGEREF _Toc115382753 \h </w:instrText>
        </w:r>
        <w:r w:rsidR="001975E0">
          <w:rPr>
            <w:webHidden/>
          </w:rPr>
        </w:r>
        <w:r w:rsidR="001975E0">
          <w:rPr>
            <w:webHidden/>
          </w:rPr>
          <w:fldChar w:fldCharType="separate"/>
        </w:r>
        <w:r w:rsidR="001975E0">
          <w:rPr>
            <w:webHidden/>
          </w:rPr>
          <w:t>52</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54" w:history="1">
        <w:r w:rsidR="001975E0" w:rsidRPr="00852C06">
          <w:rPr>
            <w:rStyle w:val="Hyperlink"/>
          </w:rPr>
          <w:t>10.3.3</w:t>
        </w:r>
        <w:r w:rsidR="001975E0">
          <w:rPr>
            <w:rFonts w:asciiTheme="minorHAnsi" w:eastAsiaTheme="minorEastAsia" w:hAnsiTheme="minorHAnsi"/>
            <w:sz w:val="22"/>
            <w:szCs w:val="22"/>
            <w:lang w:eastAsia="da-DK"/>
          </w:rPr>
          <w:tab/>
        </w:r>
        <w:r w:rsidR="001975E0" w:rsidRPr="00852C06">
          <w:rPr>
            <w:rStyle w:val="Hyperlink"/>
          </w:rPr>
          <w:t>Sanktioner vedrørende driftsprogrammer</w:t>
        </w:r>
        <w:r w:rsidR="001975E0">
          <w:rPr>
            <w:webHidden/>
          </w:rPr>
          <w:tab/>
        </w:r>
        <w:r w:rsidR="001975E0">
          <w:rPr>
            <w:webHidden/>
          </w:rPr>
          <w:fldChar w:fldCharType="begin"/>
        </w:r>
        <w:r w:rsidR="001975E0">
          <w:rPr>
            <w:webHidden/>
          </w:rPr>
          <w:instrText xml:space="preserve"> PAGEREF _Toc115382754 \h </w:instrText>
        </w:r>
        <w:r w:rsidR="001975E0">
          <w:rPr>
            <w:webHidden/>
          </w:rPr>
        </w:r>
        <w:r w:rsidR="001975E0">
          <w:rPr>
            <w:webHidden/>
          </w:rPr>
          <w:fldChar w:fldCharType="separate"/>
        </w:r>
        <w:r w:rsidR="001975E0">
          <w:rPr>
            <w:webHidden/>
          </w:rPr>
          <w:t>52</w:t>
        </w:r>
        <w:r w:rsidR="001975E0">
          <w:rPr>
            <w:webHidden/>
          </w:rPr>
          <w:fldChar w:fldCharType="end"/>
        </w:r>
      </w:hyperlink>
    </w:p>
    <w:p w:rsidR="001975E0" w:rsidRDefault="00FC4647">
      <w:pPr>
        <w:pStyle w:val="Indholdsfortegnelse3"/>
        <w:rPr>
          <w:rFonts w:asciiTheme="minorHAnsi" w:eastAsiaTheme="minorEastAsia" w:hAnsiTheme="minorHAnsi"/>
          <w:sz w:val="22"/>
          <w:szCs w:val="22"/>
          <w:lang w:eastAsia="da-DK"/>
        </w:rPr>
      </w:pPr>
      <w:hyperlink w:anchor="_Toc115382755" w:history="1">
        <w:r w:rsidR="001975E0" w:rsidRPr="00852C06">
          <w:rPr>
            <w:rStyle w:val="Hyperlink"/>
          </w:rPr>
          <w:t>10.3.4</w:t>
        </w:r>
        <w:r w:rsidR="001975E0">
          <w:rPr>
            <w:rFonts w:asciiTheme="minorHAnsi" w:eastAsiaTheme="minorEastAsia" w:hAnsiTheme="minorHAnsi"/>
            <w:sz w:val="22"/>
            <w:szCs w:val="22"/>
            <w:lang w:eastAsia="da-DK"/>
          </w:rPr>
          <w:tab/>
        </w:r>
        <w:r w:rsidR="001975E0" w:rsidRPr="00852C06">
          <w:rPr>
            <w:rStyle w:val="Hyperlink"/>
          </w:rPr>
          <w:t>Tilbagebetaling af uberettiget udbetalt tilskud</w:t>
        </w:r>
        <w:r w:rsidR="001975E0">
          <w:rPr>
            <w:webHidden/>
          </w:rPr>
          <w:tab/>
        </w:r>
        <w:r w:rsidR="001975E0">
          <w:rPr>
            <w:webHidden/>
          </w:rPr>
          <w:fldChar w:fldCharType="begin"/>
        </w:r>
        <w:r w:rsidR="001975E0">
          <w:rPr>
            <w:webHidden/>
          </w:rPr>
          <w:instrText xml:space="preserve"> PAGEREF _Toc115382755 \h </w:instrText>
        </w:r>
        <w:r w:rsidR="001975E0">
          <w:rPr>
            <w:webHidden/>
          </w:rPr>
        </w:r>
        <w:r w:rsidR="001975E0">
          <w:rPr>
            <w:webHidden/>
          </w:rPr>
          <w:fldChar w:fldCharType="separate"/>
        </w:r>
        <w:r w:rsidR="001975E0">
          <w:rPr>
            <w:webHidden/>
          </w:rPr>
          <w:t>53</w:t>
        </w:r>
        <w:r w:rsidR="001975E0">
          <w:rPr>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56" w:history="1">
        <w:r w:rsidR="001975E0" w:rsidRPr="00852C06">
          <w:rPr>
            <w:rStyle w:val="Hyperlink"/>
            <w:noProof/>
          </w:rPr>
          <w:t>11.</w:t>
        </w:r>
        <w:r w:rsidR="001975E0">
          <w:rPr>
            <w:rFonts w:asciiTheme="minorHAnsi" w:eastAsiaTheme="minorEastAsia" w:hAnsiTheme="minorHAnsi"/>
            <w:b w:val="0"/>
            <w:noProof/>
            <w:sz w:val="22"/>
            <w:szCs w:val="22"/>
            <w:lang w:eastAsia="da-DK"/>
          </w:rPr>
          <w:tab/>
        </w:r>
        <w:r w:rsidR="001975E0" w:rsidRPr="00852C06">
          <w:rPr>
            <w:rStyle w:val="Hyperlink"/>
            <w:noProof/>
          </w:rPr>
          <w:t>Frivillig udtrædelse af ordningen</w:t>
        </w:r>
        <w:r w:rsidR="001975E0">
          <w:rPr>
            <w:noProof/>
            <w:webHidden/>
          </w:rPr>
          <w:tab/>
        </w:r>
        <w:r w:rsidR="001975E0">
          <w:rPr>
            <w:noProof/>
            <w:webHidden/>
          </w:rPr>
          <w:fldChar w:fldCharType="begin"/>
        </w:r>
        <w:r w:rsidR="001975E0">
          <w:rPr>
            <w:noProof/>
            <w:webHidden/>
          </w:rPr>
          <w:instrText xml:space="preserve"> PAGEREF _Toc115382756 \h </w:instrText>
        </w:r>
        <w:r w:rsidR="001975E0">
          <w:rPr>
            <w:noProof/>
            <w:webHidden/>
          </w:rPr>
        </w:r>
        <w:r w:rsidR="001975E0">
          <w:rPr>
            <w:noProof/>
            <w:webHidden/>
          </w:rPr>
          <w:fldChar w:fldCharType="separate"/>
        </w:r>
        <w:r w:rsidR="001975E0">
          <w:rPr>
            <w:noProof/>
            <w:webHidden/>
          </w:rPr>
          <w:t>54</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57" w:history="1">
        <w:r w:rsidR="001975E0" w:rsidRPr="00852C06">
          <w:rPr>
            <w:rStyle w:val="Hyperlink"/>
            <w:noProof/>
          </w:rPr>
          <w:t>12.</w:t>
        </w:r>
        <w:r w:rsidR="001975E0">
          <w:rPr>
            <w:rFonts w:asciiTheme="minorHAnsi" w:eastAsiaTheme="minorEastAsia" w:hAnsiTheme="minorHAnsi"/>
            <w:b w:val="0"/>
            <w:noProof/>
            <w:sz w:val="22"/>
            <w:szCs w:val="22"/>
            <w:lang w:eastAsia="da-DK"/>
          </w:rPr>
          <w:tab/>
        </w:r>
        <w:r w:rsidR="001975E0" w:rsidRPr="00852C06">
          <w:rPr>
            <w:rStyle w:val="Hyperlink"/>
            <w:noProof/>
          </w:rPr>
          <w:t>Kontaktoplysninger</w:t>
        </w:r>
        <w:r w:rsidR="001975E0">
          <w:rPr>
            <w:noProof/>
            <w:webHidden/>
          </w:rPr>
          <w:tab/>
        </w:r>
        <w:r w:rsidR="001975E0">
          <w:rPr>
            <w:noProof/>
            <w:webHidden/>
          </w:rPr>
          <w:fldChar w:fldCharType="begin"/>
        </w:r>
        <w:r w:rsidR="001975E0">
          <w:rPr>
            <w:noProof/>
            <w:webHidden/>
          </w:rPr>
          <w:instrText xml:space="preserve"> PAGEREF _Toc115382757 \h </w:instrText>
        </w:r>
        <w:r w:rsidR="001975E0">
          <w:rPr>
            <w:noProof/>
            <w:webHidden/>
          </w:rPr>
        </w:r>
        <w:r w:rsidR="001975E0">
          <w:rPr>
            <w:noProof/>
            <w:webHidden/>
          </w:rPr>
          <w:fldChar w:fldCharType="separate"/>
        </w:r>
        <w:r w:rsidR="001975E0">
          <w:rPr>
            <w:noProof/>
            <w:webHidden/>
          </w:rPr>
          <w:t>55</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58" w:history="1">
        <w:r w:rsidR="001975E0" w:rsidRPr="00852C06">
          <w:rPr>
            <w:rStyle w:val="Hyperlink"/>
            <w:noProof/>
          </w:rPr>
          <w:t>13.</w:t>
        </w:r>
        <w:r w:rsidR="001975E0">
          <w:rPr>
            <w:rFonts w:asciiTheme="minorHAnsi" w:eastAsiaTheme="minorEastAsia" w:hAnsiTheme="minorHAnsi"/>
            <w:b w:val="0"/>
            <w:noProof/>
            <w:sz w:val="22"/>
            <w:szCs w:val="22"/>
            <w:lang w:eastAsia="da-DK"/>
          </w:rPr>
          <w:tab/>
        </w:r>
        <w:r w:rsidR="001975E0" w:rsidRPr="00852C06">
          <w:rPr>
            <w:rStyle w:val="Hyperlink"/>
            <w:noProof/>
          </w:rPr>
          <w:t>Landbrugsstyrelsens brug af data</w:t>
        </w:r>
        <w:r w:rsidR="001975E0">
          <w:rPr>
            <w:noProof/>
            <w:webHidden/>
          </w:rPr>
          <w:tab/>
        </w:r>
        <w:r w:rsidR="001975E0">
          <w:rPr>
            <w:noProof/>
            <w:webHidden/>
          </w:rPr>
          <w:fldChar w:fldCharType="begin"/>
        </w:r>
        <w:r w:rsidR="001975E0">
          <w:rPr>
            <w:noProof/>
            <w:webHidden/>
          </w:rPr>
          <w:instrText xml:space="preserve"> PAGEREF _Toc115382758 \h </w:instrText>
        </w:r>
        <w:r w:rsidR="001975E0">
          <w:rPr>
            <w:noProof/>
            <w:webHidden/>
          </w:rPr>
        </w:r>
        <w:r w:rsidR="001975E0">
          <w:rPr>
            <w:noProof/>
            <w:webHidden/>
          </w:rPr>
          <w:fldChar w:fldCharType="separate"/>
        </w:r>
        <w:r w:rsidR="001975E0">
          <w:rPr>
            <w:noProof/>
            <w:webHidden/>
          </w:rPr>
          <w:t>56</w:t>
        </w:r>
        <w:r w:rsidR="001975E0">
          <w:rPr>
            <w:noProof/>
            <w:webHidden/>
          </w:rPr>
          <w:fldChar w:fldCharType="end"/>
        </w:r>
      </w:hyperlink>
    </w:p>
    <w:p w:rsidR="001975E0" w:rsidRDefault="00FC4647">
      <w:pPr>
        <w:pStyle w:val="Indholdsfortegnelse2"/>
        <w:rPr>
          <w:rFonts w:asciiTheme="minorHAnsi" w:eastAsiaTheme="minorEastAsia" w:hAnsiTheme="minorHAnsi"/>
          <w:noProof/>
          <w:sz w:val="22"/>
          <w:szCs w:val="22"/>
          <w:lang w:eastAsia="da-DK"/>
        </w:rPr>
      </w:pPr>
      <w:hyperlink w:anchor="_Toc115382759" w:history="1">
        <w:r w:rsidR="001975E0" w:rsidRPr="00852C06">
          <w:rPr>
            <w:rStyle w:val="Hyperlink"/>
            <w:i/>
            <w:noProof/>
          </w:rPr>
          <w:t>Dette afsnit udestår, men der indsattes tekst om:</w:t>
        </w:r>
        <w:r w:rsidR="001975E0">
          <w:rPr>
            <w:noProof/>
            <w:webHidden/>
          </w:rPr>
          <w:tab/>
        </w:r>
        <w:r w:rsidR="001975E0">
          <w:rPr>
            <w:noProof/>
            <w:webHidden/>
          </w:rPr>
          <w:fldChar w:fldCharType="begin"/>
        </w:r>
        <w:r w:rsidR="001975E0">
          <w:rPr>
            <w:noProof/>
            <w:webHidden/>
          </w:rPr>
          <w:instrText xml:space="preserve"> PAGEREF _Toc115382759 \h </w:instrText>
        </w:r>
        <w:r w:rsidR="001975E0">
          <w:rPr>
            <w:noProof/>
            <w:webHidden/>
          </w:rPr>
        </w:r>
        <w:r w:rsidR="001975E0">
          <w:rPr>
            <w:noProof/>
            <w:webHidden/>
          </w:rPr>
          <w:fldChar w:fldCharType="separate"/>
        </w:r>
        <w:r w:rsidR="001975E0">
          <w:rPr>
            <w:noProof/>
            <w:webHidden/>
          </w:rPr>
          <w:t>56</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0" w:history="1">
        <w:r w:rsidR="001975E0" w:rsidRPr="00852C06">
          <w:rPr>
            <w:rStyle w:val="Hyperlink"/>
            <w:noProof/>
          </w:rPr>
          <w:t>14.</w:t>
        </w:r>
        <w:r w:rsidR="001975E0">
          <w:rPr>
            <w:rFonts w:asciiTheme="minorHAnsi" w:eastAsiaTheme="minorEastAsia" w:hAnsiTheme="minorHAnsi"/>
            <w:b w:val="0"/>
            <w:noProof/>
            <w:sz w:val="22"/>
            <w:szCs w:val="22"/>
            <w:lang w:eastAsia="da-DK"/>
          </w:rPr>
          <w:tab/>
        </w:r>
        <w:r w:rsidR="001975E0" w:rsidRPr="00852C06">
          <w:rPr>
            <w:rStyle w:val="Hyperlink"/>
            <w:noProof/>
          </w:rPr>
          <w:t>Omregningskurs</w:t>
        </w:r>
        <w:r w:rsidR="001975E0">
          <w:rPr>
            <w:noProof/>
            <w:webHidden/>
          </w:rPr>
          <w:tab/>
        </w:r>
        <w:r w:rsidR="001975E0">
          <w:rPr>
            <w:noProof/>
            <w:webHidden/>
          </w:rPr>
          <w:fldChar w:fldCharType="begin"/>
        </w:r>
        <w:r w:rsidR="001975E0">
          <w:rPr>
            <w:noProof/>
            <w:webHidden/>
          </w:rPr>
          <w:instrText xml:space="preserve"> PAGEREF _Toc115382760 \h </w:instrText>
        </w:r>
        <w:r w:rsidR="001975E0">
          <w:rPr>
            <w:noProof/>
            <w:webHidden/>
          </w:rPr>
        </w:r>
        <w:r w:rsidR="001975E0">
          <w:rPr>
            <w:noProof/>
            <w:webHidden/>
          </w:rPr>
          <w:fldChar w:fldCharType="separate"/>
        </w:r>
        <w:r w:rsidR="001975E0">
          <w:rPr>
            <w:noProof/>
            <w:webHidden/>
          </w:rPr>
          <w:t>57</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1" w:history="1">
        <w:r w:rsidR="001975E0" w:rsidRPr="00852C06">
          <w:rPr>
            <w:rStyle w:val="Hyperlink"/>
            <w:noProof/>
          </w:rPr>
          <w:t>15.</w:t>
        </w:r>
        <w:r w:rsidR="001975E0">
          <w:rPr>
            <w:rFonts w:asciiTheme="minorHAnsi" w:eastAsiaTheme="minorEastAsia" w:hAnsiTheme="minorHAnsi"/>
            <w:b w:val="0"/>
            <w:noProof/>
            <w:sz w:val="22"/>
            <w:szCs w:val="22"/>
            <w:lang w:eastAsia="da-DK"/>
          </w:rPr>
          <w:tab/>
        </w:r>
        <w:r w:rsidR="001975E0" w:rsidRPr="00852C06">
          <w:rPr>
            <w:rStyle w:val="Hyperlink"/>
            <w:noProof/>
          </w:rPr>
          <w:t>Force majeure</w:t>
        </w:r>
        <w:r w:rsidR="001975E0">
          <w:rPr>
            <w:noProof/>
            <w:webHidden/>
          </w:rPr>
          <w:tab/>
        </w:r>
        <w:r w:rsidR="001975E0">
          <w:rPr>
            <w:noProof/>
            <w:webHidden/>
          </w:rPr>
          <w:fldChar w:fldCharType="begin"/>
        </w:r>
        <w:r w:rsidR="001975E0">
          <w:rPr>
            <w:noProof/>
            <w:webHidden/>
          </w:rPr>
          <w:instrText xml:space="preserve"> PAGEREF _Toc115382761 \h </w:instrText>
        </w:r>
        <w:r w:rsidR="001975E0">
          <w:rPr>
            <w:noProof/>
            <w:webHidden/>
          </w:rPr>
        </w:r>
        <w:r w:rsidR="001975E0">
          <w:rPr>
            <w:noProof/>
            <w:webHidden/>
          </w:rPr>
          <w:fldChar w:fldCharType="separate"/>
        </w:r>
        <w:r w:rsidR="001975E0">
          <w:rPr>
            <w:noProof/>
            <w:webHidden/>
          </w:rPr>
          <w:t>58</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2" w:history="1">
        <w:r w:rsidR="001975E0" w:rsidRPr="00852C06">
          <w:rPr>
            <w:rStyle w:val="Hyperlink"/>
            <w:noProof/>
          </w:rPr>
          <w:t>16.</w:t>
        </w:r>
        <w:r w:rsidR="001975E0">
          <w:rPr>
            <w:rFonts w:asciiTheme="minorHAnsi" w:eastAsiaTheme="minorEastAsia" w:hAnsiTheme="minorHAnsi"/>
            <w:b w:val="0"/>
            <w:noProof/>
            <w:sz w:val="22"/>
            <w:szCs w:val="22"/>
            <w:lang w:eastAsia="da-DK"/>
          </w:rPr>
          <w:tab/>
        </w:r>
        <w:r w:rsidR="001975E0" w:rsidRPr="00852C06">
          <w:rPr>
            <w:rStyle w:val="Hyperlink"/>
            <w:noProof/>
          </w:rPr>
          <w:t>Klageadgang</w:t>
        </w:r>
        <w:r w:rsidR="001975E0">
          <w:rPr>
            <w:noProof/>
            <w:webHidden/>
          </w:rPr>
          <w:tab/>
        </w:r>
        <w:r w:rsidR="001975E0">
          <w:rPr>
            <w:noProof/>
            <w:webHidden/>
          </w:rPr>
          <w:fldChar w:fldCharType="begin"/>
        </w:r>
        <w:r w:rsidR="001975E0">
          <w:rPr>
            <w:noProof/>
            <w:webHidden/>
          </w:rPr>
          <w:instrText xml:space="preserve"> PAGEREF _Toc115382762 \h </w:instrText>
        </w:r>
        <w:r w:rsidR="001975E0">
          <w:rPr>
            <w:noProof/>
            <w:webHidden/>
          </w:rPr>
        </w:r>
        <w:r w:rsidR="001975E0">
          <w:rPr>
            <w:noProof/>
            <w:webHidden/>
          </w:rPr>
          <w:fldChar w:fldCharType="separate"/>
        </w:r>
        <w:r w:rsidR="001975E0">
          <w:rPr>
            <w:noProof/>
            <w:webHidden/>
          </w:rPr>
          <w:t>59</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3" w:history="1">
        <w:r w:rsidR="001975E0" w:rsidRPr="00852C06">
          <w:rPr>
            <w:rStyle w:val="Hyperlink"/>
            <w:noProof/>
          </w:rPr>
          <w:t>17.</w:t>
        </w:r>
        <w:r w:rsidR="001975E0">
          <w:rPr>
            <w:rFonts w:asciiTheme="minorHAnsi" w:eastAsiaTheme="minorEastAsia" w:hAnsiTheme="minorHAnsi"/>
            <w:b w:val="0"/>
            <w:noProof/>
            <w:sz w:val="22"/>
            <w:szCs w:val="22"/>
            <w:lang w:eastAsia="da-DK"/>
          </w:rPr>
          <w:tab/>
        </w:r>
        <w:r w:rsidR="001975E0" w:rsidRPr="00852C06">
          <w:rPr>
            <w:rStyle w:val="Hyperlink"/>
            <w:noProof/>
          </w:rPr>
          <w:t>Dispensation</w:t>
        </w:r>
        <w:r w:rsidR="001975E0">
          <w:rPr>
            <w:noProof/>
            <w:webHidden/>
          </w:rPr>
          <w:tab/>
        </w:r>
        <w:r w:rsidR="001975E0">
          <w:rPr>
            <w:noProof/>
            <w:webHidden/>
          </w:rPr>
          <w:fldChar w:fldCharType="begin"/>
        </w:r>
        <w:r w:rsidR="001975E0">
          <w:rPr>
            <w:noProof/>
            <w:webHidden/>
          </w:rPr>
          <w:instrText xml:space="preserve"> PAGEREF _Toc115382763 \h </w:instrText>
        </w:r>
        <w:r w:rsidR="001975E0">
          <w:rPr>
            <w:noProof/>
            <w:webHidden/>
          </w:rPr>
        </w:r>
        <w:r w:rsidR="001975E0">
          <w:rPr>
            <w:noProof/>
            <w:webHidden/>
          </w:rPr>
          <w:fldChar w:fldCharType="separate"/>
        </w:r>
        <w:r w:rsidR="001975E0">
          <w:rPr>
            <w:noProof/>
            <w:webHidden/>
          </w:rPr>
          <w:t>60</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4" w:history="1">
        <w:r w:rsidR="001975E0" w:rsidRPr="00852C06">
          <w:rPr>
            <w:rStyle w:val="Hyperlink"/>
            <w:noProof/>
          </w:rPr>
          <w:t>Bilag 1: Afskrivninger og værdiansættelse af investeringer på medlemmers virksomheder og PO'ens adresse</w:t>
        </w:r>
        <w:r w:rsidR="001975E0">
          <w:rPr>
            <w:noProof/>
            <w:webHidden/>
          </w:rPr>
          <w:tab/>
        </w:r>
        <w:r w:rsidR="001975E0">
          <w:rPr>
            <w:noProof/>
            <w:webHidden/>
          </w:rPr>
          <w:fldChar w:fldCharType="begin"/>
        </w:r>
        <w:r w:rsidR="001975E0">
          <w:rPr>
            <w:noProof/>
            <w:webHidden/>
          </w:rPr>
          <w:instrText xml:space="preserve"> PAGEREF _Toc115382764 \h </w:instrText>
        </w:r>
        <w:r w:rsidR="001975E0">
          <w:rPr>
            <w:noProof/>
            <w:webHidden/>
          </w:rPr>
        </w:r>
        <w:r w:rsidR="001975E0">
          <w:rPr>
            <w:noProof/>
            <w:webHidden/>
          </w:rPr>
          <w:fldChar w:fldCharType="separate"/>
        </w:r>
        <w:r w:rsidR="001975E0">
          <w:rPr>
            <w:noProof/>
            <w:webHidden/>
          </w:rPr>
          <w:t>61</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5" w:history="1">
        <w:r w:rsidR="001975E0" w:rsidRPr="00852C06">
          <w:rPr>
            <w:rStyle w:val="Hyperlink"/>
            <w:noProof/>
          </w:rPr>
          <w:t>Bilag 2: Godkendte produkter omfattet af tilskudsordningen for frugt og grønt</w:t>
        </w:r>
        <w:r w:rsidR="001975E0">
          <w:rPr>
            <w:noProof/>
            <w:webHidden/>
          </w:rPr>
          <w:tab/>
        </w:r>
        <w:r w:rsidR="001975E0">
          <w:rPr>
            <w:noProof/>
            <w:webHidden/>
          </w:rPr>
          <w:fldChar w:fldCharType="begin"/>
        </w:r>
        <w:r w:rsidR="001975E0">
          <w:rPr>
            <w:noProof/>
            <w:webHidden/>
          </w:rPr>
          <w:instrText xml:space="preserve"> PAGEREF _Toc115382765 \h </w:instrText>
        </w:r>
        <w:r w:rsidR="001975E0">
          <w:rPr>
            <w:noProof/>
            <w:webHidden/>
          </w:rPr>
        </w:r>
        <w:r w:rsidR="001975E0">
          <w:rPr>
            <w:noProof/>
            <w:webHidden/>
          </w:rPr>
          <w:fldChar w:fldCharType="separate"/>
        </w:r>
        <w:r w:rsidR="001975E0">
          <w:rPr>
            <w:noProof/>
            <w:webHidden/>
          </w:rPr>
          <w:t>63</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6" w:history="1">
        <w:r w:rsidR="001975E0" w:rsidRPr="00852C06">
          <w:rPr>
            <w:rStyle w:val="Hyperlink"/>
            <w:noProof/>
          </w:rPr>
          <w:t>Bilag 3: Forarbejdede frugter og grøntsager</w:t>
        </w:r>
        <w:r w:rsidR="001975E0">
          <w:rPr>
            <w:noProof/>
            <w:webHidden/>
          </w:rPr>
          <w:tab/>
        </w:r>
        <w:r w:rsidR="001975E0">
          <w:rPr>
            <w:noProof/>
            <w:webHidden/>
          </w:rPr>
          <w:fldChar w:fldCharType="begin"/>
        </w:r>
        <w:r w:rsidR="001975E0">
          <w:rPr>
            <w:noProof/>
            <w:webHidden/>
          </w:rPr>
          <w:instrText xml:space="preserve"> PAGEREF _Toc115382766 \h </w:instrText>
        </w:r>
        <w:r w:rsidR="001975E0">
          <w:rPr>
            <w:noProof/>
            <w:webHidden/>
          </w:rPr>
        </w:r>
        <w:r w:rsidR="001975E0">
          <w:rPr>
            <w:noProof/>
            <w:webHidden/>
          </w:rPr>
          <w:fldChar w:fldCharType="separate"/>
        </w:r>
        <w:r w:rsidR="001975E0">
          <w:rPr>
            <w:noProof/>
            <w:webHidden/>
          </w:rPr>
          <w:t>64</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7" w:history="1">
        <w:r w:rsidR="001975E0" w:rsidRPr="00852C06">
          <w:rPr>
            <w:rStyle w:val="Hyperlink"/>
            <w:noProof/>
          </w:rPr>
          <w:t>Bilag 4: Oversigt over indsatsområder, aktioner mv.</w:t>
        </w:r>
        <w:r w:rsidR="001975E0">
          <w:rPr>
            <w:noProof/>
            <w:webHidden/>
          </w:rPr>
          <w:tab/>
        </w:r>
        <w:r w:rsidR="001975E0">
          <w:rPr>
            <w:noProof/>
            <w:webHidden/>
          </w:rPr>
          <w:fldChar w:fldCharType="begin"/>
        </w:r>
        <w:r w:rsidR="001975E0">
          <w:rPr>
            <w:noProof/>
            <w:webHidden/>
          </w:rPr>
          <w:instrText xml:space="preserve"> PAGEREF _Toc115382767 \h </w:instrText>
        </w:r>
        <w:r w:rsidR="001975E0">
          <w:rPr>
            <w:noProof/>
            <w:webHidden/>
          </w:rPr>
        </w:r>
        <w:r w:rsidR="001975E0">
          <w:rPr>
            <w:noProof/>
            <w:webHidden/>
          </w:rPr>
          <w:fldChar w:fldCharType="separate"/>
        </w:r>
        <w:r w:rsidR="001975E0">
          <w:rPr>
            <w:noProof/>
            <w:webHidden/>
          </w:rPr>
          <w:t>66</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8" w:history="1">
        <w:r w:rsidR="001975E0" w:rsidRPr="00852C06">
          <w:rPr>
            <w:rStyle w:val="Hyperlink"/>
            <w:noProof/>
          </w:rPr>
          <w:t>Bilag 5: Udkast til beskrivelse af mulige investeringer under de enkelte aktioner</w:t>
        </w:r>
        <w:r w:rsidR="001975E0">
          <w:rPr>
            <w:noProof/>
            <w:webHidden/>
          </w:rPr>
          <w:tab/>
        </w:r>
        <w:r w:rsidR="001975E0">
          <w:rPr>
            <w:noProof/>
            <w:webHidden/>
          </w:rPr>
          <w:fldChar w:fldCharType="begin"/>
        </w:r>
        <w:r w:rsidR="001975E0">
          <w:rPr>
            <w:noProof/>
            <w:webHidden/>
          </w:rPr>
          <w:instrText xml:space="preserve"> PAGEREF _Toc115382768 \h </w:instrText>
        </w:r>
        <w:r w:rsidR="001975E0">
          <w:rPr>
            <w:noProof/>
            <w:webHidden/>
          </w:rPr>
        </w:r>
        <w:r w:rsidR="001975E0">
          <w:rPr>
            <w:noProof/>
            <w:webHidden/>
          </w:rPr>
          <w:fldChar w:fldCharType="separate"/>
        </w:r>
        <w:r w:rsidR="001975E0">
          <w:rPr>
            <w:noProof/>
            <w:webHidden/>
          </w:rPr>
          <w:t>74</w:t>
        </w:r>
        <w:r w:rsidR="001975E0">
          <w:rPr>
            <w:noProof/>
            <w:webHidden/>
          </w:rPr>
          <w:fldChar w:fldCharType="end"/>
        </w:r>
      </w:hyperlink>
    </w:p>
    <w:p w:rsidR="001975E0" w:rsidRDefault="00FC4647">
      <w:pPr>
        <w:pStyle w:val="Indholdsfortegnelse1"/>
        <w:rPr>
          <w:rFonts w:asciiTheme="minorHAnsi" w:eastAsiaTheme="minorEastAsia" w:hAnsiTheme="minorHAnsi"/>
          <w:b w:val="0"/>
          <w:noProof/>
          <w:sz w:val="22"/>
          <w:szCs w:val="22"/>
          <w:lang w:eastAsia="da-DK"/>
        </w:rPr>
      </w:pPr>
      <w:hyperlink w:anchor="_Toc115382769" w:history="1">
        <w:r w:rsidR="001975E0" w:rsidRPr="00852C06">
          <w:rPr>
            <w:rStyle w:val="Hyperlink"/>
            <w:noProof/>
          </w:rPr>
          <w:t>Bilag 6: Oversigt over resultatindikatorer og afrapportering i forhold til de enkelte aktioner</w:t>
        </w:r>
        <w:r w:rsidR="001975E0">
          <w:rPr>
            <w:noProof/>
            <w:webHidden/>
          </w:rPr>
          <w:tab/>
        </w:r>
        <w:r w:rsidR="001975E0">
          <w:rPr>
            <w:noProof/>
            <w:webHidden/>
          </w:rPr>
          <w:fldChar w:fldCharType="begin"/>
        </w:r>
        <w:r w:rsidR="001975E0">
          <w:rPr>
            <w:noProof/>
            <w:webHidden/>
          </w:rPr>
          <w:instrText xml:space="preserve"> PAGEREF _Toc115382769 \h </w:instrText>
        </w:r>
        <w:r w:rsidR="001975E0">
          <w:rPr>
            <w:noProof/>
            <w:webHidden/>
          </w:rPr>
        </w:r>
        <w:r w:rsidR="001975E0">
          <w:rPr>
            <w:noProof/>
            <w:webHidden/>
          </w:rPr>
          <w:fldChar w:fldCharType="separate"/>
        </w:r>
        <w:r w:rsidR="001975E0">
          <w:rPr>
            <w:noProof/>
            <w:webHidden/>
          </w:rPr>
          <w:t>83</w:t>
        </w:r>
        <w:r w:rsidR="001975E0">
          <w:rPr>
            <w:noProof/>
            <w:webHidden/>
          </w:rPr>
          <w:fldChar w:fldCharType="end"/>
        </w:r>
      </w:hyperlink>
    </w:p>
    <w:p w:rsidR="0059493F" w:rsidRPr="00922EA9" w:rsidRDefault="00630F8F" w:rsidP="0059493F">
      <w:r w:rsidRPr="00922EA9">
        <w:fldChar w:fldCharType="end"/>
      </w:r>
    </w:p>
    <w:p w:rsidR="0059493F" w:rsidRPr="00922EA9" w:rsidRDefault="0059493F" w:rsidP="00E33972">
      <w:pPr>
        <w:pStyle w:val="Kolofon"/>
      </w:pPr>
    </w:p>
    <w:p w:rsidR="0059493F" w:rsidRPr="00922EA9" w:rsidRDefault="0059493F" w:rsidP="00E33972">
      <w:pPr>
        <w:pStyle w:val="Kolofon"/>
        <w:sectPr w:rsidR="0059493F" w:rsidRPr="00922EA9" w:rsidSect="00922EA9">
          <w:headerReference w:type="even" r:id="rId16"/>
          <w:headerReference w:type="default" r:id="rId17"/>
          <w:footerReference w:type="even" r:id="rId18"/>
          <w:footerReference w:type="default" r:id="rId19"/>
          <w:headerReference w:type="first" r:id="rId20"/>
          <w:type w:val="evenPage"/>
          <w:pgSz w:w="11907" w:h="16840" w:code="9"/>
          <w:pgMar w:top="1162" w:right="1418" w:bottom="1593" w:left="1418" w:header="516" w:footer="408" w:gutter="0"/>
          <w:cols w:space="227"/>
          <w:docGrid w:linePitch="360"/>
        </w:sectPr>
      </w:pPr>
    </w:p>
    <w:p w:rsidR="00E566A7" w:rsidRPr="00922EA9" w:rsidRDefault="00073955" w:rsidP="005F731A">
      <w:pPr>
        <w:pStyle w:val="Overskrift1"/>
        <w:numPr>
          <w:ilvl w:val="0"/>
          <w:numId w:val="14"/>
        </w:numPr>
      </w:pPr>
      <w:bookmarkStart w:id="3" w:name="_Ref115271780"/>
      <w:bookmarkStart w:id="4" w:name="_Toc115382673"/>
      <w:r>
        <w:t>Velkommen</w:t>
      </w:r>
      <w:bookmarkEnd w:id="3"/>
      <w:bookmarkEnd w:id="4"/>
    </w:p>
    <w:p w:rsidR="006F0322" w:rsidRDefault="006F0322" w:rsidP="009E40B0">
      <w:r>
        <w:t xml:space="preserve">Denne vejledning skal bruges, når </w:t>
      </w:r>
      <w:r w:rsidR="007530D8" w:rsidRPr="006D619A">
        <w:t xml:space="preserve">en anerkendt producentorganisation ønsker at søge om tilskud til </w:t>
      </w:r>
      <w:r w:rsidR="00C80EB0">
        <w:t xml:space="preserve">sin </w:t>
      </w:r>
      <w:r w:rsidR="007530D8" w:rsidRPr="006D619A">
        <w:t>driftsfond, med henblik på at gennemføre et godkendt driftsprogram</w:t>
      </w:r>
      <w:r w:rsidR="00C80EB0">
        <w:t>.</w:t>
      </w:r>
    </w:p>
    <w:p w:rsidR="006F0322" w:rsidRDefault="00C80EB0" w:rsidP="009E40B0">
      <w:r>
        <w:t>I vejledningen</w:t>
      </w:r>
      <w:r w:rsidR="006F0322">
        <w:t xml:space="preserve"> findes oplysninger om ordningens formål, hvem der kan søge, hvad der kan søges til, hvordan der søges, de forskellige krav som skal opfyldes, hvordan ansøgninger bliver behandlet, hvordan tilskud bliver udbetalt, og hvordan projekterne bliver kontrolleret. </w:t>
      </w:r>
    </w:p>
    <w:p w:rsidR="006F0322" w:rsidRDefault="006F0322" w:rsidP="009E40B0"/>
    <w:p w:rsidR="006F0322" w:rsidRDefault="006F0322" w:rsidP="009E40B0">
      <w:r>
        <w:t xml:space="preserve">Der kan findes yderligere information på Landbrugsstyrelsens </w:t>
      </w:r>
      <w:r w:rsidR="00D633FA">
        <w:t>t</w:t>
      </w:r>
      <w:r>
        <w:t xml:space="preserve">ilskudsguide under ordningen tilskud til </w:t>
      </w:r>
      <w:r w:rsidR="0099687A">
        <w:t>Producentorganisationer for frugt og grønt, se LINK</w:t>
      </w:r>
      <w:r w:rsidR="00F96540">
        <w:t xml:space="preserve"> (udestår).</w:t>
      </w:r>
      <w:r w:rsidR="001A78CB">
        <w:t xml:space="preserve"> </w:t>
      </w:r>
      <w:r w:rsidRPr="00922EA9" w:rsidDel="006F0322">
        <w:t xml:space="preserve"> </w:t>
      </w:r>
    </w:p>
    <w:p w:rsidR="006F0322" w:rsidRPr="003031AE" w:rsidRDefault="006F0322" w:rsidP="009E40B0"/>
    <w:p w:rsidR="00E566A7" w:rsidRDefault="003031AE" w:rsidP="009E40B0">
      <w:pPr>
        <w:pStyle w:val="Overskrift2"/>
      </w:pPr>
      <w:bookmarkStart w:id="5" w:name="_Toc115382674"/>
      <w:r>
        <w:t>Kort om ordningen</w:t>
      </w:r>
      <w:bookmarkEnd w:id="5"/>
    </w:p>
    <w:p w:rsidR="003031AE" w:rsidRDefault="006F0322" w:rsidP="003031AE">
      <w:r>
        <w:t xml:space="preserve">Landbrugsstyrelsen administrerer ordningen og træffer afgørelse om tilskud, kontrol og udbetaling. Vi modtager ansøgninger om </w:t>
      </w:r>
      <w:r w:rsidR="00D633FA">
        <w:t>anerkendelse af producentorganisationer og godkendelse af driftsprogrammer</w:t>
      </w:r>
      <w:r>
        <w:t xml:space="preserve">, modtager anmodning om </w:t>
      </w:r>
      <w:r w:rsidR="00D633FA">
        <w:t xml:space="preserve">ændring og </w:t>
      </w:r>
      <w:r>
        <w:t>udbetaling, kontrollerer projekt</w:t>
      </w:r>
      <w:r w:rsidR="0090135F">
        <w:t>erne</w:t>
      </w:r>
      <w:r>
        <w:t xml:space="preserve"> og udbetaler tilskud.</w:t>
      </w:r>
    </w:p>
    <w:p w:rsidR="003B7783" w:rsidRPr="003031AE" w:rsidRDefault="003B7783" w:rsidP="003031AE"/>
    <w:p w:rsidR="003031AE" w:rsidRDefault="003031AE" w:rsidP="003031AE">
      <w:pPr>
        <w:pStyle w:val="Overskrift3"/>
      </w:pPr>
      <w:bookmarkStart w:id="6" w:name="_Toc115382675"/>
      <w:r>
        <w:t>Formålet med ordningen</w:t>
      </w:r>
      <w:bookmarkEnd w:id="6"/>
    </w:p>
    <w:p w:rsidR="003B7783" w:rsidRDefault="003B7783" w:rsidP="003B7783">
      <w:pPr>
        <w:rPr>
          <w:szCs w:val="22"/>
        </w:rPr>
      </w:pPr>
      <w:r w:rsidRPr="00D91E62">
        <w:rPr>
          <w:szCs w:val="22"/>
        </w:rPr>
        <w:t xml:space="preserve">Ordningens formål er </w:t>
      </w:r>
      <w:r w:rsidRPr="00DA7F6F">
        <w:rPr>
          <w:szCs w:val="22"/>
        </w:rPr>
        <w:t>at understøtte anerk</w:t>
      </w:r>
      <w:r>
        <w:rPr>
          <w:szCs w:val="22"/>
        </w:rPr>
        <w:t xml:space="preserve">endte </w:t>
      </w:r>
      <w:r w:rsidR="0090135F">
        <w:t>producentorganisationer</w:t>
      </w:r>
      <w:r>
        <w:rPr>
          <w:szCs w:val="22"/>
        </w:rPr>
        <w:t xml:space="preserve"> i </w:t>
      </w:r>
      <w:r w:rsidRPr="00DA7F6F">
        <w:rPr>
          <w:szCs w:val="22"/>
        </w:rPr>
        <w:t>frugt- og grøntsagssektor</w:t>
      </w:r>
      <w:r>
        <w:rPr>
          <w:szCs w:val="22"/>
        </w:rPr>
        <w:t xml:space="preserve">en med </w:t>
      </w:r>
      <w:r w:rsidR="0090135F">
        <w:rPr>
          <w:szCs w:val="22"/>
        </w:rPr>
        <w:t>tilskud</w:t>
      </w:r>
      <w:r>
        <w:rPr>
          <w:szCs w:val="22"/>
        </w:rPr>
        <w:t xml:space="preserve"> med henblik på at </w:t>
      </w:r>
      <w:r w:rsidRPr="00DA7F6F">
        <w:rPr>
          <w:szCs w:val="22"/>
        </w:rPr>
        <w:t>koncentre</w:t>
      </w:r>
      <w:r>
        <w:rPr>
          <w:szCs w:val="22"/>
        </w:rPr>
        <w:t>re udbuddet af produkter</w:t>
      </w:r>
      <w:r w:rsidRPr="00DA7F6F">
        <w:rPr>
          <w:szCs w:val="22"/>
        </w:rPr>
        <w:t>, sikre afsætning af medle</w:t>
      </w:r>
      <w:r>
        <w:rPr>
          <w:szCs w:val="22"/>
        </w:rPr>
        <w:t xml:space="preserve">mmernes produkter, forbedre </w:t>
      </w:r>
      <w:proofErr w:type="spellStart"/>
      <w:r>
        <w:rPr>
          <w:szCs w:val="22"/>
        </w:rPr>
        <w:t>PO’ernes</w:t>
      </w:r>
      <w:proofErr w:type="spellEnd"/>
      <w:r w:rsidRPr="00DA7F6F">
        <w:rPr>
          <w:szCs w:val="22"/>
        </w:rPr>
        <w:t xml:space="preserve"> konkurrenceevne og reducere </w:t>
      </w:r>
      <w:r w:rsidRPr="00D91E62">
        <w:rPr>
          <w:szCs w:val="22"/>
        </w:rPr>
        <w:t>miljø- og klimapåvirkning</w:t>
      </w:r>
      <w:r>
        <w:rPr>
          <w:szCs w:val="22"/>
        </w:rPr>
        <w:t>.</w:t>
      </w:r>
    </w:p>
    <w:p w:rsidR="00D633FA" w:rsidRDefault="00D633FA" w:rsidP="003B7783">
      <w:pPr>
        <w:rPr>
          <w:szCs w:val="22"/>
        </w:rPr>
      </w:pPr>
    </w:p>
    <w:p w:rsidR="003031AE" w:rsidRDefault="003031AE" w:rsidP="003031AE">
      <w:pPr>
        <w:pStyle w:val="Overskrift3"/>
      </w:pPr>
      <w:bookmarkStart w:id="7" w:name="_Toc115382676"/>
      <w:r>
        <w:t>Hvem kan søge</w:t>
      </w:r>
      <w:bookmarkEnd w:id="7"/>
    </w:p>
    <w:p w:rsidR="003031AE" w:rsidRDefault="0090135F" w:rsidP="003031AE">
      <w:r>
        <w:t xml:space="preserve">Det er kun anerkendte producentorganisationer, der kan søge om tilsagn om tilskud til </w:t>
      </w:r>
      <w:r w:rsidR="00684932">
        <w:t>gennemførsel</w:t>
      </w:r>
      <w:r>
        <w:t xml:space="preserve"> af et godkendt driftsprogram. </w:t>
      </w:r>
    </w:p>
    <w:p w:rsidR="0090135F" w:rsidRDefault="0090135F" w:rsidP="003031AE"/>
    <w:p w:rsidR="0090135F" w:rsidRDefault="00C80EB0" w:rsidP="003031AE">
      <w:r>
        <w:t>A</w:t>
      </w:r>
      <w:r w:rsidR="0090135F">
        <w:t>nsøgningsfrist</w:t>
      </w:r>
      <w:r>
        <w:t xml:space="preserve">en </w:t>
      </w:r>
      <w:r w:rsidR="00763CF6">
        <w:t xml:space="preserve">for </w:t>
      </w:r>
      <w:r w:rsidR="0090135F">
        <w:t xml:space="preserve">ansøgning </w:t>
      </w:r>
      <w:r w:rsidR="00F67050">
        <w:t>om</w:t>
      </w:r>
      <w:r w:rsidR="0090135F">
        <w:t xml:space="preserve"> anerkendelse som producentor</w:t>
      </w:r>
      <w:r w:rsidR="008B53CA">
        <w:t>g</w:t>
      </w:r>
      <w:r w:rsidR="0090135F">
        <w:t xml:space="preserve">anisation er 1. marts 2023. Se flere informationer på tilskudsguiden for </w:t>
      </w:r>
      <w:r w:rsidR="0099687A">
        <w:t xml:space="preserve">Producentorganisationer for frugt og grønt, </w:t>
      </w:r>
      <w:r w:rsidR="0090135F">
        <w:t>på Landbrugsstyrelsens hjemmeside.</w:t>
      </w:r>
      <w:r w:rsidR="00D633FA">
        <w:t xml:space="preserve"> Eller læs mere i afsnit 3: </w:t>
      </w:r>
      <w:r w:rsidR="00D633FA">
        <w:fldChar w:fldCharType="begin"/>
      </w:r>
      <w:r w:rsidR="00D633FA">
        <w:instrText xml:space="preserve"> REF _Ref110426366 \h </w:instrText>
      </w:r>
      <w:r w:rsidR="00D633FA">
        <w:fldChar w:fldCharType="separate"/>
      </w:r>
      <w:r w:rsidR="00F96540">
        <w:t>Anerkendelse af en producentorganisation</w:t>
      </w:r>
      <w:r w:rsidR="00D633FA">
        <w:fldChar w:fldCharType="end"/>
      </w:r>
    </w:p>
    <w:p w:rsidR="00F67050" w:rsidRDefault="00F67050" w:rsidP="003031AE"/>
    <w:p w:rsidR="00F67050" w:rsidRDefault="009D55CF" w:rsidP="00684932">
      <w:pPr>
        <w:pStyle w:val="Overskrift3"/>
      </w:pPr>
      <w:bookmarkStart w:id="8" w:name="_Toc115382677"/>
      <w:r>
        <w:t>Hvilke tilskud kan modtages til projekterne</w:t>
      </w:r>
      <w:bookmarkEnd w:id="8"/>
      <w:r w:rsidR="00F67050">
        <w:t xml:space="preserve"> </w:t>
      </w:r>
    </w:p>
    <w:p w:rsidR="00F67050" w:rsidRDefault="00F67050" w:rsidP="003031AE"/>
    <w:p w:rsidR="005C04CC" w:rsidRDefault="00F67050" w:rsidP="00684932">
      <w:pPr>
        <w:pStyle w:val="Opstilling-punkttegn"/>
      </w:pPr>
      <w:r w:rsidRPr="00684932">
        <w:rPr>
          <w:b/>
        </w:rPr>
        <w:t>Landbrugsstyrelsens tilskud</w:t>
      </w:r>
      <w:r>
        <w:t xml:space="preserve">: </w:t>
      </w:r>
    </w:p>
    <w:p w:rsidR="00F67050" w:rsidRDefault="00F67050" w:rsidP="005C04CC">
      <w:pPr>
        <w:pStyle w:val="Opstilling-punkttegn"/>
        <w:numPr>
          <w:ilvl w:val="0"/>
          <w:numId w:val="0"/>
        </w:numPr>
        <w:ind w:left="680"/>
      </w:pPr>
      <w:r>
        <w:t>Landbrugsstyrelsen</w:t>
      </w:r>
      <w:r w:rsidR="00C80EB0">
        <w:t xml:space="preserve"> yder</w:t>
      </w:r>
      <w:r>
        <w:t xml:space="preserve"> tilskud til projekter</w:t>
      </w:r>
      <w:r w:rsidR="008C7264">
        <w:t xml:space="preserve"> (aktioner)</w:t>
      </w:r>
      <w:r>
        <w:t xml:space="preserve"> under ordningen for </w:t>
      </w:r>
      <w:r w:rsidR="008C7264">
        <w:t>producentorganisationer</w:t>
      </w:r>
      <w:r w:rsidR="00C80EB0">
        <w:t xml:space="preserve"> via </w:t>
      </w:r>
      <w:r w:rsidR="00684932">
        <w:t>finansier</w:t>
      </w:r>
      <w:r w:rsidR="00C80EB0">
        <w:t>ing fra</w:t>
      </w:r>
      <w:r w:rsidR="00684932">
        <w:t xml:space="preserve"> </w:t>
      </w:r>
      <w:r w:rsidR="001916A9" w:rsidRPr="001916A9">
        <w:t xml:space="preserve">Den Europæiske Garantifond for </w:t>
      </w:r>
      <w:r w:rsidR="001916A9">
        <w:t xml:space="preserve">Landbruget, </w:t>
      </w:r>
      <w:r w:rsidR="00684932">
        <w:t>EFGL</w:t>
      </w:r>
    </w:p>
    <w:p w:rsidR="00C80EB0" w:rsidRDefault="00C80EB0" w:rsidP="005C04CC">
      <w:pPr>
        <w:pStyle w:val="Opstilling-punkttegn"/>
        <w:numPr>
          <w:ilvl w:val="0"/>
          <w:numId w:val="0"/>
        </w:numPr>
        <w:ind w:left="680"/>
      </w:pPr>
    </w:p>
    <w:p w:rsidR="00C80EB0" w:rsidRDefault="005B5809" w:rsidP="00763CF6">
      <w:pPr>
        <w:pStyle w:val="Opstilling-punkttegn"/>
        <w:numPr>
          <w:ilvl w:val="0"/>
          <w:numId w:val="0"/>
        </w:numPr>
      </w:pPr>
      <w:r>
        <w:t>Der kan ikke søges andre tilskud til de enkelte aktioner</w:t>
      </w:r>
      <w:r w:rsidR="00763CF6">
        <w:t>, dette gælde både:</w:t>
      </w:r>
    </w:p>
    <w:p w:rsidR="00F67050" w:rsidRDefault="00F67050" w:rsidP="00684932">
      <w:pPr>
        <w:pStyle w:val="Opstilling-punkttegn"/>
      </w:pPr>
      <w:r w:rsidRPr="00684932">
        <w:rPr>
          <w:b/>
        </w:rPr>
        <w:t>Anden offentlig, national medfinansiering</w:t>
      </w:r>
      <w:r>
        <w:t xml:space="preserve">: Det er under denne ordning ikke muligt at medfinansiere </w:t>
      </w:r>
      <w:r w:rsidR="008C7264">
        <w:t>aktioner</w:t>
      </w:r>
      <w:r>
        <w:t xml:space="preserve"> med andre offentlige, nationale midler, som f.eks. midler fra en region, en offentlig fond eller tilskud i form af garanti, kaution eller lignende. </w:t>
      </w:r>
    </w:p>
    <w:p w:rsidR="00F67050" w:rsidRDefault="00F67050" w:rsidP="00684932">
      <w:pPr>
        <w:pStyle w:val="Opstilling-punkttegn"/>
      </w:pPr>
      <w:r w:rsidRPr="00684932">
        <w:rPr>
          <w:b/>
        </w:rPr>
        <w:t>Andre EU-tilskud:</w:t>
      </w:r>
      <w:r>
        <w:t xml:space="preserve"> </w:t>
      </w:r>
      <w:r w:rsidR="007530D8">
        <w:t>Det er ikke tilladt, at</w:t>
      </w:r>
      <w:r>
        <w:t xml:space="preserve"> få tilskud til udgifter, som du får EU-tilskud til under en anden ordning eller på anden måde.</w:t>
      </w:r>
    </w:p>
    <w:p w:rsidR="00F67050" w:rsidRDefault="00F67050" w:rsidP="003031AE"/>
    <w:p w:rsidR="005C04CC" w:rsidRDefault="005C04CC">
      <w:pPr>
        <w:rPr>
          <w:rFonts w:eastAsiaTheme="majorEastAsia" w:cstheme="majorBidi"/>
          <w:b/>
          <w:bCs/>
          <w:sz w:val="22"/>
        </w:rPr>
      </w:pPr>
      <w:r>
        <w:br w:type="page"/>
      </w:r>
    </w:p>
    <w:p w:rsidR="00B97CAE" w:rsidRDefault="00F67050" w:rsidP="00B97CAE">
      <w:pPr>
        <w:pStyle w:val="Overskrift3"/>
      </w:pPr>
      <w:bookmarkStart w:id="9" w:name="_Toc115382678"/>
      <w:r>
        <w:t>Nyt i forhold til tidligere ordning</w:t>
      </w:r>
      <w:bookmarkEnd w:id="9"/>
    </w:p>
    <w:p w:rsidR="005C04CC" w:rsidRDefault="005C04CC" w:rsidP="00B97CAE">
      <w:r>
        <w:t>I forbindelse med overgangen til den nye CAP-</w:t>
      </w:r>
      <w:r w:rsidR="00C80EB0">
        <w:t>lov</w:t>
      </w:r>
      <w:r>
        <w:t xml:space="preserve"> ophæves National strategi. Dele af National strategi er videreført i den nye ordning og er gengivet i denne vejledning. </w:t>
      </w:r>
      <w:r w:rsidR="00BF5A38">
        <w:t xml:space="preserve">Derudover er der udarbejdet en række nye indsatsområder, og aktioner der danner rammen for </w:t>
      </w:r>
      <w:proofErr w:type="spellStart"/>
      <w:r w:rsidR="00BF5A38">
        <w:t>PO’ens</w:t>
      </w:r>
      <w:proofErr w:type="spellEnd"/>
      <w:r w:rsidR="00BF5A38">
        <w:t xml:space="preserve"> ansøgning, se</w:t>
      </w:r>
      <w:r w:rsidR="00716646">
        <w:t xml:space="preserve"> </w:t>
      </w:r>
      <w:r w:rsidR="00716646">
        <w:fldChar w:fldCharType="begin"/>
      </w:r>
      <w:r w:rsidR="00716646">
        <w:instrText xml:space="preserve"> REF _Ref115270866 \h </w:instrText>
      </w:r>
      <w:r w:rsidR="00716646">
        <w:fldChar w:fldCharType="separate"/>
      </w:r>
      <w:r w:rsidR="00716646">
        <w:t xml:space="preserve">TABEL </w:t>
      </w:r>
      <w:r w:rsidR="00716646">
        <w:rPr>
          <w:noProof/>
        </w:rPr>
        <w:t>4</w:t>
      </w:r>
      <w:r w:rsidR="00716646">
        <w:t>.</w:t>
      </w:r>
      <w:r w:rsidR="00716646">
        <w:rPr>
          <w:noProof/>
        </w:rPr>
        <w:t>1</w:t>
      </w:r>
      <w:r w:rsidR="00716646">
        <w:t xml:space="preserve">. </w:t>
      </w:r>
      <w:r w:rsidR="00716646" w:rsidRPr="00226D08">
        <w:t>Oversigt over</w:t>
      </w:r>
      <w:r w:rsidR="00716646" w:rsidRPr="00693B0A">
        <w:t xml:space="preserve"> t</w:t>
      </w:r>
      <w:r w:rsidR="00716646" w:rsidRPr="00226D08">
        <w:t>ilskudsberettigede indsatsområder/aktioner</w:t>
      </w:r>
      <w:r w:rsidR="00716646">
        <w:fldChar w:fldCharType="end"/>
      </w:r>
      <w:r w:rsidR="00716646">
        <w:t xml:space="preserve"> eller mere uddybet</w:t>
      </w:r>
      <w:r w:rsidR="00BF5A38">
        <w:t xml:space="preserve"> </w:t>
      </w:r>
      <w:r w:rsidR="00BF5A38">
        <w:fldChar w:fldCharType="begin"/>
      </w:r>
      <w:r w:rsidR="00BF5A38">
        <w:instrText xml:space="preserve"> REF _Ref115269915 \h </w:instrText>
      </w:r>
      <w:r w:rsidR="00BF5A38">
        <w:fldChar w:fldCharType="separate"/>
      </w:r>
      <w:r w:rsidR="00BF5A38">
        <w:t>Bilag 4: Oversigt over indsatsområder, aktioner mv.</w:t>
      </w:r>
      <w:r w:rsidR="00BF5A38">
        <w:fldChar w:fldCharType="end"/>
      </w:r>
    </w:p>
    <w:p w:rsidR="0099687A" w:rsidRDefault="0099687A" w:rsidP="00B97CAE"/>
    <w:p w:rsidR="00B97CAE" w:rsidRDefault="005C04CC" w:rsidP="005C04CC">
      <w:r>
        <w:t xml:space="preserve">Der er kommet en række nye EU-retsakter til ordningen. I de nye retsakter er der introduceret en række nye indsatsområder, der danner rammerne for mulige aktioner under ordningen. Der er derfor også udarbejdet nyt ansøgningsmateriale til ordningen, der vil være tilgængeligt på tilskudsguiden for </w:t>
      </w:r>
      <w:r w:rsidR="0099687A" w:rsidRPr="0099687A">
        <w:t>Producentorganisati</w:t>
      </w:r>
      <w:r w:rsidR="0099687A">
        <w:t>oner for frugt og grønt</w:t>
      </w:r>
      <w:r>
        <w:t xml:space="preserve"> på Landbrugsstyrelsens hjemmeside.</w:t>
      </w:r>
      <w:r w:rsidDel="005F418F">
        <w:t xml:space="preserve"> </w:t>
      </w:r>
    </w:p>
    <w:p w:rsidR="00B97CAE" w:rsidRPr="00B97CAE" w:rsidRDefault="00B97CAE" w:rsidP="00B97CAE"/>
    <w:p w:rsidR="00684932" w:rsidRDefault="00684932" w:rsidP="00684932">
      <w:r>
        <w:t xml:space="preserve">De nye retsakter er: </w:t>
      </w:r>
    </w:p>
    <w:p w:rsidR="00684932" w:rsidRDefault="00684932" w:rsidP="00794FC8">
      <w:pPr>
        <w:pStyle w:val="Opstilling-punkttegn"/>
      </w:pPr>
      <w:r>
        <w:t>Europa-Parlamentets og Rådets forordning (EU) 2021/2115</w:t>
      </w:r>
      <w:r w:rsidR="0099687A">
        <w:t xml:space="preserve"> om</w:t>
      </w:r>
      <w:r w:rsidR="00794FC8">
        <w:t xml:space="preserve"> regler for støtte til strategiske planer, der udarbejdes af medlemsstaterne under den fælles landbrugspolitik og finansieres gennem Den Europæiske Garantifond for Landbruget (EGFL) og Den Europæiske Landbrugsfond for Udvikling af Landdistrikterne (ELFUL), og om ophævelse af forordning (EU) nr. 1305/2013 og (EU) nr. 1307/2013</w:t>
      </w:r>
    </w:p>
    <w:p w:rsidR="00794FC8" w:rsidRDefault="00794FC8" w:rsidP="00794FC8">
      <w:pPr>
        <w:pStyle w:val="Opstilling-punkttegn"/>
        <w:numPr>
          <w:ilvl w:val="0"/>
          <w:numId w:val="0"/>
        </w:numPr>
        <w:ind w:left="680"/>
      </w:pPr>
    </w:p>
    <w:p w:rsidR="005A0B52" w:rsidRDefault="00684932" w:rsidP="005A0B52">
      <w:pPr>
        <w:pStyle w:val="Opstilling-punkttegn"/>
      </w:pPr>
      <w:r>
        <w:t>Europa-Parlamentets og Rådets forordning (EU) 2021/2117</w:t>
      </w:r>
      <w:r w:rsidR="0099687A">
        <w:t xml:space="preserve"> om</w:t>
      </w:r>
      <w:r w:rsidR="00794FC8">
        <w:t xml:space="preserve"> ændring af forordning (EU) nr. 1308/2013 om en fælles markedsordning for landbrugsprodukter, (EU) nr. 1151/2012 om kvalitetsordninger for landbrugsprodukter og fødevarer, (EU) nr. 251/2014 om definition, beskrivelse, præsentation, mærkning og beskyttelse af geografiske betegnelser for aromatiserede vinprodukter og (EU) nr. 228/2013 om særlige foranstaltninger på landbrug</w:t>
      </w:r>
      <w:r w:rsidR="005A0B52">
        <w:t xml:space="preserve">sområdet i Unionens fjernområder </w:t>
      </w:r>
      <w:r w:rsidR="005A0B52">
        <w:br/>
      </w:r>
    </w:p>
    <w:p w:rsidR="00794FC8" w:rsidRDefault="00794FC8" w:rsidP="005F731A">
      <w:pPr>
        <w:pStyle w:val="Opstilling-punkttegn"/>
        <w:numPr>
          <w:ilvl w:val="0"/>
          <w:numId w:val="47"/>
        </w:numPr>
        <w:ind w:left="709" w:hanging="199"/>
      </w:pPr>
      <w:r>
        <w:t xml:space="preserve">Europa-Parlamentets og Rådets forordning (EU) 2021/2116 af 2. december 2021 om finansiering, forvaltning og overvågning af den fælles landbrug </w:t>
      </w:r>
    </w:p>
    <w:p w:rsidR="00794FC8" w:rsidRDefault="00794FC8" w:rsidP="00794FC8">
      <w:pPr>
        <w:pStyle w:val="Opstilling-punkttegn"/>
        <w:numPr>
          <w:ilvl w:val="0"/>
          <w:numId w:val="0"/>
        </w:numPr>
      </w:pPr>
    </w:p>
    <w:p w:rsidR="00684932" w:rsidRDefault="00684932" w:rsidP="00F96540">
      <w:pPr>
        <w:pStyle w:val="Opstilling-punkttegn"/>
      </w:pPr>
      <w:r>
        <w:t>Kommissionens delegerede forordning (EU) 2022/126</w:t>
      </w:r>
      <w:r w:rsidR="0099687A">
        <w:t xml:space="preserve"> </w:t>
      </w:r>
      <w:r w:rsidR="00F96540" w:rsidRPr="00F96540">
        <w:t>af 7. december 2021 om supplering af Europa-Parlamentets og Rådets forordning (EU) 2021/2115 med yderligere krav vedrørende visse interventionstyper, som medlemsstaterne skal fastsætte bestemmelser om i deres strategiske planer for perioden 2023-2027 i henhold til nævnte forordning, samt regler om andelen af permanente græsarealer med henblik på normen for god landbrugs- og miljømæssig stand (GLM-norm 1)</w:t>
      </w:r>
    </w:p>
    <w:p w:rsidR="00B279F8" w:rsidRDefault="00B279F8" w:rsidP="00013C16">
      <w:pPr>
        <w:pStyle w:val="Opstilling-punkttegn"/>
        <w:numPr>
          <w:ilvl w:val="0"/>
          <w:numId w:val="0"/>
        </w:numPr>
        <w:ind w:left="680"/>
      </w:pPr>
    </w:p>
    <w:p w:rsidR="00B279F8" w:rsidRDefault="00B279F8" w:rsidP="00013C16">
      <w:r>
        <w:t>De tidligere re</w:t>
      </w:r>
      <w:r w:rsidR="00426B0F">
        <w:t>t</w:t>
      </w:r>
      <w:r>
        <w:t xml:space="preserve">sakter er: </w:t>
      </w:r>
    </w:p>
    <w:p w:rsidR="00B279F8" w:rsidRDefault="00B279F8" w:rsidP="00B279F8">
      <w:pPr>
        <w:pStyle w:val="Opstilling-punkttegn"/>
      </w:pPr>
      <w:r>
        <w:t xml:space="preserve">Europa-Parlamentets og Rådets forordning </w:t>
      </w:r>
      <w:r w:rsidRPr="000971BC">
        <w:t>(EU) nr. 1308/2013 om en fælles markedsordning for landbrugsprodukter og om ophævelse af Rådets forordning (EØF) nr. 922/72, (EØF) nr. 234/79, (EF) nr. 1037/2001 og (EF) nr. 1234/2007</w:t>
      </w:r>
    </w:p>
    <w:p w:rsidR="00794FC8" w:rsidRDefault="00794FC8" w:rsidP="00794FC8">
      <w:pPr>
        <w:pStyle w:val="Opstilling-punkttegn"/>
        <w:numPr>
          <w:ilvl w:val="0"/>
          <w:numId w:val="0"/>
        </w:numPr>
        <w:ind w:left="680"/>
      </w:pPr>
    </w:p>
    <w:p w:rsidR="00794FC8" w:rsidRDefault="00B279F8" w:rsidP="005A0B52">
      <w:pPr>
        <w:pStyle w:val="Opstilling-punkttegn"/>
      </w:pPr>
      <w:r>
        <w:t xml:space="preserve">Kommissionens delegerede forordning </w:t>
      </w:r>
      <w:r w:rsidRPr="000971BC">
        <w:t>(EU) nr. 891/2017 om supplerende regler til Europa-Parlamentets og Rådets forordning (EU) nr. 1308/2013 for så vidt angår frugt og grøntsager og forarbejdede frugter og grøntsager og om supplerende regler til Europa-Parlamentets og Rådets forordning (EU) nr. 1306/2013 for så vidt angår sanktioner i disse sektorer og om ændring af Kommissionens gennemførelsesforordning (EU) nr. 543/2011</w:t>
      </w:r>
    </w:p>
    <w:p w:rsidR="00794FC8" w:rsidRPr="000971BC" w:rsidRDefault="00794FC8" w:rsidP="00794FC8">
      <w:pPr>
        <w:pStyle w:val="Opstilling-punkttegn"/>
        <w:numPr>
          <w:ilvl w:val="0"/>
          <w:numId w:val="0"/>
        </w:numPr>
        <w:ind w:left="680"/>
      </w:pPr>
    </w:p>
    <w:p w:rsidR="00B279F8" w:rsidRPr="000971BC" w:rsidRDefault="00B279F8" w:rsidP="00013C16">
      <w:pPr>
        <w:pStyle w:val="Opstilling-punkttegn"/>
      </w:pPr>
      <w:r>
        <w:t xml:space="preserve">Kommissionens delegerede forordning </w:t>
      </w:r>
      <w:r w:rsidRPr="000971BC">
        <w:t>(EU) nr. 892/2017 om fastlæggelse af regler for anvendelsen af Europa-Parlamentets og Rådets forordning (EU) nr. 1308/2013 for så vidt angår frugt og grøntsager og forarbejdede frugter og grøntsager</w:t>
      </w:r>
    </w:p>
    <w:p w:rsidR="0090135F" w:rsidRPr="003031AE" w:rsidRDefault="0090135F" w:rsidP="003031AE"/>
    <w:p w:rsidR="00F96540" w:rsidRDefault="00F96540">
      <w:pPr>
        <w:rPr>
          <w:rFonts w:eastAsiaTheme="majorEastAsia" w:cstheme="majorBidi"/>
          <w:b/>
          <w:bCs/>
          <w:sz w:val="22"/>
        </w:rPr>
      </w:pPr>
      <w:r>
        <w:br w:type="page"/>
      </w:r>
    </w:p>
    <w:p w:rsidR="003031AE" w:rsidRPr="003031AE" w:rsidRDefault="003031AE" w:rsidP="003031AE">
      <w:pPr>
        <w:pStyle w:val="Overskrift3"/>
      </w:pPr>
      <w:bookmarkStart w:id="10" w:name="_Toc115382679"/>
      <w:r>
        <w:t>Vigtige datoer</w:t>
      </w:r>
      <w:r w:rsidR="00B97CAE">
        <w:t xml:space="preserve"> – årshjul for ordningen</w:t>
      </w:r>
      <w:bookmarkEnd w:id="10"/>
    </w:p>
    <w:p w:rsidR="0099687A" w:rsidRDefault="0099687A" w:rsidP="00105D89">
      <w:pPr>
        <w:pStyle w:val="Billedtekst"/>
        <w:keepNext/>
      </w:pPr>
    </w:p>
    <w:p w:rsidR="0030552B" w:rsidRDefault="0030552B" w:rsidP="00105D89">
      <w:pPr>
        <w:pStyle w:val="Billedtekst"/>
        <w:keepNext/>
      </w:pPr>
      <w:r>
        <w:t xml:space="preserve">TABEL </w:t>
      </w:r>
      <w:r w:rsidR="006D7230">
        <w:rPr>
          <w:noProof/>
        </w:rPr>
        <w:fldChar w:fldCharType="begin"/>
      </w:r>
      <w:r w:rsidR="006D7230">
        <w:rPr>
          <w:noProof/>
        </w:rPr>
        <w:instrText xml:space="preserve"> STYLEREF 1 \s </w:instrText>
      </w:r>
      <w:r w:rsidR="006D7230">
        <w:rPr>
          <w:noProof/>
        </w:rPr>
        <w:fldChar w:fldCharType="separate"/>
      </w:r>
      <w:r w:rsidR="00F96540">
        <w:rPr>
          <w:noProof/>
        </w:rPr>
        <w:t>1</w:t>
      </w:r>
      <w:r w:rsidR="006D7230">
        <w:rPr>
          <w:noProof/>
        </w:rPr>
        <w:fldChar w:fldCharType="end"/>
      </w:r>
      <w:r w:rsidR="00C17D80">
        <w:t>.</w:t>
      </w:r>
      <w:r w:rsidR="006D7230">
        <w:rPr>
          <w:noProof/>
        </w:rPr>
        <w:fldChar w:fldCharType="begin"/>
      </w:r>
      <w:r w:rsidR="006D7230">
        <w:rPr>
          <w:noProof/>
        </w:rPr>
        <w:instrText xml:space="preserve"> SEQ Tabel \* ARABIC \s 1 </w:instrText>
      </w:r>
      <w:r w:rsidR="006D7230">
        <w:rPr>
          <w:noProof/>
        </w:rPr>
        <w:fldChar w:fldCharType="separate"/>
      </w:r>
      <w:r w:rsidR="00F96540">
        <w:rPr>
          <w:noProof/>
        </w:rPr>
        <w:t>1</w:t>
      </w:r>
      <w:r w:rsidR="006D7230">
        <w:rPr>
          <w:noProof/>
        </w:rPr>
        <w:fldChar w:fldCharType="end"/>
      </w:r>
      <w:r>
        <w:t xml:space="preserve">. </w:t>
      </w:r>
      <w:r w:rsidR="001B491B" w:rsidRPr="00013C16">
        <w:t>Vigtige datoer for ordningen</w:t>
      </w:r>
    </w:p>
    <w:tbl>
      <w:tblPr>
        <w:tblStyle w:val="MFVM-Tabel"/>
        <w:tblW w:w="5000" w:type="pct"/>
        <w:tblLook w:val="04A0" w:firstRow="1" w:lastRow="0" w:firstColumn="1" w:lastColumn="0" w:noHBand="0" w:noVBand="1"/>
      </w:tblPr>
      <w:tblGrid>
        <w:gridCol w:w="2553"/>
        <w:gridCol w:w="6518"/>
      </w:tblGrid>
      <w:tr w:rsidR="0030552B" w:rsidRPr="000C24DD" w:rsidTr="000C24DD">
        <w:tc>
          <w:tcPr>
            <w:tcW w:w="1407" w:type="pct"/>
            <w:hideMark/>
          </w:tcPr>
          <w:p w:rsidR="0030552B" w:rsidRPr="000C24DD" w:rsidRDefault="0030552B" w:rsidP="00105D89">
            <w:pPr>
              <w:pStyle w:val="Tabel-TekstTotal"/>
              <w:rPr>
                <w:color w:val="003127"/>
                <w:lang w:val="en-GB"/>
              </w:rPr>
            </w:pPr>
            <w:r w:rsidRPr="000C24DD">
              <w:rPr>
                <w:color w:val="003127"/>
              </w:rPr>
              <w:t>Dato</w:t>
            </w:r>
          </w:p>
        </w:tc>
        <w:tc>
          <w:tcPr>
            <w:tcW w:w="3593" w:type="pct"/>
            <w:hideMark/>
          </w:tcPr>
          <w:p w:rsidR="0030552B" w:rsidRPr="000C24DD" w:rsidRDefault="0030552B" w:rsidP="00105D89">
            <w:pPr>
              <w:pStyle w:val="Tabel-TekstTotal"/>
              <w:rPr>
                <w:color w:val="003127"/>
                <w:lang w:val="en-GB"/>
              </w:rPr>
            </w:pPr>
            <w:r w:rsidRPr="000C24DD">
              <w:rPr>
                <w:color w:val="003127"/>
              </w:rPr>
              <w:t>Frist</w:t>
            </w:r>
          </w:p>
        </w:tc>
      </w:tr>
      <w:tr w:rsidR="0030552B" w:rsidRPr="000C24DD" w:rsidTr="000C24DD">
        <w:tc>
          <w:tcPr>
            <w:tcW w:w="1407" w:type="pct"/>
            <w:hideMark/>
          </w:tcPr>
          <w:p w:rsidR="0030552B" w:rsidRPr="000C24DD" w:rsidRDefault="0030552B" w:rsidP="00105D89">
            <w:pPr>
              <w:pStyle w:val="Tabel-Tekst"/>
              <w:rPr>
                <w:color w:val="003127"/>
                <w:lang w:val="en-GB"/>
              </w:rPr>
            </w:pPr>
            <w:r w:rsidRPr="000C24DD">
              <w:rPr>
                <w:color w:val="003127"/>
              </w:rPr>
              <w:t>2-11. januar 2023</w:t>
            </w:r>
          </w:p>
        </w:tc>
        <w:tc>
          <w:tcPr>
            <w:tcW w:w="3593" w:type="pct"/>
            <w:hideMark/>
          </w:tcPr>
          <w:p w:rsidR="0030552B" w:rsidRPr="000C24DD" w:rsidRDefault="0030552B" w:rsidP="00105D89">
            <w:pPr>
              <w:pStyle w:val="Tabel-Tekst"/>
              <w:rPr>
                <w:color w:val="003127"/>
              </w:rPr>
            </w:pPr>
            <w:r w:rsidRPr="000C24DD">
              <w:rPr>
                <w:color w:val="003127"/>
              </w:rPr>
              <w:t xml:space="preserve">Ansøgningsperiode for godkendelse af nye 3-7 årige driftsprogrammer og </w:t>
            </w:r>
            <w:r w:rsidR="001B491B" w:rsidRPr="000C24DD">
              <w:rPr>
                <w:color w:val="003127"/>
              </w:rPr>
              <w:t>specificering af driftsprogram</w:t>
            </w:r>
            <w:r w:rsidRPr="000C24DD">
              <w:rPr>
                <w:color w:val="003127"/>
              </w:rPr>
              <w:t xml:space="preserve"> 2023.</w:t>
            </w:r>
          </w:p>
        </w:tc>
      </w:tr>
      <w:tr w:rsidR="0030552B" w:rsidRPr="000C24DD" w:rsidTr="000C24DD">
        <w:tc>
          <w:tcPr>
            <w:tcW w:w="1407" w:type="pct"/>
          </w:tcPr>
          <w:p w:rsidR="0030552B" w:rsidRPr="000C24DD" w:rsidRDefault="0030552B" w:rsidP="0030552B">
            <w:pPr>
              <w:pStyle w:val="Tabel-Tekst"/>
              <w:rPr>
                <w:color w:val="003127"/>
              </w:rPr>
            </w:pPr>
            <w:r w:rsidRPr="000C24DD">
              <w:rPr>
                <w:color w:val="003127"/>
              </w:rPr>
              <w:t>1. marts 2023</w:t>
            </w:r>
          </w:p>
        </w:tc>
        <w:tc>
          <w:tcPr>
            <w:tcW w:w="3593" w:type="pct"/>
          </w:tcPr>
          <w:p w:rsidR="0030552B" w:rsidRPr="000C24DD" w:rsidRDefault="0030552B" w:rsidP="00105D89">
            <w:pPr>
              <w:pStyle w:val="Tabel-Tekst"/>
              <w:rPr>
                <w:color w:val="003127"/>
              </w:rPr>
            </w:pPr>
            <w:r w:rsidRPr="000C24DD">
              <w:rPr>
                <w:color w:val="003127"/>
              </w:rPr>
              <w:t xml:space="preserve">Ansøgningsfrist for ansøgning om anerkendelse af nye </w:t>
            </w:r>
            <w:proofErr w:type="spellStart"/>
            <w:r w:rsidRPr="000C24DD">
              <w:rPr>
                <w:color w:val="003127"/>
              </w:rPr>
              <w:t>PO’er</w:t>
            </w:r>
            <w:proofErr w:type="spellEnd"/>
          </w:p>
        </w:tc>
      </w:tr>
      <w:tr w:rsidR="0030552B" w:rsidRPr="000C24DD" w:rsidTr="000C24DD">
        <w:tc>
          <w:tcPr>
            <w:tcW w:w="1407" w:type="pct"/>
            <w:hideMark/>
          </w:tcPr>
          <w:p w:rsidR="0030552B" w:rsidRPr="000C24DD" w:rsidRDefault="00900024" w:rsidP="00105D89">
            <w:pPr>
              <w:pStyle w:val="Tabel-Tekst"/>
              <w:rPr>
                <w:color w:val="003127"/>
                <w:lang w:val="en-GB"/>
              </w:rPr>
            </w:pPr>
            <w:r w:rsidRPr="000C24DD">
              <w:rPr>
                <w:color w:val="003127"/>
              </w:rPr>
              <w:t>1.-</w:t>
            </w:r>
            <w:r w:rsidR="0030552B" w:rsidRPr="000C24DD">
              <w:rPr>
                <w:color w:val="003127"/>
              </w:rPr>
              <w:t>15. marts 2023</w:t>
            </w:r>
          </w:p>
        </w:tc>
        <w:tc>
          <w:tcPr>
            <w:tcW w:w="3593" w:type="pct"/>
            <w:hideMark/>
          </w:tcPr>
          <w:p w:rsidR="0030552B" w:rsidRPr="000C24DD" w:rsidRDefault="0030552B" w:rsidP="00105D89">
            <w:pPr>
              <w:pStyle w:val="Tabel-Tekst"/>
              <w:rPr>
                <w:color w:val="003127"/>
              </w:rPr>
            </w:pPr>
            <w:r w:rsidRPr="000C24DD">
              <w:rPr>
                <w:color w:val="003127"/>
              </w:rPr>
              <w:t xml:space="preserve">Ansøgningsfrist for ansøgning om 1. ændring af </w:t>
            </w:r>
            <w:r w:rsidR="001B491B" w:rsidRPr="000C24DD">
              <w:rPr>
                <w:color w:val="003127"/>
              </w:rPr>
              <w:t>d</w:t>
            </w:r>
            <w:r w:rsidRPr="000C24DD">
              <w:rPr>
                <w:color w:val="003127"/>
              </w:rPr>
              <w:t>riftsprogram 2023</w:t>
            </w:r>
          </w:p>
        </w:tc>
      </w:tr>
      <w:tr w:rsidR="0030552B" w:rsidRPr="000C24DD" w:rsidTr="000C24DD">
        <w:tc>
          <w:tcPr>
            <w:tcW w:w="1407" w:type="pct"/>
            <w:hideMark/>
          </w:tcPr>
          <w:p w:rsidR="0030552B" w:rsidRPr="000C24DD" w:rsidRDefault="00900024" w:rsidP="0030552B">
            <w:pPr>
              <w:pStyle w:val="Tabel-Tekst"/>
              <w:rPr>
                <w:color w:val="003127"/>
              </w:rPr>
            </w:pPr>
            <w:r w:rsidRPr="000C24DD">
              <w:rPr>
                <w:color w:val="003127"/>
              </w:rPr>
              <w:t>1.-</w:t>
            </w:r>
            <w:r w:rsidR="0030552B" w:rsidRPr="000C24DD">
              <w:rPr>
                <w:color w:val="003127"/>
              </w:rPr>
              <w:t>15. august 2023</w:t>
            </w:r>
          </w:p>
        </w:tc>
        <w:tc>
          <w:tcPr>
            <w:tcW w:w="3593" w:type="pct"/>
            <w:hideMark/>
          </w:tcPr>
          <w:p w:rsidR="0030552B" w:rsidRPr="000C24DD" w:rsidRDefault="0030552B" w:rsidP="0030552B">
            <w:pPr>
              <w:pStyle w:val="Tabel-Tekst"/>
              <w:rPr>
                <w:color w:val="003127"/>
              </w:rPr>
            </w:pPr>
            <w:r w:rsidRPr="000C24DD">
              <w:rPr>
                <w:color w:val="003127"/>
              </w:rPr>
              <w:t xml:space="preserve">Ansøgningsfrist for ansøgning om 2. ændring af </w:t>
            </w:r>
            <w:r w:rsidR="001B491B" w:rsidRPr="000C24DD">
              <w:rPr>
                <w:color w:val="003127"/>
              </w:rPr>
              <w:t>d</w:t>
            </w:r>
            <w:r w:rsidRPr="000C24DD">
              <w:rPr>
                <w:color w:val="003127"/>
              </w:rPr>
              <w:t>riftsprogram 2023</w:t>
            </w:r>
          </w:p>
        </w:tc>
      </w:tr>
      <w:tr w:rsidR="007530D8" w:rsidRPr="000C24DD" w:rsidTr="000C24DD">
        <w:tc>
          <w:tcPr>
            <w:tcW w:w="1407" w:type="pct"/>
          </w:tcPr>
          <w:p w:rsidR="007530D8" w:rsidRPr="000C24DD" w:rsidRDefault="007530D8" w:rsidP="007530D8">
            <w:pPr>
              <w:pStyle w:val="Tabel-Tekst"/>
              <w:rPr>
                <w:color w:val="003127"/>
              </w:rPr>
            </w:pPr>
            <w:r w:rsidRPr="000C24DD">
              <w:rPr>
                <w:color w:val="003127"/>
              </w:rPr>
              <w:t>15. oktober 2023</w:t>
            </w:r>
          </w:p>
        </w:tc>
        <w:tc>
          <w:tcPr>
            <w:tcW w:w="3593" w:type="pct"/>
          </w:tcPr>
          <w:p w:rsidR="007530D8" w:rsidRPr="000C24DD" w:rsidRDefault="007530D8" w:rsidP="007530D8">
            <w:pPr>
              <w:pStyle w:val="Tabel-Tekst"/>
              <w:rPr>
                <w:color w:val="003127"/>
              </w:rPr>
            </w:pPr>
            <w:r w:rsidRPr="000C24DD">
              <w:rPr>
                <w:color w:val="003127"/>
              </w:rPr>
              <w:t>Ansøgningsfrist for ansøgning om godkendelse af specificering af driftsprogramår 2024</w:t>
            </w:r>
          </w:p>
        </w:tc>
      </w:tr>
      <w:tr w:rsidR="007530D8" w:rsidRPr="000C24DD" w:rsidTr="000C24DD">
        <w:tc>
          <w:tcPr>
            <w:tcW w:w="1407" w:type="pct"/>
          </w:tcPr>
          <w:p w:rsidR="007530D8" w:rsidRPr="000C24DD" w:rsidRDefault="00900024" w:rsidP="007530D8">
            <w:pPr>
              <w:pStyle w:val="Tabel-Tekst"/>
              <w:rPr>
                <w:color w:val="003127"/>
              </w:rPr>
            </w:pPr>
            <w:r w:rsidRPr="000C24DD">
              <w:rPr>
                <w:color w:val="003127"/>
              </w:rPr>
              <w:t xml:space="preserve">15. oktober - </w:t>
            </w:r>
            <w:r w:rsidR="007530D8" w:rsidRPr="000C24DD">
              <w:rPr>
                <w:color w:val="003127"/>
              </w:rPr>
              <w:t>1. november 2023</w:t>
            </w:r>
          </w:p>
        </w:tc>
        <w:tc>
          <w:tcPr>
            <w:tcW w:w="3593" w:type="pct"/>
          </w:tcPr>
          <w:p w:rsidR="007530D8" w:rsidRPr="000C24DD" w:rsidRDefault="007530D8" w:rsidP="007530D8">
            <w:pPr>
              <w:pStyle w:val="Tabel-Tekst"/>
              <w:rPr>
                <w:color w:val="003127"/>
              </w:rPr>
            </w:pPr>
            <w:r w:rsidRPr="000C24DD">
              <w:rPr>
                <w:color w:val="003127"/>
              </w:rPr>
              <w:t>Ansøgningsfrist for ansøgning om 3. ændring af driftsprogram 2023</w:t>
            </w:r>
          </w:p>
        </w:tc>
      </w:tr>
      <w:tr w:rsidR="007530D8" w:rsidRPr="000C24DD" w:rsidTr="000C24DD">
        <w:tc>
          <w:tcPr>
            <w:tcW w:w="1407" w:type="pct"/>
          </w:tcPr>
          <w:p w:rsidR="007530D8" w:rsidRPr="000C24DD" w:rsidRDefault="007530D8" w:rsidP="007530D8">
            <w:pPr>
              <w:pStyle w:val="Tabel-Tekst"/>
              <w:rPr>
                <w:color w:val="003127"/>
              </w:rPr>
            </w:pPr>
            <w:r w:rsidRPr="000C24DD">
              <w:rPr>
                <w:color w:val="003127"/>
              </w:rPr>
              <w:t>15. februar 2024</w:t>
            </w:r>
          </w:p>
        </w:tc>
        <w:tc>
          <w:tcPr>
            <w:tcW w:w="3593" w:type="pct"/>
          </w:tcPr>
          <w:p w:rsidR="007530D8" w:rsidRPr="000C24DD" w:rsidRDefault="007530D8" w:rsidP="007530D8">
            <w:pPr>
              <w:pStyle w:val="Tabel-Tekst"/>
              <w:rPr>
                <w:color w:val="003127"/>
              </w:rPr>
            </w:pPr>
            <w:r w:rsidRPr="000C24DD">
              <w:rPr>
                <w:color w:val="003127"/>
              </w:rPr>
              <w:t>Ansøgning om udbetaling af tilskud til driftsprogram 2023</w:t>
            </w:r>
          </w:p>
        </w:tc>
      </w:tr>
      <w:tr w:rsidR="007530D8" w:rsidRPr="000C24DD" w:rsidTr="000C24DD">
        <w:tc>
          <w:tcPr>
            <w:tcW w:w="1407" w:type="pct"/>
          </w:tcPr>
          <w:p w:rsidR="007530D8" w:rsidRPr="000C24DD" w:rsidRDefault="007530D8" w:rsidP="007530D8">
            <w:pPr>
              <w:pStyle w:val="Tabel-Tekst"/>
              <w:rPr>
                <w:color w:val="003127"/>
              </w:rPr>
            </w:pPr>
            <w:r w:rsidRPr="000C24DD">
              <w:rPr>
                <w:color w:val="003127"/>
              </w:rPr>
              <w:t>1. marts 2024</w:t>
            </w:r>
          </w:p>
        </w:tc>
        <w:tc>
          <w:tcPr>
            <w:tcW w:w="3593" w:type="pct"/>
          </w:tcPr>
          <w:p w:rsidR="007530D8" w:rsidRPr="000C24DD" w:rsidRDefault="007530D8" w:rsidP="007530D8">
            <w:pPr>
              <w:pStyle w:val="Tabel-Tekst"/>
              <w:rPr>
                <w:color w:val="003127"/>
              </w:rPr>
            </w:pPr>
            <w:r w:rsidRPr="000C24DD">
              <w:rPr>
                <w:color w:val="003127"/>
              </w:rPr>
              <w:t xml:space="preserve">Ansøgningsfrist for ansøgning om anerkendelse af nye </w:t>
            </w:r>
            <w:proofErr w:type="spellStart"/>
            <w:r w:rsidRPr="000C24DD">
              <w:rPr>
                <w:color w:val="003127"/>
              </w:rPr>
              <w:t>PO’er</w:t>
            </w:r>
            <w:proofErr w:type="spellEnd"/>
            <w:r w:rsidR="00530E7C">
              <w:rPr>
                <w:color w:val="003127"/>
              </w:rPr>
              <w:t>.</w:t>
            </w:r>
          </w:p>
        </w:tc>
      </w:tr>
    </w:tbl>
    <w:p w:rsidR="0030552B" w:rsidRPr="00D62164" w:rsidRDefault="0030552B" w:rsidP="00105D89"/>
    <w:p w:rsidR="00E566A7" w:rsidRPr="005F418F" w:rsidRDefault="00E566A7" w:rsidP="006668FC">
      <w:pPr>
        <w:rPr>
          <w:rFonts w:eastAsiaTheme="majorEastAsia" w:cstheme="majorBidi"/>
          <w:b/>
          <w:bCs/>
          <w:sz w:val="22"/>
        </w:rPr>
      </w:pPr>
    </w:p>
    <w:p w:rsidR="00B45F0E" w:rsidRDefault="00B45F0E">
      <w:pPr>
        <w:rPr>
          <w:rFonts w:eastAsiaTheme="majorEastAsia" w:cstheme="majorBidi"/>
          <w:b/>
          <w:bCs/>
          <w:sz w:val="22"/>
        </w:rPr>
      </w:pPr>
      <w:bookmarkStart w:id="11" w:name="_Ref113874301"/>
      <w:bookmarkStart w:id="12" w:name="_Toc529528674"/>
      <w:bookmarkStart w:id="13" w:name="_Toc38009750"/>
      <w:r>
        <w:br w:type="page"/>
      </w:r>
    </w:p>
    <w:p w:rsidR="00925EB7" w:rsidRPr="005F418F" w:rsidRDefault="00592239" w:rsidP="005F418F">
      <w:pPr>
        <w:pStyle w:val="Overskrift3"/>
        <w:rPr>
          <w:sz w:val="50"/>
          <w:szCs w:val="28"/>
        </w:rPr>
      </w:pPr>
      <w:bookmarkStart w:id="14" w:name="_Toc115382680"/>
      <w:r>
        <w:t>Obligatoriske skemaer til brug ved ansøgning</w:t>
      </w:r>
      <w:bookmarkEnd w:id="11"/>
      <w:bookmarkEnd w:id="14"/>
    </w:p>
    <w:p w:rsidR="00C46EEF" w:rsidRDefault="00925EB7">
      <w:r>
        <w:t>På tilskudsguiden, på Landbrugsstyrelsens hjemmeside findes de skemaer</w:t>
      </w:r>
      <w:r w:rsidR="00794FC8">
        <w:t>,</w:t>
      </w:r>
      <w:r>
        <w:t xml:space="preserve"> der skal anvendes ved </w:t>
      </w:r>
      <w:r w:rsidR="00C46EEF">
        <w:t xml:space="preserve">de forskellige </w:t>
      </w:r>
      <w:r>
        <w:t>ansøgning</w:t>
      </w:r>
      <w:r w:rsidR="00C46EEF">
        <w:t>er</w:t>
      </w:r>
      <w:r>
        <w:t>.</w:t>
      </w:r>
    </w:p>
    <w:p w:rsidR="00C0191F" w:rsidRDefault="00C0191F"/>
    <w:p w:rsidR="00C0191F" w:rsidRDefault="00C0191F" w:rsidP="00607810"/>
    <w:p w:rsidR="00C0191F" w:rsidRDefault="00C0191F" w:rsidP="00607810">
      <w:pPr>
        <w:pStyle w:val="Billedtekst"/>
        <w:keepNext/>
      </w:pPr>
      <w:r>
        <w:t xml:space="preserve">TABEL </w:t>
      </w:r>
      <w:r w:rsidR="006D7230">
        <w:rPr>
          <w:noProof/>
        </w:rPr>
        <w:fldChar w:fldCharType="begin"/>
      </w:r>
      <w:r w:rsidR="006D7230">
        <w:rPr>
          <w:noProof/>
        </w:rPr>
        <w:instrText xml:space="preserve"> STYLEREF 1 \s </w:instrText>
      </w:r>
      <w:r w:rsidR="006D7230">
        <w:rPr>
          <w:noProof/>
        </w:rPr>
        <w:fldChar w:fldCharType="separate"/>
      </w:r>
      <w:r w:rsidR="00F96540">
        <w:rPr>
          <w:noProof/>
        </w:rPr>
        <w:t>1</w:t>
      </w:r>
      <w:r w:rsidR="006D7230">
        <w:rPr>
          <w:noProof/>
        </w:rPr>
        <w:fldChar w:fldCharType="end"/>
      </w:r>
      <w:r w:rsidR="00C17D80">
        <w:t>.</w:t>
      </w:r>
      <w:r w:rsidR="006D7230">
        <w:rPr>
          <w:noProof/>
        </w:rPr>
        <w:fldChar w:fldCharType="begin"/>
      </w:r>
      <w:r w:rsidR="006D7230">
        <w:rPr>
          <w:noProof/>
        </w:rPr>
        <w:instrText xml:space="preserve"> SEQ Tabel \* ARABIC \s 1 </w:instrText>
      </w:r>
      <w:r w:rsidR="006D7230">
        <w:rPr>
          <w:noProof/>
        </w:rPr>
        <w:fldChar w:fldCharType="separate"/>
      </w:r>
      <w:r w:rsidR="00F96540">
        <w:rPr>
          <w:noProof/>
        </w:rPr>
        <w:t>2</w:t>
      </w:r>
      <w:r w:rsidR="006D7230">
        <w:rPr>
          <w:noProof/>
        </w:rPr>
        <w:fldChar w:fldCharType="end"/>
      </w:r>
      <w:r>
        <w:t xml:space="preserve">. </w:t>
      </w:r>
      <w:r w:rsidR="00B7782A" w:rsidRPr="00B7782A">
        <w:t xml:space="preserve">Oversigten </w:t>
      </w:r>
      <w:r w:rsidR="00B7782A">
        <w:t>over</w:t>
      </w:r>
      <w:r w:rsidR="00B7782A" w:rsidRPr="00B7782A">
        <w:t xml:space="preserve"> hvilke skemaer og bilag der skal udfyldes og indsendes i forbindelse med de forskellige ansøgninger.</w:t>
      </w:r>
    </w:p>
    <w:tbl>
      <w:tblPr>
        <w:tblStyle w:val="MFVM-Tabel2"/>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538"/>
        <w:gridCol w:w="1442"/>
        <w:gridCol w:w="1560"/>
        <w:gridCol w:w="1414"/>
      </w:tblGrid>
      <w:tr w:rsidR="006D619A" w:rsidTr="00BF5A38">
        <w:tc>
          <w:tcPr>
            <w:tcW w:w="1825" w:type="pct"/>
            <w:hideMark/>
          </w:tcPr>
          <w:p w:rsidR="00794FC8" w:rsidRDefault="00C0191F" w:rsidP="00C0191F">
            <w:pPr>
              <w:pStyle w:val="Tabel-TekstTotal"/>
            </w:pPr>
            <w:r>
              <w:t xml:space="preserve">Felter med </w:t>
            </w:r>
            <w:r>
              <w:rPr>
                <w:rFonts w:cs="Arial"/>
              </w:rPr>
              <w:t>●</w:t>
            </w:r>
            <w:r>
              <w:t xml:space="preserve"> </w:t>
            </w:r>
          </w:p>
          <w:p w:rsidR="00C0191F" w:rsidRPr="00C0191F" w:rsidRDefault="00C0191F" w:rsidP="00C0191F">
            <w:pPr>
              <w:pStyle w:val="Tabel-TekstTotal"/>
            </w:pPr>
            <w:proofErr w:type="gramStart"/>
            <w:r>
              <w:t>viser</w:t>
            </w:r>
            <w:proofErr w:type="gramEnd"/>
            <w:r>
              <w:t xml:space="preserve"> hvilke dokumenter der skal medtages</w:t>
            </w:r>
            <w:r w:rsidR="00794FC8">
              <w:t>, ved de forskellige ansøgninger</w:t>
            </w:r>
          </w:p>
        </w:tc>
        <w:tc>
          <w:tcPr>
            <w:tcW w:w="820" w:type="pct"/>
            <w:tcBorders>
              <w:bottom w:val="single" w:sz="4" w:space="0" w:color="auto"/>
            </w:tcBorders>
            <w:hideMark/>
          </w:tcPr>
          <w:p w:rsidR="00C0191F" w:rsidRDefault="00437E97">
            <w:pPr>
              <w:pStyle w:val="Tabel-TekstTotal"/>
            </w:pPr>
            <w:r>
              <w:t>Ansøgning om anerkendelse som PO</w:t>
            </w:r>
          </w:p>
          <w:p w:rsidR="00BF5A38" w:rsidRDefault="00BF5A38">
            <w:pPr>
              <w:pStyle w:val="Tabel-TekstTotal"/>
            </w:pPr>
          </w:p>
          <w:p w:rsidR="00BF5A38" w:rsidRPr="00BF5A38" w:rsidRDefault="00BF5A38">
            <w:pPr>
              <w:pStyle w:val="Tabel-TekstTotal"/>
            </w:pPr>
            <w:r w:rsidRPr="00F96540">
              <w:t>Ansøgningsfrist:</w:t>
            </w:r>
          </w:p>
          <w:p w:rsidR="00BF5A38" w:rsidRPr="00437E97" w:rsidRDefault="00BF5A38">
            <w:pPr>
              <w:pStyle w:val="Tabel-TekstTotal"/>
            </w:pPr>
            <w:r w:rsidRPr="00BF5A38">
              <w:t>1. marts 2023</w:t>
            </w:r>
          </w:p>
        </w:tc>
        <w:tc>
          <w:tcPr>
            <w:tcW w:w="769" w:type="pct"/>
            <w:tcBorders>
              <w:bottom w:val="single" w:sz="4" w:space="0" w:color="auto"/>
            </w:tcBorders>
            <w:hideMark/>
          </w:tcPr>
          <w:p w:rsidR="00C0191F" w:rsidRDefault="00437E97">
            <w:pPr>
              <w:pStyle w:val="Tabel-TekstTotal"/>
            </w:pPr>
            <w:r w:rsidRPr="00437E97">
              <w:t>Ansøgning om godkendelse af driftsprogram</w:t>
            </w:r>
          </w:p>
          <w:p w:rsidR="00F96540" w:rsidRDefault="00F96540">
            <w:pPr>
              <w:pStyle w:val="Tabel-TekstTotal"/>
            </w:pPr>
          </w:p>
          <w:p w:rsidR="00F96540" w:rsidRPr="00437E97" w:rsidRDefault="00BF5A38">
            <w:pPr>
              <w:pStyle w:val="Tabel-TekstTotal"/>
            </w:pPr>
            <w:r>
              <w:t xml:space="preserve">Ansøgningsfrist: </w:t>
            </w:r>
            <w:r w:rsidR="00F96540" w:rsidRPr="00F96540">
              <w:t>11. januar 2023</w:t>
            </w:r>
          </w:p>
        </w:tc>
        <w:tc>
          <w:tcPr>
            <w:tcW w:w="832" w:type="pct"/>
            <w:tcBorders>
              <w:bottom w:val="single" w:sz="4" w:space="0" w:color="auto"/>
            </w:tcBorders>
          </w:tcPr>
          <w:p w:rsidR="00BF5A38" w:rsidRDefault="00437E97" w:rsidP="00437E97">
            <w:pPr>
              <w:pStyle w:val="Tabel-TekstTotal"/>
            </w:pPr>
            <w:r w:rsidRPr="00437E97">
              <w:t xml:space="preserve">Ansøgning om ændring af </w:t>
            </w:r>
          </w:p>
          <w:p w:rsidR="00F96540" w:rsidRDefault="00437E97" w:rsidP="00437E97">
            <w:pPr>
              <w:pStyle w:val="Tabel-TekstTotal"/>
            </w:pPr>
            <w:proofErr w:type="gramStart"/>
            <w:r w:rsidRPr="00437E97">
              <w:t>driftsprogram</w:t>
            </w:r>
            <w:proofErr w:type="gramEnd"/>
          </w:p>
          <w:p w:rsidR="00BF5A38" w:rsidRDefault="00BF5A38" w:rsidP="00437E97">
            <w:pPr>
              <w:pStyle w:val="Tabel-TekstTotal"/>
            </w:pPr>
          </w:p>
          <w:p w:rsidR="00BF5A38" w:rsidRDefault="00F96540" w:rsidP="00437E97">
            <w:pPr>
              <w:pStyle w:val="Tabel-TekstTotal"/>
            </w:pPr>
            <w:r w:rsidRPr="00F96540">
              <w:t xml:space="preserve">Ansøgningsfrist: </w:t>
            </w:r>
          </w:p>
          <w:p w:rsidR="00BF5A38" w:rsidRPr="00BF5A38" w:rsidRDefault="00BF5A38" w:rsidP="00437E97">
            <w:pPr>
              <w:pStyle w:val="Tabel-TekstTotal"/>
            </w:pPr>
            <w:r w:rsidRPr="00BF5A38">
              <w:t>15. marts 2023</w:t>
            </w:r>
          </w:p>
          <w:p w:rsidR="00BF5A38" w:rsidRPr="00BF5A38" w:rsidRDefault="00BF5A38" w:rsidP="00437E97">
            <w:pPr>
              <w:pStyle w:val="Tabel-TekstTotal"/>
            </w:pPr>
            <w:r w:rsidRPr="00BF5A38">
              <w:t>15. august 2023</w:t>
            </w:r>
          </w:p>
          <w:p w:rsidR="00BF5A38" w:rsidRDefault="00BF5A38" w:rsidP="00437E97">
            <w:pPr>
              <w:pStyle w:val="Tabel-TekstTotal"/>
            </w:pPr>
            <w:r w:rsidRPr="00BF5A38">
              <w:t>1. november 2023</w:t>
            </w:r>
          </w:p>
          <w:p w:rsidR="00C0191F" w:rsidRDefault="00437E97" w:rsidP="00437E97">
            <w:pPr>
              <w:pStyle w:val="Tabel-TekstTotal"/>
            </w:pPr>
            <w:r w:rsidRPr="00437E97">
              <w:t xml:space="preserve"> </w:t>
            </w:r>
          </w:p>
        </w:tc>
        <w:tc>
          <w:tcPr>
            <w:tcW w:w="755" w:type="pct"/>
            <w:tcBorders>
              <w:bottom w:val="single" w:sz="4" w:space="0" w:color="auto"/>
            </w:tcBorders>
          </w:tcPr>
          <w:p w:rsidR="00C0191F" w:rsidRDefault="00437E97" w:rsidP="00607810">
            <w:pPr>
              <w:pStyle w:val="Tabel-TekstTotal"/>
            </w:pPr>
            <w:r w:rsidRPr="00437E97">
              <w:t>Ansøgning om udbetaling</w:t>
            </w:r>
          </w:p>
          <w:p w:rsidR="00BF5A38" w:rsidRDefault="00BF5A38" w:rsidP="00607810">
            <w:pPr>
              <w:pStyle w:val="Tabel-TekstTotal"/>
            </w:pPr>
          </w:p>
          <w:p w:rsidR="00BF5A38" w:rsidRDefault="00BF5A38" w:rsidP="00607810">
            <w:pPr>
              <w:pStyle w:val="Tabel-TekstTotal"/>
            </w:pPr>
          </w:p>
          <w:p w:rsidR="00BF5A38" w:rsidRDefault="00BF5A38" w:rsidP="00BF5A38">
            <w:pPr>
              <w:pStyle w:val="Tabel-TekstTotal"/>
            </w:pPr>
            <w:r w:rsidRPr="00F96540">
              <w:t xml:space="preserve">Ansøgningsfrist: </w:t>
            </w:r>
          </w:p>
          <w:p w:rsidR="00BF5A38" w:rsidRDefault="00BF5A38" w:rsidP="00BF5A38">
            <w:pPr>
              <w:pStyle w:val="Tabel-TekstTotal"/>
              <w:ind w:left="0"/>
            </w:pPr>
            <w:r>
              <w:t>15</w:t>
            </w:r>
            <w:r w:rsidRPr="00F96540">
              <w:t xml:space="preserve">. </w:t>
            </w:r>
            <w:r>
              <w:t>februar 2024</w:t>
            </w:r>
          </w:p>
        </w:tc>
      </w:tr>
      <w:tr w:rsidR="00437E97" w:rsidTr="00BF5A38">
        <w:tc>
          <w:tcPr>
            <w:tcW w:w="1825" w:type="pct"/>
            <w:hideMark/>
          </w:tcPr>
          <w:p w:rsidR="00C0191F" w:rsidRPr="00437E97" w:rsidRDefault="00437E97" w:rsidP="00437E97">
            <w:pPr>
              <w:pStyle w:val="Tabel-Tekst"/>
            </w:pPr>
            <w:r w:rsidRPr="00437E97">
              <w:t xml:space="preserve">Ansøgningsskema om </w:t>
            </w:r>
            <w:r>
              <w:t>anerkendelse som PO</w:t>
            </w:r>
          </w:p>
        </w:tc>
        <w:tc>
          <w:tcPr>
            <w:tcW w:w="820" w:type="pct"/>
            <w:shd w:val="clear" w:color="auto" w:fill="FFFFFF" w:themeFill="background1"/>
            <w:hideMark/>
          </w:tcPr>
          <w:p w:rsidR="00C0191F" w:rsidRDefault="00437E97" w:rsidP="00437E97">
            <w:pPr>
              <w:pStyle w:val="Tabel-Tekst"/>
              <w:jc w:val="center"/>
              <w:rPr>
                <w:lang w:val="en-GB"/>
              </w:rPr>
            </w:pPr>
            <w:r>
              <w:rPr>
                <w:rFonts w:cs="Arial"/>
              </w:rPr>
              <w:t>●</w:t>
            </w:r>
            <w:r>
              <w:t xml:space="preserve"> (rekvireres)</w:t>
            </w:r>
          </w:p>
        </w:tc>
        <w:tc>
          <w:tcPr>
            <w:tcW w:w="769" w:type="pct"/>
            <w:shd w:val="clear" w:color="auto" w:fill="FFFFFF" w:themeFill="background1"/>
            <w:hideMark/>
          </w:tcPr>
          <w:p w:rsidR="00C0191F" w:rsidRDefault="00C0191F" w:rsidP="00437E97">
            <w:pPr>
              <w:pStyle w:val="Tabel-Tekst"/>
              <w:jc w:val="center"/>
              <w:rPr>
                <w:lang w:val="en-GB"/>
              </w:rPr>
            </w:pPr>
          </w:p>
        </w:tc>
        <w:tc>
          <w:tcPr>
            <w:tcW w:w="832" w:type="pct"/>
            <w:shd w:val="clear" w:color="auto" w:fill="FFFFFF" w:themeFill="background1"/>
          </w:tcPr>
          <w:p w:rsidR="00C0191F" w:rsidRDefault="00C0191F" w:rsidP="00437E97">
            <w:pPr>
              <w:pStyle w:val="Tabel-Tekst"/>
              <w:jc w:val="center"/>
              <w:rPr>
                <w:lang w:val="en-GB"/>
              </w:rPr>
            </w:pPr>
          </w:p>
        </w:tc>
        <w:tc>
          <w:tcPr>
            <w:tcW w:w="755" w:type="pct"/>
            <w:shd w:val="clear" w:color="auto" w:fill="FFFFFF" w:themeFill="background1"/>
          </w:tcPr>
          <w:p w:rsidR="00C0191F" w:rsidRDefault="00C0191F" w:rsidP="00437E97">
            <w:pPr>
              <w:pStyle w:val="Tabel-Tekst"/>
              <w:jc w:val="center"/>
              <w:rPr>
                <w:lang w:val="en-GB"/>
              </w:rPr>
            </w:pPr>
          </w:p>
        </w:tc>
      </w:tr>
      <w:tr w:rsidR="00437E97" w:rsidTr="00BF5A38">
        <w:tc>
          <w:tcPr>
            <w:tcW w:w="1825" w:type="pct"/>
            <w:hideMark/>
          </w:tcPr>
          <w:p w:rsidR="00437E97" w:rsidRDefault="00437E97" w:rsidP="006D7230">
            <w:pPr>
              <w:pStyle w:val="Tabel-Tekst"/>
            </w:pPr>
            <w:r w:rsidRPr="00437E97">
              <w:t>Ansøgningsskema</w:t>
            </w:r>
            <w:r w:rsidR="006D7230">
              <w:t xml:space="preserve"> til </w:t>
            </w:r>
            <w:r w:rsidRPr="00437E97">
              <w:t xml:space="preserve">godkendelse af </w:t>
            </w:r>
          </w:p>
          <w:p w:rsidR="00C0191F" w:rsidRPr="00437E97" w:rsidRDefault="00437E97">
            <w:pPr>
              <w:pStyle w:val="Tabel-Tekst"/>
            </w:pPr>
            <w:proofErr w:type="gramStart"/>
            <w:r w:rsidRPr="00437E97">
              <w:t>driftsprogram</w:t>
            </w:r>
            <w:proofErr w:type="gramEnd"/>
          </w:p>
        </w:tc>
        <w:tc>
          <w:tcPr>
            <w:tcW w:w="820" w:type="pct"/>
            <w:shd w:val="clear" w:color="auto" w:fill="FFFFFF" w:themeFill="background1"/>
            <w:hideMark/>
          </w:tcPr>
          <w:p w:rsidR="00C0191F" w:rsidRPr="00B7782A" w:rsidRDefault="00C0191F" w:rsidP="00437E97">
            <w:pPr>
              <w:pStyle w:val="Tabel-Tekst"/>
              <w:jc w:val="center"/>
            </w:pPr>
          </w:p>
        </w:tc>
        <w:tc>
          <w:tcPr>
            <w:tcW w:w="769" w:type="pct"/>
            <w:shd w:val="clear" w:color="auto" w:fill="FFFFFF" w:themeFill="background1"/>
            <w:hideMark/>
          </w:tcPr>
          <w:p w:rsidR="00C0191F" w:rsidRDefault="00437E97" w:rsidP="00437E97">
            <w:pPr>
              <w:pStyle w:val="Tabel-Tekst"/>
              <w:jc w:val="center"/>
              <w:rPr>
                <w:lang w:val="en-GB"/>
              </w:rPr>
            </w:pPr>
            <w:r>
              <w:rPr>
                <w:rFonts w:cs="Arial"/>
              </w:rPr>
              <w:t>●</w:t>
            </w:r>
          </w:p>
        </w:tc>
        <w:tc>
          <w:tcPr>
            <w:tcW w:w="832" w:type="pct"/>
            <w:shd w:val="clear" w:color="auto" w:fill="FFFFFF" w:themeFill="background1"/>
          </w:tcPr>
          <w:p w:rsidR="00C0191F" w:rsidRDefault="00C0191F" w:rsidP="00437E97">
            <w:pPr>
              <w:pStyle w:val="Tabel-Tekst"/>
              <w:jc w:val="center"/>
              <w:rPr>
                <w:lang w:val="en-GB"/>
              </w:rPr>
            </w:pPr>
          </w:p>
        </w:tc>
        <w:tc>
          <w:tcPr>
            <w:tcW w:w="755" w:type="pct"/>
            <w:shd w:val="clear" w:color="auto" w:fill="FFFFFF" w:themeFill="background1"/>
          </w:tcPr>
          <w:p w:rsidR="00C0191F" w:rsidRDefault="00C0191F" w:rsidP="00437E97">
            <w:pPr>
              <w:pStyle w:val="Tabel-Tekst"/>
              <w:jc w:val="center"/>
              <w:rPr>
                <w:lang w:val="en-GB"/>
              </w:rPr>
            </w:pPr>
          </w:p>
        </w:tc>
      </w:tr>
      <w:tr w:rsidR="00437E97" w:rsidTr="00BF5A38">
        <w:tc>
          <w:tcPr>
            <w:tcW w:w="1825" w:type="pct"/>
            <w:hideMark/>
          </w:tcPr>
          <w:p w:rsidR="006D619A" w:rsidRDefault="00437E97" w:rsidP="006D619A">
            <w:pPr>
              <w:pStyle w:val="Tabel-Tekst"/>
            </w:pPr>
            <w:r>
              <w:t>Ansøgningsskema til ændring</w:t>
            </w:r>
            <w:r w:rsidR="006D619A">
              <w:t xml:space="preserve"> </w:t>
            </w:r>
            <w:r w:rsidR="006D619A" w:rsidRPr="00437E97">
              <w:t xml:space="preserve">af </w:t>
            </w:r>
          </w:p>
          <w:p w:rsidR="00C0191F" w:rsidRPr="00E14133" w:rsidRDefault="006D619A" w:rsidP="006D619A">
            <w:pPr>
              <w:pStyle w:val="Tabel-Tekst"/>
            </w:pPr>
            <w:proofErr w:type="gramStart"/>
            <w:r w:rsidRPr="00437E97">
              <w:t>driftsprogram</w:t>
            </w:r>
            <w:proofErr w:type="gramEnd"/>
          </w:p>
        </w:tc>
        <w:tc>
          <w:tcPr>
            <w:tcW w:w="820" w:type="pct"/>
            <w:shd w:val="clear" w:color="auto" w:fill="FFFFFF" w:themeFill="background1"/>
            <w:hideMark/>
          </w:tcPr>
          <w:p w:rsidR="00C0191F" w:rsidRPr="00E14133" w:rsidRDefault="00C0191F" w:rsidP="00437E97">
            <w:pPr>
              <w:pStyle w:val="Tabel-Tekst"/>
              <w:jc w:val="center"/>
            </w:pPr>
          </w:p>
        </w:tc>
        <w:tc>
          <w:tcPr>
            <w:tcW w:w="769" w:type="pct"/>
            <w:shd w:val="clear" w:color="auto" w:fill="FFFFFF" w:themeFill="background1"/>
            <w:hideMark/>
          </w:tcPr>
          <w:p w:rsidR="00C0191F" w:rsidRPr="00E14133" w:rsidRDefault="00C0191F" w:rsidP="00437E97">
            <w:pPr>
              <w:pStyle w:val="Tabel-Tekst"/>
              <w:jc w:val="center"/>
            </w:pPr>
          </w:p>
        </w:tc>
        <w:tc>
          <w:tcPr>
            <w:tcW w:w="832" w:type="pct"/>
            <w:shd w:val="clear" w:color="auto" w:fill="FFFFFF" w:themeFill="background1"/>
          </w:tcPr>
          <w:p w:rsidR="00C0191F" w:rsidRDefault="00437E97" w:rsidP="00437E97">
            <w:pPr>
              <w:pStyle w:val="Tabel-Tekst"/>
              <w:jc w:val="center"/>
              <w:rPr>
                <w:lang w:val="en-GB"/>
              </w:rPr>
            </w:pPr>
            <w:r>
              <w:rPr>
                <w:rFonts w:cs="Arial"/>
              </w:rPr>
              <w:t>●</w:t>
            </w:r>
          </w:p>
        </w:tc>
        <w:tc>
          <w:tcPr>
            <w:tcW w:w="755" w:type="pct"/>
            <w:shd w:val="clear" w:color="auto" w:fill="FFFFFF" w:themeFill="background1"/>
          </w:tcPr>
          <w:p w:rsidR="00C0191F" w:rsidRDefault="00C0191F" w:rsidP="00437E97">
            <w:pPr>
              <w:pStyle w:val="Tabel-Tekst"/>
              <w:jc w:val="center"/>
              <w:rPr>
                <w:lang w:val="en-GB"/>
              </w:rPr>
            </w:pPr>
          </w:p>
        </w:tc>
      </w:tr>
      <w:tr w:rsidR="00437E97" w:rsidTr="00BF5A38">
        <w:tc>
          <w:tcPr>
            <w:tcW w:w="1825" w:type="pct"/>
          </w:tcPr>
          <w:p w:rsidR="00437E97" w:rsidRDefault="006D619A" w:rsidP="00437E97">
            <w:pPr>
              <w:pStyle w:val="Tabel-Tekst"/>
            </w:pPr>
            <w:r w:rsidRPr="006D619A">
              <w:t>Ansøgning om udbetaling</w:t>
            </w:r>
          </w:p>
        </w:tc>
        <w:tc>
          <w:tcPr>
            <w:tcW w:w="820" w:type="pct"/>
            <w:shd w:val="clear" w:color="auto" w:fill="FFFFFF" w:themeFill="background1"/>
          </w:tcPr>
          <w:p w:rsidR="00437E97" w:rsidRDefault="00437E97" w:rsidP="00437E97">
            <w:pPr>
              <w:pStyle w:val="Tabel-Tekst"/>
              <w:jc w:val="center"/>
              <w:rPr>
                <w:lang w:val="en-GB"/>
              </w:rPr>
            </w:pPr>
          </w:p>
        </w:tc>
        <w:tc>
          <w:tcPr>
            <w:tcW w:w="769" w:type="pct"/>
            <w:shd w:val="clear" w:color="auto" w:fill="FFFFFF" w:themeFill="background1"/>
          </w:tcPr>
          <w:p w:rsidR="00437E97" w:rsidRDefault="00437E97" w:rsidP="00437E97">
            <w:pPr>
              <w:pStyle w:val="Tabel-Tekst"/>
              <w:jc w:val="center"/>
              <w:rPr>
                <w:lang w:val="en-GB"/>
              </w:rPr>
            </w:pPr>
          </w:p>
        </w:tc>
        <w:tc>
          <w:tcPr>
            <w:tcW w:w="832" w:type="pct"/>
            <w:shd w:val="clear" w:color="auto" w:fill="FFFFFF" w:themeFill="background1"/>
          </w:tcPr>
          <w:p w:rsidR="00437E97" w:rsidRDefault="00437E97" w:rsidP="00437E97">
            <w:pPr>
              <w:pStyle w:val="Tabel-Tekst"/>
              <w:jc w:val="center"/>
              <w:rPr>
                <w:rFonts w:cs="Arial"/>
              </w:rPr>
            </w:pPr>
          </w:p>
        </w:tc>
        <w:tc>
          <w:tcPr>
            <w:tcW w:w="755" w:type="pct"/>
            <w:shd w:val="clear" w:color="auto" w:fill="FFFFFF" w:themeFill="background1"/>
          </w:tcPr>
          <w:p w:rsidR="00437E97" w:rsidRDefault="006D619A" w:rsidP="00437E97">
            <w:pPr>
              <w:pStyle w:val="Tabel-Tekst"/>
              <w:jc w:val="center"/>
              <w:rPr>
                <w:lang w:val="en-GB"/>
              </w:rPr>
            </w:pPr>
            <w:r>
              <w:rPr>
                <w:rFonts w:cs="Arial"/>
              </w:rPr>
              <w:t>●</w:t>
            </w:r>
          </w:p>
        </w:tc>
      </w:tr>
      <w:tr w:rsidR="00437E97" w:rsidTr="00BF5A38">
        <w:tc>
          <w:tcPr>
            <w:tcW w:w="1825" w:type="pct"/>
          </w:tcPr>
          <w:p w:rsidR="00437E97" w:rsidRDefault="00437E97" w:rsidP="00437E97">
            <w:pPr>
              <w:pStyle w:val="Tabel-Tekst"/>
            </w:pPr>
            <w:r>
              <w:t xml:space="preserve">Bilag 1, </w:t>
            </w:r>
          </w:p>
          <w:p w:rsidR="00437E97" w:rsidRDefault="00437E97" w:rsidP="00437E97">
            <w:pPr>
              <w:pStyle w:val="Tabel-Tekst"/>
            </w:pPr>
            <w:r w:rsidRPr="00437E97">
              <w:t>Aktions-, inventar- og medlemsoversigten</w:t>
            </w:r>
          </w:p>
        </w:tc>
        <w:tc>
          <w:tcPr>
            <w:tcW w:w="820" w:type="pct"/>
            <w:shd w:val="clear" w:color="auto" w:fill="FFFFFF" w:themeFill="background1"/>
          </w:tcPr>
          <w:p w:rsidR="00437E97" w:rsidRPr="00437E97" w:rsidRDefault="00437E97" w:rsidP="00437E97">
            <w:pPr>
              <w:pStyle w:val="Tabel-Tekst"/>
              <w:jc w:val="center"/>
            </w:pPr>
          </w:p>
        </w:tc>
        <w:tc>
          <w:tcPr>
            <w:tcW w:w="769" w:type="pct"/>
            <w:shd w:val="clear" w:color="auto" w:fill="FFFFFF" w:themeFill="background1"/>
          </w:tcPr>
          <w:p w:rsidR="00437E97" w:rsidRPr="00437E97" w:rsidRDefault="006D619A" w:rsidP="00437E97">
            <w:pPr>
              <w:pStyle w:val="Tabel-Tekst"/>
              <w:jc w:val="center"/>
            </w:pPr>
            <w:r>
              <w:rPr>
                <w:rFonts w:cs="Arial"/>
              </w:rPr>
              <w:t>●</w:t>
            </w:r>
          </w:p>
        </w:tc>
        <w:tc>
          <w:tcPr>
            <w:tcW w:w="832" w:type="pct"/>
            <w:shd w:val="clear" w:color="auto" w:fill="FFFFFF" w:themeFill="background1"/>
          </w:tcPr>
          <w:p w:rsidR="00437E97" w:rsidRDefault="006D619A" w:rsidP="00437E97">
            <w:pPr>
              <w:pStyle w:val="Tabel-Tekst"/>
              <w:jc w:val="center"/>
              <w:rPr>
                <w:rFonts w:cs="Arial"/>
              </w:rPr>
            </w:pPr>
            <w:r>
              <w:rPr>
                <w:rFonts w:cs="Arial"/>
              </w:rPr>
              <w:t>●</w:t>
            </w:r>
          </w:p>
        </w:tc>
        <w:tc>
          <w:tcPr>
            <w:tcW w:w="755" w:type="pct"/>
            <w:shd w:val="clear" w:color="auto" w:fill="FFFFFF" w:themeFill="background1"/>
          </w:tcPr>
          <w:p w:rsidR="00437E97" w:rsidRPr="00437E97" w:rsidRDefault="00437E97" w:rsidP="00437E97">
            <w:pPr>
              <w:pStyle w:val="Tabel-Tekst"/>
              <w:jc w:val="center"/>
            </w:pPr>
          </w:p>
        </w:tc>
      </w:tr>
      <w:tr w:rsidR="00437E97" w:rsidTr="00BF5A38">
        <w:tc>
          <w:tcPr>
            <w:tcW w:w="1825" w:type="pct"/>
          </w:tcPr>
          <w:p w:rsidR="00437E97" w:rsidRDefault="00437E97" w:rsidP="00437E97">
            <w:pPr>
              <w:pStyle w:val="Tabel-Tekst"/>
            </w:pPr>
            <w:r w:rsidRPr="00437E97">
              <w:t>Bilag 2</w:t>
            </w:r>
            <w:r>
              <w:t>,</w:t>
            </w:r>
          </w:p>
          <w:p w:rsidR="00437E97" w:rsidRDefault="00437E97" w:rsidP="00437E97">
            <w:pPr>
              <w:pStyle w:val="Tabel-Tekst"/>
            </w:pPr>
            <w:r w:rsidRPr="00437E97">
              <w:t>Aktions- og projektbeskrivelse v. ansøgning og ændring</w:t>
            </w:r>
          </w:p>
        </w:tc>
        <w:tc>
          <w:tcPr>
            <w:tcW w:w="820" w:type="pct"/>
            <w:shd w:val="clear" w:color="auto" w:fill="FFFFFF" w:themeFill="background1"/>
          </w:tcPr>
          <w:p w:rsidR="00437E97" w:rsidRPr="00437E97" w:rsidRDefault="00437E97" w:rsidP="00437E97">
            <w:pPr>
              <w:pStyle w:val="Tabel-Tekst"/>
              <w:jc w:val="center"/>
            </w:pPr>
          </w:p>
        </w:tc>
        <w:tc>
          <w:tcPr>
            <w:tcW w:w="769" w:type="pct"/>
            <w:shd w:val="clear" w:color="auto" w:fill="FFFFFF" w:themeFill="background1"/>
          </w:tcPr>
          <w:p w:rsidR="00437E97" w:rsidRPr="00437E97" w:rsidRDefault="006D619A" w:rsidP="00437E97">
            <w:pPr>
              <w:pStyle w:val="Tabel-Tekst"/>
              <w:jc w:val="center"/>
            </w:pPr>
            <w:r>
              <w:rPr>
                <w:rFonts w:cs="Arial"/>
              </w:rPr>
              <w:t>●</w:t>
            </w:r>
          </w:p>
        </w:tc>
        <w:tc>
          <w:tcPr>
            <w:tcW w:w="832" w:type="pct"/>
            <w:shd w:val="clear" w:color="auto" w:fill="FFFFFF" w:themeFill="background1"/>
          </w:tcPr>
          <w:p w:rsidR="00437E97" w:rsidRDefault="006D619A" w:rsidP="00437E97">
            <w:pPr>
              <w:pStyle w:val="Tabel-Tekst"/>
              <w:jc w:val="center"/>
              <w:rPr>
                <w:rFonts w:cs="Arial"/>
              </w:rPr>
            </w:pPr>
            <w:r>
              <w:rPr>
                <w:rFonts w:cs="Arial"/>
              </w:rPr>
              <w:t>●</w:t>
            </w:r>
          </w:p>
        </w:tc>
        <w:tc>
          <w:tcPr>
            <w:tcW w:w="755" w:type="pct"/>
            <w:shd w:val="clear" w:color="auto" w:fill="FFFFFF" w:themeFill="background1"/>
          </w:tcPr>
          <w:p w:rsidR="00437E97" w:rsidRPr="00437E97" w:rsidRDefault="00437E97" w:rsidP="00437E97">
            <w:pPr>
              <w:pStyle w:val="Tabel-Tekst"/>
              <w:jc w:val="center"/>
            </w:pPr>
          </w:p>
        </w:tc>
      </w:tr>
      <w:tr w:rsidR="00437E97" w:rsidTr="00BF5A38">
        <w:tc>
          <w:tcPr>
            <w:tcW w:w="1825" w:type="pct"/>
          </w:tcPr>
          <w:p w:rsidR="00437E97" w:rsidRDefault="00437E97" w:rsidP="00437E97">
            <w:pPr>
              <w:pStyle w:val="Tabel-Tekst"/>
            </w:pPr>
            <w:r w:rsidRPr="00437E97">
              <w:t>Bilag 3</w:t>
            </w:r>
            <w:r>
              <w:t>,</w:t>
            </w:r>
          </w:p>
          <w:p w:rsidR="00437E97" w:rsidRDefault="00437E97" w:rsidP="00437E97">
            <w:pPr>
              <w:pStyle w:val="Tabel-Tekst"/>
            </w:pPr>
            <w:r w:rsidRPr="00437E97">
              <w:t>Aktions- og projektbeskrivelse v. udbetaling</w:t>
            </w:r>
          </w:p>
        </w:tc>
        <w:tc>
          <w:tcPr>
            <w:tcW w:w="820" w:type="pct"/>
            <w:shd w:val="clear" w:color="auto" w:fill="FFFFFF" w:themeFill="background1"/>
          </w:tcPr>
          <w:p w:rsidR="00437E97" w:rsidRPr="00437E97" w:rsidRDefault="00437E97" w:rsidP="00437E97">
            <w:pPr>
              <w:pStyle w:val="Tabel-Tekst"/>
              <w:jc w:val="center"/>
            </w:pPr>
          </w:p>
        </w:tc>
        <w:tc>
          <w:tcPr>
            <w:tcW w:w="769" w:type="pct"/>
            <w:shd w:val="clear" w:color="auto" w:fill="FFFFFF" w:themeFill="background1"/>
          </w:tcPr>
          <w:p w:rsidR="00437E97" w:rsidRPr="00437E97" w:rsidRDefault="00437E97" w:rsidP="00437E97">
            <w:pPr>
              <w:pStyle w:val="Tabel-Tekst"/>
              <w:jc w:val="center"/>
            </w:pPr>
          </w:p>
        </w:tc>
        <w:tc>
          <w:tcPr>
            <w:tcW w:w="832" w:type="pct"/>
            <w:shd w:val="clear" w:color="auto" w:fill="FFFFFF" w:themeFill="background1"/>
          </w:tcPr>
          <w:p w:rsidR="00437E97" w:rsidRDefault="00437E97" w:rsidP="00437E97">
            <w:pPr>
              <w:pStyle w:val="Tabel-Tekst"/>
              <w:jc w:val="center"/>
              <w:rPr>
                <w:rFonts w:cs="Arial"/>
              </w:rPr>
            </w:pPr>
          </w:p>
        </w:tc>
        <w:tc>
          <w:tcPr>
            <w:tcW w:w="755" w:type="pct"/>
            <w:shd w:val="clear" w:color="auto" w:fill="FFFFFF" w:themeFill="background1"/>
          </w:tcPr>
          <w:p w:rsidR="00437E97" w:rsidRPr="00437E97" w:rsidRDefault="006D619A" w:rsidP="00437E97">
            <w:pPr>
              <w:pStyle w:val="Tabel-Tekst"/>
              <w:jc w:val="center"/>
            </w:pPr>
            <w:r>
              <w:rPr>
                <w:rFonts w:cs="Arial"/>
              </w:rPr>
              <w:t>●</w:t>
            </w:r>
          </w:p>
        </w:tc>
      </w:tr>
      <w:tr w:rsidR="00437E97" w:rsidTr="00BF5A38">
        <w:tc>
          <w:tcPr>
            <w:tcW w:w="1825" w:type="pct"/>
          </w:tcPr>
          <w:p w:rsidR="00437E97" w:rsidRDefault="00437E97" w:rsidP="00437E97">
            <w:pPr>
              <w:pStyle w:val="Tabel-Tekst"/>
            </w:pPr>
            <w:r w:rsidRPr="00437E97">
              <w:t>Bilag 4a</w:t>
            </w:r>
            <w:r>
              <w:t>,</w:t>
            </w:r>
            <w:r w:rsidRPr="00437E97">
              <w:t xml:space="preserve"> </w:t>
            </w:r>
          </w:p>
          <w:p w:rsidR="00437E97" w:rsidRDefault="00437E97" w:rsidP="00437E97">
            <w:pPr>
              <w:pStyle w:val="Tabel-Tekst"/>
            </w:pPr>
            <w:r w:rsidRPr="00437E97">
              <w:t>Forventet og endelig performancerapportering</w:t>
            </w:r>
          </w:p>
        </w:tc>
        <w:tc>
          <w:tcPr>
            <w:tcW w:w="820" w:type="pct"/>
            <w:shd w:val="clear" w:color="auto" w:fill="FFFFFF" w:themeFill="background1"/>
          </w:tcPr>
          <w:p w:rsidR="00437E97" w:rsidRPr="00437E97" w:rsidRDefault="00437E97" w:rsidP="00437E97">
            <w:pPr>
              <w:pStyle w:val="Tabel-Tekst"/>
              <w:jc w:val="center"/>
            </w:pPr>
          </w:p>
        </w:tc>
        <w:tc>
          <w:tcPr>
            <w:tcW w:w="769" w:type="pct"/>
            <w:shd w:val="clear" w:color="auto" w:fill="FFFFFF" w:themeFill="background1"/>
          </w:tcPr>
          <w:p w:rsidR="00437E97" w:rsidRPr="00437E97" w:rsidRDefault="006D619A" w:rsidP="00437E97">
            <w:pPr>
              <w:pStyle w:val="Tabel-Tekst"/>
              <w:jc w:val="center"/>
            </w:pPr>
            <w:r>
              <w:rPr>
                <w:rFonts w:cs="Arial"/>
              </w:rPr>
              <w:t>●</w:t>
            </w:r>
          </w:p>
        </w:tc>
        <w:tc>
          <w:tcPr>
            <w:tcW w:w="832" w:type="pct"/>
            <w:shd w:val="clear" w:color="auto" w:fill="FFFFFF" w:themeFill="background1"/>
          </w:tcPr>
          <w:p w:rsidR="00437E97" w:rsidRDefault="00437E97" w:rsidP="00437E97">
            <w:pPr>
              <w:pStyle w:val="Tabel-Tekst"/>
              <w:jc w:val="center"/>
              <w:rPr>
                <w:rFonts w:cs="Arial"/>
              </w:rPr>
            </w:pPr>
          </w:p>
        </w:tc>
        <w:tc>
          <w:tcPr>
            <w:tcW w:w="755" w:type="pct"/>
            <w:shd w:val="clear" w:color="auto" w:fill="FFFFFF" w:themeFill="background1"/>
          </w:tcPr>
          <w:p w:rsidR="00437E97" w:rsidRPr="00437E97" w:rsidRDefault="006D619A" w:rsidP="00437E97">
            <w:pPr>
              <w:pStyle w:val="Tabel-Tekst"/>
              <w:jc w:val="center"/>
            </w:pPr>
            <w:r>
              <w:rPr>
                <w:rFonts w:cs="Arial"/>
              </w:rPr>
              <w:t>●</w:t>
            </w:r>
          </w:p>
        </w:tc>
      </w:tr>
      <w:tr w:rsidR="00437E97" w:rsidTr="00BF5A38">
        <w:tc>
          <w:tcPr>
            <w:tcW w:w="1825" w:type="pct"/>
          </w:tcPr>
          <w:p w:rsidR="00437E97" w:rsidRDefault="00437E97" w:rsidP="00437E97">
            <w:pPr>
              <w:pStyle w:val="Tabel-Tekst"/>
            </w:pPr>
            <w:r>
              <w:t>B</w:t>
            </w:r>
            <w:r w:rsidRPr="00437E97">
              <w:t>ilag 4b</w:t>
            </w:r>
            <w:r>
              <w:t>,</w:t>
            </w:r>
          </w:p>
          <w:p w:rsidR="00437E97" w:rsidRDefault="00437E97" w:rsidP="00437E97">
            <w:pPr>
              <w:pStyle w:val="Tabel-Tekst"/>
            </w:pPr>
            <w:r w:rsidRPr="00437E97">
              <w:t>Kvalitativ rapport (Tidl. 7a)</w:t>
            </w:r>
          </w:p>
        </w:tc>
        <w:tc>
          <w:tcPr>
            <w:tcW w:w="820" w:type="pct"/>
            <w:shd w:val="clear" w:color="auto" w:fill="FFFFFF" w:themeFill="background1"/>
          </w:tcPr>
          <w:p w:rsidR="00437E97" w:rsidRPr="00437E97" w:rsidRDefault="00437E97" w:rsidP="00437E97">
            <w:pPr>
              <w:pStyle w:val="Tabel-Tekst"/>
              <w:jc w:val="center"/>
            </w:pPr>
          </w:p>
        </w:tc>
        <w:tc>
          <w:tcPr>
            <w:tcW w:w="769" w:type="pct"/>
            <w:shd w:val="clear" w:color="auto" w:fill="FFFFFF" w:themeFill="background1"/>
          </w:tcPr>
          <w:p w:rsidR="00437E97" w:rsidRPr="00437E97" w:rsidRDefault="00437E97" w:rsidP="00437E97">
            <w:pPr>
              <w:pStyle w:val="Tabel-Tekst"/>
              <w:jc w:val="center"/>
            </w:pPr>
          </w:p>
        </w:tc>
        <w:tc>
          <w:tcPr>
            <w:tcW w:w="832" w:type="pct"/>
            <w:shd w:val="clear" w:color="auto" w:fill="FFFFFF" w:themeFill="background1"/>
          </w:tcPr>
          <w:p w:rsidR="00437E97" w:rsidRDefault="00437E97" w:rsidP="00437E97">
            <w:pPr>
              <w:pStyle w:val="Tabel-Tekst"/>
              <w:jc w:val="center"/>
              <w:rPr>
                <w:rFonts w:cs="Arial"/>
              </w:rPr>
            </w:pPr>
          </w:p>
        </w:tc>
        <w:tc>
          <w:tcPr>
            <w:tcW w:w="755" w:type="pct"/>
            <w:shd w:val="clear" w:color="auto" w:fill="FFFFFF" w:themeFill="background1"/>
          </w:tcPr>
          <w:p w:rsidR="00437E97" w:rsidRPr="00437E97" w:rsidRDefault="006D619A" w:rsidP="00437E97">
            <w:pPr>
              <w:pStyle w:val="Tabel-Tekst"/>
              <w:jc w:val="center"/>
            </w:pPr>
            <w:r>
              <w:rPr>
                <w:rFonts w:cs="Arial"/>
              </w:rPr>
              <w:t>●</w:t>
            </w:r>
          </w:p>
        </w:tc>
      </w:tr>
      <w:tr w:rsidR="00437E97" w:rsidTr="00BF5A38">
        <w:tc>
          <w:tcPr>
            <w:tcW w:w="1825" w:type="pct"/>
          </w:tcPr>
          <w:p w:rsidR="00437E97" w:rsidRDefault="00437E97" w:rsidP="00437E97">
            <w:pPr>
              <w:pStyle w:val="Tabel-Tekst"/>
            </w:pPr>
            <w:r>
              <w:t>B</w:t>
            </w:r>
            <w:r w:rsidRPr="00437E97">
              <w:t>ilag 4c</w:t>
            </w:r>
            <w:r>
              <w:t>,</w:t>
            </w:r>
          </w:p>
          <w:p w:rsidR="00437E97" w:rsidRDefault="00437E97" w:rsidP="00437E97">
            <w:pPr>
              <w:pStyle w:val="Tabel-Tekst"/>
            </w:pPr>
            <w:r w:rsidRPr="00437E97">
              <w:t>Kvantitativ rapport (Tidl. 7b)</w:t>
            </w:r>
          </w:p>
        </w:tc>
        <w:tc>
          <w:tcPr>
            <w:tcW w:w="820" w:type="pct"/>
            <w:shd w:val="clear" w:color="auto" w:fill="FFFFFF" w:themeFill="background1"/>
          </w:tcPr>
          <w:p w:rsidR="00437E97" w:rsidRPr="00437E97" w:rsidRDefault="00437E97" w:rsidP="00437E97">
            <w:pPr>
              <w:pStyle w:val="Tabel-Tekst"/>
              <w:jc w:val="center"/>
            </w:pPr>
          </w:p>
        </w:tc>
        <w:tc>
          <w:tcPr>
            <w:tcW w:w="769" w:type="pct"/>
            <w:shd w:val="clear" w:color="auto" w:fill="FFFFFF" w:themeFill="background1"/>
          </w:tcPr>
          <w:p w:rsidR="00437E97" w:rsidRPr="00437E97" w:rsidRDefault="00437E97" w:rsidP="00437E97">
            <w:pPr>
              <w:pStyle w:val="Tabel-Tekst"/>
              <w:jc w:val="center"/>
            </w:pPr>
          </w:p>
        </w:tc>
        <w:tc>
          <w:tcPr>
            <w:tcW w:w="832" w:type="pct"/>
            <w:shd w:val="clear" w:color="auto" w:fill="FFFFFF" w:themeFill="background1"/>
          </w:tcPr>
          <w:p w:rsidR="00437E97" w:rsidRDefault="00437E97" w:rsidP="00437E97">
            <w:pPr>
              <w:pStyle w:val="Tabel-Tekst"/>
              <w:jc w:val="center"/>
              <w:rPr>
                <w:rFonts w:cs="Arial"/>
              </w:rPr>
            </w:pPr>
          </w:p>
        </w:tc>
        <w:tc>
          <w:tcPr>
            <w:tcW w:w="755" w:type="pct"/>
            <w:shd w:val="clear" w:color="auto" w:fill="FFFFFF" w:themeFill="background1"/>
          </w:tcPr>
          <w:p w:rsidR="00437E97" w:rsidRPr="00437E97" w:rsidRDefault="006D619A" w:rsidP="00437E97">
            <w:pPr>
              <w:pStyle w:val="Tabel-Tekst"/>
              <w:jc w:val="center"/>
            </w:pPr>
            <w:r>
              <w:rPr>
                <w:rFonts w:cs="Arial"/>
              </w:rPr>
              <w:t>●</w:t>
            </w:r>
          </w:p>
        </w:tc>
      </w:tr>
      <w:tr w:rsidR="00437E97" w:rsidTr="00BF5A38">
        <w:tc>
          <w:tcPr>
            <w:tcW w:w="1825" w:type="pct"/>
          </w:tcPr>
          <w:p w:rsidR="00437E97" w:rsidRDefault="00437E97" w:rsidP="00437E97">
            <w:pPr>
              <w:pStyle w:val="Tabel-Tekst"/>
            </w:pPr>
            <w:r w:rsidRPr="00437E97">
              <w:t>Bilag 4d</w:t>
            </w:r>
            <w:r>
              <w:t>,</w:t>
            </w:r>
          </w:p>
          <w:p w:rsidR="00437E97" w:rsidRDefault="00437E97" w:rsidP="00437E97">
            <w:pPr>
              <w:pStyle w:val="Tabel-Tekst"/>
            </w:pPr>
            <w:r w:rsidRPr="00437E97">
              <w:t>Årlig rapportering (Tidl. 8)</w:t>
            </w:r>
          </w:p>
        </w:tc>
        <w:tc>
          <w:tcPr>
            <w:tcW w:w="820" w:type="pct"/>
            <w:shd w:val="clear" w:color="auto" w:fill="FFFFFF" w:themeFill="background1"/>
          </w:tcPr>
          <w:p w:rsidR="00437E97" w:rsidRPr="00437E97" w:rsidRDefault="00437E97" w:rsidP="00437E97">
            <w:pPr>
              <w:pStyle w:val="Tabel-Tekst"/>
              <w:jc w:val="center"/>
            </w:pPr>
          </w:p>
        </w:tc>
        <w:tc>
          <w:tcPr>
            <w:tcW w:w="769" w:type="pct"/>
            <w:shd w:val="clear" w:color="auto" w:fill="FFFFFF" w:themeFill="background1"/>
          </w:tcPr>
          <w:p w:rsidR="00437E97" w:rsidRPr="00437E97" w:rsidRDefault="00437E97" w:rsidP="00437E97">
            <w:pPr>
              <w:pStyle w:val="Tabel-Tekst"/>
              <w:jc w:val="center"/>
            </w:pPr>
          </w:p>
        </w:tc>
        <w:tc>
          <w:tcPr>
            <w:tcW w:w="832" w:type="pct"/>
            <w:shd w:val="clear" w:color="auto" w:fill="FFFFFF" w:themeFill="background1"/>
          </w:tcPr>
          <w:p w:rsidR="00437E97" w:rsidRDefault="00437E97" w:rsidP="00437E97">
            <w:pPr>
              <w:pStyle w:val="Tabel-Tekst"/>
              <w:jc w:val="center"/>
              <w:rPr>
                <w:rFonts w:cs="Arial"/>
              </w:rPr>
            </w:pPr>
          </w:p>
        </w:tc>
        <w:tc>
          <w:tcPr>
            <w:tcW w:w="755" w:type="pct"/>
            <w:shd w:val="clear" w:color="auto" w:fill="FFFFFF" w:themeFill="background1"/>
          </w:tcPr>
          <w:p w:rsidR="00437E97" w:rsidRPr="00437E97" w:rsidRDefault="006D619A" w:rsidP="00437E97">
            <w:pPr>
              <w:pStyle w:val="Tabel-Tekst"/>
              <w:jc w:val="center"/>
            </w:pPr>
            <w:r>
              <w:rPr>
                <w:rFonts w:cs="Arial"/>
              </w:rPr>
              <w:t>●</w:t>
            </w:r>
          </w:p>
        </w:tc>
      </w:tr>
    </w:tbl>
    <w:p w:rsidR="00C0191F" w:rsidRDefault="00C0191F" w:rsidP="00607810"/>
    <w:p w:rsidR="00B7782A" w:rsidRDefault="00B7782A">
      <w:pPr>
        <w:rPr>
          <w:rFonts w:eastAsiaTheme="majorEastAsia" w:cstheme="majorBidi"/>
          <w:b/>
          <w:bCs/>
          <w:sz w:val="50"/>
          <w:szCs w:val="28"/>
        </w:rPr>
      </w:pPr>
      <w:r>
        <w:br w:type="page"/>
      </w:r>
    </w:p>
    <w:p w:rsidR="003031AE" w:rsidRDefault="003031AE" w:rsidP="003031AE">
      <w:pPr>
        <w:pStyle w:val="Overskrift1"/>
      </w:pPr>
      <w:bookmarkStart w:id="15" w:name="_Toc115382681"/>
      <w:r>
        <w:t>Definitioner</w:t>
      </w:r>
      <w:bookmarkEnd w:id="12"/>
      <w:bookmarkEnd w:id="13"/>
      <w:bookmarkEnd w:id="15"/>
    </w:p>
    <w:p w:rsidR="000A383F" w:rsidRDefault="00E93C1B" w:rsidP="00E93C1B">
      <w:r>
        <w:t xml:space="preserve">En </w:t>
      </w:r>
      <w:r w:rsidRPr="007F022B">
        <w:rPr>
          <w:b/>
        </w:rPr>
        <w:t>producentorganisation</w:t>
      </w:r>
      <w:r w:rsidR="000A383F">
        <w:rPr>
          <w:b/>
        </w:rPr>
        <w:t xml:space="preserve">, </w:t>
      </w:r>
      <w:r w:rsidR="000A383F" w:rsidRPr="00684932">
        <w:t xml:space="preserve">herefter forkortet </w:t>
      </w:r>
      <w:r w:rsidR="000A383F">
        <w:rPr>
          <w:b/>
        </w:rPr>
        <w:t xml:space="preserve">PO, </w:t>
      </w:r>
      <w:r>
        <w:t xml:space="preserve">forstås i denne vejledning som en </w:t>
      </w:r>
      <w:r w:rsidR="000A383F">
        <w:t>selvstændig virksomhed</w:t>
      </w:r>
      <w:r>
        <w:t>, der</w:t>
      </w:r>
      <w:r w:rsidR="000A383F">
        <w:t>:</w:t>
      </w:r>
      <w:r>
        <w:t xml:space="preserve"> </w:t>
      </w:r>
    </w:p>
    <w:p w:rsidR="004C1B87" w:rsidRDefault="004C1B87" w:rsidP="00684932">
      <w:pPr>
        <w:pStyle w:val="Opstilling-punkttegn"/>
      </w:pPr>
      <w:r>
        <w:t>Består</w:t>
      </w:r>
      <w:r w:rsidR="00E93C1B">
        <w:t xml:space="preserve"> og </w:t>
      </w:r>
      <w:r w:rsidR="00684932">
        <w:t xml:space="preserve">administreres </w:t>
      </w:r>
      <w:r w:rsidR="00E93C1B">
        <w:t>af personer fra frugt- og grøntsektoren</w:t>
      </w:r>
      <w:r w:rsidR="00AD4882">
        <w:t>.</w:t>
      </w:r>
      <w:r w:rsidR="00E93C1B">
        <w:t xml:space="preserve"> </w:t>
      </w:r>
    </w:p>
    <w:p w:rsidR="004C1B87" w:rsidRDefault="004C1B87" w:rsidP="00684932">
      <w:pPr>
        <w:pStyle w:val="Opstilling-punkttegn"/>
      </w:pPr>
      <w:r>
        <w:t>Er</w:t>
      </w:r>
      <w:r w:rsidR="00E93C1B">
        <w:t xml:space="preserve"> oprettet på initiativ af producenterne</w:t>
      </w:r>
      <w:r w:rsidR="00AD4882">
        <w:t>.</w:t>
      </w:r>
      <w:r w:rsidR="00E93C1B">
        <w:t xml:space="preserve"> </w:t>
      </w:r>
    </w:p>
    <w:p w:rsidR="00E93C1B" w:rsidRDefault="004C1B87" w:rsidP="00684932">
      <w:pPr>
        <w:pStyle w:val="Opstilling-punkttegn"/>
      </w:pPr>
      <w:r>
        <w:t>Der</w:t>
      </w:r>
      <w:r w:rsidR="00E93C1B">
        <w:t xml:space="preserve"> forfølger et bestemt mål, og har mindst ét af de formål, der er nævnt i artikel 152, stk. 1, litra c), i Europa-Parlamentets og Rådets forordning (EU) nr. 1308/2013 af 17. december 2013.</w:t>
      </w:r>
    </w:p>
    <w:p w:rsidR="00E93C1B" w:rsidRDefault="00E93C1B" w:rsidP="00E93C1B"/>
    <w:p w:rsidR="00927A1C" w:rsidRDefault="00E93C1B" w:rsidP="00E93C1B">
      <w:r>
        <w:t xml:space="preserve">En </w:t>
      </w:r>
      <w:r w:rsidRPr="00626C5C">
        <w:rPr>
          <w:b/>
        </w:rPr>
        <w:t>driftsfond</w:t>
      </w:r>
      <w:r>
        <w:t xml:space="preserve"> er en </w:t>
      </w:r>
      <w:r w:rsidRPr="000971BC">
        <w:t xml:space="preserve">fond, som er oprettet og administreret af </w:t>
      </w:r>
      <w:r>
        <w:t>en PO</w:t>
      </w:r>
      <w:r w:rsidRPr="000971BC">
        <w:t xml:space="preserve"> for at finansiere </w:t>
      </w:r>
      <w:r w:rsidR="00AD4882">
        <w:t xml:space="preserve">gennemførslen af </w:t>
      </w:r>
      <w:r w:rsidRPr="000971BC">
        <w:t xml:space="preserve">flerårige </w:t>
      </w:r>
      <w:r w:rsidR="00AA2CAF">
        <w:t>drifts</w:t>
      </w:r>
      <w:r w:rsidR="00AA2CAF" w:rsidRPr="000971BC">
        <w:t>programmer</w:t>
      </w:r>
      <w:r w:rsidR="00AA2CAF">
        <w:t>.</w:t>
      </w:r>
      <w:r>
        <w:t xml:space="preserve"> Driftsfonden finansieres af EU-tilskud og </w:t>
      </w:r>
      <w:proofErr w:type="spellStart"/>
      <w:r w:rsidR="00AD4882">
        <w:t>PO’en</w:t>
      </w:r>
      <w:proofErr w:type="spellEnd"/>
      <w:r>
        <w:t xml:space="preserve">. Driftsfonden må </w:t>
      </w:r>
      <w:r w:rsidR="00AA2CAF">
        <w:t xml:space="preserve">udelukkende </w:t>
      </w:r>
      <w:r>
        <w:t xml:space="preserve">anvendes til </w:t>
      </w:r>
      <w:r w:rsidR="00D63C09">
        <w:t xml:space="preserve">at </w:t>
      </w:r>
      <w:r>
        <w:t>gennemføre</w:t>
      </w:r>
      <w:r w:rsidR="005B5809">
        <w:t xml:space="preserve"> </w:t>
      </w:r>
      <w:r>
        <w:t>godkendte driftsprogrammer</w:t>
      </w:r>
      <w:r w:rsidR="00AD4882">
        <w:t>.</w:t>
      </w:r>
    </w:p>
    <w:p w:rsidR="00E93C1B" w:rsidRDefault="00E93C1B" w:rsidP="00E93C1B"/>
    <w:p w:rsidR="00E93C1B" w:rsidRDefault="00E93C1B" w:rsidP="00E93C1B">
      <w:r>
        <w:t xml:space="preserve">Et </w:t>
      </w:r>
      <w:r w:rsidRPr="00626C5C">
        <w:rPr>
          <w:b/>
        </w:rPr>
        <w:t>driftsprogram</w:t>
      </w:r>
      <w:r>
        <w:t xml:space="preserve"> er en 3-7 årig plan, der nøje redegør for, hvilke mål </w:t>
      </w:r>
      <w:proofErr w:type="spellStart"/>
      <w:r>
        <w:t>PO'en</w:t>
      </w:r>
      <w:proofErr w:type="spellEnd"/>
      <w:r>
        <w:t xml:space="preserve"> vil indfri i indeværende programperiode. Driftsprogrammet udmøntes ved, at </w:t>
      </w:r>
      <w:proofErr w:type="spellStart"/>
      <w:r>
        <w:t>PO'en</w:t>
      </w:r>
      <w:proofErr w:type="spellEnd"/>
      <w:r>
        <w:t xml:space="preserve"> udfærdiger årlige ansøgninger, som specificerer de konkrete aktioner, der planlægges at blive gennemført i det kommende </w:t>
      </w:r>
      <w:r w:rsidR="004C1B87">
        <w:t>driftsprogramår</w:t>
      </w:r>
      <w:r>
        <w:t>.</w:t>
      </w:r>
    </w:p>
    <w:p w:rsidR="00232397" w:rsidRDefault="00232397" w:rsidP="00E93C1B"/>
    <w:p w:rsidR="00232397" w:rsidRDefault="00232397" w:rsidP="00E93C1B">
      <w:r>
        <w:t>Driftsprogrammerne forfølger som minimum de målsætninger, vedr. koncentration af udbuddet og afsætning af produkterne på markedet, aktioner vedr. mindskelse af miljøpåvirkning og bidrag til modvirkning af og tilpasning til klimaforandringer</w:t>
      </w:r>
      <w:r>
        <w:rPr>
          <w:rStyle w:val="Fodnotehenvisning"/>
        </w:rPr>
        <w:footnoteReference w:id="2"/>
      </w:r>
      <w:r>
        <w:t>.</w:t>
      </w:r>
    </w:p>
    <w:p w:rsidR="00E93C1B" w:rsidRDefault="00E93C1B" w:rsidP="00E93C1B"/>
    <w:p w:rsidR="004C1B87" w:rsidRDefault="00E93C1B" w:rsidP="00E93C1B">
      <w:r>
        <w:t>En</w:t>
      </w:r>
      <w:r w:rsidRPr="00E05149">
        <w:rPr>
          <w:b/>
        </w:rPr>
        <w:t xml:space="preserve"> producent</w:t>
      </w:r>
      <w:r>
        <w:t xml:space="preserve"> forstås i denne vejledning som </w:t>
      </w:r>
      <w:r w:rsidR="00AD4882">
        <w:t>é</w:t>
      </w:r>
      <w:r>
        <w:t>n fysisk eller juridisk person, hvis virksomhed befinder sig inden for traktaternes territoriale anvendelsesområde, og som udøver en landbrugsaktivitet, jf. definition af "landbruger" i artikel 4, stk. 1, litra a, i Rådets forordning nr. 1307/2013, og</w:t>
      </w:r>
      <w:r w:rsidR="00643563">
        <w:t xml:space="preserve"> som</w:t>
      </w:r>
      <w:r>
        <w:t xml:space="preserve"> udelukkende producerer frugt og grøntsager som omhandlet i artikel 1, stk. 2, litra i, i Rådets forordning nr. 1308/2013. </w:t>
      </w:r>
    </w:p>
    <w:p w:rsidR="00E93C1B" w:rsidRDefault="00E93C1B" w:rsidP="00E93C1B">
      <w:r>
        <w:t>Producenter, der har taget initiativ til oprettelse af en PO, eller er indmeldt i en PO, omtales i vejledningen som medlemmer.</w:t>
      </w:r>
    </w:p>
    <w:p w:rsidR="00E93C1B" w:rsidRDefault="00E93C1B" w:rsidP="00E93C1B"/>
    <w:p w:rsidR="00E93C1B" w:rsidRPr="00BF5A38" w:rsidRDefault="00E93C1B" w:rsidP="00E93C1B">
      <w:pPr>
        <w:rPr>
          <w:rFonts w:eastAsiaTheme="majorEastAsia" w:cstheme="majorBidi"/>
          <w:b/>
          <w:bCs/>
          <w:sz w:val="24"/>
          <w:szCs w:val="26"/>
        </w:rPr>
      </w:pPr>
      <w:r>
        <w:t xml:space="preserve">Ved </w:t>
      </w:r>
      <w:r w:rsidRPr="00E05149">
        <w:rPr>
          <w:b/>
        </w:rPr>
        <w:t>referenceomsætning</w:t>
      </w:r>
      <w:r>
        <w:t xml:space="preserve"> forstås i denne vejledning værdien af </w:t>
      </w:r>
      <w:proofErr w:type="spellStart"/>
      <w:r>
        <w:t>PO'ens</w:t>
      </w:r>
      <w:proofErr w:type="spellEnd"/>
      <w:r>
        <w:t xml:space="preserve"> og de tilsluttede </w:t>
      </w:r>
      <w:r w:rsidR="00643563">
        <w:t xml:space="preserve">medlemmers </w:t>
      </w:r>
      <w:r>
        <w:t xml:space="preserve">afsatte produktion. Referenceomsætning omfatter kun de frugter og grøntsager, som </w:t>
      </w:r>
      <w:proofErr w:type="spellStart"/>
      <w:r>
        <w:t>PO'en</w:t>
      </w:r>
      <w:proofErr w:type="spellEnd"/>
      <w:r>
        <w:t xml:space="preserve"> er anerkendt for. Hertil kommer andre forhold, der skal tages i betragtning ved beregning af referenceomsætningen</w:t>
      </w:r>
      <w:r w:rsidR="00B7782A">
        <w:t>, se afsnit</w:t>
      </w:r>
      <w:r w:rsidR="00BF5A38">
        <w:t xml:space="preserve"> </w:t>
      </w:r>
      <w:r w:rsidR="00BF5A38">
        <w:fldChar w:fldCharType="begin"/>
      </w:r>
      <w:r w:rsidR="00BF5A38">
        <w:instrText xml:space="preserve"> REF _Ref115269728 \r \h </w:instrText>
      </w:r>
      <w:r w:rsidR="00BF5A38">
        <w:fldChar w:fldCharType="separate"/>
      </w:r>
      <w:r w:rsidR="00BF5A38">
        <w:t>5.7</w:t>
      </w:r>
      <w:r w:rsidR="00BF5A38">
        <w:fldChar w:fldCharType="end"/>
      </w:r>
      <w:r w:rsidR="00BF5A38">
        <w:t xml:space="preserve"> </w:t>
      </w:r>
      <w:r w:rsidR="00B7782A">
        <w:t xml:space="preserve">om </w:t>
      </w:r>
      <w:r w:rsidR="00B7782A">
        <w:fldChar w:fldCharType="begin"/>
      </w:r>
      <w:r w:rsidR="00B7782A">
        <w:instrText xml:space="preserve"> REF _Ref114832132 \h </w:instrText>
      </w:r>
      <w:r w:rsidR="00B7782A">
        <w:fldChar w:fldCharType="separate"/>
      </w:r>
      <w:r w:rsidR="00F96540">
        <w:t>Referenceomsætning</w:t>
      </w:r>
      <w:r w:rsidR="00B7782A">
        <w:fldChar w:fldCharType="end"/>
      </w:r>
      <w:r w:rsidR="00BF5A38">
        <w:rPr>
          <w:rStyle w:val="Fodnotehenvisning"/>
        </w:rPr>
        <w:footnoteReference w:id="3"/>
      </w:r>
      <w:r>
        <w:t>.</w:t>
      </w:r>
      <w:r w:rsidR="00AD4882">
        <w:t xml:space="preserve"> </w:t>
      </w:r>
    </w:p>
    <w:p w:rsidR="00E93C1B" w:rsidRDefault="00E93C1B" w:rsidP="00E93C1B"/>
    <w:p w:rsidR="00E93C1B" w:rsidRDefault="00E93C1B" w:rsidP="00E93C1B">
      <w:r>
        <w:t xml:space="preserve">Ved </w:t>
      </w:r>
      <w:r>
        <w:rPr>
          <w:b/>
        </w:rPr>
        <w:t>generelle</w:t>
      </w:r>
      <w:r w:rsidRPr="00E05149">
        <w:rPr>
          <w:b/>
        </w:rPr>
        <w:t xml:space="preserve"> produktionsomkostninger</w:t>
      </w:r>
      <w:r w:rsidR="00684932">
        <w:rPr>
          <w:b/>
        </w:rPr>
        <w:t xml:space="preserve"> / driftsomkostninger</w:t>
      </w:r>
      <w:r>
        <w:t xml:space="preserve"> forstås i denne vejledning en driftsudgift eller investering, som </w:t>
      </w:r>
      <w:proofErr w:type="spellStart"/>
      <w:r>
        <w:t>PO’en</w:t>
      </w:r>
      <w:proofErr w:type="spellEnd"/>
      <w:r w:rsidR="00AD4882">
        <w:t xml:space="preserve"> eller </w:t>
      </w:r>
      <w:r>
        <w:t xml:space="preserve">producenten almindeligvis må forventes at være i besiddelse af eller skulle afholde, for at kunne drive en produktion, jf. bilag II i Kommissionens delegerede forordning nr. </w:t>
      </w:r>
      <w:r w:rsidR="00684932">
        <w:t xml:space="preserve">2022/126 </w:t>
      </w:r>
      <w:r>
        <w:t xml:space="preserve">af </w:t>
      </w:r>
      <w:r w:rsidR="00684932">
        <w:t>7</w:t>
      </w:r>
      <w:r>
        <w:t xml:space="preserve">. </w:t>
      </w:r>
      <w:r w:rsidR="00684932">
        <w:t>december 2021</w:t>
      </w:r>
      <w:r>
        <w:t>. Eksempler på generelle produktions</w:t>
      </w:r>
      <w:r w:rsidR="00684932">
        <w:t>- eller drifts</w:t>
      </w:r>
      <w:r>
        <w:t>omkostninger kan være</w:t>
      </w:r>
      <w:r w:rsidRPr="007E2FDC">
        <w:t xml:space="preserve"> leje</w:t>
      </w:r>
      <w:r>
        <w:t xml:space="preserve"> af lokaler</w:t>
      </w:r>
      <w:r w:rsidRPr="007E2FDC">
        <w:t>,</w:t>
      </w:r>
      <w:r>
        <w:t xml:space="preserve"> udgifter til el, vand og </w:t>
      </w:r>
      <w:r w:rsidRPr="007E2FDC">
        <w:t>varme, reparation og vedligehold af lokaler, rengøring, drift af bil/kørselsgodtgørelse, rejseudgifter, kontorartikler, porto og gebyrer, telefon, mobil, internet, mødeudgifter, faglitteratur, forsikring, kontingenter, revisor og advokat.</w:t>
      </w:r>
    </w:p>
    <w:p w:rsidR="00E93C1B" w:rsidRDefault="00E93C1B" w:rsidP="00E93C1B"/>
    <w:p w:rsidR="00E93C1B" w:rsidRDefault="00E93C1B" w:rsidP="00E93C1B">
      <w:r w:rsidRPr="0012163B">
        <w:t xml:space="preserve">Ved </w:t>
      </w:r>
      <w:r w:rsidR="00643563">
        <w:rPr>
          <w:b/>
        </w:rPr>
        <w:t>indsats</w:t>
      </w:r>
      <w:r w:rsidR="007530D8">
        <w:rPr>
          <w:b/>
        </w:rPr>
        <w:t>område</w:t>
      </w:r>
      <w:r w:rsidR="00643563" w:rsidRPr="0012163B">
        <w:t xml:space="preserve"> </w:t>
      </w:r>
      <w:r w:rsidRPr="0012163B">
        <w:t>forstås i denne vejlednin</w:t>
      </w:r>
      <w:r>
        <w:t>g i forordningsfastsatte kategorier</w:t>
      </w:r>
      <w:r w:rsidR="00B45F0E">
        <w:t>, interventionstyper,</w:t>
      </w:r>
      <w:r>
        <w:t xml:space="preserve"> af tilskudsberettigede aktioner, se </w:t>
      </w:r>
      <w:r w:rsidR="00BB0400">
        <w:rPr>
          <w:highlight w:val="yellow"/>
        </w:rPr>
        <w:fldChar w:fldCharType="begin"/>
      </w:r>
      <w:r w:rsidR="00BB0400">
        <w:instrText xml:space="preserve"> REF _Ref115269959 \h </w:instrText>
      </w:r>
      <w:r w:rsidR="00BB0400">
        <w:rPr>
          <w:highlight w:val="yellow"/>
        </w:rPr>
      </w:r>
      <w:r w:rsidR="00BB0400">
        <w:rPr>
          <w:highlight w:val="yellow"/>
        </w:rPr>
        <w:fldChar w:fldCharType="separate"/>
      </w:r>
      <w:r w:rsidR="00BB0400">
        <w:t>Bilag 4: Oversigt over indsatsområder, aktioner mv.</w:t>
      </w:r>
      <w:r w:rsidR="00BB0400">
        <w:rPr>
          <w:highlight w:val="yellow"/>
        </w:rPr>
        <w:fldChar w:fldCharType="end"/>
      </w:r>
    </w:p>
    <w:p w:rsidR="00E93C1B" w:rsidRPr="0012163B" w:rsidRDefault="00E93C1B" w:rsidP="00E93C1B"/>
    <w:p w:rsidR="00E93C1B" w:rsidRDefault="00E93C1B" w:rsidP="00E93C1B">
      <w:r w:rsidRPr="0012163B">
        <w:t xml:space="preserve">Ved </w:t>
      </w:r>
      <w:r w:rsidRPr="0012163B">
        <w:rPr>
          <w:b/>
        </w:rPr>
        <w:t>aktion</w:t>
      </w:r>
      <w:r>
        <w:t xml:space="preserve"> forstås i denne vejledning det konkrete projekt i en bestemt </w:t>
      </w:r>
      <w:r w:rsidR="007530D8">
        <w:t>indsatsområde</w:t>
      </w:r>
      <w:r>
        <w:t xml:space="preserve">, som gennemføres af </w:t>
      </w:r>
      <w:proofErr w:type="spellStart"/>
      <w:r>
        <w:t>PO’en</w:t>
      </w:r>
      <w:proofErr w:type="spellEnd"/>
      <w:r>
        <w:t xml:space="preserve"> hos en eller flere </w:t>
      </w:r>
      <w:r w:rsidR="00AD4882">
        <w:t>medlemmer</w:t>
      </w:r>
      <w:r>
        <w:t xml:space="preserve">, og som kan bestå af en eller flere investeringer. En aktion </w:t>
      </w:r>
      <w:r w:rsidRPr="0012163B">
        <w:t xml:space="preserve">sigter mod at bidrage til at nå et eller flere af de mål, der er omhandlet </w:t>
      </w:r>
      <w:r w:rsidR="00684932">
        <w:t>i artikel 6 og artikel 46</w:t>
      </w:r>
      <w:r w:rsidRPr="0012163B">
        <w:t xml:space="preserve">, i </w:t>
      </w:r>
      <w:r w:rsidRPr="00B037E6">
        <w:t xml:space="preserve">Europa-Parlamentets og Rådets forordning </w:t>
      </w:r>
      <w:r w:rsidRPr="0012163B">
        <w:t xml:space="preserve">(EU) </w:t>
      </w:r>
      <w:r w:rsidR="00684932">
        <w:t>2021</w:t>
      </w:r>
      <w:r w:rsidRPr="0012163B">
        <w:t>/</w:t>
      </w:r>
      <w:r w:rsidR="00684932">
        <w:t>2115</w:t>
      </w:r>
      <w:r>
        <w:t>.</w:t>
      </w:r>
    </w:p>
    <w:p w:rsidR="00E93C1B" w:rsidRDefault="00E93C1B" w:rsidP="00E93C1B"/>
    <w:p w:rsidR="004D087C" w:rsidRDefault="00E93C1B" w:rsidP="004D087C">
      <w:r w:rsidRPr="005173A6">
        <w:t xml:space="preserve">Ved </w:t>
      </w:r>
      <w:r w:rsidRPr="005173A6">
        <w:rPr>
          <w:b/>
        </w:rPr>
        <w:t>investering</w:t>
      </w:r>
      <w:r>
        <w:t xml:space="preserve"> forstås i denne vejledning de konkrete indkøb, evt. sammensat af flere enkelt indkøb, </w:t>
      </w:r>
      <w:r w:rsidR="007530D8">
        <w:t xml:space="preserve">til </w:t>
      </w:r>
      <w:r>
        <w:t xml:space="preserve">erhvervelse af materielle og immaterielle aktiver, der sigter mod at bidrage til at nå et eller flere af de mål, </w:t>
      </w:r>
      <w:r w:rsidRPr="0012163B">
        <w:t xml:space="preserve">der er omhandlet eller anført </w:t>
      </w:r>
      <w:r w:rsidR="004D087C">
        <w:t>i artikel 6 og artikel 46</w:t>
      </w:r>
      <w:r w:rsidR="004D087C" w:rsidRPr="0012163B">
        <w:t xml:space="preserve">, i </w:t>
      </w:r>
      <w:r w:rsidR="004D087C" w:rsidRPr="00B037E6">
        <w:t xml:space="preserve">Europa-Parlamentets og Rådets forordning </w:t>
      </w:r>
      <w:r w:rsidR="004D087C" w:rsidRPr="0012163B">
        <w:t xml:space="preserve">(EU) </w:t>
      </w:r>
      <w:r w:rsidR="004D087C">
        <w:t>2021</w:t>
      </w:r>
      <w:r w:rsidR="004D087C" w:rsidRPr="0012163B">
        <w:t>/</w:t>
      </w:r>
      <w:r w:rsidR="004D087C">
        <w:t>2115.</w:t>
      </w:r>
    </w:p>
    <w:p w:rsidR="00AC610B" w:rsidRPr="00013C16" w:rsidRDefault="00AC610B">
      <w:pPr>
        <w:rPr>
          <w:b/>
        </w:rPr>
      </w:pPr>
    </w:p>
    <w:p w:rsidR="00AC610B" w:rsidRDefault="00AC610B" w:rsidP="00013C16">
      <w:pPr>
        <w:pStyle w:val="Opstilling-punkttegn"/>
        <w:numPr>
          <w:ilvl w:val="0"/>
          <w:numId w:val="0"/>
        </w:numPr>
      </w:pPr>
      <w:r w:rsidRPr="00013C16">
        <w:rPr>
          <w:b/>
        </w:rPr>
        <w:t>B</w:t>
      </w:r>
      <w:r w:rsidR="00E93C1B" w:rsidRPr="00013C16">
        <w:rPr>
          <w:b/>
        </w:rPr>
        <w:t xml:space="preserve">egrebet </w:t>
      </w:r>
      <w:r w:rsidR="00E93C1B" w:rsidRPr="005C5B24">
        <w:rPr>
          <w:b/>
        </w:rPr>
        <w:t>velbegrundede</w:t>
      </w:r>
      <w:r w:rsidR="00E93C1B" w:rsidRPr="00E05149">
        <w:rPr>
          <w:b/>
        </w:rPr>
        <w:t xml:space="preserve"> overslag</w:t>
      </w:r>
      <w:r w:rsidR="00E93C1B">
        <w:t xml:space="preserve"> anvendes både i relation til den årlige specifikation af de konkrete udgifter og i relation til budgettet i de 3-</w:t>
      </w:r>
      <w:r w:rsidR="00643563">
        <w:t>7</w:t>
      </w:r>
      <w:r w:rsidR="00E93C1B">
        <w:t xml:space="preserve"> årige driftsprogrammer:</w:t>
      </w:r>
    </w:p>
    <w:p w:rsidR="004D087C" w:rsidRDefault="00E93C1B" w:rsidP="00013C16">
      <w:pPr>
        <w:pStyle w:val="Opstilling-punkttegn"/>
      </w:pPr>
      <w:r>
        <w:t xml:space="preserve">I relation til </w:t>
      </w:r>
      <w:r w:rsidRPr="00013C16">
        <w:rPr>
          <w:u w:val="single"/>
        </w:rPr>
        <w:t>den årlige specifikation</w:t>
      </w:r>
      <w:r>
        <w:t xml:space="preserve"> af udgifterne i det konkrete </w:t>
      </w:r>
      <w:r w:rsidR="00643563">
        <w:t>driftsprogramår</w:t>
      </w:r>
      <w:r>
        <w:t xml:space="preserve"> (den årlige ansøgning) og evt. ændringer heraf, skal begrebet velbegrundede overslag forstås som den konkrete og præcise dokumentation af de planlagte udgifter i det kommende år (min. to tilbud etc.). </w:t>
      </w:r>
    </w:p>
    <w:p w:rsidR="00E93C1B" w:rsidRDefault="00E93C1B" w:rsidP="00013C16">
      <w:pPr>
        <w:pStyle w:val="Opstilling-punkttegn"/>
        <w:numPr>
          <w:ilvl w:val="0"/>
          <w:numId w:val="0"/>
        </w:numPr>
        <w:ind w:left="680"/>
      </w:pPr>
      <w:r w:rsidRPr="00013C16">
        <w:rPr>
          <w:u w:val="single"/>
        </w:rPr>
        <w:t>Dokumentationen</w:t>
      </w:r>
      <w:r>
        <w:t xml:space="preserve"> skal vise, at de udgifter som knytter sig til de planlagte investeringer/indkøb, er prissat til markedsprisen for den pågældende vare eller tjenesteydelse.</w:t>
      </w:r>
    </w:p>
    <w:p w:rsidR="00AC610B" w:rsidRDefault="00AC610B" w:rsidP="00013C16">
      <w:pPr>
        <w:pStyle w:val="Opstilling-punkttegn"/>
        <w:numPr>
          <w:ilvl w:val="0"/>
          <w:numId w:val="0"/>
        </w:numPr>
        <w:ind w:left="680"/>
      </w:pPr>
    </w:p>
    <w:p w:rsidR="005C5B24" w:rsidRDefault="00E93C1B" w:rsidP="00013C16">
      <w:pPr>
        <w:pStyle w:val="Opstilling-punkttegn"/>
      </w:pPr>
      <w:r>
        <w:t xml:space="preserve">I relation til </w:t>
      </w:r>
      <w:r w:rsidRPr="00013C16">
        <w:rPr>
          <w:u w:val="single"/>
        </w:rPr>
        <w:t>de</w:t>
      </w:r>
      <w:r w:rsidR="000C24DD">
        <w:rPr>
          <w:u w:val="single"/>
        </w:rPr>
        <w:t xml:space="preserve"> </w:t>
      </w:r>
      <w:r w:rsidRPr="00925EB7">
        <w:rPr>
          <w:u w:val="single"/>
        </w:rPr>
        <w:t>3-</w:t>
      </w:r>
      <w:r w:rsidR="004D087C" w:rsidRPr="00925EB7">
        <w:rPr>
          <w:u w:val="single"/>
        </w:rPr>
        <w:t>7</w:t>
      </w:r>
      <w:r w:rsidRPr="00925EB7">
        <w:rPr>
          <w:u w:val="single"/>
        </w:rPr>
        <w:t xml:space="preserve"> årige programansøgning</w:t>
      </w:r>
      <w:r>
        <w:t xml:space="preserve"> og evt. ændringer heraf skal begrebet velbegrundede overslag forstås som de estimater og overslag, der ligger til grund for at kunne opstille et budget. </w:t>
      </w:r>
    </w:p>
    <w:p w:rsidR="00E93C1B" w:rsidRDefault="00E93C1B" w:rsidP="005C5B24">
      <w:pPr>
        <w:pStyle w:val="Opstilling-punkttegn"/>
        <w:numPr>
          <w:ilvl w:val="0"/>
          <w:numId w:val="0"/>
        </w:numPr>
        <w:ind w:left="680"/>
      </w:pPr>
      <w:r w:rsidRPr="00013C16">
        <w:rPr>
          <w:u w:val="single"/>
        </w:rPr>
        <w:t>Estimater og overslag</w:t>
      </w:r>
      <w:r>
        <w:t xml:space="preserve"> skal vise omfang og fordeling på </w:t>
      </w:r>
      <w:r w:rsidR="00065B3E">
        <w:t>Indsatsområder</w:t>
      </w:r>
      <w:r>
        <w:t xml:space="preserve"> af de planlagte udgifter i det kommende driftsprograms </w:t>
      </w:r>
      <w:r w:rsidR="00DA4C8C">
        <w:t xml:space="preserve">3-7 </w:t>
      </w:r>
      <w:r>
        <w:t>årige periode.</w:t>
      </w:r>
    </w:p>
    <w:p w:rsidR="005C5B24" w:rsidRDefault="005C5B24" w:rsidP="005C5B24">
      <w:pPr>
        <w:pStyle w:val="Opstilling-punkttegn"/>
        <w:numPr>
          <w:ilvl w:val="0"/>
          <w:numId w:val="0"/>
        </w:numPr>
        <w:ind w:left="680"/>
      </w:pPr>
    </w:p>
    <w:p w:rsidR="00B60A11" w:rsidRDefault="00E93C1B" w:rsidP="00E93C1B">
      <w:r>
        <w:t xml:space="preserve">Ved </w:t>
      </w:r>
      <w:r w:rsidRPr="00E05149">
        <w:rPr>
          <w:b/>
        </w:rPr>
        <w:t>sammenlignelige tilbud</w:t>
      </w:r>
      <w:r>
        <w:rPr>
          <w:b/>
        </w:rPr>
        <w:t xml:space="preserve"> </w:t>
      </w:r>
      <w:r w:rsidRPr="0011573C">
        <w:t>for rimelige priser</w:t>
      </w:r>
      <w:r>
        <w:t xml:space="preserve"> forstås i denne vejledning som </w:t>
      </w:r>
      <w:r w:rsidR="00B60A11">
        <w:t xml:space="preserve">dokumentation for </w:t>
      </w:r>
      <w:r>
        <w:t xml:space="preserve">tilbud, der er sammenlignelige, når de er udspecificerede, og er afgivet af leverandører med forskellige CVR-numre, der er uafhængige af hinanden og af ansøger. </w:t>
      </w:r>
    </w:p>
    <w:p w:rsidR="004D087C" w:rsidRDefault="004D087C" w:rsidP="00E93C1B"/>
    <w:p w:rsidR="00E93C1B" w:rsidRPr="00D633FA" w:rsidRDefault="00E93C1B" w:rsidP="00E93C1B">
      <w:pPr>
        <w:rPr>
          <w:rStyle w:val="Kommentarhenvisning"/>
          <w:sz w:val="18"/>
          <w:szCs w:val="18"/>
        </w:rPr>
      </w:pPr>
      <w:r>
        <w:t>Tilbuddene skal omfatte den samme vare, tjenesteydelse eller varer, der opfylder samme formål. Hvis det ene tilbud indeholder poster eller elementer, som det andet tilbud ikke gør, skal det være muligt at trække udgiften for disse poster ud, så priserne kan sammenlignes. Hvis der indsendes tilbud på varer, der opfylder samme formål, skal der vedlægges en velbegrundet teknisk og faglig vurdering af, at varerne opfylder samme formål, til dokumentation for rimelige priser.</w:t>
      </w:r>
      <w:r w:rsidDel="0011573C">
        <w:rPr>
          <w:rStyle w:val="Kommentarhenvisning"/>
        </w:rPr>
        <w:t xml:space="preserve"> </w:t>
      </w:r>
    </w:p>
    <w:p w:rsidR="004D087C" w:rsidRDefault="004D087C" w:rsidP="00E93C1B"/>
    <w:p w:rsidR="00E93C1B" w:rsidRDefault="00E93C1B" w:rsidP="00E93C1B">
      <w:r>
        <w:t>T</w:t>
      </w:r>
      <w:r w:rsidRPr="000E7576">
        <w:t xml:space="preserve">o tilbud på varer, der opfylder samme formål, vil ikke nødvendigvis indeholde samme poster eller </w:t>
      </w:r>
      <w:r>
        <w:t>elementer, men skal dog stadig være sammenlignelige. For to tilbud med</w:t>
      </w:r>
      <w:r w:rsidRPr="000E7576">
        <w:t xml:space="preserve"> samme vare</w:t>
      </w:r>
      <w:r>
        <w:t>r</w:t>
      </w:r>
      <w:r w:rsidRPr="000E7576">
        <w:t xml:space="preserve"> eller tjenesteydelse</w:t>
      </w:r>
      <w:r>
        <w:t>r</w:t>
      </w:r>
      <w:r w:rsidRPr="000E7576">
        <w:t xml:space="preserve"> skal tilbuddene indeholde samme poster og elementer, så de er direkte </w:t>
      </w:r>
      <w:r w:rsidR="005B5809" w:rsidRPr="000E7576">
        <w:t>sammenligneligt</w:t>
      </w:r>
      <w:r w:rsidR="005B5809">
        <w:t>. Ved</w:t>
      </w:r>
      <w:r w:rsidR="00DA4C8C">
        <w:t xml:space="preserve"> indkøb af samme vare</w:t>
      </w:r>
      <w:r w:rsidR="00D63C09">
        <w:t>r</w:t>
      </w:r>
      <w:r w:rsidR="00DA4C8C">
        <w:t xml:space="preserve"> f</w:t>
      </w:r>
      <w:r w:rsidR="00D63C09">
        <w:t>.</w:t>
      </w:r>
      <w:r w:rsidR="00DA4C8C">
        <w:t>eks</w:t>
      </w:r>
      <w:r w:rsidR="00D63C09">
        <w:t>.</w:t>
      </w:r>
      <w:r w:rsidR="00DA4C8C">
        <w:t xml:space="preserve"> identiske radrensere skal faktura indeholde samme poster og elementer, mens faktura for varer som opfylder samme funktion, men ikke er identiske, kan disse ikke nødvendigvis indeholde samme poster og elementer.</w:t>
      </w:r>
    </w:p>
    <w:p w:rsidR="00B45F0E" w:rsidRDefault="00B45F0E">
      <w:pPr>
        <w:rPr>
          <w:rFonts w:eastAsiaTheme="majorEastAsia" w:cstheme="majorBidi"/>
          <w:b/>
          <w:bCs/>
          <w:sz w:val="50"/>
          <w:szCs w:val="28"/>
        </w:rPr>
      </w:pPr>
      <w:bookmarkStart w:id="16" w:name="_Toc529528675"/>
      <w:bookmarkStart w:id="17" w:name="_Toc38009751"/>
      <w:bookmarkStart w:id="18" w:name="_Ref110426366"/>
      <w:bookmarkStart w:id="19" w:name="_Ref110426387"/>
      <w:bookmarkStart w:id="20" w:name="_Ref110426393"/>
      <w:r>
        <w:br w:type="page"/>
      </w:r>
    </w:p>
    <w:p w:rsidR="00086328" w:rsidRDefault="00086328" w:rsidP="00086328">
      <w:pPr>
        <w:pStyle w:val="Overskrift1"/>
      </w:pPr>
      <w:bookmarkStart w:id="21" w:name="_Ref115270739"/>
      <w:bookmarkStart w:id="22" w:name="_Toc115382682"/>
      <w:r>
        <w:t>Anerkendelse af en producentorganisation</w:t>
      </w:r>
      <w:bookmarkEnd w:id="16"/>
      <w:bookmarkEnd w:id="17"/>
      <w:bookmarkEnd w:id="18"/>
      <w:bookmarkEnd w:id="19"/>
      <w:bookmarkEnd w:id="20"/>
      <w:bookmarkEnd w:id="21"/>
      <w:bookmarkEnd w:id="22"/>
    </w:p>
    <w:p w:rsidR="00A1253F" w:rsidRDefault="00A1253F" w:rsidP="00A1253F">
      <w:pPr>
        <w:pStyle w:val="Overskrift2"/>
      </w:pPr>
      <w:bookmarkStart w:id="23" w:name="_Toc529528676"/>
      <w:bookmarkStart w:id="24" w:name="_Toc38009752"/>
      <w:bookmarkStart w:id="25" w:name="_Toc115382683"/>
      <w:r>
        <w:t>Procedure for anerkendelse</w:t>
      </w:r>
      <w:bookmarkEnd w:id="23"/>
      <w:bookmarkEnd w:id="24"/>
      <w:bookmarkEnd w:id="25"/>
    </w:p>
    <w:p w:rsidR="00564B09" w:rsidRDefault="00564B09" w:rsidP="00564B09">
      <w:r>
        <w:t xml:space="preserve">For at </w:t>
      </w:r>
      <w:proofErr w:type="spellStart"/>
      <w:r>
        <w:t>PO’en</w:t>
      </w:r>
      <w:proofErr w:type="spellEnd"/>
      <w:r>
        <w:t xml:space="preserve"> kan anerkendes, skal den opfylde kravene i</w:t>
      </w:r>
      <w:r w:rsidRPr="00DB4549">
        <w:t xml:space="preserve"> Europa-Parlamentets og Rådets forordning</w:t>
      </w:r>
      <w:r>
        <w:t xml:space="preserve"> (EU) 1308/2013, artikel 154.</w:t>
      </w:r>
    </w:p>
    <w:p w:rsidR="00564B09" w:rsidRPr="00564B09" w:rsidRDefault="00564B09" w:rsidP="00D40747"/>
    <w:p w:rsidR="00AD4882" w:rsidRDefault="00AD4882" w:rsidP="00A1253F">
      <w:r>
        <w:t xml:space="preserve">Ansøgningen om anerkendelse af nye </w:t>
      </w:r>
      <w:proofErr w:type="spellStart"/>
      <w:r>
        <w:t>PO’er</w:t>
      </w:r>
      <w:proofErr w:type="spellEnd"/>
      <w:r>
        <w:t xml:space="preserve"> skal indsendes til Landbrugsstyrelsen senest 1. marts 2023.</w:t>
      </w:r>
      <w:r w:rsidR="00A1253F">
        <w:t xml:space="preserve"> </w:t>
      </w:r>
    </w:p>
    <w:p w:rsidR="00AD4882" w:rsidRDefault="00AD4882" w:rsidP="00A1253F"/>
    <w:p w:rsidR="00AD4882" w:rsidRDefault="00AD4882" w:rsidP="00A1253F">
      <w:proofErr w:type="spellStart"/>
      <w:r>
        <w:t>PO’en</w:t>
      </w:r>
      <w:proofErr w:type="spellEnd"/>
      <w:r>
        <w:t xml:space="preserve"> skal ved ansøgning om anerkendelse fremlægge bevis for, at den opfylder kravene til anerkendelse</w:t>
      </w:r>
      <w:r>
        <w:rPr>
          <w:rStyle w:val="Fodnotehenvisning"/>
        </w:rPr>
        <w:footnoteReference w:id="4"/>
      </w:r>
      <w:r>
        <w:t>.</w:t>
      </w:r>
    </w:p>
    <w:p w:rsidR="00A1253F" w:rsidRDefault="00AD4882" w:rsidP="00A1253F">
      <w:r>
        <w:t>Yderligere skal</w:t>
      </w:r>
      <w:r w:rsidR="00A1253F">
        <w:t xml:space="preserve"> det specificeres i ansøgningen, hvilke produkter </w:t>
      </w:r>
      <w:proofErr w:type="spellStart"/>
      <w:r>
        <w:t>PO’en</w:t>
      </w:r>
      <w:proofErr w:type="spellEnd"/>
      <w:r>
        <w:t xml:space="preserve"> </w:t>
      </w:r>
      <w:r w:rsidR="00A1253F">
        <w:t xml:space="preserve">ønsker anerkendelse i forhold til. </w:t>
      </w:r>
      <w:r>
        <w:t>Godkendte produkter er angivet i bilag 2</w:t>
      </w:r>
      <w:r>
        <w:rPr>
          <w:rStyle w:val="Fodnotehenvisning"/>
        </w:rPr>
        <w:footnoteReference w:id="5"/>
      </w:r>
      <w:r>
        <w:t>, og omfatter</w:t>
      </w:r>
      <w:r w:rsidR="00A1253F">
        <w:t xml:space="preserve"> frugt og grøntprodukter, der er friske, kølede eller evt. tørrede. En PO kan dog også anerkendes for produkter, der udelukkende er bestemt til forarbejdning, hvilket forudsætter dokumentation for, at </w:t>
      </w:r>
      <w:proofErr w:type="spellStart"/>
      <w:r w:rsidR="00A1253F">
        <w:t>PO’en</w:t>
      </w:r>
      <w:proofErr w:type="spellEnd"/>
      <w:r w:rsidR="00A1253F">
        <w:t xml:space="preserve"> leverer de pågældende produkter til forarbejdning. </w:t>
      </w:r>
      <w:r w:rsidR="00952211">
        <w:t>Anerkendelsen</w:t>
      </w:r>
      <w:r>
        <w:t xml:space="preserve"> </w:t>
      </w:r>
      <w:r w:rsidR="00B503BC">
        <w:t>som PO</w:t>
      </w:r>
      <w:r w:rsidR="00952211">
        <w:t xml:space="preserve"> </w:t>
      </w:r>
      <w:r w:rsidR="00B503BC">
        <w:t xml:space="preserve">for produkter, der udelukkende er bestemt til forarbejdning </w:t>
      </w:r>
      <w:r w:rsidR="00952211">
        <w:t xml:space="preserve">kan ske på </w:t>
      </w:r>
      <w:r w:rsidR="00A1253F">
        <w:t xml:space="preserve">grundlag af </w:t>
      </w:r>
      <w:r w:rsidR="00952211">
        <w:t xml:space="preserve">f.eks. </w:t>
      </w:r>
      <w:r w:rsidR="00A1253F">
        <w:t>leveringskontrakter.</w:t>
      </w:r>
    </w:p>
    <w:p w:rsidR="00A1253F" w:rsidRDefault="00A1253F" w:rsidP="00A1253F"/>
    <w:p w:rsidR="00A1253F" w:rsidRDefault="00A1253F" w:rsidP="00A1253F">
      <w:r>
        <w:t xml:space="preserve">Landbrugsstyrelsen træffer </w:t>
      </w:r>
      <w:r w:rsidR="00952211">
        <w:t xml:space="preserve">afgørelse </w:t>
      </w:r>
      <w:r>
        <w:t xml:space="preserve">om, hvorvidt en PO </w:t>
      </w:r>
      <w:r w:rsidR="00952211">
        <w:t xml:space="preserve">kan </w:t>
      </w:r>
      <w:r>
        <w:t>anerkendes senest tre måneder efter, at der er indgivet ansøgning med den relevante dokumentation, så der efter Landbrugsstyrelsens afgørelse stadig er tilstrækkelig tid til, at den nye PO kan nå at udfærdige et 3-7 årig</w:t>
      </w:r>
      <w:r w:rsidR="00952211">
        <w:t>t</w:t>
      </w:r>
      <w:r>
        <w:t xml:space="preserve"> driftsprogram til ansøgningsfristen den 15. oktober 2023. </w:t>
      </w:r>
    </w:p>
    <w:p w:rsidR="00A1253F" w:rsidRDefault="00A1253F" w:rsidP="00A1253F"/>
    <w:p w:rsidR="00A1253F" w:rsidRDefault="00A1253F" w:rsidP="00A1253F">
      <w:r>
        <w:t xml:space="preserve">Landbrugsstyrelsen kontrollerer regelmæssigt, om anerkendte </w:t>
      </w:r>
      <w:proofErr w:type="spellStart"/>
      <w:r>
        <w:t>PO'er</w:t>
      </w:r>
      <w:proofErr w:type="spellEnd"/>
      <w:r>
        <w:t xml:space="preserve"> overholder anerkendelseskriterierne. I tilfælde af misligholdelse eller uregelmæssigheder i forbindelse med denne forordning anvender Landbrugsstyrelsen </w:t>
      </w:r>
      <w:r w:rsidRPr="00BB0400">
        <w:t xml:space="preserve">sanktioner over for disse </w:t>
      </w:r>
      <w:proofErr w:type="spellStart"/>
      <w:r w:rsidR="002C7180" w:rsidRPr="00BB0400">
        <w:t>PO’er</w:t>
      </w:r>
      <w:proofErr w:type="spellEnd"/>
      <w:r w:rsidRPr="00BB0400">
        <w:t>, og træffer om nødvendigt beslutning om at tilbagekalde anerkendelsen, jf. vejledningens afsnit</w:t>
      </w:r>
      <w:r w:rsidR="00BB0400" w:rsidRPr="00BB0400">
        <w:t xml:space="preserve"> </w:t>
      </w:r>
      <w:r w:rsidR="00BB0400" w:rsidRPr="00BB0400">
        <w:fldChar w:fldCharType="begin"/>
      </w:r>
      <w:r w:rsidR="00BB0400" w:rsidRPr="00BB0400">
        <w:instrText xml:space="preserve"> REF _Ref115270052 \w \h </w:instrText>
      </w:r>
      <w:r w:rsidR="00BB0400">
        <w:instrText xml:space="preserve"> \* MERGEFORMAT </w:instrText>
      </w:r>
      <w:r w:rsidR="00BB0400" w:rsidRPr="00BB0400">
        <w:fldChar w:fldCharType="separate"/>
      </w:r>
      <w:r w:rsidR="00BB0400" w:rsidRPr="00BB0400">
        <w:t>10.3</w:t>
      </w:r>
      <w:r w:rsidR="00BB0400" w:rsidRPr="00BB0400">
        <w:fldChar w:fldCharType="end"/>
      </w:r>
      <w:r w:rsidR="00BB0400">
        <w:t xml:space="preserve"> </w:t>
      </w:r>
      <w:r w:rsidR="00BB0400" w:rsidRPr="00BB0400">
        <w:fldChar w:fldCharType="begin"/>
      </w:r>
      <w:r w:rsidR="00BB0400" w:rsidRPr="00BB0400">
        <w:instrText xml:space="preserve"> REF _Ref115270035 \h </w:instrText>
      </w:r>
      <w:r w:rsidR="00BB0400">
        <w:instrText xml:space="preserve"> \* MERGEFORMAT </w:instrText>
      </w:r>
      <w:r w:rsidR="00BB0400" w:rsidRPr="00BB0400">
        <w:fldChar w:fldCharType="separate"/>
      </w:r>
      <w:r w:rsidR="00BB0400" w:rsidRPr="00BB0400">
        <w:t>Sanktioner</w:t>
      </w:r>
      <w:r w:rsidR="00BB0400" w:rsidRPr="00BB0400">
        <w:fldChar w:fldCharType="end"/>
      </w:r>
      <w:r w:rsidRPr="00BB0400">
        <w:t>.</w:t>
      </w:r>
    </w:p>
    <w:p w:rsidR="00A1253F" w:rsidRPr="00E51091" w:rsidRDefault="00A1253F" w:rsidP="00A1253F"/>
    <w:p w:rsidR="00A1253F" w:rsidRDefault="00A1253F" w:rsidP="00A1253F"/>
    <w:p w:rsidR="00A1253F" w:rsidRDefault="00A1253F" w:rsidP="00A1253F">
      <w:pPr>
        <w:pStyle w:val="Overskrift2"/>
      </w:pPr>
      <w:bookmarkStart w:id="26" w:name="_Toc529528677"/>
      <w:bookmarkStart w:id="27" w:name="_Toc38009753"/>
      <w:bookmarkStart w:id="28" w:name="_Toc115382684"/>
      <w:r>
        <w:t>Minimumskrav til antal medlemmer og omsætning</w:t>
      </w:r>
      <w:bookmarkEnd w:id="26"/>
      <w:bookmarkEnd w:id="27"/>
      <w:bookmarkEnd w:id="28"/>
    </w:p>
    <w:p w:rsidR="00A1253F" w:rsidRDefault="00A1253F" w:rsidP="00A1253F">
      <w:r>
        <w:t>En PO skal opfylde ét af følgende minimumskrav for antal medlemmer og omsætning</w:t>
      </w:r>
      <w:r>
        <w:rPr>
          <w:rStyle w:val="Fodnotehenvisning"/>
        </w:rPr>
        <w:footnoteReference w:id="6"/>
      </w:r>
      <w:r>
        <w:t>:</w:t>
      </w:r>
    </w:p>
    <w:p w:rsidR="00A1253F" w:rsidRDefault="00A1253F" w:rsidP="005F731A">
      <w:pPr>
        <w:pStyle w:val="Opstilling-talellerbogst"/>
        <w:numPr>
          <w:ilvl w:val="0"/>
          <w:numId w:val="15"/>
        </w:numPr>
        <w:spacing w:after="160" w:line="259" w:lineRule="auto"/>
        <w:ind w:left="709" w:hanging="425"/>
      </w:pPr>
      <w:r>
        <w:t>15 producenter med en årlig samlet referenceomsætning på mindst 5 millioner kr., eller</w:t>
      </w:r>
    </w:p>
    <w:p w:rsidR="00A1253F" w:rsidRDefault="00A1253F" w:rsidP="005F731A">
      <w:pPr>
        <w:pStyle w:val="Opstilling-talellerbogst"/>
        <w:numPr>
          <w:ilvl w:val="0"/>
          <w:numId w:val="15"/>
        </w:numPr>
        <w:spacing w:after="160" w:line="259" w:lineRule="auto"/>
        <w:ind w:left="709" w:hanging="425"/>
      </w:pPr>
      <w:r>
        <w:t>5 producenter med en årlig samlet referenceomsætning på mindst 10 millioner kr.</w:t>
      </w:r>
    </w:p>
    <w:p w:rsidR="00A1253F" w:rsidRDefault="00A1253F" w:rsidP="00A1253F">
      <w:r>
        <w:t xml:space="preserve">En producent kan ikke være medlem af flere </w:t>
      </w:r>
      <w:proofErr w:type="spellStart"/>
      <w:r>
        <w:t>PO'er</w:t>
      </w:r>
      <w:proofErr w:type="spellEnd"/>
      <w:r>
        <w:t xml:space="preserve"> for samme produktkategori</w:t>
      </w:r>
      <w:r>
        <w:rPr>
          <w:rStyle w:val="Fodnotehenvisning"/>
        </w:rPr>
        <w:footnoteReference w:id="7"/>
      </w:r>
      <w:r>
        <w:t>.</w:t>
      </w:r>
    </w:p>
    <w:p w:rsidR="00A1253F" w:rsidRDefault="00A1253F" w:rsidP="00A1253F"/>
    <w:p w:rsidR="00A1253F" w:rsidRDefault="00A1253F" w:rsidP="00A1253F">
      <w:r>
        <w:t xml:space="preserve">Medlemmer skal være fysiske personer eller selvstændige juridiske </w:t>
      </w:r>
      <w:r w:rsidR="00C17D80">
        <w:t>personer</w:t>
      </w:r>
      <w:r>
        <w:t xml:space="preserve"> med CVR-numre, som skal oplyses i Landbrugsstyrelsens obligatoriske skema –find skemaet på</w:t>
      </w:r>
      <w:r w:rsidR="002C7180">
        <w:t xml:space="preserve"> tilskudsguiden på Landbrugsstyrelsens</w:t>
      </w:r>
      <w:r w:rsidR="00BB3607">
        <w:t xml:space="preserve"> </w:t>
      </w:r>
      <w:r w:rsidR="002C7180">
        <w:t>hjemmeside.</w:t>
      </w:r>
      <w:r w:rsidR="00BB3607">
        <w:t xml:space="preserve"> </w:t>
      </w:r>
      <w:r w:rsidR="00BB3607" w:rsidRPr="00BB0400">
        <w:rPr>
          <w:i/>
        </w:rPr>
        <w:t>LINK TIL NY TILSGUDSGUI</w:t>
      </w:r>
      <w:r w:rsidR="00BB0400" w:rsidRPr="00BB0400">
        <w:rPr>
          <w:i/>
        </w:rPr>
        <w:t xml:space="preserve">DE </w:t>
      </w:r>
      <w:r w:rsidR="00BB0400">
        <w:rPr>
          <w:i/>
        </w:rPr>
        <w:t>ud</w:t>
      </w:r>
      <w:r w:rsidR="00BB0400" w:rsidRPr="00BB0400">
        <w:rPr>
          <w:i/>
        </w:rPr>
        <w:t>estår</w:t>
      </w:r>
      <w:r>
        <w:t xml:space="preserve"> </w:t>
      </w:r>
    </w:p>
    <w:p w:rsidR="00A1253F" w:rsidRDefault="00A1253F" w:rsidP="00A1253F"/>
    <w:p w:rsidR="00A1253F" w:rsidRDefault="00A1253F" w:rsidP="00A1253F">
      <w:r w:rsidRPr="00DC0366">
        <w:t>Medlemmer, der ikke bidrager til referenceomsætningen</w:t>
      </w:r>
      <w:r>
        <w:t xml:space="preserve"> </w:t>
      </w:r>
      <w:r w:rsidRPr="00DC0366">
        <w:t xml:space="preserve">må ikke medregnes i forbindelse med det nævnte </w:t>
      </w:r>
      <w:r>
        <w:t>krav om mindste antal medlemmer.</w:t>
      </w:r>
      <w:r w:rsidRPr="00DC0366">
        <w:t xml:space="preserve"> </w:t>
      </w:r>
    </w:p>
    <w:p w:rsidR="00A1253F" w:rsidRDefault="00A1253F" w:rsidP="00A1253F"/>
    <w:p w:rsidR="00A1253F" w:rsidRDefault="00A1253F" w:rsidP="00A1253F">
      <w:r>
        <w:t xml:space="preserve">Landbrugsstyrelsen vil blandt andet kontrollere, </w:t>
      </w:r>
      <w:r w:rsidR="00BB3607">
        <w:t>at</w:t>
      </w:r>
      <w:r>
        <w:t xml:space="preserve"> </w:t>
      </w:r>
      <w:proofErr w:type="spellStart"/>
      <w:r>
        <w:t>PO’en</w:t>
      </w:r>
      <w:proofErr w:type="spellEnd"/>
      <w:r>
        <w:t xml:space="preserve"> har oplyst, hvem der indgår i </w:t>
      </w:r>
      <w:proofErr w:type="spellStart"/>
      <w:r w:rsidR="002C7180">
        <w:t>PO’ens</w:t>
      </w:r>
      <w:proofErr w:type="spellEnd"/>
      <w:r w:rsidR="002C7180">
        <w:t xml:space="preserve"> </w:t>
      </w:r>
      <w:r>
        <w:t xml:space="preserve">bestyrelse og direktion, og hvem der er bemyndiget til at handle på </w:t>
      </w:r>
      <w:proofErr w:type="spellStart"/>
      <w:r w:rsidR="002C7180">
        <w:t>PO’ens</w:t>
      </w:r>
      <w:proofErr w:type="spellEnd"/>
      <w:r w:rsidR="002C7180">
        <w:t xml:space="preserve"> </w:t>
      </w:r>
      <w:r>
        <w:t>vegne.</w:t>
      </w:r>
    </w:p>
    <w:p w:rsidR="00A1253F" w:rsidRDefault="00A1253F" w:rsidP="00A1253F"/>
    <w:p w:rsidR="00A1253F" w:rsidRDefault="00A1253F" w:rsidP="00A1253F"/>
    <w:p w:rsidR="00A1253F" w:rsidRDefault="00A1253F" w:rsidP="00A1253F">
      <w:pPr>
        <w:pStyle w:val="Overskrift2"/>
      </w:pPr>
      <w:bookmarkStart w:id="29" w:name="_Toc529528678"/>
      <w:bookmarkStart w:id="30" w:name="_Toc38009754"/>
      <w:bookmarkStart w:id="31" w:name="_Toc115382685"/>
      <w:r>
        <w:t>Hovedaktivitet</w:t>
      </w:r>
      <w:bookmarkEnd w:id="29"/>
      <w:bookmarkEnd w:id="30"/>
      <w:bookmarkEnd w:id="31"/>
    </w:p>
    <w:p w:rsidR="00A1253F" w:rsidRDefault="00A1253F" w:rsidP="00A1253F">
      <w:pPr>
        <w:rPr>
          <w:szCs w:val="22"/>
        </w:rPr>
      </w:pPr>
      <w:r>
        <w:t xml:space="preserve">En </w:t>
      </w:r>
      <w:proofErr w:type="spellStart"/>
      <w:r>
        <w:t>PO's</w:t>
      </w:r>
      <w:proofErr w:type="spellEnd"/>
      <w:r>
        <w:t xml:space="preserve"> hovedaktivitet er at </w:t>
      </w:r>
      <w:r w:rsidR="002C7180" w:rsidRPr="00DA7F6F">
        <w:rPr>
          <w:szCs w:val="22"/>
        </w:rPr>
        <w:t>koncentre</w:t>
      </w:r>
      <w:r w:rsidR="002C7180">
        <w:rPr>
          <w:szCs w:val="22"/>
        </w:rPr>
        <w:t>re udbuddet af produkter</w:t>
      </w:r>
      <w:r w:rsidR="002C7180" w:rsidRPr="00DA7F6F">
        <w:rPr>
          <w:szCs w:val="22"/>
        </w:rPr>
        <w:t>,</w:t>
      </w:r>
      <w:r w:rsidR="009441C8">
        <w:rPr>
          <w:szCs w:val="22"/>
        </w:rPr>
        <w:t xml:space="preserve"> ved at</w:t>
      </w:r>
      <w:r w:rsidR="002C7180" w:rsidRPr="00DA7F6F">
        <w:rPr>
          <w:szCs w:val="22"/>
        </w:rPr>
        <w:t xml:space="preserve"> sikre afsætning af medle</w:t>
      </w:r>
      <w:r w:rsidR="002C7180">
        <w:rPr>
          <w:szCs w:val="22"/>
        </w:rPr>
        <w:t>mmernes produkter.</w:t>
      </w:r>
    </w:p>
    <w:p w:rsidR="00833988" w:rsidRDefault="00833988" w:rsidP="00A1253F"/>
    <w:p w:rsidR="00A1253F" w:rsidRDefault="00A1253F" w:rsidP="00A1253F">
      <w:r>
        <w:t xml:space="preserve">En PO kan sælge produkter fra producenter, der ikke er medlemmer af </w:t>
      </w:r>
      <w:proofErr w:type="spellStart"/>
      <w:r>
        <w:t>PO</w:t>
      </w:r>
      <w:r w:rsidR="002C7180">
        <w:t>’en</w:t>
      </w:r>
      <w:proofErr w:type="spellEnd"/>
      <w:r>
        <w:t>, hvis den er anerkendt for disse produkter, og forudsat at denne aktivitets økonomiske værdi er lavere end værdien af medlemmernes afsatte produktion.</w:t>
      </w:r>
    </w:p>
    <w:p w:rsidR="00A1253F" w:rsidRDefault="00A1253F" w:rsidP="00A1253F"/>
    <w:p w:rsidR="00A1253F" w:rsidRDefault="00A1253F" w:rsidP="00A1253F">
      <w:r>
        <w:t xml:space="preserve">Afsætning af frugt og grøntsager, der er købt direkte fra en anden PO </w:t>
      </w:r>
      <w:r w:rsidR="002C7180">
        <w:t xml:space="preserve">kan </w:t>
      </w:r>
      <w:r>
        <w:t>ikke</w:t>
      </w:r>
      <w:r w:rsidR="002C7180">
        <w:t xml:space="preserve"> anses</w:t>
      </w:r>
      <w:r>
        <w:t xml:space="preserve"> for at udgøre en del af </w:t>
      </w:r>
      <w:proofErr w:type="spellStart"/>
      <w:r>
        <w:t>PO’ens</w:t>
      </w:r>
      <w:proofErr w:type="spellEnd"/>
      <w:r>
        <w:t xml:space="preserve"> aktiviteter. Tilsvarende </w:t>
      </w:r>
      <w:r w:rsidR="002C7180">
        <w:t xml:space="preserve">kan </w:t>
      </w:r>
      <w:r>
        <w:t xml:space="preserve">afsætning af produkter som </w:t>
      </w:r>
      <w:proofErr w:type="spellStart"/>
      <w:r>
        <w:t>PO'en</w:t>
      </w:r>
      <w:proofErr w:type="spellEnd"/>
      <w:r>
        <w:t xml:space="preserve"> ikke er anerkendt, heller ikke</w:t>
      </w:r>
      <w:r w:rsidR="002C7180">
        <w:t xml:space="preserve"> anses</w:t>
      </w:r>
      <w:r>
        <w:t xml:space="preserve"> for at udgøre en del af </w:t>
      </w:r>
      <w:proofErr w:type="spellStart"/>
      <w:r>
        <w:t>PO’ens</w:t>
      </w:r>
      <w:proofErr w:type="spellEnd"/>
      <w:r>
        <w:t xml:space="preserve"> aktiviteter.</w:t>
      </w:r>
    </w:p>
    <w:p w:rsidR="00A1253F" w:rsidRDefault="00A1253F" w:rsidP="00A1253F"/>
    <w:p w:rsidR="00833988" w:rsidRDefault="009441C8" w:rsidP="00A1253F">
      <w:proofErr w:type="spellStart"/>
      <w:r>
        <w:t>PO'en</w:t>
      </w:r>
      <w:proofErr w:type="spellEnd"/>
      <w:r>
        <w:t xml:space="preserve"> </w:t>
      </w:r>
      <w:r w:rsidR="00A1253F">
        <w:t xml:space="preserve">kan i </w:t>
      </w:r>
      <w:r>
        <w:t xml:space="preserve">dens </w:t>
      </w:r>
      <w:r w:rsidR="00A1253F">
        <w:t xml:space="preserve">vedtægter fastsætte, at medlemmerne kan afsætte en del af deres produktion uden om </w:t>
      </w:r>
      <w:proofErr w:type="spellStart"/>
      <w:r w:rsidR="00A1253F">
        <w:t>PO'en</w:t>
      </w:r>
      <w:proofErr w:type="spellEnd"/>
    </w:p>
    <w:p w:rsidR="00A1253F" w:rsidRDefault="009441C8" w:rsidP="00A1253F">
      <w:r>
        <w:t xml:space="preserve">f.eks. gennem </w:t>
      </w:r>
      <w:r w:rsidR="00A1253F">
        <w:t xml:space="preserve">stalddørssalg. </w:t>
      </w:r>
      <w:r>
        <w:t>Dog</w:t>
      </w:r>
      <w:r w:rsidR="00A1253F">
        <w:t xml:space="preserve"> således at medlemmernes salg uden om </w:t>
      </w:r>
      <w:proofErr w:type="spellStart"/>
      <w:r w:rsidR="00A1253F">
        <w:t>PO’en</w:t>
      </w:r>
      <w:proofErr w:type="spellEnd"/>
      <w:r w:rsidR="00A1253F">
        <w:t xml:space="preserve"> ikke overstiger 25 </w:t>
      </w:r>
      <w:r w:rsidR="00D37E9D">
        <w:t>pct.</w:t>
      </w:r>
      <w:r w:rsidR="00A1253F">
        <w:t xml:space="preserve"> målt i mængde eller værdi</w:t>
      </w:r>
      <w:r w:rsidR="00A1253F">
        <w:rPr>
          <w:rStyle w:val="Fodnotehenvisning"/>
        </w:rPr>
        <w:footnoteReference w:id="8"/>
      </w:r>
      <w:r w:rsidR="00A1253F">
        <w:t xml:space="preserve">. </w:t>
      </w:r>
      <w:proofErr w:type="spellStart"/>
      <w:r>
        <w:t>PO’ens</w:t>
      </w:r>
      <w:proofErr w:type="spellEnd"/>
      <w:r>
        <w:t xml:space="preserve"> h</w:t>
      </w:r>
      <w:r w:rsidR="00A1253F">
        <w:t>ovedaktiviteten skal stadig være at koncentrere udbud og afsætning af medlemmernes produkter, som den er anerkendt for.</w:t>
      </w:r>
    </w:p>
    <w:p w:rsidR="00A1253F" w:rsidRDefault="00A1253F" w:rsidP="00A1253F"/>
    <w:p w:rsidR="00A1253F" w:rsidRDefault="00A1253F" w:rsidP="00A1253F">
      <w:pPr>
        <w:pStyle w:val="Overskrift2"/>
      </w:pPr>
      <w:bookmarkStart w:id="32" w:name="_Toc529528679"/>
      <w:bookmarkStart w:id="33" w:name="_Toc38009755"/>
      <w:bookmarkStart w:id="34" w:name="_Toc115382686"/>
      <w:r>
        <w:t>Producentorganisationens formål</w:t>
      </w:r>
      <w:bookmarkEnd w:id="32"/>
      <w:bookmarkEnd w:id="33"/>
      <w:bookmarkEnd w:id="34"/>
    </w:p>
    <w:p w:rsidR="0034002A" w:rsidRDefault="00A1253F" w:rsidP="00A1253F">
      <w:proofErr w:type="spellStart"/>
      <w:r>
        <w:t>PO'en</w:t>
      </w:r>
      <w:proofErr w:type="spellEnd"/>
      <w:r>
        <w:t xml:space="preserve"> skal være oprettet på initiativ af producenter, som producerer mindst ét af de i </w:t>
      </w:r>
      <w:r w:rsidRPr="00D45381">
        <w:t xml:space="preserve">bilag </w:t>
      </w:r>
      <w:r>
        <w:t>2 nævnte anerkendte produkter</w:t>
      </w:r>
      <w:r>
        <w:rPr>
          <w:rStyle w:val="Fodnotehenvisning"/>
        </w:rPr>
        <w:footnoteReference w:id="9"/>
      </w:r>
      <w:r>
        <w:t xml:space="preserve">. </w:t>
      </w:r>
      <w:proofErr w:type="spellStart"/>
      <w:r>
        <w:t>PO’en</w:t>
      </w:r>
      <w:proofErr w:type="spellEnd"/>
      <w:r>
        <w:t xml:space="preserve"> skal mindst have et af følgende formål</w:t>
      </w:r>
      <w:r>
        <w:rPr>
          <w:rStyle w:val="Fodnotehenvisning"/>
        </w:rPr>
        <w:footnoteReference w:id="10"/>
      </w:r>
      <w:r>
        <w:t>:</w:t>
      </w:r>
    </w:p>
    <w:p w:rsidR="00A1253F" w:rsidRDefault="0034002A" w:rsidP="00D40747">
      <w:pPr>
        <w:pStyle w:val="Opstilling-punkttegn"/>
      </w:pPr>
      <w:r>
        <w:t>Sikre</w:t>
      </w:r>
      <w:r w:rsidR="00A1253F">
        <w:t xml:space="preserve"> at produktionen planlægges og tilpasses efter efterspørgslen, navnlig hvad angår kvalitet og mængde</w:t>
      </w:r>
      <w:r>
        <w:t>.</w:t>
      </w:r>
    </w:p>
    <w:p w:rsidR="0034002A" w:rsidRDefault="0034002A" w:rsidP="00D40747">
      <w:pPr>
        <w:pStyle w:val="Opstilling-punkttegn"/>
      </w:pPr>
      <w:r>
        <w:t>Koncentrere</w:t>
      </w:r>
      <w:r w:rsidR="00A1253F">
        <w:t xml:space="preserve"> udbuddet og afsætningen af medlemmernes produktion, navnlig gennem direkte sal</w:t>
      </w:r>
      <w:r>
        <w:t>g.</w:t>
      </w:r>
    </w:p>
    <w:p w:rsidR="0034002A" w:rsidRDefault="0034002A" w:rsidP="00D40747">
      <w:pPr>
        <w:pStyle w:val="Opstilling-punkttegn"/>
      </w:pPr>
      <w:r>
        <w:t>Optimere</w:t>
      </w:r>
      <w:r w:rsidR="00A1253F">
        <w:t xml:space="preserve"> produktionsomkostningerne og afkast på investeringer som svar på miljø- og dyrevelfærdskrav og stabilisere producentpriserne</w:t>
      </w:r>
      <w:r>
        <w:t>.</w:t>
      </w:r>
    </w:p>
    <w:p w:rsidR="00A1253F" w:rsidRDefault="0034002A" w:rsidP="00D40747">
      <w:pPr>
        <w:pStyle w:val="Opstilling-punkttegn"/>
      </w:pPr>
      <w:r w:rsidRPr="0034002A">
        <w:t>Forske i og udvikle initiativer inden for bæredygtige produktionsmetoder, innovativ praksis, økonomisk konkurrenceevne og markedsudvikling fremme og yde teknisk bistand til anvendelse af miljøvenlige dyrknings- og produktionsmetoder</w:t>
      </w:r>
      <w:r>
        <w:t>.</w:t>
      </w:r>
    </w:p>
    <w:p w:rsidR="00A1253F" w:rsidRDefault="0034002A" w:rsidP="00D40747">
      <w:pPr>
        <w:pStyle w:val="Opstilling-punkttegn"/>
      </w:pPr>
      <w:r>
        <w:t>Fremme</w:t>
      </w:r>
      <w:r w:rsidR="00A1253F">
        <w:t xml:space="preserve"> og yde teknisk bistand til anvendelse af produktionsnormer, forbedring af produktkvalitet og udvikling af produkter med beskyttet oprindelsesbetegnelse, beskyttet geografisk betegnelse eller med et nationalt kvalitetsmærke</w:t>
      </w:r>
      <w:r>
        <w:t>.</w:t>
      </w:r>
    </w:p>
    <w:p w:rsidR="00A1253F" w:rsidRDefault="0034002A" w:rsidP="00D40747">
      <w:pPr>
        <w:pStyle w:val="Opstilling-punkttegn"/>
      </w:pPr>
      <w:r>
        <w:t>Forvalte</w:t>
      </w:r>
      <w:r w:rsidR="00A1253F">
        <w:t xml:space="preserve"> biprodukter og især affald med henblik på beskyttelse af kvaliteten af vand, jord og landskaber samt bevare eller fremme den biologiske mangfoldighed</w:t>
      </w:r>
      <w:r>
        <w:t>.</w:t>
      </w:r>
    </w:p>
    <w:p w:rsidR="00A1253F" w:rsidRDefault="0034002A" w:rsidP="00D40747">
      <w:pPr>
        <w:pStyle w:val="Opstilling-punkttegn"/>
      </w:pPr>
      <w:r>
        <w:t>B</w:t>
      </w:r>
      <w:r w:rsidR="00A1253F">
        <w:t>idrage til bæredygtig anvendelse af naturressourcer og afbødning af klimaændringer</w:t>
      </w:r>
      <w:r>
        <w:t>.</w:t>
      </w:r>
    </w:p>
    <w:p w:rsidR="00A1253F" w:rsidRDefault="0034002A" w:rsidP="00D40747">
      <w:pPr>
        <w:pStyle w:val="Opstilling-punkttegn"/>
      </w:pPr>
      <w:r>
        <w:t>U</w:t>
      </w:r>
      <w:r w:rsidR="00A1253F">
        <w:t>dvikle initiativer inden for salgsfremstød og markedsføring</w:t>
      </w:r>
      <w:r>
        <w:t>.</w:t>
      </w:r>
    </w:p>
    <w:p w:rsidR="00A1253F" w:rsidRDefault="0034002A" w:rsidP="00D40747">
      <w:pPr>
        <w:pStyle w:val="Opstilling-punkttegn"/>
      </w:pPr>
      <w:r>
        <w:t>F</w:t>
      </w:r>
      <w:r w:rsidR="00A1253F">
        <w:t>orvalte de gensidige fonde, som er omhandlet i driftsprogrammerne i sektoren for frugt og grøntsager</w:t>
      </w:r>
      <w:r w:rsidR="00A1253F">
        <w:rPr>
          <w:rStyle w:val="Fodnotehenvisning"/>
        </w:rPr>
        <w:footnoteReference w:id="11"/>
      </w:r>
      <w:r>
        <w:t>.</w:t>
      </w:r>
    </w:p>
    <w:p w:rsidR="00A1253F" w:rsidRDefault="0034002A" w:rsidP="00D40747">
      <w:pPr>
        <w:pStyle w:val="Opstilling-punkttegn"/>
      </w:pPr>
      <w:r>
        <w:t>Y</w:t>
      </w:r>
      <w:r w:rsidR="00A1253F">
        <w:t>de nødvendig teknisk bistand til anvendelse af terminsmarkeder og sikringsordninger</w:t>
      </w:r>
      <w:r>
        <w:t>.</w:t>
      </w:r>
    </w:p>
    <w:p w:rsidR="006051F4" w:rsidRDefault="006051F4" w:rsidP="00013C16">
      <w:pPr>
        <w:pStyle w:val="Opstilling-punkttegn"/>
        <w:numPr>
          <w:ilvl w:val="0"/>
          <w:numId w:val="0"/>
        </w:numPr>
        <w:ind w:left="680"/>
      </w:pPr>
    </w:p>
    <w:p w:rsidR="006051F4" w:rsidRDefault="006051F4" w:rsidP="006051F4">
      <w:pPr>
        <w:pStyle w:val="Overskrift2"/>
      </w:pPr>
      <w:bookmarkStart w:id="35" w:name="_Toc115382687"/>
      <w:r>
        <w:t>Forvaltning af driftsfonden</w:t>
      </w:r>
      <w:bookmarkEnd w:id="35"/>
    </w:p>
    <w:p w:rsidR="006051F4" w:rsidRDefault="006051F4" w:rsidP="006051F4">
      <w:r>
        <w:t>Driftsfonden må kun anvendes til gennemførelse af godkendte driftsprogrammer</w:t>
      </w:r>
      <w:r w:rsidR="00833988">
        <w:t>.</w:t>
      </w:r>
      <w:r>
        <w:t xml:space="preserve"> </w:t>
      </w:r>
    </w:p>
    <w:p w:rsidR="006051F4" w:rsidRDefault="006051F4" w:rsidP="006051F4">
      <w:r>
        <w:t xml:space="preserve">Driftsfonden skal finansieres af bidrag fra </w:t>
      </w:r>
      <w:proofErr w:type="spellStart"/>
      <w:r>
        <w:t>PO'ens</w:t>
      </w:r>
      <w:proofErr w:type="spellEnd"/>
      <w:r>
        <w:t xml:space="preserve"> medlemmer eller </w:t>
      </w:r>
      <w:proofErr w:type="spellStart"/>
      <w:r>
        <w:t>PO'en</w:t>
      </w:r>
      <w:proofErr w:type="spellEnd"/>
      <w:r>
        <w:t xml:space="preserve"> selv og EU-tilskuddet</w:t>
      </w:r>
      <w:r>
        <w:rPr>
          <w:rStyle w:val="Fodnotehenvisning"/>
        </w:rPr>
        <w:footnoteReference w:id="12"/>
      </w:r>
      <w:r>
        <w:t>.</w:t>
      </w:r>
    </w:p>
    <w:p w:rsidR="006051F4" w:rsidRDefault="006051F4" w:rsidP="006051F4"/>
    <w:p w:rsidR="006051F4" w:rsidRDefault="006051F4" w:rsidP="006051F4">
      <w:r>
        <w:t xml:space="preserve">Det er et krav, at alle udgifter og indtægter i driftsfonden skal kunne identificeres og kontrolleres af Landbrugsstyrelsen. Med udgift og indtægt menes, at beløbet er blevet overført. Der skal oprettes en særskilt bankkonto til driftsfonden, hvis </w:t>
      </w:r>
      <w:proofErr w:type="spellStart"/>
      <w:r>
        <w:t>PO'en</w:t>
      </w:r>
      <w:proofErr w:type="spellEnd"/>
      <w:r>
        <w:t xml:space="preserve"> ikke har gjort det i forvejen. Fra kontoen må der kun være transaktioner til finansiering af driftsfonden, og disse skal kunne identificeres i overensstemmelse med projektbeskrivelser, bankkontoudtog og fakturaer</w:t>
      </w:r>
      <w:r>
        <w:rPr>
          <w:rStyle w:val="Fodnotehenvisning"/>
        </w:rPr>
        <w:footnoteReference w:id="13"/>
      </w:r>
      <w:r>
        <w:t>.</w:t>
      </w:r>
    </w:p>
    <w:p w:rsidR="006051F4" w:rsidRDefault="006051F4" w:rsidP="006051F4"/>
    <w:p w:rsidR="006051F4" w:rsidRDefault="006051F4" w:rsidP="006051F4">
      <w:r>
        <w:t xml:space="preserve">Driftsfondens regnskab skal holdes adskilt fra </w:t>
      </w:r>
      <w:proofErr w:type="spellStart"/>
      <w:r>
        <w:t>PO'ens</w:t>
      </w:r>
      <w:proofErr w:type="spellEnd"/>
      <w:r>
        <w:t xml:space="preserve"> regnskab og samtidigt indgå som et særskilt punkt i </w:t>
      </w:r>
      <w:proofErr w:type="spellStart"/>
      <w:r>
        <w:t>PO'ens</w:t>
      </w:r>
      <w:proofErr w:type="spellEnd"/>
      <w:r>
        <w:t xml:space="preserve"> regnskab.</w:t>
      </w:r>
    </w:p>
    <w:p w:rsidR="006051F4" w:rsidRDefault="006051F4" w:rsidP="006051F4"/>
    <w:p w:rsidR="006051F4" w:rsidRDefault="006051F4" w:rsidP="006051F4">
      <w:r>
        <w:t xml:space="preserve">Fakturaer, der vedrører driftsprogrammet, skal stiles til </w:t>
      </w:r>
      <w:proofErr w:type="spellStart"/>
      <w:r>
        <w:t>PO'en</w:t>
      </w:r>
      <w:proofErr w:type="spellEnd"/>
      <w:r>
        <w:t xml:space="preserve">. Der kan kun gives tilskud til udgifter, hvis fakturaen er udstedt til </w:t>
      </w:r>
      <w:proofErr w:type="spellStart"/>
      <w:r>
        <w:t>PO'en</w:t>
      </w:r>
      <w:proofErr w:type="spellEnd"/>
      <w:r>
        <w:t>. Hvis en faktura er udstedt direkte til et medlem, er udgiften ikke tilskudsberettiget. Kun originalfakturaer må indgå i regnskabet.</w:t>
      </w:r>
    </w:p>
    <w:p w:rsidR="006051F4" w:rsidRDefault="006051F4" w:rsidP="006051F4">
      <w:pPr>
        <w:pStyle w:val="Ingenafstand"/>
        <w:rPr>
          <w:u w:val="single"/>
        </w:rPr>
      </w:pPr>
    </w:p>
    <w:p w:rsidR="006051F4" w:rsidRPr="00AB4034" w:rsidRDefault="006051F4" w:rsidP="006051F4">
      <w:pPr>
        <w:pStyle w:val="Overskrift3"/>
      </w:pPr>
      <w:bookmarkStart w:id="36" w:name="_Toc115382688"/>
      <w:r w:rsidRPr="00AB4034">
        <w:t xml:space="preserve">Medlemmernes bidrag til driftsfonden fastsættes af </w:t>
      </w:r>
      <w:proofErr w:type="spellStart"/>
      <w:r w:rsidRPr="00AB4034">
        <w:t>PO'en</w:t>
      </w:r>
      <w:bookmarkEnd w:id="36"/>
      <w:proofErr w:type="spellEnd"/>
    </w:p>
    <w:p w:rsidR="006051F4" w:rsidRDefault="006051F4" w:rsidP="006051F4">
      <w:r>
        <w:t xml:space="preserve">Udnyttelsen af driftsfonden skal kunne komme alle producenter til gode. Alle producenter skal have mulighed for på demokratisk vis at have indflydelse på beslutningerne om anvendelsen af </w:t>
      </w:r>
      <w:proofErr w:type="spellStart"/>
      <w:r>
        <w:t>PO'ens</w:t>
      </w:r>
      <w:proofErr w:type="spellEnd"/>
      <w:r>
        <w:t xml:space="preserve"> driftsfond og om de finansielle bidrag til driftsfonden. Medlemmer, der ikke bidrager til referenceomsætningen, har ikke stemmeret til beslutninger om driftsfonden, og må ikke medregnes i forbindelse med det nævnte krav om mindste antal medlemmer eller drage direkte fordel af ordninger, der finansieres af EU</w:t>
      </w:r>
      <w:r>
        <w:rPr>
          <w:rStyle w:val="Fodnotehenvisning"/>
        </w:rPr>
        <w:footnoteReference w:id="14"/>
      </w:r>
      <w:r>
        <w:t>.</w:t>
      </w:r>
    </w:p>
    <w:p w:rsidR="00A1253F" w:rsidRDefault="00A1253F" w:rsidP="00A1253F">
      <w:pPr>
        <w:pStyle w:val="Listeafsnit"/>
        <w:spacing w:after="160" w:line="259" w:lineRule="auto"/>
      </w:pPr>
    </w:p>
    <w:p w:rsidR="00A1253F" w:rsidRDefault="00DA4C8C" w:rsidP="00A1253F">
      <w:pPr>
        <w:pStyle w:val="Overskrift2"/>
      </w:pPr>
      <w:bookmarkStart w:id="37" w:name="_Toc115382689"/>
      <w:r>
        <w:t xml:space="preserve">Krav til </w:t>
      </w:r>
      <w:proofErr w:type="spellStart"/>
      <w:r>
        <w:t>PO’ens</w:t>
      </w:r>
      <w:proofErr w:type="spellEnd"/>
      <w:r>
        <w:t xml:space="preserve"> medlemmer</w:t>
      </w:r>
      <w:bookmarkEnd w:id="37"/>
    </w:p>
    <w:p w:rsidR="00A1253F" w:rsidRDefault="00A1253F" w:rsidP="00A1253F">
      <w:proofErr w:type="spellStart"/>
      <w:r>
        <w:t>PO'ens</w:t>
      </w:r>
      <w:proofErr w:type="spellEnd"/>
      <w:r>
        <w:t xml:space="preserve"> vedtægter skal bl.a. forpligte de tilsluttede producenter til</w:t>
      </w:r>
      <w:r>
        <w:rPr>
          <w:rStyle w:val="Fodnotehenvisning"/>
        </w:rPr>
        <w:footnoteReference w:id="15"/>
      </w:r>
      <w:r>
        <w:t>:</w:t>
      </w:r>
    </w:p>
    <w:p w:rsidR="00564B09" w:rsidRDefault="00833988" w:rsidP="00D40747">
      <w:pPr>
        <w:pStyle w:val="Opstilling-punkttegn"/>
        <w:spacing w:after="160" w:line="259" w:lineRule="auto"/>
      </w:pPr>
      <w:r>
        <w:t>A</w:t>
      </w:r>
      <w:r w:rsidR="00A1253F">
        <w:t xml:space="preserve">t følge de regler, </w:t>
      </w:r>
      <w:proofErr w:type="spellStart"/>
      <w:r w:rsidR="00A1253F">
        <w:t>PO'en</w:t>
      </w:r>
      <w:proofErr w:type="spellEnd"/>
      <w:r w:rsidR="00A1253F">
        <w:t xml:space="preserve"> har vedtaget for indberetning af produktionsdata og for produktion, afsætning og miljøbeskyttelse</w:t>
      </w:r>
      <w:r w:rsidR="009441C8">
        <w:t>.</w:t>
      </w:r>
    </w:p>
    <w:p w:rsidR="00833988" w:rsidRPr="00BB0400" w:rsidRDefault="00833988" w:rsidP="004126E9">
      <w:pPr>
        <w:pStyle w:val="Opstilling-punkttegn"/>
      </w:pPr>
      <w:r w:rsidRPr="00BB0400">
        <w:t xml:space="preserve">Kun </w:t>
      </w:r>
      <w:r w:rsidR="00A1253F" w:rsidRPr="00BB0400">
        <w:t xml:space="preserve">at være medlem af én PO for så vidt angår </w:t>
      </w:r>
      <w:r w:rsidR="009441C8" w:rsidRPr="00BB0400">
        <w:t>et givent medlems</w:t>
      </w:r>
      <w:r w:rsidR="00A1253F" w:rsidRPr="00BB0400">
        <w:t xml:space="preserve"> produktion af et af de produkter, som er nævnt i bilag 2</w:t>
      </w:r>
      <w:r w:rsidR="009441C8" w:rsidRPr="00BB0400">
        <w:t>.</w:t>
      </w:r>
      <w:r w:rsidRPr="00BB0400">
        <w:t xml:space="preserve">At </w:t>
      </w:r>
      <w:r w:rsidR="00A1253F" w:rsidRPr="00BB0400">
        <w:t xml:space="preserve">afsætte hele deres produktion af det pågældende produkt gennem </w:t>
      </w:r>
      <w:proofErr w:type="spellStart"/>
      <w:r w:rsidR="00A1253F" w:rsidRPr="00BB0400">
        <w:t>PO'en</w:t>
      </w:r>
      <w:proofErr w:type="spellEnd"/>
      <w:r w:rsidR="00A1253F" w:rsidRPr="00BB0400">
        <w:t xml:space="preserve"> med mindre vedtægterne og gældende lovgivning giver mulighed for undtagelser</w:t>
      </w:r>
      <w:r w:rsidR="009441C8" w:rsidRPr="00BB0400">
        <w:t>.</w:t>
      </w:r>
      <w:r w:rsidRPr="00BB0400">
        <w:t xml:space="preserve"> Et medlems produktion regnes for at være afsat gennem </w:t>
      </w:r>
      <w:proofErr w:type="spellStart"/>
      <w:r w:rsidRPr="00BB0400">
        <w:t>PO´en</w:t>
      </w:r>
      <w:proofErr w:type="spellEnd"/>
      <w:r w:rsidRPr="00BB0400">
        <w:t xml:space="preserve">, når </w:t>
      </w:r>
      <w:proofErr w:type="spellStart"/>
      <w:r w:rsidRPr="00BB0400">
        <w:t>PO´en</w:t>
      </w:r>
      <w:proofErr w:type="spellEnd"/>
      <w:r w:rsidRPr="00BB0400">
        <w:t xml:space="preserve"> sælger medlemmets produktion enten direkte eller via udlicitering.</w:t>
      </w:r>
      <w:r w:rsidRPr="00BB0400" w:rsidDel="00833988">
        <w:t xml:space="preserve"> </w:t>
      </w:r>
    </w:p>
    <w:p w:rsidR="00A1253F" w:rsidRDefault="00A1253F" w:rsidP="004126E9">
      <w:pPr>
        <w:pStyle w:val="Opstilling-punkttegn"/>
        <w:numPr>
          <w:ilvl w:val="0"/>
          <w:numId w:val="0"/>
        </w:numPr>
        <w:ind w:left="680"/>
      </w:pPr>
    </w:p>
    <w:p w:rsidR="00A1253F" w:rsidRDefault="00833988" w:rsidP="00D40747">
      <w:pPr>
        <w:pStyle w:val="Opstilling-punkttegn"/>
      </w:pPr>
      <w:r>
        <w:t xml:space="preserve">At </w:t>
      </w:r>
      <w:r w:rsidR="00A1253F">
        <w:t xml:space="preserve">give </w:t>
      </w:r>
      <w:proofErr w:type="spellStart"/>
      <w:r w:rsidR="00A1253F">
        <w:t>PO'en</w:t>
      </w:r>
      <w:proofErr w:type="spellEnd"/>
      <w:r w:rsidR="00A1253F">
        <w:t xml:space="preserve"> de oplysninger, </w:t>
      </w:r>
      <w:proofErr w:type="spellStart"/>
      <w:r w:rsidR="00564B09">
        <w:t>PO’en</w:t>
      </w:r>
      <w:proofErr w:type="spellEnd"/>
      <w:r w:rsidR="00564B09">
        <w:t xml:space="preserve"> udbeder sig</w:t>
      </w:r>
      <w:r w:rsidR="00A1253F">
        <w:t xml:space="preserve"> til statistiske formål, og som bl.a. kan vedrøre areal, høst, udbytte og direkte salg</w:t>
      </w:r>
      <w:r w:rsidR="009441C8">
        <w:t>.</w:t>
      </w:r>
    </w:p>
    <w:p w:rsidR="00A1253F" w:rsidRDefault="00833988" w:rsidP="00D40747">
      <w:pPr>
        <w:pStyle w:val="Opstilling-punkttegn"/>
      </w:pPr>
      <w:r>
        <w:t xml:space="preserve">At </w:t>
      </w:r>
      <w:r w:rsidR="00A1253F">
        <w:t>betale de vedtægtsbestemte finansielle bidrag til iværksættelse og finansiering af driftsfonden.</w:t>
      </w:r>
    </w:p>
    <w:p w:rsidR="00564B09" w:rsidRDefault="00564B09" w:rsidP="00D40747">
      <w:pPr>
        <w:pStyle w:val="Opstilling-punkttegn"/>
        <w:numPr>
          <w:ilvl w:val="0"/>
          <w:numId w:val="0"/>
        </w:numPr>
        <w:ind w:left="680"/>
      </w:pPr>
    </w:p>
    <w:p w:rsidR="00564B09" w:rsidRDefault="00A1253F" w:rsidP="00564B09">
      <w:proofErr w:type="spellStart"/>
      <w:r>
        <w:t>PO'ens</w:t>
      </w:r>
      <w:proofErr w:type="spellEnd"/>
      <w:r>
        <w:t xml:space="preserve"> vedtægter </w:t>
      </w:r>
      <w:r w:rsidR="00564B09">
        <w:t xml:space="preserve">skal </w:t>
      </w:r>
      <w:r>
        <w:t>desuden</w:t>
      </w:r>
      <w:r w:rsidR="00564B09">
        <w:t xml:space="preserve"> indeholde</w:t>
      </w:r>
      <w:r>
        <w:t xml:space="preserve"> bestemmelser om:</w:t>
      </w:r>
    </w:p>
    <w:p w:rsidR="00564B09" w:rsidRDefault="00833988" w:rsidP="00D40747">
      <w:pPr>
        <w:pStyle w:val="Opstilling-punkttegn"/>
      </w:pPr>
      <w:r>
        <w:t xml:space="preserve">Procedurer </w:t>
      </w:r>
      <w:r w:rsidR="00A1253F">
        <w:t>for fastlæggelse, vedtagelse og ændring af reglerne nævnt ovenfor</w:t>
      </w:r>
      <w:r w:rsidR="00564B09">
        <w:t>.</w:t>
      </w:r>
    </w:p>
    <w:p w:rsidR="00A1253F" w:rsidRDefault="00833988" w:rsidP="00D40747">
      <w:pPr>
        <w:pStyle w:val="Opstilling-punkttegn"/>
      </w:pPr>
      <w:r>
        <w:t xml:space="preserve">At </w:t>
      </w:r>
      <w:r w:rsidR="00A1253F">
        <w:t xml:space="preserve">medlemmerne kan føre demokratisk kontrol med </w:t>
      </w:r>
      <w:proofErr w:type="spellStart"/>
      <w:r w:rsidR="00A1253F">
        <w:t>PO'en</w:t>
      </w:r>
      <w:proofErr w:type="spellEnd"/>
      <w:r w:rsidR="00A1253F">
        <w:t xml:space="preserve"> og dens beslutninger</w:t>
      </w:r>
      <w:r w:rsidR="00564B09">
        <w:t>.</w:t>
      </w:r>
    </w:p>
    <w:p w:rsidR="00A1253F" w:rsidRDefault="00833988" w:rsidP="00D40747">
      <w:pPr>
        <w:pStyle w:val="Opstilling-punkttegn"/>
      </w:pPr>
      <w:r>
        <w:t xml:space="preserve">Sanktioner </w:t>
      </w:r>
      <w:r w:rsidR="00A1253F">
        <w:t xml:space="preserve">for overtrædelse af de vedtægtsbestemte forpligtelser, bl.a. manglende betaling af finansielle bidrag, og sanktioner for overtrædelse af </w:t>
      </w:r>
      <w:proofErr w:type="spellStart"/>
      <w:r w:rsidR="00A1253F">
        <w:t>PO'ens</w:t>
      </w:r>
      <w:proofErr w:type="spellEnd"/>
      <w:r w:rsidR="00A1253F">
        <w:t xml:space="preserve"> regler</w:t>
      </w:r>
      <w:r w:rsidR="00564B09">
        <w:t>.</w:t>
      </w:r>
    </w:p>
    <w:p w:rsidR="00A1253F" w:rsidRDefault="00833988" w:rsidP="00D40747">
      <w:pPr>
        <w:pStyle w:val="Opstilling-punkttegn"/>
      </w:pPr>
      <w:r>
        <w:t xml:space="preserve">Optagelse </w:t>
      </w:r>
      <w:r w:rsidR="00A1253F">
        <w:t>af nye medlemmer, herunder en minimumsperiode for medlemskab</w:t>
      </w:r>
      <w:r w:rsidR="00564B09">
        <w:t>.</w:t>
      </w:r>
    </w:p>
    <w:p w:rsidR="00A1253F" w:rsidRDefault="00833988" w:rsidP="00D40747">
      <w:pPr>
        <w:pStyle w:val="Opstilling-punkttegn"/>
      </w:pPr>
      <w:r>
        <w:t xml:space="preserve">De </w:t>
      </w:r>
      <w:r w:rsidR="00A1253F">
        <w:t>regnskabsmæssige og budgetmæssige regler, der kræves, for at organisationen kan fungere.</w:t>
      </w:r>
    </w:p>
    <w:p w:rsidR="00564B09" w:rsidRDefault="00564B09" w:rsidP="00D40747">
      <w:pPr>
        <w:pStyle w:val="Opstilling-punkttegn"/>
        <w:numPr>
          <w:ilvl w:val="0"/>
          <w:numId w:val="0"/>
        </w:numPr>
        <w:ind w:left="680"/>
      </w:pPr>
    </w:p>
    <w:p w:rsidR="00BB0400" w:rsidRDefault="00A1253F" w:rsidP="00A1253F">
      <w:r>
        <w:t xml:space="preserve">Ved indmeldelse forpligter producenten sig til at overholde </w:t>
      </w:r>
      <w:proofErr w:type="spellStart"/>
      <w:r>
        <w:t>PO'ens</w:t>
      </w:r>
      <w:proofErr w:type="spellEnd"/>
      <w:r>
        <w:t xml:space="preserve"> vedtægter og at være tilsluttet </w:t>
      </w:r>
      <w:proofErr w:type="spellStart"/>
      <w:r>
        <w:t>PO'en</w:t>
      </w:r>
      <w:proofErr w:type="spellEnd"/>
      <w:r>
        <w:t xml:space="preserve"> i mindst et år. </w:t>
      </w:r>
      <w:r w:rsidR="00BB0400">
        <w:t>Medlemmer</w:t>
      </w:r>
      <w:r w:rsidR="00BB0400">
        <w:rPr>
          <w:spacing w:val="22"/>
        </w:rPr>
        <w:t xml:space="preserve"> </w:t>
      </w:r>
      <w:r w:rsidR="00BB0400">
        <w:t>skal</w:t>
      </w:r>
      <w:r w:rsidR="00BB0400">
        <w:rPr>
          <w:spacing w:val="21"/>
        </w:rPr>
        <w:t xml:space="preserve"> </w:t>
      </w:r>
      <w:r w:rsidR="00BB0400">
        <w:t>være</w:t>
      </w:r>
      <w:r w:rsidR="00BB0400">
        <w:rPr>
          <w:spacing w:val="22"/>
        </w:rPr>
        <w:t xml:space="preserve"> </w:t>
      </w:r>
      <w:r w:rsidR="00BB0400">
        <w:t>indmeldt</w:t>
      </w:r>
      <w:r w:rsidR="00BB0400">
        <w:rPr>
          <w:spacing w:val="21"/>
        </w:rPr>
        <w:t xml:space="preserve"> </w:t>
      </w:r>
      <w:r w:rsidR="00BB0400">
        <w:t>i</w:t>
      </w:r>
      <w:r w:rsidR="00BB0400">
        <w:rPr>
          <w:spacing w:val="21"/>
        </w:rPr>
        <w:t xml:space="preserve"> </w:t>
      </w:r>
      <w:proofErr w:type="spellStart"/>
      <w:r w:rsidR="00BB0400">
        <w:t>PO’en</w:t>
      </w:r>
      <w:proofErr w:type="spellEnd"/>
      <w:r w:rsidR="00BB0400">
        <w:rPr>
          <w:spacing w:val="22"/>
        </w:rPr>
        <w:t xml:space="preserve"> </w:t>
      </w:r>
      <w:r w:rsidR="00BB0400">
        <w:t>fra</w:t>
      </w:r>
      <w:r w:rsidR="00BB0400">
        <w:rPr>
          <w:spacing w:val="21"/>
        </w:rPr>
        <w:t xml:space="preserve"> </w:t>
      </w:r>
      <w:r w:rsidR="00BB0400">
        <w:t>1.</w:t>
      </w:r>
      <w:r w:rsidR="00BB0400">
        <w:rPr>
          <w:spacing w:val="22"/>
        </w:rPr>
        <w:t xml:space="preserve"> </w:t>
      </w:r>
      <w:r w:rsidR="00BB0400">
        <w:t>januar</w:t>
      </w:r>
      <w:r w:rsidR="00BB0400">
        <w:rPr>
          <w:spacing w:val="21"/>
        </w:rPr>
        <w:t xml:space="preserve"> </w:t>
      </w:r>
      <w:r w:rsidR="00BB0400">
        <w:t>et</w:t>
      </w:r>
      <w:r w:rsidR="00BB0400">
        <w:rPr>
          <w:spacing w:val="21"/>
        </w:rPr>
        <w:t xml:space="preserve"> </w:t>
      </w:r>
      <w:r w:rsidR="00BB0400">
        <w:t>givent</w:t>
      </w:r>
      <w:r w:rsidR="00BB0400">
        <w:rPr>
          <w:spacing w:val="22"/>
        </w:rPr>
        <w:t xml:space="preserve"> </w:t>
      </w:r>
      <w:r w:rsidR="00BB0400">
        <w:t>år,</w:t>
      </w:r>
      <w:r w:rsidR="00BB0400">
        <w:rPr>
          <w:spacing w:val="21"/>
        </w:rPr>
        <w:t xml:space="preserve"> </w:t>
      </w:r>
      <w:r w:rsidR="00BB0400">
        <w:t>for</w:t>
      </w:r>
      <w:r w:rsidR="00BB0400">
        <w:rPr>
          <w:spacing w:val="22"/>
        </w:rPr>
        <w:t xml:space="preserve"> </w:t>
      </w:r>
      <w:r w:rsidR="00BB0400">
        <w:t>at</w:t>
      </w:r>
      <w:r w:rsidR="00BB0400">
        <w:rPr>
          <w:spacing w:val="21"/>
        </w:rPr>
        <w:t xml:space="preserve"> </w:t>
      </w:r>
      <w:r w:rsidR="00BB0400">
        <w:t xml:space="preserve">der </w:t>
      </w:r>
      <w:r w:rsidR="00BB0400">
        <w:rPr>
          <w:spacing w:val="-57"/>
        </w:rPr>
        <w:t xml:space="preserve">                     </w:t>
      </w:r>
      <w:r w:rsidR="00BB0400">
        <w:t>kan gives tilskud til investeringer på bedriften det pågældende år.</w:t>
      </w:r>
    </w:p>
    <w:p w:rsidR="00BB0400" w:rsidRDefault="00BB0400" w:rsidP="00A1253F"/>
    <w:p w:rsidR="00BB0400" w:rsidRDefault="00A1253F" w:rsidP="00A1253F">
      <w:r>
        <w:t xml:space="preserve">Udmeldelse sker med seks måneders varsel. Et medlem der melder sig ud inden den 30. juni, er derfor udmeldt af </w:t>
      </w:r>
      <w:proofErr w:type="spellStart"/>
      <w:r>
        <w:t>PO'en</w:t>
      </w:r>
      <w:proofErr w:type="spellEnd"/>
      <w:r>
        <w:t xml:space="preserve"> den 31. december samme år.</w:t>
      </w:r>
      <w:r w:rsidR="00922546">
        <w:t xml:space="preserve"> </w:t>
      </w:r>
      <w:r w:rsidR="00BB0400">
        <w:t xml:space="preserve">Ved udmeldelse kan der ske en opkrævning af </w:t>
      </w:r>
      <w:proofErr w:type="spellStart"/>
      <w:r w:rsidR="00BB0400">
        <w:t>PO’en</w:t>
      </w:r>
      <w:proofErr w:type="spellEnd"/>
      <w:r w:rsidR="00BB0400">
        <w:t xml:space="preserve"> vedr. tilbagebetaling af tilskud, på det enkelte udtrådte medlemsbedrift, såfremt dette ikke er fuldt afskrevet</w:t>
      </w:r>
      <w:r w:rsidR="00BB0400">
        <w:rPr>
          <w:rStyle w:val="Fodnotehenvisning"/>
        </w:rPr>
        <w:footnoteReference w:id="16"/>
      </w:r>
      <w:r w:rsidR="00BB0400">
        <w:t>.</w:t>
      </w:r>
    </w:p>
    <w:p w:rsidR="00A1253F" w:rsidRDefault="00A1253F" w:rsidP="00A1253F"/>
    <w:p w:rsidR="00A1253F" w:rsidRDefault="00DA4C8C" w:rsidP="00A1253F">
      <w:pPr>
        <w:pStyle w:val="Overskrift2"/>
      </w:pPr>
      <w:bookmarkStart w:id="38" w:name="_Toc529528681"/>
      <w:bookmarkStart w:id="39" w:name="_Toc38009757"/>
      <w:bookmarkStart w:id="40" w:name="_Ref114931524"/>
      <w:bookmarkStart w:id="41" w:name="_Toc115382690"/>
      <w:r>
        <w:t>Krav til p</w:t>
      </w:r>
      <w:r w:rsidR="00A1253F">
        <w:t>roducentorganisationen</w:t>
      </w:r>
      <w:bookmarkEnd w:id="38"/>
      <w:bookmarkEnd w:id="39"/>
      <w:bookmarkEnd w:id="40"/>
      <w:bookmarkEnd w:id="41"/>
    </w:p>
    <w:p w:rsidR="00A1253F" w:rsidRDefault="00A1253F" w:rsidP="00A1253F">
      <w:proofErr w:type="spellStart"/>
      <w:r>
        <w:t>PO'en</w:t>
      </w:r>
      <w:proofErr w:type="spellEnd"/>
      <w:r>
        <w:t xml:space="preserve"> anses for at handle i medlemmer</w:t>
      </w:r>
      <w:r w:rsidR="00564B09">
        <w:t>ne</w:t>
      </w:r>
      <w:r>
        <w:t xml:space="preserve">s navn og på deres vegne i økonomiske anliggender. </w:t>
      </w:r>
      <w:proofErr w:type="spellStart"/>
      <w:r>
        <w:t>PO'en</w:t>
      </w:r>
      <w:proofErr w:type="spellEnd"/>
      <w:r>
        <w:t xml:space="preserve"> skal råde over det personale, den infrastruktur og det udstyr, der er påkrævet for at varetage dens hovedopgaver, bl.a. med hensyn til ovennævnte krav og</w:t>
      </w:r>
      <w:r>
        <w:rPr>
          <w:rStyle w:val="Fodnotehenvisning"/>
        </w:rPr>
        <w:footnoteReference w:id="17"/>
      </w:r>
      <w:r>
        <w:t>:</w:t>
      </w:r>
    </w:p>
    <w:p w:rsidR="00A1253F" w:rsidRDefault="001A741D" w:rsidP="005F731A">
      <w:pPr>
        <w:pStyle w:val="Listeafsnit"/>
        <w:numPr>
          <w:ilvl w:val="0"/>
          <w:numId w:val="16"/>
        </w:numPr>
        <w:spacing w:after="160" w:line="259" w:lineRule="auto"/>
      </w:pPr>
      <w:r>
        <w:t xml:space="preserve">Kendskab </w:t>
      </w:r>
      <w:r w:rsidR="00A1253F">
        <w:t>til medlemmernes produktion</w:t>
      </w:r>
      <w:r w:rsidR="00564B09">
        <w:t>.</w:t>
      </w:r>
    </w:p>
    <w:p w:rsidR="00A1253F" w:rsidRDefault="001A741D" w:rsidP="005F731A">
      <w:pPr>
        <w:pStyle w:val="Listeafsnit"/>
        <w:numPr>
          <w:ilvl w:val="0"/>
          <w:numId w:val="16"/>
        </w:numPr>
        <w:spacing w:after="160" w:line="259" w:lineRule="auto"/>
      </w:pPr>
      <w:r>
        <w:t xml:space="preserve">Tekniske </w:t>
      </w:r>
      <w:r w:rsidR="00A1253F">
        <w:t>faciliteter til indsamling, sortering, oplagring og emballering af medlemmernes produktion</w:t>
      </w:r>
      <w:r w:rsidR="00564B09">
        <w:t>.</w:t>
      </w:r>
    </w:p>
    <w:p w:rsidR="00A1253F" w:rsidRDefault="001A741D" w:rsidP="005F731A">
      <w:pPr>
        <w:pStyle w:val="Listeafsnit"/>
        <w:numPr>
          <w:ilvl w:val="0"/>
          <w:numId w:val="16"/>
        </w:numPr>
        <w:spacing w:after="160" w:line="259" w:lineRule="auto"/>
      </w:pPr>
      <w:r>
        <w:t xml:space="preserve">Afsætning </w:t>
      </w:r>
      <w:r w:rsidR="00A1253F">
        <w:t>af medlemmernes produktion</w:t>
      </w:r>
      <w:r w:rsidR="00922546">
        <w:t>.</w:t>
      </w:r>
    </w:p>
    <w:p w:rsidR="00A1253F" w:rsidRDefault="001A741D" w:rsidP="005F731A">
      <w:pPr>
        <w:pStyle w:val="Listeafsnit"/>
        <w:numPr>
          <w:ilvl w:val="0"/>
          <w:numId w:val="16"/>
        </w:numPr>
        <w:spacing w:after="160" w:line="259" w:lineRule="auto"/>
      </w:pPr>
      <w:r>
        <w:t xml:space="preserve">Forretningsmæssig </w:t>
      </w:r>
      <w:r w:rsidR="00A1253F">
        <w:t>og budgetmæssig forvaltning</w:t>
      </w:r>
      <w:r w:rsidR="00922546">
        <w:t>.</w:t>
      </w:r>
    </w:p>
    <w:p w:rsidR="00A1253F" w:rsidRDefault="001A741D" w:rsidP="005F731A">
      <w:pPr>
        <w:pStyle w:val="Listeafsnit"/>
        <w:numPr>
          <w:ilvl w:val="0"/>
          <w:numId w:val="16"/>
        </w:numPr>
        <w:spacing w:after="160" w:line="259" w:lineRule="auto"/>
      </w:pPr>
      <w:r>
        <w:t xml:space="preserve">Centraliseret </w:t>
      </w:r>
      <w:r w:rsidR="00A1253F">
        <w:t>omkostningsbaseret regnskabssystem og faktureringssystem iht. national ret</w:t>
      </w:r>
      <w:r w:rsidR="00922546">
        <w:t>.</w:t>
      </w:r>
    </w:p>
    <w:p w:rsidR="002C7180" w:rsidRDefault="002C7180" w:rsidP="005F731A">
      <w:pPr>
        <w:pStyle w:val="Listeafsnit"/>
        <w:numPr>
          <w:ilvl w:val="0"/>
          <w:numId w:val="16"/>
        </w:numPr>
        <w:spacing w:after="160" w:line="259" w:lineRule="auto"/>
      </w:pPr>
      <w:proofErr w:type="spellStart"/>
      <w:r>
        <w:t>PO’en</w:t>
      </w:r>
      <w:proofErr w:type="spellEnd"/>
      <w:r>
        <w:t xml:space="preserve"> skal desuden være registreret hos Erhvervsstyrelsen.</w:t>
      </w:r>
    </w:p>
    <w:p w:rsidR="00A1253F" w:rsidRDefault="00A1253F" w:rsidP="00A1253F">
      <w:proofErr w:type="spellStart"/>
      <w:r>
        <w:t>PO'en</w:t>
      </w:r>
      <w:proofErr w:type="spellEnd"/>
      <w:r>
        <w:t xml:space="preserve"> anses for at opfylde punkt 2) hvis </w:t>
      </w:r>
      <w:proofErr w:type="spellStart"/>
      <w:r w:rsidR="001A741D">
        <w:t>PO’en</w:t>
      </w:r>
      <w:proofErr w:type="spellEnd"/>
      <w:r w:rsidR="001A741D">
        <w:t xml:space="preserve"> </w:t>
      </w:r>
      <w:r>
        <w:t>råder over det nødvendige udstyr til indsamling, sortering, oplagring og emballering af anerkendte produkter enten via egne faciliteter, via medlemmer, via datterselskaber eller ved udlicitering.</w:t>
      </w:r>
    </w:p>
    <w:p w:rsidR="00A1253F" w:rsidRDefault="00A1253F" w:rsidP="00A1253F"/>
    <w:p w:rsidR="00A1253F" w:rsidRDefault="00A1253F" w:rsidP="00A1253F">
      <w:r>
        <w:t xml:space="preserve">Som del af punkt 4) skal </w:t>
      </w:r>
      <w:proofErr w:type="spellStart"/>
      <w:r>
        <w:t>PO'en</w:t>
      </w:r>
      <w:proofErr w:type="spellEnd"/>
      <w:r>
        <w:t xml:space="preserve"> kunne forvalte driftsprogrammer og driftsfonden i overensstemmelse med gældende krav. Ligeledes skal </w:t>
      </w:r>
      <w:proofErr w:type="spellStart"/>
      <w:r>
        <w:t>PO'en</w:t>
      </w:r>
      <w:proofErr w:type="spellEnd"/>
      <w:r>
        <w:t xml:space="preserve"> kunne forvalte og overholde kravene til driftsprogrammer, anerkendte </w:t>
      </w:r>
      <w:proofErr w:type="spellStart"/>
      <w:r>
        <w:t>PO'er</w:t>
      </w:r>
      <w:proofErr w:type="spellEnd"/>
      <w:r>
        <w:t xml:space="preserve"> og </w:t>
      </w:r>
      <w:proofErr w:type="spellStart"/>
      <w:r>
        <w:t>PO’ens</w:t>
      </w:r>
      <w:proofErr w:type="spellEnd"/>
      <w:r>
        <w:t xml:space="preserve"> medlemmer. Herunder er krav om rapportering, dokumentation, planlægning og effektmåling.</w:t>
      </w:r>
    </w:p>
    <w:p w:rsidR="00A1253F" w:rsidRDefault="00A1253F" w:rsidP="00A1253F"/>
    <w:p w:rsidR="00A1253F" w:rsidRDefault="00A1253F" w:rsidP="00A1253F"/>
    <w:p w:rsidR="00A1253F" w:rsidRDefault="00A1253F" w:rsidP="00A1253F">
      <w:pPr>
        <w:pStyle w:val="Overskrift2"/>
      </w:pPr>
      <w:bookmarkStart w:id="42" w:name="_Toc529528682"/>
      <w:bookmarkStart w:id="43" w:name="_Toc38009758"/>
      <w:bookmarkStart w:id="44" w:name="_Toc115382691"/>
      <w:r>
        <w:t>Demokratisk kontrol med producentorganisationen</w:t>
      </w:r>
      <w:bookmarkEnd w:id="42"/>
      <w:bookmarkEnd w:id="43"/>
      <w:bookmarkEnd w:id="44"/>
    </w:p>
    <w:p w:rsidR="00A1253F" w:rsidRDefault="00A1253F" w:rsidP="00A1253F">
      <w:proofErr w:type="spellStart"/>
      <w:r>
        <w:t>PO'ens</w:t>
      </w:r>
      <w:proofErr w:type="spellEnd"/>
      <w:r>
        <w:t xml:space="preserve"> vedtægter, arbejdsgange og eventuel udlicitering skal være struktureret således, at det undgås, at et eller flere medlemmer misbruger deres beføjelser eller indflydelse i forbindelse med forvaltningen af </w:t>
      </w:r>
      <w:proofErr w:type="spellStart"/>
      <w:r>
        <w:t>PO'en</w:t>
      </w:r>
      <w:proofErr w:type="spellEnd"/>
      <w:r>
        <w:t xml:space="preserve"> og dens drift. I det tilfælde at en PO er en klart </w:t>
      </w:r>
      <w:r w:rsidR="00922546">
        <w:t>styret af én</w:t>
      </w:r>
      <w:r>
        <w:t xml:space="preserve"> juridisk person, skal den pågældende juridiske persons beføjelser til at ændre, godkende eller afvise </w:t>
      </w:r>
      <w:proofErr w:type="spellStart"/>
      <w:r>
        <w:t>PO'ens</w:t>
      </w:r>
      <w:proofErr w:type="spellEnd"/>
      <w:r>
        <w:t xml:space="preserve"> beslutninger begrænses eller fjernes</w:t>
      </w:r>
      <w:r w:rsidR="00922546">
        <w:t>, for at sikre den demokratiske kontrol</w:t>
      </w:r>
      <w:r>
        <w:t>.</w:t>
      </w:r>
      <w:r w:rsidR="00922546">
        <w:t xml:space="preserve"> Intet</w:t>
      </w:r>
      <w:r w:rsidR="00922546">
        <w:rPr>
          <w:spacing w:val="-1"/>
        </w:rPr>
        <w:t xml:space="preserve"> </w:t>
      </w:r>
      <w:r w:rsidR="00922546">
        <w:t>medlem må</w:t>
      </w:r>
      <w:r w:rsidR="00922546">
        <w:rPr>
          <w:spacing w:val="-1"/>
        </w:rPr>
        <w:t xml:space="preserve"> </w:t>
      </w:r>
      <w:r w:rsidR="00922546">
        <w:t>råde</w:t>
      </w:r>
      <w:r w:rsidR="00922546">
        <w:rPr>
          <w:spacing w:val="-1"/>
        </w:rPr>
        <w:t xml:space="preserve"> </w:t>
      </w:r>
      <w:r w:rsidR="00922546">
        <w:t>over en</w:t>
      </w:r>
      <w:r w:rsidR="00922546">
        <w:rPr>
          <w:spacing w:val="-1"/>
        </w:rPr>
        <w:t xml:space="preserve"> </w:t>
      </w:r>
      <w:r w:rsidR="00922546">
        <w:t>stemmeandel</w:t>
      </w:r>
      <w:r w:rsidR="00922546">
        <w:rPr>
          <w:spacing w:val="-2"/>
        </w:rPr>
        <w:t xml:space="preserve"> </w:t>
      </w:r>
      <w:r w:rsidR="00922546">
        <w:t>på mere</w:t>
      </w:r>
      <w:r w:rsidR="00922546">
        <w:rPr>
          <w:spacing w:val="-1"/>
        </w:rPr>
        <w:t xml:space="preserve"> </w:t>
      </w:r>
      <w:r w:rsidR="00922546">
        <w:t>end</w:t>
      </w:r>
      <w:r w:rsidR="00922546">
        <w:rPr>
          <w:spacing w:val="-1"/>
        </w:rPr>
        <w:t xml:space="preserve"> </w:t>
      </w:r>
      <w:r w:rsidR="00922546">
        <w:t>20</w:t>
      </w:r>
      <w:r w:rsidR="00922546">
        <w:rPr>
          <w:spacing w:val="-1"/>
        </w:rPr>
        <w:t xml:space="preserve"> </w:t>
      </w:r>
      <w:r w:rsidR="00D37E9D">
        <w:t>pct.</w:t>
      </w:r>
    </w:p>
    <w:p w:rsidR="00A1253F" w:rsidRDefault="00A1253F" w:rsidP="00A1253F"/>
    <w:p w:rsidR="00A1253F" w:rsidRDefault="00A1253F" w:rsidP="00A1253F">
      <w:proofErr w:type="spellStart"/>
      <w:r>
        <w:t>PO'en</w:t>
      </w:r>
      <w:proofErr w:type="spellEnd"/>
      <w:r>
        <w:t xml:space="preserve"> skal senest to måneder inden ansøgning om godkendelse af næste års driftsprogram skriftligt orientere alle medlemmer om det påtænkte indhold af driftsprogrammet. Orienteringen skal indeholde oplysninger vedrørende medlemmernes mulighed for at fremsætte forslag til indholdet af næste års program. Driftsprogrammet skal optages som et selvstændigt punkt på dagsordenen ved den årlige generalforsamling og være indeholdt i beretningen. Kopi af den her omtalte udsendte orientering til alle medlemmer skal indsendes sammen med ansøgning om godkendelse af driftsprogrammet.</w:t>
      </w:r>
    </w:p>
    <w:p w:rsidR="00A1253F" w:rsidRDefault="00A1253F" w:rsidP="00A1253F"/>
    <w:p w:rsidR="00A1253F" w:rsidRDefault="00A1253F" w:rsidP="00A1253F">
      <w:r>
        <w:t>Medlemmer, der ikke bidrager til referenceomsætningen, har ikke stemmeret til beslutninger om driftsfonden, og de medregnes ikke i forbindelse med minimumskrav, og de kan heller ikke drage dire</w:t>
      </w:r>
      <w:r w:rsidR="00A6262A">
        <w:t>kte fordel af driftsprogrammet.</w:t>
      </w:r>
    </w:p>
    <w:p w:rsidR="00763CF6" w:rsidRDefault="00763CF6">
      <w:r>
        <w:br w:type="page"/>
      </w:r>
    </w:p>
    <w:p w:rsidR="00A1253F" w:rsidRDefault="00A1253F" w:rsidP="00A1253F"/>
    <w:p w:rsidR="00A1253F" w:rsidRDefault="00A1253F" w:rsidP="00A1253F">
      <w:pPr>
        <w:pStyle w:val="Overskrift2"/>
      </w:pPr>
      <w:bookmarkStart w:id="45" w:name="_Toc529528683"/>
      <w:bookmarkStart w:id="46" w:name="_Toc38009759"/>
      <w:bookmarkStart w:id="47" w:name="_Ref115381812"/>
      <w:bookmarkStart w:id="48" w:name="_Toc115382692"/>
      <w:r>
        <w:t>Udlicitering</w:t>
      </w:r>
      <w:bookmarkEnd w:id="45"/>
      <w:bookmarkEnd w:id="46"/>
      <w:bookmarkEnd w:id="47"/>
      <w:bookmarkEnd w:id="48"/>
    </w:p>
    <w:p w:rsidR="00A1253F" w:rsidRDefault="00A1253F" w:rsidP="00A1253F">
      <w:proofErr w:type="spellStart"/>
      <w:r>
        <w:t>PO'en</w:t>
      </w:r>
      <w:proofErr w:type="spellEnd"/>
      <w:r>
        <w:t xml:space="preserve"> kan udlicitere nogle af de </w:t>
      </w:r>
      <w:r w:rsidR="00922546">
        <w:t>forpligtigelser</w:t>
      </w:r>
      <w:r>
        <w:t xml:space="preserve">, den skal opfylde, såfremt den over for Landbrugsstyrelsen dokumenterer, at dette er en </w:t>
      </w:r>
      <w:r w:rsidR="00401B68">
        <w:t>formålstjenstligt for</w:t>
      </w:r>
      <w:r>
        <w:t xml:space="preserve"> at nå den </w:t>
      </w:r>
      <w:proofErr w:type="spellStart"/>
      <w:r>
        <w:t>PO'</w:t>
      </w:r>
      <w:r w:rsidR="00401B68">
        <w:t>en</w:t>
      </w:r>
      <w:r>
        <w:t>s</w:t>
      </w:r>
      <w:proofErr w:type="spellEnd"/>
      <w:r>
        <w:t xml:space="preserve"> mål. Ved udlicitering af en </w:t>
      </w:r>
      <w:proofErr w:type="spellStart"/>
      <w:r>
        <w:t>PO's</w:t>
      </w:r>
      <w:proofErr w:type="spellEnd"/>
      <w:r>
        <w:t xml:space="preserve"> aktivitet forstås, at </w:t>
      </w:r>
      <w:proofErr w:type="spellStart"/>
      <w:r>
        <w:t>PO'en</w:t>
      </w:r>
      <w:proofErr w:type="spellEnd"/>
      <w:r>
        <w:t xml:space="preserve"> indgår en forretningsmæssig aftale med en anden part, om at udføre </w:t>
      </w:r>
      <w:r w:rsidR="00401B68">
        <w:t xml:space="preserve">en </w:t>
      </w:r>
      <w:r>
        <w:t>pågældende aktivitet</w:t>
      </w:r>
      <w:r>
        <w:rPr>
          <w:rStyle w:val="Fodnotehenvisning"/>
        </w:rPr>
        <w:footnoteReference w:id="18"/>
      </w:r>
      <w:r>
        <w:t xml:space="preserve">. </w:t>
      </w:r>
      <w:r w:rsidR="00401B68">
        <w:t xml:space="preserve">Parten kan være et eller flere af </w:t>
      </w:r>
      <w:proofErr w:type="spellStart"/>
      <w:r w:rsidR="00401B68">
        <w:t>PO’ens</w:t>
      </w:r>
      <w:proofErr w:type="spellEnd"/>
      <w:r w:rsidR="00401B68">
        <w:t xml:space="preserve"> medlemmer eller et datterselskab. </w:t>
      </w:r>
      <w:r>
        <w:t xml:space="preserve">Landbrugsstyrelsen skal have </w:t>
      </w:r>
      <w:r w:rsidR="00401B68">
        <w:t xml:space="preserve">en </w:t>
      </w:r>
      <w:r>
        <w:t>kopi af aftalen om udlicitering</w:t>
      </w:r>
      <w:r w:rsidR="00401B68">
        <w:t xml:space="preserve"> til orientering</w:t>
      </w:r>
      <w:r>
        <w:t xml:space="preserve"> forud for, at den træder i kraft</w:t>
      </w:r>
      <w:r w:rsidR="00BB0400">
        <w:rPr>
          <w:rStyle w:val="Fodnotehenvisning"/>
        </w:rPr>
        <w:footnoteReference w:id="19"/>
      </w:r>
      <w:r>
        <w:t>.</w:t>
      </w:r>
    </w:p>
    <w:p w:rsidR="00A1253F" w:rsidRDefault="00A1253F" w:rsidP="00A1253F"/>
    <w:p w:rsidR="00A1253F" w:rsidRDefault="00A1253F" w:rsidP="00A1253F">
      <w:r>
        <w:t xml:space="preserve">Udlicitering er </w:t>
      </w:r>
      <w:r w:rsidR="001A741D" w:rsidRPr="00D53390">
        <w:t>under visse omstændigheder</w:t>
      </w:r>
      <w:r w:rsidR="001A741D">
        <w:t xml:space="preserve"> </w:t>
      </w:r>
      <w:r>
        <w:t xml:space="preserve">tilladt. I den sammenhæng vurderes det hensigtsmæssige i at udlicitere i forhold til </w:t>
      </w:r>
      <w:proofErr w:type="spellStart"/>
      <w:r>
        <w:t>PO'ens</w:t>
      </w:r>
      <w:proofErr w:type="spellEnd"/>
      <w:r>
        <w:t xml:space="preserve"> uafhængighed, demokrati og formål. Udlicitering er ikke berettiget, hvis det giver et mindretal af medlemmer uforholdsmæssig stor indflydelse eller fordel – eller hvis det skaber interessekonflikter i forhold til </w:t>
      </w:r>
      <w:proofErr w:type="spellStart"/>
      <w:r>
        <w:t>PO'ens</w:t>
      </w:r>
      <w:proofErr w:type="spellEnd"/>
      <w:r>
        <w:t xml:space="preserve"> formål og forpligtelser.</w:t>
      </w:r>
    </w:p>
    <w:p w:rsidR="00A1253F" w:rsidRDefault="00A1253F" w:rsidP="00A1253F"/>
    <w:p w:rsidR="00D53390" w:rsidRDefault="00A1253F" w:rsidP="00D53390">
      <w:proofErr w:type="spellStart"/>
      <w:r>
        <w:t>PO'en</w:t>
      </w:r>
      <w:proofErr w:type="spellEnd"/>
      <w:r>
        <w:t xml:space="preserve"> forbliver ansvarlig for at sikre gennemførelsen af aktiviteten og bevarer den overordnede kontrol med og overvågningen af den forretningsmæssige aftale om at udføre aktiviteten.</w:t>
      </w:r>
      <w:r w:rsidR="00D40747">
        <w:t xml:space="preserve"> Aktioner eller investeringer, der foretages hos den virksomhed, der udliciteres</w:t>
      </w:r>
      <w:r w:rsidR="00D40747" w:rsidRPr="00D53390">
        <w:t xml:space="preserve"> </w:t>
      </w:r>
      <w:r w:rsidR="00D40747">
        <w:t>til, eller indirekte eller direkte henvender sig til den virksomhed der udliciteres til, er ikke tilskudsberettigede</w:t>
      </w:r>
      <w:r>
        <w:t>.</w:t>
      </w:r>
    </w:p>
    <w:p w:rsidR="00BB0400" w:rsidRDefault="00BB0400" w:rsidP="00D53390"/>
    <w:p w:rsidR="00BB0400" w:rsidRDefault="00BB0400" w:rsidP="00D53390">
      <w:r>
        <w:t xml:space="preserve">Det er dog ikke tilladt for </w:t>
      </w:r>
      <w:proofErr w:type="spellStart"/>
      <w:r>
        <w:t>PO’en</w:t>
      </w:r>
      <w:proofErr w:type="spellEnd"/>
      <w:r>
        <w:t xml:space="preserve"> at udlicitere aktioner</w:t>
      </w:r>
      <w:r w:rsidR="001916A9">
        <w:t xml:space="preserve"> placeret</w:t>
      </w:r>
      <w:r w:rsidR="005B5809">
        <w:t xml:space="preserve"> under indsatsområde</w:t>
      </w:r>
      <w:r w:rsidR="00716646">
        <w:t xml:space="preserve"> 3, aktiviteter afholdt af </w:t>
      </w:r>
      <w:proofErr w:type="spellStart"/>
      <w:r w:rsidR="00716646">
        <w:t>PO’en</w:t>
      </w:r>
      <w:proofErr w:type="spellEnd"/>
      <w:r>
        <w:t xml:space="preserve">, se nærmere herom i afsnit </w:t>
      </w:r>
      <w:r>
        <w:fldChar w:fldCharType="begin"/>
      </w:r>
      <w:r>
        <w:instrText xml:space="preserve"> REF _Ref115270580 \w \h </w:instrText>
      </w:r>
      <w:r>
        <w:fldChar w:fldCharType="separate"/>
      </w:r>
      <w:r>
        <w:t>6.2.4</w:t>
      </w:r>
      <w:r>
        <w:fldChar w:fldCharType="end"/>
      </w:r>
      <w:r>
        <w:t>.</w:t>
      </w:r>
    </w:p>
    <w:p w:rsidR="00A1253F" w:rsidRDefault="00A1253F" w:rsidP="00D53390"/>
    <w:p w:rsidR="001A741D" w:rsidRDefault="001A741D" w:rsidP="00D53390">
      <w:r>
        <w:t>Producentorganisationen skal til enhver tid kunne fremlægge skriftlig dokumentation for, at den</w:t>
      </w:r>
      <w:r w:rsidRPr="00D53390">
        <w:t xml:space="preserve"> </w:t>
      </w:r>
      <w:r>
        <w:t>reelt</w:t>
      </w:r>
      <w:r w:rsidRPr="00D53390">
        <w:t xml:space="preserve"> </w:t>
      </w:r>
      <w:r>
        <w:t>har</w:t>
      </w:r>
      <w:r w:rsidRPr="00D53390">
        <w:t xml:space="preserve"> </w:t>
      </w:r>
      <w:r>
        <w:t>udført</w:t>
      </w:r>
      <w:r w:rsidRPr="00D53390">
        <w:t xml:space="preserve"> </w:t>
      </w:r>
      <w:r>
        <w:t>kontrol</w:t>
      </w:r>
      <w:r w:rsidRPr="00D53390">
        <w:t xml:space="preserve"> </w:t>
      </w:r>
      <w:r>
        <w:t>og</w:t>
      </w:r>
      <w:r w:rsidRPr="00D53390">
        <w:t xml:space="preserve"> </w:t>
      </w:r>
      <w:r>
        <w:t>tilsyn</w:t>
      </w:r>
      <w:r w:rsidRPr="00D53390">
        <w:t xml:space="preserve"> </w:t>
      </w:r>
      <w:r>
        <w:t>med</w:t>
      </w:r>
      <w:r w:rsidRPr="00D53390">
        <w:t xml:space="preserve"> </w:t>
      </w:r>
      <w:r>
        <w:t>de</w:t>
      </w:r>
      <w:r w:rsidRPr="00D53390">
        <w:t xml:space="preserve"> </w:t>
      </w:r>
      <w:r>
        <w:t>udliciterede</w:t>
      </w:r>
      <w:r w:rsidRPr="00D53390">
        <w:t xml:space="preserve"> </w:t>
      </w:r>
      <w:r>
        <w:t>aktiviteter</w:t>
      </w:r>
      <w:r w:rsidRPr="00D53390">
        <w:t xml:space="preserve"> </w:t>
      </w:r>
      <w:r>
        <w:t>samt</w:t>
      </w:r>
      <w:r w:rsidRPr="00D53390">
        <w:t xml:space="preserve"> </w:t>
      </w:r>
      <w:r>
        <w:t>kunne</w:t>
      </w:r>
      <w:r w:rsidRPr="00D53390">
        <w:t xml:space="preserve"> </w:t>
      </w:r>
      <w:r>
        <w:t>dokumentere</w:t>
      </w:r>
      <w:r w:rsidRPr="00D53390">
        <w:t xml:space="preserve"> </w:t>
      </w:r>
      <w:r>
        <w:t xml:space="preserve">arbejdsgangen </w:t>
      </w:r>
      <w:r w:rsidRPr="00D53390">
        <w:t xml:space="preserve">af </w:t>
      </w:r>
      <w:r>
        <w:t>den ledelsesmæssige</w:t>
      </w:r>
      <w:r w:rsidRPr="00D53390">
        <w:t xml:space="preserve"> </w:t>
      </w:r>
      <w:r>
        <w:t>kontrol samt</w:t>
      </w:r>
      <w:r w:rsidRPr="00D53390">
        <w:t xml:space="preserve"> </w:t>
      </w:r>
      <w:r>
        <w:t>overvågning og</w:t>
      </w:r>
      <w:r w:rsidRPr="00D53390">
        <w:t xml:space="preserve"> </w:t>
      </w:r>
      <w:r>
        <w:t>evaluering af udliciterede</w:t>
      </w:r>
      <w:r w:rsidRPr="00D53390">
        <w:t xml:space="preserve"> </w:t>
      </w:r>
      <w:r>
        <w:t>opgaver. Producentorganisationen skal opbevare udliciteringskontrakterne og</w:t>
      </w:r>
      <w:r w:rsidR="00D40747">
        <w:t xml:space="preserve"> </w:t>
      </w:r>
      <w:r>
        <w:t xml:space="preserve"> </w:t>
      </w:r>
      <w:r w:rsidR="00D40747">
        <w:t xml:space="preserve"> indberetninger </w:t>
      </w:r>
      <w:r>
        <w:t>i mindst fem år med henblik på efterfølgende kontrol. Udliciteringskontrakterne og indberetningerne</w:t>
      </w:r>
      <w:r w:rsidRPr="00D53390">
        <w:t xml:space="preserve"> </w:t>
      </w:r>
      <w:r>
        <w:t>skal</w:t>
      </w:r>
      <w:r w:rsidRPr="00D53390">
        <w:t xml:space="preserve"> </w:t>
      </w:r>
      <w:r>
        <w:t>på</w:t>
      </w:r>
      <w:r w:rsidRPr="00D53390">
        <w:t xml:space="preserve"> </w:t>
      </w:r>
      <w:r>
        <w:t>anmodning stilles</w:t>
      </w:r>
      <w:r w:rsidRPr="00D53390">
        <w:t xml:space="preserve"> </w:t>
      </w:r>
      <w:r>
        <w:t>til</w:t>
      </w:r>
      <w:r w:rsidRPr="00D53390">
        <w:t xml:space="preserve"> </w:t>
      </w:r>
      <w:r>
        <w:t>rådighed for alle</w:t>
      </w:r>
      <w:r w:rsidRPr="00D53390">
        <w:t xml:space="preserve"> </w:t>
      </w:r>
      <w:r>
        <w:t>medlemmer</w:t>
      </w:r>
      <w:r w:rsidR="00D40747">
        <w:t xml:space="preserve"> af </w:t>
      </w:r>
      <w:proofErr w:type="spellStart"/>
      <w:r w:rsidR="00D40747">
        <w:t>PO’en</w:t>
      </w:r>
      <w:proofErr w:type="spellEnd"/>
      <w:r>
        <w:t>.</w:t>
      </w:r>
    </w:p>
    <w:p w:rsidR="00A1253F" w:rsidRDefault="00A1253F" w:rsidP="00A1253F"/>
    <w:p w:rsidR="00A1253F" w:rsidRDefault="00A1253F" w:rsidP="00A1253F">
      <w:pPr>
        <w:pStyle w:val="Overskrift2"/>
      </w:pPr>
      <w:bookmarkStart w:id="49" w:name="_Toc529528684"/>
      <w:bookmarkStart w:id="50" w:name="_Toc38009760"/>
      <w:bookmarkStart w:id="51" w:name="_Toc115382693"/>
      <w:r>
        <w:t>Sammenlægning af producentorganisationer</w:t>
      </w:r>
      <w:bookmarkEnd w:id="49"/>
      <w:bookmarkEnd w:id="50"/>
      <w:bookmarkEnd w:id="51"/>
    </w:p>
    <w:p w:rsidR="00A1253F" w:rsidRDefault="001A741D" w:rsidP="00A1253F">
      <w:r w:rsidRPr="000C24DD">
        <w:t xml:space="preserve">Anerkendte </w:t>
      </w:r>
      <w:proofErr w:type="spellStart"/>
      <w:r w:rsidRPr="000C24DD">
        <w:t>PO´er</w:t>
      </w:r>
      <w:proofErr w:type="spellEnd"/>
      <w:r w:rsidRPr="000C24DD">
        <w:t xml:space="preserve"> kan under visse omstændigheder sammenlægges. I tilfældet hvor anerkendte </w:t>
      </w:r>
      <w:proofErr w:type="spellStart"/>
      <w:r w:rsidRPr="000C24DD">
        <w:t>PO´er</w:t>
      </w:r>
      <w:proofErr w:type="spellEnd"/>
      <w:r w:rsidRPr="000C24DD">
        <w:t xml:space="preserve"> sammenlægges, påtager den fortsættende PO de rettigheder og forpligtelser, som de sammenlagte </w:t>
      </w:r>
      <w:proofErr w:type="spellStart"/>
      <w:r w:rsidRPr="000C24DD">
        <w:t>PO´er</w:t>
      </w:r>
      <w:proofErr w:type="spellEnd"/>
      <w:r w:rsidRPr="000C24DD">
        <w:t xml:space="preserve"> besad på sammenlægningstidspunktet</w:t>
      </w:r>
      <w:r w:rsidR="00A1253F" w:rsidRPr="000C24DD">
        <w:t xml:space="preserve">. Ved ønske om sammenlægning </w:t>
      </w:r>
      <w:r w:rsidR="00E41604" w:rsidRPr="000C24DD">
        <w:t xml:space="preserve">sendes en ansøgning om sammenlægning til </w:t>
      </w:r>
      <w:r w:rsidR="00A1253F" w:rsidRPr="000C24DD">
        <w:t>Landbrugsstyrelsen</w:t>
      </w:r>
      <w:r w:rsidR="00E41604" w:rsidRPr="000C24DD">
        <w:t>, for at den</w:t>
      </w:r>
      <w:r w:rsidR="00E41604">
        <w:t xml:space="preserve"> nye PO kan </w:t>
      </w:r>
      <w:r w:rsidR="00A1253F">
        <w:t>blive anerkendt som sammenlagt PO</w:t>
      </w:r>
      <w:r w:rsidR="00A1253F">
        <w:rPr>
          <w:rStyle w:val="Fodnotehenvisning"/>
        </w:rPr>
        <w:footnoteReference w:id="20"/>
      </w:r>
      <w:r w:rsidR="00A1253F">
        <w:t xml:space="preserve">. </w:t>
      </w:r>
    </w:p>
    <w:p w:rsidR="00E41604" w:rsidRDefault="00E41604" w:rsidP="00A1253F"/>
    <w:p w:rsidR="00E41604" w:rsidRDefault="00E41604" w:rsidP="00E41604">
      <w:r>
        <w:t xml:space="preserve">Sammenlægning af </w:t>
      </w:r>
      <w:proofErr w:type="spellStart"/>
      <w:r>
        <w:t>PO'er</w:t>
      </w:r>
      <w:proofErr w:type="spellEnd"/>
      <w:r>
        <w:t xml:space="preserve"> består af en sammenlægning af både organisationer og af driftsprogrammer. Sammenlægningen af driftsprogrammer skal ske efter en af følgende modeller:</w:t>
      </w:r>
    </w:p>
    <w:p w:rsidR="00E41604" w:rsidRDefault="00E41604" w:rsidP="005F731A">
      <w:pPr>
        <w:pStyle w:val="Opstilling-punkttegn"/>
        <w:numPr>
          <w:ilvl w:val="0"/>
          <w:numId w:val="48"/>
        </w:numPr>
      </w:pPr>
      <w:r>
        <w:t xml:space="preserve">Sammenlægning af driftsprogrammer fra sammenlægningstidspunktet. Dette betyder, at den sammenlagte PO tilpasser det sammenlagte driftsprogram til ét for at opfylde de gældende krav for </w:t>
      </w:r>
      <w:proofErr w:type="spellStart"/>
      <w:r>
        <w:t>PO'ens</w:t>
      </w:r>
      <w:proofErr w:type="spellEnd"/>
      <w:r>
        <w:t xml:space="preserve"> driftsprogram og balance i driftsprogrammet. Efter tilpasning af driftsprogrammet, kan der ske ændringer i forhold til de planlagte investeringer for at opfylde de gældende krav.</w:t>
      </w:r>
    </w:p>
    <w:p w:rsidR="00E41604" w:rsidRDefault="00E41604" w:rsidP="005F731A">
      <w:pPr>
        <w:pStyle w:val="Opstilling-punkttegn"/>
        <w:numPr>
          <w:ilvl w:val="0"/>
          <w:numId w:val="48"/>
        </w:numPr>
      </w:pPr>
      <w:r>
        <w:t xml:space="preserve">Den sammenlagte PO fortsætter med de oprindelige programmer separat indtil den 1. januar året efter sammenlægningen. Dette betyder, at alle medlemmer af den sammenlagte PO forsætter med deres planlagte investeringer </w:t>
      </w:r>
      <w:r w:rsidRPr="00716646">
        <w:t>uden væsentlige ændringer indtil den 1. januar året efter sammenlægning, med mindre der ansøges om ændringer, se mere under afsnit 6.3.</w:t>
      </w:r>
    </w:p>
    <w:p w:rsidR="00E41604" w:rsidRDefault="00E41604" w:rsidP="005F731A">
      <w:pPr>
        <w:pStyle w:val="Opstilling-punkttegn"/>
        <w:numPr>
          <w:ilvl w:val="0"/>
          <w:numId w:val="48"/>
        </w:numPr>
      </w:pPr>
      <w:r>
        <w:t>Landbrugsstyrelsen kan imødekomme en velbegrundet ansøgning om, at den sammenlagte PO fortsætter sideløbende med separate driftsprogrammer indtil disses udløb.</w:t>
      </w:r>
    </w:p>
    <w:p w:rsidR="00E41604" w:rsidRDefault="00E41604" w:rsidP="00E41604">
      <w:pPr>
        <w:pStyle w:val="Opstilling-punkttegn"/>
        <w:numPr>
          <w:ilvl w:val="0"/>
          <w:numId w:val="0"/>
        </w:numPr>
        <w:ind w:left="170" w:hanging="170"/>
      </w:pPr>
    </w:p>
    <w:p w:rsidR="00E41604" w:rsidRPr="003A1FA4" w:rsidRDefault="00E41604" w:rsidP="00E41604">
      <w:r w:rsidRPr="003A1FA4">
        <w:t xml:space="preserve">Sammenlagte </w:t>
      </w:r>
      <w:proofErr w:type="spellStart"/>
      <w:r>
        <w:t>PO’er</w:t>
      </w:r>
      <w:proofErr w:type="spellEnd"/>
      <w:r>
        <w:t xml:space="preserve"> </w:t>
      </w:r>
      <w:r w:rsidRPr="003A1FA4">
        <w:t xml:space="preserve">skal leve op til de samme krav som ikke-sammenlagte </w:t>
      </w:r>
      <w:proofErr w:type="spellStart"/>
      <w:r>
        <w:t>PO’er</w:t>
      </w:r>
      <w:proofErr w:type="spellEnd"/>
      <w:r w:rsidRPr="003A1FA4">
        <w:t>, ligesom sammenlagte driftsprogrammer skal leve op til de til enhver tid gældende krav til sammensætningen af driftsprogrammer.</w:t>
      </w:r>
    </w:p>
    <w:p w:rsidR="00A1253F" w:rsidRDefault="00A1253F" w:rsidP="00A1253F"/>
    <w:p w:rsidR="00A1253F" w:rsidRDefault="00A1253F" w:rsidP="00A1253F">
      <w:r>
        <w:t xml:space="preserve">Ansøgning om sammenlægning af </w:t>
      </w:r>
      <w:proofErr w:type="spellStart"/>
      <w:r>
        <w:t>PO'er</w:t>
      </w:r>
      <w:proofErr w:type="spellEnd"/>
      <w:r>
        <w:t xml:space="preserve"> sker som to separate ansøgninger. Den ene ansøgning relaterer sig til sammenlægningen af driftsprogrammerne og den anden del drejer sig om sammenlægningen af organisationerne</w:t>
      </w:r>
      <w:r>
        <w:rPr>
          <w:rStyle w:val="Fodnotehenvisning"/>
        </w:rPr>
        <w:footnoteReference w:id="21"/>
      </w:r>
      <w:r>
        <w:t>.</w:t>
      </w:r>
    </w:p>
    <w:p w:rsidR="00A1253F" w:rsidRDefault="00A1253F" w:rsidP="00A1253F"/>
    <w:p w:rsidR="00A1253F" w:rsidRDefault="00A1253F" w:rsidP="00A1253F">
      <w:r>
        <w:t xml:space="preserve">En ansøgning om anerkendelse som en sammenlagt PO kan godkendes, hvis Landbrugsstyrelsen finder, at en sammenlagt PO reelt kan påtage sig </w:t>
      </w:r>
      <w:r w:rsidRPr="005173A6">
        <w:t xml:space="preserve">forpligtelserne for de enkelte </w:t>
      </w:r>
      <w:proofErr w:type="spellStart"/>
      <w:r>
        <w:t>PO'er</w:t>
      </w:r>
      <w:proofErr w:type="spellEnd"/>
      <w:r w:rsidRPr="005173A6">
        <w:t>, som er blevet sammenlagt</w:t>
      </w:r>
      <w:r>
        <w:t xml:space="preserve">. Den sammenlagte PO skal opfylde alle </w:t>
      </w:r>
      <w:r w:rsidRPr="00716646">
        <w:t>anerkendelseskriterier</w:t>
      </w:r>
      <w:r w:rsidR="00E41604" w:rsidRPr="00716646">
        <w:t>, se afsnit</w:t>
      </w:r>
      <w:r w:rsidR="00716646" w:rsidRPr="00716646">
        <w:t xml:space="preserve"> </w:t>
      </w:r>
      <w:r w:rsidR="00716646" w:rsidRPr="00716646">
        <w:fldChar w:fldCharType="begin"/>
      </w:r>
      <w:r w:rsidR="00716646" w:rsidRPr="00716646">
        <w:instrText xml:space="preserve"> REF _Ref115270739 \w \h </w:instrText>
      </w:r>
      <w:r w:rsidR="00716646">
        <w:instrText xml:space="preserve"> \* MERGEFORMAT </w:instrText>
      </w:r>
      <w:r w:rsidR="00716646" w:rsidRPr="00716646">
        <w:fldChar w:fldCharType="separate"/>
      </w:r>
      <w:r w:rsidR="00716646" w:rsidRPr="00716646">
        <w:t>3</w:t>
      </w:r>
      <w:r w:rsidR="00716646" w:rsidRPr="00716646">
        <w:fldChar w:fldCharType="end"/>
      </w:r>
      <w:r w:rsidRPr="00716646">
        <w:t>.</w:t>
      </w:r>
    </w:p>
    <w:p w:rsidR="00A1253F" w:rsidRDefault="00A1253F" w:rsidP="00A1253F">
      <w:pPr>
        <w:pStyle w:val="Opstilling-punkttegn"/>
        <w:numPr>
          <w:ilvl w:val="0"/>
          <w:numId w:val="0"/>
        </w:numPr>
        <w:ind w:left="709"/>
      </w:pPr>
    </w:p>
    <w:p w:rsidR="00A1253F" w:rsidRDefault="00A1253F" w:rsidP="00A1253F">
      <w:pPr>
        <w:pStyle w:val="Overskrift2"/>
      </w:pPr>
      <w:bookmarkStart w:id="52" w:name="_Toc38009761"/>
      <w:bookmarkStart w:id="53" w:name="_Toc115382694"/>
      <w:r>
        <w:t>Sammenslutning af producentorganisationer</w:t>
      </w:r>
      <w:bookmarkEnd w:id="52"/>
      <w:bookmarkEnd w:id="53"/>
    </w:p>
    <w:p w:rsidR="00A1253F" w:rsidRDefault="00A1253F" w:rsidP="00A1253F">
      <w:r>
        <w:t xml:space="preserve">Til forskel fra sammenlægning af </w:t>
      </w:r>
      <w:proofErr w:type="spellStart"/>
      <w:r>
        <w:t>PO’er</w:t>
      </w:r>
      <w:proofErr w:type="spellEnd"/>
      <w:r>
        <w:t xml:space="preserve"> jf. afsnit 3.9, er en sammenslutning af </w:t>
      </w:r>
      <w:proofErr w:type="spellStart"/>
      <w:r>
        <w:t>PO’er</w:t>
      </w:r>
      <w:proofErr w:type="spellEnd"/>
      <w:r>
        <w:t xml:space="preserve"> formelt set stadig </w:t>
      </w:r>
      <w:r w:rsidR="00E41604">
        <w:t xml:space="preserve">to eller flere </w:t>
      </w:r>
      <w:r>
        <w:t xml:space="preserve">separate </w:t>
      </w:r>
      <w:proofErr w:type="spellStart"/>
      <w:r>
        <w:t>PO’er</w:t>
      </w:r>
      <w:proofErr w:type="spellEnd"/>
      <w:r>
        <w:t>, som dog har aktiviteter sammen.</w:t>
      </w:r>
    </w:p>
    <w:p w:rsidR="00A1253F" w:rsidRDefault="00A1253F" w:rsidP="00A1253F"/>
    <w:p w:rsidR="00A1253F" w:rsidRDefault="00A1253F" w:rsidP="00A1253F">
      <w:r>
        <w:t xml:space="preserve">Landbrugsstyrelsen kan godkende en ansøgning om anerkendelse af </w:t>
      </w:r>
      <w:r w:rsidR="00C35A4F">
        <w:t xml:space="preserve">en </w:t>
      </w:r>
      <w:r>
        <w:t xml:space="preserve">sammenslutning af </w:t>
      </w:r>
      <w:proofErr w:type="spellStart"/>
      <w:r>
        <w:t>PO’er</w:t>
      </w:r>
      <w:proofErr w:type="spellEnd"/>
      <w:r>
        <w:t xml:space="preserve">, hvis det vurderes, at en sammenslutning af </w:t>
      </w:r>
      <w:proofErr w:type="spellStart"/>
      <w:r>
        <w:t>PO’er</w:t>
      </w:r>
      <w:proofErr w:type="spellEnd"/>
      <w:r>
        <w:t xml:space="preserve"> reelt kan varetage alle en </w:t>
      </w:r>
      <w:proofErr w:type="spellStart"/>
      <w:r>
        <w:t>PO’s</w:t>
      </w:r>
      <w:proofErr w:type="spellEnd"/>
      <w:r>
        <w:t xml:space="preserve"> aktiviteter og funktioner, også selvom afsætning af de pågældende produkter stadig varetages af dens medlemmer. De </w:t>
      </w:r>
      <w:r w:rsidR="00C35A4F">
        <w:t xml:space="preserve">sammensluttede </w:t>
      </w:r>
      <w:proofErr w:type="spellStart"/>
      <w:r>
        <w:t>PO</w:t>
      </w:r>
      <w:r w:rsidR="00C35A4F">
        <w:t>’er</w:t>
      </w:r>
      <w:proofErr w:type="spellEnd"/>
      <w:r>
        <w:t xml:space="preserve"> skal opfylde alle anerkendelseskriterier.</w:t>
      </w:r>
    </w:p>
    <w:p w:rsidR="00A1253F" w:rsidRDefault="00A1253F" w:rsidP="00A1253F"/>
    <w:p w:rsidR="00A1253F" w:rsidRDefault="00A1253F" w:rsidP="00A1253F">
      <w:r>
        <w:t xml:space="preserve">Ved beregning af den afsatte produktionsværdi for en sammenslutning af </w:t>
      </w:r>
      <w:proofErr w:type="spellStart"/>
      <w:r>
        <w:t>PO’er</w:t>
      </w:r>
      <w:proofErr w:type="spellEnd"/>
      <w:r>
        <w:t xml:space="preserve">, skal der tages udgangspunkt i den produktion som afsættes </w:t>
      </w:r>
      <w:r w:rsidRPr="006D0761">
        <w:t>af sammenslutningen selv og a</w:t>
      </w:r>
      <w:r>
        <w:t xml:space="preserve">f de tilsluttede </w:t>
      </w:r>
      <w:proofErr w:type="spellStart"/>
      <w:r>
        <w:t>PO’er</w:t>
      </w:r>
      <w:proofErr w:type="spellEnd"/>
      <w:r w:rsidRPr="006D0761">
        <w:t>, og den omfatter kun de frugter og grøntsager, som sammenslutningen er anerkendt for. Ved denne beregning skal der undgås dobbelttælling</w:t>
      </w:r>
      <w:r>
        <w:rPr>
          <w:rStyle w:val="Fodnotehenvisning"/>
        </w:rPr>
        <w:footnoteReference w:id="22"/>
      </w:r>
      <w:r w:rsidRPr="006D0761">
        <w:t>.</w:t>
      </w:r>
    </w:p>
    <w:p w:rsidR="00A1253F" w:rsidRDefault="00A1253F" w:rsidP="00A1253F"/>
    <w:p w:rsidR="00A1253F" w:rsidRDefault="00A1253F" w:rsidP="00A1253F">
      <w:r>
        <w:t xml:space="preserve">En sammenslutning af </w:t>
      </w:r>
      <w:proofErr w:type="spellStart"/>
      <w:r>
        <w:t>PO’er</w:t>
      </w:r>
      <w:proofErr w:type="spellEnd"/>
      <w:r>
        <w:t xml:space="preserve"> påtager sig rettighederne og forpligtelserne for de enkelte </w:t>
      </w:r>
      <w:proofErr w:type="spellStart"/>
      <w:r>
        <w:t>PO’er</w:t>
      </w:r>
      <w:proofErr w:type="spellEnd"/>
      <w:r>
        <w:t>, som er med i sammenslutningen</w:t>
      </w:r>
      <w:r>
        <w:rPr>
          <w:rStyle w:val="Fodnotehenvisning"/>
        </w:rPr>
        <w:footnoteReference w:id="23"/>
      </w:r>
      <w:r>
        <w:t>.</w:t>
      </w:r>
    </w:p>
    <w:p w:rsidR="00A1253F" w:rsidRPr="005668E8" w:rsidRDefault="00A1253F" w:rsidP="00A1253F"/>
    <w:p w:rsidR="00A1253F" w:rsidRDefault="00A1253F" w:rsidP="00A1253F">
      <w:pPr>
        <w:pStyle w:val="Overskrift2"/>
      </w:pPr>
      <w:bookmarkStart w:id="54" w:name="_Toc38009762"/>
      <w:bookmarkStart w:id="55" w:name="_Toc115382695"/>
      <w:r>
        <w:t>Anerkendelse af tværnationale producentorganisationer</w:t>
      </w:r>
      <w:bookmarkEnd w:id="54"/>
      <w:bookmarkEnd w:id="55"/>
      <w:r>
        <w:t xml:space="preserve"> </w:t>
      </w:r>
    </w:p>
    <w:p w:rsidR="00A1253F" w:rsidRDefault="00A1253F" w:rsidP="00A1253F">
      <w:proofErr w:type="spellStart"/>
      <w:r>
        <w:t>PO’er</w:t>
      </w:r>
      <w:proofErr w:type="spellEnd"/>
      <w:r>
        <w:t xml:space="preserve"> kan anerkendes på tværs af lande og er kendetegnet ved, at den tværnationale PO har hovedsæde i ét land og har mindst én bedrift, som ligger i en anden medlemsstat</w:t>
      </w:r>
      <w:r>
        <w:rPr>
          <w:rStyle w:val="Fodnotehenvisning"/>
        </w:rPr>
        <w:footnoteReference w:id="24"/>
      </w:r>
      <w:r>
        <w:t>.</w:t>
      </w:r>
    </w:p>
    <w:p w:rsidR="005174A2" w:rsidRDefault="005174A2" w:rsidP="00A1253F"/>
    <w:p w:rsidR="00A1253F" w:rsidRDefault="00A1253F" w:rsidP="00A1253F">
      <w:r>
        <w:t xml:space="preserve">Hovedsædet for </w:t>
      </w:r>
      <w:proofErr w:type="spellStart"/>
      <w:r>
        <w:t>PO’en</w:t>
      </w:r>
      <w:proofErr w:type="spellEnd"/>
      <w:r>
        <w:t xml:space="preserve"> skal placeres i den medlemsstat, hvor </w:t>
      </w:r>
      <w:proofErr w:type="spellStart"/>
      <w:r>
        <w:t>PO’en</w:t>
      </w:r>
      <w:proofErr w:type="spellEnd"/>
      <w:r>
        <w:t xml:space="preserve"> har størstedelen af sin afsatte produktion, beregnet som </w:t>
      </w:r>
      <w:proofErr w:type="spellStart"/>
      <w:r>
        <w:t>PO’ens</w:t>
      </w:r>
      <w:proofErr w:type="spellEnd"/>
      <w:r>
        <w:t xml:space="preserve"> referenceomsætning, jf. afsnit 4.5. Hovedsædet kan også være placeret i den medlemsstat, hvor flertallet af medlemmerne befinder sig. </w:t>
      </w:r>
    </w:p>
    <w:p w:rsidR="00A1253F" w:rsidRDefault="00A1253F" w:rsidP="00A1253F"/>
    <w:p w:rsidR="00A1253F" w:rsidRDefault="00A1253F" w:rsidP="00A1253F">
      <w:r>
        <w:t xml:space="preserve">Medlemsstaten, hvor </w:t>
      </w:r>
      <w:proofErr w:type="spellStart"/>
      <w:r>
        <w:t>PO’en</w:t>
      </w:r>
      <w:proofErr w:type="spellEnd"/>
      <w:r>
        <w:t xml:space="preserve"> har sit hovedsæde, er ansvarlig for at anerkende den tværnationale PO og at godkende </w:t>
      </w:r>
      <w:proofErr w:type="spellStart"/>
      <w:r>
        <w:t>PO’ens</w:t>
      </w:r>
      <w:proofErr w:type="spellEnd"/>
      <w:r>
        <w:t xml:space="preserve"> driftsprogram. </w:t>
      </w:r>
      <w:r w:rsidR="001A741D">
        <w:t xml:space="preserve">Der vil ske den nødvendige udveksling af dokumenter og informationer mellem alle </w:t>
      </w:r>
      <w:r w:rsidR="0054659C">
        <w:t>medlemsstater,</w:t>
      </w:r>
      <w:r w:rsidR="00716646">
        <w:t xml:space="preserve"> hvor der er registret medlemmer af </w:t>
      </w:r>
      <w:proofErr w:type="spellStart"/>
      <w:r w:rsidR="00716646">
        <w:t>PO’en</w:t>
      </w:r>
      <w:proofErr w:type="spellEnd"/>
      <w:r w:rsidR="00716646">
        <w:t xml:space="preserve"> i</w:t>
      </w:r>
      <w:r>
        <w:t xml:space="preserve"> medlemsstater</w:t>
      </w:r>
      <w:r w:rsidR="00716646">
        <w:t>ne</w:t>
      </w:r>
      <w:r>
        <w:t>.</w:t>
      </w:r>
      <w:r>
        <w:rPr>
          <w:rStyle w:val="Fodnotehenvisning"/>
        </w:rPr>
        <w:footnoteReference w:id="25"/>
      </w:r>
      <w:r>
        <w:t xml:space="preserve"> </w:t>
      </w:r>
    </w:p>
    <w:p w:rsidR="00A1253F" w:rsidRDefault="00A1253F" w:rsidP="00A1253F"/>
    <w:p w:rsidR="00B26A4E" w:rsidRDefault="00B26A4E">
      <w:pPr>
        <w:rPr>
          <w:rFonts w:eastAsiaTheme="majorEastAsia" w:cstheme="majorBidi"/>
          <w:b/>
          <w:bCs/>
          <w:sz w:val="50"/>
          <w:szCs w:val="28"/>
        </w:rPr>
      </w:pPr>
      <w:bookmarkStart w:id="56" w:name="_Toc529528685"/>
      <w:bookmarkStart w:id="57" w:name="_Toc38009763"/>
      <w:r>
        <w:br w:type="page"/>
      </w:r>
    </w:p>
    <w:p w:rsidR="00621933" w:rsidRDefault="00621933" w:rsidP="00621933">
      <w:pPr>
        <w:pStyle w:val="Overskrift1"/>
      </w:pPr>
      <w:bookmarkStart w:id="58" w:name="_Toc115382696"/>
      <w:bookmarkEnd w:id="56"/>
      <w:bookmarkEnd w:id="57"/>
      <w:r w:rsidRPr="0031206A">
        <w:t>Driftsprogrammers indhold</w:t>
      </w:r>
      <w:bookmarkEnd w:id="58"/>
    </w:p>
    <w:p w:rsidR="00621933" w:rsidRDefault="00621933" w:rsidP="00621933">
      <w:r>
        <w:t xml:space="preserve">Driftsprogrammerne skal gennemføres både i overensstemmelse med EU og nationale regler. </w:t>
      </w:r>
    </w:p>
    <w:p w:rsidR="005A349D" w:rsidRDefault="005A349D" w:rsidP="00621933"/>
    <w:p w:rsidR="005A349D" w:rsidRDefault="005A349D" w:rsidP="00621933"/>
    <w:p w:rsidR="005A349D" w:rsidRDefault="005A349D" w:rsidP="00621933"/>
    <w:p w:rsidR="00213D1A" w:rsidRDefault="00213D1A" w:rsidP="00621933">
      <w:r>
        <w:rPr>
          <w:noProof/>
          <w:lang w:eastAsia="da-DK"/>
        </w:rPr>
        <mc:AlternateContent>
          <mc:Choice Requires="wps">
            <w:drawing>
              <wp:anchor distT="0" distB="0" distL="114300" distR="114300" simplePos="0" relativeHeight="251671552" behindDoc="0" locked="0" layoutInCell="1" allowOverlap="1" wp14:anchorId="7C7C23E2" wp14:editId="4179948E">
                <wp:simplePos x="0" y="0"/>
                <wp:positionH relativeFrom="column">
                  <wp:posOffset>204470</wp:posOffset>
                </wp:positionH>
                <wp:positionV relativeFrom="paragraph">
                  <wp:posOffset>2748915</wp:posOffset>
                </wp:positionV>
                <wp:extent cx="4991100" cy="635"/>
                <wp:effectExtent l="0" t="0" r="0" b="0"/>
                <wp:wrapTopAndBottom/>
                <wp:docPr id="1" name="Tekstfelt 1" descr="Figurtekst"/>
                <wp:cNvGraphicFramePr/>
                <a:graphic xmlns:a="http://schemas.openxmlformats.org/drawingml/2006/main">
                  <a:graphicData uri="http://schemas.microsoft.com/office/word/2010/wordprocessingShape">
                    <wps:wsp>
                      <wps:cNvSpPr txBox="1"/>
                      <wps:spPr>
                        <a:xfrm>
                          <a:off x="0" y="0"/>
                          <a:ext cx="4991100" cy="635"/>
                        </a:xfrm>
                        <a:prstGeom prst="rect">
                          <a:avLst/>
                        </a:prstGeom>
                        <a:solidFill>
                          <a:prstClr val="white"/>
                        </a:solidFill>
                        <a:ln>
                          <a:noFill/>
                        </a:ln>
                        <a:effectLst/>
                      </wps:spPr>
                      <wps:txbx>
                        <w:txbxContent>
                          <w:p w:rsidR="00763CF6" w:rsidRPr="00C50839" w:rsidRDefault="00763CF6" w:rsidP="00621933">
                            <w:pPr>
                              <w:pStyle w:val="Billedtekst"/>
                              <w:rPr>
                                <w:noProof/>
                              </w:rPr>
                            </w:pPr>
                            <w:r>
                              <w:t xml:space="preserve">Figur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Figur \* ARABIC \s 1 </w:instrText>
                            </w:r>
                            <w:r>
                              <w:rPr>
                                <w:noProof/>
                              </w:rPr>
                              <w:fldChar w:fldCharType="separate"/>
                            </w:r>
                            <w:r>
                              <w:rPr>
                                <w:noProof/>
                              </w:rPr>
                              <w:t>1</w:t>
                            </w:r>
                            <w:r>
                              <w:rPr>
                                <w:noProof/>
                              </w:rPr>
                              <w:fldChar w:fldCharType="end"/>
                            </w:r>
                            <w:r>
                              <w:t xml:space="preserve"> Sammenhæng mellem regler, driftsprogram og </w:t>
                            </w:r>
                            <w:proofErr w:type="spellStart"/>
                            <w:r>
                              <w:t>driftsprogram-år</w:t>
                            </w:r>
                            <w:proofErr w:type="spellEnd"/>
                            <w:r>
                              <w:t xml:space="preserve"> i PO ordningen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7C23E2" id="_x0000_t202" coordsize="21600,21600" o:spt="202" path="m,l,21600r21600,l21600,xe">
                <v:stroke joinstyle="miter"/>
                <v:path gradientshapeok="t" o:connecttype="rect"/>
              </v:shapetype>
              <v:shape id="Tekstfelt 1" o:spid="_x0000_s1026" type="#_x0000_t202" alt="Figurtekst" style="position:absolute;margin-left:16.1pt;margin-top:216.45pt;width:393pt;height:.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" stroked="f">
                <v:textbox style="mso-fit-shape-to-text:t" inset="0,0,0,0">
                  <w:txbxContent>
                    <w:p w:rsidR="00763CF6" w:rsidRPr="00C50839" w:rsidRDefault="00763CF6" w:rsidP="00621933">
                      <w:pPr>
                        <w:pStyle w:val="Billedtekst"/>
                        <w:rPr>
                          <w:noProof/>
                        </w:rPr>
                      </w:pPr>
                      <w:r>
                        <w:t xml:space="preserve">Figur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Figur \* ARABIC \s 1 </w:instrText>
                      </w:r>
                      <w:r>
                        <w:rPr>
                          <w:noProof/>
                        </w:rPr>
                        <w:fldChar w:fldCharType="separate"/>
                      </w:r>
                      <w:r>
                        <w:rPr>
                          <w:noProof/>
                        </w:rPr>
                        <w:t>1</w:t>
                      </w:r>
                      <w:r>
                        <w:rPr>
                          <w:noProof/>
                        </w:rPr>
                        <w:fldChar w:fldCharType="end"/>
                      </w:r>
                      <w:r>
                        <w:t xml:space="preserve"> Sammenhæng mellem regler, driftsprogram og </w:t>
                      </w:r>
                      <w:proofErr w:type="spellStart"/>
                      <w:r>
                        <w:t>driftsprogram-år</w:t>
                      </w:r>
                      <w:proofErr w:type="spellEnd"/>
                      <w:r>
                        <w:t xml:space="preserve"> i PO ordningen</w:t>
                      </w:r>
                    </w:p>
                  </w:txbxContent>
                </v:textbox>
                <w10:wrap type="topAndBottom"/>
              </v:shape>
            </w:pict>
          </mc:Fallback>
        </mc:AlternateContent>
      </w:r>
      <w:r>
        <w:rPr>
          <w:noProof/>
          <w:lang w:eastAsia="da-DK"/>
        </w:rPr>
        <w:drawing>
          <wp:anchor distT="0" distB="0" distL="114300" distR="114300" simplePos="0" relativeHeight="251670528" behindDoc="1" locked="0" layoutInCell="1" allowOverlap="1" wp14:anchorId="7044E460" wp14:editId="1DFA1A15">
            <wp:simplePos x="0" y="0"/>
            <wp:positionH relativeFrom="column">
              <wp:posOffset>223520</wp:posOffset>
            </wp:positionH>
            <wp:positionV relativeFrom="paragraph">
              <wp:posOffset>234315</wp:posOffset>
            </wp:positionV>
            <wp:extent cx="4747895" cy="2498090"/>
            <wp:effectExtent l="0" t="0" r="14605" b="0"/>
            <wp:wrapTopAndBottom/>
            <wp:docPr id="16" name="Diagram 16" descr="Oversigt over sammenhæng mellem regler, driftsprogram og driftsprogram-å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621933" w:rsidRDefault="00621933" w:rsidP="00621933">
      <w:pPr>
        <w:pStyle w:val="Opstilling-punkttegn"/>
        <w:numPr>
          <w:ilvl w:val="0"/>
          <w:numId w:val="0"/>
        </w:numPr>
        <w:rPr>
          <w:rFonts w:cstheme="minorHAnsi"/>
        </w:rPr>
      </w:pPr>
    </w:p>
    <w:p w:rsidR="00621933" w:rsidRDefault="00621933" w:rsidP="00621933">
      <w:pPr>
        <w:rPr>
          <w:rFonts w:cstheme="minorHAnsi"/>
        </w:rPr>
      </w:pPr>
    </w:p>
    <w:p w:rsidR="00621933" w:rsidRDefault="00621933" w:rsidP="00621933">
      <w:pPr>
        <w:rPr>
          <w:rFonts w:cstheme="minorHAnsi"/>
        </w:rPr>
      </w:pPr>
    </w:p>
    <w:p w:rsidR="00213D1A" w:rsidRDefault="00213D1A">
      <w:pPr>
        <w:rPr>
          <w:rFonts w:eastAsiaTheme="majorEastAsia" w:cstheme="majorBidi"/>
          <w:b/>
          <w:bCs/>
          <w:sz w:val="24"/>
          <w:szCs w:val="26"/>
        </w:rPr>
      </w:pPr>
      <w:r>
        <w:br w:type="page"/>
      </w:r>
    </w:p>
    <w:p w:rsidR="00213D1A" w:rsidRDefault="00213D1A" w:rsidP="00213D1A">
      <w:pPr>
        <w:pStyle w:val="Overskrift2"/>
      </w:pPr>
      <w:bookmarkStart w:id="59" w:name="_Toc115382697"/>
      <w:r>
        <w:t>Tilskudsberettigede indsatsområder/aktioner</w:t>
      </w:r>
      <w:bookmarkEnd w:id="59"/>
    </w:p>
    <w:p w:rsidR="00213D1A" w:rsidRDefault="00213D1A" w:rsidP="00213D1A">
      <w:r>
        <w:t xml:space="preserve">De tilskudsberettigede aktioner fordelt på de 14 forskellige </w:t>
      </w:r>
      <w:r w:rsidR="00693B0A">
        <w:t>i</w:t>
      </w:r>
      <w:r>
        <w:t xml:space="preserve">ndsatsområder, som fremgår af </w:t>
      </w:r>
      <w:r>
        <w:fldChar w:fldCharType="begin"/>
      </w:r>
      <w:r>
        <w:instrText xml:space="preserve"> REF _Ref111488997 \h </w:instrText>
      </w:r>
      <w:r>
        <w:fldChar w:fldCharType="separate"/>
      </w:r>
      <w:r w:rsidR="00F96540">
        <w:t xml:space="preserve">TABEL </w:t>
      </w:r>
      <w:r w:rsidR="00F96540">
        <w:rPr>
          <w:noProof/>
        </w:rPr>
        <w:t>4</w:t>
      </w:r>
      <w:r w:rsidR="00F96540">
        <w:t>.</w:t>
      </w:r>
      <w:r w:rsidR="00F96540">
        <w:rPr>
          <w:noProof/>
        </w:rPr>
        <w:t>1</w:t>
      </w:r>
      <w:r w:rsidR="00F96540">
        <w:t xml:space="preserve">. </w:t>
      </w:r>
      <w:r>
        <w:fldChar w:fldCharType="end"/>
      </w:r>
      <w:r>
        <w:t>nedenfor.</w:t>
      </w:r>
    </w:p>
    <w:p w:rsidR="00213D1A" w:rsidRDefault="00213D1A" w:rsidP="00AF31D0">
      <w:pPr>
        <w:pStyle w:val="Billedtekst"/>
        <w:keepNext/>
      </w:pPr>
      <w:bookmarkStart w:id="60" w:name="_Ref111488997"/>
      <w:bookmarkStart w:id="61" w:name="_Ref115270866"/>
      <w:r>
        <w:t xml:space="preserve">TABEL </w:t>
      </w:r>
      <w:r w:rsidR="006D7230">
        <w:rPr>
          <w:noProof/>
        </w:rPr>
        <w:fldChar w:fldCharType="begin"/>
      </w:r>
      <w:r w:rsidR="006D7230">
        <w:rPr>
          <w:noProof/>
        </w:rPr>
        <w:instrText xml:space="preserve"> STYLEREF 1 \s </w:instrText>
      </w:r>
      <w:r w:rsidR="006D7230">
        <w:rPr>
          <w:noProof/>
        </w:rPr>
        <w:fldChar w:fldCharType="separate"/>
      </w:r>
      <w:r w:rsidR="00F96540">
        <w:rPr>
          <w:noProof/>
        </w:rPr>
        <w:t>4</w:t>
      </w:r>
      <w:r w:rsidR="006D7230">
        <w:rPr>
          <w:noProof/>
        </w:rPr>
        <w:fldChar w:fldCharType="end"/>
      </w:r>
      <w:r w:rsidR="00C17D80">
        <w:t>.</w:t>
      </w:r>
      <w:r w:rsidR="006D7230">
        <w:rPr>
          <w:noProof/>
        </w:rPr>
        <w:fldChar w:fldCharType="begin"/>
      </w:r>
      <w:r w:rsidR="006D7230">
        <w:rPr>
          <w:noProof/>
        </w:rPr>
        <w:instrText xml:space="preserve"> SEQ Tabel \* ARABIC \s 1 </w:instrText>
      </w:r>
      <w:r w:rsidR="006D7230">
        <w:rPr>
          <w:noProof/>
        </w:rPr>
        <w:fldChar w:fldCharType="separate"/>
      </w:r>
      <w:r w:rsidR="00F96540">
        <w:rPr>
          <w:noProof/>
        </w:rPr>
        <w:t>1</w:t>
      </w:r>
      <w:r w:rsidR="006D7230">
        <w:rPr>
          <w:noProof/>
        </w:rPr>
        <w:fldChar w:fldCharType="end"/>
      </w:r>
      <w:r>
        <w:t xml:space="preserve">. </w:t>
      </w:r>
      <w:bookmarkEnd w:id="60"/>
      <w:r w:rsidRPr="00226D08">
        <w:t>Oversigt over</w:t>
      </w:r>
      <w:r w:rsidRPr="00693B0A">
        <w:t xml:space="preserve"> t</w:t>
      </w:r>
      <w:r w:rsidRPr="00226D08">
        <w:t>ilskudsberettigede indsatsområder/aktioner</w:t>
      </w:r>
      <w:bookmarkEnd w:id="61"/>
      <w:r>
        <w:rPr>
          <w:b w:val="0"/>
        </w:rPr>
        <w:t xml:space="preserve"> </w:t>
      </w:r>
    </w:p>
    <w:tbl>
      <w:tblPr>
        <w:tblStyle w:val="MFVM-Tabel"/>
        <w:tblW w:w="4936" w:type="pct"/>
        <w:tblLook w:val="04A0" w:firstRow="1" w:lastRow="0" w:firstColumn="1" w:lastColumn="0" w:noHBand="0" w:noVBand="1"/>
      </w:tblPr>
      <w:tblGrid>
        <w:gridCol w:w="3994"/>
        <w:gridCol w:w="4961"/>
      </w:tblGrid>
      <w:tr w:rsidR="0039703B" w:rsidRPr="00E83408" w:rsidTr="0039703B">
        <w:tc>
          <w:tcPr>
            <w:tcW w:w="2230" w:type="pct"/>
            <w:hideMark/>
          </w:tcPr>
          <w:p w:rsidR="00213D1A" w:rsidRPr="00E83408" w:rsidRDefault="00213D1A" w:rsidP="00AF31D0">
            <w:pPr>
              <w:pStyle w:val="Tabel-TekstTotal"/>
              <w:rPr>
                <w:color w:val="003127"/>
                <w:lang w:val="en-GB"/>
              </w:rPr>
            </w:pPr>
            <w:r w:rsidRPr="00E83408">
              <w:rPr>
                <w:color w:val="003127"/>
              </w:rPr>
              <w:t>Indsatsområde</w:t>
            </w:r>
          </w:p>
        </w:tc>
        <w:tc>
          <w:tcPr>
            <w:tcW w:w="2770" w:type="pct"/>
            <w:hideMark/>
          </w:tcPr>
          <w:p w:rsidR="00213D1A" w:rsidRPr="00E83408" w:rsidRDefault="00213D1A" w:rsidP="00213D1A">
            <w:pPr>
              <w:pStyle w:val="Tabel-TekstTotal"/>
              <w:rPr>
                <w:color w:val="003127"/>
                <w:lang w:val="en-GB"/>
              </w:rPr>
            </w:pPr>
            <w:r w:rsidRPr="00E83408">
              <w:rPr>
                <w:color w:val="003127"/>
              </w:rPr>
              <w:t>Aktion</w:t>
            </w:r>
          </w:p>
        </w:tc>
      </w:tr>
      <w:tr w:rsidR="0039703B" w:rsidRPr="00E83408" w:rsidTr="0039703B">
        <w:tc>
          <w:tcPr>
            <w:tcW w:w="2230" w:type="pct"/>
            <w:hideMark/>
          </w:tcPr>
          <w:p w:rsidR="00213D1A" w:rsidRPr="00E83408" w:rsidRDefault="00213D1A" w:rsidP="00B2613F">
            <w:pPr>
              <w:pStyle w:val="Tabel-Tekst"/>
              <w:ind w:left="0"/>
              <w:rPr>
                <w:color w:val="003127"/>
              </w:rPr>
            </w:pPr>
            <w:r w:rsidRPr="00E83408">
              <w:rPr>
                <w:color w:val="003127"/>
              </w:rPr>
              <w:t>1 Investeringer i materielle og immaterielle aktiver, innovation mv.</w:t>
            </w:r>
          </w:p>
        </w:tc>
        <w:tc>
          <w:tcPr>
            <w:tcW w:w="2770" w:type="pct"/>
            <w:hideMark/>
          </w:tcPr>
          <w:p w:rsidR="00213D1A" w:rsidRPr="00E83408" w:rsidRDefault="00213D1A" w:rsidP="00AF31D0">
            <w:pPr>
              <w:pStyle w:val="Tabel-Tekst"/>
              <w:rPr>
                <w:color w:val="003127"/>
              </w:rPr>
            </w:pPr>
            <w:r w:rsidRPr="00E83408">
              <w:rPr>
                <w:color w:val="003127"/>
              </w:rPr>
              <w:t>1.1</w:t>
            </w:r>
            <w:r w:rsidR="00900BAB">
              <w:rPr>
                <w:color w:val="003127"/>
              </w:rPr>
              <w:t xml:space="preserve"> </w:t>
            </w:r>
            <w:r w:rsidRPr="00E83408">
              <w:rPr>
                <w:color w:val="003127"/>
              </w:rPr>
              <w:t>Erhvervelse af anlægsaktiver (herunder investeringer i skånsom håndtering, sortering, pakning og opbevaring)</w:t>
            </w:r>
          </w:p>
          <w:p w:rsidR="00213D1A" w:rsidRPr="00E83408" w:rsidRDefault="00213D1A" w:rsidP="00AF31D0">
            <w:pPr>
              <w:pStyle w:val="Tabel-Tekst"/>
              <w:rPr>
                <w:color w:val="003127"/>
              </w:rPr>
            </w:pPr>
            <w:r w:rsidRPr="00E83408">
              <w:rPr>
                <w:color w:val="003127"/>
              </w:rPr>
              <w:t>1.2</w:t>
            </w:r>
            <w:r w:rsidR="00900BAB">
              <w:rPr>
                <w:color w:val="003127"/>
              </w:rPr>
              <w:t xml:space="preserve"> </w:t>
            </w:r>
            <w:r w:rsidRPr="00E83408">
              <w:rPr>
                <w:color w:val="003127"/>
              </w:rPr>
              <w:t>Indkøb af flerårige certificerede konventionelle plante</w:t>
            </w:r>
          </w:p>
          <w:p w:rsidR="00213D1A" w:rsidRPr="00E83408" w:rsidRDefault="00213D1A" w:rsidP="00AF31D0">
            <w:pPr>
              <w:pStyle w:val="Tabel-Tekst"/>
              <w:rPr>
                <w:color w:val="003127"/>
              </w:rPr>
            </w:pPr>
            <w:r w:rsidRPr="00E83408">
              <w:rPr>
                <w:color w:val="003127"/>
              </w:rPr>
              <w:t>1.3</w:t>
            </w:r>
            <w:r w:rsidR="00900BAB">
              <w:rPr>
                <w:color w:val="003127"/>
              </w:rPr>
              <w:t xml:space="preserve"> </w:t>
            </w:r>
            <w:r w:rsidRPr="00E83408">
              <w:rPr>
                <w:color w:val="003127"/>
              </w:rPr>
              <w:t>Investering i innovation, forskning i og udvikling af bæredygtige produktionsmetoder mv.</w:t>
            </w:r>
          </w:p>
          <w:p w:rsidR="00213D1A" w:rsidRPr="00E83408" w:rsidRDefault="00213D1A" w:rsidP="00AF31D0">
            <w:pPr>
              <w:pStyle w:val="Tabel-Tekst"/>
              <w:rPr>
                <w:color w:val="003127"/>
              </w:rPr>
            </w:pPr>
            <w:r w:rsidRPr="00E83408">
              <w:rPr>
                <w:color w:val="003127"/>
              </w:rPr>
              <w:t>1.4</w:t>
            </w:r>
            <w:r w:rsidR="00900BAB">
              <w:rPr>
                <w:color w:val="003127"/>
              </w:rPr>
              <w:t xml:space="preserve"> </w:t>
            </w:r>
            <w:r w:rsidRPr="00E83408">
              <w:rPr>
                <w:color w:val="003127"/>
              </w:rPr>
              <w:t>Investering målrett</w:t>
            </w:r>
            <w:r w:rsidR="00716646">
              <w:rPr>
                <w:color w:val="003127"/>
              </w:rPr>
              <w:t>et miljø jf. miljøpositivlisten</w:t>
            </w:r>
          </w:p>
          <w:p w:rsidR="00213D1A" w:rsidRPr="00E83408" w:rsidRDefault="00213D1A" w:rsidP="00AF31D0">
            <w:pPr>
              <w:pStyle w:val="Tabel-Tekst"/>
              <w:rPr>
                <w:color w:val="003127"/>
              </w:rPr>
            </w:pPr>
            <w:r w:rsidRPr="00E83408">
              <w:rPr>
                <w:color w:val="003127"/>
              </w:rPr>
              <w:t>1.5</w:t>
            </w:r>
            <w:r w:rsidR="00900BAB">
              <w:rPr>
                <w:color w:val="003127"/>
              </w:rPr>
              <w:t xml:space="preserve"> </w:t>
            </w:r>
            <w:r w:rsidRPr="00E83408">
              <w:rPr>
                <w:color w:val="003127"/>
              </w:rPr>
              <w:t>Investering i IT og driftsplanlægning</w:t>
            </w:r>
          </w:p>
          <w:p w:rsidR="00213D1A" w:rsidRPr="00E83408" w:rsidRDefault="00213D1A" w:rsidP="00E83408">
            <w:pPr>
              <w:pStyle w:val="Tabel-Tekst"/>
              <w:ind w:left="0"/>
              <w:rPr>
                <w:color w:val="003127"/>
              </w:rPr>
            </w:pPr>
          </w:p>
        </w:tc>
      </w:tr>
      <w:tr w:rsidR="0039703B" w:rsidRPr="00E83408" w:rsidTr="0039703B">
        <w:tc>
          <w:tcPr>
            <w:tcW w:w="2230" w:type="pct"/>
            <w:hideMark/>
          </w:tcPr>
          <w:p w:rsidR="0039703B" w:rsidRPr="00E83408" w:rsidRDefault="00213D1A" w:rsidP="00AF31D0">
            <w:pPr>
              <w:pStyle w:val="Tabel-Tekst"/>
              <w:rPr>
                <w:color w:val="003127"/>
              </w:rPr>
            </w:pPr>
            <w:r w:rsidRPr="00E83408">
              <w:rPr>
                <w:color w:val="003127"/>
              </w:rPr>
              <w:t>2</w:t>
            </w:r>
            <w:r w:rsidR="00FB3E4C">
              <w:rPr>
                <w:color w:val="003127"/>
              </w:rPr>
              <w:t xml:space="preserve"> </w:t>
            </w:r>
            <w:r w:rsidRPr="00E83408">
              <w:rPr>
                <w:color w:val="003127"/>
              </w:rPr>
              <w:t xml:space="preserve">Rådgivningstjenester og teknisk bistand, </w:t>
            </w:r>
          </w:p>
          <w:p w:rsidR="00213D1A" w:rsidRPr="00E83408" w:rsidRDefault="00213D1A" w:rsidP="00AF31D0">
            <w:pPr>
              <w:pStyle w:val="Tabel-Tekst"/>
              <w:rPr>
                <w:color w:val="003127"/>
              </w:rPr>
            </w:pPr>
            <w:proofErr w:type="gramStart"/>
            <w:r w:rsidRPr="00E83408">
              <w:rPr>
                <w:color w:val="003127"/>
              </w:rPr>
              <w:t>efteruddannelse</w:t>
            </w:r>
            <w:proofErr w:type="gramEnd"/>
            <w:r w:rsidRPr="00E83408">
              <w:rPr>
                <w:color w:val="003127"/>
              </w:rPr>
              <w:t xml:space="preserve"> mv.</w:t>
            </w:r>
          </w:p>
        </w:tc>
        <w:tc>
          <w:tcPr>
            <w:tcW w:w="2770" w:type="pct"/>
            <w:hideMark/>
          </w:tcPr>
          <w:p w:rsidR="00213D1A" w:rsidRPr="00E83408" w:rsidRDefault="00213D1A" w:rsidP="00AF31D0">
            <w:pPr>
              <w:pStyle w:val="Tabel-Tekst"/>
              <w:rPr>
                <w:color w:val="003127"/>
              </w:rPr>
            </w:pPr>
            <w:r w:rsidRPr="00E83408">
              <w:rPr>
                <w:color w:val="003127"/>
              </w:rPr>
              <w:t>2.1</w:t>
            </w:r>
            <w:r w:rsidR="00900BAB">
              <w:rPr>
                <w:color w:val="003127"/>
              </w:rPr>
              <w:t xml:space="preserve"> </w:t>
            </w:r>
            <w:r w:rsidRPr="00E83408">
              <w:rPr>
                <w:color w:val="003127"/>
              </w:rPr>
              <w:t>Rådgivning, teknisk bistand og kurser vedr. forbedring af konkurrenceevnen gennem modernisering</w:t>
            </w:r>
          </w:p>
          <w:p w:rsidR="00213D1A" w:rsidRPr="00E83408" w:rsidRDefault="00213D1A" w:rsidP="00AF31D0">
            <w:pPr>
              <w:pStyle w:val="Tabel-Tekst"/>
              <w:rPr>
                <w:color w:val="003127"/>
              </w:rPr>
            </w:pPr>
            <w:r w:rsidRPr="00E83408">
              <w:rPr>
                <w:color w:val="003127"/>
              </w:rPr>
              <w:t>2.2</w:t>
            </w:r>
            <w:r w:rsidR="00900BAB">
              <w:rPr>
                <w:color w:val="003127"/>
              </w:rPr>
              <w:t xml:space="preserve"> </w:t>
            </w:r>
            <w:r w:rsidRPr="00E83408">
              <w:rPr>
                <w:color w:val="003127"/>
              </w:rPr>
              <w:t>Rådgivning, uddannelse og kurser vedr. salgsfremme</w:t>
            </w:r>
          </w:p>
          <w:p w:rsidR="00213D1A" w:rsidRPr="00E83408" w:rsidRDefault="00213D1A" w:rsidP="00900BAB">
            <w:pPr>
              <w:pStyle w:val="Tabel-Tekst"/>
              <w:rPr>
                <w:color w:val="003127"/>
              </w:rPr>
            </w:pPr>
            <w:r w:rsidRPr="00E83408">
              <w:rPr>
                <w:color w:val="003127"/>
              </w:rPr>
              <w:t>2.3</w:t>
            </w:r>
            <w:r w:rsidR="00900BAB">
              <w:rPr>
                <w:color w:val="003127"/>
              </w:rPr>
              <w:t xml:space="preserve"> </w:t>
            </w:r>
            <w:r w:rsidRPr="00E83408">
              <w:rPr>
                <w:color w:val="003127"/>
              </w:rPr>
              <w:t>Rådgivning, uddannelse og kurser vedr. produktionsmetoder og -teknikker, der tager hensyn til miljøet-  produktionspraksis, der er modstandsdygtig over for skadegørere og sygdomme</w:t>
            </w:r>
          </w:p>
        </w:tc>
      </w:tr>
      <w:tr w:rsidR="0039703B" w:rsidRPr="00E83408" w:rsidTr="0039703B">
        <w:tc>
          <w:tcPr>
            <w:tcW w:w="2230" w:type="pct"/>
            <w:hideMark/>
          </w:tcPr>
          <w:p w:rsidR="00213D1A" w:rsidRPr="00E83408" w:rsidRDefault="0039703B" w:rsidP="00B2613F">
            <w:pPr>
              <w:pStyle w:val="Tabel-Tekst"/>
              <w:ind w:left="0"/>
              <w:rPr>
                <w:color w:val="003127"/>
                <w:lang w:val="en-GB"/>
              </w:rPr>
            </w:pPr>
            <w:r w:rsidRPr="00E83408">
              <w:rPr>
                <w:color w:val="003127"/>
                <w:lang w:val="en-GB"/>
              </w:rPr>
              <w:t>3</w:t>
            </w:r>
            <w:r w:rsidR="00FB3E4C">
              <w:rPr>
                <w:color w:val="003127"/>
                <w:lang w:val="en-GB"/>
              </w:rPr>
              <w:t xml:space="preserve"> </w:t>
            </w:r>
            <w:proofErr w:type="spellStart"/>
            <w:r w:rsidRPr="00E83408">
              <w:rPr>
                <w:color w:val="003127"/>
                <w:lang w:val="en-GB"/>
              </w:rPr>
              <w:t>Aktiviteter</w:t>
            </w:r>
            <w:proofErr w:type="spellEnd"/>
            <w:r w:rsidRPr="00E83408">
              <w:rPr>
                <w:color w:val="003127"/>
                <w:lang w:val="en-GB"/>
              </w:rPr>
              <w:t xml:space="preserve"> </w:t>
            </w:r>
            <w:proofErr w:type="spellStart"/>
            <w:r w:rsidRPr="00E83408">
              <w:rPr>
                <w:color w:val="003127"/>
                <w:lang w:val="en-GB"/>
              </w:rPr>
              <w:t>afholdt</w:t>
            </w:r>
            <w:proofErr w:type="spellEnd"/>
            <w:r w:rsidRPr="00E83408">
              <w:rPr>
                <w:color w:val="003127"/>
                <w:lang w:val="en-GB"/>
              </w:rPr>
              <w:t xml:space="preserve"> </w:t>
            </w:r>
            <w:proofErr w:type="spellStart"/>
            <w:r w:rsidRPr="00E83408">
              <w:rPr>
                <w:color w:val="003127"/>
                <w:lang w:val="en-GB"/>
              </w:rPr>
              <w:t>af</w:t>
            </w:r>
            <w:proofErr w:type="spellEnd"/>
            <w:r w:rsidRPr="00E83408">
              <w:rPr>
                <w:color w:val="003127"/>
                <w:lang w:val="en-GB"/>
              </w:rPr>
              <w:t xml:space="preserve"> </w:t>
            </w:r>
            <w:proofErr w:type="spellStart"/>
            <w:r w:rsidRPr="00E83408">
              <w:rPr>
                <w:color w:val="003127"/>
                <w:lang w:val="en-GB"/>
              </w:rPr>
              <w:t>PO'en</w:t>
            </w:r>
            <w:proofErr w:type="spellEnd"/>
          </w:p>
        </w:tc>
        <w:tc>
          <w:tcPr>
            <w:tcW w:w="2770" w:type="pct"/>
            <w:hideMark/>
          </w:tcPr>
          <w:p w:rsidR="00213D1A" w:rsidRPr="00E83408" w:rsidRDefault="0039703B" w:rsidP="00E83408">
            <w:pPr>
              <w:pStyle w:val="Tabel-Tekst"/>
              <w:ind w:left="0"/>
              <w:rPr>
                <w:color w:val="003127"/>
              </w:rPr>
            </w:pPr>
            <w:r w:rsidRPr="00E83408">
              <w:rPr>
                <w:color w:val="003127"/>
              </w:rPr>
              <w:t>3.1</w:t>
            </w:r>
            <w:r w:rsidR="00900BAB">
              <w:rPr>
                <w:color w:val="003127"/>
              </w:rPr>
              <w:t xml:space="preserve"> </w:t>
            </w:r>
            <w:r w:rsidRPr="00E83408">
              <w:rPr>
                <w:color w:val="003127"/>
              </w:rPr>
              <w:t>Vejledning af medlemmer i kriseforebyggelse</w:t>
            </w:r>
          </w:p>
          <w:p w:rsidR="0039703B" w:rsidRPr="00E83408" w:rsidRDefault="0039703B" w:rsidP="00716646">
            <w:pPr>
              <w:pStyle w:val="Tabel-Tekst"/>
              <w:ind w:left="0"/>
              <w:rPr>
                <w:color w:val="003127"/>
              </w:rPr>
            </w:pPr>
            <w:r w:rsidRPr="00E83408">
              <w:rPr>
                <w:color w:val="003127"/>
              </w:rPr>
              <w:t>3.2 Aktiviteter vedr. hvervning af nye medlemmer</w:t>
            </w:r>
          </w:p>
        </w:tc>
      </w:tr>
      <w:tr w:rsidR="0039703B" w:rsidRPr="00E83408" w:rsidTr="00E83408">
        <w:tc>
          <w:tcPr>
            <w:tcW w:w="2230" w:type="pct"/>
          </w:tcPr>
          <w:p w:rsidR="0039703B" w:rsidRPr="00E83408" w:rsidRDefault="0039703B" w:rsidP="00FB3E4C">
            <w:pPr>
              <w:pStyle w:val="Tabel-Tekst"/>
              <w:ind w:left="0"/>
              <w:rPr>
                <w:color w:val="003127"/>
              </w:rPr>
            </w:pPr>
            <w:r w:rsidRPr="00E83408">
              <w:rPr>
                <w:color w:val="003127"/>
              </w:rPr>
              <w:t>4</w:t>
            </w:r>
            <w:r w:rsidR="00FB3E4C">
              <w:rPr>
                <w:color w:val="003127"/>
              </w:rPr>
              <w:t xml:space="preserve"> </w:t>
            </w:r>
            <w:r w:rsidRPr="00E83408">
              <w:rPr>
                <w:color w:val="003127"/>
              </w:rPr>
              <w:t>Økologisk produktion</w:t>
            </w:r>
          </w:p>
        </w:tc>
        <w:tc>
          <w:tcPr>
            <w:tcW w:w="2770" w:type="pct"/>
          </w:tcPr>
          <w:p w:rsidR="0039703B" w:rsidRPr="00E83408" w:rsidRDefault="0051019F" w:rsidP="0039703B">
            <w:pPr>
              <w:pStyle w:val="Tabel-Tekst"/>
              <w:ind w:left="0"/>
              <w:rPr>
                <w:color w:val="003127"/>
              </w:rPr>
            </w:pPr>
            <w:r w:rsidRPr="00E83408">
              <w:rPr>
                <w:color w:val="003127"/>
              </w:rPr>
              <w:t xml:space="preserve">4.1 </w:t>
            </w:r>
            <w:r w:rsidR="0039703B" w:rsidRPr="00E83408">
              <w:rPr>
                <w:color w:val="003127"/>
              </w:rPr>
              <w:t>Erhvervelse af anlægsaktiver til økologisk produktion jf. miljøpositivlisten</w:t>
            </w:r>
          </w:p>
          <w:p w:rsidR="0039703B" w:rsidRPr="00E83408" w:rsidRDefault="0039703B" w:rsidP="0039703B">
            <w:pPr>
              <w:pStyle w:val="Tabel-Tekst"/>
              <w:ind w:left="0"/>
              <w:rPr>
                <w:color w:val="003127"/>
              </w:rPr>
            </w:pPr>
            <w:r w:rsidRPr="00E83408">
              <w:rPr>
                <w:color w:val="003127"/>
              </w:rPr>
              <w:t>4.2</w:t>
            </w:r>
            <w:r w:rsidR="0051019F" w:rsidRPr="00E83408">
              <w:rPr>
                <w:color w:val="003127"/>
              </w:rPr>
              <w:t xml:space="preserve"> </w:t>
            </w:r>
            <w:r w:rsidRPr="00E83408">
              <w:rPr>
                <w:color w:val="003127"/>
              </w:rPr>
              <w:t>Indkøb af flerårige certificerede økologiske planter og specifikke meromkostninger til økologisk plante- og frømateriale</w:t>
            </w:r>
          </w:p>
          <w:p w:rsidR="0039703B" w:rsidRPr="00E83408" w:rsidRDefault="0039703B" w:rsidP="0039703B">
            <w:pPr>
              <w:pStyle w:val="Tabel-Tekst"/>
              <w:ind w:left="0"/>
              <w:rPr>
                <w:color w:val="003127"/>
              </w:rPr>
            </w:pPr>
            <w:r w:rsidRPr="00E83408">
              <w:rPr>
                <w:color w:val="003127"/>
              </w:rPr>
              <w:t>4.3 Investering i innovation, forskning i og udvikling i økologisk produktion.</w:t>
            </w:r>
          </w:p>
          <w:p w:rsidR="0039703B" w:rsidRPr="00E83408" w:rsidRDefault="0039703B" w:rsidP="00716646">
            <w:pPr>
              <w:pStyle w:val="Tabel-Tekst"/>
              <w:ind w:left="0"/>
              <w:rPr>
                <w:color w:val="003127"/>
              </w:rPr>
            </w:pPr>
            <w:r w:rsidRPr="00E83408">
              <w:rPr>
                <w:color w:val="003127"/>
              </w:rPr>
              <w:t>4.4 Rådgivning og uddannelse vedr. økologisk produktion</w:t>
            </w:r>
          </w:p>
        </w:tc>
      </w:tr>
      <w:tr w:rsidR="0039703B" w:rsidRPr="00E83408" w:rsidTr="00E83408">
        <w:tc>
          <w:tcPr>
            <w:tcW w:w="2230" w:type="pct"/>
          </w:tcPr>
          <w:p w:rsidR="0039703B" w:rsidRPr="00E83408" w:rsidRDefault="0051019F" w:rsidP="00B2613F">
            <w:pPr>
              <w:pStyle w:val="Tabel-Tekst"/>
              <w:ind w:left="0"/>
              <w:rPr>
                <w:color w:val="003127"/>
              </w:rPr>
            </w:pPr>
            <w:r w:rsidRPr="00E83408">
              <w:rPr>
                <w:color w:val="003127"/>
              </w:rPr>
              <w:t>5 Integreret produktion</w:t>
            </w:r>
          </w:p>
        </w:tc>
        <w:tc>
          <w:tcPr>
            <w:tcW w:w="2770" w:type="pct"/>
          </w:tcPr>
          <w:p w:rsidR="0039703B" w:rsidRPr="00E83408" w:rsidRDefault="0051019F" w:rsidP="0039703B">
            <w:pPr>
              <w:pStyle w:val="Tabel-Tekst"/>
              <w:ind w:left="0"/>
              <w:rPr>
                <w:color w:val="003127"/>
              </w:rPr>
            </w:pPr>
            <w:r w:rsidRPr="00E83408">
              <w:rPr>
                <w:color w:val="003127"/>
              </w:rPr>
              <w:t>5.1 Investering i innovation, forskning i og udvikling målrettet miljø i integreret produktion.</w:t>
            </w:r>
          </w:p>
          <w:p w:rsidR="0051019F" w:rsidRPr="00E83408" w:rsidRDefault="0051019F" w:rsidP="0039703B">
            <w:pPr>
              <w:pStyle w:val="Tabel-Tekst"/>
              <w:ind w:left="0"/>
              <w:rPr>
                <w:color w:val="003127"/>
              </w:rPr>
            </w:pPr>
            <w:r w:rsidRPr="00E83408">
              <w:rPr>
                <w:color w:val="003127"/>
              </w:rPr>
              <w:t>5.2 Rådgivning og uddannelse vedr. integreret produktion.</w:t>
            </w:r>
          </w:p>
        </w:tc>
      </w:tr>
      <w:tr w:rsidR="0039703B" w:rsidRPr="00E83408" w:rsidTr="00E83408">
        <w:tc>
          <w:tcPr>
            <w:tcW w:w="2230" w:type="pct"/>
          </w:tcPr>
          <w:p w:rsidR="0039703B" w:rsidRPr="00E83408" w:rsidRDefault="0051019F" w:rsidP="00B2613F">
            <w:pPr>
              <w:pStyle w:val="Tabel-Tekst"/>
              <w:ind w:left="0"/>
              <w:rPr>
                <w:color w:val="003127"/>
              </w:rPr>
            </w:pPr>
            <w:r w:rsidRPr="00E83408">
              <w:rPr>
                <w:color w:val="003127"/>
              </w:rPr>
              <w:t>6</w:t>
            </w:r>
            <w:r w:rsidR="00FB3E4C">
              <w:rPr>
                <w:color w:val="003127"/>
              </w:rPr>
              <w:t xml:space="preserve"> </w:t>
            </w:r>
            <w:r w:rsidRPr="00E83408">
              <w:rPr>
                <w:color w:val="003127"/>
              </w:rPr>
              <w:t>Salgsfremstød, kommunikation og markedsføring mv.</w:t>
            </w:r>
          </w:p>
        </w:tc>
        <w:tc>
          <w:tcPr>
            <w:tcW w:w="2770" w:type="pct"/>
          </w:tcPr>
          <w:p w:rsidR="0039703B" w:rsidRPr="00E83408" w:rsidRDefault="0051019F" w:rsidP="0039703B">
            <w:pPr>
              <w:pStyle w:val="Tabel-Tekst"/>
              <w:ind w:left="0"/>
              <w:rPr>
                <w:color w:val="003127"/>
              </w:rPr>
            </w:pPr>
            <w:r>
              <w:rPr>
                <w:color w:val="003127"/>
              </w:rPr>
              <w:t xml:space="preserve">6.1 </w:t>
            </w:r>
            <w:r w:rsidRPr="0051019F">
              <w:rPr>
                <w:color w:val="003127"/>
              </w:rPr>
              <w:t>Salgsfremstød, kommunikation og markedsføring mv.</w:t>
            </w:r>
          </w:p>
        </w:tc>
      </w:tr>
      <w:tr w:rsidR="0051019F" w:rsidRPr="00E83408" w:rsidTr="0039703B">
        <w:tc>
          <w:tcPr>
            <w:tcW w:w="2230" w:type="pct"/>
          </w:tcPr>
          <w:p w:rsidR="0051019F" w:rsidRPr="00E83408" w:rsidRDefault="0051019F" w:rsidP="00B2613F">
            <w:pPr>
              <w:pStyle w:val="Tabel-Tekst"/>
              <w:ind w:left="0"/>
              <w:rPr>
                <w:color w:val="003127"/>
              </w:rPr>
            </w:pPr>
            <w:r w:rsidRPr="00E83408">
              <w:rPr>
                <w:color w:val="003127"/>
              </w:rPr>
              <w:t>7</w:t>
            </w:r>
            <w:r w:rsidR="00FB3E4C">
              <w:rPr>
                <w:color w:val="003127"/>
              </w:rPr>
              <w:t xml:space="preserve"> </w:t>
            </w:r>
            <w:r w:rsidRPr="0051019F">
              <w:rPr>
                <w:color w:val="003127"/>
              </w:rPr>
              <w:t>Gennemførelse af kvalitetsordninger</w:t>
            </w:r>
          </w:p>
        </w:tc>
        <w:tc>
          <w:tcPr>
            <w:tcW w:w="2770" w:type="pct"/>
          </w:tcPr>
          <w:p w:rsidR="0051019F" w:rsidRPr="00E83408" w:rsidRDefault="0051019F" w:rsidP="00900BAB">
            <w:pPr>
              <w:pStyle w:val="Tabel-Tekst"/>
              <w:ind w:left="0"/>
              <w:rPr>
                <w:color w:val="003127"/>
              </w:rPr>
            </w:pPr>
            <w:r w:rsidRPr="0051019F">
              <w:rPr>
                <w:color w:val="003127"/>
              </w:rPr>
              <w:t>7.1</w:t>
            </w:r>
            <w:r w:rsidR="00900BAB">
              <w:rPr>
                <w:color w:val="003127"/>
              </w:rPr>
              <w:t xml:space="preserve"> </w:t>
            </w:r>
            <w:r w:rsidRPr="0051019F">
              <w:rPr>
                <w:color w:val="003127"/>
              </w:rPr>
              <w:t>Gennemførelse af kvalitetsordninger</w:t>
            </w:r>
          </w:p>
        </w:tc>
      </w:tr>
      <w:tr w:rsidR="0051019F" w:rsidRPr="00E83408" w:rsidTr="0039703B">
        <w:tc>
          <w:tcPr>
            <w:tcW w:w="2230" w:type="pct"/>
          </w:tcPr>
          <w:p w:rsidR="0051019F" w:rsidRDefault="0051019F" w:rsidP="00B2613F">
            <w:pPr>
              <w:pStyle w:val="Tabel-Tekst"/>
              <w:ind w:left="0"/>
              <w:rPr>
                <w:color w:val="003127"/>
              </w:rPr>
            </w:pPr>
            <w:r w:rsidRPr="00E83408">
              <w:rPr>
                <w:color w:val="003127"/>
              </w:rPr>
              <w:t>8</w:t>
            </w:r>
            <w:r w:rsidR="00FB3E4C">
              <w:rPr>
                <w:color w:val="003127"/>
              </w:rPr>
              <w:t xml:space="preserve"> </w:t>
            </w:r>
            <w:r w:rsidRPr="0051019F">
              <w:rPr>
                <w:color w:val="003127"/>
              </w:rPr>
              <w:t>Gennemførelse af sporbarheds- og certificerings</w:t>
            </w:r>
            <w:r>
              <w:rPr>
                <w:color w:val="003127"/>
              </w:rPr>
              <w:t>-</w:t>
            </w:r>
          </w:p>
          <w:p w:rsidR="0051019F" w:rsidRPr="00E83408" w:rsidRDefault="000C24DD" w:rsidP="0051019F">
            <w:pPr>
              <w:pStyle w:val="Tabel-Tekst"/>
              <w:rPr>
                <w:color w:val="003127"/>
              </w:rPr>
            </w:pPr>
            <w:r w:rsidRPr="0051019F">
              <w:rPr>
                <w:color w:val="003127"/>
              </w:rPr>
              <w:t>S</w:t>
            </w:r>
            <w:r w:rsidR="0051019F" w:rsidRPr="0051019F">
              <w:rPr>
                <w:color w:val="003127"/>
              </w:rPr>
              <w:t>ystemer</w:t>
            </w:r>
          </w:p>
        </w:tc>
        <w:tc>
          <w:tcPr>
            <w:tcW w:w="2770" w:type="pct"/>
          </w:tcPr>
          <w:p w:rsidR="0051019F" w:rsidRPr="00E83408" w:rsidRDefault="0051019F" w:rsidP="00900BAB">
            <w:pPr>
              <w:pStyle w:val="Tabel-Tekst"/>
              <w:ind w:left="0"/>
              <w:rPr>
                <w:color w:val="003127"/>
              </w:rPr>
            </w:pPr>
            <w:r w:rsidRPr="0051019F">
              <w:rPr>
                <w:color w:val="003127"/>
              </w:rPr>
              <w:t>8.1</w:t>
            </w:r>
            <w:r w:rsidR="00900BAB">
              <w:rPr>
                <w:color w:val="003127"/>
              </w:rPr>
              <w:t xml:space="preserve"> </w:t>
            </w:r>
            <w:r w:rsidRPr="0051019F">
              <w:rPr>
                <w:color w:val="003127"/>
              </w:rPr>
              <w:t>Gennemførelse af sporbarheds- og certificeringssystemer</w:t>
            </w:r>
          </w:p>
        </w:tc>
      </w:tr>
      <w:tr w:rsidR="0051019F" w:rsidRPr="00E83408" w:rsidTr="0039703B">
        <w:tc>
          <w:tcPr>
            <w:tcW w:w="2230" w:type="pct"/>
          </w:tcPr>
          <w:p w:rsidR="0051019F" w:rsidRPr="00E83408" w:rsidRDefault="0051019F" w:rsidP="00E83408">
            <w:pPr>
              <w:pStyle w:val="Tabel-Tekst"/>
              <w:ind w:left="0"/>
              <w:rPr>
                <w:color w:val="003127"/>
              </w:rPr>
            </w:pPr>
            <w:r w:rsidRPr="0051019F">
              <w:rPr>
                <w:color w:val="003127"/>
              </w:rPr>
              <w:t>9 Modvirkning af og tilpasning til klimaforandringer</w:t>
            </w:r>
            <w:r w:rsidRPr="0051019F" w:rsidDel="0051019F">
              <w:rPr>
                <w:color w:val="003127"/>
              </w:rPr>
              <w:t xml:space="preserve"> </w:t>
            </w:r>
          </w:p>
        </w:tc>
        <w:tc>
          <w:tcPr>
            <w:tcW w:w="2770" w:type="pct"/>
          </w:tcPr>
          <w:p w:rsidR="0051019F" w:rsidRDefault="0051019F" w:rsidP="0039703B">
            <w:pPr>
              <w:pStyle w:val="Tabel-Tekst"/>
              <w:ind w:left="0"/>
              <w:rPr>
                <w:color w:val="003127"/>
              </w:rPr>
            </w:pPr>
            <w:r w:rsidRPr="0051019F">
              <w:rPr>
                <w:color w:val="003127"/>
              </w:rPr>
              <w:t>9.1</w:t>
            </w:r>
            <w:r w:rsidR="00900BAB">
              <w:rPr>
                <w:color w:val="003127"/>
              </w:rPr>
              <w:t xml:space="preserve"> </w:t>
            </w:r>
            <w:r w:rsidRPr="0051019F">
              <w:rPr>
                <w:color w:val="003127"/>
              </w:rPr>
              <w:t>Erhvervelse af anlægsaktiver, målrettet modvirkning af / tilpasning til klimaforandringer jf. miljøpositivlisten</w:t>
            </w:r>
          </w:p>
          <w:p w:rsidR="0051019F" w:rsidRDefault="0051019F" w:rsidP="0039703B">
            <w:pPr>
              <w:pStyle w:val="Tabel-Tekst"/>
              <w:ind w:left="0"/>
              <w:rPr>
                <w:color w:val="003127"/>
              </w:rPr>
            </w:pPr>
            <w:r w:rsidRPr="0051019F">
              <w:rPr>
                <w:color w:val="003127"/>
              </w:rPr>
              <w:t>9.2</w:t>
            </w:r>
            <w:r w:rsidR="00900BAB">
              <w:rPr>
                <w:color w:val="003127"/>
              </w:rPr>
              <w:t xml:space="preserve"> </w:t>
            </w:r>
            <w:r w:rsidRPr="0051019F">
              <w:rPr>
                <w:color w:val="003127"/>
              </w:rPr>
              <w:t>Investering i innovation, forskning og udvikling målrettet modvirkning af / tilpasning til klimaforandringer</w:t>
            </w:r>
          </w:p>
          <w:p w:rsidR="0051019F" w:rsidRPr="00E83408" w:rsidRDefault="0051019F" w:rsidP="00900BAB">
            <w:pPr>
              <w:pStyle w:val="Tabel-Tekst"/>
              <w:ind w:left="0"/>
              <w:rPr>
                <w:color w:val="003127"/>
              </w:rPr>
            </w:pPr>
            <w:r w:rsidRPr="0051019F">
              <w:rPr>
                <w:color w:val="003127"/>
              </w:rPr>
              <w:t>9.3</w:t>
            </w:r>
            <w:r w:rsidR="00900BAB">
              <w:rPr>
                <w:color w:val="003127"/>
              </w:rPr>
              <w:t xml:space="preserve"> </w:t>
            </w:r>
            <w:r w:rsidRPr="0051019F">
              <w:rPr>
                <w:color w:val="003127"/>
              </w:rPr>
              <w:t>Rådgivning og uddannelse målrettet modvirkning af / tilpasning til klimaforandringer</w:t>
            </w:r>
          </w:p>
        </w:tc>
      </w:tr>
      <w:tr w:rsidR="00900BAB" w:rsidRPr="00E83408" w:rsidTr="0039703B">
        <w:tc>
          <w:tcPr>
            <w:tcW w:w="2230" w:type="pct"/>
          </w:tcPr>
          <w:p w:rsidR="00900BAB" w:rsidRPr="0051019F" w:rsidRDefault="00900BAB" w:rsidP="00900BAB">
            <w:pPr>
              <w:pStyle w:val="Tabel-Tekst"/>
              <w:ind w:left="0"/>
              <w:rPr>
                <w:color w:val="003127"/>
              </w:rPr>
            </w:pPr>
            <w:r>
              <w:rPr>
                <w:color w:val="003127"/>
              </w:rPr>
              <w:t>10</w:t>
            </w:r>
            <w:r w:rsidRPr="0051019F">
              <w:rPr>
                <w:color w:val="003127"/>
              </w:rPr>
              <w:t xml:space="preserve"> Høstforsikring</w:t>
            </w:r>
            <w:r w:rsidRPr="0051019F" w:rsidDel="0051019F">
              <w:rPr>
                <w:color w:val="003127"/>
              </w:rPr>
              <w:t xml:space="preserve"> </w:t>
            </w:r>
          </w:p>
        </w:tc>
        <w:tc>
          <w:tcPr>
            <w:tcW w:w="2770" w:type="pct"/>
          </w:tcPr>
          <w:p w:rsidR="00900BAB" w:rsidRPr="0051019F" w:rsidRDefault="00900BAB" w:rsidP="00900BAB">
            <w:pPr>
              <w:pStyle w:val="Tabel-Tekst"/>
              <w:ind w:left="0"/>
              <w:rPr>
                <w:color w:val="003127"/>
              </w:rPr>
            </w:pPr>
            <w:r w:rsidRPr="0051019F">
              <w:rPr>
                <w:color w:val="003127"/>
              </w:rPr>
              <w:t>1</w:t>
            </w:r>
            <w:r>
              <w:rPr>
                <w:color w:val="003127"/>
              </w:rPr>
              <w:t>0</w:t>
            </w:r>
            <w:r w:rsidRPr="0051019F">
              <w:rPr>
                <w:color w:val="003127"/>
              </w:rPr>
              <w:t>.1 Høstforsikring</w:t>
            </w:r>
          </w:p>
        </w:tc>
      </w:tr>
      <w:tr w:rsidR="00900BAB" w:rsidRPr="00E83408" w:rsidTr="0039703B">
        <w:tc>
          <w:tcPr>
            <w:tcW w:w="2230" w:type="pct"/>
          </w:tcPr>
          <w:p w:rsidR="00900BAB" w:rsidRPr="00E83408" w:rsidRDefault="00900BAB" w:rsidP="00900BAB">
            <w:pPr>
              <w:pStyle w:val="Tabel-Tekst"/>
              <w:ind w:left="0"/>
              <w:rPr>
                <w:color w:val="003127"/>
              </w:rPr>
            </w:pPr>
            <w:r w:rsidRPr="0051019F">
              <w:rPr>
                <w:color w:val="003127"/>
              </w:rPr>
              <w:t>1</w:t>
            </w:r>
            <w:r>
              <w:rPr>
                <w:color w:val="003127"/>
              </w:rPr>
              <w:t>1</w:t>
            </w:r>
            <w:r w:rsidRPr="0051019F">
              <w:rPr>
                <w:color w:val="003127"/>
              </w:rPr>
              <w:t xml:space="preserve"> Tilbagekøb fra markedet</w:t>
            </w:r>
            <w:r w:rsidRPr="0051019F" w:rsidDel="0051019F">
              <w:rPr>
                <w:color w:val="003127"/>
              </w:rPr>
              <w:t xml:space="preserve"> </w:t>
            </w:r>
          </w:p>
        </w:tc>
        <w:tc>
          <w:tcPr>
            <w:tcW w:w="2770" w:type="pct"/>
          </w:tcPr>
          <w:p w:rsidR="00900BAB" w:rsidRPr="00E83408" w:rsidRDefault="00900BAB" w:rsidP="00900BAB">
            <w:pPr>
              <w:pStyle w:val="Tabel-Tekst"/>
              <w:ind w:left="0"/>
              <w:rPr>
                <w:color w:val="003127"/>
              </w:rPr>
            </w:pPr>
            <w:r w:rsidRPr="0051019F">
              <w:rPr>
                <w:color w:val="003127"/>
              </w:rPr>
              <w:t>1</w:t>
            </w:r>
            <w:r>
              <w:rPr>
                <w:color w:val="003127"/>
              </w:rPr>
              <w:t>1</w:t>
            </w:r>
            <w:r w:rsidRPr="0051019F">
              <w:rPr>
                <w:color w:val="003127"/>
              </w:rPr>
              <w:t>.1 Tilbagekøb fra markedet </w:t>
            </w:r>
          </w:p>
        </w:tc>
      </w:tr>
      <w:tr w:rsidR="00900BAB" w:rsidRPr="00E83408" w:rsidTr="0039703B">
        <w:tc>
          <w:tcPr>
            <w:tcW w:w="2230" w:type="pct"/>
          </w:tcPr>
          <w:p w:rsidR="00900BAB" w:rsidRPr="00E83408" w:rsidRDefault="00900BAB" w:rsidP="00900BAB">
            <w:pPr>
              <w:pStyle w:val="Tabel-Tekst"/>
              <w:ind w:left="0"/>
              <w:rPr>
                <w:color w:val="003127"/>
              </w:rPr>
            </w:pPr>
            <w:r w:rsidRPr="0051019F">
              <w:rPr>
                <w:color w:val="003127"/>
              </w:rPr>
              <w:t>1</w:t>
            </w:r>
            <w:r>
              <w:rPr>
                <w:color w:val="003127"/>
              </w:rPr>
              <w:t>2</w:t>
            </w:r>
            <w:r w:rsidRPr="0051019F">
              <w:rPr>
                <w:color w:val="003127"/>
              </w:rPr>
              <w:t xml:space="preserve"> Grøn høst</w:t>
            </w:r>
            <w:r w:rsidRPr="0051019F" w:rsidDel="0051019F">
              <w:rPr>
                <w:color w:val="003127"/>
              </w:rPr>
              <w:t xml:space="preserve"> </w:t>
            </w:r>
          </w:p>
        </w:tc>
        <w:tc>
          <w:tcPr>
            <w:tcW w:w="2770" w:type="pct"/>
          </w:tcPr>
          <w:p w:rsidR="00900BAB" w:rsidRPr="00E83408" w:rsidRDefault="00900BAB" w:rsidP="00900BAB">
            <w:pPr>
              <w:pStyle w:val="Tabel-Tekst"/>
              <w:ind w:left="0"/>
              <w:rPr>
                <w:color w:val="003127"/>
              </w:rPr>
            </w:pPr>
            <w:r w:rsidRPr="0051019F">
              <w:rPr>
                <w:color w:val="003127"/>
              </w:rPr>
              <w:t>1</w:t>
            </w:r>
            <w:r>
              <w:rPr>
                <w:color w:val="003127"/>
              </w:rPr>
              <w:t>2</w:t>
            </w:r>
            <w:r w:rsidRPr="0051019F">
              <w:rPr>
                <w:color w:val="003127"/>
              </w:rPr>
              <w:t>.1 Grøn høst</w:t>
            </w:r>
          </w:p>
        </w:tc>
      </w:tr>
      <w:tr w:rsidR="00900BAB" w:rsidRPr="00E83408" w:rsidTr="0039703B">
        <w:tc>
          <w:tcPr>
            <w:tcW w:w="2230" w:type="pct"/>
          </w:tcPr>
          <w:p w:rsidR="00900BAB" w:rsidRPr="00E83408" w:rsidRDefault="00900BAB" w:rsidP="00900BAB">
            <w:pPr>
              <w:pStyle w:val="Tabel-Tekst"/>
              <w:ind w:left="0"/>
              <w:rPr>
                <w:color w:val="003127"/>
              </w:rPr>
            </w:pPr>
            <w:r w:rsidRPr="0051019F">
              <w:rPr>
                <w:color w:val="003127"/>
              </w:rPr>
              <w:t>1</w:t>
            </w:r>
            <w:r>
              <w:rPr>
                <w:color w:val="003127"/>
              </w:rPr>
              <w:t>3</w:t>
            </w:r>
            <w:r w:rsidRPr="0051019F">
              <w:rPr>
                <w:color w:val="003127"/>
              </w:rPr>
              <w:t xml:space="preserve"> Undladt høst</w:t>
            </w:r>
            <w:r w:rsidRPr="0051019F" w:rsidDel="0051019F">
              <w:rPr>
                <w:color w:val="003127"/>
              </w:rPr>
              <w:t xml:space="preserve"> </w:t>
            </w:r>
          </w:p>
        </w:tc>
        <w:tc>
          <w:tcPr>
            <w:tcW w:w="2770" w:type="pct"/>
          </w:tcPr>
          <w:p w:rsidR="00900BAB" w:rsidRPr="00E83408" w:rsidRDefault="00900BAB" w:rsidP="00900BAB">
            <w:pPr>
              <w:pStyle w:val="Tabel-Tekst"/>
              <w:ind w:left="0"/>
              <w:rPr>
                <w:color w:val="003127"/>
              </w:rPr>
            </w:pPr>
            <w:r w:rsidRPr="0051019F">
              <w:rPr>
                <w:color w:val="003127"/>
              </w:rPr>
              <w:t>1</w:t>
            </w:r>
            <w:r>
              <w:rPr>
                <w:color w:val="003127"/>
              </w:rPr>
              <w:t>3</w:t>
            </w:r>
            <w:r w:rsidRPr="0051019F">
              <w:rPr>
                <w:color w:val="003127"/>
              </w:rPr>
              <w:t>.1 </w:t>
            </w:r>
            <w:r>
              <w:rPr>
                <w:color w:val="003127"/>
              </w:rPr>
              <w:t>Undl</w:t>
            </w:r>
            <w:r w:rsidRPr="0051019F">
              <w:rPr>
                <w:color w:val="003127"/>
              </w:rPr>
              <w:t>adt høst</w:t>
            </w:r>
          </w:p>
        </w:tc>
      </w:tr>
      <w:tr w:rsidR="00900BAB" w:rsidRPr="00E83408" w:rsidTr="0039703B">
        <w:tc>
          <w:tcPr>
            <w:tcW w:w="2230" w:type="pct"/>
          </w:tcPr>
          <w:p w:rsidR="00900BAB" w:rsidRPr="00E83408" w:rsidRDefault="00900BAB" w:rsidP="00900BAB">
            <w:pPr>
              <w:pStyle w:val="Tabel-Tekst"/>
              <w:ind w:left="0"/>
              <w:rPr>
                <w:color w:val="003127"/>
              </w:rPr>
            </w:pPr>
            <w:r w:rsidRPr="00E83408">
              <w:rPr>
                <w:color w:val="003127"/>
              </w:rPr>
              <w:t>14</w:t>
            </w:r>
            <w:r>
              <w:rPr>
                <w:color w:val="003127"/>
              </w:rPr>
              <w:t xml:space="preserve"> </w:t>
            </w:r>
            <w:r w:rsidRPr="00E83408">
              <w:rPr>
                <w:color w:val="003127"/>
              </w:rPr>
              <w:t>Administrationsomkostninger</w:t>
            </w:r>
            <w:r w:rsidRPr="00E83408" w:rsidDel="00E83408">
              <w:rPr>
                <w:color w:val="003127"/>
              </w:rPr>
              <w:t xml:space="preserve"> </w:t>
            </w:r>
          </w:p>
        </w:tc>
        <w:tc>
          <w:tcPr>
            <w:tcW w:w="2770" w:type="pct"/>
          </w:tcPr>
          <w:p w:rsidR="00900BAB" w:rsidRPr="00E83408" w:rsidRDefault="00900BAB" w:rsidP="00900BAB">
            <w:pPr>
              <w:pStyle w:val="Tabel-Tekst"/>
              <w:ind w:left="0"/>
              <w:rPr>
                <w:color w:val="003127"/>
              </w:rPr>
            </w:pPr>
            <w:r w:rsidRPr="00E83408">
              <w:rPr>
                <w:color w:val="003127"/>
              </w:rPr>
              <w:t>14.1 Generelle omkostninger vedr. driftsfonden eller driftsprogrammet.</w:t>
            </w:r>
          </w:p>
        </w:tc>
      </w:tr>
    </w:tbl>
    <w:p w:rsidR="00213D1A" w:rsidRDefault="00213D1A" w:rsidP="00AF31D0"/>
    <w:p w:rsidR="00213D1A" w:rsidRPr="00F42A1F" w:rsidRDefault="00213D1A" w:rsidP="00213D1A">
      <w:pPr>
        <w:rPr>
          <w:rFonts w:eastAsia="Arial" w:cs="Times New Roman"/>
        </w:rPr>
      </w:pPr>
    </w:p>
    <w:p w:rsidR="00213D1A" w:rsidRDefault="00213D1A" w:rsidP="00213D1A"/>
    <w:p w:rsidR="00716646" w:rsidRDefault="00716646">
      <w:pPr>
        <w:rPr>
          <w:rFonts w:eastAsiaTheme="majorEastAsia" w:cstheme="majorBidi"/>
          <w:b/>
          <w:bCs/>
          <w:sz w:val="24"/>
          <w:szCs w:val="26"/>
        </w:rPr>
      </w:pPr>
      <w:bookmarkStart w:id="62" w:name="_Ref113875505"/>
      <w:bookmarkStart w:id="63" w:name="_Ref113875511"/>
      <w:r>
        <w:br w:type="page"/>
      </w:r>
    </w:p>
    <w:p w:rsidR="00213D1A" w:rsidRDefault="00213D1A" w:rsidP="00213D1A">
      <w:pPr>
        <w:pStyle w:val="Overskrift2"/>
      </w:pPr>
      <w:bookmarkStart w:id="64" w:name="_Toc115382698"/>
      <w:r>
        <w:t>Overordnede krav til driftsprogrammers indhold</w:t>
      </w:r>
      <w:bookmarkEnd w:id="62"/>
      <w:bookmarkEnd w:id="63"/>
      <w:bookmarkEnd w:id="64"/>
    </w:p>
    <w:p w:rsidR="00213D1A" w:rsidRDefault="00213D1A" w:rsidP="00213D1A"/>
    <w:p w:rsidR="00FA7057" w:rsidRDefault="00213D1A" w:rsidP="00900BAB">
      <w:r>
        <w:t xml:space="preserve">Når et samlet driftsprogram tilrettelægges skal der tages udgangspunkt i de aktioner, der er opsummeret i tabel </w:t>
      </w:r>
      <w:r w:rsidR="000E6512">
        <w:t>4.1</w:t>
      </w:r>
      <w:r>
        <w:t xml:space="preserve"> ovenfor.</w:t>
      </w:r>
      <w:r w:rsidR="00900BAB">
        <w:t xml:space="preserve"> </w:t>
      </w:r>
    </w:p>
    <w:p w:rsidR="00FA7057" w:rsidRDefault="00FA7057" w:rsidP="00900BAB"/>
    <w:p w:rsidR="00682AA5" w:rsidRDefault="00495FAE" w:rsidP="00FA7057">
      <w:r>
        <w:t xml:space="preserve">Der er i ordningen </w:t>
      </w:r>
      <w:r w:rsidR="00693B0A">
        <w:t>fire</w:t>
      </w:r>
      <w:r>
        <w:t xml:space="preserve"> </w:t>
      </w:r>
      <w:r w:rsidR="005F3206">
        <w:t xml:space="preserve">indsatsområder </w:t>
      </w:r>
      <w:r>
        <w:t xml:space="preserve">vedr. </w:t>
      </w:r>
      <w:r w:rsidRPr="00495FAE">
        <w:t>kriseforebyggelses</w:t>
      </w:r>
      <w:r>
        <w:t xml:space="preserve">- og krisestyring. </w:t>
      </w:r>
      <w:r w:rsidR="00FA7057">
        <w:t xml:space="preserve">Det er kun aktioner under </w:t>
      </w:r>
      <w:r>
        <w:t>10</w:t>
      </w:r>
      <w:r w:rsidR="00FA7057">
        <w:t>.1 ”Høstforsikring”, der evt. kan indgå i driftsprogrammerne</w:t>
      </w:r>
      <w:r>
        <w:t>.</w:t>
      </w:r>
      <w:r w:rsidR="00F5344F">
        <w:t xml:space="preserve"> </w:t>
      </w:r>
    </w:p>
    <w:p w:rsidR="00682AA5" w:rsidRDefault="00682AA5" w:rsidP="00FA7057"/>
    <w:p w:rsidR="00682AA5" w:rsidRDefault="00FA7057" w:rsidP="00FA7057">
      <w:r>
        <w:t xml:space="preserve">Muligheden for at medtage aktioner under </w:t>
      </w:r>
    </w:p>
    <w:p w:rsidR="00682AA5" w:rsidRDefault="00682AA5" w:rsidP="00682AA5">
      <w:pPr>
        <w:pStyle w:val="Opstilling-punkttegn"/>
      </w:pPr>
      <w:r>
        <w:t>1</w:t>
      </w:r>
      <w:r w:rsidR="00495FAE">
        <w:t>1.1</w:t>
      </w:r>
      <w:r>
        <w:t xml:space="preserve"> ”Tilbagekøb fra markedet” </w:t>
      </w:r>
    </w:p>
    <w:p w:rsidR="00682AA5" w:rsidRDefault="00495FAE" w:rsidP="00682AA5">
      <w:pPr>
        <w:pStyle w:val="Opstilling-punkttegn"/>
      </w:pPr>
      <w:r>
        <w:t>12.1</w:t>
      </w:r>
      <w:r w:rsidR="00FA7057">
        <w:t xml:space="preserve"> ”Grøn høst</w:t>
      </w:r>
      <w:r>
        <w:t>”</w:t>
      </w:r>
      <w:r w:rsidR="00FA7057">
        <w:t xml:space="preserve"> eller</w:t>
      </w:r>
      <w:r>
        <w:t xml:space="preserve"> </w:t>
      </w:r>
    </w:p>
    <w:p w:rsidR="00FA7057" w:rsidRDefault="00495FAE" w:rsidP="00682AA5">
      <w:pPr>
        <w:pStyle w:val="Opstilling-punkttegn"/>
      </w:pPr>
      <w:r>
        <w:t>13.1</w:t>
      </w:r>
      <w:r w:rsidR="00FA7057">
        <w:t xml:space="preserve"> </w:t>
      </w:r>
      <w:r>
        <w:t>”U</w:t>
      </w:r>
      <w:r w:rsidR="00FA7057">
        <w:t xml:space="preserve">ndladt høst” forudsætter en helt særlig krisesituation. Det er en mulighed som Landbrugsstyrelsen kan introducere, når ydre omstændigheder skaber et væsentligt og uforudsigeligt fald i afsætningen. Det vil fremgå på Landbrugsstyrelsens hjemmeside, såfremt aktionerne ”tilbagekøb fra markedet” og ”grøn høst eller undladt høst” kan anvendes. Læs mere </w:t>
      </w:r>
      <w:r w:rsidR="00FA7057" w:rsidRPr="00202FAB">
        <w:t xml:space="preserve">om </w:t>
      </w:r>
      <w:r w:rsidR="00FA7057">
        <w:t>Indsatsområder</w:t>
      </w:r>
      <w:r w:rsidR="00FA7057" w:rsidRPr="00202FAB">
        <w:t>ne</w:t>
      </w:r>
      <w:r w:rsidR="00FA7057">
        <w:t xml:space="preserve"> vedr. </w:t>
      </w:r>
      <w:r w:rsidR="00FA7057" w:rsidRPr="00495FAE">
        <w:t>krisehåndtering i afsnit 8 i denne vejledning.</w:t>
      </w:r>
    </w:p>
    <w:p w:rsidR="00213D1A" w:rsidRDefault="00213D1A" w:rsidP="00213D1A"/>
    <w:p w:rsidR="00621933" w:rsidRDefault="00621933" w:rsidP="00621933">
      <w:pPr>
        <w:pStyle w:val="Overskrift2"/>
      </w:pPr>
      <w:bookmarkStart w:id="65" w:name="_Ref113875566"/>
      <w:bookmarkStart w:id="66" w:name="_Toc115382699"/>
      <w:r>
        <w:t>Balance i driftsprogrammer</w:t>
      </w:r>
      <w:r w:rsidR="0035334B">
        <w:t xml:space="preserve"> – obligatoriske aktioner</w:t>
      </w:r>
      <w:bookmarkEnd w:id="65"/>
      <w:bookmarkEnd w:id="66"/>
    </w:p>
    <w:p w:rsidR="00621933" w:rsidRDefault="00621933" w:rsidP="00621933">
      <w:r>
        <w:t xml:space="preserve">For at sikre balance mellem de forskellige indsatsområder i driftsprogrammerne, og sikre effekter inden for miljø, klima og innovation har EU-kommissionen </w:t>
      </w:r>
      <w:r w:rsidR="005901A3">
        <w:t>fastsat hvor</w:t>
      </w:r>
      <w:r>
        <w:t xml:space="preserve"> stor en del af driftsfondens budget, der skal anvendes på </w:t>
      </w:r>
      <w:r w:rsidR="00495FAE">
        <w:t>de</w:t>
      </w:r>
      <w:r>
        <w:t xml:space="preserve"> enkelte indsatsområder. Balancekravene skal ses som minimumskrav der skal </w:t>
      </w:r>
      <w:r w:rsidR="00B3363B">
        <w:t>opfyldes,</w:t>
      </w:r>
      <w:r>
        <w:t xml:space="preserve"> for at et driftsprogram kan blive godkendt.</w:t>
      </w:r>
    </w:p>
    <w:p w:rsidR="00621933" w:rsidRDefault="00621933" w:rsidP="00621933"/>
    <w:p w:rsidR="00621933" w:rsidRPr="007D6375" w:rsidRDefault="00621933" w:rsidP="00621933">
      <w:r w:rsidRPr="007D6375">
        <w:t>Driftsprogrammer skal overholde følgende krav:</w:t>
      </w:r>
    </w:p>
    <w:p w:rsidR="00495FAE" w:rsidRDefault="00495FAE" w:rsidP="00495FAE">
      <w:pPr>
        <w:pStyle w:val="Opstilling-talellerbogst"/>
        <w:ind w:left="340" w:hanging="340"/>
        <w:rPr>
          <w:u w:val="single"/>
        </w:rPr>
      </w:pPr>
    </w:p>
    <w:p w:rsidR="00B3363B" w:rsidRDefault="00B2613F" w:rsidP="005F731A">
      <w:pPr>
        <w:pStyle w:val="Opstilling-talellerbogst"/>
        <w:numPr>
          <w:ilvl w:val="0"/>
          <w:numId w:val="26"/>
        </w:numPr>
      </w:pPr>
      <w:r w:rsidRPr="00B2613F">
        <w:t>Driftsprogrammerne forfølger som minimum de målsætninger, der er omhandlet i</w:t>
      </w:r>
      <w:r>
        <w:t xml:space="preserve"> artikel 46, litra b), e) og f)</w:t>
      </w:r>
      <w:r w:rsidRPr="00B2613F">
        <w:rPr>
          <w:rStyle w:val="Fodnotehenvisning"/>
        </w:rPr>
        <w:t xml:space="preserve"> </w:t>
      </w:r>
      <w:r w:rsidRPr="00495FAE">
        <w:rPr>
          <w:rStyle w:val="Fodnotehenvisning"/>
        </w:rPr>
        <w:footnoteReference w:id="26"/>
      </w:r>
      <w:r>
        <w:t>, dvs.:</w:t>
      </w:r>
    </w:p>
    <w:p w:rsidR="00B2613F" w:rsidRDefault="00B2613F" w:rsidP="00B2613F">
      <w:pPr>
        <w:pStyle w:val="Opstilling-talellerbogst"/>
        <w:ind w:left="1304"/>
      </w:pPr>
      <w:r>
        <w:t>b) Koncentration af udbuddet og afsætning af produkterne på markedet, herunder gennem direkte salg.</w:t>
      </w:r>
    </w:p>
    <w:p w:rsidR="00B2613F" w:rsidRDefault="00B2613F" w:rsidP="00B2613F">
      <w:pPr>
        <w:pStyle w:val="Opstilling-talellerbogst"/>
        <w:ind w:left="1304"/>
      </w:pPr>
      <w:r>
        <w:t>e) Fremme, udvikling og gennemførelse af: produktionsmetoder, der tager hensyn til miljø, skadegører og sygdomme osv.</w:t>
      </w:r>
    </w:p>
    <w:p w:rsidR="00B2613F" w:rsidRDefault="00B2613F" w:rsidP="00B2613F">
      <w:pPr>
        <w:pStyle w:val="Opstilling-talellerbogst"/>
        <w:ind w:left="1304"/>
      </w:pPr>
      <w:r>
        <w:t>f) Bidrag til modvirkning af og tilpasning til klimaforandringer.</w:t>
      </w:r>
      <w:r>
        <w:br/>
      </w:r>
    </w:p>
    <w:p w:rsidR="00B2613F" w:rsidRDefault="0054514F" w:rsidP="005F731A">
      <w:pPr>
        <w:pStyle w:val="Opstilling-talellerbogst"/>
        <w:numPr>
          <w:ilvl w:val="0"/>
          <w:numId w:val="26"/>
        </w:numPr>
      </w:pPr>
      <w:r w:rsidRPr="00495FAE">
        <w:t>Driftsprogrammet skal omfatte tre eller flere aktioner</w:t>
      </w:r>
      <w:r>
        <w:t xml:space="preserve"> vedr. klima og miljø, og m</w:t>
      </w:r>
      <w:r w:rsidR="00621933" w:rsidRPr="00495FAE">
        <w:t xml:space="preserve">indst 15 </w:t>
      </w:r>
      <w:r w:rsidR="00D37E9D">
        <w:t>pct.</w:t>
      </w:r>
      <w:r w:rsidR="00621933" w:rsidRPr="00495FAE">
        <w:t xml:space="preserve"> af driftsprogrammets udgifter skal allokeres til </w:t>
      </w:r>
      <w:r w:rsidR="00B96965" w:rsidRPr="00495FAE">
        <w:t xml:space="preserve">aktioner vedr. </w:t>
      </w:r>
      <w:r w:rsidR="00B2613F" w:rsidRPr="00495FAE">
        <w:t>klima eller miljø</w:t>
      </w:r>
      <w:r>
        <w:t xml:space="preserve">, </w:t>
      </w:r>
      <w:r w:rsidR="00B2613F" w:rsidRPr="00495FAE">
        <w:t>som er knyttet til de målsætninger, der e</w:t>
      </w:r>
      <w:r w:rsidR="00B2613F">
        <w:t>r nævnt i artikel 46, litra e)</w:t>
      </w:r>
      <w:r>
        <w:t xml:space="preserve"> og f).</w:t>
      </w:r>
    </w:p>
    <w:p w:rsidR="00B3363B" w:rsidRPr="00495FAE" w:rsidRDefault="00621933" w:rsidP="005F731A">
      <w:pPr>
        <w:pStyle w:val="Opstilling-talellerbogst"/>
        <w:numPr>
          <w:ilvl w:val="2"/>
          <w:numId w:val="26"/>
        </w:numPr>
      </w:pPr>
      <w:r w:rsidRPr="00013C16">
        <w:t>Dette krav opgøres over hele driftsprogrammets løbetid.</w:t>
      </w:r>
      <w:r w:rsidR="00495FAE">
        <w:br/>
      </w:r>
    </w:p>
    <w:p w:rsidR="00495FAE" w:rsidRPr="00495FAE" w:rsidRDefault="00621933" w:rsidP="005F731A">
      <w:pPr>
        <w:pStyle w:val="Opstilling-talellerbogst"/>
        <w:numPr>
          <w:ilvl w:val="0"/>
          <w:numId w:val="26"/>
        </w:numPr>
      </w:pPr>
      <w:r w:rsidRPr="00495FAE">
        <w:t xml:space="preserve">Mindst 2 </w:t>
      </w:r>
      <w:r w:rsidR="00D37E9D">
        <w:t>pct.</w:t>
      </w:r>
      <w:r w:rsidRPr="00495FAE">
        <w:t xml:space="preserve"> af driftsprogrammets udgifter skal allokeres til forskning i og udvikling af bæredygtige produktionsmetoder</w:t>
      </w:r>
      <w:r w:rsidR="00693B0A">
        <w:t>, samt innovation</w:t>
      </w:r>
      <w:r w:rsidR="00495FAE" w:rsidRPr="00495FAE">
        <w:rPr>
          <w:rStyle w:val="Fodnotehenvisning"/>
        </w:rPr>
        <w:footnoteReference w:id="27"/>
      </w:r>
      <w:r w:rsidR="00495FAE" w:rsidRPr="00495FAE">
        <w:t>.</w:t>
      </w:r>
      <w:r w:rsidR="00495FAE" w:rsidRPr="00495FAE" w:rsidDel="00495FAE">
        <w:t xml:space="preserve"> </w:t>
      </w:r>
    </w:p>
    <w:p w:rsidR="00495FAE" w:rsidRPr="00495FAE" w:rsidRDefault="00621933" w:rsidP="005F731A">
      <w:pPr>
        <w:pStyle w:val="Opstilling-talellerbogst"/>
        <w:numPr>
          <w:ilvl w:val="2"/>
          <w:numId w:val="26"/>
        </w:numPr>
      </w:pPr>
      <w:r w:rsidRPr="00495FAE">
        <w:t>Dette krav opgøres over hele driftsprogrammets løbetid.</w:t>
      </w:r>
      <w:r w:rsidR="00495FAE" w:rsidRPr="00495FAE">
        <w:br/>
      </w:r>
      <w:r w:rsidRPr="00495FAE">
        <w:t xml:space="preserve"> </w:t>
      </w:r>
    </w:p>
    <w:p w:rsidR="00621933" w:rsidRDefault="005F3206" w:rsidP="005F731A">
      <w:pPr>
        <w:pStyle w:val="Opstilling-talellerbogst"/>
        <w:numPr>
          <w:ilvl w:val="0"/>
          <w:numId w:val="26"/>
        </w:numPr>
      </w:pPr>
      <w:r>
        <w:t xml:space="preserve">Aktioner under indsatsområder vedr. </w:t>
      </w:r>
      <w:r w:rsidRPr="00495FAE">
        <w:t>kriseforebyggelses</w:t>
      </w:r>
      <w:r>
        <w:t>- og krisestyring</w:t>
      </w:r>
      <w:r w:rsidRPr="00495FAE">
        <w:t xml:space="preserve"> </w:t>
      </w:r>
      <w:r w:rsidR="00621933" w:rsidRPr="00495FAE">
        <w:t xml:space="preserve">må højst udgøre 33,3 </w:t>
      </w:r>
      <w:r w:rsidR="00D37E9D">
        <w:t>pct.</w:t>
      </w:r>
      <w:r w:rsidR="00621933" w:rsidRPr="00495FAE">
        <w:t xml:space="preserve"> af de</w:t>
      </w:r>
      <w:r w:rsidR="00621933" w:rsidRPr="00013C16">
        <w:t xml:space="preserve"> udgifter, der afholdes inden for rammerne af et driftsprogram. </w:t>
      </w:r>
    </w:p>
    <w:p w:rsidR="00621933" w:rsidRPr="00013C16" w:rsidRDefault="00621933" w:rsidP="00B2613F">
      <w:pPr>
        <w:pStyle w:val="Opstilling-talellerbogst"/>
        <w:numPr>
          <w:ilvl w:val="2"/>
          <w:numId w:val="6"/>
        </w:numPr>
      </w:pPr>
      <w:r w:rsidRPr="00013C16">
        <w:t>Dette krav opgøres over hele driftsprogrammets løbetid.</w:t>
      </w:r>
    </w:p>
    <w:p w:rsidR="00621933" w:rsidRDefault="00621933" w:rsidP="00621933"/>
    <w:p w:rsidR="00621933" w:rsidRDefault="00621933" w:rsidP="00621933">
      <w:pPr>
        <w:pStyle w:val="Opstilling-talellerbogst"/>
        <w:spacing w:after="160" w:line="259" w:lineRule="auto"/>
        <w:ind w:left="360"/>
      </w:pPr>
    </w:p>
    <w:p w:rsidR="005901A3" w:rsidRDefault="005901A3">
      <w:pPr>
        <w:rPr>
          <w:rFonts w:eastAsiaTheme="majorEastAsia" w:cstheme="majorBidi"/>
          <w:b/>
          <w:bCs/>
          <w:sz w:val="24"/>
          <w:szCs w:val="26"/>
        </w:rPr>
      </w:pPr>
      <w:r>
        <w:br w:type="page"/>
      </w:r>
    </w:p>
    <w:p w:rsidR="00621933" w:rsidRDefault="00621933" w:rsidP="00621933">
      <w:pPr>
        <w:pStyle w:val="Overskrift2"/>
      </w:pPr>
      <w:bookmarkStart w:id="67" w:name="_Toc115382700"/>
      <w:r>
        <w:t>Krav til beskrivelse af driftsprogrammers indhold</w:t>
      </w:r>
      <w:bookmarkEnd w:id="67"/>
    </w:p>
    <w:p w:rsidR="00FF7D10" w:rsidRDefault="00FF7D10" w:rsidP="00FF7D10"/>
    <w:p w:rsidR="00FF7D10" w:rsidRDefault="00FF7D10" w:rsidP="00FF7D10">
      <w:r>
        <w:t xml:space="preserve">Driftsprogrammerne skal tage udgangspunkt i den danske strategiske CAP-plan, målsætningerne i Europa-Parlamentets og Rådets forordning (EU) 2021/2115, og de udvalgte indsatsområder fra Kommissionens delegerede forordning (EU) 2022/126. Samt måde de tidligere effektindikatorer og de nye indikatorer til </w:t>
      </w:r>
      <w:r w:rsidR="00112BA1">
        <w:t>performance</w:t>
      </w:r>
      <w:r>
        <w:t>-afstemning.</w:t>
      </w:r>
    </w:p>
    <w:p w:rsidR="00FF7D10" w:rsidRDefault="00FF7D10" w:rsidP="00FF7D10"/>
    <w:p w:rsidR="00FF7D10" w:rsidRDefault="00FF7D10" w:rsidP="00FF7D10">
      <w:r>
        <w:t>Driftsprogrammer skal indeholde følgende</w:t>
      </w:r>
      <w:r>
        <w:rPr>
          <w:rStyle w:val="Fodnotehenvisning"/>
        </w:rPr>
        <w:footnoteReference w:id="28"/>
      </w:r>
      <w:r>
        <w:t>:</w:t>
      </w:r>
    </w:p>
    <w:p w:rsidR="00FF7D10" w:rsidRDefault="00FF7D10" w:rsidP="005F731A">
      <w:pPr>
        <w:pStyle w:val="Listeafsnit"/>
        <w:numPr>
          <w:ilvl w:val="0"/>
          <w:numId w:val="46"/>
        </w:numPr>
      </w:pPr>
      <w:r>
        <w:t>En beskrivelse af udgangssituationen, som, hvor det er relevant, er baseret på udgangsindikatorer.</w:t>
      </w:r>
    </w:p>
    <w:p w:rsidR="00FF7D10" w:rsidRDefault="00FF7D10" w:rsidP="005F731A">
      <w:pPr>
        <w:pStyle w:val="Listeafsnit"/>
        <w:numPr>
          <w:ilvl w:val="0"/>
          <w:numId w:val="46"/>
        </w:numPr>
      </w:pPr>
      <w:r>
        <w:t>Der skal redegøres for de mål, der er opstillet for driftsprogrammet, under hensyntagen til produktions- og afsætningsmuligheder.</w:t>
      </w:r>
    </w:p>
    <w:p w:rsidR="00FF7D10" w:rsidRDefault="00FF7D10" w:rsidP="005F731A">
      <w:pPr>
        <w:pStyle w:val="Listeafsnit"/>
        <w:numPr>
          <w:ilvl w:val="0"/>
          <w:numId w:val="46"/>
        </w:numPr>
      </w:pPr>
      <w:r>
        <w:t>Driftsprogrammet skal være i overensstemmelse med målsætningerne i den danske strategiske CAP-plan, og det skal forklares, hvorledes driftsprogrammet bidrager til opfyldelse af målsætningerne.</w:t>
      </w:r>
    </w:p>
    <w:p w:rsidR="00FF7D10" w:rsidRDefault="00FF7D10" w:rsidP="005F731A">
      <w:pPr>
        <w:pStyle w:val="Listeafsnit"/>
        <w:numPr>
          <w:ilvl w:val="0"/>
          <w:numId w:val="46"/>
        </w:numPr>
      </w:pPr>
      <w:r>
        <w:t>Der skal redegøres for, hvordan opstillede mål indfries med driftsprogrammet. I beskrivelse af målene skal der angives målbare målsætninger, så det er muligt at kvantificere og dokumentere de fremskridt, som gradvis opnås ved gennemførelsen af driftsprogrammet.</w:t>
      </w:r>
    </w:p>
    <w:p w:rsidR="00FF7D10" w:rsidRDefault="00FF7D10" w:rsidP="005F731A">
      <w:pPr>
        <w:pStyle w:val="Listeafsnit"/>
        <w:numPr>
          <w:ilvl w:val="0"/>
          <w:numId w:val="46"/>
        </w:numPr>
      </w:pPr>
      <w:r>
        <w:t xml:space="preserve">En bekræftelse af, at programmet er i overensstemmelse med </w:t>
      </w:r>
      <w:r w:rsidR="00112BA1">
        <w:t>målsætningerne i Europa-Parlamentets og Rådets forordning (EU) 2021/2115</w:t>
      </w:r>
      <w:r>
        <w:t>, herunder at den tilstræbte balance mellem aktiviteterne opfyldes.</w:t>
      </w:r>
    </w:p>
    <w:p w:rsidR="00FF7D10" w:rsidRDefault="00FF7D10" w:rsidP="005F731A">
      <w:pPr>
        <w:pStyle w:val="Listeafsnit"/>
        <w:numPr>
          <w:ilvl w:val="0"/>
          <w:numId w:val="46"/>
        </w:numPr>
      </w:pPr>
      <w:r>
        <w:t xml:space="preserve">En detaljeret beskrivelse af de </w:t>
      </w:r>
      <w:r w:rsidR="00682AA5">
        <w:t>aktioner</w:t>
      </w:r>
      <w:r>
        <w:t xml:space="preserve"> og enkelte aktioner der skal gennemføres. Tilsvarende en detaljeret redegørelse for de midler, der skal anvendes for at nå målene i hvert enkelt </w:t>
      </w:r>
      <w:proofErr w:type="spellStart"/>
      <w:r>
        <w:t>driftsprogram-år</w:t>
      </w:r>
      <w:proofErr w:type="spellEnd"/>
      <w:r>
        <w:t xml:space="preserve">. </w:t>
      </w:r>
    </w:p>
    <w:p w:rsidR="005F731A" w:rsidRDefault="005F731A" w:rsidP="005F731A">
      <w:pPr>
        <w:pStyle w:val="Listeafsnit"/>
        <w:numPr>
          <w:ilvl w:val="0"/>
          <w:numId w:val="46"/>
        </w:numPr>
      </w:pPr>
      <w:r>
        <w:t>Programmets varighed, idet alle driftsprogrammer skal løbe fra 3 til 7 år.</w:t>
      </w:r>
    </w:p>
    <w:p w:rsidR="00FF7D10" w:rsidRDefault="00682AA5" w:rsidP="00FF7D10">
      <w:pPr>
        <w:pStyle w:val="Listeafsnit"/>
      </w:pPr>
      <w:r>
        <w:br/>
        <w:t>I</w:t>
      </w:r>
      <w:r w:rsidR="00FF7D10">
        <w:t xml:space="preserve"> beskrivelsen af de forskellige indsatsområder</w:t>
      </w:r>
      <w:r>
        <w:t xml:space="preserve"> beskrives om aktionerne</w:t>
      </w:r>
      <w:r w:rsidR="00FF7D10">
        <w:t>:</w:t>
      </w:r>
    </w:p>
    <w:p w:rsidR="00FF7D10" w:rsidRDefault="00FF7D10" w:rsidP="005F731A">
      <w:pPr>
        <w:pStyle w:val="Listeafsnit"/>
        <w:numPr>
          <w:ilvl w:val="1"/>
          <w:numId w:val="19"/>
        </w:numPr>
        <w:spacing w:after="160" w:line="259" w:lineRule="auto"/>
      </w:pPr>
      <w:r>
        <w:t xml:space="preserve">Eventuelt supplerer og kan ses i sammenhæng med andre indsatsområder, herunder også aktioner, der finansieres eller er berettigede til tilskud fra andre EU-fonde, og navnlig tilskud til udvikling af landdistrikter. </w:t>
      </w:r>
    </w:p>
    <w:p w:rsidR="00FF7D10" w:rsidRDefault="00FF7D10" w:rsidP="00FF7D10">
      <w:pPr>
        <w:pStyle w:val="Listeafsnit"/>
        <w:spacing w:after="160" w:line="259" w:lineRule="auto"/>
        <w:ind w:left="1440"/>
      </w:pPr>
    </w:p>
    <w:p w:rsidR="00FF7D10" w:rsidRDefault="00FF7D10" w:rsidP="00FF7D10">
      <w:pPr>
        <w:pStyle w:val="Listeafsnit"/>
        <w:spacing w:after="160" w:line="259" w:lineRule="auto"/>
        <w:ind w:left="1440"/>
      </w:pPr>
      <w:r>
        <w:t>I den forbindelse skal der, hvis det er relevant, også specifikt henvises til foranstaltninger, der er gennemført under tidligere programmer</w:t>
      </w:r>
      <w:r w:rsidR="005F731A">
        <w:t>, og der oplyses:</w:t>
      </w:r>
    </w:p>
    <w:p w:rsidR="00FF7D10" w:rsidRDefault="00FF7D10" w:rsidP="005F731A">
      <w:pPr>
        <w:pStyle w:val="Listeafsnit"/>
        <w:numPr>
          <w:ilvl w:val="1"/>
          <w:numId w:val="19"/>
        </w:numPr>
        <w:spacing w:after="160" w:line="259" w:lineRule="auto"/>
      </w:pPr>
      <w:r>
        <w:t>At de ikke medfører risiko for dobbeltfinansiering fra EU-fonde.</w:t>
      </w:r>
    </w:p>
    <w:p w:rsidR="00FF7D10" w:rsidRDefault="00FF7D10" w:rsidP="005F731A">
      <w:pPr>
        <w:pStyle w:val="Listeafsnit"/>
        <w:spacing w:after="160" w:line="259" w:lineRule="auto"/>
        <w:ind w:left="1440"/>
      </w:pPr>
      <w:r>
        <w:br/>
      </w:r>
    </w:p>
    <w:p w:rsidR="00FF7D10" w:rsidRDefault="00FF7D10" w:rsidP="005F731A">
      <w:pPr>
        <w:pStyle w:val="Listeafsnit"/>
        <w:numPr>
          <w:ilvl w:val="0"/>
          <w:numId w:val="17"/>
        </w:numPr>
        <w:spacing w:after="160" w:line="259" w:lineRule="auto"/>
      </w:pPr>
      <w:r>
        <w:t>De finansielle aspekter:</w:t>
      </w:r>
    </w:p>
    <w:p w:rsidR="00FF7D10" w:rsidRDefault="00FF7D10" w:rsidP="005F731A">
      <w:pPr>
        <w:pStyle w:val="Listeafsnit"/>
        <w:numPr>
          <w:ilvl w:val="1"/>
          <w:numId w:val="18"/>
        </w:numPr>
        <w:spacing w:after="160" w:line="259" w:lineRule="auto"/>
      </w:pPr>
      <w:r>
        <w:t>Beregningsmetoden og størrelsen af de finansielle bidrag.</w:t>
      </w:r>
    </w:p>
    <w:p w:rsidR="00FF7D10" w:rsidRDefault="00FF7D10" w:rsidP="005F731A">
      <w:pPr>
        <w:pStyle w:val="Listeafsnit"/>
        <w:numPr>
          <w:ilvl w:val="1"/>
          <w:numId w:val="18"/>
        </w:numPr>
        <w:spacing w:after="160" w:line="259" w:lineRule="auto"/>
      </w:pPr>
      <w:r>
        <w:t>Finansieringen af driftsfonden.</w:t>
      </w:r>
    </w:p>
    <w:p w:rsidR="00FF7D10" w:rsidRDefault="00FF7D10" w:rsidP="005F731A">
      <w:pPr>
        <w:pStyle w:val="Listeafsnit"/>
        <w:numPr>
          <w:ilvl w:val="1"/>
          <w:numId w:val="18"/>
        </w:numPr>
        <w:spacing w:after="160" w:line="259" w:lineRule="auto"/>
      </w:pPr>
      <w:r>
        <w:t>De oplysninger, der er nødvendige for at begrunde bidrag af forskellig størrelse.</w:t>
      </w:r>
    </w:p>
    <w:p w:rsidR="00FF7D10" w:rsidRDefault="00FF7D10" w:rsidP="005F731A">
      <w:pPr>
        <w:pStyle w:val="Listeafsnit"/>
        <w:numPr>
          <w:ilvl w:val="1"/>
          <w:numId w:val="18"/>
        </w:numPr>
        <w:spacing w:after="160" w:line="259" w:lineRule="auto"/>
      </w:pPr>
      <w:r>
        <w:t xml:space="preserve">Budget med prisoverslag og tidsplanen for gennemførelse af foranstaltningerne i hvert </w:t>
      </w:r>
      <w:proofErr w:type="spellStart"/>
      <w:r>
        <w:t>driftsprogram-år</w:t>
      </w:r>
      <w:proofErr w:type="spellEnd"/>
    </w:p>
    <w:p w:rsidR="00FF7D10" w:rsidRDefault="00FF7D10" w:rsidP="00FF7D10">
      <w:r>
        <w:t xml:space="preserve">Ovennævnte omkring risiko for dobbeltfinansiering betyder, at </w:t>
      </w:r>
      <w:proofErr w:type="spellStart"/>
      <w:r>
        <w:t>PO’en</w:t>
      </w:r>
      <w:proofErr w:type="spellEnd"/>
      <w:r>
        <w:t xml:space="preserve"> gerne må søge tilskud til investeringer der supplerer hinanden fra forskellige tilskudsordninger. Det må dog kun ske under klar forudsætning af, at der ikke er risiko for, at der opnås mere end ét tilskud pr. investering.</w:t>
      </w:r>
    </w:p>
    <w:p w:rsidR="00FF7D10" w:rsidRPr="00FF7D10" w:rsidRDefault="00FF7D10" w:rsidP="00FF7D10"/>
    <w:p w:rsidR="00621933" w:rsidRDefault="00621933" w:rsidP="00621933"/>
    <w:p w:rsidR="00AF31D0" w:rsidRDefault="00AF31D0">
      <w:pPr>
        <w:rPr>
          <w:rFonts w:eastAsiaTheme="majorEastAsia" w:cstheme="majorBidi"/>
          <w:b/>
          <w:bCs/>
          <w:sz w:val="50"/>
          <w:szCs w:val="28"/>
        </w:rPr>
      </w:pPr>
      <w:r>
        <w:br w:type="page"/>
      </w:r>
    </w:p>
    <w:p w:rsidR="00663F08" w:rsidRDefault="00663F08" w:rsidP="00663F08">
      <w:pPr>
        <w:pStyle w:val="Overskrift1"/>
      </w:pPr>
      <w:bookmarkStart w:id="68" w:name="_Toc115382701"/>
      <w:r>
        <w:t>Regler vedr. EU-tilskud</w:t>
      </w:r>
      <w:bookmarkEnd w:id="68"/>
    </w:p>
    <w:p w:rsidR="00FA7057" w:rsidRDefault="00693B0A" w:rsidP="00B2613F">
      <w:pPr>
        <w:pStyle w:val="Overskrift2"/>
      </w:pPr>
      <w:bookmarkStart w:id="69" w:name="_Toc115382702"/>
      <w:r>
        <w:t>Tilskudsberettigede</w:t>
      </w:r>
      <w:r w:rsidR="00FA7057">
        <w:t xml:space="preserve"> udgifter</w:t>
      </w:r>
      <w:bookmarkEnd w:id="69"/>
    </w:p>
    <w:p w:rsidR="00FA7057" w:rsidRDefault="00FA7057" w:rsidP="00FA7057">
      <w:r w:rsidRPr="00C40368">
        <w:t xml:space="preserve">De tilskudsberettigede udgifter kan </w:t>
      </w:r>
      <w:r w:rsidRPr="0054514F">
        <w:t xml:space="preserve">ikke </w:t>
      </w:r>
      <w:r w:rsidRPr="00C40368">
        <w:t>omfatte udgifter, hvortil der gives andre EU</w:t>
      </w:r>
      <w:r>
        <w:t>- eller nationale tilskud</w:t>
      </w:r>
      <w:r w:rsidRPr="00C40368">
        <w:t>.</w:t>
      </w:r>
      <w:r>
        <w:t xml:space="preserve"> Det vil eksempelvis sige, at der til en konkret maskine kun kan indhentes tilskud fra én tilskudsordning</w:t>
      </w:r>
      <w:r>
        <w:rPr>
          <w:rStyle w:val="Fodnotehenvisning"/>
        </w:rPr>
        <w:footnoteReference w:id="29"/>
      </w:r>
      <w:r>
        <w:t>.</w:t>
      </w:r>
      <w:r w:rsidR="00693B0A">
        <w:t xml:space="preserve"> Dog er der undtagelser </w:t>
      </w:r>
      <w:proofErr w:type="spellStart"/>
      <w:r w:rsidR="00693B0A">
        <w:t>fsva</w:t>
      </w:r>
      <w:proofErr w:type="spellEnd"/>
      <w:r w:rsidR="00693B0A">
        <w:t xml:space="preserve">. </w:t>
      </w:r>
      <w:proofErr w:type="gramStart"/>
      <w:r w:rsidR="00693B0A">
        <w:t>køb</w:t>
      </w:r>
      <w:proofErr w:type="gramEnd"/>
      <w:r w:rsidR="00693B0A">
        <w:t xml:space="preserve"> a</w:t>
      </w:r>
      <w:r w:rsidR="004F7963">
        <w:t>f</w:t>
      </w:r>
      <w:r w:rsidR="00693B0A">
        <w:t xml:space="preserve"> bru</w:t>
      </w:r>
      <w:r w:rsidR="005F2E53">
        <w:t>g</w:t>
      </w:r>
      <w:r w:rsidR="00693B0A">
        <w:t>t udstyr</w:t>
      </w:r>
      <w:r w:rsidR="005F2E53">
        <w:t xml:space="preserve">, </w:t>
      </w:r>
      <w:r w:rsidR="003D0E4A">
        <w:t xml:space="preserve">hvor det er en forudsætning, </w:t>
      </w:r>
      <w:r w:rsidR="003D0E4A" w:rsidRPr="003D0E4A">
        <w:t>at de</w:t>
      </w:r>
      <w:r w:rsidR="003D0E4A">
        <w:t>n pågældende investering</w:t>
      </w:r>
      <w:r w:rsidR="003D0E4A" w:rsidRPr="003D0E4A">
        <w:t xml:space="preserve"> ikke er blevet købt med EU-</w:t>
      </w:r>
      <w:r w:rsidR="00CD4EE4">
        <w:t>tilskud</w:t>
      </w:r>
      <w:r w:rsidR="003D0E4A" w:rsidRPr="003D0E4A">
        <w:t xml:space="preserve"> eller national</w:t>
      </w:r>
      <w:r w:rsidR="00CD4EE4">
        <w:t>t tilskud</w:t>
      </w:r>
      <w:r w:rsidR="003D0E4A" w:rsidRPr="003D0E4A">
        <w:t xml:space="preserve"> i en periode på 5 år forud for købet</w:t>
      </w:r>
      <w:r w:rsidR="003D0E4A">
        <w:rPr>
          <w:rStyle w:val="Fodnotehenvisning"/>
        </w:rPr>
        <w:footnoteReference w:id="30"/>
      </w:r>
      <w:r w:rsidR="003D0E4A">
        <w:t>.</w:t>
      </w:r>
    </w:p>
    <w:p w:rsidR="00FA7057" w:rsidRDefault="00FA7057" w:rsidP="00FA7057"/>
    <w:p w:rsidR="00FA7057" w:rsidRDefault="00FA7057" w:rsidP="00FA7057">
      <w:r>
        <w:t xml:space="preserve">Det er vigtigt at være opmærksom på hvilke udgifter, der </w:t>
      </w:r>
      <w:r w:rsidRPr="00202FAB">
        <w:rPr>
          <w:i/>
        </w:rPr>
        <w:t>ikke</w:t>
      </w:r>
      <w:r>
        <w:t xml:space="preserve"> er tilskudsberettigede. De ikke-tilskudsberettigede udgifter fremgår af bilag II i </w:t>
      </w:r>
      <w:r w:rsidRPr="00DF2AD2">
        <w:t>Kommissionens delegerede forordning</w:t>
      </w:r>
      <w:r>
        <w:t xml:space="preserve"> (EU) </w:t>
      </w:r>
      <w:r w:rsidR="00B909F5">
        <w:t>2022</w:t>
      </w:r>
      <w:r>
        <w:t>/</w:t>
      </w:r>
      <w:r w:rsidR="00B909F5">
        <w:t>126</w:t>
      </w:r>
      <w:r>
        <w:t>: ”</w:t>
      </w:r>
      <w:r w:rsidR="00B909F5" w:rsidRPr="00B909F5">
        <w:t>Liste over ikkestøtteberettigede udgiftstyper som omhandlet i artikel 22, stk. 2</w:t>
      </w:r>
      <w:r>
        <w:t xml:space="preserve">”. </w:t>
      </w:r>
    </w:p>
    <w:p w:rsidR="00FA7057" w:rsidRDefault="00FA7057" w:rsidP="00FA7057"/>
    <w:p w:rsidR="00FA7057" w:rsidRDefault="00FA7057" w:rsidP="00FA7057">
      <w:r>
        <w:t xml:space="preserve">Omvendt findes der en ikke-udtømmende liste udgifter der </w:t>
      </w:r>
      <w:r w:rsidRPr="005901A3">
        <w:t>er</w:t>
      </w:r>
      <w:r w:rsidRPr="005F2E53">
        <w:t xml:space="preserve"> </w:t>
      </w:r>
      <w:r>
        <w:t xml:space="preserve">tilskudsberettigede. </w:t>
      </w:r>
      <w:r w:rsidR="005901A3">
        <w:t xml:space="preserve">Eksempler på </w:t>
      </w:r>
      <w:r>
        <w:t xml:space="preserve">tilskudsberettigede udgifter fremgår af bilag III i </w:t>
      </w:r>
      <w:r w:rsidRPr="00DF2AD2">
        <w:t>Kommissionens delegerede forordning</w:t>
      </w:r>
      <w:r w:rsidRPr="00DF2AD2" w:rsidDel="00DF2AD2">
        <w:t xml:space="preserve"> </w:t>
      </w:r>
      <w:r>
        <w:t xml:space="preserve">(EU) </w:t>
      </w:r>
      <w:r w:rsidR="00B909F5">
        <w:t>2022/126</w:t>
      </w:r>
      <w:r>
        <w:t>: ”</w:t>
      </w:r>
      <w:r w:rsidR="00B909F5" w:rsidRPr="00B909F5">
        <w:t>Liste over støtteberettigede udgiftstyper som omhandlet i artikel 22, stk. 3</w:t>
      </w:r>
      <w:r>
        <w:t xml:space="preserve">”. </w:t>
      </w:r>
    </w:p>
    <w:p w:rsidR="00FA7057" w:rsidRDefault="00FA7057" w:rsidP="00FA7057"/>
    <w:p w:rsidR="00B909F5" w:rsidRDefault="00FA7057" w:rsidP="00B909F5">
      <w:r>
        <w:t>Udgifter til leje af udstyr er tilskudsberettiget, hvis det kan godtgøres, at det er et økonomisk berettiget alternativ til køb</w:t>
      </w:r>
      <w:r>
        <w:rPr>
          <w:rStyle w:val="Fodnotehenvisning"/>
        </w:rPr>
        <w:footnoteReference w:id="31"/>
      </w:r>
      <w:r>
        <w:t xml:space="preserve">. </w:t>
      </w:r>
      <w:proofErr w:type="spellStart"/>
      <w:r w:rsidR="0054514F">
        <w:t>PO’en</w:t>
      </w:r>
      <w:proofErr w:type="spellEnd"/>
      <w:r w:rsidR="0054514F">
        <w:t xml:space="preserve"> skal forklare, hvad der økonomisk berettiger at leje udstyret frem for at købe udstyret. </w:t>
      </w:r>
      <w:proofErr w:type="spellStart"/>
      <w:r>
        <w:t>PO’en</w:t>
      </w:r>
      <w:proofErr w:type="spellEnd"/>
      <w:r>
        <w:t xml:space="preserve"> skal derfor både oplyse udgiften til at leje det pågældende udstyr, og udgiften til at købe det samme udstyr.</w:t>
      </w:r>
      <w:r w:rsidR="00B909F5" w:rsidRPr="00B909F5">
        <w:t xml:space="preserve"> </w:t>
      </w:r>
    </w:p>
    <w:p w:rsidR="00FA7057" w:rsidRDefault="00FA7057" w:rsidP="00FA7057">
      <w:r>
        <w:t>I sammenhæng med en vurdering af udgiften til køb, skal der også tages hensyn til reglerne f</w:t>
      </w:r>
      <w:r w:rsidRPr="00EA1E86">
        <w:t>or afskrivning af investeringer</w:t>
      </w:r>
      <w:r>
        <w:t>,</w:t>
      </w:r>
      <w:r w:rsidRPr="00EA1E86">
        <w:t xml:space="preserve"> som fremgår af </w:t>
      </w:r>
      <w:r w:rsidRPr="003D0E4A">
        <w:t>bilag 1 i PO</w:t>
      </w:r>
      <w:r w:rsidRPr="00EA1E86">
        <w:t>-bekendtgørelsen</w:t>
      </w:r>
      <w:r>
        <w:t xml:space="preserve">. </w:t>
      </w:r>
    </w:p>
    <w:p w:rsidR="00FA7057" w:rsidRDefault="00FA7057" w:rsidP="00FA7057"/>
    <w:p w:rsidR="00FA7057" w:rsidRDefault="00FA7057" w:rsidP="00FA7057">
      <w:pPr>
        <w:pStyle w:val="Overskrift2"/>
      </w:pPr>
      <w:bookmarkStart w:id="70" w:name="_Ref114933472"/>
      <w:bookmarkStart w:id="71" w:name="_Toc115382703"/>
      <w:r>
        <w:t xml:space="preserve">Økonomisk tilskudsloft og </w:t>
      </w:r>
      <w:r w:rsidR="005F2E53">
        <w:t>tilskuds</w:t>
      </w:r>
      <w:r>
        <w:t>procent</w:t>
      </w:r>
      <w:bookmarkEnd w:id="70"/>
      <w:bookmarkEnd w:id="71"/>
    </w:p>
    <w:p w:rsidR="00FA7057" w:rsidRDefault="00FA7057" w:rsidP="00FA7057">
      <w:r>
        <w:t xml:space="preserve">Det samlede årlige EU-tilskud pr. anerkendt PO er beregnet ud fra et tilskudsloft på 4,1 </w:t>
      </w:r>
      <w:r w:rsidR="00D37E9D">
        <w:t>pct.</w:t>
      </w:r>
      <w:r>
        <w:t xml:space="preserve"> af værdien af </w:t>
      </w:r>
      <w:proofErr w:type="spellStart"/>
      <w:r>
        <w:t>PO'ens</w:t>
      </w:r>
      <w:proofErr w:type="spellEnd"/>
      <w:r>
        <w:t xml:space="preserve"> afsatte produktion (referenceomsætningen)</w:t>
      </w:r>
      <w:r>
        <w:rPr>
          <w:rStyle w:val="Fodnotehenvisning"/>
        </w:rPr>
        <w:footnoteReference w:id="32"/>
      </w:r>
      <w:r>
        <w:t xml:space="preserve">.  </w:t>
      </w:r>
    </w:p>
    <w:p w:rsidR="00FA7057" w:rsidRDefault="00FA7057" w:rsidP="00FA7057"/>
    <w:p w:rsidR="00FA7057" w:rsidRDefault="00FA7057" w:rsidP="00FA7057">
      <w:r>
        <w:t xml:space="preserve">EU-tilskuddet til driftsprogrammer vil som udgangspunkt udgøre 50 </w:t>
      </w:r>
      <w:r w:rsidR="00D37E9D">
        <w:t>pct.</w:t>
      </w:r>
      <w:r>
        <w:t xml:space="preserve"> af de reelt afholdte udgifter. </w:t>
      </w:r>
    </w:p>
    <w:p w:rsidR="00FA7057" w:rsidRDefault="00FA7057" w:rsidP="00FA7057">
      <w:r>
        <w:t xml:space="preserve">Det finansielle EU-tilskud svarer derfor som udgangspunkt til de finansielle bidrag fra </w:t>
      </w:r>
      <w:r w:rsidR="00165EC0">
        <w:t>medlemmerne</w:t>
      </w:r>
      <w:r w:rsidR="002F61FC">
        <w:t xml:space="preserve"> eller </w:t>
      </w:r>
      <w:proofErr w:type="spellStart"/>
      <w:r w:rsidR="002F61FC">
        <w:t>PO’en</w:t>
      </w:r>
      <w:proofErr w:type="spellEnd"/>
      <w:r w:rsidR="002F61FC">
        <w:t xml:space="preserve"> selv</w:t>
      </w:r>
      <w:r w:rsidR="00165EC0">
        <w:t>,</w:t>
      </w:r>
      <w:r>
        <w:t xml:space="preserve"> dette er nærmere beskrevet i afsnit 3.5.1. Medlemmernes bidrag til driftsfonden.</w:t>
      </w:r>
    </w:p>
    <w:p w:rsidR="00FA7057" w:rsidRDefault="00FA7057" w:rsidP="00EC22DA"/>
    <w:p w:rsidR="005F2E53" w:rsidRDefault="005F2E53" w:rsidP="005F2E53">
      <w:pPr>
        <w:pStyle w:val="Kommentartekst"/>
      </w:pPr>
    </w:p>
    <w:p w:rsidR="005F2E53" w:rsidRPr="00226D08" w:rsidRDefault="005F2E53" w:rsidP="005F2E53">
      <w:pPr>
        <w:pStyle w:val="Kommentartekst"/>
        <w:rPr>
          <w:sz w:val="18"/>
          <w:szCs w:val="18"/>
        </w:rPr>
      </w:pPr>
      <w:r w:rsidRPr="00226D08">
        <w:rPr>
          <w:sz w:val="18"/>
          <w:szCs w:val="18"/>
        </w:rPr>
        <w:t>I ordningen findes der flere muligheder for at få tilskud forøget:</w:t>
      </w:r>
    </w:p>
    <w:p w:rsidR="005F2E53" w:rsidRPr="00226D08" w:rsidRDefault="005F2E53" w:rsidP="005F2E53">
      <w:pPr>
        <w:pStyle w:val="Kommentartekst"/>
        <w:rPr>
          <w:sz w:val="18"/>
          <w:szCs w:val="18"/>
        </w:rPr>
      </w:pPr>
    </w:p>
    <w:p w:rsidR="00482767" w:rsidRPr="00482767" w:rsidRDefault="00482767" w:rsidP="00BE009F">
      <w:pPr>
        <w:pStyle w:val="Opstilling-punkttegn"/>
      </w:pPr>
      <w:r>
        <w:t xml:space="preserve">Vedrørende muligheden for </w:t>
      </w:r>
      <w:r w:rsidR="005F2E53" w:rsidRPr="00226D08">
        <w:t>at hæve tilskudsloftet, se afsnit</w:t>
      </w:r>
      <w:r>
        <w:t xml:space="preserve"> </w:t>
      </w:r>
      <w:r>
        <w:fldChar w:fldCharType="begin"/>
      </w:r>
      <w:r>
        <w:instrText xml:space="preserve"> REF _Ref114650778 \r \h </w:instrText>
      </w:r>
      <w:r>
        <w:fldChar w:fldCharType="separate"/>
      </w:r>
      <w:r w:rsidR="00F96540">
        <w:t>5.3</w:t>
      </w:r>
      <w:r>
        <w:fldChar w:fldCharType="end"/>
      </w:r>
      <w:r w:rsidR="005F2E53" w:rsidRPr="00226D08">
        <w:t>.</w:t>
      </w:r>
    </w:p>
    <w:p w:rsidR="00482767" w:rsidRDefault="00482767" w:rsidP="00BE009F">
      <w:pPr>
        <w:pStyle w:val="Opstilling-punkttegn"/>
      </w:pPr>
      <w:r>
        <w:t>Vedrørende muligheden for at</w:t>
      </w:r>
      <w:r w:rsidR="005F2E53">
        <w:t xml:space="preserve"> forøge den tilskudsprocenten til 60 </w:t>
      </w:r>
      <w:r w:rsidR="00D37E9D">
        <w:t>pct.</w:t>
      </w:r>
      <w:r>
        <w:t xml:space="preserve"> </w:t>
      </w:r>
      <w:r w:rsidR="005F2E53">
        <w:t xml:space="preserve">se afsnit </w:t>
      </w:r>
      <w:r>
        <w:fldChar w:fldCharType="begin"/>
      </w:r>
      <w:r>
        <w:instrText xml:space="preserve"> REF _Ref114650745 \r \h </w:instrText>
      </w:r>
      <w:r>
        <w:fldChar w:fldCharType="separate"/>
      </w:r>
      <w:r w:rsidR="00F96540">
        <w:t>5.4</w:t>
      </w:r>
      <w:r>
        <w:fldChar w:fldCharType="end"/>
      </w:r>
      <w:r>
        <w:t>.</w:t>
      </w:r>
    </w:p>
    <w:p w:rsidR="00663F08" w:rsidRDefault="00482767" w:rsidP="00BE009F">
      <w:pPr>
        <w:pStyle w:val="Opstilling-punkttegn"/>
      </w:pPr>
      <w:r>
        <w:t xml:space="preserve">Vedrørende muligheden for at forøge den tilskudsprocenten til 80 pct. se afsnit </w:t>
      </w:r>
      <w:r>
        <w:fldChar w:fldCharType="begin"/>
      </w:r>
      <w:r>
        <w:instrText xml:space="preserve"> REF _Ref114650717 \r \h </w:instrText>
      </w:r>
      <w:r>
        <w:fldChar w:fldCharType="separate"/>
      </w:r>
      <w:r w:rsidR="00F96540">
        <w:t>5.5</w:t>
      </w:r>
      <w:r>
        <w:fldChar w:fldCharType="end"/>
      </w:r>
      <w:r w:rsidR="00D37E9D">
        <w:t>.</w:t>
      </w:r>
    </w:p>
    <w:p w:rsidR="00482767" w:rsidRPr="00AB4034" w:rsidRDefault="00482767" w:rsidP="00BE009F">
      <w:pPr>
        <w:pStyle w:val="Opstilling-punkttegn"/>
      </w:pPr>
      <w:r>
        <w:t>Vedrørende muligheden for at forøge den tilskudsprocenten til 100 pct., i tilfælde af krisehåndtering</w:t>
      </w:r>
      <w:r w:rsidR="007C75AC">
        <w:t>,</w:t>
      </w:r>
      <w:r>
        <w:t xml:space="preserve"> se afsnit </w:t>
      </w:r>
      <w:r>
        <w:fldChar w:fldCharType="begin"/>
      </w:r>
      <w:r>
        <w:instrText xml:space="preserve"> REF _Ref114650873 \r \h </w:instrText>
      </w:r>
      <w:r>
        <w:fldChar w:fldCharType="separate"/>
      </w:r>
      <w:r w:rsidR="00F96540">
        <w:t>8.2.1</w:t>
      </w:r>
      <w:r>
        <w:fldChar w:fldCharType="end"/>
      </w:r>
      <w:r>
        <w:t>.</w:t>
      </w:r>
    </w:p>
    <w:p w:rsidR="00FA7057" w:rsidRDefault="00FA7057">
      <w:pPr>
        <w:rPr>
          <w:rFonts w:eastAsiaTheme="majorEastAsia" w:cstheme="majorBidi"/>
          <w:b/>
          <w:bCs/>
          <w:sz w:val="24"/>
          <w:szCs w:val="26"/>
        </w:rPr>
      </w:pPr>
      <w:r>
        <w:br w:type="page"/>
      </w:r>
    </w:p>
    <w:p w:rsidR="00663F08" w:rsidRDefault="00663F08" w:rsidP="00663F08">
      <w:pPr>
        <w:pStyle w:val="Overskrift2"/>
      </w:pPr>
      <w:bookmarkStart w:id="72" w:name="_Ref114650778"/>
      <w:bookmarkStart w:id="73" w:name="_Toc115382704"/>
      <w:r>
        <w:t xml:space="preserve">Forhøjelse af tilskudsloftet til 4,6 </w:t>
      </w:r>
      <w:r w:rsidR="00D37E9D">
        <w:t>pct.</w:t>
      </w:r>
      <w:r>
        <w:t xml:space="preserve"> af referenceomsætningen</w:t>
      </w:r>
      <w:bookmarkEnd w:id="72"/>
      <w:bookmarkEnd w:id="73"/>
    </w:p>
    <w:p w:rsidR="00663F08" w:rsidRDefault="00663F08" w:rsidP="00663F08">
      <w:r>
        <w:t xml:space="preserve">Tilskudsloftet på 4,1 </w:t>
      </w:r>
      <w:r w:rsidR="00D37E9D">
        <w:t>pct.</w:t>
      </w:r>
      <w:r>
        <w:t xml:space="preserve"> kan forhøjes til 4,6 </w:t>
      </w:r>
      <w:r w:rsidR="00D37E9D">
        <w:t>pct.</w:t>
      </w:r>
      <w:r>
        <w:t xml:space="preserve"> af </w:t>
      </w:r>
      <w:r w:rsidR="001752FF">
        <w:t>referenceværdien</w:t>
      </w:r>
      <w:r>
        <w:t xml:space="preserve">, hvis beløbet, der overstiger </w:t>
      </w:r>
      <w:r w:rsidR="001752FF">
        <w:t xml:space="preserve">de </w:t>
      </w:r>
      <w:r>
        <w:t xml:space="preserve">4,1 </w:t>
      </w:r>
      <w:r w:rsidR="00D37E9D">
        <w:t>pct.</w:t>
      </w:r>
      <w:r>
        <w:t xml:space="preserve"> af værdien af referenceomsætningen</w:t>
      </w:r>
      <w:r w:rsidRPr="00583760">
        <w:t xml:space="preserve">, udelukkende anvendes til en eller flere </w:t>
      </w:r>
      <w:r w:rsidR="00A276E7">
        <w:t>af de aktioner</w:t>
      </w:r>
      <w:r w:rsidRPr="00583760">
        <w:t xml:space="preserve">, </w:t>
      </w:r>
      <w:r w:rsidR="00C45DA1" w:rsidRPr="00C45DA1">
        <w:t>der er knyttet til de i artikel 46, litra d), e), f), h), i) og j)</w:t>
      </w:r>
      <w:r w:rsidR="00C45DA1">
        <w:t xml:space="preserve"> angivne målsætninger. De relevante aktioner er </w:t>
      </w:r>
      <w:r w:rsidRPr="00583760">
        <w:t xml:space="preserve">er </w:t>
      </w:r>
      <w:r w:rsidR="001752FF">
        <w:t xml:space="preserve">angivet i </w:t>
      </w:r>
      <w:r w:rsidR="00EC22DA">
        <w:fldChar w:fldCharType="begin"/>
      </w:r>
      <w:r w:rsidR="00EC22DA">
        <w:instrText xml:space="preserve"> REF _Ref111494773 \h </w:instrText>
      </w:r>
      <w:r w:rsidR="00EC22DA">
        <w:fldChar w:fldCharType="separate"/>
      </w:r>
      <w:r w:rsidR="00F96540">
        <w:t xml:space="preserve">Tabel </w:t>
      </w:r>
      <w:r w:rsidR="00F96540">
        <w:rPr>
          <w:noProof/>
        </w:rPr>
        <w:t>5</w:t>
      </w:r>
      <w:r w:rsidR="00F96540">
        <w:t>.</w:t>
      </w:r>
      <w:r w:rsidR="00F96540">
        <w:rPr>
          <w:noProof/>
        </w:rPr>
        <w:t>1</w:t>
      </w:r>
      <w:r w:rsidR="00EC22DA">
        <w:fldChar w:fldCharType="end"/>
      </w:r>
      <w:r w:rsidR="00EC22DA">
        <w:t xml:space="preserve"> nedenfor</w:t>
      </w:r>
      <w:r w:rsidR="00AF31D0">
        <w:t>.</w:t>
      </w:r>
      <w:r>
        <w:rPr>
          <w:rStyle w:val="Fodnotehenvisning"/>
        </w:rPr>
        <w:footnoteReference w:id="33"/>
      </w:r>
    </w:p>
    <w:p w:rsidR="00EC22DA" w:rsidRDefault="00EC22DA" w:rsidP="000F177B">
      <w:pPr>
        <w:pStyle w:val="Billedtekst"/>
        <w:keepNext/>
      </w:pPr>
      <w:bookmarkStart w:id="74" w:name="_Ref111494773"/>
      <w:r>
        <w:t xml:space="preserve">Tabel </w:t>
      </w:r>
      <w:r w:rsidR="006D7230">
        <w:rPr>
          <w:noProof/>
        </w:rPr>
        <w:fldChar w:fldCharType="begin"/>
      </w:r>
      <w:r w:rsidR="006D7230">
        <w:rPr>
          <w:noProof/>
        </w:rPr>
        <w:instrText xml:space="preserve"> STYLEREF 1 \s </w:instrText>
      </w:r>
      <w:r w:rsidR="006D7230">
        <w:rPr>
          <w:noProof/>
        </w:rPr>
        <w:fldChar w:fldCharType="separate"/>
      </w:r>
      <w:r w:rsidR="00F96540">
        <w:rPr>
          <w:noProof/>
        </w:rPr>
        <w:t>5</w:t>
      </w:r>
      <w:r w:rsidR="006D7230">
        <w:rPr>
          <w:noProof/>
        </w:rPr>
        <w:fldChar w:fldCharType="end"/>
      </w:r>
      <w:r w:rsidR="00C17D80">
        <w:t>.</w:t>
      </w:r>
      <w:r w:rsidR="006D7230">
        <w:rPr>
          <w:noProof/>
        </w:rPr>
        <w:fldChar w:fldCharType="begin"/>
      </w:r>
      <w:r w:rsidR="006D7230">
        <w:rPr>
          <w:noProof/>
        </w:rPr>
        <w:instrText xml:space="preserve"> SEQ Tabel \* ARABIC \s 1 </w:instrText>
      </w:r>
      <w:r w:rsidR="006D7230">
        <w:rPr>
          <w:noProof/>
        </w:rPr>
        <w:fldChar w:fldCharType="separate"/>
      </w:r>
      <w:r w:rsidR="00F96540">
        <w:rPr>
          <w:noProof/>
        </w:rPr>
        <w:t>1</w:t>
      </w:r>
      <w:r w:rsidR="006D7230">
        <w:rPr>
          <w:noProof/>
        </w:rPr>
        <w:fldChar w:fldCharType="end"/>
      </w:r>
      <w:bookmarkEnd w:id="74"/>
      <w:r>
        <w:t xml:space="preserve"> Aktioner der kan skal anvendes, ved</w:t>
      </w:r>
      <w:r w:rsidR="00B96965">
        <w:t xml:space="preserve"> udnyttelse af</w:t>
      </w:r>
      <w:r>
        <w:t xml:space="preserve"> forhøjelse</w:t>
      </w:r>
      <w:r w:rsidR="00B96965">
        <w:t>n</w:t>
      </w:r>
      <w:r>
        <w:t xml:space="preserve"> af tilskudsloft til 4,6 </w:t>
      </w:r>
      <w:r w:rsidR="00D37E9D">
        <w:t>pct.</w:t>
      </w:r>
    </w:p>
    <w:tbl>
      <w:tblPr>
        <w:tblStyle w:val="MFVM-Tabel"/>
        <w:tblW w:w="5000" w:type="pct"/>
        <w:tblLook w:val="04A0" w:firstRow="1" w:lastRow="0" w:firstColumn="1" w:lastColumn="0" w:noHBand="0" w:noVBand="1"/>
      </w:tblPr>
      <w:tblGrid>
        <w:gridCol w:w="9071"/>
      </w:tblGrid>
      <w:tr w:rsidR="00C45DA1" w:rsidRPr="00C551BD" w:rsidTr="00C45DA1">
        <w:tc>
          <w:tcPr>
            <w:tcW w:w="5000" w:type="pct"/>
            <w:hideMark/>
          </w:tcPr>
          <w:p w:rsidR="00C45DA1" w:rsidRPr="00C551BD" w:rsidRDefault="00C45DA1" w:rsidP="00C45DA1">
            <w:pPr>
              <w:pStyle w:val="Tabel-TekstTotal"/>
              <w:rPr>
                <w:color w:val="003127"/>
              </w:rPr>
            </w:pPr>
            <w:r w:rsidRPr="00C551BD">
              <w:rPr>
                <w:color w:val="003127"/>
              </w:rPr>
              <w:t>Aktioner</w:t>
            </w:r>
            <w:r>
              <w:rPr>
                <w:color w:val="003127"/>
              </w:rPr>
              <w:t xml:space="preserve"> knyttet til målsætning vedr. Investering i innovation og</w:t>
            </w:r>
            <w:r w:rsidRPr="00C551BD">
              <w:rPr>
                <w:color w:val="003127"/>
              </w:rPr>
              <w:t xml:space="preserve"> forskning </w:t>
            </w:r>
            <w:r>
              <w:rPr>
                <w:color w:val="003127"/>
              </w:rPr>
              <w:t>(</w:t>
            </w:r>
            <w:r>
              <w:rPr>
                <w:sz w:val="19"/>
                <w:szCs w:val="19"/>
              </w:rPr>
              <w:t>artikel 46, litra d)</w:t>
            </w:r>
          </w:p>
        </w:tc>
      </w:tr>
      <w:tr w:rsidR="00C45DA1" w:rsidRPr="00C551BD" w:rsidTr="00C45DA1">
        <w:tc>
          <w:tcPr>
            <w:tcW w:w="5000" w:type="pct"/>
            <w:hideMark/>
          </w:tcPr>
          <w:p w:rsidR="00C45DA1" w:rsidRPr="00C551BD" w:rsidRDefault="00C45DA1" w:rsidP="00C45DA1">
            <w:pPr>
              <w:pStyle w:val="Tabel-Tekst"/>
              <w:ind w:left="0"/>
              <w:rPr>
                <w:color w:val="003127"/>
              </w:rPr>
            </w:pPr>
          </w:p>
        </w:tc>
      </w:tr>
      <w:tr w:rsidR="00C45DA1" w:rsidRPr="00C551BD" w:rsidTr="00C45DA1">
        <w:tc>
          <w:tcPr>
            <w:tcW w:w="5000" w:type="pct"/>
            <w:hideMark/>
          </w:tcPr>
          <w:p w:rsidR="00C45DA1" w:rsidRPr="00C551BD" w:rsidRDefault="00C45DA1" w:rsidP="00C45DA1">
            <w:pPr>
              <w:pStyle w:val="Tabel-Tekst"/>
              <w:rPr>
                <w:color w:val="003127"/>
              </w:rPr>
            </w:pPr>
          </w:p>
        </w:tc>
      </w:tr>
      <w:tr w:rsidR="00C45DA1" w:rsidRPr="00C551BD" w:rsidTr="00C45DA1">
        <w:tc>
          <w:tcPr>
            <w:tcW w:w="5000" w:type="pct"/>
          </w:tcPr>
          <w:p w:rsidR="00C45DA1" w:rsidRDefault="00C45DA1" w:rsidP="00C45DA1">
            <w:pPr>
              <w:pStyle w:val="Tabel-Tekst"/>
              <w:ind w:left="0"/>
              <w:rPr>
                <w:color w:val="003127"/>
              </w:rPr>
            </w:pPr>
            <w:r w:rsidRPr="00C551BD">
              <w:rPr>
                <w:color w:val="003127"/>
              </w:rPr>
              <w:t>1.3</w:t>
            </w:r>
            <w:r>
              <w:rPr>
                <w:color w:val="003127"/>
              </w:rPr>
              <w:t xml:space="preserve"> </w:t>
            </w:r>
            <w:r w:rsidRPr="00C551BD">
              <w:rPr>
                <w:color w:val="003127"/>
              </w:rPr>
              <w:t>Investering i innovation, forskning i og udvikling af bæredygtige produktionsmetoder mv.</w:t>
            </w:r>
          </w:p>
          <w:p w:rsidR="00C45DA1" w:rsidRDefault="00C45DA1" w:rsidP="00C45DA1">
            <w:pPr>
              <w:pStyle w:val="Tabel-Tekst"/>
              <w:ind w:left="0"/>
              <w:rPr>
                <w:color w:val="003127"/>
              </w:rPr>
            </w:pPr>
            <w:r w:rsidRPr="00C551BD">
              <w:rPr>
                <w:color w:val="003127"/>
              </w:rPr>
              <w:t>4.3 Investering i innovation, forskning i og udvikling i økologisk produktion.</w:t>
            </w:r>
          </w:p>
          <w:p w:rsidR="00C45DA1" w:rsidRDefault="00C45DA1" w:rsidP="00C45DA1">
            <w:pPr>
              <w:pStyle w:val="Tabel-Tekst"/>
              <w:ind w:left="0"/>
              <w:rPr>
                <w:color w:val="003127"/>
              </w:rPr>
            </w:pPr>
            <w:r w:rsidRPr="00C551BD">
              <w:rPr>
                <w:color w:val="003127"/>
              </w:rPr>
              <w:t>5.1 Investering i innovation, forskning i og udvikling i integreret produktion.</w:t>
            </w:r>
          </w:p>
          <w:p w:rsidR="00C45DA1" w:rsidRPr="00C551BD" w:rsidRDefault="00C45DA1" w:rsidP="00C45DA1">
            <w:pPr>
              <w:pStyle w:val="Tabel-Tekst"/>
              <w:ind w:left="0"/>
              <w:rPr>
                <w:color w:val="003127"/>
              </w:rPr>
            </w:pPr>
            <w:r w:rsidRPr="00C551BD">
              <w:rPr>
                <w:color w:val="003127"/>
              </w:rPr>
              <w:t>9.2 Investering i innovation, forskning og udvikling målrettet modvirkning af / t</w:t>
            </w:r>
            <w:r>
              <w:rPr>
                <w:color w:val="003127"/>
              </w:rPr>
              <w:t>ilpasning til klimaforandringer</w:t>
            </w:r>
            <w:r w:rsidR="00CA644C">
              <w:rPr>
                <w:color w:val="003127"/>
              </w:rPr>
              <w:t>.</w:t>
            </w:r>
          </w:p>
        </w:tc>
      </w:tr>
      <w:tr w:rsidR="00C45DA1" w:rsidRPr="00C551BD" w:rsidTr="00C45DA1">
        <w:tc>
          <w:tcPr>
            <w:tcW w:w="5000" w:type="pct"/>
            <w:tcBorders>
              <w:bottom w:val="single" w:sz="4" w:space="0" w:color="auto"/>
            </w:tcBorders>
            <w:hideMark/>
          </w:tcPr>
          <w:p w:rsidR="00C45DA1" w:rsidRPr="00C551BD" w:rsidRDefault="00C45DA1" w:rsidP="00C45DA1">
            <w:pPr>
              <w:pStyle w:val="Tabel-TekstTotal"/>
              <w:rPr>
                <w:color w:val="003127"/>
              </w:rPr>
            </w:pPr>
            <w:r w:rsidRPr="00C551BD">
              <w:rPr>
                <w:color w:val="003127"/>
              </w:rPr>
              <w:t>Aktioner</w:t>
            </w:r>
            <w:r>
              <w:rPr>
                <w:color w:val="003127"/>
              </w:rPr>
              <w:t xml:space="preserve"> knyttet til målsætning vedr.</w:t>
            </w:r>
            <w:r w:rsidRPr="00C551BD" w:rsidDel="002F593A">
              <w:rPr>
                <w:color w:val="003127"/>
              </w:rPr>
              <w:t xml:space="preserve"> </w:t>
            </w:r>
            <w:r w:rsidR="00282A97">
              <w:rPr>
                <w:color w:val="003127"/>
              </w:rPr>
              <w:t>m</w:t>
            </w:r>
            <w:r w:rsidRPr="00C551BD">
              <w:rPr>
                <w:color w:val="003127"/>
              </w:rPr>
              <w:t xml:space="preserve">iljø </w:t>
            </w:r>
            <w:r>
              <w:rPr>
                <w:color w:val="003127"/>
              </w:rPr>
              <w:t>(</w:t>
            </w:r>
            <w:r>
              <w:rPr>
                <w:sz w:val="19"/>
                <w:szCs w:val="19"/>
              </w:rPr>
              <w:t xml:space="preserve">artikel 46, litra e) </w:t>
            </w:r>
          </w:p>
        </w:tc>
      </w:tr>
      <w:tr w:rsidR="00C45DA1" w:rsidRPr="00C551BD" w:rsidTr="00C45DA1">
        <w:tc>
          <w:tcPr>
            <w:tcW w:w="5000" w:type="pct"/>
            <w:tcBorders>
              <w:top w:val="single" w:sz="4" w:space="0" w:color="auto"/>
            </w:tcBorders>
            <w:hideMark/>
          </w:tcPr>
          <w:p w:rsidR="00C45DA1" w:rsidRPr="00C551BD" w:rsidRDefault="00C45DA1" w:rsidP="00C45DA1">
            <w:pPr>
              <w:pStyle w:val="Tabel-Tekst"/>
              <w:rPr>
                <w:color w:val="003127"/>
              </w:rPr>
            </w:pPr>
          </w:p>
        </w:tc>
      </w:tr>
      <w:tr w:rsidR="00C45DA1" w:rsidRPr="00C551BD" w:rsidTr="00C45DA1">
        <w:tc>
          <w:tcPr>
            <w:tcW w:w="5000" w:type="pct"/>
          </w:tcPr>
          <w:p w:rsidR="00C45DA1" w:rsidRDefault="00C45DA1" w:rsidP="00C45DA1">
            <w:pPr>
              <w:pStyle w:val="Tabel-Tekst"/>
              <w:ind w:left="0"/>
              <w:rPr>
                <w:color w:val="003127"/>
              </w:rPr>
            </w:pPr>
            <w:r w:rsidRPr="00C551BD">
              <w:rPr>
                <w:color w:val="003127"/>
              </w:rPr>
              <w:t>1.4</w:t>
            </w:r>
            <w:r>
              <w:rPr>
                <w:color w:val="003127"/>
              </w:rPr>
              <w:t xml:space="preserve"> </w:t>
            </w:r>
            <w:r w:rsidRPr="00C551BD">
              <w:rPr>
                <w:color w:val="003127"/>
              </w:rPr>
              <w:t>Investering målrettet miljø jf. miljøpositivlisten.</w:t>
            </w:r>
          </w:p>
          <w:p w:rsidR="00C45DA1" w:rsidRDefault="00C45DA1" w:rsidP="00C45DA1">
            <w:pPr>
              <w:pStyle w:val="Tabel-Tekst"/>
              <w:ind w:left="0"/>
              <w:rPr>
                <w:color w:val="003127"/>
              </w:rPr>
            </w:pPr>
            <w:r w:rsidRPr="00C551BD">
              <w:rPr>
                <w:color w:val="003127"/>
              </w:rPr>
              <w:t>2.3</w:t>
            </w:r>
            <w:r>
              <w:rPr>
                <w:color w:val="003127"/>
              </w:rPr>
              <w:t xml:space="preserve"> </w:t>
            </w:r>
            <w:r w:rsidRPr="00C551BD">
              <w:rPr>
                <w:color w:val="003127"/>
              </w:rPr>
              <w:t>Rådgivning, uddannelse og kurser vedr. produktionsmetoder og -teknikker, der tager hensyn til miljøet-  produktionspraksis, der er modstandsdygtig over for skadegørere og sygdomme</w:t>
            </w:r>
            <w:r w:rsidR="00CA644C">
              <w:rPr>
                <w:color w:val="003127"/>
              </w:rPr>
              <w:t>.</w:t>
            </w:r>
          </w:p>
          <w:p w:rsidR="00C45DA1" w:rsidRPr="00C551BD" w:rsidRDefault="00C45DA1" w:rsidP="00C45DA1">
            <w:pPr>
              <w:pStyle w:val="Tabel-Tekst"/>
              <w:ind w:left="0"/>
              <w:rPr>
                <w:color w:val="003127"/>
              </w:rPr>
            </w:pPr>
            <w:r w:rsidRPr="00C551BD">
              <w:rPr>
                <w:color w:val="003127"/>
              </w:rPr>
              <w:t>4.1 Erhvervelse af anlægsaktiver til økologisk produktion jf. miljøpositivlisten</w:t>
            </w:r>
            <w:r w:rsidR="00CA644C">
              <w:rPr>
                <w:color w:val="003127"/>
              </w:rPr>
              <w:t>.</w:t>
            </w:r>
          </w:p>
          <w:p w:rsidR="00C45DA1" w:rsidRPr="00C551BD" w:rsidRDefault="00C45DA1" w:rsidP="00C45DA1">
            <w:pPr>
              <w:pStyle w:val="Tabel-Tekst"/>
              <w:ind w:left="0"/>
              <w:rPr>
                <w:color w:val="003127"/>
              </w:rPr>
            </w:pPr>
            <w:r w:rsidRPr="00C551BD">
              <w:rPr>
                <w:color w:val="003127"/>
              </w:rPr>
              <w:t>4.2 Indkøb af flerårige certificerede økologiske planter og specifikke meromkostninger til økologisk plante- og frømateriale</w:t>
            </w:r>
            <w:r w:rsidR="00CA644C">
              <w:rPr>
                <w:color w:val="003127"/>
              </w:rPr>
              <w:t>.</w:t>
            </w:r>
          </w:p>
          <w:p w:rsidR="00C45DA1" w:rsidRDefault="00C45DA1" w:rsidP="00C45DA1">
            <w:pPr>
              <w:pStyle w:val="Tabel-Tekst"/>
              <w:ind w:left="0"/>
              <w:rPr>
                <w:color w:val="003127"/>
              </w:rPr>
            </w:pPr>
            <w:r w:rsidRPr="00C551BD">
              <w:rPr>
                <w:color w:val="003127"/>
              </w:rPr>
              <w:t>4.4 Rådgivning og uddannelse vedr. økologisk produktion.</w:t>
            </w:r>
          </w:p>
          <w:p w:rsidR="00C45DA1" w:rsidRDefault="00C45DA1" w:rsidP="00C45DA1">
            <w:pPr>
              <w:pStyle w:val="Tabel-Tekst"/>
              <w:ind w:left="0"/>
              <w:rPr>
                <w:color w:val="003127"/>
              </w:rPr>
            </w:pPr>
            <w:r w:rsidRPr="00C551BD">
              <w:rPr>
                <w:color w:val="003127"/>
              </w:rPr>
              <w:t>5.2 Rådgivning og uddannelse vedr. integreret produktion.</w:t>
            </w:r>
          </w:p>
          <w:p w:rsidR="004624B3" w:rsidRPr="00C551BD" w:rsidRDefault="004624B3" w:rsidP="00C45DA1">
            <w:pPr>
              <w:pStyle w:val="Tabel-Tekst"/>
              <w:ind w:left="0"/>
              <w:rPr>
                <w:color w:val="003127"/>
              </w:rPr>
            </w:pPr>
            <w:r w:rsidRPr="004624B3">
              <w:rPr>
                <w:color w:val="003127"/>
              </w:rPr>
              <w:t>9.3 Rådgivning og uddannelse målrettet modvirkning af / tilpasning til klimaforandringer</w:t>
            </w:r>
            <w:r w:rsidR="00CA644C">
              <w:rPr>
                <w:color w:val="003127"/>
              </w:rPr>
              <w:t>.</w:t>
            </w:r>
          </w:p>
        </w:tc>
      </w:tr>
      <w:tr w:rsidR="00C45DA1" w:rsidRPr="00CD0670" w:rsidTr="00C45DA1">
        <w:tc>
          <w:tcPr>
            <w:tcW w:w="5000" w:type="pct"/>
            <w:tcBorders>
              <w:bottom w:val="single" w:sz="12" w:space="0" w:color="auto"/>
            </w:tcBorders>
          </w:tcPr>
          <w:p w:rsidR="00C45DA1" w:rsidRPr="00CD0670" w:rsidRDefault="00C45DA1" w:rsidP="00C45DA1">
            <w:pPr>
              <w:pStyle w:val="Tabel-Tekst"/>
              <w:ind w:left="0"/>
              <w:rPr>
                <w:b/>
                <w:color w:val="003127"/>
              </w:rPr>
            </w:pPr>
            <w:r>
              <w:rPr>
                <w:b/>
                <w:color w:val="003127"/>
              </w:rPr>
              <w:t xml:space="preserve">Aktioner </w:t>
            </w:r>
            <w:r w:rsidRPr="002F593A">
              <w:rPr>
                <w:b/>
                <w:color w:val="003127"/>
              </w:rPr>
              <w:t>knyttet til målsætning vedr</w:t>
            </w:r>
            <w:r w:rsidRPr="00CD0670">
              <w:rPr>
                <w:b/>
                <w:color w:val="003127"/>
              </w:rPr>
              <w:t xml:space="preserve">. </w:t>
            </w:r>
            <w:r w:rsidR="00282A97">
              <w:rPr>
                <w:b/>
                <w:color w:val="003127"/>
              </w:rPr>
              <w:t>k</w:t>
            </w:r>
            <w:r w:rsidRPr="00CD0670">
              <w:rPr>
                <w:b/>
                <w:color w:val="003127"/>
              </w:rPr>
              <w:t>lima (</w:t>
            </w:r>
            <w:r w:rsidRPr="00CD0670">
              <w:rPr>
                <w:b/>
                <w:sz w:val="19"/>
                <w:szCs w:val="19"/>
              </w:rPr>
              <w:t xml:space="preserve">artikel 46, litra f) </w:t>
            </w:r>
          </w:p>
        </w:tc>
      </w:tr>
      <w:tr w:rsidR="00C45DA1" w:rsidRPr="00C551BD" w:rsidTr="00C45DA1">
        <w:tc>
          <w:tcPr>
            <w:tcW w:w="5000" w:type="pct"/>
            <w:tcBorders>
              <w:top w:val="single" w:sz="12" w:space="0" w:color="auto"/>
            </w:tcBorders>
          </w:tcPr>
          <w:p w:rsidR="00C45DA1" w:rsidRPr="00C551BD" w:rsidRDefault="00C45DA1" w:rsidP="00C45DA1">
            <w:pPr>
              <w:pStyle w:val="Tabel-Tekst"/>
              <w:ind w:left="0"/>
              <w:rPr>
                <w:color w:val="003127"/>
              </w:rPr>
            </w:pPr>
            <w:r w:rsidRPr="00C551BD">
              <w:rPr>
                <w:color w:val="003127"/>
              </w:rPr>
              <w:t>9.1 Erhvervelse af anlægsaktiver, målrettet modvirkning af / tilpasning til klimaforandringer jf. miljøpositivlisten</w:t>
            </w:r>
            <w:r w:rsidR="00CA644C">
              <w:rPr>
                <w:color w:val="003127"/>
              </w:rPr>
              <w:t>.</w:t>
            </w:r>
          </w:p>
          <w:p w:rsidR="00C45DA1" w:rsidRPr="00C551BD" w:rsidRDefault="00C45DA1" w:rsidP="00C45DA1">
            <w:pPr>
              <w:pStyle w:val="Tabel-Tekst"/>
              <w:ind w:left="0"/>
              <w:rPr>
                <w:color w:val="003127"/>
              </w:rPr>
            </w:pPr>
            <w:r w:rsidRPr="00C551BD">
              <w:rPr>
                <w:color w:val="003127"/>
              </w:rPr>
              <w:t>9.2 Investering i innovation, forskning og udvikling målrettet modvirkning af / tilpasning til klimaforandringer</w:t>
            </w:r>
            <w:r w:rsidR="00CA644C">
              <w:rPr>
                <w:color w:val="003127"/>
              </w:rPr>
              <w:t>.</w:t>
            </w:r>
          </w:p>
          <w:p w:rsidR="00C45DA1" w:rsidRPr="00C551BD" w:rsidRDefault="00C45DA1" w:rsidP="00C45DA1">
            <w:pPr>
              <w:pStyle w:val="Tabel-Tekst"/>
              <w:ind w:left="0"/>
              <w:rPr>
                <w:color w:val="003127"/>
              </w:rPr>
            </w:pPr>
            <w:r w:rsidRPr="00C551BD">
              <w:rPr>
                <w:color w:val="003127"/>
              </w:rPr>
              <w:t>9.3 Rådgivning og uddannelse målrettet modvirkning af / tilpasning til klimaforandringer</w:t>
            </w:r>
            <w:r w:rsidR="00CA644C">
              <w:rPr>
                <w:color w:val="003127"/>
              </w:rPr>
              <w:t>.</w:t>
            </w:r>
          </w:p>
        </w:tc>
      </w:tr>
      <w:tr w:rsidR="004624B3" w:rsidRPr="00C551BD" w:rsidTr="00C45DA1">
        <w:tc>
          <w:tcPr>
            <w:tcW w:w="5000" w:type="pct"/>
            <w:tcBorders>
              <w:top w:val="single" w:sz="12" w:space="0" w:color="auto"/>
            </w:tcBorders>
          </w:tcPr>
          <w:p w:rsidR="004624B3" w:rsidRPr="00C551BD" w:rsidRDefault="004624B3" w:rsidP="004624B3">
            <w:pPr>
              <w:pStyle w:val="Tabel-Tekst"/>
              <w:ind w:left="0"/>
              <w:rPr>
                <w:color w:val="003127"/>
              </w:rPr>
            </w:pPr>
            <w:r>
              <w:rPr>
                <w:b/>
                <w:color w:val="003127"/>
              </w:rPr>
              <w:t xml:space="preserve">Aktioner </w:t>
            </w:r>
            <w:r w:rsidRPr="002F593A">
              <w:rPr>
                <w:b/>
                <w:color w:val="003127"/>
              </w:rPr>
              <w:t>knyttet til målsætning vedr</w:t>
            </w:r>
            <w:r w:rsidRPr="00CD0670">
              <w:rPr>
                <w:b/>
                <w:color w:val="003127"/>
              </w:rPr>
              <w:t>.</w:t>
            </w:r>
            <w:r>
              <w:t xml:space="preserve"> </w:t>
            </w:r>
            <w:r w:rsidRPr="004624B3">
              <w:rPr>
                <w:b/>
                <w:color w:val="003127"/>
              </w:rPr>
              <w:t>salgsfremstød for og markedsføring af produkter</w:t>
            </w:r>
            <w:r w:rsidRPr="00CD0670">
              <w:rPr>
                <w:b/>
                <w:color w:val="003127"/>
              </w:rPr>
              <w:t xml:space="preserve"> (</w:t>
            </w:r>
            <w:r w:rsidRPr="00CD0670">
              <w:rPr>
                <w:b/>
                <w:sz w:val="19"/>
                <w:szCs w:val="19"/>
              </w:rPr>
              <w:t xml:space="preserve">artikel 46, litra </w:t>
            </w:r>
            <w:r>
              <w:rPr>
                <w:b/>
                <w:sz w:val="19"/>
                <w:szCs w:val="19"/>
              </w:rPr>
              <w:t>h</w:t>
            </w:r>
            <w:r w:rsidRPr="00CD0670">
              <w:rPr>
                <w:b/>
                <w:sz w:val="19"/>
                <w:szCs w:val="19"/>
              </w:rPr>
              <w:t xml:space="preserve">) </w:t>
            </w:r>
          </w:p>
        </w:tc>
      </w:tr>
      <w:tr w:rsidR="004624B3" w:rsidRPr="00C551BD" w:rsidTr="00C45DA1">
        <w:tc>
          <w:tcPr>
            <w:tcW w:w="5000" w:type="pct"/>
            <w:tcBorders>
              <w:top w:val="single" w:sz="12" w:space="0" w:color="auto"/>
            </w:tcBorders>
          </w:tcPr>
          <w:p w:rsidR="004624B3" w:rsidRDefault="004624B3" w:rsidP="00C45DA1">
            <w:pPr>
              <w:pStyle w:val="Tabel-Tekst"/>
              <w:ind w:left="0"/>
              <w:rPr>
                <w:color w:val="003127"/>
              </w:rPr>
            </w:pPr>
            <w:r w:rsidRPr="004624B3">
              <w:rPr>
                <w:color w:val="003127"/>
              </w:rPr>
              <w:t>2.2 Rådgivning, uddannelse og kurser vedr. salgsfremme</w:t>
            </w:r>
            <w:r w:rsidR="00CA644C">
              <w:rPr>
                <w:color w:val="003127"/>
              </w:rPr>
              <w:t>.</w:t>
            </w:r>
          </w:p>
          <w:p w:rsidR="004624B3" w:rsidRPr="00C551BD" w:rsidRDefault="00872299" w:rsidP="00872299">
            <w:pPr>
              <w:pStyle w:val="Tabel-Tekst"/>
              <w:ind w:left="0"/>
              <w:rPr>
                <w:color w:val="003127"/>
              </w:rPr>
            </w:pPr>
            <w:r>
              <w:rPr>
                <w:color w:val="003127"/>
              </w:rPr>
              <w:t xml:space="preserve">6.1 </w:t>
            </w:r>
            <w:r w:rsidR="004624B3" w:rsidRPr="004624B3">
              <w:rPr>
                <w:color w:val="003127"/>
              </w:rPr>
              <w:t>Salgsfremstød, kommunikation og markedsføring mv</w:t>
            </w:r>
            <w:r w:rsidR="00CA644C">
              <w:rPr>
                <w:color w:val="003127"/>
              </w:rPr>
              <w:t>.</w:t>
            </w:r>
          </w:p>
        </w:tc>
      </w:tr>
      <w:tr w:rsidR="00C45DA1" w:rsidRPr="00C551BD" w:rsidTr="00C45DA1">
        <w:tc>
          <w:tcPr>
            <w:tcW w:w="5000" w:type="pct"/>
            <w:tcBorders>
              <w:bottom w:val="single" w:sz="12" w:space="0" w:color="auto"/>
            </w:tcBorders>
          </w:tcPr>
          <w:p w:rsidR="00C45DA1" w:rsidRPr="00C551BD" w:rsidRDefault="00C45DA1" w:rsidP="00C45DA1">
            <w:pPr>
              <w:pStyle w:val="Tabel-Tekst"/>
              <w:ind w:left="0"/>
              <w:rPr>
                <w:color w:val="003127"/>
              </w:rPr>
            </w:pPr>
            <w:r>
              <w:rPr>
                <w:b/>
                <w:color w:val="003127"/>
              </w:rPr>
              <w:t xml:space="preserve">Aktioner </w:t>
            </w:r>
            <w:r w:rsidRPr="002F593A">
              <w:rPr>
                <w:b/>
                <w:color w:val="003127"/>
              </w:rPr>
              <w:t>knyttet til målsætning vedr</w:t>
            </w:r>
            <w:r w:rsidRPr="00CD0670">
              <w:rPr>
                <w:b/>
                <w:color w:val="003127"/>
              </w:rPr>
              <w:t xml:space="preserve">. </w:t>
            </w:r>
            <w:r w:rsidRPr="001E7B80">
              <w:rPr>
                <w:b/>
                <w:color w:val="003127"/>
              </w:rPr>
              <w:t>forøgelse af forbruget af produkter i frugt- og grøntsagssektoren</w:t>
            </w:r>
            <w:r>
              <w:rPr>
                <w:b/>
                <w:color w:val="003127"/>
              </w:rPr>
              <w:t xml:space="preserve"> (salgsfremme)</w:t>
            </w:r>
            <w:r w:rsidRPr="00AD5355">
              <w:rPr>
                <w:b/>
                <w:color w:val="003127"/>
              </w:rPr>
              <w:t xml:space="preserve"> (</w:t>
            </w:r>
            <w:r w:rsidRPr="00AD5355">
              <w:rPr>
                <w:b/>
                <w:sz w:val="19"/>
                <w:szCs w:val="19"/>
              </w:rPr>
              <w:t>artikel 46, litra</w:t>
            </w:r>
            <w:r>
              <w:rPr>
                <w:b/>
                <w:sz w:val="19"/>
                <w:szCs w:val="19"/>
              </w:rPr>
              <w:t xml:space="preserve"> i</w:t>
            </w:r>
            <w:r w:rsidRPr="00AD5355">
              <w:rPr>
                <w:b/>
                <w:sz w:val="19"/>
                <w:szCs w:val="19"/>
              </w:rPr>
              <w:t xml:space="preserve">) </w:t>
            </w:r>
          </w:p>
        </w:tc>
      </w:tr>
      <w:tr w:rsidR="00C45DA1" w:rsidRPr="00C551BD" w:rsidTr="00C45DA1">
        <w:tc>
          <w:tcPr>
            <w:tcW w:w="5000" w:type="pct"/>
            <w:tcBorders>
              <w:top w:val="single" w:sz="12" w:space="0" w:color="auto"/>
            </w:tcBorders>
          </w:tcPr>
          <w:p w:rsidR="00C45DA1" w:rsidRDefault="00C45DA1" w:rsidP="00C45DA1">
            <w:pPr>
              <w:pStyle w:val="Tabel-Tekst"/>
              <w:ind w:left="0"/>
              <w:rPr>
                <w:color w:val="003127"/>
              </w:rPr>
            </w:pPr>
            <w:r>
              <w:rPr>
                <w:color w:val="003127"/>
              </w:rPr>
              <w:t xml:space="preserve">4.1 </w:t>
            </w:r>
            <w:r w:rsidRPr="001E7B80">
              <w:rPr>
                <w:color w:val="003127"/>
              </w:rPr>
              <w:t>Erhvervelse af anlægsaktiver til økologisk produktion jf. miljøpositivlisten</w:t>
            </w:r>
            <w:r w:rsidR="00CA644C">
              <w:rPr>
                <w:color w:val="003127"/>
              </w:rPr>
              <w:t>.</w:t>
            </w:r>
          </w:p>
          <w:p w:rsidR="00C45DA1" w:rsidRDefault="00C45DA1" w:rsidP="00C45DA1">
            <w:pPr>
              <w:pStyle w:val="Tabel-Tekst"/>
              <w:ind w:left="0"/>
              <w:rPr>
                <w:color w:val="003127"/>
              </w:rPr>
            </w:pPr>
            <w:r w:rsidRPr="001E7B80">
              <w:rPr>
                <w:color w:val="003127"/>
              </w:rPr>
              <w:t>4.2 Indkøb af flerårige certificerede økologiske planter og specifikke meromkostninger til økologisk plante- og frømateriale</w:t>
            </w:r>
            <w:r w:rsidR="00CA644C">
              <w:rPr>
                <w:color w:val="003127"/>
              </w:rPr>
              <w:t>.</w:t>
            </w:r>
          </w:p>
          <w:p w:rsidR="00C45DA1" w:rsidRDefault="00C45DA1" w:rsidP="00C45DA1">
            <w:pPr>
              <w:pStyle w:val="Tabel-Tekst"/>
              <w:ind w:left="0"/>
              <w:rPr>
                <w:color w:val="003127"/>
              </w:rPr>
            </w:pPr>
            <w:r w:rsidRPr="00B12FF8">
              <w:rPr>
                <w:color w:val="003127"/>
              </w:rPr>
              <w:t>4.4</w:t>
            </w:r>
            <w:r>
              <w:rPr>
                <w:color w:val="003127"/>
              </w:rPr>
              <w:t xml:space="preserve"> </w:t>
            </w:r>
            <w:r w:rsidRPr="00B12FF8">
              <w:rPr>
                <w:color w:val="003127"/>
              </w:rPr>
              <w:t>Rådgivning og uddannelse vedr. økologisk produktion.</w:t>
            </w:r>
            <w:r>
              <w:rPr>
                <w:color w:val="003127"/>
              </w:rPr>
              <w:t>6.1 S</w:t>
            </w:r>
            <w:r w:rsidRPr="00B12FF8">
              <w:rPr>
                <w:color w:val="003127"/>
              </w:rPr>
              <w:t>algsfremstød, kommunikation og markedsføring mv.</w:t>
            </w:r>
          </w:p>
          <w:p w:rsidR="004624B3" w:rsidRDefault="00872299" w:rsidP="00C45DA1">
            <w:pPr>
              <w:pStyle w:val="Tabel-Tekst"/>
              <w:ind w:left="0"/>
              <w:rPr>
                <w:color w:val="003127"/>
              </w:rPr>
            </w:pPr>
            <w:r>
              <w:rPr>
                <w:color w:val="003127"/>
              </w:rPr>
              <w:t xml:space="preserve">6.1 </w:t>
            </w:r>
            <w:r w:rsidR="004624B3" w:rsidRPr="004624B3">
              <w:rPr>
                <w:color w:val="003127"/>
              </w:rPr>
              <w:t>Salgsfremstød, kommunikation og markedsføring mv</w:t>
            </w:r>
            <w:r w:rsidR="00CA644C">
              <w:rPr>
                <w:color w:val="003127"/>
              </w:rPr>
              <w:t>.</w:t>
            </w:r>
          </w:p>
          <w:p w:rsidR="00C45DA1" w:rsidRDefault="00C45DA1" w:rsidP="00C45DA1">
            <w:pPr>
              <w:pStyle w:val="Tabel-Tekst"/>
              <w:ind w:left="0"/>
              <w:rPr>
                <w:color w:val="003127"/>
              </w:rPr>
            </w:pPr>
            <w:r>
              <w:rPr>
                <w:color w:val="003127"/>
              </w:rPr>
              <w:t>7.1 </w:t>
            </w:r>
            <w:r w:rsidRPr="00B12FF8">
              <w:rPr>
                <w:color w:val="003127"/>
              </w:rPr>
              <w:t>Gennemførelse af kvalitetsordninger</w:t>
            </w:r>
            <w:r w:rsidR="00CA644C">
              <w:rPr>
                <w:color w:val="003127"/>
              </w:rPr>
              <w:t>.</w:t>
            </w:r>
          </w:p>
          <w:p w:rsidR="00C45DA1" w:rsidRPr="00C551BD" w:rsidRDefault="00C45DA1" w:rsidP="00C45DA1">
            <w:pPr>
              <w:pStyle w:val="Tabel-Tekst"/>
              <w:ind w:left="0"/>
              <w:rPr>
                <w:color w:val="003127"/>
              </w:rPr>
            </w:pPr>
            <w:r w:rsidRPr="00B12FF8">
              <w:rPr>
                <w:color w:val="003127"/>
              </w:rPr>
              <w:t>8.1 Gennemførelse af sporbarheds- og certificeringssystemer</w:t>
            </w:r>
            <w:r w:rsidR="00CA644C">
              <w:rPr>
                <w:color w:val="003127"/>
              </w:rPr>
              <w:t>.</w:t>
            </w:r>
          </w:p>
        </w:tc>
      </w:tr>
      <w:tr w:rsidR="00C45DA1" w:rsidRPr="00C551BD" w:rsidTr="00C45DA1">
        <w:tc>
          <w:tcPr>
            <w:tcW w:w="5000" w:type="pct"/>
            <w:tcBorders>
              <w:bottom w:val="single" w:sz="12" w:space="0" w:color="auto"/>
            </w:tcBorders>
          </w:tcPr>
          <w:p w:rsidR="00C45DA1" w:rsidRPr="00C551BD" w:rsidRDefault="00C45DA1" w:rsidP="00C45DA1">
            <w:pPr>
              <w:pStyle w:val="Tabel-Tekst"/>
              <w:ind w:left="0"/>
              <w:rPr>
                <w:color w:val="003127"/>
              </w:rPr>
            </w:pPr>
            <w:r>
              <w:rPr>
                <w:b/>
                <w:color w:val="003127"/>
              </w:rPr>
              <w:t xml:space="preserve">Aktioner </w:t>
            </w:r>
            <w:r w:rsidRPr="002F593A">
              <w:rPr>
                <w:b/>
                <w:color w:val="003127"/>
              </w:rPr>
              <w:t>knyttet til målsætning vedr</w:t>
            </w:r>
            <w:r w:rsidRPr="00CD0670">
              <w:rPr>
                <w:b/>
                <w:color w:val="003127"/>
              </w:rPr>
              <w:t xml:space="preserve">. </w:t>
            </w:r>
            <w:r w:rsidRPr="00B12FF8">
              <w:rPr>
                <w:b/>
                <w:color w:val="003127"/>
              </w:rPr>
              <w:t>kriseforebyggelse og risikostyring</w:t>
            </w:r>
            <w:r w:rsidRPr="00AD5355">
              <w:rPr>
                <w:b/>
                <w:color w:val="003127"/>
              </w:rPr>
              <w:t xml:space="preserve"> (</w:t>
            </w:r>
            <w:r w:rsidRPr="00AD5355">
              <w:rPr>
                <w:b/>
                <w:sz w:val="19"/>
                <w:szCs w:val="19"/>
              </w:rPr>
              <w:t>artikel 46, litra</w:t>
            </w:r>
            <w:r>
              <w:rPr>
                <w:b/>
                <w:sz w:val="19"/>
                <w:szCs w:val="19"/>
              </w:rPr>
              <w:t xml:space="preserve"> j</w:t>
            </w:r>
            <w:r w:rsidRPr="00AD5355">
              <w:rPr>
                <w:b/>
                <w:sz w:val="19"/>
                <w:szCs w:val="19"/>
              </w:rPr>
              <w:t xml:space="preserve">) </w:t>
            </w:r>
          </w:p>
        </w:tc>
      </w:tr>
      <w:tr w:rsidR="00C45DA1" w:rsidRPr="00C551BD" w:rsidTr="00C45DA1">
        <w:tc>
          <w:tcPr>
            <w:tcW w:w="5000" w:type="pct"/>
            <w:tcBorders>
              <w:top w:val="single" w:sz="12" w:space="0" w:color="auto"/>
            </w:tcBorders>
          </w:tcPr>
          <w:p w:rsidR="00C45DA1" w:rsidRDefault="00C45DA1" w:rsidP="00C45DA1">
            <w:pPr>
              <w:pStyle w:val="Tabel-Tekst"/>
              <w:ind w:left="0"/>
              <w:rPr>
                <w:color w:val="003127"/>
              </w:rPr>
            </w:pPr>
            <w:r>
              <w:rPr>
                <w:color w:val="003127"/>
              </w:rPr>
              <w:t xml:space="preserve">3.1 </w:t>
            </w:r>
            <w:r w:rsidRPr="00B12FF8">
              <w:rPr>
                <w:color w:val="003127"/>
              </w:rPr>
              <w:t>Vejledning af medlemmer i kriseforebyggelse</w:t>
            </w:r>
            <w:r w:rsidR="00CA644C">
              <w:rPr>
                <w:color w:val="003127"/>
              </w:rPr>
              <w:t>.</w:t>
            </w:r>
          </w:p>
          <w:p w:rsidR="00C45DA1" w:rsidRDefault="00C45DA1" w:rsidP="00C45DA1">
            <w:pPr>
              <w:pStyle w:val="Tabel-Tekst"/>
              <w:ind w:left="0"/>
              <w:rPr>
                <w:color w:val="003127"/>
              </w:rPr>
            </w:pPr>
            <w:r>
              <w:rPr>
                <w:color w:val="003127"/>
              </w:rPr>
              <w:t>10.1</w:t>
            </w:r>
            <w:r w:rsidRPr="00B12FF8">
              <w:rPr>
                <w:color w:val="003127"/>
              </w:rPr>
              <w:t xml:space="preserve"> Høstforsikring</w:t>
            </w:r>
            <w:r w:rsidR="00CA644C">
              <w:rPr>
                <w:color w:val="003127"/>
              </w:rPr>
              <w:t>.</w:t>
            </w:r>
          </w:p>
          <w:p w:rsidR="00872299" w:rsidRDefault="00872299" w:rsidP="00C45DA1">
            <w:pPr>
              <w:pStyle w:val="Tabel-Tekst"/>
              <w:ind w:left="0"/>
              <w:rPr>
                <w:color w:val="003127"/>
              </w:rPr>
            </w:pPr>
            <w:r>
              <w:rPr>
                <w:color w:val="003127"/>
              </w:rPr>
              <w:t>Og evt.:</w:t>
            </w:r>
          </w:p>
          <w:p w:rsidR="00872299" w:rsidRDefault="00872299" w:rsidP="00C45DA1">
            <w:pPr>
              <w:pStyle w:val="Tabel-Tekst"/>
              <w:ind w:left="0"/>
              <w:rPr>
                <w:color w:val="003127"/>
              </w:rPr>
            </w:pPr>
            <w:r w:rsidRPr="00872299">
              <w:rPr>
                <w:color w:val="003127"/>
              </w:rPr>
              <w:t>11.1 Tilbagekøb fra markedet</w:t>
            </w:r>
            <w:r w:rsidR="00CA644C">
              <w:rPr>
                <w:color w:val="003127"/>
              </w:rPr>
              <w:t>.</w:t>
            </w:r>
          </w:p>
          <w:p w:rsidR="00872299" w:rsidRDefault="00872299" w:rsidP="00C45DA1">
            <w:pPr>
              <w:pStyle w:val="Tabel-Tekst"/>
              <w:ind w:left="0"/>
              <w:rPr>
                <w:color w:val="003127"/>
              </w:rPr>
            </w:pPr>
            <w:r w:rsidRPr="00872299">
              <w:rPr>
                <w:color w:val="003127"/>
              </w:rPr>
              <w:t>12.1 Grøn høst</w:t>
            </w:r>
            <w:r w:rsidR="00CA644C">
              <w:rPr>
                <w:color w:val="003127"/>
              </w:rPr>
              <w:t>.</w:t>
            </w:r>
          </w:p>
          <w:p w:rsidR="00872299" w:rsidRPr="00C551BD" w:rsidRDefault="00872299" w:rsidP="00C45DA1">
            <w:pPr>
              <w:pStyle w:val="Tabel-Tekst"/>
              <w:ind w:left="0"/>
              <w:rPr>
                <w:color w:val="003127"/>
              </w:rPr>
            </w:pPr>
            <w:r w:rsidRPr="00872299">
              <w:rPr>
                <w:color w:val="003127"/>
              </w:rPr>
              <w:t>13.1 Undladt høst</w:t>
            </w:r>
            <w:r w:rsidR="00CA644C">
              <w:rPr>
                <w:color w:val="003127"/>
              </w:rPr>
              <w:t>.</w:t>
            </w:r>
          </w:p>
        </w:tc>
      </w:tr>
    </w:tbl>
    <w:p w:rsidR="00C45DA1" w:rsidRPr="00C45DA1" w:rsidRDefault="00C45DA1" w:rsidP="00BE009F"/>
    <w:p w:rsidR="00EC22DA" w:rsidRDefault="00EC22DA" w:rsidP="00EC22DA">
      <w:r>
        <w:t xml:space="preserve">Såfremt </w:t>
      </w:r>
      <w:proofErr w:type="spellStart"/>
      <w:r>
        <w:t>PO’en</w:t>
      </w:r>
      <w:proofErr w:type="spellEnd"/>
      <w:r>
        <w:t xml:space="preserve"> ønsker at </w:t>
      </w:r>
      <w:r w:rsidR="0035334B">
        <w:t>udvide den økonomiske ramme</w:t>
      </w:r>
      <w:r w:rsidR="00A13B45">
        <w:t xml:space="preserve"> og benytte den ekstra halve procent af referenceomsætningen</w:t>
      </w:r>
      <w:r>
        <w:t>, skal dette oplyses til Landbrugsstyrelsen ved ansøgning om specificering af det årlige driftsprogram.</w:t>
      </w:r>
      <w:r w:rsidR="005022C9">
        <w:t xml:space="preserve"> Ligeledes angives hvilke aktioner der tænkes gennemført for den ekstra halve procent af referenceomsætningen.</w:t>
      </w:r>
      <w:r>
        <w:t xml:space="preserve"> Se afsnit </w:t>
      </w:r>
      <w:r>
        <w:fldChar w:fldCharType="begin"/>
      </w:r>
      <w:r>
        <w:instrText xml:space="preserve"> REF _Ref111492827 \r \h </w:instrText>
      </w:r>
      <w:r>
        <w:fldChar w:fldCharType="separate"/>
      </w:r>
      <w:r w:rsidR="00F96540">
        <w:t>6.2</w:t>
      </w:r>
      <w:r>
        <w:fldChar w:fldCharType="end"/>
      </w:r>
      <w:r>
        <w:t xml:space="preserve"> </w:t>
      </w:r>
      <w:r w:rsidRPr="00AF31D0">
        <w:t>Ansøgning om godkendelse af den årlige specifikation af driftsprogramåret</w:t>
      </w:r>
      <w:r>
        <w:t>.</w:t>
      </w:r>
    </w:p>
    <w:p w:rsidR="00EC22DA" w:rsidRDefault="00EC22DA" w:rsidP="00EC22DA"/>
    <w:p w:rsidR="00EC22DA" w:rsidRDefault="00EC22DA" w:rsidP="00EC22DA">
      <w:r>
        <w:t>Det er kun muligt at aktivereforhøjelsen af tilskudsloftet én gang</w:t>
      </w:r>
      <w:r w:rsidR="00A276E7">
        <w:t>.</w:t>
      </w:r>
      <w:r>
        <w:t xml:space="preserve"> Det vil sige at såfremt </w:t>
      </w:r>
      <w:proofErr w:type="spellStart"/>
      <w:r>
        <w:t>PO’en</w:t>
      </w:r>
      <w:proofErr w:type="spellEnd"/>
      <w:r>
        <w:t xml:space="preserve"> har fået godkendt en årlig </w:t>
      </w:r>
      <w:r w:rsidRPr="00B3363B">
        <w:t>specificering af et driftsprogram, og der efter følgende bliver åbne</w:t>
      </w:r>
      <w:r w:rsidR="00C81ED3">
        <w:t>t</w:t>
      </w:r>
      <w:r w:rsidRPr="00B3363B">
        <w:t xml:space="preserve"> for indsatsområderne vedr. </w:t>
      </w:r>
      <w:r w:rsidR="00B3363B" w:rsidRPr="00B3363B">
        <w:t>krisestyring</w:t>
      </w:r>
      <w:r w:rsidRPr="00B3363B">
        <w:t>, så</w:t>
      </w:r>
      <w:r>
        <w:t xml:space="preserve"> vil det kræve en ændring af driftsprogrammet, at anvende den yderligere tilskudsramme </w:t>
      </w:r>
      <w:r w:rsidR="00B3363B">
        <w:t xml:space="preserve">til disse aktioner. Eneste </w:t>
      </w:r>
      <w:r>
        <w:t>aktion</w:t>
      </w:r>
      <w:r w:rsidR="00B3363B">
        <w:t xml:space="preserve"> vedr. kriseforebyggelse og krisestyring</w:t>
      </w:r>
      <w:r>
        <w:t xml:space="preserve">, der uden videre kan inkluderes i driftsprogrammet er </w:t>
      </w:r>
      <w:r w:rsidR="00A276E7">
        <w:t>10</w:t>
      </w:r>
      <w:r>
        <w:t>.1 Høstforsikring.</w:t>
      </w:r>
    </w:p>
    <w:p w:rsidR="00EC22DA" w:rsidRDefault="00EC22DA" w:rsidP="00EC22DA"/>
    <w:p w:rsidR="00663F08" w:rsidRDefault="00663F08" w:rsidP="00663F08">
      <w:pPr>
        <w:pStyle w:val="Overskrift2"/>
      </w:pPr>
      <w:bookmarkStart w:id="75" w:name="_Ref114650745"/>
      <w:bookmarkStart w:id="76" w:name="_Toc115382705"/>
      <w:r>
        <w:t xml:space="preserve">Forhøjelse af tilskuds procent til 60 </w:t>
      </w:r>
      <w:r w:rsidR="00D37E9D">
        <w:t>pct.</w:t>
      </w:r>
      <w:r>
        <w:t xml:space="preserve"> af afholdte udgifter</w:t>
      </w:r>
      <w:r w:rsidR="00A13B45">
        <w:rPr>
          <w:rStyle w:val="Fodnotehenvisning"/>
        </w:rPr>
        <w:footnoteReference w:id="34"/>
      </w:r>
      <w:bookmarkEnd w:id="75"/>
      <w:bookmarkEnd w:id="76"/>
    </w:p>
    <w:p w:rsidR="00663F08" w:rsidRDefault="00663F08" w:rsidP="00663F08">
      <w:r>
        <w:t xml:space="preserve">Efter anmodning fra </w:t>
      </w:r>
      <w:proofErr w:type="spellStart"/>
      <w:r>
        <w:t>PO'en</w:t>
      </w:r>
      <w:proofErr w:type="spellEnd"/>
      <w:r>
        <w:t xml:space="preserve"> kan tilskuddets andel af de reelt afholdte udgifter forhøjes til 60 </w:t>
      </w:r>
      <w:r w:rsidR="00D37E9D">
        <w:t>pct.</w:t>
      </w:r>
      <w:r>
        <w:t xml:space="preserve"> for </w:t>
      </w:r>
      <w:r w:rsidR="005A349D">
        <w:t>specifikke aktioner i et driftsprogram,</w:t>
      </w:r>
      <w:r>
        <w:t xml:space="preserve"> såfremt </w:t>
      </w:r>
      <w:r w:rsidR="005A349D">
        <w:t xml:space="preserve">en eller flere af </w:t>
      </w:r>
      <w:r w:rsidR="000F177B">
        <w:t xml:space="preserve">følgende </w:t>
      </w:r>
      <w:r>
        <w:t>betingelser</w:t>
      </w:r>
      <w:r w:rsidR="000F177B">
        <w:t xml:space="preserve"> er opfyldt</w:t>
      </w:r>
      <w:r>
        <w:t>:</w:t>
      </w:r>
    </w:p>
    <w:p w:rsidR="00663F08" w:rsidRPr="00CD4EE4" w:rsidRDefault="00663F08" w:rsidP="009D500D">
      <w:pPr>
        <w:pStyle w:val="Default"/>
        <w:rPr>
          <w:rFonts w:ascii="Arial" w:hAnsi="Arial"/>
          <w:b/>
          <w:sz w:val="19"/>
        </w:rPr>
      </w:pPr>
    </w:p>
    <w:p w:rsidR="00663F08" w:rsidRPr="008E5C4A" w:rsidRDefault="005A349D" w:rsidP="005F731A">
      <w:pPr>
        <w:pStyle w:val="Opstilling-punkttegn"/>
        <w:numPr>
          <w:ilvl w:val="0"/>
          <w:numId w:val="27"/>
        </w:numPr>
      </w:pPr>
      <w:r>
        <w:t>A</w:t>
      </w:r>
      <w:r w:rsidR="000F177B">
        <w:t xml:space="preserve">ktioner der </w:t>
      </w:r>
      <w:r w:rsidR="00663F08" w:rsidRPr="008E5C4A">
        <w:t xml:space="preserve">vedrører </w:t>
      </w:r>
      <w:r>
        <w:t>tilskud</w:t>
      </w:r>
      <w:r w:rsidR="00663F08" w:rsidRPr="008E5C4A">
        <w:t xml:space="preserve"> til produktion af økologiske produkter</w:t>
      </w:r>
    </w:p>
    <w:p w:rsidR="00663F08" w:rsidRPr="00CD4EE4" w:rsidRDefault="00663F08" w:rsidP="009D500D">
      <w:pPr>
        <w:pStyle w:val="Default"/>
        <w:ind w:left="720"/>
        <w:rPr>
          <w:rFonts w:ascii="Arial" w:hAnsi="Arial"/>
          <w:sz w:val="19"/>
        </w:rPr>
      </w:pPr>
    </w:p>
    <w:p w:rsidR="009D500D" w:rsidRPr="009D500D" w:rsidRDefault="009D500D" w:rsidP="005F731A">
      <w:pPr>
        <w:pStyle w:val="Opstilling-punkttegn"/>
        <w:numPr>
          <w:ilvl w:val="0"/>
          <w:numId w:val="27"/>
        </w:numPr>
      </w:pPr>
      <w:r>
        <w:t>D</w:t>
      </w:r>
      <w:r w:rsidR="00663F08" w:rsidRPr="000F177B">
        <w:t>riftspr</w:t>
      </w:r>
      <w:r>
        <w:t xml:space="preserve">ogrammet indeholder aktioner, der knytter sig til </w:t>
      </w:r>
      <w:r w:rsidR="000F177B">
        <w:t xml:space="preserve">alle målsætningerne </w:t>
      </w:r>
      <w:r w:rsidR="00663F08" w:rsidRPr="000F177B">
        <w:t>i artikel 46, litra d), e), f), i) og j),</w:t>
      </w:r>
      <w:r>
        <w:t xml:space="preserve"> </w:t>
      </w:r>
      <w:proofErr w:type="spellStart"/>
      <w:proofErr w:type="gramStart"/>
      <w:r>
        <w:t>dvs</w:t>
      </w:r>
      <w:proofErr w:type="spellEnd"/>
      <w:r w:rsidR="004F7963">
        <w:t>:</w:t>
      </w:r>
      <w:r w:rsidR="00CD4EE4">
        <w:rPr>
          <w:rStyle w:val="Fodnotehenvisning"/>
        </w:rPr>
        <w:footnoteReference w:id="35"/>
      </w:r>
      <w:r>
        <w:t>:</w:t>
      </w:r>
      <w:proofErr w:type="gramEnd"/>
    </w:p>
    <w:p w:rsidR="009D500D" w:rsidRPr="009D500D" w:rsidRDefault="009D500D" w:rsidP="009D500D">
      <w:pPr>
        <w:pStyle w:val="Opstilling-punkttegn"/>
        <w:numPr>
          <w:ilvl w:val="0"/>
          <w:numId w:val="0"/>
        </w:numPr>
        <w:ind w:left="850"/>
      </w:pPr>
      <w:r>
        <w:t xml:space="preserve">d) </w:t>
      </w:r>
      <w:r w:rsidR="001E7B80" w:rsidRPr="002F593A">
        <w:t>Investering i innovation og forskning</w:t>
      </w:r>
      <w:r w:rsidR="00176E42">
        <w:t>.</w:t>
      </w:r>
      <w:r w:rsidRPr="009D500D">
        <w:t xml:space="preserve"> </w:t>
      </w:r>
    </w:p>
    <w:p w:rsidR="009D500D" w:rsidRPr="009D500D" w:rsidRDefault="009D500D" w:rsidP="009D500D">
      <w:pPr>
        <w:pStyle w:val="Opstilling-punkttegn"/>
        <w:numPr>
          <w:ilvl w:val="0"/>
          <w:numId w:val="0"/>
        </w:numPr>
        <w:ind w:left="850"/>
      </w:pPr>
      <w:r>
        <w:t xml:space="preserve">e) </w:t>
      </w:r>
      <w:r w:rsidR="00176E42">
        <w:t>F</w:t>
      </w:r>
      <w:r w:rsidRPr="009D500D">
        <w:t>remme, udvikling og gennemførelse af:</w:t>
      </w:r>
      <w:r>
        <w:t xml:space="preserve"> produktionsmetoder, der tager hensyn til miljø, skadegører og sygdomme osv.</w:t>
      </w:r>
    </w:p>
    <w:p w:rsidR="009D500D" w:rsidRPr="009D500D" w:rsidRDefault="009D500D" w:rsidP="009D500D">
      <w:pPr>
        <w:pStyle w:val="Opstilling-punkttegn"/>
        <w:numPr>
          <w:ilvl w:val="0"/>
          <w:numId w:val="0"/>
        </w:numPr>
        <w:ind w:left="850"/>
      </w:pPr>
      <w:r w:rsidRPr="009D500D">
        <w:t>f)</w:t>
      </w:r>
      <w:r>
        <w:t xml:space="preserve"> </w:t>
      </w:r>
      <w:r w:rsidR="00176E42">
        <w:t>B</w:t>
      </w:r>
      <w:r w:rsidR="00176E42" w:rsidRPr="009D500D">
        <w:t xml:space="preserve">idrag </w:t>
      </w:r>
      <w:r w:rsidRPr="009D500D">
        <w:t>til modvirkning af og t</w:t>
      </w:r>
      <w:r>
        <w:t>ilpasning til klimaforandringer</w:t>
      </w:r>
      <w:r w:rsidR="00176E42">
        <w:t>.</w:t>
      </w:r>
    </w:p>
    <w:p w:rsidR="009D500D" w:rsidRPr="009D500D" w:rsidRDefault="009D500D" w:rsidP="009D500D">
      <w:pPr>
        <w:pStyle w:val="Opstilling-punkttegn"/>
        <w:numPr>
          <w:ilvl w:val="0"/>
          <w:numId w:val="0"/>
        </w:numPr>
        <w:ind w:left="850"/>
      </w:pPr>
      <w:r w:rsidRPr="009D500D">
        <w:t>i)</w:t>
      </w:r>
      <w:r>
        <w:t xml:space="preserve"> </w:t>
      </w:r>
      <w:r w:rsidR="00176E42">
        <w:t>F</w:t>
      </w:r>
      <w:r w:rsidR="00176E42" w:rsidRPr="009D500D">
        <w:t xml:space="preserve">orøgelse </w:t>
      </w:r>
      <w:r w:rsidRPr="009D500D">
        <w:t>af forbruget af produkter i frugt- og grøntsagssektoren</w:t>
      </w:r>
      <w:r w:rsidR="00176E42">
        <w:t>.</w:t>
      </w:r>
      <w:r w:rsidRPr="009D500D">
        <w:t xml:space="preserve"> </w:t>
      </w:r>
    </w:p>
    <w:p w:rsidR="009D500D" w:rsidRPr="00CD4EE4" w:rsidRDefault="009D500D" w:rsidP="009D500D">
      <w:pPr>
        <w:autoSpaceDE w:val="0"/>
        <w:autoSpaceDN w:val="0"/>
        <w:adjustRightInd w:val="0"/>
        <w:spacing w:line="240" w:lineRule="auto"/>
        <w:ind w:firstLine="850"/>
        <w:rPr>
          <w:color w:val="000000"/>
          <w:sz w:val="19"/>
        </w:rPr>
      </w:pPr>
      <w:r w:rsidRPr="00CD4EE4">
        <w:rPr>
          <w:color w:val="000000"/>
          <w:sz w:val="19"/>
        </w:rPr>
        <w:t xml:space="preserve">j) </w:t>
      </w:r>
      <w:r w:rsidR="00176E42" w:rsidRPr="00CD4EE4">
        <w:rPr>
          <w:color w:val="000000"/>
          <w:sz w:val="19"/>
        </w:rPr>
        <w:t xml:space="preserve">Kriseforebyggelse </w:t>
      </w:r>
      <w:r w:rsidRPr="00CD4EE4">
        <w:rPr>
          <w:color w:val="000000"/>
          <w:sz w:val="19"/>
        </w:rPr>
        <w:t>og risikostyring</w:t>
      </w:r>
      <w:r w:rsidR="00176E42" w:rsidRPr="00CD4EE4">
        <w:rPr>
          <w:color w:val="000000"/>
          <w:sz w:val="19"/>
        </w:rPr>
        <w:t>.</w:t>
      </w:r>
      <w:r w:rsidRPr="00CD4EE4">
        <w:rPr>
          <w:color w:val="000000"/>
          <w:sz w:val="19"/>
        </w:rPr>
        <w:t xml:space="preserve"> </w:t>
      </w:r>
    </w:p>
    <w:p w:rsidR="009D500D" w:rsidRPr="009D500D" w:rsidRDefault="009D500D" w:rsidP="009D500D">
      <w:pPr>
        <w:pStyle w:val="Opstilling-punkttegn"/>
        <w:numPr>
          <w:ilvl w:val="0"/>
          <w:numId w:val="0"/>
        </w:numPr>
        <w:ind w:left="850"/>
      </w:pPr>
    </w:p>
    <w:p w:rsidR="00663F08" w:rsidRPr="00CD4EE4" w:rsidRDefault="005A349D" w:rsidP="00B2613F">
      <w:pPr>
        <w:pStyle w:val="Default"/>
        <w:rPr>
          <w:rFonts w:ascii="Arial" w:hAnsi="Arial"/>
          <w:sz w:val="19"/>
        </w:rPr>
      </w:pPr>
      <w:r w:rsidRPr="00CD4EE4">
        <w:rPr>
          <w:rFonts w:ascii="Arial" w:hAnsi="Arial"/>
          <w:sz w:val="19"/>
        </w:rPr>
        <w:t>Jf. punkt 3, er d</w:t>
      </w:r>
      <w:r w:rsidR="009D500D" w:rsidRPr="00CD4EE4">
        <w:rPr>
          <w:rFonts w:ascii="Arial" w:hAnsi="Arial"/>
          <w:sz w:val="19"/>
        </w:rPr>
        <w:t>et vigtigt at alle målsætningerne er</w:t>
      </w:r>
      <w:r w:rsidR="00663F08" w:rsidRPr="00CD4EE4">
        <w:rPr>
          <w:rFonts w:ascii="Arial" w:hAnsi="Arial"/>
          <w:sz w:val="19"/>
        </w:rPr>
        <w:t xml:space="preserve"> repræsenteret i driftsprogrammet</w:t>
      </w:r>
      <w:r w:rsidR="002F593A" w:rsidRPr="00CD4EE4">
        <w:rPr>
          <w:rFonts w:ascii="Arial" w:hAnsi="Arial"/>
          <w:sz w:val="19"/>
        </w:rPr>
        <w:t>,</w:t>
      </w:r>
      <w:r w:rsidR="00663F08" w:rsidRPr="00CD4EE4">
        <w:rPr>
          <w:rFonts w:ascii="Arial" w:hAnsi="Arial"/>
          <w:sz w:val="19"/>
        </w:rPr>
        <w:t xml:space="preserve"> </w:t>
      </w:r>
      <w:r w:rsidR="002F593A" w:rsidRPr="00CD4EE4">
        <w:rPr>
          <w:rFonts w:ascii="Arial" w:hAnsi="Arial"/>
          <w:sz w:val="19"/>
        </w:rPr>
        <w:t xml:space="preserve">for </w:t>
      </w:r>
      <w:r w:rsidR="009D500D" w:rsidRPr="00CD4EE4">
        <w:rPr>
          <w:rFonts w:ascii="Arial" w:hAnsi="Arial"/>
          <w:sz w:val="19"/>
        </w:rPr>
        <w:t xml:space="preserve">at </w:t>
      </w:r>
      <w:r w:rsidRPr="00CD4EE4">
        <w:rPr>
          <w:rFonts w:ascii="Arial" w:hAnsi="Arial"/>
          <w:sz w:val="19"/>
        </w:rPr>
        <w:t>der kan gives</w:t>
      </w:r>
      <w:r w:rsidR="00176E42" w:rsidRPr="00CD4EE4">
        <w:rPr>
          <w:rFonts w:ascii="Arial" w:hAnsi="Arial"/>
          <w:sz w:val="19"/>
        </w:rPr>
        <w:t xml:space="preserve"> </w:t>
      </w:r>
      <w:r w:rsidR="00663F08" w:rsidRPr="00CD4EE4">
        <w:rPr>
          <w:rFonts w:ascii="Arial" w:hAnsi="Arial"/>
          <w:sz w:val="19"/>
        </w:rPr>
        <w:t xml:space="preserve">60 pct. </w:t>
      </w:r>
      <w:r w:rsidRPr="00CD4EE4">
        <w:rPr>
          <w:rFonts w:ascii="Arial" w:hAnsi="Arial"/>
          <w:sz w:val="19"/>
        </w:rPr>
        <w:t xml:space="preserve">tilskud </w:t>
      </w:r>
      <w:r w:rsidR="009D500D" w:rsidRPr="00CD4EE4">
        <w:rPr>
          <w:rFonts w:ascii="Arial" w:hAnsi="Arial"/>
          <w:sz w:val="19"/>
        </w:rPr>
        <w:t xml:space="preserve">af afholdte udgifter </w:t>
      </w:r>
      <w:r w:rsidRPr="00CD4EE4">
        <w:rPr>
          <w:rFonts w:ascii="Arial" w:hAnsi="Arial"/>
          <w:sz w:val="19"/>
        </w:rPr>
        <w:t xml:space="preserve">til </w:t>
      </w:r>
      <w:r w:rsidR="009D500D" w:rsidRPr="00CD4EE4">
        <w:rPr>
          <w:rFonts w:ascii="Arial" w:hAnsi="Arial"/>
          <w:sz w:val="19"/>
        </w:rPr>
        <w:t>de enkelte aktioner.</w:t>
      </w:r>
      <w:r w:rsidR="002F593A" w:rsidRPr="00CD4EE4">
        <w:rPr>
          <w:rFonts w:ascii="Arial" w:hAnsi="Arial"/>
          <w:sz w:val="19"/>
        </w:rPr>
        <w:t xml:space="preserve"> Der skal derfor være én eller flere aktioner, for hver af nedenstående målsætninger. </w:t>
      </w:r>
    </w:p>
    <w:p w:rsidR="00CD0670" w:rsidRDefault="00CD0670" w:rsidP="00CD0670">
      <w:pPr>
        <w:pStyle w:val="Billedtekst"/>
        <w:keepNext/>
      </w:pPr>
      <w:r>
        <w:t xml:space="preserve">Tabel </w:t>
      </w:r>
      <w:r w:rsidR="006D7230">
        <w:rPr>
          <w:noProof/>
        </w:rPr>
        <w:fldChar w:fldCharType="begin"/>
      </w:r>
      <w:r w:rsidR="006D7230">
        <w:rPr>
          <w:noProof/>
        </w:rPr>
        <w:instrText xml:space="preserve"> STYLEREF 1 \s </w:instrText>
      </w:r>
      <w:r w:rsidR="006D7230">
        <w:rPr>
          <w:noProof/>
        </w:rPr>
        <w:fldChar w:fldCharType="separate"/>
      </w:r>
      <w:r w:rsidR="00F96540">
        <w:rPr>
          <w:noProof/>
        </w:rPr>
        <w:t>5</w:t>
      </w:r>
      <w:r w:rsidR="006D7230">
        <w:rPr>
          <w:noProof/>
        </w:rPr>
        <w:fldChar w:fldCharType="end"/>
      </w:r>
      <w:r w:rsidR="00C17D80">
        <w:t>.</w:t>
      </w:r>
      <w:r w:rsidR="006D7230">
        <w:rPr>
          <w:noProof/>
        </w:rPr>
        <w:fldChar w:fldCharType="begin"/>
      </w:r>
      <w:r w:rsidR="006D7230">
        <w:rPr>
          <w:noProof/>
        </w:rPr>
        <w:instrText xml:space="preserve"> SEQ Tabel \* ARABIC \s 1 </w:instrText>
      </w:r>
      <w:r w:rsidR="006D7230">
        <w:rPr>
          <w:noProof/>
        </w:rPr>
        <w:fldChar w:fldCharType="separate"/>
      </w:r>
      <w:r w:rsidR="00F96540">
        <w:rPr>
          <w:noProof/>
        </w:rPr>
        <w:t>2</w:t>
      </w:r>
      <w:r w:rsidR="006D7230">
        <w:rPr>
          <w:noProof/>
        </w:rPr>
        <w:fldChar w:fldCharType="end"/>
      </w:r>
      <w:r>
        <w:t xml:space="preserve"> Oversigt over aktioner, der kan </w:t>
      </w:r>
      <w:r w:rsidR="00CD4EE4">
        <w:t xml:space="preserve">udløse tilskud på </w:t>
      </w:r>
      <w:r>
        <w:t xml:space="preserve">60 </w:t>
      </w:r>
      <w:r w:rsidR="00D37E9D">
        <w:t>pct.</w:t>
      </w:r>
      <w:r>
        <w:t xml:space="preserve"> af afholdte udgifter, hvis alle målsætninger er </w:t>
      </w:r>
      <w:r w:rsidR="005A349D">
        <w:t>repræsenteret i driftsprogrammet</w:t>
      </w:r>
      <w:r>
        <w:t>.</w:t>
      </w:r>
    </w:p>
    <w:tbl>
      <w:tblPr>
        <w:tblStyle w:val="MFVM-Tabel"/>
        <w:tblW w:w="5000" w:type="pct"/>
        <w:tblLook w:val="04A0" w:firstRow="1" w:lastRow="0" w:firstColumn="1" w:lastColumn="0" w:noHBand="0" w:noVBand="1"/>
      </w:tblPr>
      <w:tblGrid>
        <w:gridCol w:w="9071"/>
      </w:tblGrid>
      <w:tr w:rsidR="00C81ED3" w:rsidRPr="00C551BD" w:rsidTr="009D55CF">
        <w:tc>
          <w:tcPr>
            <w:tcW w:w="5000" w:type="pct"/>
            <w:hideMark/>
          </w:tcPr>
          <w:p w:rsidR="00C81ED3" w:rsidRPr="00C551BD" w:rsidRDefault="00C81ED3" w:rsidP="009D55CF">
            <w:pPr>
              <w:pStyle w:val="Tabel-TekstTotal"/>
              <w:rPr>
                <w:color w:val="003127"/>
              </w:rPr>
            </w:pPr>
            <w:r w:rsidRPr="00C551BD">
              <w:rPr>
                <w:color w:val="003127"/>
              </w:rPr>
              <w:t>Aktioner</w:t>
            </w:r>
            <w:r>
              <w:rPr>
                <w:color w:val="003127"/>
              </w:rPr>
              <w:t xml:space="preserve"> knyttet til målsætning vedr. Investering i innovation og</w:t>
            </w:r>
            <w:r w:rsidRPr="00C551BD">
              <w:rPr>
                <w:color w:val="003127"/>
              </w:rPr>
              <w:t xml:space="preserve"> forskning </w:t>
            </w:r>
            <w:r>
              <w:rPr>
                <w:color w:val="003127"/>
              </w:rPr>
              <w:t>(</w:t>
            </w:r>
            <w:r>
              <w:rPr>
                <w:sz w:val="19"/>
                <w:szCs w:val="19"/>
              </w:rPr>
              <w:t>artikel 46, litra d)</w:t>
            </w:r>
          </w:p>
        </w:tc>
      </w:tr>
      <w:tr w:rsidR="00C81ED3" w:rsidRPr="00C551BD" w:rsidTr="009D55CF">
        <w:tc>
          <w:tcPr>
            <w:tcW w:w="5000" w:type="pct"/>
            <w:hideMark/>
          </w:tcPr>
          <w:p w:rsidR="00C81ED3" w:rsidRPr="00C551BD" w:rsidRDefault="00C81ED3" w:rsidP="009D55CF">
            <w:pPr>
              <w:pStyle w:val="Tabel-Tekst"/>
              <w:ind w:left="0"/>
              <w:rPr>
                <w:color w:val="003127"/>
              </w:rPr>
            </w:pPr>
          </w:p>
        </w:tc>
      </w:tr>
      <w:tr w:rsidR="00C81ED3" w:rsidRPr="00C551BD" w:rsidTr="009D55CF">
        <w:tc>
          <w:tcPr>
            <w:tcW w:w="5000" w:type="pct"/>
            <w:hideMark/>
          </w:tcPr>
          <w:p w:rsidR="00C81ED3" w:rsidRPr="00C551BD" w:rsidRDefault="00C81ED3" w:rsidP="009D55CF">
            <w:pPr>
              <w:pStyle w:val="Tabel-Tekst"/>
              <w:rPr>
                <w:color w:val="003127"/>
              </w:rPr>
            </w:pPr>
          </w:p>
        </w:tc>
      </w:tr>
      <w:tr w:rsidR="00C81ED3" w:rsidRPr="00C551BD" w:rsidTr="009D55CF">
        <w:tc>
          <w:tcPr>
            <w:tcW w:w="5000" w:type="pct"/>
          </w:tcPr>
          <w:p w:rsidR="00C81ED3" w:rsidRDefault="00C81ED3" w:rsidP="009D55CF">
            <w:pPr>
              <w:pStyle w:val="Tabel-Tekst"/>
              <w:ind w:left="0"/>
              <w:rPr>
                <w:color w:val="003127"/>
              </w:rPr>
            </w:pPr>
            <w:r w:rsidRPr="00C551BD">
              <w:rPr>
                <w:color w:val="003127"/>
              </w:rPr>
              <w:t>1.3</w:t>
            </w:r>
            <w:r>
              <w:rPr>
                <w:color w:val="003127"/>
              </w:rPr>
              <w:t xml:space="preserve"> </w:t>
            </w:r>
            <w:r w:rsidRPr="00C551BD">
              <w:rPr>
                <w:color w:val="003127"/>
              </w:rPr>
              <w:t>Investering i innovation, forskning i og udvikling af bæredygtige produktionsmetoder mv.</w:t>
            </w:r>
          </w:p>
          <w:p w:rsidR="00C81ED3" w:rsidRDefault="00C81ED3" w:rsidP="009D55CF">
            <w:pPr>
              <w:pStyle w:val="Tabel-Tekst"/>
              <w:ind w:left="0"/>
              <w:rPr>
                <w:color w:val="003127"/>
              </w:rPr>
            </w:pPr>
            <w:r w:rsidRPr="00C551BD">
              <w:rPr>
                <w:color w:val="003127"/>
              </w:rPr>
              <w:t>4.3 Investering i innovation, forskning i og udvikling i økologisk produktion.</w:t>
            </w:r>
          </w:p>
          <w:p w:rsidR="00C81ED3" w:rsidRDefault="00C81ED3" w:rsidP="009D55CF">
            <w:pPr>
              <w:pStyle w:val="Tabel-Tekst"/>
              <w:ind w:left="0"/>
              <w:rPr>
                <w:color w:val="003127"/>
              </w:rPr>
            </w:pPr>
            <w:r w:rsidRPr="00C551BD">
              <w:rPr>
                <w:color w:val="003127"/>
              </w:rPr>
              <w:t>5.1 Investering i innovation, forskning i og udvikling i integreret produktion.</w:t>
            </w:r>
          </w:p>
          <w:p w:rsidR="00C81ED3" w:rsidRPr="00C551BD" w:rsidRDefault="00C81ED3" w:rsidP="009D55CF">
            <w:pPr>
              <w:pStyle w:val="Tabel-Tekst"/>
              <w:ind w:left="0"/>
              <w:rPr>
                <w:color w:val="003127"/>
              </w:rPr>
            </w:pPr>
            <w:r w:rsidRPr="00C551BD">
              <w:rPr>
                <w:color w:val="003127"/>
              </w:rPr>
              <w:t>9.2 Investering i innovation, forskning og udvikling målrettet modvirkning af / t</w:t>
            </w:r>
            <w:r>
              <w:rPr>
                <w:color w:val="003127"/>
              </w:rPr>
              <w:t>ilpasning til klimaforandringer.</w:t>
            </w:r>
          </w:p>
        </w:tc>
      </w:tr>
      <w:tr w:rsidR="00C81ED3" w:rsidRPr="00C551BD" w:rsidTr="009D55CF">
        <w:tc>
          <w:tcPr>
            <w:tcW w:w="5000" w:type="pct"/>
            <w:tcBorders>
              <w:bottom w:val="single" w:sz="4" w:space="0" w:color="auto"/>
            </w:tcBorders>
            <w:hideMark/>
          </w:tcPr>
          <w:p w:rsidR="00C81ED3" w:rsidRPr="00C551BD" w:rsidRDefault="00C81ED3" w:rsidP="009D55CF">
            <w:pPr>
              <w:pStyle w:val="Tabel-TekstTotal"/>
              <w:rPr>
                <w:color w:val="003127"/>
              </w:rPr>
            </w:pPr>
            <w:r w:rsidRPr="00C551BD">
              <w:rPr>
                <w:color w:val="003127"/>
              </w:rPr>
              <w:t>Aktioner</w:t>
            </w:r>
            <w:r>
              <w:rPr>
                <w:color w:val="003127"/>
              </w:rPr>
              <w:t xml:space="preserve"> knyttet til målsætning vedr.</w:t>
            </w:r>
            <w:r w:rsidRPr="00C551BD" w:rsidDel="002F593A">
              <w:rPr>
                <w:color w:val="003127"/>
              </w:rPr>
              <w:t xml:space="preserve"> </w:t>
            </w:r>
            <w:r w:rsidRPr="00C551BD">
              <w:rPr>
                <w:color w:val="003127"/>
              </w:rPr>
              <w:t xml:space="preserve">Miljø </w:t>
            </w:r>
            <w:r>
              <w:rPr>
                <w:color w:val="003127"/>
              </w:rPr>
              <w:t>(</w:t>
            </w:r>
            <w:r>
              <w:rPr>
                <w:sz w:val="19"/>
                <w:szCs w:val="19"/>
              </w:rPr>
              <w:t xml:space="preserve">artikel 46, litra e) </w:t>
            </w:r>
          </w:p>
        </w:tc>
      </w:tr>
      <w:tr w:rsidR="00C81ED3" w:rsidRPr="00C551BD" w:rsidTr="009D55CF">
        <w:tc>
          <w:tcPr>
            <w:tcW w:w="5000" w:type="pct"/>
            <w:tcBorders>
              <w:top w:val="single" w:sz="4" w:space="0" w:color="auto"/>
            </w:tcBorders>
            <w:hideMark/>
          </w:tcPr>
          <w:p w:rsidR="00C81ED3" w:rsidRPr="00C551BD" w:rsidRDefault="00C81ED3" w:rsidP="009D55CF">
            <w:pPr>
              <w:pStyle w:val="Tabel-Tekst"/>
              <w:rPr>
                <w:color w:val="003127"/>
              </w:rPr>
            </w:pPr>
          </w:p>
        </w:tc>
      </w:tr>
      <w:tr w:rsidR="00C81ED3" w:rsidRPr="00C551BD" w:rsidTr="009D55CF">
        <w:tc>
          <w:tcPr>
            <w:tcW w:w="5000" w:type="pct"/>
            <w:hideMark/>
          </w:tcPr>
          <w:p w:rsidR="00C81ED3" w:rsidRPr="00C551BD" w:rsidRDefault="00C81ED3" w:rsidP="009D55CF">
            <w:pPr>
              <w:pStyle w:val="Tabel-Tekst"/>
              <w:rPr>
                <w:color w:val="003127"/>
              </w:rPr>
            </w:pPr>
          </w:p>
        </w:tc>
      </w:tr>
      <w:tr w:rsidR="00C81ED3" w:rsidRPr="00C551BD" w:rsidTr="009D55CF">
        <w:tc>
          <w:tcPr>
            <w:tcW w:w="5000" w:type="pct"/>
            <w:hideMark/>
          </w:tcPr>
          <w:p w:rsidR="00C81ED3" w:rsidRPr="00C551BD" w:rsidRDefault="00C81ED3" w:rsidP="009D55CF">
            <w:pPr>
              <w:pStyle w:val="Tabel-Tekst"/>
              <w:ind w:left="0"/>
              <w:rPr>
                <w:color w:val="003127"/>
              </w:rPr>
            </w:pPr>
          </w:p>
        </w:tc>
      </w:tr>
      <w:tr w:rsidR="00C81ED3" w:rsidRPr="00C551BD" w:rsidTr="009D55CF">
        <w:tc>
          <w:tcPr>
            <w:tcW w:w="5000" w:type="pct"/>
          </w:tcPr>
          <w:p w:rsidR="00C81ED3" w:rsidRDefault="00C81ED3" w:rsidP="009D55CF">
            <w:pPr>
              <w:pStyle w:val="Tabel-Tekst"/>
              <w:ind w:left="0"/>
              <w:rPr>
                <w:color w:val="003127"/>
              </w:rPr>
            </w:pPr>
            <w:r w:rsidRPr="00C551BD">
              <w:rPr>
                <w:color w:val="003127"/>
              </w:rPr>
              <w:t>1.4</w:t>
            </w:r>
            <w:r>
              <w:rPr>
                <w:color w:val="003127"/>
              </w:rPr>
              <w:t xml:space="preserve"> </w:t>
            </w:r>
            <w:r w:rsidRPr="00C551BD">
              <w:rPr>
                <w:color w:val="003127"/>
              </w:rPr>
              <w:t>Investering målrettet miljø jf. miljøpositivlisten.</w:t>
            </w:r>
          </w:p>
          <w:p w:rsidR="00C81ED3" w:rsidRDefault="00C81ED3" w:rsidP="009D55CF">
            <w:pPr>
              <w:pStyle w:val="Tabel-Tekst"/>
              <w:ind w:left="0"/>
              <w:rPr>
                <w:color w:val="003127"/>
              </w:rPr>
            </w:pPr>
            <w:r w:rsidRPr="00C551BD">
              <w:rPr>
                <w:color w:val="003127"/>
              </w:rPr>
              <w:t>2.3</w:t>
            </w:r>
            <w:r>
              <w:rPr>
                <w:color w:val="003127"/>
              </w:rPr>
              <w:t xml:space="preserve"> </w:t>
            </w:r>
            <w:r w:rsidRPr="00C551BD">
              <w:rPr>
                <w:color w:val="003127"/>
              </w:rPr>
              <w:t>Rådgivning, uddannelse og kurser vedr. produktionsmetoder og -teknikker, der tager hensyn til miljøet-  produktionspraksis, der er modstandsdygtig over for skadegørere og sygdomme</w:t>
            </w:r>
            <w:r>
              <w:rPr>
                <w:color w:val="003127"/>
              </w:rPr>
              <w:t>.</w:t>
            </w:r>
          </w:p>
          <w:p w:rsidR="00C81ED3" w:rsidRPr="00C551BD" w:rsidRDefault="00C81ED3" w:rsidP="009D55CF">
            <w:pPr>
              <w:pStyle w:val="Tabel-Tekst"/>
              <w:ind w:left="0"/>
              <w:rPr>
                <w:color w:val="003127"/>
              </w:rPr>
            </w:pPr>
            <w:r w:rsidRPr="00C551BD">
              <w:rPr>
                <w:color w:val="003127"/>
              </w:rPr>
              <w:t>4.1 Erhvervelse af anlægsaktiver til økologisk produktion jf. miljøpositivlisten</w:t>
            </w:r>
            <w:r>
              <w:rPr>
                <w:color w:val="003127"/>
              </w:rPr>
              <w:t>.</w:t>
            </w:r>
          </w:p>
          <w:p w:rsidR="00C81ED3" w:rsidRPr="00C551BD" w:rsidRDefault="00C81ED3" w:rsidP="009D55CF">
            <w:pPr>
              <w:pStyle w:val="Tabel-Tekst"/>
              <w:ind w:left="0"/>
              <w:rPr>
                <w:color w:val="003127"/>
              </w:rPr>
            </w:pPr>
            <w:r w:rsidRPr="00C551BD">
              <w:rPr>
                <w:color w:val="003127"/>
              </w:rPr>
              <w:t>4.2 Indkøb af flerårige certificerede økologiske planter og specifikke meromkostninger til økologisk plante- og frømateriale</w:t>
            </w:r>
            <w:r>
              <w:rPr>
                <w:color w:val="003127"/>
              </w:rPr>
              <w:t>.</w:t>
            </w:r>
          </w:p>
          <w:p w:rsidR="00C81ED3" w:rsidRDefault="00C81ED3" w:rsidP="009D55CF">
            <w:pPr>
              <w:pStyle w:val="Tabel-Tekst"/>
              <w:ind w:left="0"/>
              <w:rPr>
                <w:color w:val="003127"/>
              </w:rPr>
            </w:pPr>
            <w:r w:rsidRPr="00C551BD">
              <w:rPr>
                <w:color w:val="003127"/>
              </w:rPr>
              <w:t>4.4 Rådgivning og uddannelse vedr. økologisk produktion.</w:t>
            </w:r>
          </w:p>
          <w:p w:rsidR="00C81ED3" w:rsidRDefault="00C81ED3" w:rsidP="009D55CF">
            <w:pPr>
              <w:pStyle w:val="Tabel-Tekst"/>
              <w:ind w:left="0"/>
              <w:rPr>
                <w:color w:val="003127"/>
              </w:rPr>
            </w:pPr>
            <w:r w:rsidRPr="00C551BD">
              <w:rPr>
                <w:color w:val="003127"/>
              </w:rPr>
              <w:t>5.2 Rådgivning og uddannelse vedr. integreret produktion.</w:t>
            </w:r>
          </w:p>
          <w:p w:rsidR="00C81ED3" w:rsidRPr="00C551BD" w:rsidRDefault="00C81ED3" w:rsidP="009D55CF">
            <w:pPr>
              <w:pStyle w:val="Tabel-Tekst"/>
              <w:ind w:left="0"/>
              <w:rPr>
                <w:color w:val="003127"/>
              </w:rPr>
            </w:pPr>
            <w:r w:rsidRPr="004624B3">
              <w:rPr>
                <w:color w:val="003127"/>
              </w:rPr>
              <w:t>9.3 Rådgivning og uddannelse målrettet modvirkning af / tilpasning til klimaforandringer</w:t>
            </w:r>
            <w:r>
              <w:rPr>
                <w:color w:val="003127"/>
              </w:rPr>
              <w:t>.</w:t>
            </w:r>
          </w:p>
        </w:tc>
      </w:tr>
      <w:tr w:rsidR="00C81ED3" w:rsidRPr="00CD0670" w:rsidTr="009D55CF">
        <w:tc>
          <w:tcPr>
            <w:tcW w:w="5000" w:type="pct"/>
            <w:tcBorders>
              <w:bottom w:val="single" w:sz="12" w:space="0" w:color="auto"/>
            </w:tcBorders>
          </w:tcPr>
          <w:p w:rsidR="00C81ED3" w:rsidRPr="00CD0670" w:rsidRDefault="00C81ED3" w:rsidP="009D55CF">
            <w:pPr>
              <w:pStyle w:val="Tabel-Tekst"/>
              <w:ind w:left="0"/>
              <w:rPr>
                <w:b/>
                <w:color w:val="003127"/>
              </w:rPr>
            </w:pPr>
            <w:r>
              <w:rPr>
                <w:b/>
                <w:color w:val="003127"/>
              </w:rPr>
              <w:t xml:space="preserve">Aktioner </w:t>
            </w:r>
            <w:r w:rsidRPr="002F593A">
              <w:rPr>
                <w:b/>
                <w:color w:val="003127"/>
              </w:rPr>
              <w:t>knyttet til målsætning vedr</w:t>
            </w:r>
            <w:r w:rsidRPr="00CD0670">
              <w:rPr>
                <w:b/>
                <w:color w:val="003127"/>
              </w:rPr>
              <w:t xml:space="preserve">. </w:t>
            </w:r>
            <w:r>
              <w:rPr>
                <w:b/>
                <w:color w:val="003127"/>
              </w:rPr>
              <w:t>K</w:t>
            </w:r>
            <w:r w:rsidRPr="00CD0670">
              <w:rPr>
                <w:b/>
                <w:color w:val="003127"/>
              </w:rPr>
              <w:t>lima (</w:t>
            </w:r>
            <w:r w:rsidRPr="00CD0670">
              <w:rPr>
                <w:b/>
                <w:sz w:val="19"/>
                <w:szCs w:val="19"/>
              </w:rPr>
              <w:t xml:space="preserve">artikel 46, litra f) </w:t>
            </w:r>
          </w:p>
        </w:tc>
      </w:tr>
      <w:tr w:rsidR="00C81ED3" w:rsidRPr="00C551BD" w:rsidTr="009D55CF">
        <w:tc>
          <w:tcPr>
            <w:tcW w:w="5000" w:type="pct"/>
            <w:tcBorders>
              <w:top w:val="single" w:sz="12" w:space="0" w:color="auto"/>
            </w:tcBorders>
          </w:tcPr>
          <w:p w:rsidR="00C81ED3" w:rsidRPr="00C551BD" w:rsidRDefault="00C81ED3" w:rsidP="009D55CF">
            <w:pPr>
              <w:pStyle w:val="Tabel-Tekst"/>
              <w:ind w:left="0"/>
              <w:rPr>
                <w:color w:val="003127"/>
              </w:rPr>
            </w:pPr>
            <w:r w:rsidRPr="00C551BD">
              <w:rPr>
                <w:color w:val="003127"/>
              </w:rPr>
              <w:t>9.1 Erhvervelse af anlægsaktiver, målrettet modvirkning af / tilpasning til klimaforandringer jf. miljøpositivlisten</w:t>
            </w:r>
            <w:r>
              <w:rPr>
                <w:color w:val="003127"/>
              </w:rPr>
              <w:t>.</w:t>
            </w:r>
          </w:p>
          <w:p w:rsidR="00C81ED3" w:rsidRPr="00C551BD" w:rsidRDefault="00C81ED3" w:rsidP="009D55CF">
            <w:pPr>
              <w:pStyle w:val="Tabel-Tekst"/>
              <w:ind w:left="0"/>
              <w:rPr>
                <w:color w:val="003127"/>
              </w:rPr>
            </w:pPr>
            <w:r w:rsidRPr="00C551BD">
              <w:rPr>
                <w:color w:val="003127"/>
              </w:rPr>
              <w:t>9.2 Investering i innovation, forskning og udvikling målrettet modvirkning af / tilpasning til klimaforandringer</w:t>
            </w:r>
            <w:r>
              <w:rPr>
                <w:color w:val="003127"/>
              </w:rPr>
              <w:t>.</w:t>
            </w:r>
          </w:p>
          <w:p w:rsidR="00C81ED3" w:rsidRPr="00C551BD" w:rsidRDefault="00C81ED3" w:rsidP="009D55CF">
            <w:pPr>
              <w:pStyle w:val="Tabel-Tekst"/>
              <w:ind w:left="0"/>
              <w:rPr>
                <w:color w:val="003127"/>
              </w:rPr>
            </w:pPr>
            <w:r w:rsidRPr="00C551BD">
              <w:rPr>
                <w:color w:val="003127"/>
              </w:rPr>
              <w:t>9.3 Rådgivning og uddannelse målrettet modvirkning af / tilpasning til klimaforandringer</w:t>
            </w:r>
            <w:r>
              <w:rPr>
                <w:color w:val="003127"/>
              </w:rPr>
              <w:t>.</w:t>
            </w:r>
          </w:p>
        </w:tc>
      </w:tr>
      <w:tr w:rsidR="00C81ED3" w:rsidRPr="00C551BD" w:rsidTr="009D55CF">
        <w:tc>
          <w:tcPr>
            <w:tcW w:w="5000" w:type="pct"/>
            <w:tcBorders>
              <w:bottom w:val="single" w:sz="12" w:space="0" w:color="auto"/>
            </w:tcBorders>
          </w:tcPr>
          <w:p w:rsidR="00C81ED3" w:rsidRPr="00C551BD" w:rsidRDefault="00C81ED3" w:rsidP="009D55CF">
            <w:pPr>
              <w:pStyle w:val="Tabel-Tekst"/>
              <w:ind w:left="0"/>
              <w:rPr>
                <w:color w:val="003127"/>
              </w:rPr>
            </w:pPr>
            <w:r>
              <w:rPr>
                <w:b/>
                <w:color w:val="003127"/>
              </w:rPr>
              <w:t xml:space="preserve">Aktioner </w:t>
            </w:r>
            <w:r w:rsidRPr="002F593A">
              <w:rPr>
                <w:b/>
                <w:color w:val="003127"/>
              </w:rPr>
              <w:t>knyttet til målsætning vedr</w:t>
            </w:r>
            <w:r w:rsidRPr="00CD0670">
              <w:rPr>
                <w:b/>
                <w:color w:val="003127"/>
              </w:rPr>
              <w:t xml:space="preserve">. </w:t>
            </w:r>
            <w:r w:rsidRPr="001E7B80">
              <w:rPr>
                <w:b/>
                <w:color w:val="003127"/>
              </w:rPr>
              <w:t>forøgelse af forbruget af produkter i frugt- og grøntsagssektoren</w:t>
            </w:r>
            <w:r>
              <w:rPr>
                <w:b/>
                <w:color w:val="003127"/>
              </w:rPr>
              <w:t xml:space="preserve"> (salgsfremme)</w:t>
            </w:r>
            <w:r w:rsidRPr="00AD5355">
              <w:rPr>
                <w:b/>
                <w:color w:val="003127"/>
              </w:rPr>
              <w:t xml:space="preserve"> (</w:t>
            </w:r>
            <w:r w:rsidRPr="00AD5355">
              <w:rPr>
                <w:b/>
                <w:sz w:val="19"/>
                <w:szCs w:val="19"/>
              </w:rPr>
              <w:t>artikel 46, litra</w:t>
            </w:r>
            <w:r>
              <w:rPr>
                <w:b/>
                <w:sz w:val="19"/>
                <w:szCs w:val="19"/>
              </w:rPr>
              <w:t xml:space="preserve"> i</w:t>
            </w:r>
            <w:r w:rsidRPr="00AD5355">
              <w:rPr>
                <w:b/>
                <w:sz w:val="19"/>
                <w:szCs w:val="19"/>
              </w:rPr>
              <w:t xml:space="preserve">) </w:t>
            </w:r>
          </w:p>
        </w:tc>
      </w:tr>
      <w:tr w:rsidR="00C81ED3" w:rsidRPr="00C551BD" w:rsidTr="009D55CF">
        <w:tc>
          <w:tcPr>
            <w:tcW w:w="5000" w:type="pct"/>
            <w:tcBorders>
              <w:top w:val="single" w:sz="12" w:space="0" w:color="auto"/>
            </w:tcBorders>
          </w:tcPr>
          <w:p w:rsidR="00C81ED3" w:rsidRDefault="00C81ED3" w:rsidP="009D55CF">
            <w:pPr>
              <w:pStyle w:val="Tabel-Tekst"/>
              <w:ind w:left="0"/>
              <w:rPr>
                <w:color w:val="003127"/>
              </w:rPr>
            </w:pPr>
            <w:r>
              <w:rPr>
                <w:color w:val="003127"/>
              </w:rPr>
              <w:t xml:space="preserve">4.1 </w:t>
            </w:r>
            <w:r w:rsidRPr="001E7B80">
              <w:rPr>
                <w:color w:val="003127"/>
              </w:rPr>
              <w:t>Erhvervelse af anlægsaktiver til økologisk produktion jf. miljøpositivlisten</w:t>
            </w:r>
            <w:r>
              <w:rPr>
                <w:color w:val="003127"/>
              </w:rPr>
              <w:t>.</w:t>
            </w:r>
          </w:p>
          <w:p w:rsidR="00C81ED3" w:rsidRDefault="00C81ED3" w:rsidP="009D55CF">
            <w:pPr>
              <w:pStyle w:val="Tabel-Tekst"/>
              <w:ind w:left="0"/>
              <w:rPr>
                <w:color w:val="003127"/>
              </w:rPr>
            </w:pPr>
            <w:r w:rsidRPr="001E7B80">
              <w:rPr>
                <w:color w:val="003127"/>
              </w:rPr>
              <w:t>4.2 Indkøb af flerårige certificerede økologiske planter og specifikke meromkostninger til økologisk plante- og frømateriale</w:t>
            </w:r>
            <w:r>
              <w:rPr>
                <w:color w:val="003127"/>
              </w:rPr>
              <w:t>.</w:t>
            </w:r>
          </w:p>
          <w:p w:rsidR="00C81ED3" w:rsidRDefault="00C81ED3" w:rsidP="009D55CF">
            <w:pPr>
              <w:pStyle w:val="Tabel-Tekst"/>
              <w:ind w:left="0"/>
              <w:rPr>
                <w:color w:val="003127"/>
              </w:rPr>
            </w:pPr>
            <w:r w:rsidRPr="00B12FF8">
              <w:rPr>
                <w:color w:val="003127"/>
              </w:rPr>
              <w:t>4.4</w:t>
            </w:r>
            <w:r>
              <w:rPr>
                <w:color w:val="003127"/>
              </w:rPr>
              <w:t xml:space="preserve"> </w:t>
            </w:r>
            <w:r w:rsidRPr="00B12FF8">
              <w:rPr>
                <w:color w:val="003127"/>
              </w:rPr>
              <w:t>Rådgivning og uddannelse vedr. økologisk produktion.</w:t>
            </w:r>
            <w:r>
              <w:rPr>
                <w:color w:val="003127"/>
              </w:rPr>
              <w:t>6.1 S</w:t>
            </w:r>
            <w:r w:rsidRPr="00B12FF8">
              <w:rPr>
                <w:color w:val="003127"/>
              </w:rPr>
              <w:t>algsfremstød, kommunikation og markedsføring mv.</w:t>
            </w:r>
          </w:p>
          <w:p w:rsidR="00C81ED3" w:rsidRDefault="00C81ED3" w:rsidP="009D55CF">
            <w:pPr>
              <w:pStyle w:val="Tabel-Tekst"/>
              <w:ind w:left="0"/>
              <w:rPr>
                <w:color w:val="003127"/>
              </w:rPr>
            </w:pPr>
            <w:r>
              <w:rPr>
                <w:color w:val="003127"/>
              </w:rPr>
              <w:t xml:space="preserve">6.1 </w:t>
            </w:r>
            <w:r w:rsidRPr="004624B3">
              <w:rPr>
                <w:color w:val="003127"/>
              </w:rPr>
              <w:t>Salgsfremstød, kommunikation og markedsføring mv</w:t>
            </w:r>
            <w:r>
              <w:rPr>
                <w:color w:val="003127"/>
              </w:rPr>
              <w:t>.</w:t>
            </w:r>
          </w:p>
          <w:p w:rsidR="00C81ED3" w:rsidRDefault="00C81ED3" w:rsidP="009D55CF">
            <w:pPr>
              <w:pStyle w:val="Tabel-Tekst"/>
              <w:ind w:left="0"/>
              <w:rPr>
                <w:color w:val="003127"/>
              </w:rPr>
            </w:pPr>
            <w:r>
              <w:rPr>
                <w:color w:val="003127"/>
              </w:rPr>
              <w:t>7.1 </w:t>
            </w:r>
            <w:r w:rsidRPr="00B12FF8">
              <w:rPr>
                <w:color w:val="003127"/>
              </w:rPr>
              <w:t>Gennemførelse af kvalitetsordninger</w:t>
            </w:r>
            <w:r>
              <w:rPr>
                <w:color w:val="003127"/>
              </w:rPr>
              <w:t>.</w:t>
            </w:r>
          </w:p>
          <w:p w:rsidR="00C81ED3" w:rsidRPr="00C551BD" w:rsidRDefault="00C81ED3" w:rsidP="009D55CF">
            <w:pPr>
              <w:pStyle w:val="Tabel-Tekst"/>
              <w:ind w:left="0"/>
              <w:rPr>
                <w:color w:val="003127"/>
              </w:rPr>
            </w:pPr>
            <w:r w:rsidRPr="00B12FF8">
              <w:rPr>
                <w:color w:val="003127"/>
              </w:rPr>
              <w:t>8.1 Gennemførelse af sporbarheds- og certificeringssystemer</w:t>
            </w:r>
            <w:r>
              <w:rPr>
                <w:color w:val="003127"/>
              </w:rPr>
              <w:t>.</w:t>
            </w:r>
          </w:p>
        </w:tc>
      </w:tr>
      <w:tr w:rsidR="00C81ED3" w:rsidRPr="00C551BD" w:rsidTr="009D55CF">
        <w:tc>
          <w:tcPr>
            <w:tcW w:w="5000" w:type="pct"/>
            <w:tcBorders>
              <w:bottom w:val="single" w:sz="12" w:space="0" w:color="auto"/>
            </w:tcBorders>
          </w:tcPr>
          <w:p w:rsidR="00C81ED3" w:rsidRPr="00C551BD" w:rsidRDefault="00C81ED3" w:rsidP="009D55CF">
            <w:pPr>
              <w:pStyle w:val="Tabel-Tekst"/>
              <w:ind w:left="0"/>
              <w:rPr>
                <w:color w:val="003127"/>
              </w:rPr>
            </w:pPr>
            <w:r>
              <w:rPr>
                <w:b/>
                <w:color w:val="003127"/>
              </w:rPr>
              <w:t xml:space="preserve">Aktioner </w:t>
            </w:r>
            <w:r w:rsidRPr="002F593A">
              <w:rPr>
                <w:b/>
                <w:color w:val="003127"/>
              </w:rPr>
              <w:t>knyttet til målsætning vedr</w:t>
            </w:r>
            <w:r w:rsidRPr="00CD0670">
              <w:rPr>
                <w:b/>
                <w:color w:val="003127"/>
              </w:rPr>
              <w:t xml:space="preserve">. </w:t>
            </w:r>
            <w:r w:rsidRPr="00B12FF8">
              <w:rPr>
                <w:b/>
                <w:color w:val="003127"/>
              </w:rPr>
              <w:t>kriseforebyggelse og risikostyring</w:t>
            </w:r>
            <w:r w:rsidRPr="00AD5355">
              <w:rPr>
                <w:b/>
                <w:color w:val="003127"/>
              </w:rPr>
              <w:t xml:space="preserve"> (</w:t>
            </w:r>
            <w:r w:rsidRPr="00AD5355">
              <w:rPr>
                <w:b/>
                <w:sz w:val="19"/>
                <w:szCs w:val="19"/>
              </w:rPr>
              <w:t>artikel 46, litra</w:t>
            </w:r>
            <w:r>
              <w:rPr>
                <w:b/>
                <w:sz w:val="19"/>
                <w:szCs w:val="19"/>
              </w:rPr>
              <w:t xml:space="preserve"> j</w:t>
            </w:r>
            <w:r w:rsidRPr="00AD5355">
              <w:rPr>
                <w:b/>
                <w:sz w:val="19"/>
                <w:szCs w:val="19"/>
              </w:rPr>
              <w:t xml:space="preserve">) </w:t>
            </w:r>
          </w:p>
        </w:tc>
      </w:tr>
      <w:tr w:rsidR="00C81ED3" w:rsidRPr="00C551BD" w:rsidTr="009D55CF">
        <w:tc>
          <w:tcPr>
            <w:tcW w:w="5000" w:type="pct"/>
            <w:tcBorders>
              <w:top w:val="single" w:sz="12" w:space="0" w:color="auto"/>
            </w:tcBorders>
          </w:tcPr>
          <w:p w:rsidR="00C81ED3" w:rsidRDefault="00C81ED3" w:rsidP="009D55CF">
            <w:pPr>
              <w:pStyle w:val="Tabel-Tekst"/>
              <w:ind w:left="0"/>
              <w:rPr>
                <w:color w:val="003127"/>
              </w:rPr>
            </w:pPr>
            <w:r>
              <w:rPr>
                <w:color w:val="003127"/>
              </w:rPr>
              <w:t xml:space="preserve">3.1 </w:t>
            </w:r>
            <w:r w:rsidRPr="00B12FF8">
              <w:rPr>
                <w:color w:val="003127"/>
              </w:rPr>
              <w:t>Vejledning af medlemmer i kriseforebyggelse</w:t>
            </w:r>
            <w:r>
              <w:rPr>
                <w:color w:val="003127"/>
              </w:rPr>
              <w:t>.</w:t>
            </w:r>
          </w:p>
          <w:p w:rsidR="00C81ED3" w:rsidRDefault="00C81ED3" w:rsidP="009D55CF">
            <w:pPr>
              <w:pStyle w:val="Tabel-Tekst"/>
              <w:ind w:left="0"/>
              <w:rPr>
                <w:color w:val="003127"/>
              </w:rPr>
            </w:pPr>
            <w:r>
              <w:rPr>
                <w:color w:val="003127"/>
              </w:rPr>
              <w:t>10.1</w:t>
            </w:r>
            <w:r w:rsidRPr="00B12FF8">
              <w:rPr>
                <w:color w:val="003127"/>
              </w:rPr>
              <w:t xml:space="preserve"> Høstforsikring</w:t>
            </w:r>
            <w:r>
              <w:rPr>
                <w:color w:val="003127"/>
              </w:rPr>
              <w:t>.</w:t>
            </w:r>
          </w:p>
          <w:p w:rsidR="00C81ED3" w:rsidRDefault="00C81ED3" w:rsidP="009D55CF">
            <w:pPr>
              <w:pStyle w:val="Tabel-Tekst"/>
              <w:ind w:left="0"/>
              <w:rPr>
                <w:color w:val="003127"/>
              </w:rPr>
            </w:pPr>
            <w:r>
              <w:rPr>
                <w:color w:val="003127"/>
              </w:rPr>
              <w:t>Og evt.:</w:t>
            </w:r>
          </w:p>
          <w:p w:rsidR="00C81ED3" w:rsidRDefault="00C81ED3" w:rsidP="009D55CF">
            <w:pPr>
              <w:pStyle w:val="Tabel-Tekst"/>
              <w:ind w:left="0"/>
              <w:rPr>
                <w:color w:val="003127"/>
              </w:rPr>
            </w:pPr>
            <w:r w:rsidRPr="00872299">
              <w:rPr>
                <w:color w:val="003127"/>
              </w:rPr>
              <w:t>11.1 Tilbagekøb fra markedet</w:t>
            </w:r>
            <w:r>
              <w:rPr>
                <w:color w:val="003127"/>
              </w:rPr>
              <w:t>.</w:t>
            </w:r>
          </w:p>
          <w:p w:rsidR="00C81ED3" w:rsidRDefault="00C81ED3" w:rsidP="009D55CF">
            <w:pPr>
              <w:pStyle w:val="Tabel-Tekst"/>
              <w:ind w:left="0"/>
              <w:rPr>
                <w:color w:val="003127"/>
              </w:rPr>
            </w:pPr>
            <w:r w:rsidRPr="00872299">
              <w:rPr>
                <w:color w:val="003127"/>
              </w:rPr>
              <w:t>12.1 Grøn høst</w:t>
            </w:r>
            <w:r>
              <w:rPr>
                <w:color w:val="003127"/>
              </w:rPr>
              <w:t>.</w:t>
            </w:r>
          </w:p>
          <w:p w:rsidR="00C81ED3" w:rsidRPr="00C551BD" w:rsidRDefault="00C81ED3" w:rsidP="009D55CF">
            <w:pPr>
              <w:pStyle w:val="Tabel-Tekst"/>
              <w:ind w:left="0"/>
              <w:rPr>
                <w:color w:val="003127"/>
              </w:rPr>
            </w:pPr>
            <w:r w:rsidRPr="00872299">
              <w:rPr>
                <w:color w:val="003127"/>
              </w:rPr>
              <w:t>13.1 Undladt høst</w:t>
            </w:r>
            <w:r>
              <w:rPr>
                <w:color w:val="003127"/>
              </w:rPr>
              <w:t>.</w:t>
            </w:r>
          </w:p>
        </w:tc>
      </w:tr>
    </w:tbl>
    <w:p w:rsidR="009D500D" w:rsidRPr="00CD4EE4" w:rsidRDefault="009D500D" w:rsidP="009D500D">
      <w:pPr>
        <w:pStyle w:val="Default"/>
        <w:rPr>
          <w:rFonts w:ascii="Arial" w:hAnsi="Arial"/>
          <w:sz w:val="19"/>
        </w:rPr>
      </w:pPr>
    </w:p>
    <w:p w:rsidR="00763CF6" w:rsidRDefault="00763CF6">
      <w:pPr>
        <w:rPr>
          <w:rFonts w:eastAsiaTheme="majorEastAsia" w:cstheme="majorBidi"/>
          <w:b/>
          <w:bCs/>
          <w:sz w:val="24"/>
          <w:szCs w:val="26"/>
        </w:rPr>
      </w:pPr>
      <w:bookmarkStart w:id="77" w:name="_Ref114650717"/>
      <w:bookmarkStart w:id="78" w:name="_Toc115382706"/>
      <w:r>
        <w:br w:type="page"/>
      </w:r>
    </w:p>
    <w:p w:rsidR="00663F08" w:rsidRDefault="00663F08" w:rsidP="00663F08">
      <w:pPr>
        <w:pStyle w:val="Overskrift2"/>
      </w:pPr>
      <w:r>
        <w:t xml:space="preserve">Forhøjelse af tilskudsprocent til 80 </w:t>
      </w:r>
      <w:r w:rsidR="00D37E9D">
        <w:t>pct.</w:t>
      </w:r>
      <w:r>
        <w:t xml:space="preserve"> af afholdte udgifter</w:t>
      </w:r>
      <w:r w:rsidR="0022167E">
        <w:rPr>
          <w:rStyle w:val="Fodnotehenvisning"/>
        </w:rPr>
        <w:footnoteReference w:id="36"/>
      </w:r>
      <w:bookmarkEnd w:id="77"/>
      <w:bookmarkEnd w:id="78"/>
    </w:p>
    <w:p w:rsidR="00A76903" w:rsidRPr="00CD4EE4" w:rsidRDefault="0035334B" w:rsidP="00663F08">
      <w:pPr>
        <w:pStyle w:val="Default"/>
        <w:rPr>
          <w:rFonts w:ascii="Arial" w:hAnsi="Arial"/>
          <w:sz w:val="19"/>
        </w:rPr>
      </w:pPr>
      <w:r w:rsidRPr="00CD4EE4">
        <w:rPr>
          <w:rFonts w:ascii="Arial" w:hAnsi="Arial"/>
          <w:sz w:val="19"/>
        </w:rPr>
        <w:t>Der er t</w:t>
      </w:r>
      <w:r w:rsidR="005F731A">
        <w:rPr>
          <w:rFonts w:ascii="Arial" w:hAnsi="Arial"/>
          <w:sz w:val="19"/>
        </w:rPr>
        <w:t>re</w:t>
      </w:r>
      <w:r w:rsidRPr="00CD4EE4">
        <w:rPr>
          <w:rFonts w:ascii="Arial" w:hAnsi="Arial"/>
          <w:sz w:val="19"/>
        </w:rPr>
        <w:t xml:space="preserve"> muligheder hvorved tilskudsprocenten for </w:t>
      </w:r>
      <w:r w:rsidR="00A76903" w:rsidRPr="00CD4EE4">
        <w:rPr>
          <w:rFonts w:ascii="Arial" w:hAnsi="Arial"/>
          <w:sz w:val="19"/>
        </w:rPr>
        <w:t xml:space="preserve">udvalgte aktioner kan hæves fra 50 til 80 </w:t>
      </w:r>
      <w:r w:rsidR="00D37E9D">
        <w:rPr>
          <w:rFonts w:ascii="Arial" w:hAnsi="Arial"/>
          <w:sz w:val="19"/>
        </w:rPr>
        <w:t>pct.</w:t>
      </w:r>
      <w:r w:rsidR="00A76903" w:rsidRPr="00CD4EE4">
        <w:rPr>
          <w:rFonts w:ascii="Arial" w:hAnsi="Arial"/>
          <w:sz w:val="19"/>
        </w:rPr>
        <w:t xml:space="preserve">: </w:t>
      </w:r>
    </w:p>
    <w:p w:rsidR="00A76903" w:rsidRPr="00CD4EE4" w:rsidRDefault="00A76903" w:rsidP="00663F08">
      <w:pPr>
        <w:pStyle w:val="Default"/>
        <w:rPr>
          <w:rFonts w:ascii="Arial" w:hAnsi="Arial"/>
          <w:sz w:val="19"/>
        </w:rPr>
      </w:pPr>
    </w:p>
    <w:p w:rsidR="005F731A" w:rsidRDefault="00A76903" w:rsidP="005F731A">
      <w:pPr>
        <w:pStyle w:val="Opstilling-talellerbogst"/>
        <w:numPr>
          <w:ilvl w:val="0"/>
          <w:numId w:val="49"/>
        </w:numPr>
      </w:pPr>
      <w:r>
        <w:t xml:space="preserve">Hvis udgifterne til aktioner vedr. </w:t>
      </w:r>
      <w:r w:rsidRPr="00A76903">
        <w:t>Inves</w:t>
      </w:r>
      <w:r>
        <w:t>tering i innovation, forskning</w:t>
      </w:r>
      <w:r w:rsidRPr="00A76903">
        <w:t xml:space="preserve"> og udvikling</w:t>
      </w:r>
      <w:r w:rsidR="003B4E2B">
        <w:rPr>
          <w:rStyle w:val="Fodnotehenvisning"/>
          <w:sz w:val="19"/>
          <w:szCs w:val="19"/>
        </w:rPr>
        <w:footnoteReference w:id="37"/>
      </w:r>
      <w:r>
        <w:t xml:space="preserve"> </w:t>
      </w:r>
      <w:r w:rsidR="00CD4EE4">
        <w:t xml:space="preserve">udgør </w:t>
      </w:r>
      <w:r w:rsidR="00663F08">
        <w:t xml:space="preserve">mindst 5 </w:t>
      </w:r>
      <w:r w:rsidR="00D37E9D">
        <w:t>pct.</w:t>
      </w:r>
      <w:r w:rsidR="00663F08">
        <w:t xml:space="preserve"> af udgifterne under driftsprogrammet.</w:t>
      </w:r>
      <w:r w:rsidR="003B4E2B">
        <w:t xml:space="preserve"> </w:t>
      </w:r>
    </w:p>
    <w:p w:rsidR="00A76903" w:rsidRDefault="00A76903" w:rsidP="005F731A">
      <w:pPr>
        <w:pStyle w:val="Opstilling-talellerbogst"/>
        <w:numPr>
          <w:ilvl w:val="0"/>
          <w:numId w:val="49"/>
        </w:numPr>
      </w:pPr>
      <w:r>
        <w:t xml:space="preserve">Hvis udgifterne til aktioner vedr. miljø </w:t>
      </w:r>
      <w:r w:rsidR="005F731A">
        <w:t>eller</w:t>
      </w:r>
      <w:r>
        <w:t xml:space="preserve"> klima</w:t>
      </w:r>
      <w:r>
        <w:rPr>
          <w:rStyle w:val="Fodnotehenvisning"/>
          <w:sz w:val="19"/>
          <w:szCs w:val="19"/>
        </w:rPr>
        <w:footnoteReference w:id="38"/>
      </w:r>
      <w:r w:rsidRPr="00A76903">
        <w:t xml:space="preserve"> </w:t>
      </w:r>
      <w:r>
        <w:t xml:space="preserve">udgør mindst 20 </w:t>
      </w:r>
      <w:r w:rsidR="00D37E9D">
        <w:t>pct.</w:t>
      </w:r>
      <w:r>
        <w:t xml:space="preserve"> af udgifterne under driftsprogrammet.</w:t>
      </w:r>
    </w:p>
    <w:p w:rsidR="005F731A" w:rsidRDefault="005F731A" w:rsidP="005F731A">
      <w:pPr>
        <w:pStyle w:val="Opstilling-talellerbogst"/>
        <w:numPr>
          <w:ilvl w:val="0"/>
          <w:numId w:val="49"/>
        </w:numPr>
      </w:pPr>
      <w:r>
        <w:t>Hvis udgifterne til aktioner vedr. miljø og klima</w:t>
      </w:r>
      <w:r>
        <w:rPr>
          <w:rStyle w:val="Fodnotehenvisning"/>
          <w:sz w:val="19"/>
          <w:szCs w:val="19"/>
        </w:rPr>
        <w:footnoteReference w:id="39"/>
      </w:r>
      <w:r w:rsidRPr="00A76903">
        <w:t xml:space="preserve"> </w:t>
      </w:r>
      <w:r>
        <w:t>udgør mindst 20 pct. af udgifterne under driftsprogrammet.</w:t>
      </w:r>
    </w:p>
    <w:p w:rsidR="005F731A" w:rsidRDefault="005F731A" w:rsidP="005F731A">
      <w:pPr>
        <w:pStyle w:val="Opstilling-talellerbogst"/>
        <w:numPr>
          <w:ilvl w:val="0"/>
          <w:numId w:val="49"/>
        </w:numPr>
      </w:pPr>
    </w:p>
    <w:p w:rsidR="00C551BD" w:rsidRDefault="00C551BD" w:rsidP="00C551BD">
      <w:pPr>
        <w:pStyle w:val="Billedtekst"/>
        <w:keepNext/>
      </w:pPr>
      <w:r>
        <w:t xml:space="preserve">Tabel </w:t>
      </w:r>
      <w:r w:rsidR="006D7230">
        <w:rPr>
          <w:noProof/>
        </w:rPr>
        <w:fldChar w:fldCharType="begin"/>
      </w:r>
      <w:r w:rsidR="006D7230">
        <w:rPr>
          <w:noProof/>
        </w:rPr>
        <w:instrText xml:space="preserve"> STYLEREF 1 \s </w:instrText>
      </w:r>
      <w:r w:rsidR="006D7230">
        <w:rPr>
          <w:noProof/>
        </w:rPr>
        <w:fldChar w:fldCharType="separate"/>
      </w:r>
      <w:r w:rsidR="00F96540">
        <w:rPr>
          <w:noProof/>
        </w:rPr>
        <w:t>5</w:t>
      </w:r>
      <w:r w:rsidR="006D7230">
        <w:rPr>
          <w:noProof/>
        </w:rPr>
        <w:fldChar w:fldCharType="end"/>
      </w:r>
      <w:r w:rsidR="00C17D80">
        <w:t>.</w:t>
      </w:r>
      <w:r w:rsidR="006D7230">
        <w:rPr>
          <w:noProof/>
        </w:rPr>
        <w:fldChar w:fldCharType="begin"/>
      </w:r>
      <w:r w:rsidR="006D7230">
        <w:rPr>
          <w:noProof/>
        </w:rPr>
        <w:instrText xml:space="preserve"> SEQ Tabel \* ARABIC \s 1 </w:instrText>
      </w:r>
      <w:r w:rsidR="006D7230">
        <w:rPr>
          <w:noProof/>
        </w:rPr>
        <w:fldChar w:fldCharType="separate"/>
      </w:r>
      <w:r w:rsidR="00F96540">
        <w:rPr>
          <w:noProof/>
        </w:rPr>
        <w:t>3</w:t>
      </w:r>
      <w:r w:rsidR="006D7230">
        <w:rPr>
          <w:noProof/>
        </w:rPr>
        <w:fldChar w:fldCharType="end"/>
      </w:r>
      <w:r>
        <w:t xml:space="preserve"> Aktioner der giver mulighed for forhøjelse af tilskudsprocent til 80 </w:t>
      </w:r>
      <w:r w:rsidR="00D37E9D">
        <w:t>pct.</w:t>
      </w:r>
      <w:r>
        <w:t xml:space="preserve"> af afholdte udgifter</w:t>
      </w:r>
    </w:p>
    <w:tbl>
      <w:tblPr>
        <w:tblStyle w:val="MFVM-Tabel"/>
        <w:tblW w:w="5000" w:type="pct"/>
        <w:tblLook w:val="04A0" w:firstRow="1" w:lastRow="0" w:firstColumn="1" w:lastColumn="0" w:noHBand="0" w:noVBand="1"/>
      </w:tblPr>
      <w:tblGrid>
        <w:gridCol w:w="9071"/>
      </w:tblGrid>
      <w:tr w:rsidR="000F2DCB" w:rsidRPr="00C551BD" w:rsidTr="009D55CF">
        <w:tc>
          <w:tcPr>
            <w:tcW w:w="5000" w:type="pct"/>
            <w:hideMark/>
          </w:tcPr>
          <w:p w:rsidR="000F2DCB" w:rsidRPr="00C551BD" w:rsidRDefault="000F2DCB" w:rsidP="009D55CF">
            <w:pPr>
              <w:pStyle w:val="Tabel-TekstTotal"/>
              <w:rPr>
                <w:color w:val="003127"/>
              </w:rPr>
            </w:pPr>
            <w:r w:rsidRPr="00C551BD">
              <w:rPr>
                <w:color w:val="003127"/>
              </w:rPr>
              <w:t>Aktioner</w:t>
            </w:r>
            <w:r>
              <w:rPr>
                <w:color w:val="003127"/>
              </w:rPr>
              <w:t xml:space="preserve"> knyttet til målsætning vedr. Investering i innovation og</w:t>
            </w:r>
            <w:r w:rsidRPr="00C551BD">
              <w:rPr>
                <w:color w:val="003127"/>
              </w:rPr>
              <w:t xml:space="preserve"> forskning </w:t>
            </w:r>
            <w:r>
              <w:rPr>
                <w:color w:val="003127"/>
              </w:rPr>
              <w:t>(</w:t>
            </w:r>
            <w:r>
              <w:rPr>
                <w:sz w:val="19"/>
                <w:szCs w:val="19"/>
              </w:rPr>
              <w:t>artikel 46, litra d)</w:t>
            </w:r>
          </w:p>
        </w:tc>
      </w:tr>
      <w:tr w:rsidR="000F2DCB" w:rsidRPr="00C551BD" w:rsidTr="009D55CF">
        <w:tc>
          <w:tcPr>
            <w:tcW w:w="5000" w:type="pct"/>
            <w:hideMark/>
          </w:tcPr>
          <w:p w:rsidR="000F2DCB" w:rsidRPr="00C551BD" w:rsidRDefault="000F2DCB" w:rsidP="009D55CF">
            <w:pPr>
              <w:pStyle w:val="Tabel-Tekst"/>
              <w:ind w:left="0"/>
              <w:rPr>
                <w:color w:val="003127"/>
              </w:rPr>
            </w:pPr>
          </w:p>
        </w:tc>
      </w:tr>
      <w:tr w:rsidR="000F2DCB" w:rsidRPr="00C551BD" w:rsidTr="009D55CF">
        <w:tc>
          <w:tcPr>
            <w:tcW w:w="5000" w:type="pct"/>
            <w:hideMark/>
          </w:tcPr>
          <w:p w:rsidR="000F2DCB" w:rsidRPr="00C551BD" w:rsidRDefault="000F2DCB" w:rsidP="009D55CF">
            <w:pPr>
              <w:pStyle w:val="Tabel-Tekst"/>
              <w:rPr>
                <w:color w:val="003127"/>
              </w:rPr>
            </w:pPr>
          </w:p>
        </w:tc>
      </w:tr>
      <w:tr w:rsidR="000F2DCB" w:rsidRPr="00C551BD" w:rsidTr="009D55CF">
        <w:tc>
          <w:tcPr>
            <w:tcW w:w="5000" w:type="pct"/>
          </w:tcPr>
          <w:p w:rsidR="000F2DCB" w:rsidRDefault="000F2DCB" w:rsidP="009D55CF">
            <w:pPr>
              <w:pStyle w:val="Tabel-Tekst"/>
              <w:ind w:left="0"/>
              <w:rPr>
                <w:color w:val="003127"/>
              </w:rPr>
            </w:pPr>
            <w:r w:rsidRPr="00C551BD">
              <w:rPr>
                <w:color w:val="003127"/>
              </w:rPr>
              <w:t>1.3</w:t>
            </w:r>
            <w:r>
              <w:rPr>
                <w:color w:val="003127"/>
              </w:rPr>
              <w:t xml:space="preserve"> </w:t>
            </w:r>
            <w:r w:rsidRPr="00C551BD">
              <w:rPr>
                <w:color w:val="003127"/>
              </w:rPr>
              <w:t>Investering i innovation, forskning i og udvikling af bæredygtige produktionsmetoder mv.</w:t>
            </w:r>
          </w:p>
          <w:p w:rsidR="000F2DCB" w:rsidRDefault="000F2DCB" w:rsidP="009D55CF">
            <w:pPr>
              <w:pStyle w:val="Tabel-Tekst"/>
              <w:ind w:left="0"/>
              <w:rPr>
                <w:color w:val="003127"/>
              </w:rPr>
            </w:pPr>
            <w:r w:rsidRPr="00C551BD">
              <w:rPr>
                <w:color w:val="003127"/>
              </w:rPr>
              <w:t>4.3 Investering i innovation, forskning i og udvikling i økologisk produktion.</w:t>
            </w:r>
          </w:p>
          <w:p w:rsidR="000F2DCB" w:rsidRDefault="000F2DCB" w:rsidP="009D55CF">
            <w:pPr>
              <w:pStyle w:val="Tabel-Tekst"/>
              <w:ind w:left="0"/>
              <w:rPr>
                <w:color w:val="003127"/>
              </w:rPr>
            </w:pPr>
            <w:r w:rsidRPr="00C551BD">
              <w:rPr>
                <w:color w:val="003127"/>
              </w:rPr>
              <w:t>5.1 Investering i innovation, forskning i og udvikling i integreret produktion.</w:t>
            </w:r>
          </w:p>
          <w:p w:rsidR="000F2DCB" w:rsidRPr="00C551BD" w:rsidRDefault="000F2DCB" w:rsidP="009D55CF">
            <w:pPr>
              <w:pStyle w:val="Tabel-Tekst"/>
              <w:ind w:left="0"/>
              <w:rPr>
                <w:color w:val="003127"/>
              </w:rPr>
            </w:pPr>
            <w:r w:rsidRPr="00C551BD">
              <w:rPr>
                <w:color w:val="003127"/>
              </w:rPr>
              <w:t>9.2 Investering i innovation, forskning og udvikling målrettet modvirkning af / t</w:t>
            </w:r>
            <w:r>
              <w:rPr>
                <w:color w:val="003127"/>
              </w:rPr>
              <w:t>ilpasning til klimaforandringer.</w:t>
            </w:r>
          </w:p>
        </w:tc>
      </w:tr>
      <w:tr w:rsidR="000F2DCB" w:rsidRPr="00C551BD" w:rsidTr="009D55CF">
        <w:tc>
          <w:tcPr>
            <w:tcW w:w="5000" w:type="pct"/>
            <w:tcBorders>
              <w:bottom w:val="single" w:sz="4" w:space="0" w:color="auto"/>
            </w:tcBorders>
            <w:hideMark/>
          </w:tcPr>
          <w:p w:rsidR="000F2DCB" w:rsidRPr="00C551BD" w:rsidRDefault="000F2DCB" w:rsidP="009D55CF">
            <w:pPr>
              <w:pStyle w:val="Tabel-TekstTotal"/>
              <w:rPr>
                <w:color w:val="003127"/>
              </w:rPr>
            </w:pPr>
            <w:r w:rsidRPr="00C551BD">
              <w:rPr>
                <w:color w:val="003127"/>
              </w:rPr>
              <w:t>Aktioner</w:t>
            </w:r>
            <w:r>
              <w:rPr>
                <w:color w:val="003127"/>
              </w:rPr>
              <w:t xml:space="preserve"> knyttet til målsætning vedr.</w:t>
            </w:r>
            <w:r w:rsidRPr="00C551BD" w:rsidDel="002F593A">
              <w:rPr>
                <w:color w:val="003127"/>
              </w:rPr>
              <w:t xml:space="preserve"> </w:t>
            </w:r>
            <w:r w:rsidRPr="00C551BD">
              <w:rPr>
                <w:color w:val="003127"/>
              </w:rPr>
              <w:t xml:space="preserve">Miljø </w:t>
            </w:r>
            <w:r>
              <w:rPr>
                <w:color w:val="003127"/>
              </w:rPr>
              <w:t>(</w:t>
            </w:r>
            <w:r>
              <w:rPr>
                <w:sz w:val="19"/>
                <w:szCs w:val="19"/>
              </w:rPr>
              <w:t xml:space="preserve">artikel 46, litra e) </w:t>
            </w:r>
          </w:p>
        </w:tc>
      </w:tr>
      <w:tr w:rsidR="000F2DCB" w:rsidRPr="00C551BD" w:rsidTr="009D55CF">
        <w:tc>
          <w:tcPr>
            <w:tcW w:w="5000" w:type="pct"/>
            <w:tcBorders>
              <w:top w:val="single" w:sz="4" w:space="0" w:color="auto"/>
            </w:tcBorders>
            <w:hideMark/>
          </w:tcPr>
          <w:p w:rsidR="000F2DCB" w:rsidRPr="00C551BD" w:rsidRDefault="000F2DCB" w:rsidP="009D55CF">
            <w:pPr>
              <w:pStyle w:val="Tabel-Tekst"/>
              <w:rPr>
                <w:color w:val="003127"/>
              </w:rPr>
            </w:pPr>
          </w:p>
        </w:tc>
      </w:tr>
      <w:tr w:rsidR="000F2DCB" w:rsidRPr="00C551BD" w:rsidTr="009D55CF">
        <w:tc>
          <w:tcPr>
            <w:tcW w:w="5000" w:type="pct"/>
            <w:hideMark/>
          </w:tcPr>
          <w:p w:rsidR="000F2DCB" w:rsidRPr="00C551BD" w:rsidRDefault="000F2DCB" w:rsidP="009D55CF">
            <w:pPr>
              <w:pStyle w:val="Tabel-Tekst"/>
              <w:rPr>
                <w:color w:val="003127"/>
              </w:rPr>
            </w:pPr>
          </w:p>
        </w:tc>
      </w:tr>
      <w:tr w:rsidR="000F2DCB" w:rsidRPr="00C551BD" w:rsidTr="009D55CF">
        <w:tc>
          <w:tcPr>
            <w:tcW w:w="5000" w:type="pct"/>
            <w:hideMark/>
          </w:tcPr>
          <w:p w:rsidR="000F2DCB" w:rsidRPr="00C551BD" w:rsidRDefault="000F2DCB" w:rsidP="009D55CF">
            <w:pPr>
              <w:pStyle w:val="Tabel-Tekst"/>
              <w:ind w:left="0"/>
              <w:rPr>
                <w:color w:val="003127"/>
              </w:rPr>
            </w:pPr>
          </w:p>
        </w:tc>
      </w:tr>
      <w:tr w:rsidR="000F2DCB" w:rsidRPr="00C551BD" w:rsidTr="009D55CF">
        <w:tc>
          <w:tcPr>
            <w:tcW w:w="5000" w:type="pct"/>
          </w:tcPr>
          <w:p w:rsidR="000F2DCB" w:rsidRDefault="000F2DCB" w:rsidP="009D55CF">
            <w:pPr>
              <w:pStyle w:val="Tabel-Tekst"/>
              <w:ind w:left="0"/>
              <w:rPr>
                <w:color w:val="003127"/>
              </w:rPr>
            </w:pPr>
            <w:r w:rsidRPr="00C551BD">
              <w:rPr>
                <w:color w:val="003127"/>
              </w:rPr>
              <w:t>1.4</w:t>
            </w:r>
            <w:r>
              <w:rPr>
                <w:color w:val="003127"/>
              </w:rPr>
              <w:t xml:space="preserve"> </w:t>
            </w:r>
            <w:r w:rsidRPr="00C551BD">
              <w:rPr>
                <w:color w:val="003127"/>
              </w:rPr>
              <w:t>Investering målrettet miljø jf. miljøpositivlisten.</w:t>
            </w:r>
          </w:p>
          <w:p w:rsidR="000F2DCB" w:rsidRDefault="000F2DCB" w:rsidP="009D55CF">
            <w:pPr>
              <w:pStyle w:val="Tabel-Tekst"/>
              <w:ind w:left="0"/>
              <w:rPr>
                <w:color w:val="003127"/>
              </w:rPr>
            </w:pPr>
            <w:r w:rsidRPr="00C551BD">
              <w:rPr>
                <w:color w:val="003127"/>
              </w:rPr>
              <w:t>2.3</w:t>
            </w:r>
            <w:r>
              <w:rPr>
                <w:color w:val="003127"/>
              </w:rPr>
              <w:t xml:space="preserve"> </w:t>
            </w:r>
            <w:r w:rsidRPr="00C551BD">
              <w:rPr>
                <w:color w:val="003127"/>
              </w:rPr>
              <w:t>Rådgivning, uddannelse og kurser vedr. produktionsmetoder og -teknikker, der tager hensyn til miljøet-  produktionspraksis, der er modstandsdygtig over for skadegørere og sygdomme</w:t>
            </w:r>
            <w:r>
              <w:rPr>
                <w:color w:val="003127"/>
              </w:rPr>
              <w:t>.</w:t>
            </w:r>
          </w:p>
          <w:p w:rsidR="000F2DCB" w:rsidRPr="00C551BD" w:rsidRDefault="000F2DCB" w:rsidP="009D55CF">
            <w:pPr>
              <w:pStyle w:val="Tabel-Tekst"/>
              <w:ind w:left="0"/>
              <w:rPr>
                <w:color w:val="003127"/>
              </w:rPr>
            </w:pPr>
            <w:r w:rsidRPr="00C551BD">
              <w:rPr>
                <w:color w:val="003127"/>
              </w:rPr>
              <w:t>4.1 Erhvervelse af anlægsaktiver til økologisk produktion jf. miljøpositivlisten</w:t>
            </w:r>
            <w:r>
              <w:rPr>
                <w:color w:val="003127"/>
              </w:rPr>
              <w:t>.</w:t>
            </w:r>
          </w:p>
          <w:p w:rsidR="000F2DCB" w:rsidRPr="00C551BD" w:rsidRDefault="000F2DCB" w:rsidP="009D55CF">
            <w:pPr>
              <w:pStyle w:val="Tabel-Tekst"/>
              <w:ind w:left="0"/>
              <w:rPr>
                <w:color w:val="003127"/>
              </w:rPr>
            </w:pPr>
            <w:r w:rsidRPr="00C551BD">
              <w:rPr>
                <w:color w:val="003127"/>
              </w:rPr>
              <w:t>4.2 Indkøb af flerårige certificerede økologiske planter og specifikke meromkostninger til økologisk plante- og frømateriale</w:t>
            </w:r>
            <w:r>
              <w:rPr>
                <w:color w:val="003127"/>
              </w:rPr>
              <w:t>.</w:t>
            </w:r>
          </w:p>
          <w:p w:rsidR="000F2DCB" w:rsidRDefault="000F2DCB" w:rsidP="009D55CF">
            <w:pPr>
              <w:pStyle w:val="Tabel-Tekst"/>
              <w:ind w:left="0"/>
              <w:rPr>
                <w:color w:val="003127"/>
              </w:rPr>
            </w:pPr>
            <w:r w:rsidRPr="00C551BD">
              <w:rPr>
                <w:color w:val="003127"/>
              </w:rPr>
              <w:t>4.4 Rådgivning og uddannelse vedr. økologisk produktion.</w:t>
            </w:r>
          </w:p>
          <w:p w:rsidR="000F2DCB" w:rsidRDefault="000F2DCB" w:rsidP="009D55CF">
            <w:pPr>
              <w:pStyle w:val="Tabel-Tekst"/>
              <w:ind w:left="0"/>
              <w:rPr>
                <w:color w:val="003127"/>
              </w:rPr>
            </w:pPr>
            <w:r w:rsidRPr="00C551BD">
              <w:rPr>
                <w:color w:val="003127"/>
              </w:rPr>
              <w:t>5.2 Rådgivning og uddannelse vedr. integreret produktion.</w:t>
            </w:r>
          </w:p>
          <w:p w:rsidR="000F2DCB" w:rsidRPr="00C551BD" w:rsidRDefault="000F2DCB" w:rsidP="009D55CF">
            <w:pPr>
              <w:pStyle w:val="Tabel-Tekst"/>
              <w:ind w:left="0"/>
              <w:rPr>
                <w:color w:val="003127"/>
              </w:rPr>
            </w:pPr>
            <w:r w:rsidRPr="004624B3">
              <w:rPr>
                <w:color w:val="003127"/>
              </w:rPr>
              <w:t>9.3 Rådgivning og uddannelse målrettet modvirkning af / tilpasning til klimaforandringer</w:t>
            </w:r>
            <w:r>
              <w:rPr>
                <w:color w:val="003127"/>
              </w:rPr>
              <w:t>.</w:t>
            </w:r>
          </w:p>
        </w:tc>
      </w:tr>
    </w:tbl>
    <w:p w:rsidR="000F2DCB" w:rsidRPr="000F2DCB" w:rsidRDefault="000F2DCB" w:rsidP="000F2DCB"/>
    <w:p w:rsidR="00C551BD" w:rsidRDefault="00C551BD" w:rsidP="00C551BD">
      <w:r>
        <w:t xml:space="preserve">Såfremt </w:t>
      </w:r>
      <w:proofErr w:type="spellStart"/>
      <w:r>
        <w:t>PO’en</w:t>
      </w:r>
      <w:proofErr w:type="spellEnd"/>
      <w:r>
        <w:t xml:space="preserve"> </w:t>
      </w:r>
      <w:r w:rsidR="0000073D">
        <w:t xml:space="preserve">opfylder kriterierne og </w:t>
      </w:r>
      <w:r>
        <w:t>ønsker at udnytte muligheden for</w:t>
      </w:r>
      <w:r w:rsidR="0000073D">
        <w:t xml:space="preserve"> forhøjelse af tilskudsprocenten til</w:t>
      </w:r>
      <w:r>
        <w:t xml:space="preserve"> 80 </w:t>
      </w:r>
      <w:r w:rsidR="00D37E9D">
        <w:t>pct.</w:t>
      </w:r>
      <w:r w:rsidR="0000073D">
        <w:t xml:space="preserve"> af afholdte udgifter</w:t>
      </w:r>
      <w:r>
        <w:t xml:space="preserve"> skal dette oplyses til Landbrugsstyrelsen ved ansøgning om specificering af det årlige driftsprogram. Se afsnit </w:t>
      </w:r>
      <w:r>
        <w:fldChar w:fldCharType="begin"/>
      </w:r>
      <w:r>
        <w:instrText xml:space="preserve"> REF _Ref111492827 \r \h </w:instrText>
      </w:r>
      <w:r>
        <w:fldChar w:fldCharType="separate"/>
      </w:r>
      <w:r w:rsidR="00F96540">
        <w:t>6.2</w:t>
      </w:r>
      <w:r>
        <w:fldChar w:fldCharType="end"/>
      </w:r>
      <w:r>
        <w:t xml:space="preserve"> </w:t>
      </w:r>
      <w:r w:rsidRPr="00AF31D0">
        <w:t>Ansøgning om godkendelse af den årlige specifikation af driftsprogramåret</w:t>
      </w:r>
      <w:r>
        <w:t>.</w:t>
      </w:r>
    </w:p>
    <w:p w:rsidR="00B12FF8" w:rsidRDefault="00B12FF8" w:rsidP="00C551BD"/>
    <w:p w:rsidR="00663F08" w:rsidRDefault="00663F08" w:rsidP="00663F08">
      <w:pPr>
        <w:pStyle w:val="Overskrift2"/>
      </w:pPr>
      <w:bookmarkStart w:id="79" w:name="_Toc115382707"/>
      <w:r>
        <w:t>Referenceperiode</w:t>
      </w:r>
      <w:bookmarkEnd w:id="79"/>
    </w:p>
    <w:p w:rsidR="003032F1" w:rsidRDefault="00663F08" w:rsidP="00663F08">
      <w:r>
        <w:t xml:space="preserve">Tilskudsloftet, jf. </w:t>
      </w:r>
      <w:r w:rsidR="00B3640A">
        <w:t>A</w:t>
      </w:r>
      <w:r w:rsidRPr="00D45381">
        <w:t>fsni</w:t>
      </w:r>
      <w:r w:rsidR="00B3640A">
        <w:t>t</w:t>
      </w:r>
      <w:r w:rsidR="00763CF6">
        <w:t xml:space="preserve"> </w:t>
      </w:r>
      <w:r w:rsidR="00763CF6">
        <w:fldChar w:fldCharType="begin"/>
      </w:r>
      <w:r w:rsidR="00763CF6">
        <w:instrText xml:space="preserve"> PAGEREF _Ref114933472 \h </w:instrText>
      </w:r>
      <w:r w:rsidR="00763CF6">
        <w:fldChar w:fldCharType="end"/>
      </w:r>
      <w:r w:rsidR="00763CF6">
        <w:fldChar w:fldCharType="begin"/>
      </w:r>
      <w:r w:rsidR="00763CF6">
        <w:instrText xml:space="preserve"> REF _Ref114933472 \r \h </w:instrText>
      </w:r>
      <w:r w:rsidR="00763CF6">
        <w:fldChar w:fldCharType="separate"/>
      </w:r>
      <w:r w:rsidR="00763CF6">
        <w:t>5.2</w:t>
      </w:r>
      <w:r w:rsidR="00763CF6">
        <w:fldChar w:fldCharType="end"/>
      </w:r>
      <w:r>
        <w:t xml:space="preserve"> beregnes hvert år på grundlag af værdien af </w:t>
      </w:r>
      <w:proofErr w:type="spellStart"/>
      <w:r w:rsidR="00B3640A">
        <w:t>PO’ens</w:t>
      </w:r>
      <w:proofErr w:type="spellEnd"/>
      <w:r>
        <w:t xml:space="preserve"> afsatte produktion</w:t>
      </w:r>
      <w:r w:rsidR="00B3640A">
        <w:t xml:space="preserve">. </w:t>
      </w:r>
      <w:r w:rsidR="00B3640A" w:rsidRPr="00A00BFC">
        <w:t xml:space="preserve">Referenceperioden beregnes som værdien af en 12-måneders periode, der tidligst begynder den 1. januar tre år før det år, for hvilket der </w:t>
      </w:r>
      <w:r w:rsidR="005F2E53" w:rsidRPr="00A00BFC">
        <w:t>a</w:t>
      </w:r>
      <w:r w:rsidR="005F2E53">
        <w:t>nsøges</w:t>
      </w:r>
      <w:r w:rsidR="005F2E53" w:rsidRPr="00A00BFC">
        <w:t xml:space="preserve"> </w:t>
      </w:r>
      <w:r w:rsidR="00B3640A" w:rsidRPr="00A00BFC">
        <w:t>om tilskud, og som afsluttes senest den 31. december året før det år, for hvilket der anmodes om tilskud.</w:t>
      </w:r>
      <w:r w:rsidR="00B3640A">
        <w:t xml:space="preserve"> </w:t>
      </w:r>
      <w:r>
        <w:t xml:space="preserve">Det beregnede tal kaldes for referenceomsætningen. Referenceperioden er som udgangspunkt gældende for </w:t>
      </w:r>
      <w:r w:rsidR="00BE009F">
        <w:t xml:space="preserve">det pågældende </w:t>
      </w:r>
      <w:proofErr w:type="spellStart"/>
      <w:r w:rsidR="00BE009F">
        <w:t>driftsprogram-år</w:t>
      </w:r>
      <w:proofErr w:type="spellEnd"/>
      <w:r>
        <w:t xml:space="preserve">. </w:t>
      </w:r>
    </w:p>
    <w:p w:rsidR="003032F1" w:rsidRDefault="003032F1" w:rsidP="00663F08"/>
    <w:p w:rsidR="00112BA1" w:rsidRDefault="00112BA1">
      <w:pPr>
        <w:rPr>
          <w:rFonts w:eastAsiaTheme="majorEastAsia" w:cstheme="majorBidi"/>
          <w:b/>
          <w:bCs/>
          <w:sz w:val="24"/>
          <w:szCs w:val="26"/>
        </w:rPr>
      </w:pPr>
      <w:bookmarkStart w:id="80" w:name="_Ref114832091"/>
      <w:bookmarkStart w:id="81" w:name="_Ref114832132"/>
      <w:r>
        <w:br w:type="page"/>
      </w:r>
    </w:p>
    <w:p w:rsidR="00663F08" w:rsidRDefault="00663F08" w:rsidP="00663F08">
      <w:pPr>
        <w:pStyle w:val="Overskrift2"/>
      </w:pPr>
      <w:bookmarkStart w:id="82" w:name="_Ref115269728"/>
      <w:bookmarkStart w:id="83" w:name="_Ref115271681"/>
      <w:bookmarkStart w:id="84" w:name="_Toc115382708"/>
      <w:r>
        <w:t>Referenceomsætning</w:t>
      </w:r>
      <w:bookmarkEnd w:id="80"/>
      <w:bookmarkEnd w:id="81"/>
      <w:bookmarkEnd w:id="82"/>
      <w:bookmarkEnd w:id="83"/>
      <w:bookmarkEnd w:id="84"/>
    </w:p>
    <w:p w:rsidR="00663F08" w:rsidRDefault="00663F08" w:rsidP="00663F08">
      <w:r>
        <w:t xml:space="preserve">Referenceomsætningen udgør et vigtigt nøgletal i PO-ordningen, idet tallet definerer </w:t>
      </w:r>
      <w:r w:rsidR="00CD4EE4">
        <w:t>tilskudsloftet</w:t>
      </w:r>
      <w:r>
        <w:t>. Det er vigtigt, at opgørelsen af referenceomsætningen er præcis og gennemsigtig. Opgørelsen af referenceopsætningen skal overholde følgende krav</w:t>
      </w:r>
      <w:r>
        <w:rPr>
          <w:rStyle w:val="Fodnotehenvisning"/>
        </w:rPr>
        <w:footnoteReference w:id="40"/>
      </w:r>
      <w:r>
        <w:t>:</w:t>
      </w:r>
      <w:r>
        <w:br/>
      </w:r>
    </w:p>
    <w:p w:rsidR="00663F08" w:rsidRDefault="00663F08" w:rsidP="0000073D">
      <w:pPr>
        <w:pStyle w:val="Opstilling-punkttegn"/>
      </w:pPr>
      <w:r>
        <w:t xml:space="preserve">Den afsatte produktion skal faktureres af </w:t>
      </w:r>
      <w:proofErr w:type="spellStart"/>
      <w:r>
        <w:t>PO'en</w:t>
      </w:r>
      <w:proofErr w:type="spellEnd"/>
      <w:r>
        <w:t xml:space="preserve">, således at værdien fastsættes ud fra den stand/værdi varen har, når den forlader </w:t>
      </w:r>
      <w:proofErr w:type="spellStart"/>
      <w:r>
        <w:t>PO'en</w:t>
      </w:r>
      <w:proofErr w:type="spellEnd"/>
      <w:r>
        <w:t xml:space="preserve"> (eller fra producent ved direkte levering til aftagers distributionssted).</w:t>
      </w:r>
    </w:p>
    <w:p w:rsidR="00663F08" w:rsidRDefault="00663F08" w:rsidP="0000073D">
      <w:pPr>
        <w:pStyle w:val="Opstilling-punkttegn"/>
      </w:pPr>
      <w:r>
        <w:t xml:space="preserve">Produkterne kan sælges emballerede og klargjorte, men værdien af forarbejdede produkter i forhold til den første forarbejdning kan ikke indgå i værdifastsættelsen. Tilladt klargøring omfatter blandt andet </w:t>
      </w:r>
      <w:r w:rsidRPr="002665DE">
        <w:t>vask, udskæring, skrælning, afpudsning og tørring</w:t>
      </w:r>
      <w:r>
        <w:t>, forudsat at produkterne ikke omdannes til forarbejdede frugter og grøntsager.</w:t>
      </w:r>
    </w:p>
    <w:p w:rsidR="00892A80" w:rsidRDefault="00892A80" w:rsidP="00663F08"/>
    <w:p w:rsidR="00663F08" w:rsidRDefault="00892A80" w:rsidP="00663F08">
      <w:r>
        <w:t>D</w:t>
      </w:r>
      <w:r w:rsidR="00663F08">
        <w:t>er kan ikke gives tilskud til forarbejdet frugt og grønt. Det vil sige, at den ovennævnte klargøring er tilladt, men der må ikke ske en forarbejdning, som omdanner de friske frugter og grøntsager til et andet produkt, eksempelvis konserverede eller tilberedte grøntsager. Se mere om forarbejdet frugt og grønt i bilag 3, hvor listen over forarbejdede frugter og grøntsager er gengivet</w:t>
      </w:r>
      <w:r w:rsidR="00663F08">
        <w:rPr>
          <w:rStyle w:val="Fodnotehenvisning"/>
        </w:rPr>
        <w:footnoteReference w:id="41"/>
      </w:r>
      <w:r w:rsidR="00663F08">
        <w:t>.</w:t>
      </w:r>
    </w:p>
    <w:p w:rsidR="00663F08" w:rsidRDefault="00663F08" w:rsidP="00663F08"/>
    <w:p w:rsidR="00663F08" w:rsidRDefault="00663F08" w:rsidP="00663F08">
      <w:r>
        <w:t xml:space="preserve">Der foretages ingen korrektion af referenceomsætningen i referenceperioden som følge af, at medlemmer er udtrådt af </w:t>
      </w:r>
      <w:proofErr w:type="spellStart"/>
      <w:r>
        <w:t>PO’en</w:t>
      </w:r>
      <w:proofErr w:type="spellEnd"/>
      <w:r>
        <w:t xml:space="preserve">, eller som følge af at nye medlemmer er indtrådt i </w:t>
      </w:r>
      <w:proofErr w:type="spellStart"/>
      <w:r>
        <w:t>PO’en</w:t>
      </w:r>
      <w:proofErr w:type="spellEnd"/>
      <w:r>
        <w:t xml:space="preserve"> i perioden fra afslutningen af referenceperioden og til ansøgningstidspunktet. Ved ansøgningstidspunktet forstås fristen for ansøgning om </w:t>
      </w:r>
      <w:r w:rsidR="005F731A">
        <w:t>6.2</w:t>
      </w:r>
      <w:r w:rsidR="005F731A" w:rsidRPr="005F731A">
        <w:t>Ansøgning om godkendelse af den årlige specifikation af driftsprogramåret</w:t>
      </w:r>
      <w:r>
        <w:rPr>
          <w:rStyle w:val="Fodnotehenvisning"/>
        </w:rPr>
        <w:footnoteReference w:id="42"/>
      </w:r>
      <w:r>
        <w:t>, se afsnit 6.1.</w:t>
      </w:r>
    </w:p>
    <w:p w:rsidR="00663F08" w:rsidRDefault="00663F08" w:rsidP="00663F08"/>
    <w:p w:rsidR="005F731A" w:rsidRDefault="00663F08" w:rsidP="00663F08">
      <w:r>
        <w:t xml:space="preserve">Værdien af den afsatte produktion eksklusiv moms opgøres for hver tolv måneders </w:t>
      </w:r>
      <w:r w:rsidRPr="005F731A">
        <w:t>periode, jf. afsnit</w:t>
      </w:r>
      <w:r w:rsidR="005F731A" w:rsidRPr="005F731A">
        <w:t xml:space="preserve"> </w:t>
      </w:r>
      <w:r w:rsidR="005F731A" w:rsidRPr="005F731A">
        <w:fldChar w:fldCharType="begin"/>
      </w:r>
      <w:r w:rsidR="005F731A" w:rsidRPr="005F731A">
        <w:instrText xml:space="preserve"> REF _Ref115271681 \r \h </w:instrText>
      </w:r>
      <w:r w:rsidR="005F731A">
        <w:instrText xml:space="preserve"> \* MERGEFORMAT </w:instrText>
      </w:r>
      <w:r w:rsidR="005F731A" w:rsidRPr="005F731A">
        <w:fldChar w:fldCharType="separate"/>
      </w:r>
      <w:r w:rsidR="005F731A" w:rsidRPr="005F731A">
        <w:t>5.7</w:t>
      </w:r>
      <w:r w:rsidR="005F731A" w:rsidRPr="005F731A">
        <w:fldChar w:fldCharType="end"/>
      </w:r>
      <w:r w:rsidRPr="005F731A">
        <w:t>.</w:t>
      </w:r>
      <w:r>
        <w:t xml:space="preserve"> </w:t>
      </w:r>
    </w:p>
    <w:p w:rsidR="00663F08" w:rsidRDefault="00663F08" w:rsidP="00663F08">
      <w:r>
        <w:t xml:space="preserve">En statsautoriseret eller registreret revisor skal afgive en attest om, at værdien af medlemmernes afsatte produktion er opgjort korrekt, hvis </w:t>
      </w:r>
      <w:proofErr w:type="spellStart"/>
      <w:r>
        <w:t>PO'ens</w:t>
      </w:r>
      <w:proofErr w:type="spellEnd"/>
      <w:r>
        <w:t xml:space="preserve"> årsrapport ikke er forsynet med revisionspåtegning. Dette betyder, at hvis årsrapporten er gennemgået af en revisor, skal der ikke udfærdiges særskilt erklæring vedrørende referenceomsætning</w:t>
      </w:r>
      <w:r>
        <w:rPr>
          <w:rStyle w:val="Fodnotehenvisning"/>
        </w:rPr>
        <w:footnoteReference w:id="43"/>
      </w:r>
      <w:r>
        <w:t>.</w:t>
      </w:r>
    </w:p>
    <w:p w:rsidR="00892A80" w:rsidRDefault="00892A80" w:rsidP="00663F08"/>
    <w:p w:rsidR="00663F08" w:rsidRDefault="00663F08" w:rsidP="00663F08">
      <w:r>
        <w:t xml:space="preserve">Referenceomsætningen skal oplyses i en note til årsrapporten. Herudover skal referenceomsætningen dokumenteres og kunne identificeres af Landbrugsstyrelsen. Referenceomsætningen skal præsenteres som </w:t>
      </w:r>
      <w:proofErr w:type="spellStart"/>
      <w:r>
        <w:t>PO'ens</w:t>
      </w:r>
      <w:proofErr w:type="spellEnd"/>
      <w:r>
        <w:t xml:space="preserve"> nettoomsætning, jf. årsrapporten, fratrukket som minimum nedenstående poster:</w:t>
      </w:r>
    </w:p>
    <w:p w:rsidR="00663F08" w:rsidRDefault="00663F08" w:rsidP="005F731A">
      <w:pPr>
        <w:pStyle w:val="Opstilling-talellerbogst"/>
        <w:numPr>
          <w:ilvl w:val="0"/>
          <w:numId w:val="44"/>
        </w:numPr>
        <w:spacing w:after="160" w:line="259" w:lineRule="auto"/>
      </w:pPr>
      <w:proofErr w:type="spellStart"/>
      <w:r>
        <w:t>PO'ens</w:t>
      </w:r>
      <w:proofErr w:type="spellEnd"/>
      <w:r>
        <w:t xml:space="preserve"> omsætning af varer som </w:t>
      </w:r>
      <w:proofErr w:type="spellStart"/>
      <w:r>
        <w:t>PO’en</w:t>
      </w:r>
      <w:proofErr w:type="spellEnd"/>
      <w:r>
        <w:t xml:space="preserve"> er anerkendt for, men som ikke er produceret af </w:t>
      </w:r>
      <w:proofErr w:type="spellStart"/>
      <w:r>
        <w:t>PO’en</w:t>
      </w:r>
      <w:proofErr w:type="spellEnd"/>
      <w:r>
        <w:t xml:space="preserve"> selv eller af dens medlemmer, herunder:</w:t>
      </w:r>
    </w:p>
    <w:p w:rsidR="00663F08" w:rsidRDefault="00663F08" w:rsidP="005F731A">
      <w:pPr>
        <w:pStyle w:val="Opstilling-talellerbogst"/>
        <w:numPr>
          <w:ilvl w:val="1"/>
          <w:numId w:val="44"/>
        </w:numPr>
        <w:spacing w:after="160" w:line="259" w:lineRule="auto"/>
      </w:pPr>
      <w:r>
        <w:t xml:space="preserve">Godkendte varer indkøbt af </w:t>
      </w:r>
      <w:proofErr w:type="spellStart"/>
      <w:r>
        <w:t>PO’en</w:t>
      </w:r>
      <w:proofErr w:type="spellEnd"/>
      <w:r>
        <w:t xml:space="preserve"> eller dens medlemmer fra danske producenter, der ikke er medlemmer af </w:t>
      </w:r>
      <w:proofErr w:type="spellStart"/>
      <w:r>
        <w:t>PO'en</w:t>
      </w:r>
      <w:proofErr w:type="spellEnd"/>
    </w:p>
    <w:p w:rsidR="00663F08" w:rsidRDefault="00663F08" w:rsidP="005F731A">
      <w:pPr>
        <w:pStyle w:val="Opstilling-talellerbogst"/>
        <w:numPr>
          <w:ilvl w:val="1"/>
          <w:numId w:val="44"/>
        </w:numPr>
        <w:spacing w:after="160" w:line="259" w:lineRule="auto"/>
      </w:pPr>
      <w:r>
        <w:t>Godkendte varer indkøbt fra udlandet (import)</w:t>
      </w:r>
    </w:p>
    <w:p w:rsidR="00663F08" w:rsidRDefault="00663F08" w:rsidP="005F731A">
      <w:pPr>
        <w:pStyle w:val="Opstilling-talellerbogst"/>
        <w:numPr>
          <w:ilvl w:val="0"/>
          <w:numId w:val="44"/>
        </w:numPr>
        <w:spacing w:after="160" w:line="259" w:lineRule="auto"/>
      </w:pPr>
      <w:proofErr w:type="spellStart"/>
      <w:r>
        <w:t>PO'ens</w:t>
      </w:r>
      <w:proofErr w:type="spellEnd"/>
      <w:r>
        <w:t xml:space="preserve"> omsætning af øvrige varer, som </w:t>
      </w:r>
      <w:proofErr w:type="spellStart"/>
      <w:r>
        <w:t>PO’en</w:t>
      </w:r>
      <w:proofErr w:type="spellEnd"/>
      <w:r>
        <w:t xml:space="preserve"> ikke er anerkendt for, herunder:</w:t>
      </w:r>
    </w:p>
    <w:p w:rsidR="00663F08" w:rsidRDefault="00663F08" w:rsidP="005F731A">
      <w:pPr>
        <w:pStyle w:val="Opstilling-talellerbogst"/>
        <w:numPr>
          <w:ilvl w:val="1"/>
          <w:numId w:val="44"/>
        </w:numPr>
        <w:spacing w:after="160" w:line="259" w:lineRule="auto"/>
      </w:pPr>
      <w:r>
        <w:t xml:space="preserve">Ikke-godkendte varer produceret af </w:t>
      </w:r>
      <w:proofErr w:type="spellStart"/>
      <w:r>
        <w:t>PO’en</w:t>
      </w:r>
      <w:proofErr w:type="spellEnd"/>
      <w:r>
        <w:t xml:space="preserve"> eller dens medlemmer</w:t>
      </w:r>
    </w:p>
    <w:p w:rsidR="00663F08" w:rsidRDefault="00663F08" w:rsidP="005F731A">
      <w:pPr>
        <w:pStyle w:val="Opstilling-talellerbogst"/>
        <w:numPr>
          <w:ilvl w:val="1"/>
          <w:numId w:val="44"/>
        </w:numPr>
        <w:spacing w:after="160" w:line="259" w:lineRule="auto"/>
      </w:pPr>
      <w:r>
        <w:t xml:space="preserve">Ikke-godkendte varer indkøbt af </w:t>
      </w:r>
      <w:proofErr w:type="spellStart"/>
      <w:r>
        <w:t>PO’en</w:t>
      </w:r>
      <w:proofErr w:type="spellEnd"/>
      <w:r>
        <w:t xml:space="preserve"> eller dens medlemmer</w:t>
      </w:r>
    </w:p>
    <w:p w:rsidR="00663F08" w:rsidRDefault="00663F08" w:rsidP="005F731A">
      <w:pPr>
        <w:pStyle w:val="Opstilling-talellerbogst"/>
        <w:numPr>
          <w:ilvl w:val="0"/>
          <w:numId w:val="44"/>
        </w:numPr>
        <w:spacing w:after="160" w:line="259" w:lineRule="auto"/>
      </w:pPr>
      <w:r>
        <w:t>Emballage, der ikke kan medregnes i referenceomsætningen</w:t>
      </w:r>
    </w:p>
    <w:p w:rsidR="00663F08" w:rsidRDefault="00663F08" w:rsidP="005F731A">
      <w:pPr>
        <w:pStyle w:val="Opstilling-talellerbogst"/>
        <w:numPr>
          <w:ilvl w:val="0"/>
          <w:numId w:val="44"/>
        </w:numPr>
        <w:spacing w:after="160" w:line="259" w:lineRule="auto"/>
      </w:pPr>
      <w:r>
        <w:t xml:space="preserve">Udgifter til ekstern transport der ikke kan medregnes i referenceomsætningen, se nedenfor. </w:t>
      </w:r>
    </w:p>
    <w:p w:rsidR="00663F08" w:rsidRDefault="00663F08" w:rsidP="00663F08">
      <w:pPr>
        <w:pStyle w:val="Opstilling-talellerbogst"/>
        <w:ind w:left="720"/>
      </w:pPr>
    </w:p>
    <w:p w:rsidR="00663F08" w:rsidRDefault="00663F08" w:rsidP="00663F08">
      <w:r>
        <w:t>I avancen på medlemmers produkter kan indgå omkostninger forbundet med intern transport, dog maksimalt op til 300 km</w:t>
      </w:r>
      <w:r>
        <w:rPr>
          <w:rStyle w:val="Fodnotehenvisning"/>
        </w:rPr>
        <w:footnoteReference w:id="44"/>
      </w:r>
      <w:r>
        <w:t xml:space="preserve">. </w:t>
      </w:r>
      <w:r w:rsidRPr="00BE1F40">
        <w:t>Ved intern transport forstås transport internt hos producenten og transport fra producent til første distributionssted.</w:t>
      </w:r>
      <w:r>
        <w:t xml:space="preserve"> </w:t>
      </w:r>
      <w:r w:rsidR="00892A80">
        <w:t>E</w:t>
      </w:r>
      <w:r>
        <w:t>ksterne transportomkostninger kan ikke medregnes i referenceomsætningen og omfatter eksempelvis: videre transport fra første distributionssted og transport ifm. eksport.</w:t>
      </w:r>
    </w:p>
    <w:p w:rsidR="00583760" w:rsidRDefault="00583760" w:rsidP="00583760"/>
    <w:p w:rsidR="00B279F8" w:rsidRDefault="00B279F8" w:rsidP="00B279F8"/>
    <w:p w:rsidR="00B279F8" w:rsidRDefault="00B279F8" w:rsidP="00B279F8"/>
    <w:p w:rsidR="00B279F8" w:rsidRDefault="00B279F8" w:rsidP="00B279F8"/>
    <w:p w:rsidR="00FD677E" w:rsidRDefault="00FD677E" w:rsidP="00FD677E">
      <w:pPr>
        <w:pStyle w:val="Overskrift1"/>
      </w:pPr>
      <w:bookmarkStart w:id="85" w:name="_Toc115382709"/>
      <w:bookmarkStart w:id="86" w:name="_Toc529528697"/>
      <w:bookmarkStart w:id="87" w:name="_Toc38009775"/>
      <w:r>
        <w:t>Ansøgning</w:t>
      </w:r>
      <w:r w:rsidR="00607810">
        <w:t>er på ordningen</w:t>
      </w:r>
      <w:bookmarkEnd w:id="85"/>
      <w:r>
        <w:t xml:space="preserve"> </w:t>
      </w:r>
    </w:p>
    <w:p w:rsidR="00FD677E" w:rsidRDefault="00FD677E" w:rsidP="00FD677E">
      <w:pPr>
        <w:pStyle w:val="Overskrift2"/>
      </w:pPr>
      <w:bookmarkStart w:id="88" w:name="_Ref114931474"/>
      <w:bookmarkStart w:id="89" w:name="_Toc115382710"/>
      <w:r>
        <w:t>Ansøgning om godkendelse af 3-7 årige driftsprogrammer</w:t>
      </w:r>
      <w:bookmarkEnd w:id="88"/>
      <w:bookmarkEnd w:id="89"/>
    </w:p>
    <w:p w:rsidR="00592239" w:rsidRDefault="00FD677E" w:rsidP="00FD677E">
      <w:r>
        <w:t>Driftspro</w:t>
      </w:r>
      <w:r w:rsidR="007F472A">
        <w:t>grammer skal beskrive de</w:t>
      </w:r>
      <w:r w:rsidR="00892A80">
        <w:t xml:space="preserve"> af Kommissionens målsætninger</w:t>
      </w:r>
      <w:r>
        <w:t xml:space="preserve">, som skal indfries ved at gennemføre driftsprogrammet i løbet af programperioden. Programperioden skal være mindst 3 </w:t>
      </w:r>
      <w:r w:rsidR="007F472A">
        <w:t xml:space="preserve">år og maksimalt 7 år. </w:t>
      </w:r>
      <w:r w:rsidR="00892A80">
        <w:t>M</w:t>
      </w:r>
      <w:r>
        <w:t>ål</w:t>
      </w:r>
      <w:r w:rsidR="00892A80">
        <w:t>opfyldelse vedr. målsætningerne</w:t>
      </w:r>
      <w:r>
        <w:t xml:space="preserve"> defineres ud fra en beskrivelse af, hvilke udfordringer </w:t>
      </w:r>
      <w:proofErr w:type="spellStart"/>
      <w:r>
        <w:t>PO’en</w:t>
      </w:r>
      <w:proofErr w:type="spellEnd"/>
      <w:r>
        <w:t xml:space="preserve"> og medlemskredsen ønsker at løse. </w:t>
      </w:r>
      <w:r w:rsidR="00DA3167">
        <w:t xml:space="preserve">I </w:t>
      </w:r>
      <w:r w:rsidR="002B7E98">
        <w:t>CAP</w:t>
      </w:r>
      <w:r w:rsidR="00DA3167">
        <w:t>-plan forordningen er inventionstyper for den kommende ordning defineret.</w:t>
      </w:r>
      <w:r w:rsidR="002B7E98">
        <w:t xml:space="preserve"> Interventionstyperne fra forordningen er i ordningen indarbejdet som indsatsområder.</w:t>
      </w:r>
    </w:p>
    <w:p w:rsidR="00592239" w:rsidRDefault="00592239" w:rsidP="00FD677E"/>
    <w:p w:rsidR="00FD677E" w:rsidRDefault="00FD677E" w:rsidP="00FD677E">
      <w:r>
        <w:t xml:space="preserve">Det er inden for disse </w:t>
      </w:r>
      <w:r w:rsidR="00DA3167">
        <w:t>in</w:t>
      </w:r>
      <w:r w:rsidR="00101B7D">
        <w:t>dsatsområder</w:t>
      </w:r>
      <w:r>
        <w:t xml:space="preserve">, at PO-ordningen anses for at give størst mulig positiv effekt. </w:t>
      </w:r>
      <w:r w:rsidR="00CC5345">
        <w:t>Indsatsområderne</w:t>
      </w:r>
      <w:r>
        <w:t xml:space="preserve"> udgør således rammerne for, hvad der er tilskudsberettiget.</w:t>
      </w:r>
    </w:p>
    <w:p w:rsidR="00FD677E" w:rsidRDefault="00FD677E" w:rsidP="00FD677E"/>
    <w:p w:rsidR="00FD677E" w:rsidRDefault="00FD677E" w:rsidP="00FD677E">
      <w:r>
        <w:t xml:space="preserve">Positive effekter er en øget værdi og forbedret afsætning af de dyrkede produkter, </w:t>
      </w:r>
      <w:r w:rsidR="00DA3167">
        <w:t xml:space="preserve">en højere organiseringsgrad, </w:t>
      </w:r>
      <w:r>
        <w:t>investeringer i effektivisering som bidrager til øget produktivitet og forbedret konkurrenceevne og ikke mindst investeringer til fordel for miljø og klima.</w:t>
      </w:r>
    </w:p>
    <w:p w:rsidR="00FD677E" w:rsidRDefault="00FD677E" w:rsidP="00FD677E"/>
    <w:p w:rsidR="00FD677E" w:rsidRDefault="00FD677E" w:rsidP="00FD677E">
      <w:r>
        <w:t xml:space="preserve">Driftsprogrammerne skal </w:t>
      </w:r>
      <w:r w:rsidR="004A63FC">
        <w:t xml:space="preserve">beskrive </w:t>
      </w:r>
      <w:r>
        <w:t xml:space="preserve">hvilken udvikling, og hvilke mål der skal opnås. Når mål og prioriteringer er på plads, skal </w:t>
      </w:r>
      <w:proofErr w:type="spellStart"/>
      <w:r w:rsidRPr="00E47ACA">
        <w:t>PO'en</w:t>
      </w:r>
      <w:proofErr w:type="spellEnd"/>
      <w:r w:rsidRPr="00E47ACA">
        <w:t xml:space="preserve"> forholde</w:t>
      </w:r>
      <w:r>
        <w:t xml:space="preserve"> sig til</w:t>
      </w:r>
      <w:r w:rsidRPr="00E47ACA">
        <w:t>, hv</w:t>
      </w:r>
      <w:r>
        <w:t xml:space="preserve">ilke investeringer </w:t>
      </w:r>
      <w:r w:rsidRPr="00E47ACA">
        <w:t xml:space="preserve">der </w:t>
      </w:r>
      <w:r>
        <w:t xml:space="preserve">anses for nødvendige, og derfor </w:t>
      </w:r>
      <w:r w:rsidRPr="00E47ACA">
        <w:t>planlægges gennemført</w:t>
      </w:r>
      <w:r>
        <w:t>,</w:t>
      </w:r>
      <w:r w:rsidRPr="00E47ACA">
        <w:t xml:space="preserve"> i løbet af </w:t>
      </w:r>
      <w:r w:rsidR="00E14133">
        <w:t xml:space="preserve">driftsprogrammets </w:t>
      </w:r>
      <w:r>
        <w:t xml:space="preserve">3-7 årige programperiode. Der skal allerede ved ansøgning om godkendelse af de 3-7 årige driftsprogrammer gives en </w:t>
      </w:r>
      <w:r w:rsidRPr="00E47ACA">
        <w:t>overordnet beskrive</w:t>
      </w:r>
      <w:r>
        <w:t xml:space="preserve">lse </w:t>
      </w:r>
      <w:r w:rsidR="00E14133">
        <w:t xml:space="preserve">og et </w:t>
      </w:r>
      <w:r>
        <w:t>budget overslag</w:t>
      </w:r>
      <w:r w:rsidRPr="00E47ACA">
        <w:t xml:space="preserve">, der knytter sig </w:t>
      </w:r>
      <w:r>
        <w:t xml:space="preserve">til de planlagte investeringer. </w:t>
      </w:r>
    </w:p>
    <w:p w:rsidR="00FD677E" w:rsidRDefault="00FD677E" w:rsidP="00FD677E"/>
    <w:p w:rsidR="00E14133" w:rsidRDefault="00FD677E" w:rsidP="00FD677E">
      <w:r>
        <w:t xml:space="preserve">Det er vigtigt, at der er en tydelig sammenhæng mellem den overordnede beskrivelse i det 3-7 årige driftsprogram både til </w:t>
      </w:r>
      <w:r w:rsidR="00DA3167">
        <w:t>forordningens målsætninger</w:t>
      </w:r>
      <w:r>
        <w:t xml:space="preserve"> og de enkelte investeringer, der planlægges gennemført i de enkelte </w:t>
      </w:r>
      <w:proofErr w:type="spellStart"/>
      <w:r>
        <w:t>driftsprogram-år</w:t>
      </w:r>
      <w:proofErr w:type="spellEnd"/>
      <w:r>
        <w:t xml:space="preserve">. </w:t>
      </w:r>
    </w:p>
    <w:p w:rsidR="00E14133" w:rsidRDefault="00E14133" w:rsidP="00FD677E"/>
    <w:p w:rsidR="00FD677E" w:rsidRDefault="00FD677E" w:rsidP="00FD677E">
      <w:r w:rsidRPr="00350D4E">
        <w:t xml:space="preserve">Ansøgning om godkendelse af 3-7 årige driftsprogrammer skal være </w:t>
      </w:r>
      <w:r w:rsidR="004A63FC" w:rsidRPr="0057645A">
        <w:t>efter de krav</w:t>
      </w:r>
      <w:r w:rsidRPr="00350D4E">
        <w:t>, som er beskrevet i det foregående afs</w:t>
      </w:r>
      <w:r w:rsidRPr="00411820">
        <w:t>nit</w:t>
      </w:r>
      <w:r w:rsidR="00411820" w:rsidRPr="00411820">
        <w:t xml:space="preserve"> </w:t>
      </w:r>
      <w:r w:rsidR="004A63FC" w:rsidRPr="00BE009F">
        <w:fldChar w:fldCharType="begin"/>
      </w:r>
      <w:r w:rsidR="004A63FC" w:rsidRPr="00BE009F">
        <w:instrText xml:space="preserve"> REF _Ref113875505 \r \h </w:instrText>
      </w:r>
      <w:r w:rsidR="00350D4E" w:rsidRPr="00411820">
        <w:instrText xml:space="preserve"> \* MERGEFORMAT </w:instrText>
      </w:r>
      <w:r w:rsidR="004A63FC" w:rsidRPr="00BE009F">
        <w:fldChar w:fldCharType="separate"/>
      </w:r>
      <w:r w:rsidR="00F96540">
        <w:t>4.2</w:t>
      </w:r>
      <w:r w:rsidR="004A63FC" w:rsidRPr="00BE009F">
        <w:fldChar w:fldCharType="end"/>
      </w:r>
      <w:r w:rsidR="004A63FC" w:rsidRPr="00BE009F">
        <w:t xml:space="preserve"> og </w:t>
      </w:r>
      <w:r w:rsidR="004A63FC" w:rsidRPr="00BE009F">
        <w:fldChar w:fldCharType="begin"/>
      </w:r>
      <w:r w:rsidR="004A63FC" w:rsidRPr="00BE009F">
        <w:instrText xml:space="preserve"> REF _Ref113875566 \r \h </w:instrText>
      </w:r>
      <w:r w:rsidR="00350D4E" w:rsidRPr="00411820">
        <w:instrText xml:space="preserve"> \* MERGEFORMAT </w:instrText>
      </w:r>
      <w:r w:rsidR="004A63FC" w:rsidRPr="00BE009F">
        <w:fldChar w:fldCharType="separate"/>
      </w:r>
      <w:r w:rsidR="00F96540">
        <w:t>4.3</w:t>
      </w:r>
      <w:r w:rsidR="004A63FC" w:rsidRPr="00BE009F">
        <w:fldChar w:fldCharType="end"/>
      </w:r>
      <w:r w:rsidRPr="00411820">
        <w:t>.</w:t>
      </w:r>
      <w:r>
        <w:t xml:space="preserve"> Oversigten over obligatoriske </w:t>
      </w:r>
      <w:r w:rsidR="004A63FC">
        <w:t>ansøgnings</w:t>
      </w:r>
      <w:r>
        <w:t>skemaer</w:t>
      </w:r>
      <w:r w:rsidR="004A63FC">
        <w:t xml:space="preserve"> og bilag</w:t>
      </w:r>
      <w:r w:rsidR="00E14133">
        <w:t>, der skal anvendes ved ansøgningen,</w:t>
      </w:r>
      <w:r>
        <w:t xml:space="preserve"> findes forrest i vejledningen</w:t>
      </w:r>
      <w:r w:rsidR="004A63FC">
        <w:t xml:space="preserve"> i </w:t>
      </w:r>
      <w:r>
        <w:t>afsnit</w:t>
      </w:r>
      <w:r w:rsidR="000C4A0C">
        <w:t xml:space="preserve"> </w:t>
      </w:r>
    </w:p>
    <w:p w:rsidR="00E14133" w:rsidRDefault="00E14133" w:rsidP="00FD677E"/>
    <w:p w:rsidR="00E14133" w:rsidRDefault="00E14133" w:rsidP="00E14133">
      <w:r>
        <w:t xml:space="preserve">De enkelte </w:t>
      </w:r>
      <w:proofErr w:type="spellStart"/>
      <w:r>
        <w:t>driftsprogram-år</w:t>
      </w:r>
      <w:proofErr w:type="spellEnd"/>
      <w:r>
        <w:t xml:space="preserve"> gennemføres i perioden 1. januar til 31. december. Når ansøgningen om godkendelse af driftsprogram er indsendt til Landbrugsstyrelsen, kan driftsprogrammet igangsættes for den anerkendte producentorganisations egen regning og risiko</w:t>
      </w:r>
      <w:r>
        <w:rPr>
          <w:rStyle w:val="Fodnotehenvisning"/>
        </w:rPr>
        <w:footnoteReference w:id="45"/>
      </w:r>
    </w:p>
    <w:p w:rsidR="00E14133" w:rsidRDefault="00E14133" w:rsidP="00FD677E"/>
    <w:p w:rsidR="00E14133" w:rsidRDefault="00E14133" w:rsidP="00FD677E"/>
    <w:p w:rsidR="00E14133" w:rsidRDefault="00E14133" w:rsidP="00292C0B">
      <w:pPr>
        <w:pStyle w:val="Overskrift3"/>
      </w:pPr>
      <w:bookmarkStart w:id="90" w:name="_Toc115382711"/>
      <w:r>
        <w:t>Ansøgningsfrist</w:t>
      </w:r>
      <w:bookmarkEnd w:id="90"/>
    </w:p>
    <w:p w:rsidR="00E14133" w:rsidRDefault="00E14133" w:rsidP="00E14133">
      <w:r>
        <w:t xml:space="preserve">Ansøgning om godkendelse af det 3-7 årige driftsprogram skal fremsendes elektronisk til Landbrugsstyrelsen, </w:t>
      </w:r>
      <w:hyperlink r:id="rId26" w:history="1">
        <w:r>
          <w:rPr>
            <w:rStyle w:val="Hyperlink"/>
            <w:rFonts w:cs="Arial"/>
          </w:rPr>
          <w:t>producentorganisationerfrugtoggroent@lbst.dk</w:t>
        </w:r>
      </w:hyperlink>
      <w:r>
        <w:t xml:space="preserve">. </w:t>
      </w:r>
      <w:r w:rsidRPr="008B6372">
        <w:rPr>
          <w:b/>
        </w:rPr>
        <w:t>Ansøgningsfristen</w:t>
      </w:r>
      <w:r>
        <w:rPr>
          <w:b/>
        </w:rPr>
        <w:t xml:space="preserve"> for driftsprogramår 2023</w:t>
      </w:r>
      <w:r w:rsidRPr="008B6372">
        <w:rPr>
          <w:b/>
        </w:rPr>
        <w:t xml:space="preserve"> er den </w:t>
      </w:r>
      <w:r>
        <w:rPr>
          <w:b/>
        </w:rPr>
        <w:t>11</w:t>
      </w:r>
      <w:r w:rsidRPr="008B6372">
        <w:rPr>
          <w:b/>
        </w:rPr>
        <w:t xml:space="preserve">. </w:t>
      </w:r>
      <w:r>
        <w:rPr>
          <w:b/>
        </w:rPr>
        <w:t>januar 2023</w:t>
      </w:r>
      <w:r>
        <w:t>.</w:t>
      </w:r>
    </w:p>
    <w:p w:rsidR="00E14133" w:rsidRDefault="00E14133" w:rsidP="00E14133"/>
    <w:p w:rsidR="00E14133" w:rsidRDefault="00E14133" w:rsidP="00E14133">
      <w:r>
        <w:t xml:space="preserve">Bemærk, at Landbrugsstyrelsen skal have modtaget ansøgningerne i sin helhed inkl. alle bilag inden udløb af den ansøgningsfristen, for at modtagelsen er rettidig. Overskrides ansøgningsfristen, betragtes ansøgningen som ugyldig. Landbrugsstyrelsen i særlige tilfælde, hvis der opstår uforudsete problemer med at nå denne frist, dispensere for fristen. Dispensation fra ansøgningsfristen forudsætter ansøgning om dette </w:t>
      </w:r>
      <w:r w:rsidRPr="00936522">
        <w:rPr>
          <w:b/>
        </w:rPr>
        <w:t>forud</w:t>
      </w:r>
      <w:r>
        <w:t xml:space="preserve"> for ansøgningsfristens udløb</w:t>
      </w:r>
      <w:r>
        <w:rPr>
          <w:rStyle w:val="Fodnotehenvisning"/>
        </w:rPr>
        <w:footnoteReference w:id="46"/>
      </w:r>
      <w:r>
        <w:t>.</w:t>
      </w:r>
    </w:p>
    <w:p w:rsidR="00E14133" w:rsidRDefault="00E14133" w:rsidP="00FD677E"/>
    <w:p w:rsidR="00FD677E" w:rsidRDefault="00FD677E" w:rsidP="00FD677E"/>
    <w:p w:rsidR="00E14133" w:rsidRDefault="00E14133" w:rsidP="00292C0B">
      <w:pPr>
        <w:pStyle w:val="Overskrift3"/>
      </w:pPr>
      <w:bookmarkStart w:id="91" w:name="_Toc115382712"/>
      <w:r>
        <w:t>Vurdering af ansøgningen</w:t>
      </w:r>
      <w:bookmarkEnd w:id="91"/>
    </w:p>
    <w:p w:rsidR="00411820" w:rsidRDefault="00FD677E" w:rsidP="00FD677E">
      <w:r>
        <w:t xml:space="preserve">Efter modtagelse af </w:t>
      </w:r>
      <w:r w:rsidR="00DA3167">
        <w:t xml:space="preserve">ansøgning om godkendelse af </w:t>
      </w:r>
      <w:r>
        <w:t>driftsprogrammet inklusive budget,</w:t>
      </w:r>
      <w:r w:rsidR="004A63FC">
        <w:t xml:space="preserve"> og specificering af </w:t>
      </w:r>
      <w:proofErr w:type="spellStart"/>
      <w:r w:rsidR="00E14133">
        <w:t>driftprogram</w:t>
      </w:r>
      <w:proofErr w:type="spellEnd"/>
      <w:r w:rsidR="00E14133">
        <w:t>-år,</w:t>
      </w:r>
      <w:r>
        <w:t xml:space="preserve"> bliver </w:t>
      </w:r>
      <w:r w:rsidR="00DA3167">
        <w:t xml:space="preserve">ansøgningen </w:t>
      </w:r>
      <w:r>
        <w:t>gennemgået af Landbrugsstyrelsen</w:t>
      </w:r>
      <w:r w:rsidR="00DA3167">
        <w:t>. Under vurderingen</w:t>
      </w:r>
      <w:r>
        <w:t xml:space="preserve"> vil Landbrugsstyrelsen evt. bede om yderligere informationer. Efter gennemgang af de enkelte </w:t>
      </w:r>
      <w:r w:rsidR="002B7E98">
        <w:t xml:space="preserve">indsatsområder </w:t>
      </w:r>
      <w:r>
        <w:t>og aktioner vil Landbrugsstyrelsen meddele enten godkendelse eller afvisning af driftsprogrammet</w:t>
      </w:r>
      <w:r>
        <w:rPr>
          <w:rStyle w:val="Fodnotehenvisning"/>
        </w:rPr>
        <w:footnoteReference w:id="47"/>
      </w:r>
      <w:r>
        <w:t>.</w:t>
      </w:r>
      <w:r w:rsidR="00411820">
        <w:t xml:space="preserve"> </w:t>
      </w:r>
      <w:r>
        <w:t xml:space="preserve">Landbrugsstyrelsen meddeler </w:t>
      </w:r>
      <w:r w:rsidRPr="009B7E78">
        <w:t xml:space="preserve">godkendelse, såfremt driftsprogrammet vurderes at kunne opfylde de formål der er fastsatte i forordning </w:t>
      </w:r>
      <w:r w:rsidR="004A63FC" w:rsidRPr="009B7E78">
        <w:t>2021/2115</w:t>
      </w:r>
      <w:r w:rsidRPr="009B7E78">
        <w:t xml:space="preserve"> samt artikel 31 i forordning 2017/891.</w:t>
      </w:r>
      <w:r>
        <w:t xml:space="preserve"> </w:t>
      </w:r>
    </w:p>
    <w:p w:rsidR="00411820" w:rsidRDefault="00411820" w:rsidP="00FD677E"/>
    <w:p w:rsidR="00FD677E" w:rsidRDefault="00FD677E" w:rsidP="00FD677E">
      <w:r>
        <w:t>Landbrugsstyrelsen kan afvise et driftsprogram</w:t>
      </w:r>
      <w:r w:rsidRPr="009B7E78">
        <w:t xml:space="preserve">, såfremt det vurderes ikke at leve op til de krav, der er fastsat i ovennævnte forordningsgrundlag samt </w:t>
      </w:r>
      <w:r w:rsidR="00E14133" w:rsidRPr="009B7E78">
        <w:t xml:space="preserve">kravene </w:t>
      </w:r>
      <w:r w:rsidRPr="009B7E78">
        <w:t>i</w:t>
      </w:r>
      <w:r w:rsidR="00A60F13" w:rsidRPr="009B7E78">
        <w:t xml:space="preserve"> </w:t>
      </w:r>
      <w:r w:rsidRPr="009B7E78">
        <w:t xml:space="preserve">bekendtgørelsen. Landbrugsstyrelsen </w:t>
      </w:r>
      <w:r w:rsidR="00125B63" w:rsidRPr="009B7E78">
        <w:t xml:space="preserve">yderligere </w:t>
      </w:r>
      <w:r w:rsidRPr="009B7E78">
        <w:t>kan afvise driftsprogrammer, såfremt påkrævede oplysninger ikke er afgivet, hvis udgifterne</w:t>
      </w:r>
      <w:r>
        <w:t xml:space="preserve"> i driftsprogrammet ikke er velbegrundet eller rimelig, eller hvis ansøger har givet urigtige eller vildledende oplysninger. </w:t>
      </w:r>
    </w:p>
    <w:p w:rsidR="00FD677E" w:rsidRDefault="00FD677E" w:rsidP="00FD677E"/>
    <w:p w:rsidR="00FD677E" w:rsidRDefault="00FD677E" w:rsidP="00FD677E">
      <w:r>
        <w:t>Landbrugsstyrelsen træffer beslutning om godkendelse af driftsprogrammet og budget senest den 15. december i det år, hvor det er forelagt. Landbrugsstyrelsen kan dog udskyde denne frist til senest den 20. januar året efter, ansøgningen er indgivet</w:t>
      </w:r>
      <w:r>
        <w:rPr>
          <w:rStyle w:val="Fodnotehenvisning"/>
        </w:rPr>
        <w:footnoteReference w:id="48"/>
      </w:r>
      <w:r>
        <w:t>.</w:t>
      </w:r>
    </w:p>
    <w:p w:rsidR="00FD677E" w:rsidRDefault="00FD677E" w:rsidP="00FD677E"/>
    <w:p w:rsidR="00FD677E" w:rsidRDefault="00FD677E" w:rsidP="00FD677E">
      <w:r>
        <w:t>I tilfælde af, at der er behov for at ændre de 3-7 årige driftsprogrammers indhold og varighed, er det muligt at søge om godkendelse af dette</w:t>
      </w:r>
      <w:r>
        <w:rPr>
          <w:rStyle w:val="Fodnotehenvisning"/>
        </w:rPr>
        <w:footnoteReference w:id="49"/>
      </w:r>
      <w:r>
        <w:t>. Det kan være relevant, hvis der er ændringer i udviklingen i forhold til de vurderinger, der lå til grund ved udfærdigelsen af det 3-7 årige driftsprogram.</w:t>
      </w:r>
    </w:p>
    <w:p w:rsidR="00FD677E" w:rsidRDefault="00FD677E" w:rsidP="00FD677E"/>
    <w:p w:rsidR="00FD677E" w:rsidRDefault="00FD677E" w:rsidP="00FD677E">
      <w:pPr>
        <w:pStyle w:val="Overskrift2"/>
      </w:pPr>
      <w:bookmarkStart w:id="92" w:name="_Ref111492827"/>
      <w:bookmarkStart w:id="93" w:name="_Toc115382713"/>
      <w:r>
        <w:t xml:space="preserve">Ansøgning om godkendelse af </w:t>
      </w:r>
      <w:r w:rsidRPr="00E47ACA">
        <w:t>den årlige specifikation</w:t>
      </w:r>
      <w:bookmarkEnd w:id="92"/>
      <w:r w:rsidR="00AF31D0">
        <w:t xml:space="preserve"> af driftsprogramåret</w:t>
      </w:r>
      <w:bookmarkEnd w:id="93"/>
    </w:p>
    <w:p w:rsidR="00FD677E" w:rsidRDefault="00FD677E" w:rsidP="00FD677E">
      <w:pPr>
        <w:rPr>
          <w:rFonts w:cstheme="minorHAnsi"/>
        </w:rPr>
      </w:pPr>
      <w:r>
        <w:rPr>
          <w:rFonts w:cstheme="minorHAnsi"/>
        </w:rPr>
        <w:t xml:space="preserve">For hvert af </w:t>
      </w:r>
      <w:r w:rsidR="00DA3167">
        <w:rPr>
          <w:rFonts w:cstheme="minorHAnsi"/>
        </w:rPr>
        <w:t>de 3-7 år i driftsprogrammerne, de specifikke</w:t>
      </w:r>
      <w:r>
        <w:rPr>
          <w:rFonts w:cstheme="minorHAnsi"/>
        </w:rPr>
        <w:t xml:space="preserve"> </w:t>
      </w:r>
      <w:proofErr w:type="spellStart"/>
      <w:r>
        <w:rPr>
          <w:rFonts w:cstheme="minorHAnsi"/>
        </w:rPr>
        <w:t>driftsprogram-år</w:t>
      </w:r>
      <w:proofErr w:type="spellEnd"/>
      <w:r w:rsidR="00DA3167">
        <w:rPr>
          <w:rFonts w:cstheme="minorHAnsi"/>
        </w:rPr>
        <w:t>,</w:t>
      </w:r>
      <w:r>
        <w:rPr>
          <w:rFonts w:cstheme="minorHAnsi"/>
        </w:rPr>
        <w:t xml:space="preserve"> skal der udarbejdes en ansøgning. Her skal der være en tydelig sammenhæng mellem, hvad der søges om tilskud til, og hvad der er godkendt i det overliggende 3-7 årige driftsprogram, jævnfør afsnit</w:t>
      </w:r>
      <w:r w:rsidR="00E14133">
        <w:rPr>
          <w:rFonts w:cstheme="minorHAnsi"/>
        </w:rPr>
        <w:fldChar w:fldCharType="begin"/>
      </w:r>
      <w:r w:rsidR="00E14133">
        <w:rPr>
          <w:rFonts w:cstheme="minorHAnsi"/>
        </w:rPr>
        <w:instrText xml:space="preserve"> REF _Ref114931474 \r \h </w:instrText>
      </w:r>
      <w:r w:rsidR="00E14133">
        <w:rPr>
          <w:rFonts w:cstheme="minorHAnsi"/>
        </w:rPr>
      </w:r>
      <w:r w:rsidR="00E14133">
        <w:rPr>
          <w:rFonts w:cstheme="minorHAnsi"/>
        </w:rPr>
        <w:fldChar w:fldCharType="separate"/>
      </w:r>
      <w:r w:rsidR="00F96540">
        <w:rPr>
          <w:rFonts w:cstheme="minorHAnsi"/>
        </w:rPr>
        <w:t>6.1</w:t>
      </w:r>
      <w:r w:rsidR="00E14133">
        <w:rPr>
          <w:rFonts w:cstheme="minorHAnsi"/>
        </w:rPr>
        <w:fldChar w:fldCharType="end"/>
      </w:r>
      <w:r>
        <w:rPr>
          <w:rFonts w:cstheme="minorHAnsi"/>
        </w:rPr>
        <w:t>.</w:t>
      </w:r>
    </w:p>
    <w:p w:rsidR="00EF0FFC" w:rsidRDefault="00EF0FFC" w:rsidP="00FD677E">
      <w:pPr>
        <w:rPr>
          <w:rFonts w:cstheme="minorHAnsi"/>
        </w:rPr>
      </w:pPr>
    </w:p>
    <w:p w:rsidR="00EF0FFC" w:rsidRDefault="00EF0FFC" w:rsidP="00EF0FFC">
      <w:pPr>
        <w:rPr>
          <w:rFonts w:cstheme="minorHAnsi"/>
        </w:rPr>
      </w:pPr>
      <w:r>
        <w:rPr>
          <w:rFonts w:cstheme="minorHAnsi"/>
        </w:rPr>
        <w:t xml:space="preserve">Som led i den demokratiske proces ifm. fastlæggelse af indholdet i det kommende </w:t>
      </w:r>
      <w:proofErr w:type="spellStart"/>
      <w:r>
        <w:rPr>
          <w:rFonts w:cstheme="minorHAnsi"/>
        </w:rPr>
        <w:t>driftsprogram-år</w:t>
      </w:r>
      <w:proofErr w:type="spellEnd"/>
      <w:r>
        <w:rPr>
          <w:rFonts w:cstheme="minorHAnsi"/>
        </w:rPr>
        <w:t xml:space="preserve">, skal </w:t>
      </w:r>
      <w:proofErr w:type="spellStart"/>
      <w:r>
        <w:rPr>
          <w:rFonts w:cstheme="minorHAnsi"/>
        </w:rPr>
        <w:t>PO'en</w:t>
      </w:r>
      <w:proofErr w:type="spellEnd"/>
      <w:r>
        <w:rPr>
          <w:rFonts w:cstheme="minorHAnsi"/>
        </w:rPr>
        <w:t xml:space="preserve"> skriftligt orientere alle medlemmer om det påtænkte indhold af driftsprogrammet. Kopi af denne udsendte orientering skal indsendes til Landbrugsstyrelsen sammen med ansøgning om godkendelse af den årlige specifikation, se også afsnit </w:t>
      </w:r>
      <w:r>
        <w:rPr>
          <w:rFonts w:cstheme="minorHAnsi"/>
        </w:rPr>
        <w:fldChar w:fldCharType="begin"/>
      </w:r>
      <w:r>
        <w:rPr>
          <w:rFonts w:cstheme="minorHAnsi"/>
        </w:rPr>
        <w:instrText xml:space="preserve"> REF _Ref114931524 \r \h </w:instrText>
      </w:r>
      <w:r>
        <w:rPr>
          <w:rFonts w:cstheme="minorHAnsi"/>
        </w:rPr>
      </w:r>
      <w:r>
        <w:rPr>
          <w:rFonts w:cstheme="minorHAnsi"/>
        </w:rPr>
        <w:fldChar w:fldCharType="separate"/>
      </w:r>
      <w:r w:rsidR="00F96540">
        <w:rPr>
          <w:rFonts w:cstheme="minorHAnsi"/>
        </w:rPr>
        <w:t>3.7</w:t>
      </w:r>
      <w:r>
        <w:rPr>
          <w:rFonts w:cstheme="minorHAnsi"/>
        </w:rPr>
        <w:fldChar w:fldCharType="end"/>
      </w:r>
      <w:r>
        <w:rPr>
          <w:rFonts w:cstheme="minorHAnsi"/>
        </w:rPr>
        <w:t>.</w:t>
      </w:r>
    </w:p>
    <w:p w:rsidR="00FD677E" w:rsidRDefault="00FD677E" w:rsidP="00FD677E">
      <w:pPr>
        <w:rPr>
          <w:rFonts w:cstheme="minorHAnsi"/>
        </w:rPr>
      </w:pPr>
    </w:p>
    <w:p w:rsidR="00607810" w:rsidRDefault="00607810" w:rsidP="00292C0B">
      <w:pPr>
        <w:pStyle w:val="Overskrift3"/>
      </w:pPr>
      <w:bookmarkStart w:id="94" w:name="_Toc115382714"/>
      <w:r>
        <w:t>Ansøgningsfrist for specificering af efterfølgende driftsprogramår</w:t>
      </w:r>
      <w:bookmarkEnd w:id="94"/>
      <w:r>
        <w:t xml:space="preserve"> </w:t>
      </w:r>
    </w:p>
    <w:p w:rsidR="00FD677E" w:rsidRDefault="00FD677E" w:rsidP="00FD677E">
      <w:pPr>
        <w:rPr>
          <w:rFonts w:cstheme="minorHAnsi"/>
        </w:rPr>
      </w:pPr>
      <w:r>
        <w:rPr>
          <w:rFonts w:cstheme="minorHAnsi"/>
        </w:rPr>
        <w:t xml:space="preserve">Landbrugsstyrelsen skal have modtaget ansøgningen senest </w:t>
      </w:r>
      <w:r w:rsidRPr="00C81F19">
        <w:rPr>
          <w:rFonts w:cstheme="minorHAnsi"/>
          <w:b/>
        </w:rPr>
        <w:t>15. oktober</w:t>
      </w:r>
      <w:r>
        <w:rPr>
          <w:rFonts w:cstheme="minorHAnsi"/>
        </w:rPr>
        <w:t xml:space="preserve"> i året før det år, hvor driftsprogrammet gennemføres.</w:t>
      </w:r>
    </w:p>
    <w:p w:rsidR="00FD677E" w:rsidRDefault="00FD677E" w:rsidP="00FD677E">
      <w:pPr>
        <w:rPr>
          <w:rFonts w:cstheme="minorHAnsi"/>
        </w:rPr>
      </w:pPr>
    </w:p>
    <w:p w:rsidR="00EF0FFC" w:rsidRDefault="00EF0FFC" w:rsidP="00292C0B">
      <w:pPr>
        <w:pStyle w:val="Overskrift3"/>
      </w:pPr>
      <w:bookmarkStart w:id="95" w:name="_Ref115031187"/>
      <w:bookmarkStart w:id="96" w:name="_Toc115382715"/>
      <w:r>
        <w:t>Dokumentationskrav vedr. udgifter</w:t>
      </w:r>
      <w:bookmarkEnd w:id="95"/>
      <w:bookmarkEnd w:id="96"/>
    </w:p>
    <w:p w:rsidR="00FD677E" w:rsidRDefault="00FD677E" w:rsidP="00FD677E">
      <w:pPr>
        <w:rPr>
          <w:rFonts w:cstheme="minorHAnsi"/>
        </w:rPr>
      </w:pPr>
      <w:r>
        <w:rPr>
          <w:rFonts w:cstheme="minorHAnsi"/>
        </w:rPr>
        <w:t xml:space="preserve">I ansøgningen udspecificeres alle de planlagte udgifter for det kommende år. Nedenfor gennemgås retningslinjerne for den dokumentation, der skal indgå. Dokumentationen er vigtig som grundlag for, at Landbrugsstyrelsen kan vurdere udgifternes rimelighed. </w:t>
      </w:r>
    </w:p>
    <w:p w:rsidR="00EF0FFC" w:rsidRDefault="00EF0FFC" w:rsidP="00FD677E">
      <w:pPr>
        <w:rPr>
          <w:rFonts w:cstheme="minorHAnsi"/>
        </w:rPr>
      </w:pPr>
    </w:p>
    <w:p w:rsidR="00EF0FFC" w:rsidRDefault="00EF0FFC" w:rsidP="00EF0FFC">
      <w:pPr>
        <w:rPr>
          <w:rFonts w:cstheme="minorHAnsi"/>
        </w:rPr>
      </w:pPr>
      <w:r w:rsidRPr="00154210">
        <w:rPr>
          <w:rFonts w:cstheme="minorHAnsi"/>
        </w:rPr>
        <w:t xml:space="preserve">For alle </w:t>
      </w:r>
      <w:r>
        <w:rPr>
          <w:rFonts w:cstheme="minorHAnsi"/>
        </w:rPr>
        <w:t xml:space="preserve">afholdte </w:t>
      </w:r>
      <w:r w:rsidRPr="00154210">
        <w:rPr>
          <w:rFonts w:cstheme="minorHAnsi"/>
        </w:rPr>
        <w:t xml:space="preserve">udgifter gælder, at </w:t>
      </w:r>
      <w:proofErr w:type="spellStart"/>
      <w:r>
        <w:rPr>
          <w:rFonts w:cstheme="minorHAnsi"/>
        </w:rPr>
        <w:t>PO’en</w:t>
      </w:r>
      <w:proofErr w:type="spellEnd"/>
      <w:r w:rsidRPr="00154210">
        <w:rPr>
          <w:rFonts w:cstheme="minorHAnsi"/>
        </w:rPr>
        <w:t xml:space="preserve"> på udbetalingstidspunktet skal kunne dokumentere udgiften ved faktura eller kvittering, som </w:t>
      </w:r>
      <w:proofErr w:type="spellStart"/>
      <w:r>
        <w:rPr>
          <w:rFonts w:cstheme="minorHAnsi"/>
        </w:rPr>
        <w:t>PO’en</w:t>
      </w:r>
      <w:proofErr w:type="spellEnd"/>
      <w:r w:rsidRPr="00154210">
        <w:rPr>
          <w:rFonts w:cstheme="minorHAnsi"/>
        </w:rPr>
        <w:t xml:space="preserve"> skal </w:t>
      </w:r>
      <w:r>
        <w:rPr>
          <w:rFonts w:cstheme="minorHAnsi"/>
        </w:rPr>
        <w:t>ind</w:t>
      </w:r>
      <w:r w:rsidRPr="00154210">
        <w:rPr>
          <w:rFonts w:cstheme="minorHAnsi"/>
        </w:rPr>
        <w:t>sende sam</w:t>
      </w:r>
      <w:r>
        <w:rPr>
          <w:rFonts w:cstheme="minorHAnsi"/>
        </w:rPr>
        <w:t>men med udbetalingsanmodningen.</w:t>
      </w:r>
    </w:p>
    <w:p w:rsidR="00FD677E" w:rsidRPr="00154210" w:rsidRDefault="00FD677E" w:rsidP="00FD677E">
      <w:pPr>
        <w:rPr>
          <w:rFonts w:cstheme="minorHAnsi"/>
        </w:rPr>
      </w:pPr>
    </w:p>
    <w:p w:rsidR="00FD677E" w:rsidRPr="00094F45" w:rsidRDefault="00FD677E" w:rsidP="00292C0B">
      <w:pPr>
        <w:pStyle w:val="Overskrift4"/>
      </w:pPr>
      <w:bookmarkStart w:id="97" w:name="_Toc115382716"/>
      <w:r w:rsidRPr="00094F45">
        <w:t>Udgifternes rimelighed</w:t>
      </w:r>
      <w:bookmarkEnd w:id="97"/>
    </w:p>
    <w:p w:rsidR="00E14133" w:rsidRDefault="00FD677E" w:rsidP="00FD677E">
      <w:pPr>
        <w:rPr>
          <w:rFonts w:cstheme="minorHAnsi"/>
        </w:rPr>
      </w:pPr>
      <w:proofErr w:type="spellStart"/>
      <w:r>
        <w:rPr>
          <w:rFonts w:cstheme="minorHAnsi"/>
        </w:rPr>
        <w:t>PO’en</w:t>
      </w:r>
      <w:proofErr w:type="spellEnd"/>
      <w:r w:rsidRPr="00154210">
        <w:rPr>
          <w:rFonts w:cstheme="minorHAnsi"/>
        </w:rPr>
        <w:t xml:space="preserve"> skal i ansøgningen om godkendelse af de</w:t>
      </w:r>
      <w:r>
        <w:rPr>
          <w:rFonts w:cstheme="minorHAnsi"/>
        </w:rPr>
        <w:t>t</w:t>
      </w:r>
      <w:r w:rsidRPr="00154210">
        <w:rPr>
          <w:rFonts w:cstheme="minorHAnsi"/>
        </w:rPr>
        <w:t xml:space="preserve"> </w:t>
      </w:r>
      <w:r>
        <w:rPr>
          <w:rFonts w:cstheme="minorHAnsi"/>
        </w:rPr>
        <w:t xml:space="preserve">enkelte </w:t>
      </w:r>
      <w:proofErr w:type="spellStart"/>
      <w:r>
        <w:rPr>
          <w:rFonts w:cstheme="minorHAnsi"/>
        </w:rPr>
        <w:t>driftsprogram-år</w:t>
      </w:r>
      <w:proofErr w:type="spellEnd"/>
      <w:r>
        <w:rPr>
          <w:rFonts w:cstheme="minorHAnsi"/>
        </w:rPr>
        <w:t xml:space="preserve"> </w:t>
      </w:r>
      <w:r w:rsidRPr="00154210">
        <w:rPr>
          <w:rFonts w:cstheme="minorHAnsi"/>
        </w:rPr>
        <w:t xml:space="preserve">udspecificere alle udgiftsposter i de planlagte aktioner. Ved udspecificering menes, at </w:t>
      </w:r>
      <w:proofErr w:type="spellStart"/>
      <w:r>
        <w:rPr>
          <w:rFonts w:cstheme="minorHAnsi"/>
        </w:rPr>
        <w:t>PO’en</w:t>
      </w:r>
      <w:proofErr w:type="spellEnd"/>
      <w:r w:rsidRPr="00154210">
        <w:rPr>
          <w:rFonts w:cstheme="minorHAnsi"/>
        </w:rPr>
        <w:t xml:space="preserve"> skal beskrive og forkl</w:t>
      </w:r>
      <w:r>
        <w:rPr>
          <w:rFonts w:cstheme="minorHAnsi"/>
        </w:rPr>
        <w:t xml:space="preserve">are udgiftsposterne i detaljer. </w:t>
      </w:r>
    </w:p>
    <w:p w:rsidR="00E14133" w:rsidRDefault="00E14133" w:rsidP="00FD677E">
      <w:pPr>
        <w:rPr>
          <w:rFonts w:cstheme="minorHAnsi"/>
        </w:rPr>
      </w:pPr>
    </w:p>
    <w:p w:rsidR="00FD677E" w:rsidRPr="00154210" w:rsidRDefault="00FD677E" w:rsidP="00FD677E">
      <w:pPr>
        <w:rPr>
          <w:rFonts w:cstheme="minorHAnsi"/>
        </w:rPr>
      </w:pPr>
      <w:proofErr w:type="spellStart"/>
      <w:r>
        <w:rPr>
          <w:rFonts w:cstheme="minorHAnsi"/>
        </w:rPr>
        <w:t>PO’en</w:t>
      </w:r>
      <w:proofErr w:type="spellEnd"/>
      <w:r>
        <w:rPr>
          <w:rFonts w:cstheme="minorHAnsi"/>
        </w:rPr>
        <w:t xml:space="preserve"> skal for alle udgiftsposter dokumentere, at der er </w:t>
      </w:r>
      <w:r w:rsidRPr="00154210">
        <w:rPr>
          <w:rFonts w:cstheme="minorHAnsi"/>
        </w:rPr>
        <w:t>tale om rimelige udgifter/priser</w:t>
      </w:r>
      <w:r>
        <w:rPr>
          <w:rStyle w:val="Fodnotehenvisning"/>
          <w:rFonts w:cstheme="minorHAnsi"/>
        </w:rPr>
        <w:footnoteReference w:id="50"/>
      </w:r>
      <w:r w:rsidRPr="00154210">
        <w:rPr>
          <w:rFonts w:cstheme="minorHAnsi"/>
        </w:rPr>
        <w:t>.</w:t>
      </w:r>
      <w:r>
        <w:rPr>
          <w:rFonts w:cstheme="minorHAnsi"/>
        </w:rPr>
        <w:t xml:space="preserve"> Landbrugsstyrelsen skal på denne baggrund vu</w:t>
      </w:r>
      <w:r w:rsidRPr="00154210">
        <w:rPr>
          <w:rFonts w:cstheme="minorHAnsi"/>
        </w:rPr>
        <w:t>rdere, o</w:t>
      </w:r>
      <w:r>
        <w:rPr>
          <w:rFonts w:cstheme="minorHAnsi"/>
        </w:rPr>
        <w:t xml:space="preserve">m udgifterne </w:t>
      </w:r>
      <w:r w:rsidRPr="00154210">
        <w:rPr>
          <w:rFonts w:cstheme="minorHAnsi"/>
        </w:rPr>
        <w:t>er rimelige</w:t>
      </w:r>
      <w:r>
        <w:rPr>
          <w:rFonts w:cstheme="minorHAnsi"/>
        </w:rPr>
        <w:t>. Hvis der ikke forelægger udspecificering og tilstrækkelig dokumentation, så kan Landbrugsstyrelsen ikke vurdere om udgifterne er rimelige, og må i så fald afvise de pågældende udgifter.</w:t>
      </w:r>
    </w:p>
    <w:p w:rsidR="00FD677E" w:rsidRDefault="00FD677E" w:rsidP="00292C0B"/>
    <w:p w:rsidR="00FD677E" w:rsidRPr="003965FE" w:rsidRDefault="00FD677E" w:rsidP="00292C0B">
      <w:pPr>
        <w:pStyle w:val="Overskrift4"/>
      </w:pPr>
      <w:bookmarkStart w:id="98" w:name="_Toc115382717"/>
      <w:r>
        <w:t>For udgifter over 50.000 kr. skal der foreligge to tilbud:</w:t>
      </w:r>
      <w:bookmarkEnd w:id="98"/>
    </w:p>
    <w:p w:rsidR="00FD677E" w:rsidRDefault="00FD677E" w:rsidP="00FD677E">
      <w:pPr>
        <w:rPr>
          <w:rFonts w:cstheme="minorHAnsi"/>
        </w:rPr>
      </w:pPr>
      <w:r w:rsidRPr="00154210">
        <w:rPr>
          <w:rFonts w:cstheme="minorHAnsi"/>
        </w:rPr>
        <w:t xml:space="preserve">Ved alle udgifter over 50.000 kr. skal </w:t>
      </w:r>
      <w:proofErr w:type="spellStart"/>
      <w:r>
        <w:rPr>
          <w:rFonts w:cstheme="minorHAnsi"/>
        </w:rPr>
        <w:t>PO’en</w:t>
      </w:r>
      <w:proofErr w:type="spellEnd"/>
      <w:r>
        <w:rPr>
          <w:rFonts w:cstheme="minorHAnsi"/>
        </w:rPr>
        <w:t xml:space="preserve"> </w:t>
      </w:r>
      <w:r w:rsidRPr="00154210">
        <w:rPr>
          <w:rFonts w:cstheme="minorHAnsi"/>
        </w:rPr>
        <w:t xml:space="preserve">sende </w:t>
      </w:r>
      <w:r>
        <w:rPr>
          <w:rFonts w:cstheme="minorHAnsi"/>
        </w:rPr>
        <w:t xml:space="preserve">mindst </w:t>
      </w:r>
      <w:r w:rsidRPr="00154210">
        <w:rPr>
          <w:rFonts w:cstheme="minorHAnsi"/>
        </w:rPr>
        <w:t>to</w:t>
      </w:r>
      <w:r>
        <w:rPr>
          <w:rFonts w:cstheme="minorHAnsi"/>
        </w:rPr>
        <w:t xml:space="preserve"> sammenlignelige tilbud. På baggrund af tilbuddene skal det være muligt at fastslå, at prisen på det tilbud der vælges, </w:t>
      </w:r>
      <w:r w:rsidRPr="00154210">
        <w:rPr>
          <w:rFonts w:cstheme="minorHAnsi"/>
        </w:rPr>
        <w:t>svarer til markedspris</w:t>
      </w:r>
      <w:r>
        <w:rPr>
          <w:rFonts w:cstheme="minorHAnsi"/>
        </w:rPr>
        <w:t>en</w:t>
      </w:r>
      <w:r w:rsidRPr="00154210">
        <w:rPr>
          <w:rFonts w:cstheme="minorHAnsi"/>
        </w:rPr>
        <w:t xml:space="preserve"> for de</w:t>
      </w:r>
      <w:r>
        <w:rPr>
          <w:rFonts w:cstheme="minorHAnsi"/>
        </w:rPr>
        <w:t>n pågældende vare eller ydelse.</w:t>
      </w:r>
    </w:p>
    <w:p w:rsidR="00FD677E" w:rsidRPr="00154210" w:rsidRDefault="00FD677E" w:rsidP="00FD677E">
      <w:pPr>
        <w:rPr>
          <w:rFonts w:cstheme="minorHAnsi"/>
        </w:rPr>
      </w:pPr>
    </w:p>
    <w:p w:rsidR="00FD677E" w:rsidRDefault="00FD677E" w:rsidP="00FD677E">
      <w:pPr>
        <w:rPr>
          <w:rFonts w:cstheme="minorHAnsi"/>
        </w:rPr>
      </w:pPr>
      <w:r>
        <w:rPr>
          <w:rFonts w:cstheme="minorHAnsi"/>
        </w:rPr>
        <w:t>Når der foreligger to sammenlignelige tilbud</w:t>
      </w:r>
      <w:r w:rsidR="004F7963">
        <w:rPr>
          <w:rFonts w:cstheme="minorHAnsi"/>
        </w:rPr>
        <w:t>,</w:t>
      </w:r>
      <w:r>
        <w:rPr>
          <w:rFonts w:cstheme="minorHAnsi"/>
        </w:rPr>
        <w:t xml:space="preserve"> kan der </w:t>
      </w:r>
      <w:r w:rsidRPr="00154210">
        <w:rPr>
          <w:rFonts w:cstheme="minorHAnsi"/>
        </w:rPr>
        <w:t>kun opnå</w:t>
      </w:r>
      <w:r>
        <w:rPr>
          <w:rFonts w:cstheme="minorHAnsi"/>
        </w:rPr>
        <w:t>s</w:t>
      </w:r>
      <w:r w:rsidRPr="00154210">
        <w:rPr>
          <w:rFonts w:cstheme="minorHAnsi"/>
        </w:rPr>
        <w:t xml:space="preserve"> tilskud til det billigste tilbud</w:t>
      </w:r>
      <w:r>
        <w:rPr>
          <w:rFonts w:cstheme="minorHAnsi"/>
        </w:rPr>
        <w:t>.</w:t>
      </w:r>
    </w:p>
    <w:p w:rsidR="00FD677E" w:rsidRPr="00154210" w:rsidRDefault="00FD677E" w:rsidP="00FD677E">
      <w:pPr>
        <w:rPr>
          <w:rFonts w:cstheme="minorHAnsi"/>
        </w:rPr>
      </w:pPr>
    </w:p>
    <w:p w:rsidR="00FD677E" w:rsidRDefault="00FD677E" w:rsidP="00FD677E">
      <w:pPr>
        <w:rPr>
          <w:rFonts w:cstheme="minorHAnsi"/>
        </w:rPr>
      </w:pPr>
      <w:r w:rsidRPr="00154210">
        <w:rPr>
          <w:rFonts w:cstheme="minorHAnsi"/>
        </w:rPr>
        <w:t xml:space="preserve">På tidspunktet for ansøgning om godkendelse af det enkelte </w:t>
      </w:r>
      <w:proofErr w:type="spellStart"/>
      <w:r w:rsidRPr="00154210">
        <w:rPr>
          <w:rFonts w:cstheme="minorHAnsi"/>
        </w:rPr>
        <w:t>driftsprogram-år</w:t>
      </w:r>
      <w:proofErr w:type="spellEnd"/>
      <w:r w:rsidRPr="00154210">
        <w:rPr>
          <w:rFonts w:cstheme="minorHAnsi"/>
        </w:rPr>
        <w:t xml:space="preserve"> skal tilbuddene anvendes til at fastsætte et godkendt budget for projektet. På udbetalingstidspunktet kan alene faktiske udgifter, som fremgår af fakturaer fra leverandør, indgå ved beregning af tilskuddet.</w:t>
      </w:r>
    </w:p>
    <w:p w:rsidR="00FD677E" w:rsidRDefault="00FD677E" w:rsidP="00FD677E">
      <w:pPr>
        <w:rPr>
          <w:rFonts w:cstheme="minorHAnsi"/>
        </w:rPr>
      </w:pPr>
    </w:p>
    <w:p w:rsidR="00FD677E" w:rsidRDefault="00FD677E" w:rsidP="00FD677E">
      <w:pPr>
        <w:rPr>
          <w:rFonts w:cstheme="minorHAnsi"/>
        </w:rPr>
      </w:pPr>
      <w:proofErr w:type="spellStart"/>
      <w:r>
        <w:rPr>
          <w:rFonts w:cstheme="minorHAnsi"/>
        </w:rPr>
        <w:t>PO’en</w:t>
      </w:r>
      <w:proofErr w:type="spellEnd"/>
      <w:r w:rsidRPr="005E078C">
        <w:rPr>
          <w:rFonts w:cstheme="minorHAnsi"/>
        </w:rPr>
        <w:t xml:space="preserve"> må ikke kunstigt opdele </w:t>
      </w:r>
      <w:r>
        <w:rPr>
          <w:rFonts w:cstheme="minorHAnsi"/>
        </w:rPr>
        <w:t>s</w:t>
      </w:r>
      <w:r w:rsidRPr="005E078C">
        <w:rPr>
          <w:rFonts w:cstheme="minorHAnsi"/>
        </w:rPr>
        <w:t xml:space="preserve">ine udgifter </w:t>
      </w:r>
      <w:r>
        <w:rPr>
          <w:rFonts w:cstheme="minorHAnsi"/>
        </w:rPr>
        <w:t xml:space="preserve">til en investering </w:t>
      </w:r>
      <w:r w:rsidRPr="005E078C">
        <w:rPr>
          <w:rFonts w:cstheme="minorHAnsi"/>
        </w:rPr>
        <w:t xml:space="preserve">i mindre dele for dermed at komme under beløbsgrænsen for, hvornår der er krav om at sende </w:t>
      </w:r>
      <w:r>
        <w:rPr>
          <w:rFonts w:cstheme="minorHAnsi"/>
        </w:rPr>
        <w:t xml:space="preserve">to </w:t>
      </w:r>
      <w:r w:rsidRPr="005E078C">
        <w:rPr>
          <w:rFonts w:cstheme="minorHAnsi"/>
        </w:rPr>
        <w:t>tilbud.</w:t>
      </w:r>
    </w:p>
    <w:p w:rsidR="00FD677E" w:rsidRPr="00530BF7" w:rsidRDefault="00FD677E" w:rsidP="00FD677E">
      <w:pPr>
        <w:rPr>
          <w:rFonts w:cstheme="minorHAnsi"/>
        </w:rPr>
      </w:pPr>
    </w:p>
    <w:p w:rsidR="00E14133" w:rsidRDefault="00FD677E" w:rsidP="00292C0B">
      <w:pPr>
        <w:rPr>
          <w:b/>
          <w:bCs/>
          <w:iCs/>
        </w:rPr>
      </w:pPr>
      <w:r w:rsidRPr="00045E31">
        <w:t xml:space="preserve">Hvis </w:t>
      </w:r>
      <w:proofErr w:type="spellStart"/>
      <w:r>
        <w:t>PO’en</w:t>
      </w:r>
      <w:proofErr w:type="spellEnd"/>
      <w:r w:rsidRPr="00045E31">
        <w:t xml:space="preserve"> sender to tilbud, hvor det fremgår, at den ene tilbudsgiver køber teknologien af den anden tilbudsgiver med henblik på at videresælge, bliver købet ikke konkurrenceudsat</w:t>
      </w:r>
      <w:r>
        <w:t>, o</w:t>
      </w:r>
      <w:r w:rsidRPr="00045E31">
        <w:t xml:space="preserve">g </w:t>
      </w:r>
      <w:r>
        <w:t xml:space="preserve">det </w:t>
      </w:r>
      <w:r w:rsidRPr="00045E31">
        <w:t>betragte</w:t>
      </w:r>
      <w:r>
        <w:t>s</w:t>
      </w:r>
      <w:r w:rsidRPr="00045E31">
        <w:t xml:space="preserve"> som</w:t>
      </w:r>
      <w:r>
        <w:t>, at</w:t>
      </w:r>
      <w:r w:rsidRPr="00045E31">
        <w:t xml:space="preserve"> om </w:t>
      </w:r>
      <w:proofErr w:type="spellStart"/>
      <w:r>
        <w:t>PO’en</w:t>
      </w:r>
      <w:proofErr w:type="spellEnd"/>
      <w:r w:rsidRPr="00045E31">
        <w:t xml:space="preserve"> kun har indhentet ét tilbud. </w:t>
      </w:r>
    </w:p>
    <w:p w:rsidR="00E14133" w:rsidRDefault="00E14133" w:rsidP="00292C0B">
      <w:pPr>
        <w:rPr>
          <w:b/>
          <w:bCs/>
          <w:iCs/>
        </w:rPr>
      </w:pPr>
    </w:p>
    <w:p w:rsidR="00FD677E" w:rsidRDefault="00FD677E" w:rsidP="00292C0B">
      <w:pPr>
        <w:rPr>
          <w:b/>
          <w:bCs/>
          <w:iCs/>
        </w:rPr>
      </w:pPr>
      <w:r w:rsidRPr="00045E31">
        <w:t xml:space="preserve">Hvis det er muligt, skal </w:t>
      </w:r>
      <w:proofErr w:type="spellStart"/>
      <w:r>
        <w:t>PO’en</w:t>
      </w:r>
      <w:proofErr w:type="spellEnd"/>
      <w:r>
        <w:t xml:space="preserve"> </w:t>
      </w:r>
      <w:r w:rsidRPr="00045E31">
        <w:t>derfor vedlægge et tilbud fra en leverandør, som udbyder en tilsvarende teknologi</w:t>
      </w:r>
      <w:r>
        <w:t xml:space="preserve"> eller en teknologi med samme formål</w:t>
      </w:r>
      <w:r w:rsidRPr="00045E31">
        <w:t xml:space="preserve">. Hvis det ikke er muligt, skal </w:t>
      </w:r>
      <w:proofErr w:type="spellStart"/>
      <w:r>
        <w:t>PO’en</w:t>
      </w:r>
      <w:proofErr w:type="spellEnd"/>
      <w:r w:rsidRPr="00045E31">
        <w:t xml:space="preserve"> redegøre for, hvorfor d</w:t>
      </w:r>
      <w:r>
        <w:t>er</w:t>
      </w:r>
      <w:r w:rsidRPr="00045E31">
        <w:t xml:space="preserve"> kun </w:t>
      </w:r>
      <w:r>
        <w:t>er</w:t>
      </w:r>
      <w:r w:rsidRPr="00045E31">
        <w:t xml:space="preserve"> indhentet ét tilbud, se nærmere i afsnit 6.2.6.</w:t>
      </w:r>
    </w:p>
    <w:p w:rsidR="00FD677E" w:rsidRPr="00045E31" w:rsidRDefault="00FD677E" w:rsidP="00292C0B"/>
    <w:p w:rsidR="00FD677E" w:rsidRPr="009730FF" w:rsidRDefault="00FD677E" w:rsidP="00292C0B">
      <w:pPr>
        <w:pStyle w:val="Overskrift4"/>
      </w:pPr>
      <w:bookmarkStart w:id="99" w:name="_Toc115382718"/>
      <w:r w:rsidRPr="009730FF">
        <w:t>Udgifter på og under 50.000 kr.</w:t>
      </w:r>
      <w:r>
        <w:t>:</w:t>
      </w:r>
      <w:bookmarkEnd w:id="99"/>
    </w:p>
    <w:p w:rsidR="00307125" w:rsidRDefault="00FD677E" w:rsidP="00FD677E">
      <w:pPr>
        <w:rPr>
          <w:rFonts w:cstheme="minorHAnsi"/>
        </w:rPr>
      </w:pPr>
      <w:r w:rsidRPr="00154210">
        <w:rPr>
          <w:rFonts w:cstheme="minorHAnsi"/>
        </w:rPr>
        <w:t>Ved udgifter til indkøb af varer og ydelser, hvor prisen på ansøgningstidspunktet er</w:t>
      </w:r>
      <w:r w:rsidR="00307125">
        <w:rPr>
          <w:rFonts w:cstheme="minorHAnsi"/>
        </w:rPr>
        <w:t>,</w:t>
      </w:r>
      <w:r w:rsidRPr="00154210">
        <w:rPr>
          <w:rFonts w:cstheme="minorHAnsi"/>
        </w:rPr>
        <w:t xml:space="preserve"> og forventes at være</w:t>
      </w:r>
      <w:r w:rsidR="00307125">
        <w:rPr>
          <w:rFonts w:cstheme="minorHAnsi"/>
        </w:rPr>
        <w:t>,</w:t>
      </w:r>
      <w:r w:rsidRPr="00154210">
        <w:rPr>
          <w:rFonts w:cstheme="minorHAnsi"/>
        </w:rPr>
        <w:t xml:space="preserve"> på eller under 50.000 kr., er de</w:t>
      </w:r>
      <w:r>
        <w:rPr>
          <w:rFonts w:cstheme="minorHAnsi"/>
        </w:rPr>
        <w:t xml:space="preserve">r ikke krav om at </w:t>
      </w:r>
      <w:proofErr w:type="spellStart"/>
      <w:r>
        <w:rPr>
          <w:rFonts w:cstheme="minorHAnsi"/>
        </w:rPr>
        <w:t>PO’en</w:t>
      </w:r>
      <w:proofErr w:type="spellEnd"/>
      <w:r>
        <w:rPr>
          <w:rFonts w:cstheme="minorHAnsi"/>
        </w:rPr>
        <w:t xml:space="preserve"> skal indsende to </w:t>
      </w:r>
      <w:r w:rsidRPr="00154210">
        <w:rPr>
          <w:rFonts w:cstheme="minorHAnsi"/>
        </w:rPr>
        <w:t xml:space="preserve">tilbud. </w:t>
      </w:r>
    </w:p>
    <w:p w:rsidR="00307125" w:rsidRDefault="00307125" w:rsidP="00FD677E">
      <w:pPr>
        <w:rPr>
          <w:rFonts w:cstheme="minorHAnsi"/>
        </w:rPr>
      </w:pPr>
    </w:p>
    <w:p w:rsidR="00FD677E" w:rsidRDefault="00FD677E" w:rsidP="00FD677E">
      <w:pPr>
        <w:rPr>
          <w:rFonts w:cstheme="minorHAnsi"/>
        </w:rPr>
      </w:pPr>
      <w:r>
        <w:rPr>
          <w:rFonts w:cstheme="minorHAnsi"/>
        </w:rPr>
        <w:t>Landbrugsstyrelsen</w:t>
      </w:r>
      <w:r w:rsidRPr="00154210">
        <w:rPr>
          <w:rFonts w:cstheme="minorHAnsi"/>
        </w:rPr>
        <w:t xml:space="preserve"> skal dog stadig vurdere, om priserne er rimelige, </w:t>
      </w:r>
      <w:r>
        <w:rPr>
          <w:rFonts w:cstheme="minorHAnsi"/>
        </w:rPr>
        <w:t>derfor skal der indsendes mindst et tilbud til dokumentation af</w:t>
      </w:r>
      <w:r w:rsidRPr="00154210">
        <w:rPr>
          <w:rFonts w:cstheme="minorHAnsi"/>
        </w:rPr>
        <w:t xml:space="preserve"> udgifter på og under 50.000 kr.</w:t>
      </w:r>
      <w:r>
        <w:rPr>
          <w:rFonts w:cstheme="minorHAnsi"/>
        </w:rPr>
        <w:t>,</w:t>
      </w:r>
      <w:r w:rsidRPr="00154210">
        <w:rPr>
          <w:rFonts w:cstheme="minorHAnsi"/>
        </w:rPr>
        <w:t xml:space="preserve"> </w:t>
      </w:r>
      <w:r>
        <w:rPr>
          <w:rFonts w:cstheme="minorHAnsi"/>
        </w:rPr>
        <w:t xml:space="preserve">som </w:t>
      </w:r>
      <w:r w:rsidRPr="00154210">
        <w:rPr>
          <w:rFonts w:cstheme="minorHAnsi"/>
        </w:rPr>
        <w:t>vurder</w:t>
      </w:r>
      <w:r>
        <w:rPr>
          <w:rFonts w:cstheme="minorHAnsi"/>
        </w:rPr>
        <w:t xml:space="preserve">es ved </w:t>
      </w:r>
      <w:r w:rsidRPr="00154210">
        <w:rPr>
          <w:rFonts w:cstheme="minorHAnsi"/>
        </w:rPr>
        <w:t>ansøgninge</w:t>
      </w:r>
      <w:r>
        <w:rPr>
          <w:rFonts w:cstheme="minorHAnsi"/>
        </w:rPr>
        <w:t>n</w:t>
      </w:r>
      <w:r w:rsidRPr="00154210">
        <w:rPr>
          <w:rFonts w:cstheme="minorHAnsi"/>
        </w:rPr>
        <w:t xml:space="preserve">. </w:t>
      </w:r>
      <w:proofErr w:type="spellStart"/>
      <w:r>
        <w:rPr>
          <w:rFonts w:cstheme="minorHAnsi"/>
        </w:rPr>
        <w:t>PO’en</w:t>
      </w:r>
      <w:proofErr w:type="spellEnd"/>
      <w:r w:rsidRPr="00154210">
        <w:rPr>
          <w:rFonts w:cstheme="minorHAnsi"/>
        </w:rPr>
        <w:t xml:space="preserve"> skal efterfølgende kunne dokumentere udgiften ved faktura, kvittering eller lignende.</w:t>
      </w:r>
    </w:p>
    <w:p w:rsidR="00FD677E" w:rsidRPr="00154210" w:rsidRDefault="00FD677E" w:rsidP="00FD677E">
      <w:pPr>
        <w:rPr>
          <w:rFonts w:cstheme="minorHAnsi"/>
        </w:rPr>
      </w:pPr>
    </w:p>
    <w:p w:rsidR="00FD677E" w:rsidRDefault="00FD677E" w:rsidP="00FD677E">
      <w:pPr>
        <w:pStyle w:val="Overskrift3"/>
      </w:pPr>
      <w:bookmarkStart w:id="100" w:name="_Toc115382719"/>
      <w:r>
        <w:t>Krav til tilbud</w:t>
      </w:r>
      <w:bookmarkEnd w:id="100"/>
    </w:p>
    <w:p w:rsidR="00FD677E" w:rsidRPr="00392E34" w:rsidRDefault="00FD677E" w:rsidP="00FD677E">
      <w:pPr>
        <w:rPr>
          <w:rFonts w:cstheme="minorHAnsi"/>
        </w:rPr>
      </w:pPr>
      <w:r w:rsidRPr="00392E34">
        <w:rPr>
          <w:rFonts w:cstheme="minorHAnsi"/>
        </w:rPr>
        <w:t xml:space="preserve">Tilbuddene skal være sammenlignelige, dette beskrives nærmere i afsnit 6.2.5. For at </w:t>
      </w:r>
      <w:r>
        <w:rPr>
          <w:rFonts w:cstheme="minorHAnsi"/>
        </w:rPr>
        <w:t>Landbrugsstyrelsen</w:t>
      </w:r>
      <w:r w:rsidRPr="00392E34">
        <w:rPr>
          <w:rFonts w:cstheme="minorHAnsi"/>
        </w:rPr>
        <w:t xml:space="preserve"> kan vurdere om tilbuddene er sammenlignelige, skal tilbuddene </w:t>
      </w:r>
      <w:r>
        <w:rPr>
          <w:rFonts w:cstheme="minorHAnsi"/>
        </w:rPr>
        <w:t>omfatte en række</w:t>
      </w:r>
      <w:r w:rsidRPr="00392E34">
        <w:rPr>
          <w:rFonts w:cstheme="minorHAnsi"/>
        </w:rPr>
        <w:t xml:space="preserve"> oplysninger.</w:t>
      </w:r>
    </w:p>
    <w:p w:rsidR="00FD677E" w:rsidRPr="00392E34" w:rsidRDefault="00FD677E" w:rsidP="00FD677E">
      <w:pPr>
        <w:rPr>
          <w:rFonts w:cstheme="minorHAnsi"/>
        </w:rPr>
      </w:pPr>
    </w:p>
    <w:p w:rsidR="00FD677E" w:rsidRPr="00392E34" w:rsidRDefault="00FD677E" w:rsidP="00FD677E">
      <w:pPr>
        <w:rPr>
          <w:rFonts w:cstheme="minorHAnsi"/>
        </w:rPr>
      </w:pPr>
      <w:r w:rsidRPr="00392E34">
        <w:rPr>
          <w:rFonts w:cstheme="minorHAnsi"/>
        </w:rPr>
        <w:t xml:space="preserve">Et tilbud fra en udbyder/leverandør skal indeholde: </w:t>
      </w:r>
    </w:p>
    <w:p w:rsidR="00FD677E" w:rsidRPr="00392E34" w:rsidRDefault="00FD677E" w:rsidP="00292C0B">
      <w:pPr>
        <w:pStyle w:val="Opstilling-punkttegn"/>
      </w:pPr>
      <w:r w:rsidRPr="00392E34">
        <w:t xml:space="preserve">Hvem tilbuddet er givet til </w:t>
      </w:r>
    </w:p>
    <w:p w:rsidR="00FD677E" w:rsidRPr="00392E34" w:rsidRDefault="00FD677E" w:rsidP="00292C0B">
      <w:pPr>
        <w:pStyle w:val="Opstilling-punkttegn"/>
      </w:pPr>
      <w:r w:rsidRPr="00392E34">
        <w:t xml:space="preserve">Leverandørens CVR-nr. </w:t>
      </w:r>
    </w:p>
    <w:p w:rsidR="00FD677E" w:rsidRPr="00392E34" w:rsidRDefault="00FD677E" w:rsidP="00292C0B">
      <w:pPr>
        <w:pStyle w:val="Opstilling-punkttegn"/>
      </w:pPr>
      <w:r w:rsidRPr="00392E34">
        <w:t xml:space="preserve">Leverandørens navn, adresse mv. </w:t>
      </w:r>
    </w:p>
    <w:p w:rsidR="00FD677E" w:rsidRPr="00392E34" w:rsidRDefault="00FD677E" w:rsidP="00292C0B">
      <w:pPr>
        <w:pStyle w:val="Opstilling-punkttegn"/>
      </w:pPr>
      <w:r w:rsidRPr="00392E34">
        <w:t xml:space="preserve">Dato </w:t>
      </w:r>
    </w:p>
    <w:p w:rsidR="00FD677E" w:rsidRPr="00392E34" w:rsidRDefault="00FD677E" w:rsidP="00292C0B">
      <w:pPr>
        <w:pStyle w:val="Opstilling-punkttegn"/>
      </w:pPr>
      <w:r w:rsidRPr="00392E34">
        <w:t>Beskrivelse af, hvad der leveres (hvilket udstyr (herunder model), hvilke materialer, hvilken opgave</w:t>
      </w:r>
      <w:r>
        <w:t>/formål</w:t>
      </w:r>
      <w:r w:rsidRPr="00392E34">
        <w:t xml:space="preserve">) </w:t>
      </w:r>
    </w:p>
    <w:p w:rsidR="00FD677E" w:rsidRPr="00392E34" w:rsidRDefault="00FD677E" w:rsidP="00292C0B">
      <w:pPr>
        <w:pStyle w:val="Opstilling-punkttegn"/>
      </w:pPr>
      <w:r w:rsidRPr="00392E34">
        <w:t xml:space="preserve">Oplysning om mængden af det leverede </w:t>
      </w:r>
    </w:p>
    <w:p w:rsidR="00FD677E" w:rsidRPr="00392E34" w:rsidRDefault="00FD677E" w:rsidP="00292C0B">
      <w:pPr>
        <w:pStyle w:val="Opstilling-punkttegn"/>
      </w:pPr>
      <w:r w:rsidRPr="00392E34">
        <w:t xml:space="preserve">Prisen pr. stk. og samlet for det leverede </w:t>
      </w:r>
    </w:p>
    <w:p w:rsidR="00FD677E" w:rsidRPr="00392E34" w:rsidRDefault="00FD677E" w:rsidP="00292C0B">
      <w:pPr>
        <w:pStyle w:val="Opstilling-punkttegn"/>
      </w:pPr>
      <w:r w:rsidRPr="00392E34">
        <w:t xml:space="preserve">Beskrivelse af, hvad der evt. er inkluderet i leverancen og prisen, </w:t>
      </w:r>
      <w:r>
        <w:t>f.eks.</w:t>
      </w:r>
      <w:r w:rsidRPr="00392E34">
        <w:t xml:space="preserve"> installering, levering, oplæring af personale i brug af maskinen mm. </w:t>
      </w:r>
    </w:p>
    <w:p w:rsidR="00FD677E" w:rsidRPr="00392E34" w:rsidRDefault="00FD677E" w:rsidP="00292C0B">
      <w:pPr>
        <w:pStyle w:val="Opstilling-punkttegn"/>
      </w:pPr>
      <w:r w:rsidRPr="00392E34">
        <w:t xml:space="preserve">Eventuelle rabatter, generelle prisnedslag og byttepris </w:t>
      </w:r>
    </w:p>
    <w:p w:rsidR="00FD677E" w:rsidRPr="00392E34" w:rsidRDefault="00FD677E" w:rsidP="00292C0B">
      <w:pPr>
        <w:pStyle w:val="Opstilling-punkttegn"/>
      </w:pPr>
      <w:r w:rsidRPr="00392E34">
        <w:t xml:space="preserve">Angivelse af, om prisen er med eller uden moms </w:t>
      </w:r>
    </w:p>
    <w:p w:rsidR="00FD677E" w:rsidRPr="00392E34" w:rsidRDefault="00FD677E" w:rsidP="00FD677E">
      <w:pPr>
        <w:rPr>
          <w:rFonts w:cstheme="minorHAnsi"/>
        </w:rPr>
      </w:pPr>
    </w:p>
    <w:p w:rsidR="00FD677E" w:rsidRPr="00392E34" w:rsidRDefault="00FD677E" w:rsidP="00FD677E">
      <w:pPr>
        <w:rPr>
          <w:rFonts w:cstheme="minorHAnsi"/>
        </w:rPr>
      </w:pPr>
      <w:r w:rsidRPr="00392E34">
        <w:rPr>
          <w:rFonts w:cstheme="minorHAnsi"/>
        </w:rPr>
        <w:t xml:space="preserve">Bemærk tilbuddene skal foreligge på dansk, engelsk eller tysk, se nærmere i afsnit 6.2.6. </w:t>
      </w:r>
    </w:p>
    <w:p w:rsidR="00FD677E" w:rsidRPr="00392E34" w:rsidRDefault="00FD677E" w:rsidP="00FD677E">
      <w:pPr>
        <w:rPr>
          <w:rFonts w:cstheme="minorHAnsi"/>
        </w:rPr>
      </w:pPr>
    </w:p>
    <w:p w:rsidR="00FD677E" w:rsidRPr="00392E34" w:rsidRDefault="00FD677E" w:rsidP="00FD677E">
      <w:pPr>
        <w:rPr>
          <w:rFonts w:cstheme="minorHAnsi"/>
        </w:rPr>
      </w:pPr>
      <w:r w:rsidRPr="00392E34">
        <w:rPr>
          <w:rFonts w:cstheme="minorHAnsi"/>
        </w:rPr>
        <w:t xml:space="preserve">Tilbud er kun gyldige, hvis de er udstedt til </w:t>
      </w:r>
      <w:proofErr w:type="spellStart"/>
      <w:r w:rsidRPr="00392E34">
        <w:rPr>
          <w:rFonts w:cstheme="minorHAnsi"/>
        </w:rPr>
        <w:t>PO'en</w:t>
      </w:r>
      <w:proofErr w:type="spellEnd"/>
      <w:r w:rsidRPr="00392E34">
        <w:rPr>
          <w:rFonts w:cstheme="minorHAnsi"/>
        </w:rPr>
        <w:t>.</w:t>
      </w:r>
    </w:p>
    <w:p w:rsidR="00FD677E" w:rsidRPr="00392E34" w:rsidRDefault="00FD677E" w:rsidP="00FD677E">
      <w:pPr>
        <w:rPr>
          <w:rFonts w:cstheme="minorHAnsi"/>
        </w:rPr>
      </w:pPr>
    </w:p>
    <w:p w:rsidR="00FD677E" w:rsidRPr="00392E34" w:rsidRDefault="00FD677E" w:rsidP="00FD677E">
      <w:pPr>
        <w:rPr>
          <w:rFonts w:cstheme="minorHAnsi"/>
        </w:rPr>
      </w:pPr>
      <w:r w:rsidRPr="00392E34">
        <w:rPr>
          <w:rFonts w:cstheme="minorHAnsi"/>
        </w:rPr>
        <w:t xml:space="preserve">Hvis der i tilbuddet alene er angivet en byttepris, er det ikke muligt at vurdere prisen på varen eller tjenesteydelsen. Derfor skal </w:t>
      </w:r>
      <w:proofErr w:type="spellStart"/>
      <w:r>
        <w:rPr>
          <w:rFonts w:cstheme="minorHAnsi"/>
        </w:rPr>
        <w:t>PO’en</w:t>
      </w:r>
      <w:proofErr w:type="spellEnd"/>
      <w:r w:rsidRPr="00392E34">
        <w:rPr>
          <w:rFonts w:cstheme="minorHAnsi"/>
        </w:rPr>
        <w:t xml:space="preserve"> oplyse, hvad der er indeholdt i bytteprisen. Det kan eksempelvis være en brugt marksprøjte til X kr. </w:t>
      </w:r>
    </w:p>
    <w:p w:rsidR="00FD677E" w:rsidRPr="00392E34" w:rsidRDefault="00FD677E" w:rsidP="00FD677E">
      <w:pPr>
        <w:rPr>
          <w:rFonts w:cstheme="minorHAnsi"/>
        </w:rPr>
      </w:pPr>
    </w:p>
    <w:p w:rsidR="00FD677E" w:rsidRPr="00392E34" w:rsidRDefault="00FD677E" w:rsidP="00FD677E">
      <w:pPr>
        <w:rPr>
          <w:rFonts w:cstheme="minorHAnsi"/>
        </w:rPr>
      </w:pPr>
      <w:r w:rsidRPr="00392E34">
        <w:rPr>
          <w:rFonts w:cstheme="minorHAnsi"/>
        </w:rPr>
        <w:t xml:space="preserve">Der skal være tale om reelle tilbud fra en leverandør, dvs. at leverandøren har til hensigt at sælge den pågældende vare til den oplyste pris. </w:t>
      </w:r>
    </w:p>
    <w:p w:rsidR="00FD677E" w:rsidRPr="00392E34" w:rsidRDefault="00FD677E" w:rsidP="00FD677E">
      <w:pPr>
        <w:rPr>
          <w:rFonts w:cstheme="minorHAnsi"/>
        </w:rPr>
      </w:pPr>
    </w:p>
    <w:p w:rsidR="00FD677E" w:rsidRPr="00392E34" w:rsidRDefault="00FD677E" w:rsidP="00FD677E">
      <w:pPr>
        <w:rPr>
          <w:rFonts w:cstheme="minorHAnsi"/>
        </w:rPr>
      </w:pPr>
      <w:r w:rsidRPr="00392E34">
        <w:rPr>
          <w:rFonts w:cstheme="minorHAnsi"/>
        </w:rPr>
        <w:t xml:space="preserve">Hvis der er afhængighed mellem ansøger og tilbudsgiver, eller mellem tilbudsgiverne, kan der være en risiko for, at prisen for en vare eller tjenesteydelse bliver kunstigt høj. </w:t>
      </w:r>
      <w:proofErr w:type="spellStart"/>
      <w:r>
        <w:rPr>
          <w:rFonts w:cstheme="minorHAnsi"/>
        </w:rPr>
        <w:t>PO’en</w:t>
      </w:r>
      <w:proofErr w:type="spellEnd"/>
      <w:r w:rsidRPr="00392E34">
        <w:rPr>
          <w:rFonts w:cstheme="minorHAnsi"/>
        </w:rPr>
        <w:t xml:space="preserve"> skal derfor indhente to tilbud fra leverandører, som er uafhængige af hinanden og af ansøger</w:t>
      </w:r>
      <w:r>
        <w:rPr>
          <w:rFonts w:cstheme="minorHAnsi"/>
        </w:rPr>
        <w:t>,</w:t>
      </w:r>
      <w:r w:rsidRPr="00363E2D">
        <w:rPr>
          <w:rFonts w:cstheme="minorHAnsi"/>
        </w:rPr>
        <w:t xml:space="preserve"> </w:t>
      </w:r>
      <w:r>
        <w:rPr>
          <w:rFonts w:cstheme="minorHAnsi"/>
        </w:rPr>
        <w:t>herunder også uafhængige af medlemmer, der har en økonomisk interesse i den investering, der gives tilbud på,</w:t>
      </w:r>
    </w:p>
    <w:p w:rsidR="00FD677E" w:rsidRPr="00392E34" w:rsidRDefault="00FD677E" w:rsidP="00FD677E">
      <w:pPr>
        <w:rPr>
          <w:rFonts w:cstheme="minorHAnsi"/>
        </w:rPr>
      </w:pPr>
    </w:p>
    <w:p w:rsidR="00FD677E" w:rsidRPr="00392E34" w:rsidRDefault="00FD677E" w:rsidP="00FD677E">
      <w:pPr>
        <w:rPr>
          <w:rFonts w:cstheme="minorHAnsi"/>
        </w:rPr>
      </w:pPr>
      <w:r w:rsidRPr="00392E34">
        <w:rPr>
          <w:rFonts w:cstheme="minorHAnsi"/>
        </w:rPr>
        <w:t>Med afhængighed menes, at der er et sammenfald af interesser mellem parterne. Det kan være økonomisk interesse (f.eks. virksomheder med samme ejer) eller personlig interesse (familie eller nære venner). I ansøgningen om tilsagn om tilskud skal ansøger oplyse, om tilbudsgiverne er uafhængige af ansøger og – efter ansøgers bedste overbevisning – uafhængige af hinanden.</w:t>
      </w:r>
    </w:p>
    <w:p w:rsidR="00FD677E" w:rsidRPr="00392E34" w:rsidRDefault="00FD677E" w:rsidP="00FD677E">
      <w:pPr>
        <w:rPr>
          <w:rFonts w:cstheme="minorHAnsi"/>
        </w:rPr>
      </w:pPr>
    </w:p>
    <w:p w:rsidR="00FD677E" w:rsidRPr="00392E34" w:rsidRDefault="00FD677E" w:rsidP="00292C0B">
      <w:pPr>
        <w:pStyle w:val="Opstilling-punkttegn"/>
      </w:pPr>
      <w:r w:rsidRPr="00392E34">
        <w:rPr>
          <w:rFonts w:cstheme="minorHAnsi"/>
        </w:rPr>
        <w:t xml:space="preserve">Parter, som anses for afhængige, er eksempelvis: </w:t>
      </w:r>
      <w:r w:rsidRPr="00392E34">
        <w:t xml:space="preserve">Virksomheder, der helt eller delvist er ejet af samme person eller personer </w:t>
      </w:r>
    </w:p>
    <w:p w:rsidR="00FD677E" w:rsidRPr="00392E34" w:rsidRDefault="00FD677E" w:rsidP="00292C0B">
      <w:pPr>
        <w:pStyle w:val="Opstilling-punkttegn"/>
      </w:pPr>
      <w:r w:rsidRPr="00392E34">
        <w:t>En virksomhed, der ejer en anden virksomhed (</w:t>
      </w:r>
      <w:r>
        <w:t>f.eks.</w:t>
      </w:r>
      <w:r w:rsidRPr="00392E34">
        <w:t xml:space="preserve"> moder- og datterselskab) </w:t>
      </w:r>
    </w:p>
    <w:p w:rsidR="00FD677E" w:rsidRPr="00392E34" w:rsidRDefault="00FD677E" w:rsidP="00292C0B">
      <w:pPr>
        <w:pStyle w:val="Opstilling-punkttegn"/>
      </w:pPr>
      <w:r w:rsidRPr="00392E34">
        <w:t xml:space="preserve">Øvrige koncernforbundne virksomheder </w:t>
      </w:r>
    </w:p>
    <w:p w:rsidR="00FD677E" w:rsidRPr="00392E34" w:rsidRDefault="00FD677E" w:rsidP="00292C0B">
      <w:pPr>
        <w:pStyle w:val="Opstilling-punkttegn"/>
      </w:pPr>
      <w:r w:rsidRPr="00392E34">
        <w:t xml:space="preserve">Virksomheder, som har en bestemmende indflydelse i andre virksomheder (uden at de er ejet heraf eller koncernforbundne) </w:t>
      </w:r>
    </w:p>
    <w:p w:rsidR="00FD677E" w:rsidRPr="00392E34" w:rsidRDefault="00FD677E" w:rsidP="00292C0B">
      <w:pPr>
        <w:pStyle w:val="Opstilling-punkttegn"/>
      </w:pPr>
      <w:r w:rsidRPr="00392E34">
        <w:t xml:space="preserve">Ægtefæller eller anden nærtstående familie </w:t>
      </w:r>
    </w:p>
    <w:p w:rsidR="00FD677E" w:rsidRPr="00392E34" w:rsidRDefault="00FD677E" w:rsidP="00292C0B">
      <w:pPr>
        <w:pStyle w:val="Opstilling-punkttegn"/>
      </w:pPr>
      <w:r w:rsidRPr="00392E34">
        <w:t xml:space="preserve">Nære venskabelige forhold </w:t>
      </w:r>
    </w:p>
    <w:p w:rsidR="00FD677E" w:rsidRPr="00392E34" w:rsidRDefault="00FD677E" w:rsidP="00292C0B">
      <w:pPr>
        <w:pStyle w:val="Opstilling-punkttegn"/>
      </w:pPr>
      <w:r w:rsidRPr="00392E34">
        <w:t xml:space="preserve">Ansættelsesforhold </w:t>
      </w:r>
    </w:p>
    <w:p w:rsidR="00FD677E" w:rsidRPr="00392E34" w:rsidRDefault="00FD677E" w:rsidP="00FD677E">
      <w:pPr>
        <w:rPr>
          <w:rFonts w:cstheme="minorHAnsi"/>
        </w:rPr>
      </w:pPr>
    </w:p>
    <w:p w:rsidR="00FD677E" w:rsidRDefault="00FD677E" w:rsidP="00FD677E">
      <w:pPr>
        <w:rPr>
          <w:rFonts w:cstheme="minorHAnsi"/>
        </w:rPr>
      </w:pPr>
      <w:r w:rsidRPr="00392E34">
        <w:rPr>
          <w:rFonts w:cstheme="minorHAnsi"/>
        </w:rPr>
        <w:t>Det er dog efterfølgende – når projektet gennemføres - tilladt at vælge en leverandør, som er nærtstående, se nærmere i afsnit 7.3.</w:t>
      </w:r>
    </w:p>
    <w:p w:rsidR="00FD677E" w:rsidRPr="00154210" w:rsidRDefault="00FD677E" w:rsidP="00FD677E">
      <w:pPr>
        <w:rPr>
          <w:rFonts w:cstheme="minorHAnsi"/>
        </w:rPr>
      </w:pPr>
    </w:p>
    <w:p w:rsidR="00FD677E" w:rsidRPr="00154210" w:rsidRDefault="00FD677E" w:rsidP="00292C0B">
      <w:pPr>
        <w:pStyle w:val="Overskrift4"/>
      </w:pPr>
      <w:bookmarkStart w:id="101" w:name="_Toc115382720"/>
      <w:r>
        <w:t>Tilbuddene skal være sammenlignelige</w:t>
      </w:r>
      <w:bookmarkEnd w:id="101"/>
    </w:p>
    <w:p w:rsidR="00FD677E" w:rsidRPr="00154210" w:rsidRDefault="00FD677E" w:rsidP="00FD677E">
      <w:pPr>
        <w:rPr>
          <w:rFonts w:cstheme="minorHAnsi"/>
        </w:rPr>
      </w:pPr>
      <w:r>
        <w:rPr>
          <w:rFonts w:cstheme="minorHAnsi"/>
        </w:rPr>
        <w:t xml:space="preserve">Tilbuddene skal som nævnt ovenfor bruges til at dokumentere om priserne er rimelige, dvs. at de ligger på niveau med markedsprisen. </w:t>
      </w:r>
      <w:r w:rsidRPr="00154210">
        <w:rPr>
          <w:rFonts w:cstheme="minorHAnsi"/>
        </w:rPr>
        <w:t>For at tilbud</w:t>
      </w:r>
      <w:r>
        <w:rPr>
          <w:rFonts w:cstheme="minorHAnsi"/>
        </w:rPr>
        <w:t>dene</w:t>
      </w:r>
      <w:r w:rsidRPr="00154210">
        <w:rPr>
          <w:rFonts w:cstheme="minorHAnsi"/>
        </w:rPr>
        <w:t xml:space="preserve"> er </w:t>
      </w:r>
      <w:r>
        <w:rPr>
          <w:rFonts w:cstheme="minorHAnsi"/>
        </w:rPr>
        <w:t>brugbare, skal de være</w:t>
      </w:r>
      <w:r w:rsidRPr="00154210">
        <w:rPr>
          <w:rFonts w:cstheme="minorHAnsi"/>
        </w:rPr>
        <w:t xml:space="preserve"> sammenlignelige, </w:t>
      </w:r>
      <w:r>
        <w:rPr>
          <w:rFonts w:cstheme="minorHAnsi"/>
        </w:rPr>
        <w:t xml:space="preserve">og </w:t>
      </w:r>
      <w:r w:rsidRPr="00154210">
        <w:rPr>
          <w:rFonts w:cstheme="minorHAnsi"/>
        </w:rPr>
        <w:t xml:space="preserve">følgende </w:t>
      </w:r>
      <w:r>
        <w:rPr>
          <w:rFonts w:cstheme="minorHAnsi"/>
        </w:rPr>
        <w:t xml:space="preserve">skal </w:t>
      </w:r>
      <w:r w:rsidRPr="00154210">
        <w:rPr>
          <w:rFonts w:cstheme="minorHAnsi"/>
        </w:rPr>
        <w:t xml:space="preserve">være opfyldt: </w:t>
      </w:r>
    </w:p>
    <w:p w:rsidR="00FD677E" w:rsidRPr="00E57FDB" w:rsidRDefault="00FD677E" w:rsidP="00292C0B">
      <w:pPr>
        <w:pStyle w:val="Opstilling-punkttegn"/>
      </w:pPr>
      <w:r w:rsidRPr="00E57FDB">
        <w:t xml:space="preserve">Leverandørerne skal have forskellige CVR-nr. </w:t>
      </w:r>
    </w:p>
    <w:p w:rsidR="00FD677E" w:rsidRPr="00E57FDB" w:rsidRDefault="00FD677E" w:rsidP="00292C0B">
      <w:pPr>
        <w:pStyle w:val="Opstilling-punkttegn"/>
      </w:pPr>
      <w:r w:rsidRPr="00E57FDB">
        <w:t xml:space="preserve">Leverandørerne skal være uafhængige (se </w:t>
      </w:r>
      <w:r>
        <w:t>ovenfor under krav til tilbud)</w:t>
      </w:r>
      <w:r w:rsidR="00307125">
        <w:t>.</w:t>
      </w:r>
    </w:p>
    <w:p w:rsidR="00FD677E" w:rsidRPr="00E57FDB" w:rsidRDefault="00FD677E" w:rsidP="00292C0B">
      <w:pPr>
        <w:pStyle w:val="Opstilling-punkttegn"/>
      </w:pPr>
      <w:r w:rsidRPr="00E57FDB">
        <w:t>Tilbuddene skal omfatte de</w:t>
      </w:r>
      <w:r>
        <w:t>n</w:t>
      </w:r>
      <w:r w:rsidRPr="00E57FDB">
        <w:t xml:space="preserve"> samme </w:t>
      </w:r>
      <w:r>
        <w:t>vare, tjenesteydelse eller varer, der opfylder samme formål</w:t>
      </w:r>
      <w:r w:rsidRPr="00E57FDB">
        <w:t xml:space="preserve">, så prisen kan sammenlignes. </w:t>
      </w:r>
    </w:p>
    <w:p w:rsidR="00FD677E" w:rsidRDefault="00FD677E" w:rsidP="00292C0B">
      <w:pPr>
        <w:pStyle w:val="Opstilling-punkttegn"/>
      </w:pPr>
      <w:r w:rsidRPr="004E4A8D">
        <w:t xml:space="preserve">Hvis prisen i de to tilbud afviger væsentligt fra hinanden, bedes </w:t>
      </w:r>
      <w:r>
        <w:t>det</w:t>
      </w:r>
      <w:r w:rsidRPr="004E4A8D">
        <w:t xml:space="preserve"> angive</w:t>
      </w:r>
      <w:r>
        <w:t>t</w:t>
      </w:r>
      <w:r w:rsidRPr="004E4A8D">
        <w:t xml:space="preserve"> hvilke udgiftsposter, der er skyld i, at tilbuddene ikke er enslydende</w:t>
      </w:r>
      <w:r>
        <w:t>.</w:t>
      </w:r>
    </w:p>
    <w:p w:rsidR="00307125" w:rsidRDefault="00FD677E" w:rsidP="00292C0B">
      <w:pPr>
        <w:pStyle w:val="Opstilling-punkttegn"/>
      </w:pPr>
      <w:r w:rsidRPr="00DF1F6A">
        <w:t xml:space="preserve">Hvis det ene tilbud indeholder poster/elementer, som det andet tilbud ikke gør, skal det være muligt at trække udgiften for disse poster fra, så priserne kan sammenlignes. </w:t>
      </w:r>
    </w:p>
    <w:p w:rsidR="00FD677E" w:rsidRDefault="00FD677E" w:rsidP="00292C0B">
      <w:pPr>
        <w:pStyle w:val="Opstilling-punkttegn"/>
        <w:numPr>
          <w:ilvl w:val="1"/>
          <w:numId w:val="1"/>
        </w:numPr>
      </w:pPr>
      <w:r w:rsidRPr="00DF1F6A">
        <w:t>To tilbud på varer, der opfylder samme formål, vil ikke nødvendigvis indeholde samme poster eller elementer, men skal dog stadig være sammenlignelige. For to tilbud med samme varer eller tjenesteydelser skal tilbuddene indeholde samme poster og elementer, så de er direkte sammenlignelige. Hvis eksempelvis det ene tilbud indeholder udstyr og installering af dette udstyr, og det andet tilbud kun indeholder selve udstyret uden installering, skal prisen for installering oplyses separat på tilbuddet, så det</w:t>
      </w:r>
      <w:r w:rsidR="00307125">
        <w:t xml:space="preserve"> </w:t>
      </w:r>
      <w:r w:rsidRPr="00DF1F6A">
        <w:t>er muligt at sammenligne prisen på selve udstyret.</w:t>
      </w:r>
    </w:p>
    <w:p w:rsidR="00307125" w:rsidRPr="000F1747" w:rsidRDefault="00307125" w:rsidP="00307125">
      <w:pPr>
        <w:pStyle w:val="Opstilling-punkttegn"/>
        <w:numPr>
          <w:ilvl w:val="0"/>
          <w:numId w:val="0"/>
        </w:numPr>
        <w:ind w:left="850"/>
      </w:pPr>
    </w:p>
    <w:p w:rsidR="00FD677E" w:rsidRDefault="00FD677E" w:rsidP="00FD677E">
      <w:pPr>
        <w:rPr>
          <w:rFonts w:cstheme="minorHAnsi"/>
        </w:rPr>
      </w:pPr>
      <w:r w:rsidRPr="00154210">
        <w:rPr>
          <w:rFonts w:cstheme="minorHAnsi"/>
        </w:rPr>
        <w:t xml:space="preserve">Tilbuddene skal være tilstrækkeligt detaljerede til, at </w:t>
      </w:r>
      <w:r>
        <w:rPr>
          <w:rFonts w:cstheme="minorHAnsi"/>
        </w:rPr>
        <w:t xml:space="preserve">Landbrugsstyrelsen </w:t>
      </w:r>
      <w:r w:rsidRPr="00154210">
        <w:rPr>
          <w:rFonts w:cstheme="minorHAnsi"/>
        </w:rPr>
        <w:t>kan vurdere, om de er sammenlig</w:t>
      </w:r>
      <w:r>
        <w:rPr>
          <w:rFonts w:cstheme="minorHAnsi"/>
        </w:rPr>
        <w:t xml:space="preserve">nelige. </w:t>
      </w:r>
      <w:r w:rsidRPr="004E4A8D">
        <w:rPr>
          <w:rFonts w:cstheme="minorHAnsi"/>
        </w:rPr>
        <w:t xml:space="preserve">Hvis </w:t>
      </w:r>
      <w:proofErr w:type="spellStart"/>
      <w:r>
        <w:rPr>
          <w:rFonts w:cstheme="minorHAnsi"/>
        </w:rPr>
        <w:t>PO’en</w:t>
      </w:r>
      <w:proofErr w:type="spellEnd"/>
      <w:r w:rsidRPr="004E4A8D">
        <w:rPr>
          <w:rFonts w:cstheme="minorHAnsi"/>
        </w:rPr>
        <w:t xml:space="preserve"> </w:t>
      </w:r>
      <w:r>
        <w:rPr>
          <w:rFonts w:cstheme="minorHAnsi"/>
        </w:rPr>
        <w:t xml:space="preserve">f.eks. </w:t>
      </w:r>
      <w:r w:rsidRPr="004E4A8D">
        <w:rPr>
          <w:rFonts w:cstheme="minorHAnsi"/>
        </w:rPr>
        <w:t xml:space="preserve">søger om tilskud til en pumpe, så må </w:t>
      </w:r>
      <w:proofErr w:type="spellStart"/>
      <w:r>
        <w:rPr>
          <w:rFonts w:cstheme="minorHAnsi"/>
        </w:rPr>
        <w:t>PO’en</w:t>
      </w:r>
      <w:proofErr w:type="spellEnd"/>
      <w:r w:rsidRPr="004E4A8D">
        <w:rPr>
          <w:rFonts w:cstheme="minorHAnsi"/>
        </w:rPr>
        <w:t xml:space="preserve"> gerne få tilbud på to forskellige mærker, men funktionen på de to pumper skal være </w:t>
      </w:r>
      <w:r>
        <w:rPr>
          <w:rFonts w:cstheme="minorHAnsi"/>
        </w:rPr>
        <w:t>sammenlignelig</w:t>
      </w:r>
      <w:r w:rsidRPr="004E4A8D">
        <w:rPr>
          <w:rFonts w:cstheme="minorHAnsi"/>
        </w:rPr>
        <w:t>.</w:t>
      </w:r>
    </w:p>
    <w:p w:rsidR="00FD677E" w:rsidRDefault="00FD677E" w:rsidP="00FD677E">
      <w:pPr>
        <w:rPr>
          <w:rFonts w:cstheme="minorHAnsi"/>
        </w:rPr>
      </w:pPr>
    </w:p>
    <w:p w:rsidR="00FD677E" w:rsidRPr="003965FE" w:rsidRDefault="00FD677E" w:rsidP="00292C0B">
      <w:pPr>
        <w:pStyle w:val="Overskrift4"/>
      </w:pPr>
      <w:bookmarkStart w:id="102" w:name="_Toc115382721"/>
      <w:r>
        <w:t>Der findes kun é</w:t>
      </w:r>
      <w:r w:rsidRPr="003965FE">
        <w:t>n leverandør</w:t>
      </w:r>
      <w:r>
        <w:t>, så der kan ikke forelægges to tilbud</w:t>
      </w:r>
      <w:bookmarkEnd w:id="102"/>
    </w:p>
    <w:p w:rsidR="00307125" w:rsidRDefault="00FD677E" w:rsidP="00FD677E">
      <w:pPr>
        <w:rPr>
          <w:rFonts w:cstheme="minorHAnsi"/>
        </w:rPr>
      </w:pPr>
      <w:r w:rsidRPr="00154210">
        <w:rPr>
          <w:rFonts w:cstheme="minorHAnsi"/>
        </w:rPr>
        <w:t xml:space="preserve">Hvis en budgetpost vedrører en vare eller ydelse, der er så speciel, at der kun er én udbyder/leverandør, skal </w:t>
      </w:r>
      <w:proofErr w:type="spellStart"/>
      <w:r>
        <w:rPr>
          <w:rFonts w:cstheme="minorHAnsi"/>
        </w:rPr>
        <w:t>PO’en</w:t>
      </w:r>
      <w:proofErr w:type="spellEnd"/>
      <w:r w:rsidRPr="00154210">
        <w:rPr>
          <w:rFonts w:cstheme="minorHAnsi"/>
        </w:rPr>
        <w:t xml:space="preserve"> vedlægge det indhentede tilbud sammen med </w:t>
      </w:r>
      <w:r>
        <w:rPr>
          <w:rFonts w:cstheme="minorHAnsi"/>
        </w:rPr>
        <w:t>en</w:t>
      </w:r>
      <w:r w:rsidRPr="00154210">
        <w:rPr>
          <w:rFonts w:cstheme="minorHAnsi"/>
        </w:rPr>
        <w:t xml:space="preserve"> forklaring på, hvorfor </w:t>
      </w:r>
      <w:r>
        <w:rPr>
          <w:rFonts w:cstheme="minorHAnsi"/>
        </w:rPr>
        <w:t>der</w:t>
      </w:r>
      <w:r w:rsidRPr="00154210">
        <w:rPr>
          <w:rFonts w:cstheme="minorHAnsi"/>
        </w:rPr>
        <w:t xml:space="preserve"> kun</w:t>
      </w:r>
      <w:r>
        <w:rPr>
          <w:rFonts w:cstheme="minorHAnsi"/>
        </w:rPr>
        <w:t xml:space="preserve"> er </w:t>
      </w:r>
      <w:r w:rsidRPr="00154210">
        <w:rPr>
          <w:rFonts w:cstheme="minorHAnsi"/>
        </w:rPr>
        <w:t>indhentet ét tilbud</w:t>
      </w:r>
      <w:r>
        <w:rPr>
          <w:rStyle w:val="Fodnotehenvisning"/>
          <w:rFonts w:cstheme="minorHAnsi"/>
        </w:rPr>
        <w:footnoteReference w:id="51"/>
      </w:r>
      <w:r w:rsidRPr="00154210">
        <w:rPr>
          <w:rFonts w:cstheme="minorHAnsi"/>
        </w:rPr>
        <w:t xml:space="preserve">. </w:t>
      </w:r>
    </w:p>
    <w:p w:rsidR="00307125" w:rsidRDefault="00307125" w:rsidP="00FD677E">
      <w:pPr>
        <w:rPr>
          <w:rFonts w:cstheme="minorHAnsi"/>
        </w:rPr>
      </w:pPr>
    </w:p>
    <w:p w:rsidR="00FD677E" w:rsidRPr="009D7615" w:rsidRDefault="00FD677E" w:rsidP="00FD677E">
      <w:pPr>
        <w:rPr>
          <w:rFonts w:cstheme="minorHAnsi"/>
        </w:rPr>
      </w:pPr>
      <w:r w:rsidRPr="009D7615">
        <w:rPr>
          <w:rFonts w:cstheme="minorHAnsi"/>
        </w:rPr>
        <w:t>Som led i vurderingen af, at der kun er én leverandør på markedet af den pågældende teknologi eller vare, kan det være nødvendigt at kigge på markeder uden for Danmarks grænser</w:t>
      </w:r>
      <w:r>
        <w:rPr>
          <w:rFonts w:cstheme="minorHAnsi"/>
        </w:rPr>
        <w:t xml:space="preserve"> og undersøge mulighederne i Europa</w:t>
      </w:r>
      <w:r w:rsidRPr="009D7615">
        <w:rPr>
          <w:rFonts w:cstheme="minorHAnsi"/>
        </w:rPr>
        <w:t>. Findes der en leverandør på f</w:t>
      </w:r>
      <w:r>
        <w:rPr>
          <w:rFonts w:cstheme="minorHAnsi"/>
        </w:rPr>
        <w:t>.eks.</w:t>
      </w:r>
      <w:r w:rsidRPr="009D7615">
        <w:rPr>
          <w:rFonts w:cstheme="minorHAnsi"/>
        </w:rPr>
        <w:t xml:space="preserve"> det tyske eller </w:t>
      </w:r>
      <w:r>
        <w:rPr>
          <w:rFonts w:cstheme="minorHAnsi"/>
        </w:rPr>
        <w:t>hollandske</w:t>
      </w:r>
      <w:r w:rsidRPr="009D7615">
        <w:rPr>
          <w:rFonts w:cstheme="minorHAnsi"/>
        </w:rPr>
        <w:t xml:space="preserve"> marked, kan </w:t>
      </w:r>
      <w:proofErr w:type="spellStart"/>
      <w:r>
        <w:rPr>
          <w:rFonts w:cstheme="minorHAnsi"/>
        </w:rPr>
        <w:t>PO’en</w:t>
      </w:r>
      <w:proofErr w:type="spellEnd"/>
      <w:r w:rsidRPr="009D7615">
        <w:rPr>
          <w:rFonts w:cstheme="minorHAnsi"/>
        </w:rPr>
        <w:t xml:space="preserve"> være forpligtet til også at indhente tilbud fra denne, hvis det vurderes, at vedkommende ville ku</w:t>
      </w:r>
      <w:r>
        <w:rPr>
          <w:rFonts w:cstheme="minorHAnsi"/>
        </w:rPr>
        <w:t xml:space="preserve">nne levere på det danske marked. I forbindelse med udenlandske tilbud anbefales </w:t>
      </w:r>
      <w:proofErr w:type="spellStart"/>
      <w:r>
        <w:rPr>
          <w:rFonts w:cstheme="minorHAnsi"/>
        </w:rPr>
        <w:t>PO’en</w:t>
      </w:r>
      <w:proofErr w:type="spellEnd"/>
      <w:r>
        <w:rPr>
          <w:rFonts w:cstheme="minorHAnsi"/>
        </w:rPr>
        <w:t xml:space="preserve"> at bede tilbudsgiver om at afgive tilbuddet på engelsk eller tysk. Hvis tilbuddene ikke foreligger på dansk, engelsk eller tysk, skal der vedlægges en oversættelse til dansk, engelsk eller tysk.</w:t>
      </w:r>
      <w:r w:rsidRPr="009D7615">
        <w:rPr>
          <w:rFonts w:cstheme="minorHAnsi"/>
        </w:rPr>
        <w:t xml:space="preserve"> Det er </w:t>
      </w:r>
      <w:proofErr w:type="spellStart"/>
      <w:r>
        <w:rPr>
          <w:rFonts w:cstheme="minorHAnsi"/>
        </w:rPr>
        <w:t>PO’ens</w:t>
      </w:r>
      <w:proofErr w:type="spellEnd"/>
      <w:r w:rsidRPr="009D7615">
        <w:rPr>
          <w:rFonts w:cstheme="minorHAnsi"/>
        </w:rPr>
        <w:t xml:space="preserve"> ansvar som ansøger at afdække markedet og at dokumentere, at der kun findes én leverandør af lige </w:t>
      </w:r>
      <w:r>
        <w:rPr>
          <w:rFonts w:cstheme="minorHAnsi"/>
        </w:rPr>
        <w:t>netop den teknologi eller vare.</w:t>
      </w:r>
    </w:p>
    <w:p w:rsidR="00FD677E" w:rsidRPr="009D7615" w:rsidRDefault="00FD677E" w:rsidP="00FD677E">
      <w:pPr>
        <w:rPr>
          <w:rFonts w:cstheme="minorHAnsi"/>
        </w:rPr>
      </w:pPr>
    </w:p>
    <w:p w:rsidR="00FD677E" w:rsidRDefault="00FD677E" w:rsidP="00FD677E">
      <w:pPr>
        <w:rPr>
          <w:rFonts w:cstheme="minorHAnsi"/>
        </w:rPr>
      </w:pPr>
      <w:r w:rsidRPr="009D7615">
        <w:rPr>
          <w:rFonts w:cstheme="minorHAnsi"/>
        </w:rPr>
        <w:t xml:space="preserve">Hvis </w:t>
      </w:r>
      <w:proofErr w:type="spellStart"/>
      <w:r>
        <w:rPr>
          <w:rFonts w:cstheme="minorHAnsi"/>
        </w:rPr>
        <w:t>PO’en</w:t>
      </w:r>
      <w:proofErr w:type="spellEnd"/>
      <w:r w:rsidRPr="009D7615">
        <w:rPr>
          <w:rFonts w:cstheme="minorHAnsi"/>
        </w:rPr>
        <w:t xml:space="preserve"> ikke mener, der er nogen alternativ leverandør, kan </w:t>
      </w:r>
      <w:r>
        <w:rPr>
          <w:rFonts w:cstheme="minorHAnsi"/>
        </w:rPr>
        <w:t>der</w:t>
      </w:r>
      <w:r w:rsidRPr="009D7615">
        <w:rPr>
          <w:rFonts w:cstheme="minorHAnsi"/>
        </w:rPr>
        <w:t xml:space="preserve"> som dokumentation sende</w:t>
      </w:r>
      <w:r>
        <w:rPr>
          <w:rFonts w:cstheme="minorHAnsi"/>
        </w:rPr>
        <w:t>s</w:t>
      </w:r>
      <w:r w:rsidRPr="009D7615">
        <w:rPr>
          <w:rFonts w:cstheme="minorHAnsi"/>
        </w:rPr>
        <w:t xml:space="preserve"> en redegørelse, som afdækker status på markedet i og uden for Danmark med navns nævnelse på de virksomheder, som kan være i helt eller delvis konkurrence med den virksomhed, der menes at være eneleverandør, og med angivelse af, hvorfor de pågældende virksomhed(er) ikke menes</w:t>
      </w:r>
      <w:r>
        <w:rPr>
          <w:rFonts w:cstheme="minorHAnsi"/>
        </w:rPr>
        <w:t xml:space="preserve"> at kunne levere et sammenligneligt produkt.</w:t>
      </w:r>
    </w:p>
    <w:p w:rsidR="00FD677E" w:rsidRPr="009D7615" w:rsidRDefault="00FD677E" w:rsidP="00FD677E">
      <w:pPr>
        <w:rPr>
          <w:rFonts w:cstheme="minorHAnsi"/>
        </w:rPr>
      </w:pPr>
    </w:p>
    <w:p w:rsidR="00FD677E" w:rsidRDefault="00FD677E" w:rsidP="00FD677E">
      <w:pPr>
        <w:rPr>
          <w:rFonts w:cstheme="minorHAnsi"/>
        </w:rPr>
      </w:pPr>
      <w:r w:rsidRPr="009D7615">
        <w:rPr>
          <w:rFonts w:cstheme="minorHAnsi"/>
        </w:rPr>
        <w:t xml:space="preserve">Der kan også være tale om, at der investeres i en specialkonstrueret maskine, som kun kan leveres af én </w:t>
      </w:r>
      <w:r>
        <w:rPr>
          <w:rFonts w:cstheme="minorHAnsi"/>
        </w:rPr>
        <w:t>leverandør</w:t>
      </w:r>
      <w:r w:rsidRPr="009D7615">
        <w:rPr>
          <w:rFonts w:cstheme="minorHAnsi"/>
        </w:rPr>
        <w:t xml:space="preserve"> hvilket </w:t>
      </w:r>
      <w:r>
        <w:rPr>
          <w:rFonts w:cstheme="minorHAnsi"/>
        </w:rPr>
        <w:t xml:space="preserve">medfører at der kun foreligger ét tilbud. Her er det </w:t>
      </w:r>
      <w:r w:rsidRPr="009D7615">
        <w:rPr>
          <w:rFonts w:cstheme="minorHAnsi"/>
        </w:rPr>
        <w:t>vigtigt, at leverandøren dokumenterer, at der er tale om en specialkonstrueret maskine</w:t>
      </w:r>
      <w:r>
        <w:rPr>
          <w:rFonts w:cstheme="minorHAnsi"/>
        </w:rPr>
        <w:t>,</w:t>
      </w:r>
      <w:r w:rsidRPr="009D7615">
        <w:rPr>
          <w:rFonts w:cstheme="minorHAnsi"/>
        </w:rPr>
        <w:t xml:space="preserve"> som vedkommende er den eneste</w:t>
      </w:r>
      <w:r>
        <w:rPr>
          <w:rFonts w:cstheme="minorHAnsi"/>
        </w:rPr>
        <w:t>,</w:t>
      </w:r>
      <w:r w:rsidRPr="009D7615">
        <w:rPr>
          <w:rFonts w:cstheme="minorHAnsi"/>
        </w:rPr>
        <w:t xml:space="preserve"> der kan levere.</w:t>
      </w:r>
    </w:p>
    <w:p w:rsidR="00307125" w:rsidRDefault="00307125" w:rsidP="00307125">
      <w:pPr>
        <w:rPr>
          <w:rFonts w:cstheme="minorHAnsi"/>
        </w:rPr>
      </w:pPr>
    </w:p>
    <w:p w:rsidR="00307125" w:rsidRDefault="00307125" w:rsidP="00307125">
      <w:pPr>
        <w:rPr>
          <w:rFonts w:cstheme="minorHAnsi"/>
        </w:rPr>
      </w:pPr>
      <w:r>
        <w:rPr>
          <w:rFonts w:cstheme="minorHAnsi"/>
        </w:rPr>
        <w:t>Hvis der ikke foreligger nogen dokumentation eller forklaringer på, at der kun foreligger ét tilbud kan Landbrugsstyrelsen afvise investeringen som tilskudsberettiget.</w:t>
      </w:r>
    </w:p>
    <w:p w:rsidR="00FD677E" w:rsidRPr="009D7615" w:rsidRDefault="00FD677E" w:rsidP="00FD677E">
      <w:pPr>
        <w:rPr>
          <w:rFonts w:cstheme="minorHAnsi"/>
        </w:rPr>
      </w:pPr>
    </w:p>
    <w:p w:rsidR="00FD677E" w:rsidRDefault="00FD677E" w:rsidP="00FD677E">
      <w:pPr>
        <w:rPr>
          <w:rFonts w:cstheme="minorHAnsi"/>
        </w:rPr>
      </w:pPr>
      <w:r w:rsidRPr="009D7615">
        <w:rPr>
          <w:rFonts w:cstheme="minorHAnsi"/>
        </w:rPr>
        <w:t>I</w:t>
      </w:r>
      <w:r>
        <w:rPr>
          <w:rFonts w:cstheme="minorHAnsi"/>
        </w:rPr>
        <w:t xml:space="preserve"> </w:t>
      </w:r>
      <w:r w:rsidRPr="009D7615">
        <w:rPr>
          <w:rFonts w:cstheme="minorHAnsi"/>
        </w:rPr>
        <w:t>vurdering</w:t>
      </w:r>
      <w:r>
        <w:rPr>
          <w:rFonts w:cstheme="minorHAnsi"/>
        </w:rPr>
        <w:t>en</w:t>
      </w:r>
      <w:r w:rsidRPr="009D7615">
        <w:rPr>
          <w:rFonts w:cstheme="minorHAnsi"/>
        </w:rPr>
        <w:t xml:space="preserve"> vil </w:t>
      </w:r>
      <w:r>
        <w:rPr>
          <w:rFonts w:cstheme="minorHAnsi"/>
        </w:rPr>
        <w:t>der</w:t>
      </w:r>
      <w:r w:rsidRPr="009D7615">
        <w:rPr>
          <w:rFonts w:cstheme="minorHAnsi"/>
        </w:rPr>
        <w:t xml:space="preserve"> </w:t>
      </w:r>
      <w:r w:rsidR="005B5809">
        <w:rPr>
          <w:rFonts w:cstheme="minorHAnsi"/>
        </w:rPr>
        <w:t>især</w:t>
      </w:r>
      <w:r w:rsidR="005B5809" w:rsidRPr="009D7615">
        <w:rPr>
          <w:rFonts w:cstheme="minorHAnsi"/>
        </w:rPr>
        <w:t xml:space="preserve"> </w:t>
      </w:r>
      <w:r w:rsidR="008D7FB5">
        <w:rPr>
          <w:rFonts w:cstheme="minorHAnsi"/>
        </w:rPr>
        <w:t>blive lagt</w:t>
      </w:r>
      <w:r w:rsidR="005B5809">
        <w:rPr>
          <w:rFonts w:cstheme="minorHAnsi"/>
        </w:rPr>
        <w:t xml:space="preserve"> </w:t>
      </w:r>
      <w:r w:rsidRPr="009D7615">
        <w:rPr>
          <w:rFonts w:cstheme="minorHAnsi"/>
        </w:rPr>
        <w:t xml:space="preserve">vægt på, om </w:t>
      </w:r>
      <w:proofErr w:type="spellStart"/>
      <w:r>
        <w:rPr>
          <w:rFonts w:cstheme="minorHAnsi"/>
        </w:rPr>
        <w:t>PO’en</w:t>
      </w:r>
      <w:proofErr w:type="spellEnd"/>
      <w:r w:rsidRPr="009D7615">
        <w:rPr>
          <w:rFonts w:cstheme="minorHAnsi"/>
        </w:rPr>
        <w:t xml:space="preserve"> har afsøgt markedet i tilstrækkeligt omfang. Samtidig vil </w:t>
      </w:r>
      <w:r>
        <w:rPr>
          <w:rFonts w:cstheme="minorHAnsi"/>
        </w:rPr>
        <w:t>det</w:t>
      </w:r>
      <w:r w:rsidR="008D7FB5">
        <w:rPr>
          <w:rFonts w:cstheme="minorHAnsi"/>
        </w:rPr>
        <w:t xml:space="preserve"> blive</w:t>
      </w:r>
      <w:r w:rsidRPr="009D7615">
        <w:rPr>
          <w:rFonts w:cstheme="minorHAnsi"/>
        </w:rPr>
        <w:t xml:space="preserve"> vurdere</w:t>
      </w:r>
      <w:r w:rsidR="008D7FB5">
        <w:rPr>
          <w:rFonts w:cstheme="minorHAnsi"/>
        </w:rPr>
        <w:t>t</w:t>
      </w:r>
      <w:r w:rsidRPr="009D7615">
        <w:rPr>
          <w:rFonts w:cstheme="minorHAnsi"/>
        </w:rPr>
        <w:t>, om den dokumentation</w:t>
      </w:r>
      <w:r>
        <w:rPr>
          <w:rFonts w:cstheme="minorHAnsi"/>
        </w:rPr>
        <w:t>,</w:t>
      </w:r>
      <w:r w:rsidRPr="009D7615">
        <w:rPr>
          <w:rFonts w:cstheme="minorHAnsi"/>
        </w:rPr>
        <w:t xml:space="preserve"> </w:t>
      </w:r>
      <w:proofErr w:type="spellStart"/>
      <w:r>
        <w:rPr>
          <w:rFonts w:cstheme="minorHAnsi"/>
        </w:rPr>
        <w:t>PO’en</w:t>
      </w:r>
      <w:proofErr w:type="spellEnd"/>
      <w:r w:rsidRPr="009D7615">
        <w:rPr>
          <w:rFonts w:cstheme="minorHAnsi"/>
        </w:rPr>
        <w:t xml:space="preserve"> </w:t>
      </w:r>
      <w:r>
        <w:rPr>
          <w:rFonts w:cstheme="minorHAnsi"/>
        </w:rPr>
        <w:t xml:space="preserve">har </w:t>
      </w:r>
      <w:r w:rsidRPr="009D7615">
        <w:rPr>
          <w:rFonts w:cstheme="minorHAnsi"/>
        </w:rPr>
        <w:t>send</w:t>
      </w:r>
      <w:r>
        <w:rPr>
          <w:rFonts w:cstheme="minorHAnsi"/>
        </w:rPr>
        <w:t>t,</w:t>
      </w:r>
      <w:r w:rsidRPr="009D7615">
        <w:rPr>
          <w:rFonts w:cstheme="minorHAnsi"/>
        </w:rPr>
        <w:t xml:space="preserve"> er tilstrækkeligt grundig og objektiv til</w:t>
      </w:r>
      <w:r>
        <w:rPr>
          <w:rFonts w:cstheme="minorHAnsi"/>
        </w:rPr>
        <w:t>,</w:t>
      </w:r>
      <w:r w:rsidRPr="009D7615">
        <w:rPr>
          <w:rFonts w:cstheme="minorHAnsi"/>
        </w:rPr>
        <w:t xml:space="preserve"> at </w:t>
      </w:r>
      <w:r>
        <w:rPr>
          <w:rFonts w:cstheme="minorHAnsi"/>
        </w:rPr>
        <w:t xml:space="preserve">der </w:t>
      </w:r>
      <w:r w:rsidRPr="009D7615">
        <w:rPr>
          <w:rFonts w:cstheme="minorHAnsi"/>
        </w:rPr>
        <w:t>kan træffe</w:t>
      </w:r>
      <w:r>
        <w:rPr>
          <w:rFonts w:cstheme="minorHAnsi"/>
        </w:rPr>
        <w:t>s</w:t>
      </w:r>
      <w:r w:rsidRPr="009D7615">
        <w:rPr>
          <w:rFonts w:cstheme="minorHAnsi"/>
        </w:rPr>
        <w:t xml:space="preserve"> en afgørelse om</w:t>
      </w:r>
      <w:r>
        <w:rPr>
          <w:rFonts w:cstheme="minorHAnsi"/>
        </w:rPr>
        <w:t>,</w:t>
      </w:r>
      <w:r w:rsidRPr="009D7615">
        <w:rPr>
          <w:rFonts w:cstheme="minorHAnsi"/>
        </w:rPr>
        <w:t xml:space="preserve"> </w:t>
      </w:r>
      <w:r>
        <w:rPr>
          <w:rFonts w:cstheme="minorHAnsi"/>
        </w:rPr>
        <w:t>at udgiften kan godkendes som tilskudsberettiget</w:t>
      </w:r>
      <w:r w:rsidRPr="009D7615">
        <w:rPr>
          <w:rFonts w:cstheme="minorHAnsi"/>
        </w:rPr>
        <w:t>.</w:t>
      </w:r>
      <w:r>
        <w:rPr>
          <w:rFonts w:cstheme="minorHAnsi"/>
        </w:rPr>
        <w:t xml:space="preserve"> </w:t>
      </w:r>
    </w:p>
    <w:p w:rsidR="00FD677E" w:rsidRPr="00154210" w:rsidRDefault="00FD677E" w:rsidP="00FD677E">
      <w:pPr>
        <w:rPr>
          <w:rFonts w:cstheme="minorHAnsi"/>
        </w:rPr>
      </w:pPr>
    </w:p>
    <w:p w:rsidR="00FD677E" w:rsidRPr="009730FF" w:rsidRDefault="00FD677E" w:rsidP="00292C0B">
      <w:pPr>
        <w:pStyle w:val="Overskrift4"/>
      </w:pPr>
      <w:bookmarkStart w:id="103" w:name="_Ref115381908"/>
      <w:bookmarkStart w:id="104" w:name="_Toc115382722"/>
      <w:r w:rsidRPr="009730FF">
        <w:t>Særlig om udgifter til konsulentbistand</w:t>
      </w:r>
      <w:r>
        <w:t>, herunder rammeaftaler for rådgivningsydelser</w:t>
      </w:r>
      <w:bookmarkEnd w:id="103"/>
      <w:bookmarkEnd w:id="104"/>
    </w:p>
    <w:p w:rsidR="00FD677E" w:rsidRDefault="00FD677E" w:rsidP="00FD677E">
      <w:pPr>
        <w:rPr>
          <w:rFonts w:cstheme="minorHAnsi"/>
        </w:rPr>
      </w:pPr>
      <w:r w:rsidRPr="00154210">
        <w:rPr>
          <w:rFonts w:cstheme="minorHAnsi"/>
        </w:rPr>
        <w:t xml:space="preserve">Kravet, om at </w:t>
      </w:r>
      <w:proofErr w:type="spellStart"/>
      <w:r>
        <w:rPr>
          <w:rFonts w:cstheme="minorHAnsi"/>
        </w:rPr>
        <w:t>PO’en</w:t>
      </w:r>
      <w:proofErr w:type="spellEnd"/>
      <w:r w:rsidRPr="00154210">
        <w:rPr>
          <w:rFonts w:cstheme="minorHAnsi"/>
        </w:rPr>
        <w:t xml:space="preserve"> skal sende to tilbud for udgifter over 50.000 kr., gælder også for udgifter til konsulentbistand.</w:t>
      </w:r>
    </w:p>
    <w:p w:rsidR="00FD677E" w:rsidRPr="00154210" w:rsidRDefault="00FD677E" w:rsidP="00FD677E">
      <w:pPr>
        <w:rPr>
          <w:rFonts w:cstheme="minorHAnsi"/>
        </w:rPr>
      </w:pPr>
    </w:p>
    <w:p w:rsidR="00FD677E" w:rsidRDefault="00FD677E" w:rsidP="00FD677E">
      <w:pPr>
        <w:rPr>
          <w:rFonts w:cstheme="minorHAnsi"/>
        </w:rPr>
      </w:pPr>
      <w:r>
        <w:rPr>
          <w:rFonts w:cstheme="minorHAnsi"/>
        </w:rPr>
        <w:t xml:space="preserve">Konsulentbistand vil typisk være rådgivning ude hos producenterne/medlemmerne. </w:t>
      </w:r>
      <w:r w:rsidRPr="00B541CE">
        <w:rPr>
          <w:rFonts w:cstheme="minorHAnsi"/>
        </w:rPr>
        <w:t xml:space="preserve">Rådgivning som aktion underbygges af en rammeaftale mellem </w:t>
      </w:r>
      <w:proofErr w:type="spellStart"/>
      <w:r w:rsidRPr="00B541CE">
        <w:rPr>
          <w:rFonts w:cstheme="minorHAnsi"/>
        </w:rPr>
        <w:t>PO</w:t>
      </w:r>
      <w:r>
        <w:rPr>
          <w:rFonts w:cstheme="minorHAnsi"/>
        </w:rPr>
        <w:t>’en</w:t>
      </w:r>
      <w:proofErr w:type="spellEnd"/>
      <w:r w:rsidRPr="00B541CE">
        <w:rPr>
          <w:rFonts w:cstheme="minorHAnsi"/>
        </w:rPr>
        <w:t xml:space="preserve"> og udbyder. Aftaler mellem medlem og udbyder er ikke </w:t>
      </w:r>
      <w:r w:rsidR="009E6791">
        <w:rPr>
          <w:rFonts w:cstheme="minorHAnsi"/>
        </w:rPr>
        <w:t>tilskuds</w:t>
      </w:r>
      <w:r w:rsidRPr="00B541CE">
        <w:rPr>
          <w:rFonts w:cstheme="minorHAnsi"/>
        </w:rPr>
        <w:t>berettigede.</w:t>
      </w:r>
      <w:r w:rsidR="00307125">
        <w:rPr>
          <w:rFonts w:cstheme="minorHAnsi"/>
        </w:rPr>
        <w:t xml:space="preserve"> Aftalen skal derfor altid være mellem </w:t>
      </w:r>
      <w:proofErr w:type="spellStart"/>
      <w:r w:rsidR="00307125">
        <w:rPr>
          <w:rFonts w:cstheme="minorHAnsi"/>
        </w:rPr>
        <w:t>PO’en</w:t>
      </w:r>
      <w:proofErr w:type="spellEnd"/>
      <w:r w:rsidR="00307125">
        <w:rPr>
          <w:rFonts w:cstheme="minorHAnsi"/>
        </w:rPr>
        <w:t xml:space="preserve"> og udbyder.</w:t>
      </w:r>
    </w:p>
    <w:p w:rsidR="00FD677E" w:rsidRPr="00B541CE" w:rsidRDefault="00FD677E" w:rsidP="00FD677E">
      <w:pPr>
        <w:rPr>
          <w:rFonts w:cstheme="minorHAnsi"/>
        </w:rPr>
      </w:pPr>
    </w:p>
    <w:p w:rsidR="00FD677E" w:rsidRDefault="00FD677E" w:rsidP="00FD677E">
      <w:pPr>
        <w:rPr>
          <w:rFonts w:cstheme="minorHAnsi"/>
        </w:rPr>
      </w:pPr>
      <w:r w:rsidRPr="00B541CE">
        <w:rPr>
          <w:rFonts w:cstheme="minorHAnsi"/>
        </w:rPr>
        <w:t>Rammeaftalen skal være i overensstemmelse med, og alene omfatte, den godkendte aktion i driftsprogrammet. Den skal specificere hvilke tjenester og hvilke af medlemmernes produktion, der er omfattet af aftalen. Da flere grøntsager og enkelte frugter ikke er omfattet af forordningen</w:t>
      </w:r>
      <w:r>
        <w:rPr>
          <w:rFonts w:cstheme="minorHAnsi"/>
        </w:rPr>
        <w:t>,</w:t>
      </w:r>
      <w:r w:rsidRPr="00B541CE">
        <w:rPr>
          <w:rFonts w:cstheme="minorHAnsi"/>
        </w:rPr>
        <w:t xml:space="preserve"> er det utilstrækkeligt</w:t>
      </w:r>
      <w:r>
        <w:rPr>
          <w:rFonts w:cstheme="minorHAnsi"/>
        </w:rPr>
        <w:t>,</w:t>
      </w:r>
      <w:r w:rsidRPr="00B541CE">
        <w:rPr>
          <w:rFonts w:cstheme="minorHAnsi"/>
        </w:rPr>
        <w:t xml:space="preserve"> at en rammeaftale </w:t>
      </w:r>
      <w:r>
        <w:rPr>
          <w:rFonts w:cstheme="minorHAnsi"/>
        </w:rPr>
        <w:t xml:space="preserve">f.eks. </w:t>
      </w:r>
      <w:r w:rsidRPr="00B541CE">
        <w:rPr>
          <w:rFonts w:cstheme="minorHAnsi"/>
        </w:rPr>
        <w:t>omfatter ”produktion af grøntsager”.</w:t>
      </w:r>
    </w:p>
    <w:p w:rsidR="00FD677E" w:rsidRPr="00B541CE" w:rsidRDefault="00FD677E" w:rsidP="00FD677E">
      <w:pPr>
        <w:rPr>
          <w:rFonts w:cstheme="minorHAnsi"/>
        </w:rPr>
      </w:pPr>
    </w:p>
    <w:p w:rsidR="00FD677E" w:rsidRDefault="00FD677E" w:rsidP="00FD677E">
      <w:pPr>
        <w:rPr>
          <w:rFonts w:cstheme="minorHAnsi"/>
        </w:rPr>
      </w:pPr>
      <w:r w:rsidRPr="00B541CE">
        <w:rPr>
          <w:rFonts w:cstheme="minorHAnsi"/>
        </w:rPr>
        <w:t xml:space="preserve">Rammeaftalen skal kunne genfindes i underskrevet tilstand hos </w:t>
      </w:r>
      <w:proofErr w:type="spellStart"/>
      <w:r w:rsidRPr="00B541CE">
        <w:rPr>
          <w:rFonts w:cstheme="minorHAnsi"/>
        </w:rPr>
        <w:t>PO</w:t>
      </w:r>
      <w:r>
        <w:rPr>
          <w:rFonts w:cstheme="minorHAnsi"/>
        </w:rPr>
        <w:t>'</w:t>
      </w:r>
      <w:r w:rsidRPr="00B541CE">
        <w:rPr>
          <w:rFonts w:cstheme="minorHAnsi"/>
        </w:rPr>
        <w:t>en</w:t>
      </w:r>
      <w:proofErr w:type="spellEnd"/>
      <w:r>
        <w:rPr>
          <w:rFonts w:cstheme="minorHAnsi"/>
        </w:rPr>
        <w:t xml:space="preserve">. Der skal </w:t>
      </w:r>
      <w:r w:rsidRPr="00B541CE">
        <w:rPr>
          <w:rFonts w:cstheme="minorHAnsi"/>
        </w:rPr>
        <w:t>vedlægges</w:t>
      </w:r>
      <w:r>
        <w:rPr>
          <w:rFonts w:cstheme="minorHAnsi"/>
        </w:rPr>
        <w:t xml:space="preserve"> en kopi af den underskrevne rammeaftale ved</w:t>
      </w:r>
      <w:r w:rsidRPr="00B541CE">
        <w:rPr>
          <w:rFonts w:cstheme="minorHAnsi"/>
        </w:rPr>
        <w:t xml:space="preserve"> ansøgning om udbetaling.</w:t>
      </w:r>
    </w:p>
    <w:p w:rsidR="00FD677E" w:rsidRPr="00B541CE" w:rsidRDefault="00FD677E" w:rsidP="00FD677E">
      <w:pPr>
        <w:rPr>
          <w:rFonts w:cstheme="minorHAnsi"/>
        </w:rPr>
      </w:pPr>
    </w:p>
    <w:p w:rsidR="00FD677E" w:rsidRDefault="00FD677E" w:rsidP="00FD677E">
      <w:pPr>
        <w:rPr>
          <w:rFonts w:cstheme="minorHAnsi"/>
        </w:rPr>
      </w:pPr>
      <w:r w:rsidRPr="00B541CE">
        <w:rPr>
          <w:rFonts w:cstheme="minorHAnsi"/>
        </w:rPr>
        <w:t>Hvis rådgivning</w:t>
      </w:r>
      <w:r>
        <w:rPr>
          <w:rFonts w:cstheme="minorHAnsi"/>
        </w:rPr>
        <w:t>en</w:t>
      </w:r>
      <w:r w:rsidRPr="00B541CE">
        <w:rPr>
          <w:rFonts w:cstheme="minorHAnsi"/>
        </w:rPr>
        <w:t xml:space="preserve"> kun omhandler </w:t>
      </w:r>
      <w:r>
        <w:rPr>
          <w:rFonts w:cstheme="minorHAnsi"/>
        </w:rPr>
        <w:t xml:space="preserve">dyrkning og </w:t>
      </w:r>
      <w:r w:rsidRPr="00B541CE">
        <w:rPr>
          <w:rFonts w:cstheme="minorHAnsi"/>
        </w:rPr>
        <w:t>produktion af økologiske produkter</w:t>
      </w:r>
      <w:r>
        <w:rPr>
          <w:rFonts w:cstheme="minorHAnsi"/>
        </w:rPr>
        <w:t>,</w:t>
      </w:r>
      <w:r w:rsidRPr="00B541CE">
        <w:rPr>
          <w:rFonts w:cstheme="minorHAnsi"/>
        </w:rPr>
        <w:t xml:space="preserve"> og der foreligger </w:t>
      </w:r>
      <w:r>
        <w:rPr>
          <w:rFonts w:cstheme="minorHAnsi"/>
        </w:rPr>
        <w:t>økologiautorisation</w:t>
      </w:r>
      <w:r w:rsidRPr="00B541CE">
        <w:rPr>
          <w:rFonts w:cstheme="minorHAnsi"/>
        </w:rPr>
        <w:t xml:space="preserve">, er det muligt at opnå 60 </w:t>
      </w:r>
      <w:r w:rsidR="00D37E9D">
        <w:rPr>
          <w:rFonts w:cstheme="minorHAnsi"/>
        </w:rPr>
        <w:t>pct.</w:t>
      </w:r>
      <w:r w:rsidRPr="00B541CE">
        <w:rPr>
          <w:rFonts w:cstheme="minorHAnsi"/>
        </w:rPr>
        <w:t xml:space="preserve"> i tilskud</w:t>
      </w:r>
      <w:r>
        <w:rPr>
          <w:rFonts w:cstheme="minorHAnsi"/>
        </w:rPr>
        <w:t xml:space="preserve"> til indkøbet af rådgivningen</w:t>
      </w:r>
      <w:r w:rsidRPr="00B541CE">
        <w:rPr>
          <w:rFonts w:cstheme="minorHAnsi"/>
        </w:rPr>
        <w:t xml:space="preserve">. </w:t>
      </w:r>
      <w:r>
        <w:rPr>
          <w:rFonts w:cstheme="minorHAnsi"/>
        </w:rPr>
        <w:t>Ø</w:t>
      </w:r>
      <w:r w:rsidRPr="00B541CE">
        <w:rPr>
          <w:rFonts w:cstheme="minorHAnsi"/>
        </w:rPr>
        <w:t>kologi</w:t>
      </w:r>
      <w:r>
        <w:rPr>
          <w:rFonts w:cstheme="minorHAnsi"/>
        </w:rPr>
        <w:t xml:space="preserve">autorisation skal kunne fremvises </w:t>
      </w:r>
      <w:r w:rsidRPr="00B541CE">
        <w:rPr>
          <w:rFonts w:cstheme="minorHAnsi"/>
        </w:rPr>
        <w:t xml:space="preserve">for alle deltagere og specificerede rammeaftaler, som kun retter sig mod netop disse </w:t>
      </w:r>
      <w:r>
        <w:rPr>
          <w:rFonts w:cstheme="minorHAnsi"/>
        </w:rPr>
        <w:t>producenter</w:t>
      </w:r>
      <w:r w:rsidRPr="00B541CE">
        <w:rPr>
          <w:rFonts w:cstheme="minorHAnsi"/>
        </w:rPr>
        <w:t>.</w:t>
      </w:r>
    </w:p>
    <w:p w:rsidR="00FD677E" w:rsidRPr="00B541CE" w:rsidRDefault="00FD677E" w:rsidP="00FD677E">
      <w:pPr>
        <w:rPr>
          <w:rFonts w:cstheme="minorHAnsi"/>
        </w:rPr>
      </w:pPr>
    </w:p>
    <w:p w:rsidR="00FD677E" w:rsidRPr="00B541CE" w:rsidRDefault="00FD677E" w:rsidP="00FD677E">
      <w:pPr>
        <w:rPr>
          <w:rFonts w:cstheme="minorHAnsi"/>
        </w:rPr>
      </w:pPr>
      <w:r>
        <w:rPr>
          <w:rFonts w:cstheme="minorHAnsi"/>
        </w:rPr>
        <w:t xml:space="preserve">Den forhøjede tilskudsprocent til rådgivning indenfor økologi skal omfatte rådgivning indenfor </w:t>
      </w:r>
      <w:r w:rsidRPr="00B541CE">
        <w:rPr>
          <w:rFonts w:cstheme="minorHAnsi"/>
        </w:rPr>
        <w:t>et eller flere af følgende emner:</w:t>
      </w:r>
    </w:p>
    <w:p w:rsidR="00FD677E" w:rsidRPr="00B541CE" w:rsidRDefault="00FD677E" w:rsidP="005F731A">
      <w:pPr>
        <w:pStyle w:val="Opstilling-talellerbogst"/>
        <w:numPr>
          <w:ilvl w:val="0"/>
          <w:numId w:val="28"/>
        </w:numPr>
        <w:spacing w:after="160" w:line="259" w:lineRule="auto"/>
      </w:pPr>
      <w:r w:rsidRPr="00B541CE">
        <w:t>Jordbearbejdnings- og dyrkningsmetoder der bevarer eller øger jordens indhold af organiske stoffer, øger jordbundens stabilitet og biodiversitet og forhindrer jordpakning og jorderosion</w:t>
      </w:r>
      <w:r>
        <w:t>.</w:t>
      </w:r>
    </w:p>
    <w:p w:rsidR="00FD677E" w:rsidRPr="00B541CE" w:rsidRDefault="00FD677E" w:rsidP="005F731A">
      <w:pPr>
        <w:pStyle w:val="Opstilling-talellerbogst"/>
        <w:numPr>
          <w:ilvl w:val="0"/>
          <w:numId w:val="28"/>
        </w:numPr>
        <w:spacing w:after="160" w:line="259" w:lineRule="auto"/>
      </w:pPr>
      <w:r>
        <w:t>Fokus på at bevare og øge j</w:t>
      </w:r>
      <w:r w:rsidRPr="00B541CE">
        <w:t>ordens frugtbarhed og biologiske aktivitet</w:t>
      </w:r>
      <w:r>
        <w:t xml:space="preserve"> v</w:t>
      </w:r>
      <w:r w:rsidRPr="00B541CE">
        <w:t>ed flerårig sædskifte, der omfatter bælgplanter og andre grøngødningsafgrøder, og udbringning af husdyrgødning eller organisk materiale, begge helst komposteret, fra økologisk produktion</w:t>
      </w:r>
      <w:r>
        <w:t>.</w:t>
      </w:r>
    </w:p>
    <w:p w:rsidR="00FD677E" w:rsidRPr="00B541CE" w:rsidRDefault="00FD677E" w:rsidP="005F731A">
      <w:pPr>
        <w:pStyle w:val="Opstilling-talellerbogst"/>
        <w:numPr>
          <w:ilvl w:val="0"/>
          <w:numId w:val="28"/>
        </w:numPr>
        <w:spacing w:after="160" w:line="259" w:lineRule="auto"/>
      </w:pPr>
      <w:r w:rsidRPr="00B541CE">
        <w:t>Forebyggelse</w:t>
      </w:r>
      <w:r>
        <w:t xml:space="preserve"> af</w:t>
      </w:r>
      <w:r w:rsidRPr="00B541CE">
        <w:t xml:space="preserve"> eller </w:t>
      </w:r>
      <w:r>
        <w:t xml:space="preserve">reduktion i belastningen af </w:t>
      </w:r>
      <w:r w:rsidRPr="00B541CE">
        <w:t>miljøet</w:t>
      </w:r>
      <w:r>
        <w:t>.</w:t>
      </w:r>
    </w:p>
    <w:p w:rsidR="00763CF6" w:rsidRDefault="00FD677E" w:rsidP="00763CF6">
      <w:pPr>
        <w:pStyle w:val="Opstilling-talellerbogst"/>
        <w:numPr>
          <w:ilvl w:val="0"/>
          <w:numId w:val="28"/>
        </w:numPr>
        <w:spacing w:after="160" w:line="259" w:lineRule="auto"/>
      </w:pPr>
      <w:r w:rsidRPr="00B541CE">
        <w:t xml:space="preserve">Forebyggelse af </w:t>
      </w:r>
      <w:r>
        <w:t>afgrøde</w:t>
      </w:r>
      <w:r w:rsidRPr="00B541CE">
        <w:t>skader forårsaget af skadegørere, sygdomme og ukrudt som bygger på beskyttelse vha. naturlige fjender, valg af arter og sorter, sædskifte dyrkningsmetoder og termiske processer.</w:t>
      </w:r>
      <w:r w:rsidR="00763CF6">
        <w:t xml:space="preserve"> </w:t>
      </w:r>
    </w:p>
    <w:p w:rsidR="00763CF6" w:rsidRPr="009D500D" w:rsidRDefault="00763CF6" w:rsidP="00763CF6">
      <w:pPr>
        <w:pStyle w:val="Opstilling-talellerbogst"/>
        <w:numPr>
          <w:ilvl w:val="0"/>
          <w:numId w:val="28"/>
        </w:numPr>
        <w:spacing w:after="160" w:line="259" w:lineRule="auto"/>
      </w:pPr>
      <w:r>
        <w:t>B</w:t>
      </w:r>
      <w:r w:rsidRPr="009D500D">
        <w:t>idrag til modvirkning af og t</w:t>
      </w:r>
      <w:r>
        <w:t>ilpasning til klimaforandringer.</w:t>
      </w:r>
    </w:p>
    <w:p w:rsidR="00FD677E" w:rsidRDefault="00FD677E" w:rsidP="00FD677E">
      <w:pPr>
        <w:rPr>
          <w:rFonts w:cstheme="minorHAnsi"/>
        </w:rPr>
      </w:pPr>
      <w:r w:rsidRPr="00B541CE">
        <w:rPr>
          <w:rFonts w:cstheme="minorHAnsi"/>
        </w:rPr>
        <w:t>For at der kan udbetales 60</w:t>
      </w:r>
      <w:r>
        <w:rPr>
          <w:rFonts w:cstheme="minorHAnsi"/>
        </w:rPr>
        <w:t xml:space="preserve"> </w:t>
      </w:r>
      <w:r w:rsidR="00D37E9D">
        <w:rPr>
          <w:rFonts w:cstheme="minorHAnsi"/>
        </w:rPr>
        <w:t>pct.</w:t>
      </w:r>
      <w:r w:rsidRPr="00B541CE">
        <w:rPr>
          <w:rFonts w:cstheme="minorHAnsi"/>
        </w:rPr>
        <w:t xml:space="preserve"> tilskud på baggrund af faktura for rådgivning til økologi, skal det specifice</w:t>
      </w:r>
      <w:r>
        <w:rPr>
          <w:rFonts w:cstheme="minorHAnsi"/>
        </w:rPr>
        <w:t xml:space="preserve">res på faktura og i oversigter, </w:t>
      </w:r>
      <w:r w:rsidRPr="00B541CE">
        <w:rPr>
          <w:rFonts w:cstheme="minorHAnsi"/>
        </w:rPr>
        <w:t>hvilke af de ovenstående emner, der er faktureret for rådgivning til.</w:t>
      </w:r>
      <w:r>
        <w:rPr>
          <w:rFonts w:cstheme="minorHAnsi"/>
        </w:rPr>
        <w:t xml:space="preserve"> Udover ovenstående liste af emner, kan der også indgå rådgivning i andre emner relateret til økologisk dyrkning.</w:t>
      </w:r>
    </w:p>
    <w:p w:rsidR="00FD677E" w:rsidRDefault="00FD677E" w:rsidP="00FD677E">
      <w:pPr>
        <w:rPr>
          <w:rFonts w:cstheme="minorHAnsi"/>
        </w:rPr>
      </w:pPr>
    </w:p>
    <w:p w:rsidR="00FD677E" w:rsidRDefault="00FD677E" w:rsidP="00FD677E">
      <w:pPr>
        <w:rPr>
          <w:rFonts w:cstheme="minorHAnsi"/>
        </w:rPr>
      </w:pPr>
      <w:r w:rsidRPr="00B541CE">
        <w:rPr>
          <w:rFonts w:cstheme="minorHAnsi"/>
        </w:rPr>
        <w:t xml:space="preserve">Faktura fra </w:t>
      </w:r>
      <w:r>
        <w:rPr>
          <w:rFonts w:cstheme="minorHAnsi"/>
        </w:rPr>
        <w:t xml:space="preserve">udbyderen af </w:t>
      </w:r>
      <w:r w:rsidRPr="00B541CE">
        <w:rPr>
          <w:rFonts w:cstheme="minorHAnsi"/>
        </w:rPr>
        <w:t>rådgivnings</w:t>
      </w:r>
      <w:r>
        <w:rPr>
          <w:rFonts w:cstheme="minorHAnsi"/>
        </w:rPr>
        <w:t xml:space="preserve">ydelserne </w:t>
      </w:r>
      <w:r w:rsidRPr="00B541CE">
        <w:rPr>
          <w:rFonts w:cstheme="minorHAnsi"/>
        </w:rPr>
        <w:t>skal henvise til rammeaftalen og specificere</w:t>
      </w:r>
      <w:r>
        <w:rPr>
          <w:rFonts w:cstheme="minorHAnsi"/>
        </w:rPr>
        <w:t>,</w:t>
      </w:r>
      <w:r w:rsidRPr="00B541CE">
        <w:rPr>
          <w:rFonts w:cstheme="minorHAnsi"/>
        </w:rPr>
        <w:t xml:space="preserve"> hvilke ydelser der er leveret til hvilket medlem.</w:t>
      </w:r>
      <w:r>
        <w:rPr>
          <w:rFonts w:cstheme="minorHAnsi"/>
        </w:rPr>
        <w:t xml:space="preserve"> </w:t>
      </w:r>
      <w:proofErr w:type="spellStart"/>
      <w:r w:rsidRPr="00B541CE">
        <w:rPr>
          <w:rFonts w:cstheme="minorHAnsi"/>
        </w:rPr>
        <w:t>PO</w:t>
      </w:r>
      <w:r>
        <w:rPr>
          <w:rFonts w:cstheme="minorHAnsi"/>
        </w:rPr>
        <w:t>'</w:t>
      </w:r>
      <w:r w:rsidRPr="00B541CE">
        <w:rPr>
          <w:rFonts w:cstheme="minorHAnsi"/>
        </w:rPr>
        <w:t>ens</w:t>
      </w:r>
      <w:proofErr w:type="spellEnd"/>
      <w:r w:rsidRPr="00B541CE">
        <w:rPr>
          <w:rFonts w:cstheme="minorHAnsi"/>
        </w:rPr>
        <w:t xml:space="preserve"> dokumentation for betaling skal kunne knyttes til ovenstående faktura og skal som altid holdes adskilt fra andre betalinger og udgifter.</w:t>
      </w:r>
    </w:p>
    <w:p w:rsidR="00FD677E" w:rsidRDefault="00FD677E" w:rsidP="00FD677E">
      <w:pPr>
        <w:rPr>
          <w:rFonts w:cstheme="minorHAnsi"/>
        </w:rPr>
      </w:pPr>
    </w:p>
    <w:p w:rsidR="00FD677E" w:rsidRDefault="00FD677E" w:rsidP="00FD677E">
      <w:pPr>
        <w:rPr>
          <w:rFonts w:cstheme="minorHAnsi"/>
        </w:rPr>
      </w:pPr>
      <w:r w:rsidRPr="00743B85">
        <w:rPr>
          <w:rFonts w:cstheme="minorHAnsi"/>
        </w:rPr>
        <w:t>I forbindelse med ansøgning</w:t>
      </w:r>
      <w:r>
        <w:rPr>
          <w:rFonts w:cstheme="minorHAnsi"/>
        </w:rPr>
        <w:t xml:space="preserve"> om udbetaling</w:t>
      </w:r>
      <w:r w:rsidRPr="00743B85">
        <w:rPr>
          <w:rFonts w:cstheme="minorHAnsi"/>
        </w:rPr>
        <w:t xml:space="preserve"> udarbejder </w:t>
      </w:r>
      <w:proofErr w:type="spellStart"/>
      <w:r w:rsidRPr="00743B85">
        <w:rPr>
          <w:rFonts w:cstheme="minorHAnsi"/>
        </w:rPr>
        <w:t>PO</w:t>
      </w:r>
      <w:r>
        <w:rPr>
          <w:rFonts w:cstheme="minorHAnsi"/>
        </w:rPr>
        <w:t>'</w:t>
      </w:r>
      <w:r w:rsidRPr="00743B85">
        <w:rPr>
          <w:rFonts w:cstheme="minorHAnsi"/>
        </w:rPr>
        <w:t>en</w:t>
      </w:r>
      <w:proofErr w:type="spellEnd"/>
      <w:r w:rsidRPr="00743B85">
        <w:rPr>
          <w:rFonts w:cstheme="minorHAnsi"/>
        </w:rPr>
        <w:t xml:space="preserve"> en oversigt over hvilke faktura og betalingsbeviser, der er omfattet af rammeaftalen.</w:t>
      </w:r>
      <w:r>
        <w:rPr>
          <w:rFonts w:cstheme="minorHAnsi"/>
        </w:rPr>
        <w:t xml:space="preserve"> </w:t>
      </w:r>
      <w:r w:rsidRPr="00743B85">
        <w:rPr>
          <w:rFonts w:cstheme="minorHAnsi"/>
        </w:rPr>
        <w:t>Der skal være overensstemmelse mellem rammeaftale, faktura, betaling og oversigt.</w:t>
      </w:r>
    </w:p>
    <w:p w:rsidR="00FD677E" w:rsidRPr="00B541CE" w:rsidRDefault="00FD677E" w:rsidP="00FD677E">
      <w:pPr>
        <w:rPr>
          <w:rFonts w:cstheme="minorHAnsi"/>
        </w:rPr>
      </w:pPr>
    </w:p>
    <w:p w:rsidR="00FD677E" w:rsidRDefault="00FD677E" w:rsidP="00FD677E">
      <w:pPr>
        <w:rPr>
          <w:rFonts w:cstheme="minorHAnsi"/>
        </w:rPr>
      </w:pPr>
      <w:r w:rsidRPr="00B541CE">
        <w:rPr>
          <w:rFonts w:cstheme="minorHAnsi"/>
        </w:rPr>
        <w:t xml:space="preserve">Uspecificerede faktura og faktura der helt eller delvist omfatter andre udbydere, produkter eller tjenester, end hvad der er specificeret i rammeaftalen er ikke </w:t>
      </w:r>
      <w:r w:rsidR="009E6791">
        <w:rPr>
          <w:rFonts w:cstheme="minorHAnsi"/>
        </w:rPr>
        <w:t>tilskuds</w:t>
      </w:r>
      <w:r w:rsidRPr="00B541CE">
        <w:rPr>
          <w:rFonts w:cstheme="minorHAnsi"/>
        </w:rPr>
        <w:t xml:space="preserve">berettigede. Det er </w:t>
      </w:r>
      <w:proofErr w:type="spellStart"/>
      <w:r w:rsidRPr="00B541CE">
        <w:rPr>
          <w:rFonts w:cstheme="minorHAnsi"/>
        </w:rPr>
        <w:t>PO</w:t>
      </w:r>
      <w:r>
        <w:rPr>
          <w:rFonts w:cstheme="minorHAnsi"/>
        </w:rPr>
        <w:t>'</w:t>
      </w:r>
      <w:r w:rsidRPr="00B541CE">
        <w:rPr>
          <w:rFonts w:cstheme="minorHAnsi"/>
        </w:rPr>
        <w:t>ens</w:t>
      </w:r>
      <w:proofErr w:type="spellEnd"/>
      <w:r w:rsidRPr="00B541CE">
        <w:rPr>
          <w:rFonts w:cstheme="minorHAnsi"/>
        </w:rPr>
        <w:t xml:space="preserve"> ansvar at alle faktura, der er omfattet af ansøgning om udbetaling</w:t>
      </w:r>
      <w:r>
        <w:rPr>
          <w:rFonts w:cstheme="minorHAnsi"/>
        </w:rPr>
        <w:t>,</w:t>
      </w:r>
      <w:r w:rsidRPr="00B541CE">
        <w:rPr>
          <w:rFonts w:cstheme="minorHAnsi"/>
        </w:rPr>
        <w:t xml:space="preserve"> overholder disse krav.</w:t>
      </w:r>
    </w:p>
    <w:p w:rsidR="00FD677E" w:rsidRPr="00B541CE" w:rsidRDefault="00FD677E" w:rsidP="00FD677E">
      <w:pPr>
        <w:rPr>
          <w:rFonts w:cstheme="minorHAnsi"/>
        </w:rPr>
      </w:pPr>
    </w:p>
    <w:p w:rsidR="00307125" w:rsidRDefault="00FD677E" w:rsidP="00FD677E">
      <w:pPr>
        <w:rPr>
          <w:rFonts w:cstheme="minorHAnsi"/>
        </w:rPr>
      </w:pPr>
      <w:r>
        <w:rPr>
          <w:rFonts w:cstheme="minorHAnsi"/>
        </w:rPr>
        <w:t xml:space="preserve">I Landbrugsstyrelsens vurdering af, om timeprisen for konsulentbistand er rimelig, vil der indgå en vurdering af, om timeprisen er på markedsvilkår, om der er tale om </w:t>
      </w:r>
      <w:r w:rsidRPr="00F6633C">
        <w:rPr>
          <w:rFonts w:cstheme="minorHAnsi"/>
        </w:rPr>
        <w:t>specialistviden</w:t>
      </w:r>
      <w:r>
        <w:rPr>
          <w:rFonts w:cstheme="minorHAnsi"/>
        </w:rPr>
        <w:t xml:space="preserve">, transport fra udlandet, antal </w:t>
      </w:r>
      <w:r w:rsidRPr="00F6633C">
        <w:rPr>
          <w:rFonts w:cstheme="minorHAnsi"/>
        </w:rPr>
        <w:t>rådgivningstimer mv.</w:t>
      </w:r>
      <w:r>
        <w:rPr>
          <w:rFonts w:cstheme="minorHAnsi"/>
        </w:rPr>
        <w:t xml:space="preserve"> </w:t>
      </w:r>
    </w:p>
    <w:p w:rsidR="00307125" w:rsidRDefault="00307125" w:rsidP="00FD677E">
      <w:pPr>
        <w:rPr>
          <w:rFonts w:cstheme="minorHAnsi"/>
        </w:rPr>
      </w:pPr>
    </w:p>
    <w:p w:rsidR="00FD677E" w:rsidRDefault="00FD677E" w:rsidP="00FD677E">
      <w:pPr>
        <w:rPr>
          <w:rFonts w:cstheme="minorHAnsi"/>
        </w:rPr>
      </w:pPr>
      <w:r>
        <w:rPr>
          <w:rFonts w:cstheme="minorHAnsi"/>
        </w:rPr>
        <w:t xml:space="preserve">I udregningen af timepris indgår eksempelvis frokost og transport. Landbrugsstyrelsen vurderer for eksempel, om timepris er rimelig i forhold til andre rådgivningsvirksomheders timelønssatser som anvendes i forbindelse med driftsprogrammerne. Såfremt Landbrugsstyrelsen vurderer, at timeprisen er usædvanligt høj, kan </w:t>
      </w:r>
      <w:proofErr w:type="spellStart"/>
      <w:r>
        <w:rPr>
          <w:rFonts w:cstheme="minorHAnsi"/>
        </w:rPr>
        <w:t>PO’en</w:t>
      </w:r>
      <w:proofErr w:type="spellEnd"/>
      <w:r>
        <w:rPr>
          <w:rFonts w:cstheme="minorHAnsi"/>
        </w:rPr>
        <w:t xml:space="preserve"> blive bedt om at redegøre herfor. Såfremt Landbrugsstyrelsen herefter fortsat vurderer, at timeprisen er urimeligt høj, kan det medføre at udgiften ikke er tilskudsberettiget.</w:t>
      </w:r>
    </w:p>
    <w:p w:rsidR="00FD677E" w:rsidRDefault="00FD677E" w:rsidP="00FD677E">
      <w:pPr>
        <w:rPr>
          <w:rFonts w:cstheme="minorHAnsi"/>
        </w:rPr>
      </w:pPr>
    </w:p>
    <w:p w:rsidR="00FD677E" w:rsidRPr="00111259" w:rsidRDefault="00FD677E" w:rsidP="00FD677E"/>
    <w:p w:rsidR="00C25F9A" w:rsidRDefault="00C25F9A">
      <w:pPr>
        <w:rPr>
          <w:rFonts w:eastAsiaTheme="majorEastAsia" w:cstheme="majorBidi"/>
          <w:b/>
          <w:bCs/>
          <w:sz w:val="22"/>
          <w:szCs w:val="22"/>
          <w:highlight w:val="lightGray"/>
        </w:rPr>
      </w:pPr>
      <w:r>
        <w:rPr>
          <w:szCs w:val="22"/>
          <w:highlight w:val="lightGray"/>
        </w:rPr>
        <w:br w:type="page"/>
      </w:r>
    </w:p>
    <w:p w:rsidR="003B07F8" w:rsidRPr="007258F5" w:rsidRDefault="00C25F9A" w:rsidP="00C25F9A">
      <w:pPr>
        <w:pStyle w:val="Overskrift3"/>
      </w:pPr>
      <w:bookmarkStart w:id="105" w:name="_Ref115270580"/>
      <w:bookmarkStart w:id="106" w:name="_Toc115382723"/>
      <w:r w:rsidRPr="007258F5">
        <w:t xml:space="preserve">Specifikke krav til enkelte indsatsområder </w:t>
      </w:r>
      <w:r w:rsidR="00FF7D10" w:rsidRPr="007258F5">
        <w:t>og aktioner</w:t>
      </w:r>
      <w:bookmarkEnd w:id="105"/>
      <w:r w:rsidR="007258F5" w:rsidRPr="007258F5">
        <w:t xml:space="preserve"> – er kun delvist opdateret</w:t>
      </w:r>
      <w:bookmarkEnd w:id="106"/>
    </w:p>
    <w:p w:rsidR="00C570C8" w:rsidRDefault="00C570C8" w:rsidP="00C570C8"/>
    <w:p w:rsidR="00C570C8" w:rsidRDefault="00C570C8" w:rsidP="00C570C8">
      <w:r>
        <w:t xml:space="preserve">Af </w:t>
      </w:r>
      <w:r w:rsidRPr="00C570C8">
        <w:t>Kommissionens delege</w:t>
      </w:r>
      <w:r>
        <w:t xml:space="preserve">rede forordning (EU) 2022/126 fremgår en række supplerende krav til de </w:t>
      </w:r>
      <w:r w:rsidR="004768F4">
        <w:t xml:space="preserve">enkelte indsatsområder. Nogle af disse bliver gennemgået i relevante afsnit f.eks. under 3.9 </w:t>
      </w:r>
      <w:r w:rsidR="004768F4">
        <w:fldChar w:fldCharType="begin"/>
      </w:r>
      <w:r w:rsidR="004768F4">
        <w:instrText xml:space="preserve"> REF _Ref115381812 \h </w:instrText>
      </w:r>
      <w:r w:rsidR="004768F4">
        <w:fldChar w:fldCharType="separate"/>
      </w:r>
      <w:r w:rsidR="004768F4">
        <w:t>Udlicitering</w:t>
      </w:r>
      <w:r w:rsidR="004768F4">
        <w:fldChar w:fldCharType="end"/>
      </w:r>
      <w:r w:rsidR="004768F4">
        <w:t xml:space="preserve"> og under 6.2.3.3 </w:t>
      </w:r>
      <w:r w:rsidR="004768F4">
        <w:fldChar w:fldCharType="begin"/>
      </w:r>
      <w:r w:rsidR="004768F4">
        <w:instrText xml:space="preserve"> REF _Ref115381908 \h </w:instrText>
      </w:r>
      <w:r w:rsidR="004768F4">
        <w:fldChar w:fldCharType="separate"/>
      </w:r>
      <w:r w:rsidR="004768F4" w:rsidRPr="009730FF">
        <w:t>Særlig om udgifter til konsulentbistand</w:t>
      </w:r>
      <w:r w:rsidR="004768F4">
        <w:t>, herunder rammeaftaler for rådgivningsydelser</w:t>
      </w:r>
      <w:r w:rsidR="004768F4">
        <w:fldChar w:fldCharType="end"/>
      </w:r>
      <w:r w:rsidR="004768F4">
        <w:t>.</w:t>
      </w:r>
    </w:p>
    <w:p w:rsidR="004768F4" w:rsidRDefault="004768F4" w:rsidP="00C570C8"/>
    <w:p w:rsidR="004768F4" w:rsidRPr="00C570C8" w:rsidRDefault="004768F4" w:rsidP="00C570C8">
      <w:r>
        <w:t>Der ud over er der en række øvrige specifikke krav som gennemgås nedenfor:</w:t>
      </w:r>
    </w:p>
    <w:p w:rsidR="003B07F8" w:rsidRDefault="003B07F8" w:rsidP="003B07F8">
      <w:pPr>
        <w:rPr>
          <w:rFonts w:asciiTheme="minorHAnsi" w:hAnsiTheme="minorHAnsi" w:cstheme="minorHAnsi"/>
          <w:b/>
          <w:color w:val="003127"/>
          <w:lang w:eastAsia="da-DK"/>
        </w:rPr>
      </w:pPr>
    </w:p>
    <w:p w:rsidR="003B07F8" w:rsidRDefault="003B07F8" w:rsidP="003B07F8">
      <w:pPr>
        <w:pStyle w:val="Overskrift4"/>
        <w:rPr>
          <w:lang w:eastAsia="da-DK"/>
        </w:rPr>
      </w:pPr>
      <w:bookmarkStart w:id="107" w:name="_Toc115382724"/>
      <w:r>
        <w:rPr>
          <w:lang w:eastAsia="da-DK"/>
        </w:rPr>
        <w:t xml:space="preserve">Indsatsområde 1: </w:t>
      </w:r>
      <w:r w:rsidRPr="00292C0B">
        <w:rPr>
          <w:lang w:eastAsia="da-DK"/>
        </w:rPr>
        <w:t>Investeringer i materielle og immaterielle aktiver, innovation mv.</w:t>
      </w:r>
      <w:bookmarkEnd w:id="107"/>
    </w:p>
    <w:p w:rsidR="00480D4E" w:rsidRDefault="00480D4E" w:rsidP="00480D4E">
      <w:pPr>
        <w:rPr>
          <w:lang w:eastAsia="da-DK"/>
        </w:rPr>
      </w:pPr>
    </w:p>
    <w:p w:rsidR="004768F4" w:rsidRDefault="00480D4E" w:rsidP="004768F4">
      <w:pPr>
        <w:rPr>
          <w:lang w:eastAsia="da-DK"/>
        </w:rPr>
      </w:pPr>
      <w:r>
        <w:rPr>
          <w:lang w:eastAsia="da-DK"/>
        </w:rPr>
        <w:t>Krav om vandmåler</w:t>
      </w:r>
      <w:r w:rsidR="007258F5" w:rsidRPr="007258F5">
        <w:rPr>
          <w:lang w:eastAsia="da-DK"/>
        </w:rPr>
        <w:t xml:space="preserve"> </w:t>
      </w:r>
      <w:r w:rsidR="005E59C9">
        <w:rPr>
          <w:lang w:eastAsia="da-DK"/>
        </w:rPr>
        <w:t>o</w:t>
      </w:r>
      <w:r w:rsidR="007258F5">
        <w:rPr>
          <w:lang w:eastAsia="da-DK"/>
        </w:rPr>
        <w:t>g faktisk vandbesparelse</w:t>
      </w:r>
      <w:r w:rsidR="004768F4">
        <w:rPr>
          <w:lang w:eastAsia="da-DK"/>
        </w:rPr>
        <w:t>: ”En investering med henblik på at opnå en reduktion af vandforbruget er støtteberettiget, hvis:</w:t>
      </w:r>
    </w:p>
    <w:p w:rsidR="004768F4" w:rsidRDefault="004768F4" w:rsidP="004768F4">
      <w:pPr>
        <w:rPr>
          <w:lang w:eastAsia="da-DK"/>
        </w:rPr>
      </w:pPr>
      <w:r>
        <w:rPr>
          <w:lang w:eastAsia="da-DK"/>
        </w:rPr>
        <w:t>i. den sikrer en reduktion på mindst 5 % i vandforbruget ved drypvanding eller lignende systemer i forhold til forbruget forud for investeringen, og</w:t>
      </w:r>
    </w:p>
    <w:p w:rsidR="004768F4" w:rsidRDefault="004768F4" w:rsidP="004768F4">
      <w:pPr>
        <w:rPr>
          <w:lang w:eastAsia="da-DK"/>
        </w:rPr>
      </w:pPr>
      <w:r>
        <w:rPr>
          <w:lang w:eastAsia="da-DK"/>
        </w:rPr>
        <w:t xml:space="preserve">ii. den ikke resulterer i en nettoforøgelse af kunstvandingsarealet, medmindre det samlede vandforbrug til kunstvanding på bedriften som helhed, herunder det forøgede areal, ikke overstiger gennemsnittet af vandforbruget i de sidste 5 år forud for </w:t>
      </w:r>
      <w:r w:rsidR="007258F5">
        <w:rPr>
          <w:lang w:eastAsia="da-DK"/>
        </w:rPr>
        <w:t>investeringen. ”</w:t>
      </w:r>
      <w:r>
        <w:rPr>
          <w:lang w:eastAsia="da-DK"/>
        </w:rPr>
        <w:t xml:space="preserve"> </w:t>
      </w:r>
    </w:p>
    <w:p w:rsidR="004768F4" w:rsidRDefault="004768F4" w:rsidP="004768F4">
      <w:pPr>
        <w:rPr>
          <w:lang w:eastAsia="da-DK"/>
        </w:rPr>
      </w:pPr>
    </w:p>
    <w:p w:rsidR="00480D4E" w:rsidRDefault="004768F4" w:rsidP="004768F4">
      <w:pPr>
        <w:rPr>
          <w:lang w:eastAsia="da-DK"/>
        </w:rPr>
      </w:pPr>
      <w:r>
        <w:rPr>
          <w:lang w:eastAsia="da-DK"/>
        </w:rPr>
        <w:t xml:space="preserve">Kravet om mindst 5 pct. besparelse </w:t>
      </w:r>
      <w:r w:rsidR="007258F5">
        <w:rPr>
          <w:lang w:eastAsia="da-DK"/>
        </w:rPr>
        <w:t xml:space="preserve">er videreført fra tidligere ordning og </w:t>
      </w:r>
      <w:r>
        <w:rPr>
          <w:lang w:eastAsia="da-DK"/>
        </w:rPr>
        <w:t>fremgår af art. 3, stk. 4 i gennemførelsesforordning (EU) 2017/892.</w:t>
      </w:r>
    </w:p>
    <w:p w:rsidR="00CD3710" w:rsidRPr="00CD3710" w:rsidRDefault="00CD3710" w:rsidP="00CD3710">
      <w:pPr>
        <w:rPr>
          <w:lang w:eastAsia="da-DK"/>
        </w:rPr>
      </w:pPr>
    </w:p>
    <w:p w:rsidR="004E349E" w:rsidRDefault="003B07F8" w:rsidP="003B07F8">
      <w:pPr>
        <w:pStyle w:val="Overskrift4"/>
      </w:pPr>
      <w:bookmarkStart w:id="108" w:name="_Toc115382725"/>
      <w:r>
        <w:rPr>
          <w:lang w:eastAsia="da-DK"/>
        </w:rPr>
        <w:t xml:space="preserve">Indsatsområde 6: </w:t>
      </w:r>
      <w:r w:rsidRPr="00292C0B">
        <w:rPr>
          <w:lang w:eastAsia="da-DK"/>
        </w:rPr>
        <w:t>Salgsfremstød, kommunikation og markedsføring mv.</w:t>
      </w:r>
      <w:r w:rsidRPr="00292C0B">
        <w:rPr>
          <w:lang w:eastAsia="da-DK"/>
        </w:rPr>
        <w:br/>
        <w:t>47.1.f</w:t>
      </w:r>
      <w:bookmarkEnd w:id="108"/>
      <w:r>
        <w:t xml:space="preserve"> </w:t>
      </w:r>
    </w:p>
    <w:p w:rsidR="00480D4E" w:rsidRDefault="00480D4E" w:rsidP="006B45B1">
      <w:pPr>
        <w:rPr>
          <w:lang w:eastAsia="da-DK"/>
        </w:rPr>
      </w:pPr>
      <w:r>
        <w:rPr>
          <w:lang w:eastAsia="da-DK"/>
        </w:rPr>
        <w:t xml:space="preserve">Som følge af Kommissionens interne udkast til ændring af forordning EU 2022/126, påtænker Kommissionen at indføre et krav om EU-logo på alt reklamemateriale støttet under ordningen. </w:t>
      </w:r>
      <w:r w:rsidR="00C570C8">
        <w:rPr>
          <w:lang w:eastAsia="da-DK"/>
        </w:rPr>
        <w:t>Det vides endnu ikke om kravet vil blive indført.</w:t>
      </w:r>
    </w:p>
    <w:p w:rsidR="00C570C8" w:rsidRDefault="00CD3710" w:rsidP="006B45B1">
      <w:pPr>
        <w:rPr>
          <w:lang w:eastAsia="da-DK"/>
        </w:rPr>
      </w:pPr>
      <w:r w:rsidRPr="00CD3710">
        <w:rPr>
          <w:lang w:eastAsia="da-DK"/>
        </w:rPr>
        <w:t>Reklamemateriale til generiske salgsfremstød og salgsfremstød for kvalitetsmærker</w:t>
      </w:r>
      <w:r w:rsidR="00C570C8">
        <w:rPr>
          <w:lang w:eastAsia="da-DK"/>
        </w:rPr>
        <w:t xml:space="preserve"> skal</w:t>
      </w:r>
      <w:r w:rsidRPr="00CD3710">
        <w:rPr>
          <w:lang w:eastAsia="da-DK"/>
        </w:rPr>
        <w:t xml:space="preserve"> forsynes med Unionens logo og følgende erklæring: »Finansieret af Den Europæiske Union«. Logoet og erklæringen om finansiering vises i overensstemmelse med de tekniske karakteristika, der er fastsat i Kommissionens gennemførelsesforordning (EU) nr. 821/2014</w:t>
      </w:r>
    </w:p>
    <w:p w:rsidR="00C570C8" w:rsidRDefault="00C570C8" w:rsidP="006B45B1">
      <w:pPr>
        <w:rPr>
          <w:lang w:eastAsia="da-DK"/>
        </w:rPr>
      </w:pPr>
    </w:p>
    <w:p w:rsidR="004768F4" w:rsidRDefault="00C570C8" w:rsidP="00C570C8">
      <w:pPr>
        <w:pStyle w:val="Overskrift4"/>
        <w:rPr>
          <w:lang w:eastAsia="da-DK"/>
        </w:rPr>
      </w:pPr>
      <w:bookmarkStart w:id="109" w:name="_Toc115382726"/>
      <w:r>
        <w:rPr>
          <w:lang w:eastAsia="da-DK"/>
        </w:rPr>
        <w:t xml:space="preserve">Indsatsområde 14: </w:t>
      </w:r>
      <w:r w:rsidRPr="00292C0B">
        <w:rPr>
          <w:lang w:eastAsia="da-DK"/>
        </w:rPr>
        <w:t>Administrationsomkostnin</w:t>
      </w:r>
      <w:r w:rsidR="004768F4">
        <w:rPr>
          <w:lang w:eastAsia="da-DK"/>
        </w:rPr>
        <w:t>ger</w:t>
      </w:r>
      <w:bookmarkEnd w:id="109"/>
    </w:p>
    <w:p w:rsidR="004768F4" w:rsidRPr="004768F4" w:rsidRDefault="004768F4" w:rsidP="004768F4">
      <w:pPr>
        <w:rPr>
          <w:lang w:eastAsia="da-DK"/>
        </w:rPr>
      </w:pPr>
      <w:r>
        <w:rPr>
          <w:lang w:eastAsia="da-DK"/>
        </w:rPr>
        <w:t xml:space="preserve">Udgifter til administrationsomkostninger, må maksimalt udgøre </w:t>
      </w:r>
      <w:r w:rsidRPr="004768F4">
        <w:rPr>
          <w:lang w:eastAsia="da-DK"/>
        </w:rPr>
        <w:t>op til 2 pct. af den godkendte driftsfond, som omfatter både Unionens finansiell</w:t>
      </w:r>
      <w:r>
        <w:rPr>
          <w:lang w:eastAsia="da-DK"/>
        </w:rPr>
        <w:t>e tilskud og bidraget fra produ</w:t>
      </w:r>
      <w:r w:rsidRPr="004768F4">
        <w:rPr>
          <w:lang w:eastAsia="da-DK"/>
        </w:rPr>
        <w:t>centorganisationen.</w:t>
      </w:r>
    </w:p>
    <w:p w:rsidR="004768F4" w:rsidRDefault="004768F4">
      <w:pPr>
        <w:rPr>
          <w:rFonts w:eastAsiaTheme="majorEastAsia" w:cstheme="majorBidi"/>
          <w:b/>
          <w:bCs/>
          <w:sz w:val="24"/>
          <w:szCs w:val="26"/>
        </w:rPr>
      </w:pPr>
      <w:r>
        <w:br w:type="page"/>
      </w:r>
    </w:p>
    <w:p w:rsidR="00FD677E" w:rsidRDefault="00592239" w:rsidP="00FD677E">
      <w:pPr>
        <w:pStyle w:val="Overskrift2"/>
      </w:pPr>
      <w:bookmarkStart w:id="110" w:name="_Toc115382727"/>
      <w:r>
        <w:t>Ansøgning</w:t>
      </w:r>
      <w:r w:rsidR="002072B0">
        <w:t xml:space="preserve"> </w:t>
      </w:r>
      <w:r>
        <w:t xml:space="preserve">om ændringer </w:t>
      </w:r>
      <w:r w:rsidR="00FD677E">
        <w:t xml:space="preserve">af driftsprogrammet i det enkelte </w:t>
      </w:r>
      <w:proofErr w:type="spellStart"/>
      <w:r w:rsidR="00FD677E">
        <w:t>driftsprogram-år</w:t>
      </w:r>
      <w:bookmarkEnd w:id="110"/>
      <w:proofErr w:type="spellEnd"/>
    </w:p>
    <w:p w:rsidR="00F43D75" w:rsidRPr="007743C1" w:rsidRDefault="00FD677E" w:rsidP="00F43D75">
      <w:r>
        <w:t xml:space="preserve">Undervejs i gennemførelsen af driftsprogram-året kan der opstå behov for i større eller mindre grad at ændre på de godkendte investeringer. </w:t>
      </w:r>
      <w:r w:rsidR="00F43D75" w:rsidRPr="007743C1">
        <w:t>For alle ændringer er</w:t>
      </w:r>
      <w:r w:rsidR="00F43D75">
        <w:t xml:space="preserve"> det</w:t>
      </w:r>
      <w:r w:rsidR="00F43D75" w:rsidRPr="007743C1">
        <w:t xml:space="preserve"> vigtigt, at der skal være en klar sammenhæng til driftsprogrammet. Der skal være en klar sammenhæng fra hver enkelt investering til de mål der er fastsat i driftsprogrammet. Der kan eksempelvis opstå en ændret markedssituation</w:t>
      </w:r>
      <w:r w:rsidR="00F43D75">
        <w:t>,</w:t>
      </w:r>
      <w:r w:rsidR="00F43D75" w:rsidRPr="007743C1">
        <w:t xml:space="preserve"> som giver anledning til en velbegrundet justering af produktionskapaciteten. Her er det vigtigt, at Landbrugsstyrelsen modtager information om baggrunden for ændringen, udover hvad ændringen går ud på, og hvordan det i øvrigt håndteres.</w:t>
      </w:r>
    </w:p>
    <w:p w:rsidR="00F43D75" w:rsidRDefault="00F43D75" w:rsidP="00FD677E"/>
    <w:p w:rsidR="00FD677E" w:rsidRDefault="00FD677E" w:rsidP="00FD677E">
      <w:r w:rsidRPr="000F7E59">
        <w:t xml:space="preserve">En ændring </w:t>
      </w:r>
      <w:r>
        <w:t xml:space="preserve">skal </w:t>
      </w:r>
      <w:r w:rsidRPr="000F7E59">
        <w:t>være velbegrundet, og</w:t>
      </w:r>
      <w:r>
        <w:t xml:space="preserve"> </w:t>
      </w:r>
      <w:r w:rsidR="008D7FB5">
        <w:t>i</w:t>
      </w:r>
      <w:r>
        <w:t xml:space="preserve"> ansøgning om ændringen skal det </w:t>
      </w:r>
      <w:r w:rsidRPr="000F7E59">
        <w:t>beskrive</w:t>
      </w:r>
      <w:r>
        <w:t>s</w:t>
      </w:r>
      <w:r w:rsidRPr="000F7E59">
        <w:t xml:space="preserve">, hvordan den </w:t>
      </w:r>
      <w:r>
        <w:t>ændrede</w:t>
      </w:r>
      <w:r w:rsidR="008D7FB5">
        <w:t>,</w:t>
      </w:r>
      <w:r>
        <w:t xml:space="preserve"> eller helt nye investering </w:t>
      </w:r>
      <w:r w:rsidRPr="000F7E59">
        <w:t>hænger sa</w:t>
      </w:r>
      <w:r>
        <w:t>mmen med at indfri målene i dri</w:t>
      </w:r>
      <w:r w:rsidRPr="000F7E59">
        <w:t>f</w:t>
      </w:r>
      <w:r>
        <w:t>t</w:t>
      </w:r>
      <w:r w:rsidRPr="000F7E59">
        <w:t>sprogramme</w:t>
      </w:r>
      <w:r>
        <w:t>t. Hvis en ændring ikke hænger sammen med driftsprogrammet, kan Landbrugsstyrelsen afvise at godkende ændringen.</w:t>
      </w:r>
    </w:p>
    <w:p w:rsidR="00FD677E" w:rsidRDefault="002072B0" w:rsidP="00FD677E">
      <w:r>
        <w:t>Alle æ</w:t>
      </w:r>
      <w:r w:rsidR="00FD677E">
        <w:t xml:space="preserve">ndringer af driftsprogrammerne skal godkendes af Landbrugsstyrelsen. Der er to muligheder for at </w:t>
      </w:r>
      <w:r>
        <w:t>gennemføre</w:t>
      </w:r>
      <w:r w:rsidR="00FD677E">
        <w:t xml:space="preserve"> ændringer:</w:t>
      </w:r>
    </w:p>
    <w:p w:rsidR="00FD677E" w:rsidRDefault="002072B0" w:rsidP="005F731A">
      <w:pPr>
        <w:pStyle w:val="Listeafsnit"/>
        <w:numPr>
          <w:ilvl w:val="0"/>
          <w:numId w:val="42"/>
        </w:numPr>
        <w:spacing w:after="160" w:line="259" w:lineRule="auto"/>
      </w:pPr>
      <w:r>
        <w:t xml:space="preserve">Efter </w:t>
      </w:r>
      <w:r w:rsidR="00FD677E" w:rsidRPr="003F7808">
        <w:t>forhåndsgodkendelse</w:t>
      </w:r>
      <w:r>
        <w:t xml:space="preserve"> af Landbrugsstyrelsen</w:t>
      </w:r>
      <w:r w:rsidR="00FD677E" w:rsidRPr="003F7808">
        <w:t xml:space="preserve"> </w:t>
      </w:r>
    </w:p>
    <w:p w:rsidR="00FD677E" w:rsidRDefault="00FD677E" w:rsidP="005F731A">
      <w:pPr>
        <w:pStyle w:val="Listeafsnit"/>
        <w:numPr>
          <w:ilvl w:val="0"/>
          <w:numId w:val="42"/>
        </w:numPr>
        <w:spacing w:after="160" w:line="259" w:lineRule="auto"/>
      </w:pPr>
      <w:r>
        <w:t xml:space="preserve">Ændringer iht. 20 </w:t>
      </w:r>
      <w:proofErr w:type="spellStart"/>
      <w:r w:rsidR="00D37E9D">
        <w:t>pct</w:t>
      </w:r>
      <w:proofErr w:type="spellEnd"/>
      <w:r>
        <w:t>-reglen</w:t>
      </w:r>
    </w:p>
    <w:p w:rsidR="00FD677E" w:rsidRDefault="00FD677E" w:rsidP="00FD677E">
      <w:pPr>
        <w:pStyle w:val="Listeafsnit"/>
        <w:spacing w:after="160" w:line="259" w:lineRule="auto"/>
      </w:pPr>
    </w:p>
    <w:p w:rsidR="00FD677E" w:rsidRDefault="00FD677E" w:rsidP="00FD677E">
      <w:pPr>
        <w:pStyle w:val="Overskrift3"/>
      </w:pPr>
      <w:bookmarkStart w:id="111" w:name="_Toc115382728"/>
      <w:r>
        <w:t>Ansøgning</w:t>
      </w:r>
      <w:r w:rsidR="00607810">
        <w:t>sfrist</w:t>
      </w:r>
      <w:r>
        <w:t xml:space="preserve"> </w:t>
      </w:r>
      <w:r w:rsidR="00607810">
        <w:t xml:space="preserve">for </w:t>
      </w:r>
      <w:r>
        <w:t>forhåndsgodkendelse af ændringer</w:t>
      </w:r>
      <w:bookmarkEnd w:id="111"/>
    </w:p>
    <w:p w:rsidR="00FD677E" w:rsidRDefault="002072B0" w:rsidP="00FD677E">
      <w:r>
        <w:t>Alle a</w:t>
      </w:r>
      <w:r w:rsidR="00FD677E">
        <w:t>nsøgning</w:t>
      </w:r>
      <w:r w:rsidR="008D7FB5">
        <w:t>er om</w:t>
      </w:r>
      <w:r w:rsidR="00FD677E">
        <w:t xml:space="preserve"> godkendelse af ændringer skal indsendes til Landbrugsstyrelsen på det ansøgningsskema, der er tilgængeligt på Landbrugsstyrelsens hjemmeside, inden for følgende perioder</w:t>
      </w:r>
      <w:r w:rsidR="00FD677E">
        <w:rPr>
          <w:rStyle w:val="Fodnotehenvisning"/>
        </w:rPr>
        <w:footnoteReference w:id="52"/>
      </w:r>
      <w:r w:rsidR="00FD677E">
        <w:t>:</w:t>
      </w:r>
    </w:p>
    <w:p w:rsidR="00FD677E" w:rsidRDefault="00FD677E" w:rsidP="00FD677E">
      <w:r>
        <w:t>1) 1.-15. marts</w:t>
      </w:r>
    </w:p>
    <w:p w:rsidR="00FD677E" w:rsidRDefault="00FD677E" w:rsidP="00FD677E">
      <w:r>
        <w:t>2) 1.-15. august</w:t>
      </w:r>
    </w:p>
    <w:p w:rsidR="00FD677E" w:rsidRDefault="00FD677E" w:rsidP="00FD677E">
      <w:r>
        <w:t>3) 15. oktober – 1. november</w:t>
      </w:r>
    </w:p>
    <w:p w:rsidR="00FD677E" w:rsidRDefault="00FD677E" w:rsidP="00FD677E">
      <w:r>
        <w:t xml:space="preserve">Den sidste ansøgning om ændring skal være modtaget i Landbrugsstyrelsen senest den 1. november i det pågældende år, hvor driftsprogrammet gennemføres. </w:t>
      </w:r>
    </w:p>
    <w:p w:rsidR="00FD677E" w:rsidRDefault="00FD677E" w:rsidP="00FD677E"/>
    <w:p w:rsidR="00F43D75" w:rsidRDefault="00FD677E" w:rsidP="00FD677E">
      <w:r>
        <w:t xml:space="preserve">Ved ansøgning om ændring gælder samme krav om dokumentation af forventede udgifter som ved ansøgning om godkendelse af den årlige driftsprogram, </w:t>
      </w:r>
      <w:r w:rsidRPr="00BE009F">
        <w:t>se afsnit 6.2.2 og 6.2.3</w:t>
      </w:r>
      <w:r>
        <w:t xml:space="preserve"> ovenfo</w:t>
      </w:r>
      <w:r w:rsidRPr="007743C1">
        <w:t xml:space="preserve">r. </w:t>
      </w:r>
    </w:p>
    <w:p w:rsidR="00F43D75" w:rsidRDefault="00F43D75" w:rsidP="00FD677E"/>
    <w:p w:rsidR="00FD677E" w:rsidRDefault="00FD677E" w:rsidP="00FD677E"/>
    <w:p w:rsidR="00FD677E" w:rsidRDefault="00FD677E" w:rsidP="00FD677E">
      <w:r>
        <w:t>Ændringer i driftsprogrammet må</w:t>
      </w:r>
      <w:r w:rsidR="00411037">
        <w:t>, som udgangspunkt</w:t>
      </w:r>
      <w:r>
        <w:t xml:space="preserve"> ikke iværksættes uden forudgående godkendelse af Landbrugsstyrelsen</w:t>
      </w:r>
      <w:r w:rsidR="00411037">
        <w:t>, se</w:t>
      </w:r>
      <w:r>
        <w:t xml:space="preserve"> undtagelse</w:t>
      </w:r>
      <w:r w:rsidR="00411037">
        <w:t>r</w:t>
      </w:r>
      <w:r>
        <w:t xml:space="preserve"> af afsnit 6.3.2.</w:t>
      </w:r>
    </w:p>
    <w:p w:rsidR="00FD677E" w:rsidRDefault="00FD677E" w:rsidP="00FD677E"/>
    <w:p w:rsidR="00763CF6" w:rsidRDefault="00763CF6">
      <w:pPr>
        <w:rPr>
          <w:rFonts w:eastAsiaTheme="majorEastAsia" w:cstheme="majorBidi"/>
          <w:b/>
          <w:bCs/>
          <w:sz w:val="22"/>
        </w:rPr>
      </w:pPr>
      <w:bookmarkStart w:id="112" w:name="_Toc115382729"/>
      <w:r>
        <w:br w:type="page"/>
      </w:r>
    </w:p>
    <w:p w:rsidR="00FD677E" w:rsidRPr="00094F45" w:rsidRDefault="00FD677E" w:rsidP="00FD677E">
      <w:pPr>
        <w:pStyle w:val="Overskrift3"/>
      </w:pPr>
      <w:r w:rsidRPr="00094F45">
        <w:t>Ændringer der gennemføres uden forhåndsgodkendelse ved anvendelse af 20</w:t>
      </w:r>
      <w:r>
        <w:t xml:space="preserve"> </w:t>
      </w:r>
      <w:proofErr w:type="spellStart"/>
      <w:r w:rsidR="00D37E9D">
        <w:t>pct.</w:t>
      </w:r>
      <w:r>
        <w:t>-</w:t>
      </w:r>
      <w:r w:rsidRPr="00094F45">
        <w:t>reglen</w:t>
      </w:r>
      <w:bookmarkEnd w:id="112"/>
      <w:proofErr w:type="spellEnd"/>
    </w:p>
    <w:p w:rsidR="00FD677E" w:rsidRDefault="00FD677E" w:rsidP="00FD677E">
      <w:r>
        <w:t xml:space="preserve">Der er mulighed for at gennemføre ændringer uden forhåndsgodkendelse ved brug af 20 </w:t>
      </w:r>
      <w:proofErr w:type="spellStart"/>
      <w:r w:rsidR="00D37E9D">
        <w:t>pct.</w:t>
      </w:r>
      <w:r>
        <w:t>-reglen</w:t>
      </w:r>
      <w:proofErr w:type="spellEnd"/>
      <w:r>
        <w:t>. Reglen giver mulighed for, at ændringer kan iværksættes uden forudgående godkendelse af Landbrugsstyrelsen, dog forudsat visse betingelser</w:t>
      </w:r>
      <w:r w:rsidR="008D7FB5">
        <w:t>. H</w:t>
      </w:r>
      <w:r>
        <w:t>erunder</w:t>
      </w:r>
      <w:r w:rsidR="008D7FB5">
        <w:t>,</w:t>
      </w:r>
      <w:r>
        <w:t xml:space="preserve"> at ændringerne foretages for </w:t>
      </w:r>
      <w:proofErr w:type="spellStart"/>
      <w:r>
        <w:t>PO’ernes</w:t>
      </w:r>
      <w:proofErr w:type="spellEnd"/>
      <w:r>
        <w:t xml:space="preserve"> egen regning og med risiko for, at ændringerne ikke kan godkendes af Landbrugsstyrelsen</w:t>
      </w:r>
      <w:r>
        <w:rPr>
          <w:rStyle w:val="Fodnotehenvisning"/>
        </w:rPr>
        <w:footnoteReference w:id="53"/>
      </w:r>
      <w:r>
        <w:t>.</w:t>
      </w:r>
    </w:p>
    <w:p w:rsidR="00FD677E" w:rsidRDefault="00FD677E" w:rsidP="00FD677E"/>
    <w:p w:rsidR="00FD677E" w:rsidRDefault="00FD677E" w:rsidP="00FD677E">
      <w:r w:rsidRPr="00387AB7">
        <w:t>Ændringer uden forhåndsgodkendelse</w:t>
      </w:r>
      <w:r>
        <w:t xml:space="preserve"> omfatter ændringer, hvor udgifter til de enkelte </w:t>
      </w:r>
      <w:r w:rsidR="00411037">
        <w:t xml:space="preserve">aktioner </w:t>
      </w:r>
      <w:r>
        <w:t xml:space="preserve">i driftsprogrammet overskrides med maksimalt 20 </w:t>
      </w:r>
      <w:r w:rsidR="00D37E9D">
        <w:t>pct.</w:t>
      </w:r>
      <w:r>
        <w:t xml:space="preserve"> og forudsat følgende 3 betingelser</w:t>
      </w:r>
      <w:r w:rsidR="00411037">
        <w:t xml:space="preserve"> er overholdt:</w:t>
      </w:r>
    </w:p>
    <w:p w:rsidR="00FD677E" w:rsidRDefault="00411037" w:rsidP="005F731A">
      <w:pPr>
        <w:pStyle w:val="Listeafsnit"/>
        <w:numPr>
          <w:ilvl w:val="0"/>
          <w:numId w:val="29"/>
        </w:numPr>
        <w:spacing w:after="160" w:line="259" w:lineRule="auto"/>
      </w:pPr>
      <w:r>
        <w:t>T</w:t>
      </w:r>
      <w:r w:rsidR="00FD677E">
        <w:t xml:space="preserve">ilskudsloftet ikke overskrides (om tilskudsloft se </w:t>
      </w:r>
      <w:r w:rsidR="00FD677E" w:rsidRPr="00094F45">
        <w:t xml:space="preserve">afsnit </w:t>
      </w:r>
      <w:r w:rsidR="00C631B3">
        <w:fldChar w:fldCharType="begin"/>
      </w:r>
      <w:r w:rsidR="00C631B3">
        <w:instrText xml:space="preserve"> REF _Ref114933472 \r \h </w:instrText>
      </w:r>
      <w:r w:rsidR="00C631B3">
        <w:fldChar w:fldCharType="separate"/>
      </w:r>
      <w:r w:rsidR="00F96540">
        <w:t>5.2</w:t>
      </w:r>
      <w:r w:rsidR="00C631B3">
        <w:fldChar w:fldCharType="end"/>
      </w:r>
      <w:r w:rsidR="00FD677E" w:rsidRPr="00094F45">
        <w:t>.)</w:t>
      </w:r>
      <w:r>
        <w:t>.</w:t>
      </w:r>
    </w:p>
    <w:p w:rsidR="00FD677E" w:rsidRDefault="00411037" w:rsidP="005F731A">
      <w:pPr>
        <w:pStyle w:val="Listeafsnit"/>
        <w:numPr>
          <w:ilvl w:val="0"/>
          <w:numId w:val="29"/>
        </w:numPr>
        <w:spacing w:after="160" w:line="259" w:lineRule="auto"/>
      </w:pPr>
      <w:r>
        <w:t>D</w:t>
      </w:r>
      <w:r w:rsidR="00FD677E">
        <w:t>er indsendt ansøgning om ændringen til Landbrugsstyrelsen</w:t>
      </w:r>
      <w:r>
        <w:t xml:space="preserve"> </w:t>
      </w:r>
      <w:r w:rsidRPr="00094F45">
        <w:rPr>
          <w:u w:val="single"/>
        </w:rPr>
        <w:t>før</w:t>
      </w:r>
      <w:r>
        <w:rPr>
          <w:u w:val="single"/>
        </w:rPr>
        <w:t xml:space="preserve"> ændringen</w:t>
      </w:r>
      <w:r>
        <w:t xml:space="preserve"> iværksættes.</w:t>
      </w:r>
    </w:p>
    <w:p w:rsidR="00FD677E" w:rsidRDefault="00411037" w:rsidP="005F731A">
      <w:pPr>
        <w:pStyle w:val="Listeafsnit"/>
        <w:numPr>
          <w:ilvl w:val="0"/>
          <w:numId w:val="29"/>
        </w:numPr>
        <w:spacing w:after="160" w:line="259" w:lineRule="auto"/>
      </w:pPr>
      <w:r>
        <w:t>Æ</w:t>
      </w:r>
      <w:r w:rsidR="00FD677E">
        <w:t>ndringer der foretages efter den 1. november alene omfatter ændringer i de nødvendige udgifter til allerede godkendte investeringer</w:t>
      </w:r>
      <w:r>
        <w:t>.</w:t>
      </w:r>
    </w:p>
    <w:p w:rsidR="00FD677E" w:rsidRDefault="00FD677E" w:rsidP="00FD677E">
      <w:r>
        <w:t xml:space="preserve">Fordelen ved at anvende 20 </w:t>
      </w:r>
      <w:proofErr w:type="spellStart"/>
      <w:r w:rsidR="00D37E9D">
        <w:t>pct.</w:t>
      </w:r>
      <w:r>
        <w:t>-reglen</w:t>
      </w:r>
      <w:proofErr w:type="spellEnd"/>
      <w:r>
        <w:t xml:space="preserve"> er, at ændringer kan iværksættes umiddelbart efter, at der er indsendt en ansøgning til Landbrugsstyrelsen.</w:t>
      </w:r>
    </w:p>
    <w:p w:rsidR="00FD677E" w:rsidRDefault="00FD677E" w:rsidP="00FD677E"/>
    <w:p w:rsidR="00FD677E" w:rsidRDefault="00FD677E" w:rsidP="00FD677E">
      <w:r>
        <w:t>I</w:t>
      </w:r>
      <w:r w:rsidRPr="0037670E">
        <w:t xml:space="preserve">ndsendte </w:t>
      </w:r>
      <w:r>
        <w:t>ansøgninger om æ</w:t>
      </w:r>
      <w:r w:rsidRPr="0037670E">
        <w:t>ndringer</w:t>
      </w:r>
      <w:r>
        <w:t xml:space="preserve">, hvor udgifter til de enkelte </w:t>
      </w:r>
      <w:r w:rsidR="00101B7D">
        <w:t>i</w:t>
      </w:r>
      <w:r>
        <w:t xml:space="preserve">ndsatsområder i driftsprogrammet overskrides med maksimalt 20 </w:t>
      </w:r>
      <w:r w:rsidR="00D37E9D">
        <w:t>pct.</w:t>
      </w:r>
      <w:r w:rsidRPr="0037670E">
        <w:t xml:space="preserve">, vil blive behandlet ved </w:t>
      </w:r>
      <w:r>
        <w:t>førstkommende ordinære ændring</w:t>
      </w:r>
      <w:r w:rsidR="00101B7D">
        <w:t>sansøgnings</w:t>
      </w:r>
      <w:r>
        <w:t>periode</w:t>
      </w:r>
      <w:r>
        <w:rPr>
          <w:rStyle w:val="Fodnotehenvisning"/>
        </w:rPr>
        <w:footnoteReference w:id="54"/>
      </w:r>
      <w:r>
        <w:t>:</w:t>
      </w:r>
    </w:p>
    <w:p w:rsidR="00FD677E" w:rsidRDefault="00FD677E" w:rsidP="005F731A">
      <w:pPr>
        <w:pStyle w:val="Opstilling-punkttegn"/>
        <w:numPr>
          <w:ilvl w:val="0"/>
          <w:numId w:val="25"/>
        </w:numPr>
      </w:pPr>
      <w:r>
        <w:t>1.-15. marts.</w:t>
      </w:r>
    </w:p>
    <w:p w:rsidR="00FD677E" w:rsidRDefault="00FD677E" w:rsidP="005F731A">
      <w:pPr>
        <w:pStyle w:val="Opstilling-punkttegn"/>
        <w:numPr>
          <w:ilvl w:val="0"/>
          <w:numId w:val="25"/>
        </w:numPr>
      </w:pPr>
      <w:r>
        <w:t>1.-15. august.</w:t>
      </w:r>
    </w:p>
    <w:p w:rsidR="00FD677E" w:rsidRDefault="00FD677E" w:rsidP="005F731A">
      <w:pPr>
        <w:pStyle w:val="Opstilling-punkttegn"/>
        <w:numPr>
          <w:ilvl w:val="0"/>
          <w:numId w:val="25"/>
        </w:numPr>
      </w:pPr>
      <w:r>
        <w:t>15. oktober - 1. november.</w:t>
      </w:r>
    </w:p>
    <w:p w:rsidR="00FD677E" w:rsidRDefault="00FD677E" w:rsidP="00FD677E"/>
    <w:p w:rsidR="00FD677E" w:rsidRDefault="00FD677E" w:rsidP="00FD677E">
      <w:r>
        <w:t>Bemærk at muligheden for at foretage æ</w:t>
      </w:r>
      <w:r w:rsidRPr="00387AB7">
        <w:t>ndringer uden forhåndsgodkendelse ved anvendelse af 20</w:t>
      </w:r>
      <w:r>
        <w:t xml:space="preserve"> </w:t>
      </w:r>
      <w:proofErr w:type="spellStart"/>
      <w:r w:rsidR="00D37E9D">
        <w:t>pct.</w:t>
      </w:r>
      <w:r>
        <w:t>-</w:t>
      </w:r>
      <w:r w:rsidRPr="00387AB7">
        <w:t>reglen</w:t>
      </w:r>
      <w:proofErr w:type="spellEnd"/>
      <w:r w:rsidRPr="00387AB7">
        <w:t xml:space="preserve"> </w:t>
      </w:r>
      <w:r>
        <w:t xml:space="preserve">efter den 1. november, </w:t>
      </w:r>
      <w:r w:rsidRPr="00094F45">
        <w:rPr>
          <w:u w:val="single"/>
        </w:rPr>
        <w:t>alene</w:t>
      </w:r>
      <w:r>
        <w:t xml:space="preserve"> omfatter ændringer i de nødvendige udgifter til allerede godkendte investeringer. Det er dermed ikke muligt at introducere nye investeringer efter 1. november.</w:t>
      </w:r>
    </w:p>
    <w:p w:rsidR="00FD677E" w:rsidRDefault="00FD677E" w:rsidP="00FD677E"/>
    <w:p w:rsidR="00FD677E" w:rsidRDefault="00FD677E" w:rsidP="00FD677E">
      <w:r>
        <w:t>Ansøgninger om</w:t>
      </w:r>
      <w:r w:rsidRPr="0037670E">
        <w:t xml:space="preserve"> ændringer</w:t>
      </w:r>
      <w:r>
        <w:t>, i de nødvendige udgifter til allerede godkendte investeringer,</w:t>
      </w:r>
      <w:r w:rsidRPr="0037670E">
        <w:t xml:space="preserve"> </w:t>
      </w:r>
      <w:r>
        <w:t xml:space="preserve">som indsendes </w:t>
      </w:r>
      <w:r w:rsidRPr="0037670E">
        <w:t>efter den 1. nove</w:t>
      </w:r>
      <w:r>
        <w:t>mber, skal af L</w:t>
      </w:r>
      <w:r w:rsidRPr="0037670E">
        <w:t>an</w:t>
      </w:r>
      <w:r>
        <w:t xml:space="preserve">dbrugsstyrelsen være behandlet </w:t>
      </w:r>
      <w:r w:rsidRPr="0037670E">
        <w:t>senest den 20. januar</w:t>
      </w:r>
      <w:r>
        <w:t xml:space="preserve"> det efterfølgende år.</w:t>
      </w:r>
      <w:r>
        <w:br w:type="page"/>
      </w:r>
    </w:p>
    <w:p w:rsidR="00B279F8" w:rsidRDefault="00B279F8" w:rsidP="00BE009F">
      <w:pPr>
        <w:pStyle w:val="Overskrift2"/>
      </w:pPr>
      <w:bookmarkStart w:id="113" w:name="_Toc529528704"/>
      <w:bookmarkStart w:id="114" w:name="_Toc38009794"/>
      <w:bookmarkStart w:id="115" w:name="_Ref115030870"/>
      <w:bookmarkStart w:id="116" w:name="_Toc115382730"/>
      <w:bookmarkEnd w:id="86"/>
      <w:bookmarkEnd w:id="87"/>
      <w:r>
        <w:t>Ansøgning om udbetaling</w:t>
      </w:r>
      <w:bookmarkEnd w:id="113"/>
      <w:bookmarkEnd w:id="114"/>
      <w:bookmarkEnd w:id="115"/>
      <w:bookmarkEnd w:id="116"/>
    </w:p>
    <w:p w:rsidR="00B279F8" w:rsidRDefault="001F2CC9" w:rsidP="00B279F8">
      <w:r>
        <w:t xml:space="preserve">Ved ansøgning om godkendelse skal </w:t>
      </w:r>
      <w:proofErr w:type="spellStart"/>
      <w:r>
        <w:t>PO’en</w:t>
      </w:r>
      <w:proofErr w:type="spellEnd"/>
      <w:r>
        <w:t xml:space="preserve"> fremsende o</w:t>
      </w:r>
      <w:r w:rsidRPr="001F2CC9">
        <w:t>versigt over årets investeringer, leverandører og placeringer</w:t>
      </w:r>
      <w:r>
        <w:t xml:space="preserve"> af investeringer til Landbrugsstyrelsen</w:t>
      </w:r>
      <w:r w:rsidRPr="001F2CC9">
        <w:t xml:space="preserve">. </w:t>
      </w:r>
      <w:r>
        <w:t>For hver enkelt aktion fremsendes b</w:t>
      </w:r>
      <w:r w:rsidRPr="001F2CC9">
        <w:t>egrundelse for valg af leverandører</w:t>
      </w:r>
      <w:r>
        <w:t>,</w:t>
      </w:r>
      <w:r w:rsidRPr="001F2CC9">
        <w:t xml:space="preserve"> </w:t>
      </w:r>
      <w:r>
        <w:t>kopi af faktura og d</w:t>
      </w:r>
      <w:r w:rsidRPr="001F2CC9">
        <w:t>okumentation for betaling.</w:t>
      </w:r>
    </w:p>
    <w:p w:rsidR="001F2CC9" w:rsidRDefault="001F2CC9" w:rsidP="00B279F8"/>
    <w:p w:rsidR="00B279F8" w:rsidRDefault="001F2CC9" w:rsidP="00BE009F">
      <w:pPr>
        <w:pStyle w:val="Overskrift3"/>
      </w:pPr>
      <w:bookmarkStart w:id="117" w:name="_Toc529528707"/>
      <w:bookmarkStart w:id="118" w:name="_Toc38009797"/>
      <w:bookmarkStart w:id="119" w:name="_Toc115382731"/>
      <w:r>
        <w:t>Krav til a</w:t>
      </w:r>
      <w:r w:rsidR="00B279F8">
        <w:t>fholdelse af udgifter</w:t>
      </w:r>
      <w:bookmarkEnd w:id="117"/>
      <w:bookmarkEnd w:id="118"/>
      <w:bookmarkEnd w:id="119"/>
    </w:p>
    <w:p w:rsidR="00C631B3" w:rsidRDefault="00B279F8" w:rsidP="00B279F8">
      <w:r>
        <w:t xml:space="preserve">Udgifter til driftsprogrammet, der medtages i den årlige ansøgning om tilskudsudbetaling, skal betales i driftsprogramåret, med mindre </w:t>
      </w:r>
      <w:proofErr w:type="spellStart"/>
      <w:r>
        <w:t>PO'en</w:t>
      </w:r>
      <w:proofErr w:type="spellEnd"/>
      <w:r>
        <w:t xml:space="preserve"> har fået bevilliget </w:t>
      </w:r>
      <w:r w:rsidRPr="00672F00">
        <w:t xml:space="preserve">udsættelse for betaling til senest den 30. april året efter. </w:t>
      </w:r>
    </w:p>
    <w:p w:rsidR="00C631B3" w:rsidRDefault="00C631B3" w:rsidP="00B279F8"/>
    <w:p w:rsidR="00B279F8" w:rsidRDefault="00B279F8" w:rsidP="00B279F8">
      <w:proofErr w:type="spellStart"/>
      <w:r>
        <w:t>PO'en</w:t>
      </w:r>
      <w:proofErr w:type="spellEnd"/>
      <w:r>
        <w:t xml:space="preserve"> kan søge om udsættelse, hvis følgende kan dokumenteres:</w:t>
      </w:r>
    </w:p>
    <w:p w:rsidR="00B279F8" w:rsidRDefault="00C631B3" w:rsidP="005F731A">
      <w:pPr>
        <w:pStyle w:val="Listeafsnit"/>
        <w:numPr>
          <w:ilvl w:val="1"/>
          <w:numId w:val="21"/>
        </w:numPr>
        <w:ind w:left="851" w:hanging="567"/>
      </w:pPr>
      <w:r>
        <w:t xml:space="preserve">Aktionerne </w:t>
      </w:r>
      <w:r w:rsidR="00B279F8">
        <w:t>kunne ikke gennemføres senest den 31. december i året for driftsprogrammets gennemførelse af årsager, som ikke kan tilskrives den pågældende PO</w:t>
      </w:r>
      <w:r w:rsidR="009D55CF">
        <w:t>.</w:t>
      </w:r>
    </w:p>
    <w:p w:rsidR="00B279F8" w:rsidRDefault="00C631B3" w:rsidP="005F731A">
      <w:pPr>
        <w:pStyle w:val="Listeafsnit"/>
        <w:numPr>
          <w:ilvl w:val="1"/>
          <w:numId w:val="21"/>
        </w:numPr>
        <w:ind w:left="851" w:hanging="567"/>
      </w:pPr>
      <w:r>
        <w:t xml:space="preserve">Aktionerne </w:t>
      </w:r>
      <w:r w:rsidR="00B279F8">
        <w:t>kan gennemføres senest den 30. april det følgende år</w:t>
      </w:r>
      <w:r w:rsidR="009D55CF">
        <w:t>.</w:t>
      </w:r>
    </w:p>
    <w:p w:rsidR="00B279F8" w:rsidRDefault="00B279F8" w:rsidP="00B279F8"/>
    <w:p w:rsidR="009D55CF" w:rsidRDefault="00B279F8" w:rsidP="00B279F8">
      <w:r>
        <w:t xml:space="preserve">Anmodningen om udsættelse for betaling skal være Landbrugsstyrelsen i hænde senest den 31. januar. </w:t>
      </w:r>
    </w:p>
    <w:p w:rsidR="009D55CF" w:rsidRDefault="009D55CF" w:rsidP="00B279F8"/>
    <w:p w:rsidR="00C631B3" w:rsidRDefault="00B279F8" w:rsidP="00B279F8">
      <w:r>
        <w:t xml:space="preserve">Faktura og eventuel anden dokumentation for, at udgiften ikke kunne afholdes før årsskiftet, vedlægges anmodningen om udsættelse. </w:t>
      </w:r>
    </w:p>
    <w:p w:rsidR="00C631B3" w:rsidRDefault="00C631B3" w:rsidP="00B279F8"/>
    <w:p w:rsidR="00B279F8" w:rsidRDefault="00B279F8" w:rsidP="00B279F8">
      <w:r>
        <w:t>Forsinket betaling skal godkendes af Landbrugsstyrelsen, inden udgiften afholdes, og inden ansøgning om udbetaling af tilskud for udgiften indsendes. Når udgiften er afholdt, skal betalingsdokumentationen hurtigst muligt indsendes til Landbrugsstyrelsen</w:t>
      </w:r>
      <w:r>
        <w:rPr>
          <w:rStyle w:val="Fodnotehenvisning"/>
        </w:rPr>
        <w:footnoteReference w:id="55"/>
      </w:r>
      <w:r>
        <w:t>.</w:t>
      </w:r>
    </w:p>
    <w:p w:rsidR="00B279F8" w:rsidRDefault="00B279F8" w:rsidP="00B279F8"/>
    <w:p w:rsidR="00B279F8" w:rsidRDefault="00B279F8" w:rsidP="00B279F8">
      <w:r>
        <w:t>De afholdte udgifter skal dokumenteres med kopi af faktura. Fakturaer skal indeholde:</w:t>
      </w:r>
    </w:p>
    <w:p w:rsidR="00B279F8" w:rsidRDefault="00B279F8" w:rsidP="005F731A">
      <w:pPr>
        <w:pStyle w:val="Listeafsnit"/>
        <w:numPr>
          <w:ilvl w:val="0"/>
          <w:numId w:val="30"/>
        </w:numPr>
      </w:pPr>
      <w:proofErr w:type="spellStart"/>
      <w:r>
        <w:t>PO'ens</w:t>
      </w:r>
      <w:proofErr w:type="spellEnd"/>
      <w:r>
        <w:t xml:space="preserve"> navn og adresse</w:t>
      </w:r>
    </w:p>
    <w:p w:rsidR="00B279F8" w:rsidRDefault="00B279F8" w:rsidP="005F731A">
      <w:pPr>
        <w:pStyle w:val="Listeafsnit"/>
        <w:numPr>
          <w:ilvl w:val="0"/>
          <w:numId w:val="30"/>
        </w:numPr>
      </w:pPr>
      <w:r>
        <w:t>Fakturaudsteders navn, adresse og CVR-nr. (eller CPR-nr. hvis CVR-nr. ikke findes)</w:t>
      </w:r>
    </w:p>
    <w:p w:rsidR="00B279F8" w:rsidRDefault="00B279F8" w:rsidP="005F731A">
      <w:pPr>
        <w:pStyle w:val="Listeafsnit"/>
        <w:numPr>
          <w:ilvl w:val="0"/>
          <w:numId w:val="30"/>
        </w:numPr>
      </w:pPr>
      <w:r>
        <w:t>Fakturadato</w:t>
      </w:r>
    </w:p>
    <w:p w:rsidR="00B279F8" w:rsidRDefault="00B279F8" w:rsidP="005F731A">
      <w:pPr>
        <w:pStyle w:val="Listeafsnit"/>
        <w:numPr>
          <w:ilvl w:val="0"/>
          <w:numId w:val="30"/>
        </w:numPr>
      </w:pPr>
      <w:r>
        <w:t>Beskrivelse af leverancen (hvilket udstyr (herunder model), hvilke materialer, hvilken opgave)</w:t>
      </w:r>
    </w:p>
    <w:p w:rsidR="00B279F8" w:rsidRDefault="00B279F8" w:rsidP="005F731A">
      <w:pPr>
        <w:pStyle w:val="Listeafsnit"/>
        <w:numPr>
          <w:ilvl w:val="0"/>
          <w:numId w:val="30"/>
        </w:numPr>
      </w:pPr>
      <w:r>
        <w:t>Oplysning om mængden af det leverede</w:t>
      </w:r>
    </w:p>
    <w:p w:rsidR="00B279F8" w:rsidRDefault="00B279F8" w:rsidP="005F731A">
      <w:pPr>
        <w:pStyle w:val="Listeafsnit"/>
        <w:numPr>
          <w:ilvl w:val="0"/>
          <w:numId w:val="30"/>
        </w:numPr>
      </w:pPr>
      <w:r>
        <w:t>Betalingsdato</w:t>
      </w:r>
    </w:p>
    <w:p w:rsidR="00B279F8" w:rsidRDefault="00B279F8" w:rsidP="005F731A">
      <w:pPr>
        <w:pStyle w:val="Listeafsnit"/>
        <w:numPr>
          <w:ilvl w:val="0"/>
          <w:numId w:val="30"/>
        </w:numPr>
      </w:pPr>
      <w:r>
        <w:t>Bankoplysninger</w:t>
      </w:r>
    </w:p>
    <w:p w:rsidR="00B279F8" w:rsidRDefault="00B279F8" w:rsidP="005F731A">
      <w:pPr>
        <w:pStyle w:val="Listeafsnit"/>
        <w:numPr>
          <w:ilvl w:val="0"/>
          <w:numId w:val="30"/>
        </w:numPr>
      </w:pPr>
      <w:r>
        <w:t xml:space="preserve">Betalings ID – betalingsinformation om fakturaudsteders kontonummer og faktura nr. </w:t>
      </w:r>
    </w:p>
    <w:p w:rsidR="00B279F8" w:rsidRDefault="00B279F8" w:rsidP="005F731A">
      <w:pPr>
        <w:pStyle w:val="Listeafsnit"/>
        <w:numPr>
          <w:ilvl w:val="0"/>
          <w:numId w:val="30"/>
        </w:numPr>
      </w:pPr>
      <w:r>
        <w:t>Momsgrundlaget, dvs. beløb ekskl. moms, momsbeløbet, beløb inkl. moms</w:t>
      </w:r>
    </w:p>
    <w:p w:rsidR="00B279F8" w:rsidRDefault="00B279F8" w:rsidP="005F731A">
      <w:pPr>
        <w:pStyle w:val="Listeafsnit"/>
        <w:numPr>
          <w:ilvl w:val="0"/>
          <w:numId w:val="30"/>
        </w:numPr>
      </w:pPr>
      <w:r>
        <w:t>Eventuelle rabatter, prisnedslag og byttepris (om byttepris se af 6.2.4)</w:t>
      </w:r>
    </w:p>
    <w:p w:rsidR="00B279F8" w:rsidRDefault="00B279F8" w:rsidP="00B279F8"/>
    <w:p w:rsidR="00B279F8" w:rsidRDefault="00B279F8" w:rsidP="00B279F8">
      <w:r>
        <w:t>Som nævnt i afsnit 6.2.4, må priser for en given vare eller ydelse ikke være påvirket af sammenfald af interesser mellem sælger og køber, dvs. at udvekslingen af varer skal ske fuldt ud som på det frie marked under fuld konkurrence.</w:t>
      </w:r>
      <w:r w:rsidR="00C631B3">
        <w:t xml:space="preserve"> </w:t>
      </w:r>
    </w:p>
    <w:p w:rsidR="00C631B3" w:rsidRDefault="00C631B3" w:rsidP="00B279F8"/>
    <w:p w:rsidR="00C631B3" w:rsidRDefault="00B279F8" w:rsidP="00B279F8">
      <w:r>
        <w:t>Hvis tilskudsmodtageren (</w:t>
      </w:r>
      <w:proofErr w:type="spellStart"/>
      <w:r>
        <w:t>PO’en</w:t>
      </w:r>
      <w:proofErr w:type="spellEnd"/>
      <w:r>
        <w:t xml:space="preserve">) og leverandøren er afhængige parter, og hvis investeringen/tjenesteydelsen ikke er omfattet af udbudsreglerne, udbetales kun tilskud til kostprisen (jf. de almindelige </w:t>
      </w:r>
      <w:proofErr w:type="spellStart"/>
      <w:r>
        <w:t>EU-retlige</w:t>
      </w:r>
      <w:proofErr w:type="spellEnd"/>
      <w:r>
        <w:t xml:space="preserve"> principper om økonomiske forsvarlig forvaltning og principperne i EU’s statsstøtteregler), og hvis kostprisen ikke kan findes, nedsættes prisen med 25 procent. </w:t>
      </w:r>
    </w:p>
    <w:p w:rsidR="00C631B3" w:rsidRDefault="00C631B3" w:rsidP="00B279F8"/>
    <w:p w:rsidR="00B279F8" w:rsidRDefault="00B279F8" w:rsidP="00B279F8">
      <w:r>
        <w:t xml:space="preserve">Kostprisen er den faktiske afholdte og betalte nettoudgift hos den part, som leverer varen/ydelsen. </w:t>
      </w:r>
      <w:proofErr w:type="spellStart"/>
      <w:r>
        <w:t>PO’en</w:t>
      </w:r>
      <w:proofErr w:type="spellEnd"/>
      <w:r>
        <w:t xml:space="preserve"> skal derfor vedlægge dokumentation for kostprisen, når der søges om udbetaling af tilskud. Hvis kostprisen ikke kan dokumenteres, vil prisen nedsættes ud fra en skønsmæssig vurdering. Hvis det ikke er mulig at vurdere kostprisen skønsmæssigt, vil prisen nedsættes med 25 procent.</w:t>
      </w:r>
    </w:p>
    <w:p w:rsidR="00B279F8" w:rsidRDefault="00B279F8" w:rsidP="00B279F8"/>
    <w:p w:rsidR="00B279F8" w:rsidRDefault="00B279F8" w:rsidP="00B279F8"/>
    <w:p w:rsidR="00B279F8" w:rsidRDefault="00B279F8" w:rsidP="00BE009F">
      <w:pPr>
        <w:pStyle w:val="Overskrift3"/>
      </w:pPr>
      <w:bookmarkStart w:id="120" w:name="_Toc529528708"/>
      <w:bookmarkStart w:id="121" w:name="_Toc38009798"/>
      <w:bookmarkStart w:id="122" w:name="_Ref115081288"/>
      <w:bookmarkStart w:id="123" w:name="_Toc115382732"/>
      <w:r>
        <w:t>Årlig rapportering fra producentorganisatione</w:t>
      </w:r>
      <w:bookmarkEnd w:id="120"/>
      <w:r>
        <w:t>rne</w:t>
      </w:r>
      <w:bookmarkEnd w:id="121"/>
      <w:bookmarkEnd w:id="122"/>
      <w:bookmarkEnd w:id="123"/>
      <w:r w:rsidR="00BE009F">
        <w:t xml:space="preserve"> </w:t>
      </w:r>
    </w:p>
    <w:p w:rsidR="00A050A7" w:rsidRDefault="00B279F8" w:rsidP="00EF0FFC">
      <w:r>
        <w:t xml:space="preserve">Til brug for </w:t>
      </w:r>
      <w:r w:rsidR="00EF0FFC">
        <w:t>Landbrugsstyrelsens</w:t>
      </w:r>
      <w:r>
        <w:t xml:space="preserve"> afrapportering til EU-Kommissionen stilles der krav om, at </w:t>
      </w:r>
      <w:proofErr w:type="spellStart"/>
      <w:r>
        <w:t>PO'erne</w:t>
      </w:r>
      <w:proofErr w:type="spellEnd"/>
      <w:r>
        <w:t xml:space="preserve"> indsender forskellige informationer. Til dette brug findes der på </w:t>
      </w:r>
      <w:r w:rsidR="00607810" w:rsidRPr="00607810">
        <w:rPr>
          <w:rStyle w:val="Hyperlink"/>
        </w:rPr>
        <w:t>Landbrugsstyrelsens hjemmeside</w:t>
      </w:r>
      <w:r w:rsidRPr="00493233">
        <w:rPr>
          <w:rStyle w:val="Hyperlink"/>
        </w:rPr>
        <w:t>.</w:t>
      </w:r>
      <w:r w:rsidRPr="00F74224">
        <w:t xml:space="preserve"> </w:t>
      </w:r>
      <w:r>
        <w:t xml:space="preserve"> </w:t>
      </w:r>
    </w:p>
    <w:p w:rsidR="00607810" w:rsidRDefault="00607810" w:rsidP="00EF0FFC">
      <w:pPr>
        <w:pStyle w:val="Opstilling-punkttegn"/>
      </w:pPr>
      <w:r w:rsidRPr="00437E97">
        <w:t>Bilag 4a</w:t>
      </w:r>
      <w:r>
        <w:t>,</w:t>
      </w:r>
      <w:r w:rsidRPr="00437E97">
        <w:t xml:space="preserve"> Forventet og endelig performancerapportering</w:t>
      </w:r>
    </w:p>
    <w:p w:rsidR="00A050A7" w:rsidRDefault="00A050A7" w:rsidP="00EF0FFC">
      <w:pPr>
        <w:pStyle w:val="Opstilling-punkttegn"/>
        <w:numPr>
          <w:ilvl w:val="1"/>
          <w:numId w:val="1"/>
        </w:numPr>
      </w:pPr>
      <w:r>
        <w:t>Opdateret med de endelige afholdte aktioner.</w:t>
      </w:r>
    </w:p>
    <w:p w:rsidR="00607810" w:rsidRDefault="00607810" w:rsidP="00EF0FFC">
      <w:pPr>
        <w:pStyle w:val="Opstilling-punkttegn"/>
      </w:pPr>
      <w:r>
        <w:t>B</w:t>
      </w:r>
      <w:r w:rsidRPr="00437E97">
        <w:t>ilag 4b</w:t>
      </w:r>
      <w:r>
        <w:t>,</w:t>
      </w:r>
      <w:r w:rsidR="00A050A7">
        <w:t xml:space="preserve"> </w:t>
      </w:r>
      <w:r w:rsidRPr="00437E97">
        <w:t xml:space="preserve">Kvalitativ rapport </w:t>
      </w:r>
    </w:p>
    <w:p w:rsidR="00607810" w:rsidRDefault="00607810" w:rsidP="00EF0FFC">
      <w:pPr>
        <w:pStyle w:val="Opstilling-punkttegn"/>
      </w:pPr>
      <w:r>
        <w:t>B</w:t>
      </w:r>
      <w:r w:rsidRPr="00437E97">
        <w:t>ilag 4c</w:t>
      </w:r>
      <w:r>
        <w:t>,</w:t>
      </w:r>
      <w:r w:rsidR="00A050A7">
        <w:t xml:space="preserve"> </w:t>
      </w:r>
      <w:r w:rsidRPr="00437E97">
        <w:t xml:space="preserve">Kvantitativ rapport </w:t>
      </w:r>
    </w:p>
    <w:p w:rsidR="00607810" w:rsidRDefault="00607810" w:rsidP="00EF0FFC">
      <w:pPr>
        <w:pStyle w:val="Opstilling-punkttegn"/>
      </w:pPr>
      <w:r w:rsidRPr="00437E97">
        <w:t>Bilag 4d</w:t>
      </w:r>
      <w:r>
        <w:t>,</w:t>
      </w:r>
      <w:r w:rsidR="00A050A7">
        <w:t xml:space="preserve"> </w:t>
      </w:r>
      <w:r w:rsidR="001F2CC9">
        <w:t>Årlig rapportering</w:t>
      </w:r>
    </w:p>
    <w:p w:rsidR="00607810" w:rsidRDefault="00607810" w:rsidP="00B279F8"/>
    <w:p w:rsidR="00B279F8" w:rsidRDefault="00B279F8" w:rsidP="00B279F8">
      <w:r>
        <w:t>De nævnte bilag skal indsendes til Landbrugsstyrelsen</w:t>
      </w:r>
      <w:r w:rsidRPr="00A962E9">
        <w:t xml:space="preserve"> sammen med </w:t>
      </w:r>
      <w:r>
        <w:t>ansøgning om udbetaling</w:t>
      </w:r>
      <w:r>
        <w:rPr>
          <w:rStyle w:val="Fodnotehenvisning"/>
        </w:rPr>
        <w:footnoteReference w:id="56"/>
      </w:r>
      <w:r>
        <w:t>.</w:t>
      </w:r>
    </w:p>
    <w:p w:rsidR="00B279F8" w:rsidRDefault="00B279F8" w:rsidP="00B279F8">
      <w:r>
        <w:br w:type="page"/>
      </w:r>
    </w:p>
    <w:p w:rsidR="00592239" w:rsidRDefault="00592239" w:rsidP="00BE009F">
      <w:pPr>
        <w:pStyle w:val="Overskrift1"/>
      </w:pPr>
      <w:bookmarkStart w:id="124" w:name="_Toc115382733"/>
      <w:bookmarkStart w:id="125" w:name="_Toc529528709"/>
      <w:bookmarkStart w:id="126" w:name="_Toc38009799"/>
      <w:r>
        <w:t>Investeringer</w:t>
      </w:r>
      <w:bookmarkEnd w:id="124"/>
    </w:p>
    <w:p w:rsidR="00EF0FFC" w:rsidRDefault="00592239" w:rsidP="00592239">
      <w:r>
        <w:t xml:space="preserve">Under hver aktion er der mulighed for at foretage flere investeringer. Hver investering skal have et unikt aktionsnummer, som forbliver det samme gennem hele investeringens levetid. </w:t>
      </w:r>
    </w:p>
    <w:p w:rsidR="00EF0FFC" w:rsidRDefault="00EF0FFC" w:rsidP="00592239"/>
    <w:p w:rsidR="00592239" w:rsidRDefault="00592239" w:rsidP="00592239">
      <w:r w:rsidRPr="00750895">
        <w:t xml:space="preserve">Det er muligt via driftsprogrammerne at foretage investeringer eller iværksætte aktioner på </w:t>
      </w:r>
      <w:proofErr w:type="spellStart"/>
      <w:r>
        <w:t>PO’ens</w:t>
      </w:r>
      <w:proofErr w:type="spellEnd"/>
      <w:r>
        <w:t xml:space="preserve"> adresse eller på individuelle medlemmers bedrifter</w:t>
      </w:r>
      <w:r w:rsidRPr="00750895">
        <w:t xml:space="preserve">, så længe aktioner/investeringen bidrager til driftsprogrammets overordnede mål. Der kan ikke foretages investeringer hos medlemmer, der ikke bidrager til referenceomsætningen eller </w:t>
      </w:r>
      <w:r w:rsidR="00565BC5">
        <w:t>investeringer der ikke</w:t>
      </w:r>
      <w:r w:rsidRPr="00750895">
        <w:t xml:space="preserve"> ejes 90 </w:t>
      </w:r>
      <w:r w:rsidR="00D37E9D">
        <w:t>pct.</w:t>
      </w:r>
      <w:r w:rsidRPr="00750895">
        <w:t xml:space="preserve"> af </w:t>
      </w:r>
      <w:proofErr w:type="spellStart"/>
      <w:r w:rsidRPr="00750895">
        <w:t>PO’en</w:t>
      </w:r>
      <w:proofErr w:type="spellEnd"/>
      <w:r>
        <w:t>.</w:t>
      </w:r>
    </w:p>
    <w:p w:rsidR="00EF0FFC" w:rsidRDefault="00EF0FFC" w:rsidP="00592239"/>
    <w:p w:rsidR="00EF0FFC" w:rsidRDefault="00EF0FFC" w:rsidP="00EF0FFC">
      <w:proofErr w:type="spellStart"/>
      <w:r>
        <w:t>PO'er</w:t>
      </w:r>
      <w:proofErr w:type="spellEnd"/>
      <w:r>
        <w:t xml:space="preserve"> skal hvert år indsende en samlet inventaroversigt i forbindelse med ansøgningen om udbetaling af tilskud, se afsnit</w:t>
      </w:r>
      <w:r w:rsidR="00565BC5">
        <w:t xml:space="preserve"> </w:t>
      </w:r>
      <w:r>
        <w:fldChar w:fldCharType="begin"/>
      </w:r>
      <w:r>
        <w:instrText xml:space="preserve"> REF _Ref115030870 \r \h </w:instrText>
      </w:r>
      <w:r>
        <w:fldChar w:fldCharType="separate"/>
      </w:r>
      <w:r w:rsidR="00F96540">
        <w:t>6.4</w:t>
      </w:r>
      <w:r>
        <w:fldChar w:fldCharType="end"/>
      </w:r>
      <w:r>
        <w:t>.</w:t>
      </w:r>
    </w:p>
    <w:p w:rsidR="00EF0FFC" w:rsidRDefault="00EF0FFC" w:rsidP="00592239"/>
    <w:p w:rsidR="00EF0FFC" w:rsidRDefault="00EF0FFC" w:rsidP="00292C0B">
      <w:pPr>
        <w:pStyle w:val="Overskrift2"/>
      </w:pPr>
      <w:bookmarkStart w:id="127" w:name="_Toc115382734"/>
      <w:r>
        <w:t>Krav om logbog</w:t>
      </w:r>
      <w:bookmarkEnd w:id="127"/>
    </w:p>
    <w:p w:rsidR="00EF0FFC" w:rsidRDefault="00592239" w:rsidP="00592239">
      <w:r>
        <w:t xml:space="preserve">Alle investeringer på medlemmers bedrifter skal stå til rådighed for andre medlemmer. </w:t>
      </w:r>
      <w:r w:rsidRPr="004F0081">
        <w:t xml:space="preserve">Det er </w:t>
      </w:r>
      <w:proofErr w:type="spellStart"/>
      <w:r w:rsidRPr="004F0081">
        <w:t>PO’en</w:t>
      </w:r>
      <w:r>
        <w:t>s</w:t>
      </w:r>
      <w:proofErr w:type="spellEnd"/>
      <w:r w:rsidRPr="004F0081">
        <w:t xml:space="preserve"> ansvar at have registreret placeringen af de enkelte gennemførte investeringer (som ofte svarer til en</w:t>
      </w:r>
      <w:r>
        <w:t xml:space="preserve"> maskine), samt alle produkter de pågældende investeringer </w:t>
      </w:r>
      <w:r w:rsidRPr="004F0081">
        <w:t xml:space="preserve">anvendes i sammenhæng med. </w:t>
      </w:r>
    </w:p>
    <w:p w:rsidR="00EF0FFC" w:rsidRDefault="00EF0FFC" w:rsidP="00592239"/>
    <w:p w:rsidR="00592239" w:rsidRDefault="00592239" w:rsidP="00592239">
      <w:r w:rsidRPr="004F0081">
        <w:t>Det enkelte medlem attesterer oplysningerne, når investeringen tages i brug ude på medlem</w:t>
      </w:r>
      <w:r w:rsidR="00EF0FFC">
        <w:t>mets</w:t>
      </w:r>
      <w:r w:rsidRPr="004F0081">
        <w:t xml:space="preserve"> </w:t>
      </w:r>
      <w:r>
        <w:t>bedrift</w:t>
      </w:r>
      <w:r w:rsidRPr="004F0081">
        <w:t>. Attestering kan ske ved underskrift eller via e-mail.</w:t>
      </w:r>
      <w:r>
        <w:t xml:space="preserve"> Hvis en investering flyttes, udlånes eller udlejes i årets løb, skal der oprettes en logbog. I logbogen skal det fremgå:</w:t>
      </w:r>
    </w:p>
    <w:p w:rsidR="00592239" w:rsidRDefault="00EF0FFC" w:rsidP="005F731A">
      <w:pPr>
        <w:pStyle w:val="Listeafsnit"/>
        <w:numPr>
          <w:ilvl w:val="0"/>
          <w:numId w:val="31"/>
        </w:numPr>
      </w:pPr>
      <w:r>
        <w:t xml:space="preserve">Hvor </w:t>
      </w:r>
      <w:r w:rsidR="00592239">
        <w:t>flyttes investeringen hen</w:t>
      </w:r>
      <w:r>
        <w:t>.</w:t>
      </w:r>
    </w:p>
    <w:p w:rsidR="00592239" w:rsidRDefault="00EF0FFC" w:rsidP="005F731A">
      <w:pPr>
        <w:pStyle w:val="Listeafsnit"/>
        <w:numPr>
          <w:ilvl w:val="0"/>
          <w:numId w:val="31"/>
        </w:numPr>
      </w:pPr>
      <w:r>
        <w:t>H</w:t>
      </w:r>
      <w:r w:rsidR="00592239">
        <w:t>vem der har lånt eller lejet investeringen</w:t>
      </w:r>
      <w:r>
        <w:t>.</w:t>
      </w:r>
    </w:p>
    <w:p w:rsidR="00592239" w:rsidRDefault="00EF0FFC" w:rsidP="005F731A">
      <w:pPr>
        <w:pStyle w:val="Listeafsnit"/>
        <w:numPr>
          <w:ilvl w:val="0"/>
          <w:numId w:val="31"/>
        </w:numPr>
      </w:pPr>
      <w:r>
        <w:t xml:space="preserve">Omfang </w:t>
      </w:r>
      <w:r w:rsidR="00592239">
        <w:t>af anvendelsen af maskinen, der hvor den flyttes hen</w:t>
      </w:r>
      <w:r>
        <w:t>.</w:t>
      </w:r>
    </w:p>
    <w:p w:rsidR="00592239" w:rsidRDefault="00EF0FFC" w:rsidP="005F731A">
      <w:pPr>
        <w:pStyle w:val="Listeafsnit"/>
        <w:numPr>
          <w:ilvl w:val="0"/>
          <w:numId w:val="31"/>
        </w:numPr>
      </w:pPr>
      <w:r>
        <w:t xml:space="preserve">Alle </w:t>
      </w:r>
      <w:r w:rsidR="00592239">
        <w:t>produkter investeringen anvendes i sammenhæng med</w:t>
      </w:r>
      <w:r>
        <w:t>.</w:t>
      </w:r>
    </w:p>
    <w:p w:rsidR="00EF0FFC" w:rsidRDefault="00EF0FFC" w:rsidP="00592239"/>
    <w:p w:rsidR="00592239" w:rsidRDefault="00592239" w:rsidP="00592239">
      <w:r>
        <w:t xml:space="preserve">Logbogen med disse oplysninger skal opdateres for hver ændring i årets løb. Logbogen skal følge maskinen, og ved hver ny placering skal </w:t>
      </w:r>
      <w:proofErr w:type="spellStart"/>
      <w:r>
        <w:t>PO’en</w:t>
      </w:r>
      <w:proofErr w:type="spellEnd"/>
      <w:r>
        <w:t xml:space="preserve"> have en opdateret kopi. Anden praksis med logbog forudsætter godkendelse fra Landbrugsstyrelsen.</w:t>
      </w:r>
    </w:p>
    <w:p w:rsidR="00592239" w:rsidRDefault="00592239" w:rsidP="00592239"/>
    <w:p w:rsidR="00592239" w:rsidRDefault="00592239" w:rsidP="00592239">
      <w:r>
        <w:t>Krav til logbøger omfatter følgende:</w:t>
      </w:r>
    </w:p>
    <w:p w:rsidR="00592239" w:rsidRDefault="00592239" w:rsidP="00292C0B">
      <w:pPr>
        <w:pStyle w:val="Opstilling-punkttegn"/>
        <w:numPr>
          <w:ilvl w:val="1"/>
          <w:numId w:val="1"/>
        </w:numPr>
        <w:ind w:left="709" w:hanging="283"/>
      </w:pPr>
      <w:r>
        <w:t>Logbogen kan både være fysisk eller elektronisk i format, men skal altid følge den pågældende investering.</w:t>
      </w:r>
    </w:p>
    <w:p w:rsidR="00592239" w:rsidRDefault="00592239" w:rsidP="00292C0B">
      <w:pPr>
        <w:pStyle w:val="Opstilling-punkttegn"/>
        <w:numPr>
          <w:ilvl w:val="1"/>
          <w:numId w:val="1"/>
        </w:numPr>
        <w:ind w:left="709" w:hanging="283"/>
      </w:pPr>
      <w:r>
        <w:t>Logbogspligt indtræder, så snart en investering flyttes, udlånes eller udlejes. Logbogen skal udfyldes i den forbindelse.</w:t>
      </w:r>
    </w:p>
    <w:p w:rsidR="00592239" w:rsidRDefault="00592239" w:rsidP="00292C0B">
      <w:pPr>
        <w:pStyle w:val="Opstilling-punkttegn"/>
        <w:numPr>
          <w:ilvl w:val="1"/>
          <w:numId w:val="1"/>
        </w:numPr>
        <w:ind w:left="709" w:hanging="283"/>
      </w:pPr>
      <w:r>
        <w:t xml:space="preserve">Logbogen skal udfyldes af det medlem, som er i besiddelse af investeringen, og en opdateret kopi skal sendes til </w:t>
      </w:r>
      <w:proofErr w:type="spellStart"/>
      <w:r>
        <w:t>PO’en</w:t>
      </w:r>
      <w:proofErr w:type="spellEnd"/>
      <w:r>
        <w:t xml:space="preserve">. I praksis skal der således være en logbog ved investeringen, og </w:t>
      </w:r>
      <w:proofErr w:type="spellStart"/>
      <w:r>
        <w:t>PO’en</w:t>
      </w:r>
      <w:proofErr w:type="spellEnd"/>
      <w:r>
        <w:t xml:space="preserve"> skal være i besiddelse af en kopi af logbogen.</w:t>
      </w:r>
    </w:p>
    <w:p w:rsidR="00592239" w:rsidRDefault="00592239" w:rsidP="00292C0B">
      <w:pPr>
        <w:pStyle w:val="Opstilling-punkttegn"/>
        <w:numPr>
          <w:ilvl w:val="1"/>
          <w:numId w:val="1"/>
        </w:numPr>
        <w:ind w:left="709" w:hanging="283"/>
      </w:pPr>
      <w:r>
        <w:t>Logbogen skal indeholde informationer om, hvor investeringen flyttes hen, og hvem der har lånt eller lejet investeringen. Flytning af investeringer på et medlems bedrift, skal fremgå tilstrækkeligt tydeligt til, at investeringen kan lokaliseres ved logbogen. Eksempelvis kan en avlers bedrift være lokaliseret på forskellige matrikler, og det skal derfor fremgå af logbogen, såfremt investeringen flyttes på tværs af den samme avlers matrikler.</w:t>
      </w:r>
    </w:p>
    <w:p w:rsidR="00592239" w:rsidRDefault="00592239" w:rsidP="00292C0B">
      <w:pPr>
        <w:pStyle w:val="Opstilling-punkttegn"/>
        <w:numPr>
          <w:ilvl w:val="1"/>
          <w:numId w:val="1"/>
        </w:numPr>
        <w:ind w:left="709" w:hanging="283"/>
      </w:pPr>
      <w:r>
        <w:t>Logbogen skal indeholde oplysninger om, hvilket omfang investeringen er anvendt, samt om alle produkter investeringen anvendes i sammenhæng med.</w:t>
      </w:r>
    </w:p>
    <w:p w:rsidR="00592239" w:rsidRDefault="00592239" w:rsidP="00292C0B">
      <w:pPr>
        <w:pStyle w:val="Opstilling-punkttegn"/>
        <w:numPr>
          <w:ilvl w:val="1"/>
          <w:numId w:val="1"/>
        </w:numPr>
        <w:ind w:left="709" w:hanging="283"/>
      </w:pPr>
      <w:r>
        <w:t>Logbogen skal i forbindelse med udlån eller udlejning indeholde information om den pågældende virksomhed, om hvilke produkter investeringen anvendes til, samt CVR-nr. og økologinummer.</w:t>
      </w:r>
    </w:p>
    <w:p w:rsidR="00592239" w:rsidRDefault="00592239" w:rsidP="00592239">
      <w:pPr>
        <w:pStyle w:val="Opstilling-punkttegn"/>
        <w:numPr>
          <w:ilvl w:val="0"/>
          <w:numId w:val="0"/>
        </w:numPr>
        <w:ind w:left="170" w:hanging="170"/>
      </w:pPr>
    </w:p>
    <w:p w:rsidR="00592239" w:rsidRDefault="00592239" w:rsidP="00592239">
      <w:r>
        <w:t xml:space="preserve">Såfremt det ikke fremgår af logbogen, hvad en investering har været anvendt til, kan det betyde reduktion af støttebeløb, såfremt det vurderes, at investeringen har været anvendt til formål, som ikke er støtteberettiget. </w:t>
      </w:r>
    </w:p>
    <w:p w:rsidR="00592239" w:rsidRDefault="00592239" w:rsidP="00592239"/>
    <w:p w:rsidR="00592239" w:rsidRDefault="00592239" w:rsidP="00592239"/>
    <w:p w:rsidR="00592239" w:rsidRPr="003E482A" w:rsidRDefault="00592239" w:rsidP="00292C0B">
      <w:pPr>
        <w:pStyle w:val="Overskrift2"/>
      </w:pPr>
      <w:bookmarkStart w:id="128" w:name="_Toc115382735"/>
      <w:r w:rsidRPr="003E482A">
        <w:t>Kollektive investeringer</w:t>
      </w:r>
      <w:bookmarkEnd w:id="128"/>
    </w:p>
    <w:p w:rsidR="00592239" w:rsidRDefault="00592239" w:rsidP="00592239">
      <w:r>
        <w:t xml:space="preserve">Hovedformålet med PO-ordningen er at koncentrere udbuddet af produkter gennem </w:t>
      </w:r>
      <w:proofErr w:type="spellStart"/>
      <w:r>
        <w:t>PO’erne</w:t>
      </w:r>
      <w:proofErr w:type="spellEnd"/>
      <w:r>
        <w:t xml:space="preserve">. Koncentrationen af udbuddet skal medvirke til at styrke producenternes markedsposition over for aftagerne. </w:t>
      </w:r>
      <w:proofErr w:type="spellStart"/>
      <w:r>
        <w:t>PO’erne</w:t>
      </w:r>
      <w:proofErr w:type="spellEnd"/>
      <w:r>
        <w:t xml:space="preserve"> skal koncentrere udbuddet og sikre en så fordelagtig afsætning af medlemmernes produkter som muligt. Det er også vigtigt at gennemføre investeringer, der forbedrer </w:t>
      </w:r>
      <w:proofErr w:type="spellStart"/>
      <w:r>
        <w:t>PO’ernes</w:t>
      </w:r>
      <w:proofErr w:type="spellEnd"/>
      <w:r>
        <w:t xml:space="preserve"> konkurrenceevne, og endelig skal der også investeres i at reducere miljøbelastningen</w:t>
      </w:r>
      <w:r>
        <w:rPr>
          <w:rStyle w:val="Fodnotehenvisning"/>
        </w:rPr>
        <w:footnoteReference w:id="57"/>
      </w:r>
      <w:r>
        <w:t xml:space="preserve">. </w:t>
      </w:r>
    </w:p>
    <w:p w:rsidR="00592239" w:rsidRDefault="00592239" w:rsidP="00592239"/>
    <w:p w:rsidR="00A050A7" w:rsidRDefault="00592239" w:rsidP="00592239">
      <w:r>
        <w:t xml:space="preserve">Målet er, at </w:t>
      </w:r>
      <w:proofErr w:type="spellStart"/>
      <w:r>
        <w:t>PO’ens</w:t>
      </w:r>
      <w:proofErr w:type="spellEnd"/>
      <w:r>
        <w:t xml:space="preserve"> medlemmer står sammen som en kollektiv enhed. </w:t>
      </w:r>
      <w:r w:rsidRPr="00E142E8">
        <w:t>Dette kollektive princip betyder, at sammensætningen af aktioner i driftsprogrammerne (dvs. de konkrete investeringer og indkøb) skal ske på basis af en kollektiv planlægning</w:t>
      </w:r>
      <w:r>
        <w:t xml:space="preserve">. </w:t>
      </w:r>
    </w:p>
    <w:p w:rsidR="00A050A7" w:rsidRDefault="00A050A7" w:rsidP="00592239"/>
    <w:p w:rsidR="00592239" w:rsidRDefault="00592239" w:rsidP="00592239">
      <w:r>
        <w:t xml:space="preserve">Planlægningen baseres på viden og analyser om produktionspotentialet i </w:t>
      </w:r>
      <w:proofErr w:type="spellStart"/>
      <w:r>
        <w:t>PO'en</w:t>
      </w:r>
      <w:proofErr w:type="spellEnd"/>
      <w:r>
        <w:t xml:space="preserve"> og på afsætningsmulighederne</w:t>
      </w:r>
      <w:r w:rsidRPr="00E142E8">
        <w:t>. Den kollektive planlægning skal give alle medlemmer af driftsfonden adgang til at deltage i driftsprogrammerne, og driftsprogrammerne skal sammensættes ud fra de fastsatte strategiske mål. Det er driftsfondens demokratisk valgte bestyrelse, der har ansvaret for, at driftsfonden udnyttes ud fra disse kollektive principper og fælles strategiske mål.</w:t>
      </w:r>
    </w:p>
    <w:p w:rsidR="00592239" w:rsidRDefault="00592239" w:rsidP="00592239"/>
    <w:p w:rsidR="00592239" w:rsidRDefault="00592239" w:rsidP="00592239">
      <w:r w:rsidRPr="00E142E8">
        <w:t xml:space="preserve">Investeringerne foretages og ejes af </w:t>
      </w:r>
      <w:proofErr w:type="spellStart"/>
      <w:r>
        <w:t>PO’er</w:t>
      </w:r>
      <w:r w:rsidRPr="00E142E8">
        <w:t>ne</w:t>
      </w:r>
      <w:proofErr w:type="spellEnd"/>
      <w:r>
        <w:rPr>
          <w:rStyle w:val="Fodnotehenvisning"/>
        </w:rPr>
        <w:footnoteReference w:id="58"/>
      </w:r>
      <w:r w:rsidRPr="00E142E8">
        <w:t xml:space="preserve">. </w:t>
      </w:r>
      <w:r>
        <w:t xml:space="preserve"> </w:t>
      </w:r>
    </w:p>
    <w:p w:rsidR="00592239" w:rsidRDefault="00592239" w:rsidP="00592239"/>
    <w:p w:rsidR="00592239" w:rsidRDefault="00592239" w:rsidP="00592239">
      <w:r>
        <w:t xml:space="preserve">Kurser, </w:t>
      </w:r>
      <w:proofErr w:type="spellStart"/>
      <w:r>
        <w:t>erfa</w:t>
      </w:r>
      <w:proofErr w:type="spellEnd"/>
      <w:r>
        <w:t xml:space="preserve">-møder, kvalitetskontrol hos </w:t>
      </w:r>
      <w:proofErr w:type="spellStart"/>
      <w:r>
        <w:t>PO’en</w:t>
      </w:r>
      <w:proofErr w:type="spellEnd"/>
      <w:r>
        <w:t xml:space="preserve">, reklame, forskning og udvikling betragtes pr. definition som værende kollektive investeringer. Det samme gør sig gældende for materielle investeringer, der er placeret på </w:t>
      </w:r>
      <w:proofErr w:type="spellStart"/>
      <w:r>
        <w:t>PO’ens</w:t>
      </w:r>
      <w:proofErr w:type="spellEnd"/>
      <w:r>
        <w:t xml:space="preserve"> adresse. </w:t>
      </w:r>
    </w:p>
    <w:p w:rsidR="00592239" w:rsidRDefault="00592239" w:rsidP="00592239"/>
    <w:p w:rsidR="00592239" w:rsidRDefault="00592239" w:rsidP="00592239"/>
    <w:p w:rsidR="00592239" w:rsidRPr="003E482A" w:rsidRDefault="00592239" w:rsidP="00292C0B">
      <w:pPr>
        <w:pStyle w:val="Overskrift2"/>
      </w:pPr>
      <w:bookmarkStart w:id="129" w:name="_Toc115382736"/>
      <w:r w:rsidRPr="003E482A">
        <w:t xml:space="preserve">Investeringer på medlemmers </w:t>
      </w:r>
      <w:r>
        <w:t>bedrifter, herunder ejererklæringer og mærkning</w:t>
      </w:r>
      <w:bookmarkEnd w:id="129"/>
    </w:p>
    <w:p w:rsidR="00592239" w:rsidRDefault="00592239" w:rsidP="00592239">
      <w:r>
        <w:t xml:space="preserve">For de investeringer, der placeres hos medlemmer, skal </w:t>
      </w:r>
      <w:proofErr w:type="spellStart"/>
      <w:r>
        <w:t>PO’en</w:t>
      </w:r>
      <w:proofErr w:type="spellEnd"/>
      <w:r>
        <w:t xml:space="preserve"> fastsætte et individuelt bidrag fra medlemmet til finansiering af investeringen. Det bidrag kan maksimalt udgøre </w:t>
      </w:r>
      <w:r w:rsidR="00EF0FFC">
        <w:t xml:space="preserve">50 </w:t>
      </w:r>
      <w:r w:rsidR="00D37E9D">
        <w:t>pct.</w:t>
      </w:r>
      <w:r>
        <w:t xml:space="preserve"> af udgiften til investeringen.</w:t>
      </w:r>
    </w:p>
    <w:p w:rsidR="00592239" w:rsidRDefault="00592239" w:rsidP="00592239"/>
    <w:p w:rsidR="00592239" w:rsidRDefault="00592239" w:rsidP="00592239">
      <w:r>
        <w:t xml:space="preserve">Før en investering tages i brug, udarbejdes en ejerforbeholdserklæring, ofte blot benævnt ejererklæring. Ejererklæringen angiver, at investeringen i hele afskrivningsperioden betragtes som </w:t>
      </w:r>
      <w:proofErr w:type="spellStart"/>
      <w:r>
        <w:t>PO’ens</w:t>
      </w:r>
      <w:proofErr w:type="spellEnd"/>
      <w:r>
        <w:t xml:space="preserve"> ejendom. Erklæringen underskrives af medlemmet og </w:t>
      </w:r>
      <w:proofErr w:type="spellStart"/>
      <w:r>
        <w:t>PO'en</w:t>
      </w:r>
      <w:proofErr w:type="spellEnd"/>
      <w:r>
        <w:t>, og skal indeholde følgende:</w:t>
      </w:r>
    </w:p>
    <w:p w:rsidR="00592239" w:rsidRDefault="00EF0FFC" w:rsidP="005F731A">
      <w:pPr>
        <w:pStyle w:val="Listeafsnit"/>
        <w:numPr>
          <w:ilvl w:val="0"/>
          <w:numId w:val="32"/>
        </w:numPr>
        <w:spacing w:after="160" w:line="259" w:lineRule="auto"/>
      </w:pPr>
      <w:r>
        <w:t>Investeringsbeløb</w:t>
      </w:r>
    </w:p>
    <w:p w:rsidR="00592239" w:rsidRDefault="00EF0FFC" w:rsidP="005F731A">
      <w:pPr>
        <w:pStyle w:val="Listeafsnit"/>
        <w:numPr>
          <w:ilvl w:val="0"/>
          <w:numId w:val="32"/>
        </w:numPr>
        <w:spacing w:after="160" w:line="259" w:lineRule="auto"/>
      </w:pPr>
      <w:r>
        <w:t>Investeringens</w:t>
      </w:r>
      <w:r w:rsidR="00592239">
        <w:t xml:space="preserve"> placering</w:t>
      </w:r>
    </w:p>
    <w:p w:rsidR="00592239" w:rsidRDefault="00EF0FFC" w:rsidP="005F731A">
      <w:pPr>
        <w:pStyle w:val="Listeafsnit"/>
        <w:numPr>
          <w:ilvl w:val="0"/>
          <w:numId w:val="32"/>
        </w:numPr>
        <w:spacing w:after="160" w:line="259" w:lineRule="auto"/>
      </w:pPr>
      <w:r>
        <w:t>Medlemsnummer</w:t>
      </w:r>
    </w:p>
    <w:p w:rsidR="00592239" w:rsidRDefault="00EF0FFC" w:rsidP="005F731A">
      <w:pPr>
        <w:pStyle w:val="Listeafsnit"/>
        <w:numPr>
          <w:ilvl w:val="0"/>
          <w:numId w:val="32"/>
        </w:numPr>
        <w:spacing w:after="160" w:line="259" w:lineRule="auto"/>
      </w:pPr>
      <w:r>
        <w:t>Medlemmets</w:t>
      </w:r>
      <w:r w:rsidR="00592239">
        <w:t xml:space="preserve"> CVR-nummer</w:t>
      </w:r>
    </w:p>
    <w:p w:rsidR="00592239" w:rsidRDefault="00EF0FFC" w:rsidP="005F731A">
      <w:pPr>
        <w:pStyle w:val="Listeafsnit"/>
        <w:numPr>
          <w:ilvl w:val="0"/>
          <w:numId w:val="32"/>
        </w:numPr>
        <w:spacing w:after="160" w:line="259" w:lineRule="auto"/>
      </w:pPr>
      <w:r>
        <w:t>Erklæring</w:t>
      </w:r>
      <w:r w:rsidR="00592239">
        <w:t xml:space="preserve"> om, at kravene i PO-ordningen overholdes</w:t>
      </w:r>
    </w:p>
    <w:p w:rsidR="00592239" w:rsidRDefault="00592239" w:rsidP="005F731A">
      <w:pPr>
        <w:pStyle w:val="Listeafsnit"/>
        <w:numPr>
          <w:ilvl w:val="0"/>
          <w:numId w:val="32"/>
        </w:numPr>
        <w:spacing w:after="160" w:line="259" w:lineRule="auto"/>
      </w:pPr>
      <w:proofErr w:type="spellStart"/>
      <w:r>
        <w:t>PO'ens</w:t>
      </w:r>
      <w:proofErr w:type="spellEnd"/>
      <w:r>
        <w:t xml:space="preserve"> identifikationsnummer</w:t>
      </w:r>
    </w:p>
    <w:p w:rsidR="00592239" w:rsidRDefault="00EF0FFC" w:rsidP="005F731A">
      <w:pPr>
        <w:pStyle w:val="Listeafsnit"/>
        <w:numPr>
          <w:ilvl w:val="0"/>
          <w:numId w:val="32"/>
        </w:numPr>
        <w:spacing w:after="160" w:line="259" w:lineRule="auto"/>
      </w:pPr>
      <w:r>
        <w:t>Angivelse</w:t>
      </w:r>
      <w:r w:rsidR="00592239">
        <w:t xml:space="preserve"> af investeringens betegnelse, stelnummer, typenummer m.m. på udstyret</w:t>
      </w:r>
    </w:p>
    <w:p w:rsidR="00592239" w:rsidRDefault="00EF0FFC" w:rsidP="005F731A">
      <w:pPr>
        <w:pStyle w:val="Listeafsnit"/>
        <w:numPr>
          <w:ilvl w:val="0"/>
          <w:numId w:val="32"/>
        </w:numPr>
        <w:spacing w:after="160" w:line="259" w:lineRule="auto"/>
      </w:pPr>
      <w:r>
        <w:t>Ejererklæringens</w:t>
      </w:r>
      <w:r w:rsidR="00592239">
        <w:t xml:space="preserve"> varighed</w:t>
      </w:r>
    </w:p>
    <w:p w:rsidR="00592239" w:rsidRDefault="00592239" w:rsidP="00592239">
      <w:r>
        <w:t>Ejererklæringerne indgår i den kontrol Landbrugsstyrelsen udfører ude hos medlemmerne.</w:t>
      </w:r>
    </w:p>
    <w:p w:rsidR="00592239" w:rsidRDefault="00592239" w:rsidP="00592239"/>
    <w:p w:rsidR="00592239" w:rsidRDefault="00592239" w:rsidP="00592239">
      <w:r>
        <w:t xml:space="preserve">Af investeringerne skal det tydeligt fremgå, at det er </w:t>
      </w:r>
      <w:proofErr w:type="spellStart"/>
      <w:r>
        <w:t>PO’ens</w:t>
      </w:r>
      <w:proofErr w:type="spellEnd"/>
      <w:r>
        <w:t xml:space="preserve">, dette kan for eksempel være i form af mærkning som viser, at investeringen tilhører </w:t>
      </w:r>
      <w:proofErr w:type="spellStart"/>
      <w:r>
        <w:t>PO'en</w:t>
      </w:r>
      <w:proofErr w:type="spellEnd"/>
      <w:r>
        <w:t>. Det kan eksempelvis være en vejrbestandig mærkat, som er påtrykt:</w:t>
      </w:r>
    </w:p>
    <w:p w:rsidR="00592239" w:rsidRDefault="00592239" w:rsidP="005F731A">
      <w:pPr>
        <w:pStyle w:val="Listeafsnit"/>
        <w:numPr>
          <w:ilvl w:val="0"/>
          <w:numId w:val="33"/>
        </w:numPr>
      </w:pPr>
      <w:proofErr w:type="spellStart"/>
      <w:r>
        <w:t>PO'ens</w:t>
      </w:r>
      <w:proofErr w:type="spellEnd"/>
      <w:r>
        <w:t xml:space="preserve"> identifikationsnummer</w:t>
      </w:r>
    </w:p>
    <w:p w:rsidR="00592239" w:rsidRDefault="00EF0FFC" w:rsidP="005F731A">
      <w:pPr>
        <w:pStyle w:val="Listeafsnit"/>
        <w:numPr>
          <w:ilvl w:val="0"/>
          <w:numId w:val="33"/>
        </w:numPr>
      </w:pPr>
      <w:r>
        <w:t>Medlemsnummer</w:t>
      </w:r>
      <w:r w:rsidR="00592239">
        <w:t xml:space="preserve"> </w:t>
      </w:r>
    </w:p>
    <w:p w:rsidR="00592239" w:rsidRDefault="00EF0FFC" w:rsidP="005F731A">
      <w:pPr>
        <w:pStyle w:val="Listeafsnit"/>
        <w:numPr>
          <w:ilvl w:val="0"/>
          <w:numId w:val="33"/>
        </w:numPr>
      </w:pPr>
      <w:r>
        <w:t>Aktionsnummer</w:t>
      </w:r>
    </w:p>
    <w:p w:rsidR="00592239" w:rsidRDefault="00EF0FFC" w:rsidP="005F731A">
      <w:pPr>
        <w:pStyle w:val="Listeafsnit"/>
        <w:numPr>
          <w:ilvl w:val="0"/>
          <w:numId w:val="33"/>
        </w:numPr>
      </w:pPr>
      <w:r>
        <w:t>Hvis</w:t>
      </w:r>
      <w:r w:rsidR="00592239">
        <w:t xml:space="preserve"> investeringen består af p</w:t>
      </w:r>
      <w:r w:rsidR="00592239" w:rsidRPr="00532B63">
        <w:t>lanter/træer</w:t>
      </w:r>
      <w:r w:rsidR="00592239">
        <w:t xml:space="preserve"> angives de samme informationer ved skiltning på parcellen </w:t>
      </w:r>
      <w:r w:rsidR="00592239" w:rsidRPr="00532B63">
        <w:t>ved de plantede rækker</w:t>
      </w:r>
      <w:r>
        <w:t>.</w:t>
      </w:r>
    </w:p>
    <w:p w:rsidR="00592239" w:rsidRDefault="00592239" w:rsidP="00592239"/>
    <w:p w:rsidR="00592239" w:rsidRDefault="00592239" w:rsidP="00592239">
      <w:r>
        <w:t>Ved salg og/eller bortforpagtning af medlemmets bedrift</w:t>
      </w:r>
      <w:r w:rsidR="00EF0FFC">
        <w:t>,</w:t>
      </w:r>
      <w:r>
        <w:t xml:space="preserve"> kan den nye ejer/lejer overtage forpligtelserne af det tidligere medlem, såfremt den nye ejer/bruger er medlem af </w:t>
      </w:r>
      <w:proofErr w:type="spellStart"/>
      <w:r>
        <w:t>PO'en</w:t>
      </w:r>
      <w:proofErr w:type="spellEnd"/>
      <w:r>
        <w:t>.</w:t>
      </w:r>
    </w:p>
    <w:p w:rsidR="00592239" w:rsidRDefault="00592239" w:rsidP="00592239"/>
    <w:p w:rsidR="00592239" w:rsidRDefault="00592239" w:rsidP="00592239">
      <w:r>
        <w:t>De kontrollerende myndigheder skal have adgang til at besigtige alt udstyr, hvortil der er ydet EU-tilskud.</w:t>
      </w:r>
    </w:p>
    <w:p w:rsidR="00592239" w:rsidRDefault="00592239" w:rsidP="00592239">
      <w:r>
        <w:t>Investeringer, der er placeret på medlemmers</w:t>
      </w:r>
      <w:r w:rsidRPr="00357A30">
        <w:t xml:space="preserve"> </w:t>
      </w:r>
      <w:r>
        <w:t>bedrift, afskrives efter de regler, der er anført i bilag 1 i nærværende vejledning, samt i bilag 1 i PO-bekendtgørelsen.</w:t>
      </w:r>
    </w:p>
    <w:p w:rsidR="00592239" w:rsidRDefault="00592239" w:rsidP="00592239"/>
    <w:p w:rsidR="00592239" w:rsidRPr="00094F45" w:rsidRDefault="00592239" w:rsidP="00292C0B">
      <w:pPr>
        <w:pStyle w:val="Overskrift2"/>
      </w:pPr>
      <w:bookmarkStart w:id="130" w:name="_Toc115382737"/>
      <w:r w:rsidRPr="00094F45">
        <w:t>Centraliseret indkøb af investeringer</w:t>
      </w:r>
      <w:bookmarkEnd w:id="130"/>
    </w:p>
    <w:p w:rsidR="00592239" w:rsidRDefault="00592239" w:rsidP="00592239">
      <w:proofErr w:type="spellStart"/>
      <w:r>
        <w:t>PO'en</w:t>
      </w:r>
      <w:proofErr w:type="spellEnd"/>
      <w:r>
        <w:t xml:space="preserve"> er ansvarlig for administrationen af driftsfonden og implementeringen af driftsprogrammet. Det forudsætter, at </w:t>
      </w:r>
      <w:proofErr w:type="spellStart"/>
      <w:r>
        <w:t>PO'en</w:t>
      </w:r>
      <w:proofErr w:type="spellEnd"/>
      <w:r>
        <w:t xml:space="preserve"> spiller en aktiv rolle i forhold til planlægning, valg og indkøb af investeringer. Udgifter til investeringer er alene tilskudsberettigede, hvis </w:t>
      </w:r>
      <w:proofErr w:type="spellStart"/>
      <w:r>
        <w:t>PO'en</w:t>
      </w:r>
      <w:proofErr w:type="spellEnd"/>
      <w:r>
        <w:t xml:space="preserve"> har afholdt dem</w:t>
      </w:r>
      <w:r>
        <w:rPr>
          <w:rStyle w:val="Fodnotehenvisning"/>
        </w:rPr>
        <w:footnoteReference w:id="59"/>
      </w:r>
      <w:r>
        <w:t>.</w:t>
      </w:r>
    </w:p>
    <w:p w:rsidR="00592239" w:rsidRDefault="00592239" w:rsidP="00592239"/>
    <w:p w:rsidR="00592239" w:rsidRDefault="00592239" w:rsidP="00592239">
      <w:proofErr w:type="spellStart"/>
      <w:r>
        <w:t>PO'en</w:t>
      </w:r>
      <w:proofErr w:type="spellEnd"/>
      <w:r>
        <w:t xml:space="preserve"> har pligt til at undersøge mulighederne for alternative udbydere og stordriftsfordele i forbindelse med valg af leverandører til de planlagte investeringer. Når der investeres/indkøbes skal det dokumenteres, at det sker til markedspris, </w:t>
      </w:r>
      <w:r w:rsidRPr="003E482A">
        <w:t xml:space="preserve">se mere i afsnit </w:t>
      </w:r>
      <w:r w:rsidR="00EF0FFC">
        <w:fldChar w:fldCharType="begin"/>
      </w:r>
      <w:r w:rsidR="00EF0FFC">
        <w:instrText xml:space="preserve"> REF _Ref115031187 \r \h </w:instrText>
      </w:r>
      <w:r w:rsidR="00EF0FFC">
        <w:fldChar w:fldCharType="separate"/>
      </w:r>
      <w:r w:rsidR="00F96540">
        <w:t>6.2.2</w:t>
      </w:r>
      <w:r w:rsidR="00EF0FFC">
        <w:fldChar w:fldCharType="end"/>
      </w:r>
      <w:r w:rsidR="00A674F9">
        <w:t xml:space="preserve"> </w:t>
      </w:r>
      <w:r w:rsidRPr="003E482A">
        <w:t>om</w:t>
      </w:r>
      <w:r>
        <w:t xml:space="preserve"> retningslinjerne for dokumentation af prisniveau.</w:t>
      </w:r>
    </w:p>
    <w:p w:rsidR="00592239" w:rsidRDefault="00592239" w:rsidP="00592239"/>
    <w:p w:rsidR="00592239" w:rsidRPr="00094F45" w:rsidRDefault="00592239" w:rsidP="00292C0B">
      <w:pPr>
        <w:pStyle w:val="Overskrift2"/>
      </w:pPr>
      <w:bookmarkStart w:id="131" w:name="_Ref115118692"/>
      <w:bookmarkStart w:id="132" w:name="_Toc115382738"/>
      <w:r w:rsidRPr="00094F45">
        <w:t>Indkøb af brugt udstyr</w:t>
      </w:r>
      <w:bookmarkEnd w:id="131"/>
      <w:bookmarkEnd w:id="132"/>
    </w:p>
    <w:p w:rsidR="00592239" w:rsidRDefault="00592239" w:rsidP="00592239">
      <w:r>
        <w:t xml:space="preserve">Køb af brugt udstyr er tilladt. Ved udstyr forstås teknisk udstyr eksempelvis maskiner og inventar. Teknisk udstyr kan ikke være plantemateriale. For at brugt udstyr er tilskudsberettiget, er det et krav, at der foreligger fyldestgørende dokumentation for, </w:t>
      </w:r>
      <w:r w:rsidRPr="00190E47">
        <w:t>at det</w:t>
      </w:r>
      <w:r>
        <w:t xml:space="preserve"> brugte udstyr</w:t>
      </w:r>
      <w:r w:rsidRPr="00190E47">
        <w:t xml:space="preserve"> ikke er købt m</w:t>
      </w:r>
      <w:r>
        <w:t>ed EU-tilskud eller nationalt tilskud</w:t>
      </w:r>
      <w:r w:rsidRPr="00190E47">
        <w:t xml:space="preserve"> i en periode på </w:t>
      </w:r>
      <w:r w:rsidR="00B95FD4">
        <w:t>fem</w:t>
      </w:r>
      <w:r w:rsidRPr="00190E47">
        <w:t xml:space="preserve"> år forud for købet</w:t>
      </w:r>
      <w:r>
        <w:rPr>
          <w:rStyle w:val="Fodnotehenvisning"/>
        </w:rPr>
        <w:footnoteReference w:id="60"/>
      </w:r>
      <w:r>
        <w:t>.</w:t>
      </w:r>
    </w:p>
    <w:p w:rsidR="00592239" w:rsidRDefault="00592239" w:rsidP="00592239"/>
    <w:p w:rsidR="00592239" w:rsidRDefault="00592239" w:rsidP="00592239">
      <w:r>
        <w:t>Hvis der indgår brugt udstyr i en investering, skal det oplyses i ansøgningen. Der skal redegøres for ejerhistorikken, og det skal dokumenteres af ansøger, at der ikke har været udbetalt nogen fo</w:t>
      </w:r>
      <w:r w:rsidR="00B95FD4">
        <w:t>rm for tilskud i de foregående fem</w:t>
      </w:r>
      <w:r>
        <w:t xml:space="preserve"> år. Tabel </w:t>
      </w:r>
      <w:r w:rsidR="00B95FD4">
        <w:t xml:space="preserve">7.1 </w:t>
      </w:r>
      <w:r>
        <w:t>nedenfor kan anvendes til dokumentation af de oplysninger, der skal sendes til Landbrugsstyrelsen i forbindelse med dokumentationskravet.</w:t>
      </w:r>
    </w:p>
    <w:p w:rsidR="00592239" w:rsidRDefault="00B95FD4" w:rsidP="00B95FD4">
      <w:pPr>
        <w:pStyle w:val="Billedtekst"/>
      </w:pPr>
      <w:r>
        <w:t xml:space="preserve">Tabel </w:t>
      </w:r>
      <w:r w:rsidR="006D7230">
        <w:rPr>
          <w:noProof/>
        </w:rPr>
        <w:fldChar w:fldCharType="begin"/>
      </w:r>
      <w:r w:rsidR="006D7230">
        <w:rPr>
          <w:noProof/>
        </w:rPr>
        <w:instrText xml:space="preserve"> STYLEREF 1 \s </w:instrText>
      </w:r>
      <w:r w:rsidR="006D7230">
        <w:rPr>
          <w:noProof/>
        </w:rPr>
        <w:fldChar w:fldCharType="separate"/>
      </w:r>
      <w:r w:rsidR="00F96540">
        <w:rPr>
          <w:noProof/>
        </w:rPr>
        <w:t>7</w:t>
      </w:r>
      <w:r w:rsidR="006D7230">
        <w:rPr>
          <w:noProof/>
        </w:rPr>
        <w:fldChar w:fldCharType="end"/>
      </w:r>
      <w:r w:rsidR="00C17D80">
        <w:t>.</w:t>
      </w:r>
      <w:r w:rsidR="006D7230">
        <w:rPr>
          <w:noProof/>
        </w:rPr>
        <w:fldChar w:fldCharType="begin"/>
      </w:r>
      <w:r w:rsidR="006D7230">
        <w:rPr>
          <w:noProof/>
        </w:rPr>
        <w:instrText xml:space="preserve"> SEQ Tabel \* ARABIC \s 1 </w:instrText>
      </w:r>
      <w:r w:rsidR="006D7230">
        <w:rPr>
          <w:noProof/>
        </w:rPr>
        <w:fldChar w:fldCharType="separate"/>
      </w:r>
      <w:r w:rsidR="00F96540">
        <w:rPr>
          <w:noProof/>
        </w:rPr>
        <w:t>1</w:t>
      </w:r>
      <w:r w:rsidR="006D7230">
        <w:rPr>
          <w:noProof/>
        </w:rPr>
        <w:fldChar w:fldCharType="end"/>
      </w:r>
      <w:r>
        <w:t xml:space="preserve"> </w:t>
      </w:r>
      <w:r w:rsidRPr="00896C3B">
        <w:t>Informationer ved køb af brugt udstyr</w:t>
      </w:r>
    </w:p>
    <w:tbl>
      <w:tblPr>
        <w:tblStyle w:val="Gittertabel2-farv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3"/>
      </w:tblGrid>
      <w:tr w:rsidR="00592239" w:rsidTr="00B95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bottom w:val="none" w:sz="0" w:space="0" w:color="auto"/>
              <w:right w:val="none" w:sz="0" w:space="0" w:color="auto"/>
            </w:tcBorders>
            <w:vAlign w:val="center"/>
          </w:tcPr>
          <w:p w:rsidR="00B95FD4" w:rsidRPr="00D62164" w:rsidRDefault="00B95FD4" w:rsidP="00C17D80"/>
          <w:p w:rsidR="00592239" w:rsidRPr="009E5FF2" w:rsidRDefault="00592239" w:rsidP="00925EB7">
            <w:pPr>
              <w:jc w:val="center"/>
              <w:rPr>
                <w:rFonts w:cs="Arial"/>
              </w:rPr>
            </w:pPr>
            <w:r w:rsidRPr="009E5FF2">
              <w:rPr>
                <w:rFonts w:cs="Arial"/>
              </w:rPr>
              <w:t>År forud for købet</w:t>
            </w:r>
          </w:p>
        </w:tc>
        <w:tc>
          <w:tcPr>
            <w:tcW w:w="1812" w:type="dxa"/>
            <w:tcBorders>
              <w:top w:val="none" w:sz="0" w:space="0" w:color="auto"/>
              <w:left w:val="none" w:sz="0" w:space="0" w:color="auto"/>
              <w:bottom w:val="none" w:sz="0" w:space="0" w:color="auto"/>
              <w:right w:val="none" w:sz="0" w:space="0" w:color="auto"/>
            </w:tcBorders>
            <w:vAlign w:val="center"/>
          </w:tcPr>
          <w:p w:rsidR="00592239" w:rsidRPr="009E5FF2" w:rsidRDefault="00592239" w:rsidP="00925EB7">
            <w:pPr>
              <w:jc w:val="center"/>
              <w:cnfStyle w:val="100000000000" w:firstRow="1" w:lastRow="0" w:firstColumn="0" w:lastColumn="0" w:oddVBand="0" w:evenVBand="0" w:oddHBand="0" w:evenHBand="0" w:firstRowFirstColumn="0" w:firstRowLastColumn="0" w:lastRowFirstColumn="0" w:lastRowLastColumn="0"/>
              <w:rPr>
                <w:rFonts w:cs="Arial"/>
              </w:rPr>
            </w:pPr>
            <w:r w:rsidRPr="009E5FF2">
              <w:rPr>
                <w:rFonts w:cs="Arial"/>
              </w:rPr>
              <w:t>Tidligere ejers navn</w:t>
            </w:r>
          </w:p>
        </w:tc>
        <w:tc>
          <w:tcPr>
            <w:tcW w:w="1812" w:type="dxa"/>
            <w:tcBorders>
              <w:top w:val="none" w:sz="0" w:space="0" w:color="auto"/>
              <w:left w:val="none" w:sz="0" w:space="0" w:color="auto"/>
              <w:bottom w:val="none" w:sz="0" w:space="0" w:color="auto"/>
              <w:right w:val="none" w:sz="0" w:space="0" w:color="auto"/>
            </w:tcBorders>
            <w:vAlign w:val="center"/>
          </w:tcPr>
          <w:p w:rsidR="00592239" w:rsidRPr="009E5FF2" w:rsidRDefault="00592239" w:rsidP="00925EB7">
            <w:pPr>
              <w:jc w:val="center"/>
              <w:cnfStyle w:val="100000000000" w:firstRow="1" w:lastRow="0" w:firstColumn="0" w:lastColumn="0" w:oddVBand="0" w:evenVBand="0" w:oddHBand="0" w:evenHBand="0" w:firstRowFirstColumn="0" w:firstRowLastColumn="0" w:lastRowFirstColumn="0" w:lastRowLastColumn="0"/>
              <w:rPr>
                <w:rFonts w:cs="Arial"/>
              </w:rPr>
            </w:pPr>
            <w:r w:rsidRPr="009E5FF2">
              <w:rPr>
                <w:rFonts w:cs="Arial"/>
              </w:rPr>
              <w:t>Tidligere ejers adresse</w:t>
            </w:r>
          </w:p>
        </w:tc>
        <w:tc>
          <w:tcPr>
            <w:tcW w:w="1812" w:type="dxa"/>
            <w:tcBorders>
              <w:top w:val="none" w:sz="0" w:space="0" w:color="auto"/>
              <w:left w:val="none" w:sz="0" w:space="0" w:color="auto"/>
              <w:bottom w:val="none" w:sz="0" w:space="0" w:color="auto"/>
              <w:right w:val="none" w:sz="0" w:space="0" w:color="auto"/>
            </w:tcBorders>
            <w:vAlign w:val="center"/>
          </w:tcPr>
          <w:p w:rsidR="00592239" w:rsidRPr="009E5FF2" w:rsidRDefault="00592239" w:rsidP="00925EB7">
            <w:pPr>
              <w:jc w:val="center"/>
              <w:cnfStyle w:val="100000000000" w:firstRow="1" w:lastRow="0" w:firstColumn="0" w:lastColumn="0" w:oddVBand="0" w:evenVBand="0" w:oddHBand="0" w:evenHBand="0" w:firstRowFirstColumn="0" w:firstRowLastColumn="0" w:lastRowFirstColumn="0" w:lastRowLastColumn="0"/>
              <w:rPr>
                <w:rFonts w:cs="Arial"/>
              </w:rPr>
            </w:pPr>
            <w:r w:rsidRPr="009E5FF2">
              <w:rPr>
                <w:rFonts w:cs="Arial"/>
              </w:rPr>
              <w:t>Tidligere ejers CVR nr.</w:t>
            </w:r>
          </w:p>
        </w:tc>
        <w:tc>
          <w:tcPr>
            <w:tcW w:w="1813" w:type="dxa"/>
            <w:tcBorders>
              <w:top w:val="none" w:sz="0" w:space="0" w:color="auto"/>
              <w:left w:val="none" w:sz="0" w:space="0" w:color="auto"/>
              <w:bottom w:val="none" w:sz="0" w:space="0" w:color="auto"/>
            </w:tcBorders>
            <w:vAlign w:val="center"/>
          </w:tcPr>
          <w:p w:rsidR="00592239" w:rsidRPr="009E5FF2" w:rsidRDefault="00592239" w:rsidP="00925EB7">
            <w:pPr>
              <w:jc w:val="center"/>
              <w:cnfStyle w:val="100000000000" w:firstRow="1" w:lastRow="0" w:firstColumn="0" w:lastColumn="0" w:oddVBand="0" w:evenVBand="0" w:oddHBand="0" w:evenHBand="0" w:firstRowFirstColumn="0" w:firstRowLastColumn="0" w:lastRowFirstColumn="0" w:lastRowLastColumn="0"/>
              <w:rPr>
                <w:rFonts w:cs="Arial"/>
              </w:rPr>
            </w:pPr>
            <w:r w:rsidRPr="009E5FF2">
              <w:rPr>
                <w:rFonts w:cs="Arial"/>
              </w:rPr>
              <w:t>Er der modtaget tilskud ved køb af udstyret: ja/nej</w:t>
            </w:r>
          </w:p>
        </w:tc>
      </w:tr>
      <w:tr w:rsidR="00592239" w:rsidTr="0092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Align w:val="center"/>
          </w:tcPr>
          <w:p w:rsidR="00592239" w:rsidRPr="000971BC" w:rsidRDefault="00592239" w:rsidP="00925EB7">
            <w:pPr>
              <w:jc w:val="center"/>
              <w:rPr>
                <w:rFonts w:cs="Arial"/>
                <w:b w:val="0"/>
              </w:rPr>
            </w:pPr>
            <w:r>
              <w:rPr>
                <w:rFonts w:cs="Arial"/>
                <w:b w:val="0"/>
              </w:rPr>
              <w:t>1</w:t>
            </w: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3"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592239" w:rsidTr="00925EB7">
        <w:tc>
          <w:tcPr>
            <w:cnfStyle w:val="001000000000" w:firstRow="0" w:lastRow="0" w:firstColumn="1" w:lastColumn="0" w:oddVBand="0" w:evenVBand="0" w:oddHBand="0" w:evenHBand="0" w:firstRowFirstColumn="0" w:firstRowLastColumn="0" w:lastRowFirstColumn="0" w:lastRowLastColumn="0"/>
            <w:tcW w:w="1812" w:type="dxa"/>
            <w:vAlign w:val="center"/>
          </w:tcPr>
          <w:p w:rsidR="00592239" w:rsidRPr="000971BC" w:rsidRDefault="00592239" w:rsidP="00925EB7">
            <w:pPr>
              <w:jc w:val="center"/>
              <w:rPr>
                <w:rFonts w:cs="Arial"/>
                <w:b w:val="0"/>
              </w:rPr>
            </w:pPr>
            <w:r>
              <w:rPr>
                <w:rFonts w:cs="Arial"/>
                <w:b w:val="0"/>
              </w:rPr>
              <w:t>2</w:t>
            </w:r>
          </w:p>
        </w:tc>
        <w:tc>
          <w:tcPr>
            <w:tcW w:w="1812"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3"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592239" w:rsidTr="0092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Align w:val="center"/>
          </w:tcPr>
          <w:p w:rsidR="00592239" w:rsidRPr="000971BC" w:rsidRDefault="00592239" w:rsidP="00925EB7">
            <w:pPr>
              <w:jc w:val="center"/>
              <w:rPr>
                <w:rFonts w:cs="Arial"/>
                <w:b w:val="0"/>
              </w:rPr>
            </w:pPr>
            <w:r>
              <w:rPr>
                <w:rFonts w:cs="Arial"/>
                <w:b w:val="0"/>
              </w:rPr>
              <w:t>3</w:t>
            </w: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3"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592239" w:rsidTr="00925EB7">
        <w:tc>
          <w:tcPr>
            <w:cnfStyle w:val="001000000000" w:firstRow="0" w:lastRow="0" w:firstColumn="1" w:lastColumn="0" w:oddVBand="0" w:evenVBand="0" w:oddHBand="0" w:evenHBand="0" w:firstRowFirstColumn="0" w:firstRowLastColumn="0" w:lastRowFirstColumn="0" w:lastRowLastColumn="0"/>
            <w:tcW w:w="1812" w:type="dxa"/>
            <w:vAlign w:val="center"/>
          </w:tcPr>
          <w:p w:rsidR="00592239" w:rsidRPr="000971BC" w:rsidRDefault="00592239" w:rsidP="00925EB7">
            <w:pPr>
              <w:jc w:val="center"/>
              <w:rPr>
                <w:rFonts w:cs="Arial"/>
                <w:b w:val="0"/>
              </w:rPr>
            </w:pPr>
            <w:r>
              <w:rPr>
                <w:rFonts w:cs="Arial"/>
                <w:b w:val="0"/>
              </w:rPr>
              <w:t>4</w:t>
            </w:r>
          </w:p>
        </w:tc>
        <w:tc>
          <w:tcPr>
            <w:tcW w:w="1812"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3"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592239" w:rsidTr="0092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Align w:val="center"/>
          </w:tcPr>
          <w:p w:rsidR="00592239" w:rsidRPr="000971BC" w:rsidRDefault="00592239" w:rsidP="00925EB7">
            <w:pPr>
              <w:jc w:val="center"/>
              <w:rPr>
                <w:rFonts w:cs="Arial"/>
                <w:b w:val="0"/>
              </w:rPr>
            </w:pPr>
            <w:r>
              <w:rPr>
                <w:rFonts w:cs="Arial"/>
                <w:b w:val="0"/>
              </w:rPr>
              <w:t>5</w:t>
            </w: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3"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592239" w:rsidTr="00925EB7">
        <w:tc>
          <w:tcPr>
            <w:cnfStyle w:val="001000000000" w:firstRow="0" w:lastRow="0" w:firstColumn="1" w:lastColumn="0" w:oddVBand="0" w:evenVBand="0" w:oddHBand="0" w:evenHBand="0" w:firstRowFirstColumn="0" w:firstRowLastColumn="0" w:lastRowFirstColumn="0" w:lastRowLastColumn="0"/>
            <w:tcW w:w="1812" w:type="dxa"/>
            <w:vAlign w:val="center"/>
          </w:tcPr>
          <w:p w:rsidR="00592239" w:rsidRPr="000971BC" w:rsidRDefault="00592239" w:rsidP="00925EB7">
            <w:pPr>
              <w:jc w:val="center"/>
              <w:rPr>
                <w:rFonts w:cs="Arial"/>
                <w:b w:val="0"/>
              </w:rPr>
            </w:pPr>
            <w:r>
              <w:rPr>
                <w:rFonts w:cs="Arial"/>
                <w:b w:val="0"/>
              </w:rPr>
              <w:t>6</w:t>
            </w:r>
          </w:p>
        </w:tc>
        <w:tc>
          <w:tcPr>
            <w:tcW w:w="1812"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3" w:type="dxa"/>
          </w:tcPr>
          <w:p w:rsidR="00592239" w:rsidRPr="000971BC" w:rsidRDefault="00592239" w:rsidP="00925EB7">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592239" w:rsidTr="00925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Align w:val="center"/>
          </w:tcPr>
          <w:p w:rsidR="00592239" w:rsidRPr="000971BC" w:rsidRDefault="00592239" w:rsidP="00925EB7">
            <w:pPr>
              <w:jc w:val="center"/>
              <w:rPr>
                <w:rFonts w:cs="Arial"/>
                <w:b w:val="0"/>
              </w:rPr>
            </w:pPr>
            <w:r>
              <w:rPr>
                <w:rFonts w:cs="Arial"/>
                <w:b w:val="0"/>
              </w:rPr>
              <w:t>7</w:t>
            </w: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2"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3" w:type="dxa"/>
          </w:tcPr>
          <w:p w:rsidR="00592239" w:rsidRPr="000971BC" w:rsidRDefault="00592239" w:rsidP="00925EB7">
            <w:pPr>
              <w:jc w:val="center"/>
              <w:cnfStyle w:val="000000100000" w:firstRow="0" w:lastRow="0" w:firstColumn="0" w:lastColumn="0" w:oddVBand="0" w:evenVBand="0" w:oddHBand="1" w:evenHBand="0" w:firstRowFirstColumn="0" w:firstRowLastColumn="0" w:lastRowFirstColumn="0" w:lastRowLastColumn="0"/>
              <w:rPr>
                <w:rFonts w:cs="Arial"/>
              </w:rPr>
            </w:pPr>
          </w:p>
        </w:tc>
      </w:tr>
    </w:tbl>
    <w:p w:rsidR="00592239" w:rsidRDefault="00592239" w:rsidP="00592239"/>
    <w:p w:rsidR="00592239" w:rsidRDefault="00592239" w:rsidP="00592239">
      <w:r>
        <w:t xml:space="preserve">Bemærk, at det er fastsat i miljøpositivlisten (bilag 2 til den nationale strategi), at der ved indkøb af udstyr til miljøaktioner </w:t>
      </w:r>
      <w:r w:rsidRPr="00F76331">
        <w:rPr>
          <w:b/>
        </w:rPr>
        <w:t>ikke</w:t>
      </w:r>
      <w:r>
        <w:t xml:space="preserve"> kan indgå brugt udstyr.</w:t>
      </w:r>
    </w:p>
    <w:p w:rsidR="00592239" w:rsidRDefault="00592239" w:rsidP="00592239"/>
    <w:p w:rsidR="00B95FD4" w:rsidRDefault="00B95FD4">
      <w:pPr>
        <w:rPr>
          <w:rFonts w:eastAsiaTheme="majorEastAsia" w:cstheme="majorBidi"/>
          <w:b/>
          <w:bCs/>
          <w:sz w:val="24"/>
          <w:szCs w:val="26"/>
        </w:rPr>
      </w:pPr>
      <w:r>
        <w:br w:type="page"/>
      </w:r>
    </w:p>
    <w:p w:rsidR="00592239" w:rsidRDefault="00592239" w:rsidP="00292C0B">
      <w:pPr>
        <w:pStyle w:val="Overskrift2"/>
      </w:pPr>
      <w:bookmarkStart w:id="133" w:name="_Toc115382739"/>
      <w:r>
        <w:t>Salg af investeringer med restværdi</w:t>
      </w:r>
      <w:bookmarkEnd w:id="133"/>
    </w:p>
    <w:p w:rsidR="00592239" w:rsidRDefault="00592239" w:rsidP="00592239">
      <w:r w:rsidRPr="00480D4E">
        <w:t>I bilag 1 til bekendtgørelsen fremgår</w:t>
      </w:r>
      <w:r>
        <w:t xml:space="preserve"> reglerne for afskrivning og værdiansættelse af investeringer, samme regelsæt findes også i bilag 1 til denne vejledning. Disse regler skal bruges i tilfælde af, at en investering sælges før, den er fuldt ud afskrevet.</w:t>
      </w:r>
    </w:p>
    <w:p w:rsidR="00592239" w:rsidRDefault="00592239" w:rsidP="00592239"/>
    <w:p w:rsidR="00592239" w:rsidRDefault="00592239" w:rsidP="00592239">
      <w:r>
        <w:t>Hvis der opstår en situation, hvor der er en god grund til at udskifte en investering, inden alle afskrivninger er foretaget, så er det muligt. Det forudsætter, at der sker en korrekt værdiansættelse af investeringens restværdi, og at denne restværdi håndteres korrekt. Der er to mulige situationer:</w:t>
      </w:r>
    </w:p>
    <w:p w:rsidR="00592239" w:rsidRDefault="00592239" w:rsidP="005F731A">
      <w:pPr>
        <w:pStyle w:val="Listeafsnit"/>
        <w:numPr>
          <w:ilvl w:val="1"/>
          <w:numId w:val="23"/>
        </w:numPr>
        <w:ind w:left="709" w:hanging="425"/>
      </w:pPr>
      <w:r>
        <w:t>Sælges en investering med restværdi, og den erstattes af en nyere tilsvarende investering med samme formål, så skal restværdien føres tilbage til driftsfonden. Det sker ved, at der m</w:t>
      </w:r>
      <w:r w:rsidRPr="0023209B">
        <w:t>odregn</w:t>
      </w:r>
      <w:r>
        <w:t xml:space="preserve">es </w:t>
      </w:r>
      <w:r w:rsidRPr="0023209B">
        <w:t>i driftsprogrammets udgifter det pågældende år</w:t>
      </w:r>
      <w:r>
        <w:rPr>
          <w:rStyle w:val="Fodnotehenvisning"/>
        </w:rPr>
        <w:footnoteReference w:id="61"/>
      </w:r>
      <w:r>
        <w:t xml:space="preserve">. </w:t>
      </w:r>
    </w:p>
    <w:p w:rsidR="00592239" w:rsidRDefault="00592239" w:rsidP="005F731A">
      <w:pPr>
        <w:pStyle w:val="Listeafsnit"/>
        <w:numPr>
          <w:ilvl w:val="1"/>
          <w:numId w:val="23"/>
        </w:numPr>
        <w:ind w:left="709" w:hanging="425"/>
      </w:pPr>
      <w:r>
        <w:t xml:space="preserve">Hvis en investering sælges og ikke erstattes, skal den højeste værdi af enten salgsprisen eller restværdien modregnes i tilskuddet, og støttebeløbet skal </w:t>
      </w:r>
      <w:r w:rsidRPr="004031A3">
        <w:t>inddrives og tilbagebetales til Den Europæiske Garantifond for Landbruget (EGFL)</w:t>
      </w:r>
      <w:r>
        <w:rPr>
          <w:rStyle w:val="Fodnotehenvisning"/>
        </w:rPr>
        <w:footnoteReference w:id="62"/>
      </w:r>
      <w:r>
        <w:t>. Modregningen sker i driftsprogrammets udgifter i det år, hvor salget finder sted</w:t>
      </w:r>
      <w:r>
        <w:rPr>
          <w:rStyle w:val="Fodnotehenvisning"/>
        </w:rPr>
        <w:footnoteReference w:id="63"/>
      </w:r>
      <w:r>
        <w:t>.</w:t>
      </w:r>
    </w:p>
    <w:p w:rsidR="00592239" w:rsidRDefault="00592239" w:rsidP="00592239"/>
    <w:p w:rsidR="00592239" w:rsidRDefault="00592239" w:rsidP="00592239">
      <w:r>
        <w:t xml:space="preserve">Ved salg af investeringer med restværdi skal skemaet "Afviklede investeringer" udfyldes og indsendes til Landbrugsstyrelsen. Skemaet kan findes på </w:t>
      </w:r>
      <w:hyperlink r:id="rId27" w:history="1">
        <w:r>
          <w:rPr>
            <w:rStyle w:val="Hyperlink"/>
          </w:rPr>
          <w:t xml:space="preserve">Landbrugsstyrelsens </w:t>
        </w:r>
        <w:r w:rsidRPr="000971BC">
          <w:rPr>
            <w:rStyle w:val="Hyperlink"/>
          </w:rPr>
          <w:t>hjemmeside</w:t>
        </w:r>
      </w:hyperlink>
      <w:r>
        <w:t xml:space="preserve"> hvor det benævnes "</w:t>
      </w:r>
      <w:r w:rsidRPr="00F74224">
        <w:t>Bilag 5</w:t>
      </w:r>
      <w:r>
        <w:t>, Afviklede investeringer"</w:t>
      </w:r>
      <w:r w:rsidRPr="00F74224">
        <w:t>.</w:t>
      </w:r>
      <w:r>
        <w:t xml:space="preserve"> Udover de almindelige informationer, der gør det muligt at identificere, hvilken investering der er tale om, og hvor den findes, så er det vigtigt, at det i skemaet oplyses:</w:t>
      </w:r>
    </w:p>
    <w:p w:rsidR="00592239" w:rsidRDefault="00592239" w:rsidP="005F731A">
      <w:pPr>
        <w:pStyle w:val="Listeafsnit"/>
        <w:numPr>
          <w:ilvl w:val="0"/>
          <w:numId w:val="23"/>
        </w:numPr>
      </w:pPr>
      <w:r>
        <w:t>Investeringens alder</w:t>
      </w:r>
    </w:p>
    <w:p w:rsidR="00592239" w:rsidRDefault="00592239" w:rsidP="005F731A">
      <w:pPr>
        <w:pStyle w:val="Listeafsnit"/>
        <w:numPr>
          <w:ilvl w:val="0"/>
          <w:numId w:val="23"/>
        </w:numPr>
      </w:pPr>
      <w:r>
        <w:t>Tilbageværende afskrivnings-år</w:t>
      </w:r>
    </w:p>
    <w:p w:rsidR="00592239" w:rsidRDefault="00592239" w:rsidP="005F731A">
      <w:pPr>
        <w:pStyle w:val="Listeafsnit"/>
        <w:numPr>
          <w:ilvl w:val="0"/>
          <w:numId w:val="23"/>
        </w:numPr>
      </w:pPr>
      <w:r>
        <w:t>Den opgjorte restværdi</w:t>
      </w:r>
    </w:p>
    <w:p w:rsidR="00592239" w:rsidRDefault="00592239" w:rsidP="005F731A">
      <w:pPr>
        <w:pStyle w:val="Listeafsnit"/>
        <w:numPr>
          <w:ilvl w:val="0"/>
          <w:numId w:val="23"/>
        </w:numPr>
      </w:pPr>
      <w:r>
        <w:t>Hvis den solgte investering erstattes, skal der indsendes dokumentation for, at den er erstattet</w:t>
      </w:r>
    </w:p>
    <w:p w:rsidR="00592239" w:rsidRDefault="00592239" w:rsidP="00592239">
      <w:pPr>
        <w:rPr>
          <w:rFonts w:asciiTheme="majorHAnsi" w:eastAsiaTheme="majorEastAsia" w:hAnsiTheme="majorHAnsi" w:cstheme="majorBidi"/>
          <w:color w:val="007C87" w:themeColor="accent1" w:themeShade="BF"/>
          <w:sz w:val="32"/>
          <w:szCs w:val="32"/>
        </w:rPr>
      </w:pPr>
      <w:r>
        <w:br w:type="page"/>
      </w:r>
    </w:p>
    <w:p w:rsidR="00B279F8" w:rsidRDefault="00B279F8" w:rsidP="00B279F8">
      <w:pPr>
        <w:pStyle w:val="Overskrift1"/>
      </w:pPr>
      <w:bookmarkStart w:id="134" w:name="_Toc115382740"/>
      <w:r w:rsidRPr="000971BC">
        <w:t xml:space="preserve">Ansøgning om </w:t>
      </w:r>
      <w:bookmarkEnd w:id="125"/>
      <w:bookmarkEnd w:id="126"/>
      <w:r w:rsidR="00704EAE">
        <w:t>aktioner vedr. kriseforebyggelse eller krisehåndtering</w:t>
      </w:r>
      <w:bookmarkEnd w:id="134"/>
    </w:p>
    <w:p w:rsidR="00704EAE" w:rsidRDefault="00704EAE" w:rsidP="00704EAE">
      <w:pPr>
        <w:pStyle w:val="Overskrift2"/>
      </w:pPr>
      <w:bookmarkStart w:id="135" w:name="_Toc115382741"/>
      <w:r>
        <w:t>Kriseforebyggelse</w:t>
      </w:r>
      <w:bookmarkEnd w:id="135"/>
    </w:p>
    <w:p w:rsidR="00704EAE" w:rsidRDefault="00704EAE" w:rsidP="00704EAE">
      <w:r>
        <w:t xml:space="preserve">Det er kun aktionen ”høstforsikring” som kan indgå i </w:t>
      </w:r>
      <w:proofErr w:type="spellStart"/>
      <w:r>
        <w:t>PO’ens</w:t>
      </w:r>
      <w:proofErr w:type="spellEnd"/>
      <w:r>
        <w:t xml:space="preserve"> driftsprogram.</w:t>
      </w:r>
    </w:p>
    <w:p w:rsidR="00704EAE" w:rsidRDefault="00704EAE" w:rsidP="00704EAE"/>
    <w:p w:rsidR="00704EAE" w:rsidRPr="00704EAE" w:rsidRDefault="00704EAE" w:rsidP="00704EAE">
      <w:pPr>
        <w:pStyle w:val="Overskrift2"/>
      </w:pPr>
      <w:bookmarkStart w:id="136" w:name="_Toc115382742"/>
      <w:r>
        <w:t>Krisehåndtering</w:t>
      </w:r>
      <w:bookmarkEnd w:id="136"/>
    </w:p>
    <w:p w:rsidR="00B279F8" w:rsidRDefault="00704EAE" w:rsidP="00B279F8">
      <w:r>
        <w:t>Kommissionens forslag ordningen</w:t>
      </w:r>
      <w:r w:rsidR="00B279F8">
        <w:t xml:space="preserve"> omfatter </w:t>
      </w:r>
      <w:r>
        <w:t xml:space="preserve">muligheden for ekstra </w:t>
      </w:r>
      <w:r w:rsidR="00B279F8">
        <w:t xml:space="preserve">tilskud til frugt- og grøntsagssektoren i forbindelse med en </w:t>
      </w:r>
      <w:r>
        <w:t xml:space="preserve">ekstraordinært opståede </w:t>
      </w:r>
      <w:r w:rsidR="00B279F8">
        <w:t>afsætningskrise</w:t>
      </w:r>
      <w:r>
        <w:t>r</w:t>
      </w:r>
      <w:r w:rsidR="00B279F8">
        <w:t>.</w:t>
      </w:r>
    </w:p>
    <w:p w:rsidR="00704EAE" w:rsidRDefault="00704EAE" w:rsidP="00B279F8"/>
    <w:p w:rsidR="00704EAE" w:rsidRDefault="00704EAE" w:rsidP="00704EAE">
      <w:r>
        <w:t xml:space="preserve">Aktionerne ”Tilbagekøb fra markedet” og ”Grøn høst eller ”Undladt høst” kan introduceres i særlige krisesituationer af Landbrugsstyrelsen, </w:t>
      </w:r>
      <w:r w:rsidRPr="008A4489">
        <w:t>når ydre omstændigheder skaber et væsentligt og uforudsigeligt fald i afsætningen</w:t>
      </w:r>
      <w:r>
        <w:t xml:space="preserve">. </w:t>
      </w:r>
    </w:p>
    <w:p w:rsidR="00704EAE" w:rsidRDefault="00704EAE" w:rsidP="00704EAE"/>
    <w:p w:rsidR="00704EAE" w:rsidRDefault="00704EAE" w:rsidP="00704EAE">
      <w:r>
        <w:t>Nærmere information om forhåndsanmeldelse og ansøgning samt dertilhørende skemaer, vil fremgå på Landbrugsstyrelsens hjemmeside hvis Landbru</w:t>
      </w:r>
      <w:r w:rsidR="00042BC6">
        <w:t>gsstyrelsen vælger at aktivere en eller flere af aktionerne ”Tilbagekøb fra markedet” og ”Grøn høst eller ”Undladt høst”.</w:t>
      </w:r>
    </w:p>
    <w:p w:rsidR="00704EAE" w:rsidRDefault="00704EAE" w:rsidP="00704EAE">
      <w:pPr>
        <w:rPr>
          <w:rFonts w:eastAsiaTheme="majorEastAsia" w:cstheme="majorBidi"/>
          <w:b/>
          <w:bCs/>
          <w:sz w:val="24"/>
          <w:szCs w:val="26"/>
        </w:rPr>
      </w:pPr>
    </w:p>
    <w:p w:rsidR="00704EAE" w:rsidRDefault="00704EAE" w:rsidP="00704EAE">
      <w:pPr>
        <w:pStyle w:val="Overskrift3"/>
      </w:pPr>
      <w:bookmarkStart w:id="137" w:name="_Toc115382743"/>
      <w:bookmarkStart w:id="138" w:name="_Ref114650873"/>
      <w:r>
        <w:t xml:space="preserve">Forhøjelse af tilskudsprocent til 100 </w:t>
      </w:r>
      <w:r w:rsidR="00D37E9D">
        <w:t>pct.</w:t>
      </w:r>
      <w:r>
        <w:t xml:space="preserve"> af afholdte udgifter – kun ved tilbagekøb fra markedet</w:t>
      </w:r>
      <w:bookmarkEnd w:id="137"/>
      <w:r>
        <w:t xml:space="preserve"> </w:t>
      </w:r>
      <w:bookmarkEnd w:id="138"/>
    </w:p>
    <w:p w:rsidR="00704EAE" w:rsidRDefault="00704EAE" w:rsidP="00704EAE">
      <w:r>
        <w:t xml:space="preserve">Hvis muligheden for ”Tilbagekøb fra markedet” introduceres af Landbrugsstyrelsen kan tilskuddet udgøre 100 </w:t>
      </w:r>
      <w:r w:rsidR="00D37E9D">
        <w:t>pct.</w:t>
      </w:r>
      <w:r>
        <w:t xml:space="preserve"> af de afholdte udgifter, på den enkelte aktion, såfremt: </w:t>
      </w:r>
      <w:r w:rsidRPr="00385E3A" w:rsidDel="00385E3A">
        <w:t xml:space="preserve"> </w:t>
      </w:r>
    </w:p>
    <w:p w:rsidR="00704EAE" w:rsidRDefault="00704EAE" w:rsidP="00704EAE"/>
    <w:p w:rsidR="00704EAE" w:rsidRPr="00B2613F" w:rsidRDefault="00704EAE" w:rsidP="00704EAE">
      <w:r>
        <w:t xml:space="preserve">Tilbagekøb fra markedet af frugt og grøntsager, der ikke overstiger 5 </w:t>
      </w:r>
      <w:r w:rsidR="00D37E9D">
        <w:t>pct.</w:t>
      </w:r>
      <w:r>
        <w:t xml:space="preserve"> af </w:t>
      </w:r>
      <w:proofErr w:type="spellStart"/>
      <w:r>
        <w:t>PO’ens</w:t>
      </w:r>
      <w:proofErr w:type="spellEnd"/>
      <w:r>
        <w:t xml:space="preserve"> afsatte produktion, og produkterne afhændes enten: </w:t>
      </w:r>
    </w:p>
    <w:p w:rsidR="00704EAE" w:rsidRDefault="00704EAE" w:rsidP="00704EAE">
      <w:pPr>
        <w:pStyle w:val="Opstilling-punkttegn"/>
      </w:pPr>
      <w:r>
        <w:t>Ved</w:t>
      </w:r>
      <w:r w:rsidRPr="00C04807">
        <w:t xml:space="preserve"> gratis uddeling til </w:t>
      </w:r>
      <w:r>
        <w:t xml:space="preserve">godkendte </w:t>
      </w:r>
      <w:r w:rsidRPr="00C04807">
        <w:t xml:space="preserve">velgørende organisationer eller stiftelser, der </w:t>
      </w:r>
      <w:r>
        <w:t>arbejder med</w:t>
      </w:r>
      <w:r w:rsidRPr="00C04807">
        <w:t xml:space="preserve"> personer, som har ret til offentlig understøttelse</w:t>
      </w:r>
      <w:r>
        <w:t>.</w:t>
      </w:r>
      <w:r w:rsidRPr="00C04807">
        <w:t xml:space="preserve"> </w:t>
      </w:r>
    </w:p>
    <w:p w:rsidR="00704EAE" w:rsidRPr="00726CB9" w:rsidRDefault="00704EAE" w:rsidP="00704EAE">
      <w:pPr>
        <w:pStyle w:val="Opstilling-punkttegn"/>
      </w:pPr>
      <w:r w:rsidRPr="00C04807">
        <w:t xml:space="preserve">Eller ved gratis uddeling til fængsler, skoler og offentlige uddannelsesinstitutioner, </w:t>
      </w:r>
      <w:r>
        <w:t xml:space="preserve">børnehaver, </w:t>
      </w:r>
      <w:r w:rsidRPr="00386C19">
        <w:t xml:space="preserve">feriekolonier samt til hospitaler og alderdomshjem, som medlemsstaterne udpeger, </w:t>
      </w:r>
      <w:r>
        <w:t>hvis de</w:t>
      </w:r>
      <w:r w:rsidRPr="00386C19">
        <w:t xml:space="preserve"> mængder</w:t>
      </w:r>
      <w:r>
        <w:t xml:space="preserve"> der</w:t>
      </w:r>
      <w:r w:rsidRPr="00386C19">
        <w:t xml:space="preserve"> uddeles </w:t>
      </w:r>
      <w:r>
        <w:t xml:space="preserve">anses </w:t>
      </w:r>
      <w:r w:rsidRPr="00386C19">
        <w:t>som supplement til de mængder, disse institutioner normalt indkøber.</w:t>
      </w:r>
    </w:p>
    <w:p w:rsidR="00B279F8" w:rsidRDefault="00B279F8" w:rsidP="00B279F8">
      <w:r>
        <w:br w:type="page"/>
      </w:r>
    </w:p>
    <w:p w:rsidR="00B279F8" w:rsidRDefault="00B279F8" w:rsidP="00B279F8"/>
    <w:p w:rsidR="00B279F8" w:rsidRDefault="00417A45" w:rsidP="00B279F8">
      <w:pPr>
        <w:pStyle w:val="Overskrift1"/>
      </w:pPr>
      <w:bookmarkStart w:id="139" w:name="_Toc529528712"/>
      <w:bookmarkStart w:id="140" w:name="_Toc38009801"/>
      <w:bookmarkStart w:id="141" w:name="_Toc115382744"/>
      <w:r>
        <w:t>Overvågning,</w:t>
      </w:r>
      <w:r w:rsidR="00B279F8">
        <w:t xml:space="preserve"> evaluering</w:t>
      </w:r>
      <w:bookmarkEnd w:id="139"/>
      <w:bookmarkEnd w:id="140"/>
      <w:r>
        <w:t xml:space="preserve"> og rapportering</w:t>
      </w:r>
      <w:r w:rsidR="00355F6D">
        <w:t xml:space="preserve"> af driftsprogrammet</w:t>
      </w:r>
      <w:bookmarkEnd w:id="141"/>
    </w:p>
    <w:p w:rsidR="00417A45" w:rsidRDefault="00417A45" w:rsidP="00417A45">
      <w:r>
        <w:t xml:space="preserve">Det er obligatorisk, at </w:t>
      </w:r>
      <w:proofErr w:type="spellStart"/>
      <w:r>
        <w:t>PO'er</w:t>
      </w:r>
      <w:proofErr w:type="spellEnd"/>
      <w:r>
        <w:t xml:space="preserve"> ved udarbejdelsen af driftsprogrammer beskriver udgangssituationen, der, hvis det er relevant, er baseret på de fælles udgangsindikatorer</w:t>
      </w:r>
      <w:r>
        <w:rPr>
          <w:rStyle w:val="Fodnotehenvisning"/>
        </w:rPr>
        <w:footnoteReference w:id="64"/>
      </w:r>
      <w:r>
        <w:t xml:space="preserve"> og de forventede effekter af driftsprogrammet, beskrevet ved Kommissionens årlige præsentationsrapporter</w:t>
      </w:r>
      <w:r>
        <w:rPr>
          <w:rStyle w:val="Fodnotehenvisning"/>
        </w:rPr>
        <w:footnoteReference w:id="65"/>
      </w:r>
      <w:r>
        <w:t xml:space="preserve">. Da </w:t>
      </w:r>
      <w:r w:rsidRPr="00451CD7">
        <w:t>Kommissionens gennemfø</w:t>
      </w:r>
      <w:r>
        <w:t xml:space="preserve">relsesforordning (EU) 892/2017 endnu ikke er ophævet, videreføres tidligere rapporteringskrav, samtidig med at Kommissionens nye rapporteringskrav implementeres på ordningen. </w:t>
      </w:r>
    </w:p>
    <w:p w:rsidR="00B279F8" w:rsidRDefault="00B279F8" w:rsidP="00B279F8"/>
    <w:p w:rsidR="00417A45" w:rsidRDefault="00417A45" w:rsidP="00417A45">
      <w:proofErr w:type="spellStart"/>
      <w:r>
        <w:t>PO'erne</w:t>
      </w:r>
      <w:proofErr w:type="spellEnd"/>
      <w:r>
        <w:t xml:space="preserve"> skal sikre overvågning og evaluering af deres driftsprogrammer ved at</w:t>
      </w:r>
      <w:r w:rsidRPr="00952BC1">
        <w:t xml:space="preserve"> etablere et system til indsamling, registrering og opbevaring af oplysninger til udarbejdelse af re</w:t>
      </w:r>
      <w:r>
        <w:t>levante indikatorer</w:t>
      </w:r>
      <w:r>
        <w:rPr>
          <w:rStyle w:val="Fodnotehenvisning"/>
        </w:rPr>
        <w:footnoteReference w:id="66"/>
      </w:r>
      <w:r w:rsidRPr="00952BC1">
        <w:t xml:space="preserve">. </w:t>
      </w:r>
      <w:r>
        <w:t xml:space="preserve">Overvågningen skal sigte mod at vurdere de fremskridt, der gøres med at opfylde de specifikke mål for driftsprogrammet. </w:t>
      </w:r>
    </w:p>
    <w:p w:rsidR="00417A45" w:rsidRDefault="00417A45" w:rsidP="00B279F8"/>
    <w:p w:rsidR="00B279F8" w:rsidRDefault="00B279F8" w:rsidP="00B279F8">
      <w:r>
        <w:t>Resultaterne af overvågningen og evalueringen benyttes til at:</w:t>
      </w:r>
    </w:p>
    <w:p w:rsidR="00B279F8" w:rsidRDefault="00B279F8" w:rsidP="00565BC5">
      <w:pPr>
        <w:pStyle w:val="Listeafsnit"/>
        <w:numPr>
          <w:ilvl w:val="0"/>
          <w:numId w:val="50"/>
        </w:numPr>
      </w:pPr>
      <w:proofErr w:type="gramStart"/>
      <w:r>
        <w:t>kontrollere</w:t>
      </w:r>
      <w:proofErr w:type="gramEnd"/>
      <w:r>
        <w:t xml:space="preserve"> kvaliteten af programmets gennemførelse</w:t>
      </w:r>
    </w:p>
    <w:p w:rsidR="00B279F8" w:rsidRDefault="00B279F8" w:rsidP="00565BC5">
      <w:pPr>
        <w:pStyle w:val="Listeafsnit"/>
        <w:numPr>
          <w:ilvl w:val="0"/>
          <w:numId w:val="50"/>
        </w:numPr>
      </w:pPr>
      <w:proofErr w:type="gramStart"/>
      <w:r>
        <w:t>påvise</w:t>
      </w:r>
      <w:proofErr w:type="gramEnd"/>
      <w:r>
        <w:t xml:space="preserve"> eventuelle behov for justeringer eller revurdering af driftsprogrammet med henblik på at nå de mål, der er opstillet for det, eller at forbedre programmets forvaltning, herunder dets økonomiske forvaltning</w:t>
      </w:r>
    </w:p>
    <w:p w:rsidR="00B279F8" w:rsidRDefault="00B279F8" w:rsidP="00565BC5">
      <w:pPr>
        <w:pStyle w:val="Listeafsnit"/>
        <w:numPr>
          <w:ilvl w:val="0"/>
          <w:numId w:val="50"/>
        </w:numPr>
      </w:pPr>
      <w:proofErr w:type="gramStart"/>
      <w:r>
        <w:t>bidrage</w:t>
      </w:r>
      <w:proofErr w:type="gramEnd"/>
      <w:r>
        <w:t xml:space="preserve"> til opfyldelsen af rapporteringskravene i forbindelse med driftsprogrammets gennemførelse</w:t>
      </w:r>
    </w:p>
    <w:p w:rsidR="00B279F8" w:rsidRDefault="00B279F8" w:rsidP="00565BC5">
      <w:pPr>
        <w:pStyle w:val="Listeafsnit"/>
        <w:numPr>
          <w:ilvl w:val="0"/>
          <w:numId w:val="50"/>
        </w:numPr>
      </w:pPr>
      <w:r>
        <w:t xml:space="preserve">Resultaterne af overvågningen beskrives i den årlige rapport, som </w:t>
      </w:r>
      <w:proofErr w:type="spellStart"/>
      <w:r>
        <w:t>PO'en</w:t>
      </w:r>
      <w:proofErr w:type="spellEnd"/>
      <w:r>
        <w:t xml:space="preserve"> </w:t>
      </w:r>
      <w:r w:rsidRPr="00094F45">
        <w:t xml:space="preserve">skal </w:t>
      </w:r>
      <w:r>
        <w:t>indsende til Landbrugsstyrelsen, se afsnit 7.4</w:t>
      </w:r>
    </w:p>
    <w:p w:rsidR="00B279F8" w:rsidRDefault="00B279F8" w:rsidP="00B279F8"/>
    <w:p w:rsidR="00B279F8" w:rsidRDefault="00B279F8" w:rsidP="00B279F8">
      <w:proofErr w:type="spellStart"/>
      <w:r w:rsidRPr="009B7E78">
        <w:rPr>
          <w:highlight w:val="green"/>
        </w:rPr>
        <w:t>PO’erne</w:t>
      </w:r>
      <w:proofErr w:type="spellEnd"/>
      <w:r w:rsidRPr="009B7E78">
        <w:rPr>
          <w:highlight w:val="green"/>
        </w:rPr>
        <w:t xml:space="preserve"> skal efter anmodning fra Landbrugsstyrelsen forelægge enhver relevant oplysning, der er nødvendig for udarbejdelsen af den årlige rapport, </w:t>
      </w:r>
      <w:r w:rsidR="0051373B" w:rsidRPr="009B7E78">
        <w:rPr>
          <w:highlight w:val="green"/>
        </w:rPr>
        <w:t>Landbrugsstyrelsen</w:t>
      </w:r>
      <w:r w:rsidRPr="009B7E78">
        <w:rPr>
          <w:highlight w:val="green"/>
        </w:rPr>
        <w:t xml:space="preserve"> skal sende til Kommissionen senest den 15. november hvert år</w:t>
      </w:r>
      <w:r w:rsidRPr="009B7E78">
        <w:rPr>
          <w:rStyle w:val="Fodnotehenvisning"/>
          <w:highlight w:val="green"/>
        </w:rPr>
        <w:footnoteReference w:id="67"/>
      </w:r>
      <w:r w:rsidRPr="009B7E78">
        <w:rPr>
          <w:highlight w:val="green"/>
        </w:rPr>
        <w:t xml:space="preserve">. </w:t>
      </w:r>
    </w:p>
    <w:p w:rsidR="00417A45" w:rsidRDefault="00417A45" w:rsidP="00B279F8"/>
    <w:p w:rsidR="00417A45" w:rsidRDefault="00417A45" w:rsidP="00755DF2">
      <w:pPr>
        <w:pStyle w:val="Overskrift2"/>
      </w:pPr>
      <w:bookmarkStart w:id="142" w:name="_Toc529528711"/>
      <w:bookmarkStart w:id="143" w:name="_Toc38009800"/>
      <w:bookmarkStart w:id="144" w:name="_Toc115382745"/>
      <w:r>
        <w:t>Effekt indikatorer</w:t>
      </w:r>
      <w:bookmarkEnd w:id="142"/>
      <w:bookmarkEnd w:id="143"/>
      <w:r>
        <w:t xml:space="preserve"> og performancerapportering</w:t>
      </w:r>
      <w:bookmarkEnd w:id="144"/>
      <w:r w:rsidR="00BE009F">
        <w:t xml:space="preserve"> </w:t>
      </w:r>
    </w:p>
    <w:p w:rsidR="001F2CC9" w:rsidRPr="001F2CC9" w:rsidRDefault="001F2CC9" w:rsidP="001F2CC9"/>
    <w:p w:rsidR="00417A45" w:rsidRDefault="00417A45" w:rsidP="00417A45">
      <w:pPr>
        <w:pStyle w:val="Overskrift3"/>
      </w:pPr>
      <w:bookmarkStart w:id="145" w:name="_Toc115382746"/>
      <w:r>
        <w:t>Rapportering via effekt indikatorer i henhold til (EU) 892/2017</w:t>
      </w:r>
      <w:bookmarkEnd w:id="145"/>
      <w:r w:rsidR="00BE009F">
        <w:t xml:space="preserve"> </w:t>
      </w:r>
    </w:p>
    <w:p w:rsidR="00417A45" w:rsidRDefault="00417A45" w:rsidP="00417A45">
      <w:r>
        <w:t xml:space="preserve">Indikatorerne er det redskab, som skal benyttes til at vurdere fremskridt, effektivitet og gennemslagskraft af de iværksatte driftsprogrammer. Den årlige </w:t>
      </w:r>
      <w:r w:rsidRPr="00755DF2">
        <w:t xml:space="preserve">rapportering fra </w:t>
      </w:r>
      <w:proofErr w:type="spellStart"/>
      <w:r w:rsidRPr="00755DF2">
        <w:t>PO'erne</w:t>
      </w:r>
      <w:proofErr w:type="spellEnd"/>
      <w:r w:rsidRPr="00755DF2">
        <w:t>, se ovenfor i afsnit</w:t>
      </w:r>
      <w:r w:rsidR="00755DF2" w:rsidRPr="00755DF2">
        <w:t xml:space="preserve"> </w:t>
      </w:r>
      <w:r w:rsidR="00755DF2" w:rsidRPr="00755DF2">
        <w:fldChar w:fldCharType="begin"/>
      </w:r>
      <w:r w:rsidR="00755DF2" w:rsidRPr="00755DF2">
        <w:instrText xml:space="preserve"> REF _Ref115081288 \r \h </w:instrText>
      </w:r>
      <w:r w:rsidR="00755DF2">
        <w:instrText xml:space="preserve"> \* MERGEFORMAT </w:instrText>
      </w:r>
      <w:r w:rsidR="00755DF2" w:rsidRPr="00755DF2">
        <w:fldChar w:fldCharType="separate"/>
      </w:r>
      <w:r w:rsidR="00F96540">
        <w:t>6.4.2</w:t>
      </w:r>
      <w:r w:rsidR="00755DF2" w:rsidRPr="00755DF2">
        <w:fldChar w:fldCharType="end"/>
      </w:r>
      <w:r w:rsidRPr="00755DF2">
        <w:t>,</w:t>
      </w:r>
      <w:r>
        <w:t xml:space="preserve"> skal på grundlag af indikatorer angive fremskridtene under det enkelte driftsprogram</w:t>
      </w:r>
      <w:r>
        <w:rPr>
          <w:rStyle w:val="Fodnotehenvisning"/>
        </w:rPr>
        <w:footnoteReference w:id="68"/>
      </w:r>
      <w:r>
        <w:t>.</w:t>
      </w:r>
    </w:p>
    <w:p w:rsidR="00417A45" w:rsidRDefault="00417A45" w:rsidP="00417A45"/>
    <w:p w:rsidR="00755DF2" w:rsidRDefault="00417A45" w:rsidP="00417A45">
      <w:r>
        <w:t xml:space="preserve">Hensigten med indikatorerne er, at man kan måle effekten af et tiltag og ikke bare omkostningerne. </w:t>
      </w:r>
    </w:p>
    <w:p w:rsidR="00755DF2" w:rsidRDefault="00755DF2" w:rsidP="00417A45"/>
    <w:p w:rsidR="00417A45" w:rsidRDefault="00755DF2" w:rsidP="00417A45">
      <w:r>
        <w:t>Effekten måles v</w:t>
      </w:r>
      <w:r w:rsidR="00417A45">
        <w:t xml:space="preserve">ed f.eks. at opgøre hvor mange medlemmer der deltager, udviklingen i arealet med frugt og grønt, hvor store udgifterne er, og hvor meget produktionen øges i forbindelse med en bestemt aktion, får man et målbart indtryk af aktionens værdi og gennemslagskraft. Indikatorerne kan dermed </w:t>
      </w:r>
      <w:r>
        <w:t>ses</w:t>
      </w:r>
      <w:r w:rsidR="00417A45">
        <w:t xml:space="preserve"> som målbare oplysninger, der giver et bedre grundlag at vurdere driftsprogrammerne på.</w:t>
      </w:r>
    </w:p>
    <w:p w:rsidR="00417A45" w:rsidRDefault="00417A45" w:rsidP="00417A45"/>
    <w:p w:rsidR="00417A45" w:rsidRDefault="00417A45" w:rsidP="00417A45">
      <w:r>
        <w:t>I ordningen opereres med fem slags indikatorer, der udgør det fælles sæt af resultatindikatorer. De tre første indikatorer måler effektiviteten af de enkelte aktioner, mens de to sidste mere overordnet vurderer effektiviteten af hele driftsprogrammet.</w:t>
      </w:r>
    </w:p>
    <w:p w:rsidR="00417A45" w:rsidRDefault="00417A45" w:rsidP="005F731A">
      <w:pPr>
        <w:pStyle w:val="Listeafsnit"/>
        <w:numPr>
          <w:ilvl w:val="0"/>
          <w:numId w:val="41"/>
        </w:numPr>
      </w:pPr>
      <w:r w:rsidRPr="00755DF2">
        <w:rPr>
          <w:b/>
          <w:u w:val="single"/>
        </w:rPr>
        <w:t>Inputindikator:</w:t>
      </w:r>
      <w:r>
        <w:t xml:space="preserve"> </w:t>
      </w:r>
      <w:r w:rsidR="00755DF2">
        <w:t>I</w:t>
      </w:r>
      <w:r>
        <w:t>nvesteringen i en aktion i kr.</w:t>
      </w:r>
    </w:p>
    <w:p w:rsidR="00417A45" w:rsidRDefault="00417A45" w:rsidP="005F731A">
      <w:pPr>
        <w:pStyle w:val="Listeafsnit"/>
        <w:numPr>
          <w:ilvl w:val="0"/>
          <w:numId w:val="41"/>
        </w:numPr>
      </w:pPr>
      <w:r w:rsidRPr="00755DF2">
        <w:rPr>
          <w:b/>
          <w:u w:val="single"/>
        </w:rPr>
        <w:t>Outputindikator:</w:t>
      </w:r>
      <w:r>
        <w:t xml:space="preserve"> </w:t>
      </w:r>
      <w:r w:rsidR="00755DF2">
        <w:t>O</w:t>
      </w:r>
      <w:r>
        <w:t>mfanget af en aktion – f.eks. antallet af deltagere i aktionen</w:t>
      </w:r>
    </w:p>
    <w:p w:rsidR="00417A45" w:rsidRDefault="00417A45" w:rsidP="005F731A">
      <w:pPr>
        <w:pStyle w:val="Listeafsnit"/>
        <w:numPr>
          <w:ilvl w:val="0"/>
          <w:numId w:val="41"/>
        </w:numPr>
      </w:pPr>
      <w:r w:rsidRPr="00755DF2">
        <w:rPr>
          <w:b/>
          <w:u w:val="single"/>
        </w:rPr>
        <w:t>Resultatindikator:</w:t>
      </w:r>
      <w:r>
        <w:t xml:space="preserve"> </w:t>
      </w:r>
      <w:r w:rsidR="00755DF2">
        <w:t>K</w:t>
      </w:r>
      <w:r>
        <w:t>vantificeringen af aktionens resultat – f.eks. reduktionen af pesticid pr. hektar</w:t>
      </w:r>
    </w:p>
    <w:p w:rsidR="00417A45" w:rsidRDefault="00417A45" w:rsidP="005F731A">
      <w:pPr>
        <w:pStyle w:val="Listeafsnit"/>
        <w:numPr>
          <w:ilvl w:val="0"/>
          <w:numId w:val="41"/>
        </w:numPr>
      </w:pPr>
      <w:r w:rsidRPr="00755DF2">
        <w:rPr>
          <w:b/>
          <w:u w:val="single"/>
        </w:rPr>
        <w:t>Effektindikator:</w:t>
      </w:r>
      <w:r>
        <w:t xml:space="preserve"> </w:t>
      </w:r>
      <w:r w:rsidR="00755DF2">
        <w:t>T</w:t>
      </w:r>
      <w:r>
        <w:t xml:space="preserve">ilstanden på indsatsområdet efter gennemførelse af driftsprogrammet – f.eks. skønnet ændring i </w:t>
      </w:r>
      <w:proofErr w:type="spellStart"/>
      <w:r>
        <w:t>PO'ens</w:t>
      </w:r>
      <w:proofErr w:type="spellEnd"/>
      <w:r>
        <w:t xml:space="preserve"> samlede vandforbrug. Referencen for ændring er udgangsindikatoren ved programmets start, se nedenfor.</w:t>
      </w:r>
    </w:p>
    <w:p w:rsidR="00755DF2" w:rsidRDefault="00417A45" w:rsidP="005F731A">
      <w:pPr>
        <w:pStyle w:val="Listeafsnit"/>
        <w:numPr>
          <w:ilvl w:val="0"/>
          <w:numId w:val="41"/>
        </w:numPr>
      </w:pPr>
      <w:r w:rsidRPr="00755DF2">
        <w:rPr>
          <w:b/>
          <w:u w:val="single"/>
        </w:rPr>
        <w:t>Udgangsindikator:</w:t>
      </w:r>
      <w:r>
        <w:t xml:space="preserve"> Tilstanden på indsatsområdet ved driftsprogrammets begyndelse – f.eks. værdien af den samlede produktion før et produktionsfremmende tiltag. </w:t>
      </w:r>
    </w:p>
    <w:p w:rsidR="00417A45" w:rsidRDefault="00417A45" w:rsidP="00755DF2">
      <w:pPr>
        <w:pStyle w:val="Listeafsnit"/>
      </w:pPr>
      <w:r>
        <w:t>Indledningsvis bruger man udgangsindikatorerne til at vurdere udgangssituationen, behovet for den planlagte aktion og de muligheder, den medfører. Senere sammenligner man udgangsindikatorer med effektindikatorer for at måle, hvilke forandringer man opnåede med driftsprogrammet.</w:t>
      </w:r>
    </w:p>
    <w:p w:rsidR="00417A45" w:rsidRDefault="00417A45" w:rsidP="00417A45"/>
    <w:p w:rsidR="00417A45" w:rsidRDefault="00417A45" w:rsidP="00417A45">
      <w:r>
        <w:t xml:space="preserve">Det er derfor nødvendigt, at </w:t>
      </w:r>
      <w:proofErr w:type="spellStart"/>
      <w:r>
        <w:t>PO'en</w:t>
      </w:r>
      <w:proofErr w:type="spellEnd"/>
      <w:r>
        <w:t xml:space="preserve"> løbende indsamler en række data før, under og efter gennemførelsen af </w:t>
      </w:r>
      <w:r w:rsidR="009E2883">
        <w:t>alle</w:t>
      </w:r>
      <w:r>
        <w:t xml:space="preserve"> enkelt</w:t>
      </w:r>
      <w:r w:rsidR="009E2883">
        <w:t>e</w:t>
      </w:r>
      <w:r>
        <w:t xml:space="preserve"> aktion</w:t>
      </w:r>
      <w:r w:rsidR="009E2883">
        <w:t>er</w:t>
      </w:r>
      <w:r>
        <w:t>.</w:t>
      </w:r>
      <w:r w:rsidR="009E2883">
        <w:t xml:space="preserve"> </w:t>
      </w:r>
      <w:proofErr w:type="spellStart"/>
      <w:r>
        <w:t>PO’erne</w:t>
      </w:r>
      <w:proofErr w:type="spellEnd"/>
      <w:r>
        <w:t xml:space="preserve"> </w:t>
      </w:r>
      <w:r w:rsidRPr="000C1558">
        <w:t>skal etablere et system til indsamling, registrering og opbevaring af oplysninger til udarbejdelse af relevante indikatorer for overvågning og e</w:t>
      </w:r>
      <w:r>
        <w:t>valuering af driftsprogrammerne</w:t>
      </w:r>
      <w:r>
        <w:rPr>
          <w:rStyle w:val="Fodnotehenvisning"/>
        </w:rPr>
        <w:footnoteReference w:id="69"/>
      </w:r>
      <w:r>
        <w:t>.</w:t>
      </w:r>
    </w:p>
    <w:p w:rsidR="009E2883" w:rsidRDefault="009E2883" w:rsidP="00417A45"/>
    <w:tbl>
      <w:tblPr>
        <w:tblStyle w:val="MFVM-Tabel2"/>
        <w:tblW w:w="8931" w:type="dxa"/>
        <w:tblLayout w:type="fixed"/>
        <w:tblLook w:val="04A0" w:firstRow="1" w:lastRow="0" w:firstColumn="1" w:lastColumn="0" w:noHBand="0" w:noVBand="1"/>
      </w:tblPr>
      <w:tblGrid>
        <w:gridCol w:w="8931"/>
      </w:tblGrid>
      <w:tr w:rsidR="00755DF2" w:rsidRPr="001F2CC9" w:rsidTr="009E2883">
        <w:tc>
          <w:tcPr>
            <w:tcW w:w="8931" w:type="dxa"/>
            <w:hideMark/>
          </w:tcPr>
          <w:p w:rsidR="00755DF2" w:rsidRPr="001F2CC9" w:rsidRDefault="009E2883" w:rsidP="00755DF2">
            <w:pPr>
              <w:pStyle w:val="Faktaboks-Overskrift"/>
              <w:rPr>
                <w:sz w:val="20"/>
                <w:szCs w:val="20"/>
              </w:rPr>
            </w:pPr>
            <w:r w:rsidRPr="001F2CC9">
              <w:rPr>
                <w:sz w:val="20"/>
                <w:szCs w:val="20"/>
              </w:rPr>
              <w:t>Eksempel på anvendelse af indikatorer</w:t>
            </w:r>
          </w:p>
          <w:p w:rsidR="009E2883" w:rsidRPr="001F2CC9" w:rsidRDefault="00755DF2" w:rsidP="00755DF2">
            <w:pPr>
              <w:pStyle w:val="Faktaboks-Overskrift"/>
              <w:rPr>
                <w:rFonts w:ascii="Arial" w:hAnsi="Arial"/>
                <w:sz w:val="20"/>
                <w:szCs w:val="20"/>
              </w:rPr>
            </w:pPr>
            <w:r w:rsidRPr="001F2CC9">
              <w:rPr>
                <w:rFonts w:ascii="Arial" w:hAnsi="Arial"/>
                <w:sz w:val="20"/>
                <w:szCs w:val="20"/>
              </w:rPr>
              <w:t xml:space="preserve">En driftsfond vælger at investere i udstyr, der skal optimere gødningsforbruget </w:t>
            </w:r>
            <w:r w:rsidR="001F2CC9" w:rsidRPr="001F2CC9">
              <w:rPr>
                <w:rFonts w:ascii="Arial" w:hAnsi="Arial"/>
                <w:sz w:val="20"/>
                <w:szCs w:val="20"/>
              </w:rPr>
              <w:t xml:space="preserve">hos </w:t>
            </w:r>
            <w:r w:rsidRPr="001F2CC9">
              <w:rPr>
                <w:rFonts w:ascii="Arial" w:hAnsi="Arial"/>
                <w:sz w:val="20"/>
                <w:szCs w:val="20"/>
              </w:rPr>
              <w:t>en række producenter af</w:t>
            </w:r>
            <w:r w:rsidR="009E2883" w:rsidRPr="001F2CC9">
              <w:rPr>
                <w:rFonts w:ascii="Arial" w:hAnsi="Arial"/>
                <w:sz w:val="20"/>
                <w:szCs w:val="20"/>
              </w:rPr>
              <w:t xml:space="preserve"> </w:t>
            </w:r>
            <w:r w:rsidRPr="001F2CC9">
              <w:rPr>
                <w:rFonts w:ascii="Arial" w:hAnsi="Arial"/>
                <w:sz w:val="20"/>
                <w:szCs w:val="20"/>
              </w:rPr>
              <w:t xml:space="preserve">frilandsgrønsager. </w:t>
            </w:r>
          </w:p>
          <w:p w:rsidR="009E2883" w:rsidRPr="001F2CC9" w:rsidRDefault="009E2883" w:rsidP="00755DF2">
            <w:pPr>
              <w:pStyle w:val="Faktaboks-Overskrift"/>
              <w:rPr>
                <w:rFonts w:ascii="Arial" w:hAnsi="Arial"/>
                <w:sz w:val="20"/>
                <w:szCs w:val="20"/>
              </w:rPr>
            </w:pPr>
          </w:p>
          <w:p w:rsidR="009E2883" w:rsidRPr="001F2CC9" w:rsidRDefault="00755DF2" w:rsidP="00755DF2">
            <w:pPr>
              <w:pStyle w:val="Faktaboks-Overskrift"/>
              <w:rPr>
                <w:rFonts w:ascii="Arial" w:hAnsi="Arial"/>
                <w:sz w:val="20"/>
                <w:szCs w:val="20"/>
              </w:rPr>
            </w:pPr>
            <w:r w:rsidRPr="001F2CC9">
              <w:rPr>
                <w:rFonts w:ascii="Arial" w:hAnsi="Arial"/>
                <w:sz w:val="20"/>
                <w:szCs w:val="20"/>
              </w:rPr>
              <w:t xml:space="preserve">Det overordnede formål er at styrke miljøet, </w:t>
            </w:r>
            <w:r w:rsidR="009E2883" w:rsidRPr="001F2CC9">
              <w:rPr>
                <w:rFonts w:ascii="Arial" w:hAnsi="Arial"/>
                <w:sz w:val="20"/>
                <w:szCs w:val="20"/>
              </w:rPr>
              <w:t>ved at nedbringe</w:t>
            </w:r>
            <w:r w:rsidRPr="001F2CC9">
              <w:rPr>
                <w:rFonts w:ascii="Arial" w:hAnsi="Arial"/>
                <w:sz w:val="20"/>
                <w:szCs w:val="20"/>
              </w:rPr>
              <w:t xml:space="preserve"> udvaskningen af gødningen hos så mange producenter som mulig for at beskytte vandkvaliteten. </w:t>
            </w:r>
          </w:p>
          <w:p w:rsidR="009E2883" w:rsidRPr="001F2CC9" w:rsidRDefault="009E2883" w:rsidP="00755DF2">
            <w:pPr>
              <w:pStyle w:val="Faktaboks-Overskrift"/>
              <w:rPr>
                <w:rFonts w:ascii="Arial" w:hAnsi="Arial"/>
                <w:sz w:val="20"/>
                <w:szCs w:val="20"/>
              </w:rPr>
            </w:pPr>
          </w:p>
          <w:p w:rsidR="00755DF2" w:rsidRPr="001F2CC9" w:rsidRDefault="00755DF2" w:rsidP="009E2883">
            <w:pPr>
              <w:pStyle w:val="Faktaboks-Overskrift"/>
              <w:rPr>
                <w:rFonts w:ascii="Arial" w:hAnsi="Arial"/>
                <w:sz w:val="20"/>
                <w:szCs w:val="20"/>
              </w:rPr>
            </w:pPr>
            <w:r w:rsidRPr="001F2CC9">
              <w:rPr>
                <w:rFonts w:ascii="Arial" w:hAnsi="Arial"/>
                <w:sz w:val="20"/>
                <w:szCs w:val="20"/>
              </w:rPr>
              <w:t>Der investeres i</w:t>
            </w:r>
            <w:r w:rsidR="009E2883" w:rsidRPr="001F2CC9">
              <w:rPr>
                <w:rFonts w:ascii="Arial" w:hAnsi="Arial"/>
                <w:sz w:val="20"/>
                <w:szCs w:val="20"/>
              </w:rPr>
              <w:t xml:space="preserve"> teknisk udstyr</w:t>
            </w:r>
            <w:r w:rsidRPr="001F2CC9">
              <w:rPr>
                <w:rFonts w:ascii="Arial" w:hAnsi="Arial"/>
                <w:sz w:val="20"/>
                <w:szCs w:val="20"/>
              </w:rPr>
              <w:t>, med det formål til at optimere gødskningen.</w:t>
            </w:r>
          </w:p>
          <w:p w:rsidR="009E2883" w:rsidRPr="001F2CC9" w:rsidRDefault="009E2883" w:rsidP="00755DF2">
            <w:pPr>
              <w:pStyle w:val="Faktaboks-Overskrift"/>
              <w:rPr>
                <w:rFonts w:ascii="Arial" w:hAnsi="Arial"/>
                <w:sz w:val="20"/>
                <w:szCs w:val="20"/>
              </w:rPr>
            </w:pPr>
          </w:p>
          <w:p w:rsidR="00755DF2" w:rsidRPr="001F2CC9" w:rsidRDefault="00755DF2" w:rsidP="00755DF2">
            <w:pPr>
              <w:pStyle w:val="Faktaboks-Overskrift"/>
              <w:rPr>
                <w:rFonts w:ascii="Arial" w:hAnsi="Arial"/>
                <w:sz w:val="20"/>
                <w:szCs w:val="20"/>
              </w:rPr>
            </w:pPr>
            <w:r w:rsidRPr="001F2CC9">
              <w:rPr>
                <w:rFonts w:ascii="Arial" w:hAnsi="Arial"/>
                <w:b/>
                <w:sz w:val="20"/>
                <w:szCs w:val="20"/>
              </w:rPr>
              <w:t>Inputindikator</w:t>
            </w:r>
            <w:r w:rsidRPr="001F2CC9">
              <w:rPr>
                <w:rFonts w:ascii="Arial" w:hAnsi="Arial"/>
                <w:sz w:val="20"/>
                <w:szCs w:val="20"/>
              </w:rPr>
              <w:t xml:space="preserve">: Vil være fakturabeløbet i kr. for udstyret </w:t>
            </w:r>
          </w:p>
          <w:p w:rsidR="009E2883" w:rsidRPr="001F2CC9" w:rsidRDefault="009E2883" w:rsidP="00755DF2">
            <w:pPr>
              <w:pStyle w:val="Faktaboks-Overskrift"/>
              <w:rPr>
                <w:rFonts w:ascii="Arial" w:hAnsi="Arial"/>
                <w:b/>
                <w:sz w:val="20"/>
                <w:szCs w:val="20"/>
              </w:rPr>
            </w:pPr>
          </w:p>
          <w:p w:rsidR="00755DF2" w:rsidRPr="001F2CC9" w:rsidRDefault="00755DF2" w:rsidP="00755DF2">
            <w:pPr>
              <w:pStyle w:val="Faktaboks-Overskrift"/>
              <w:rPr>
                <w:rFonts w:ascii="Arial" w:hAnsi="Arial"/>
                <w:sz w:val="20"/>
                <w:szCs w:val="20"/>
              </w:rPr>
            </w:pPr>
            <w:r w:rsidRPr="001F2CC9">
              <w:rPr>
                <w:rFonts w:ascii="Arial" w:hAnsi="Arial"/>
                <w:b/>
                <w:sz w:val="20"/>
                <w:szCs w:val="20"/>
              </w:rPr>
              <w:t>Outputindikator</w:t>
            </w:r>
            <w:r w:rsidRPr="001F2CC9">
              <w:rPr>
                <w:rFonts w:ascii="Arial" w:hAnsi="Arial"/>
                <w:sz w:val="20"/>
                <w:szCs w:val="20"/>
              </w:rPr>
              <w:t>:</w:t>
            </w:r>
            <w:r w:rsidR="009E2883" w:rsidRPr="001F2CC9">
              <w:rPr>
                <w:rFonts w:ascii="Arial" w:hAnsi="Arial"/>
                <w:sz w:val="20"/>
                <w:szCs w:val="20"/>
              </w:rPr>
              <w:t xml:space="preserve"> Vil e</w:t>
            </w:r>
            <w:r w:rsidRPr="001F2CC9">
              <w:rPr>
                <w:rFonts w:ascii="Arial" w:hAnsi="Arial"/>
                <w:sz w:val="20"/>
                <w:szCs w:val="20"/>
              </w:rPr>
              <w:t>ksempelvis det antal producenter som benytter udstyret og/eller antal hektar hvor udstyret anvendes.</w:t>
            </w:r>
          </w:p>
          <w:p w:rsidR="009E2883" w:rsidRPr="001F2CC9" w:rsidRDefault="009E2883" w:rsidP="00755DF2">
            <w:pPr>
              <w:pStyle w:val="Faktaboks-Overskrift"/>
              <w:rPr>
                <w:rFonts w:ascii="Arial" w:hAnsi="Arial"/>
                <w:sz w:val="20"/>
                <w:szCs w:val="20"/>
              </w:rPr>
            </w:pPr>
          </w:p>
          <w:p w:rsidR="00755DF2" w:rsidRPr="001F2CC9" w:rsidRDefault="00755DF2" w:rsidP="009E2883">
            <w:pPr>
              <w:pStyle w:val="Faktaboks-Overskrift"/>
              <w:rPr>
                <w:rFonts w:ascii="Arial" w:hAnsi="Arial"/>
                <w:sz w:val="20"/>
                <w:szCs w:val="20"/>
              </w:rPr>
            </w:pPr>
            <w:r w:rsidRPr="001F2CC9">
              <w:rPr>
                <w:rFonts w:ascii="Arial" w:hAnsi="Arial"/>
                <w:b/>
                <w:sz w:val="20"/>
                <w:szCs w:val="20"/>
              </w:rPr>
              <w:t>Resultatindikatoren:</w:t>
            </w:r>
            <w:r w:rsidRPr="001F2CC9">
              <w:rPr>
                <w:rFonts w:ascii="Arial" w:hAnsi="Arial"/>
                <w:sz w:val="20"/>
                <w:szCs w:val="20"/>
              </w:rPr>
              <w:t xml:space="preserve"> Skønnet ændring i det samlede forbrug af kunstgø</w:t>
            </w:r>
            <w:r w:rsidR="009E2883" w:rsidRPr="001F2CC9">
              <w:rPr>
                <w:rFonts w:ascii="Arial" w:hAnsi="Arial"/>
                <w:sz w:val="20"/>
                <w:szCs w:val="20"/>
              </w:rPr>
              <w:t xml:space="preserve">dning/ha pr. type gødning (N og </w:t>
            </w:r>
            <w:r w:rsidRPr="001F2CC9">
              <w:rPr>
                <w:rFonts w:ascii="Arial" w:hAnsi="Arial"/>
                <w:sz w:val="20"/>
                <w:szCs w:val="20"/>
              </w:rPr>
              <w:t>P2O3) (ton).</w:t>
            </w:r>
          </w:p>
          <w:p w:rsidR="009E2883" w:rsidRPr="001F2CC9" w:rsidRDefault="009E2883" w:rsidP="00755DF2">
            <w:pPr>
              <w:pStyle w:val="Faktaboks-Overskrift"/>
              <w:rPr>
                <w:rFonts w:ascii="Arial" w:hAnsi="Arial"/>
                <w:b/>
                <w:sz w:val="20"/>
                <w:szCs w:val="20"/>
              </w:rPr>
            </w:pPr>
          </w:p>
          <w:p w:rsidR="00755DF2" w:rsidRPr="001F2CC9" w:rsidRDefault="009E2883" w:rsidP="00755DF2">
            <w:pPr>
              <w:pStyle w:val="Faktaboks-Overskrift"/>
              <w:rPr>
                <w:rFonts w:ascii="Arial" w:hAnsi="Arial"/>
                <w:sz w:val="20"/>
                <w:szCs w:val="20"/>
              </w:rPr>
            </w:pPr>
            <w:r w:rsidRPr="001F2CC9">
              <w:rPr>
                <w:rFonts w:ascii="Arial" w:hAnsi="Arial"/>
                <w:b/>
                <w:sz w:val="20"/>
                <w:szCs w:val="20"/>
              </w:rPr>
              <w:t>Effektindikator</w:t>
            </w:r>
            <w:r w:rsidR="00755DF2" w:rsidRPr="001F2CC9">
              <w:rPr>
                <w:rFonts w:ascii="Arial" w:hAnsi="Arial"/>
                <w:sz w:val="20"/>
                <w:szCs w:val="20"/>
              </w:rPr>
              <w:t>: Skal ved driftsprogrammets afslutning sættes i relation til det overordnede mål, dvs. hvor</w:t>
            </w:r>
            <w:r w:rsidRPr="001F2CC9">
              <w:rPr>
                <w:rFonts w:ascii="Arial" w:hAnsi="Arial"/>
                <w:sz w:val="20"/>
                <w:szCs w:val="20"/>
              </w:rPr>
              <w:t xml:space="preserve"> </w:t>
            </w:r>
            <w:r w:rsidR="00755DF2" w:rsidRPr="001F2CC9">
              <w:rPr>
                <w:rFonts w:ascii="Arial" w:hAnsi="Arial"/>
                <w:sz w:val="20"/>
                <w:szCs w:val="20"/>
              </w:rPr>
              <w:t>meget er miljøet blevet styrket målt i nedsat udvaskning af gødskning som skønnet ændring i det samlede</w:t>
            </w:r>
            <w:r w:rsidRPr="001F2CC9">
              <w:rPr>
                <w:rFonts w:ascii="Arial" w:hAnsi="Arial"/>
                <w:sz w:val="20"/>
                <w:szCs w:val="20"/>
              </w:rPr>
              <w:t xml:space="preserve"> </w:t>
            </w:r>
            <w:r w:rsidR="00755DF2" w:rsidRPr="001F2CC9">
              <w:rPr>
                <w:rFonts w:ascii="Arial" w:hAnsi="Arial"/>
                <w:sz w:val="20"/>
                <w:szCs w:val="20"/>
              </w:rPr>
              <w:t>forbrug af kunstgødning pr gødningstype (N og P</w:t>
            </w:r>
            <w:r w:rsidR="00755DF2" w:rsidRPr="001F2CC9">
              <w:rPr>
                <w:rFonts w:ascii="Arial" w:hAnsi="Arial"/>
                <w:sz w:val="20"/>
                <w:szCs w:val="20"/>
                <w:vertAlign w:val="subscript"/>
              </w:rPr>
              <w:t>2</w:t>
            </w:r>
            <w:r w:rsidR="00755DF2" w:rsidRPr="001F2CC9">
              <w:rPr>
                <w:rFonts w:ascii="Arial" w:hAnsi="Arial"/>
                <w:sz w:val="20"/>
                <w:szCs w:val="20"/>
              </w:rPr>
              <w:t>O</w:t>
            </w:r>
            <w:r w:rsidR="00755DF2" w:rsidRPr="001F2CC9">
              <w:rPr>
                <w:rFonts w:ascii="Arial" w:hAnsi="Arial"/>
                <w:sz w:val="20"/>
                <w:szCs w:val="20"/>
                <w:vertAlign w:val="subscript"/>
              </w:rPr>
              <w:t>3</w:t>
            </w:r>
            <w:r w:rsidR="00755DF2" w:rsidRPr="001F2CC9">
              <w:rPr>
                <w:rFonts w:ascii="Arial" w:hAnsi="Arial"/>
                <w:sz w:val="20"/>
                <w:szCs w:val="20"/>
              </w:rPr>
              <w:t>) (ton).</w:t>
            </w:r>
          </w:p>
          <w:p w:rsidR="009E2883" w:rsidRPr="001F2CC9" w:rsidRDefault="009E2883" w:rsidP="00755DF2">
            <w:pPr>
              <w:pStyle w:val="Faktaboks-Overskrift"/>
              <w:rPr>
                <w:rFonts w:ascii="Arial" w:hAnsi="Arial"/>
                <w:sz w:val="20"/>
                <w:szCs w:val="20"/>
              </w:rPr>
            </w:pPr>
          </w:p>
          <w:p w:rsidR="00755DF2" w:rsidRPr="001F2CC9" w:rsidRDefault="00755DF2" w:rsidP="009E2883">
            <w:pPr>
              <w:pStyle w:val="Faktaboks-Overskrift"/>
              <w:rPr>
                <w:sz w:val="20"/>
                <w:szCs w:val="20"/>
              </w:rPr>
            </w:pPr>
            <w:r w:rsidRPr="001F2CC9">
              <w:rPr>
                <w:rFonts w:ascii="Arial" w:hAnsi="Arial"/>
                <w:b/>
                <w:sz w:val="20"/>
                <w:szCs w:val="20"/>
              </w:rPr>
              <w:t>Udgangsindikator:</w:t>
            </w:r>
            <w:r w:rsidRPr="001F2CC9">
              <w:rPr>
                <w:rFonts w:ascii="Arial" w:hAnsi="Arial"/>
                <w:sz w:val="20"/>
                <w:szCs w:val="20"/>
              </w:rPr>
              <w:t xml:space="preserve"> Anvendes på to måder: For det første bruges udgangsindikatorer i analysen af udgangssituationen og for det andet som referencepunkt for at vurdere effekten af en given aktion. I det konkrete</w:t>
            </w:r>
            <w:r w:rsidR="009E2883" w:rsidRPr="001F2CC9">
              <w:rPr>
                <w:rFonts w:ascii="Arial" w:hAnsi="Arial"/>
                <w:sz w:val="20"/>
                <w:szCs w:val="20"/>
              </w:rPr>
              <w:t xml:space="preserve"> </w:t>
            </w:r>
            <w:r w:rsidRPr="001F2CC9">
              <w:rPr>
                <w:rFonts w:ascii="Arial" w:hAnsi="Arial"/>
                <w:sz w:val="20"/>
                <w:szCs w:val="20"/>
              </w:rPr>
              <w:t>tilfælde vil angivelsen af det totale areal hvor N-reducerende tiltag er sat i værk ved driftsprogrammets begyndelse udgøre dri</w:t>
            </w:r>
            <w:r w:rsidR="001F2CC9">
              <w:rPr>
                <w:rFonts w:ascii="Arial" w:hAnsi="Arial"/>
                <w:sz w:val="20"/>
                <w:szCs w:val="20"/>
              </w:rPr>
              <w:t>ftsprogrammets udgangsindikator</w:t>
            </w:r>
            <w:r w:rsidRPr="001F2CC9">
              <w:rPr>
                <w:rFonts w:ascii="Arial" w:hAnsi="Arial"/>
                <w:sz w:val="20"/>
                <w:szCs w:val="20"/>
              </w:rPr>
              <w:t>.</w:t>
            </w:r>
          </w:p>
        </w:tc>
      </w:tr>
    </w:tbl>
    <w:p w:rsidR="00755DF2" w:rsidRPr="00755DF2" w:rsidRDefault="00755DF2" w:rsidP="00755DF2"/>
    <w:p w:rsidR="00755DF2" w:rsidRPr="00755DF2" w:rsidRDefault="00755DF2" w:rsidP="00755DF2"/>
    <w:p w:rsidR="00755DF2" w:rsidRDefault="00755DF2" w:rsidP="00417A45"/>
    <w:p w:rsidR="00417A45" w:rsidRDefault="00417A45" w:rsidP="00417A45"/>
    <w:p w:rsidR="00FE2DAE" w:rsidRPr="003845AD" w:rsidRDefault="00417A45" w:rsidP="00417A45">
      <w:pPr>
        <w:pStyle w:val="Overskrift3"/>
      </w:pPr>
      <w:bookmarkStart w:id="146" w:name="_Toc115382747"/>
      <w:r w:rsidRPr="003845AD">
        <w:t xml:space="preserve">Performancerapportering </w:t>
      </w:r>
      <w:r w:rsidR="00F92F57" w:rsidRPr="003845AD">
        <w:t>vha. nye output</w:t>
      </w:r>
      <w:r w:rsidR="0002563B" w:rsidRPr="003845AD">
        <w:t>- og resultat</w:t>
      </w:r>
      <w:r w:rsidR="00F92F57" w:rsidRPr="003845AD">
        <w:t>indikatorer</w:t>
      </w:r>
      <w:bookmarkEnd w:id="146"/>
      <w:r w:rsidR="00F92F57" w:rsidRPr="003845AD">
        <w:t xml:space="preserve"> </w:t>
      </w:r>
    </w:p>
    <w:p w:rsidR="00A674F9" w:rsidRDefault="00A674F9" w:rsidP="00FE2DAE"/>
    <w:p w:rsidR="0002563B" w:rsidRDefault="0002563B" w:rsidP="0002563B">
      <w:r>
        <w:t xml:space="preserve">Af bilag I til </w:t>
      </w:r>
      <w:r w:rsidR="00763CF6">
        <w:t xml:space="preserve">Europa-Parlamentets og Rådets forordning (EU) 2021/2115, </w:t>
      </w:r>
      <w:r>
        <w:t>fremgår en oversi</w:t>
      </w:r>
      <w:r w:rsidR="003845AD">
        <w:t>gt over Kommissionens resultat</w:t>
      </w:r>
      <w:r>
        <w:t xml:space="preserve">indikatorer. </w:t>
      </w:r>
    </w:p>
    <w:p w:rsidR="0002563B" w:rsidRDefault="0002563B" w:rsidP="0002563B"/>
    <w:p w:rsidR="0002563B" w:rsidRDefault="0002563B" w:rsidP="0002563B">
      <w:r>
        <w:t>Til hver af de specifikke målsætninger er der knyttet en eller flere og effektindikatorer og til disse er der knyttet de resultatindikatorer der anvendes på alle ordningerne, under CAP-reformen. Det er derfor ikke alle</w:t>
      </w:r>
      <w:r w:rsidR="003845AD">
        <w:t xml:space="preserve"> resultat</w:t>
      </w:r>
      <w:r>
        <w:t xml:space="preserve">indikatorerne der anvendes på denne ordning. </w:t>
      </w:r>
    </w:p>
    <w:p w:rsidR="0002563B" w:rsidRDefault="0002563B" w:rsidP="0002563B"/>
    <w:p w:rsidR="0002563B" w:rsidRDefault="0002563B" w:rsidP="0002563B">
      <w:r>
        <w:t>Rapporteringen af resultatindikatorer og outputindikator vil ske direkte fra Landbrugsstyrelsen til EU-Kommissionen, som en samlet afrapportering på alle ordningerne, der er omfattet af CAP-planen.</w:t>
      </w:r>
      <w:r w:rsidRPr="0002563B">
        <w:t xml:space="preserve"> </w:t>
      </w:r>
      <w:proofErr w:type="spellStart"/>
      <w:r>
        <w:t>PO’en</w:t>
      </w:r>
      <w:proofErr w:type="spellEnd"/>
      <w:r>
        <w:t xml:space="preserve"> skal indsende alt data nødvendigt for Landbrugsstyrelsens rapporteringen til EU Kommissionen.</w:t>
      </w:r>
    </w:p>
    <w:p w:rsidR="0002563B" w:rsidRDefault="0002563B" w:rsidP="0002563B"/>
    <w:p w:rsidR="0002563B" w:rsidRDefault="009A0CCA" w:rsidP="009A0CCA">
      <w:r>
        <w:t xml:space="preserve">På ordningen benyttes udelukkende outputindikator O.35 Antal støttede operationelle programmer. </w:t>
      </w:r>
      <w:r w:rsidR="0002563B">
        <w:t>Outputindikatore</w:t>
      </w:r>
      <w:r>
        <w:t>n</w:t>
      </w:r>
      <w:r w:rsidR="0002563B">
        <w:t xml:space="preserve"> på ordningen </w:t>
      </w:r>
      <w:r>
        <w:t xml:space="preserve">afrapporteres sammen med </w:t>
      </w:r>
      <w:proofErr w:type="spellStart"/>
      <w:r>
        <w:t>PO’ernes</w:t>
      </w:r>
      <w:proofErr w:type="spellEnd"/>
      <w:r>
        <w:t xml:space="preserve"> forbrug af den økonomiske ramme i de enkelte år. </w:t>
      </w:r>
    </w:p>
    <w:p w:rsidR="0002563B" w:rsidRDefault="0002563B" w:rsidP="0002563B"/>
    <w:p w:rsidR="0002563B" w:rsidRDefault="0002563B" w:rsidP="0002563B">
      <w:r>
        <w:t>Nogle resultatindikatorer er obligatoriske for ordningen, og bruges til afstemning af ordningens performance,</w:t>
      </w:r>
      <w:r w:rsidR="009A0CCA">
        <w:t xml:space="preserve"> i forhold til de prognoser, der er udarbejdet i den strategiske CAP-plan. A</w:t>
      </w:r>
      <w:r>
        <w:t>ndre</w:t>
      </w:r>
      <w:r w:rsidR="009A0CCA">
        <w:t xml:space="preserve"> resultatindikatorer</w:t>
      </w:r>
      <w:r>
        <w:t xml:space="preserve"> udløses at de valgte aktioner i driftsprogrammet.</w:t>
      </w:r>
    </w:p>
    <w:p w:rsidR="0002563B" w:rsidRDefault="0002563B" w:rsidP="0002563B">
      <w:pPr>
        <w:pStyle w:val="Billedtekst"/>
      </w:pPr>
      <w:r>
        <w:t xml:space="preserve">Tabel </w:t>
      </w:r>
      <w:r>
        <w:rPr>
          <w:noProof/>
        </w:rPr>
        <w:fldChar w:fldCharType="begin"/>
      </w:r>
      <w:r>
        <w:rPr>
          <w:noProof/>
        </w:rPr>
        <w:instrText xml:space="preserve"> STYLEREF 1 \s </w:instrText>
      </w:r>
      <w:r>
        <w:rPr>
          <w:noProof/>
        </w:rPr>
        <w:fldChar w:fldCharType="separate"/>
      </w:r>
      <w:r>
        <w:rPr>
          <w:noProof/>
        </w:rPr>
        <w:t>9</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1</w:t>
      </w:r>
      <w:r>
        <w:rPr>
          <w:noProof/>
        </w:rPr>
        <w:fldChar w:fldCharType="end"/>
      </w:r>
      <w:r>
        <w:t xml:space="preserve"> Oversigt over obligatoriske resultatindikatorer for Producentorganisationer for frugt og grønt</w:t>
      </w:r>
    </w:p>
    <w:p w:rsidR="0002563B" w:rsidRDefault="0002563B" w:rsidP="0002563B">
      <w:r>
        <w:rPr>
          <w:noProof/>
          <w:lang w:eastAsia="da-DK"/>
        </w:rPr>
        <w:drawing>
          <wp:inline distT="0" distB="0" distL="0" distR="0" wp14:anchorId="524FC204" wp14:editId="0C4D36C0">
            <wp:extent cx="5768340" cy="1386840"/>
            <wp:effectExtent l="0" t="0" r="3810"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a:noFill/>
                    </a:ln>
                  </pic:spPr>
                </pic:pic>
              </a:graphicData>
            </a:graphic>
          </wp:inline>
        </w:drawing>
      </w:r>
    </w:p>
    <w:p w:rsidR="0002563B" w:rsidRDefault="0002563B" w:rsidP="0002563B">
      <w:r>
        <w:rPr>
          <w:noProof/>
          <w:lang w:eastAsia="da-DK"/>
        </w:rPr>
        <mc:AlternateContent>
          <mc:Choice Requires="wps">
            <w:drawing>
              <wp:anchor distT="0" distB="0" distL="0" distR="0" simplePos="0" relativeHeight="251675648" behindDoc="0" locked="1" layoutInCell="1" allowOverlap="1" wp14:anchorId="2E176378" wp14:editId="48F218AF">
                <wp:simplePos x="0" y="0"/>
                <wp:positionH relativeFrom="margin">
                  <wp:align>left</wp:align>
                </wp:positionH>
                <wp:positionV relativeFrom="margin">
                  <wp:align>top</wp:align>
                </wp:positionV>
                <wp:extent cx="6591300" cy="7620"/>
                <wp:effectExtent l="0" t="0" r="0" b="3810"/>
                <wp:wrapSquare wrapText="bothSides"/>
                <wp:docPr id="17" name="Tekstfelt 17"/>
                <wp:cNvGraphicFramePr/>
                <a:graphic xmlns:a="http://schemas.openxmlformats.org/drawingml/2006/main">
                  <a:graphicData uri="http://schemas.microsoft.com/office/word/2010/wordprocessingShape">
                    <wps:wsp>
                      <wps:cNvSpPr txBox="1"/>
                      <wps:spPr>
                        <a:xfrm>
                          <a:off x="0" y="0"/>
                          <a:ext cx="6591300" cy="1524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3CF6" w:rsidRDefault="00763CF6" w:rsidP="0002563B">
                            <w:pP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176378" id="Tekstfelt 17" o:spid="_x0000_s1027" type="#_x0000_t202" style="position:absolute;margin-left:0;margin-top:0;width:519pt;height:.6pt;z-index:251675648;visibility:visible;mso-wrap-style:square;mso-width-percent:0;mso-height-percent:0;mso-wrap-distance-left:0;mso-wrap-distance-top:0;mso-wrap-distance-right:0;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" filled="f" fillcolor="white [3201]" stroked="f" strokeweight=".5pt">
                <v:textbox style="mso-fit-shape-to-text:t" inset="0,0,0,0">
                  <w:txbxContent>
                    <w:p w:rsidR="00763CF6" w:rsidRDefault="00763CF6" w:rsidP="0002563B">
                      <w:pPr>
                        <w:spacing w:line="14" w:lineRule="exact"/>
                      </w:pPr>
                    </w:p>
                  </w:txbxContent>
                </v:textbox>
                <w10:wrap type="square" anchorx="margin" anchory="margin"/>
                <w10:anchorlock/>
              </v:shape>
            </w:pict>
          </mc:Fallback>
        </mc:AlternateContent>
      </w:r>
    </w:p>
    <w:p w:rsidR="0002563B" w:rsidRDefault="0002563B" w:rsidP="0002563B">
      <w:r>
        <w:t xml:space="preserve">Der skal afrapporteres på alle relevante resultatindikatorer. Det er </w:t>
      </w:r>
      <w:proofErr w:type="spellStart"/>
      <w:r>
        <w:t>PO’ens</w:t>
      </w:r>
      <w:proofErr w:type="spellEnd"/>
      <w:r>
        <w:t xml:space="preserve"> ansvar at gennemgå de enkelte aktioner og udfylde ansøgningsbilaget vedr. performancerapportering ved både ved ansøgning om godkendelse af den årlige specifikation af driftsprogramåret og ved ansøgning om udbetaling. </w:t>
      </w:r>
    </w:p>
    <w:p w:rsidR="0002563B" w:rsidRDefault="0002563B" w:rsidP="0002563B"/>
    <w:p w:rsidR="0002563B" w:rsidRDefault="0002563B" w:rsidP="0002563B">
      <w:r>
        <w:t xml:space="preserve">Hvilke resultatindikatorer der er relevante for hvilke aktioner kan ses i </w:t>
      </w:r>
      <w:r>
        <w:fldChar w:fldCharType="begin"/>
      </w:r>
      <w:r>
        <w:instrText xml:space="preserve"> REF _Ref115269915 \h </w:instrText>
      </w:r>
      <w:r>
        <w:fldChar w:fldCharType="separate"/>
      </w:r>
      <w:r>
        <w:t>Bilag 4: Oversigt over indsatsområder, aktioner mv.</w:t>
      </w:r>
      <w:r>
        <w:fldChar w:fldCharType="end"/>
      </w:r>
    </w:p>
    <w:p w:rsidR="0002563B" w:rsidRDefault="0002563B" w:rsidP="0002563B"/>
    <w:p w:rsidR="0002563B" w:rsidRDefault="0002563B" w:rsidP="0002563B">
      <w:r>
        <w:br w:type="page"/>
      </w:r>
    </w:p>
    <w:tbl>
      <w:tblPr>
        <w:tblStyle w:val="MFVM-Tabel2"/>
        <w:tblW w:w="0" w:type="dxa"/>
        <w:tblLayout w:type="fixed"/>
        <w:tblLook w:val="04A0" w:firstRow="1" w:lastRow="0" w:firstColumn="1" w:lastColumn="0" w:noHBand="0" w:noVBand="1"/>
      </w:tblPr>
      <w:tblGrid>
        <w:gridCol w:w="9072"/>
      </w:tblGrid>
      <w:tr w:rsidR="0002563B" w:rsidTr="0002563B">
        <w:tc>
          <w:tcPr>
            <w:tcW w:w="9072" w:type="dxa"/>
            <w:hideMark/>
          </w:tcPr>
          <w:p w:rsidR="0002563B" w:rsidRDefault="0002563B">
            <w:pPr>
              <w:pStyle w:val="Faktaboks-Overskrift"/>
            </w:pPr>
            <w:r>
              <w:t>Eksempel på data til performancerapportering</w:t>
            </w:r>
          </w:p>
          <w:p w:rsidR="0002563B" w:rsidRDefault="0002563B">
            <w:pPr>
              <w:pStyle w:val="Faktaboks-Tekst"/>
            </w:pPr>
            <w:r>
              <w:t xml:space="preserve">Aktioner </w:t>
            </w:r>
            <w:r w:rsidR="009A0CCA">
              <w:t>skal</w:t>
            </w:r>
            <w:r>
              <w:t xml:space="preserve"> knyttes til </w:t>
            </w:r>
            <w:r w:rsidR="009A0CCA">
              <w:t>alle relevante</w:t>
            </w:r>
            <w:r>
              <w:t xml:space="preserve"> resultatindikator</w:t>
            </w:r>
            <w:r w:rsidR="009A0CCA">
              <w:t>er</w:t>
            </w:r>
            <w:r>
              <w:t xml:space="preserve">, der </w:t>
            </w:r>
            <w:r w:rsidR="009A0CCA">
              <w:t>passer</w:t>
            </w:r>
            <w:r>
              <w:t xml:space="preserve"> </w:t>
            </w:r>
            <w:r w:rsidR="009A0CCA">
              <w:t>til</w:t>
            </w:r>
            <w:r>
              <w:t xml:space="preserve"> den enkelte aktion.</w:t>
            </w:r>
          </w:p>
          <w:p w:rsidR="0002563B" w:rsidRDefault="0002563B">
            <w:pPr>
              <w:pStyle w:val="Faktaboks-Tekst"/>
            </w:pPr>
            <w:r>
              <w:t>For aktioner under 1.4</w:t>
            </w:r>
            <w:r w:rsidR="009A0CCA">
              <w:t xml:space="preserve"> I</w:t>
            </w:r>
            <w:r>
              <w:t>nvestering målrettet miljø jf. miljøpositivlisten kan mulige resultatindikatorer være:</w:t>
            </w:r>
          </w:p>
          <w:p w:rsidR="0002563B" w:rsidRDefault="0002563B">
            <w:pPr>
              <w:pStyle w:val="Faktaboks-Tekst"/>
              <w:rPr>
                <w:rFonts w:asciiTheme="minorHAnsi" w:hAnsiTheme="minorHAnsi" w:cstheme="minorHAnsi"/>
                <w:lang w:eastAsia="da-DK"/>
              </w:rPr>
            </w:pPr>
            <w:r>
              <w:rPr>
                <w:rFonts w:asciiTheme="minorHAnsi" w:hAnsiTheme="minorHAnsi" w:cstheme="minorHAnsi"/>
                <w:lang w:eastAsia="da-DK"/>
              </w:rPr>
              <w:t>R3: Digitalisering af landbruget: andel af bedrifter, der er omfattet af støtte under den fælles landbrugspolitik ti</w:t>
            </w:r>
            <w:r w:rsidR="009A0CCA">
              <w:rPr>
                <w:rFonts w:asciiTheme="minorHAnsi" w:hAnsiTheme="minorHAnsi" w:cstheme="minorHAnsi"/>
                <w:lang w:eastAsia="da-DK"/>
              </w:rPr>
              <w:t>l digitale landbrugsteknologier</w:t>
            </w:r>
            <w:r>
              <w:rPr>
                <w:rFonts w:asciiTheme="minorHAnsi" w:hAnsiTheme="minorHAnsi" w:cstheme="minorHAnsi"/>
                <w:lang w:eastAsia="da-DK"/>
              </w:rPr>
              <w:t>.</w:t>
            </w:r>
          </w:p>
          <w:p w:rsidR="0002563B" w:rsidRDefault="0002563B">
            <w:pPr>
              <w:pStyle w:val="Faktaboks-Tekst"/>
              <w:rPr>
                <w:rFonts w:asciiTheme="minorHAnsi" w:hAnsiTheme="minorHAnsi" w:cstheme="minorHAnsi"/>
                <w:lang w:eastAsia="da-DK"/>
              </w:rPr>
            </w:pPr>
            <w:r>
              <w:rPr>
                <w:rFonts w:asciiTheme="minorHAnsi" w:hAnsiTheme="minorHAnsi" w:cstheme="minorHAnsi"/>
                <w:lang w:eastAsia="da-DK"/>
              </w:rPr>
              <w:t>R9:</w:t>
            </w:r>
            <w:r>
              <w:t xml:space="preserve"> </w:t>
            </w:r>
            <w:r>
              <w:rPr>
                <w:rFonts w:asciiTheme="minorHAnsi" w:hAnsiTheme="minorHAnsi" w:cstheme="minorHAnsi"/>
                <w:lang w:eastAsia="da-DK"/>
              </w:rPr>
              <w:t>Modernisering af bedrifter: andel af bedrifter, der modtager investeringsstøtte til omstrukturering og modernisering, herunder forbedring af ressourceeffektivitet.</w:t>
            </w:r>
          </w:p>
          <w:p w:rsidR="0002563B" w:rsidRDefault="0002563B">
            <w:pPr>
              <w:pStyle w:val="Faktaboks-Tekst"/>
              <w:rPr>
                <w:rFonts w:asciiTheme="minorHAnsi" w:hAnsiTheme="minorHAnsi" w:cstheme="minorHAnsi"/>
                <w:lang w:eastAsia="da-DK"/>
              </w:rPr>
            </w:pPr>
            <w:r>
              <w:rPr>
                <w:rFonts w:asciiTheme="minorHAnsi" w:hAnsiTheme="minorHAnsi" w:cstheme="minorHAnsi"/>
                <w:lang w:eastAsia="da-DK"/>
              </w:rPr>
              <w:t>R16: Investeringer på klimaområdet: andel af bedrifter, der er omfattet af støtte gennem investeringer under den fælles landbrugspolitik, som bidrager til modvirkning af og tilpasning til klimaforandringer og produktion af vedvarende energikilder eller biomaterialer.</w:t>
            </w:r>
          </w:p>
          <w:p w:rsidR="0002563B" w:rsidRDefault="0002563B">
            <w:pPr>
              <w:pStyle w:val="Faktaboks-Tekst"/>
              <w:rPr>
                <w:rFonts w:asciiTheme="minorHAnsi" w:hAnsiTheme="minorHAnsi" w:cstheme="minorHAnsi"/>
                <w:lang w:eastAsia="da-DK"/>
              </w:rPr>
            </w:pPr>
            <w:r>
              <w:rPr>
                <w:rFonts w:asciiTheme="minorHAnsi" w:hAnsiTheme="minorHAnsi" w:cstheme="minorHAnsi"/>
                <w:lang w:eastAsia="da-DK"/>
              </w:rPr>
              <w:t>R26:</w:t>
            </w:r>
            <w:r>
              <w:t xml:space="preserve"> </w:t>
            </w:r>
            <w:r>
              <w:rPr>
                <w:rFonts w:asciiTheme="minorHAnsi" w:hAnsiTheme="minorHAnsi" w:cstheme="minorHAnsi"/>
                <w:lang w:eastAsia="da-DK"/>
              </w:rPr>
              <w:t>Investeringer på området naturressourcer: andel af bedrifter, der er omfattet af støtte gennem produktive og ikkeproduktive investeringer under den fælles landbrugspolitik i tiltag på naturressourceområdet.</w:t>
            </w:r>
          </w:p>
          <w:p w:rsidR="009A0CCA" w:rsidRDefault="009A0CCA" w:rsidP="009A0CCA">
            <w:pPr>
              <w:pStyle w:val="Faktaboks-Tekst"/>
            </w:pPr>
            <w:r>
              <w:t>Output for de relevante resultatindikatorer på ordningen kan ses i Bilag 6.</w:t>
            </w:r>
          </w:p>
        </w:tc>
      </w:tr>
    </w:tbl>
    <w:p w:rsidR="0002563B" w:rsidRDefault="0002563B" w:rsidP="0002563B"/>
    <w:p w:rsidR="0002563B" w:rsidRDefault="0002563B" w:rsidP="0002563B"/>
    <w:p w:rsidR="0002563B" w:rsidRDefault="0002563B" w:rsidP="0002563B"/>
    <w:p w:rsidR="0002563B" w:rsidRDefault="0002563B" w:rsidP="0002563B">
      <w:r>
        <w:br w:type="page"/>
      </w:r>
    </w:p>
    <w:p w:rsidR="00B279F8" w:rsidRPr="000971BC" w:rsidRDefault="00B279F8" w:rsidP="00B279F8">
      <w:pPr>
        <w:pStyle w:val="Overskrift1"/>
      </w:pPr>
      <w:bookmarkStart w:id="147" w:name="_Toc529528713"/>
      <w:bookmarkStart w:id="148" w:name="_Toc38009802"/>
      <w:bookmarkStart w:id="149" w:name="_Toc115382748"/>
      <w:r w:rsidRPr="000971BC">
        <w:t>Kontrol og sanktioner</w:t>
      </w:r>
      <w:bookmarkEnd w:id="147"/>
      <w:bookmarkEnd w:id="148"/>
      <w:bookmarkEnd w:id="149"/>
    </w:p>
    <w:p w:rsidR="00B279F8" w:rsidRDefault="00B279F8" w:rsidP="00B279F8">
      <w:r>
        <w:t xml:space="preserve">Ved at søge om godkendelse af et driftsprogram </w:t>
      </w:r>
      <w:r w:rsidR="00FE2DAE">
        <w:t>og</w:t>
      </w:r>
      <w:r>
        <w:t xml:space="preserve"> om udbetaling af tilskud til et driftsprogram forpligter </w:t>
      </w:r>
      <w:proofErr w:type="spellStart"/>
      <w:r>
        <w:t>PO'en</w:t>
      </w:r>
      <w:proofErr w:type="spellEnd"/>
      <w:r>
        <w:t xml:space="preserve"> sig til at bidrage til national og eventuel EU-kontrol. Kontrollen omfatter blandt andet </w:t>
      </w:r>
      <w:r w:rsidR="00FE2DAE">
        <w:t>kontrol af</w:t>
      </w:r>
      <w:r w:rsidR="00660CFD">
        <w:t>,</w:t>
      </w:r>
      <w:r w:rsidR="00FE2DAE">
        <w:t xml:space="preserve"> at </w:t>
      </w:r>
      <w:proofErr w:type="spellStart"/>
      <w:r w:rsidR="00FE2DAE">
        <w:t>PO’en</w:t>
      </w:r>
      <w:proofErr w:type="spellEnd"/>
      <w:r w:rsidR="00FE2DAE">
        <w:t xml:space="preserve"> overholder </w:t>
      </w:r>
      <w:r>
        <w:t xml:space="preserve">anerkendelseskriterierne, gennemførelsen af </w:t>
      </w:r>
      <w:r w:rsidR="0051373B">
        <w:t>aktioner</w:t>
      </w:r>
      <w:r>
        <w:t xml:space="preserve"> og faktisk afholdte udgifter i forhold til ansøgt tilskud.</w:t>
      </w:r>
    </w:p>
    <w:p w:rsidR="00B279F8" w:rsidRDefault="00B279F8" w:rsidP="00B279F8"/>
    <w:p w:rsidR="00B279F8" w:rsidRDefault="00B279F8" w:rsidP="00B279F8"/>
    <w:p w:rsidR="00B279F8" w:rsidRDefault="00B279F8" w:rsidP="00B279F8">
      <w:pPr>
        <w:pStyle w:val="Overskrift2"/>
      </w:pPr>
      <w:bookmarkStart w:id="150" w:name="_Toc529528714"/>
      <w:bookmarkStart w:id="151" w:name="_Toc38009803"/>
      <w:bookmarkStart w:id="152" w:name="_Toc115382749"/>
      <w:r>
        <w:t>Administrativ kontrol</w:t>
      </w:r>
      <w:bookmarkEnd w:id="150"/>
      <w:bookmarkEnd w:id="151"/>
      <w:bookmarkEnd w:id="152"/>
    </w:p>
    <w:p w:rsidR="0051373B" w:rsidRDefault="00B279F8" w:rsidP="00B279F8">
      <w:r>
        <w:t xml:space="preserve">Det er enheden Projekttilskud i Landbrugsstyrelsen, der foretager den administrative kontrol af alle anmodninger om anerkendelse, ansøgninger om godkendelse af driftsprogrammer, ansøgninger om ændring af driftsprogrammer og udbetalingsanmodninger. </w:t>
      </w:r>
    </w:p>
    <w:p w:rsidR="0051373B" w:rsidRDefault="0051373B" w:rsidP="00B279F8"/>
    <w:p w:rsidR="00B279F8" w:rsidRDefault="00B279F8" w:rsidP="00B279F8">
      <w:r>
        <w:t xml:space="preserve">Den administrative kontrol </w:t>
      </w:r>
      <w:r w:rsidR="00C25854">
        <w:t>består af</w:t>
      </w:r>
      <w:r>
        <w:t xml:space="preserve"> gennemgang </w:t>
      </w:r>
      <w:r w:rsidR="00C25854">
        <w:t>af</w:t>
      </w:r>
      <w:r>
        <w:t xml:space="preserve"> dokumentation </w:t>
      </w:r>
      <w:r w:rsidR="00C25854">
        <w:t>af</w:t>
      </w:r>
      <w:r>
        <w:t xml:space="preserve"> det skriftlige materiale</w:t>
      </w:r>
      <w:r w:rsidR="00C25854">
        <w:t xml:space="preserve"> indsendt i forbindelse med ansøgningerne. Eventuelt suppleret af </w:t>
      </w:r>
      <w:r>
        <w:t xml:space="preserve">indhentning af supplerende oplysninger hos </w:t>
      </w:r>
      <w:proofErr w:type="spellStart"/>
      <w:r>
        <w:t>PO'erne</w:t>
      </w:r>
      <w:proofErr w:type="spellEnd"/>
      <w:r>
        <w:t>.</w:t>
      </w:r>
    </w:p>
    <w:p w:rsidR="00B279F8" w:rsidRDefault="00B279F8" w:rsidP="00B279F8"/>
    <w:p w:rsidR="00B279F8" w:rsidRDefault="00B279F8" w:rsidP="00B279F8">
      <w:r>
        <w:t>Ved den administrative kontrol kontrolleres, om ansøgningerne – herunder også ændringsansøgningerne - opfylder alle krav, d</w:t>
      </w:r>
      <w:r w:rsidR="00C25854">
        <w:t xml:space="preserve">er stilles i forordningerne, </w:t>
      </w:r>
      <w:r>
        <w:t>bekendtgørelsen</w:t>
      </w:r>
      <w:r>
        <w:rPr>
          <w:rStyle w:val="Fodnotehenvisning"/>
        </w:rPr>
        <w:footnoteReference w:id="70"/>
      </w:r>
      <w:r>
        <w:t xml:space="preserve">. </w:t>
      </w:r>
    </w:p>
    <w:p w:rsidR="00B279F8" w:rsidRDefault="00B279F8" w:rsidP="00B279F8"/>
    <w:p w:rsidR="00B279F8" w:rsidRDefault="00B279F8" w:rsidP="00B279F8">
      <w:r>
        <w:t>Den administrative kontrol omfatter blandt andet kontrol af:</w:t>
      </w:r>
    </w:p>
    <w:p w:rsidR="00B279F8" w:rsidRDefault="00C25854" w:rsidP="005F731A">
      <w:pPr>
        <w:pStyle w:val="Opstilling-punkttegn"/>
        <w:numPr>
          <w:ilvl w:val="0"/>
          <w:numId w:val="40"/>
        </w:numPr>
      </w:pPr>
      <w:r>
        <w:t>At</w:t>
      </w:r>
      <w:r w:rsidR="00B279F8">
        <w:t xml:space="preserve"> de ansøgte drifts</w:t>
      </w:r>
      <w:r w:rsidR="00B279F8" w:rsidRPr="00865A91">
        <w:t xml:space="preserve">programmer hænger sammen og har den fornødne tekniske kvalitet, at </w:t>
      </w:r>
      <w:r w:rsidR="00B279F8">
        <w:t>pris</w:t>
      </w:r>
      <w:r w:rsidR="00B279F8" w:rsidRPr="00865A91">
        <w:t>overslag</w:t>
      </w:r>
      <w:r w:rsidR="00B279F8">
        <w:t>/pristilbud</w:t>
      </w:r>
      <w:r w:rsidR="00B279F8" w:rsidRPr="00865A91">
        <w:t xml:space="preserve"> og tilskudsplan er velbegrundede, og at den planlagte gennemførelse er tilfredsstillende</w:t>
      </w:r>
      <w:r w:rsidR="00B279F8">
        <w:t>.</w:t>
      </w:r>
    </w:p>
    <w:p w:rsidR="00B279F8" w:rsidRDefault="00C25854" w:rsidP="005F731A">
      <w:pPr>
        <w:pStyle w:val="Opstilling-punkttegn"/>
        <w:numPr>
          <w:ilvl w:val="0"/>
          <w:numId w:val="40"/>
        </w:numPr>
      </w:pPr>
      <w:r>
        <w:t>At</w:t>
      </w:r>
      <w:r w:rsidR="00B279F8">
        <w:t xml:space="preserve"> </w:t>
      </w:r>
      <w:r w:rsidR="00B279F8" w:rsidRPr="00091E99">
        <w:t xml:space="preserve">aktionerne er tilskudsberettigede, og at de foreslåede </w:t>
      </w:r>
      <w:r w:rsidR="00B279F8">
        <w:t>udgifter er tilskudsberettigede.</w:t>
      </w:r>
    </w:p>
    <w:p w:rsidR="00B279F8" w:rsidRPr="00091E99" w:rsidRDefault="00C25854" w:rsidP="005F731A">
      <w:pPr>
        <w:pStyle w:val="Opstilling-punkttegn"/>
        <w:numPr>
          <w:ilvl w:val="0"/>
          <w:numId w:val="40"/>
        </w:numPr>
      </w:pPr>
      <w:r>
        <w:t>At</w:t>
      </w:r>
      <w:r w:rsidR="00B279F8" w:rsidRPr="00091E99">
        <w:t xml:space="preserve"> værdien af den afsatte produktion er opgjort korrekt, herunder bidragene til driftsfonden og de afholdte udgifter</w:t>
      </w:r>
      <w:r w:rsidR="00B279F8">
        <w:t>.</w:t>
      </w:r>
    </w:p>
    <w:p w:rsidR="00B279F8" w:rsidRPr="00091E99" w:rsidRDefault="00C25854" w:rsidP="005F731A">
      <w:pPr>
        <w:pStyle w:val="Opstilling-punkttegn"/>
        <w:numPr>
          <w:ilvl w:val="0"/>
          <w:numId w:val="40"/>
        </w:numPr>
      </w:pPr>
      <w:r w:rsidRPr="00091E99">
        <w:t>At</w:t>
      </w:r>
      <w:r w:rsidR="00B279F8" w:rsidRPr="00091E99">
        <w:t xml:space="preserve"> investeringer sker ud fra en kollektiv planlægning af produktionen, og at alle medlemmer har indflydelse</w:t>
      </w:r>
      <w:r w:rsidR="00B279F8">
        <w:t xml:space="preserve"> herpå.</w:t>
      </w:r>
    </w:p>
    <w:p w:rsidR="00B279F8" w:rsidRPr="00091E99" w:rsidRDefault="00C25854" w:rsidP="005F731A">
      <w:pPr>
        <w:pStyle w:val="Opstilling-punkttegn"/>
        <w:numPr>
          <w:ilvl w:val="0"/>
          <w:numId w:val="40"/>
        </w:numPr>
      </w:pPr>
      <w:r w:rsidRPr="00091E99">
        <w:t>At</w:t>
      </w:r>
      <w:r w:rsidR="00B279F8" w:rsidRPr="00091E99">
        <w:t xml:space="preserve"> de iværksatte aktioner svarer til dem, der er anført i det godkendte driftsprogram</w:t>
      </w:r>
      <w:r w:rsidR="00B279F8">
        <w:t>.</w:t>
      </w:r>
    </w:p>
    <w:p w:rsidR="00B279F8" w:rsidRPr="00091E99" w:rsidRDefault="00C25854" w:rsidP="005F731A">
      <w:pPr>
        <w:pStyle w:val="Opstilling-punkttegn"/>
        <w:numPr>
          <w:ilvl w:val="0"/>
          <w:numId w:val="40"/>
        </w:numPr>
      </w:pPr>
      <w:r w:rsidRPr="00091E99">
        <w:t>At</w:t>
      </w:r>
      <w:r w:rsidR="00B279F8" w:rsidRPr="00091E99">
        <w:t xml:space="preserve"> der er nøjagtig overensstemmelse mellem de anmeldte udgifter </w:t>
      </w:r>
      <w:r w:rsidR="00B279F8">
        <w:t xml:space="preserve">og </w:t>
      </w:r>
      <w:r w:rsidR="00B279F8" w:rsidRPr="00091E99">
        <w:t>med de produkter og de tjenesteydelse</w:t>
      </w:r>
      <w:r w:rsidR="00B279F8">
        <w:t>r,</w:t>
      </w:r>
      <w:r w:rsidR="00B279F8" w:rsidRPr="00091E99">
        <w:t xml:space="preserve"> der leveres</w:t>
      </w:r>
      <w:r w:rsidR="00B279F8">
        <w:t>.</w:t>
      </w:r>
    </w:p>
    <w:p w:rsidR="00B279F8" w:rsidRPr="00091E99" w:rsidRDefault="00C25854" w:rsidP="005F731A">
      <w:pPr>
        <w:pStyle w:val="Opstilling-punkttegn"/>
        <w:numPr>
          <w:ilvl w:val="0"/>
          <w:numId w:val="40"/>
        </w:numPr>
      </w:pPr>
      <w:r w:rsidRPr="00091E99">
        <w:t>At</w:t>
      </w:r>
      <w:r w:rsidR="00B279F8" w:rsidRPr="00091E99">
        <w:t xml:space="preserve"> de finansielle begrænsninger og lofter m.v. er overholdt</w:t>
      </w:r>
      <w:r w:rsidR="00B279F8">
        <w:t>.</w:t>
      </w:r>
    </w:p>
    <w:p w:rsidR="00B279F8" w:rsidRDefault="00C25854" w:rsidP="005F731A">
      <w:pPr>
        <w:pStyle w:val="Opstilling-punkttegn"/>
        <w:numPr>
          <w:ilvl w:val="0"/>
          <w:numId w:val="40"/>
        </w:numPr>
      </w:pPr>
      <w:r>
        <w:t>At</w:t>
      </w:r>
      <w:r w:rsidR="00B279F8">
        <w:t xml:space="preserve"> de afholdte udgifter er underbygget med dokumentation for betaling.</w:t>
      </w:r>
    </w:p>
    <w:p w:rsidR="00B279F8" w:rsidRDefault="00C25854" w:rsidP="005F731A">
      <w:pPr>
        <w:pStyle w:val="Opstilling-punkttegn"/>
        <w:numPr>
          <w:ilvl w:val="0"/>
          <w:numId w:val="40"/>
        </w:numPr>
      </w:pPr>
      <w:r w:rsidRPr="00091E99">
        <w:t>Den</w:t>
      </w:r>
      <w:r w:rsidR="00B279F8" w:rsidRPr="00091E99">
        <w:t xml:space="preserve"> årlige</w:t>
      </w:r>
      <w:r w:rsidR="00B279F8" w:rsidRPr="005D720B">
        <w:t xml:space="preserve"> rapport</w:t>
      </w:r>
      <w:r w:rsidR="00B279F8">
        <w:t>ering</w:t>
      </w:r>
      <w:r w:rsidR="00B279F8" w:rsidRPr="005D720B">
        <w:t xml:space="preserve"> om gennemførelsen af driftsprogrammet, der fremsend</w:t>
      </w:r>
      <w:r w:rsidR="00B279F8">
        <w:t>es sammen med støtteansøgningen.</w:t>
      </w:r>
    </w:p>
    <w:p w:rsidR="00B279F8" w:rsidRDefault="00B279F8" w:rsidP="00B279F8"/>
    <w:p w:rsidR="00B279F8" w:rsidRDefault="00B279F8" w:rsidP="00B279F8"/>
    <w:p w:rsidR="00B279F8" w:rsidRDefault="00B279F8" w:rsidP="00B279F8">
      <w:pPr>
        <w:pStyle w:val="Overskrift2"/>
      </w:pPr>
      <w:bookmarkStart w:id="153" w:name="_Toc529528715"/>
      <w:bookmarkStart w:id="154" w:name="_Toc38009804"/>
      <w:bookmarkStart w:id="155" w:name="_Toc115382750"/>
      <w:r>
        <w:t>Fysisk kontrol</w:t>
      </w:r>
      <w:bookmarkEnd w:id="153"/>
      <w:bookmarkEnd w:id="154"/>
      <w:bookmarkEnd w:id="155"/>
    </w:p>
    <w:p w:rsidR="00B279F8" w:rsidRDefault="00B279F8" w:rsidP="00B279F8">
      <w:r>
        <w:t xml:space="preserve">Det er enheden </w:t>
      </w:r>
      <w:r w:rsidR="00660CFD">
        <w:t>Regional</w:t>
      </w:r>
      <w:r w:rsidR="008D7FB5">
        <w:t xml:space="preserve"> K</w:t>
      </w:r>
      <w:r>
        <w:t xml:space="preserve">ontrol i Landbrugsstyrelsen, der udfører den fysiske kontrol hos </w:t>
      </w:r>
      <w:proofErr w:type="spellStart"/>
      <w:r>
        <w:t>PO'en</w:t>
      </w:r>
      <w:proofErr w:type="spellEnd"/>
      <w:r>
        <w:t xml:space="preserve"> og hos dens medlemmer. </w:t>
      </w:r>
      <w:r w:rsidR="00660CFD" w:rsidRPr="00660CFD">
        <w:t>Kontrollen gennemføres ved</w:t>
      </w:r>
      <w:r w:rsidRPr="00660CFD">
        <w:t xml:space="preserve"> besøg hos</w:t>
      </w:r>
      <w:r>
        <w:t xml:space="preserve"> </w:t>
      </w:r>
      <w:proofErr w:type="spellStart"/>
      <w:r>
        <w:t>PO'en</w:t>
      </w:r>
      <w:proofErr w:type="spellEnd"/>
      <w:r>
        <w:t xml:space="preserve"> og dens medlemmer, for at besigtige de fysiske indkøb og investeringer, suppleret med gennemgang af udvalgt skriftligt materiale.</w:t>
      </w:r>
    </w:p>
    <w:p w:rsidR="00B279F8" w:rsidRDefault="00B279F8" w:rsidP="00B279F8"/>
    <w:p w:rsidR="00B279F8" w:rsidRDefault="00B279F8" w:rsidP="00B279F8">
      <w:r>
        <w:t xml:space="preserve">Den fysiske kontrol supplerer den administrative kontrol med henblik på at undersøge, om betingelserne er opfyldt for så vidt angår anerkendelse af </w:t>
      </w:r>
      <w:proofErr w:type="spellStart"/>
      <w:r>
        <w:t>PO'en</w:t>
      </w:r>
      <w:proofErr w:type="spellEnd"/>
      <w:r>
        <w:t>, driftsprogrammernes gennemførelse iht. det ansøgte og det gennemførte, og iht. kravene d</w:t>
      </w:r>
      <w:r w:rsidR="00660CFD">
        <w:t xml:space="preserve">er stilles i forordningerne, </w:t>
      </w:r>
      <w:r w:rsidR="00660CFD" w:rsidRPr="00660CFD">
        <w:t>bekendtgørelsen</w:t>
      </w:r>
      <w:r w:rsidRPr="00660CFD">
        <w:t>.</w:t>
      </w:r>
    </w:p>
    <w:p w:rsidR="00B279F8" w:rsidRDefault="00B279F8" w:rsidP="00B279F8"/>
    <w:p w:rsidR="00B279F8" w:rsidRDefault="00B279F8" w:rsidP="00B279F8">
      <w:r>
        <w:t>Den fysiske kontrol omfatter blandt andet:</w:t>
      </w:r>
    </w:p>
    <w:p w:rsidR="00B279F8" w:rsidRDefault="00704AE9" w:rsidP="005F731A">
      <w:pPr>
        <w:pStyle w:val="Opstilling-punkttegn"/>
        <w:numPr>
          <w:ilvl w:val="0"/>
          <w:numId w:val="43"/>
        </w:numPr>
      </w:pPr>
      <w:r>
        <w:t>At</w:t>
      </w:r>
      <w:r w:rsidR="00B279F8">
        <w:t xml:space="preserve"> anerkendelseskriterierne er overholdt for det pågældende år</w:t>
      </w:r>
      <w:r>
        <w:t>.</w:t>
      </w:r>
    </w:p>
    <w:p w:rsidR="00B279F8" w:rsidRDefault="00704AE9" w:rsidP="005F731A">
      <w:pPr>
        <w:pStyle w:val="Opstilling-punkttegn"/>
        <w:numPr>
          <w:ilvl w:val="0"/>
          <w:numId w:val="43"/>
        </w:numPr>
      </w:pPr>
      <w:r>
        <w:t>A</w:t>
      </w:r>
      <w:r w:rsidR="00B279F8">
        <w:t>t gennemførelsen af aktionerne og at aktionerne stemmer overens med det godkendte driftsprogram</w:t>
      </w:r>
      <w:r>
        <w:t>.</w:t>
      </w:r>
    </w:p>
    <w:p w:rsidR="00B279F8" w:rsidRDefault="00704AE9" w:rsidP="005F731A">
      <w:pPr>
        <w:pStyle w:val="Opstilling-punkttegn"/>
        <w:numPr>
          <w:ilvl w:val="0"/>
          <w:numId w:val="43"/>
        </w:numPr>
      </w:pPr>
      <w:r>
        <w:t>O</w:t>
      </w:r>
      <w:r w:rsidR="00B279F8">
        <w:t>m udgifterne til de gennemførte aktioner er i overensstemmelse med EU-retten, og om de frister, der er fastsat deri, er overholdt</w:t>
      </w:r>
      <w:r>
        <w:t>.</w:t>
      </w:r>
    </w:p>
    <w:p w:rsidR="00B279F8" w:rsidRDefault="00704AE9" w:rsidP="005F731A">
      <w:pPr>
        <w:pStyle w:val="Opstilling-punkttegn"/>
        <w:numPr>
          <w:ilvl w:val="0"/>
          <w:numId w:val="43"/>
        </w:numPr>
      </w:pPr>
      <w:r>
        <w:t>A</w:t>
      </w:r>
      <w:r w:rsidR="00B279F8">
        <w:t>t anvendelsen af driftsfonden i det pågældende år, herunder hvilke udgifter der er anmeldt, den afsatte produktions værdi, bidragene til driftsfonden og om de afholdte udgifter dokumenteret ved hjælp af regnskabsbilag eller tilsvarende dokumenter</w:t>
      </w:r>
      <w:r>
        <w:t>.</w:t>
      </w:r>
    </w:p>
    <w:p w:rsidR="00B279F8" w:rsidRDefault="00704AE9" w:rsidP="005F731A">
      <w:pPr>
        <w:pStyle w:val="Opstilling-punkttegn"/>
        <w:numPr>
          <w:ilvl w:val="0"/>
          <w:numId w:val="43"/>
        </w:numPr>
      </w:pPr>
      <w:r>
        <w:t>M</w:t>
      </w:r>
      <w:r w:rsidR="00B279F8">
        <w:t>edlemmernes fuldstændige levering af produkterne, leveringen af tjenesteydelser og rigtigheden af de anmeldte udgifter</w:t>
      </w:r>
      <w:r>
        <w:t>.</w:t>
      </w:r>
    </w:p>
    <w:p w:rsidR="00B279F8" w:rsidRDefault="00704AE9" w:rsidP="005F731A">
      <w:pPr>
        <w:pStyle w:val="Opstilling-punkttegn"/>
        <w:numPr>
          <w:ilvl w:val="0"/>
          <w:numId w:val="43"/>
        </w:numPr>
      </w:pPr>
      <w:r>
        <w:t>A</w:t>
      </w:r>
      <w:r w:rsidR="00B279F8">
        <w:t>t investeringer opretholdes i afskrivningsperioden</w:t>
      </w:r>
      <w:r>
        <w:t>.</w:t>
      </w:r>
    </w:p>
    <w:p w:rsidR="00B279F8" w:rsidRDefault="00704AE9" w:rsidP="005F731A">
      <w:pPr>
        <w:pStyle w:val="Opstilling-punkttegn"/>
        <w:numPr>
          <w:ilvl w:val="0"/>
          <w:numId w:val="43"/>
        </w:numPr>
      </w:pPr>
      <w:r>
        <w:t>H</w:t>
      </w:r>
      <w:r w:rsidR="00B279F8">
        <w:t>vis relevant kontrol ifm. krise</w:t>
      </w:r>
      <w:r>
        <w:t>aktionerne</w:t>
      </w:r>
      <w:r w:rsidR="00B279F8">
        <w:t xml:space="preserve"> (udgifter til tilbagekøb fra markedet, grøn høst og undladt høst).</w:t>
      </w:r>
    </w:p>
    <w:p w:rsidR="00B279F8" w:rsidRDefault="00B279F8" w:rsidP="00B279F8">
      <w:pPr>
        <w:pStyle w:val="Opstilling-punkttegn"/>
        <w:numPr>
          <w:ilvl w:val="0"/>
          <w:numId w:val="0"/>
        </w:numPr>
      </w:pPr>
    </w:p>
    <w:p w:rsidR="00B279F8" w:rsidRDefault="00B279F8" w:rsidP="00B279F8">
      <w:r>
        <w:t xml:space="preserve">Det skal være muligt at gennemføre den fysiske kontrol. En anmodning om anerkendelse, godkendelse af et driftsprogram eller en </w:t>
      </w:r>
      <w:r w:rsidR="00704AE9">
        <w:t>a</w:t>
      </w:r>
      <w:r>
        <w:t>nsøgning</w:t>
      </w:r>
      <w:r w:rsidR="00704AE9">
        <w:t xml:space="preserve"> om udbetaling af tilskud,</w:t>
      </w:r>
      <w:r>
        <w:t xml:space="preserve"> kan afvises for</w:t>
      </w:r>
      <w:r w:rsidR="00660CFD">
        <w:t xml:space="preserve"> hele den </w:t>
      </w:r>
      <w:r>
        <w:t>pågældende post eller del af udgifterne, hvis en PO, herunder dens medlemmer eller relevante repræsentanter, forhindrer, at der foretages kontrol på stedet</w:t>
      </w:r>
      <w:r>
        <w:rPr>
          <w:rStyle w:val="Fodnotehenvisning"/>
        </w:rPr>
        <w:footnoteReference w:id="71"/>
      </w:r>
      <w:r>
        <w:t>.</w:t>
      </w:r>
    </w:p>
    <w:p w:rsidR="00B279F8" w:rsidRDefault="00B279F8" w:rsidP="00B279F8"/>
    <w:p w:rsidR="00B279F8" w:rsidRDefault="00B279F8" w:rsidP="00B279F8">
      <w:pPr>
        <w:pStyle w:val="Overskrift2"/>
      </w:pPr>
      <w:bookmarkStart w:id="156" w:name="_Toc529528716"/>
      <w:bookmarkStart w:id="157" w:name="_Toc38009805"/>
      <w:bookmarkStart w:id="158" w:name="_Ref115270035"/>
      <w:bookmarkStart w:id="159" w:name="_Ref115270052"/>
      <w:bookmarkStart w:id="160" w:name="_Toc115382751"/>
      <w:r>
        <w:t>Sanktioner</w:t>
      </w:r>
      <w:bookmarkEnd w:id="156"/>
      <w:bookmarkEnd w:id="157"/>
      <w:bookmarkEnd w:id="158"/>
      <w:bookmarkEnd w:id="159"/>
      <w:bookmarkEnd w:id="160"/>
    </w:p>
    <w:p w:rsidR="00B279F8" w:rsidRDefault="00B279F8" w:rsidP="00B279F8">
      <w:r>
        <w:t>Landbrugsstyrelsen vil gøre brug af sanktioner, hvis der konstateres uregelmæssigheder med hensyn til overholdelse af kravene i PO-ordningen</w:t>
      </w:r>
      <w:r>
        <w:rPr>
          <w:rStyle w:val="Fodnotehenvisning"/>
        </w:rPr>
        <w:footnoteReference w:id="72"/>
      </w:r>
      <w:r>
        <w:t>.</w:t>
      </w:r>
    </w:p>
    <w:p w:rsidR="00B279F8" w:rsidRDefault="00B279F8" w:rsidP="00B279F8"/>
    <w:p w:rsidR="00B279F8" w:rsidRDefault="00B279F8" w:rsidP="00B279F8">
      <w:pPr>
        <w:pStyle w:val="Overskrift3"/>
      </w:pPr>
      <w:bookmarkStart w:id="161" w:name="_Toc529528717"/>
      <w:bookmarkStart w:id="162" w:name="_Toc38009806"/>
      <w:bookmarkStart w:id="163" w:name="_Toc115382752"/>
      <w:r w:rsidRPr="006828EB">
        <w:t xml:space="preserve">Sanktioner i tilfælde af </w:t>
      </w:r>
      <w:r>
        <w:t>manglende overholdelse af anerkendelseskriterierne</w:t>
      </w:r>
      <w:bookmarkEnd w:id="161"/>
      <w:bookmarkEnd w:id="162"/>
      <w:bookmarkEnd w:id="163"/>
    </w:p>
    <w:p w:rsidR="00B279F8" w:rsidRDefault="00B279F8" w:rsidP="00B279F8">
      <w:r>
        <w:t xml:space="preserve">I tilfælde af, at en PO ikke overholder anerkendelseskriterierne, kan Landbrugsstyrelsen tilbagekalde eller suspendere </w:t>
      </w:r>
      <w:proofErr w:type="spellStart"/>
      <w:r>
        <w:t>PO'ens</w:t>
      </w:r>
      <w:proofErr w:type="spellEnd"/>
      <w:r>
        <w:t xml:space="preserve"> anerkendelse eller fremsende en varslingsskrivelse til </w:t>
      </w:r>
      <w:proofErr w:type="spellStart"/>
      <w:r>
        <w:t>PO'en</w:t>
      </w:r>
      <w:proofErr w:type="spellEnd"/>
      <w:r>
        <w:t xml:space="preserve">, hvori det oplyses, hvilke korrigerende </w:t>
      </w:r>
      <w:r w:rsidR="00704AE9">
        <w:t>handlin</w:t>
      </w:r>
      <w:r w:rsidR="00B95FD4">
        <w:t>ger</w:t>
      </w:r>
      <w:r>
        <w:t xml:space="preserve"> der skal foretages</w:t>
      </w:r>
      <w:r>
        <w:rPr>
          <w:rStyle w:val="Fodnotehenvisning"/>
        </w:rPr>
        <w:footnoteReference w:id="73"/>
      </w:r>
      <w:r>
        <w:t>.</w:t>
      </w:r>
    </w:p>
    <w:p w:rsidR="00B279F8" w:rsidRDefault="00B279F8" w:rsidP="00B279F8"/>
    <w:p w:rsidR="00B279F8" w:rsidRPr="000971BC" w:rsidRDefault="00B279F8" w:rsidP="00B279F8">
      <w:pPr>
        <w:pStyle w:val="Overskrift3"/>
      </w:pPr>
      <w:bookmarkStart w:id="164" w:name="_Toc529528718"/>
      <w:bookmarkStart w:id="165" w:name="_Toc38009807"/>
      <w:bookmarkStart w:id="166" w:name="_Toc115382753"/>
      <w:r w:rsidRPr="000971BC">
        <w:t>Sanktioner i tilfælde af svig</w:t>
      </w:r>
      <w:bookmarkEnd w:id="164"/>
      <w:bookmarkEnd w:id="165"/>
      <w:bookmarkEnd w:id="166"/>
    </w:p>
    <w:p w:rsidR="00B279F8" w:rsidRDefault="00B279F8" w:rsidP="00B279F8">
      <w:r>
        <w:t>Svig er en meget alvorlig forseelse. Hvis det konstateres, at en PO har begået svig i forbindelse med tilskud omfattet af Europa-Parlamentets og Rådets forordning (EU) nr. 1308/2013 af 17. december 2013, gør Landbrugsstyrelsen følgende:</w:t>
      </w:r>
    </w:p>
    <w:p w:rsidR="00B279F8" w:rsidRDefault="00CD3710" w:rsidP="005F731A">
      <w:pPr>
        <w:pStyle w:val="Listeafsnit"/>
        <w:numPr>
          <w:ilvl w:val="0"/>
          <w:numId w:val="45"/>
        </w:numPr>
      </w:pPr>
      <w:r>
        <w:t>T</w:t>
      </w:r>
      <w:r w:rsidR="00B279F8">
        <w:t xml:space="preserve">ilbagekalder </w:t>
      </w:r>
      <w:proofErr w:type="spellStart"/>
      <w:r w:rsidR="00B279F8">
        <w:t>PO'ens</w:t>
      </w:r>
      <w:proofErr w:type="spellEnd"/>
      <w:r w:rsidR="00B279F8">
        <w:t xml:space="preserve"> anerkendelse</w:t>
      </w:r>
      <w:r>
        <w:t>.</w:t>
      </w:r>
    </w:p>
    <w:p w:rsidR="00B279F8" w:rsidRDefault="00CD3710" w:rsidP="005F731A">
      <w:pPr>
        <w:pStyle w:val="Listeafsnit"/>
        <w:numPr>
          <w:ilvl w:val="0"/>
          <w:numId w:val="45"/>
        </w:numPr>
      </w:pPr>
      <w:r>
        <w:t>U</w:t>
      </w:r>
      <w:r w:rsidR="00B279F8">
        <w:t>delukker de pågældende aktioner eller transaktioner fra at modtage tilskud i henhold til driftsprogrammet og kræver allerede udbetalt tilskud betalt tilbage, og</w:t>
      </w:r>
    </w:p>
    <w:p w:rsidR="00B279F8" w:rsidRDefault="00CD3710" w:rsidP="005F731A">
      <w:pPr>
        <w:pStyle w:val="Listeafsnit"/>
        <w:numPr>
          <w:ilvl w:val="0"/>
          <w:numId w:val="45"/>
        </w:numPr>
      </w:pPr>
      <w:r>
        <w:t>U</w:t>
      </w:r>
      <w:r w:rsidR="00B279F8">
        <w:t xml:space="preserve">delukker </w:t>
      </w:r>
      <w:proofErr w:type="spellStart"/>
      <w:r w:rsidR="00B279F8">
        <w:t>PO'en</w:t>
      </w:r>
      <w:proofErr w:type="spellEnd"/>
      <w:r w:rsidR="00B279F8">
        <w:t xml:space="preserve"> fra anerkendelse i det følgende år</w:t>
      </w:r>
      <w:r>
        <w:t>.</w:t>
      </w:r>
    </w:p>
    <w:p w:rsidR="00B279F8" w:rsidRDefault="00CD3710" w:rsidP="005F731A">
      <w:pPr>
        <w:pStyle w:val="Listeafsnit"/>
        <w:numPr>
          <w:ilvl w:val="0"/>
          <w:numId w:val="45"/>
        </w:numPr>
      </w:pPr>
      <w:r>
        <w:t>O</w:t>
      </w:r>
      <w:r w:rsidR="00B279F8">
        <w:t>venstående gælder, medmindre Landbrugsstyrelsen har besluttet at anvende andre sanktioner i henhold til EU’s og den nationale lovgivning</w:t>
      </w:r>
      <w:r w:rsidR="00B279F8">
        <w:rPr>
          <w:rStyle w:val="Fodnotehenvisning"/>
        </w:rPr>
        <w:footnoteReference w:id="74"/>
      </w:r>
      <w:r w:rsidR="00B279F8">
        <w:t>.</w:t>
      </w:r>
    </w:p>
    <w:p w:rsidR="00B279F8" w:rsidRDefault="00B279F8" w:rsidP="00B279F8"/>
    <w:p w:rsidR="00B279F8" w:rsidRDefault="00B279F8" w:rsidP="00B279F8">
      <w:pPr>
        <w:pStyle w:val="Overskrift3"/>
      </w:pPr>
      <w:bookmarkStart w:id="167" w:name="_Toc529528719"/>
      <w:bookmarkStart w:id="168" w:name="_Toc38009808"/>
      <w:bookmarkStart w:id="169" w:name="_Toc115382754"/>
      <w:r>
        <w:t>Sanktioner vedrørende driftsprogrammer</w:t>
      </w:r>
      <w:bookmarkEnd w:id="167"/>
      <w:bookmarkEnd w:id="168"/>
      <w:bookmarkEnd w:id="169"/>
    </w:p>
    <w:p w:rsidR="00B279F8" w:rsidRDefault="00B279F8" w:rsidP="00B279F8">
      <w:r>
        <w:t xml:space="preserve">Beregning af tilskudsbetalingerne sker </w:t>
      </w:r>
      <w:r w:rsidRPr="006828EB">
        <w:t>på grundlag af støtteberettigede aktioner.</w:t>
      </w:r>
      <w:r>
        <w:t xml:space="preserve"> Landbrugsstyrelsen gennemgår den indsendte tilskudsansøgning og fastsætter</w:t>
      </w:r>
      <w:r w:rsidR="00CD3710">
        <w:t xml:space="preserve"> følgende to beløb</w:t>
      </w:r>
      <w:r>
        <w:t>:</w:t>
      </w:r>
    </w:p>
    <w:p w:rsidR="00B279F8" w:rsidRDefault="00CD3710" w:rsidP="005F731A">
      <w:pPr>
        <w:pStyle w:val="Listeafsnit"/>
        <w:numPr>
          <w:ilvl w:val="0"/>
          <w:numId w:val="24"/>
        </w:numPr>
      </w:pPr>
      <w:r>
        <w:t>D</w:t>
      </w:r>
      <w:r w:rsidR="00B279F8">
        <w:t>et beløb, der vil skulle udbetales til tilskudsmodtageren, udelukkende på grundlag af ansøgningen</w:t>
      </w:r>
      <w:r>
        <w:t>.</w:t>
      </w:r>
    </w:p>
    <w:p w:rsidR="00B279F8" w:rsidRDefault="00CD3710" w:rsidP="005F731A">
      <w:pPr>
        <w:pStyle w:val="Listeafsnit"/>
        <w:numPr>
          <w:ilvl w:val="0"/>
          <w:numId w:val="24"/>
        </w:numPr>
      </w:pPr>
      <w:r>
        <w:t>D</w:t>
      </w:r>
      <w:r w:rsidR="00B279F8">
        <w:t>et beløb, der kan betales til tilskudsmodtageren, efter at det er blevet undersøgt, om ansøgningen opfylder tilskudskriterierne</w:t>
      </w:r>
      <w:r>
        <w:t>.</w:t>
      </w:r>
    </w:p>
    <w:p w:rsidR="00B279F8" w:rsidRDefault="00B279F8" w:rsidP="00B279F8"/>
    <w:p w:rsidR="00B279F8" w:rsidRDefault="00B279F8" w:rsidP="00B279F8">
      <w:r>
        <w:t xml:space="preserve">Hvis det beløb, der er fastsat i henhold til ovenstående punkt 1), overstiger det beløb, der er fastsat under ovenstående punkt 2) med mere end 3 </w:t>
      </w:r>
      <w:r w:rsidR="00D37E9D">
        <w:t>pct.</w:t>
      </w:r>
      <w:r>
        <w:t xml:space="preserve">, skal der betales en bøde. Bøden er lig med forskellen mellem de beløb, der er fastsat i ovenstående 1) og 2). Der skal dog ikke betales bøde, hvis </w:t>
      </w:r>
      <w:proofErr w:type="spellStart"/>
      <w:r>
        <w:t>PO'en</w:t>
      </w:r>
      <w:proofErr w:type="spellEnd"/>
      <w:r>
        <w:t xml:space="preserve"> kan begrunde, at den ikke selv er ansvarlig for, at det beløb, som ikke er tilskudsberettiget, er anført</w:t>
      </w:r>
      <w:r>
        <w:rPr>
          <w:rStyle w:val="Fodnotehenvisning"/>
        </w:rPr>
        <w:footnoteReference w:id="75"/>
      </w:r>
      <w:r>
        <w:t>.</w:t>
      </w:r>
    </w:p>
    <w:p w:rsidR="00B279F8" w:rsidRDefault="00B279F8" w:rsidP="00B279F8">
      <w:r>
        <w:t>I den ovenstående fastsættelse af hvilke udgifter der ikke er støtteberettigede, inkluderes også udgifter der ved en fysisk kontrol eller senere kontrol findes for ikke støtteberettigede.</w:t>
      </w:r>
    </w:p>
    <w:p w:rsidR="00B279F8" w:rsidRDefault="00B279F8" w:rsidP="00B279F8"/>
    <w:p w:rsidR="00B279F8" w:rsidRDefault="00B279F8" w:rsidP="00B279F8">
      <w:r>
        <w:t xml:space="preserve">Hvis betingelserne for </w:t>
      </w:r>
      <w:r w:rsidR="00660CFD">
        <w:t xml:space="preserve">balancekrav til driftsprogrammer, se afsnit </w:t>
      </w:r>
      <w:r w:rsidR="00660CFD">
        <w:fldChar w:fldCharType="begin"/>
      </w:r>
      <w:r w:rsidR="00660CFD">
        <w:instrText xml:space="preserve"> REF _Ref113875566 \r \h </w:instrText>
      </w:r>
      <w:r w:rsidR="00660CFD">
        <w:fldChar w:fldCharType="separate"/>
      </w:r>
      <w:r w:rsidR="00660CFD">
        <w:t>4.3</w:t>
      </w:r>
      <w:r w:rsidR="00660CFD">
        <w:fldChar w:fldCharType="end"/>
      </w:r>
      <w:r>
        <w:t xml:space="preserve"> ikke er overholdt ved driftsprogrammets afslutning, nedsættes den samlede støtte til driftsprogrammets sidste år i forhold til omfanget af udgifter, der ikke er afholdt til miljø</w:t>
      </w:r>
      <w:r w:rsidR="00A66F24">
        <w:t xml:space="preserve"> eller klima</w:t>
      </w:r>
      <w:r w:rsidR="00660CFD">
        <w:t>, eller innovations</w:t>
      </w:r>
      <w:r w:rsidR="00A66F24">
        <w:t>aktioner</w:t>
      </w:r>
      <w:r>
        <w:rPr>
          <w:rStyle w:val="Fodnotehenvisning"/>
        </w:rPr>
        <w:footnoteReference w:id="76"/>
      </w:r>
      <w:r>
        <w:t>.</w:t>
      </w:r>
    </w:p>
    <w:p w:rsidR="00B279F8" w:rsidRDefault="00B279F8" w:rsidP="00B279F8"/>
    <w:p w:rsidR="00B279F8" w:rsidRDefault="00B279F8" w:rsidP="00B279F8">
      <w:r>
        <w:t>Der udbetales ikke tilskud til udgifter, hvor dokumentationen er mangelfuld.</w:t>
      </w:r>
    </w:p>
    <w:p w:rsidR="00B279F8" w:rsidRDefault="00B279F8" w:rsidP="00B279F8"/>
    <w:p w:rsidR="00B279F8" w:rsidRDefault="00B279F8" w:rsidP="00B279F8">
      <w:pPr>
        <w:pStyle w:val="Overskrift3"/>
      </w:pPr>
      <w:bookmarkStart w:id="170" w:name="_Toc529528720"/>
      <w:bookmarkStart w:id="171" w:name="_Toc38009809"/>
      <w:bookmarkStart w:id="172" w:name="_Toc115382755"/>
      <w:r>
        <w:t>Tilbagebetaling af uberettiget udbetalt tilskud</w:t>
      </w:r>
      <w:bookmarkEnd w:id="170"/>
      <w:bookmarkEnd w:id="171"/>
      <w:bookmarkEnd w:id="172"/>
    </w:p>
    <w:p w:rsidR="00372580" w:rsidRDefault="00B279F8" w:rsidP="00B279F8">
      <w:proofErr w:type="spellStart"/>
      <w:r>
        <w:t>PO'er</w:t>
      </w:r>
      <w:proofErr w:type="spellEnd"/>
      <w:r>
        <w:t xml:space="preserve"> </w:t>
      </w:r>
      <w:r w:rsidR="00B95FD4">
        <w:t>skal tilbagebetale</w:t>
      </w:r>
      <w:r>
        <w:t xml:space="preserve"> uberettiget udbetalt tilskud med renter til Landbrugsstyrelsen</w:t>
      </w:r>
      <w:r w:rsidR="001523DD">
        <w:rPr>
          <w:rStyle w:val="Fodnotehenvisning"/>
        </w:rPr>
        <w:footnoteReference w:id="77"/>
      </w:r>
      <w:r>
        <w:t xml:space="preserve">. </w:t>
      </w:r>
    </w:p>
    <w:p w:rsidR="00372580" w:rsidRDefault="00372580" w:rsidP="00B279F8"/>
    <w:p w:rsidR="00B279F8" w:rsidRDefault="00B279F8" w:rsidP="00B279F8">
      <w:r>
        <w:t>Renterne beregnes på grundlag af:</w:t>
      </w:r>
    </w:p>
    <w:p w:rsidR="00B279F8" w:rsidRDefault="00372580" w:rsidP="00013C16">
      <w:pPr>
        <w:pStyle w:val="Opstilling-talellerbogst"/>
      </w:pPr>
      <w:r>
        <w:t>D</w:t>
      </w:r>
      <w:r w:rsidR="00B279F8">
        <w:t>en periode, der er gået fra betalingen af det uberettigede tilskud til modtagerens tilbagebetaling</w:t>
      </w:r>
    </w:p>
    <w:p w:rsidR="00B279F8" w:rsidRPr="009D4E75" w:rsidRDefault="00372580" w:rsidP="00013C16">
      <w:pPr>
        <w:pStyle w:val="Opstilling-talellerbogst"/>
      </w:pPr>
      <w:r>
        <w:t>D</w:t>
      </w:r>
      <w:r w:rsidR="00B279F8">
        <w:t xml:space="preserve">en sats, som Den Europæiske Centralbank anvender til sine vigtigste refinansieringstransaktioner, og som offentliggøres i C-udgaven af "Den Europæiske Unions Tidende", og som </w:t>
      </w:r>
      <w:r w:rsidR="00693B0A">
        <w:t>gjaldt</w:t>
      </w:r>
      <w:r w:rsidR="00B279F8">
        <w:t xml:space="preserve"> på datoen for den uberettigede udbetaling forhøjet med 3 procentpoint</w:t>
      </w:r>
      <w:r w:rsidR="00B279F8">
        <w:rPr>
          <w:rStyle w:val="Fodnotehenvisning"/>
        </w:rPr>
        <w:footnoteReference w:id="78"/>
      </w:r>
      <w:bookmarkStart w:id="173" w:name="_Toc529528721"/>
      <w:r w:rsidR="00B279F8">
        <w:t>.</w:t>
      </w:r>
      <w:r w:rsidR="00B279F8">
        <w:br w:type="page"/>
      </w:r>
    </w:p>
    <w:p w:rsidR="00B279F8" w:rsidRDefault="00B279F8" w:rsidP="00B279F8">
      <w:pPr>
        <w:pStyle w:val="Overskrift1"/>
      </w:pPr>
      <w:bookmarkStart w:id="174" w:name="_Toc38009810"/>
      <w:bookmarkStart w:id="175" w:name="_Toc115382756"/>
      <w:r>
        <w:t>Frivillig udtrædelse af ordningen</w:t>
      </w:r>
      <w:bookmarkEnd w:id="173"/>
      <w:bookmarkEnd w:id="174"/>
      <w:bookmarkEnd w:id="175"/>
    </w:p>
    <w:p w:rsidR="00B279F8" w:rsidRDefault="007D070A" w:rsidP="00B279F8">
      <w:r>
        <w:t xml:space="preserve">Det er til en hver tid muligt, at udtræde af ordningen. Såfremt en PO ønsker at udtræde midt i en programperiode, skal </w:t>
      </w:r>
      <w:proofErr w:type="spellStart"/>
      <w:r>
        <w:t>PO’en</w:t>
      </w:r>
      <w:proofErr w:type="spellEnd"/>
      <w:r>
        <w:t xml:space="preserve"> kontakte Landbrugsstyrelsen med henblik på afklaring af </w:t>
      </w:r>
      <w:r w:rsidR="001B7BC9">
        <w:t xml:space="preserve">proceduren herunder </w:t>
      </w:r>
      <w:r>
        <w:t>tilbagebetalingskrav mv.</w:t>
      </w:r>
    </w:p>
    <w:p w:rsidR="00B279F8" w:rsidRDefault="00B279F8" w:rsidP="00B279F8"/>
    <w:p w:rsidR="00B279F8" w:rsidRDefault="00B279F8" w:rsidP="00B279F8">
      <w:pPr>
        <w:rPr>
          <w:rFonts w:asciiTheme="majorHAnsi" w:eastAsiaTheme="majorEastAsia" w:hAnsiTheme="majorHAnsi" w:cstheme="majorBidi"/>
          <w:color w:val="007C87" w:themeColor="accent1" w:themeShade="BF"/>
          <w:sz w:val="32"/>
          <w:szCs w:val="32"/>
        </w:rPr>
      </w:pPr>
      <w:bookmarkStart w:id="176" w:name="_Toc529528722"/>
      <w:r>
        <w:br w:type="page"/>
      </w:r>
    </w:p>
    <w:p w:rsidR="00B279F8" w:rsidRDefault="00B279F8" w:rsidP="00B279F8">
      <w:pPr>
        <w:pStyle w:val="Overskrift1"/>
      </w:pPr>
      <w:bookmarkStart w:id="177" w:name="_Toc38009811"/>
      <w:bookmarkStart w:id="178" w:name="_Toc115382757"/>
      <w:r>
        <w:t>Kontaktoplysninger</w:t>
      </w:r>
      <w:bookmarkEnd w:id="176"/>
      <w:bookmarkEnd w:id="177"/>
      <w:bookmarkEnd w:id="178"/>
    </w:p>
    <w:p w:rsidR="00B279F8" w:rsidRDefault="00B279F8" w:rsidP="00B279F8"/>
    <w:p w:rsidR="00B279F8" w:rsidRDefault="00B279F8" w:rsidP="00B279F8">
      <w:r>
        <w:t>Skriftlig kommunikation med Landbrugsstyrelsen i forbindelse med tilskud og godkendelse ifm. PO-ordningen skal ske via e-mail</w:t>
      </w:r>
      <w:r>
        <w:rPr>
          <w:rStyle w:val="Fodnotehenvisning"/>
        </w:rPr>
        <w:footnoteReference w:id="79"/>
      </w:r>
      <w:r>
        <w:t>.</w:t>
      </w:r>
    </w:p>
    <w:p w:rsidR="00226D08" w:rsidRDefault="00226D08" w:rsidP="00B279F8"/>
    <w:p w:rsidR="00226D08" w:rsidRDefault="00226D08" w:rsidP="00B279F8">
      <w:r>
        <w:t xml:space="preserve">Bemærk at hvis e-mail eller bilag indeholder fortrolige- eller følsomme GDPR data, så skal fremsendelsen af oplysningerne ske via. </w:t>
      </w:r>
      <w:proofErr w:type="gramStart"/>
      <w:r>
        <w:t>krypteret</w:t>
      </w:r>
      <w:proofErr w:type="gramEnd"/>
      <w:r>
        <w:t xml:space="preserve"> e-mail.</w:t>
      </w:r>
    </w:p>
    <w:p w:rsidR="00B279F8" w:rsidRDefault="00B279F8" w:rsidP="00B279F8"/>
    <w:p w:rsidR="00B279F8" w:rsidRPr="009D4E75" w:rsidRDefault="00B279F8" w:rsidP="00B279F8">
      <w:r>
        <w:t>E-mail adr</w:t>
      </w:r>
      <w:bookmarkStart w:id="179" w:name="_Toc529528723"/>
      <w:r>
        <w:t xml:space="preserve">esse: </w:t>
      </w:r>
      <w:hyperlink r:id="rId29" w:history="1">
        <w:r w:rsidR="00226D08">
          <w:rPr>
            <w:rStyle w:val="Hyperlink"/>
            <w:rFonts w:cs="Arial"/>
          </w:rPr>
          <w:t>producentorganisationerfrugtoggroent@lbst.dk</w:t>
        </w:r>
      </w:hyperlink>
      <w:r>
        <w:br w:type="page"/>
      </w:r>
    </w:p>
    <w:p w:rsidR="00B279F8" w:rsidRDefault="00B279F8" w:rsidP="00B279F8">
      <w:pPr>
        <w:pStyle w:val="Overskrift1"/>
      </w:pPr>
      <w:bookmarkStart w:id="180" w:name="_Toc38009812"/>
      <w:bookmarkStart w:id="181" w:name="_Toc115382758"/>
      <w:r>
        <w:t>Landbrugsstyrelsens brug af data</w:t>
      </w:r>
      <w:bookmarkEnd w:id="179"/>
      <w:bookmarkEnd w:id="180"/>
      <w:bookmarkEnd w:id="181"/>
    </w:p>
    <w:p w:rsidR="00A66F24" w:rsidRDefault="00A66F24" w:rsidP="00A66F24">
      <w:pPr>
        <w:pStyle w:val="Overskrift2"/>
        <w:numPr>
          <w:ilvl w:val="0"/>
          <w:numId w:val="0"/>
        </w:numPr>
        <w:ind w:left="794"/>
        <w:rPr>
          <w:i/>
        </w:rPr>
      </w:pPr>
      <w:bookmarkStart w:id="182" w:name="_Toc115382759"/>
      <w:r w:rsidRPr="00B95FD4">
        <w:rPr>
          <w:i/>
        </w:rPr>
        <w:t>Dette afsnit udestår, men der indsattes tekst om:</w:t>
      </w:r>
      <w:bookmarkEnd w:id="182"/>
    </w:p>
    <w:p w:rsidR="00565BC5" w:rsidRPr="00565BC5" w:rsidRDefault="00565BC5" w:rsidP="00565BC5"/>
    <w:p w:rsidR="004F1BFF" w:rsidRDefault="004F1BFF" w:rsidP="00565BC5">
      <w:r>
        <w:t>Hvordan behan</w:t>
      </w:r>
      <w:r w:rsidR="00740583">
        <w:t>dler vi dine personoplysninger</w:t>
      </w:r>
    </w:p>
    <w:p w:rsidR="00740583" w:rsidRDefault="00740583" w:rsidP="00565BC5"/>
    <w:p w:rsidR="004F1BFF" w:rsidRDefault="004F1BFF" w:rsidP="00565BC5">
      <w:r>
        <w:t>Hvordan og i hvilket omfang offentliggøres og vide</w:t>
      </w:r>
      <w:r w:rsidR="00740583">
        <w:t>regives dine personoplysninger</w:t>
      </w:r>
    </w:p>
    <w:p w:rsidR="00740583" w:rsidRDefault="00740583" w:rsidP="00565BC5"/>
    <w:p w:rsidR="004F1BFF" w:rsidRDefault="004F1BFF" w:rsidP="00565BC5">
      <w:r>
        <w:t>Hvordan og hvor længe opbev</w:t>
      </w:r>
      <w:r w:rsidR="00740583">
        <w:t>arer vi dine personoplysninger</w:t>
      </w:r>
    </w:p>
    <w:p w:rsidR="00740583" w:rsidRDefault="00740583" w:rsidP="00565BC5">
      <w:pPr>
        <w:rPr>
          <w:rFonts w:ascii="Calibri" w:hAnsi="Calibri" w:cs="Calibri"/>
          <w:color w:val="1F497D"/>
        </w:rPr>
      </w:pPr>
    </w:p>
    <w:p w:rsidR="004F1BFF" w:rsidRDefault="004F1BFF" w:rsidP="00565BC5">
      <w:pPr>
        <w:rPr>
          <w:rFonts w:ascii="Calibri" w:hAnsi="Calibri" w:cs="Calibri"/>
        </w:rPr>
      </w:pPr>
      <w:r>
        <w:t>Hvorfor har vi lov til at indhente og o</w:t>
      </w:r>
      <w:r w:rsidR="00740583">
        <w:t>pbevare dine personoplysninger</w:t>
      </w:r>
    </w:p>
    <w:p w:rsidR="00A66F24" w:rsidRDefault="00A66F24">
      <w:pPr>
        <w:rPr>
          <w:rFonts w:eastAsiaTheme="majorEastAsia" w:cstheme="majorBidi"/>
          <w:b/>
          <w:bCs/>
          <w:sz w:val="50"/>
          <w:szCs w:val="28"/>
        </w:rPr>
      </w:pPr>
      <w:bookmarkStart w:id="183" w:name="_Toc38009813"/>
      <w:r>
        <w:br w:type="page"/>
      </w:r>
    </w:p>
    <w:p w:rsidR="00B279F8" w:rsidRDefault="00B279F8" w:rsidP="00B279F8">
      <w:pPr>
        <w:pStyle w:val="Overskrift1"/>
      </w:pPr>
      <w:bookmarkStart w:id="184" w:name="_Toc115382760"/>
      <w:r>
        <w:t>Omregningskurs</w:t>
      </w:r>
      <w:bookmarkEnd w:id="183"/>
      <w:bookmarkEnd w:id="184"/>
    </w:p>
    <w:p w:rsidR="00B279F8" w:rsidRDefault="00B279F8" w:rsidP="00B279F8">
      <w:r>
        <w:t>Ved omregning fra euro til danske kroner bruges den omregningskurs</w:t>
      </w:r>
      <w:r>
        <w:rPr>
          <w:i/>
          <w:iCs/>
        </w:rPr>
        <w:t xml:space="preserve">, </w:t>
      </w:r>
      <w:r>
        <w:t>som fastsættes af Den Europæiske Centralbank (ECB) forud for den første dag i den måned, i hvilken tilbuddet/fakturaen er udstedt. Med andre ord er det kursen den sidste dag i en måned, der anvendes hele den følgende måned</w:t>
      </w:r>
      <w:r>
        <w:rPr>
          <w:rStyle w:val="Fodnotehenvisning"/>
        </w:rPr>
        <w:footnoteReference w:id="80"/>
      </w:r>
      <w:r>
        <w:t>.</w:t>
      </w:r>
    </w:p>
    <w:p w:rsidR="00B279F8" w:rsidRDefault="00B279F8" w:rsidP="00B279F8">
      <w:r>
        <w:br w:type="page"/>
      </w:r>
    </w:p>
    <w:p w:rsidR="00B279F8" w:rsidRDefault="00B279F8" w:rsidP="00B279F8"/>
    <w:p w:rsidR="00B279F8" w:rsidRDefault="00B279F8" w:rsidP="00B279F8">
      <w:pPr>
        <w:pStyle w:val="Overskrift1"/>
      </w:pPr>
      <w:bookmarkStart w:id="185" w:name="_Toc529528726"/>
      <w:bookmarkStart w:id="186" w:name="_Toc38009814"/>
      <w:bookmarkStart w:id="187" w:name="_Toc115382761"/>
      <w:r>
        <w:t>Force majeure</w:t>
      </w:r>
      <w:bookmarkEnd w:id="185"/>
      <w:bookmarkEnd w:id="186"/>
      <w:bookmarkEnd w:id="187"/>
    </w:p>
    <w:p w:rsidR="00B279F8" w:rsidRDefault="00B279F8" w:rsidP="00B279F8">
      <w:r>
        <w:t xml:space="preserve">Landbrugsstyrelsen kan anerkende tilfælde af force majeure og andre ekstraordinære omstændigheder, der forhindrer </w:t>
      </w:r>
      <w:proofErr w:type="spellStart"/>
      <w:r>
        <w:t>PO'en</w:t>
      </w:r>
      <w:proofErr w:type="spellEnd"/>
      <w:r>
        <w:t xml:space="preserve"> i at gennemføre driftsprogrammet, som dermed ikke medfører bortfald af tilsagn om tilskud og tilbagebetaling af tilskud.</w:t>
      </w:r>
    </w:p>
    <w:p w:rsidR="00B279F8" w:rsidRDefault="00B279F8" w:rsidP="00B279F8"/>
    <w:p w:rsidR="00B279F8" w:rsidRDefault="00B279F8" w:rsidP="00B279F8">
      <w:r>
        <w:t xml:space="preserve">Det er </w:t>
      </w:r>
      <w:proofErr w:type="spellStart"/>
      <w:r>
        <w:t>PO'ens</w:t>
      </w:r>
      <w:proofErr w:type="spellEnd"/>
      <w:r>
        <w:t xml:space="preserve"> opgave nøje at beskrive og forklare, hvorfor der påberåbes force majeure eller andre ekstraordinære omstændigheder.</w:t>
      </w:r>
    </w:p>
    <w:p w:rsidR="00B279F8" w:rsidRDefault="00B279F8" w:rsidP="00B279F8"/>
    <w:p w:rsidR="00B279F8" w:rsidRDefault="00B279F8" w:rsidP="00B279F8">
      <w:r>
        <w:t xml:space="preserve">Hvis </w:t>
      </w:r>
      <w:proofErr w:type="spellStart"/>
      <w:r>
        <w:t>PO'en</w:t>
      </w:r>
      <w:proofErr w:type="spellEnd"/>
      <w:r>
        <w:t xml:space="preserve"> ønsker at påberåbe sig force majeure eller andre ekstraordinære omstændigheder, meddeles det i alle tilfælde til Landbrugsstyrelsen sammen med tilstrækkelig dokumentation, senest 30 arbejdsdage fra det tidspunkt, hvor tilfældet af force majeure har fundet sted</w:t>
      </w:r>
      <w:r>
        <w:rPr>
          <w:rStyle w:val="Fodnotehenvisning"/>
        </w:rPr>
        <w:footnoteReference w:id="81"/>
      </w:r>
      <w:r>
        <w:t>.</w:t>
      </w:r>
    </w:p>
    <w:p w:rsidR="00B279F8" w:rsidRDefault="00B279F8" w:rsidP="00B279F8"/>
    <w:p w:rsidR="00B279F8" w:rsidRDefault="00B279F8" w:rsidP="00B279F8">
      <w:r>
        <w:t>Landbrugsstyrelsen kan i forbindelse med behandlingen af spørgsmålet anmode om yderligere information.</w:t>
      </w:r>
    </w:p>
    <w:p w:rsidR="00B279F8" w:rsidRDefault="00B279F8" w:rsidP="00B279F8">
      <w:r>
        <w:t xml:space="preserve">Hvis Landbrugsstyrelsen ikke modtager det </w:t>
      </w:r>
      <w:r w:rsidR="00693B0A">
        <w:t>materiale der</w:t>
      </w:r>
      <w:r>
        <w:t xml:space="preserve"> bliver bedt om, vil der blive truffet afgørelse herom på det forel</w:t>
      </w:r>
      <w:r w:rsidR="00693B0A">
        <w:t>i</w:t>
      </w:r>
      <w:r>
        <w:t>ggende grundlag.</w:t>
      </w:r>
    </w:p>
    <w:p w:rsidR="00B279F8" w:rsidRDefault="00B279F8" w:rsidP="00B279F8"/>
    <w:p w:rsidR="00B279F8" w:rsidRDefault="00B279F8" w:rsidP="00B279F8">
      <w:r>
        <w:t xml:space="preserve">Det er en betingelse for anerkendelse af force majeure eller andre ekstraordinære omstændigheder i konkrete tilfælde, at de indtrufne begivenheder forhindrer </w:t>
      </w:r>
      <w:proofErr w:type="spellStart"/>
      <w:r>
        <w:t>PO'en</w:t>
      </w:r>
      <w:proofErr w:type="spellEnd"/>
      <w:r>
        <w:t xml:space="preserve">/landbrugeren i at opfylde sine forpligtelser, og at </w:t>
      </w:r>
      <w:proofErr w:type="spellStart"/>
      <w:r>
        <w:t>PO'en</w:t>
      </w:r>
      <w:proofErr w:type="spellEnd"/>
      <w:r>
        <w:t>/landbrugeren ikke, ved en forholdsmæssig indsats, kunne have sikret sig mod de indtrufne begivenheder.</w:t>
      </w:r>
      <w:bookmarkStart w:id="188" w:name="_Toc529528728"/>
    </w:p>
    <w:p w:rsidR="00B279F8" w:rsidRDefault="00B279F8" w:rsidP="00B279F8">
      <w:r>
        <w:br w:type="page"/>
      </w:r>
    </w:p>
    <w:p w:rsidR="00B279F8" w:rsidRDefault="00B279F8" w:rsidP="00B279F8">
      <w:pPr>
        <w:pStyle w:val="Overskrift1"/>
      </w:pPr>
      <w:bookmarkStart w:id="189" w:name="_Toc38009815"/>
      <w:bookmarkStart w:id="190" w:name="_Toc115382762"/>
      <w:r>
        <w:t>Klageadgang</w:t>
      </w:r>
      <w:bookmarkEnd w:id="189"/>
      <w:bookmarkEnd w:id="190"/>
    </w:p>
    <w:p w:rsidR="001D0900" w:rsidRDefault="00226D08">
      <w:bookmarkStart w:id="191" w:name="_Toc38009816"/>
      <w:r>
        <w:t>D</w:t>
      </w:r>
      <w:r w:rsidR="001D0900">
        <w:t xml:space="preserve">er kan klages skriftligt over Landbrugsstyrelsens afgørelser. Klagen skal sendes senest fire uger efter den dag, hvor I modtog brevet med afgørelsen. </w:t>
      </w:r>
    </w:p>
    <w:p w:rsidR="001D0900" w:rsidRDefault="001D0900"/>
    <w:p w:rsidR="00693B0A" w:rsidRDefault="001D0900">
      <w:r>
        <w:t>Der kan klages via klageportalen, der kan tilgås på Nævnenes Hus´ hjemmeside</w:t>
      </w:r>
      <w:r w:rsidR="00693B0A">
        <w:t xml:space="preserve">: </w:t>
      </w:r>
      <w:hyperlink r:id="rId30" w:history="1">
        <w:r w:rsidR="00693B0A" w:rsidRPr="00693B0A">
          <w:rPr>
            <w:rStyle w:val="Hyperlink"/>
          </w:rPr>
          <w:t>kpo.naevneneshus.dk</w:t>
        </w:r>
      </w:hyperlink>
    </w:p>
    <w:p w:rsidR="00693B0A" w:rsidRDefault="00693B0A"/>
    <w:p w:rsidR="003B2EA9" w:rsidRDefault="001D0900">
      <w:r>
        <w:t xml:space="preserve">På hjemmesiden fremgår det, hvordan klagen indsendes og hvad status på klagesagen er. </w:t>
      </w:r>
      <w:r w:rsidR="003B2EA9">
        <w:t xml:space="preserve">Klageportalen tilgås via </w:t>
      </w:r>
      <w:proofErr w:type="spellStart"/>
      <w:r w:rsidR="003B2EA9">
        <w:t>MitID</w:t>
      </w:r>
      <w:proofErr w:type="spellEnd"/>
      <w:r w:rsidR="003B2EA9">
        <w:t xml:space="preserve">. </w:t>
      </w:r>
    </w:p>
    <w:p w:rsidR="003B2EA9" w:rsidRDefault="003B2EA9"/>
    <w:p w:rsidR="009A4134" w:rsidRDefault="003B2EA9">
      <w:r>
        <w:t xml:space="preserve">Landbrugsstyrelsen modtager automatisk klagen. Hvis afgørelsen fastholdes, sender Landbrugsstyrelsen klagen videre til Miljø- og Fødevareklagenævnet via Klageportalen. I bliver orienteret, hvis Landbrugsstyrelsen sender klagen videre. Klagen afvises af Miljø- og Fødevareklagenævnet, hvis klagen ikke modtages via Klageportalen. </w:t>
      </w:r>
      <w:r w:rsidR="009A4134">
        <w:br w:type="page"/>
      </w:r>
    </w:p>
    <w:p w:rsidR="00B279F8" w:rsidRDefault="00B279F8" w:rsidP="009A4134">
      <w:pPr>
        <w:pStyle w:val="Overskrift1"/>
      </w:pPr>
      <w:bookmarkStart w:id="192" w:name="_Toc115382763"/>
      <w:r>
        <w:t>Dispensation</w:t>
      </w:r>
      <w:bookmarkEnd w:id="191"/>
      <w:bookmarkEnd w:id="192"/>
    </w:p>
    <w:p w:rsidR="00A66F24" w:rsidRDefault="00B279F8" w:rsidP="00B279F8">
      <w:r>
        <w:t xml:space="preserve">Landbrugsstyrelsen kan give dispensation fra </w:t>
      </w:r>
      <w:r w:rsidR="00A66F24">
        <w:t xml:space="preserve">kravene angivet i </w:t>
      </w:r>
      <w:r>
        <w:t>bekendtgørelsens regler</w:t>
      </w:r>
      <w:r w:rsidR="00A66F24">
        <w:t>. Bemærk at der kun kan dispenseres,</w:t>
      </w:r>
      <w:r>
        <w:t xml:space="preserve"> hvis der </w:t>
      </w:r>
      <w:r w:rsidRPr="00F03195">
        <w:t>foreligge</w:t>
      </w:r>
      <w:r>
        <w:t>r</w:t>
      </w:r>
      <w:r w:rsidRPr="00F03195">
        <w:t xml:space="preserve"> særlige omstændigheder</w:t>
      </w:r>
      <w:r>
        <w:t xml:space="preserve">. </w:t>
      </w:r>
    </w:p>
    <w:p w:rsidR="00A66F24" w:rsidRDefault="00A66F24" w:rsidP="00B279F8"/>
    <w:p w:rsidR="00B279F8" w:rsidRPr="00CA7080" w:rsidRDefault="00B279F8" w:rsidP="00B279F8">
      <w:proofErr w:type="spellStart"/>
      <w:r>
        <w:t>PO’en</w:t>
      </w:r>
      <w:proofErr w:type="spellEnd"/>
      <w:r>
        <w:t xml:space="preserve"> skal indgive en skriftlig anmodning om dispensation via e-mail. Landbrugsstyrelsen træffer afgørelse om, hvorvidt der gives dispensation og meddeler ansøger skriftligt herom med en begrundelse for afgørelsen. Der kan eksempelvis anmodes om dispensation fra ansøgningsfristen for godkendelse af det </w:t>
      </w:r>
      <w:r w:rsidR="00900024">
        <w:t xml:space="preserve">3-7 </w:t>
      </w:r>
      <w:r>
        <w:t>årige driftsprogram i særlige tilfælde, hvor ansøgningsfristen ikke kan nås.</w:t>
      </w:r>
      <w:r>
        <w:br w:type="page"/>
      </w:r>
    </w:p>
    <w:p w:rsidR="00B279F8" w:rsidRPr="000971BC" w:rsidRDefault="00B279F8" w:rsidP="00B279F8">
      <w:pPr>
        <w:pStyle w:val="Overskrift1"/>
        <w:numPr>
          <w:ilvl w:val="0"/>
          <w:numId w:val="0"/>
        </w:numPr>
      </w:pPr>
      <w:bookmarkStart w:id="193" w:name="_Toc38009817"/>
      <w:bookmarkStart w:id="194" w:name="_Toc115382764"/>
      <w:r>
        <w:t>Bilag 1</w:t>
      </w:r>
      <w:bookmarkEnd w:id="188"/>
      <w:r>
        <w:t>:</w:t>
      </w:r>
      <w:bookmarkEnd w:id="193"/>
      <w:r>
        <w:t xml:space="preserve"> </w:t>
      </w:r>
      <w:bookmarkStart w:id="195" w:name="_Toc529528729"/>
      <w:bookmarkStart w:id="196" w:name="_Toc38009818"/>
      <w:r w:rsidRPr="000971BC">
        <w:t xml:space="preserve">Afskrivninger og værdiansættelse af investeringer på medlemmers </w:t>
      </w:r>
      <w:r>
        <w:t>virksomhed</w:t>
      </w:r>
      <w:r w:rsidRPr="000971BC">
        <w:t xml:space="preserve">er og </w:t>
      </w:r>
      <w:proofErr w:type="spellStart"/>
      <w:r>
        <w:t>PO'ens</w:t>
      </w:r>
      <w:proofErr w:type="spellEnd"/>
      <w:r w:rsidRPr="000971BC">
        <w:t xml:space="preserve"> adresse</w:t>
      </w:r>
      <w:bookmarkEnd w:id="194"/>
      <w:bookmarkEnd w:id="195"/>
      <w:bookmarkEnd w:id="196"/>
    </w:p>
    <w:p w:rsidR="00B279F8" w:rsidRDefault="00B279F8" w:rsidP="00B279F8">
      <w:r>
        <w:t xml:space="preserve">Hvis en investering sælges, skal salgsprisen enten modregnes i anskaffelsesprisen på den nye investering i det år, hvor den nye investering er foretaget, eller salgsprisen skal modregnes i driftsprogrammets udgifter i det år, hvor salget foretages. Salget skal fremgå som en særskilt indtægt i driftsfondens regnskab. </w:t>
      </w:r>
      <w:proofErr w:type="spellStart"/>
      <w:r>
        <w:t>PO'en</w:t>
      </w:r>
      <w:proofErr w:type="spellEnd"/>
      <w:r>
        <w:t xml:space="preserve"> skal kunne fremvise salgsdokument/faktura for salget og betalingsdokumentation, som viser, at salgsbeløbet er indsat på driftsfondens konto.</w:t>
      </w:r>
    </w:p>
    <w:p w:rsidR="00B279F8" w:rsidRDefault="00B279F8" w:rsidP="00B279F8"/>
    <w:p w:rsidR="00B279F8" w:rsidRDefault="00B279F8" w:rsidP="00B279F8">
      <w:r>
        <w:t xml:space="preserve">Investeringernes restsaldo anvendes i alle tilfælde, hvor investeringer hos medlemmer eller </w:t>
      </w:r>
      <w:proofErr w:type="spellStart"/>
      <w:r>
        <w:t>PO'en</w:t>
      </w:r>
      <w:proofErr w:type="spellEnd"/>
      <w:r>
        <w:t xml:space="preserve"> afbrydes. Hvis et salg godkendes af Landbrugsstyrelsen, og </w:t>
      </w:r>
      <w:proofErr w:type="spellStart"/>
      <w:r>
        <w:t>PO'en</w:t>
      </w:r>
      <w:proofErr w:type="spellEnd"/>
      <w:r>
        <w:t xml:space="preserve"> sælger investeringen til en lavere pris end restsaldoen, vil Landbrugsstyrelsen stadig tage udgangspunkt i restsaldoen og afregne </w:t>
      </w:r>
      <w:proofErr w:type="spellStart"/>
      <w:r>
        <w:t>PO'en</w:t>
      </w:r>
      <w:proofErr w:type="spellEnd"/>
      <w:r>
        <w:t xml:space="preserve"> i forhold til denne</w:t>
      </w:r>
      <w:r>
        <w:rPr>
          <w:rStyle w:val="Fodnotehenvisning"/>
        </w:rPr>
        <w:footnoteReference w:id="82"/>
      </w:r>
      <w:r>
        <w:t>, se des</w:t>
      </w:r>
      <w:r w:rsidR="00397CDB">
        <w:t>uden vejledningens afsnit "</w:t>
      </w:r>
      <w:r w:rsidR="00397CDB">
        <w:fldChar w:fldCharType="begin"/>
      </w:r>
      <w:r w:rsidR="00397CDB">
        <w:instrText xml:space="preserve"> REF _Ref115118692 \r \h </w:instrText>
      </w:r>
      <w:r w:rsidR="00397CDB">
        <w:fldChar w:fldCharType="separate"/>
      </w:r>
      <w:r w:rsidR="00F96540">
        <w:t>7.5</w:t>
      </w:r>
      <w:r w:rsidR="00397CDB">
        <w:fldChar w:fldCharType="end"/>
      </w:r>
      <w:r>
        <w:t xml:space="preserve"> </w:t>
      </w:r>
      <w:r w:rsidRPr="00DA362B">
        <w:t>Salg af investeringer med restværdi</w:t>
      </w:r>
      <w:r>
        <w:t xml:space="preserve">". </w:t>
      </w:r>
      <w:proofErr w:type="spellStart"/>
      <w:r>
        <w:t>PO'en</w:t>
      </w:r>
      <w:proofErr w:type="spellEnd"/>
      <w:r>
        <w:t xml:space="preserve"> finansierer en eventuel difference mellem salgsprisen og restsaldoen. </w:t>
      </w:r>
      <w:proofErr w:type="spellStart"/>
      <w:r>
        <w:t>PO'en</w:t>
      </w:r>
      <w:proofErr w:type="spellEnd"/>
      <w:r>
        <w:t xml:space="preserve"> skal i den forbindelse fremvise dokumentation for overførsel af differencebeløbet til driftsfondens konto.</w:t>
      </w:r>
    </w:p>
    <w:p w:rsidR="00B279F8" w:rsidRDefault="00B279F8" w:rsidP="00B279F8"/>
    <w:p w:rsidR="00397CDB" w:rsidRDefault="00397CDB" w:rsidP="00397CDB">
      <w:r>
        <w:t>Afskrivninger skal foretages hvert år ved årets udgang. Disse afskrivningsregler gælder for investeringer, der foretages efter b</w:t>
      </w:r>
      <w:r w:rsidRPr="00397CDB">
        <w:t>ekendtgørelse</w:t>
      </w:r>
      <w:r>
        <w:t>ns</w:t>
      </w:r>
      <w:r>
        <w:rPr>
          <w:rStyle w:val="Fodnotehenvisning"/>
        </w:rPr>
        <w:footnoteReference w:id="83"/>
      </w:r>
      <w:r>
        <w:t xml:space="preserve"> ikrafttræden.</w:t>
      </w:r>
    </w:p>
    <w:p w:rsidR="00397CDB" w:rsidRDefault="00397CDB" w:rsidP="00397CDB"/>
    <w:p w:rsidR="00397CDB" w:rsidRDefault="00397CDB" w:rsidP="00397CDB">
      <w:r>
        <w:t>Afskrivningsperioden beregnes fra datoen for erhvervelsen af aktivet eller fra den dato, hvor aktivet stilles til rådighed for støttemodtageren.</w:t>
      </w:r>
    </w:p>
    <w:p w:rsidR="00397CDB" w:rsidRDefault="00397CDB" w:rsidP="00397CDB"/>
    <w:p w:rsidR="00397CDB" w:rsidRDefault="00397CDB" w:rsidP="00397CDB">
      <w:r>
        <w:t>Alle investeringer, med en totalværdi for hele aktionen på under 31.000,00 kr., afskrives straks i regnskabsåret.</w:t>
      </w:r>
      <w:r w:rsidR="001F451E">
        <w:t xml:space="preserve"> </w:t>
      </w:r>
    </w:p>
    <w:p w:rsidR="00397CDB" w:rsidRDefault="00397CDB" w:rsidP="00397CDB"/>
    <w:p w:rsidR="00397CDB" w:rsidRDefault="00397CDB" w:rsidP="00397CDB">
      <w:r>
        <w:t>For andre investeringer gælder følgende afskrivningsregler:</w:t>
      </w:r>
    </w:p>
    <w:p w:rsidR="00397CDB" w:rsidRDefault="00397CDB" w:rsidP="00397CDB">
      <w:pPr>
        <w:pStyle w:val="Opstilling-punkttegn"/>
      </w:pPr>
      <w:r>
        <w:t>Frugttræer: Afskrives med 10 % af anskaffelsesprisen om året over 10 år.</w:t>
      </w:r>
    </w:p>
    <w:p w:rsidR="00397CDB" w:rsidRDefault="00397CDB" w:rsidP="00397CDB">
      <w:pPr>
        <w:pStyle w:val="Opstilling-punkttegn"/>
      </w:pPr>
      <w:r>
        <w:t>Bærbuske: Afskrives med 20 % af anskaffelsesprisen om året over 5 år.</w:t>
      </w:r>
    </w:p>
    <w:p w:rsidR="00397CDB" w:rsidRDefault="00397CDB" w:rsidP="00397CDB">
      <w:pPr>
        <w:pStyle w:val="Opstilling-punkttegn"/>
      </w:pPr>
      <w:r>
        <w:t>Jordbærplanter og lignende: Afskrives med 50 % af anskaffelsesprisen om året over 2 år.</w:t>
      </w:r>
    </w:p>
    <w:p w:rsidR="00397CDB" w:rsidRDefault="00397CDB" w:rsidP="00397CDB">
      <w:pPr>
        <w:pStyle w:val="Opstilling-punkttegn"/>
      </w:pPr>
      <w:r>
        <w:t>Bygninger: Afskrives med 5 % af anskaffelsesprisen om året over 20 år.</w:t>
      </w:r>
    </w:p>
    <w:p w:rsidR="00397CDB" w:rsidRDefault="00397CDB" w:rsidP="00397CDB">
      <w:pPr>
        <w:pStyle w:val="Opstilling-punkttegn"/>
      </w:pPr>
      <w:r>
        <w:t>Maskiner og inventar: Afskrives med 10 %, 10 %, 35 %, 35 % og 40 % af restsaldoen på afskrivningen i henholdsvis det første, det andet, det tredje, det fjerde og det femte år. Efter fem års ejertid foretages restafskrivning af investeringen.</w:t>
      </w:r>
    </w:p>
    <w:p w:rsidR="00397CDB" w:rsidRDefault="00397CDB" w:rsidP="00397CDB">
      <w:pPr>
        <w:pStyle w:val="Opstilling-punkttegn"/>
        <w:numPr>
          <w:ilvl w:val="0"/>
          <w:numId w:val="0"/>
        </w:numPr>
        <w:ind w:left="680"/>
      </w:pPr>
    </w:p>
    <w:p w:rsidR="00397CDB" w:rsidRDefault="00397CDB" w:rsidP="00397CDB">
      <w:r>
        <w:t>Restsaldoen for afskrivninger vil herefter udgøre følgende, angivet i procent af anskaffelsesprisen:</w:t>
      </w:r>
    </w:p>
    <w:p w:rsidR="00397CDB" w:rsidRDefault="00397CDB" w:rsidP="001F451E">
      <w:pPr>
        <w:ind w:left="1304"/>
      </w:pPr>
      <w:r>
        <w:t>År 1: 90,00 %</w:t>
      </w:r>
    </w:p>
    <w:p w:rsidR="00397CDB" w:rsidRDefault="00397CDB" w:rsidP="001F451E">
      <w:pPr>
        <w:ind w:left="1304"/>
      </w:pPr>
      <w:r>
        <w:t>År 2: 81,00 %</w:t>
      </w:r>
    </w:p>
    <w:p w:rsidR="00397CDB" w:rsidRDefault="00397CDB" w:rsidP="001F451E">
      <w:pPr>
        <w:ind w:left="1304"/>
      </w:pPr>
      <w:r>
        <w:t>År 3: 52,65 %</w:t>
      </w:r>
    </w:p>
    <w:p w:rsidR="00397CDB" w:rsidRDefault="00397CDB" w:rsidP="001F451E">
      <w:pPr>
        <w:ind w:left="1304"/>
      </w:pPr>
      <w:r>
        <w:t>År 4: 34,22 %</w:t>
      </w:r>
    </w:p>
    <w:p w:rsidR="00397CDB" w:rsidRDefault="00397CDB" w:rsidP="001F451E">
      <w:pPr>
        <w:ind w:left="1304"/>
      </w:pPr>
      <w:r>
        <w:t>År 5: 20,53 %</w:t>
      </w:r>
    </w:p>
    <w:p w:rsidR="001F451E" w:rsidRDefault="00397CDB" w:rsidP="001F451E">
      <w:pPr>
        <w:ind w:left="1304"/>
      </w:pPr>
      <w:r>
        <w:t>År 6: 0,00 %</w:t>
      </w:r>
    </w:p>
    <w:p w:rsidR="001F451E" w:rsidRDefault="001F451E" w:rsidP="00397CDB">
      <w:r w:rsidRPr="001F451E">
        <w:t>Øvrige investeringer, så som IT (hardware, software), spanske tunneler til jordbær, overdækning af kirsebær, fiberdug m.m., afskrives med 20 % af anskaffelsesprisen om året over 5 år.</w:t>
      </w:r>
    </w:p>
    <w:p w:rsidR="00B279F8" w:rsidRDefault="00B279F8" w:rsidP="00397CDB">
      <w:r>
        <w:br w:type="page"/>
      </w:r>
    </w:p>
    <w:p w:rsidR="00B279F8" w:rsidRDefault="00B279F8" w:rsidP="00292C0B">
      <w:pPr>
        <w:pStyle w:val="Overskrift1"/>
        <w:numPr>
          <w:ilvl w:val="0"/>
          <w:numId w:val="0"/>
        </w:numPr>
        <w:ind w:left="794" w:hanging="794"/>
      </w:pPr>
      <w:bookmarkStart w:id="197" w:name="_Toc529528732"/>
      <w:bookmarkStart w:id="198" w:name="_Toc38009819"/>
      <w:bookmarkStart w:id="199" w:name="_Toc115382765"/>
      <w:r>
        <w:t xml:space="preserve">Bilag </w:t>
      </w:r>
      <w:bookmarkEnd w:id="197"/>
      <w:r>
        <w:t>2</w:t>
      </w:r>
      <w:bookmarkStart w:id="200" w:name="_Toc529528733"/>
      <w:r>
        <w:t>:</w:t>
      </w:r>
      <w:bookmarkEnd w:id="198"/>
      <w:r>
        <w:t xml:space="preserve"> </w:t>
      </w:r>
      <w:bookmarkStart w:id="201" w:name="_Toc38009820"/>
      <w:r>
        <w:t>Godkendte produkter omfattet af tilskudsordningen for frugt og grønt</w:t>
      </w:r>
      <w:bookmarkEnd w:id="199"/>
      <w:bookmarkEnd w:id="200"/>
      <w:bookmarkEnd w:id="201"/>
    </w:p>
    <w:p w:rsidR="00B279F8" w:rsidRDefault="00B279F8" w:rsidP="00B279F8">
      <w:r>
        <w:t xml:space="preserve">Af bilag I </w:t>
      </w:r>
      <w:proofErr w:type="spellStart"/>
      <w:r>
        <w:t>i</w:t>
      </w:r>
      <w:proofErr w:type="spellEnd"/>
      <w:r>
        <w:t xml:space="preserve"> del IX i Rådets forordning (EF) nr. 1308/2013 er det defineret, hvilke produkter der kan omfattes af frugt- og grøntsagssektoren i PO sammenhæng. Produkterne er gengivet i oversigten nedenfor.</w:t>
      </w:r>
    </w:p>
    <w:p w:rsidR="00B279F8" w:rsidRDefault="00B279F8" w:rsidP="00B279F8"/>
    <w:p w:rsidR="00B279F8" w:rsidRPr="00B41073" w:rsidRDefault="00B279F8" w:rsidP="00B279F8">
      <w:r w:rsidRPr="00B41073">
        <w:t>Frugt- og grøntsagssektoren omfatter produkterne</w:t>
      </w:r>
      <w:r>
        <w:t>:</w:t>
      </w:r>
    </w:p>
    <w:tbl>
      <w:tblPr>
        <w:tblW w:w="539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5"/>
        <w:gridCol w:w="8358"/>
      </w:tblGrid>
      <w:tr w:rsidR="00B279F8" w:rsidRPr="00B41073" w:rsidTr="00B279F8">
        <w:trPr>
          <w:tblCellSpacing w:w="0" w:type="dxa"/>
        </w:trPr>
        <w:tc>
          <w:tcPr>
            <w:tcW w:w="724" w:type="pct"/>
            <w:shd w:val="clear" w:color="auto" w:fill="BDF9FF" w:themeFill="accent1" w:themeFillTint="33"/>
            <w:hideMark/>
          </w:tcPr>
          <w:p w:rsidR="00B279F8" w:rsidRPr="00B41073" w:rsidRDefault="00B279F8" w:rsidP="00B279F8">
            <w:pPr>
              <w:ind w:left="113"/>
              <w:rPr>
                <w:b/>
                <w:bCs/>
              </w:rPr>
            </w:pPr>
            <w:r w:rsidRPr="00B41073">
              <w:rPr>
                <w:b/>
                <w:bCs/>
              </w:rPr>
              <w:t>KN-kode</w:t>
            </w:r>
          </w:p>
        </w:tc>
        <w:tc>
          <w:tcPr>
            <w:tcW w:w="4276" w:type="pct"/>
            <w:shd w:val="clear" w:color="auto" w:fill="BDF9FF" w:themeFill="accent1" w:themeFillTint="33"/>
            <w:hideMark/>
          </w:tcPr>
          <w:p w:rsidR="00B279F8" w:rsidRPr="00B41073" w:rsidRDefault="00B279F8" w:rsidP="00B279F8">
            <w:pPr>
              <w:ind w:left="113"/>
              <w:rPr>
                <w:b/>
                <w:bCs/>
              </w:rPr>
            </w:pPr>
            <w:r w:rsidRPr="00B41073">
              <w:rPr>
                <w:b/>
                <w:bCs/>
              </w:rPr>
              <w:t>Beskrivelse</w:t>
            </w:r>
          </w:p>
        </w:tc>
      </w:tr>
      <w:tr w:rsidR="00B279F8" w:rsidRPr="00B41073" w:rsidTr="00B279F8">
        <w:trPr>
          <w:tblCellSpacing w:w="0" w:type="dxa"/>
        </w:trPr>
        <w:tc>
          <w:tcPr>
            <w:tcW w:w="724" w:type="pct"/>
            <w:hideMark/>
          </w:tcPr>
          <w:p w:rsidR="00B279F8" w:rsidRPr="00B41073" w:rsidRDefault="00B279F8" w:rsidP="00B279F8">
            <w:pPr>
              <w:ind w:left="113"/>
            </w:pPr>
            <w:r w:rsidRPr="00B41073">
              <w:t>0702 00 00</w:t>
            </w:r>
          </w:p>
        </w:tc>
        <w:tc>
          <w:tcPr>
            <w:tcW w:w="4276" w:type="pct"/>
            <w:hideMark/>
          </w:tcPr>
          <w:p w:rsidR="00B279F8" w:rsidRPr="00B41073" w:rsidRDefault="00B279F8" w:rsidP="00B279F8">
            <w:pPr>
              <w:ind w:left="113"/>
            </w:pPr>
            <w:r w:rsidRPr="00B41073">
              <w:t>Tomater, friske eller kølede</w:t>
            </w:r>
          </w:p>
        </w:tc>
      </w:tr>
      <w:tr w:rsidR="00B279F8" w:rsidRPr="00B41073" w:rsidTr="00B279F8">
        <w:trPr>
          <w:tblCellSpacing w:w="0" w:type="dxa"/>
        </w:trPr>
        <w:tc>
          <w:tcPr>
            <w:tcW w:w="724" w:type="pct"/>
            <w:hideMark/>
          </w:tcPr>
          <w:p w:rsidR="00B279F8" w:rsidRPr="00B41073" w:rsidRDefault="00B279F8" w:rsidP="00B279F8">
            <w:pPr>
              <w:ind w:left="113"/>
            </w:pPr>
            <w:r w:rsidRPr="00B41073">
              <w:t>0703</w:t>
            </w:r>
          </w:p>
        </w:tc>
        <w:tc>
          <w:tcPr>
            <w:tcW w:w="4276" w:type="pct"/>
            <w:hideMark/>
          </w:tcPr>
          <w:p w:rsidR="00B279F8" w:rsidRPr="00B41073" w:rsidRDefault="00B279F8" w:rsidP="00B279F8">
            <w:pPr>
              <w:ind w:left="113"/>
            </w:pPr>
            <w:r w:rsidRPr="00B41073">
              <w:t xml:space="preserve">Skalotteløg, hvidløg og andre spiseløg samt porrer og andre </w:t>
            </w:r>
            <w:proofErr w:type="spellStart"/>
            <w:r w:rsidRPr="00B41073">
              <w:t>Alliumarter</w:t>
            </w:r>
            <w:proofErr w:type="spellEnd"/>
            <w:r w:rsidRPr="00B41073">
              <w:t>, friske eller kølede</w:t>
            </w:r>
          </w:p>
        </w:tc>
      </w:tr>
      <w:tr w:rsidR="00B279F8" w:rsidRPr="00B41073" w:rsidTr="00B279F8">
        <w:trPr>
          <w:tblCellSpacing w:w="0" w:type="dxa"/>
        </w:trPr>
        <w:tc>
          <w:tcPr>
            <w:tcW w:w="724" w:type="pct"/>
            <w:hideMark/>
          </w:tcPr>
          <w:p w:rsidR="00B279F8" w:rsidRPr="00B41073" w:rsidRDefault="00B279F8" w:rsidP="00B279F8">
            <w:pPr>
              <w:ind w:left="113"/>
            </w:pPr>
            <w:r w:rsidRPr="00B41073">
              <w:t>0704</w:t>
            </w:r>
          </w:p>
        </w:tc>
        <w:tc>
          <w:tcPr>
            <w:tcW w:w="4276" w:type="pct"/>
            <w:hideMark/>
          </w:tcPr>
          <w:p w:rsidR="00B279F8" w:rsidRPr="00B41073" w:rsidRDefault="00B279F8" w:rsidP="00B279F8">
            <w:pPr>
              <w:ind w:left="113"/>
            </w:pPr>
            <w:r w:rsidRPr="00B41073">
              <w:t>Hvidkål, blomkål, grønkål og anden spiselig kål (</w:t>
            </w:r>
            <w:proofErr w:type="spellStart"/>
            <w:r w:rsidRPr="00B41073">
              <w:t>Brassicaarter</w:t>
            </w:r>
            <w:proofErr w:type="spellEnd"/>
            <w:r w:rsidRPr="00B41073">
              <w:t>), friske eller kølede</w:t>
            </w:r>
          </w:p>
        </w:tc>
      </w:tr>
      <w:tr w:rsidR="00B279F8" w:rsidRPr="00B41073" w:rsidTr="00B279F8">
        <w:trPr>
          <w:tblCellSpacing w:w="0" w:type="dxa"/>
        </w:trPr>
        <w:tc>
          <w:tcPr>
            <w:tcW w:w="724" w:type="pct"/>
            <w:hideMark/>
          </w:tcPr>
          <w:p w:rsidR="00B279F8" w:rsidRPr="00B41073" w:rsidRDefault="00B279F8" w:rsidP="00B279F8">
            <w:pPr>
              <w:ind w:left="113"/>
            </w:pPr>
            <w:r w:rsidRPr="00B41073">
              <w:t>0705</w:t>
            </w:r>
          </w:p>
        </w:tc>
        <w:tc>
          <w:tcPr>
            <w:tcW w:w="4276" w:type="pct"/>
            <w:hideMark/>
          </w:tcPr>
          <w:p w:rsidR="00B279F8" w:rsidRPr="00B41073" w:rsidRDefault="00B279F8" w:rsidP="00B279F8">
            <w:pPr>
              <w:ind w:left="113"/>
            </w:pPr>
            <w:r w:rsidRPr="00B41073">
              <w:t>Salat (</w:t>
            </w:r>
            <w:proofErr w:type="spellStart"/>
            <w:r w:rsidRPr="00B41073">
              <w:rPr>
                <w:i/>
                <w:iCs/>
              </w:rPr>
              <w:t>Lactuca</w:t>
            </w:r>
            <w:proofErr w:type="spellEnd"/>
            <w:r w:rsidRPr="00B41073">
              <w:rPr>
                <w:i/>
                <w:iCs/>
              </w:rPr>
              <w:t xml:space="preserve"> </w:t>
            </w:r>
            <w:proofErr w:type="spellStart"/>
            <w:r w:rsidRPr="00B41073">
              <w:rPr>
                <w:i/>
                <w:iCs/>
              </w:rPr>
              <w:t>sativa</w:t>
            </w:r>
            <w:proofErr w:type="spellEnd"/>
            <w:r w:rsidRPr="00B41073">
              <w:t>) og cikorie (</w:t>
            </w:r>
            <w:proofErr w:type="spellStart"/>
            <w:r w:rsidRPr="00B41073">
              <w:rPr>
                <w:i/>
                <w:iCs/>
              </w:rPr>
              <w:t>Cichorium</w:t>
            </w:r>
            <w:r w:rsidRPr="00B41073">
              <w:t>arter</w:t>
            </w:r>
            <w:proofErr w:type="spellEnd"/>
            <w:r w:rsidRPr="00B41073">
              <w:t>), friske eller kølede</w:t>
            </w:r>
          </w:p>
        </w:tc>
      </w:tr>
      <w:tr w:rsidR="00B279F8" w:rsidRPr="00B41073" w:rsidTr="00B279F8">
        <w:trPr>
          <w:tblCellSpacing w:w="0" w:type="dxa"/>
        </w:trPr>
        <w:tc>
          <w:tcPr>
            <w:tcW w:w="724" w:type="pct"/>
            <w:hideMark/>
          </w:tcPr>
          <w:p w:rsidR="00B279F8" w:rsidRPr="00B41073" w:rsidRDefault="00B279F8" w:rsidP="00B279F8">
            <w:pPr>
              <w:ind w:left="113"/>
            </w:pPr>
            <w:r w:rsidRPr="00B41073">
              <w:t>0706</w:t>
            </w:r>
          </w:p>
        </w:tc>
        <w:tc>
          <w:tcPr>
            <w:tcW w:w="4276" w:type="pct"/>
            <w:hideMark/>
          </w:tcPr>
          <w:p w:rsidR="00B279F8" w:rsidRPr="00B41073" w:rsidRDefault="00B279F8" w:rsidP="00B279F8">
            <w:pPr>
              <w:ind w:left="113"/>
            </w:pPr>
            <w:r w:rsidRPr="00B41073">
              <w:t>Gulerødder, majroer, rødbeder, skorzoner, knoldselleri, radiser og andre spiselige rødder, friske eller kølede</w:t>
            </w:r>
          </w:p>
        </w:tc>
      </w:tr>
      <w:tr w:rsidR="00B279F8" w:rsidRPr="00B41073" w:rsidTr="00B279F8">
        <w:trPr>
          <w:tblCellSpacing w:w="0" w:type="dxa"/>
        </w:trPr>
        <w:tc>
          <w:tcPr>
            <w:tcW w:w="724" w:type="pct"/>
            <w:hideMark/>
          </w:tcPr>
          <w:p w:rsidR="00B279F8" w:rsidRPr="00B41073" w:rsidRDefault="00B279F8" w:rsidP="00B279F8">
            <w:pPr>
              <w:ind w:left="113"/>
            </w:pPr>
            <w:r w:rsidRPr="00B41073">
              <w:t>0707 00</w:t>
            </w:r>
          </w:p>
        </w:tc>
        <w:tc>
          <w:tcPr>
            <w:tcW w:w="4276" w:type="pct"/>
            <w:hideMark/>
          </w:tcPr>
          <w:p w:rsidR="00B279F8" w:rsidRPr="00B41073" w:rsidRDefault="00B279F8" w:rsidP="00B279F8">
            <w:pPr>
              <w:ind w:left="113"/>
            </w:pPr>
            <w:r w:rsidRPr="00B41073">
              <w:t>Agurker og asier, friske eller kølede</w:t>
            </w:r>
          </w:p>
        </w:tc>
      </w:tr>
      <w:tr w:rsidR="00B279F8" w:rsidRPr="00B41073" w:rsidTr="00B279F8">
        <w:trPr>
          <w:tblCellSpacing w:w="0" w:type="dxa"/>
        </w:trPr>
        <w:tc>
          <w:tcPr>
            <w:tcW w:w="724" w:type="pct"/>
            <w:hideMark/>
          </w:tcPr>
          <w:p w:rsidR="00B279F8" w:rsidRPr="00B41073" w:rsidRDefault="00B279F8" w:rsidP="00B279F8">
            <w:pPr>
              <w:ind w:left="113"/>
            </w:pPr>
            <w:r w:rsidRPr="00B41073">
              <w:t>0708</w:t>
            </w:r>
          </w:p>
        </w:tc>
        <w:tc>
          <w:tcPr>
            <w:tcW w:w="4276" w:type="pct"/>
            <w:hideMark/>
          </w:tcPr>
          <w:p w:rsidR="00B279F8" w:rsidRPr="00B41073" w:rsidRDefault="00B279F8" w:rsidP="00B279F8">
            <w:pPr>
              <w:ind w:left="113"/>
            </w:pPr>
            <w:r w:rsidRPr="00B41073">
              <w:t xml:space="preserve">Bælgfrugter, også </w:t>
            </w:r>
            <w:proofErr w:type="spellStart"/>
            <w:r w:rsidRPr="00B41073">
              <w:t>udbælgede</w:t>
            </w:r>
            <w:proofErr w:type="spellEnd"/>
            <w:r w:rsidRPr="00B41073">
              <w:t>, friske eller kølede</w:t>
            </w:r>
          </w:p>
        </w:tc>
      </w:tr>
      <w:tr w:rsidR="00B279F8" w:rsidRPr="00B41073" w:rsidTr="00B279F8">
        <w:trPr>
          <w:tblCellSpacing w:w="0" w:type="dxa"/>
        </w:trPr>
        <w:tc>
          <w:tcPr>
            <w:tcW w:w="724" w:type="pct"/>
            <w:hideMark/>
          </w:tcPr>
          <w:p w:rsidR="00B279F8" w:rsidRPr="00B41073" w:rsidRDefault="00B279F8" w:rsidP="00B279F8">
            <w:pPr>
              <w:ind w:left="113"/>
            </w:pPr>
            <w:proofErr w:type="gramStart"/>
            <w:r w:rsidRPr="00B41073">
              <w:t>ex</w:t>
            </w:r>
            <w:proofErr w:type="gramEnd"/>
            <w:r w:rsidRPr="00B41073">
              <w:t> 0709</w:t>
            </w:r>
          </w:p>
        </w:tc>
        <w:tc>
          <w:tcPr>
            <w:tcW w:w="4276" w:type="pct"/>
            <w:hideMark/>
          </w:tcPr>
          <w:p w:rsidR="00B279F8" w:rsidRPr="00B41073" w:rsidRDefault="00B279F8" w:rsidP="00B279F8">
            <w:pPr>
              <w:ind w:left="113"/>
            </w:pPr>
            <w:r w:rsidRPr="00B41073">
              <w:t>Andre grøntsager, friske eller kølede, undtagen grøntsager henhørende under pos. 0709 60 91, 0709 60 95, 0709 60 99, 0709 92 10, 0709 92 90 og 0709 99 60</w:t>
            </w:r>
          </w:p>
        </w:tc>
      </w:tr>
      <w:tr w:rsidR="00B279F8" w:rsidRPr="00B41073" w:rsidTr="00B279F8">
        <w:trPr>
          <w:tblCellSpacing w:w="0" w:type="dxa"/>
        </w:trPr>
        <w:tc>
          <w:tcPr>
            <w:tcW w:w="724" w:type="pct"/>
            <w:hideMark/>
          </w:tcPr>
          <w:p w:rsidR="00B279F8" w:rsidRPr="00B41073" w:rsidRDefault="00B279F8" w:rsidP="00B279F8">
            <w:pPr>
              <w:ind w:left="113"/>
            </w:pPr>
            <w:proofErr w:type="gramStart"/>
            <w:r w:rsidRPr="00B41073">
              <w:t>ex</w:t>
            </w:r>
            <w:proofErr w:type="gramEnd"/>
            <w:r w:rsidRPr="00B41073">
              <w:t> 0802</w:t>
            </w:r>
          </w:p>
        </w:tc>
        <w:tc>
          <w:tcPr>
            <w:tcW w:w="4276" w:type="pct"/>
            <w:hideMark/>
          </w:tcPr>
          <w:p w:rsidR="00B279F8" w:rsidRPr="00B41073" w:rsidRDefault="00B279F8" w:rsidP="00B279F8">
            <w:pPr>
              <w:ind w:left="113"/>
            </w:pPr>
            <w:r w:rsidRPr="00B41073">
              <w:t xml:space="preserve">Andre nødder, friske eller tørrede, også afskallede, undtagen </w:t>
            </w:r>
            <w:proofErr w:type="spellStart"/>
            <w:r w:rsidRPr="00B41073">
              <w:t>arecanødder</w:t>
            </w:r>
            <w:proofErr w:type="spellEnd"/>
            <w:r w:rsidRPr="00B41073">
              <w:t xml:space="preserve"> (betelnødder) og kolanødder, henhørende under KN-kode 0802 70 00, 0802 80 00</w:t>
            </w:r>
          </w:p>
        </w:tc>
      </w:tr>
      <w:tr w:rsidR="00B279F8" w:rsidRPr="00B41073" w:rsidTr="00B279F8">
        <w:trPr>
          <w:tblCellSpacing w:w="0" w:type="dxa"/>
        </w:trPr>
        <w:tc>
          <w:tcPr>
            <w:tcW w:w="724" w:type="pct"/>
            <w:hideMark/>
          </w:tcPr>
          <w:p w:rsidR="00B279F8" w:rsidRPr="00B41073" w:rsidRDefault="00B279F8" w:rsidP="00B279F8">
            <w:pPr>
              <w:ind w:left="113"/>
            </w:pPr>
            <w:r w:rsidRPr="00B41073">
              <w:t>0803 10 10</w:t>
            </w:r>
          </w:p>
        </w:tc>
        <w:tc>
          <w:tcPr>
            <w:tcW w:w="4276" w:type="pct"/>
            <w:hideMark/>
          </w:tcPr>
          <w:p w:rsidR="00B279F8" w:rsidRPr="00B41073" w:rsidRDefault="00B279F8" w:rsidP="00B279F8">
            <w:pPr>
              <w:ind w:left="113"/>
            </w:pPr>
            <w:r w:rsidRPr="00B41073">
              <w:t>Pisang, friske</w:t>
            </w:r>
          </w:p>
        </w:tc>
      </w:tr>
      <w:tr w:rsidR="00B279F8" w:rsidRPr="00B41073" w:rsidTr="00B279F8">
        <w:trPr>
          <w:tblCellSpacing w:w="0" w:type="dxa"/>
        </w:trPr>
        <w:tc>
          <w:tcPr>
            <w:tcW w:w="724" w:type="pct"/>
            <w:hideMark/>
          </w:tcPr>
          <w:p w:rsidR="00B279F8" w:rsidRPr="00B41073" w:rsidRDefault="00B279F8" w:rsidP="00B279F8">
            <w:pPr>
              <w:ind w:left="113"/>
            </w:pPr>
            <w:r w:rsidRPr="00B41073">
              <w:t>0803 10 90</w:t>
            </w:r>
          </w:p>
        </w:tc>
        <w:tc>
          <w:tcPr>
            <w:tcW w:w="4276" w:type="pct"/>
            <w:hideMark/>
          </w:tcPr>
          <w:p w:rsidR="00B279F8" w:rsidRPr="00B41073" w:rsidRDefault="00B279F8" w:rsidP="00B279F8">
            <w:pPr>
              <w:ind w:left="113"/>
            </w:pPr>
            <w:r w:rsidRPr="00B41073">
              <w:t>Pisang, tørrede</w:t>
            </w:r>
          </w:p>
        </w:tc>
      </w:tr>
      <w:tr w:rsidR="00B279F8" w:rsidRPr="00B41073" w:rsidTr="00B279F8">
        <w:trPr>
          <w:tblCellSpacing w:w="0" w:type="dxa"/>
        </w:trPr>
        <w:tc>
          <w:tcPr>
            <w:tcW w:w="724" w:type="pct"/>
            <w:hideMark/>
          </w:tcPr>
          <w:p w:rsidR="00B279F8" w:rsidRPr="00B41073" w:rsidRDefault="00B279F8" w:rsidP="00B279F8">
            <w:pPr>
              <w:ind w:left="113"/>
            </w:pPr>
            <w:r w:rsidRPr="00B41073">
              <w:t>0804 20 10</w:t>
            </w:r>
          </w:p>
        </w:tc>
        <w:tc>
          <w:tcPr>
            <w:tcW w:w="4276" w:type="pct"/>
            <w:hideMark/>
          </w:tcPr>
          <w:p w:rsidR="00B279F8" w:rsidRPr="00B41073" w:rsidRDefault="00B279F8" w:rsidP="00B279F8">
            <w:pPr>
              <w:ind w:left="113"/>
            </w:pPr>
            <w:r w:rsidRPr="00B41073">
              <w:t>Figner, friske</w:t>
            </w:r>
          </w:p>
        </w:tc>
      </w:tr>
      <w:tr w:rsidR="00B279F8" w:rsidRPr="00B41073" w:rsidTr="00B279F8">
        <w:trPr>
          <w:tblCellSpacing w:w="0" w:type="dxa"/>
        </w:trPr>
        <w:tc>
          <w:tcPr>
            <w:tcW w:w="724" w:type="pct"/>
            <w:hideMark/>
          </w:tcPr>
          <w:p w:rsidR="00B279F8" w:rsidRPr="00B41073" w:rsidRDefault="00B279F8" w:rsidP="00B279F8">
            <w:pPr>
              <w:ind w:left="113"/>
            </w:pPr>
            <w:r w:rsidRPr="00B41073">
              <w:t>0804 30 00</w:t>
            </w:r>
          </w:p>
        </w:tc>
        <w:tc>
          <w:tcPr>
            <w:tcW w:w="4276" w:type="pct"/>
            <w:hideMark/>
          </w:tcPr>
          <w:p w:rsidR="00B279F8" w:rsidRPr="00B41073" w:rsidRDefault="00B279F8" w:rsidP="00B279F8">
            <w:pPr>
              <w:ind w:left="113"/>
            </w:pPr>
            <w:r w:rsidRPr="00B41073">
              <w:t>Ananas</w:t>
            </w:r>
          </w:p>
        </w:tc>
      </w:tr>
      <w:tr w:rsidR="00B279F8" w:rsidRPr="00B41073" w:rsidTr="00B279F8">
        <w:trPr>
          <w:tblCellSpacing w:w="0" w:type="dxa"/>
        </w:trPr>
        <w:tc>
          <w:tcPr>
            <w:tcW w:w="724" w:type="pct"/>
            <w:hideMark/>
          </w:tcPr>
          <w:p w:rsidR="00B279F8" w:rsidRPr="00B41073" w:rsidRDefault="00B279F8" w:rsidP="00B279F8">
            <w:pPr>
              <w:ind w:left="113"/>
            </w:pPr>
            <w:r w:rsidRPr="00B41073">
              <w:t>0804 40 00</w:t>
            </w:r>
          </w:p>
        </w:tc>
        <w:tc>
          <w:tcPr>
            <w:tcW w:w="4276" w:type="pct"/>
            <w:hideMark/>
          </w:tcPr>
          <w:p w:rsidR="00B279F8" w:rsidRPr="00B41073" w:rsidRDefault="00B279F8" w:rsidP="00B279F8">
            <w:pPr>
              <w:ind w:left="113"/>
            </w:pPr>
            <w:r w:rsidRPr="00B41073">
              <w:t>Avocadoer</w:t>
            </w:r>
          </w:p>
        </w:tc>
      </w:tr>
      <w:tr w:rsidR="00B279F8" w:rsidRPr="00B41073" w:rsidTr="00B279F8">
        <w:trPr>
          <w:tblCellSpacing w:w="0" w:type="dxa"/>
        </w:trPr>
        <w:tc>
          <w:tcPr>
            <w:tcW w:w="724" w:type="pct"/>
            <w:hideMark/>
          </w:tcPr>
          <w:p w:rsidR="00B279F8" w:rsidRPr="00B41073" w:rsidRDefault="00B279F8" w:rsidP="00B279F8">
            <w:pPr>
              <w:ind w:left="113"/>
            </w:pPr>
            <w:r w:rsidRPr="00B41073">
              <w:t>0804 50 00</w:t>
            </w:r>
          </w:p>
        </w:tc>
        <w:tc>
          <w:tcPr>
            <w:tcW w:w="4276" w:type="pct"/>
            <w:hideMark/>
          </w:tcPr>
          <w:p w:rsidR="00B279F8" w:rsidRPr="00B41073" w:rsidRDefault="00B279F8" w:rsidP="00B279F8">
            <w:pPr>
              <w:ind w:left="113"/>
            </w:pPr>
            <w:r w:rsidRPr="00B41073">
              <w:t xml:space="preserve">Guavabær, mangoer og </w:t>
            </w:r>
            <w:proofErr w:type="spellStart"/>
            <w:r w:rsidRPr="00B41073">
              <w:t>mangostaner</w:t>
            </w:r>
            <w:proofErr w:type="spellEnd"/>
          </w:p>
        </w:tc>
      </w:tr>
      <w:tr w:rsidR="00B279F8" w:rsidRPr="00B41073" w:rsidTr="00B279F8">
        <w:trPr>
          <w:tblCellSpacing w:w="0" w:type="dxa"/>
        </w:trPr>
        <w:tc>
          <w:tcPr>
            <w:tcW w:w="724" w:type="pct"/>
            <w:hideMark/>
          </w:tcPr>
          <w:p w:rsidR="00B279F8" w:rsidRPr="00B41073" w:rsidRDefault="00B279F8" w:rsidP="00B279F8">
            <w:pPr>
              <w:ind w:left="113"/>
            </w:pPr>
            <w:r w:rsidRPr="00B41073">
              <w:t>0805</w:t>
            </w:r>
          </w:p>
        </w:tc>
        <w:tc>
          <w:tcPr>
            <w:tcW w:w="4276" w:type="pct"/>
            <w:hideMark/>
          </w:tcPr>
          <w:p w:rsidR="00B279F8" w:rsidRPr="00B41073" w:rsidRDefault="00B279F8" w:rsidP="00B279F8">
            <w:pPr>
              <w:ind w:left="113"/>
            </w:pPr>
            <w:r w:rsidRPr="00B41073">
              <w:t>Citrusfrugter, friske eller tørrede</w:t>
            </w:r>
          </w:p>
        </w:tc>
      </w:tr>
      <w:tr w:rsidR="00B279F8" w:rsidRPr="00B41073" w:rsidTr="00B279F8">
        <w:trPr>
          <w:tblCellSpacing w:w="0" w:type="dxa"/>
        </w:trPr>
        <w:tc>
          <w:tcPr>
            <w:tcW w:w="724" w:type="pct"/>
            <w:hideMark/>
          </w:tcPr>
          <w:p w:rsidR="00B279F8" w:rsidRPr="00B41073" w:rsidRDefault="00B279F8" w:rsidP="00B279F8">
            <w:pPr>
              <w:ind w:left="113"/>
            </w:pPr>
            <w:r w:rsidRPr="00B41073">
              <w:t>0806 10 10</w:t>
            </w:r>
          </w:p>
        </w:tc>
        <w:tc>
          <w:tcPr>
            <w:tcW w:w="4276" w:type="pct"/>
            <w:hideMark/>
          </w:tcPr>
          <w:p w:rsidR="00B279F8" w:rsidRPr="00B41073" w:rsidRDefault="00B279F8" w:rsidP="00B279F8">
            <w:pPr>
              <w:ind w:left="113"/>
            </w:pPr>
            <w:r w:rsidRPr="00B41073">
              <w:t>Druer, friske, til spisebrug</w:t>
            </w:r>
          </w:p>
        </w:tc>
      </w:tr>
      <w:tr w:rsidR="00B279F8" w:rsidRPr="00B41073" w:rsidTr="00B279F8">
        <w:trPr>
          <w:tblCellSpacing w:w="0" w:type="dxa"/>
        </w:trPr>
        <w:tc>
          <w:tcPr>
            <w:tcW w:w="724" w:type="pct"/>
            <w:hideMark/>
          </w:tcPr>
          <w:p w:rsidR="00B279F8" w:rsidRPr="00B41073" w:rsidRDefault="00B279F8" w:rsidP="00B279F8">
            <w:pPr>
              <w:ind w:left="113"/>
            </w:pPr>
            <w:r w:rsidRPr="00B41073">
              <w:t>0807</w:t>
            </w:r>
          </w:p>
        </w:tc>
        <w:tc>
          <w:tcPr>
            <w:tcW w:w="4276" w:type="pct"/>
            <w:hideMark/>
          </w:tcPr>
          <w:p w:rsidR="00B279F8" w:rsidRPr="00B41073" w:rsidRDefault="00B279F8" w:rsidP="00B279F8">
            <w:pPr>
              <w:ind w:left="113"/>
            </w:pPr>
            <w:r w:rsidRPr="00B41073">
              <w:t>Meloner (herunder vandmeloner) og melontræsfrugter (papajaer), friske</w:t>
            </w:r>
          </w:p>
        </w:tc>
      </w:tr>
      <w:tr w:rsidR="00B279F8" w:rsidRPr="00B41073" w:rsidTr="00B279F8">
        <w:trPr>
          <w:tblCellSpacing w:w="0" w:type="dxa"/>
        </w:trPr>
        <w:tc>
          <w:tcPr>
            <w:tcW w:w="724" w:type="pct"/>
            <w:hideMark/>
          </w:tcPr>
          <w:p w:rsidR="00B279F8" w:rsidRPr="00B41073" w:rsidRDefault="00B279F8" w:rsidP="00B279F8">
            <w:pPr>
              <w:ind w:left="113"/>
            </w:pPr>
            <w:r w:rsidRPr="00B41073">
              <w:t>0808</w:t>
            </w:r>
          </w:p>
        </w:tc>
        <w:tc>
          <w:tcPr>
            <w:tcW w:w="4276" w:type="pct"/>
            <w:hideMark/>
          </w:tcPr>
          <w:p w:rsidR="00B279F8" w:rsidRPr="00B41073" w:rsidRDefault="00B279F8" w:rsidP="00B279F8">
            <w:pPr>
              <w:ind w:left="113"/>
            </w:pPr>
            <w:r w:rsidRPr="00B41073">
              <w:t>Æbler, pærer og kvæder, friske</w:t>
            </w:r>
          </w:p>
        </w:tc>
      </w:tr>
      <w:tr w:rsidR="00B279F8" w:rsidRPr="00B41073" w:rsidTr="00B279F8">
        <w:trPr>
          <w:tblCellSpacing w:w="0" w:type="dxa"/>
        </w:trPr>
        <w:tc>
          <w:tcPr>
            <w:tcW w:w="724" w:type="pct"/>
            <w:hideMark/>
          </w:tcPr>
          <w:p w:rsidR="00B279F8" w:rsidRPr="00B41073" w:rsidRDefault="00B279F8" w:rsidP="00B279F8">
            <w:pPr>
              <w:ind w:left="113"/>
            </w:pPr>
            <w:r w:rsidRPr="00B41073">
              <w:t>0809</w:t>
            </w:r>
          </w:p>
        </w:tc>
        <w:tc>
          <w:tcPr>
            <w:tcW w:w="4276" w:type="pct"/>
            <w:hideMark/>
          </w:tcPr>
          <w:p w:rsidR="00B279F8" w:rsidRPr="00B41073" w:rsidRDefault="00B279F8" w:rsidP="00B279F8">
            <w:pPr>
              <w:ind w:left="113"/>
            </w:pPr>
            <w:r w:rsidRPr="00B41073">
              <w:t>Abrikoser, kirsebær, ferskner (herunder nektariner), blommer og slåen, friske</w:t>
            </w:r>
          </w:p>
        </w:tc>
      </w:tr>
      <w:tr w:rsidR="00B279F8" w:rsidRPr="00B41073" w:rsidTr="00B279F8">
        <w:trPr>
          <w:tblCellSpacing w:w="0" w:type="dxa"/>
        </w:trPr>
        <w:tc>
          <w:tcPr>
            <w:tcW w:w="724" w:type="pct"/>
            <w:hideMark/>
          </w:tcPr>
          <w:p w:rsidR="00B279F8" w:rsidRPr="00B41073" w:rsidRDefault="00B279F8" w:rsidP="00B279F8">
            <w:pPr>
              <w:ind w:left="113"/>
            </w:pPr>
            <w:r w:rsidRPr="00B41073">
              <w:t>0810</w:t>
            </w:r>
          </w:p>
        </w:tc>
        <w:tc>
          <w:tcPr>
            <w:tcW w:w="4276" w:type="pct"/>
            <w:hideMark/>
          </w:tcPr>
          <w:p w:rsidR="00B279F8" w:rsidRPr="00B41073" w:rsidRDefault="00B279F8" w:rsidP="00B279F8">
            <w:pPr>
              <w:ind w:left="113"/>
            </w:pPr>
            <w:r w:rsidRPr="00B41073">
              <w:t>Andre frugter, friske</w:t>
            </w:r>
          </w:p>
        </w:tc>
      </w:tr>
      <w:tr w:rsidR="00B279F8" w:rsidRPr="00B41073" w:rsidTr="00B279F8">
        <w:trPr>
          <w:tblCellSpacing w:w="0" w:type="dxa"/>
        </w:trPr>
        <w:tc>
          <w:tcPr>
            <w:tcW w:w="724" w:type="pct"/>
            <w:hideMark/>
          </w:tcPr>
          <w:p w:rsidR="00B279F8" w:rsidRPr="00B41073" w:rsidRDefault="00B279F8" w:rsidP="00B279F8">
            <w:pPr>
              <w:ind w:left="113"/>
            </w:pPr>
            <w:r w:rsidRPr="00B41073">
              <w:t>0813 50 31</w:t>
            </w:r>
          </w:p>
          <w:p w:rsidR="00B279F8" w:rsidRPr="00B41073" w:rsidRDefault="00B279F8" w:rsidP="00B279F8">
            <w:pPr>
              <w:ind w:left="113"/>
            </w:pPr>
            <w:r w:rsidRPr="00B41073">
              <w:t>0813 50 39</w:t>
            </w:r>
          </w:p>
        </w:tc>
        <w:tc>
          <w:tcPr>
            <w:tcW w:w="4276" w:type="pct"/>
            <w:hideMark/>
          </w:tcPr>
          <w:p w:rsidR="00B279F8" w:rsidRPr="00B41073" w:rsidRDefault="00B279F8" w:rsidP="00B279F8">
            <w:pPr>
              <w:ind w:left="113"/>
            </w:pPr>
            <w:r w:rsidRPr="00B41073">
              <w:t>Blandinger udelukkende af nødder henhørende under pos. 0801 og 0802</w:t>
            </w:r>
          </w:p>
        </w:tc>
      </w:tr>
      <w:tr w:rsidR="00B279F8" w:rsidRPr="00B41073" w:rsidTr="00B279F8">
        <w:trPr>
          <w:tblCellSpacing w:w="0" w:type="dxa"/>
        </w:trPr>
        <w:tc>
          <w:tcPr>
            <w:tcW w:w="724" w:type="pct"/>
            <w:hideMark/>
          </w:tcPr>
          <w:p w:rsidR="00B279F8" w:rsidRPr="00B41073" w:rsidRDefault="00B279F8" w:rsidP="00B279F8">
            <w:pPr>
              <w:ind w:left="113"/>
            </w:pPr>
            <w:r w:rsidRPr="00B41073">
              <w:t>0910 20</w:t>
            </w:r>
          </w:p>
        </w:tc>
        <w:tc>
          <w:tcPr>
            <w:tcW w:w="4276" w:type="pct"/>
            <w:hideMark/>
          </w:tcPr>
          <w:p w:rsidR="00B279F8" w:rsidRPr="00B41073" w:rsidRDefault="00B279F8" w:rsidP="00B279F8">
            <w:pPr>
              <w:ind w:left="113"/>
            </w:pPr>
            <w:r w:rsidRPr="00B41073">
              <w:t>Safran</w:t>
            </w:r>
          </w:p>
        </w:tc>
      </w:tr>
      <w:tr w:rsidR="00B279F8" w:rsidRPr="00B41073" w:rsidTr="00B279F8">
        <w:trPr>
          <w:tblCellSpacing w:w="0" w:type="dxa"/>
        </w:trPr>
        <w:tc>
          <w:tcPr>
            <w:tcW w:w="724" w:type="pct"/>
            <w:hideMark/>
          </w:tcPr>
          <w:p w:rsidR="00B279F8" w:rsidRPr="00B41073" w:rsidRDefault="00B279F8" w:rsidP="00B279F8">
            <w:pPr>
              <w:ind w:left="113"/>
            </w:pPr>
            <w:proofErr w:type="gramStart"/>
            <w:r w:rsidRPr="00B41073">
              <w:t>ex</w:t>
            </w:r>
            <w:proofErr w:type="gramEnd"/>
            <w:r w:rsidRPr="00B41073">
              <w:t> 0910 99</w:t>
            </w:r>
          </w:p>
        </w:tc>
        <w:tc>
          <w:tcPr>
            <w:tcW w:w="4276" w:type="pct"/>
            <w:hideMark/>
          </w:tcPr>
          <w:p w:rsidR="00B279F8" w:rsidRPr="00B41073" w:rsidRDefault="00B279F8" w:rsidP="00B279F8">
            <w:pPr>
              <w:ind w:left="113"/>
            </w:pPr>
            <w:r w:rsidRPr="00B41073">
              <w:t>Timian, frisk eller kølet</w:t>
            </w:r>
          </w:p>
        </w:tc>
      </w:tr>
      <w:tr w:rsidR="00B279F8" w:rsidRPr="00B41073" w:rsidTr="00B279F8">
        <w:trPr>
          <w:tblCellSpacing w:w="0" w:type="dxa"/>
        </w:trPr>
        <w:tc>
          <w:tcPr>
            <w:tcW w:w="724" w:type="pct"/>
            <w:hideMark/>
          </w:tcPr>
          <w:p w:rsidR="00B279F8" w:rsidRPr="00B41073" w:rsidRDefault="00B279F8" w:rsidP="00B279F8">
            <w:pPr>
              <w:ind w:left="113"/>
            </w:pPr>
            <w:proofErr w:type="gramStart"/>
            <w:r w:rsidRPr="00B41073">
              <w:t>ex</w:t>
            </w:r>
            <w:proofErr w:type="gramEnd"/>
            <w:r w:rsidRPr="00B41073">
              <w:t> 1211 90 86</w:t>
            </w:r>
          </w:p>
        </w:tc>
        <w:tc>
          <w:tcPr>
            <w:tcW w:w="4276" w:type="pct"/>
            <w:hideMark/>
          </w:tcPr>
          <w:p w:rsidR="00B279F8" w:rsidRPr="00B41073" w:rsidRDefault="00B279F8" w:rsidP="00B279F8">
            <w:pPr>
              <w:ind w:left="113"/>
            </w:pPr>
            <w:r w:rsidRPr="00B41073">
              <w:t xml:space="preserve">Basilikum, melisse, mynte, </w:t>
            </w:r>
            <w:proofErr w:type="spellStart"/>
            <w:r w:rsidRPr="00B41073">
              <w:rPr>
                <w:i/>
                <w:iCs/>
              </w:rPr>
              <w:t>Origanum</w:t>
            </w:r>
            <w:proofErr w:type="spellEnd"/>
            <w:r w:rsidRPr="00B41073">
              <w:rPr>
                <w:i/>
                <w:iCs/>
              </w:rPr>
              <w:t xml:space="preserve"> </w:t>
            </w:r>
            <w:proofErr w:type="spellStart"/>
            <w:r w:rsidRPr="00B41073">
              <w:rPr>
                <w:i/>
                <w:iCs/>
              </w:rPr>
              <w:t>vulgare</w:t>
            </w:r>
            <w:proofErr w:type="spellEnd"/>
            <w:r w:rsidRPr="00B41073">
              <w:t xml:space="preserve"> (oregano/vild merian), rosmarin og salvie, frisk og kølet</w:t>
            </w:r>
          </w:p>
        </w:tc>
      </w:tr>
      <w:tr w:rsidR="00B279F8" w:rsidRPr="00B41073" w:rsidTr="00B279F8">
        <w:trPr>
          <w:tblCellSpacing w:w="0" w:type="dxa"/>
        </w:trPr>
        <w:tc>
          <w:tcPr>
            <w:tcW w:w="724" w:type="pct"/>
            <w:hideMark/>
          </w:tcPr>
          <w:p w:rsidR="00B279F8" w:rsidRPr="00B41073" w:rsidRDefault="00B279F8" w:rsidP="00B279F8">
            <w:pPr>
              <w:ind w:left="113"/>
            </w:pPr>
            <w:r w:rsidRPr="00B41073">
              <w:t>1212 92 00</w:t>
            </w:r>
          </w:p>
        </w:tc>
        <w:tc>
          <w:tcPr>
            <w:tcW w:w="4276" w:type="pct"/>
            <w:hideMark/>
          </w:tcPr>
          <w:p w:rsidR="00B279F8" w:rsidRPr="00B41073" w:rsidRDefault="00B279F8" w:rsidP="00B279F8">
            <w:pPr>
              <w:ind w:left="113"/>
            </w:pPr>
            <w:r w:rsidRPr="00B41073">
              <w:t>Johannesbrød</w:t>
            </w:r>
          </w:p>
        </w:tc>
      </w:tr>
    </w:tbl>
    <w:p w:rsidR="00B279F8" w:rsidRDefault="00B279F8" w:rsidP="00B279F8"/>
    <w:p w:rsidR="00B279F8" w:rsidRDefault="00B279F8" w:rsidP="00B279F8">
      <w:r>
        <w:br w:type="page"/>
      </w:r>
    </w:p>
    <w:p w:rsidR="00B279F8" w:rsidRDefault="00B279F8" w:rsidP="00B279F8">
      <w:pPr>
        <w:pStyle w:val="Overskrift1"/>
        <w:numPr>
          <w:ilvl w:val="0"/>
          <w:numId w:val="0"/>
        </w:numPr>
        <w:ind w:left="794" w:hanging="794"/>
      </w:pPr>
      <w:bookmarkStart w:id="202" w:name="_Toc38009821"/>
      <w:bookmarkStart w:id="203" w:name="_Toc115382766"/>
      <w:r>
        <w:t>Bilag 3:</w:t>
      </w:r>
      <w:bookmarkEnd w:id="202"/>
      <w:r>
        <w:t xml:space="preserve"> </w:t>
      </w:r>
      <w:bookmarkStart w:id="204" w:name="_Toc38009822"/>
      <w:r w:rsidRPr="007C3B49">
        <w:t>Forarbejdede frugter og grøntsager</w:t>
      </w:r>
      <w:bookmarkEnd w:id="203"/>
      <w:bookmarkEnd w:id="204"/>
    </w:p>
    <w:p w:rsidR="00B279F8" w:rsidRDefault="00B279F8" w:rsidP="00B279F8">
      <w:r>
        <w:t xml:space="preserve">Af bilag I </w:t>
      </w:r>
      <w:proofErr w:type="spellStart"/>
      <w:r>
        <w:t>i</w:t>
      </w:r>
      <w:proofErr w:type="spellEnd"/>
      <w:r>
        <w:t xml:space="preserve"> del X i Rådets forordning (EF) nr. 1308/2013 er det defineret, hvilke produkter der forstås ved forarbejdede frugter og grøntsager. </w:t>
      </w:r>
    </w:p>
    <w:p w:rsidR="00B279F8" w:rsidRDefault="00B279F8" w:rsidP="00B279F8"/>
    <w:p w:rsidR="00B279F8" w:rsidRDefault="00B279F8" w:rsidP="00B279F8">
      <w:r>
        <w:t>Listen over forarbejdede frugter og grøntsager er brugbar til at forstå, hvordan der skelnes mellem produkter baseret på friske frugter og grøntsager som er godkendte i PO-ordningen, over til produkter der er baseret på forarbejdede frugter og grøntsager som ikke er godkendte i PO-ordningen.</w:t>
      </w:r>
    </w:p>
    <w:p w:rsidR="00B279F8" w:rsidRDefault="00B279F8" w:rsidP="00B279F8"/>
    <w:p w:rsidR="00B279F8" w:rsidRPr="00B41073" w:rsidRDefault="00B279F8" w:rsidP="00B279F8">
      <w:r w:rsidRPr="007C3B49">
        <w:t>Sektoren for forarbejdet frugt og grøntsager omfatter produkterne:</w:t>
      </w:r>
    </w:p>
    <w:tbl>
      <w:tblPr>
        <w:tblW w:w="539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9"/>
        <w:gridCol w:w="8510"/>
      </w:tblGrid>
      <w:tr w:rsidR="00B279F8" w:rsidRPr="00B41073" w:rsidTr="00B279F8">
        <w:trPr>
          <w:tblCellSpacing w:w="0" w:type="dxa"/>
        </w:trPr>
        <w:tc>
          <w:tcPr>
            <w:tcW w:w="649" w:type="pct"/>
            <w:shd w:val="clear" w:color="auto" w:fill="BDF9FF" w:themeFill="accent1" w:themeFillTint="33"/>
            <w:hideMark/>
          </w:tcPr>
          <w:p w:rsidR="00B279F8" w:rsidRPr="00B41073" w:rsidRDefault="00B279F8" w:rsidP="00BE009F">
            <w:pPr>
              <w:pStyle w:val="Overskriftudennr"/>
            </w:pPr>
            <w:r w:rsidRPr="00B41073">
              <w:t>KN-kode</w:t>
            </w:r>
          </w:p>
        </w:tc>
        <w:tc>
          <w:tcPr>
            <w:tcW w:w="4351" w:type="pct"/>
            <w:shd w:val="clear" w:color="auto" w:fill="BDF9FF" w:themeFill="accent1" w:themeFillTint="33"/>
            <w:hideMark/>
          </w:tcPr>
          <w:p w:rsidR="00B279F8" w:rsidRPr="00B41073" w:rsidRDefault="00B279F8" w:rsidP="00BE009F">
            <w:pPr>
              <w:pStyle w:val="Overskriftudennr"/>
            </w:pPr>
            <w:r w:rsidRPr="00B41073">
              <w:t>Beskrivelse</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2F4E9E">
              <w:t>ex</w:t>
            </w:r>
            <w:proofErr w:type="gramEnd"/>
            <w:r w:rsidRPr="002F4E9E">
              <w:t xml:space="preserve"> 0710</w:t>
            </w:r>
          </w:p>
        </w:tc>
        <w:tc>
          <w:tcPr>
            <w:tcW w:w="4351" w:type="pct"/>
          </w:tcPr>
          <w:p w:rsidR="00B279F8" w:rsidRPr="00B41073" w:rsidRDefault="00B279F8" w:rsidP="00B279F8">
            <w:pPr>
              <w:ind w:left="113"/>
            </w:pPr>
            <w:r w:rsidRPr="002F4E9E">
              <w:t xml:space="preserve">Grøntsager, også kogte i vand eller dampkogte, frosne, undtagen sukkermajs henhørende under pos. 0710 40 00, oliven henhørende under pos. 0710 80 10 og frugter af slægterne </w:t>
            </w:r>
            <w:proofErr w:type="spellStart"/>
            <w:r w:rsidRPr="002F4E9E">
              <w:t>Capsicum</w:t>
            </w:r>
            <w:proofErr w:type="spellEnd"/>
            <w:r w:rsidRPr="002F4E9E">
              <w:t xml:space="preserve"> og </w:t>
            </w:r>
            <w:proofErr w:type="spellStart"/>
            <w:r w:rsidRPr="002F4E9E">
              <w:t>Pimenta</w:t>
            </w:r>
            <w:proofErr w:type="spellEnd"/>
            <w:r w:rsidRPr="002F4E9E">
              <w:t xml:space="preserve"> henhørende under pos. 0710 80 59</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2F4E9E">
              <w:t>ex</w:t>
            </w:r>
            <w:proofErr w:type="gramEnd"/>
            <w:r w:rsidRPr="002F4E9E">
              <w:t xml:space="preserve"> 0711</w:t>
            </w:r>
          </w:p>
        </w:tc>
        <w:tc>
          <w:tcPr>
            <w:tcW w:w="4351" w:type="pct"/>
          </w:tcPr>
          <w:p w:rsidR="00B279F8" w:rsidRPr="00B41073" w:rsidRDefault="00B279F8" w:rsidP="00B279F8">
            <w:pPr>
              <w:ind w:left="113"/>
            </w:pPr>
            <w:r w:rsidRPr="002F4E9E">
              <w:t xml:space="preserve">Grøntsager, foreløbigt konserverede f.eks. med svovldioxid, i saltlage, </w:t>
            </w:r>
            <w:proofErr w:type="spellStart"/>
            <w:r w:rsidRPr="002F4E9E">
              <w:t>svovlsyrlingvand</w:t>
            </w:r>
            <w:proofErr w:type="spellEnd"/>
            <w:r w:rsidRPr="002F4E9E">
              <w:t xml:space="preserve"> eller andre konserverende opløsninger, men ikke tilberedte til umiddelbar fortæring, undtagen oliven henhørende under pos. 0711 20, frugter af slægterne </w:t>
            </w:r>
            <w:proofErr w:type="spellStart"/>
            <w:r w:rsidRPr="002F4E9E">
              <w:t>Capsicum</w:t>
            </w:r>
            <w:proofErr w:type="spellEnd"/>
            <w:r w:rsidRPr="002F4E9E">
              <w:t xml:space="preserve"> og </w:t>
            </w:r>
            <w:proofErr w:type="spellStart"/>
            <w:r w:rsidRPr="002F4E9E">
              <w:t>Pimenta</w:t>
            </w:r>
            <w:proofErr w:type="spellEnd"/>
            <w:r w:rsidRPr="002F4E9E">
              <w:t xml:space="preserve"> henhørende under pos. 0711 90 10 og sukkermajs henhørende under pos. 0711 90 30</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98761D">
              <w:t>ex</w:t>
            </w:r>
            <w:proofErr w:type="gramEnd"/>
            <w:r w:rsidRPr="0098761D">
              <w:t xml:space="preserve"> 0712</w:t>
            </w:r>
          </w:p>
        </w:tc>
        <w:tc>
          <w:tcPr>
            <w:tcW w:w="4351" w:type="pct"/>
          </w:tcPr>
          <w:p w:rsidR="00B279F8" w:rsidRPr="00B41073" w:rsidRDefault="00B279F8" w:rsidP="00B279F8">
            <w:pPr>
              <w:ind w:left="113"/>
            </w:pPr>
            <w:r w:rsidRPr="0098761D">
              <w:t>Grøntsager, tørrede, også snittede, knuste eller pulveriserede, men ikke yderligere tilberedte, undtagen kartofler, der er kunsttørret ved varme og uegnede til konsum, henhørende under pos. ex 0712 90 05, sukkermajs henhørende under pos. 0712 90 11 og 0712 90 19 og oliven henhørende under pos. ex 0712 90 90</w:t>
            </w:r>
          </w:p>
        </w:tc>
      </w:tr>
      <w:tr w:rsidR="00B279F8" w:rsidRPr="00B41073" w:rsidTr="00B279F8">
        <w:trPr>
          <w:tblCellSpacing w:w="0" w:type="dxa"/>
        </w:trPr>
        <w:tc>
          <w:tcPr>
            <w:tcW w:w="649" w:type="pct"/>
          </w:tcPr>
          <w:p w:rsidR="00B279F8" w:rsidRPr="00B41073" w:rsidRDefault="00B279F8" w:rsidP="00B279F8">
            <w:pPr>
              <w:ind w:left="113"/>
            </w:pPr>
            <w:r w:rsidRPr="0098761D">
              <w:t>0804 20 90</w:t>
            </w:r>
          </w:p>
        </w:tc>
        <w:tc>
          <w:tcPr>
            <w:tcW w:w="4351" w:type="pct"/>
          </w:tcPr>
          <w:p w:rsidR="00B279F8" w:rsidRPr="00B41073" w:rsidRDefault="00B279F8" w:rsidP="00B279F8">
            <w:pPr>
              <w:ind w:left="113"/>
            </w:pPr>
            <w:r w:rsidRPr="0098761D">
              <w:t>Tørrede figner</w:t>
            </w:r>
          </w:p>
        </w:tc>
      </w:tr>
      <w:tr w:rsidR="00B279F8" w:rsidRPr="00B41073" w:rsidTr="00B279F8">
        <w:trPr>
          <w:tblCellSpacing w:w="0" w:type="dxa"/>
        </w:trPr>
        <w:tc>
          <w:tcPr>
            <w:tcW w:w="649" w:type="pct"/>
          </w:tcPr>
          <w:p w:rsidR="00B279F8" w:rsidRPr="00B41073" w:rsidRDefault="00B279F8" w:rsidP="00B279F8">
            <w:pPr>
              <w:ind w:left="113"/>
            </w:pPr>
            <w:r w:rsidRPr="0098761D">
              <w:t>0806 20</w:t>
            </w:r>
          </w:p>
        </w:tc>
        <w:tc>
          <w:tcPr>
            <w:tcW w:w="4351" w:type="pct"/>
          </w:tcPr>
          <w:p w:rsidR="00B279F8" w:rsidRPr="00B41073" w:rsidRDefault="00B279F8" w:rsidP="00B279F8">
            <w:pPr>
              <w:ind w:left="113"/>
            </w:pPr>
            <w:r w:rsidRPr="0098761D">
              <w:t>Tørrede druer</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98761D">
              <w:t>ex</w:t>
            </w:r>
            <w:proofErr w:type="gramEnd"/>
            <w:r w:rsidRPr="0098761D">
              <w:t xml:space="preserve"> 0811</w:t>
            </w:r>
          </w:p>
        </w:tc>
        <w:tc>
          <w:tcPr>
            <w:tcW w:w="4351" w:type="pct"/>
          </w:tcPr>
          <w:p w:rsidR="00B279F8" w:rsidRPr="00B41073" w:rsidRDefault="00B279F8" w:rsidP="00B279F8">
            <w:pPr>
              <w:ind w:left="113"/>
            </w:pPr>
            <w:r w:rsidRPr="0098761D">
              <w:t>Frugter og nødder, også kogte i vand eller dampkogte, frosne, også tilsat sukker eller sødemidler, undtagen frosne bananer henhørende under pos. ex 0811 90 95</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98761D">
              <w:t>ex</w:t>
            </w:r>
            <w:proofErr w:type="gramEnd"/>
            <w:r w:rsidRPr="0098761D">
              <w:t xml:space="preserve"> 0812</w:t>
            </w:r>
          </w:p>
        </w:tc>
        <w:tc>
          <w:tcPr>
            <w:tcW w:w="4351" w:type="pct"/>
          </w:tcPr>
          <w:p w:rsidR="00B279F8" w:rsidRPr="00B41073" w:rsidRDefault="00B279F8" w:rsidP="00B279F8">
            <w:pPr>
              <w:ind w:left="113"/>
            </w:pPr>
            <w:r w:rsidRPr="0098761D">
              <w:t xml:space="preserve">Frugter og nødder, foreløbigt konserverede (f.eks. med svovldioxidgas eller i saltlage, </w:t>
            </w:r>
            <w:proofErr w:type="spellStart"/>
            <w:r w:rsidRPr="0098761D">
              <w:t>svovlsyrlingvand</w:t>
            </w:r>
            <w:proofErr w:type="spellEnd"/>
            <w:r w:rsidRPr="0098761D">
              <w:t xml:space="preserve"> eller andre konserverende opløsninger), men ikke tilberedte til umiddelbar fortæring, undtagen bananer, foreløbigt konserverede, henhørende under pos. ex 0812 90 98</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98761D">
              <w:t>ex</w:t>
            </w:r>
            <w:proofErr w:type="gramEnd"/>
            <w:r w:rsidRPr="0098761D">
              <w:t xml:space="preserve"> 0813</w:t>
            </w:r>
          </w:p>
        </w:tc>
        <w:tc>
          <w:tcPr>
            <w:tcW w:w="4351" w:type="pct"/>
          </w:tcPr>
          <w:p w:rsidR="00B279F8" w:rsidRPr="00B41073" w:rsidRDefault="00B279F8" w:rsidP="00B279F8">
            <w:pPr>
              <w:ind w:left="113"/>
            </w:pPr>
            <w:r w:rsidRPr="00714C7E">
              <w:t>Frugter, tørrede, der ikke henhører under pos. 0801 til 0806; blandinger af nødder eller tørrede frugter henhørende under dette kapitel, undtagen blandinger udelukkende af nødder henhørende under pos. 0801 og 0802, henhørende under pos. 0813 50 31 og 0813 50 39</w:t>
            </w:r>
          </w:p>
        </w:tc>
      </w:tr>
      <w:tr w:rsidR="00B279F8" w:rsidRPr="00B41073" w:rsidTr="00B279F8">
        <w:trPr>
          <w:tblCellSpacing w:w="0" w:type="dxa"/>
        </w:trPr>
        <w:tc>
          <w:tcPr>
            <w:tcW w:w="649" w:type="pct"/>
          </w:tcPr>
          <w:p w:rsidR="00B279F8" w:rsidRPr="00B41073" w:rsidRDefault="00B279F8" w:rsidP="00B279F8">
            <w:pPr>
              <w:ind w:left="113"/>
            </w:pPr>
            <w:r w:rsidRPr="0098761D">
              <w:t>0814 00 00</w:t>
            </w:r>
          </w:p>
        </w:tc>
        <w:tc>
          <w:tcPr>
            <w:tcW w:w="4351" w:type="pct"/>
          </w:tcPr>
          <w:p w:rsidR="00B279F8" w:rsidRPr="00B41073" w:rsidRDefault="00B279F8" w:rsidP="00B279F8">
            <w:pPr>
              <w:ind w:left="113"/>
            </w:pPr>
            <w:r w:rsidRPr="00714C7E">
              <w:t xml:space="preserve">Skaller af citrusfrugter eller meloner (herunder vandmeloner), friske, frosne, tørrede eller foreløbigt konserverede i saltlage, </w:t>
            </w:r>
            <w:proofErr w:type="spellStart"/>
            <w:r w:rsidRPr="00714C7E">
              <w:t>svovlsyrlingvand</w:t>
            </w:r>
            <w:proofErr w:type="spellEnd"/>
            <w:r w:rsidRPr="00714C7E">
              <w:t xml:space="preserve"> eller andre konserverende opløsninger</w:t>
            </w:r>
          </w:p>
        </w:tc>
      </w:tr>
      <w:tr w:rsidR="00B279F8" w:rsidRPr="00B41073" w:rsidTr="00B279F8">
        <w:trPr>
          <w:tblCellSpacing w:w="0" w:type="dxa"/>
        </w:trPr>
        <w:tc>
          <w:tcPr>
            <w:tcW w:w="649" w:type="pct"/>
          </w:tcPr>
          <w:p w:rsidR="00B279F8" w:rsidRPr="00B41073" w:rsidRDefault="00B279F8" w:rsidP="00B279F8">
            <w:pPr>
              <w:ind w:left="113"/>
            </w:pPr>
            <w:r w:rsidRPr="0098761D">
              <w:t>0904 21 10</w:t>
            </w:r>
          </w:p>
        </w:tc>
        <w:tc>
          <w:tcPr>
            <w:tcW w:w="4351" w:type="pct"/>
          </w:tcPr>
          <w:p w:rsidR="00B279F8" w:rsidRPr="00B41073" w:rsidRDefault="00B279F8" w:rsidP="00B279F8">
            <w:pPr>
              <w:ind w:left="113"/>
            </w:pPr>
            <w:r w:rsidRPr="00714C7E">
              <w:t>Sød peber (</w:t>
            </w:r>
            <w:proofErr w:type="spellStart"/>
            <w:r w:rsidRPr="00714C7E">
              <w:t>Capsicum</w:t>
            </w:r>
            <w:proofErr w:type="spellEnd"/>
            <w:r w:rsidRPr="00714C7E">
              <w:t xml:space="preserve"> annuum), tørret, ikke knust eller formalet</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714C7E">
              <w:t>ex</w:t>
            </w:r>
            <w:proofErr w:type="gramEnd"/>
            <w:r w:rsidRPr="00714C7E">
              <w:t xml:space="preserve"> 0811</w:t>
            </w:r>
          </w:p>
        </w:tc>
        <w:tc>
          <w:tcPr>
            <w:tcW w:w="4351" w:type="pct"/>
          </w:tcPr>
          <w:p w:rsidR="00B279F8" w:rsidRPr="00B41073" w:rsidRDefault="00B279F8" w:rsidP="00B279F8">
            <w:pPr>
              <w:ind w:left="113"/>
            </w:pPr>
            <w:r w:rsidRPr="00714C7E">
              <w:t>Frugter og nødder, også kogte i vand eller dampkogte, frosne, tilsat sukker eller andre sødemidler</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714C7E">
              <w:t>ex</w:t>
            </w:r>
            <w:proofErr w:type="gramEnd"/>
            <w:r w:rsidRPr="00714C7E">
              <w:t xml:space="preserve"> 1302 20</w:t>
            </w:r>
          </w:p>
        </w:tc>
        <w:tc>
          <w:tcPr>
            <w:tcW w:w="4351" w:type="pct"/>
          </w:tcPr>
          <w:p w:rsidR="00B279F8" w:rsidRPr="00B41073" w:rsidRDefault="00B279F8" w:rsidP="00B279F8">
            <w:pPr>
              <w:ind w:left="113"/>
            </w:pPr>
            <w:r w:rsidRPr="00714C7E">
              <w:t xml:space="preserve">Pektinstoffer, </w:t>
            </w:r>
            <w:proofErr w:type="spellStart"/>
            <w:r w:rsidRPr="00714C7E">
              <w:t>pektinater</w:t>
            </w:r>
            <w:proofErr w:type="spellEnd"/>
            <w:r w:rsidRPr="00714C7E">
              <w:t xml:space="preserve"> og </w:t>
            </w:r>
            <w:proofErr w:type="spellStart"/>
            <w:r w:rsidRPr="00714C7E">
              <w:t>pektater</w:t>
            </w:r>
            <w:proofErr w:type="spellEnd"/>
          </w:p>
        </w:tc>
      </w:tr>
      <w:tr w:rsidR="00B279F8" w:rsidRPr="00B41073" w:rsidTr="00B279F8">
        <w:trPr>
          <w:tblCellSpacing w:w="0" w:type="dxa"/>
        </w:trPr>
        <w:tc>
          <w:tcPr>
            <w:tcW w:w="649" w:type="pct"/>
          </w:tcPr>
          <w:p w:rsidR="00B279F8" w:rsidRPr="00B41073" w:rsidRDefault="00B279F8" w:rsidP="00B279F8">
            <w:pPr>
              <w:ind w:left="113"/>
            </w:pPr>
            <w:proofErr w:type="gramStart"/>
            <w:r w:rsidRPr="00714C7E">
              <w:t>ex</w:t>
            </w:r>
            <w:proofErr w:type="gramEnd"/>
            <w:r w:rsidRPr="00714C7E">
              <w:t xml:space="preserve"> 2001</w:t>
            </w:r>
          </w:p>
        </w:tc>
        <w:tc>
          <w:tcPr>
            <w:tcW w:w="4351" w:type="pct"/>
          </w:tcPr>
          <w:p w:rsidR="00B279F8" w:rsidRDefault="00B279F8" w:rsidP="00B279F8">
            <w:pPr>
              <w:ind w:left="113"/>
            </w:pPr>
            <w:r w:rsidRPr="00714C7E">
              <w:t>Grøntsager, frugter, nødder og andre spiselige plantedele, tilberedt eller konserveret med eddike eller eddikesyre, undtagen:</w:t>
            </w:r>
          </w:p>
          <w:p w:rsidR="00B279F8" w:rsidRDefault="00B279F8" w:rsidP="005F731A">
            <w:pPr>
              <w:pStyle w:val="Listeafsnit"/>
              <w:numPr>
                <w:ilvl w:val="0"/>
                <w:numId w:val="20"/>
              </w:numPr>
              <w:ind w:left="113"/>
            </w:pPr>
            <w:r w:rsidRPr="00714C7E">
              <w:t xml:space="preserve">Frugter af slægten </w:t>
            </w:r>
            <w:proofErr w:type="spellStart"/>
            <w:r w:rsidRPr="00714C7E">
              <w:t>Capsicum</w:t>
            </w:r>
            <w:proofErr w:type="spellEnd"/>
            <w:r w:rsidRPr="00714C7E">
              <w:t>, bortset fra sød peber henhørende under pos. 2001 90 20</w:t>
            </w:r>
          </w:p>
          <w:p w:rsidR="00B279F8" w:rsidRDefault="00B279F8" w:rsidP="005F731A">
            <w:pPr>
              <w:pStyle w:val="Listeafsnit"/>
              <w:numPr>
                <w:ilvl w:val="0"/>
                <w:numId w:val="20"/>
              </w:numPr>
              <w:ind w:left="113"/>
            </w:pPr>
            <w:r w:rsidRPr="00714C7E">
              <w:t xml:space="preserve">Sukkermajs (Zea </w:t>
            </w:r>
            <w:proofErr w:type="spellStart"/>
            <w:r w:rsidRPr="00714C7E">
              <w:t>mays</w:t>
            </w:r>
            <w:proofErr w:type="spellEnd"/>
            <w:r w:rsidRPr="00714C7E">
              <w:t xml:space="preserve"> var. </w:t>
            </w:r>
            <w:proofErr w:type="spellStart"/>
            <w:r w:rsidRPr="00714C7E">
              <w:t>saccharata</w:t>
            </w:r>
            <w:proofErr w:type="spellEnd"/>
            <w:r w:rsidRPr="00714C7E">
              <w:t>) henhørende under pos. 2001 90 30</w:t>
            </w:r>
          </w:p>
          <w:p w:rsidR="00B279F8" w:rsidRDefault="00B279F8" w:rsidP="005F731A">
            <w:pPr>
              <w:pStyle w:val="Listeafsnit"/>
              <w:numPr>
                <w:ilvl w:val="0"/>
                <w:numId w:val="20"/>
              </w:numPr>
              <w:ind w:left="113"/>
            </w:pPr>
            <w:r w:rsidRPr="00714C7E">
              <w:t>Yamsrødder, søde kartofler og lignende spiselige dele af planter, med indhold af stivelse på 5 vægtprocent og derover, henhørende under pos. 2001 90 40</w:t>
            </w:r>
          </w:p>
          <w:p w:rsidR="00B279F8" w:rsidRDefault="00B279F8" w:rsidP="005F731A">
            <w:pPr>
              <w:pStyle w:val="Listeafsnit"/>
              <w:numPr>
                <w:ilvl w:val="0"/>
                <w:numId w:val="20"/>
              </w:numPr>
              <w:ind w:left="113"/>
            </w:pPr>
            <w:r w:rsidRPr="00714C7E">
              <w:t>Palmehjerter henhørende under pos. ex 2001 90 92</w:t>
            </w:r>
          </w:p>
          <w:p w:rsidR="00B279F8" w:rsidRDefault="00B279F8" w:rsidP="005F731A">
            <w:pPr>
              <w:pStyle w:val="Listeafsnit"/>
              <w:numPr>
                <w:ilvl w:val="0"/>
                <w:numId w:val="20"/>
              </w:numPr>
              <w:ind w:left="113"/>
            </w:pPr>
            <w:r w:rsidRPr="00714C7E">
              <w:t xml:space="preserve">Oliven henhørende under pos. 2001 90 65 </w:t>
            </w:r>
          </w:p>
          <w:p w:rsidR="00B279F8" w:rsidRPr="00B41073" w:rsidRDefault="00B279F8" w:rsidP="005F731A">
            <w:pPr>
              <w:pStyle w:val="Listeafsnit"/>
              <w:numPr>
                <w:ilvl w:val="0"/>
                <w:numId w:val="20"/>
              </w:numPr>
              <w:ind w:left="113"/>
            </w:pPr>
            <w:r w:rsidRPr="00714C7E">
              <w:t>Vinblade, humleskud og andre spiselige plantedele henhørende under pos. ex 2001 90 97</w:t>
            </w:r>
          </w:p>
        </w:tc>
      </w:tr>
      <w:tr w:rsidR="00B279F8" w:rsidRPr="00B41073" w:rsidTr="00B279F8">
        <w:trPr>
          <w:tblCellSpacing w:w="0" w:type="dxa"/>
        </w:trPr>
        <w:tc>
          <w:tcPr>
            <w:tcW w:w="649" w:type="pct"/>
          </w:tcPr>
          <w:p w:rsidR="00B279F8" w:rsidRPr="00B41073" w:rsidRDefault="00B279F8" w:rsidP="00B279F8">
            <w:pPr>
              <w:ind w:left="113"/>
            </w:pPr>
            <w:r>
              <w:t>2002</w:t>
            </w:r>
          </w:p>
        </w:tc>
        <w:tc>
          <w:tcPr>
            <w:tcW w:w="4351" w:type="pct"/>
          </w:tcPr>
          <w:p w:rsidR="00B279F8" w:rsidRPr="00B41073" w:rsidRDefault="00B279F8" w:rsidP="00B279F8">
            <w:pPr>
              <w:ind w:left="113"/>
            </w:pPr>
            <w:r w:rsidRPr="00714C7E">
              <w:t>Tomater, tilberedt eller konserveret på anden måde end med eddike eller eddikesyre</w:t>
            </w:r>
          </w:p>
        </w:tc>
      </w:tr>
      <w:tr w:rsidR="00B279F8" w:rsidRPr="00B41073" w:rsidTr="00B279F8">
        <w:trPr>
          <w:tblCellSpacing w:w="0" w:type="dxa"/>
        </w:trPr>
        <w:tc>
          <w:tcPr>
            <w:tcW w:w="649" w:type="pct"/>
          </w:tcPr>
          <w:p w:rsidR="00B279F8" w:rsidRPr="00B41073" w:rsidRDefault="00B279F8" w:rsidP="00B279F8">
            <w:pPr>
              <w:ind w:left="113"/>
            </w:pPr>
            <w:r>
              <w:t>2003</w:t>
            </w:r>
          </w:p>
        </w:tc>
        <w:tc>
          <w:tcPr>
            <w:tcW w:w="4351" w:type="pct"/>
          </w:tcPr>
          <w:p w:rsidR="00B279F8" w:rsidRPr="00B41073" w:rsidRDefault="00B279F8" w:rsidP="00B279F8">
            <w:pPr>
              <w:ind w:left="113"/>
            </w:pPr>
            <w:r w:rsidRPr="00714C7E">
              <w:t>Svampe og trøfler, tilberedt eller konserveret på anden måde end med eddike eller eddikesyre</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714C7E">
              <w:t>ex</w:t>
            </w:r>
            <w:proofErr w:type="gramEnd"/>
            <w:r w:rsidRPr="00714C7E">
              <w:t xml:space="preserve"> 2004</w:t>
            </w:r>
          </w:p>
        </w:tc>
        <w:tc>
          <w:tcPr>
            <w:tcW w:w="4351" w:type="pct"/>
          </w:tcPr>
          <w:p w:rsidR="00B279F8" w:rsidRPr="00B41073" w:rsidRDefault="00B279F8" w:rsidP="00B279F8">
            <w:pPr>
              <w:ind w:left="113"/>
            </w:pPr>
            <w:r w:rsidRPr="00714C7E">
              <w:t xml:space="preserve">Andre grøntsager, tilberedt eller konserveret på anden måde end med eddike eller eddikesyre, frosne, undtagen varer henhørende under pos. 2006, bortset fra sukkermajs (Zea </w:t>
            </w:r>
            <w:proofErr w:type="spellStart"/>
            <w:r w:rsidRPr="00714C7E">
              <w:t>mays</w:t>
            </w:r>
            <w:proofErr w:type="spellEnd"/>
            <w:r w:rsidRPr="00714C7E">
              <w:t xml:space="preserve"> var. </w:t>
            </w:r>
            <w:proofErr w:type="spellStart"/>
            <w:r w:rsidRPr="00714C7E">
              <w:t>saccharata</w:t>
            </w:r>
            <w:proofErr w:type="spellEnd"/>
            <w:r w:rsidRPr="00714C7E">
              <w:t>) henhørende under pos. 2004 90 10, oliven henhørende under pos. 2004 90 30 og kartofler, tilberedt eller konserveret i form af mel eller flager, henhørende under pos. 2004 10 91</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714C7E">
              <w:t>ex</w:t>
            </w:r>
            <w:proofErr w:type="gramEnd"/>
            <w:r w:rsidRPr="00714C7E">
              <w:t xml:space="preserve"> 2005</w:t>
            </w:r>
          </w:p>
        </w:tc>
        <w:tc>
          <w:tcPr>
            <w:tcW w:w="4351" w:type="pct"/>
          </w:tcPr>
          <w:p w:rsidR="00B279F8" w:rsidRPr="00B41073" w:rsidRDefault="00B279F8" w:rsidP="00B279F8">
            <w:pPr>
              <w:ind w:left="113"/>
            </w:pPr>
            <w:r w:rsidRPr="00714C7E">
              <w:t xml:space="preserve">Andre grøntsager, tilberedt eller konserveret på anden måde end med eddike eller eddikesyre, ikke frosne, undtagen varer henhørende under pos. 2006, bortset fra oliven henhørende under pos. 2005 70 00, sukkermajs (Zea </w:t>
            </w:r>
            <w:proofErr w:type="spellStart"/>
            <w:r w:rsidRPr="00714C7E">
              <w:t>mays</w:t>
            </w:r>
            <w:proofErr w:type="spellEnd"/>
            <w:r w:rsidRPr="00714C7E">
              <w:t xml:space="preserve"> var. </w:t>
            </w:r>
            <w:proofErr w:type="spellStart"/>
            <w:r w:rsidRPr="00714C7E">
              <w:t>saccharata</w:t>
            </w:r>
            <w:proofErr w:type="spellEnd"/>
            <w:r w:rsidRPr="00714C7E">
              <w:t xml:space="preserve">) henhørende under pos. 2005 80 00 og frugter af slægten </w:t>
            </w:r>
            <w:proofErr w:type="spellStart"/>
            <w:r w:rsidRPr="00714C7E">
              <w:t>Capsicum</w:t>
            </w:r>
            <w:proofErr w:type="spellEnd"/>
            <w:r w:rsidRPr="00714C7E">
              <w:t>, bortset fra sød peber henhørende under pos. 2005 99 10 og kartofler, tilberedt eller konserveret i form af mel eller flager, henhørende under pos. 2005 20 10</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286999">
              <w:t>ex</w:t>
            </w:r>
            <w:proofErr w:type="gramEnd"/>
            <w:r w:rsidRPr="00286999">
              <w:t xml:space="preserve"> 2006 00</w:t>
            </w:r>
          </w:p>
        </w:tc>
        <w:tc>
          <w:tcPr>
            <w:tcW w:w="4351" w:type="pct"/>
          </w:tcPr>
          <w:p w:rsidR="00B279F8" w:rsidRPr="00B41073" w:rsidRDefault="00B279F8" w:rsidP="00B279F8">
            <w:pPr>
              <w:ind w:left="113"/>
            </w:pPr>
            <w:r w:rsidRPr="00286999">
              <w:t>Grøntsager, frugter, nødder, frugtskaller og andre plantedele, tilberedt med sukker (</w:t>
            </w:r>
            <w:proofErr w:type="spellStart"/>
            <w:r w:rsidRPr="00286999">
              <w:t>afløbne</w:t>
            </w:r>
            <w:proofErr w:type="spellEnd"/>
            <w:r w:rsidRPr="00286999">
              <w:t>, glaserede eller kandiserede), undtagen bananer tilberedt med sukker henhørende under pos. ex 2006 00 38 og ex 2006 00 99</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286999">
              <w:t>ex</w:t>
            </w:r>
            <w:proofErr w:type="gramEnd"/>
            <w:r w:rsidRPr="00286999">
              <w:t xml:space="preserve"> 2007</w:t>
            </w:r>
          </w:p>
        </w:tc>
        <w:tc>
          <w:tcPr>
            <w:tcW w:w="4351" w:type="pct"/>
          </w:tcPr>
          <w:p w:rsidR="00B279F8" w:rsidRDefault="00B279F8" w:rsidP="00B279F8">
            <w:pPr>
              <w:ind w:left="113"/>
            </w:pPr>
            <w:r w:rsidRPr="00286999">
              <w:t xml:space="preserve">Syltetøj, frugtgelé, marmelade, frugt- eller nøddepuré samt frugt- eller nøddemos, fremstillet ved kogning, også tilsat sukker eller andre sødemidler, undtagen: </w:t>
            </w:r>
          </w:p>
          <w:p w:rsidR="00B279F8" w:rsidRDefault="00B279F8" w:rsidP="005F731A">
            <w:pPr>
              <w:pStyle w:val="Listeafsnit"/>
              <w:numPr>
                <w:ilvl w:val="0"/>
                <w:numId w:val="20"/>
              </w:numPr>
              <w:ind w:left="113"/>
            </w:pPr>
            <w:r w:rsidRPr="00286999">
              <w:t>Homogeniserede tilberedninger af bananer he</w:t>
            </w:r>
            <w:r>
              <w:t xml:space="preserve">nhørende under pos. ex 2007 10 </w:t>
            </w:r>
          </w:p>
          <w:p w:rsidR="00B279F8" w:rsidRPr="00B41073" w:rsidRDefault="00B279F8" w:rsidP="005F731A">
            <w:pPr>
              <w:pStyle w:val="Listeafsnit"/>
              <w:numPr>
                <w:ilvl w:val="0"/>
                <w:numId w:val="20"/>
              </w:numPr>
              <w:ind w:left="113"/>
            </w:pPr>
            <w:r w:rsidRPr="00286999">
              <w:t>Syltetøj, gelé, marmelade, puré eller mos af bananer henhørende under pos. ex 2007 99 39, ex 2007 99 50 og ex 2007 99 97</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286999">
              <w:t>ex</w:t>
            </w:r>
            <w:proofErr w:type="gramEnd"/>
            <w:r w:rsidRPr="00286999">
              <w:t xml:space="preserve"> 2008</w:t>
            </w:r>
          </w:p>
        </w:tc>
        <w:tc>
          <w:tcPr>
            <w:tcW w:w="4351" w:type="pct"/>
          </w:tcPr>
          <w:p w:rsidR="00B279F8" w:rsidRDefault="00B279F8" w:rsidP="00B279F8">
            <w:pPr>
              <w:ind w:left="113"/>
            </w:pPr>
            <w:r w:rsidRPr="00286999">
              <w:t>Frugter, nødder og andre spiselige plantedele, tilberedt eller konserveret på anden måde, også tilsat sukker, andre sødemidler eller alkohol, ikke andetsteds tariferet, undtagen:</w:t>
            </w:r>
          </w:p>
          <w:p w:rsidR="00B279F8" w:rsidRDefault="00B279F8" w:rsidP="005F731A">
            <w:pPr>
              <w:pStyle w:val="Listeafsnit"/>
              <w:numPr>
                <w:ilvl w:val="0"/>
                <w:numId w:val="20"/>
              </w:numPr>
              <w:ind w:left="113"/>
            </w:pPr>
            <w:r w:rsidRPr="00286999">
              <w:t xml:space="preserve">Jordnøddesmør henhørende under pos. 2008 11 10 </w:t>
            </w:r>
          </w:p>
          <w:p w:rsidR="00B279F8" w:rsidRDefault="00B279F8" w:rsidP="005F731A">
            <w:pPr>
              <w:pStyle w:val="Listeafsnit"/>
              <w:numPr>
                <w:ilvl w:val="0"/>
                <w:numId w:val="20"/>
              </w:numPr>
              <w:ind w:left="113"/>
            </w:pPr>
            <w:r w:rsidRPr="00286999">
              <w:t>Palmehjerter henhørende under pos. 2008 91 00</w:t>
            </w:r>
          </w:p>
          <w:p w:rsidR="00B279F8" w:rsidRDefault="00B279F8" w:rsidP="005F731A">
            <w:pPr>
              <w:pStyle w:val="Listeafsnit"/>
              <w:numPr>
                <w:ilvl w:val="0"/>
                <w:numId w:val="20"/>
              </w:numPr>
              <w:ind w:left="113"/>
            </w:pPr>
            <w:r w:rsidRPr="00286999">
              <w:t xml:space="preserve">Majs henhørende under pos. 2008 99 85 </w:t>
            </w:r>
          </w:p>
          <w:p w:rsidR="00B279F8" w:rsidRDefault="00B279F8" w:rsidP="005F731A">
            <w:pPr>
              <w:pStyle w:val="Listeafsnit"/>
              <w:numPr>
                <w:ilvl w:val="0"/>
                <w:numId w:val="20"/>
              </w:numPr>
              <w:ind w:left="113"/>
            </w:pPr>
            <w:r w:rsidRPr="00286999">
              <w:t>Yamsrødder, søde kartofler og lignende spiselige dele af planter, med indhold af stivelse på 5 vægtprocent og derover, henhørende under pos. 2008 99 91</w:t>
            </w:r>
          </w:p>
          <w:p w:rsidR="00B279F8" w:rsidRDefault="00B279F8" w:rsidP="005F731A">
            <w:pPr>
              <w:pStyle w:val="Listeafsnit"/>
              <w:numPr>
                <w:ilvl w:val="0"/>
                <w:numId w:val="20"/>
              </w:numPr>
              <w:ind w:left="113"/>
            </w:pPr>
            <w:r w:rsidRPr="00286999">
              <w:t xml:space="preserve">Vinblade, humleskud og andre spiselige plantedele henhørende under pos. ex 2008 99 99 </w:t>
            </w:r>
          </w:p>
          <w:p w:rsidR="00B279F8" w:rsidRDefault="00B279F8" w:rsidP="005F731A">
            <w:pPr>
              <w:pStyle w:val="Listeafsnit"/>
              <w:numPr>
                <w:ilvl w:val="0"/>
                <w:numId w:val="20"/>
              </w:numPr>
              <w:ind w:left="113"/>
            </w:pPr>
            <w:r w:rsidRPr="00286999">
              <w:t xml:space="preserve">Blandinger af bananer, tilberedt eller konserveret på anden måde, henhørende under pos. ex 2008 97 59, ex 2008 97 78, ex 2008 97 93 og ex 2008 97 98 </w:t>
            </w:r>
          </w:p>
          <w:p w:rsidR="00B279F8" w:rsidRPr="00B41073" w:rsidRDefault="00B279F8" w:rsidP="005F731A">
            <w:pPr>
              <w:pStyle w:val="Listeafsnit"/>
              <w:numPr>
                <w:ilvl w:val="0"/>
                <w:numId w:val="20"/>
              </w:numPr>
              <w:ind w:left="113"/>
            </w:pPr>
            <w:r w:rsidRPr="00286999">
              <w:t>Bananer, tilberedt eller konserveret på anden måde, henhørende under pos. ex 2008 99 49, ex 2008 99 67 og ex 2008 99 99</w:t>
            </w:r>
          </w:p>
        </w:tc>
      </w:tr>
      <w:tr w:rsidR="00B279F8" w:rsidRPr="00B41073" w:rsidTr="00B279F8">
        <w:trPr>
          <w:tblCellSpacing w:w="0" w:type="dxa"/>
        </w:trPr>
        <w:tc>
          <w:tcPr>
            <w:tcW w:w="649" w:type="pct"/>
          </w:tcPr>
          <w:p w:rsidR="00B279F8" w:rsidRPr="00B41073" w:rsidRDefault="00B279F8" w:rsidP="00B279F8">
            <w:pPr>
              <w:ind w:left="113"/>
            </w:pPr>
            <w:proofErr w:type="gramStart"/>
            <w:r w:rsidRPr="00286999">
              <w:t>ex</w:t>
            </w:r>
            <w:proofErr w:type="gramEnd"/>
            <w:r w:rsidRPr="00286999">
              <w:t xml:space="preserve"> 2009</w:t>
            </w:r>
          </w:p>
        </w:tc>
        <w:tc>
          <w:tcPr>
            <w:tcW w:w="4351" w:type="pct"/>
          </w:tcPr>
          <w:p w:rsidR="00B279F8" w:rsidRPr="00B41073" w:rsidRDefault="00B279F8" w:rsidP="00B279F8">
            <w:pPr>
              <w:ind w:left="113"/>
            </w:pPr>
            <w:r w:rsidRPr="00286999">
              <w:t>Frugt- og grøntsagssafter (dog ikke druesaft og druemost henhørende under pos. 2009 61 og 2009 69 og banansaft henhørende under pos. ex 2009 89 35, 2009 89 38, 2009 89 79, 2009 89 86, 2009 89 89 og 2009 89 99), ugærede og ikke tilsat alkohol, også tilsat sukker eller andre sødemidler</w:t>
            </w:r>
          </w:p>
        </w:tc>
      </w:tr>
    </w:tbl>
    <w:p w:rsidR="00B279F8" w:rsidRDefault="00B279F8" w:rsidP="00B279F8"/>
    <w:p w:rsidR="00B279F8" w:rsidRDefault="00B279F8" w:rsidP="00B279F8"/>
    <w:p w:rsidR="001F5341" w:rsidRDefault="00A66F24">
      <w:pPr>
        <w:sectPr w:rsidR="001F5341" w:rsidSect="00922EA9">
          <w:pgSz w:w="11907" w:h="16840" w:code="9"/>
          <w:pgMar w:top="1162" w:right="1418" w:bottom="1593" w:left="1418" w:header="516" w:footer="408" w:gutter="0"/>
          <w:cols w:space="227"/>
          <w:docGrid w:linePitch="360"/>
        </w:sectPr>
      </w:pPr>
      <w:r>
        <w:br w:type="page"/>
      </w:r>
    </w:p>
    <w:p w:rsidR="00A66F24" w:rsidRDefault="00A66F24"/>
    <w:p w:rsidR="001F5341" w:rsidRDefault="001F5341" w:rsidP="00292C0B">
      <w:pPr>
        <w:pStyle w:val="Overskrift1"/>
        <w:numPr>
          <w:ilvl w:val="0"/>
          <w:numId w:val="0"/>
        </w:numPr>
        <w:ind w:left="794" w:hanging="794"/>
      </w:pPr>
      <w:bookmarkStart w:id="205" w:name="_Ref115269915"/>
      <w:bookmarkStart w:id="206" w:name="_Ref115269959"/>
      <w:bookmarkStart w:id="207" w:name="_Toc115382767"/>
      <w:r>
        <w:t>Bila</w:t>
      </w:r>
      <w:r w:rsidR="0074656B">
        <w:t xml:space="preserve">g 4: </w:t>
      </w:r>
      <w:r>
        <w:t>Oversigt over indsatsområder, aktioner mv.</w:t>
      </w:r>
      <w:bookmarkEnd w:id="205"/>
      <w:bookmarkEnd w:id="206"/>
      <w:bookmarkEnd w:id="207"/>
    </w:p>
    <w:tbl>
      <w:tblPr>
        <w:tblW w:w="14659" w:type="dxa"/>
        <w:jc w:val="center"/>
        <w:tblLayout w:type="fixed"/>
        <w:tblCellMar>
          <w:left w:w="70" w:type="dxa"/>
          <w:right w:w="70" w:type="dxa"/>
        </w:tblCellMar>
        <w:tblLook w:val="04A0" w:firstRow="1" w:lastRow="0" w:firstColumn="1" w:lastColumn="0" w:noHBand="0" w:noVBand="1"/>
      </w:tblPr>
      <w:tblGrid>
        <w:gridCol w:w="1724"/>
        <w:gridCol w:w="1698"/>
        <w:gridCol w:w="1423"/>
        <w:gridCol w:w="1246"/>
        <w:gridCol w:w="1125"/>
        <w:gridCol w:w="1315"/>
        <w:gridCol w:w="1134"/>
        <w:gridCol w:w="1134"/>
        <w:gridCol w:w="1134"/>
        <w:gridCol w:w="992"/>
        <w:gridCol w:w="182"/>
        <w:gridCol w:w="66"/>
        <w:gridCol w:w="118"/>
        <w:gridCol w:w="66"/>
        <w:gridCol w:w="118"/>
        <w:gridCol w:w="66"/>
        <w:gridCol w:w="118"/>
        <w:gridCol w:w="66"/>
        <w:gridCol w:w="118"/>
        <w:gridCol w:w="66"/>
        <w:gridCol w:w="118"/>
        <w:gridCol w:w="14"/>
        <w:gridCol w:w="52"/>
        <w:gridCol w:w="132"/>
        <w:gridCol w:w="52"/>
        <w:gridCol w:w="184"/>
        <w:gridCol w:w="198"/>
      </w:tblGrid>
      <w:tr w:rsidR="00292C0B" w:rsidRPr="00292C0B" w:rsidTr="00274112">
        <w:trPr>
          <w:trHeight w:val="1680"/>
          <w:jc w:val="center"/>
        </w:trPr>
        <w:tc>
          <w:tcPr>
            <w:tcW w:w="1724" w:type="dxa"/>
            <w:tcBorders>
              <w:top w:val="single" w:sz="4" w:space="0" w:color="auto"/>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Indsatsområder i et driftsprogram</w:t>
            </w:r>
          </w:p>
        </w:tc>
        <w:tc>
          <w:tcPr>
            <w:tcW w:w="1698" w:type="dxa"/>
            <w:tcBorders>
              <w:top w:val="single" w:sz="4" w:space="0" w:color="auto"/>
              <w:left w:val="nil"/>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Aktioner</w:t>
            </w:r>
          </w:p>
        </w:tc>
        <w:tc>
          <w:tcPr>
            <w:tcW w:w="1423" w:type="dxa"/>
            <w:tcBorders>
              <w:top w:val="single" w:sz="4" w:space="0" w:color="auto"/>
              <w:left w:val="nil"/>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Specifikke målsætninger</w:t>
            </w:r>
          </w:p>
        </w:tc>
        <w:tc>
          <w:tcPr>
            <w:tcW w:w="1246" w:type="dxa"/>
            <w:tcBorders>
              <w:top w:val="single" w:sz="4" w:space="0" w:color="auto"/>
              <w:left w:val="nil"/>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Målsætning for aktion</w:t>
            </w:r>
          </w:p>
        </w:tc>
        <w:tc>
          <w:tcPr>
            <w:tcW w:w="1125" w:type="dxa"/>
            <w:tcBorders>
              <w:top w:val="single" w:sz="4" w:space="0" w:color="auto"/>
              <w:left w:val="nil"/>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Balancekrav til driftsprogram</w:t>
            </w:r>
          </w:p>
          <w:p w:rsidR="00292C0B" w:rsidRPr="00292C0B" w:rsidRDefault="00292C0B" w:rsidP="00292C0B">
            <w:pPr>
              <w:pStyle w:val="Billedtekst"/>
              <w:rPr>
                <w:color w:val="003127"/>
                <w:lang w:eastAsia="da-DK"/>
              </w:rPr>
            </w:pPr>
            <w:r w:rsidRPr="00292C0B">
              <w:rPr>
                <w:color w:val="003127"/>
                <w:lang w:eastAsia="da-DK"/>
              </w:rPr>
              <w:t>(Artikelhenvisning)</w:t>
            </w:r>
          </w:p>
        </w:tc>
        <w:tc>
          <w:tcPr>
            <w:tcW w:w="1315" w:type="dxa"/>
            <w:tcBorders>
              <w:top w:val="single" w:sz="4" w:space="0" w:color="auto"/>
              <w:left w:val="nil"/>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 xml:space="preserve">Forhøjelse af tilskudsloft med 0,5 pct. </w:t>
            </w:r>
          </w:p>
        </w:tc>
        <w:tc>
          <w:tcPr>
            <w:tcW w:w="1134" w:type="dxa"/>
            <w:tcBorders>
              <w:top w:val="single" w:sz="4" w:space="0" w:color="auto"/>
              <w:left w:val="nil"/>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 xml:space="preserve">Forhøjelse af tilskuds-sats til </w:t>
            </w:r>
          </w:p>
          <w:p w:rsidR="00292C0B" w:rsidRPr="00292C0B" w:rsidRDefault="00292C0B" w:rsidP="00292C0B">
            <w:pPr>
              <w:pStyle w:val="Billedtekst"/>
              <w:rPr>
                <w:color w:val="003127"/>
                <w:lang w:eastAsia="da-DK"/>
              </w:rPr>
            </w:pPr>
            <w:r w:rsidRPr="00292C0B">
              <w:rPr>
                <w:color w:val="003127"/>
                <w:lang w:eastAsia="da-DK"/>
              </w:rPr>
              <w:t>60 pct.</w:t>
            </w:r>
          </w:p>
        </w:tc>
        <w:tc>
          <w:tcPr>
            <w:tcW w:w="1134" w:type="dxa"/>
            <w:tcBorders>
              <w:top w:val="single" w:sz="4" w:space="0" w:color="auto"/>
              <w:left w:val="nil"/>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 xml:space="preserve">Forhøjelse af tilskudssats til </w:t>
            </w:r>
          </w:p>
          <w:p w:rsidR="00292C0B" w:rsidRPr="00292C0B" w:rsidRDefault="00292C0B" w:rsidP="00292C0B">
            <w:pPr>
              <w:pStyle w:val="Billedtekst"/>
              <w:rPr>
                <w:color w:val="003127"/>
                <w:lang w:eastAsia="da-DK"/>
              </w:rPr>
            </w:pPr>
            <w:r w:rsidRPr="00292C0B">
              <w:rPr>
                <w:color w:val="003127"/>
                <w:lang w:eastAsia="da-DK"/>
              </w:rPr>
              <w:t xml:space="preserve">80 pct. </w:t>
            </w:r>
          </w:p>
        </w:tc>
        <w:tc>
          <w:tcPr>
            <w:tcW w:w="1134" w:type="dxa"/>
            <w:tcBorders>
              <w:top w:val="single" w:sz="4" w:space="0" w:color="auto"/>
              <w:left w:val="nil"/>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Forhøjelse af tilskuds-sats til</w:t>
            </w:r>
          </w:p>
          <w:p w:rsidR="00292C0B" w:rsidRPr="00292C0B" w:rsidRDefault="00292C0B" w:rsidP="00292C0B">
            <w:pPr>
              <w:pStyle w:val="Billedtekst"/>
              <w:rPr>
                <w:color w:val="003127"/>
                <w:lang w:eastAsia="da-DK"/>
              </w:rPr>
            </w:pPr>
            <w:r w:rsidRPr="00292C0B">
              <w:rPr>
                <w:color w:val="003127"/>
                <w:lang w:eastAsia="da-DK"/>
              </w:rPr>
              <w:t xml:space="preserve"> 100 pct. </w:t>
            </w:r>
          </w:p>
        </w:tc>
        <w:tc>
          <w:tcPr>
            <w:tcW w:w="992" w:type="dxa"/>
            <w:tcBorders>
              <w:top w:val="single" w:sz="4" w:space="0" w:color="auto"/>
              <w:left w:val="nil"/>
              <w:bottom w:val="single" w:sz="4" w:space="0" w:color="auto"/>
              <w:right w:val="single" w:sz="4" w:space="0" w:color="auto"/>
            </w:tcBorders>
            <w:shd w:val="clear" w:color="000000" w:fill="E5EAE9"/>
            <w:vAlign w:val="center"/>
            <w:hideMark/>
          </w:tcPr>
          <w:p w:rsidR="00292C0B" w:rsidRPr="00292C0B" w:rsidRDefault="00292C0B" w:rsidP="00292C0B">
            <w:pPr>
              <w:pStyle w:val="Billedtekst"/>
              <w:rPr>
                <w:color w:val="003127"/>
                <w:lang w:eastAsia="da-DK"/>
              </w:rPr>
            </w:pPr>
            <w:r w:rsidRPr="00292C0B">
              <w:rPr>
                <w:color w:val="003127"/>
                <w:lang w:eastAsia="da-DK"/>
              </w:rPr>
              <w:t>Resultat indikator</w:t>
            </w:r>
          </w:p>
        </w:tc>
        <w:tc>
          <w:tcPr>
            <w:tcW w:w="248" w:type="dxa"/>
            <w:gridSpan w:val="2"/>
            <w:tcBorders>
              <w:top w:val="nil"/>
              <w:left w:val="nil"/>
              <w:bottom w:val="nil"/>
              <w:right w:val="nil"/>
            </w:tcBorders>
            <w:shd w:val="clear" w:color="auto" w:fill="auto"/>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685"/>
          <w:jc w:val="center"/>
        </w:trPr>
        <w:tc>
          <w:tcPr>
            <w:tcW w:w="1724" w:type="dxa"/>
            <w:vMerge w:val="restart"/>
            <w:tcBorders>
              <w:top w:val="single" w:sz="4" w:space="0" w:color="auto"/>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 xml:space="preserve">1.    </w:t>
            </w:r>
          </w:p>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Investeringer i materielle og immaterielle aktiver, innovation mv.</w:t>
            </w:r>
            <w:r w:rsidRPr="00292C0B">
              <w:rPr>
                <w:rFonts w:asciiTheme="minorHAnsi" w:hAnsiTheme="minorHAnsi" w:cstheme="minorHAnsi"/>
                <w:b/>
                <w:color w:val="003127"/>
                <w:lang w:eastAsia="da-DK"/>
              </w:rPr>
              <w:br/>
              <w:t>47.1.a. i-v, vii, viii, xi, xii</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 xml:space="preserve">1.1 </w:t>
            </w:r>
          </w:p>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Erhvervelse af anlægsaktiver (herunder investeringer i skånsom håndtering, sortering, pakning og opbevaring)</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val="en-US" w:eastAsia="da-DK"/>
              </w:rPr>
            </w:pPr>
            <w:r w:rsidRPr="00292C0B">
              <w:rPr>
                <w:rFonts w:asciiTheme="minorHAnsi" w:hAnsiTheme="minorHAnsi" w:cstheme="minorHAnsi"/>
                <w:lang w:val="en-US" w:eastAsia="da-DK"/>
              </w:rPr>
              <w:t>SO1</w:t>
            </w:r>
            <w:r w:rsidRPr="00292C0B">
              <w:rPr>
                <w:rFonts w:asciiTheme="minorHAnsi" w:hAnsiTheme="minorHAnsi" w:cstheme="minorHAnsi"/>
                <w:lang w:val="en-US" w:eastAsia="da-DK"/>
              </w:rPr>
              <w:br/>
              <w:t>SO2</w:t>
            </w:r>
            <w:r w:rsidRPr="00292C0B">
              <w:rPr>
                <w:rFonts w:asciiTheme="minorHAnsi" w:hAnsiTheme="minorHAnsi" w:cstheme="minorHAnsi"/>
                <w:lang w:val="en-US" w:eastAsia="da-DK"/>
              </w:rPr>
              <w:br/>
              <w:t>SO3</w:t>
            </w:r>
            <w:r w:rsidRPr="00292C0B">
              <w:rPr>
                <w:rFonts w:asciiTheme="minorHAnsi" w:hAnsiTheme="minorHAnsi" w:cstheme="minorHAnsi"/>
                <w:lang w:val="en-US" w:eastAsia="da-DK"/>
              </w:rPr>
              <w:br/>
              <w:t>SO4</w:t>
            </w:r>
            <w:r w:rsidRPr="00292C0B">
              <w:rPr>
                <w:rFonts w:asciiTheme="minorHAnsi" w:hAnsiTheme="minorHAnsi" w:cstheme="minorHAnsi"/>
                <w:lang w:val="en-US" w:eastAsia="da-DK"/>
              </w:rPr>
              <w:br/>
              <w:t>SO5</w:t>
            </w:r>
            <w:r w:rsidRPr="00292C0B">
              <w:rPr>
                <w:rFonts w:asciiTheme="minorHAnsi" w:hAnsiTheme="minorHAnsi" w:cstheme="minorHAnsi"/>
                <w:lang w:val="en-US" w:eastAsia="da-DK"/>
              </w:rPr>
              <w:br/>
              <w:t>SO6</w:t>
            </w:r>
            <w:r w:rsidRPr="00292C0B">
              <w:rPr>
                <w:rFonts w:asciiTheme="minorHAnsi" w:hAnsiTheme="minorHAnsi" w:cstheme="minorHAnsi"/>
                <w:lang w:val="en-US" w:eastAsia="da-DK"/>
              </w:rPr>
              <w:br/>
              <w:t>SO9</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46.a</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R9, R3</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9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1.2</w:t>
            </w:r>
          </w:p>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Indkøb af flerårige certificerede konventionelle plante</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br/>
              <w:t>46.b</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92C0B">
            <w:pPr>
              <w:rPr>
                <w:rFonts w:asciiTheme="minorHAnsi" w:hAnsiTheme="minorHAnsi" w:cstheme="minorHAnsi"/>
                <w:lang w:eastAsia="da-DK"/>
              </w:rPr>
            </w:pP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roofErr w:type="gramStart"/>
            <w:r w:rsidR="00397CDB" w:rsidRPr="00292C0B">
              <w:rPr>
                <w:rFonts w:asciiTheme="minorHAnsi" w:hAnsiTheme="minorHAnsi" w:cstheme="minorHAnsi"/>
                <w:lang w:eastAsia="da-DK"/>
              </w:rPr>
              <w:t>indgår</w:t>
            </w:r>
            <w:proofErr w:type="gramEnd"/>
            <w:r w:rsidR="00397CDB" w:rsidRPr="00292C0B">
              <w:rPr>
                <w:rFonts w:asciiTheme="minorHAnsi" w:hAnsiTheme="minorHAnsi" w:cstheme="minorHAnsi"/>
                <w:lang w:eastAsia="da-DK"/>
              </w:rPr>
              <w:t xml:space="preserve"> ikke</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1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1.3 Investering i innovation, forskning i og udvikling af bæredygtige produktionsmetoder mv.</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46.d</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2 pct. af driftsprogram</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c)</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4</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R1, R16, R28</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12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1.4 Investering målrettet miljø jf. miljøpositivlisten</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46.e</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15 pct. af driftsprogram</w:t>
            </w:r>
            <w:r w:rsidRPr="00292C0B">
              <w:rPr>
                <w:rFonts w:asciiTheme="minorHAnsi" w:hAnsiTheme="minorHAnsi" w:cstheme="minorHAnsi"/>
                <w:lang w:eastAsia="da-DK"/>
              </w:rPr>
              <w:br/>
              <w:t>Min 3 aktioner på 46 e og 46f</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a) og b)</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5</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R3, R9, R16, R26</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7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1.5 Investering i IT og driftsplanlægning</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46.a</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92C0B">
            <w:pPr>
              <w:rPr>
                <w:rFonts w:asciiTheme="minorHAnsi" w:hAnsiTheme="minorHAnsi" w:cstheme="minorHAnsi"/>
                <w:lang w:eastAsia="da-DK"/>
              </w:rPr>
            </w:pP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R3, R9</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1200"/>
          <w:jc w:val="center"/>
        </w:trPr>
        <w:tc>
          <w:tcPr>
            <w:tcW w:w="1724" w:type="dxa"/>
            <w:vMerge w:val="restart"/>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2.    Rådgivningstjenester og teknisk bistand, efteruddannelse mv.</w:t>
            </w:r>
            <w:r w:rsidRPr="00292C0B">
              <w:rPr>
                <w:rFonts w:asciiTheme="minorHAnsi" w:hAnsiTheme="minorHAnsi" w:cstheme="minorHAnsi"/>
                <w:b/>
                <w:color w:val="003127"/>
                <w:lang w:eastAsia="da-DK"/>
              </w:rPr>
              <w:br/>
              <w:t>47.1.b</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2.1 Rådgivning, teknisk bistand og kurser vedr. forbedring af konkurrenceevnen gennem modernisering</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SO1</w:t>
            </w:r>
            <w:r w:rsidRPr="00292C0B">
              <w:rPr>
                <w:rFonts w:asciiTheme="minorHAnsi" w:hAnsiTheme="minorHAnsi" w:cstheme="minorHAnsi"/>
                <w:lang w:eastAsia="da-DK"/>
              </w:rPr>
              <w:br/>
              <w:t>SO2</w:t>
            </w:r>
            <w:r w:rsidRPr="00292C0B">
              <w:rPr>
                <w:rFonts w:asciiTheme="minorHAnsi" w:hAnsiTheme="minorHAnsi" w:cstheme="minorHAnsi"/>
                <w:lang w:eastAsia="da-DK"/>
              </w:rPr>
              <w:br/>
              <w:t>SO3</w:t>
            </w:r>
            <w:r w:rsidRPr="00292C0B">
              <w:rPr>
                <w:rFonts w:asciiTheme="minorHAnsi" w:hAnsiTheme="minorHAnsi" w:cstheme="minorHAnsi"/>
                <w:lang w:eastAsia="da-DK"/>
              </w:rPr>
              <w:br/>
              <w:t>SO9</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46.c</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92C0B">
            <w:pPr>
              <w:rPr>
                <w:rFonts w:asciiTheme="minorHAnsi" w:hAnsiTheme="minorHAnsi" w:cstheme="minorHAnsi"/>
                <w:lang w:eastAsia="da-DK"/>
              </w:rPr>
            </w:pP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R1, R28</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12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2.2 Rådgivning, uddannelse og kurser vedr. salgsfremme</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46.h</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92C0B">
            <w:pPr>
              <w:rPr>
                <w:rFonts w:asciiTheme="minorHAnsi" w:hAnsiTheme="minorHAnsi" w:cstheme="minorHAnsi"/>
                <w:lang w:eastAsia="da-DK"/>
              </w:rPr>
            </w:pP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R1, R28</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1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2.3 Rådgivning, uddannelse og kurser vedr. produktionsmetoder og -teknikker, der tager hensyn til miljøet mv.</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46.e i, ii, iv, v</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15 pct. af driftsprogram</w:t>
            </w:r>
            <w:r w:rsidRPr="00292C0B">
              <w:rPr>
                <w:rFonts w:asciiTheme="minorHAnsi" w:hAnsiTheme="minorHAnsi" w:cstheme="minorHAnsi"/>
                <w:lang w:eastAsia="da-DK"/>
              </w:rPr>
              <w:br/>
              <w:t>Min 3 aktioner på 46 e og 46f</w:t>
            </w:r>
          </w:p>
          <w:p w:rsidR="00292C0B" w:rsidRPr="00292C0B" w:rsidRDefault="00292C0B" w:rsidP="00292C0B">
            <w:pPr>
              <w:rPr>
                <w:rFonts w:asciiTheme="minorHAnsi" w:hAnsiTheme="minorHAnsi" w:cstheme="minorHAnsi"/>
                <w:lang w:eastAsia="da-DK"/>
              </w:rPr>
            </w:pP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a) og b)</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5</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R1, R28</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1500"/>
          <w:jc w:val="center"/>
        </w:trPr>
        <w:tc>
          <w:tcPr>
            <w:tcW w:w="1724" w:type="dxa"/>
            <w:vMerge w:val="restart"/>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 xml:space="preserve">3.    Aktiviteter afholdt af </w:t>
            </w:r>
            <w:proofErr w:type="spellStart"/>
            <w:r w:rsidRPr="00292C0B">
              <w:rPr>
                <w:rFonts w:asciiTheme="minorHAnsi" w:hAnsiTheme="minorHAnsi" w:cstheme="minorHAnsi"/>
                <w:b/>
                <w:color w:val="003127"/>
                <w:lang w:eastAsia="da-DK"/>
              </w:rPr>
              <w:t>PO'en</w:t>
            </w:r>
            <w:proofErr w:type="spellEnd"/>
            <w:r w:rsidRPr="00292C0B">
              <w:rPr>
                <w:rFonts w:asciiTheme="minorHAnsi" w:hAnsiTheme="minorHAnsi" w:cstheme="minorHAnsi"/>
                <w:b/>
                <w:color w:val="003127"/>
                <w:lang w:eastAsia="da-DK"/>
              </w:rPr>
              <w:br/>
              <w:t>47.1.c</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3.1 Vejledning af medlemmer i kriseforebyggelse</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SO1</w:t>
            </w:r>
            <w:r w:rsidRPr="00292C0B">
              <w:rPr>
                <w:rFonts w:asciiTheme="minorHAnsi" w:hAnsiTheme="minorHAnsi" w:cstheme="minorHAnsi"/>
                <w:lang w:eastAsia="da-DK"/>
              </w:rPr>
              <w:br/>
              <w:t>SO2</w:t>
            </w:r>
            <w:r w:rsidRPr="00292C0B">
              <w:rPr>
                <w:rFonts w:asciiTheme="minorHAnsi" w:hAnsiTheme="minorHAnsi" w:cstheme="minorHAnsi"/>
                <w:lang w:eastAsia="da-DK"/>
              </w:rPr>
              <w:br/>
              <w:t>SO3</w:t>
            </w:r>
            <w:r w:rsidRPr="00292C0B">
              <w:rPr>
                <w:rFonts w:asciiTheme="minorHAnsi" w:hAnsiTheme="minorHAnsi" w:cstheme="minorHAnsi"/>
                <w:lang w:eastAsia="da-DK"/>
              </w:rPr>
              <w:br/>
              <w:t>SO9</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val="en-US" w:eastAsia="da-DK"/>
              </w:rPr>
            </w:pPr>
            <w:r w:rsidRPr="00292C0B">
              <w:rPr>
                <w:rFonts w:asciiTheme="minorHAnsi" w:hAnsiTheme="minorHAnsi" w:cstheme="minorHAnsi"/>
                <w:lang w:val="en-US" w:eastAsia="da-DK"/>
              </w:rPr>
              <w:t>13</w:t>
            </w:r>
            <w:proofErr w:type="gramStart"/>
            <w:r w:rsidRPr="00292C0B">
              <w:rPr>
                <w:rFonts w:asciiTheme="minorHAnsi" w:hAnsiTheme="minorHAnsi" w:cstheme="minorHAnsi"/>
                <w:lang w:val="en-US" w:eastAsia="da-DK"/>
              </w:rPr>
              <w:t>.a</w:t>
            </w:r>
            <w:proofErr w:type="gramEnd"/>
            <w:r w:rsidRPr="00292C0B">
              <w:rPr>
                <w:rFonts w:asciiTheme="minorHAnsi" w:hAnsiTheme="minorHAnsi" w:cstheme="minorHAnsi"/>
                <w:lang w:val="en-US" w:eastAsia="da-DK"/>
              </w:rPr>
              <w:t xml:space="preserve"> + 13.c + 13.3 (126/2022)</w:t>
            </w:r>
            <w:r w:rsidRPr="00292C0B">
              <w:rPr>
                <w:rFonts w:asciiTheme="minorHAnsi" w:hAnsiTheme="minorHAnsi" w:cstheme="minorHAnsi"/>
                <w:lang w:val="en-US" w:eastAsia="da-DK"/>
              </w:rPr>
              <w:br/>
              <w:t xml:space="preserve">Art. 46, stk. 1, </w:t>
            </w:r>
            <w:proofErr w:type="spellStart"/>
            <w:r w:rsidRPr="00292C0B">
              <w:rPr>
                <w:rFonts w:asciiTheme="minorHAnsi" w:hAnsiTheme="minorHAnsi" w:cstheme="minorHAnsi"/>
                <w:lang w:val="en-US" w:eastAsia="da-DK"/>
              </w:rPr>
              <w:t>litra</w:t>
            </w:r>
            <w:proofErr w:type="spellEnd"/>
            <w:r w:rsidRPr="00292C0B">
              <w:rPr>
                <w:rFonts w:asciiTheme="minorHAnsi" w:hAnsiTheme="minorHAnsi" w:cstheme="minorHAnsi"/>
                <w:lang w:val="en-US" w:eastAsia="da-DK"/>
              </w:rPr>
              <w:t xml:space="preserve"> j)</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92C0B">
            <w:pPr>
              <w:rPr>
                <w:rFonts w:asciiTheme="minorHAnsi" w:hAnsiTheme="minorHAnsi" w:cstheme="minorHAnsi"/>
                <w:lang w:eastAsia="da-DK"/>
              </w:rPr>
            </w:pP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R1, R28</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18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3.2 Aktiviteter vedr. hvervning af nye medlemmer</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13.1.b. + 13.3 (126/</w:t>
            </w:r>
            <w:proofErr w:type="gramStart"/>
            <w:r w:rsidRPr="00292C0B">
              <w:rPr>
                <w:rFonts w:asciiTheme="minorHAnsi" w:hAnsiTheme="minorHAnsi" w:cstheme="minorHAnsi"/>
                <w:lang w:eastAsia="da-DK"/>
              </w:rPr>
              <w:t>2022)</w:t>
            </w:r>
            <w:r w:rsidRPr="00292C0B">
              <w:rPr>
                <w:rFonts w:asciiTheme="minorHAnsi" w:hAnsiTheme="minorHAnsi" w:cstheme="minorHAnsi"/>
                <w:lang w:eastAsia="da-DK"/>
              </w:rPr>
              <w:br/>
              <w:t>46.b</w:t>
            </w:r>
            <w:proofErr w:type="gramEnd"/>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92C0B">
            <w:pPr>
              <w:rPr>
                <w:rFonts w:asciiTheme="minorHAnsi" w:hAnsiTheme="minorHAnsi" w:cstheme="minorHAnsi"/>
                <w:lang w:eastAsia="da-DK"/>
              </w:rPr>
            </w:pP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R1, R28</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117"/>
          <w:jc w:val="center"/>
        </w:trPr>
        <w:tc>
          <w:tcPr>
            <w:tcW w:w="1724" w:type="dxa"/>
            <w:vMerge w:val="restart"/>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4.    Økologisk produktion</w:t>
            </w:r>
            <w:r w:rsidRPr="00292C0B">
              <w:rPr>
                <w:rFonts w:asciiTheme="minorHAnsi" w:hAnsiTheme="minorHAnsi" w:cstheme="minorHAnsi"/>
                <w:b/>
                <w:color w:val="003127"/>
                <w:lang w:eastAsia="da-DK"/>
              </w:rPr>
              <w:br/>
              <w:t>47.1.d</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4.1 Erhvervelse af anlægsaktiver til økologisk produktion jf. miljøpositivlisten.</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val="en-US" w:eastAsia="da-DK"/>
              </w:rPr>
            </w:pPr>
            <w:r w:rsidRPr="00292C0B">
              <w:rPr>
                <w:rFonts w:asciiTheme="minorHAnsi" w:hAnsiTheme="minorHAnsi" w:cstheme="minorHAnsi"/>
                <w:lang w:val="en-US" w:eastAsia="da-DK"/>
              </w:rPr>
              <w:t>SO1</w:t>
            </w:r>
            <w:r w:rsidRPr="00292C0B">
              <w:rPr>
                <w:rFonts w:asciiTheme="minorHAnsi" w:hAnsiTheme="minorHAnsi" w:cstheme="minorHAnsi"/>
                <w:lang w:val="en-US" w:eastAsia="da-DK"/>
              </w:rPr>
              <w:br/>
              <w:t>SO2</w:t>
            </w:r>
            <w:r w:rsidRPr="00292C0B">
              <w:rPr>
                <w:rFonts w:asciiTheme="minorHAnsi" w:hAnsiTheme="minorHAnsi" w:cstheme="minorHAnsi"/>
                <w:lang w:val="en-US" w:eastAsia="da-DK"/>
              </w:rPr>
              <w:br/>
              <w:t>SO3</w:t>
            </w:r>
            <w:r w:rsidRPr="00292C0B">
              <w:rPr>
                <w:rFonts w:asciiTheme="minorHAnsi" w:hAnsiTheme="minorHAnsi" w:cstheme="minorHAnsi"/>
                <w:lang w:val="en-US" w:eastAsia="da-DK"/>
              </w:rPr>
              <w:br/>
              <w:t>SO5</w:t>
            </w:r>
            <w:r w:rsidRPr="00292C0B">
              <w:rPr>
                <w:rFonts w:asciiTheme="minorHAnsi" w:hAnsiTheme="minorHAnsi" w:cstheme="minorHAnsi"/>
                <w:lang w:val="en-US" w:eastAsia="da-DK"/>
              </w:rPr>
              <w:br/>
              <w:t>SO6</w:t>
            </w:r>
            <w:r w:rsidRPr="00292C0B">
              <w:rPr>
                <w:rFonts w:asciiTheme="minorHAnsi" w:hAnsiTheme="minorHAnsi" w:cstheme="minorHAnsi"/>
                <w:lang w:val="en-US" w:eastAsia="da-DK"/>
              </w:rPr>
              <w:br/>
              <w:t>SO9</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46.e</w:t>
            </w:r>
            <w:r w:rsidRPr="00292C0B">
              <w:rPr>
                <w:rFonts w:asciiTheme="minorHAnsi" w:hAnsiTheme="minorHAnsi" w:cstheme="minorHAnsi"/>
                <w:lang w:eastAsia="da-DK"/>
              </w:rPr>
              <w:br/>
              <w:t>46.i</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15 pct. af driftsprogram</w:t>
            </w:r>
            <w:r w:rsidRPr="00292C0B">
              <w:rPr>
                <w:rFonts w:asciiTheme="minorHAnsi" w:hAnsiTheme="minorHAnsi" w:cstheme="minorHAnsi"/>
                <w:lang w:eastAsia="da-DK"/>
              </w:rPr>
              <w:br/>
              <w:t>Min 3 aktioner på 46 e og 46f</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a)</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5</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R3, R9</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12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4.2 Indkøb af flerårige certificerede økologiske planter og specifikke meromkostninger til økologisk plante- og frømateriale</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46.e</w:t>
            </w:r>
            <w:r w:rsidRPr="00292C0B">
              <w:rPr>
                <w:rFonts w:asciiTheme="minorHAnsi" w:hAnsiTheme="minorHAnsi" w:cstheme="minorHAnsi"/>
                <w:lang w:eastAsia="da-DK"/>
              </w:rPr>
              <w:br/>
              <w:t>46.i</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15 pct. af driftsprogram</w:t>
            </w:r>
            <w:r w:rsidRPr="00292C0B">
              <w:rPr>
                <w:rFonts w:asciiTheme="minorHAnsi" w:hAnsiTheme="minorHAnsi" w:cstheme="minorHAnsi"/>
                <w:lang w:eastAsia="da-DK"/>
              </w:rPr>
              <w:br/>
              <w:t>Min 3 aktioner på 46 e og 46f</w:t>
            </w:r>
          </w:p>
          <w:p w:rsidR="00292C0B" w:rsidRPr="00292C0B" w:rsidRDefault="00292C0B" w:rsidP="00292C0B">
            <w:pPr>
              <w:rPr>
                <w:rFonts w:asciiTheme="minorHAnsi" w:hAnsiTheme="minorHAnsi" w:cstheme="minorHAnsi"/>
                <w:lang w:eastAsia="da-DK"/>
              </w:rPr>
            </w:pP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a)</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5</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roofErr w:type="gramStart"/>
            <w:r w:rsidR="00397CDB" w:rsidRPr="00292C0B">
              <w:rPr>
                <w:rFonts w:asciiTheme="minorHAnsi" w:hAnsiTheme="minorHAnsi" w:cstheme="minorHAnsi"/>
                <w:lang w:eastAsia="da-DK"/>
              </w:rPr>
              <w:t>indgår</w:t>
            </w:r>
            <w:proofErr w:type="gramEnd"/>
            <w:r w:rsidR="00397CDB" w:rsidRPr="00292C0B">
              <w:rPr>
                <w:rFonts w:asciiTheme="minorHAnsi" w:hAnsiTheme="minorHAnsi" w:cstheme="minorHAnsi"/>
                <w:lang w:eastAsia="da-DK"/>
              </w:rPr>
              <w:t xml:space="preserve"> ikke</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6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4.3 Investering i innovation, forskning i og udvikling målrettet økologisk produktion</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46.d</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2 pct. af driftsprogram</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c)</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4</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R9, R28</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100"/>
          <w:jc w:val="center"/>
        </w:trPr>
        <w:tc>
          <w:tcPr>
            <w:tcW w:w="1724" w:type="dxa"/>
            <w:vMerge/>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4.4 Rådgivning og uddannelse vedr. økologisk produktion</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br/>
              <w:t>46.e</w:t>
            </w:r>
            <w:r w:rsidRPr="00292C0B">
              <w:rPr>
                <w:rFonts w:asciiTheme="minorHAnsi" w:hAnsiTheme="minorHAnsi" w:cstheme="minorHAnsi"/>
                <w:lang w:eastAsia="da-DK"/>
              </w:rPr>
              <w:br/>
              <w:t>46.i</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15 pct. af driftsprogram</w:t>
            </w:r>
            <w:r w:rsidRPr="00292C0B">
              <w:rPr>
                <w:rFonts w:asciiTheme="minorHAnsi" w:hAnsiTheme="minorHAnsi" w:cstheme="minorHAnsi"/>
                <w:lang w:eastAsia="da-DK"/>
              </w:rPr>
              <w:br/>
              <w:t>Min 3 aktioner på 46 e og 46f</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a) og b)</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4 og 5 (afhængig af hvilken art. 46 målsætning der prioriteres)</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R28</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1800"/>
          <w:jc w:val="center"/>
        </w:trPr>
        <w:tc>
          <w:tcPr>
            <w:tcW w:w="1724" w:type="dxa"/>
            <w:vMerge w:val="restart"/>
            <w:tcBorders>
              <w:top w:val="single" w:sz="4" w:space="0" w:color="auto"/>
              <w:left w:val="single" w:sz="4" w:space="0" w:color="auto"/>
              <w:bottom w:val="single" w:sz="4" w:space="0" w:color="000000"/>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5.   Integreret produktion</w:t>
            </w:r>
            <w:r w:rsidRPr="00292C0B">
              <w:rPr>
                <w:rFonts w:asciiTheme="minorHAnsi" w:hAnsiTheme="minorHAnsi" w:cstheme="minorHAnsi"/>
                <w:b/>
                <w:color w:val="003127"/>
                <w:lang w:eastAsia="da-DK"/>
              </w:rPr>
              <w:br/>
              <w:t>47.1.d</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5.1 Investering i innovation, forskning i og udvikling målrettet i integreret produktion</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val="en-US" w:eastAsia="da-DK"/>
              </w:rPr>
            </w:pPr>
            <w:r w:rsidRPr="00292C0B">
              <w:rPr>
                <w:rFonts w:asciiTheme="minorHAnsi" w:hAnsiTheme="minorHAnsi" w:cstheme="minorHAnsi"/>
                <w:lang w:val="en-US" w:eastAsia="da-DK"/>
              </w:rPr>
              <w:t>SO1</w:t>
            </w:r>
            <w:r w:rsidRPr="00292C0B">
              <w:rPr>
                <w:rFonts w:asciiTheme="minorHAnsi" w:hAnsiTheme="minorHAnsi" w:cstheme="minorHAnsi"/>
                <w:lang w:val="en-US" w:eastAsia="da-DK"/>
              </w:rPr>
              <w:br/>
              <w:t>SO2</w:t>
            </w:r>
            <w:r w:rsidRPr="00292C0B">
              <w:rPr>
                <w:rFonts w:asciiTheme="minorHAnsi" w:hAnsiTheme="minorHAnsi" w:cstheme="minorHAnsi"/>
                <w:lang w:val="en-US" w:eastAsia="da-DK"/>
              </w:rPr>
              <w:br/>
              <w:t>SO3</w:t>
            </w:r>
            <w:r w:rsidRPr="00292C0B">
              <w:rPr>
                <w:rFonts w:asciiTheme="minorHAnsi" w:hAnsiTheme="minorHAnsi" w:cstheme="minorHAnsi"/>
                <w:lang w:val="en-US" w:eastAsia="da-DK"/>
              </w:rPr>
              <w:br/>
              <w:t>SO5</w:t>
            </w:r>
            <w:r w:rsidRPr="00292C0B">
              <w:rPr>
                <w:rFonts w:asciiTheme="minorHAnsi" w:hAnsiTheme="minorHAnsi" w:cstheme="minorHAnsi"/>
                <w:lang w:val="en-US" w:eastAsia="da-DK"/>
              </w:rPr>
              <w:br/>
              <w:t>SO6</w:t>
            </w:r>
            <w:r w:rsidRPr="00292C0B">
              <w:rPr>
                <w:rFonts w:asciiTheme="minorHAnsi" w:hAnsiTheme="minorHAnsi" w:cstheme="minorHAnsi"/>
                <w:lang w:val="en-US" w:eastAsia="da-DK"/>
              </w:rPr>
              <w:br/>
              <w:t>SO9</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46.d</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2 pct. af driftsprogram</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c)</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4</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R9</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855"/>
          <w:jc w:val="center"/>
        </w:trPr>
        <w:tc>
          <w:tcPr>
            <w:tcW w:w="1724" w:type="dxa"/>
            <w:vMerge/>
            <w:tcBorders>
              <w:top w:val="single" w:sz="4" w:space="0" w:color="auto"/>
              <w:left w:val="single" w:sz="4" w:space="0" w:color="auto"/>
              <w:bottom w:val="single" w:sz="4" w:space="0" w:color="000000"/>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5.2 Rådgivning og uddannelse vedr. integreret produktion</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46.e</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15 pct. af driftsprogram</w:t>
            </w:r>
            <w:r w:rsidRPr="00292C0B">
              <w:rPr>
                <w:rFonts w:asciiTheme="minorHAnsi" w:hAnsiTheme="minorHAnsi" w:cstheme="minorHAnsi"/>
                <w:lang w:eastAsia="da-DK"/>
              </w:rPr>
              <w:br/>
              <w:t>Min 3 aktioner på 46 e og 46f</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a) og b)</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5</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R28</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1530"/>
          <w:jc w:val="center"/>
        </w:trPr>
        <w:tc>
          <w:tcPr>
            <w:tcW w:w="1724" w:type="dxa"/>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6.       Salgsfremstød, kommunikation og markedsføring mv.</w:t>
            </w:r>
            <w:r w:rsidRPr="00292C0B">
              <w:rPr>
                <w:rFonts w:asciiTheme="minorHAnsi" w:hAnsiTheme="minorHAnsi" w:cstheme="minorHAnsi"/>
                <w:b/>
                <w:color w:val="003127"/>
                <w:lang w:eastAsia="da-DK"/>
              </w:rPr>
              <w:br/>
              <w:t>47.1.f</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6.1 Salgsfremstød, kommunikation og markedsføring mv</w:t>
            </w:r>
          </w:p>
        </w:tc>
        <w:tc>
          <w:tcPr>
            <w:tcW w:w="1423" w:type="dxa"/>
            <w:tcBorders>
              <w:top w:val="nil"/>
              <w:left w:val="nil"/>
              <w:bottom w:val="single" w:sz="4" w:space="0" w:color="auto"/>
              <w:right w:val="single" w:sz="4" w:space="0" w:color="auto"/>
            </w:tcBorders>
            <w:shd w:val="clear" w:color="auto" w:fill="auto"/>
            <w:noWrap/>
            <w:vAlign w:val="bottom"/>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bottom"/>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xml:space="preserve">46.h </w:t>
            </w:r>
            <w:r w:rsidRPr="00292C0B">
              <w:rPr>
                <w:rFonts w:asciiTheme="minorHAnsi" w:hAnsiTheme="minorHAnsi" w:cstheme="minorHAnsi"/>
                <w:lang w:eastAsia="da-DK"/>
              </w:rPr>
              <w:br/>
              <w:t>46.i</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74112">
            <w:pPr>
              <w:jc w:val="cente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74112">
            <w:pPr>
              <w:jc w:val="cente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74112">
            <w:pPr>
              <w:jc w:val="cente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74112">
            <w:pPr>
              <w:jc w:val="cente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74112">
            <w:pPr>
              <w:jc w:val="cente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74112">
            <w:pPr>
              <w:jc w:val="cente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noWrap/>
            <w:vAlign w:val="center"/>
            <w:hideMark/>
          </w:tcPr>
          <w:p w:rsidR="00292C0B" w:rsidRPr="00292C0B" w:rsidRDefault="00397CDB" w:rsidP="00274112">
            <w:pPr>
              <w:jc w:val="cente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100"/>
          <w:jc w:val="center"/>
        </w:trPr>
        <w:tc>
          <w:tcPr>
            <w:tcW w:w="1724" w:type="dxa"/>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7.    Gennemførelse af kvalitetsordninger</w:t>
            </w:r>
            <w:r w:rsidRPr="00292C0B">
              <w:rPr>
                <w:rFonts w:asciiTheme="minorHAnsi" w:hAnsiTheme="minorHAnsi" w:cstheme="minorHAnsi"/>
                <w:b/>
                <w:color w:val="003127"/>
                <w:lang w:eastAsia="da-DK"/>
              </w:rPr>
              <w:br/>
              <w:t>47.1.g</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7.1 Gennemførelse af kvalitetsordninger</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SO1</w:t>
            </w:r>
            <w:r w:rsidRPr="00292C0B">
              <w:rPr>
                <w:rFonts w:asciiTheme="minorHAnsi" w:hAnsiTheme="minorHAnsi" w:cstheme="minorHAnsi"/>
                <w:lang w:eastAsia="da-DK"/>
              </w:rPr>
              <w:br/>
              <w:t>SO2</w:t>
            </w:r>
            <w:r w:rsidRPr="00292C0B">
              <w:rPr>
                <w:rFonts w:asciiTheme="minorHAnsi" w:hAnsiTheme="minorHAnsi" w:cstheme="minorHAnsi"/>
                <w:lang w:eastAsia="da-DK"/>
              </w:rPr>
              <w:br/>
              <w:t>SO3</w:t>
            </w:r>
            <w:r w:rsidRPr="00292C0B">
              <w:rPr>
                <w:rFonts w:asciiTheme="minorHAnsi" w:hAnsiTheme="minorHAnsi" w:cstheme="minorHAnsi"/>
                <w:lang w:eastAsia="da-DK"/>
              </w:rPr>
              <w:br/>
              <w:t>SO9</w:t>
            </w:r>
          </w:p>
        </w:tc>
        <w:tc>
          <w:tcPr>
            <w:tcW w:w="1246" w:type="dxa"/>
            <w:tcBorders>
              <w:top w:val="nil"/>
              <w:left w:val="nil"/>
              <w:bottom w:val="single" w:sz="4" w:space="0" w:color="auto"/>
              <w:right w:val="single" w:sz="4" w:space="0" w:color="auto"/>
            </w:tcBorders>
            <w:shd w:val="clear" w:color="auto" w:fill="auto"/>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xml:space="preserve">46.c </w:t>
            </w:r>
            <w:r w:rsidRPr="00292C0B">
              <w:rPr>
                <w:rFonts w:asciiTheme="minorHAnsi" w:hAnsiTheme="minorHAnsi" w:cstheme="minorHAnsi"/>
                <w:lang w:eastAsia="da-DK"/>
              </w:rPr>
              <w:br/>
              <w:t>46.g</w:t>
            </w:r>
            <w:r w:rsidRPr="00292C0B">
              <w:rPr>
                <w:rFonts w:asciiTheme="minorHAnsi" w:hAnsiTheme="minorHAnsi" w:cstheme="minorHAnsi"/>
                <w:lang w:eastAsia="da-DK"/>
              </w:rPr>
              <w:br/>
              <w:t>46.i</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roofErr w:type="gramStart"/>
            <w:r w:rsidR="00274112" w:rsidRPr="00292C0B">
              <w:rPr>
                <w:rFonts w:asciiTheme="minorHAnsi" w:hAnsiTheme="minorHAnsi" w:cstheme="minorHAnsi"/>
                <w:lang w:eastAsia="da-DK"/>
              </w:rPr>
              <w:t>indgår</w:t>
            </w:r>
            <w:proofErr w:type="gramEnd"/>
            <w:r w:rsidR="00274112" w:rsidRPr="00292C0B">
              <w:rPr>
                <w:rFonts w:asciiTheme="minorHAnsi" w:hAnsiTheme="minorHAnsi" w:cstheme="minorHAnsi"/>
                <w:lang w:eastAsia="da-DK"/>
              </w:rPr>
              <w:t xml:space="preserve"> ikke</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gridAfter w:val="5"/>
          <w:wAfter w:w="618" w:type="dxa"/>
          <w:trHeight w:val="1800"/>
          <w:jc w:val="center"/>
        </w:trPr>
        <w:tc>
          <w:tcPr>
            <w:tcW w:w="1724" w:type="dxa"/>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 xml:space="preserve">8.    Gennemførelse af sporbarheds- og certificeringssystemer </w:t>
            </w:r>
            <w:r w:rsidRPr="00292C0B">
              <w:rPr>
                <w:rFonts w:asciiTheme="minorHAnsi" w:hAnsiTheme="minorHAnsi" w:cstheme="minorHAnsi"/>
                <w:b/>
                <w:color w:val="003127"/>
                <w:lang w:eastAsia="da-DK"/>
              </w:rPr>
              <w:br/>
              <w:t>47.1.h</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8.1 Gennemførelse af sporbarheds- og certificeringssystemer</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SO2</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46.g</w:t>
            </w:r>
            <w:r w:rsidRPr="00292C0B">
              <w:rPr>
                <w:rFonts w:asciiTheme="minorHAnsi" w:hAnsiTheme="minorHAnsi" w:cstheme="minorHAnsi"/>
                <w:lang w:eastAsia="da-DK"/>
              </w:rPr>
              <w:br/>
              <w:t>46.i</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roofErr w:type="gramStart"/>
            <w:r w:rsidR="00274112" w:rsidRPr="00292C0B">
              <w:rPr>
                <w:rFonts w:asciiTheme="minorHAnsi" w:hAnsiTheme="minorHAnsi" w:cstheme="minorHAnsi"/>
                <w:lang w:eastAsia="da-DK"/>
              </w:rPr>
              <w:t>indgår</w:t>
            </w:r>
            <w:proofErr w:type="gramEnd"/>
            <w:r w:rsidR="00274112" w:rsidRPr="00292C0B">
              <w:rPr>
                <w:rFonts w:asciiTheme="minorHAnsi" w:hAnsiTheme="minorHAnsi" w:cstheme="minorHAnsi"/>
                <w:lang w:eastAsia="da-DK"/>
              </w:rPr>
              <w:t xml:space="preserve"> ikke</w:t>
            </w:r>
          </w:p>
        </w:tc>
        <w:tc>
          <w:tcPr>
            <w:tcW w:w="182"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gridAfter w:val="3"/>
          <w:wAfter w:w="434" w:type="dxa"/>
          <w:trHeight w:val="1800"/>
          <w:jc w:val="center"/>
        </w:trPr>
        <w:tc>
          <w:tcPr>
            <w:tcW w:w="1724" w:type="dxa"/>
            <w:vMerge w:val="restart"/>
            <w:tcBorders>
              <w:top w:val="nil"/>
              <w:left w:val="single" w:sz="4" w:space="0" w:color="auto"/>
              <w:bottom w:val="single" w:sz="4" w:space="0" w:color="000000"/>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9.    Modvirkning af og tilpasning til klimaforandringer</w:t>
            </w:r>
            <w:r w:rsidRPr="00292C0B">
              <w:rPr>
                <w:rFonts w:asciiTheme="minorHAnsi" w:hAnsiTheme="minorHAnsi" w:cstheme="minorHAnsi"/>
                <w:b/>
                <w:color w:val="003127"/>
                <w:lang w:eastAsia="da-DK"/>
              </w:rPr>
              <w:br/>
              <w:t>47.1.i</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9.1 Erhvervelse af anlægsaktiver, målrettet modvirkning af / tilpasning til klimaforandringer jf. miljøpositivlisten</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SO2</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46.f</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15 pct. af driftsprogram</w:t>
            </w:r>
            <w:r w:rsidRPr="00292C0B">
              <w:rPr>
                <w:rFonts w:asciiTheme="minorHAnsi" w:hAnsiTheme="minorHAnsi" w:cstheme="minorHAnsi"/>
                <w:lang w:eastAsia="da-DK"/>
              </w:rPr>
              <w:br/>
              <w:t>Min 3 aktioner på 46 e og 46f</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a) og b)</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5</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roofErr w:type="gramStart"/>
            <w:r w:rsidR="00274112" w:rsidRPr="00292C0B">
              <w:rPr>
                <w:rFonts w:asciiTheme="minorHAnsi" w:hAnsiTheme="minorHAnsi" w:cstheme="minorHAnsi"/>
                <w:lang w:eastAsia="da-DK"/>
              </w:rPr>
              <w:t>indgår</w:t>
            </w:r>
            <w:proofErr w:type="gramEnd"/>
            <w:r w:rsidR="00274112" w:rsidRPr="00292C0B">
              <w:rPr>
                <w:rFonts w:asciiTheme="minorHAnsi" w:hAnsiTheme="minorHAnsi" w:cstheme="minorHAnsi"/>
                <w:lang w:eastAsia="da-DK"/>
              </w:rPr>
              <w:t xml:space="preserve"> ikke</w:t>
            </w:r>
          </w:p>
        </w:tc>
        <w:tc>
          <w:tcPr>
            <w:tcW w:w="182"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gridAfter w:val="5"/>
          <w:wAfter w:w="618" w:type="dxa"/>
          <w:trHeight w:val="2100"/>
          <w:jc w:val="center"/>
        </w:trPr>
        <w:tc>
          <w:tcPr>
            <w:tcW w:w="1724" w:type="dxa"/>
            <w:vMerge/>
            <w:tcBorders>
              <w:top w:val="nil"/>
              <w:left w:val="single" w:sz="4" w:space="0" w:color="auto"/>
              <w:bottom w:val="single" w:sz="4" w:space="0" w:color="000000"/>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9.2 Investering i innovation, forskning og udvikling målrettet modvirkning af / tilpasning til klimaforandringer</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SO4</w:t>
            </w:r>
            <w:r w:rsidRPr="00292C0B">
              <w:rPr>
                <w:rFonts w:asciiTheme="minorHAnsi" w:hAnsiTheme="minorHAnsi" w:cstheme="minorHAnsi"/>
                <w:lang w:eastAsia="da-DK"/>
              </w:rPr>
              <w:br/>
              <w:t>SO5</w:t>
            </w:r>
            <w:r w:rsidRPr="00292C0B">
              <w:rPr>
                <w:rFonts w:asciiTheme="minorHAnsi" w:hAnsiTheme="minorHAnsi" w:cstheme="minorHAnsi"/>
                <w:lang w:eastAsia="da-DK"/>
              </w:rPr>
              <w:br/>
              <w:t>SO6</w:t>
            </w:r>
            <w:r w:rsidRPr="00292C0B">
              <w:rPr>
                <w:rFonts w:asciiTheme="minorHAnsi" w:hAnsiTheme="minorHAnsi" w:cstheme="minorHAnsi"/>
                <w:lang w:eastAsia="da-DK"/>
              </w:rPr>
              <w:br/>
              <w:t>SO9</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46.d</w:t>
            </w:r>
            <w:r w:rsidRPr="00292C0B">
              <w:rPr>
                <w:rFonts w:asciiTheme="minorHAnsi" w:hAnsiTheme="minorHAnsi" w:cstheme="minorHAnsi"/>
                <w:lang w:eastAsia="da-DK"/>
              </w:rPr>
              <w:br/>
              <w:t>46.f</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15 pct. af driftsprogram</w:t>
            </w:r>
            <w:r w:rsidRPr="00292C0B">
              <w:rPr>
                <w:rFonts w:asciiTheme="minorHAnsi" w:hAnsiTheme="minorHAnsi" w:cstheme="minorHAnsi"/>
                <w:lang w:eastAsia="da-DK"/>
              </w:rPr>
              <w:br/>
              <w:t>Min 3 aktioner på 46 e og 46f</w:t>
            </w:r>
            <w:r w:rsidRPr="00292C0B">
              <w:rPr>
                <w:rFonts w:asciiTheme="minorHAnsi" w:hAnsiTheme="minorHAnsi" w:cstheme="minorHAnsi"/>
                <w:lang w:eastAsia="da-DK"/>
              </w:rPr>
              <w:br/>
              <w:t>min. 2 pct. af driftsprogram</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a), b) og c)</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stk.4 &amp; 5</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R3, R9, R16, R26</w:t>
            </w:r>
          </w:p>
        </w:tc>
        <w:tc>
          <w:tcPr>
            <w:tcW w:w="182"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gridAfter w:val="5"/>
          <w:wAfter w:w="618" w:type="dxa"/>
          <w:trHeight w:val="900"/>
          <w:jc w:val="center"/>
        </w:trPr>
        <w:tc>
          <w:tcPr>
            <w:tcW w:w="1724" w:type="dxa"/>
            <w:vMerge/>
            <w:tcBorders>
              <w:top w:val="nil"/>
              <w:left w:val="single" w:sz="4" w:space="0" w:color="auto"/>
              <w:bottom w:val="single" w:sz="4" w:space="0" w:color="000000"/>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9.3 Rådgivning og uddannelse målrettet modvirkning af / tilpasning til klimaforandringer</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46.e</w:t>
            </w:r>
            <w:r w:rsidRPr="00292C0B">
              <w:rPr>
                <w:rFonts w:asciiTheme="minorHAnsi" w:hAnsiTheme="minorHAnsi" w:cstheme="minorHAnsi"/>
                <w:lang w:eastAsia="da-DK"/>
              </w:rPr>
              <w:br/>
              <w:t>46.f</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Min 3 aktioner på 46 e og 46f</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b)</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3g</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4</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R28</w:t>
            </w:r>
          </w:p>
        </w:tc>
        <w:tc>
          <w:tcPr>
            <w:tcW w:w="182"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100"/>
          <w:jc w:val="center"/>
        </w:trPr>
        <w:tc>
          <w:tcPr>
            <w:tcW w:w="1724" w:type="dxa"/>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10.  Høstforsikring</w:t>
            </w:r>
            <w:r w:rsidRPr="00292C0B">
              <w:rPr>
                <w:rFonts w:asciiTheme="minorHAnsi" w:hAnsiTheme="minorHAnsi" w:cstheme="minorHAnsi"/>
                <w:b/>
                <w:color w:val="003127"/>
                <w:lang w:eastAsia="da-DK"/>
              </w:rPr>
              <w:br/>
              <w:t>47.2.i</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10.1 Høstforsikring</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SO1</w:t>
            </w:r>
            <w:r w:rsidRPr="00292C0B">
              <w:rPr>
                <w:rFonts w:asciiTheme="minorHAnsi" w:hAnsiTheme="minorHAnsi" w:cstheme="minorHAnsi"/>
                <w:lang w:eastAsia="da-DK"/>
              </w:rPr>
              <w:br/>
              <w:t>SO3</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xml:space="preserve">Art. 46, stk. 1, litra </w:t>
            </w:r>
            <w:proofErr w:type="gramStart"/>
            <w:r w:rsidRPr="00292C0B">
              <w:rPr>
                <w:rFonts w:asciiTheme="minorHAnsi" w:hAnsiTheme="minorHAnsi" w:cstheme="minorHAnsi"/>
                <w:lang w:eastAsia="da-DK"/>
              </w:rPr>
              <w:t>j)</w:t>
            </w:r>
            <w:r w:rsidRPr="00292C0B">
              <w:rPr>
                <w:rFonts w:asciiTheme="minorHAnsi" w:hAnsiTheme="minorHAnsi" w:cstheme="minorHAnsi"/>
                <w:lang w:eastAsia="da-DK"/>
              </w:rPr>
              <w:br/>
              <w:t>Art.</w:t>
            </w:r>
            <w:proofErr w:type="gramEnd"/>
            <w:r w:rsidRPr="00292C0B">
              <w:rPr>
                <w:rFonts w:asciiTheme="minorHAnsi" w:hAnsiTheme="minorHAnsi" w:cstheme="minorHAnsi"/>
                <w:lang w:eastAsia="da-DK"/>
              </w:rPr>
              <w:t xml:space="preserve"> 18 (126/2022)</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p w:rsidR="00292C0B" w:rsidRPr="00292C0B" w:rsidRDefault="00292C0B" w:rsidP="00292C0B">
            <w:pPr>
              <w:rPr>
                <w:rFonts w:asciiTheme="minorHAnsi" w:hAnsiTheme="minorHAnsi" w:cstheme="minorHAnsi"/>
                <w:lang w:eastAsia="da-DK"/>
              </w:rPr>
            </w:pP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R.5</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910"/>
          <w:jc w:val="center"/>
        </w:trPr>
        <w:tc>
          <w:tcPr>
            <w:tcW w:w="1724" w:type="dxa"/>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11. Tilbagekøb fra markedet</w:t>
            </w:r>
            <w:r w:rsidRPr="00292C0B">
              <w:rPr>
                <w:rFonts w:asciiTheme="minorHAnsi" w:hAnsiTheme="minorHAnsi" w:cstheme="minorHAnsi"/>
                <w:b/>
                <w:color w:val="003127"/>
                <w:lang w:eastAsia="da-DK"/>
              </w:rPr>
              <w:br/>
              <w:t>47.1.i</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11.1 Tilbagekøb fra markedet </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SO1</w:t>
            </w:r>
            <w:r w:rsidRPr="00292C0B">
              <w:rPr>
                <w:rFonts w:asciiTheme="minorHAnsi" w:hAnsiTheme="minorHAnsi" w:cstheme="minorHAnsi"/>
                <w:lang w:eastAsia="da-DK"/>
              </w:rPr>
              <w:br/>
              <w:t>SO3</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xml:space="preserve">Art. 46, stk. 1, litra </w:t>
            </w:r>
            <w:proofErr w:type="gramStart"/>
            <w:r w:rsidRPr="00292C0B">
              <w:rPr>
                <w:rFonts w:asciiTheme="minorHAnsi" w:hAnsiTheme="minorHAnsi" w:cstheme="minorHAnsi"/>
                <w:lang w:eastAsia="da-DK"/>
              </w:rPr>
              <w:t>j)</w:t>
            </w:r>
            <w:r w:rsidRPr="00292C0B">
              <w:rPr>
                <w:rFonts w:asciiTheme="minorHAnsi" w:hAnsiTheme="minorHAnsi" w:cstheme="minorHAnsi"/>
                <w:lang w:eastAsia="da-DK"/>
              </w:rPr>
              <w:br/>
              <w:t>Art.</w:t>
            </w:r>
            <w:proofErr w:type="gramEnd"/>
            <w:r w:rsidRPr="00292C0B">
              <w:rPr>
                <w:rFonts w:asciiTheme="minorHAnsi" w:hAnsiTheme="minorHAnsi" w:cstheme="minorHAnsi"/>
                <w:lang w:eastAsia="da-DK"/>
              </w:rPr>
              <w:t xml:space="preserve"> 19 (126/2022)</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spellStart"/>
            <w:proofErr w:type="gramStart"/>
            <w:r w:rsidRPr="00292C0B">
              <w:rPr>
                <w:rFonts w:asciiTheme="minorHAnsi" w:hAnsiTheme="minorHAnsi" w:cstheme="minorHAnsi"/>
                <w:lang w:eastAsia="da-DK"/>
              </w:rPr>
              <w:t>maks</w:t>
            </w:r>
            <w:proofErr w:type="spellEnd"/>
            <w:proofErr w:type="gramEnd"/>
            <w:r w:rsidRPr="00292C0B">
              <w:rPr>
                <w:rFonts w:asciiTheme="minorHAnsi" w:hAnsiTheme="minorHAnsi" w:cstheme="minorHAnsi"/>
                <w:lang w:eastAsia="da-DK"/>
              </w:rPr>
              <w:t xml:space="preserve"> 1/3 driftsprogrammet</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d)</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6, litra a)</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R.5</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3465"/>
          <w:jc w:val="center"/>
        </w:trPr>
        <w:tc>
          <w:tcPr>
            <w:tcW w:w="1724" w:type="dxa"/>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12.  Grøn høst</w:t>
            </w:r>
            <w:r w:rsidRPr="00292C0B">
              <w:rPr>
                <w:rFonts w:asciiTheme="minorHAnsi" w:hAnsiTheme="minorHAnsi" w:cstheme="minorHAnsi"/>
                <w:b/>
                <w:color w:val="003127"/>
                <w:lang w:eastAsia="da-DK"/>
              </w:rPr>
              <w:br/>
              <w:t>47.2.g</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12.1 Grøn høst</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SO1</w:t>
            </w:r>
            <w:r w:rsidRPr="00292C0B">
              <w:rPr>
                <w:rFonts w:asciiTheme="minorHAnsi" w:hAnsiTheme="minorHAnsi" w:cstheme="minorHAnsi"/>
                <w:lang w:eastAsia="da-DK"/>
              </w:rPr>
              <w:br/>
              <w:t>SO3</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xml:space="preserve">Art. 46, stk. 1, litra </w:t>
            </w:r>
            <w:proofErr w:type="gramStart"/>
            <w:r w:rsidRPr="00292C0B">
              <w:rPr>
                <w:rFonts w:asciiTheme="minorHAnsi" w:hAnsiTheme="minorHAnsi" w:cstheme="minorHAnsi"/>
                <w:lang w:eastAsia="da-DK"/>
              </w:rPr>
              <w:t>j)</w:t>
            </w:r>
            <w:r w:rsidRPr="00292C0B">
              <w:rPr>
                <w:rFonts w:asciiTheme="minorHAnsi" w:hAnsiTheme="minorHAnsi" w:cstheme="minorHAnsi"/>
                <w:lang w:eastAsia="da-DK"/>
              </w:rPr>
              <w:br/>
              <w:t>Art.</w:t>
            </w:r>
            <w:proofErr w:type="gramEnd"/>
            <w:r w:rsidRPr="00292C0B">
              <w:rPr>
                <w:rFonts w:asciiTheme="minorHAnsi" w:hAnsiTheme="minorHAnsi" w:cstheme="minorHAnsi"/>
                <w:lang w:eastAsia="da-DK"/>
              </w:rPr>
              <w:t xml:space="preserve"> 17 (126/2022)</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spellStart"/>
            <w:proofErr w:type="gramStart"/>
            <w:r w:rsidRPr="00292C0B">
              <w:rPr>
                <w:rFonts w:asciiTheme="minorHAnsi" w:hAnsiTheme="minorHAnsi" w:cstheme="minorHAnsi"/>
                <w:lang w:eastAsia="da-DK"/>
              </w:rPr>
              <w:t>maks</w:t>
            </w:r>
            <w:proofErr w:type="spellEnd"/>
            <w:proofErr w:type="gramEnd"/>
            <w:r w:rsidRPr="00292C0B">
              <w:rPr>
                <w:rFonts w:asciiTheme="minorHAnsi" w:hAnsiTheme="minorHAnsi" w:cstheme="minorHAnsi"/>
                <w:lang w:eastAsia="da-DK"/>
              </w:rPr>
              <w:t xml:space="preserve"> 1/3 driftsprogrammet</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d)</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R.5</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2400"/>
          <w:jc w:val="center"/>
        </w:trPr>
        <w:tc>
          <w:tcPr>
            <w:tcW w:w="1724" w:type="dxa"/>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13.  Undladt høst</w:t>
            </w:r>
            <w:r w:rsidRPr="00292C0B">
              <w:rPr>
                <w:rFonts w:asciiTheme="minorHAnsi" w:hAnsiTheme="minorHAnsi" w:cstheme="minorHAnsi"/>
                <w:b/>
                <w:color w:val="003127"/>
                <w:lang w:eastAsia="da-DK"/>
              </w:rPr>
              <w:br/>
              <w:t>47.2.h</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13.1 Undladt høst</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SO1</w:t>
            </w:r>
            <w:r w:rsidRPr="00292C0B">
              <w:rPr>
                <w:rFonts w:asciiTheme="minorHAnsi" w:hAnsiTheme="minorHAnsi" w:cstheme="minorHAnsi"/>
                <w:lang w:eastAsia="da-DK"/>
              </w:rPr>
              <w:br/>
              <w:t>SO3</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xml:space="preserve">Art. 46, stk. 1, litra </w:t>
            </w:r>
            <w:proofErr w:type="gramStart"/>
            <w:r w:rsidRPr="00292C0B">
              <w:rPr>
                <w:rFonts w:asciiTheme="minorHAnsi" w:hAnsiTheme="minorHAnsi" w:cstheme="minorHAnsi"/>
                <w:lang w:eastAsia="da-DK"/>
              </w:rPr>
              <w:t>j)</w:t>
            </w:r>
            <w:r w:rsidRPr="00292C0B">
              <w:rPr>
                <w:rFonts w:asciiTheme="minorHAnsi" w:hAnsiTheme="minorHAnsi" w:cstheme="minorHAnsi"/>
                <w:lang w:eastAsia="da-DK"/>
              </w:rPr>
              <w:br/>
              <w:t>Art.</w:t>
            </w:r>
            <w:proofErr w:type="gramEnd"/>
            <w:r w:rsidRPr="00292C0B">
              <w:rPr>
                <w:rFonts w:asciiTheme="minorHAnsi" w:hAnsiTheme="minorHAnsi" w:cstheme="minorHAnsi"/>
                <w:lang w:eastAsia="da-DK"/>
              </w:rPr>
              <w:t xml:space="preserve"> 17 (126/2022)</w:t>
            </w:r>
          </w:p>
        </w:tc>
        <w:tc>
          <w:tcPr>
            <w:tcW w:w="112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spellStart"/>
            <w:proofErr w:type="gramStart"/>
            <w:r w:rsidRPr="00292C0B">
              <w:rPr>
                <w:rFonts w:asciiTheme="minorHAnsi" w:hAnsiTheme="minorHAnsi" w:cstheme="minorHAnsi"/>
                <w:lang w:eastAsia="da-DK"/>
              </w:rPr>
              <w:t>maks</w:t>
            </w:r>
            <w:proofErr w:type="spellEnd"/>
            <w:proofErr w:type="gramEnd"/>
            <w:r w:rsidRPr="00292C0B">
              <w:rPr>
                <w:rFonts w:asciiTheme="minorHAnsi" w:hAnsiTheme="minorHAnsi" w:cstheme="minorHAnsi"/>
                <w:lang w:eastAsia="da-DK"/>
              </w:rPr>
              <w:t xml:space="preserve"> 1/3 driftsprogrammet</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50, stk. 7, litra d)</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Art. 52, stk. 2</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R.5</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r w:rsidR="00292C0B" w:rsidRPr="00292C0B" w:rsidTr="00274112">
        <w:trPr>
          <w:trHeight w:val="1620"/>
          <w:jc w:val="center"/>
        </w:trPr>
        <w:tc>
          <w:tcPr>
            <w:tcW w:w="1724" w:type="dxa"/>
            <w:tcBorders>
              <w:top w:val="nil"/>
              <w:left w:val="single" w:sz="4" w:space="0" w:color="auto"/>
              <w:bottom w:val="single" w:sz="4" w:space="0" w:color="auto"/>
              <w:right w:val="single" w:sz="4" w:space="0" w:color="auto"/>
            </w:tcBorders>
            <w:shd w:val="clear" w:color="000000" w:fill="E5EAE9"/>
            <w:vAlign w:val="center"/>
            <w:hideMark/>
          </w:tcPr>
          <w:p w:rsidR="00292C0B" w:rsidRPr="00292C0B" w:rsidRDefault="00292C0B" w:rsidP="00292C0B">
            <w:pPr>
              <w:rPr>
                <w:rFonts w:asciiTheme="minorHAnsi" w:hAnsiTheme="minorHAnsi" w:cstheme="minorHAnsi"/>
                <w:b/>
                <w:color w:val="003127"/>
                <w:lang w:eastAsia="da-DK"/>
              </w:rPr>
            </w:pPr>
            <w:r w:rsidRPr="00292C0B">
              <w:rPr>
                <w:rFonts w:asciiTheme="minorHAnsi" w:hAnsiTheme="minorHAnsi" w:cstheme="minorHAnsi"/>
                <w:b/>
                <w:color w:val="003127"/>
                <w:lang w:eastAsia="da-DK"/>
              </w:rPr>
              <w:t>14.  Administrationsomkostnin</w:t>
            </w:r>
            <w:r w:rsidR="00E44C6E">
              <w:rPr>
                <w:rFonts w:asciiTheme="minorHAnsi" w:hAnsiTheme="minorHAnsi" w:cstheme="minorHAnsi"/>
                <w:b/>
                <w:color w:val="003127"/>
                <w:lang w:eastAsia="da-DK"/>
              </w:rPr>
              <w:t>ger</w:t>
            </w:r>
            <w:r w:rsidR="00E44C6E">
              <w:rPr>
                <w:rFonts w:asciiTheme="minorHAnsi" w:hAnsiTheme="minorHAnsi" w:cstheme="minorHAnsi"/>
                <w:b/>
                <w:color w:val="003127"/>
                <w:lang w:eastAsia="da-DK"/>
              </w:rPr>
              <w:br/>
              <w:t>Bilag 3 stk.5 (126/</w:t>
            </w:r>
            <w:proofErr w:type="gramStart"/>
            <w:r w:rsidR="00E44C6E">
              <w:rPr>
                <w:rFonts w:asciiTheme="minorHAnsi" w:hAnsiTheme="minorHAnsi" w:cstheme="minorHAnsi"/>
                <w:b/>
                <w:color w:val="003127"/>
                <w:lang w:eastAsia="da-DK"/>
              </w:rPr>
              <w:t>2022)</w:t>
            </w:r>
            <w:r w:rsidR="00E44C6E">
              <w:rPr>
                <w:rFonts w:asciiTheme="minorHAnsi" w:hAnsiTheme="minorHAnsi" w:cstheme="minorHAnsi"/>
                <w:b/>
                <w:color w:val="003127"/>
                <w:lang w:eastAsia="da-DK"/>
              </w:rPr>
              <w:br/>
              <w:t>Art.</w:t>
            </w:r>
            <w:proofErr w:type="gramEnd"/>
            <w:r w:rsidRPr="00292C0B">
              <w:rPr>
                <w:rFonts w:asciiTheme="minorHAnsi" w:hAnsiTheme="minorHAnsi" w:cstheme="minorHAnsi"/>
                <w:b/>
                <w:color w:val="003127"/>
                <w:lang w:eastAsia="da-DK"/>
              </w:rPr>
              <w:t xml:space="preserve"> 23 stk. 3 </w:t>
            </w:r>
          </w:p>
        </w:tc>
        <w:tc>
          <w:tcPr>
            <w:tcW w:w="1698"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color w:val="003127"/>
                <w:lang w:eastAsia="da-DK"/>
              </w:rPr>
            </w:pPr>
            <w:r w:rsidRPr="00292C0B">
              <w:rPr>
                <w:rFonts w:asciiTheme="minorHAnsi" w:hAnsiTheme="minorHAnsi" w:cstheme="minorHAnsi"/>
                <w:color w:val="003127"/>
                <w:lang w:eastAsia="da-DK"/>
              </w:rPr>
              <w:t>14.1 Generelle omkostninger vedr. driftsfonden eller driftsprogrammet</w:t>
            </w:r>
          </w:p>
        </w:tc>
        <w:tc>
          <w:tcPr>
            <w:tcW w:w="1423"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tc>
        <w:tc>
          <w:tcPr>
            <w:tcW w:w="1246"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xml:space="preserve">2 </w:t>
            </w:r>
            <w:proofErr w:type="spellStart"/>
            <w:r w:rsidRPr="00292C0B">
              <w:rPr>
                <w:rFonts w:asciiTheme="minorHAnsi" w:hAnsiTheme="minorHAnsi" w:cstheme="minorHAnsi"/>
                <w:lang w:eastAsia="da-DK"/>
              </w:rPr>
              <w:t>pct</w:t>
            </w:r>
            <w:proofErr w:type="spellEnd"/>
            <w:r w:rsidRPr="00292C0B">
              <w:rPr>
                <w:rFonts w:asciiTheme="minorHAnsi" w:hAnsiTheme="minorHAnsi" w:cstheme="minorHAnsi"/>
                <w:lang w:eastAsia="da-DK"/>
              </w:rPr>
              <w:t xml:space="preserve"> af godkendte driftsprogram</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315"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1134"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proofErr w:type="gramStart"/>
            <w:r w:rsidRPr="00292C0B">
              <w:rPr>
                <w:rFonts w:asciiTheme="minorHAnsi" w:hAnsiTheme="minorHAnsi" w:cstheme="minorHAnsi"/>
                <w:lang w:eastAsia="da-DK"/>
              </w:rPr>
              <w:t>indgår</w:t>
            </w:r>
            <w:proofErr w:type="gramEnd"/>
            <w:r w:rsidRPr="00292C0B">
              <w:rPr>
                <w:rFonts w:asciiTheme="minorHAnsi" w:hAnsiTheme="minorHAnsi" w:cstheme="minorHAnsi"/>
                <w:lang w:eastAsia="da-DK"/>
              </w:rPr>
              <w:t xml:space="preserve"> ikke</w:t>
            </w:r>
          </w:p>
        </w:tc>
        <w:tc>
          <w:tcPr>
            <w:tcW w:w="992" w:type="dxa"/>
            <w:tcBorders>
              <w:top w:val="nil"/>
              <w:left w:val="nil"/>
              <w:bottom w:val="single" w:sz="4" w:space="0" w:color="auto"/>
              <w:right w:val="single" w:sz="4" w:space="0" w:color="auto"/>
            </w:tcBorders>
            <w:shd w:val="clear" w:color="auto" w:fill="auto"/>
            <w:vAlign w:val="center"/>
            <w:hideMark/>
          </w:tcPr>
          <w:p w:rsidR="00292C0B" w:rsidRPr="00292C0B" w:rsidRDefault="00292C0B" w:rsidP="00292C0B">
            <w:pPr>
              <w:rPr>
                <w:rFonts w:asciiTheme="minorHAnsi" w:hAnsiTheme="minorHAnsi" w:cstheme="minorHAnsi"/>
                <w:lang w:eastAsia="da-DK"/>
              </w:rPr>
            </w:pPr>
            <w:r w:rsidRPr="00292C0B">
              <w:rPr>
                <w:rFonts w:asciiTheme="minorHAnsi" w:hAnsiTheme="minorHAnsi" w:cstheme="minorHAnsi"/>
                <w:lang w:eastAsia="da-DK"/>
              </w:rPr>
              <w:t> </w:t>
            </w:r>
            <w:proofErr w:type="gramStart"/>
            <w:r w:rsidR="00274112" w:rsidRPr="00292C0B">
              <w:rPr>
                <w:rFonts w:asciiTheme="minorHAnsi" w:hAnsiTheme="minorHAnsi" w:cstheme="minorHAnsi"/>
                <w:lang w:eastAsia="da-DK"/>
              </w:rPr>
              <w:t>indgår</w:t>
            </w:r>
            <w:proofErr w:type="gramEnd"/>
            <w:r w:rsidR="00274112" w:rsidRPr="00292C0B">
              <w:rPr>
                <w:rFonts w:asciiTheme="minorHAnsi" w:hAnsiTheme="minorHAnsi" w:cstheme="minorHAnsi"/>
                <w:lang w:eastAsia="da-DK"/>
              </w:rPr>
              <w:t xml:space="preserve"> ikke</w:t>
            </w:r>
          </w:p>
        </w:tc>
        <w:tc>
          <w:tcPr>
            <w:tcW w:w="248"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3"/>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gridSpan w:val="2"/>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84"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c>
          <w:tcPr>
            <w:tcW w:w="198" w:type="dxa"/>
            <w:tcBorders>
              <w:top w:val="nil"/>
              <w:left w:val="nil"/>
              <w:bottom w:val="nil"/>
              <w:right w:val="nil"/>
            </w:tcBorders>
            <w:shd w:val="clear" w:color="auto" w:fill="auto"/>
            <w:noWrap/>
            <w:vAlign w:val="bottom"/>
            <w:hideMark/>
          </w:tcPr>
          <w:p w:rsidR="00292C0B" w:rsidRPr="00292C0B" w:rsidRDefault="00292C0B" w:rsidP="00292C0B">
            <w:pPr>
              <w:rPr>
                <w:rFonts w:asciiTheme="minorHAnsi" w:hAnsiTheme="minorHAnsi" w:cstheme="minorHAnsi"/>
                <w:lang w:eastAsia="da-DK"/>
              </w:rPr>
            </w:pPr>
          </w:p>
        </w:tc>
      </w:tr>
    </w:tbl>
    <w:p w:rsidR="001F5341" w:rsidRDefault="001F5341" w:rsidP="00292C0B"/>
    <w:p w:rsidR="001F5341" w:rsidRDefault="001F5341">
      <w:pPr>
        <w:rPr>
          <w:rFonts w:eastAsiaTheme="majorEastAsia" w:cstheme="majorBidi"/>
          <w:b/>
          <w:bCs/>
          <w:sz w:val="50"/>
          <w:szCs w:val="28"/>
        </w:rPr>
      </w:pPr>
    </w:p>
    <w:p w:rsidR="00835628" w:rsidRDefault="00835628" w:rsidP="00292C0B">
      <w:pPr>
        <w:pStyle w:val="Overskrift1"/>
        <w:numPr>
          <w:ilvl w:val="0"/>
          <w:numId w:val="0"/>
        </w:numPr>
        <w:ind w:left="794" w:hanging="794"/>
      </w:pPr>
      <w:r>
        <w:br w:type="page"/>
      </w:r>
    </w:p>
    <w:p w:rsidR="00447E71" w:rsidRDefault="00A66F24" w:rsidP="00292C0B">
      <w:pPr>
        <w:pStyle w:val="Overskrift1"/>
        <w:numPr>
          <w:ilvl w:val="0"/>
          <w:numId w:val="0"/>
        </w:numPr>
        <w:ind w:left="794" w:hanging="794"/>
      </w:pPr>
      <w:bookmarkStart w:id="208" w:name="_Toc115382768"/>
      <w:r>
        <w:t xml:space="preserve">Bilag </w:t>
      </w:r>
      <w:r w:rsidR="001F5341">
        <w:t>5</w:t>
      </w:r>
      <w:r>
        <w:t xml:space="preserve">: </w:t>
      </w:r>
      <w:r w:rsidR="00AA4A04">
        <w:t>Udkast til b</w:t>
      </w:r>
      <w:r w:rsidR="00396025">
        <w:t>eskrivelse</w:t>
      </w:r>
      <w:r w:rsidR="00AA4A04">
        <w:t xml:space="preserve"> af </w:t>
      </w:r>
      <w:r w:rsidR="00447E71">
        <w:t xml:space="preserve">mulige investeringer under de enkelte </w:t>
      </w:r>
      <w:r w:rsidR="00AA4A04">
        <w:t>aktioner</w:t>
      </w:r>
      <w:bookmarkEnd w:id="208"/>
    </w:p>
    <w:p w:rsidR="00B36C57" w:rsidRDefault="00B36C57" w:rsidP="00347B8F"/>
    <w:tbl>
      <w:tblPr>
        <w:tblStyle w:val="Tabel-Gitter"/>
        <w:tblW w:w="13462" w:type="dxa"/>
        <w:tblLayout w:type="fixed"/>
        <w:tblLook w:val="04A0" w:firstRow="1" w:lastRow="0" w:firstColumn="1" w:lastColumn="0" w:noHBand="0" w:noVBand="1"/>
      </w:tblPr>
      <w:tblGrid>
        <w:gridCol w:w="4531"/>
        <w:gridCol w:w="8931"/>
      </w:tblGrid>
      <w:tr w:rsidR="00835628" w:rsidRPr="00292C0B" w:rsidTr="00835628">
        <w:tc>
          <w:tcPr>
            <w:tcW w:w="4531" w:type="dxa"/>
            <w:shd w:val="clear" w:color="auto" w:fill="auto"/>
          </w:tcPr>
          <w:p w:rsidR="00835628" w:rsidRPr="00E772E8" w:rsidRDefault="00835628" w:rsidP="00835628">
            <w:r w:rsidRPr="00447E71">
              <w:rPr>
                <w:b/>
              </w:rPr>
              <w:t>1.1</w:t>
            </w:r>
            <w:r w:rsidRPr="00E772E8">
              <w:t xml:space="preserve"> Erhvervelse af anlægsaktiver (herunder investeringer i skånsom håndtering, sortering, pakning og opbevaring)</w:t>
            </w:r>
          </w:p>
        </w:tc>
        <w:tc>
          <w:tcPr>
            <w:tcW w:w="8931" w:type="dxa"/>
            <w:shd w:val="clear" w:color="auto" w:fill="auto"/>
          </w:tcPr>
          <w:p w:rsidR="00835628" w:rsidRPr="00447E71" w:rsidRDefault="00835628" w:rsidP="00835628">
            <w:r w:rsidRPr="00292C0B">
              <w:t>Der kan gives tilskud til investeringer</w:t>
            </w:r>
            <w:r w:rsidRPr="00447E71" w:rsidDel="00447E71">
              <w:t xml:space="preserve"> </w:t>
            </w:r>
            <w:r w:rsidRPr="00292C0B">
              <w:t>i anlægsaktiver</w:t>
            </w:r>
            <w:r w:rsidRPr="00447E71">
              <w:t>, som er egnet til:</w:t>
            </w:r>
          </w:p>
          <w:p w:rsidR="00835628" w:rsidRPr="001F5341" w:rsidRDefault="00835628" w:rsidP="00835628">
            <w:pPr>
              <w:pStyle w:val="Listeafsnit"/>
              <w:numPr>
                <w:ilvl w:val="0"/>
                <w:numId w:val="39"/>
              </w:numPr>
            </w:pPr>
            <w:r w:rsidRPr="00447E71">
              <w:t>At rationalisere produktion og arbejdsprocesser vedrørende jordbehandling, såning, plantning, høst og transport fra mark til lager</w:t>
            </w:r>
            <w:r w:rsidRPr="001F5341">
              <w:t xml:space="preserve">. </w:t>
            </w:r>
          </w:p>
          <w:p w:rsidR="00835628" w:rsidRPr="00E772E8" w:rsidRDefault="00835628" w:rsidP="00835628">
            <w:pPr>
              <w:pStyle w:val="Listeafsnit"/>
              <w:numPr>
                <w:ilvl w:val="0"/>
                <w:numId w:val="39"/>
              </w:numPr>
            </w:pPr>
            <w:r w:rsidRPr="001F5341">
              <w:t>At rationalisere arbejdsprocesser ifm. sortering, pakning og opbevaring, herunder også at sikre en skånsom håndter</w:t>
            </w:r>
            <w:r w:rsidRPr="00E772E8">
              <w:t>ing.</w:t>
            </w:r>
          </w:p>
          <w:p w:rsidR="00835628" w:rsidRPr="00292C0B" w:rsidRDefault="00835628" w:rsidP="00835628"/>
          <w:p w:rsidR="00835628" w:rsidRPr="00292C0B" w:rsidRDefault="00835628" w:rsidP="00835628"/>
        </w:tc>
      </w:tr>
      <w:tr w:rsidR="00835628" w:rsidRPr="00447E71" w:rsidTr="00835628">
        <w:tc>
          <w:tcPr>
            <w:tcW w:w="4531" w:type="dxa"/>
            <w:shd w:val="clear" w:color="auto" w:fill="auto"/>
          </w:tcPr>
          <w:p w:rsidR="00835628" w:rsidRPr="00447E71" w:rsidRDefault="00835628" w:rsidP="00835628">
            <w:r w:rsidRPr="00447E71">
              <w:rPr>
                <w:b/>
              </w:rPr>
              <w:t>1.2</w:t>
            </w:r>
            <w:r w:rsidRPr="00447E71">
              <w:t xml:space="preserve"> Indkøb af flerårige certificerede konventionelle planter, samt meromkostninger til plante - og frømateriale</w:t>
            </w:r>
          </w:p>
        </w:tc>
        <w:tc>
          <w:tcPr>
            <w:tcW w:w="8931" w:type="dxa"/>
            <w:shd w:val="clear" w:color="auto" w:fill="auto"/>
          </w:tcPr>
          <w:p w:rsidR="00835628" w:rsidRPr="00447E71" w:rsidRDefault="00835628" w:rsidP="00835628">
            <w:r w:rsidRPr="00292C0B">
              <w:t>For at skabe</w:t>
            </w:r>
            <w:r w:rsidRPr="00447E71">
              <w:t xml:space="preserve"> vedvarende fornyelse af sortssammensætningen ydes støtte til indkøb af flerårige certificerede planter. Dette har til formål at forbedre og udvikle produktkvaliteten igennem sikring af produktionens tilpasning til efterspørgslen og overordnet forbedre konkurrenceevnen.</w:t>
            </w:r>
          </w:p>
          <w:p w:rsidR="00835628" w:rsidRPr="00447E71" w:rsidRDefault="00835628" w:rsidP="00835628">
            <w:pPr>
              <w:rPr>
                <w:i/>
              </w:rPr>
            </w:pPr>
          </w:p>
        </w:tc>
      </w:tr>
      <w:tr w:rsidR="00835628" w:rsidRPr="001F5341" w:rsidTr="00835628">
        <w:tc>
          <w:tcPr>
            <w:tcW w:w="4531" w:type="dxa"/>
            <w:shd w:val="clear" w:color="auto" w:fill="auto"/>
          </w:tcPr>
          <w:p w:rsidR="00835628" w:rsidRPr="00447E71" w:rsidRDefault="00835628" w:rsidP="00835628">
            <w:r w:rsidRPr="00447E71">
              <w:rPr>
                <w:b/>
              </w:rPr>
              <w:t>1.3</w:t>
            </w:r>
            <w:r w:rsidRPr="00447E71">
              <w:t xml:space="preserve"> Investering i innovation, forskning i og udvikling af bæredygtige produktionsmetoder mv.</w:t>
            </w:r>
          </w:p>
        </w:tc>
        <w:tc>
          <w:tcPr>
            <w:tcW w:w="8931" w:type="dxa"/>
            <w:shd w:val="clear" w:color="auto" w:fill="auto"/>
          </w:tcPr>
          <w:p w:rsidR="00835628" w:rsidRPr="00447E71" w:rsidRDefault="00835628" w:rsidP="00835628">
            <w:pPr>
              <w:rPr>
                <w:i/>
              </w:rPr>
            </w:pPr>
            <w:r w:rsidRPr="00292C0B">
              <w:t>Der kan gives tilskud til investeringer, som bidrager til forskning i og udvikling af bæredygtige produktionsmetoder, herunder modstandsdygtighed over for skadegørere og dyresygdomme, innovativ praksis og produktionsteknikker, der fremmer den økonomiske konkurrenceevne og markedsudviklingen. Sådanne aktioner kan eksempelvis omfatte test</w:t>
            </w:r>
            <w:r w:rsidRPr="00447E71">
              <w:t xml:space="preserve"> af nye </w:t>
            </w:r>
            <w:r w:rsidRPr="00292C0B">
              <w:t>eller væsentligt forbedrede</w:t>
            </w:r>
            <w:r w:rsidRPr="00447E71">
              <w:t xml:space="preserve"> sorter, anlægsaktiver eller metoder i produktionen for derigennem at effektivisere produktionen, opnå konkurrencemæssige fordele og få adgang til nye markeder. Desuden kan sådanne investeringer medvirke til i praksis at lære de danske producenter, hvordan de anvender de seneste forsøgsresultater.</w:t>
            </w:r>
          </w:p>
          <w:p w:rsidR="00835628" w:rsidRPr="001F5341" w:rsidRDefault="00835628" w:rsidP="00835628"/>
        </w:tc>
      </w:tr>
      <w:tr w:rsidR="00835628" w:rsidRPr="00447E71" w:rsidTr="00835628">
        <w:tc>
          <w:tcPr>
            <w:tcW w:w="4531" w:type="dxa"/>
            <w:shd w:val="clear" w:color="auto" w:fill="auto"/>
          </w:tcPr>
          <w:p w:rsidR="00835628" w:rsidRPr="00447E71" w:rsidRDefault="00835628" w:rsidP="00835628">
            <w:r w:rsidRPr="00447E71">
              <w:rPr>
                <w:b/>
              </w:rPr>
              <w:t>1.4</w:t>
            </w:r>
            <w:r w:rsidRPr="00447E71">
              <w:t xml:space="preserve"> Investering målrettet miljø jf. miljøpositivlisten.</w:t>
            </w:r>
          </w:p>
        </w:tc>
        <w:tc>
          <w:tcPr>
            <w:tcW w:w="8931" w:type="dxa"/>
            <w:shd w:val="clear" w:color="auto" w:fill="auto"/>
          </w:tcPr>
          <w:p w:rsidR="00835628" w:rsidRPr="001F5341" w:rsidRDefault="00835628" w:rsidP="00835628">
            <w:pPr>
              <w:rPr>
                <w:i/>
              </w:rPr>
            </w:pPr>
          </w:p>
          <w:p w:rsidR="00835628" w:rsidRPr="001F5341" w:rsidRDefault="00835628" w:rsidP="00835628">
            <w:r w:rsidRPr="001F5341">
              <w:t>Investeringer jf. Miljøpositivlisten og andre investeringer, der bidrager til fremme, udvikling og gennemførelse af:</w:t>
            </w:r>
          </w:p>
          <w:p w:rsidR="00835628" w:rsidRPr="00E772E8" w:rsidRDefault="00835628" w:rsidP="00835628">
            <w:pPr>
              <w:pStyle w:val="Listeafsnit"/>
              <w:numPr>
                <w:ilvl w:val="0"/>
                <w:numId w:val="38"/>
              </w:numPr>
              <w:spacing w:line="240" w:lineRule="auto"/>
            </w:pPr>
            <w:r w:rsidRPr="00E772E8">
              <w:t>Produktionsmetoder og -teknikker, der tager hensyn til miljøet.</w:t>
            </w:r>
          </w:p>
          <w:p w:rsidR="00835628" w:rsidRPr="00292C0B" w:rsidRDefault="00835628" w:rsidP="00835628">
            <w:pPr>
              <w:pStyle w:val="Listeafsnit"/>
              <w:numPr>
                <w:ilvl w:val="0"/>
                <w:numId w:val="38"/>
              </w:numPr>
              <w:spacing w:line="240" w:lineRule="auto"/>
            </w:pPr>
            <w:r w:rsidRPr="00292C0B">
              <w:t>Produktionspraksis, der er modstandsdygtig over for skadegørere og sygdomme.</w:t>
            </w:r>
          </w:p>
          <w:p w:rsidR="00835628" w:rsidRPr="00292C0B" w:rsidRDefault="00835628" w:rsidP="00835628">
            <w:pPr>
              <w:pStyle w:val="Listeafsnit"/>
              <w:numPr>
                <w:ilvl w:val="0"/>
                <w:numId w:val="38"/>
              </w:numPr>
              <w:spacing w:line="240" w:lineRule="auto"/>
            </w:pPr>
            <w:r w:rsidRPr="00292C0B">
              <w:t>Mindskelse af affald og miljøvenlig anvendelse og forvaltning af biprodukter, herunder genanvendelse og valorisering heraf.</w:t>
            </w:r>
          </w:p>
          <w:p w:rsidR="00835628" w:rsidRPr="00447E71" w:rsidRDefault="00835628" w:rsidP="00835628">
            <w:pPr>
              <w:pStyle w:val="Listeafsnit"/>
              <w:numPr>
                <w:ilvl w:val="0"/>
                <w:numId w:val="38"/>
              </w:numPr>
              <w:spacing w:line="240" w:lineRule="auto"/>
            </w:pPr>
            <w:r w:rsidRPr="00292C0B">
              <w:t>Beskyttelse og forbedring af biodiversiteten og bæredygtig anvendelse af naturressourcer, navnlig beskyttelse af vand, jord og luft.</w:t>
            </w:r>
            <w:r w:rsidRPr="00447E71">
              <w:rPr>
                <w:rStyle w:val="Fodnotehenvisning"/>
              </w:rPr>
              <w:footnoteReference w:id="84"/>
            </w:r>
          </w:p>
          <w:p w:rsidR="00835628" w:rsidRPr="001F5341" w:rsidRDefault="00835628" w:rsidP="00835628"/>
          <w:p w:rsidR="00835628" w:rsidRPr="001F5341" w:rsidRDefault="00835628" w:rsidP="00835628">
            <w:r w:rsidRPr="001F5341">
              <w:t xml:space="preserve">Der ydes tilskud til miljøaktioner, som på forskellig vis medfører dokumenterede fordele for miljøet. Aktionens støtteberettigelse afhænger af, at 1) </w:t>
            </w:r>
            <w:proofErr w:type="spellStart"/>
            <w:r w:rsidRPr="001F5341">
              <w:t>PO’en</w:t>
            </w:r>
            <w:proofErr w:type="spellEnd"/>
            <w:r w:rsidRPr="001F5341">
              <w:t xml:space="preserve"> følger de anvisninger/specifikationer, der er angivet i rapporten fra Aarhus Universitet som omtales nærmere i Miljøpositivlisten, eller 2) følger de eventuelle anvisninger, der gives ifm. godkendelse af driftsprogrammet f.eks. anvisning på at gennemføre måling af effekt, og udfærdige en afsluttende opgørelse af den faktiske miljøeffekt.</w:t>
            </w:r>
          </w:p>
          <w:p w:rsidR="00835628" w:rsidRPr="00E772E8" w:rsidRDefault="00835628" w:rsidP="00835628"/>
          <w:p w:rsidR="00835628" w:rsidRPr="00292C0B" w:rsidRDefault="00835628" w:rsidP="00835628">
            <w:r w:rsidRPr="00292C0B">
              <w:t xml:space="preserve">Investeringer til fordel for miljøet kan omfatte investeringer der: </w:t>
            </w:r>
          </w:p>
          <w:p w:rsidR="00835628" w:rsidRPr="00292C0B" w:rsidRDefault="00835628" w:rsidP="00835628">
            <w:pPr>
              <w:pStyle w:val="Listeafsnit"/>
              <w:numPr>
                <w:ilvl w:val="0"/>
                <w:numId w:val="34"/>
              </w:numPr>
              <w:spacing w:line="240" w:lineRule="auto"/>
            </w:pPr>
            <w:proofErr w:type="gramStart"/>
            <w:r w:rsidRPr="00292C0B">
              <w:t>medfører</w:t>
            </w:r>
            <w:proofErr w:type="gramEnd"/>
            <w:r w:rsidRPr="00292C0B">
              <w:t xml:space="preserve"> en reduktion af den nuværende anvendelse af produktionsinput og udledning af forurenende stoffer eller affald fra produktionsprocessen, </w:t>
            </w:r>
          </w:p>
          <w:p w:rsidR="00835628" w:rsidRPr="00447E71" w:rsidRDefault="00835628" w:rsidP="00835628">
            <w:pPr>
              <w:pStyle w:val="Listeafsnit"/>
              <w:numPr>
                <w:ilvl w:val="0"/>
                <w:numId w:val="34"/>
              </w:numPr>
              <w:spacing w:line="240" w:lineRule="auto"/>
            </w:pPr>
            <w:proofErr w:type="gramStart"/>
            <w:r w:rsidRPr="00292C0B">
              <w:t>medfører</w:t>
            </w:r>
            <w:proofErr w:type="gramEnd"/>
            <w:r w:rsidRPr="00292C0B">
              <w:t xml:space="preserve"> at anvendelse af energi fra fossile energikilder erstattes med energi fra vedvarende energikilder</w:t>
            </w:r>
            <w:r w:rsidRPr="00447E71">
              <w:t>,</w:t>
            </w:r>
          </w:p>
          <w:p w:rsidR="00835628" w:rsidRPr="00447E71" w:rsidRDefault="00835628" w:rsidP="00835628">
            <w:pPr>
              <w:pStyle w:val="Listeafsnit"/>
              <w:numPr>
                <w:ilvl w:val="0"/>
                <w:numId w:val="34"/>
              </w:numPr>
              <w:spacing w:line="240" w:lineRule="auto"/>
            </w:pPr>
            <w:proofErr w:type="gramStart"/>
            <w:r w:rsidRPr="00447E71">
              <w:t>medfører</w:t>
            </w:r>
            <w:proofErr w:type="gramEnd"/>
            <w:r w:rsidRPr="00447E71">
              <w:t xml:space="preserve"> en reduktion af de miljørisici, der er forbundet med anvendelsen af visse produktionsinput eller produktionen af visse restprodukter, herunder plantebeskyttelsesmidler, gødning, husdyrgødning eller andre animalske gødningsstoffer, </w:t>
            </w:r>
          </w:p>
          <w:p w:rsidR="00835628" w:rsidRPr="00292C0B" w:rsidRDefault="00835628" w:rsidP="00835628">
            <w:pPr>
              <w:pStyle w:val="Listeafsnit"/>
              <w:numPr>
                <w:ilvl w:val="0"/>
                <w:numId w:val="34"/>
              </w:numPr>
              <w:spacing w:line="240" w:lineRule="auto"/>
            </w:pPr>
            <w:proofErr w:type="gramStart"/>
            <w:r w:rsidRPr="00292C0B">
              <w:t>reducerer</w:t>
            </w:r>
            <w:proofErr w:type="gramEnd"/>
            <w:r w:rsidRPr="00292C0B">
              <w:t xml:space="preserve"> vandforbruget</w:t>
            </w:r>
          </w:p>
          <w:p w:rsidR="00835628" w:rsidRPr="00447E71" w:rsidRDefault="00835628" w:rsidP="00835628">
            <w:pPr>
              <w:pStyle w:val="Listeafsnit"/>
              <w:numPr>
                <w:ilvl w:val="0"/>
                <w:numId w:val="34"/>
              </w:numPr>
              <w:spacing w:line="240" w:lineRule="auto"/>
            </w:pPr>
            <w:proofErr w:type="gramStart"/>
            <w:r w:rsidRPr="00447E71">
              <w:t>knytter</w:t>
            </w:r>
            <w:proofErr w:type="gramEnd"/>
            <w:r w:rsidRPr="00447E71">
              <w:t xml:space="preserve"> sig til ikke-produktive investeringer, der er nødvendige for at nå </w:t>
            </w:r>
            <w:r w:rsidRPr="00292C0B">
              <w:t>de miljø- og klimarelaterede målsætninger, navnlig hvis disse målsætninger vedrører beskyttelsen af levesteder og biodiversitet</w:t>
            </w:r>
          </w:p>
          <w:p w:rsidR="00835628" w:rsidRPr="00292C0B" w:rsidRDefault="00835628" w:rsidP="00835628">
            <w:pPr>
              <w:pStyle w:val="Listeafsnit"/>
              <w:numPr>
                <w:ilvl w:val="0"/>
                <w:numId w:val="34"/>
              </w:numPr>
              <w:spacing w:line="240" w:lineRule="auto"/>
            </w:pPr>
            <w:proofErr w:type="gramStart"/>
            <w:r w:rsidRPr="00292C0B">
              <w:t>opnår</w:t>
            </w:r>
            <w:proofErr w:type="gramEnd"/>
            <w:r w:rsidRPr="00292C0B">
              <w:t xml:space="preserve"> bevarelse, bæredygtig anvendelse og udvikling af genetiske ressourcer eller</w:t>
            </w:r>
          </w:p>
          <w:p w:rsidR="00835628" w:rsidRPr="00292C0B" w:rsidRDefault="00835628" w:rsidP="00835628">
            <w:pPr>
              <w:pStyle w:val="Listeafsnit"/>
              <w:numPr>
                <w:ilvl w:val="0"/>
                <w:numId w:val="34"/>
              </w:numPr>
              <w:spacing w:line="240" w:lineRule="auto"/>
            </w:pPr>
            <w:proofErr w:type="gramStart"/>
            <w:r w:rsidRPr="00292C0B">
              <w:t>fører</w:t>
            </w:r>
            <w:proofErr w:type="gramEnd"/>
            <w:r w:rsidRPr="00292C0B">
              <w:t xml:space="preserve"> til beskyttelse eller forbedring af miljøet.</w:t>
            </w:r>
            <w:r w:rsidRPr="00292C0B">
              <w:rPr>
                <w:rStyle w:val="Fodnotehenvisning"/>
              </w:rPr>
              <w:footnoteReference w:id="85"/>
            </w:r>
            <w:r w:rsidRPr="00292C0B">
              <w:t xml:space="preserve"> </w:t>
            </w:r>
          </w:p>
          <w:p w:rsidR="00835628" w:rsidRPr="00447E71" w:rsidRDefault="00835628" w:rsidP="00835628"/>
        </w:tc>
      </w:tr>
      <w:tr w:rsidR="00835628" w:rsidRPr="001F5341" w:rsidTr="00835628">
        <w:tc>
          <w:tcPr>
            <w:tcW w:w="4531" w:type="dxa"/>
            <w:shd w:val="clear" w:color="auto" w:fill="auto"/>
          </w:tcPr>
          <w:p w:rsidR="00835628" w:rsidRPr="001F5341" w:rsidRDefault="00835628" w:rsidP="00835628">
            <w:r w:rsidRPr="00447E71">
              <w:rPr>
                <w:b/>
              </w:rPr>
              <w:t>1.5</w:t>
            </w:r>
            <w:r w:rsidRPr="00447E71">
              <w:t xml:space="preserve"> Investering i IT og driftsplanlægning</w:t>
            </w:r>
          </w:p>
        </w:tc>
        <w:tc>
          <w:tcPr>
            <w:tcW w:w="8931" w:type="dxa"/>
            <w:shd w:val="clear" w:color="auto" w:fill="auto"/>
          </w:tcPr>
          <w:p w:rsidR="00835628" w:rsidRPr="001F5341" w:rsidRDefault="00835628" w:rsidP="00835628">
            <w:pPr>
              <w:rPr>
                <w:i/>
              </w:rPr>
            </w:pPr>
          </w:p>
          <w:p w:rsidR="00835628" w:rsidRPr="00447E71" w:rsidRDefault="00835628" w:rsidP="00835628">
            <w:r w:rsidRPr="00292C0B">
              <w:t>Der gives tilskud til</w:t>
            </w:r>
            <w:r w:rsidRPr="00447E71">
              <w:t xml:space="preserve"> IT i form af software og hardware internt i </w:t>
            </w:r>
            <w:proofErr w:type="spellStart"/>
            <w:r w:rsidRPr="00447E71">
              <w:t>PO’en</w:t>
            </w:r>
            <w:proofErr w:type="spellEnd"/>
            <w:r w:rsidRPr="00447E71">
              <w:t xml:space="preserve"> med henblik på at styrke kommunikation mellem avler og PO og dermed opnå en bedre produktionsplanlægning og afsætning.</w:t>
            </w:r>
          </w:p>
          <w:p w:rsidR="00835628" w:rsidRPr="001F5341" w:rsidRDefault="00835628" w:rsidP="00835628"/>
          <w:p w:rsidR="00835628" w:rsidRPr="00447E71" w:rsidRDefault="00835628" w:rsidP="00835628">
            <w:r w:rsidRPr="00292C0B">
              <w:t xml:space="preserve">Der gives tilskud til </w:t>
            </w:r>
            <w:r w:rsidRPr="00447E71">
              <w:t xml:space="preserve">maskinel og evt. egen arbejdskraft i forbindelse med optimering af </w:t>
            </w:r>
            <w:proofErr w:type="spellStart"/>
            <w:r w:rsidRPr="00447E71">
              <w:t>PO’ens</w:t>
            </w:r>
            <w:proofErr w:type="spellEnd"/>
            <w:r w:rsidRPr="00447E71">
              <w:t xml:space="preserve"> driftsplanlægning </w:t>
            </w:r>
            <w:r w:rsidRPr="00292C0B">
              <w:t>samt overholdelse af forordningens krav om at levere troværdige statistiske oplysninger vedr. arealer, afgrøder, leveringstider m.m. til medlemsstaten og Kommissionen.</w:t>
            </w:r>
            <w:r w:rsidRPr="00447E71">
              <w:t xml:space="preserve"> </w:t>
            </w:r>
          </w:p>
          <w:p w:rsidR="00835628" w:rsidRPr="001F5341" w:rsidRDefault="00835628" w:rsidP="00835628"/>
        </w:tc>
      </w:tr>
    </w:tbl>
    <w:p w:rsidR="00835628" w:rsidRDefault="00835628">
      <w:r>
        <w:br w:type="page"/>
      </w:r>
    </w:p>
    <w:tbl>
      <w:tblPr>
        <w:tblStyle w:val="Tabel-Gitter"/>
        <w:tblW w:w="13462" w:type="dxa"/>
        <w:tblLayout w:type="fixed"/>
        <w:tblLook w:val="04A0" w:firstRow="1" w:lastRow="0" w:firstColumn="1" w:lastColumn="0" w:noHBand="0" w:noVBand="1"/>
      </w:tblPr>
      <w:tblGrid>
        <w:gridCol w:w="4531"/>
        <w:gridCol w:w="8931"/>
      </w:tblGrid>
      <w:tr w:rsidR="00835628" w:rsidRPr="00292C0B" w:rsidTr="00835628">
        <w:tc>
          <w:tcPr>
            <w:tcW w:w="4531" w:type="dxa"/>
            <w:shd w:val="clear" w:color="auto" w:fill="auto"/>
          </w:tcPr>
          <w:p w:rsidR="00835628" w:rsidRPr="00447E71" w:rsidRDefault="00835628" w:rsidP="00835628">
            <w:pPr>
              <w:rPr>
                <w:b/>
              </w:rPr>
            </w:pPr>
            <w:r w:rsidRPr="00447E71">
              <w:rPr>
                <w:b/>
              </w:rPr>
              <w:t xml:space="preserve">2.1   </w:t>
            </w:r>
          </w:p>
          <w:p w:rsidR="00835628" w:rsidRPr="00447E71" w:rsidRDefault="00835628" w:rsidP="00835628">
            <w:r w:rsidRPr="00447E71">
              <w:t>Rådgivning, teknisk bistand og kurser vedr. forbedring af konkurrenceevnen gennem modernisering</w:t>
            </w:r>
          </w:p>
        </w:tc>
        <w:tc>
          <w:tcPr>
            <w:tcW w:w="8931" w:type="dxa"/>
            <w:shd w:val="clear" w:color="auto" w:fill="auto"/>
          </w:tcPr>
          <w:p w:rsidR="00835628" w:rsidRPr="001F5341" w:rsidRDefault="00835628" w:rsidP="00835628">
            <w:pPr>
              <w:rPr>
                <w:i/>
                <w:u w:val="single"/>
              </w:rPr>
            </w:pPr>
          </w:p>
          <w:p w:rsidR="00835628" w:rsidRPr="00447E71" w:rsidRDefault="00835628" w:rsidP="00835628">
            <w:r w:rsidRPr="00292C0B">
              <w:t xml:space="preserve">Der gives tilskud til rådgivningsydelser, som tager udgangspunkt i rammeaftaler mellem PO og udbyder, og som har til formål at forbedre </w:t>
            </w:r>
            <w:proofErr w:type="spellStart"/>
            <w:r w:rsidRPr="00292C0B">
              <w:t>PO’ens</w:t>
            </w:r>
            <w:proofErr w:type="spellEnd"/>
            <w:r w:rsidRPr="00292C0B">
              <w:t xml:space="preserve"> konkurrenceevne gennem modernisering.</w:t>
            </w:r>
            <w:r w:rsidRPr="00447E71">
              <w:t xml:space="preserve"> </w:t>
            </w:r>
          </w:p>
          <w:p w:rsidR="00835628" w:rsidRPr="00E772E8" w:rsidRDefault="00835628" w:rsidP="00835628">
            <w:r w:rsidRPr="001F5341">
              <w:t xml:space="preserve">Information og inspiration om udvikling og muligheder inden for branchen kan understøtte </w:t>
            </w:r>
            <w:proofErr w:type="spellStart"/>
            <w:r w:rsidRPr="001F5341">
              <w:t>PO’ernes</w:t>
            </w:r>
            <w:proofErr w:type="spellEnd"/>
            <w:r w:rsidRPr="001F5341">
              <w:t xml:space="preserve"> andre tiltag eller fungere som en selvstændig indsats for at præge arbejdsgangen og produktionen blandt medlemmerne.</w:t>
            </w:r>
          </w:p>
          <w:p w:rsidR="00835628" w:rsidRPr="00292C0B" w:rsidRDefault="00835628" w:rsidP="00835628"/>
        </w:tc>
      </w:tr>
      <w:tr w:rsidR="00835628" w:rsidRPr="00292C0B" w:rsidTr="00835628">
        <w:tc>
          <w:tcPr>
            <w:tcW w:w="4531" w:type="dxa"/>
            <w:shd w:val="clear" w:color="auto" w:fill="auto"/>
          </w:tcPr>
          <w:p w:rsidR="00835628" w:rsidRPr="00447E71" w:rsidRDefault="00835628" w:rsidP="00835628">
            <w:pPr>
              <w:rPr>
                <w:b/>
              </w:rPr>
            </w:pPr>
            <w:r w:rsidRPr="00447E71">
              <w:rPr>
                <w:b/>
              </w:rPr>
              <w:t xml:space="preserve">2.2   </w:t>
            </w:r>
          </w:p>
          <w:p w:rsidR="00835628" w:rsidRPr="00447E71" w:rsidRDefault="00835628" w:rsidP="00835628">
            <w:r w:rsidRPr="00447E71">
              <w:t>Rådgivning, uddannelse og kurser vedr. salgsfremme</w:t>
            </w:r>
          </w:p>
        </w:tc>
        <w:tc>
          <w:tcPr>
            <w:tcW w:w="8931" w:type="dxa"/>
            <w:shd w:val="clear" w:color="auto" w:fill="auto"/>
          </w:tcPr>
          <w:p w:rsidR="00835628" w:rsidRPr="00447E71" w:rsidRDefault="00835628" w:rsidP="00835628">
            <w:r w:rsidRPr="00292C0B">
              <w:t>Der gives tilskud til rådgivningsydelser vedr. salgsfremme, gennem rammeaftaler mellem PO og udbyder.</w:t>
            </w:r>
            <w:r w:rsidRPr="00447E71">
              <w:t xml:space="preserve"> </w:t>
            </w:r>
          </w:p>
          <w:p w:rsidR="00835628" w:rsidRPr="00E772E8" w:rsidRDefault="00835628" w:rsidP="00835628">
            <w:r w:rsidRPr="001F5341">
              <w:t xml:space="preserve">Information og inspiration om udvikling og muligheder inden for branchen kan understøtte </w:t>
            </w:r>
            <w:proofErr w:type="spellStart"/>
            <w:r w:rsidRPr="001F5341">
              <w:t>PO’ernes</w:t>
            </w:r>
            <w:proofErr w:type="spellEnd"/>
            <w:r w:rsidRPr="001F5341">
              <w:t xml:space="preserve"> andre tiltag eller fungere som en selvstændig indsats for at præge arbejdsgangen og produktionen blandt medlemmerne.</w:t>
            </w:r>
          </w:p>
          <w:p w:rsidR="00835628" w:rsidRPr="00292C0B" w:rsidRDefault="00835628" w:rsidP="00835628"/>
        </w:tc>
      </w:tr>
      <w:tr w:rsidR="00835628" w:rsidRPr="001F5341" w:rsidTr="00835628">
        <w:tc>
          <w:tcPr>
            <w:tcW w:w="4531" w:type="dxa"/>
            <w:shd w:val="clear" w:color="auto" w:fill="auto"/>
          </w:tcPr>
          <w:p w:rsidR="00835628" w:rsidRPr="00447E71" w:rsidRDefault="00835628" w:rsidP="00835628">
            <w:pPr>
              <w:rPr>
                <w:b/>
              </w:rPr>
            </w:pPr>
            <w:r w:rsidRPr="00447E71">
              <w:rPr>
                <w:b/>
              </w:rPr>
              <w:t xml:space="preserve">2.3   </w:t>
            </w:r>
          </w:p>
          <w:p w:rsidR="00835628" w:rsidRPr="001F5341" w:rsidRDefault="00835628" w:rsidP="00835628">
            <w:r w:rsidRPr="00447E71">
              <w:t>Rådgivning, uddannelse og kurser vedr. produktionsmetoder og -teknikker, der tager hensyn til miljøet mv.</w:t>
            </w:r>
          </w:p>
        </w:tc>
        <w:tc>
          <w:tcPr>
            <w:tcW w:w="8931" w:type="dxa"/>
            <w:shd w:val="clear" w:color="auto" w:fill="auto"/>
          </w:tcPr>
          <w:p w:rsidR="00835628" w:rsidRPr="00447E71" w:rsidRDefault="00835628" w:rsidP="00835628">
            <w:r w:rsidRPr="00292C0B">
              <w:t>Der gives tilskud til rådgivningsydelser vedr. produktionsmetoder og -teknikker, der tager hensyn til miljøet mv., som tager udgangspunkt i rammeaftaler mellem PO og udbyder</w:t>
            </w:r>
            <w:r w:rsidRPr="00447E71">
              <w:t xml:space="preserve">. </w:t>
            </w:r>
          </w:p>
          <w:p w:rsidR="00835628" w:rsidRPr="001F5341" w:rsidRDefault="00835628" w:rsidP="00835628">
            <w:r w:rsidRPr="001F5341">
              <w:t xml:space="preserve">Information og inspiration om udvikling og muligheder inden for branchen kan understøtte </w:t>
            </w:r>
            <w:proofErr w:type="spellStart"/>
            <w:r w:rsidRPr="001F5341">
              <w:t>PO’ernes</w:t>
            </w:r>
            <w:proofErr w:type="spellEnd"/>
            <w:r w:rsidRPr="001F5341">
              <w:t xml:space="preserve"> andre tiltag eller fungere som en selvstændig indsats for at præge arbejdsgangen og produktionen blandt medlemmerne.</w:t>
            </w:r>
          </w:p>
          <w:p w:rsidR="00835628" w:rsidRPr="00E772E8" w:rsidRDefault="00835628" w:rsidP="00835628"/>
          <w:p w:rsidR="00835628" w:rsidRPr="00E772E8" w:rsidRDefault="00835628" w:rsidP="00835628">
            <w:r w:rsidRPr="00E772E8">
              <w:t>Rådgivning, uddannelse og kurser under denne aktion skal bidrage til fremme, udvikling og gennemførelse af:</w:t>
            </w:r>
          </w:p>
          <w:p w:rsidR="00835628" w:rsidRPr="00292C0B" w:rsidRDefault="00835628" w:rsidP="00835628">
            <w:pPr>
              <w:pStyle w:val="Listeafsnit"/>
              <w:numPr>
                <w:ilvl w:val="0"/>
                <w:numId w:val="37"/>
              </w:numPr>
              <w:spacing w:line="240" w:lineRule="auto"/>
            </w:pPr>
            <w:r w:rsidRPr="00292C0B">
              <w:t>Produktionsmetoder og -teknikker, der tager hensyn til miljøet.</w:t>
            </w:r>
          </w:p>
          <w:p w:rsidR="00835628" w:rsidRPr="00292C0B" w:rsidRDefault="00835628" w:rsidP="00835628">
            <w:pPr>
              <w:pStyle w:val="Listeafsnit"/>
              <w:numPr>
                <w:ilvl w:val="0"/>
                <w:numId w:val="37"/>
              </w:numPr>
              <w:spacing w:line="240" w:lineRule="auto"/>
            </w:pPr>
            <w:r w:rsidRPr="00292C0B">
              <w:t>Produktionspraksis, der er modstandsdygtig over for skadegørere og sygdomme.</w:t>
            </w:r>
          </w:p>
          <w:p w:rsidR="00835628" w:rsidRPr="00292C0B" w:rsidRDefault="00835628" w:rsidP="00835628">
            <w:pPr>
              <w:pStyle w:val="Listeafsnit"/>
              <w:numPr>
                <w:ilvl w:val="0"/>
                <w:numId w:val="37"/>
              </w:numPr>
              <w:spacing w:line="240" w:lineRule="auto"/>
            </w:pPr>
            <w:r w:rsidRPr="00292C0B">
              <w:t>Mindskelse af affald og miljøvenlig anvendelse og forvaltning af biprodukter, herunder genanvendelse og valorisering heraf.</w:t>
            </w:r>
          </w:p>
          <w:p w:rsidR="00835628" w:rsidRPr="00447E71" w:rsidRDefault="00835628" w:rsidP="00835628">
            <w:pPr>
              <w:pStyle w:val="Listeafsnit"/>
              <w:numPr>
                <w:ilvl w:val="0"/>
                <w:numId w:val="37"/>
              </w:numPr>
              <w:spacing w:line="240" w:lineRule="auto"/>
            </w:pPr>
            <w:r w:rsidRPr="00292C0B">
              <w:t>Beskyttelse og forbedring af biodiversiteten og bæredygtig anvendelse af naturressourcer, navnlig beskyttelse af vand, jord og luft.</w:t>
            </w:r>
            <w:r w:rsidRPr="00447E71">
              <w:rPr>
                <w:rStyle w:val="Fodnotehenvisning"/>
              </w:rPr>
              <w:footnoteReference w:id="86"/>
            </w:r>
          </w:p>
          <w:p w:rsidR="00835628" w:rsidRPr="001F5341" w:rsidRDefault="00835628" w:rsidP="00835628"/>
          <w:p w:rsidR="00835628" w:rsidRPr="001F5341" w:rsidRDefault="00835628" w:rsidP="00835628">
            <w:r w:rsidRPr="001F5341">
              <w:t xml:space="preserve">Rådgivning, uddannelse og kurser under denne aktion skal forfølge et af følgende mål: </w:t>
            </w:r>
          </w:p>
          <w:p w:rsidR="00835628" w:rsidRPr="00E772E8" w:rsidRDefault="00835628" w:rsidP="00835628">
            <w:pPr>
              <w:pStyle w:val="Listeafsnit"/>
              <w:numPr>
                <w:ilvl w:val="0"/>
                <w:numId w:val="35"/>
              </w:numPr>
              <w:spacing w:line="240" w:lineRule="auto"/>
            </w:pPr>
            <w:r w:rsidRPr="001F5341">
              <w:t xml:space="preserve">Reducere den nuværende anvendelse af produktionsinput og udledning af forurenende stoffer eller affald fra produktionsprocessen, </w:t>
            </w:r>
          </w:p>
          <w:p w:rsidR="00835628" w:rsidRPr="00E772E8" w:rsidRDefault="00835628" w:rsidP="00835628">
            <w:pPr>
              <w:pStyle w:val="Listeafsnit"/>
              <w:numPr>
                <w:ilvl w:val="0"/>
                <w:numId w:val="35"/>
              </w:numPr>
              <w:spacing w:line="240" w:lineRule="auto"/>
            </w:pPr>
            <w:r w:rsidRPr="00E772E8">
              <w:t>Erstatte anvendelsen af energi fra fossile energikilder med energi fra vedvarende energikilder,</w:t>
            </w:r>
          </w:p>
          <w:p w:rsidR="00835628" w:rsidRPr="00292C0B" w:rsidRDefault="00835628" w:rsidP="00835628">
            <w:pPr>
              <w:pStyle w:val="Listeafsnit"/>
              <w:numPr>
                <w:ilvl w:val="0"/>
                <w:numId w:val="35"/>
              </w:numPr>
              <w:spacing w:line="240" w:lineRule="auto"/>
            </w:pPr>
            <w:r w:rsidRPr="00292C0B">
              <w:t xml:space="preserve">Reducere af de miljørisici, der er forbundet med anvendelsen af visse produktionsinput eller produktionen af visse restprodukter, herunder plantebeskyttelsesmidler, gødning, husdyrgødning eller andre animalske gødningsstoffer, </w:t>
            </w:r>
          </w:p>
          <w:p w:rsidR="00835628" w:rsidRPr="00292C0B" w:rsidRDefault="00835628" w:rsidP="00835628">
            <w:pPr>
              <w:pStyle w:val="Listeafsnit"/>
              <w:numPr>
                <w:ilvl w:val="0"/>
                <w:numId w:val="35"/>
              </w:numPr>
              <w:spacing w:line="240" w:lineRule="auto"/>
            </w:pPr>
            <w:r w:rsidRPr="00292C0B">
              <w:t>Reducere vandforbruget.</w:t>
            </w:r>
          </w:p>
          <w:p w:rsidR="00835628" w:rsidRPr="00292C0B" w:rsidRDefault="00835628" w:rsidP="00835628">
            <w:pPr>
              <w:pStyle w:val="Listeafsnit"/>
              <w:numPr>
                <w:ilvl w:val="0"/>
                <w:numId w:val="35"/>
              </w:numPr>
              <w:spacing w:line="240" w:lineRule="auto"/>
            </w:pPr>
            <w:proofErr w:type="gramStart"/>
            <w:r w:rsidRPr="00292C0B">
              <w:t>knytte</w:t>
            </w:r>
            <w:proofErr w:type="gramEnd"/>
            <w:r w:rsidRPr="00292C0B">
              <w:t xml:space="preserve"> sig til ikkeproduktive investeringer, der er nødvendige for at nå de miljø- og klimarelaterede målsætninger, navnlig hvis disse målsætninger vedrører beskyttelsen af levesteder og biodiversitet</w:t>
            </w:r>
          </w:p>
          <w:p w:rsidR="00835628" w:rsidRPr="00292C0B" w:rsidRDefault="00835628" w:rsidP="00835628">
            <w:pPr>
              <w:pStyle w:val="Listeafsnit"/>
              <w:numPr>
                <w:ilvl w:val="0"/>
                <w:numId w:val="35"/>
              </w:numPr>
              <w:spacing w:line="240" w:lineRule="auto"/>
            </w:pPr>
            <w:r w:rsidRPr="00292C0B">
              <w:t>Opnå bevarelse, bæredygtig anvendelse og udvikling af genetiske ressourcer eller</w:t>
            </w:r>
          </w:p>
          <w:p w:rsidR="00835628" w:rsidRPr="00447E71" w:rsidRDefault="00835628" w:rsidP="00835628">
            <w:pPr>
              <w:pStyle w:val="Listeafsnit"/>
              <w:numPr>
                <w:ilvl w:val="0"/>
                <w:numId w:val="35"/>
              </w:numPr>
              <w:spacing w:line="240" w:lineRule="auto"/>
            </w:pPr>
            <w:r w:rsidRPr="00292C0B">
              <w:t>Føre til beskyttelse eller forbedring af miljøet</w:t>
            </w:r>
            <w:r w:rsidRPr="00447E71">
              <w:rPr>
                <w:rStyle w:val="Fodnotehenvisning"/>
              </w:rPr>
              <w:footnoteReference w:id="87"/>
            </w:r>
            <w:r w:rsidRPr="00447E71">
              <w:t xml:space="preserve">.  </w:t>
            </w:r>
          </w:p>
          <w:p w:rsidR="00835628" w:rsidRPr="001F5341" w:rsidRDefault="00835628" w:rsidP="00835628"/>
        </w:tc>
      </w:tr>
      <w:tr w:rsidR="00835628" w:rsidRPr="00292C0B" w:rsidTr="00835628">
        <w:tc>
          <w:tcPr>
            <w:tcW w:w="4531" w:type="dxa"/>
            <w:shd w:val="clear" w:color="auto" w:fill="auto"/>
          </w:tcPr>
          <w:p w:rsidR="00835628" w:rsidRPr="00447E71" w:rsidRDefault="00835628" w:rsidP="00835628">
            <w:pPr>
              <w:rPr>
                <w:b/>
              </w:rPr>
            </w:pPr>
            <w:r w:rsidRPr="00447E71">
              <w:rPr>
                <w:b/>
              </w:rPr>
              <w:t xml:space="preserve">3.1   </w:t>
            </w:r>
          </w:p>
          <w:p w:rsidR="00835628" w:rsidRPr="001F5341" w:rsidRDefault="00835628" w:rsidP="00835628">
            <w:r w:rsidRPr="00447E71">
              <w:t>Vejledning af medlemmer i kriseforebyggelse</w:t>
            </w:r>
          </w:p>
        </w:tc>
        <w:tc>
          <w:tcPr>
            <w:tcW w:w="8931" w:type="dxa"/>
            <w:shd w:val="clear" w:color="auto" w:fill="auto"/>
          </w:tcPr>
          <w:p w:rsidR="00835628" w:rsidRPr="00E772E8" w:rsidRDefault="00835628" w:rsidP="00835628">
            <w:r w:rsidRPr="001F5341">
              <w:t xml:space="preserve">Der ydes tilskud til aktioner, som </w:t>
            </w:r>
            <w:proofErr w:type="spellStart"/>
            <w:r w:rsidRPr="001F5341">
              <w:t>PO’er</w:t>
            </w:r>
            <w:proofErr w:type="spellEnd"/>
            <w:r w:rsidRPr="001F5341">
              <w:t xml:space="preserve"> gennemfører med henblik på at undervise og vejlede </w:t>
            </w:r>
            <w:proofErr w:type="spellStart"/>
            <w:r w:rsidRPr="001F5341">
              <w:t>PO’ens</w:t>
            </w:r>
            <w:proofErr w:type="spellEnd"/>
            <w:r w:rsidRPr="001F5341">
              <w:t xml:space="preserve"> medlemmer. Aktionerne skal bidrage til udveksling af bedste praksis vedrørende kriseforebyggelses- og krisestyrings</w:t>
            </w:r>
            <w:r w:rsidRPr="00E772E8">
              <w:t>aktioner med henblik på at hjælpe deltagerne i aktionerne med at drage nytte af de erfaringer, der er gjort i forbindelse med tidligere aktioner inden for kriseforebyggelses- og krisestyring.</w:t>
            </w:r>
          </w:p>
          <w:p w:rsidR="00835628" w:rsidRPr="00292C0B" w:rsidRDefault="00835628" w:rsidP="00835628"/>
          <w:p w:rsidR="00835628" w:rsidRPr="00292C0B" w:rsidRDefault="00835628" w:rsidP="00835628">
            <w:r w:rsidRPr="00292C0B">
              <w:t xml:space="preserve">Aktionerne kan også anvendes til, at skabe netværksmuligheder for </w:t>
            </w:r>
            <w:proofErr w:type="spellStart"/>
            <w:r w:rsidRPr="00292C0B">
              <w:t>PO’en</w:t>
            </w:r>
            <w:proofErr w:type="spellEnd"/>
            <w:r w:rsidRPr="00292C0B">
              <w:t xml:space="preserve"> og medlemmerne, med fokus på markedsføringskanaler som et middel til kriseforebyggelse og -styring.</w:t>
            </w:r>
          </w:p>
          <w:p w:rsidR="00835628" w:rsidRPr="00292C0B" w:rsidRDefault="00835628" w:rsidP="00835628">
            <w:r w:rsidRPr="00292C0B">
              <w:t xml:space="preserve"> </w:t>
            </w:r>
          </w:p>
        </w:tc>
      </w:tr>
      <w:tr w:rsidR="00835628" w:rsidRPr="001F5341" w:rsidTr="00835628">
        <w:tc>
          <w:tcPr>
            <w:tcW w:w="4531" w:type="dxa"/>
            <w:shd w:val="clear" w:color="auto" w:fill="auto"/>
          </w:tcPr>
          <w:p w:rsidR="00835628" w:rsidRPr="00447E71" w:rsidRDefault="00835628" w:rsidP="00835628">
            <w:pPr>
              <w:rPr>
                <w:b/>
              </w:rPr>
            </w:pPr>
            <w:r w:rsidRPr="00447E71">
              <w:rPr>
                <w:b/>
              </w:rPr>
              <w:t xml:space="preserve">3.2   </w:t>
            </w:r>
          </w:p>
          <w:p w:rsidR="00835628" w:rsidRPr="00447E71" w:rsidRDefault="00835628" w:rsidP="00835628">
            <w:r w:rsidRPr="00447E71">
              <w:t>Aktiviteter vedr. hvervning af nye medlemmer</w:t>
            </w:r>
          </w:p>
        </w:tc>
        <w:tc>
          <w:tcPr>
            <w:tcW w:w="8931" w:type="dxa"/>
            <w:shd w:val="clear" w:color="auto" w:fill="auto"/>
          </w:tcPr>
          <w:p w:rsidR="00835628" w:rsidRPr="001F5341" w:rsidRDefault="00835628" w:rsidP="00835628">
            <w:r w:rsidRPr="001F5341">
              <w:t xml:space="preserve">Der ydes tilskud til   aktioner, som har til formål at få flere individuelle producenter at tilslutte sig en eksisterende producentorganisation. </w:t>
            </w:r>
          </w:p>
          <w:p w:rsidR="00835628" w:rsidRPr="001F5341" w:rsidRDefault="00835628" w:rsidP="00835628"/>
        </w:tc>
      </w:tr>
      <w:tr w:rsidR="00835628" w:rsidRPr="001F5341" w:rsidTr="00835628">
        <w:tc>
          <w:tcPr>
            <w:tcW w:w="4531" w:type="dxa"/>
            <w:shd w:val="clear" w:color="auto" w:fill="auto"/>
          </w:tcPr>
          <w:p w:rsidR="00835628" w:rsidRPr="00447E71" w:rsidRDefault="00835628" w:rsidP="00835628">
            <w:pPr>
              <w:rPr>
                <w:b/>
              </w:rPr>
            </w:pPr>
            <w:r w:rsidRPr="00447E71">
              <w:rPr>
                <w:b/>
              </w:rPr>
              <w:t xml:space="preserve">4.1   </w:t>
            </w:r>
          </w:p>
          <w:p w:rsidR="00835628" w:rsidRPr="001F5341" w:rsidRDefault="00835628" w:rsidP="00835628">
            <w:r w:rsidRPr="00447E71">
              <w:t>Erhvervelse af anlægsaktiver til økologisk</w:t>
            </w:r>
            <w:r w:rsidRPr="001F5341">
              <w:t xml:space="preserve"> produktion jf. miljøpositivlisten</w:t>
            </w:r>
          </w:p>
          <w:p w:rsidR="00835628" w:rsidRPr="001F5341" w:rsidRDefault="00835628" w:rsidP="00835628">
            <w:pPr>
              <w:jc w:val="center"/>
            </w:pPr>
          </w:p>
        </w:tc>
        <w:tc>
          <w:tcPr>
            <w:tcW w:w="8931" w:type="dxa"/>
            <w:shd w:val="clear" w:color="auto" w:fill="auto"/>
          </w:tcPr>
          <w:p w:rsidR="00835628" w:rsidRPr="00292C0B" w:rsidRDefault="00835628" w:rsidP="00835628">
            <w:r w:rsidRPr="00292C0B">
              <w:t>Aktionen vedrører investeringer i anlægsaktiver til økologisk produktion, som bidrager til rationalisering af produktion og arbejdsprocesser vedrørende jordbehandling, såning, plantning, høst og transport fra mark til lager.</w:t>
            </w:r>
          </w:p>
          <w:p w:rsidR="00835628" w:rsidRPr="001F5341" w:rsidRDefault="00835628" w:rsidP="00835628">
            <w:r w:rsidRPr="00447E71">
              <w:t>Udvikling af den økologiske dyrkning af frugt og grønt er en oplagt vej til opnå en positiv miljøeffekt ved sammensætning og gennemførelse a</w:t>
            </w:r>
            <w:r w:rsidRPr="001F5341">
              <w:t>f driftsprogrammer.</w:t>
            </w:r>
          </w:p>
          <w:p w:rsidR="00835628" w:rsidRPr="001F5341" w:rsidRDefault="00835628" w:rsidP="00835628">
            <w:r w:rsidRPr="001F5341">
              <w:t xml:space="preserve"> </w:t>
            </w:r>
          </w:p>
        </w:tc>
      </w:tr>
      <w:tr w:rsidR="00835628" w:rsidRPr="00292C0B" w:rsidTr="00835628">
        <w:tc>
          <w:tcPr>
            <w:tcW w:w="4531" w:type="dxa"/>
            <w:shd w:val="clear" w:color="auto" w:fill="auto"/>
          </w:tcPr>
          <w:p w:rsidR="00835628" w:rsidRPr="00447E71" w:rsidRDefault="00835628" w:rsidP="00835628">
            <w:pPr>
              <w:rPr>
                <w:b/>
              </w:rPr>
            </w:pPr>
            <w:r w:rsidRPr="00447E71">
              <w:rPr>
                <w:b/>
              </w:rPr>
              <w:t xml:space="preserve">4.2   </w:t>
            </w:r>
          </w:p>
          <w:p w:rsidR="00835628" w:rsidRPr="001F5341" w:rsidRDefault="00835628" w:rsidP="00835628">
            <w:r w:rsidRPr="00447E71">
              <w:t>Indkøb af flerårige certificerede økologiske planter og s</w:t>
            </w:r>
            <w:r w:rsidRPr="001F5341">
              <w:t>pecifikke omkostninger til økologiske etårige planter og frømateriale</w:t>
            </w:r>
          </w:p>
        </w:tc>
        <w:tc>
          <w:tcPr>
            <w:tcW w:w="8931" w:type="dxa"/>
            <w:shd w:val="clear" w:color="auto" w:fill="auto"/>
          </w:tcPr>
          <w:p w:rsidR="00835628" w:rsidRPr="001F5341" w:rsidRDefault="00835628" w:rsidP="00835628">
            <w:r w:rsidRPr="00292C0B">
              <w:t>Med henblik på at skabe</w:t>
            </w:r>
            <w:r w:rsidRPr="00447E71">
              <w:t xml:space="preserve"> vedvarende fornyelse af sortssammensætningen ydes tilskud til indkøb af flerårige certificerede </w:t>
            </w:r>
            <w:r w:rsidRPr="00292C0B">
              <w:t>økologiske</w:t>
            </w:r>
            <w:r w:rsidRPr="00447E71">
              <w:t xml:space="preserve"> planter og specifikke omkostninger til økologiske etårige plante</w:t>
            </w:r>
            <w:r w:rsidRPr="001F5341">
              <w:t xml:space="preserve">r og frømateriale. </w:t>
            </w:r>
          </w:p>
          <w:p w:rsidR="00835628" w:rsidRPr="00E772E8" w:rsidRDefault="00835628" w:rsidP="00835628"/>
          <w:p w:rsidR="00835628" w:rsidRPr="00292C0B" w:rsidRDefault="00835628" w:rsidP="00835628">
            <w:r w:rsidRPr="00292C0B">
              <w:t>Ved specifikke omkostninger forstås ekstraomkostninger beregnet som forskellen mellem traditionelle produktionsomkostninger og faktiske omkostninger ved økologisk produktion.</w:t>
            </w:r>
          </w:p>
          <w:p w:rsidR="00835628" w:rsidRPr="00292C0B" w:rsidRDefault="00835628" w:rsidP="00835628"/>
          <w:p w:rsidR="00835628" w:rsidRPr="00292C0B" w:rsidRDefault="00835628" w:rsidP="00835628"/>
        </w:tc>
      </w:tr>
    </w:tbl>
    <w:p w:rsidR="00835628" w:rsidRDefault="00835628">
      <w:r>
        <w:br w:type="page"/>
      </w:r>
    </w:p>
    <w:tbl>
      <w:tblPr>
        <w:tblStyle w:val="Tabel-Gitter"/>
        <w:tblW w:w="13462" w:type="dxa"/>
        <w:tblLayout w:type="fixed"/>
        <w:tblLook w:val="04A0" w:firstRow="1" w:lastRow="0" w:firstColumn="1" w:lastColumn="0" w:noHBand="0" w:noVBand="1"/>
      </w:tblPr>
      <w:tblGrid>
        <w:gridCol w:w="4531"/>
        <w:gridCol w:w="8931"/>
      </w:tblGrid>
      <w:tr w:rsidR="00835628" w:rsidRPr="00E772E8" w:rsidTr="00835628">
        <w:tc>
          <w:tcPr>
            <w:tcW w:w="4531" w:type="dxa"/>
            <w:shd w:val="clear" w:color="auto" w:fill="auto"/>
          </w:tcPr>
          <w:p w:rsidR="00835628" w:rsidRPr="00447E71" w:rsidRDefault="00835628" w:rsidP="00835628">
            <w:pPr>
              <w:rPr>
                <w:b/>
              </w:rPr>
            </w:pPr>
            <w:r w:rsidRPr="00447E71">
              <w:rPr>
                <w:b/>
              </w:rPr>
              <w:t xml:space="preserve">4.3   </w:t>
            </w:r>
          </w:p>
          <w:p w:rsidR="00835628" w:rsidRPr="001F5341" w:rsidRDefault="00835628" w:rsidP="00835628">
            <w:r w:rsidRPr="001F5341">
              <w:t>Investering i innovation, forskning i og udvikling målrettet økologisk produktion.</w:t>
            </w:r>
          </w:p>
        </w:tc>
        <w:tc>
          <w:tcPr>
            <w:tcW w:w="8931" w:type="dxa"/>
            <w:shd w:val="clear" w:color="auto" w:fill="auto"/>
          </w:tcPr>
          <w:p w:rsidR="00835628" w:rsidRPr="00447E71" w:rsidRDefault="00835628" w:rsidP="00835628">
            <w:pPr>
              <w:rPr>
                <w:i/>
              </w:rPr>
            </w:pPr>
            <w:r w:rsidRPr="00292C0B">
              <w:t>Der kan gives tilskud til investeringer/aktioner, som bidrager til forskning i og udvikling af bæredygtige produktionsmetoder målrettet økologisk produktion, herunder modstandsdygtighed over for skadegørere og dyresygdomme, innovativ praksis og produktionsteknikker, der fremmer den økonomiske konkurrenceevne og markedsudviklingen. Sådanne aktioner kan eksempelvis omfatte test</w:t>
            </w:r>
            <w:r w:rsidRPr="00447E71">
              <w:t xml:space="preserve"> af nye </w:t>
            </w:r>
            <w:r w:rsidRPr="00292C0B">
              <w:t>eller væsentligt forbedrede</w:t>
            </w:r>
            <w:r w:rsidRPr="00447E71">
              <w:t xml:space="preserve"> sorter, anlægsaktiver eller metoder </w:t>
            </w:r>
            <w:r w:rsidRPr="00292C0B">
              <w:t>i den økologiske produktion</w:t>
            </w:r>
            <w:r w:rsidRPr="00447E71">
              <w:t xml:space="preserve"> for derigennem at effektivisere produktionen, opnå konkurrencemæssige fordele og få adgang til nye markeder. Desuden kan sådanne investeringer medvirke til i praksis at lære de danske producenter, hvordan de anvender de seneste forsøgsresultater </w:t>
            </w:r>
            <w:r w:rsidRPr="00292C0B">
              <w:t>inden for økologi</w:t>
            </w:r>
            <w:r w:rsidRPr="00447E71">
              <w:t>.</w:t>
            </w:r>
          </w:p>
          <w:p w:rsidR="00835628" w:rsidRPr="001F5341" w:rsidRDefault="00835628" w:rsidP="00835628"/>
          <w:p w:rsidR="00835628" w:rsidRPr="001F5341" w:rsidRDefault="00835628" w:rsidP="00835628">
            <w:r w:rsidRPr="001F5341">
              <w:t xml:space="preserve">En given investering vil typisk kun høre under </w:t>
            </w:r>
            <w:r w:rsidRPr="00292C0B">
              <w:t>4.3</w:t>
            </w:r>
            <w:r w:rsidRPr="00447E71">
              <w:t xml:space="preserve"> indtil dens effekt kan vurderes, hvorefter den vil være at betragte som en ”almindelig” investering under en anden foranstaltning. </w:t>
            </w:r>
            <w:r w:rsidRPr="00292C0B">
              <w:t>For at investeringer under denne aktion er berettigede til tilskud, skal der etableres et samarbejde med en ekstern sagkyndig uafhængig part (eksempelvis en konsulent) og/eller anerkendt forskningsinstitution.</w:t>
            </w:r>
            <w:r w:rsidRPr="00447E71">
              <w:t xml:space="preserve"> Resultat og konklusion skal afrapporteres til det videre brug i </w:t>
            </w:r>
            <w:proofErr w:type="spellStart"/>
            <w:r w:rsidRPr="00447E71">
              <w:t>PO'en</w:t>
            </w:r>
            <w:proofErr w:type="spellEnd"/>
            <w:r w:rsidRPr="00447E71">
              <w:t xml:space="preserve">. </w:t>
            </w:r>
            <w:proofErr w:type="spellStart"/>
            <w:r w:rsidRPr="001F5341">
              <w:t>PO’en</w:t>
            </w:r>
            <w:proofErr w:type="spellEnd"/>
            <w:r w:rsidRPr="001F5341">
              <w:t xml:space="preserve"> skal have fuld adgang til at anvende investeringernes resultater i sådanne samarbejder.</w:t>
            </w:r>
          </w:p>
          <w:p w:rsidR="00835628" w:rsidRPr="00E772E8" w:rsidRDefault="00835628" w:rsidP="00835628"/>
        </w:tc>
      </w:tr>
      <w:tr w:rsidR="00835628" w:rsidRPr="00E772E8" w:rsidTr="00835628">
        <w:tc>
          <w:tcPr>
            <w:tcW w:w="4531" w:type="dxa"/>
            <w:shd w:val="clear" w:color="auto" w:fill="auto"/>
          </w:tcPr>
          <w:p w:rsidR="00835628" w:rsidRPr="00447E71" w:rsidRDefault="00835628" w:rsidP="00835628">
            <w:pPr>
              <w:rPr>
                <w:b/>
              </w:rPr>
            </w:pPr>
            <w:r w:rsidRPr="00447E71">
              <w:rPr>
                <w:b/>
              </w:rPr>
              <w:t xml:space="preserve">4.4   </w:t>
            </w:r>
          </w:p>
          <w:p w:rsidR="00835628" w:rsidRPr="00447E71" w:rsidRDefault="00835628" w:rsidP="00835628">
            <w:r w:rsidRPr="00447E71">
              <w:t>Rådgivning og uddannelse vedr. økologisk produktion.</w:t>
            </w:r>
          </w:p>
        </w:tc>
        <w:tc>
          <w:tcPr>
            <w:tcW w:w="8931" w:type="dxa"/>
            <w:shd w:val="clear" w:color="auto" w:fill="auto"/>
          </w:tcPr>
          <w:p w:rsidR="00835628" w:rsidRPr="00447E71" w:rsidRDefault="00835628" w:rsidP="00835628">
            <w:r w:rsidRPr="00292C0B">
              <w:t xml:space="preserve">Der gives tilskud til rådgivningsydelser vedrørende økologisk produktion, som </w:t>
            </w:r>
            <w:proofErr w:type="spellStart"/>
            <w:r w:rsidRPr="00292C0B">
              <w:t>gennnnem</w:t>
            </w:r>
            <w:proofErr w:type="spellEnd"/>
            <w:r w:rsidRPr="00292C0B">
              <w:t xml:space="preserve"> rammeaftaler mellem PO og udbyder, og som har til formål at forbedre </w:t>
            </w:r>
            <w:proofErr w:type="spellStart"/>
            <w:r w:rsidRPr="00292C0B">
              <w:t>PO’ens</w:t>
            </w:r>
            <w:proofErr w:type="spellEnd"/>
            <w:r w:rsidRPr="00292C0B">
              <w:t xml:space="preserve"> medlemmers økologiske produktion.</w:t>
            </w:r>
            <w:r w:rsidRPr="00447E71">
              <w:t xml:space="preserve"> </w:t>
            </w:r>
          </w:p>
          <w:p w:rsidR="00835628" w:rsidRPr="00447E71" w:rsidRDefault="00835628" w:rsidP="00835628">
            <w:r w:rsidRPr="00447E71">
              <w:t xml:space="preserve">Information og inspiration om udvikling og muligheder inden for </w:t>
            </w:r>
            <w:r w:rsidRPr="00292C0B">
              <w:t>økologisk produktion</w:t>
            </w:r>
            <w:r w:rsidRPr="00447E71">
              <w:t xml:space="preserve"> kan understøtte </w:t>
            </w:r>
            <w:proofErr w:type="spellStart"/>
            <w:r w:rsidRPr="00447E71">
              <w:t>PO’ernes</w:t>
            </w:r>
            <w:proofErr w:type="spellEnd"/>
            <w:r w:rsidRPr="00447E71">
              <w:t xml:space="preserve"> andre tiltag eller fungere som en selvstændig indsats for at præge arbejdsgangen og produktionen blandt medlemmerne.</w:t>
            </w:r>
          </w:p>
          <w:p w:rsidR="00835628" w:rsidRPr="001F5341" w:rsidRDefault="00835628" w:rsidP="00835628">
            <w:pPr>
              <w:rPr>
                <w:color w:val="007C87" w:themeColor="accent1" w:themeShade="BF"/>
              </w:rPr>
            </w:pPr>
          </w:p>
          <w:p w:rsidR="00835628" w:rsidRPr="00447E71" w:rsidRDefault="00835628" w:rsidP="00835628">
            <w:r w:rsidRPr="00292C0B">
              <w:t>Aftaler mellem udbyder og medlemmer er ikke tilskudsberettiget.</w:t>
            </w:r>
            <w:r w:rsidRPr="00447E71">
              <w:t xml:space="preserve"> </w:t>
            </w:r>
          </w:p>
          <w:p w:rsidR="00835628" w:rsidRPr="001F5341" w:rsidRDefault="00835628" w:rsidP="00835628"/>
          <w:p w:rsidR="00835628" w:rsidRPr="001F5341" w:rsidRDefault="00835628" w:rsidP="00835628"/>
          <w:p w:rsidR="00835628" w:rsidRPr="00E772E8" w:rsidRDefault="00835628" w:rsidP="00835628"/>
        </w:tc>
      </w:tr>
      <w:tr w:rsidR="00835628" w:rsidRPr="001F5341" w:rsidTr="00835628">
        <w:tc>
          <w:tcPr>
            <w:tcW w:w="4531" w:type="dxa"/>
            <w:shd w:val="clear" w:color="auto" w:fill="auto"/>
          </w:tcPr>
          <w:p w:rsidR="00835628" w:rsidRPr="00447E71" w:rsidRDefault="00835628" w:rsidP="00835628">
            <w:r w:rsidRPr="00447E71">
              <w:rPr>
                <w:b/>
              </w:rPr>
              <w:t>5.1</w:t>
            </w:r>
            <w:r w:rsidRPr="00447E71">
              <w:t> Investering i innovation, forskning i og udvikling målrettet integreret produktion.</w:t>
            </w:r>
          </w:p>
        </w:tc>
        <w:tc>
          <w:tcPr>
            <w:tcW w:w="8931" w:type="dxa"/>
            <w:shd w:val="clear" w:color="auto" w:fill="auto"/>
          </w:tcPr>
          <w:p w:rsidR="00835628" w:rsidRPr="00447E71" w:rsidRDefault="00835628" w:rsidP="00835628">
            <w:pPr>
              <w:rPr>
                <w:i/>
              </w:rPr>
            </w:pPr>
            <w:r w:rsidRPr="00292C0B">
              <w:t>Der kan gives tilskud til aktioner, som bidrager til forskning i og udvikling af bæredygtige produktionsmetoder målrettet integreret produktion, herunder modstandsdygtighed over for skadegørere og dyresygdomme, innovativ praksis og produktionsteknikker, der fremmer den økonomiske konkurrenceevne og markedsudviklingen. Sådanne aktioner kan eksempelvis omfatte test</w:t>
            </w:r>
            <w:r w:rsidRPr="00447E71">
              <w:t xml:space="preserve"> af nye </w:t>
            </w:r>
            <w:r w:rsidRPr="00292C0B">
              <w:t>eller væsentligt forbedrede</w:t>
            </w:r>
            <w:r w:rsidRPr="00447E71">
              <w:t xml:space="preserve"> sorter, anlægsaktiver eller metoder </w:t>
            </w:r>
            <w:proofErr w:type="gramStart"/>
            <w:r w:rsidRPr="00447E71">
              <w:t xml:space="preserve">i </w:t>
            </w:r>
            <w:r w:rsidRPr="00292C0B">
              <w:t xml:space="preserve"> integreret</w:t>
            </w:r>
            <w:proofErr w:type="gramEnd"/>
            <w:r w:rsidRPr="00292C0B">
              <w:t xml:space="preserve"> produktion</w:t>
            </w:r>
            <w:r w:rsidRPr="00447E71">
              <w:t xml:space="preserve"> for derigennem at effektivisere produktionen, opnå konkurrencemæssige fordele og få adgang til nye markeder. Desuden kan sådanne investeringer medvirke til i praksis at lære de danske producenter, hvordan de anvender de seneste forsøgsresultater </w:t>
            </w:r>
            <w:r w:rsidRPr="00292C0B">
              <w:t>inden for integreret produktion</w:t>
            </w:r>
            <w:r w:rsidRPr="00447E71">
              <w:t>.</w:t>
            </w:r>
          </w:p>
          <w:p w:rsidR="00835628" w:rsidRPr="001F5341" w:rsidRDefault="00835628" w:rsidP="00835628"/>
          <w:p w:rsidR="00835628" w:rsidRPr="001F5341" w:rsidRDefault="00835628" w:rsidP="00835628">
            <w:r w:rsidRPr="001F5341">
              <w:t xml:space="preserve">En given investering vil typisk kun høre under </w:t>
            </w:r>
            <w:r w:rsidRPr="00292C0B">
              <w:t>5.1</w:t>
            </w:r>
            <w:r w:rsidRPr="00447E71">
              <w:t xml:space="preserve"> indtil dens effekt kan vurderes, hvorefter den vil være at betragte som en ”almindelig” investering under en anden for</w:t>
            </w:r>
            <w:r w:rsidRPr="001F5341">
              <w:t xml:space="preserve">anstaltning. </w:t>
            </w:r>
          </w:p>
          <w:p w:rsidR="00835628" w:rsidRPr="001F5341" w:rsidRDefault="00835628" w:rsidP="00835628">
            <w:pPr>
              <w:rPr>
                <w:i/>
              </w:rPr>
            </w:pPr>
          </w:p>
        </w:tc>
      </w:tr>
      <w:tr w:rsidR="00835628" w:rsidRPr="00292C0B" w:rsidTr="00835628">
        <w:tc>
          <w:tcPr>
            <w:tcW w:w="4531" w:type="dxa"/>
            <w:shd w:val="clear" w:color="auto" w:fill="auto"/>
          </w:tcPr>
          <w:p w:rsidR="00835628" w:rsidRPr="00447E71" w:rsidRDefault="00835628" w:rsidP="00835628">
            <w:r w:rsidRPr="00447E71">
              <w:rPr>
                <w:b/>
              </w:rPr>
              <w:t>5.2</w:t>
            </w:r>
            <w:r w:rsidRPr="00447E71">
              <w:t> Rådgivning og uddannelse vedr. integreret produktion.</w:t>
            </w:r>
          </w:p>
        </w:tc>
        <w:tc>
          <w:tcPr>
            <w:tcW w:w="8931" w:type="dxa"/>
            <w:shd w:val="clear" w:color="auto" w:fill="auto"/>
          </w:tcPr>
          <w:p w:rsidR="00835628" w:rsidRPr="00447E71" w:rsidRDefault="00835628" w:rsidP="00835628">
            <w:r w:rsidRPr="00292C0B">
              <w:t xml:space="preserve">Der gives tilskud til rådgivningsydelser vedrørende integreret produktion, som gennem rammeaftaler mellem PO og udbyder, og som har til formål at forbedre </w:t>
            </w:r>
            <w:proofErr w:type="spellStart"/>
            <w:r w:rsidRPr="00292C0B">
              <w:t>PO’ens</w:t>
            </w:r>
            <w:proofErr w:type="spellEnd"/>
            <w:r w:rsidRPr="00292C0B">
              <w:t xml:space="preserve"> integrerede produktion.</w:t>
            </w:r>
            <w:r w:rsidRPr="00447E71">
              <w:t xml:space="preserve"> </w:t>
            </w:r>
          </w:p>
          <w:p w:rsidR="00835628" w:rsidRPr="00447E71" w:rsidRDefault="00835628" w:rsidP="00835628">
            <w:r w:rsidRPr="00447E71">
              <w:t xml:space="preserve">Information og inspiration om udvikling og muligheder inden for </w:t>
            </w:r>
            <w:r w:rsidRPr="00292C0B">
              <w:t>integreret produktion</w:t>
            </w:r>
            <w:r w:rsidRPr="00447E71">
              <w:t xml:space="preserve"> kan undertilskud </w:t>
            </w:r>
            <w:proofErr w:type="spellStart"/>
            <w:r w:rsidRPr="00447E71">
              <w:t>PO’ernes</w:t>
            </w:r>
            <w:proofErr w:type="spellEnd"/>
            <w:r w:rsidRPr="00447E71">
              <w:t xml:space="preserve"> andre tiltag eller fungere som en selvstændig indsats for at præge arbejdsgangen og produktionen blandt medlemmerne.</w:t>
            </w:r>
          </w:p>
          <w:p w:rsidR="00835628" w:rsidRPr="001F5341" w:rsidRDefault="00835628" w:rsidP="00835628">
            <w:pPr>
              <w:rPr>
                <w:color w:val="007C87" w:themeColor="accent1" w:themeShade="BF"/>
              </w:rPr>
            </w:pPr>
          </w:p>
          <w:p w:rsidR="00835628" w:rsidRPr="00447E71" w:rsidRDefault="00835628" w:rsidP="00835628">
            <w:r w:rsidRPr="00292C0B">
              <w:t xml:space="preserve">Aftaler mellem udbyder og medlemmer er ikke </w:t>
            </w:r>
            <w:proofErr w:type="spellStart"/>
            <w:r w:rsidRPr="00292C0B">
              <w:t>tilskudberettiget</w:t>
            </w:r>
            <w:proofErr w:type="spellEnd"/>
            <w:r w:rsidRPr="00292C0B">
              <w:t>.</w:t>
            </w:r>
            <w:r w:rsidRPr="00447E71">
              <w:t xml:space="preserve">  </w:t>
            </w:r>
          </w:p>
          <w:p w:rsidR="00835628" w:rsidRPr="00447E71" w:rsidRDefault="00835628" w:rsidP="00835628"/>
          <w:p w:rsidR="00835628" w:rsidRPr="00E772E8" w:rsidRDefault="00835628" w:rsidP="00835628">
            <w:proofErr w:type="spellStart"/>
            <w:r w:rsidRPr="001F5341">
              <w:t>PO’en</w:t>
            </w:r>
            <w:proofErr w:type="spellEnd"/>
            <w:r w:rsidRPr="001F5341">
              <w:t xml:space="preserve"> sikrer, at der er udarbejdet en oversigt over udgifter der er omfattet af rammeaftalen, både </w:t>
            </w:r>
            <w:proofErr w:type="spellStart"/>
            <w:r w:rsidRPr="001F5341">
              <w:t>PO'en</w:t>
            </w:r>
            <w:proofErr w:type="spellEnd"/>
            <w:r w:rsidRPr="001F5341">
              <w:t xml:space="preserve"> og udbyderen skal attestere oversigten. Oversigten skal indeholde dato for udførsel af ydelsen, udgift, medlemsnummer, rådgivningsaktivitet/ydelse,</w:t>
            </w:r>
            <w:r w:rsidRPr="00E772E8">
              <w:t xml:space="preserve"> produkt, betalingsdato og fakturanummer.</w:t>
            </w:r>
          </w:p>
          <w:p w:rsidR="00835628" w:rsidRPr="00292C0B" w:rsidRDefault="00835628" w:rsidP="00835628">
            <w:pPr>
              <w:rPr>
                <w:color w:val="007C87" w:themeColor="accent1" w:themeShade="BF"/>
              </w:rPr>
            </w:pPr>
            <w:r w:rsidRPr="00292C0B">
              <w:t>Alle medlemmer med produktion inden for de områder aftalen retter sig mod skal have mulighed for at deltage i aktionen.</w:t>
            </w:r>
            <w:r w:rsidRPr="00292C0B">
              <w:cr/>
            </w:r>
          </w:p>
          <w:p w:rsidR="00835628" w:rsidRPr="00292C0B" w:rsidRDefault="00835628" w:rsidP="00835628">
            <w:pPr>
              <w:rPr>
                <w:i/>
              </w:rPr>
            </w:pPr>
          </w:p>
        </w:tc>
      </w:tr>
      <w:tr w:rsidR="00835628" w:rsidRPr="00292C0B" w:rsidTr="00835628">
        <w:tc>
          <w:tcPr>
            <w:tcW w:w="4531" w:type="dxa"/>
            <w:shd w:val="clear" w:color="auto" w:fill="auto"/>
          </w:tcPr>
          <w:p w:rsidR="00835628" w:rsidRPr="00447E71" w:rsidRDefault="00835628" w:rsidP="00835628">
            <w:pPr>
              <w:rPr>
                <w:b/>
              </w:rPr>
            </w:pPr>
            <w:r w:rsidRPr="00447E71">
              <w:rPr>
                <w:b/>
              </w:rPr>
              <w:t xml:space="preserve">6.1.   </w:t>
            </w:r>
          </w:p>
          <w:p w:rsidR="00835628" w:rsidRPr="001F5341" w:rsidRDefault="00835628" w:rsidP="00835628">
            <w:r w:rsidRPr="00447E71">
              <w:t xml:space="preserve">Salgsfremstød, </w:t>
            </w:r>
            <w:r w:rsidRPr="001F5341">
              <w:t>kommunikation og markedsføring mv.</w:t>
            </w:r>
          </w:p>
        </w:tc>
        <w:tc>
          <w:tcPr>
            <w:tcW w:w="8931" w:type="dxa"/>
            <w:shd w:val="clear" w:color="auto" w:fill="auto"/>
          </w:tcPr>
          <w:p w:rsidR="00835628" w:rsidRPr="001F5341" w:rsidRDefault="00835628" w:rsidP="00835628">
            <w:r w:rsidRPr="001F5341">
              <w:t>Disse aktioner involverer fælles salgsfremstød</w:t>
            </w:r>
            <w:r w:rsidRPr="00292C0B">
              <w:t>, kommunikation og markedsføring</w:t>
            </w:r>
            <w:r w:rsidRPr="00447E71">
              <w:t xml:space="preserve"> for godkendt frugt og grønt. Der kan eksempelvis være </w:t>
            </w:r>
            <w:r w:rsidRPr="001F5341">
              <w:t>tale om salg via internettet, reklame for produkter, der er produceret under miljøvenlige forhold, hvilket på samme tid kan formidle kontakt til nye kunder og stimulere den samlede efterspørgsel på længere sigt.</w:t>
            </w:r>
          </w:p>
          <w:p w:rsidR="00835628" w:rsidRPr="001F5341" w:rsidRDefault="00835628" w:rsidP="00835628"/>
          <w:p w:rsidR="00835628" w:rsidRPr="00E772E8" w:rsidRDefault="00835628" w:rsidP="00835628">
            <w:r w:rsidRPr="001F5341">
              <w:t>Aktioner vedr. salgsfremstød, kommunikation og markedsføring skal forfølge en af følgende målsætninger:</w:t>
            </w:r>
          </w:p>
          <w:p w:rsidR="00835628" w:rsidRPr="00292C0B" w:rsidRDefault="00835628" w:rsidP="00835628">
            <w:pPr>
              <w:pStyle w:val="Listeafsnit"/>
              <w:numPr>
                <w:ilvl w:val="0"/>
                <w:numId w:val="36"/>
              </w:numPr>
              <w:spacing w:line="240" w:lineRule="auto"/>
            </w:pPr>
            <w:r w:rsidRPr="00292C0B">
              <w:t>Øge kendskabet til egenskaberne ved EU's landbrugsprodukter og de strenge normer, der gælder for produktionsmetoderne i Unionen.</w:t>
            </w:r>
          </w:p>
          <w:p w:rsidR="00835628" w:rsidRPr="00292C0B" w:rsidRDefault="00835628" w:rsidP="00835628">
            <w:pPr>
              <w:pStyle w:val="Listeafsnit"/>
              <w:numPr>
                <w:ilvl w:val="0"/>
                <w:numId w:val="36"/>
              </w:numPr>
              <w:spacing w:line="240" w:lineRule="auto"/>
            </w:pPr>
            <w:r w:rsidRPr="00292C0B">
              <w:t>Øge konkurrenceevnen for og forbruget af EU's landbrugsprodukter og visse forarbejdede produkter, der er produceret i Unionen, og øge kendskabet til disse produkter, både i og uden for Unionen.</w:t>
            </w:r>
          </w:p>
          <w:p w:rsidR="00835628" w:rsidRPr="00292C0B" w:rsidRDefault="00835628" w:rsidP="00835628">
            <w:pPr>
              <w:pStyle w:val="Listeafsnit"/>
              <w:numPr>
                <w:ilvl w:val="0"/>
                <w:numId w:val="36"/>
              </w:numPr>
              <w:spacing w:line="240" w:lineRule="auto"/>
            </w:pPr>
            <w:r w:rsidRPr="00292C0B">
              <w:t xml:space="preserve">Øge kendskabet til Unionens kvalitetsordninger, både i og uden for Unionen. </w:t>
            </w:r>
          </w:p>
          <w:p w:rsidR="00835628" w:rsidRPr="00292C0B" w:rsidRDefault="00835628" w:rsidP="00835628">
            <w:pPr>
              <w:pStyle w:val="Listeafsnit"/>
              <w:numPr>
                <w:ilvl w:val="0"/>
                <w:numId w:val="36"/>
              </w:numPr>
              <w:spacing w:line="240" w:lineRule="auto"/>
            </w:pPr>
            <w:r w:rsidRPr="00292C0B">
              <w:t>Øge markedsandelen for EU's landbrugsprodukter og visse forarbejdede produkter, der er produceret i Unionen, navnlig med fokus på markederne i de tredjelande, der har det største vækstpotentiale.</w:t>
            </w:r>
          </w:p>
          <w:p w:rsidR="00835628" w:rsidRPr="00292C0B" w:rsidRDefault="00835628" w:rsidP="00835628">
            <w:pPr>
              <w:pStyle w:val="Listeafsnit"/>
              <w:numPr>
                <w:ilvl w:val="0"/>
                <w:numId w:val="36"/>
              </w:numPr>
              <w:spacing w:line="240" w:lineRule="auto"/>
            </w:pPr>
            <w:r w:rsidRPr="00292C0B">
              <w:t>Hvis det er relevant, bidrage til genopretningen af normale markedsvilkår på EU-markedet i tilfælde af alvorlig markedsforstyrrelse, manglende forbrugertillid eller andre specifikke problemer.</w:t>
            </w:r>
          </w:p>
          <w:p w:rsidR="00835628" w:rsidRPr="00292C0B" w:rsidRDefault="00835628" w:rsidP="00835628">
            <w:pPr>
              <w:pStyle w:val="Listeafsnit"/>
              <w:numPr>
                <w:ilvl w:val="0"/>
                <w:numId w:val="36"/>
              </w:numPr>
              <w:spacing w:line="240" w:lineRule="auto"/>
            </w:pPr>
            <w:r w:rsidRPr="00292C0B">
              <w:t xml:space="preserve">Øge kendskabet til bæredygtig produktion. </w:t>
            </w:r>
          </w:p>
          <w:p w:rsidR="00835628" w:rsidRPr="00292C0B" w:rsidRDefault="00835628" w:rsidP="00835628">
            <w:pPr>
              <w:pStyle w:val="Listeafsnit"/>
              <w:numPr>
                <w:ilvl w:val="0"/>
                <w:numId w:val="36"/>
              </w:numPr>
              <w:spacing w:line="240" w:lineRule="auto"/>
            </w:pPr>
            <w:r w:rsidRPr="00292C0B">
              <w:t>Øge forbrugernes kendskab til mærker eller varemærker, der afsættes af producentorganisationer i frugt- og grøntsagssektoren</w:t>
            </w:r>
            <w:r w:rsidRPr="00292C0B">
              <w:rPr>
                <w:rStyle w:val="Fodnotehenvisning"/>
              </w:rPr>
              <w:footnoteReference w:id="88"/>
            </w:r>
            <w:r w:rsidRPr="00292C0B">
              <w:t>.</w:t>
            </w:r>
          </w:p>
          <w:p w:rsidR="00835628" w:rsidRPr="00292C0B" w:rsidRDefault="00835628" w:rsidP="00835628"/>
        </w:tc>
      </w:tr>
      <w:tr w:rsidR="00835628" w:rsidRPr="001F5341" w:rsidTr="00835628">
        <w:tc>
          <w:tcPr>
            <w:tcW w:w="4531" w:type="dxa"/>
            <w:shd w:val="clear" w:color="auto" w:fill="auto"/>
          </w:tcPr>
          <w:p w:rsidR="00835628" w:rsidRPr="00447E71" w:rsidRDefault="00835628" w:rsidP="00835628">
            <w:pPr>
              <w:rPr>
                <w:b/>
              </w:rPr>
            </w:pPr>
            <w:r w:rsidRPr="00447E71">
              <w:rPr>
                <w:b/>
              </w:rPr>
              <w:t xml:space="preserve">7.1   </w:t>
            </w:r>
          </w:p>
          <w:p w:rsidR="00835628" w:rsidRPr="001F5341" w:rsidRDefault="00835628" w:rsidP="00835628">
            <w:r w:rsidRPr="00447E71">
              <w:t>Gennemførelse af kvalitetsordninger</w:t>
            </w:r>
          </w:p>
        </w:tc>
        <w:tc>
          <w:tcPr>
            <w:tcW w:w="8931" w:type="dxa"/>
            <w:shd w:val="clear" w:color="auto" w:fill="auto"/>
          </w:tcPr>
          <w:p w:rsidR="00835628" w:rsidRPr="00447E71" w:rsidRDefault="00835628" w:rsidP="00835628">
            <w:pPr>
              <w:rPr>
                <w:i/>
              </w:rPr>
            </w:pPr>
            <w:r w:rsidRPr="00292C0B">
              <w:t>Der kan gives tilskud til aktioner der bidrager til gennemførelse af såvel Unionens kvalitetsordninger som nationale kvalitetsordninger.</w:t>
            </w:r>
            <w:r w:rsidRPr="00447E71">
              <w:t xml:space="preserve"> Disse aktioner dækker tilskud til at sikre, at de salgsklare frugter og grøntsager overholder specifikke kvalitetsnormer </w:t>
            </w:r>
            <w:r w:rsidRPr="00292C0B">
              <w:t>under Unionens og nationale kvalitetsordninger.</w:t>
            </w:r>
            <w:r w:rsidRPr="00447E71">
              <w:t xml:space="preserve">   </w:t>
            </w:r>
          </w:p>
          <w:p w:rsidR="00835628" w:rsidRPr="001F5341" w:rsidRDefault="00835628" w:rsidP="00835628"/>
          <w:p w:rsidR="00835628" w:rsidRPr="001F5341" w:rsidRDefault="00835628" w:rsidP="00835628"/>
        </w:tc>
      </w:tr>
      <w:tr w:rsidR="00835628" w:rsidRPr="00292C0B" w:rsidTr="00835628">
        <w:tc>
          <w:tcPr>
            <w:tcW w:w="4531" w:type="dxa"/>
            <w:shd w:val="clear" w:color="auto" w:fill="auto"/>
          </w:tcPr>
          <w:p w:rsidR="00835628" w:rsidRPr="00447E71" w:rsidRDefault="00835628" w:rsidP="00835628">
            <w:pPr>
              <w:rPr>
                <w:b/>
              </w:rPr>
            </w:pPr>
            <w:r w:rsidRPr="00447E71">
              <w:rPr>
                <w:b/>
              </w:rPr>
              <w:t xml:space="preserve">8.1 </w:t>
            </w:r>
            <w:r w:rsidRPr="00447E71">
              <w:t>Gennemførelse af sporbarheds- og certificeringssystemer</w:t>
            </w:r>
          </w:p>
        </w:tc>
        <w:tc>
          <w:tcPr>
            <w:tcW w:w="8931" w:type="dxa"/>
            <w:shd w:val="clear" w:color="auto" w:fill="auto"/>
          </w:tcPr>
          <w:p w:rsidR="00835628" w:rsidRPr="001F5341" w:rsidRDefault="00835628" w:rsidP="00835628">
            <w:r w:rsidRPr="001F5341">
              <w:t xml:space="preserve">Disse aktioner dækker tilskud til at sikre, at de salgsklare frugter og grøntsager overholder specifikke kvalitetsnormer, samt sikring af overholdelse af kunders eventuelle krav ud over de offentlige krav til produkternes kvalitet og emballering. Dette kan f.eks. være kontrol af global GAP, integreret produktion eller private certificerede produktkvalitetssystemer. </w:t>
            </w:r>
          </w:p>
          <w:p w:rsidR="00835628" w:rsidRPr="00E772E8" w:rsidRDefault="00835628" w:rsidP="00835628"/>
          <w:p w:rsidR="00835628" w:rsidRPr="00292C0B" w:rsidRDefault="00835628" w:rsidP="00835628"/>
        </w:tc>
      </w:tr>
      <w:tr w:rsidR="00835628" w:rsidRPr="001F5341" w:rsidTr="00835628">
        <w:tc>
          <w:tcPr>
            <w:tcW w:w="4531" w:type="dxa"/>
            <w:shd w:val="clear" w:color="auto" w:fill="auto"/>
          </w:tcPr>
          <w:p w:rsidR="00835628" w:rsidRPr="00447E71" w:rsidRDefault="00835628" w:rsidP="00835628">
            <w:pPr>
              <w:rPr>
                <w:b/>
              </w:rPr>
            </w:pPr>
            <w:r w:rsidRPr="00447E71">
              <w:rPr>
                <w:b/>
              </w:rPr>
              <w:t xml:space="preserve">9.1   </w:t>
            </w:r>
          </w:p>
          <w:p w:rsidR="00835628" w:rsidRPr="001F5341" w:rsidRDefault="00835628" w:rsidP="00835628">
            <w:r w:rsidRPr="001F5341">
              <w:t>Erhvervelse af anlægsaktiver, målrettet modvirkning af / tilpasning til klimaforandringer jf. miljøpositivlisten</w:t>
            </w:r>
          </w:p>
        </w:tc>
        <w:tc>
          <w:tcPr>
            <w:tcW w:w="8931" w:type="dxa"/>
            <w:shd w:val="clear" w:color="auto" w:fill="auto"/>
          </w:tcPr>
          <w:p w:rsidR="00835628" w:rsidRPr="00292C0B" w:rsidRDefault="00835628" w:rsidP="00835628">
            <w:pPr>
              <w:rPr>
                <w:i/>
              </w:rPr>
            </w:pPr>
            <w:r w:rsidRPr="00292C0B">
              <w:rPr>
                <w:i/>
              </w:rPr>
              <w:t>Hvad der kan gives tilskud til:</w:t>
            </w:r>
          </w:p>
          <w:p w:rsidR="00835628" w:rsidRPr="00292C0B" w:rsidRDefault="00835628" w:rsidP="00835628">
            <w:pPr>
              <w:rPr>
                <w:i/>
              </w:rPr>
            </w:pPr>
          </w:p>
          <w:p w:rsidR="00835628" w:rsidRPr="00447E71" w:rsidRDefault="00835628" w:rsidP="00835628">
            <w:r w:rsidRPr="00292C0B">
              <w:t>Investeringer jf. Miljøpositivlisten og andre investeringer, der bidrager til modvirkning af og tilpasning til klimaforandringer.</w:t>
            </w:r>
            <w:r w:rsidRPr="00447E71">
              <w:t xml:space="preserve"> </w:t>
            </w:r>
          </w:p>
          <w:p w:rsidR="00835628" w:rsidRPr="001F5341" w:rsidRDefault="00835628" w:rsidP="00835628"/>
          <w:p w:rsidR="00835628" w:rsidRPr="001F5341" w:rsidRDefault="00835628" w:rsidP="00835628">
            <w:r w:rsidRPr="001F5341">
              <w:t xml:space="preserve">Aktionens tilskud berettigelse afhænger af, at </w:t>
            </w:r>
          </w:p>
          <w:p w:rsidR="00835628" w:rsidRPr="00292C0B" w:rsidRDefault="00835628" w:rsidP="00835628">
            <w:r w:rsidRPr="00E772E8">
              <w:t xml:space="preserve">1) </w:t>
            </w:r>
            <w:proofErr w:type="spellStart"/>
            <w:r w:rsidRPr="00E772E8">
              <w:t>PO’en</w:t>
            </w:r>
            <w:proofErr w:type="spellEnd"/>
            <w:r w:rsidRPr="00E772E8">
              <w:t xml:space="preserve"> følger de anvisninger/specifikationer, der er angivet i rapporten fra Aarhus Universitet som omtales nærmere i Miljøpositivlisten, eller </w:t>
            </w:r>
          </w:p>
          <w:p w:rsidR="00835628" w:rsidRPr="00292C0B" w:rsidRDefault="00835628" w:rsidP="00835628">
            <w:r w:rsidRPr="00292C0B">
              <w:t>2) følger de eventuelle anvisninger, der gives ifm. godkendelse af driftsprogrammet f.eks. anvisning på at gennemføre måling af effekt, og udfærdige en afsluttende opgørelse af den faktiske miljøeffekt.</w:t>
            </w:r>
          </w:p>
          <w:p w:rsidR="00835628" w:rsidRPr="00292C0B" w:rsidRDefault="00835628" w:rsidP="00835628"/>
          <w:p w:rsidR="00835628" w:rsidRPr="001F5341" w:rsidRDefault="00835628" w:rsidP="00835628">
            <w:r w:rsidRPr="00292C0B">
              <w:t>Investeringer, der bidrager til modvirkning af og tilpasning til klimaforandringer</w:t>
            </w:r>
            <w:r w:rsidRPr="00447E71">
              <w:t>, kan omfatte investeringer der</w:t>
            </w:r>
            <w:r w:rsidRPr="001F5341">
              <w:t xml:space="preserve">: </w:t>
            </w:r>
          </w:p>
          <w:p w:rsidR="00835628" w:rsidRPr="00E772E8" w:rsidRDefault="00835628" w:rsidP="00835628">
            <w:pPr>
              <w:numPr>
                <w:ilvl w:val="0"/>
                <w:numId w:val="34"/>
              </w:numPr>
              <w:spacing w:line="240" w:lineRule="auto"/>
            </w:pPr>
            <w:r w:rsidRPr="001F5341">
              <w:t xml:space="preserve">Medfører en reduktion af den nuværende anvendelse af produktionsinput og udledning af forurenende stoffer eller affald fra produktionsprocessen, </w:t>
            </w:r>
          </w:p>
          <w:p w:rsidR="00835628" w:rsidRPr="00292C0B" w:rsidRDefault="00835628" w:rsidP="00835628">
            <w:pPr>
              <w:numPr>
                <w:ilvl w:val="0"/>
                <w:numId w:val="34"/>
              </w:numPr>
              <w:spacing w:line="240" w:lineRule="auto"/>
            </w:pPr>
            <w:r w:rsidRPr="00292C0B">
              <w:t>Medfører at anvendelse af energi fra fossile energikilder erstattes med energi fra vedvarende energikilder,</w:t>
            </w:r>
          </w:p>
          <w:p w:rsidR="00835628" w:rsidRPr="00292C0B" w:rsidRDefault="00835628" w:rsidP="00835628">
            <w:pPr>
              <w:numPr>
                <w:ilvl w:val="0"/>
                <w:numId w:val="34"/>
              </w:numPr>
              <w:spacing w:line="240" w:lineRule="auto"/>
            </w:pPr>
            <w:r w:rsidRPr="00292C0B">
              <w:t xml:space="preserve">Medfører en reduktion af de miljørisici, der er forbundet med anvendelsen af visse produktionsinput eller produktionen af visse restprodukter, herunder plantebeskyttelsesmidler, gødning, husdyrgødning eller andre animalske gødningsstoffer, </w:t>
            </w:r>
          </w:p>
          <w:p w:rsidR="00835628" w:rsidRPr="00292C0B" w:rsidRDefault="00835628" w:rsidP="00835628">
            <w:pPr>
              <w:numPr>
                <w:ilvl w:val="0"/>
                <w:numId w:val="34"/>
              </w:numPr>
              <w:spacing w:line="240" w:lineRule="auto"/>
            </w:pPr>
            <w:r w:rsidRPr="00292C0B">
              <w:t>Knytter sig til ikkeproduktive investeringer, der er nødvendige for at nå de miljø- og klimarelaterede målsætninger, navnlig hvis disse målsætninger vedrører beskyttelsen af levesteder og biodiversitet</w:t>
            </w:r>
          </w:p>
          <w:p w:rsidR="00835628" w:rsidRPr="00292C0B" w:rsidRDefault="00835628" w:rsidP="00835628">
            <w:pPr>
              <w:numPr>
                <w:ilvl w:val="0"/>
                <w:numId w:val="34"/>
              </w:numPr>
              <w:spacing w:line="240" w:lineRule="auto"/>
            </w:pPr>
            <w:r w:rsidRPr="00292C0B">
              <w:t>Opnår en effektiv og målbar reduktion af drivhusgasemissionerne eller varig kulstofbinding</w:t>
            </w:r>
          </w:p>
          <w:p w:rsidR="00835628" w:rsidRPr="00292C0B" w:rsidRDefault="00835628" w:rsidP="00835628">
            <w:pPr>
              <w:pStyle w:val="Listeafsnit"/>
              <w:numPr>
                <w:ilvl w:val="0"/>
                <w:numId w:val="34"/>
              </w:numPr>
              <w:spacing w:line="240" w:lineRule="auto"/>
            </w:pPr>
            <w:r w:rsidRPr="00292C0B">
              <w:t>Øger produktionens modstandsdygtighed over for risici forbundet med klimaændringer, som f.eks. jorderosion</w:t>
            </w:r>
          </w:p>
          <w:p w:rsidR="00835628" w:rsidRPr="00447E71" w:rsidRDefault="00835628" w:rsidP="00835628">
            <w:pPr>
              <w:numPr>
                <w:ilvl w:val="0"/>
                <w:numId w:val="34"/>
              </w:numPr>
              <w:spacing w:line="240" w:lineRule="auto"/>
            </w:pPr>
            <w:r w:rsidRPr="00292C0B">
              <w:t>Fører til beskyttelse eller forbedring af miljøet.</w:t>
            </w:r>
            <w:r w:rsidRPr="00447E71">
              <w:rPr>
                <w:vertAlign w:val="superscript"/>
              </w:rPr>
              <w:footnoteReference w:id="89"/>
            </w:r>
            <w:r w:rsidRPr="00447E71">
              <w:t xml:space="preserve"> </w:t>
            </w:r>
          </w:p>
          <w:p w:rsidR="00835628" w:rsidRPr="001F5341" w:rsidRDefault="00835628" w:rsidP="00835628"/>
        </w:tc>
      </w:tr>
      <w:tr w:rsidR="00835628" w:rsidRPr="001F5341" w:rsidTr="00835628">
        <w:tc>
          <w:tcPr>
            <w:tcW w:w="4531" w:type="dxa"/>
            <w:shd w:val="clear" w:color="auto" w:fill="auto"/>
          </w:tcPr>
          <w:p w:rsidR="00835628" w:rsidRPr="00447E71" w:rsidRDefault="00835628" w:rsidP="00835628">
            <w:pPr>
              <w:rPr>
                <w:b/>
              </w:rPr>
            </w:pPr>
            <w:r w:rsidRPr="00447E71">
              <w:rPr>
                <w:b/>
              </w:rPr>
              <w:t xml:space="preserve">9.2   </w:t>
            </w:r>
          </w:p>
          <w:p w:rsidR="00835628" w:rsidRPr="001F5341" w:rsidRDefault="00835628" w:rsidP="00835628">
            <w:r w:rsidRPr="001F5341">
              <w:t>Investering i innovation, forskning og udvikling målrettet modvirkning af / tilpasning til klimaforandringer</w:t>
            </w:r>
          </w:p>
        </w:tc>
        <w:tc>
          <w:tcPr>
            <w:tcW w:w="8931" w:type="dxa"/>
            <w:shd w:val="clear" w:color="auto" w:fill="auto"/>
          </w:tcPr>
          <w:p w:rsidR="00835628" w:rsidRPr="00447E71" w:rsidRDefault="00835628" w:rsidP="00835628">
            <w:r w:rsidRPr="00292C0B">
              <w:t>Der kan gives tilskud til investeringer i innovation, forskning i og udvikling af bæredygtige produktionsmetoder, der bidrager til modvirkning af og tilpasning til klimaforandringer.</w:t>
            </w:r>
            <w:r w:rsidRPr="00447E71">
              <w:t xml:space="preserve"> </w:t>
            </w:r>
          </w:p>
          <w:p w:rsidR="00835628" w:rsidRPr="00447E71" w:rsidRDefault="00835628" w:rsidP="00835628">
            <w:r w:rsidRPr="00292C0B">
              <w:t>Sådanne aktioner kan eksempelvis omfatte</w:t>
            </w:r>
            <w:r w:rsidRPr="00447E71">
              <w:t xml:space="preserve"> test af nye </w:t>
            </w:r>
            <w:r w:rsidRPr="00292C0B">
              <w:t>eller væsentligt forbedrede</w:t>
            </w:r>
            <w:r w:rsidRPr="00447E71">
              <w:t xml:space="preserve"> sorter, anlægsaktiver eller metoder i produktionen</w:t>
            </w:r>
            <w:r w:rsidRPr="00292C0B">
              <w:t>, som kan bidrage til modvirkning af og tilpasning til klimaforandringer.</w:t>
            </w:r>
            <w:r w:rsidRPr="00447E71">
              <w:t xml:space="preserve"> Desuden kan sådanne investeringer medvirke til i praksis at lære de danske producenter, hvordan de anvender de seneste forsøgsresultater </w:t>
            </w:r>
            <w:r w:rsidRPr="00292C0B">
              <w:t>vedrørende modvirkning af og tilpasning til klimaforandringer</w:t>
            </w:r>
            <w:r w:rsidRPr="00447E71">
              <w:t>.</w:t>
            </w:r>
          </w:p>
          <w:p w:rsidR="00835628" w:rsidRPr="001F5341" w:rsidRDefault="00835628" w:rsidP="00835628"/>
          <w:p w:rsidR="00835628" w:rsidRPr="001F5341" w:rsidRDefault="00835628" w:rsidP="00835628">
            <w:r w:rsidRPr="001F5341">
              <w:t xml:space="preserve">En given investering vil typisk kun høre under </w:t>
            </w:r>
            <w:r w:rsidRPr="00292C0B">
              <w:t>9.2</w:t>
            </w:r>
            <w:r w:rsidRPr="00447E71">
              <w:t xml:space="preserve"> indtil dens effekt kan vurderes, hvorefter den vil være at betragte som en ”almindelig” investering under en an</w:t>
            </w:r>
            <w:r w:rsidRPr="001F5341">
              <w:t xml:space="preserve">den foranstaltning. </w:t>
            </w:r>
          </w:p>
        </w:tc>
      </w:tr>
      <w:tr w:rsidR="00835628" w:rsidRPr="00447E71" w:rsidTr="00835628">
        <w:tc>
          <w:tcPr>
            <w:tcW w:w="4531" w:type="dxa"/>
            <w:shd w:val="clear" w:color="auto" w:fill="auto"/>
          </w:tcPr>
          <w:p w:rsidR="00835628" w:rsidRPr="00447E71" w:rsidRDefault="00835628" w:rsidP="00835628">
            <w:pPr>
              <w:rPr>
                <w:b/>
              </w:rPr>
            </w:pPr>
            <w:r w:rsidRPr="00447E71">
              <w:rPr>
                <w:b/>
              </w:rPr>
              <w:t xml:space="preserve">9.3   </w:t>
            </w:r>
          </w:p>
          <w:p w:rsidR="00835628" w:rsidRPr="001F5341" w:rsidRDefault="00835628" w:rsidP="00835628">
            <w:r w:rsidRPr="001F5341">
              <w:t>Rådgivning og uddannelse målrettet modvirkning af / tilpasning til klimaforandringer</w:t>
            </w:r>
          </w:p>
        </w:tc>
        <w:tc>
          <w:tcPr>
            <w:tcW w:w="8931" w:type="dxa"/>
            <w:shd w:val="clear" w:color="auto" w:fill="auto"/>
          </w:tcPr>
          <w:p w:rsidR="00835628" w:rsidRPr="00447E71" w:rsidRDefault="00835628" w:rsidP="00835628">
            <w:r w:rsidRPr="00292C0B">
              <w:t>Der gives tilskud til rådgivningsydelser vedrørende</w:t>
            </w:r>
            <w:r w:rsidRPr="00292C0B">
              <w:rPr>
                <w:color w:val="007C87" w:themeColor="accent1" w:themeShade="BF"/>
              </w:rPr>
              <w:t xml:space="preserve"> </w:t>
            </w:r>
            <w:r w:rsidRPr="00292C0B">
              <w:t>modvirkning af og tilpasning til klimaforandringer, herunder ved at reducere drivhusgasemissioner og øge kulstofbinding, samt fremme bæredygtig energi. Rådgivningsydelser tager udgangspunkt i rammeaftaler mellem PO og udbyder.</w:t>
            </w:r>
            <w:r w:rsidRPr="00447E71">
              <w:t xml:space="preserve"> </w:t>
            </w:r>
          </w:p>
          <w:p w:rsidR="00835628" w:rsidRPr="001F5341" w:rsidRDefault="00835628" w:rsidP="00835628">
            <w:r w:rsidRPr="00447E71">
              <w:t>Information og inspiration om udvikling og muligheder inden for</w:t>
            </w:r>
            <w:r w:rsidRPr="00292C0B">
              <w:t xml:space="preserve"> modvirkning af og tilpasning til klimaforandringer</w:t>
            </w:r>
            <w:r w:rsidRPr="00447E71">
              <w:t xml:space="preserve"> kan understøtte </w:t>
            </w:r>
            <w:proofErr w:type="spellStart"/>
            <w:r w:rsidRPr="00447E71">
              <w:t>PO’ernes</w:t>
            </w:r>
            <w:proofErr w:type="spellEnd"/>
            <w:r w:rsidRPr="00447E71">
              <w:t xml:space="preserve"> andre tiltag eller fungere som en selvstændig indsats for at præge arbejdsgange</w:t>
            </w:r>
            <w:r w:rsidRPr="001F5341">
              <w:t>n og produktionen blandt medlemmerne.</w:t>
            </w:r>
          </w:p>
          <w:p w:rsidR="00835628" w:rsidRPr="001F5341" w:rsidRDefault="00835628" w:rsidP="00835628">
            <w:pPr>
              <w:rPr>
                <w:color w:val="007C87" w:themeColor="accent1" w:themeShade="BF"/>
              </w:rPr>
            </w:pPr>
          </w:p>
          <w:p w:rsidR="00835628" w:rsidRPr="00447E71" w:rsidRDefault="00835628" w:rsidP="00835628">
            <w:r w:rsidRPr="00292C0B">
              <w:t>Aftaler mellem udbyder og medlemmer er ikke tilskudsberettiget.</w:t>
            </w:r>
            <w:r w:rsidRPr="00447E71">
              <w:t xml:space="preserve"> </w:t>
            </w:r>
          </w:p>
        </w:tc>
      </w:tr>
      <w:tr w:rsidR="00835628" w:rsidRPr="00292C0B" w:rsidTr="00835628">
        <w:tc>
          <w:tcPr>
            <w:tcW w:w="4531" w:type="dxa"/>
            <w:shd w:val="clear" w:color="auto" w:fill="auto"/>
          </w:tcPr>
          <w:p w:rsidR="00835628" w:rsidRPr="00447E71" w:rsidRDefault="00835628" w:rsidP="00835628">
            <w:pPr>
              <w:rPr>
                <w:b/>
              </w:rPr>
            </w:pPr>
            <w:r w:rsidRPr="00447E71">
              <w:rPr>
                <w:b/>
              </w:rPr>
              <w:t>10.1               </w:t>
            </w:r>
            <w:r w:rsidRPr="00447E71">
              <w:t>Høstforsikring</w:t>
            </w:r>
          </w:p>
        </w:tc>
        <w:tc>
          <w:tcPr>
            <w:tcW w:w="8931" w:type="dxa"/>
            <w:shd w:val="clear" w:color="auto" w:fill="auto"/>
          </w:tcPr>
          <w:p w:rsidR="00835628" w:rsidRPr="00E772E8" w:rsidRDefault="00835628" w:rsidP="00835628">
            <w:pPr>
              <w:tabs>
                <w:tab w:val="left" w:pos="7040"/>
              </w:tabs>
            </w:pPr>
            <w:r w:rsidRPr="001F5341">
              <w:t>Høstforsikringsaktioner der ikke omfatter forsikringserstatninger, der dækker mere end 100 pct. af producenternes indkomsttab, idet der tages hensyn til eventuelle udbetalinger fra andre støtteordninger i forbindelse med den forsikrede risiko</w:t>
            </w:r>
            <w:r w:rsidRPr="00E772E8">
              <w:t>.</w:t>
            </w:r>
          </w:p>
          <w:p w:rsidR="00835628" w:rsidRPr="00292C0B" w:rsidRDefault="00835628" w:rsidP="00835628"/>
          <w:p w:rsidR="00835628" w:rsidRPr="00292C0B" w:rsidRDefault="00835628" w:rsidP="00835628">
            <w:pPr>
              <w:rPr>
                <w:i/>
              </w:rPr>
            </w:pPr>
          </w:p>
        </w:tc>
      </w:tr>
      <w:tr w:rsidR="00835628" w:rsidRPr="001F5341" w:rsidTr="00835628">
        <w:tc>
          <w:tcPr>
            <w:tcW w:w="4531" w:type="dxa"/>
            <w:shd w:val="clear" w:color="auto" w:fill="D9D9D9" w:themeFill="background1" w:themeFillShade="D9"/>
          </w:tcPr>
          <w:p w:rsidR="00835628" w:rsidRPr="00447E71" w:rsidRDefault="00835628" w:rsidP="00835628">
            <w:pPr>
              <w:rPr>
                <w:b/>
              </w:rPr>
            </w:pPr>
            <w:r>
              <w:rPr>
                <w:b/>
              </w:rPr>
              <w:t>11.1, 12.1 og 13.1</w:t>
            </w:r>
          </w:p>
        </w:tc>
        <w:tc>
          <w:tcPr>
            <w:tcW w:w="8931" w:type="dxa"/>
            <w:shd w:val="clear" w:color="auto" w:fill="D9D9D9" w:themeFill="background1" w:themeFillShade="D9"/>
          </w:tcPr>
          <w:p w:rsidR="00835628" w:rsidRDefault="00835628" w:rsidP="00835628">
            <w:r>
              <w:t xml:space="preserve">Aktionerne ”Tilbagekøb fra markedet” og ”Grøn høst eller ”Undladt høst” kan introduceres i særlige krisesituationer af Landbrugsstyrelsen, </w:t>
            </w:r>
            <w:r w:rsidRPr="008A4489">
              <w:t>når ydre omstændigheder skaber et væsentligt og uforudsigeligt fald i afsætningen</w:t>
            </w:r>
            <w:r>
              <w:t xml:space="preserve">. </w:t>
            </w:r>
          </w:p>
          <w:p w:rsidR="00835628" w:rsidRPr="001F5341" w:rsidRDefault="00835628" w:rsidP="00835628">
            <w:pPr>
              <w:tabs>
                <w:tab w:val="left" w:pos="7040"/>
              </w:tabs>
            </w:pPr>
          </w:p>
        </w:tc>
      </w:tr>
      <w:tr w:rsidR="00835628" w:rsidRPr="00447E71" w:rsidTr="00835628">
        <w:tc>
          <w:tcPr>
            <w:tcW w:w="4531" w:type="dxa"/>
            <w:shd w:val="clear" w:color="auto" w:fill="auto"/>
          </w:tcPr>
          <w:p w:rsidR="00835628" w:rsidRPr="001F5341" w:rsidRDefault="00835628" w:rsidP="00835628">
            <w:pPr>
              <w:rPr>
                <w:b/>
              </w:rPr>
            </w:pPr>
            <w:r w:rsidRPr="00447E71">
              <w:rPr>
                <w:b/>
              </w:rPr>
              <w:t>14.1                </w:t>
            </w:r>
            <w:r w:rsidRPr="00447E71">
              <w:t xml:space="preserve">Generelle omkostninger vedr. driftsfonden eller </w:t>
            </w:r>
            <w:r w:rsidRPr="001F5341">
              <w:t>driftsprogrammet.</w:t>
            </w:r>
          </w:p>
        </w:tc>
        <w:tc>
          <w:tcPr>
            <w:tcW w:w="8931" w:type="dxa"/>
            <w:shd w:val="clear" w:color="auto" w:fill="auto"/>
          </w:tcPr>
          <w:p w:rsidR="00835628" w:rsidRPr="00447E71" w:rsidRDefault="00835628" w:rsidP="00835628">
            <w:r w:rsidRPr="00292C0B">
              <w:t>Der gives tilskud til de personale- og administrationsomkostninger, der er forbundet med forvaltningen af driftsfonden eller med forberedelsen og gennemførelsen af og opfølgningen på driftsprogrammet, på op til 2 pct. af den godkendte driftsfond, som omfatter både Unionens finansielle tilskud og bidraget fra producentorganisationen.</w:t>
            </w:r>
            <w:r w:rsidRPr="00447E71">
              <w:t xml:space="preserve"> </w:t>
            </w:r>
          </w:p>
        </w:tc>
      </w:tr>
    </w:tbl>
    <w:p w:rsidR="00835628" w:rsidRPr="00922EA9" w:rsidRDefault="00835628" w:rsidP="00347B8F"/>
    <w:p w:rsidR="00835628" w:rsidRDefault="00835628" w:rsidP="00347B8F">
      <w:pPr>
        <w:sectPr w:rsidR="00835628" w:rsidSect="00835628">
          <w:pgSz w:w="16840" w:h="11907" w:orient="landscape" w:code="9"/>
          <w:pgMar w:top="1418" w:right="1162" w:bottom="1418" w:left="1593" w:header="516" w:footer="408" w:gutter="0"/>
          <w:cols w:space="227"/>
          <w:docGrid w:linePitch="360"/>
        </w:sectPr>
      </w:pPr>
    </w:p>
    <w:p w:rsidR="00361B33" w:rsidRDefault="00361B33" w:rsidP="0045400E">
      <w:pPr>
        <w:pStyle w:val="Overskrift1"/>
        <w:numPr>
          <w:ilvl w:val="0"/>
          <w:numId w:val="0"/>
        </w:numPr>
        <w:ind w:left="794" w:hanging="794"/>
      </w:pPr>
      <w:bookmarkStart w:id="209" w:name="_Toc115382769"/>
      <w:r>
        <w:t>Bilag 6: Oversigt over resultatindikatorer og afrapportering i forhold til de enkelte aktione</w:t>
      </w:r>
      <w:r w:rsidR="0045400E">
        <w:t>r</w:t>
      </w:r>
      <w:bookmarkEnd w:id="209"/>
    </w:p>
    <w:p w:rsidR="0045400E" w:rsidRDefault="0045400E" w:rsidP="0045400E">
      <w:r>
        <w:t xml:space="preserve">Detaljerede beskrivelser af de forskellige resultatindikatorer kan findes i på EU-Kommissionens hjemmeside. </w:t>
      </w:r>
      <w:hyperlink r:id="rId31" w:anchor="towardsthepmef" w:history="1">
        <w:r>
          <w:rPr>
            <w:rStyle w:val="Hyperlink"/>
          </w:rPr>
          <w:t>https://agriculture.ec.europa.eu/common-agricultural-policy/cap-overview/cmef_en#towardsthepmef</w:t>
        </w:r>
      </w:hyperlink>
      <w:r>
        <w:t xml:space="preserve"> </w:t>
      </w:r>
    </w:p>
    <w:p w:rsidR="0045400E" w:rsidRDefault="0045400E" w:rsidP="0045400E"/>
    <w:p w:rsidR="0045400E" w:rsidRDefault="0045400E" w:rsidP="0045400E">
      <w:r>
        <w:t>Bemærk at det er den sektion som hedder ”PMEF”. ”CMEF” er indeværende periode.</w:t>
      </w:r>
    </w:p>
    <w:p w:rsidR="0045400E" w:rsidRPr="0045400E" w:rsidRDefault="0045400E" w:rsidP="0045400E">
      <w:r>
        <w:t xml:space="preserve"> </w:t>
      </w:r>
    </w:p>
    <w:p w:rsidR="00361B33" w:rsidRPr="00361B33" w:rsidRDefault="00361B33" w:rsidP="00361B33"/>
    <w:tbl>
      <w:tblPr>
        <w:tblStyle w:val="Tabel-Gitter"/>
        <w:tblW w:w="0" w:type="auto"/>
        <w:tblLook w:val="04A0" w:firstRow="1" w:lastRow="0" w:firstColumn="1" w:lastColumn="0" w:noHBand="0" w:noVBand="1"/>
      </w:tblPr>
      <w:tblGrid>
        <w:gridCol w:w="1812"/>
        <w:gridCol w:w="6293"/>
        <w:gridCol w:w="5498"/>
      </w:tblGrid>
      <w:tr w:rsidR="00157E84" w:rsidTr="00157E84">
        <w:tc>
          <w:tcPr>
            <w:tcW w:w="1812" w:type="dxa"/>
          </w:tcPr>
          <w:p w:rsidR="00157E84" w:rsidRDefault="00157E84" w:rsidP="00763CF6"/>
        </w:tc>
        <w:tc>
          <w:tcPr>
            <w:tcW w:w="6293" w:type="dxa"/>
          </w:tcPr>
          <w:p w:rsidR="00157E84" w:rsidRDefault="00157E84" w:rsidP="00763CF6"/>
        </w:tc>
        <w:tc>
          <w:tcPr>
            <w:tcW w:w="5498" w:type="dxa"/>
          </w:tcPr>
          <w:p w:rsidR="00157E84" w:rsidRDefault="00157E84" w:rsidP="00763CF6">
            <w:r>
              <w:t>Data der skal rapporteres</w:t>
            </w:r>
          </w:p>
        </w:tc>
      </w:tr>
      <w:tr w:rsidR="00157E84" w:rsidRPr="00157E84" w:rsidTr="00157E84">
        <w:tc>
          <w:tcPr>
            <w:tcW w:w="1812" w:type="dxa"/>
          </w:tcPr>
          <w:p w:rsidR="00157E84" w:rsidRDefault="00157E84" w:rsidP="00763CF6">
            <w:r>
              <w:t>R.1</w:t>
            </w:r>
          </w:p>
        </w:tc>
        <w:tc>
          <w:tcPr>
            <w:tcW w:w="6293" w:type="dxa"/>
          </w:tcPr>
          <w:p w:rsidR="00157E84" w:rsidRDefault="00157E84" w:rsidP="00157E84">
            <w:r>
              <w:t>Forbedring af præstation gennem viden og innovation: antal personer, der modtager rådgivning, uddannelse og udveksling af viden eller deltager i operationelle grupper under det europæiske innovationspartnerskab (EIP), som støttes af den fælles landbrugspolitik til forbedring af bæredygtig økonomisk, social, miljømæssig, klimarelateret og ressourceeffektivitet</w:t>
            </w:r>
          </w:p>
        </w:tc>
        <w:tc>
          <w:tcPr>
            <w:tcW w:w="5498" w:type="dxa"/>
          </w:tcPr>
          <w:p w:rsidR="00157E84" w:rsidRPr="00157E84" w:rsidRDefault="00157E84" w:rsidP="00157E84">
            <w:pPr>
              <w:rPr>
                <w:lang w:val="en-US"/>
              </w:rPr>
            </w:pPr>
            <w:r w:rsidRPr="00157E84">
              <w:rPr>
                <w:lang w:val="en-US"/>
              </w:rPr>
              <w:t>Only the PO members benefitting from advice and other</w:t>
            </w:r>
          </w:p>
          <w:p w:rsidR="00157E84" w:rsidRPr="00157E84" w:rsidRDefault="00157E84" w:rsidP="00157E84">
            <w:pPr>
              <w:rPr>
                <w:lang w:val="en-US"/>
              </w:rPr>
            </w:pPr>
            <w:r w:rsidRPr="00157E84">
              <w:rPr>
                <w:lang w:val="en-US"/>
              </w:rPr>
              <w:t>knowledge and innovation actions for which the POs received a</w:t>
            </w:r>
          </w:p>
          <w:p w:rsidR="00157E84" w:rsidRDefault="00157E84" w:rsidP="00157E84">
            <w:proofErr w:type="spellStart"/>
            <w:proofErr w:type="gramStart"/>
            <w:r>
              <w:t>payment</w:t>
            </w:r>
            <w:proofErr w:type="spellEnd"/>
            <w:proofErr w:type="gramEnd"/>
            <w:r>
              <w:t xml:space="preserve"> </w:t>
            </w:r>
            <w:proofErr w:type="spellStart"/>
            <w:r>
              <w:t>are</w:t>
            </w:r>
            <w:proofErr w:type="spellEnd"/>
            <w:r>
              <w:t xml:space="preserve"> </w:t>
            </w:r>
            <w:proofErr w:type="spellStart"/>
            <w:r>
              <w:t>included</w:t>
            </w:r>
            <w:proofErr w:type="spellEnd"/>
            <w:r>
              <w:t>.</w:t>
            </w:r>
          </w:p>
          <w:p w:rsidR="00157E84" w:rsidRPr="00157E84" w:rsidRDefault="00157E84" w:rsidP="00157E84">
            <w:pPr>
              <w:rPr>
                <w:lang w:val="en-US"/>
              </w:rPr>
            </w:pPr>
          </w:p>
        </w:tc>
      </w:tr>
      <w:tr w:rsidR="00157E84" w:rsidTr="00157E84">
        <w:tc>
          <w:tcPr>
            <w:tcW w:w="1812" w:type="dxa"/>
          </w:tcPr>
          <w:p w:rsidR="00157E84" w:rsidRDefault="00157E84" w:rsidP="00763CF6">
            <w:r>
              <w:t>R.3</w:t>
            </w:r>
          </w:p>
        </w:tc>
        <w:tc>
          <w:tcPr>
            <w:tcW w:w="6293" w:type="dxa"/>
          </w:tcPr>
          <w:p w:rsidR="00157E84" w:rsidRDefault="00157E84" w:rsidP="00763CF6">
            <w:r w:rsidRPr="0045400E">
              <w:t>Digitalisering af landbruget: andel af bedrifter, der er omfattet af støtte under den fælles landbrugspolitik til digitale landbrugsteknologier.</w:t>
            </w:r>
          </w:p>
        </w:tc>
        <w:tc>
          <w:tcPr>
            <w:tcW w:w="5498" w:type="dxa"/>
          </w:tcPr>
          <w:p w:rsidR="00157E84" w:rsidRDefault="00157E84" w:rsidP="00763CF6"/>
        </w:tc>
      </w:tr>
      <w:tr w:rsidR="00157E84" w:rsidTr="00157E84">
        <w:tc>
          <w:tcPr>
            <w:tcW w:w="1812" w:type="dxa"/>
          </w:tcPr>
          <w:p w:rsidR="00157E84" w:rsidRDefault="00157E84" w:rsidP="00763CF6">
            <w:r>
              <w:t>R.5</w:t>
            </w:r>
          </w:p>
        </w:tc>
        <w:tc>
          <w:tcPr>
            <w:tcW w:w="6293" w:type="dxa"/>
          </w:tcPr>
          <w:p w:rsidR="00157E84" w:rsidRDefault="00157E84" w:rsidP="00157E84">
            <w:r>
              <w:t xml:space="preserve">R.5 Risikostyring: andel af bedrifter med den fælles landbrugspolitiks støttede </w:t>
            </w:r>
            <w:r w:rsidRPr="00157E84">
              <w:t>risikostyringsværktøjer</w:t>
            </w:r>
            <w:r>
              <w:t>.</w:t>
            </w:r>
          </w:p>
        </w:tc>
        <w:tc>
          <w:tcPr>
            <w:tcW w:w="5498" w:type="dxa"/>
          </w:tcPr>
          <w:p w:rsidR="00157E84" w:rsidRPr="00157E84" w:rsidRDefault="00157E84" w:rsidP="00157E84">
            <w:pPr>
              <w:rPr>
                <w:lang w:val="en-US"/>
              </w:rPr>
            </w:pPr>
            <w:r w:rsidRPr="00157E84">
              <w:rPr>
                <w:lang w:val="en-US"/>
              </w:rPr>
              <w:t>For risk management actions implemented by POs, only the</w:t>
            </w:r>
          </w:p>
          <w:p w:rsidR="00157E84" w:rsidRPr="00157E84" w:rsidRDefault="00157E84" w:rsidP="00157E84">
            <w:pPr>
              <w:rPr>
                <w:lang w:val="en-US"/>
              </w:rPr>
            </w:pPr>
            <w:r w:rsidRPr="00157E84">
              <w:rPr>
                <w:lang w:val="en-US"/>
              </w:rPr>
              <w:t>number of ultimate beneficiaries are to be accounted where it can</w:t>
            </w:r>
          </w:p>
          <w:p w:rsidR="00157E84" w:rsidRPr="00157E84" w:rsidRDefault="00157E84" w:rsidP="00157E84">
            <w:pPr>
              <w:rPr>
                <w:lang w:val="en-US"/>
              </w:rPr>
            </w:pPr>
            <w:r w:rsidRPr="00157E84">
              <w:rPr>
                <w:lang w:val="en-US"/>
              </w:rPr>
              <w:t>be determined; in case of collective actions all PO members</w:t>
            </w:r>
          </w:p>
          <w:p w:rsidR="00157E84" w:rsidRDefault="00157E84" w:rsidP="00157E84">
            <w:r>
              <w:t>(</w:t>
            </w:r>
            <w:proofErr w:type="gramStart"/>
            <w:r>
              <w:t>farms</w:t>
            </w:r>
            <w:proofErr w:type="gramEnd"/>
            <w:r>
              <w:t xml:space="preserve">) </w:t>
            </w:r>
            <w:proofErr w:type="spellStart"/>
            <w:r>
              <w:t>should</w:t>
            </w:r>
            <w:proofErr w:type="spellEnd"/>
            <w:r>
              <w:t xml:space="preserve"> </w:t>
            </w:r>
            <w:proofErr w:type="spellStart"/>
            <w:r>
              <w:t>be</w:t>
            </w:r>
            <w:proofErr w:type="spellEnd"/>
            <w:r>
              <w:t xml:space="preserve"> </w:t>
            </w:r>
            <w:proofErr w:type="spellStart"/>
            <w:r>
              <w:t>counted</w:t>
            </w:r>
            <w:proofErr w:type="spellEnd"/>
            <w:r>
              <w:t>.</w:t>
            </w:r>
          </w:p>
        </w:tc>
      </w:tr>
      <w:tr w:rsidR="00157E84" w:rsidRPr="005E59C9" w:rsidTr="00157E84">
        <w:tc>
          <w:tcPr>
            <w:tcW w:w="1812" w:type="dxa"/>
          </w:tcPr>
          <w:p w:rsidR="00157E84" w:rsidRDefault="00157E84" w:rsidP="00763CF6">
            <w:r>
              <w:t>R.9</w:t>
            </w:r>
          </w:p>
        </w:tc>
        <w:tc>
          <w:tcPr>
            <w:tcW w:w="6293" w:type="dxa"/>
          </w:tcPr>
          <w:p w:rsidR="00157E84" w:rsidRDefault="00157E84" w:rsidP="00763CF6">
            <w:r w:rsidRPr="0045400E">
              <w:t>Modernisering af bedrifter: andel af bedrifter, der modtager investeringsstøtte til omstrukturering og modernisering, herunder forbedring af ressourceeffektivitet.</w:t>
            </w:r>
          </w:p>
        </w:tc>
        <w:tc>
          <w:tcPr>
            <w:tcW w:w="5498" w:type="dxa"/>
          </w:tcPr>
          <w:p w:rsidR="00157E84" w:rsidRPr="00157E84" w:rsidRDefault="00157E84" w:rsidP="00763CF6">
            <w:pPr>
              <w:rPr>
                <w:lang w:val="en-US"/>
              </w:rPr>
            </w:pPr>
            <w:r w:rsidRPr="00157E84">
              <w:rPr>
                <w:lang w:val="en-US"/>
              </w:rPr>
              <w:t>Number of beneficiaries from relevant paid support</w:t>
            </w:r>
            <w:r w:rsidR="008B7F04">
              <w:rPr>
                <w:lang w:val="en-US"/>
              </w:rPr>
              <w:t>.</w:t>
            </w:r>
          </w:p>
        </w:tc>
      </w:tr>
      <w:tr w:rsidR="00157E84" w:rsidRPr="005E59C9" w:rsidTr="00157E84">
        <w:tc>
          <w:tcPr>
            <w:tcW w:w="1812" w:type="dxa"/>
          </w:tcPr>
          <w:p w:rsidR="00157E84" w:rsidRDefault="00157E84" w:rsidP="00763CF6">
            <w:r>
              <w:t>R.16</w:t>
            </w:r>
          </w:p>
        </w:tc>
        <w:tc>
          <w:tcPr>
            <w:tcW w:w="6293" w:type="dxa"/>
          </w:tcPr>
          <w:p w:rsidR="00157E84" w:rsidRDefault="00157E84" w:rsidP="00763CF6">
            <w:r w:rsidRPr="0045400E">
              <w:t>Investeringer på klimaområdet: andel af bedrifter, der er omfattet af støtte gennem investeringer under den fælles landbrugspolitik, som bidrager til modvirkning af og tilpasning til klimaforandringer og produktion af vedvarende energikilder eller biomaterialer.</w:t>
            </w:r>
          </w:p>
        </w:tc>
        <w:tc>
          <w:tcPr>
            <w:tcW w:w="5498" w:type="dxa"/>
          </w:tcPr>
          <w:p w:rsidR="008B7F04" w:rsidRDefault="008B7F04" w:rsidP="008B7F04">
            <w:pPr>
              <w:rPr>
                <w:lang w:val="en-US"/>
              </w:rPr>
            </w:pPr>
            <w:r w:rsidRPr="00157E84">
              <w:rPr>
                <w:lang w:val="en-US"/>
              </w:rPr>
              <w:t>Number of beneficiaries from relevant paid support</w:t>
            </w:r>
            <w:r>
              <w:rPr>
                <w:lang w:val="en-US"/>
              </w:rPr>
              <w:t>.</w:t>
            </w:r>
          </w:p>
          <w:p w:rsidR="00157E84" w:rsidRPr="00157E84" w:rsidRDefault="00157E84" w:rsidP="008B7F04">
            <w:pPr>
              <w:rPr>
                <w:lang w:val="en-US"/>
              </w:rPr>
            </w:pPr>
            <w:r w:rsidRPr="00157E84">
              <w:rPr>
                <w:lang w:val="en-US"/>
              </w:rPr>
              <w:t>For sectoral types of interventions, it may include e.g. investments in</w:t>
            </w:r>
            <w:r>
              <w:rPr>
                <w:lang w:val="en-US"/>
              </w:rPr>
              <w:t xml:space="preserve"> </w:t>
            </w:r>
            <w:r w:rsidRPr="00157E84">
              <w:rPr>
                <w:lang w:val="en-US"/>
              </w:rPr>
              <w:t>tangible and non-tangible assets, in particular focused on water saving,</w:t>
            </w:r>
            <w:r>
              <w:rPr>
                <w:lang w:val="en-US"/>
              </w:rPr>
              <w:t xml:space="preserve"> </w:t>
            </w:r>
            <w:r w:rsidRPr="00157E84">
              <w:rPr>
                <w:lang w:val="en-US"/>
              </w:rPr>
              <w:t>energy saving, ecological packaging and waste reduction</w:t>
            </w:r>
            <w:r w:rsidR="008B7F04">
              <w:rPr>
                <w:lang w:val="en-US"/>
              </w:rPr>
              <w:t>.</w:t>
            </w:r>
          </w:p>
          <w:p w:rsidR="00157E84" w:rsidRPr="008B7F04" w:rsidRDefault="00157E84" w:rsidP="008B7F04">
            <w:pPr>
              <w:rPr>
                <w:lang w:val="en-US"/>
              </w:rPr>
            </w:pPr>
            <w:r w:rsidRPr="00157E84">
              <w:rPr>
                <w:lang w:val="en-US"/>
              </w:rPr>
              <w:t>It includes non-productive and productive investments focusing on</w:t>
            </w:r>
            <w:r w:rsidR="008B7F04">
              <w:rPr>
                <w:lang w:val="en-US"/>
              </w:rPr>
              <w:t xml:space="preserve"> c</w:t>
            </w:r>
            <w:r w:rsidRPr="008B7F04">
              <w:rPr>
                <w:lang w:val="en-US"/>
              </w:rPr>
              <w:t>limate-related benefits.</w:t>
            </w:r>
          </w:p>
        </w:tc>
      </w:tr>
      <w:tr w:rsidR="00157E84" w:rsidRPr="005E59C9" w:rsidTr="00157E84">
        <w:tc>
          <w:tcPr>
            <w:tcW w:w="1812" w:type="dxa"/>
          </w:tcPr>
          <w:p w:rsidR="00157E84" w:rsidRDefault="00157E84" w:rsidP="00763CF6">
            <w:r>
              <w:t>R.26</w:t>
            </w:r>
          </w:p>
        </w:tc>
        <w:tc>
          <w:tcPr>
            <w:tcW w:w="6293" w:type="dxa"/>
          </w:tcPr>
          <w:p w:rsidR="00157E84" w:rsidRDefault="00157E84" w:rsidP="00763CF6">
            <w:r w:rsidRPr="0045400E">
              <w:t>Investeringer på området naturressourcer: andel af bedrifter, der er omfattet af støtte gennem produktive og ikkeproduktive investeringer under den fælles landbrugspolitik i tiltag på naturressourceområdet.</w:t>
            </w:r>
          </w:p>
        </w:tc>
        <w:tc>
          <w:tcPr>
            <w:tcW w:w="5498" w:type="dxa"/>
          </w:tcPr>
          <w:p w:rsidR="008B7F04" w:rsidRDefault="008B7F04" w:rsidP="008B7F04">
            <w:pPr>
              <w:rPr>
                <w:lang w:val="en-US"/>
              </w:rPr>
            </w:pPr>
            <w:r w:rsidRPr="00157E84">
              <w:rPr>
                <w:lang w:val="en-US"/>
              </w:rPr>
              <w:t>Number of beneficiaries from relevant paid support</w:t>
            </w:r>
            <w:r>
              <w:rPr>
                <w:lang w:val="en-US"/>
              </w:rPr>
              <w:t>.</w:t>
            </w:r>
          </w:p>
          <w:p w:rsidR="008B7F04" w:rsidRDefault="008B7F04" w:rsidP="008B7F04">
            <w:pPr>
              <w:rPr>
                <w:lang w:val="en-US"/>
              </w:rPr>
            </w:pPr>
          </w:p>
          <w:p w:rsidR="008B7F04" w:rsidRPr="008B7F04" w:rsidRDefault="008B7F04" w:rsidP="008B7F04">
            <w:pPr>
              <w:rPr>
                <w:lang w:val="en-US"/>
              </w:rPr>
            </w:pPr>
            <w:r w:rsidRPr="008B7F04">
              <w:rPr>
                <w:lang w:val="en-US"/>
              </w:rPr>
              <w:t>For sectoral types of interventions, it may include e.g. investments in tangible and non-tangible assets, in particular focused on water saving, energy saving, ecological packaging and waste reduction.</w:t>
            </w:r>
          </w:p>
          <w:p w:rsidR="008B7F04" w:rsidRPr="008B7F04" w:rsidRDefault="008B7F04" w:rsidP="008B7F04">
            <w:pPr>
              <w:rPr>
                <w:lang w:val="en-US"/>
              </w:rPr>
            </w:pPr>
            <w:r w:rsidRPr="008B7F04">
              <w:rPr>
                <w:lang w:val="en-US"/>
              </w:rPr>
              <w:t>It includes non-productive and productive investments focusing on</w:t>
            </w:r>
          </w:p>
          <w:p w:rsidR="008B7F04" w:rsidRPr="008B7F04" w:rsidRDefault="008B7F04" w:rsidP="008B7F04">
            <w:pPr>
              <w:rPr>
                <w:lang w:val="en-US"/>
              </w:rPr>
            </w:pPr>
            <w:proofErr w:type="gramStart"/>
            <w:r w:rsidRPr="008B7F04">
              <w:rPr>
                <w:lang w:val="en-US"/>
              </w:rPr>
              <w:t>natural</w:t>
            </w:r>
            <w:proofErr w:type="gramEnd"/>
            <w:r w:rsidRPr="008B7F04">
              <w:rPr>
                <w:lang w:val="en-US"/>
              </w:rPr>
              <w:t xml:space="preserve"> resources-related benefits.</w:t>
            </w:r>
          </w:p>
          <w:p w:rsidR="008B7F04" w:rsidRPr="008B7F04" w:rsidRDefault="008B7F04" w:rsidP="008B7F04">
            <w:pPr>
              <w:rPr>
                <w:lang w:val="en-US"/>
              </w:rPr>
            </w:pPr>
          </w:p>
          <w:p w:rsidR="00157E84" w:rsidRPr="008B7F04" w:rsidRDefault="008B7F04" w:rsidP="008B7F04">
            <w:pPr>
              <w:rPr>
                <w:lang w:val="en-US"/>
              </w:rPr>
            </w:pPr>
            <w:r w:rsidRPr="008B7F04">
              <w:rPr>
                <w:lang w:val="en-US"/>
              </w:rPr>
              <w:t xml:space="preserve">Investments in the improvement of existing irrigation installations on farm </w:t>
            </w:r>
            <w:proofErr w:type="gramStart"/>
            <w:r w:rsidRPr="008B7F04">
              <w:rPr>
                <w:lang w:val="en-US"/>
              </w:rPr>
              <w:t>would be accounted for</w:t>
            </w:r>
            <w:proofErr w:type="gramEnd"/>
            <w:r w:rsidRPr="008B7F04">
              <w:rPr>
                <w:lang w:val="en-US"/>
              </w:rPr>
              <w:t xml:space="preserve"> under this indicator.</w:t>
            </w:r>
          </w:p>
        </w:tc>
      </w:tr>
      <w:tr w:rsidR="00157E84" w:rsidRPr="005E59C9" w:rsidTr="00157E84">
        <w:tc>
          <w:tcPr>
            <w:tcW w:w="1812" w:type="dxa"/>
          </w:tcPr>
          <w:p w:rsidR="00157E84" w:rsidRDefault="00157E84" w:rsidP="00763CF6">
            <w:r>
              <w:t>R.28</w:t>
            </w:r>
          </w:p>
        </w:tc>
        <w:tc>
          <w:tcPr>
            <w:tcW w:w="6293" w:type="dxa"/>
          </w:tcPr>
          <w:p w:rsidR="00157E84" w:rsidRDefault="00157E84" w:rsidP="00763CF6"/>
        </w:tc>
        <w:tc>
          <w:tcPr>
            <w:tcW w:w="5498" w:type="dxa"/>
          </w:tcPr>
          <w:p w:rsidR="008B7F04" w:rsidRDefault="008B7F04" w:rsidP="008B7F04">
            <w:pPr>
              <w:rPr>
                <w:lang w:val="en-US"/>
              </w:rPr>
            </w:pPr>
            <w:r w:rsidRPr="00157E84">
              <w:rPr>
                <w:lang w:val="en-US"/>
              </w:rPr>
              <w:t>Number of beneficiaries from relevant paid support</w:t>
            </w:r>
            <w:r>
              <w:rPr>
                <w:lang w:val="en-US"/>
              </w:rPr>
              <w:t>.</w:t>
            </w:r>
          </w:p>
          <w:p w:rsidR="008B7F04" w:rsidRPr="008B7F04" w:rsidRDefault="008B7F04" w:rsidP="00763CF6">
            <w:pPr>
              <w:rPr>
                <w:lang w:val="en-US"/>
              </w:rPr>
            </w:pPr>
          </w:p>
          <w:p w:rsidR="008B7F04" w:rsidRDefault="008B7F04" w:rsidP="00763CF6">
            <w:pPr>
              <w:rPr>
                <w:lang w:val="en-US"/>
              </w:rPr>
            </w:pPr>
            <w:r w:rsidRPr="008B7F04">
              <w:rPr>
                <w:lang w:val="en-US"/>
              </w:rPr>
              <w:t xml:space="preserve">For Sectoral types of interventions, it may include e.g.: </w:t>
            </w:r>
          </w:p>
          <w:p w:rsidR="008B7F04" w:rsidRDefault="008B7F04" w:rsidP="008B7F04">
            <w:pPr>
              <w:rPr>
                <w:lang w:val="en-US"/>
              </w:rPr>
            </w:pPr>
            <w:r>
              <w:sym w:font="Symbol" w:char="F0B7"/>
            </w:r>
            <w:r w:rsidRPr="008B7F04">
              <w:rPr>
                <w:lang w:val="en-US"/>
              </w:rPr>
              <w:t xml:space="preserve"> Advice and training</w:t>
            </w:r>
          </w:p>
          <w:p w:rsidR="00157E84" w:rsidRPr="008B7F04" w:rsidRDefault="008B7F04" w:rsidP="008B7F04">
            <w:pPr>
              <w:rPr>
                <w:lang w:val="en-US"/>
              </w:rPr>
            </w:pPr>
            <w:r>
              <w:sym w:font="Symbol" w:char="F0B7"/>
            </w:r>
            <w:r w:rsidRPr="008B7F04">
              <w:rPr>
                <w:lang w:val="en-US"/>
              </w:rPr>
              <w:t xml:space="preserve"> Research, experimental and innovative production methods</w:t>
            </w:r>
            <w:r>
              <w:rPr>
                <w:lang w:val="en-US"/>
              </w:rPr>
              <w:t>.</w:t>
            </w:r>
          </w:p>
        </w:tc>
      </w:tr>
    </w:tbl>
    <w:p w:rsidR="0045400E" w:rsidRPr="008B7F04" w:rsidRDefault="0045400E" w:rsidP="00763CF6">
      <w:pPr>
        <w:rPr>
          <w:lang w:val="en-US"/>
        </w:rPr>
      </w:pPr>
    </w:p>
    <w:p w:rsidR="0045400E" w:rsidRPr="008B7F04" w:rsidRDefault="0045400E" w:rsidP="0045400E">
      <w:pPr>
        <w:pStyle w:val="Faktaboks-Tekst"/>
        <w:rPr>
          <w:rFonts w:asciiTheme="minorHAnsi" w:hAnsiTheme="minorHAnsi" w:cstheme="minorHAnsi"/>
          <w:lang w:val="en-US" w:eastAsia="da-DK"/>
        </w:rPr>
      </w:pPr>
      <w:r w:rsidRPr="008B7F04">
        <w:rPr>
          <w:lang w:val="en-US"/>
        </w:rPr>
        <w:t xml:space="preserve"> </w:t>
      </w:r>
    </w:p>
    <w:p w:rsidR="0045400E" w:rsidRPr="008B7F04" w:rsidRDefault="0045400E" w:rsidP="0045400E">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sectPr w:rsidR="0045400E" w:rsidRPr="008B7F04" w:rsidSect="0045400E">
          <w:pgSz w:w="16840" w:h="11907" w:orient="landscape" w:code="9"/>
          <w:pgMar w:top="1418" w:right="1162" w:bottom="1418" w:left="1593" w:header="516" w:footer="408" w:gutter="0"/>
          <w:cols w:space="227"/>
          <w:docGrid w:linePitch="360"/>
        </w:sectPr>
      </w:pPr>
    </w:p>
    <w:tbl>
      <w:tblPr>
        <w:tblStyle w:val="Tabel-Gitter"/>
        <w:tblpPr w:leftFromText="142" w:rightFromText="142" w:vertAnchor="page" w:horzAnchor="page" w:tblpX="1362"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94598" w:rsidRPr="00922EA9" w:rsidTr="00BE009F">
        <w:trPr>
          <w:trHeight w:val="7383"/>
          <w:tblHeader/>
        </w:trPr>
        <w:tc>
          <w:tcPr>
            <w:tcW w:w="6804" w:type="dxa"/>
            <w:shd w:val="clear" w:color="auto" w:fill="auto"/>
          </w:tcPr>
          <w:p w:rsidR="00194598" w:rsidRPr="00922EA9" w:rsidRDefault="00B86D76" w:rsidP="00194598">
            <w:pPr>
              <w:pStyle w:val="BagsideOverskrift"/>
            </w:pPr>
            <w:r w:rsidRPr="00B86D76">
              <w:t xml:space="preserve">Vejledning om </w:t>
            </w:r>
            <w:r>
              <w:t>tilskud til producentorganisati</w:t>
            </w:r>
            <w:r w:rsidRPr="00B86D76">
              <w:t>oner for frugt og grønt</w:t>
            </w:r>
          </w:p>
          <w:p w:rsidR="00194598" w:rsidRPr="00922EA9" w:rsidRDefault="00B86D76" w:rsidP="00194598">
            <w:pPr>
              <w:pStyle w:val="BagsideTekst"/>
            </w:pPr>
            <w:r>
              <w:t>2023</w:t>
            </w:r>
          </w:p>
        </w:tc>
      </w:tr>
    </w:tbl>
    <w:p w:rsidR="001C5910" w:rsidRPr="00922EA9" w:rsidRDefault="001C5910" w:rsidP="00347B8F"/>
    <w:p w:rsidR="001C5910" w:rsidRPr="00922EA9" w:rsidRDefault="00E94C08" w:rsidP="00194598">
      <w:r>
        <w:rPr>
          <w:noProof/>
          <w:lang w:eastAsia="da-DK"/>
        </w:rPr>
        <mc:AlternateContent>
          <mc:Choice Requires="wps">
            <w:drawing>
              <wp:anchor distT="0" distB="0" distL="114300" distR="114300" simplePos="0" relativeHeight="251663360" behindDoc="0" locked="0" layoutInCell="1" allowOverlap="1" wp14:anchorId="6F747DBA" wp14:editId="63082D6C">
                <wp:simplePos x="0" y="0"/>
                <wp:positionH relativeFrom="page">
                  <wp:posOffset>866775</wp:posOffset>
                </wp:positionH>
                <wp:positionV relativeFrom="page">
                  <wp:posOffset>9248775</wp:posOffset>
                </wp:positionV>
                <wp:extent cx="1771650" cy="857250"/>
                <wp:effectExtent l="0" t="0" r="0" b="0"/>
                <wp:wrapNone/>
                <wp:docPr id="46" name="Address" title="Decorative"/>
                <wp:cNvGraphicFramePr/>
                <a:graphic xmlns:a="http://schemas.openxmlformats.org/drawingml/2006/main">
                  <a:graphicData uri="http://schemas.microsoft.com/office/word/2010/wordprocessingShape">
                    <wps:wsp>
                      <wps:cNvSpPr txBox="1"/>
                      <wps:spPr>
                        <a:xfrm>
                          <a:off x="0" y="0"/>
                          <a:ext cx="1771650" cy="85725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3CF6" w:rsidRDefault="00763CF6" w:rsidP="00E94C08">
                            <w:pPr>
                              <w:pStyle w:val="Template-Adresse"/>
                              <w:suppressOverlap/>
                            </w:pPr>
                            <w:r>
                              <w:t>Landbrugsstyrelsen</w:t>
                            </w:r>
                          </w:p>
                          <w:p w:rsidR="00763CF6" w:rsidRDefault="00763CF6" w:rsidP="00E94C08">
                            <w:pPr>
                              <w:pStyle w:val="Template-Adresse"/>
                              <w:suppressOverlap/>
                            </w:pPr>
                            <w:r>
                              <w:t>Nyropsgade 30</w:t>
                            </w:r>
                          </w:p>
                          <w:p w:rsidR="00763CF6" w:rsidRDefault="00763CF6" w:rsidP="00E94C08">
                            <w:pPr>
                              <w:pStyle w:val="Template-Adresse"/>
                              <w:suppressOverlap/>
                            </w:pPr>
                            <w:r>
                              <w:t>1780 København V</w:t>
                            </w:r>
                          </w:p>
                          <w:p w:rsidR="00763CF6" w:rsidRDefault="00763CF6" w:rsidP="00E94C08">
                            <w:pPr>
                              <w:pStyle w:val="Template-Adresse"/>
                            </w:pPr>
                          </w:p>
                          <w:p w:rsidR="00763CF6" w:rsidRDefault="00763CF6" w:rsidP="00E94C08">
                            <w:pPr>
                              <w:pStyle w:val="Template-tlfogemail"/>
                              <w:suppressOverlap/>
                            </w:pPr>
                            <w:r>
                              <w:t>www.lbst</w:t>
                            </w:r>
                            <w:r w:rsidRPr="00185125">
                              <w:t>.dk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47DBA" id="Address" o:spid="_x0000_s1028" type="#_x0000_t202" alt="Titel: Decorative" style="position:absolute;margin-left:68.25pt;margin-top:728.25pt;width:139.5pt;height: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" filled="f" fillcolor="white [3201]" stroked="f" strokeweight=".5pt">
                <v:textbox inset="0,0,0,0">
                  <w:txbxContent>
                    <w:p w:rsidR="00763CF6" w:rsidRDefault="00763CF6" w:rsidP="00E94C08">
                      <w:pPr>
                        <w:pStyle w:val="Template-Adresse"/>
                        <w:suppressOverlap/>
                      </w:pPr>
                      <w:r>
                        <w:t>Landbrugsstyrelsen</w:t>
                      </w:r>
                    </w:p>
                    <w:p w:rsidR="00763CF6" w:rsidRDefault="00763CF6" w:rsidP="00E94C08">
                      <w:pPr>
                        <w:pStyle w:val="Template-Adresse"/>
                        <w:suppressOverlap/>
                      </w:pPr>
                      <w:r>
                        <w:t>Nyropsgade 30</w:t>
                      </w:r>
                    </w:p>
                    <w:p w:rsidR="00763CF6" w:rsidRDefault="00763CF6" w:rsidP="00E94C08">
                      <w:pPr>
                        <w:pStyle w:val="Template-Adresse"/>
                        <w:suppressOverlap/>
                      </w:pPr>
                      <w:r>
                        <w:t>1780 København V</w:t>
                      </w:r>
                    </w:p>
                    <w:p w:rsidR="00763CF6" w:rsidRDefault="00763CF6" w:rsidP="00E94C08">
                      <w:pPr>
                        <w:pStyle w:val="Template-Adresse"/>
                      </w:pPr>
                    </w:p>
                    <w:p w:rsidR="00763CF6" w:rsidRDefault="00763CF6" w:rsidP="00E94C08">
                      <w:pPr>
                        <w:pStyle w:val="Template-tlfogemail"/>
                        <w:suppressOverlap/>
                      </w:pPr>
                      <w:r>
                        <w:t>www.lbst</w:t>
                      </w:r>
                      <w:r w:rsidRPr="00185125">
                        <w:t>.dk</w:t>
                      </w:r>
                    </w:p>
                  </w:txbxContent>
                </v:textbox>
                <w10:wrap anchorx="page" anchory="page"/>
              </v:shape>
            </w:pict>
          </mc:Fallback>
        </mc:AlternateContent>
      </w:r>
    </w:p>
    <w:sectPr w:rsidR="001C5910" w:rsidRPr="00922EA9" w:rsidSect="00922EA9">
      <w:headerReference w:type="even" r:id="rId32"/>
      <w:headerReference w:type="default" r:id="rId33"/>
      <w:footerReference w:type="even" r:id="rId34"/>
      <w:headerReference w:type="first" r:id="rId35"/>
      <w:type w:val="evenPage"/>
      <w:pgSz w:w="11907" w:h="16840" w:code="9"/>
      <w:pgMar w:top="1162" w:right="1418"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47" w:rsidRDefault="00FC4647" w:rsidP="009E4B94">
      <w:pPr>
        <w:spacing w:line="240" w:lineRule="auto"/>
      </w:pPr>
      <w:r>
        <w:separator/>
      </w:r>
    </w:p>
  </w:endnote>
  <w:endnote w:type="continuationSeparator" w:id="0">
    <w:p w:rsidR="00FC4647" w:rsidRDefault="00FC4647" w:rsidP="009E4B94">
      <w:pPr>
        <w:spacing w:line="240" w:lineRule="auto"/>
      </w:pPr>
      <w:r>
        <w:continuationSeparator/>
      </w:r>
    </w:p>
  </w:endnote>
  <w:endnote w:type="continuationNotice" w:id="1">
    <w:p w:rsidR="00FC4647" w:rsidRDefault="00FC46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6" w:rsidRDefault="00763CF6" w:rsidP="00347B8F">
    <w:pPr>
      <w:pStyle w:val="Sidefod"/>
      <w:tabs>
        <w:tab w:val="right" w:pos="9638"/>
      </w:tabs>
    </w:pPr>
    <w:r>
      <w:t xml:space="preserve">Miljøstyrelsen / </w:t>
    </w:r>
    <w:r w:rsidR="00FC4647">
      <w:fldChar w:fldCharType="begin"/>
    </w:r>
    <w:r w:rsidR="00FC4647">
      <w:instrText xml:space="preserve"> DOCPROPERTY  Title  \* MERGEFORMAT </w:instrText>
    </w:r>
    <w:r w:rsidR="00FC4647">
      <w:fldChar w:fldCharType="separate"/>
    </w:r>
    <w:r>
      <w:t>Vejledning om tilskud til producentorganisationer for frugt og grønt</w:t>
    </w:r>
    <w:r w:rsidR="00FC4647">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1</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6A" w:rsidRDefault="0099606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6A" w:rsidRDefault="0099606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6" w:rsidRPr="006608A9" w:rsidRDefault="00763CF6" w:rsidP="006608A9">
    <w:pPr>
      <w:pStyle w:val="Sidefod"/>
      <w:jc w:val="left"/>
    </w:pPr>
    <w:r>
      <w:rPr>
        <w:lang w:eastAsia="da-DK"/>
      </w:rPr>
      <mc:AlternateContent>
        <mc:Choice Requires="wps">
          <w:drawing>
            <wp:anchor distT="0" distB="0" distL="114300" distR="114300" simplePos="0" relativeHeight="251653632" behindDoc="0" locked="0" layoutInCell="1" allowOverlap="1" wp14:anchorId="6ABD875A" wp14:editId="03FE6B81">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3CF6" w:rsidRDefault="00763CF6" w:rsidP="00174547">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43417C">
                            <w:rPr>
                              <w:rStyle w:val="Sidetal"/>
                            </w:rPr>
                            <w:t>20</w:t>
                          </w:r>
                          <w:r w:rsidRPr="00042324">
                            <w:rPr>
                              <w:rStyle w:val="Sidetal"/>
                            </w:rPr>
                            <w:fldChar w:fldCharType="end"/>
                          </w:r>
                          <w:r w:rsidRPr="00B07A1F">
                            <w:t xml:space="preserve">   </w:t>
                          </w:r>
                          <w:r>
                            <w:t>Landbrugsstyrelsen /Vejledning / Vejledning om tilskud til producentorganisationer for frugt og grønt</w:t>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D875A" id="_x0000_t202" coordsize="21600,21600" o:spt="202" path="m,l,21600r21600,l21600,xe">
              <v:stroke joinstyle="miter"/>
              <v:path gradientshapeok="t" o:connecttype="rect"/>
            </v:shapetype>
            <v:shape id="PageNumberShape" o:spid="_x0000_s1038" type="#_x0000_t202" style="position:absolute;margin-left:0;margin-top:0;width:595.3pt;height:32.6pt;z-index:2516536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" filled="f" fillcolor="white [3201]" stroked="f" strokeweight=".5pt">
              <v:textbox inset="16.4mm,0,16.4mm,0">
                <w:txbxContent>
                  <w:p w:rsidR="00763CF6" w:rsidRDefault="00763CF6" w:rsidP="00174547">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43417C">
                      <w:rPr>
                        <w:rStyle w:val="Sidetal"/>
                      </w:rPr>
                      <w:t>20</w:t>
                    </w:r>
                    <w:r w:rsidRPr="00042324">
                      <w:rPr>
                        <w:rStyle w:val="Sidetal"/>
                      </w:rPr>
                      <w:fldChar w:fldCharType="end"/>
                    </w:r>
                    <w:r w:rsidRPr="00B07A1F">
                      <w:t xml:space="preserve">   </w:t>
                    </w:r>
                    <w:r>
                      <w:t>Landbrugsstyrelsen /Vejledning / Vejledning om tilskud til producentorganisationer for frugt og grønt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6" w:rsidRPr="00233E4C" w:rsidRDefault="00763CF6" w:rsidP="00233E4C">
    <w:pPr>
      <w:pStyle w:val="Sidefod"/>
      <w:jc w:val="left"/>
    </w:pPr>
    <w:r>
      <w:rPr>
        <w:lang w:eastAsia="da-DK"/>
      </w:rPr>
      <mc:AlternateContent>
        <mc:Choice Requires="wps">
          <w:drawing>
            <wp:anchor distT="0" distB="0" distL="114300" distR="114300" simplePos="0" relativeHeight="251655680" behindDoc="0" locked="0" layoutInCell="1" allowOverlap="1" wp14:anchorId="526EF0B4" wp14:editId="0515161E">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3CF6" w:rsidRDefault="00763CF6" w:rsidP="0099606A">
                          <w:pPr>
                            <w:pStyle w:val="Sidefod"/>
                            <w:tabs>
                              <w:tab w:val="right" w:pos="9638"/>
                            </w:tabs>
                            <w:jc w:val="both"/>
                          </w:pPr>
                          <w:r>
                            <w:t xml:space="preserve">Landbrugsstyrelsen / </w:t>
                          </w:r>
                          <w:r>
                            <w:fldChar w:fldCharType="begin"/>
                          </w:r>
                          <w:r>
                            <w:instrText xml:space="preserve"> DOCPROPERTY  Subject </w:instrText>
                          </w:r>
                          <w:r>
                            <w:fldChar w:fldCharType="separate"/>
                          </w:r>
                          <w:r>
                            <w:t xml:space="preserve">Vejledning / </w:t>
                          </w:r>
                          <w:r>
                            <w:fldChar w:fldCharType="end"/>
                          </w:r>
                          <w:r w:rsidRPr="00763CF6">
                            <w:t xml:space="preserve"> </w:t>
                          </w:r>
                          <w:r>
                            <w:t xml:space="preserve">Vejledning om tilskud til producentorganisationer for frugt og grønt   </w:t>
                          </w:r>
                          <w:r w:rsidRPr="00042324">
                            <w:rPr>
                              <w:rStyle w:val="Sidetal"/>
                            </w:rPr>
                            <w:fldChar w:fldCharType="begin"/>
                          </w:r>
                          <w:r w:rsidRPr="00042324">
                            <w:rPr>
                              <w:rStyle w:val="Sidetal"/>
                            </w:rPr>
                            <w:instrText xml:space="preserve"> PAGE  </w:instrText>
                          </w:r>
                          <w:r w:rsidRPr="00042324">
                            <w:rPr>
                              <w:rStyle w:val="Sidetal"/>
                            </w:rPr>
                            <w:fldChar w:fldCharType="separate"/>
                          </w:r>
                          <w:r w:rsidR="0043417C">
                            <w:rPr>
                              <w:rStyle w:val="Sidetal"/>
                            </w:rPr>
                            <w:t>21</w:t>
                          </w:r>
                          <w:r w:rsidRPr="00042324">
                            <w:rPr>
                              <w:rStyle w:val="Sidetal"/>
                            </w:rPr>
                            <w:fldChar w:fldCharType="end"/>
                          </w:r>
                        </w:p>
                      </w:txbxContent>
                    </wps:txbx>
                    <wps:bodyPr rot="0" spcFirstLastPara="0" vertOverflow="overflow" horzOverflow="overflow" vert="horz" wrap="square" lIns="590400" tIns="0" rIns="590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EF0B4" id="_x0000_t202" coordsize="21600,21600" o:spt="202" path="m,l,21600r21600,l21600,xe">
              <v:stroke joinstyle="miter"/>
              <v:path gradientshapeok="t" o:connecttype="rect"/>
            </v:shapetype>
            <v:shape id="_x0000_s1039" type="#_x0000_t202" style="position:absolute;margin-left:0;margin-top:0;width:595.3pt;height:32.6pt;z-index:25165568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" filled="f" fillcolor="white [3201]" stroked="f" strokeweight=".5pt">
              <v:textbox inset="16.4mm,0,16.4mm,0">
                <w:txbxContent>
                  <w:p w:rsidR="00763CF6" w:rsidRDefault="00763CF6" w:rsidP="0099606A">
                    <w:pPr>
                      <w:pStyle w:val="Sidefod"/>
                      <w:tabs>
                        <w:tab w:val="right" w:pos="9638"/>
                      </w:tabs>
                      <w:jc w:val="both"/>
                    </w:pPr>
                    <w:r>
                      <w:t xml:space="preserve">Landbrugsstyrelsen / </w:t>
                    </w:r>
                    <w:r>
                      <w:fldChar w:fldCharType="begin"/>
                    </w:r>
                    <w:r>
                      <w:instrText xml:space="preserve"> DOCPROPERTY  Subject </w:instrText>
                    </w:r>
                    <w:r>
                      <w:fldChar w:fldCharType="separate"/>
                    </w:r>
                    <w:r>
                      <w:t xml:space="preserve">Vejledning / </w:t>
                    </w:r>
                    <w:r>
                      <w:fldChar w:fldCharType="end"/>
                    </w:r>
                    <w:r w:rsidRPr="00763CF6">
                      <w:t xml:space="preserve"> </w:t>
                    </w:r>
                    <w:r>
                      <w:t xml:space="preserve">Vejledning om tilskud til producentorganisationer for frugt og grønt   </w:t>
                    </w:r>
                    <w:r w:rsidRPr="00042324">
                      <w:rPr>
                        <w:rStyle w:val="Sidetal"/>
                      </w:rPr>
                      <w:fldChar w:fldCharType="begin"/>
                    </w:r>
                    <w:r w:rsidRPr="00042324">
                      <w:rPr>
                        <w:rStyle w:val="Sidetal"/>
                      </w:rPr>
                      <w:instrText xml:space="preserve"> PAGE  </w:instrText>
                    </w:r>
                    <w:r w:rsidRPr="00042324">
                      <w:rPr>
                        <w:rStyle w:val="Sidetal"/>
                      </w:rPr>
                      <w:fldChar w:fldCharType="separate"/>
                    </w:r>
                    <w:r w:rsidR="0043417C">
                      <w:rPr>
                        <w:rStyle w:val="Sidetal"/>
                      </w:rPr>
                      <w:t>21</w:t>
                    </w:r>
                    <w:r w:rsidRPr="00042324">
                      <w:rPr>
                        <w:rStyle w:val="Sidetal"/>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6" w:rsidRPr="001C5910" w:rsidRDefault="00763CF6" w:rsidP="001C5910">
    <w:pPr>
      <w:pStyle w:val="Sidefod"/>
    </w:pPr>
    <w:r>
      <w:rPr>
        <w:lang w:eastAsia="da-DK"/>
      </w:rPr>
      <w:drawing>
        <wp:anchor distT="0" distB="0" distL="114300" distR="114300" simplePos="0" relativeHeight="251647488" behindDoc="0" locked="0" layoutInCell="1" allowOverlap="1" wp14:anchorId="1EC22E86" wp14:editId="1A7F7FE2">
          <wp:simplePos x="0" y="0"/>
          <wp:positionH relativeFrom="page">
            <wp:posOffset>796925</wp:posOffset>
          </wp:positionH>
          <wp:positionV relativeFrom="page">
            <wp:posOffset>8766810</wp:posOffset>
          </wp:positionV>
          <wp:extent cx="395605" cy="352425"/>
          <wp:effectExtent l="0" t="0" r="4445" b="9525"/>
          <wp:wrapNone/>
          <wp:docPr id="34" name="Krone_Positive" descr="U:\Miljø- og Fødevareministeriet\Jobs\6174_Skabeloner til Miljø- og Fødevareministeriet\Work\grafik\Krone grø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ljø- og Fødevareministeriet\Jobs\6174_Skabeloner til Miljø- og Fødevareministeriet\Work\grafik\Krone grø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47" w:rsidRDefault="00FC4647" w:rsidP="009E4B94">
      <w:pPr>
        <w:spacing w:line="240" w:lineRule="auto"/>
      </w:pPr>
      <w:r>
        <w:separator/>
      </w:r>
    </w:p>
  </w:footnote>
  <w:footnote w:type="continuationSeparator" w:id="0">
    <w:p w:rsidR="00FC4647" w:rsidRDefault="00FC4647" w:rsidP="009E4B94">
      <w:pPr>
        <w:spacing w:line="240" w:lineRule="auto"/>
      </w:pPr>
      <w:r>
        <w:continuationSeparator/>
      </w:r>
    </w:p>
  </w:footnote>
  <w:footnote w:type="continuationNotice" w:id="1">
    <w:p w:rsidR="00FC4647" w:rsidRDefault="00FC4647">
      <w:pPr>
        <w:spacing w:line="240" w:lineRule="auto"/>
      </w:pPr>
    </w:p>
  </w:footnote>
  <w:footnote w:id="2">
    <w:p w:rsidR="00763CF6" w:rsidRDefault="00763CF6" w:rsidP="00232397">
      <w:pPr>
        <w:pStyle w:val="Fodnotetekst"/>
      </w:pPr>
      <w:r>
        <w:rPr>
          <w:rStyle w:val="Fodnotehenvisning"/>
        </w:rPr>
        <w:footnoteRef/>
      </w:r>
      <w:r>
        <w:t xml:space="preserve"> Jf. Forordning (EU) 2021/2115 artikel 46, litra b), e) og f).</w:t>
      </w:r>
    </w:p>
  </w:footnote>
  <w:footnote w:id="3">
    <w:p w:rsidR="00763CF6" w:rsidRDefault="00763CF6">
      <w:pPr>
        <w:pStyle w:val="Fodnotetekst"/>
      </w:pPr>
      <w:r>
        <w:rPr>
          <w:rStyle w:val="Fodnotehenvisning"/>
        </w:rPr>
        <w:footnoteRef/>
      </w:r>
      <w:r>
        <w:t xml:space="preserve"> Jf. Forordning (EU) 2022/126 artikel 32</w:t>
      </w:r>
    </w:p>
  </w:footnote>
  <w:footnote w:id="4">
    <w:p w:rsidR="00763CF6" w:rsidRDefault="00763CF6" w:rsidP="00AD4882">
      <w:pPr>
        <w:pStyle w:val="Fodnotetekst"/>
      </w:pPr>
      <w:r>
        <w:rPr>
          <w:rStyle w:val="Fodnotehenvisning"/>
        </w:rPr>
        <w:footnoteRef/>
      </w:r>
      <w:r>
        <w:t xml:space="preserve"> </w:t>
      </w:r>
      <w:r w:rsidRPr="00B037E6">
        <w:t>Europa-Parlamentets og Rådets forordning</w:t>
      </w:r>
      <w:r w:rsidRPr="00B037E6" w:rsidDel="00B037E6">
        <w:t xml:space="preserve"> </w:t>
      </w:r>
      <w:r>
        <w:t>(EU) 1308/2013, artikel 152</w:t>
      </w:r>
    </w:p>
  </w:footnote>
  <w:footnote w:id="5">
    <w:p w:rsidR="00763CF6" w:rsidRDefault="00763CF6" w:rsidP="00AD4882">
      <w:pPr>
        <w:pStyle w:val="Fodnotetekst"/>
      </w:pPr>
      <w:r>
        <w:rPr>
          <w:rStyle w:val="Fodnotehenvisning"/>
        </w:rPr>
        <w:footnoteRef/>
      </w:r>
      <w:r>
        <w:t xml:space="preserve"> </w:t>
      </w:r>
      <w:r w:rsidRPr="00B037E6">
        <w:t xml:space="preserve">Europa-Parlamentets og Rådets forordning </w:t>
      </w:r>
      <w:r>
        <w:t>(EU) 1308/2013, bilag I, del IX</w:t>
      </w:r>
    </w:p>
  </w:footnote>
  <w:footnote w:id="6">
    <w:p w:rsidR="00763CF6" w:rsidRDefault="00763CF6" w:rsidP="00A1253F">
      <w:pPr>
        <w:pStyle w:val="Fodnotetekst"/>
      </w:pPr>
      <w:r>
        <w:rPr>
          <w:rStyle w:val="Fodnotehenvisning"/>
        </w:rPr>
        <w:footnoteRef/>
      </w:r>
      <w:r>
        <w:t xml:space="preserve"> </w:t>
      </w:r>
      <w:r w:rsidRPr="00BB0400">
        <w:rPr>
          <w:highlight w:val="green"/>
        </w:rPr>
        <w:t xml:space="preserve">Bekendtgørelse </w:t>
      </w:r>
      <w:proofErr w:type="spellStart"/>
      <w:r w:rsidRPr="00BB0400">
        <w:rPr>
          <w:highlight w:val="green"/>
        </w:rPr>
        <w:t>xxxx</w:t>
      </w:r>
      <w:proofErr w:type="spellEnd"/>
      <w:r w:rsidRPr="00BB0400">
        <w:rPr>
          <w:highlight w:val="green"/>
        </w:rPr>
        <w:t>,</w:t>
      </w:r>
      <w:r w:rsidRPr="00BB0400">
        <w:t xml:space="preserve"> </w:t>
      </w:r>
    </w:p>
  </w:footnote>
  <w:footnote w:id="7">
    <w:p w:rsidR="00763CF6" w:rsidRDefault="00763CF6" w:rsidP="00A1253F">
      <w:pPr>
        <w:pStyle w:val="Fodnotetekst"/>
      </w:pPr>
      <w:r>
        <w:rPr>
          <w:rStyle w:val="Fodnotehenvisning"/>
        </w:rPr>
        <w:footnoteRef/>
      </w:r>
      <w:r>
        <w:t xml:space="preserve"> </w:t>
      </w:r>
      <w:r w:rsidRPr="00B037E6">
        <w:t>Europa-Parlamentets og Rådets forordning</w:t>
      </w:r>
      <w:r w:rsidRPr="00B037E6" w:rsidDel="00B037E6">
        <w:t xml:space="preserve"> </w:t>
      </w:r>
      <w:r>
        <w:t xml:space="preserve">(EU) 1308/2013, artikel 153, stk. 1, litra b, og </w:t>
      </w:r>
      <w:r w:rsidRPr="00D40747">
        <w:rPr>
          <w:highlight w:val="green"/>
        </w:rPr>
        <w:t xml:space="preserve">Bekendtgørelse </w:t>
      </w:r>
      <w:r>
        <w:rPr>
          <w:highlight w:val="green"/>
        </w:rPr>
        <w:t>xx</w:t>
      </w:r>
      <w:r w:rsidRPr="00D40747">
        <w:rPr>
          <w:highlight w:val="green"/>
        </w:rPr>
        <w:t>/</w:t>
      </w:r>
      <w:r>
        <w:rPr>
          <w:highlight w:val="green"/>
        </w:rPr>
        <w:t>xxx</w:t>
      </w:r>
      <w:r w:rsidRPr="00D40747">
        <w:rPr>
          <w:highlight w:val="green"/>
        </w:rPr>
        <w:t xml:space="preserve">, § </w:t>
      </w:r>
      <w:r>
        <w:t>x</w:t>
      </w:r>
    </w:p>
  </w:footnote>
  <w:footnote w:id="8">
    <w:p w:rsidR="00763CF6" w:rsidRDefault="00763CF6" w:rsidP="00A1253F">
      <w:pPr>
        <w:pStyle w:val="Fodnotetekst"/>
      </w:pPr>
      <w:r>
        <w:rPr>
          <w:rStyle w:val="Fodnotehenvisning"/>
        </w:rPr>
        <w:footnoteRef/>
      </w:r>
      <w:r>
        <w:t xml:space="preserve"> </w:t>
      </w:r>
      <w:r w:rsidRPr="00B037E6">
        <w:t>Kommissionens delegerede forordning</w:t>
      </w:r>
      <w:r w:rsidRPr="00B037E6" w:rsidDel="00B037E6">
        <w:t xml:space="preserve"> </w:t>
      </w:r>
      <w:r>
        <w:t>(EU) 891/2017, artikel 12</w:t>
      </w:r>
    </w:p>
  </w:footnote>
  <w:footnote w:id="9">
    <w:p w:rsidR="00763CF6" w:rsidRDefault="00763CF6" w:rsidP="00A1253F">
      <w:pPr>
        <w:pStyle w:val="Fodnotetekst"/>
      </w:pPr>
      <w:r>
        <w:rPr>
          <w:rStyle w:val="Fodnotehenvisning"/>
        </w:rPr>
        <w:footnoteRef/>
      </w:r>
      <w:r>
        <w:t xml:space="preserve"> </w:t>
      </w:r>
      <w:r w:rsidRPr="00B037E6">
        <w:t xml:space="preserve">Europa-Parlamentets og Rådets forordning </w:t>
      </w:r>
      <w:r>
        <w:t>(EU) 1308/2013, bilag I, del IX</w:t>
      </w:r>
    </w:p>
  </w:footnote>
  <w:footnote w:id="10">
    <w:p w:rsidR="00763CF6" w:rsidRDefault="00763CF6" w:rsidP="00A1253F">
      <w:pPr>
        <w:pStyle w:val="Fodnotetekst"/>
      </w:pPr>
      <w:r>
        <w:rPr>
          <w:rStyle w:val="Fodnotehenvisning"/>
        </w:rPr>
        <w:footnoteRef/>
      </w:r>
      <w:r>
        <w:t xml:space="preserve"> </w:t>
      </w:r>
      <w:r w:rsidRPr="00B037E6">
        <w:t>Europa-Parlamentets og Rådets forordning</w:t>
      </w:r>
      <w:r>
        <w:t xml:space="preserve"> (EU) 1308/2013, artikel 152, stk. 1, litra c</w:t>
      </w:r>
    </w:p>
  </w:footnote>
  <w:footnote w:id="11">
    <w:p w:rsidR="00763CF6" w:rsidRDefault="00763CF6" w:rsidP="00A1253F">
      <w:pPr>
        <w:pStyle w:val="Fodnotetekst"/>
      </w:pPr>
      <w:r>
        <w:rPr>
          <w:rStyle w:val="Fodnotehenvisning"/>
        </w:rPr>
        <w:footnoteRef/>
      </w:r>
      <w:r>
        <w:t xml:space="preserve"> </w:t>
      </w:r>
      <w:r w:rsidRPr="006E02A6">
        <w:t>Europa-Parlamentets og Rådets forordning</w:t>
      </w:r>
      <w:r w:rsidRPr="006E02A6" w:rsidDel="006E02A6">
        <w:t xml:space="preserve"> </w:t>
      </w:r>
      <w:r>
        <w:t>(EU) 1308/2013, artikel 33, stk. 3, litra d</w:t>
      </w:r>
    </w:p>
  </w:footnote>
  <w:footnote w:id="12">
    <w:p w:rsidR="00763CF6" w:rsidRDefault="00763CF6" w:rsidP="006051F4">
      <w:pPr>
        <w:pStyle w:val="Fodnotetekst"/>
      </w:pPr>
      <w:r>
        <w:rPr>
          <w:rStyle w:val="Fodnotehenvisning"/>
        </w:rPr>
        <w:footnoteRef/>
      </w:r>
      <w:r>
        <w:t xml:space="preserve"> </w:t>
      </w:r>
      <w:r w:rsidRPr="00DB4549">
        <w:t>Europa-Parlamentets og Rådets forordning</w:t>
      </w:r>
      <w:r w:rsidRPr="00DB4549" w:rsidDel="00DB4549">
        <w:t xml:space="preserve"> </w:t>
      </w:r>
      <w:r>
        <w:t>(EU) 1308/2013, artikel 32</w:t>
      </w:r>
    </w:p>
  </w:footnote>
  <w:footnote w:id="13">
    <w:p w:rsidR="00763CF6" w:rsidRPr="00BB0400" w:rsidRDefault="00763CF6" w:rsidP="006051F4">
      <w:pPr>
        <w:pStyle w:val="Fodnotetekst"/>
      </w:pPr>
      <w:r>
        <w:rPr>
          <w:rStyle w:val="Fodnotehenvisning"/>
        </w:rPr>
        <w:footnoteRef/>
      </w:r>
      <w:r>
        <w:t xml:space="preserve"> </w:t>
      </w:r>
      <w:r w:rsidRPr="00BB0400">
        <w:t>Bekendtgørelse xx/xx,</w:t>
      </w:r>
    </w:p>
  </w:footnote>
  <w:footnote w:id="14">
    <w:p w:rsidR="00763CF6" w:rsidRDefault="00763CF6" w:rsidP="006051F4">
      <w:pPr>
        <w:pStyle w:val="Fodnotetekst"/>
      </w:pPr>
      <w:r w:rsidRPr="00BB0400">
        <w:rPr>
          <w:rStyle w:val="Fodnotehenvisning"/>
        </w:rPr>
        <w:footnoteRef/>
      </w:r>
      <w:r w:rsidRPr="00BB0400">
        <w:t xml:space="preserve"> Kommissionens delegerede forordning</w:t>
      </w:r>
      <w:r w:rsidRPr="00BB0400" w:rsidDel="00DB4549">
        <w:t xml:space="preserve"> </w:t>
      </w:r>
      <w:r w:rsidRPr="00BB0400">
        <w:t>(EU) 891/2017, artikel 25, og Bekendtgørelse xx/xx,</w:t>
      </w:r>
    </w:p>
  </w:footnote>
  <w:footnote w:id="15">
    <w:p w:rsidR="00763CF6" w:rsidRDefault="00763CF6" w:rsidP="00A1253F">
      <w:pPr>
        <w:pStyle w:val="Fodnotetekst"/>
      </w:pPr>
      <w:r>
        <w:rPr>
          <w:rStyle w:val="Fodnotehenvisning"/>
        </w:rPr>
        <w:footnoteRef/>
      </w:r>
      <w:r>
        <w:t xml:space="preserve"> </w:t>
      </w:r>
      <w:r w:rsidRPr="00DB4549">
        <w:t>Europa-Parlamentets og Rådets forordning</w:t>
      </w:r>
      <w:r w:rsidRPr="00DB4549" w:rsidDel="00DB4549">
        <w:t xml:space="preserve"> </w:t>
      </w:r>
      <w:r>
        <w:t>(EU) 1308/2013, artikel 153</w:t>
      </w:r>
    </w:p>
  </w:footnote>
  <w:footnote w:id="16">
    <w:p w:rsidR="00763CF6" w:rsidRDefault="00763CF6">
      <w:pPr>
        <w:pStyle w:val="Fodnotetekst"/>
      </w:pPr>
      <w:r>
        <w:rPr>
          <w:rStyle w:val="Fodnotehenvisning"/>
        </w:rPr>
        <w:footnoteRef/>
      </w:r>
      <w:r>
        <w:t xml:space="preserve"> </w:t>
      </w:r>
      <w:r w:rsidRPr="00BB0400">
        <w:t xml:space="preserve">Kommissionens delegerede forordning (EU) </w:t>
      </w:r>
      <w:r>
        <w:t>2022</w:t>
      </w:r>
      <w:r w:rsidRPr="00BB0400">
        <w:t>/</w:t>
      </w:r>
      <w:r>
        <w:t>126</w:t>
      </w:r>
      <w:r w:rsidRPr="00BB0400">
        <w:t xml:space="preserve">, artikel </w:t>
      </w:r>
      <w:r>
        <w:t>11</w:t>
      </w:r>
    </w:p>
  </w:footnote>
  <w:footnote w:id="17">
    <w:p w:rsidR="00763CF6" w:rsidRDefault="00763CF6" w:rsidP="00A1253F">
      <w:pPr>
        <w:pStyle w:val="Fodnotetekst"/>
      </w:pPr>
      <w:r>
        <w:rPr>
          <w:rStyle w:val="Fodnotehenvisning"/>
        </w:rPr>
        <w:footnoteRef/>
      </w:r>
      <w:r>
        <w:t xml:space="preserve"> </w:t>
      </w:r>
      <w:r w:rsidRPr="00DB4549">
        <w:t>Kommissionens delegerede forordning</w:t>
      </w:r>
      <w:r w:rsidRPr="00DB4549" w:rsidDel="00DB4549">
        <w:t xml:space="preserve"> </w:t>
      </w:r>
      <w:r>
        <w:t>(EU) 891/2017, artikel 7</w:t>
      </w:r>
    </w:p>
    <w:p w:rsidR="00763CF6" w:rsidRDefault="00763CF6" w:rsidP="00A1253F">
      <w:pPr>
        <w:pStyle w:val="Fodnotetekst"/>
      </w:pPr>
    </w:p>
  </w:footnote>
  <w:footnote w:id="18">
    <w:p w:rsidR="00763CF6" w:rsidRDefault="00763CF6" w:rsidP="00A1253F">
      <w:pPr>
        <w:pStyle w:val="Fodnotetekst"/>
      </w:pPr>
      <w:r>
        <w:rPr>
          <w:rStyle w:val="Fodnotehenvisning"/>
        </w:rPr>
        <w:footnoteRef/>
      </w:r>
      <w:r>
        <w:t xml:space="preserve"> </w:t>
      </w:r>
      <w:r w:rsidRPr="00DB4549">
        <w:t>Kommissionens delegerede forordning</w:t>
      </w:r>
      <w:r w:rsidRPr="00DB4549" w:rsidDel="00DB4549">
        <w:t xml:space="preserve"> </w:t>
      </w:r>
      <w:r>
        <w:t>(EU) 891/2017, artikel 13</w:t>
      </w:r>
    </w:p>
  </w:footnote>
  <w:footnote w:id="19">
    <w:p w:rsidR="00763CF6" w:rsidRDefault="00763CF6" w:rsidP="00BB0400">
      <w:pPr>
        <w:pStyle w:val="Fodnotetekst"/>
      </w:pPr>
      <w:r>
        <w:rPr>
          <w:rStyle w:val="Fodnotehenvisning"/>
        </w:rPr>
        <w:footnoteRef/>
      </w:r>
      <w:r>
        <w:t xml:space="preserve"> Henvisning BEKG Kapitel 6 Udlicitering</w:t>
      </w:r>
    </w:p>
  </w:footnote>
  <w:footnote w:id="20">
    <w:p w:rsidR="00763CF6" w:rsidRPr="00716646" w:rsidRDefault="00763CF6" w:rsidP="00A1253F">
      <w:pPr>
        <w:pStyle w:val="Fodnotetekst"/>
      </w:pPr>
      <w:r>
        <w:rPr>
          <w:rStyle w:val="Fodnotehenvisning"/>
        </w:rPr>
        <w:footnoteRef/>
      </w:r>
      <w:r>
        <w:t xml:space="preserve"> </w:t>
      </w:r>
      <w:r w:rsidRPr="00716646">
        <w:t>Bekendtgørelse xx/xx, § xx, og Kommissionens delegerede forordning</w:t>
      </w:r>
      <w:r w:rsidRPr="00716646" w:rsidDel="00DB4549">
        <w:t xml:space="preserve"> </w:t>
      </w:r>
      <w:r w:rsidRPr="00716646">
        <w:t>(EU) 891/2017, artikel 15</w:t>
      </w:r>
    </w:p>
  </w:footnote>
  <w:footnote w:id="21">
    <w:p w:rsidR="00763CF6" w:rsidRDefault="00763CF6" w:rsidP="00A1253F">
      <w:pPr>
        <w:pStyle w:val="Fodnotetekst"/>
      </w:pPr>
      <w:r w:rsidRPr="00716646">
        <w:rPr>
          <w:rStyle w:val="Fodnotehenvisning"/>
        </w:rPr>
        <w:footnoteRef/>
      </w:r>
      <w:r w:rsidRPr="00716646">
        <w:t xml:space="preserve"> Bekendtgørelse xx/xx, § xx</w:t>
      </w:r>
    </w:p>
  </w:footnote>
  <w:footnote w:id="22">
    <w:p w:rsidR="00763CF6" w:rsidRDefault="00763CF6" w:rsidP="00A1253F">
      <w:pPr>
        <w:pStyle w:val="Fodnotetekst"/>
      </w:pPr>
      <w:r>
        <w:rPr>
          <w:rStyle w:val="Fodnotehenvisning"/>
        </w:rPr>
        <w:footnoteRef/>
      </w:r>
      <w:r>
        <w:t xml:space="preserve"> </w:t>
      </w:r>
      <w:r w:rsidRPr="00DB4549">
        <w:t xml:space="preserve">Kommissionens delegerede forordning </w:t>
      </w:r>
      <w:r>
        <w:t>(EU) 891/2017, artikel 22, stk.1</w:t>
      </w:r>
    </w:p>
  </w:footnote>
  <w:footnote w:id="23">
    <w:p w:rsidR="00763CF6" w:rsidRDefault="00763CF6" w:rsidP="00A1253F">
      <w:pPr>
        <w:pStyle w:val="Fodnotetekst"/>
      </w:pPr>
      <w:r>
        <w:rPr>
          <w:rStyle w:val="Fodnotehenvisning"/>
        </w:rPr>
        <w:footnoteRef/>
      </w:r>
      <w:r>
        <w:t xml:space="preserve"> </w:t>
      </w:r>
      <w:r w:rsidRPr="00DB4549">
        <w:t xml:space="preserve">Kommissionens delegerede forordning </w:t>
      </w:r>
      <w:r>
        <w:t>(EU) 891/2017, artikel 18</w:t>
      </w:r>
    </w:p>
  </w:footnote>
  <w:footnote w:id="24">
    <w:p w:rsidR="00763CF6" w:rsidRDefault="00763CF6" w:rsidP="00A1253F">
      <w:pPr>
        <w:pStyle w:val="Fodnotetekst"/>
      </w:pPr>
      <w:r>
        <w:rPr>
          <w:rStyle w:val="Fodnotehenvisning"/>
        </w:rPr>
        <w:footnoteRef/>
      </w:r>
      <w:r>
        <w:t xml:space="preserve"> </w:t>
      </w:r>
      <w:r w:rsidRPr="00DB4549">
        <w:t xml:space="preserve">Kommissionens delegerede forordning </w:t>
      </w:r>
      <w:r>
        <w:t>(EU) 891/2017, artikel 2, stk. 1, litra d</w:t>
      </w:r>
    </w:p>
  </w:footnote>
  <w:footnote w:id="25">
    <w:p w:rsidR="00763CF6" w:rsidRDefault="00763CF6" w:rsidP="00A1253F">
      <w:pPr>
        <w:pStyle w:val="Fodnotetekst"/>
      </w:pPr>
      <w:r>
        <w:rPr>
          <w:rStyle w:val="Fodnotehenvisning"/>
        </w:rPr>
        <w:footnoteRef/>
      </w:r>
      <w:r>
        <w:t xml:space="preserve"> </w:t>
      </w:r>
      <w:r w:rsidRPr="00DB4549">
        <w:t xml:space="preserve">Kommissionens delegerede forordning </w:t>
      </w:r>
      <w:r>
        <w:t>(EU) 891/2017, artikel 14</w:t>
      </w:r>
    </w:p>
  </w:footnote>
  <w:footnote w:id="26">
    <w:p w:rsidR="00763CF6" w:rsidRDefault="00763CF6" w:rsidP="00B2613F">
      <w:pPr>
        <w:pStyle w:val="Fodnotetekst"/>
      </w:pPr>
      <w:r>
        <w:rPr>
          <w:rStyle w:val="Fodnotehenvisning"/>
        </w:rPr>
        <w:footnoteRef/>
      </w:r>
      <w:r>
        <w:t xml:space="preserve"> </w:t>
      </w:r>
      <w:r w:rsidRPr="00495FAE">
        <w:t>Europa-Parlamentets og Rådets forordning (EU) nr. 2021/2115 af 7. december 2021.</w:t>
      </w:r>
    </w:p>
  </w:footnote>
  <w:footnote w:id="27">
    <w:p w:rsidR="00763CF6" w:rsidRDefault="00763CF6">
      <w:pPr>
        <w:pStyle w:val="Fodnotetekst"/>
      </w:pPr>
      <w:r>
        <w:rPr>
          <w:rStyle w:val="Fodnotehenvisning"/>
        </w:rPr>
        <w:footnoteRef/>
      </w:r>
      <w:r>
        <w:t xml:space="preserve"> I</w:t>
      </w:r>
      <w:r w:rsidRPr="00495FAE">
        <w:t xml:space="preserve"> henhold til artikel 50 i forordning (EU) nr. 2021/2115 af 7. december 2021.</w:t>
      </w:r>
    </w:p>
  </w:footnote>
  <w:footnote w:id="28">
    <w:p w:rsidR="00763CF6" w:rsidRDefault="00763CF6" w:rsidP="00FF7D10">
      <w:pPr>
        <w:pStyle w:val="Fodnotetekst"/>
      </w:pPr>
      <w:r>
        <w:rPr>
          <w:rStyle w:val="Fodnotehenvisning"/>
        </w:rPr>
        <w:footnoteRef/>
      </w:r>
      <w:r>
        <w:t xml:space="preserve"> </w:t>
      </w:r>
      <w:r w:rsidRPr="00A204ED">
        <w:t>Kommissionens gennemførelsesforordning</w:t>
      </w:r>
      <w:r w:rsidRPr="00A204ED" w:rsidDel="00A204ED">
        <w:t xml:space="preserve"> </w:t>
      </w:r>
      <w:r>
        <w:t>(EU) 892/2017, artikel 4</w:t>
      </w:r>
    </w:p>
  </w:footnote>
  <w:footnote w:id="29">
    <w:p w:rsidR="00763CF6" w:rsidRDefault="00763CF6" w:rsidP="00794FC8">
      <w:pPr>
        <w:pStyle w:val="Fodnotetekst"/>
      </w:pPr>
      <w:r>
        <w:rPr>
          <w:rStyle w:val="Fodnotehenvisning"/>
        </w:rPr>
        <w:footnoteRef/>
      </w:r>
      <w:r>
        <w:t xml:space="preserve"> </w:t>
      </w:r>
      <w:r w:rsidRPr="005F731A">
        <w:t>Bekendtgørelse xx/xx, § x</w:t>
      </w:r>
      <w:r>
        <w:t xml:space="preserve"> eller </w:t>
      </w:r>
      <w:r w:rsidRPr="00794FC8">
        <w:t>Europa-Parlamentets og Rådets forordning</w:t>
      </w:r>
      <w:r>
        <w:t xml:space="preserve"> (EU) 2021/2116 af 2. december 2021om finansiering, forvaltning og overvågning af den fælles landbrugspolitik og om ophævelse af forordning (EU) nr. 1306/2013, Artikel 36</w:t>
      </w:r>
    </w:p>
  </w:footnote>
  <w:footnote w:id="30">
    <w:p w:rsidR="00763CF6" w:rsidRDefault="00763CF6">
      <w:pPr>
        <w:pStyle w:val="Fodnotetekst"/>
      </w:pPr>
      <w:r>
        <w:rPr>
          <w:rStyle w:val="Fodnotehenvisning"/>
        </w:rPr>
        <w:footnoteRef/>
      </w:r>
      <w:r>
        <w:t xml:space="preserve"> Bilag III i </w:t>
      </w:r>
      <w:r w:rsidRPr="00DF2AD2">
        <w:t>Kommissionens delegerede forordning</w:t>
      </w:r>
      <w:r w:rsidRPr="00DF2AD2" w:rsidDel="00DF2AD2">
        <w:t xml:space="preserve"> </w:t>
      </w:r>
      <w:r>
        <w:t>(EU) 2022/126</w:t>
      </w:r>
    </w:p>
  </w:footnote>
  <w:footnote w:id="31">
    <w:p w:rsidR="00763CF6" w:rsidRDefault="00763CF6" w:rsidP="00FA7057">
      <w:pPr>
        <w:pStyle w:val="Fodnotetekst"/>
      </w:pPr>
      <w:r>
        <w:rPr>
          <w:rStyle w:val="Fodnotehenvisning"/>
        </w:rPr>
        <w:footnoteRef/>
      </w:r>
      <w:r>
        <w:t xml:space="preserve"> </w:t>
      </w:r>
      <w:r w:rsidRPr="00DF2AD2">
        <w:t>Kommissionens delegerede forordning</w:t>
      </w:r>
      <w:r w:rsidRPr="009F6EE7">
        <w:t xml:space="preserve"> (EU) </w:t>
      </w:r>
      <w:r>
        <w:t>2022/126</w:t>
      </w:r>
      <w:r w:rsidRPr="009F6EE7">
        <w:t xml:space="preserve">, </w:t>
      </w:r>
      <w:r>
        <w:t>bilag III, punkt 6</w:t>
      </w:r>
    </w:p>
  </w:footnote>
  <w:footnote w:id="32">
    <w:p w:rsidR="00763CF6" w:rsidRDefault="00763CF6" w:rsidP="00FA7057">
      <w:pPr>
        <w:pStyle w:val="Fodnotetekst"/>
      </w:pPr>
      <w:r>
        <w:rPr>
          <w:rStyle w:val="Fodnotehenvisning"/>
        </w:rPr>
        <w:footnoteRef/>
      </w:r>
      <w:r>
        <w:t xml:space="preserve"> </w:t>
      </w:r>
      <w:r w:rsidRPr="00DB4549">
        <w:t>Europa-Parlamentets og Rådets forordning</w:t>
      </w:r>
      <w:r w:rsidRPr="00DB4549" w:rsidDel="00DB4549">
        <w:t xml:space="preserve"> </w:t>
      </w:r>
      <w:r>
        <w:t>(EU) 2021/2115 artikel 52, stk. 2</w:t>
      </w:r>
    </w:p>
  </w:footnote>
  <w:footnote w:id="33">
    <w:p w:rsidR="00763CF6" w:rsidRDefault="00763CF6" w:rsidP="00663F08">
      <w:pPr>
        <w:pStyle w:val="Fodnotetekst"/>
      </w:pPr>
      <w:r>
        <w:rPr>
          <w:rStyle w:val="Fodnotehenvisning"/>
        </w:rPr>
        <w:footnoteRef/>
      </w:r>
      <w:r>
        <w:t xml:space="preserve"> </w:t>
      </w:r>
      <w:r w:rsidRPr="00DB4549">
        <w:t>Europa-Parlamentets og Rådets forordning</w:t>
      </w:r>
      <w:r w:rsidRPr="00DB4549" w:rsidDel="00DB4549">
        <w:t xml:space="preserve"> </w:t>
      </w:r>
      <w:r>
        <w:t>(EU) 2021/2115 artikel 52, stk. 2 litra a</w:t>
      </w:r>
    </w:p>
  </w:footnote>
  <w:footnote w:id="34">
    <w:p w:rsidR="00763CF6" w:rsidRDefault="00763CF6">
      <w:pPr>
        <w:pStyle w:val="Fodnotetekst"/>
      </w:pPr>
      <w:r>
        <w:rPr>
          <w:rStyle w:val="Fodnotehenvisning"/>
        </w:rPr>
        <w:footnoteRef/>
      </w:r>
      <w:r>
        <w:t xml:space="preserve"> </w:t>
      </w:r>
      <w:r w:rsidRPr="00A13B45">
        <w:t xml:space="preserve">Europa-Parlamentets og Rådets forordning (EU) 2021/2115 artikel 52, stk. </w:t>
      </w:r>
      <w:r>
        <w:t>3</w:t>
      </w:r>
    </w:p>
  </w:footnote>
  <w:footnote w:id="35">
    <w:p w:rsidR="00763CF6" w:rsidRDefault="00763CF6" w:rsidP="00CD4EE4">
      <w:pPr>
        <w:pStyle w:val="Fodnotetekst"/>
      </w:pPr>
      <w:r>
        <w:rPr>
          <w:rStyle w:val="Fodnotehenvisning"/>
        </w:rPr>
        <w:footnoteRef/>
      </w:r>
      <w:r>
        <w:t xml:space="preserve"> </w:t>
      </w:r>
      <w:r w:rsidRPr="00A13B45">
        <w:t>Europa-Parlamentets og Rådets forordning (EU) 2021/2115</w:t>
      </w:r>
      <w:r>
        <w:t>.</w:t>
      </w:r>
    </w:p>
  </w:footnote>
  <w:footnote w:id="36">
    <w:p w:rsidR="00763CF6" w:rsidRDefault="00763CF6">
      <w:pPr>
        <w:pStyle w:val="Fodnotetekst"/>
      </w:pPr>
      <w:r>
        <w:rPr>
          <w:rStyle w:val="Fodnotehenvisning"/>
        </w:rPr>
        <w:footnoteRef/>
      </w:r>
      <w:r>
        <w:t xml:space="preserve"> </w:t>
      </w:r>
      <w:r w:rsidRPr="00A13B45">
        <w:t xml:space="preserve">Europa-Parlamentets og Rådets forordning (EU) 2021/2115 artikel 52, stk. </w:t>
      </w:r>
      <w:r>
        <w:t>4 &amp; stk. 5.</w:t>
      </w:r>
    </w:p>
  </w:footnote>
  <w:footnote w:id="37">
    <w:p w:rsidR="00763CF6" w:rsidRDefault="00763CF6" w:rsidP="003B4E2B">
      <w:pPr>
        <w:pStyle w:val="Fodnotetekst"/>
      </w:pPr>
      <w:r>
        <w:rPr>
          <w:rStyle w:val="Fodnotehenvisning"/>
        </w:rPr>
        <w:footnoteRef/>
      </w:r>
      <w:r>
        <w:t xml:space="preserve"> </w:t>
      </w:r>
      <w:r w:rsidRPr="00A13B45">
        <w:t xml:space="preserve">Europa-Parlamentets og Rådets forordning (EU) 2021/2115 </w:t>
      </w:r>
      <w:r w:rsidRPr="00161499">
        <w:t>artikel 46, litra d</w:t>
      </w:r>
    </w:p>
  </w:footnote>
  <w:footnote w:id="38">
    <w:p w:rsidR="00763CF6" w:rsidRDefault="00763CF6" w:rsidP="00A76903">
      <w:pPr>
        <w:pStyle w:val="Fodnotetekst"/>
      </w:pPr>
      <w:r>
        <w:rPr>
          <w:rStyle w:val="Fodnotehenvisning"/>
        </w:rPr>
        <w:footnoteRef/>
      </w:r>
      <w:r>
        <w:t xml:space="preserve"> </w:t>
      </w:r>
      <w:r w:rsidRPr="00A13B45">
        <w:t xml:space="preserve">Europa-Parlamentets og Rådets forordning (EU) 2021/2115 </w:t>
      </w:r>
      <w:r w:rsidRPr="007F472A">
        <w:t>artikel 46, litra e) og f)</w:t>
      </w:r>
      <w:r>
        <w:rPr>
          <w:sz w:val="19"/>
          <w:szCs w:val="19"/>
        </w:rPr>
        <w:t xml:space="preserve"> </w:t>
      </w:r>
    </w:p>
  </w:footnote>
  <w:footnote w:id="39">
    <w:p w:rsidR="00763CF6" w:rsidRDefault="00763CF6" w:rsidP="005F731A">
      <w:pPr>
        <w:pStyle w:val="Fodnotetekst"/>
      </w:pPr>
      <w:r>
        <w:rPr>
          <w:rStyle w:val="Fodnotehenvisning"/>
        </w:rPr>
        <w:footnoteRef/>
      </w:r>
      <w:r>
        <w:t xml:space="preserve"> </w:t>
      </w:r>
      <w:r w:rsidRPr="00A13B45">
        <w:t xml:space="preserve">Europa-Parlamentets og Rådets forordning (EU) 2021/2115 </w:t>
      </w:r>
      <w:r w:rsidRPr="007F472A">
        <w:t>artikel 46, litra e) og f)</w:t>
      </w:r>
      <w:r>
        <w:rPr>
          <w:sz w:val="19"/>
          <w:szCs w:val="19"/>
        </w:rPr>
        <w:t xml:space="preserve"> </w:t>
      </w:r>
    </w:p>
  </w:footnote>
  <w:footnote w:id="40">
    <w:p w:rsidR="00763CF6" w:rsidRDefault="00763CF6" w:rsidP="00663F08">
      <w:pPr>
        <w:pStyle w:val="Fodnotetekst"/>
      </w:pPr>
      <w:r>
        <w:rPr>
          <w:rStyle w:val="Fodnotehenvisning"/>
        </w:rPr>
        <w:footnoteRef/>
      </w:r>
      <w:r>
        <w:t xml:space="preserve"> Bekendtgørelse xx/xx, § x, § 20</w:t>
      </w:r>
    </w:p>
  </w:footnote>
  <w:footnote w:id="41">
    <w:p w:rsidR="00763CF6" w:rsidRDefault="00763CF6" w:rsidP="00663F08">
      <w:pPr>
        <w:pStyle w:val="Fodnotetekst"/>
      </w:pPr>
      <w:r>
        <w:rPr>
          <w:rStyle w:val="Fodnotehenvisning"/>
        </w:rPr>
        <w:footnoteRef/>
      </w:r>
      <w:r>
        <w:t xml:space="preserve"> </w:t>
      </w:r>
      <w:r w:rsidRPr="00DB4549">
        <w:t>Europa-Parlamentets og Rådets forordning</w:t>
      </w:r>
      <w:r w:rsidRPr="00DB4549" w:rsidDel="00DB4549">
        <w:t xml:space="preserve"> </w:t>
      </w:r>
      <w:r>
        <w:t>(EU) 1308/2013, bilag I, del X</w:t>
      </w:r>
    </w:p>
  </w:footnote>
  <w:footnote w:id="42">
    <w:p w:rsidR="00763CF6" w:rsidRDefault="00763CF6" w:rsidP="00663F08">
      <w:pPr>
        <w:pStyle w:val="Fodnotetekst"/>
      </w:pPr>
      <w:r>
        <w:rPr>
          <w:rStyle w:val="Fodnotehenvisning"/>
        </w:rPr>
        <w:footnoteRef/>
      </w:r>
      <w:r>
        <w:t xml:space="preserve"> Bekendtgørelse xx/xx, § x, § 21</w:t>
      </w:r>
    </w:p>
  </w:footnote>
  <w:footnote w:id="43">
    <w:p w:rsidR="00763CF6" w:rsidRDefault="00763CF6" w:rsidP="00663F08">
      <w:pPr>
        <w:pStyle w:val="Fodnotetekst"/>
      </w:pPr>
      <w:r>
        <w:rPr>
          <w:rStyle w:val="Fodnotehenvisning"/>
        </w:rPr>
        <w:footnoteRef/>
      </w:r>
      <w:r>
        <w:t xml:space="preserve"> Bekendtgørelse xx/xx, § x, § 16, stk. 5-7</w:t>
      </w:r>
    </w:p>
  </w:footnote>
  <w:footnote w:id="44">
    <w:p w:rsidR="00763CF6" w:rsidRDefault="00763CF6" w:rsidP="00663F08">
      <w:pPr>
        <w:pStyle w:val="Fodnotetekst"/>
      </w:pPr>
      <w:r>
        <w:rPr>
          <w:rStyle w:val="Fodnotehenvisning"/>
        </w:rPr>
        <w:footnoteRef/>
      </w:r>
      <w:r>
        <w:t xml:space="preserve"> </w:t>
      </w:r>
      <w:r w:rsidRPr="00DB4549">
        <w:t>Kommissionens delegerede forordning</w:t>
      </w:r>
      <w:r w:rsidRPr="00DB4549" w:rsidDel="00DB4549">
        <w:t xml:space="preserve"> </w:t>
      </w:r>
      <w:r>
        <w:t>(EU) 891/2017, artikel 22, stk. 6, litra b</w:t>
      </w:r>
    </w:p>
  </w:footnote>
  <w:footnote w:id="45">
    <w:p w:rsidR="00763CF6" w:rsidRDefault="00763CF6" w:rsidP="00E14133">
      <w:pPr>
        <w:pStyle w:val="Fodnotetekst"/>
      </w:pPr>
      <w:r>
        <w:rPr>
          <w:rStyle w:val="Fodnotehenvisning"/>
        </w:rPr>
        <w:footnoteRef/>
      </w:r>
      <w:r>
        <w:t xml:space="preserve"> Bekendtgørelse xx/2023, § xx</w:t>
      </w:r>
    </w:p>
  </w:footnote>
  <w:footnote w:id="46">
    <w:p w:rsidR="00763CF6" w:rsidRDefault="00763CF6" w:rsidP="00E14133">
      <w:pPr>
        <w:pStyle w:val="Fodnotetekst"/>
      </w:pPr>
      <w:r>
        <w:rPr>
          <w:rStyle w:val="Fodnotehenvisning"/>
        </w:rPr>
        <w:footnoteRef/>
      </w:r>
      <w:r>
        <w:t xml:space="preserve"> Bekendtgørelse xx, § </w:t>
      </w:r>
    </w:p>
  </w:footnote>
  <w:footnote w:id="47">
    <w:p w:rsidR="00763CF6" w:rsidRDefault="00763CF6" w:rsidP="00FD677E">
      <w:pPr>
        <w:pStyle w:val="Fodnotetekst"/>
      </w:pPr>
      <w:r>
        <w:rPr>
          <w:rStyle w:val="Fodnotehenvisning"/>
        </w:rPr>
        <w:footnoteRef/>
      </w:r>
      <w:r>
        <w:t xml:space="preserve"> </w:t>
      </w:r>
      <w:r w:rsidRPr="00EC6968">
        <w:t xml:space="preserve">Kommissionens delegerede forordning </w:t>
      </w:r>
      <w:r>
        <w:t>(EU) 891/2017, artikel 33</w:t>
      </w:r>
    </w:p>
  </w:footnote>
  <w:footnote w:id="48">
    <w:p w:rsidR="00763CF6" w:rsidRDefault="00763CF6" w:rsidP="00FD677E">
      <w:pPr>
        <w:pStyle w:val="Fodnotetekst"/>
      </w:pPr>
      <w:r>
        <w:rPr>
          <w:rStyle w:val="Fodnotehenvisning"/>
        </w:rPr>
        <w:footnoteRef/>
      </w:r>
      <w:r>
        <w:t xml:space="preserve"> </w:t>
      </w:r>
      <w:r w:rsidRPr="00EC6968">
        <w:t>Kommissionens delegerede forordning</w:t>
      </w:r>
      <w:r w:rsidRPr="00EC6968" w:rsidDel="00EC6968">
        <w:t xml:space="preserve"> </w:t>
      </w:r>
      <w:r>
        <w:t>(EU) 891/2017, artikel 33</w:t>
      </w:r>
    </w:p>
  </w:footnote>
  <w:footnote w:id="49">
    <w:p w:rsidR="00763CF6" w:rsidRDefault="00763CF6" w:rsidP="00FD677E">
      <w:pPr>
        <w:pStyle w:val="Fodnotetekst"/>
      </w:pPr>
      <w:r>
        <w:rPr>
          <w:rStyle w:val="Fodnotehenvisning"/>
        </w:rPr>
        <w:footnoteRef/>
      </w:r>
      <w:r>
        <w:t xml:space="preserve"> </w:t>
      </w:r>
      <w:r w:rsidRPr="00EC6968">
        <w:t>Kommissionens delegerede forordning</w:t>
      </w:r>
      <w:r w:rsidRPr="00EC6968" w:rsidDel="00EC6968">
        <w:t xml:space="preserve"> </w:t>
      </w:r>
      <w:r>
        <w:t>(EU) 891/2017, artikel 34, stk. 1</w:t>
      </w:r>
    </w:p>
  </w:footnote>
  <w:footnote w:id="50">
    <w:p w:rsidR="00763CF6" w:rsidRDefault="00763CF6" w:rsidP="00FD677E">
      <w:pPr>
        <w:pStyle w:val="Fodnotetekst"/>
      </w:pPr>
      <w:r>
        <w:rPr>
          <w:rStyle w:val="Fodnotehenvisning"/>
        </w:rPr>
        <w:footnoteRef/>
      </w:r>
      <w:r>
        <w:t xml:space="preserve"> Bekendtgørelse xx/xx, § x</w:t>
      </w:r>
      <w:r w:rsidRPr="00FB2382">
        <w:t xml:space="preserve">, § </w:t>
      </w:r>
      <w:r>
        <w:t>2, stk. 7</w:t>
      </w:r>
    </w:p>
  </w:footnote>
  <w:footnote w:id="51">
    <w:p w:rsidR="00763CF6" w:rsidRDefault="00763CF6" w:rsidP="00FD677E">
      <w:pPr>
        <w:pStyle w:val="Fodnotetekst"/>
      </w:pPr>
      <w:r>
        <w:rPr>
          <w:rStyle w:val="Fodnotehenvisning"/>
        </w:rPr>
        <w:footnoteRef/>
      </w:r>
      <w:r>
        <w:t xml:space="preserve"> Bekendtgørelse xx/xx, § x, § 12, stk. 6</w:t>
      </w:r>
    </w:p>
  </w:footnote>
  <w:footnote w:id="52">
    <w:p w:rsidR="00763CF6" w:rsidRDefault="00763CF6" w:rsidP="00FD677E">
      <w:pPr>
        <w:pStyle w:val="Fodnotetekst"/>
      </w:pPr>
      <w:r>
        <w:rPr>
          <w:rStyle w:val="Fodnotehenvisning"/>
        </w:rPr>
        <w:footnoteRef/>
      </w:r>
      <w:r>
        <w:t xml:space="preserve"> PO-Bekendtgørelsen xx/xx, § 25</w:t>
      </w:r>
    </w:p>
  </w:footnote>
  <w:footnote w:id="53">
    <w:p w:rsidR="00763CF6" w:rsidRDefault="00763CF6" w:rsidP="00FD677E">
      <w:pPr>
        <w:pStyle w:val="Fodnotetekst"/>
      </w:pPr>
      <w:r>
        <w:rPr>
          <w:rStyle w:val="Fodnotehenvisning"/>
        </w:rPr>
        <w:footnoteRef/>
      </w:r>
      <w:r>
        <w:t xml:space="preserve"> Bekendtgørelse xx/xx, § x, § 13, stk. 5</w:t>
      </w:r>
    </w:p>
  </w:footnote>
  <w:footnote w:id="54">
    <w:p w:rsidR="00763CF6" w:rsidRDefault="00763CF6" w:rsidP="00FD677E">
      <w:pPr>
        <w:pStyle w:val="Fodnotetekst"/>
      </w:pPr>
      <w:r>
        <w:rPr>
          <w:rStyle w:val="Fodnotehenvisning"/>
        </w:rPr>
        <w:footnoteRef/>
      </w:r>
      <w:r>
        <w:t xml:space="preserve"> Bekendtgørelse xx/xx, § x, § 13, stk. 2</w:t>
      </w:r>
    </w:p>
  </w:footnote>
  <w:footnote w:id="55">
    <w:p w:rsidR="00763CF6" w:rsidRDefault="00763CF6" w:rsidP="00B279F8">
      <w:pPr>
        <w:pStyle w:val="Fodnotetekst"/>
      </w:pPr>
      <w:r>
        <w:rPr>
          <w:rStyle w:val="Fodnotehenvisning"/>
        </w:rPr>
        <w:footnoteRef/>
      </w:r>
      <w:r>
        <w:t xml:space="preserve"> </w:t>
      </w:r>
      <w:r w:rsidRPr="00DC2A2D">
        <w:t>Kommissionens gennemførelsesforordning</w:t>
      </w:r>
      <w:r w:rsidRPr="00DC2A2D" w:rsidDel="00DC2A2D">
        <w:t xml:space="preserve"> </w:t>
      </w:r>
      <w:r>
        <w:t>(EU) 892/2017, artikel 9, stk. 3</w:t>
      </w:r>
    </w:p>
  </w:footnote>
  <w:footnote w:id="56">
    <w:p w:rsidR="00763CF6" w:rsidRDefault="00763CF6" w:rsidP="00B279F8">
      <w:pPr>
        <w:pStyle w:val="Fodnotetekst"/>
      </w:pPr>
      <w:r>
        <w:rPr>
          <w:rStyle w:val="Fodnotehenvisning"/>
        </w:rPr>
        <w:footnoteRef/>
      </w:r>
      <w:r>
        <w:t xml:space="preserve"> </w:t>
      </w:r>
      <w:r w:rsidRPr="00DC2A2D">
        <w:t>Kommissionens gennemførelsesforordning</w:t>
      </w:r>
      <w:r w:rsidRPr="00DC2A2D" w:rsidDel="00DC2A2D">
        <w:t xml:space="preserve"> </w:t>
      </w:r>
      <w:r>
        <w:t>(EU) 892/2017, artikel 21</w:t>
      </w:r>
    </w:p>
  </w:footnote>
  <w:footnote w:id="57">
    <w:p w:rsidR="00763CF6" w:rsidRDefault="00763CF6" w:rsidP="00592239">
      <w:pPr>
        <w:pStyle w:val="Fodnotetekst"/>
      </w:pPr>
      <w:r>
        <w:rPr>
          <w:rStyle w:val="Fodnotehenvisning"/>
        </w:rPr>
        <w:footnoteRef/>
      </w:r>
      <w:r>
        <w:t xml:space="preserve"> </w:t>
      </w:r>
      <w:r w:rsidRPr="00CC72BE">
        <w:t>Europa-Parlamentets og Rådets forordning</w:t>
      </w:r>
      <w:r w:rsidRPr="00CC72BE" w:rsidDel="00CC72BE">
        <w:t xml:space="preserve"> </w:t>
      </w:r>
      <w:r>
        <w:t>(EU) 1308/2013, artikel 152, stk. 1, litra c</w:t>
      </w:r>
    </w:p>
  </w:footnote>
  <w:footnote w:id="58">
    <w:p w:rsidR="00763CF6" w:rsidRDefault="00763CF6" w:rsidP="00592239">
      <w:pPr>
        <w:pStyle w:val="Fodnotetekst"/>
      </w:pPr>
      <w:r>
        <w:rPr>
          <w:rStyle w:val="Fodnotehenvisning"/>
        </w:rPr>
        <w:footnoteRef/>
      </w:r>
      <w:r>
        <w:t xml:space="preserve"> Bekendtgørelse xx/xx, § x</w:t>
      </w:r>
      <w:r w:rsidRPr="0083270F">
        <w:t>, § 2</w:t>
      </w:r>
      <w:r>
        <w:t>3</w:t>
      </w:r>
    </w:p>
  </w:footnote>
  <w:footnote w:id="59">
    <w:p w:rsidR="00763CF6" w:rsidRDefault="00763CF6" w:rsidP="00592239">
      <w:pPr>
        <w:pStyle w:val="Fodnotetekst"/>
      </w:pPr>
      <w:r>
        <w:rPr>
          <w:rStyle w:val="Fodnotehenvisning"/>
        </w:rPr>
        <w:footnoteRef/>
      </w:r>
      <w:r>
        <w:t xml:space="preserve"> Bekendtgørelse xx/xx, § x, § 17, stk. 1</w:t>
      </w:r>
    </w:p>
  </w:footnote>
  <w:footnote w:id="60">
    <w:p w:rsidR="00763CF6" w:rsidRDefault="00763CF6" w:rsidP="00592239">
      <w:pPr>
        <w:pStyle w:val="Fodnotetekst"/>
      </w:pPr>
      <w:r>
        <w:rPr>
          <w:rStyle w:val="Fodnotehenvisning"/>
        </w:rPr>
        <w:footnoteRef/>
      </w:r>
      <w:r>
        <w:t xml:space="preserve"> </w:t>
      </w:r>
      <w:r w:rsidRPr="00934CF0">
        <w:t>Kommissionens delegerede forordning</w:t>
      </w:r>
      <w:r w:rsidRPr="00934CF0" w:rsidDel="00934CF0">
        <w:t xml:space="preserve"> </w:t>
      </w:r>
      <w:r>
        <w:t>(EU) 2022/126</w:t>
      </w:r>
    </w:p>
  </w:footnote>
  <w:footnote w:id="61">
    <w:p w:rsidR="00763CF6" w:rsidRPr="00480D4E" w:rsidRDefault="00763CF6" w:rsidP="00592239">
      <w:pPr>
        <w:pStyle w:val="Fodnotetekst"/>
      </w:pPr>
      <w:r w:rsidRPr="00480D4E">
        <w:rPr>
          <w:rStyle w:val="Fodnotehenvisning"/>
        </w:rPr>
        <w:footnoteRef/>
      </w:r>
      <w:r w:rsidRPr="00480D4E">
        <w:t xml:space="preserve"> Bekendtgørelse xx/xx, § x, § 25</w:t>
      </w:r>
    </w:p>
  </w:footnote>
  <w:footnote w:id="62">
    <w:p w:rsidR="00763CF6" w:rsidRPr="00480D4E" w:rsidRDefault="00763CF6" w:rsidP="00592239">
      <w:pPr>
        <w:pStyle w:val="Fodnotetekst"/>
      </w:pPr>
      <w:r w:rsidRPr="00480D4E">
        <w:rPr>
          <w:rStyle w:val="Fodnotehenvisning"/>
        </w:rPr>
        <w:footnoteRef/>
      </w:r>
      <w:r w:rsidRPr="00480D4E">
        <w:t xml:space="preserve"> Kommissionens delegerede forordning</w:t>
      </w:r>
      <w:r w:rsidRPr="00480D4E" w:rsidDel="003639E4">
        <w:t xml:space="preserve"> </w:t>
      </w:r>
      <w:r w:rsidRPr="00480D4E">
        <w:t>(EU) 891/2017, artikel 31, stk. 6</w:t>
      </w:r>
    </w:p>
  </w:footnote>
  <w:footnote w:id="63">
    <w:p w:rsidR="00763CF6" w:rsidRDefault="00763CF6" w:rsidP="00592239">
      <w:pPr>
        <w:pStyle w:val="Fodnotetekst"/>
      </w:pPr>
      <w:r w:rsidRPr="00480D4E">
        <w:rPr>
          <w:rStyle w:val="Fodnotehenvisning"/>
        </w:rPr>
        <w:footnoteRef/>
      </w:r>
      <w:r w:rsidRPr="00480D4E">
        <w:t xml:space="preserve"> Bekendtgørelse xx/xx, § x, § 25</w:t>
      </w:r>
    </w:p>
  </w:footnote>
  <w:footnote w:id="64">
    <w:p w:rsidR="00763CF6" w:rsidRDefault="00763CF6" w:rsidP="00417A45">
      <w:pPr>
        <w:pStyle w:val="Fodnotetekst"/>
      </w:pPr>
      <w:r>
        <w:rPr>
          <w:rStyle w:val="Fodnotehenvisning"/>
        </w:rPr>
        <w:footnoteRef/>
      </w:r>
      <w:r>
        <w:t xml:space="preserve"> </w:t>
      </w:r>
      <w:r w:rsidRPr="00DC2A2D">
        <w:t>Kommissionens gennemførelsesforordning</w:t>
      </w:r>
      <w:r w:rsidRPr="00DC2A2D" w:rsidDel="00DC2A2D">
        <w:t xml:space="preserve"> </w:t>
      </w:r>
      <w:r w:rsidRPr="00EB2252">
        <w:t xml:space="preserve">(EU) 892/2017, artikel </w:t>
      </w:r>
      <w:r>
        <w:t>4</w:t>
      </w:r>
      <w:r w:rsidRPr="00EB2252">
        <w:t xml:space="preserve">, stk. </w:t>
      </w:r>
      <w:r>
        <w:t>1, litra a</w:t>
      </w:r>
    </w:p>
  </w:footnote>
  <w:footnote w:id="65">
    <w:p w:rsidR="00763CF6" w:rsidRDefault="00763CF6" w:rsidP="00417A45">
      <w:pPr>
        <w:pStyle w:val="Fodnotetekst"/>
      </w:pPr>
      <w:r>
        <w:rPr>
          <w:rStyle w:val="Fodnotehenvisning"/>
        </w:rPr>
        <w:footnoteRef/>
      </w:r>
      <w:r>
        <w:t xml:space="preserve"> </w:t>
      </w:r>
      <w:r w:rsidRPr="00451CD7">
        <w:t>Europa-Parlamentets og Rådets forordning (EU</w:t>
      </w:r>
      <w:r>
        <w:t>) 2021/2115 af 2. december 2021, artikel 134.</w:t>
      </w:r>
    </w:p>
  </w:footnote>
  <w:footnote w:id="66">
    <w:p w:rsidR="00763CF6" w:rsidRDefault="00763CF6" w:rsidP="00417A45">
      <w:pPr>
        <w:pStyle w:val="Fodnotetekst"/>
      </w:pPr>
      <w:r>
        <w:rPr>
          <w:rStyle w:val="Fodnotehenvisning"/>
        </w:rPr>
        <w:footnoteRef/>
      </w:r>
      <w:r>
        <w:t xml:space="preserve"> </w:t>
      </w:r>
      <w:r w:rsidRPr="00DC2A2D">
        <w:t>Kommissionens delegerede forordning</w:t>
      </w:r>
      <w:r w:rsidRPr="00DC2A2D" w:rsidDel="00DC2A2D">
        <w:t xml:space="preserve"> </w:t>
      </w:r>
      <w:r w:rsidRPr="00952BC1">
        <w:t xml:space="preserve">(EU) 891/2017, artikel </w:t>
      </w:r>
      <w:r>
        <w:t>5</w:t>
      </w:r>
      <w:r w:rsidRPr="00952BC1">
        <w:t>7</w:t>
      </w:r>
      <w:r>
        <w:t>, stk. 1</w:t>
      </w:r>
    </w:p>
  </w:footnote>
  <w:footnote w:id="67">
    <w:p w:rsidR="00763CF6" w:rsidRDefault="00763CF6" w:rsidP="00B279F8">
      <w:pPr>
        <w:pStyle w:val="Fodnotetekst"/>
      </w:pPr>
      <w:r>
        <w:rPr>
          <w:rStyle w:val="Fodnotehenvisning"/>
        </w:rPr>
        <w:footnoteRef/>
      </w:r>
      <w:r>
        <w:t xml:space="preserve"> </w:t>
      </w:r>
      <w:r w:rsidRPr="00DC2A2D">
        <w:t>Kommissionens gennemførelsesforordning</w:t>
      </w:r>
      <w:r w:rsidRPr="00DC2A2D" w:rsidDel="00DC2A2D">
        <w:t xml:space="preserve"> </w:t>
      </w:r>
      <w:r w:rsidRPr="0082412B">
        <w:t>(EU) 892/2017, artikel 21</w:t>
      </w:r>
    </w:p>
  </w:footnote>
  <w:footnote w:id="68">
    <w:p w:rsidR="00763CF6" w:rsidRDefault="00763CF6" w:rsidP="00417A45">
      <w:pPr>
        <w:pStyle w:val="Fodnotetekst"/>
      </w:pPr>
      <w:r>
        <w:rPr>
          <w:rStyle w:val="Fodnotehenvisning"/>
        </w:rPr>
        <w:footnoteRef/>
      </w:r>
      <w:r>
        <w:t xml:space="preserve"> </w:t>
      </w:r>
      <w:r w:rsidRPr="00DC2A2D">
        <w:t>Kommissionens gennemførelsesforordning</w:t>
      </w:r>
      <w:r w:rsidRPr="00DC2A2D" w:rsidDel="00DC2A2D">
        <w:t xml:space="preserve"> </w:t>
      </w:r>
      <w:r w:rsidRPr="00EB2252">
        <w:t>(</w:t>
      </w:r>
      <w:r>
        <w:t>EU) 892/2017, artikel 21</w:t>
      </w:r>
    </w:p>
  </w:footnote>
  <w:footnote w:id="69">
    <w:p w:rsidR="00763CF6" w:rsidRDefault="00763CF6" w:rsidP="00417A45">
      <w:pPr>
        <w:pStyle w:val="Fodnotetekst"/>
      </w:pPr>
      <w:r>
        <w:rPr>
          <w:rStyle w:val="Fodnotehenvisning"/>
        </w:rPr>
        <w:footnoteRef/>
      </w:r>
      <w:r>
        <w:t xml:space="preserve"> </w:t>
      </w:r>
      <w:r w:rsidRPr="00DC2A2D">
        <w:t>Kommissionens delegerede forordning</w:t>
      </w:r>
      <w:r w:rsidRPr="00DC2A2D" w:rsidDel="00DC2A2D">
        <w:t xml:space="preserve"> </w:t>
      </w:r>
      <w:r w:rsidRPr="000C1558">
        <w:t>(</w:t>
      </w:r>
      <w:r>
        <w:t>EU) 891/2017, artikel 57, stk. 1</w:t>
      </w:r>
    </w:p>
  </w:footnote>
  <w:footnote w:id="70">
    <w:p w:rsidR="00763CF6" w:rsidRDefault="00763CF6" w:rsidP="00B279F8">
      <w:pPr>
        <w:pStyle w:val="Fodnotetekst"/>
      </w:pPr>
      <w:r>
        <w:rPr>
          <w:rStyle w:val="Fodnotehenvisning"/>
        </w:rPr>
        <w:footnoteRef/>
      </w:r>
      <w:r>
        <w:t xml:space="preserve"> </w:t>
      </w:r>
      <w:r w:rsidRPr="00DC2A2D">
        <w:t>Kommissionens gennemførelsesforordning</w:t>
      </w:r>
      <w:r w:rsidRPr="00DC2A2D" w:rsidDel="00DC2A2D">
        <w:t xml:space="preserve"> </w:t>
      </w:r>
      <w:r>
        <w:t>(EU) 892/2017, artikel 25-26</w:t>
      </w:r>
    </w:p>
  </w:footnote>
  <w:footnote w:id="71">
    <w:p w:rsidR="00763CF6" w:rsidRDefault="00763CF6" w:rsidP="00B279F8">
      <w:pPr>
        <w:pStyle w:val="Fodnotetekst"/>
      </w:pPr>
      <w:r>
        <w:rPr>
          <w:rStyle w:val="Fodnotehenvisning"/>
        </w:rPr>
        <w:footnoteRef/>
      </w:r>
      <w:r>
        <w:t xml:space="preserve"> </w:t>
      </w:r>
      <w:r w:rsidRPr="00DC2A2D">
        <w:t>Kommissionens delegerede forordning</w:t>
      </w:r>
      <w:r w:rsidRPr="00DC2A2D" w:rsidDel="00DC2A2D">
        <w:t xml:space="preserve"> </w:t>
      </w:r>
      <w:r w:rsidRPr="003858E6">
        <w:t>(</w:t>
      </w:r>
      <w:r>
        <w:t>EU) 891/2017, artikel 66</w:t>
      </w:r>
    </w:p>
  </w:footnote>
  <w:footnote w:id="72">
    <w:p w:rsidR="00763CF6" w:rsidRDefault="00763CF6" w:rsidP="00B279F8">
      <w:pPr>
        <w:pStyle w:val="Fodnotetekst"/>
      </w:pPr>
      <w:r>
        <w:rPr>
          <w:rStyle w:val="Fodnotehenvisning"/>
        </w:rPr>
        <w:footnoteRef/>
      </w:r>
      <w:r>
        <w:t xml:space="preserve"> </w:t>
      </w:r>
      <w:r w:rsidRPr="00DC2A2D">
        <w:t>Kommissionens delegerede forordning</w:t>
      </w:r>
      <w:r w:rsidRPr="00DC2A2D" w:rsidDel="00DC2A2D">
        <w:t xml:space="preserve"> </w:t>
      </w:r>
      <w:r w:rsidRPr="003858E6">
        <w:t>(</w:t>
      </w:r>
      <w:r>
        <w:t>EU) 891/2017, artikel 76</w:t>
      </w:r>
    </w:p>
  </w:footnote>
  <w:footnote w:id="73">
    <w:p w:rsidR="00763CF6" w:rsidRDefault="00763CF6" w:rsidP="00B279F8">
      <w:pPr>
        <w:pStyle w:val="Fodnotetekst"/>
      </w:pPr>
      <w:r>
        <w:rPr>
          <w:rStyle w:val="Fodnotehenvisning"/>
        </w:rPr>
        <w:footnoteRef/>
      </w:r>
      <w:r>
        <w:t xml:space="preserve"> </w:t>
      </w:r>
      <w:r w:rsidRPr="00DC2A2D">
        <w:t>Kommissionens delegerede forordning</w:t>
      </w:r>
      <w:r w:rsidRPr="00DC2A2D" w:rsidDel="00DC2A2D">
        <w:t xml:space="preserve"> </w:t>
      </w:r>
      <w:r w:rsidRPr="003858E6">
        <w:t>(</w:t>
      </w:r>
      <w:r>
        <w:t>EU) 891/2017, artikel 59</w:t>
      </w:r>
    </w:p>
  </w:footnote>
  <w:footnote w:id="74">
    <w:p w:rsidR="00763CF6" w:rsidRDefault="00763CF6" w:rsidP="00B279F8">
      <w:pPr>
        <w:pStyle w:val="Fodnotetekst"/>
      </w:pPr>
      <w:r>
        <w:rPr>
          <w:rStyle w:val="Fodnotehenvisning"/>
        </w:rPr>
        <w:footnoteRef/>
      </w:r>
      <w:r>
        <w:t xml:space="preserve"> </w:t>
      </w:r>
      <w:r w:rsidRPr="00DC2A2D">
        <w:t>Kommissionens delegerede forordning</w:t>
      </w:r>
      <w:r w:rsidRPr="00DC2A2D" w:rsidDel="00DC2A2D">
        <w:t xml:space="preserve"> </w:t>
      </w:r>
      <w:r w:rsidRPr="003858E6">
        <w:t>(</w:t>
      </w:r>
      <w:r>
        <w:t>EU) 891/2017, artikel 60</w:t>
      </w:r>
    </w:p>
  </w:footnote>
  <w:footnote w:id="75">
    <w:p w:rsidR="00763CF6" w:rsidRDefault="00763CF6" w:rsidP="00B279F8">
      <w:pPr>
        <w:pStyle w:val="Fodnotetekst"/>
      </w:pPr>
      <w:r>
        <w:rPr>
          <w:rStyle w:val="Fodnotehenvisning"/>
        </w:rPr>
        <w:footnoteRef/>
      </w:r>
      <w:r>
        <w:t xml:space="preserve"> </w:t>
      </w:r>
      <w:r w:rsidRPr="00D80FC7">
        <w:t>Kommissionens delegerede forordning</w:t>
      </w:r>
      <w:r w:rsidRPr="00D80FC7" w:rsidDel="00D80FC7">
        <w:t xml:space="preserve"> </w:t>
      </w:r>
      <w:r w:rsidRPr="009D4E75">
        <w:t>(EU) 891/2017, artikel 61, stk. 2-5</w:t>
      </w:r>
    </w:p>
  </w:footnote>
  <w:footnote w:id="76">
    <w:p w:rsidR="00763CF6" w:rsidRDefault="00763CF6" w:rsidP="00B279F8">
      <w:pPr>
        <w:pStyle w:val="Fodnotetekst"/>
      </w:pPr>
      <w:r>
        <w:rPr>
          <w:rStyle w:val="Fodnotehenvisning"/>
        </w:rPr>
        <w:footnoteRef/>
      </w:r>
      <w:r>
        <w:t xml:space="preserve"> </w:t>
      </w:r>
      <w:r w:rsidRPr="00660CFD">
        <w:t>I henhold til artikel 50 i forordning (EU) nr. 2021/2115 af 7. december 2021.</w:t>
      </w:r>
    </w:p>
  </w:footnote>
  <w:footnote w:id="77">
    <w:p w:rsidR="00763CF6" w:rsidRDefault="00763CF6">
      <w:pPr>
        <w:pStyle w:val="Fodnotetekst"/>
      </w:pPr>
      <w:r>
        <w:rPr>
          <w:rStyle w:val="Fodnotehenvisning"/>
        </w:rPr>
        <w:footnoteRef/>
      </w:r>
      <w:r>
        <w:t xml:space="preserve"> </w:t>
      </w:r>
      <w:r w:rsidRPr="00794FC8">
        <w:t>Europa-Parlamentets og Rådets forordning</w:t>
      </w:r>
      <w:r>
        <w:t xml:space="preserve"> (EU) 2021/2116 af 2. december 2021om finansiering, forvaltning og overvågning af den fælles landbrugspolitik og om ophævelse af forordning (EU) nr. 1306/2013, Artikel 56</w:t>
      </w:r>
    </w:p>
  </w:footnote>
  <w:footnote w:id="78">
    <w:p w:rsidR="00763CF6" w:rsidRDefault="00763CF6" w:rsidP="00B279F8">
      <w:pPr>
        <w:pStyle w:val="Fodnotetekst"/>
      </w:pPr>
      <w:r>
        <w:rPr>
          <w:rStyle w:val="Fodnotehenvisning"/>
        </w:rPr>
        <w:footnoteRef/>
      </w:r>
      <w:r>
        <w:t xml:space="preserve"> </w:t>
      </w:r>
      <w:r w:rsidRPr="00D80FC7">
        <w:t>Kommissionens delegerede forordning</w:t>
      </w:r>
      <w:r w:rsidRPr="00D80FC7" w:rsidDel="00D80FC7">
        <w:t xml:space="preserve"> </w:t>
      </w:r>
      <w:r w:rsidRPr="00952BC1">
        <w:t xml:space="preserve">(EU) 891/2017, artikel </w:t>
      </w:r>
      <w:r>
        <w:t>6</w:t>
      </w:r>
      <w:r w:rsidRPr="00952BC1">
        <w:t>7</w:t>
      </w:r>
    </w:p>
  </w:footnote>
  <w:footnote w:id="79">
    <w:p w:rsidR="00763CF6" w:rsidRDefault="00763CF6" w:rsidP="00B279F8">
      <w:pPr>
        <w:pStyle w:val="Fodnotetekst"/>
      </w:pPr>
      <w:r w:rsidRPr="00565BC5">
        <w:rPr>
          <w:rStyle w:val="Fodnotehenvisning"/>
        </w:rPr>
        <w:footnoteRef/>
      </w:r>
      <w:r w:rsidRPr="00565BC5">
        <w:t xml:space="preserve"> Bekendtgørelse xx/xx, §</w:t>
      </w:r>
      <w:r>
        <w:t xml:space="preserve"> </w:t>
      </w:r>
    </w:p>
  </w:footnote>
  <w:footnote w:id="80">
    <w:p w:rsidR="00763CF6" w:rsidRDefault="00763CF6" w:rsidP="00B279F8">
      <w:pPr>
        <w:pStyle w:val="Fodnotetekst"/>
      </w:pPr>
      <w:r>
        <w:rPr>
          <w:rStyle w:val="Fodnotehenvisning"/>
        </w:rPr>
        <w:footnoteRef/>
      </w:r>
      <w:r>
        <w:t xml:space="preserve"> </w:t>
      </w:r>
      <w:r w:rsidRPr="009B71CB">
        <w:t xml:space="preserve">Kommissionens delegerede forordning </w:t>
      </w:r>
      <w:r w:rsidRPr="000F6F04">
        <w:t>(</w:t>
      </w:r>
      <w:r>
        <w:t xml:space="preserve">EU) 907/2014, artikel 40  </w:t>
      </w:r>
    </w:p>
  </w:footnote>
  <w:footnote w:id="81">
    <w:p w:rsidR="00763CF6" w:rsidRDefault="00763CF6" w:rsidP="00B279F8">
      <w:pPr>
        <w:pStyle w:val="Fodnotetekst"/>
      </w:pPr>
      <w:r>
        <w:rPr>
          <w:rStyle w:val="Fodnotehenvisning"/>
        </w:rPr>
        <w:footnoteRef/>
      </w:r>
      <w:r>
        <w:t xml:space="preserve"> </w:t>
      </w:r>
      <w:r w:rsidRPr="00397CDB">
        <w:rPr>
          <w:iCs/>
        </w:rPr>
        <w:t>Europa-Parlamentets og Rådets forordning (EU) 2021/2116 af 2. december 2021 om finansiering, forvaltning og overvågning af den fælles landbrugspolitik og om ophævelse af forordning (EU) nr. 1306/2013</w:t>
      </w:r>
      <w:r>
        <w:rPr>
          <w:iCs/>
        </w:rPr>
        <w:t>, Artikel 3</w:t>
      </w:r>
    </w:p>
  </w:footnote>
  <w:footnote w:id="82">
    <w:p w:rsidR="00763CF6" w:rsidRPr="00CD3710" w:rsidRDefault="00763CF6" w:rsidP="00B279F8">
      <w:pPr>
        <w:rPr>
          <w:sz w:val="16"/>
          <w:szCs w:val="20"/>
        </w:rPr>
      </w:pPr>
      <w:r>
        <w:rPr>
          <w:rStyle w:val="Fodnotehenvisning"/>
        </w:rPr>
        <w:footnoteRef/>
      </w:r>
      <w:r>
        <w:t xml:space="preserve"> </w:t>
      </w:r>
      <w:r w:rsidRPr="00CD3710">
        <w:rPr>
          <w:sz w:val="16"/>
          <w:szCs w:val="20"/>
        </w:rPr>
        <w:t>Kommissionens delegerede forordning</w:t>
      </w:r>
      <w:r w:rsidRPr="00CD3710" w:rsidDel="009B71CB">
        <w:rPr>
          <w:sz w:val="16"/>
          <w:szCs w:val="20"/>
        </w:rPr>
        <w:t xml:space="preserve"> </w:t>
      </w:r>
      <w:r w:rsidRPr="00CD3710">
        <w:rPr>
          <w:sz w:val="16"/>
          <w:szCs w:val="20"/>
        </w:rPr>
        <w:t>(EU) 891/2017, artikel 31, stk. 5-6</w:t>
      </w:r>
    </w:p>
  </w:footnote>
  <w:footnote w:id="83">
    <w:p w:rsidR="00763CF6" w:rsidRDefault="00763CF6">
      <w:pPr>
        <w:pStyle w:val="Fodnotetekst"/>
      </w:pPr>
      <w:r>
        <w:rPr>
          <w:rStyle w:val="Fodnotehenvisning"/>
        </w:rPr>
        <w:footnoteRef/>
      </w:r>
      <w:r>
        <w:t xml:space="preserve"> </w:t>
      </w:r>
      <w:r w:rsidRPr="00397CDB">
        <w:t>Bekendtgørelse om tilskud til producentorganisationer mv. under markedsordningen for frugt og grønt 2023</w:t>
      </w:r>
      <w:r>
        <w:t xml:space="preserve">, Bilag 1 </w:t>
      </w:r>
    </w:p>
  </w:footnote>
  <w:footnote w:id="84">
    <w:p w:rsidR="00763CF6" w:rsidRDefault="00763CF6" w:rsidP="00835628">
      <w:pPr>
        <w:pStyle w:val="Fodnotetekst"/>
      </w:pPr>
      <w:r>
        <w:rPr>
          <w:rStyle w:val="Fodnotehenvisning"/>
        </w:rPr>
        <w:footnoteRef/>
      </w:r>
      <w:r>
        <w:t xml:space="preserve"> Jf. art. 46, litra e), nr. i, ii, iv og </w:t>
      </w:r>
      <w:r w:rsidRPr="000A22FA">
        <w:t>v</w:t>
      </w:r>
      <w:r>
        <w:t xml:space="preserve"> i forordning (EU) 2021/2115. </w:t>
      </w:r>
    </w:p>
  </w:footnote>
  <w:footnote w:id="85">
    <w:p w:rsidR="00763CF6" w:rsidRDefault="00763CF6" w:rsidP="00835628">
      <w:pPr>
        <w:pStyle w:val="Fodnotetekst"/>
      </w:pPr>
      <w:r>
        <w:rPr>
          <w:rStyle w:val="Fodnotehenvisning"/>
        </w:rPr>
        <w:footnoteRef/>
      </w:r>
      <w:r>
        <w:t xml:space="preserve"> Jf. art. 12, stk. 1, litra </w:t>
      </w:r>
      <w:proofErr w:type="gramStart"/>
      <w:r>
        <w:t>a)-</w:t>
      </w:r>
      <w:proofErr w:type="gramEnd"/>
      <w:r>
        <w:t>e), h) og i) i forordning (EU) 2022/126.</w:t>
      </w:r>
    </w:p>
  </w:footnote>
  <w:footnote w:id="86">
    <w:p w:rsidR="00763CF6" w:rsidRDefault="00763CF6" w:rsidP="00835628">
      <w:pPr>
        <w:pStyle w:val="Fodnotetekst"/>
      </w:pPr>
      <w:r>
        <w:rPr>
          <w:rStyle w:val="Fodnotehenvisning"/>
        </w:rPr>
        <w:footnoteRef/>
      </w:r>
      <w:r>
        <w:t xml:space="preserve"> Jf. art. 46, litra e), nr. i), ii), iv) og v).</w:t>
      </w:r>
    </w:p>
  </w:footnote>
  <w:footnote w:id="87">
    <w:p w:rsidR="00763CF6" w:rsidRDefault="00763CF6" w:rsidP="00835628">
      <w:pPr>
        <w:pStyle w:val="Fodnotetekst"/>
      </w:pPr>
      <w:r>
        <w:rPr>
          <w:rStyle w:val="Fodnotehenvisning"/>
        </w:rPr>
        <w:footnoteRef/>
      </w:r>
      <w:r>
        <w:t xml:space="preserve"> Jf. art. 12, stk. 1, litra a) - e), h) og i) i forordning (EU) 2022/126. </w:t>
      </w:r>
    </w:p>
  </w:footnote>
  <w:footnote w:id="88">
    <w:p w:rsidR="00763CF6" w:rsidRDefault="00763CF6" w:rsidP="00835628">
      <w:pPr>
        <w:pStyle w:val="Fodnotetekst"/>
      </w:pPr>
      <w:r>
        <w:rPr>
          <w:rStyle w:val="Fodnotehenvisning"/>
        </w:rPr>
        <w:footnoteRef/>
      </w:r>
      <w:r>
        <w:t xml:space="preserve"> Jf. art. 14, litra </w:t>
      </w:r>
      <w:proofErr w:type="gramStart"/>
      <w:r>
        <w:t>a)-</w:t>
      </w:r>
      <w:proofErr w:type="gramEnd"/>
      <w:r>
        <w:t>g) i delegeret forordning (EU) 2022/126.</w:t>
      </w:r>
    </w:p>
  </w:footnote>
  <w:footnote w:id="89">
    <w:p w:rsidR="00763CF6" w:rsidRDefault="00763CF6" w:rsidP="00835628">
      <w:pPr>
        <w:pStyle w:val="Fodnotetekst"/>
      </w:pPr>
      <w:r>
        <w:rPr>
          <w:rStyle w:val="Fodnotehenvisning"/>
        </w:rPr>
        <w:footnoteRef/>
      </w:r>
      <w:r>
        <w:t xml:space="preserve"> Jf. art. 12, stk. 1, litra </w:t>
      </w:r>
      <w:proofErr w:type="gramStart"/>
      <w:r>
        <w:t>a)-</w:t>
      </w:r>
      <w:proofErr w:type="gramEnd"/>
      <w:r>
        <w:t>e), h) og i) i forordning (EU) 2022/126.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6" w:rsidRDefault="00FB7CB4">
    <w:pPr>
      <w:pStyle w:val="Sidehoved"/>
    </w:pPr>
    <w:r>
      <w:rPr>
        <w:noProof/>
      </w:rPr>
      <w:pict w14:anchorId="4AE67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26" o:spid="_x0000_s2050" type="#_x0000_t136" style="position:absolute;margin-left:0;margin-top:0;width:479.6pt;height:159.85pt;rotation:315;z-index:-251644928;mso-position-horizontal:center;mso-position-horizontal-relative:margin;mso-position-vertical:center;mso-position-vertical-relative:margin" o:allowincell="f" fillcolor="silver" stroked="f">
          <v:fill opacity=".5"/>
          <v:textpath style="font-family:&quot;Arial&quot;;font-size:1pt" string="UDKAST"/>
        </v:shape>
      </w:pict>
    </w:r>
    <w:r w:rsidR="00763CF6">
      <w:rPr>
        <w:noProof/>
        <w:lang w:eastAsia="da-DK"/>
      </w:rPr>
      <mc:AlternateContent>
        <mc:Choice Requires="wps">
          <w:drawing>
            <wp:anchor distT="0" distB="0" distL="114300" distR="114300" simplePos="0" relativeHeight="251654656" behindDoc="0" locked="0" layoutInCell="1" allowOverlap="1" wp14:anchorId="30F8D13E" wp14:editId="5480090B">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CF6" w:rsidRDefault="00763CF6" w:rsidP="006966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8D13E" id="Spalteblock" o:spid="_x0000_s1029" style="position:absolute;margin-left:59.35pt;margin-top:0;width:110.55pt;height:708.65pt;z-index:2516546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rsidR="00763CF6" w:rsidRDefault="00763CF6" w:rsidP="006966F4">
                    <w:pPr>
                      <w:jc w:val="center"/>
                    </w:pP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6" w:rsidRPr="002A35B3" w:rsidRDefault="00FB7CB4" w:rsidP="000F1863">
    <w:pPr>
      <w:tabs>
        <w:tab w:val="left" w:pos="4769"/>
        <w:tab w:val="right" w:pos="9071"/>
      </w:tabs>
    </w:pPr>
    <w:r>
      <w:rPr>
        <w:noProof/>
      </w:rPr>
      <w:pict w14:anchorId="1C9E3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27" o:spid="_x0000_s2051" type="#_x0000_t136" style="position:absolute;margin-left:0;margin-top:0;width:479.6pt;height:159.85pt;rotation:315;z-index:-251642880;mso-position-horizontal:center;mso-position-horizontal-relative:margin;mso-position-vertical:center;mso-position-vertical-relative:margin" o:allowincell="f" fillcolor="silver" stroked="f">
          <v:fill opacity=".5"/>
          <v:textpath style="font-family:&quot;Arial&quot;;font-size:1pt" string="UDKAST"/>
        </v:shape>
      </w:pict>
    </w:r>
    <w:r w:rsidR="00763CF6">
      <w:rPr>
        <w:noProof/>
        <w:lang w:eastAsia="da-DK"/>
      </w:rPr>
      <w:drawing>
        <wp:anchor distT="0" distB="0" distL="114300" distR="114300" simplePos="0" relativeHeight="251651072" behindDoc="0" locked="0" layoutInCell="1" allowOverlap="1" wp14:anchorId="4EE7DCD0" wp14:editId="300EEE08">
          <wp:simplePos x="0" y="0"/>
          <wp:positionH relativeFrom="page">
            <wp:posOffset>4938395</wp:posOffset>
          </wp:positionH>
          <wp:positionV relativeFrom="page">
            <wp:posOffset>635412</wp:posOffset>
          </wp:positionV>
          <wp:extent cx="2268000" cy="576000"/>
          <wp:effectExtent l="0" t="0" r="0" b="0"/>
          <wp:wrapNone/>
          <wp:docPr id="3" name="Logo_Negativ"/>
          <wp:cNvGraphicFramePr/>
          <a:graphic xmlns:a="http://schemas.openxmlformats.org/drawingml/2006/main">
            <a:graphicData uri="http://schemas.openxmlformats.org/drawingml/2006/picture">
              <pic:pic xmlns:pic="http://schemas.openxmlformats.org/drawingml/2006/picture">
                <pic:nvPicPr>
                  <pic:cNvPr id="7" name="Logo_Negativ"/>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8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CF6" w:rsidRPr="003666F2">
      <w:rPr>
        <w:noProof/>
        <w:lang w:eastAsia="da-DK"/>
      </w:rPr>
      <w:drawing>
        <wp:anchor distT="0" distB="0" distL="114300" distR="114300" simplePos="0" relativeHeight="251649024" behindDoc="0" locked="0" layoutInCell="1" allowOverlap="1" wp14:anchorId="47CE73E9" wp14:editId="564184AA">
          <wp:simplePos x="0" y="0"/>
          <wp:positionH relativeFrom="page">
            <wp:posOffset>4871720</wp:posOffset>
          </wp:positionH>
          <wp:positionV relativeFrom="page">
            <wp:posOffset>558165</wp:posOffset>
          </wp:positionV>
          <wp:extent cx="2523600" cy="828000"/>
          <wp:effectExtent l="0" t="0" r="0" b="0"/>
          <wp:wrapNone/>
          <wp:docPr id="11" name="Logo_Positiv" descr="C:\Users\lpz\AppData\Local\Microsoft\Windows\INetCache\Content.Word\LBST - 2 linie DK Gree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z\AppData\Local\Microsoft\Windows\INetCache\Content.Word\LBST - 2 linie DK Green.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36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F6">
      <w:rPr>
        <w:noProof/>
        <w:lang w:eastAsia="da-DK"/>
      </w:rPr>
      <mc:AlternateContent>
        <mc:Choice Requires="wps">
          <w:drawing>
            <wp:anchor distT="0" distB="0" distL="114300" distR="114300" simplePos="0" relativeHeight="251655168" behindDoc="1" locked="0" layoutInCell="1" allowOverlap="1" wp14:anchorId="2A8B517D" wp14:editId="3DC1F92F">
              <wp:simplePos x="0" y="0"/>
              <wp:positionH relativeFrom="page">
                <wp:posOffset>1325245</wp:posOffset>
              </wp:positionH>
              <wp:positionV relativeFrom="page">
                <wp:posOffset>1057275</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763CF6" w:rsidTr="00040BFD">
                            <w:trPr>
                              <w:trHeight w:hRule="exact" w:val="16046"/>
                            </w:trPr>
                            <w:tc>
                              <w:tcPr>
                                <w:tcW w:w="11340" w:type="dxa"/>
                                <w:shd w:val="clear" w:color="auto" w:fill="auto"/>
                              </w:tcPr>
                              <w:p w:rsidR="00763CF6" w:rsidRDefault="00763CF6">
                                <w:bookmarkStart w:id="1" w:name="SD_FrontPagePicture"/>
                                <w:bookmarkEnd w:id="1"/>
                              </w:p>
                            </w:tc>
                          </w:tr>
                        </w:tbl>
                        <w:p w:rsidR="00763CF6" w:rsidRDefault="00763CF6" w:rsidP="002A3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B517D" id="_x0000_t202" coordsize="21600,21600" o:spt="202" path="m,l,21600r21600,l21600,xe">
              <v:stroke joinstyle="miter"/>
              <v:path gradientshapeok="t" o:connecttype="rect"/>
            </v:shapetype>
            <v:shape id="FrontpagePicture" o:spid="_x0000_s1030" type="#_x0000_t202" style="position:absolute;margin-left:104.35pt;margin-top:83.25pt;width:578.25pt;height:82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763CF6" w:rsidTr="00040BFD">
                      <w:trPr>
                        <w:trHeight w:hRule="exact" w:val="16046"/>
                      </w:trPr>
                      <w:tc>
                        <w:tcPr>
                          <w:tcW w:w="11340" w:type="dxa"/>
                          <w:shd w:val="clear" w:color="auto" w:fill="auto"/>
                        </w:tcPr>
                        <w:p w:rsidR="00763CF6" w:rsidRDefault="00763CF6">
                          <w:bookmarkStart w:id="2" w:name="SD_FrontPagePicture"/>
                          <w:bookmarkEnd w:id="2"/>
                        </w:p>
                      </w:tc>
                    </w:tr>
                  </w:tbl>
                  <w:p w:rsidR="00763CF6" w:rsidRDefault="00763CF6" w:rsidP="002A35B3"/>
                </w:txbxContent>
              </v:textbox>
              <w10:wrap anchorx="page" anchory="page"/>
            </v:shape>
          </w:pict>
        </mc:Fallback>
      </mc:AlternateContent>
    </w:r>
    <w:r w:rsidR="00763CF6">
      <w:rPr>
        <w:noProof/>
        <w:lang w:eastAsia="da-DK"/>
      </w:rPr>
      <mc:AlternateContent>
        <mc:Choice Requires="wps">
          <w:drawing>
            <wp:anchor distT="0" distB="0" distL="114300" distR="114300" simplePos="0" relativeHeight="251665408" behindDoc="1" locked="0" layoutInCell="1" allowOverlap="1" wp14:anchorId="55815292" wp14:editId="5D49845A">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CF6" w:rsidRDefault="00763CF6" w:rsidP="006966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5292" id="GradientFill_White" o:spid="_x0000_s1031" style="position:absolute;margin-left:11.35pt;margin-top:17pt;width:568.6pt;height:481.85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rsidR="00763CF6" w:rsidRDefault="00763CF6" w:rsidP="006966F4">
                    <w:pPr>
                      <w:jc w:val="center"/>
                    </w:pPr>
                  </w:p>
                </w:txbxContent>
              </v:textbox>
              <w10:wrap anchorx="page" anchory="page"/>
            </v:rect>
          </w:pict>
        </mc:Fallback>
      </mc:AlternateContent>
    </w:r>
    <w:r w:rsidR="00763CF6">
      <w:rPr>
        <w:noProof/>
        <w:lang w:eastAsia="da-DK"/>
      </w:rPr>
      <mc:AlternateContent>
        <mc:Choice Requires="wps">
          <w:drawing>
            <wp:anchor distT="0" distB="0" distL="114300" distR="114300" simplePos="0" relativeHeight="251663360" behindDoc="1" locked="0" layoutInCell="1" allowOverlap="1" wp14:anchorId="68675E50" wp14:editId="609A194C">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CF6" w:rsidRDefault="00763CF6" w:rsidP="006966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5E50" id="GradientFill_Black" o:spid="_x0000_s1032" style="position:absolute;margin-left:11.35pt;margin-top:17pt;width:568.6pt;height:481.85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rsidR="00763CF6" w:rsidRDefault="00763CF6" w:rsidP="006966F4">
                    <w:pPr>
                      <w:jc w:val="center"/>
                    </w:pPr>
                  </w:p>
                </w:txbxContent>
              </v:textbox>
              <w10:wrap anchorx="page" anchory="page"/>
            </v:rect>
          </w:pict>
        </mc:Fallback>
      </mc:AlternateContent>
    </w:r>
    <w:r w:rsidR="00763CF6">
      <w:rPr>
        <w:noProof/>
        <w:lang w:eastAsia="da-DK"/>
      </w:rPr>
      <mc:AlternateContent>
        <mc:Choice Requires="wps">
          <w:drawing>
            <wp:anchor distT="0" distB="0" distL="114300" distR="114300" simplePos="0" relativeHeight="251653120" behindDoc="1" locked="0" layoutInCell="1" allowOverlap="1" wp14:anchorId="12C96A94" wp14:editId="540A6DCE">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8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CF6" w:rsidRDefault="00763CF6" w:rsidP="006966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6A94" id="FrontpageColor" o:spid="_x0000_s1033" style="position:absolute;margin-left:0;margin-top:0;width:595.3pt;height:844.7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" fillcolor="#007885" stroked="f" strokeweight="2pt">
              <v:textbox>
                <w:txbxContent>
                  <w:p w:rsidR="00763CF6" w:rsidRDefault="00763CF6" w:rsidP="006966F4">
                    <w:pPr>
                      <w:jc w:val="center"/>
                    </w:pPr>
                  </w:p>
                </w:txbxContent>
              </v:textbox>
              <w10:wrap anchorx="page" anchory="page"/>
            </v:rect>
          </w:pict>
        </mc:Fallback>
      </mc:AlternateContent>
    </w:r>
    <w:r w:rsidR="00763CF6">
      <w:rPr>
        <w:noProof/>
        <w:lang w:eastAsia="da-DK"/>
      </w:rPr>
      <mc:AlternateContent>
        <mc:Choice Requires="wps">
          <w:drawing>
            <wp:anchor distT="0" distB="0" distL="114300" distR="114300" simplePos="0" relativeHeight="251659264" behindDoc="0" locked="0" layoutInCell="1" allowOverlap="1" wp14:anchorId="2F2360F6" wp14:editId="7B4B9122">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CF6" w:rsidRDefault="00763CF6" w:rsidP="006966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360F6" id="PageBorder Bottom" o:spid="_x0000_s1034" style="position:absolute;margin-left:-28.35pt;margin-top:819.9pt;width:623.6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rsidR="00763CF6" w:rsidRDefault="00763CF6" w:rsidP="006966F4">
                    <w:pPr>
                      <w:jc w:val="center"/>
                    </w:pPr>
                  </w:p>
                </w:txbxContent>
              </v:textbox>
              <w10:wrap anchorx="page" anchory="page"/>
            </v:rect>
          </w:pict>
        </mc:Fallback>
      </mc:AlternateContent>
    </w:r>
    <w:r w:rsidR="00763CF6">
      <w:rPr>
        <w:noProof/>
        <w:lang w:eastAsia="da-DK"/>
      </w:rPr>
      <mc:AlternateContent>
        <mc:Choice Requires="wps">
          <w:drawing>
            <wp:anchor distT="0" distB="0" distL="114300" distR="114300" simplePos="0" relativeHeight="251661312" behindDoc="0" locked="0" layoutInCell="1" allowOverlap="1" wp14:anchorId="1D0BC867" wp14:editId="6813E56B">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CF6" w:rsidRDefault="00763CF6" w:rsidP="006966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BC867" id="PageBorder Right" o:spid="_x0000_s1035" style="position:absolute;margin-left:-28.5pt;margin-top:0;width:22.7pt;height:844.7pt;z-index:251661312;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rsidR="00763CF6" w:rsidRDefault="00763CF6" w:rsidP="006966F4">
                    <w:pPr>
                      <w:jc w:val="center"/>
                    </w:pPr>
                  </w:p>
                </w:txbxContent>
              </v:textbox>
              <w10:wrap anchorx="margin" anchory="page"/>
            </v:rect>
          </w:pict>
        </mc:Fallback>
      </mc:AlternateContent>
    </w:r>
    <w:r w:rsidR="00763CF6">
      <w:rPr>
        <w:noProof/>
        <w:lang w:eastAsia="da-DK"/>
      </w:rPr>
      <mc:AlternateContent>
        <mc:Choice Requires="wps">
          <w:drawing>
            <wp:anchor distT="0" distB="0" distL="114300" distR="114300" simplePos="0" relativeHeight="251657216" behindDoc="0" locked="0" layoutInCell="1" allowOverlap="1" wp14:anchorId="5E551715" wp14:editId="016358F9">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CF6" w:rsidRDefault="00763CF6" w:rsidP="006966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51715" id="PageBorder Top" o:spid="_x0000_s1036" style="position:absolute;margin-left:-28.35pt;margin-top:0;width:623.6pt;height:22.7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rsidR="00763CF6" w:rsidRDefault="00763CF6" w:rsidP="006966F4">
                    <w:pPr>
                      <w:jc w:val="center"/>
                    </w:pPr>
                  </w:p>
                </w:txbxContent>
              </v:textbox>
              <w10:wrap anchorx="page" anchory="page"/>
            </v:rect>
          </w:pict>
        </mc:Fallback>
      </mc:AlternateContent>
    </w:r>
    <w:r w:rsidR="00763CF6">
      <w:rPr>
        <w:noProof/>
        <w:lang w:eastAsia="da-DK"/>
      </w:rPr>
      <mc:AlternateContent>
        <mc:Choice Requires="wps">
          <w:drawing>
            <wp:anchor distT="0" distB="0" distL="114300" distR="114300" simplePos="0" relativeHeight="251667456" behindDoc="0" locked="0" layoutInCell="1" allowOverlap="1" wp14:anchorId="5B5901DA" wp14:editId="00A8E749">
              <wp:simplePos x="0" y="0"/>
              <wp:positionH relativeFrom="leftMargin">
                <wp:align>left</wp:align>
              </wp:positionH>
              <wp:positionV relativeFrom="page">
                <wp:align>top</wp:align>
              </wp:positionV>
              <wp:extent cx="288000" cy="10728000"/>
              <wp:effectExtent l="0" t="0" r="0" b="0"/>
              <wp:wrapNone/>
              <wp:docPr id="2"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CF6" w:rsidRDefault="00763CF6" w:rsidP="006966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901DA" id="_x0000_s1037" style="position:absolute;margin-left:0;margin-top:0;width:22.7pt;height:844.7pt;z-index:251667456;visibility:visible;mso-wrap-style:squar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Ct7Pn4owIAAJ0FAAAOAAAAAAAAAAAAAAAAAC4CAABkcnMv&#10;ZTJvRG9jLnhtbFBLAQItABQABgAIAAAAIQDPno9+2AAAAAUBAAAPAAAAAAAAAAAAAAAAAP0EAABk&#10;cnMvZG93bnJldi54bWxQSwUGAAAAAAQABADzAAAAAgYAAAAA&#10;" stroked="f" strokeweight="2pt">
              <v:textbox>
                <w:txbxContent>
                  <w:p w:rsidR="00763CF6" w:rsidRDefault="00763CF6" w:rsidP="006966F4">
                    <w:pPr>
                      <w:jc w:val="center"/>
                    </w:pPr>
                  </w:p>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6A" w:rsidRDefault="00FB7CB4">
    <w:pPr>
      <w:pStyle w:val="Sidehoved"/>
    </w:pPr>
    <w:r>
      <w:rPr>
        <w:noProof/>
      </w:rPr>
      <w:pict w14:anchorId="732C6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25" o:spid="_x0000_s2049" type="#_x0000_t136" style="position:absolute;margin-left:0;margin-top:0;width:479.6pt;height:159.85pt;rotation:315;z-index:-251646976;mso-position-horizontal:center;mso-position-horizontal-relative:margin;mso-position-vertical:center;mso-position-vertical-relative:margin" o:allowincell="f" fillcolor="silver" stroked="f">
          <v:fill opacity=".5"/>
          <v:textpath style="font-family:&quot;Arial&quot;;font-size:1pt" string="UDKAS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6" w:rsidRPr="00BE7A98" w:rsidRDefault="00FB7CB4" w:rsidP="00BE7A98">
    <w:pPr>
      <w:pStyle w:val="Sidehoved"/>
    </w:pPr>
    <w:r>
      <w:rPr>
        <w:noProof/>
      </w:rPr>
      <w:pict w14:anchorId="30B47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29" o:spid="_x0000_s2053" type="#_x0000_t136" style="position:absolute;margin-left:0;margin-top:0;width:479.6pt;height:159.85pt;rotation:315;z-index:-251638784;mso-position-horizontal:center;mso-position-horizontal-relative:margin;mso-position-vertical:center;mso-position-vertical-relative:margin" o:allowincell="f" fillcolor="silver" stroked="f">
          <v:fill opacity=".5"/>
          <v:textpath style="font-family:&quot;Arial&quot;;font-size:1pt" string="UDKAS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6" w:rsidRPr="00BE7A98" w:rsidRDefault="00FB7CB4" w:rsidP="00BE7A98">
    <w:pPr>
      <w:pStyle w:val="Sidehoved"/>
    </w:pPr>
    <w:r>
      <w:rPr>
        <w:noProof/>
      </w:rPr>
      <w:pict w14:anchorId="7E759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30" o:spid="_x0000_s2054" type="#_x0000_t136" style="position:absolute;margin-left:0;margin-top:0;width:479.6pt;height:159.85pt;rotation:315;z-index:-251636736;mso-position-horizontal:center;mso-position-horizontal-relative:margin;mso-position-vertical:center;mso-position-vertical-relative:margin" o:allowincell="f" fillcolor="silver" stroked="f">
          <v:fill opacity=".5"/>
          <v:textpath style="font-family:&quot;Arial&quot;;font-size:1pt" string="UDKAS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B4" w:rsidRDefault="00FB7CB4">
    <w:pPr>
      <w:pStyle w:val="Sidehoved"/>
    </w:pPr>
    <w:r>
      <w:rPr>
        <w:noProof/>
      </w:rPr>
      <w:pict w14:anchorId="377B8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28" o:spid="_x0000_s2052" type="#_x0000_t136" style="position:absolute;margin-left:0;margin-top:0;width:479.6pt;height:159.85pt;rotation:315;z-index:-251640832;mso-position-horizontal:center;mso-position-horizontal-relative:margin;mso-position-vertical:center;mso-position-vertical-relative:margin" o:allowincell="f" fillcolor="silver" stroked="f">
          <v:fill opacity=".5"/>
          <v:textpath style="font-family:&quot;Arial&quot;;font-size:1pt" string="UDKAS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6" w:rsidRPr="00FB1134" w:rsidRDefault="00FB7CB4" w:rsidP="00FB1134">
    <w:pPr>
      <w:pStyle w:val="Sidehoved"/>
    </w:pPr>
    <w:r>
      <w:rPr>
        <w:noProof/>
      </w:rPr>
      <w:pict w14:anchorId="3682A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32" o:spid="_x0000_s2056" type="#_x0000_t136" style="position:absolute;margin-left:0;margin-top:0;width:479.6pt;height:159.85pt;rotation:315;z-index:-251632640;mso-position-horizontal:center;mso-position-horizontal-relative:margin;mso-position-vertical:center;mso-position-vertical-relative:margin" o:allowincell="f" fillcolor="silver" stroked="f">
          <v:fill opacity=".5"/>
          <v:textpath style="font-family:&quot;Arial&quot;;font-size:1pt" string="UDKAST"/>
        </v:shape>
      </w:pict>
    </w:r>
    <w:r w:rsidR="00763CF6">
      <w:rPr>
        <w:noProof/>
        <w:lang w:eastAsia="da-DK"/>
      </w:rPr>
      <mc:AlternateContent>
        <mc:Choice Requires="wps">
          <w:drawing>
            <wp:anchor distT="0" distB="0" distL="114300" distR="114300" simplePos="0" relativeHeight="251664896" behindDoc="0" locked="0" layoutInCell="1" allowOverlap="1" wp14:anchorId="14FE1F85" wp14:editId="740BE1A4">
              <wp:simplePos x="0" y="0"/>
              <wp:positionH relativeFrom="rightMargin">
                <wp:align>right</wp:align>
              </wp:positionH>
              <wp:positionV relativeFrom="page">
                <wp:align>top</wp:align>
              </wp:positionV>
              <wp:extent cx="288000" cy="10728000"/>
              <wp:effectExtent l="0" t="0" r="0" b="0"/>
              <wp:wrapNone/>
              <wp:docPr id="6"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9D551" id="PageBorder Right" o:spid="_x0000_s1026" style="position:absolute;margin-left:-28.5pt;margin-top:0;width:22.7pt;height:844.7pt;z-index:25166489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" stroked="f" strokeweight="2pt">
              <w10:wrap anchorx="margin" anchory="page"/>
            </v:rect>
          </w:pict>
        </mc:Fallback>
      </mc:AlternateContent>
    </w:r>
    <w:r w:rsidR="00763CF6">
      <w:rPr>
        <w:noProof/>
        <w:lang w:eastAsia="da-DK"/>
      </w:rPr>
      <w:drawing>
        <wp:anchor distT="0" distB="0" distL="114300" distR="114300" simplePos="0" relativeHeight="251648512" behindDoc="0" locked="0" layoutInCell="1" allowOverlap="1" wp14:anchorId="06DC56DA" wp14:editId="4DFCAFDA">
          <wp:simplePos x="0" y="0"/>
          <wp:positionH relativeFrom="page">
            <wp:posOffset>800100</wp:posOffset>
          </wp:positionH>
          <wp:positionV relativeFrom="page">
            <wp:posOffset>8763000</wp:posOffset>
          </wp:positionV>
          <wp:extent cx="400050" cy="352425"/>
          <wp:effectExtent l="0" t="0" r="0" b="9525"/>
          <wp:wrapNone/>
          <wp:docPr id="35" name="Krone_Negativ" descr="U:\Miljø- og Fødevareministeriet\Jobs\6174_Skabeloner til Miljø- og Fødevareministeriet\Work\grafik\Krone hvi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ljø- og Fødevareministeriet\Jobs\6174_Skabeloner til Miljø- og Fødevareministeriet\Work\grafik\Krone hvid.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CF6">
      <w:rPr>
        <w:noProof/>
        <w:lang w:eastAsia="da-DK"/>
      </w:rPr>
      <mc:AlternateContent>
        <mc:Choice Requires="wps">
          <w:drawing>
            <wp:anchor distT="0" distB="0" distL="114300" distR="114300" simplePos="0" relativeHeight="251646464" behindDoc="0" locked="0" layoutInCell="1" allowOverlap="1" wp14:anchorId="71F3230C" wp14:editId="17946FEF">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8AB6" id="PageBorder Right" o:spid="_x0000_s1026" style="position:absolute;margin-left:0;margin-top:0;width:22.7pt;height:844.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00763CF6" w:rsidRPr="00194598">
      <w:t xml:space="preserve"> </w:t>
    </w:r>
    <w:r w:rsidR="00763CF6">
      <w:rPr>
        <w:noProof/>
        <w:lang w:eastAsia="da-DK"/>
      </w:rPr>
      <mc:AlternateContent>
        <mc:Choice Requires="wps">
          <w:drawing>
            <wp:anchor distT="0" distB="0" distL="114300" distR="114300" simplePos="0" relativeHeight="251645440" behindDoc="0" locked="0" layoutInCell="1" allowOverlap="1" wp14:anchorId="3496DEF2" wp14:editId="1AF3A975">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65777" id="PageBorder Bottom" o:spid="_x0000_s1026" style="position:absolute;margin-left:0;margin-top:819.9pt;width:623.6pt;height:22.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sidR="00763CF6">
      <w:rPr>
        <w:noProof/>
        <w:lang w:eastAsia="da-DK"/>
      </w:rPr>
      <mc:AlternateContent>
        <mc:Choice Requires="wps">
          <w:drawing>
            <wp:anchor distT="0" distB="0" distL="114300" distR="114300" simplePos="0" relativeHeight="251644416" behindDoc="0" locked="0" layoutInCell="1" allowOverlap="1" wp14:anchorId="10B8A22F" wp14:editId="16328CCA">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1C5BC" id="PageBorder Top" o:spid="_x0000_s1026" style="position:absolute;margin-left:0;margin-top:0;width:623.6pt;height:22.7pt;z-index:2516444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sidR="00763CF6">
      <w:rPr>
        <w:noProof/>
        <w:lang w:eastAsia="da-DK"/>
      </w:rPr>
      <mc:AlternateContent>
        <mc:Choice Requires="wps">
          <w:drawing>
            <wp:anchor distT="0" distB="0" distL="114300" distR="114300" simplePos="0" relativeHeight="251643392" behindDoc="1" locked="0" layoutInCell="1" allowOverlap="1" wp14:anchorId="2C4FDF33" wp14:editId="0F327BC0">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7A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E3447" id="BackpageColor" o:spid="_x0000_s1026" style="position:absolute;margin-left:0;margin-top:0;width:595.3pt;height:844.7pt;z-index:-2516730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" fillcolor="#007a6c" stroked="f" strokeweight="2pt">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B4" w:rsidRDefault="00FB7CB4">
    <w:pPr>
      <w:pStyle w:val="Sidehoved"/>
    </w:pPr>
    <w:r>
      <w:rPr>
        <w:noProof/>
      </w:rPr>
      <w:pict w14:anchorId="296B1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33" o:spid="_x0000_s2057" type="#_x0000_t136" style="position:absolute;margin-left:0;margin-top:0;width:479.6pt;height:159.85pt;rotation:315;z-index:-251630592;mso-position-horizontal:center;mso-position-horizontal-relative:margin;mso-position-vertical:center;mso-position-vertical-relative:margin" o:allowincell="f" fillcolor="silver" stroked="f">
          <v:fill opacity=".5"/>
          <v:textpath style="font-family:&quot;Arial&quot;;font-size:1pt" string="UDKAS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B4" w:rsidRDefault="00FB7CB4">
    <w:pPr>
      <w:pStyle w:val="Sidehoved"/>
    </w:pPr>
    <w:r>
      <w:rPr>
        <w:noProof/>
      </w:rPr>
      <w:pict w14:anchorId="6296F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31" o:spid="_x0000_s2055" type="#_x0000_t136" style="position:absolute;margin-left:0;margin-top:0;width:479.6pt;height:159.85pt;rotation:315;z-index:-251634688;mso-position-horizontal:center;mso-position-horizontal-relative:margin;mso-position-vertical:center;mso-position-vertical-relative:margin" o:allowincell="f" fillcolor="silver" stroked="f">
          <v:fill opacity=".5"/>
          <v:textpath style="font-family:&quot;Arial&quot;;font-size:1pt" string="UDKAS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56EC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1122A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7389D0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4013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0ADC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4FC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A94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840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EEA4A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EE5433"/>
    <w:multiLevelType w:val="hybridMultilevel"/>
    <w:tmpl w:val="FF2E2A32"/>
    <w:lvl w:ilvl="0" w:tplc="04060001">
      <w:start w:val="1"/>
      <w:numFmt w:val="bullet"/>
      <w:lvlText w:val=""/>
      <w:lvlJc w:val="left"/>
      <w:pPr>
        <w:ind w:left="870" w:hanging="360"/>
      </w:pPr>
      <w:rPr>
        <w:rFonts w:ascii="Symbol" w:hAnsi="Symbol" w:hint="default"/>
      </w:rPr>
    </w:lvl>
    <w:lvl w:ilvl="1" w:tplc="04060003" w:tentative="1">
      <w:start w:val="1"/>
      <w:numFmt w:val="bullet"/>
      <w:lvlText w:val="o"/>
      <w:lvlJc w:val="left"/>
      <w:pPr>
        <w:ind w:left="1590" w:hanging="360"/>
      </w:pPr>
      <w:rPr>
        <w:rFonts w:ascii="Courier New" w:hAnsi="Courier New" w:cs="Courier New" w:hint="default"/>
      </w:rPr>
    </w:lvl>
    <w:lvl w:ilvl="2" w:tplc="04060005" w:tentative="1">
      <w:start w:val="1"/>
      <w:numFmt w:val="bullet"/>
      <w:lvlText w:val=""/>
      <w:lvlJc w:val="left"/>
      <w:pPr>
        <w:ind w:left="2310" w:hanging="360"/>
      </w:pPr>
      <w:rPr>
        <w:rFonts w:ascii="Wingdings" w:hAnsi="Wingdings" w:hint="default"/>
      </w:rPr>
    </w:lvl>
    <w:lvl w:ilvl="3" w:tplc="04060001" w:tentative="1">
      <w:start w:val="1"/>
      <w:numFmt w:val="bullet"/>
      <w:lvlText w:val=""/>
      <w:lvlJc w:val="left"/>
      <w:pPr>
        <w:ind w:left="3030" w:hanging="360"/>
      </w:pPr>
      <w:rPr>
        <w:rFonts w:ascii="Symbol" w:hAnsi="Symbol" w:hint="default"/>
      </w:rPr>
    </w:lvl>
    <w:lvl w:ilvl="4" w:tplc="04060003" w:tentative="1">
      <w:start w:val="1"/>
      <w:numFmt w:val="bullet"/>
      <w:lvlText w:val="o"/>
      <w:lvlJc w:val="left"/>
      <w:pPr>
        <w:ind w:left="3750" w:hanging="360"/>
      </w:pPr>
      <w:rPr>
        <w:rFonts w:ascii="Courier New" w:hAnsi="Courier New" w:cs="Courier New" w:hint="default"/>
      </w:rPr>
    </w:lvl>
    <w:lvl w:ilvl="5" w:tplc="04060005" w:tentative="1">
      <w:start w:val="1"/>
      <w:numFmt w:val="bullet"/>
      <w:lvlText w:val=""/>
      <w:lvlJc w:val="left"/>
      <w:pPr>
        <w:ind w:left="4470" w:hanging="360"/>
      </w:pPr>
      <w:rPr>
        <w:rFonts w:ascii="Wingdings" w:hAnsi="Wingdings" w:hint="default"/>
      </w:rPr>
    </w:lvl>
    <w:lvl w:ilvl="6" w:tplc="04060001" w:tentative="1">
      <w:start w:val="1"/>
      <w:numFmt w:val="bullet"/>
      <w:lvlText w:val=""/>
      <w:lvlJc w:val="left"/>
      <w:pPr>
        <w:ind w:left="5190" w:hanging="360"/>
      </w:pPr>
      <w:rPr>
        <w:rFonts w:ascii="Symbol" w:hAnsi="Symbol" w:hint="default"/>
      </w:rPr>
    </w:lvl>
    <w:lvl w:ilvl="7" w:tplc="04060003" w:tentative="1">
      <w:start w:val="1"/>
      <w:numFmt w:val="bullet"/>
      <w:lvlText w:val="o"/>
      <w:lvlJc w:val="left"/>
      <w:pPr>
        <w:ind w:left="5910" w:hanging="360"/>
      </w:pPr>
      <w:rPr>
        <w:rFonts w:ascii="Courier New" w:hAnsi="Courier New" w:cs="Courier New" w:hint="default"/>
      </w:rPr>
    </w:lvl>
    <w:lvl w:ilvl="8" w:tplc="04060005" w:tentative="1">
      <w:start w:val="1"/>
      <w:numFmt w:val="bullet"/>
      <w:lvlText w:val=""/>
      <w:lvlJc w:val="left"/>
      <w:pPr>
        <w:ind w:left="6630" w:hanging="360"/>
      </w:pPr>
      <w:rPr>
        <w:rFonts w:ascii="Wingdings" w:hAnsi="Wingdings" w:hint="default"/>
      </w:rPr>
    </w:lvl>
  </w:abstractNum>
  <w:abstractNum w:abstractNumId="10" w15:restartNumberingAfterBreak="0">
    <w:nsid w:val="07D51667"/>
    <w:multiLevelType w:val="hybridMultilevel"/>
    <w:tmpl w:val="1FA6A36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88B740D"/>
    <w:multiLevelType w:val="hybridMultilevel"/>
    <w:tmpl w:val="C7C21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B3F2504"/>
    <w:multiLevelType w:val="hybridMultilevel"/>
    <w:tmpl w:val="E5D26A3C"/>
    <w:lvl w:ilvl="0" w:tplc="04060017">
      <w:start w:val="1"/>
      <w:numFmt w:val="lowerLetter"/>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E5038E2"/>
    <w:multiLevelType w:val="hybridMultilevel"/>
    <w:tmpl w:val="D53C1CE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F5A2905"/>
    <w:multiLevelType w:val="hybridMultilevel"/>
    <w:tmpl w:val="D3DC30A2"/>
    <w:lvl w:ilvl="0" w:tplc="3470FD5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42D299B"/>
    <w:multiLevelType w:val="hybridMultilevel"/>
    <w:tmpl w:val="CFC8E4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6752E32"/>
    <w:multiLevelType w:val="hybridMultilevel"/>
    <w:tmpl w:val="E390A9E2"/>
    <w:lvl w:ilvl="0" w:tplc="3470FD5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7FF4CA4"/>
    <w:multiLevelType w:val="hybridMultilevel"/>
    <w:tmpl w:val="D6D8955E"/>
    <w:lvl w:ilvl="0" w:tplc="82BCD694">
      <w:numFmt w:val="bullet"/>
      <w:lvlText w:val="-"/>
      <w:lvlJc w:val="left"/>
      <w:pPr>
        <w:ind w:left="720" w:hanging="360"/>
      </w:pPr>
      <w:rPr>
        <w:rFonts w:ascii="Georgia" w:eastAsia="Times New Roman" w:hAnsi="Georgia" w:cs="Times New Roman"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9114961"/>
    <w:multiLevelType w:val="hybridMultilevel"/>
    <w:tmpl w:val="9F66B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9BC0182"/>
    <w:multiLevelType w:val="hybridMultilevel"/>
    <w:tmpl w:val="326CC0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1A49294E"/>
    <w:multiLevelType w:val="hybridMultilevel"/>
    <w:tmpl w:val="BDC479F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566F20"/>
    <w:multiLevelType w:val="hybridMultilevel"/>
    <w:tmpl w:val="0DD63C5E"/>
    <w:lvl w:ilvl="0" w:tplc="3470FD5E">
      <w:start w:val="4"/>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6A908816">
      <w:numFmt w:val="bullet"/>
      <w:lvlText w:val="•"/>
      <w:lvlJc w:val="left"/>
      <w:pPr>
        <w:ind w:left="1800" w:hanging="360"/>
      </w:pPr>
      <w:rPr>
        <w:rFonts w:ascii="Calibri" w:eastAsiaTheme="minorHAnsi" w:hAnsi="Calibri" w:cs="Calibr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2A565A55"/>
    <w:multiLevelType w:val="hybridMultilevel"/>
    <w:tmpl w:val="76CABB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121698B"/>
    <w:multiLevelType w:val="hybridMultilevel"/>
    <w:tmpl w:val="89561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6644B0D"/>
    <w:multiLevelType w:val="hybridMultilevel"/>
    <w:tmpl w:val="CF30E4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6C56C9B"/>
    <w:multiLevelType w:val="hybridMultilevel"/>
    <w:tmpl w:val="A1CA4DC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6F57238"/>
    <w:multiLevelType w:val="hybridMultilevel"/>
    <w:tmpl w:val="2174B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EA37C76"/>
    <w:multiLevelType w:val="hybridMultilevel"/>
    <w:tmpl w:val="1C80A484"/>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FFD51EE"/>
    <w:multiLevelType w:val="hybridMultilevel"/>
    <w:tmpl w:val="A072D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FB44EF"/>
    <w:multiLevelType w:val="hybridMultilevel"/>
    <w:tmpl w:val="9D123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B221B2"/>
    <w:multiLevelType w:val="hybridMultilevel"/>
    <w:tmpl w:val="A26C9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D623354"/>
    <w:multiLevelType w:val="hybridMultilevel"/>
    <w:tmpl w:val="D1A2B470"/>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18C721D"/>
    <w:multiLevelType w:val="hybridMultilevel"/>
    <w:tmpl w:val="0EC64354"/>
    <w:lvl w:ilvl="0" w:tplc="82BCD694">
      <w:numFmt w:val="bullet"/>
      <w:lvlText w:val="-"/>
      <w:lvlJc w:val="left"/>
      <w:pPr>
        <w:ind w:left="720" w:hanging="360"/>
      </w:pPr>
      <w:rPr>
        <w:rFonts w:ascii="Georgia" w:eastAsia="Times New Roman" w:hAnsi="Georgia" w:cs="Times New Roman" w:hint="default"/>
      </w:rPr>
    </w:lvl>
    <w:lvl w:ilvl="1" w:tplc="3470FD5E">
      <w:start w:val="4"/>
      <w:numFmt w:val="bullet"/>
      <w:lvlText w:val="-"/>
      <w:lvlJc w:val="left"/>
      <w:pPr>
        <w:ind w:left="1440" w:hanging="360"/>
      </w:pPr>
      <w:rPr>
        <w:rFonts w:ascii="Calibri" w:eastAsiaTheme="minorHAns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4141C7E"/>
    <w:multiLevelType w:val="multilevel"/>
    <w:tmpl w:val="ADBC9596"/>
    <w:lvl w:ilvl="0">
      <w:start w:val="1"/>
      <w:numFmt w:val="bullet"/>
      <w:lvlText w:val=""/>
      <w:lvlJc w:val="left"/>
      <w:pPr>
        <w:ind w:left="340" w:hanging="170"/>
      </w:pPr>
      <w:rPr>
        <w:rFonts w:ascii="Symbol" w:hAnsi="Symbol" w:hint="default"/>
        <w:color w:val="auto"/>
      </w:rPr>
    </w:lvl>
    <w:lvl w:ilvl="1">
      <w:start w:val="1"/>
      <w:numFmt w:val="bullet"/>
      <w:lvlText w:val=""/>
      <w:lvlJc w:val="left"/>
      <w:pPr>
        <w:ind w:left="510" w:hanging="170"/>
      </w:pPr>
      <w:rPr>
        <w:rFonts w:ascii="Symbol" w:hAnsi="Symbol" w:hint="default"/>
        <w:color w:val="auto"/>
      </w:rPr>
    </w:lvl>
    <w:lvl w:ilvl="2">
      <w:start w:val="1"/>
      <w:numFmt w:val="bullet"/>
      <w:lvlText w:val=""/>
      <w:lvlJc w:val="left"/>
      <w:pPr>
        <w:ind w:left="680" w:hanging="170"/>
      </w:pPr>
      <w:rPr>
        <w:rFonts w:ascii="Symbol" w:hAnsi="Symbol" w:hint="default"/>
        <w:color w:val="auto"/>
      </w:rPr>
    </w:lvl>
    <w:lvl w:ilvl="3">
      <w:start w:val="1"/>
      <w:numFmt w:val="bullet"/>
      <w:lvlText w:val=""/>
      <w:lvlJc w:val="left"/>
      <w:pPr>
        <w:ind w:left="850" w:hanging="170"/>
      </w:pPr>
      <w:rPr>
        <w:rFonts w:ascii="Symbol" w:hAnsi="Symbol" w:hint="default"/>
      </w:rPr>
    </w:lvl>
    <w:lvl w:ilvl="4">
      <w:start w:val="1"/>
      <w:numFmt w:val="bullet"/>
      <w:lvlText w:val=""/>
      <w:lvlJc w:val="left"/>
      <w:pPr>
        <w:ind w:left="1020" w:hanging="170"/>
      </w:pPr>
      <w:rPr>
        <w:rFonts w:ascii="Symbol" w:hAnsi="Symbol" w:hint="default"/>
        <w:color w:val="auto"/>
      </w:rPr>
    </w:lvl>
    <w:lvl w:ilvl="5">
      <w:start w:val="1"/>
      <w:numFmt w:val="bullet"/>
      <w:lvlText w:val=""/>
      <w:lvlJc w:val="left"/>
      <w:pPr>
        <w:ind w:left="1190" w:hanging="170"/>
      </w:pPr>
      <w:rPr>
        <w:rFonts w:ascii="Symbol" w:hAnsi="Symbol" w:hint="default"/>
        <w:color w:val="auto"/>
      </w:rPr>
    </w:lvl>
    <w:lvl w:ilvl="6">
      <w:start w:val="1"/>
      <w:numFmt w:val="bullet"/>
      <w:lvlText w:val=""/>
      <w:lvlJc w:val="left"/>
      <w:pPr>
        <w:ind w:left="1360" w:hanging="170"/>
      </w:pPr>
      <w:rPr>
        <w:rFonts w:ascii="Symbol" w:hAnsi="Symbol" w:hint="default"/>
        <w:color w:val="auto"/>
      </w:rPr>
    </w:lvl>
    <w:lvl w:ilvl="7">
      <w:start w:val="1"/>
      <w:numFmt w:val="bullet"/>
      <w:lvlText w:val=""/>
      <w:lvlJc w:val="left"/>
      <w:pPr>
        <w:ind w:left="1530" w:hanging="170"/>
      </w:pPr>
      <w:rPr>
        <w:rFonts w:ascii="Symbol" w:hAnsi="Symbol" w:hint="default"/>
      </w:rPr>
    </w:lvl>
    <w:lvl w:ilvl="8">
      <w:start w:val="1"/>
      <w:numFmt w:val="bullet"/>
      <w:lvlText w:val=""/>
      <w:lvlJc w:val="left"/>
      <w:pPr>
        <w:ind w:left="1700" w:hanging="170"/>
      </w:pPr>
      <w:rPr>
        <w:rFonts w:ascii="Symbol" w:hAnsi="Symbol" w:hint="default"/>
        <w:color w:val="auto"/>
      </w:rPr>
    </w:lvl>
  </w:abstractNum>
  <w:abstractNum w:abstractNumId="35" w15:restartNumberingAfterBreak="0">
    <w:nsid w:val="656820A0"/>
    <w:multiLevelType w:val="hybridMultilevel"/>
    <w:tmpl w:val="BBBA70A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6065169"/>
    <w:multiLevelType w:val="multilevel"/>
    <w:tmpl w:val="7EA0287C"/>
    <w:lvl w:ilvl="0">
      <w:start w:val="1"/>
      <w:numFmt w:val="decimal"/>
      <w:pStyle w:val="Overskrift1"/>
      <w:lvlText w:val="%1."/>
      <w:lvlJc w:val="left"/>
      <w:pPr>
        <w:ind w:left="1078" w:hanging="794"/>
      </w:pPr>
      <w:rPr>
        <w:rFonts w:hint="default"/>
      </w:rPr>
    </w:lvl>
    <w:lvl w:ilvl="1">
      <w:start w:val="1"/>
      <w:numFmt w:val="decimal"/>
      <w:pStyle w:val="Overskrift2"/>
      <w:lvlText w:val="%1.%2"/>
      <w:lvlJc w:val="left"/>
      <w:pPr>
        <w:ind w:left="794" w:hanging="794"/>
      </w:pPr>
      <w:rPr>
        <w:rFonts w:asciiTheme="majorHAnsi" w:hAnsiTheme="majorHAnsi" w:cstheme="majorHAnsi" w:hint="default"/>
      </w:rPr>
    </w:lvl>
    <w:lvl w:ilvl="2">
      <w:start w:val="1"/>
      <w:numFmt w:val="decimal"/>
      <w:pStyle w:val="Overskrift3"/>
      <w:lvlText w:val="%1.%2.%3"/>
      <w:lvlJc w:val="left"/>
      <w:pPr>
        <w:ind w:left="794" w:hanging="794"/>
      </w:pPr>
      <w:rPr>
        <w:rFonts w:hint="default"/>
        <w:sz w:val="22"/>
        <w:szCs w:val="22"/>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37" w15:restartNumberingAfterBreak="0">
    <w:nsid w:val="66F92EE7"/>
    <w:multiLevelType w:val="hybridMultilevel"/>
    <w:tmpl w:val="251636C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75E4DF4"/>
    <w:multiLevelType w:val="hybridMultilevel"/>
    <w:tmpl w:val="BE729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78A59AC"/>
    <w:multiLevelType w:val="hybridMultilevel"/>
    <w:tmpl w:val="A53A4922"/>
    <w:lvl w:ilvl="0" w:tplc="82BCD694">
      <w:numFmt w:val="bullet"/>
      <w:lvlText w:val="-"/>
      <w:lvlJc w:val="left"/>
      <w:pPr>
        <w:ind w:left="360" w:hanging="360"/>
      </w:pPr>
      <w:rPr>
        <w:rFonts w:ascii="Georgia" w:eastAsia="Times New Roman" w:hAnsi="Georgia" w:cs="Times New Roman"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15:restartNumberingAfterBreak="0">
    <w:nsid w:val="682C26A0"/>
    <w:multiLevelType w:val="multilevel"/>
    <w:tmpl w:val="E42633A4"/>
    <w:lvl w:ilvl="0">
      <w:start w:val="1"/>
      <w:numFmt w:val="decimal"/>
      <w:lvlText w:val="%1."/>
      <w:lvlJc w:val="left"/>
      <w:pPr>
        <w:ind w:left="680" w:hanging="170"/>
      </w:pPr>
      <w:rPr>
        <w:rFonts w:hint="default"/>
        <w:color w:val="auto"/>
      </w:rPr>
    </w:lvl>
    <w:lvl w:ilvl="1">
      <w:start w:val="1"/>
      <w:numFmt w:val="bullet"/>
      <w:lvlText w:val=""/>
      <w:lvlJc w:val="left"/>
      <w:pPr>
        <w:ind w:left="850" w:hanging="170"/>
      </w:pPr>
      <w:rPr>
        <w:rFonts w:ascii="Symbol" w:hAnsi="Symbol" w:hint="default"/>
        <w:color w:val="auto"/>
      </w:rPr>
    </w:lvl>
    <w:lvl w:ilvl="2">
      <w:start w:val="1"/>
      <w:numFmt w:val="bullet"/>
      <w:lvlText w:val=""/>
      <w:lvlJc w:val="left"/>
      <w:pPr>
        <w:ind w:left="1020" w:hanging="170"/>
      </w:pPr>
      <w:rPr>
        <w:rFonts w:ascii="Symbol" w:hAnsi="Symbol" w:hint="default"/>
        <w:color w:val="auto"/>
      </w:rPr>
    </w:lvl>
    <w:lvl w:ilvl="3">
      <w:start w:val="1"/>
      <w:numFmt w:val="bullet"/>
      <w:lvlText w:val=""/>
      <w:lvlJc w:val="left"/>
      <w:pPr>
        <w:ind w:left="1190" w:hanging="170"/>
      </w:pPr>
      <w:rPr>
        <w:rFonts w:ascii="Symbol" w:hAnsi="Symbol" w:hint="default"/>
      </w:rPr>
    </w:lvl>
    <w:lvl w:ilvl="4">
      <w:start w:val="1"/>
      <w:numFmt w:val="bullet"/>
      <w:lvlText w:val=""/>
      <w:lvlJc w:val="left"/>
      <w:pPr>
        <w:ind w:left="1360" w:hanging="170"/>
      </w:pPr>
      <w:rPr>
        <w:rFonts w:ascii="Symbol" w:hAnsi="Symbol" w:hint="default"/>
        <w:color w:val="auto"/>
      </w:rPr>
    </w:lvl>
    <w:lvl w:ilvl="5">
      <w:start w:val="1"/>
      <w:numFmt w:val="bullet"/>
      <w:lvlText w:val=""/>
      <w:lvlJc w:val="left"/>
      <w:pPr>
        <w:ind w:left="1530" w:hanging="170"/>
      </w:pPr>
      <w:rPr>
        <w:rFonts w:ascii="Symbol" w:hAnsi="Symbol" w:hint="default"/>
        <w:color w:val="auto"/>
      </w:rPr>
    </w:lvl>
    <w:lvl w:ilvl="6">
      <w:start w:val="1"/>
      <w:numFmt w:val="bullet"/>
      <w:lvlText w:val=""/>
      <w:lvlJc w:val="left"/>
      <w:pPr>
        <w:ind w:left="1700" w:hanging="170"/>
      </w:pPr>
      <w:rPr>
        <w:rFonts w:ascii="Symbol" w:hAnsi="Symbol" w:hint="default"/>
        <w:color w:val="auto"/>
      </w:rPr>
    </w:lvl>
    <w:lvl w:ilvl="7">
      <w:start w:val="1"/>
      <w:numFmt w:val="bullet"/>
      <w:lvlText w:val=""/>
      <w:lvlJc w:val="left"/>
      <w:pPr>
        <w:ind w:left="1870" w:hanging="170"/>
      </w:pPr>
      <w:rPr>
        <w:rFonts w:ascii="Symbol" w:hAnsi="Symbol" w:hint="default"/>
      </w:rPr>
    </w:lvl>
    <w:lvl w:ilvl="8">
      <w:start w:val="1"/>
      <w:numFmt w:val="bullet"/>
      <w:lvlText w:val=""/>
      <w:lvlJc w:val="left"/>
      <w:pPr>
        <w:ind w:left="2040" w:hanging="170"/>
      </w:pPr>
      <w:rPr>
        <w:rFonts w:ascii="Symbol" w:hAnsi="Symbol" w:hint="default"/>
        <w:color w:val="auto"/>
      </w:rPr>
    </w:lvl>
  </w:abstractNum>
  <w:abstractNum w:abstractNumId="41" w15:restartNumberingAfterBreak="0">
    <w:nsid w:val="6A6157C0"/>
    <w:multiLevelType w:val="multilevel"/>
    <w:tmpl w:val="6200F9A6"/>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abstractNum w:abstractNumId="42" w15:restartNumberingAfterBreak="0">
    <w:nsid w:val="6EC134AE"/>
    <w:multiLevelType w:val="multilevel"/>
    <w:tmpl w:val="58B801A8"/>
    <w:lvl w:ilvl="0">
      <w:start w:val="1"/>
      <w:numFmt w:val="bullet"/>
      <w:lvlText w:val=""/>
      <w:lvlJc w:val="left"/>
      <w:pPr>
        <w:ind w:left="340" w:hanging="170"/>
      </w:pPr>
      <w:rPr>
        <w:rFonts w:ascii="Symbol" w:hAnsi="Symbol" w:hint="default"/>
        <w:color w:val="auto"/>
      </w:rPr>
    </w:lvl>
    <w:lvl w:ilvl="1">
      <w:start w:val="1"/>
      <w:numFmt w:val="bullet"/>
      <w:lvlText w:val=""/>
      <w:lvlJc w:val="left"/>
      <w:pPr>
        <w:ind w:left="510" w:hanging="170"/>
      </w:pPr>
      <w:rPr>
        <w:rFonts w:ascii="Symbol" w:hAnsi="Symbol" w:hint="default"/>
        <w:color w:val="auto"/>
      </w:rPr>
    </w:lvl>
    <w:lvl w:ilvl="2">
      <w:start w:val="1"/>
      <w:numFmt w:val="bullet"/>
      <w:lvlText w:val=""/>
      <w:lvlJc w:val="left"/>
      <w:pPr>
        <w:ind w:left="680" w:hanging="170"/>
      </w:pPr>
      <w:rPr>
        <w:rFonts w:ascii="Symbol" w:hAnsi="Symbol" w:hint="default"/>
        <w:color w:val="auto"/>
      </w:rPr>
    </w:lvl>
    <w:lvl w:ilvl="3">
      <w:start w:val="1"/>
      <w:numFmt w:val="bullet"/>
      <w:lvlText w:val=""/>
      <w:lvlJc w:val="left"/>
      <w:pPr>
        <w:ind w:left="850" w:hanging="170"/>
      </w:pPr>
      <w:rPr>
        <w:rFonts w:ascii="Symbol" w:hAnsi="Symbol" w:hint="default"/>
      </w:rPr>
    </w:lvl>
    <w:lvl w:ilvl="4">
      <w:start w:val="1"/>
      <w:numFmt w:val="bullet"/>
      <w:lvlText w:val=""/>
      <w:lvlJc w:val="left"/>
      <w:pPr>
        <w:ind w:left="1020" w:hanging="170"/>
      </w:pPr>
      <w:rPr>
        <w:rFonts w:ascii="Symbol" w:hAnsi="Symbol" w:hint="default"/>
        <w:color w:val="auto"/>
      </w:rPr>
    </w:lvl>
    <w:lvl w:ilvl="5">
      <w:start w:val="1"/>
      <w:numFmt w:val="bullet"/>
      <w:lvlText w:val=""/>
      <w:lvlJc w:val="left"/>
      <w:pPr>
        <w:ind w:left="1190" w:hanging="170"/>
      </w:pPr>
      <w:rPr>
        <w:rFonts w:ascii="Symbol" w:hAnsi="Symbol" w:hint="default"/>
        <w:color w:val="auto"/>
      </w:rPr>
    </w:lvl>
    <w:lvl w:ilvl="6">
      <w:start w:val="1"/>
      <w:numFmt w:val="bullet"/>
      <w:lvlText w:val=""/>
      <w:lvlJc w:val="left"/>
      <w:pPr>
        <w:ind w:left="1360" w:hanging="170"/>
      </w:pPr>
      <w:rPr>
        <w:rFonts w:ascii="Symbol" w:hAnsi="Symbol" w:hint="default"/>
        <w:color w:val="auto"/>
      </w:rPr>
    </w:lvl>
    <w:lvl w:ilvl="7">
      <w:start w:val="1"/>
      <w:numFmt w:val="bullet"/>
      <w:lvlText w:val=""/>
      <w:lvlJc w:val="left"/>
      <w:pPr>
        <w:ind w:left="1530" w:hanging="170"/>
      </w:pPr>
      <w:rPr>
        <w:rFonts w:ascii="Symbol" w:hAnsi="Symbol" w:hint="default"/>
      </w:rPr>
    </w:lvl>
    <w:lvl w:ilvl="8">
      <w:start w:val="1"/>
      <w:numFmt w:val="bullet"/>
      <w:lvlText w:val=""/>
      <w:lvlJc w:val="left"/>
      <w:pPr>
        <w:ind w:left="1700" w:hanging="170"/>
      </w:pPr>
      <w:rPr>
        <w:rFonts w:ascii="Symbol" w:hAnsi="Symbol" w:hint="default"/>
        <w:color w:val="auto"/>
      </w:rPr>
    </w:lvl>
  </w:abstractNum>
  <w:abstractNum w:abstractNumId="43"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44" w15:restartNumberingAfterBreak="0">
    <w:nsid w:val="73734322"/>
    <w:multiLevelType w:val="hybridMultilevel"/>
    <w:tmpl w:val="5FE2B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51F0474"/>
    <w:multiLevelType w:val="hybridMultilevel"/>
    <w:tmpl w:val="1748A9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8BC0508"/>
    <w:multiLevelType w:val="hybridMultilevel"/>
    <w:tmpl w:val="6546C8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E20588C"/>
    <w:multiLevelType w:val="multilevel"/>
    <w:tmpl w:val="040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FB354B8"/>
    <w:multiLevelType w:val="multilevel"/>
    <w:tmpl w:val="E6560308"/>
    <w:lvl w:ilvl="0">
      <w:start w:val="1"/>
      <w:numFmt w:val="bullet"/>
      <w:pStyle w:val="Opstilling-punkttegn"/>
      <w:lvlText w:val=""/>
      <w:lvlJc w:val="left"/>
      <w:pPr>
        <w:ind w:left="680" w:hanging="170"/>
      </w:pPr>
      <w:rPr>
        <w:rFonts w:ascii="Symbol" w:hAnsi="Symbol" w:hint="default"/>
        <w:color w:val="auto"/>
      </w:rPr>
    </w:lvl>
    <w:lvl w:ilvl="1">
      <w:start w:val="1"/>
      <w:numFmt w:val="bullet"/>
      <w:lvlText w:val=""/>
      <w:lvlJc w:val="left"/>
      <w:pPr>
        <w:ind w:left="850" w:hanging="170"/>
      </w:pPr>
      <w:rPr>
        <w:rFonts w:ascii="Symbol" w:hAnsi="Symbol" w:hint="default"/>
        <w:color w:val="auto"/>
      </w:rPr>
    </w:lvl>
    <w:lvl w:ilvl="2">
      <w:start w:val="1"/>
      <w:numFmt w:val="bullet"/>
      <w:lvlText w:val=""/>
      <w:lvlJc w:val="left"/>
      <w:pPr>
        <w:ind w:left="1020" w:hanging="170"/>
      </w:pPr>
      <w:rPr>
        <w:rFonts w:ascii="Symbol" w:hAnsi="Symbol" w:hint="default"/>
        <w:color w:val="auto"/>
      </w:rPr>
    </w:lvl>
    <w:lvl w:ilvl="3">
      <w:start w:val="1"/>
      <w:numFmt w:val="bullet"/>
      <w:lvlText w:val=""/>
      <w:lvlJc w:val="left"/>
      <w:pPr>
        <w:ind w:left="1190" w:hanging="170"/>
      </w:pPr>
      <w:rPr>
        <w:rFonts w:ascii="Symbol" w:hAnsi="Symbol" w:hint="default"/>
      </w:rPr>
    </w:lvl>
    <w:lvl w:ilvl="4">
      <w:start w:val="1"/>
      <w:numFmt w:val="bullet"/>
      <w:lvlText w:val=""/>
      <w:lvlJc w:val="left"/>
      <w:pPr>
        <w:ind w:left="1360" w:hanging="170"/>
      </w:pPr>
      <w:rPr>
        <w:rFonts w:ascii="Symbol" w:hAnsi="Symbol" w:hint="default"/>
        <w:color w:val="auto"/>
      </w:rPr>
    </w:lvl>
    <w:lvl w:ilvl="5">
      <w:start w:val="1"/>
      <w:numFmt w:val="bullet"/>
      <w:lvlText w:val=""/>
      <w:lvlJc w:val="left"/>
      <w:pPr>
        <w:ind w:left="1530" w:hanging="170"/>
      </w:pPr>
      <w:rPr>
        <w:rFonts w:ascii="Symbol" w:hAnsi="Symbol" w:hint="default"/>
        <w:color w:val="auto"/>
      </w:rPr>
    </w:lvl>
    <w:lvl w:ilvl="6">
      <w:start w:val="1"/>
      <w:numFmt w:val="bullet"/>
      <w:lvlText w:val=""/>
      <w:lvlJc w:val="left"/>
      <w:pPr>
        <w:ind w:left="1700" w:hanging="170"/>
      </w:pPr>
      <w:rPr>
        <w:rFonts w:ascii="Symbol" w:hAnsi="Symbol" w:hint="default"/>
        <w:color w:val="auto"/>
      </w:rPr>
    </w:lvl>
    <w:lvl w:ilvl="7">
      <w:start w:val="1"/>
      <w:numFmt w:val="bullet"/>
      <w:lvlText w:val=""/>
      <w:lvlJc w:val="left"/>
      <w:pPr>
        <w:ind w:left="1870" w:hanging="170"/>
      </w:pPr>
      <w:rPr>
        <w:rFonts w:ascii="Symbol" w:hAnsi="Symbol" w:hint="default"/>
      </w:rPr>
    </w:lvl>
    <w:lvl w:ilvl="8">
      <w:start w:val="1"/>
      <w:numFmt w:val="bullet"/>
      <w:lvlText w:val=""/>
      <w:lvlJc w:val="left"/>
      <w:pPr>
        <w:ind w:left="2040" w:hanging="170"/>
      </w:pPr>
      <w:rPr>
        <w:rFonts w:ascii="Symbol" w:hAnsi="Symbol" w:hint="default"/>
        <w:color w:val="auto"/>
      </w:rPr>
    </w:lvl>
  </w:abstractNum>
  <w:num w:numId="1">
    <w:abstractNumId w:val="48"/>
  </w:num>
  <w:num w:numId="2">
    <w:abstractNumId w:val="7"/>
  </w:num>
  <w:num w:numId="3">
    <w:abstractNumId w:val="6"/>
  </w:num>
  <w:num w:numId="4">
    <w:abstractNumId w:val="5"/>
  </w:num>
  <w:num w:numId="5">
    <w:abstractNumId w:val="4"/>
  </w:num>
  <w:num w:numId="6">
    <w:abstractNumId w:val="47"/>
  </w:num>
  <w:num w:numId="7">
    <w:abstractNumId w:val="3"/>
  </w:num>
  <w:num w:numId="8">
    <w:abstractNumId w:val="2"/>
  </w:num>
  <w:num w:numId="9">
    <w:abstractNumId w:val="1"/>
  </w:num>
  <w:num w:numId="10">
    <w:abstractNumId w:val="0"/>
  </w:num>
  <w:num w:numId="11">
    <w:abstractNumId w:val="43"/>
  </w:num>
  <w:num w:numId="12">
    <w:abstractNumId w:val="36"/>
  </w:num>
  <w:num w:numId="13">
    <w:abstractNumId w:val="2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5"/>
  </w:num>
  <w:num w:numId="17">
    <w:abstractNumId w:val="22"/>
  </w:num>
  <w:num w:numId="18">
    <w:abstractNumId w:val="28"/>
  </w:num>
  <w:num w:numId="19">
    <w:abstractNumId w:val="13"/>
  </w:num>
  <w:num w:numId="20">
    <w:abstractNumId w:val="16"/>
  </w:num>
  <w:num w:numId="21">
    <w:abstractNumId w:val="12"/>
  </w:num>
  <w:num w:numId="22">
    <w:abstractNumId w:val="17"/>
  </w:num>
  <w:num w:numId="23">
    <w:abstractNumId w:val="33"/>
  </w:num>
  <w:num w:numId="24">
    <w:abstractNumId w:val="20"/>
  </w:num>
  <w:num w:numId="25">
    <w:abstractNumId w:val="14"/>
  </w:num>
  <w:num w:numId="26">
    <w:abstractNumId w:val="47"/>
  </w:num>
  <w:num w:numId="27">
    <w:abstractNumId w:val="40"/>
  </w:num>
  <w:num w:numId="28">
    <w:abstractNumId w:val="46"/>
  </w:num>
  <w:num w:numId="29">
    <w:abstractNumId w:val="37"/>
  </w:num>
  <w:num w:numId="30">
    <w:abstractNumId w:val="11"/>
  </w:num>
  <w:num w:numId="31">
    <w:abstractNumId w:val="25"/>
  </w:num>
  <w:num w:numId="32">
    <w:abstractNumId w:val="18"/>
  </w:num>
  <w:num w:numId="33">
    <w:abstractNumId w:val="44"/>
  </w:num>
  <w:num w:numId="34">
    <w:abstractNumId w:val="30"/>
  </w:num>
  <w:num w:numId="35">
    <w:abstractNumId w:val="24"/>
  </w:num>
  <w:num w:numId="36">
    <w:abstractNumId w:val="35"/>
  </w:num>
  <w:num w:numId="37">
    <w:abstractNumId w:val="45"/>
  </w:num>
  <w:num w:numId="38">
    <w:abstractNumId w:val="38"/>
  </w:num>
  <w:num w:numId="39">
    <w:abstractNumId w:val="29"/>
  </w:num>
  <w:num w:numId="40">
    <w:abstractNumId w:val="34"/>
  </w:num>
  <w:num w:numId="41">
    <w:abstractNumId w:val="26"/>
  </w:num>
  <w:num w:numId="42">
    <w:abstractNumId w:val="10"/>
  </w:num>
  <w:num w:numId="43">
    <w:abstractNumId w:val="42"/>
  </w:num>
  <w:num w:numId="44">
    <w:abstractNumId w:val="19"/>
  </w:num>
  <w:num w:numId="45">
    <w:abstractNumId w:val="23"/>
  </w:num>
  <w:num w:numId="46">
    <w:abstractNumId w:val="27"/>
  </w:num>
  <w:num w:numId="47">
    <w:abstractNumId w:val="9"/>
  </w:num>
  <w:num w:numId="48">
    <w:abstractNumId w:val="41"/>
  </w:num>
  <w:num w:numId="49">
    <w:abstractNumId w:val="31"/>
  </w:num>
  <w:num w:numId="50">
    <w:abstractNumId w:val="32"/>
  </w:num>
  <w:num w:numId="51">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evenAndOddHeaders/>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nhiSG0MrGeMuXGHSmnXGWkMKETMsuGK3L6locUwmoSjZVaRNxmE4QqUcYJregUIc"/>
  </w:docVars>
  <w:rsids>
    <w:rsidRoot w:val="00520AE0"/>
    <w:rsid w:val="0000073D"/>
    <w:rsid w:val="00002E83"/>
    <w:rsid w:val="00004865"/>
    <w:rsid w:val="00006A17"/>
    <w:rsid w:val="00013C16"/>
    <w:rsid w:val="00024D72"/>
    <w:rsid w:val="0002563B"/>
    <w:rsid w:val="00031545"/>
    <w:rsid w:val="00031C07"/>
    <w:rsid w:val="000325C4"/>
    <w:rsid w:val="000353A8"/>
    <w:rsid w:val="00040BFD"/>
    <w:rsid w:val="00042324"/>
    <w:rsid w:val="00042BC6"/>
    <w:rsid w:val="0005133F"/>
    <w:rsid w:val="00065506"/>
    <w:rsid w:val="00065B3E"/>
    <w:rsid w:val="00072076"/>
    <w:rsid w:val="00073955"/>
    <w:rsid w:val="00075E5B"/>
    <w:rsid w:val="0007725F"/>
    <w:rsid w:val="00077400"/>
    <w:rsid w:val="00086328"/>
    <w:rsid w:val="000875E4"/>
    <w:rsid w:val="00091065"/>
    <w:rsid w:val="00094ABD"/>
    <w:rsid w:val="000A383F"/>
    <w:rsid w:val="000B2558"/>
    <w:rsid w:val="000B3426"/>
    <w:rsid w:val="000B3827"/>
    <w:rsid w:val="000B5B49"/>
    <w:rsid w:val="000B690C"/>
    <w:rsid w:val="000C24DD"/>
    <w:rsid w:val="000C4A0C"/>
    <w:rsid w:val="000D207C"/>
    <w:rsid w:val="000D3762"/>
    <w:rsid w:val="000D5168"/>
    <w:rsid w:val="000D64ED"/>
    <w:rsid w:val="000E6512"/>
    <w:rsid w:val="000F0CC9"/>
    <w:rsid w:val="000F177B"/>
    <w:rsid w:val="000F1863"/>
    <w:rsid w:val="000F2DCB"/>
    <w:rsid w:val="0010120D"/>
    <w:rsid w:val="00101B7D"/>
    <w:rsid w:val="00105D89"/>
    <w:rsid w:val="001113BB"/>
    <w:rsid w:val="00112588"/>
    <w:rsid w:val="00112BA1"/>
    <w:rsid w:val="001164BB"/>
    <w:rsid w:val="0011669C"/>
    <w:rsid w:val="00123023"/>
    <w:rsid w:val="00125B63"/>
    <w:rsid w:val="0013244F"/>
    <w:rsid w:val="00136099"/>
    <w:rsid w:val="00146771"/>
    <w:rsid w:val="0015019E"/>
    <w:rsid w:val="00151CAC"/>
    <w:rsid w:val="001523DD"/>
    <w:rsid w:val="00156275"/>
    <w:rsid w:val="00157E84"/>
    <w:rsid w:val="0016426C"/>
    <w:rsid w:val="00165EC0"/>
    <w:rsid w:val="00174547"/>
    <w:rsid w:val="001752FF"/>
    <w:rsid w:val="00176E42"/>
    <w:rsid w:val="00182651"/>
    <w:rsid w:val="001905FC"/>
    <w:rsid w:val="001916A9"/>
    <w:rsid w:val="00194598"/>
    <w:rsid w:val="001971D7"/>
    <w:rsid w:val="00197473"/>
    <w:rsid w:val="001975E0"/>
    <w:rsid w:val="001A39B0"/>
    <w:rsid w:val="001A3C01"/>
    <w:rsid w:val="001A706F"/>
    <w:rsid w:val="001A741D"/>
    <w:rsid w:val="001A78CB"/>
    <w:rsid w:val="001B491B"/>
    <w:rsid w:val="001B4C57"/>
    <w:rsid w:val="001B7BC9"/>
    <w:rsid w:val="001C5910"/>
    <w:rsid w:val="001D0900"/>
    <w:rsid w:val="001E6746"/>
    <w:rsid w:val="001E7B80"/>
    <w:rsid w:val="001F14B3"/>
    <w:rsid w:val="001F1EE3"/>
    <w:rsid w:val="001F2CC9"/>
    <w:rsid w:val="001F3374"/>
    <w:rsid w:val="001F451E"/>
    <w:rsid w:val="001F5341"/>
    <w:rsid w:val="00202EC2"/>
    <w:rsid w:val="00205753"/>
    <w:rsid w:val="002072B0"/>
    <w:rsid w:val="00207EE6"/>
    <w:rsid w:val="002135A1"/>
    <w:rsid w:val="00213D1A"/>
    <w:rsid w:val="0022167E"/>
    <w:rsid w:val="00221AC7"/>
    <w:rsid w:val="00221C1C"/>
    <w:rsid w:val="002237E1"/>
    <w:rsid w:val="00226D08"/>
    <w:rsid w:val="00232397"/>
    <w:rsid w:val="00233E4C"/>
    <w:rsid w:val="0024120E"/>
    <w:rsid w:val="00244D70"/>
    <w:rsid w:val="00246110"/>
    <w:rsid w:val="002466B3"/>
    <w:rsid w:val="00257EF2"/>
    <w:rsid w:val="002616E4"/>
    <w:rsid w:val="002637D8"/>
    <w:rsid w:val="002666CD"/>
    <w:rsid w:val="00270388"/>
    <w:rsid w:val="00270FF4"/>
    <w:rsid w:val="00274112"/>
    <w:rsid w:val="00282A97"/>
    <w:rsid w:val="002922EA"/>
    <w:rsid w:val="00292C0B"/>
    <w:rsid w:val="002A35B3"/>
    <w:rsid w:val="002A4123"/>
    <w:rsid w:val="002B00BC"/>
    <w:rsid w:val="002B5176"/>
    <w:rsid w:val="002B7E98"/>
    <w:rsid w:val="002C29D4"/>
    <w:rsid w:val="002C3133"/>
    <w:rsid w:val="002C7180"/>
    <w:rsid w:val="002D5562"/>
    <w:rsid w:val="002D7D98"/>
    <w:rsid w:val="002D7EB5"/>
    <w:rsid w:val="002E4E6D"/>
    <w:rsid w:val="002E74A4"/>
    <w:rsid w:val="002F00DC"/>
    <w:rsid w:val="002F4798"/>
    <w:rsid w:val="002F593A"/>
    <w:rsid w:val="002F61FC"/>
    <w:rsid w:val="002F6455"/>
    <w:rsid w:val="00302832"/>
    <w:rsid w:val="003028A0"/>
    <w:rsid w:val="003031AE"/>
    <w:rsid w:val="003032F1"/>
    <w:rsid w:val="00304C31"/>
    <w:rsid w:val="0030552B"/>
    <w:rsid w:val="00306ABE"/>
    <w:rsid w:val="00307125"/>
    <w:rsid w:val="00314135"/>
    <w:rsid w:val="003158FC"/>
    <w:rsid w:val="0032236D"/>
    <w:rsid w:val="00326E76"/>
    <w:rsid w:val="003333E2"/>
    <w:rsid w:val="0034002A"/>
    <w:rsid w:val="003425B6"/>
    <w:rsid w:val="003429E5"/>
    <w:rsid w:val="00343D1A"/>
    <w:rsid w:val="00347B8F"/>
    <w:rsid w:val="0035010F"/>
    <w:rsid w:val="00350D4E"/>
    <w:rsid w:val="0035334B"/>
    <w:rsid w:val="00355F6D"/>
    <w:rsid w:val="00361B33"/>
    <w:rsid w:val="003675A1"/>
    <w:rsid w:val="00372580"/>
    <w:rsid w:val="00372D6F"/>
    <w:rsid w:val="00376978"/>
    <w:rsid w:val="003816E1"/>
    <w:rsid w:val="00381CDB"/>
    <w:rsid w:val="00383B6D"/>
    <w:rsid w:val="003845AD"/>
    <w:rsid w:val="00385E3A"/>
    <w:rsid w:val="00386C19"/>
    <w:rsid w:val="00390D64"/>
    <w:rsid w:val="00392AD5"/>
    <w:rsid w:val="003949D3"/>
    <w:rsid w:val="00396025"/>
    <w:rsid w:val="0039703B"/>
    <w:rsid w:val="00397CDB"/>
    <w:rsid w:val="003A1465"/>
    <w:rsid w:val="003B07F8"/>
    <w:rsid w:val="003B2EA9"/>
    <w:rsid w:val="003B35B0"/>
    <w:rsid w:val="003B449A"/>
    <w:rsid w:val="003B4E2B"/>
    <w:rsid w:val="003B7783"/>
    <w:rsid w:val="003C0D76"/>
    <w:rsid w:val="003C4F9F"/>
    <w:rsid w:val="003C60F1"/>
    <w:rsid w:val="003C7A02"/>
    <w:rsid w:val="003D0E4A"/>
    <w:rsid w:val="003D7167"/>
    <w:rsid w:val="003E18F1"/>
    <w:rsid w:val="003E245D"/>
    <w:rsid w:val="003E2EB0"/>
    <w:rsid w:val="003E3116"/>
    <w:rsid w:val="003E5540"/>
    <w:rsid w:val="003F18AE"/>
    <w:rsid w:val="003F6686"/>
    <w:rsid w:val="00401B68"/>
    <w:rsid w:val="00411037"/>
    <w:rsid w:val="004114EC"/>
    <w:rsid w:val="00411820"/>
    <w:rsid w:val="004126E9"/>
    <w:rsid w:val="00412860"/>
    <w:rsid w:val="00415F75"/>
    <w:rsid w:val="00417A45"/>
    <w:rsid w:val="00421138"/>
    <w:rsid w:val="00424022"/>
    <w:rsid w:val="00424709"/>
    <w:rsid w:val="00424AD9"/>
    <w:rsid w:val="00426B0F"/>
    <w:rsid w:val="00430F4B"/>
    <w:rsid w:val="0043417C"/>
    <w:rsid w:val="00437E97"/>
    <w:rsid w:val="0044137C"/>
    <w:rsid w:val="004433CB"/>
    <w:rsid w:val="0044407A"/>
    <w:rsid w:val="004457D1"/>
    <w:rsid w:val="00447E71"/>
    <w:rsid w:val="00451CD7"/>
    <w:rsid w:val="0045400E"/>
    <w:rsid w:val="004624B3"/>
    <w:rsid w:val="00463F8A"/>
    <w:rsid w:val="00464D1E"/>
    <w:rsid w:val="00466417"/>
    <w:rsid w:val="00466A48"/>
    <w:rsid w:val="004768F4"/>
    <w:rsid w:val="004774F6"/>
    <w:rsid w:val="00480D4E"/>
    <w:rsid w:val="00481F6D"/>
    <w:rsid w:val="00482767"/>
    <w:rsid w:val="00484C79"/>
    <w:rsid w:val="00485F4A"/>
    <w:rsid w:val="00490944"/>
    <w:rsid w:val="0049310C"/>
    <w:rsid w:val="004954ED"/>
    <w:rsid w:val="00495FAE"/>
    <w:rsid w:val="004A418F"/>
    <w:rsid w:val="004A63FC"/>
    <w:rsid w:val="004B3E90"/>
    <w:rsid w:val="004B4435"/>
    <w:rsid w:val="004C01B2"/>
    <w:rsid w:val="004C1B87"/>
    <w:rsid w:val="004C737D"/>
    <w:rsid w:val="004C7A34"/>
    <w:rsid w:val="004D087C"/>
    <w:rsid w:val="004D1E15"/>
    <w:rsid w:val="004D5B3C"/>
    <w:rsid w:val="004D69E7"/>
    <w:rsid w:val="004E15CD"/>
    <w:rsid w:val="004E349E"/>
    <w:rsid w:val="004E647D"/>
    <w:rsid w:val="004F1BFF"/>
    <w:rsid w:val="004F22E3"/>
    <w:rsid w:val="004F7963"/>
    <w:rsid w:val="0050215F"/>
    <w:rsid w:val="005022C9"/>
    <w:rsid w:val="00502FD2"/>
    <w:rsid w:val="00504BC8"/>
    <w:rsid w:val="0051019F"/>
    <w:rsid w:val="005104C1"/>
    <w:rsid w:val="00510F4F"/>
    <w:rsid w:val="0051373B"/>
    <w:rsid w:val="005174A2"/>
    <w:rsid w:val="005178A7"/>
    <w:rsid w:val="00517ECD"/>
    <w:rsid w:val="00520AE0"/>
    <w:rsid w:val="00525A4D"/>
    <w:rsid w:val="00530E7C"/>
    <w:rsid w:val="00531E37"/>
    <w:rsid w:val="00535897"/>
    <w:rsid w:val="005448F6"/>
    <w:rsid w:val="0054514F"/>
    <w:rsid w:val="0054659C"/>
    <w:rsid w:val="00556359"/>
    <w:rsid w:val="00564B09"/>
    <w:rsid w:val="00565BC5"/>
    <w:rsid w:val="005700E7"/>
    <w:rsid w:val="00570366"/>
    <w:rsid w:val="005719E9"/>
    <w:rsid w:val="00572A86"/>
    <w:rsid w:val="00575FA0"/>
    <w:rsid w:val="0057645A"/>
    <w:rsid w:val="00583760"/>
    <w:rsid w:val="0058525C"/>
    <w:rsid w:val="005901A3"/>
    <w:rsid w:val="00592239"/>
    <w:rsid w:val="0059493F"/>
    <w:rsid w:val="00595720"/>
    <w:rsid w:val="00597588"/>
    <w:rsid w:val="00597EA5"/>
    <w:rsid w:val="005A024F"/>
    <w:rsid w:val="005A0B52"/>
    <w:rsid w:val="005A28D4"/>
    <w:rsid w:val="005A349D"/>
    <w:rsid w:val="005A4431"/>
    <w:rsid w:val="005B5082"/>
    <w:rsid w:val="005B5809"/>
    <w:rsid w:val="005B5D3C"/>
    <w:rsid w:val="005C04CC"/>
    <w:rsid w:val="005C5B24"/>
    <w:rsid w:val="005C5F97"/>
    <w:rsid w:val="005D1AE3"/>
    <w:rsid w:val="005D5709"/>
    <w:rsid w:val="005E13DA"/>
    <w:rsid w:val="005E2501"/>
    <w:rsid w:val="005E27D6"/>
    <w:rsid w:val="005E59C9"/>
    <w:rsid w:val="005F1580"/>
    <w:rsid w:val="005F1B2D"/>
    <w:rsid w:val="005F2520"/>
    <w:rsid w:val="005F2E53"/>
    <w:rsid w:val="005F3206"/>
    <w:rsid w:val="005F3ED8"/>
    <w:rsid w:val="005F418F"/>
    <w:rsid w:val="005F4A41"/>
    <w:rsid w:val="005F6B57"/>
    <w:rsid w:val="005F731A"/>
    <w:rsid w:val="006051F4"/>
    <w:rsid w:val="00605E6F"/>
    <w:rsid w:val="00607810"/>
    <w:rsid w:val="00615F15"/>
    <w:rsid w:val="00617B0B"/>
    <w:rsid w:val="00621933"/>
    <w:rsid w:val="00625DE0"/>
    <w:rsid w:val="00630F8F"/>
    <w:rsid w:val="00636F87"/>
    <w:rsid w:val="00642DF9"/>
    <w:rsid w:val="00643563"/>
    <w:rsid w:val="006448AB"/>
    <w:rsid w:val="00655B49"/>
    <w:rsid w:val="00655B71"/>
    <w:rsid w:val="006575F0"/>
    <w:rsid w:val="006608A9"/>
    <w:rsid w:val="00660CFD"/>
    <w:rsid w:val="00663F08"/>
    <w:rsid w:val="006668FC"/>
    <w:rsid w:val="00667938"/>
    <w:rsid w:val="00672F00"/>
    <w:rsid w:val="00673F93"/>
    <w:rsid w:val="00675141"/>
    <w:rsid w:val="00681D83"/>
    <w:rsid w:val="00682AA5"/>
    <w:rsid w:val="00684932"/>
    <w:rsid w:val="006900C2"/>
    <w:rsid w:val="00693B0A"/>
    <w:rsid w:val="006966F4"/>
    <w:rsid w:val="006A3A9B"/>
    <w:rsid w:val="006B30A9"/>
    <w:rsid w:val="006B45B1"/>
    <w:rsid w:val="006C124F"/>
    <w:rsid w:val="006D619A"/>
    <w:rsid w:val="006D7230"/>
    <w:rsid w:val="006D7653"/>
    <w:rsid w:val="006E3339"/>
    <w:rsid w:val="006F0322"/>
    <w:rsid w:val="006F2802"/>
    <w:rsid w:val="00701FDB"/>
    <w:rsid w:val="0070267E"/>
    <w:rsid w:val="00704AE9"/>
    <w:rsid w:val="00704EAE"/>
    <w:rsid w:val="00706E32"/>
    <w:rsid w:val="00706E7A"/>
    <w:rsid w:val="00716646"/>
    <w:rsid w:val="00716DAA"/>
    <w:rsid w:val="007176FD"/>
    <w:rsid w:val="007258F5"/>
    <w:rsid w:val="00726CB9"/>
    <w:rsid w:val="0073274D"/>
    <w:rsid w:val="0073464A"/>
    <w:rsid w:val="00740583"/>
    <w:rsid w:val="00742555"/>
    <w:rsid w:val="007462DD"/>
    <w:rsid w:val="0074656B"/>
    <w:rsid w:val="00746D15"/>
    <w:rsid w:val="007530D8"/>
    <w:rsid w:val="00753236"/>
    <w:rsid w:val="007546AF"/>
    <w:rsid w:val="00755DF2"/>
    <w:rsid w:val="007567CA"/>
    <w:rsid w:val="00763CF6"/>
    <w:rsid w:val="00765934"/>
    <w:rsid w:val="00775DF4"/>
    <w:rsid w:val="00782594"/>
    <w:rsid w:val="00783B6F"/>
    <w:rsid w:val="0078781A"/>
    <w:rsid w:val="007907C0"/>
    <w:rsid w:val="00793E07"/>
    <w:rsid w:val="00794FC8"/>
    <w:rsid w:val="00795478"/>
    <w:rsid w:val="007A47D7"/>
    <w:rsid w:val="007C6C7B"/>
    <w:rsid w:val="007C75AC"/>
    <w:rsid w:val="007D070A"/>
    <w:rsid w:val="007E020F"/>
    <w:rsid w:val="007E373C"/>
    <w:rsid w:val="007F1C19"/>
    <w:rsid w:val="007F472A"/>
    <w:rsid w:val="007F77B6"/>
    <w:rsid w:val="00806382"/>
    <w:rsid w:val="00817195"/>
    <w:rsid w:val="00824BE3"/>
    <w:rsid w:val="00833988"/>
    <w:rsid w:val="00835628"/>
    <w:rsid w:val="00837C85"/>
    <w:rsid w:val="008525A9"/>
    <w:rsid w:val="0086292D"/>
    <w:rsid w:val="00863B3D"/>
    <w:rsid w:val="0086416A"/>
    <w:rsid w:val="008667F8"/>
    <w:rsid w:val="00867001"/>
    <w:rsid w:val="00872299"/>
    <w:rsid w:val="00882D42"/>
    <w:rsid w:val="00890072"/>
    <w:rsid w:val="00890BA1"/>
    <w:rsid w:val="00891DF1"/>
    <w:rsid w:val="00892A80"/>
    <w:rsid w:val="00892D08"/>
    <w:rsid w:val="00893791"/>
    <w:rsid w:val="008A47EE"/>
    <w:rsid w:val="008A6680"/>
    <w:rsid w:val="008B50FB"/>
    <w:rsid w:val="008B53CA"/>
    <w:rsid w:val="008B7F04"/>
    <w:rsid w:val="008C201F"/>
    <w:rsid w:val="008C6B53"/>
    <w:rsid w:val="008C7264"/>
    <w:rsid w:val="008D11BC"/>
    <w:rsid w:val="008D77D0"/>
    <w:rsid w:val="008D7FB5"/>
    <w:rsid w:val="008E5A6D"/>
    <w:rsid w:val="008F0BF2"/>
    <w:rsid w:val="008F32DF"/>
    <w:rsid w:val="008F33CC"/>
    <w:rsid w:val="008F4D20"/>
    <w:rsid w:val="00900024"/>
    <w:rsid w:val="00900BAB"/>
    <w:rsid w:val="0090135F"/>
    <w:rsid w:val="00904C56"/>
    <w:rsid w:val="0090591C"/>
    <w:rsid w:val="00905BB9"/>
    <w:rsid w:val="00907766"/>
    <w:rsid w:val="00907994"/>
    <w:rsid w:val="00911BD2"/>
    <w:rsid w:val="00916A8C"/>
    <w:rsid w:val="009201AE"/>
    <w:rsid w:val="00921829"/>
    <w:rsid w:val="00922546"/>
    <w:rsid w:val="00922EA9"/>
    <w:rsid w:val="00922EAB"/>
    <w:rsid w:val="009235A4"/>
    <w:rsid w:val="00925339"/>
    <w:rsid w:val="00925EB7"/>
    <w:rsid w:val="00927A1C"/>
    <w:rsid w:val="009304F5"/>
    <w:rsid w:val="00933047"/>
    <w:rsid w:val="009347FB"/>
    <w:rsid w:val="009404E7"/>
    <w:rsid w:val="00940934"/>
    <w:rsid w:val="009441C8"/>
    <w:rsid w:val="0094757D"/>
    <w:rsid w:val="009518F7"/>
    <w:rsid w:val="00951B25"/>
    <w:rsid w:val="00952211"/>
    <w:rsid w:val="00956438"/>
    <w:rsid w:val="0096250B"/>
    <w:rsid w:val="009737E4"/>
    <w:rsid w:val="00974069"/>
    <w:rsid w:val="00975AB7"/>
    <w:rsid w:val="00977633"/>
    <w:rsid w:val="0098167A"/>
    <w:rsid w:val="00982872"/>
    <w:rsid w:val="00983B74"/>
    <w:rsid w:val="00984375"/>
    <w:rsid w:val="00990263"/>
    <w:rsid w:val="0099071D"/>
    <w:rsid w:val="00991EF7"/>
    <w:rsid w:val="0099606A"/>
    <w:rsid w:val="0099687A"/>
    <w:rsid w:val="009A08FC"/>
    <w:rsid w:val="009A0CCA"/>
    <w:rsid w:val="009A2322"/>
    <w:rsid w:val="009A2B61"/>
    <w:rsid w:val="009A380A"/>
    <w:rsid w:val="009A4134"/>
    <w:rsid w:val="009A4CCC"/>
    <w:rsid w:val="009B2CE9"/>
    <w:rsid w:val="009B46C2"/>
    <w:rsid w:val="009B4A66"/>
    <w:rsid w:val="009B7E78"/>
    <w:rsid w:val="009C24A3"/>
    <w:rsid w:val="009D1340"/>
    <w:rsid w:val="009D500D"/>
    <w:rsid w:val="009D55CF"/>
    <w:rsid w:val="009D55FB"/>
    <w:rsid w:val="009E0959"/>
    <w:rsid w:val="009E2883"/>
    <w:rsid w:val="009E40B0"/>
    <w:rsid w:val="009E4B94"/>
    <w:rsid w:val="009E6791"/>
    <w:rsid w:val="00A0108E"/>
    <w:rsid w:val="00A02DD6"/>
    <w:rsid w:val="00A050A7"/>
    <w:rsid w:val="00A05BFD"/>
    <w:rsid w:val="00A10449"/>
    <w:rsid w:val="00A1253F"/>
    <w:rsid w:val="00A13B45"/>
    <w:rsid w:val="00A16B21"/>
    <w:rsid w:val="00A276E7"/>
    <w:rsid w:val="00A3587E"/>
    <w:rsid w:val="00A412A1"/>
    <w:rsid w:val="00A45A7F"/>
    <w:rsid w:val="00A5075C"/>
    <w:rsid w:val="00A519AA"/>
    <w:rsid w:val="00A5365F"/>
    <w:rsid w:val="00A56EA4"/>
    <w:rsid w:val="00A60F13"/>
    <w:rsid w:val="00A618D1"/>
    <w:rsid w:val="00A61A0C"/>
    <w:rsid w:val="00A6262A"/>
    <w:rsid w:val="00A66F24"/>
    <w:rsid w:val="00A674F9"/>
    <w:rsid w:val="00A67E67"/>
    <w:rsid w:val="00A71211"/>
    <w:rsid w:val="00A76903"/>
    <w:rsid w:val="00A8508A"/>
    <w:rsid w:val="00A91F3E"/>
    <w:rsid w:val="00AA0F7E"/>
    <w:rsid w:val="00AA2CAF"/>
    <w:rsid w:val="00AA4A04"/>
    <w:rsid w:val="00AB4582"/>
    <w:rsid w:val="00AC01AA"/>
    <w:rsid w:val="00AC3A3B"/>
    <w:rsid w:val="00AC610B"/>
    <w:rsid w:val="00AD0F53"/>
    <w:rsid w:val="00AD1AB4"/>
    <w:rsid w:val="00AD262B"/>
    <w:rsid w:val="00AD4882"/>
    <w:rsid w:val="00AD4FA5"/>
    <w:rsid w:val="00AE46B6"/>
    <w:rsid w:val="00AF02C5"/>
    <w:rsid w:val="00AF04A8"/>
    <w:rsid w:val="00AF1D02"/>
    <w:rsid w:val="00AF31D0"/>
    <w:rsid w:val="00AF4E02"/>
    <w:rsid w:val="00AF64B0"/>
    <w:rsid w:val="00B00D92"/>
    <w:rsid w:val="00B016CF"/>
    <w:rsid w:val="00B07A1F"/>
    <w:rsid w:val="00B10B2F"/>
    <w:rsid w:val="00B12FF8"/>
    <w:rsid w:val="00B13C7C"/>
    <w:rsid w:val="00B15182"/>
    <w:rsid w:val="00B15D60"/>
    <w:rsid w:val="00B20D4B"/>
    <w:rsid w:val="00B23984"/>
    <w:rsid w:val="00B2604B"/>
    <w:rsid w:val="00B2613F"/>
    <w:rsid w:val="00B26A4E"/>
    <w:rsid w:val="00B279F8"/>
    <w:rsid w:val="00B3363B"/>
    <w:rsid w:val="00B35252"/>
    <w:rsid w:val="00B3640A"/>
    <w:rsid w:val="00B36C57"/>
    <w:rsid w:val="00B45F0E"/>
    <w:rsid w:val="00B468C2"/>
    <w:rsid w:val="00B503BC"/>
    <w:rsid w:val="00B50B9E"/>
    <w:rsid w:val="00B52830"/>
    <w:rsid w:val="00B53C77"/>
    <w:rsid w:val="00B53CD6"/>
    <w:rsid w:val="00B60A11"/>
    <w:rsid w:val="00B627CB"/>
    <w:rsid w:val="00B63171"/>
    <w:rsid w:val="00B7782A"/>
    <w:rsid w:val="00B81D46"/>
    <w:rsid w:val="00B86D76"/>
    <w:rsid w:val="00B909F5"/>
    <w:rsid w:val="00B95FD4"/>
    <w:rsid w:val="00B96566"/>
    <w:rsid w:val="00B96965"/>
    <w:rsid w:val="00B97CAE"/>
    <w:rsid w:val="00BB0400"/>
    <w:rsid w:val="00BB0643"/>
    <w:rsid w:val="00BB1125"/>
    <w:rsid w:val="00BB3607"/>
    <w:rsid w:val="00BB402B"/>
    <w:rsid w:val="00BB4255"/>
    <w:rsid w:val="00BD023D"/>
    <w:rsid w:val="00BD0E93"/>
    <w:rsid w:val="00BD6FA2"/>
    <w:rsid w:val="00BE009F"/>
    <w:rsid w:val="00BE7A98"/>
    <w:rsid w:val="00BF10CC"/>
    <w:rsid w:val="00BF487A"/>
    <w:rsid w:val="00BF5A38"/>
    <w:rsid w:val="00C0191F"/>
    <w:rsid w:val="00C02C41"/>
    <w:rsid w:val="00C03E97"/>
    <w:rsid w:val="00C04807"/>
    <w:rsid w:val="00C055EE"/>
    <w:rsid w:val="00C07B9F"/>
    <w:rsid w:val="00C13470"/>
    <w:rsid w:val="00C15BBB"/>
    <w:rsid w:val="00C17D80"/>
    <w:rsid w:val="00C213F0"/>
    <w:rsid w:val="00C25854"/>
    <w:rsid w:val="00C25F9A"/>
    <w:rsid w:val="00C275EC"/>
    <w:rsid w:val="00C320FE"/>
    <w:rsid w:val="00C357EF"/>
    <w:rsid w:val="00C35A4F"/>
    <w:rsid w:val="00C40F2A"/>
    <w:rsid w:val="00C45DA1"/>
    <w:rsid w:val="00C46EEF"/>
    <w:rsid w:val="00C551BD"/>
    <w:rsid w:val="00C55992"/>
    <w:rsid w:val="00C55D16"/>
    <w:rsid w:val="00C570C8"/>
    <w:rsid w:val="00C60068"/>
    <w:rsid w:val="00C62B32"/>
    <w:rsid w:val="00C631B3"/>
    <w:rsid w:val="00C631F2"/>
    <w:rsid w:val="00C67CDD"/>
    <w:rsid w:val="00C71A0F"/>
    <w:rsid w:val="00C80EB0"/>
    <w:rsid w:val="00C81ED3"/>
    <w:rsid w:val="00C822B0"/>
    <w:rsid w:val="00C8246E"/>
    <w:rsid w:val="00C83E26"/>
    <w:rsid w:val="00C93373"/>
    <w:rsid w:val="00CA18A6"/>
    <w:rsid w:val="00CA4156"/>
    <w:rsid w:val="00CA644C"/>
    <w:rsid w:val="00CB056E"/>
    <w:rsid w:val="00CB3DB1"/>
    <w:rsid w:val="00CB742E"/>
    <w:rsid w:val="00CC2111"/>
    <w:rsid w:val="00CC5345"/>
    <w:rsid w:val="00CC6322"/>
    <w:rsid w:val="00CC6E3E"/>
    <w:rsid w:val="00CD0670"/>
    <w:rsid w:val="00CD25A7"/>
    <w:rsid w:val="00CD3710"/>
    <w:rsid w:val="00CD4EE4"/>
    <w:rsid w:val="00CE1A25"/>
    <w:rsid w:val="00D00DE4"/>
    <w:rsid w:val="00D12970"/>
    <w:rsid w:val="00D129A0"/>
    <w:rsid w:val="00D16718"/>
    <w:rsid w:val="00D16E7A"/>
    <w:rsid w:val="00D26E8D"/>
    <w:rsid w:val="00D27D0E"/>
    <w:rsid w:val="00D332B0"/>
    <w:rsid w:val="00D3752F"/>
    <w:rsid w:val="00D37E9D"/>
    <w:rsid w:val="00D40747"/>
    <w:rsid w:val="00D41D61"/>
    <w:rsid w:val="00D424DB"/>
    <w:rsid w:val="00D53390"/>
    <w:rsid w:val="00D53670"/>
    <w:rsid w:val="00D55037"/>
    <w:rsid w:val="00D619DD"/>
    <w:rsid w:val="00D633FA"/>
    <w:rsid w:val="00D63C09"/>
    <w:rsid w:val="00D64D34"/>
    <w:rsid w:val="00D70129"/>
    <w:rsid w:val="00D71CF7"/>
    <w:rsid w:val="00D77CEC"/>
    <w:rsid w:val="00D86034"/>
    <w:rsid w:val="00D96141"/>
    <w:rsid w:val="00D97CF9"/>
    <w:rsid w:val="00DA21E9"/>
    <w:rsid w:val="00DA28C5"/>
    <w:rsid w:val="00DA3167"/>
    <w:rsid w:val="00DA4C8C"/>
    <w:rsid w:val="00DB229A"/>
    <w:rsid w:val="00DB2C87"/>
    <w:rsid w:val="00DB31AF"/>
    <w:rsid w:val="00DB729F"/>
    <w:rsid w:val="00DC3B8E"/>
    <w:rsid w:val="00DC5726"/>
    <w:rsid w:val="00DC61BD"/>
    <w:rsid w:val="00DC64E2"/>
    <w:rsid w:val="00DC78EB"/>
    <w:rsid w:val="00DD1936"/>
    <w:rsid w:val="00DD5304"/>
    <w:rsid w:val="00DE2B28"/>
    <w:rsid w:val="00DE61FF"/>
    <w:rsid w:val="00DF4E68"/>
    <w:rsid w:val="00E005FA"/>
    <w:rsid w:val="00E00820"/>
    <w:rsid w:val="00E02589"/>
    <w:rsid w:val="00E04FCB"/>
    <w:rsid w:val="00E06D14"/>
    <w:rsid w:val="00E14133"/>
    <w:rsid w:val="00E1508C"/>
    <w:rsid w:val="00E1649C"/>
    <w:rsid w:val="00E166D4"/>
    <w:rsid w:val="00E231D8"/>
    <w:rsid w:val="00E33972"/>
    <w:rsid w:val="00E347D8"/>
    <w:rsid w:val="00E357B7"/>
    <w:rsid w:val="00E41604"/>
    <w:rsid w:val="00E41B66"/>
    <w:rsid w:val="00E446CC"/>
    <w:rsid w:val="00E44C6E"/>
    <w:rsid w:val="00E53EE9"/>
    <w:rsid w:val="00E566A7"/>
    <w:rsid w:val="00E605F8"/>
    <w:rsid w:val="00E772E8"/>
    <w:rsid w:val="00E775E2"/>
    <w:rsid w:val="00E80803"/>
    <w:rsid w:val="00E83408"/>
    <w:rsid w:val="00E84750"/>
    <w:rsid w:val="00E93C1B"/>
    <w:rsid w:val="00E9409A"/>
    <w:rsid w:val="00E94C08"/>
    <w:rsid w:val="00E975F3"/>
    <w:rsid w:val="00EA1CB9"/>
    <w:rsid w:val="00EA694C"/>
    <w:rsid w:val="00EA7701"/>
    <w:rsid w:val="00EB46E7"/>
    <w:rsid w:val="00EB66B8"/>
    <w:rsid w:val="00EB7E24"/>
    <w:rsid w:val="00EC22DA"/>
    <w:rsid w:val="00EC4F4D"/>
    <w:rsid w:val="00EC7034"/>
    <w:rsid w:val="00ED297B"/>
    <w:rsid w:val="00EE13CE"/>
    <w:rsid w:val="00EE2BB9"/>
    <w:rsid w:val="00EF0FFC"/>
    <w:rsid w:val="00EF372A"/>
    <w:rsid w:val="00EF63AF"/>
    <w:rsid w:val="00F01101"/>
    <w:rsid w:val="00F110BF"/>
    <w:rsid w:val="00F131E2"/>
    <w:rsid w:val="00F261BA"/>
    <w:rsid w:val="00F36A2C"/>
    <w:rsid w:val="00F43D75"/>
    <w:rsid w:val="00F516BE"/>
    <w:rsid w:val="00F5344F"/>
    <w:rsid w:val="00F57C36"/>
    <w:rsid w:val="00F57F79"/>
    <w:rsid w:val="00F6387E"/>
    <w:rsid w:val="00F67050"/>
    <w:rsid w:val="00F6786E"/>
    <w:rsid w:val="00F67BC4"/>
    <w:rsid w:val="00F67E45"/>
    <w:rsid w:val="00F706C6"/>
    <w:rsid w:val="00F708B5"/>
    <w:rsid w:val="00F710A5"/>
    <w:rsid w:val="00F74DEB"/>
    <w:rsid w:val="00F80796"/>
    <w:rsid w:val="00F810B6"/>
    <w:rsid w:val="00F8138F"/>
    <w:rsid w:val="00F82CB3"/>
    <w:rsid w:val="00F846C6"/>
    <w:rsid w:val="00F92F57"/>
    <w:rsid w:val="00F96540"/>
    <w:rsid w:val="00FA274E"/>
    <w:rsid w:val="00FA7057"/>
    <w:rsid w:val="00FB043D"/>
    <w:rsid w:val="00FB1134"/>
    <w:rsid w:val="00FB38B7"/>
    <w:rsid w:val="00FB3E4C"/>
    <w:rsid w:val="00FB4134"/>
    <w:rsid w:val="00FB5005"/>
    <w:rsid w:val="00FB76F0"/>
    <w:rsid w:val="00FB7CB4"/>
    <w:rsid w:val="00FC4647"/>
    <w:rsid w:val="00FC48D6"/>
    <w:rsid w:val="00FD2FD1"/>
    <w:rsid w:val="00FD677E"/>
    <w:rsid w:val="00FD6B31"/>
    <w:rsid w:val="00FE2B04"/>
    <w:rsid w:val="00FE2C9C"/>
    <w:rsid w:val="00FE2DAE"/>
    <w:rsid w:val="00FE5B53"/>
    <w:rsid w:val="00FE7AC3"/>
    <w:rsid w:val="00FE7B71"/>
    <w:rsid w:val="00FF139A"/>
    <w:rsid w:val="00FF7D1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D091BE8"/>
  <w15:docId w15:val="{4E23B938-AD55-4476-8635-C19229FD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39" w:unhideWhenUsed="1"/>
    <w:lsdException w:name="macro" w:semiHidden="1" w:unhideWhenUsed="1"/>
    <w:lsdException w:name="toa heading" w:semiHidden="1" w:uiPriority="10"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E0"/>
  </w:style>
  <w:style w:type="paragraph" w:styleId="Overskrift1">
    <w:name w:val="heading 1"/>
    <w:basedOn w:val="Normal"/>
    <w:next w:val="Normal"/>
    <w:link w:val="Overskrift1Tegn"/>
    <w:uiPriority w:val="9"/>
    <w:qFormat/>
    <w:rsid w:val="0090591C"/>
    <w:pPr>
      <w:keepNext/>
      <w:keepLines/>
      <w:numPr>
        <w:numId w:val="12"/>
      </w:numPr>
      <w:suppressAutoHyphens/>
      <w:spacing w:after="760" w:line="560" w:lineRule="atLeast"/>
      <w:ind w:left="794"/>
      <w:contextualSpacing/>
      <w:outlineLvl w:val="0"/>
    </w:pPr>
    <w:rPr>
      <w:rFonts w:eastAsiaTheme="majorEastAsia" w:cstheme="majorBidi"/>
      <w:b/>
      <w:bCs/>
      <w:sz w:val="50"/>
      <w:szCs w:val="28"/>
    </w:rPr>
  </w:style>
  <w:style w:type="paragraph" w:styleId="Overskrift2">
    <w:name w:val="heading 2"/>
    <w:basedOn w:val="Normal"/>
    <w:next w:val="Normal"/>
    <w:link w:val="Overskrift2Tegn"/>
    <w:uiPriority w:val="9"/>
    <w:qFormat/>
    <w:rsid w:val="006C124F"/>
    <w:pPr>
      <w:keepNext/>
      <w:keepLines/>
      <w:numPr>
        <w:ilvl w:val="1"/>
        <w:numId w:val="12"/>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9"/>
    <w:qFormat/>
    <w:rsid w:val="006C124F"/>
    <w:pPr>
      <w:keepNext/>
      <w:keepLines/>
      <w:numPr>
        <w:ilvl w:val="2"/>
        <w:numId w:val="12"/>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9"/>
    <w:qFormat/>
    <w:rsid w:val="006C124F"/>
    <w:pPr>
      <w:keepNext/>
      <w:keepLines/>
      <w:numPr>
        <w:ilvl w:val="3"/>
        <w:numId w:val="12"/>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9"/>
    <w:qFormat/>
    <w:rsid w:val="00302832"/>
    <w:pPr>
      <w:keepNext/>
      <w:keepLines/>
      <w:numPr>
        <w:ilvl w:val="4"/>
        <w:numId w:val="12"/>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qFormat/>
    <w:rsid w:val="009E4B94"/>
    <w:pPr>
      <w:keepNext/>
      <w:keepLines/>
      <w:numPr>
        <w:ilvl w:val="5"/>
        <w:numId w:val="1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02832"/>
    <w:pPr>
      <w:keepNext/>
      <w:keepLines/>
      <w:numPr>
        <w:ilvl w:val="6"/>
        <w:numId w:val="12"/>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02832"/>
    <w:pPr>
      <w:keepNext/>
      <w:keepLines/>
      <w:numPr>
        <w:ilvl w:val="7"/>
        <w:numId w:val="12"/>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302832"/>
    <w:pPr>
      <w:keepNext/>
      <w:keepLines/>
      <w:numPr>
        <w:ilvl w:val="8"/>
        <w:numId w:val="12"/>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9"/>
    <w:rsid w:val="0090591C"/>
    <w:rPr>
      <w:rFonts w:eastAsiaTheme="majorEastAsia" w:cstheme="majorBidi"/>
      <w:b/>
      <w:bCs/>
      <w:sz w:val="50"/>
      <w:szCs w:val="28"/>
    </w:rPr>
  </w:style>
  <w:style w:type="character" w:customStyle="1" w:styleId="Overskrift2Tegn">
    <w:name w:val="Overskrift 2 Tegn"/>
    <w:basedOn w:val="Standardskrifttypeiafsnit"/>
    <w:link w:val="Overskrift2"/>
    <w:uiPriority w:val="9"/>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9"/>
    <w:rsid w:val="006C124F"/>
    <w:rPr>
      <w:rFonts w:eastAsiaTheme="majorEastAsia" w:cstheme="majorBidi"/>
      <w:b/>
      <w:bCs/>
      <w:sz w:val="22"/>
    </w:rPr>
  </w:style>
  <w:style w:type="character" w:customStyle="1" w:styleId="Overskrift4Tegn">
    <w:name w:val="Overskrift 4 Tegn"/>
    <w:basedOn w:val="Standardskrifttypeiafsnit"/>
    <w:link w:val="Overskrift4"/>
    <w:uiPriority w:val="9"/>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9"/>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19"/>
    <w:qFormat/>
    <w:rsid w:val="009E4B94"/>
    <w:rPr>
      <w:i/>
      <w:iCs/>
      <w:color w:val="808080" w:themeColor="text1" w:themeTint="7F"/>
    </w:rPr>
  </w:style>
  <w:style w:type="character" w:styleId="Kraftigfremhvning">
    <w:name w:val="Intense Emphasis"/>
    <w:basedOn w:val="Standardskrifttypeiafsnit"/>
    <w:uiPriority w:val="21"/>
    <w:qFormat/>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qFormat/>
    <w:rsid w:val="00867001"/>
    <w:pPr>
      <w:spacing w:before="120" w:after="200"/>
      <w:contextualSpacing/>
    </w:pPr>
    <w:rPr>
      <w:b/>
      <w:bCs/>
    </w:rPr>
  </w:style>
  <w:style w:type="paragraph" w:styleId="Indholdsfortegnelse1">
    <w:name w:val="toc 1"/>
    <w:basedOn w:val="Normal"/>
    <w:next w:val="Normal"/>
    <w:uiPriority w:val="39"/>
    <w:rsid w:val="00510F4F"/>
    <w:pPr>
      <w:tabs>
        <w:tab w:val="left" w:pos="794"/>
        <w:tab w:val="right" w:leader="dot" w:pos="9061"/>
      </w:tabs>
      <w:spacing w:before="260"/>
      <w:ind w:left="794" w:right="567" w:hanging="794"/>
    </w:pPr>
    <w:rPr>
      <w:b/>
    </w:rPr>
  </w:style>
  <w:style w:type="paragraph" w:styleId="Indholdsfortegnelse2">
    <w:name w:val="toc 2"/>
    <w:basedOn w:val="Normal"/>
    <w:next w:val="Normal"/>
    <w:uiPriority w:val="39"/>
    <w:rsid w:val="00510F4F"/>
    <w:pPr>
      <w:tabs>
        <w:tab w:val="left" w:pos="794"/>
        <w:tab w:val="right" w:leader="dot" w:pos="9061"/>
      </w:tabs>
      <w:ind w:left="794" w:right="567" w:hanging="794"/>
    </w:pPr>
  </w:style>
  <w:style w:type="paragraph" w:styleId="Indholdsfortegnelse3">
    <w:name w:val="toc 3"/>
    <w:basedOn w:val="Indholdsfortegnelse2"/>
    <w:next w:val="Normal"/>
    <w:uiPriority w:val="39"/>
    <w:rsid w:val="006448AB"/>
    <w:rPr>
      <w:noProof/>
    </w:rPr>
  </w:style>
  <w:style w:type="paragraph" w:styleId="Indholdsfortegnelse4">
    <w:name w:val="toc 4"/>
    <w:basedOn w:val="Indholdsfortegnelse3"/>
    <w:next w:val="Normal"/>
    <w:uiPriority w:val="39"/>
    <w:rsid w:val="005F1B2D"/>
  </w:style>
  <w:style w:type="paragraph" w:styleId="Indholdsfortegnelse5">
    <w:name w:val="toc 5"/>
    <w:basedOn w:val="Indholdsfortegnelse4"/>
    <w:next w:val="Normal"/>
    <w:uiPriority w:val="39"/>
    <w:rsid w:val="005F1B2D"/>
  </w:style>
  <w:style w:type="paragraph" w:styleId="Indholdsfortegnelse6">
    <w:name w:val="toc 6"/>
    <w:basedOn w:val="Indholdsfortegnelse5"/>
    <w:next w:val="Normal"/>
    <w:uiPriority w:val="39"/>
    <w:rsid w:val="005F1B2D"/>
  </w:style>
  <w:style w:type="paragraph" w:styleId="Indholdsfortegnelse7">
    <w:name w:val="toc 7"/>
    <w:next w:val="Normal"/>
    <w:uiPriority w:val="39"/>
    <w:rsid w:val="00510F4F"/>
    <w:pPr>
      <w:tabs>
        <w:tab w:val="right" w:leader="dot" w:pos="9061"/>
      </w:tabs>
    </w:pPr>
    <w:rPr>
      <w:b/>
      <w:noProof/>
    </w:rPr>
  </w:style>
  <w:style w:type="paragraph" w:styleId="Indholdsfortegnelse8">
    <w:name w:val="toc 8"/>
    <w:next w:val="Normal"/>
    <w:uiPriority w:val="39"/>
    <w:rsid w:val="00510F4F"/>
    <w:pPr>
      <w:tabs>
        <w:tab w:val="right" w:pos="1134"/>
        <w:tab w:val="right" w:leader="dot" w:pos="9061"/>
      </w:tabs>
      <w:spacing w:before="260"/>
      <w:ind w:left="1134" w:hanging="1134"/>
      <w:contextualSpacing/>
    </w:pPr>
    <w:rPr>
      <w:b/>
      <w:noProof/>
    </w:rPr>
  </w:style>
  <w:style w:type="paragraph" w:styleId="Indholdsfortegnelse9">
    <w:name w:val="toc 9"/>
    <w:next w:val="Normal"/>
    <w:uiPriority w:val="39"/>
    <w:rsid w:val="00510F4F"/>
    <w:pPr>
      <w:tabs>
        <w:tab w:val="left" w:pos="1134"/>
        <w:tab w:val="right" w:leader="dot" w:pos="9061"/>
      </w:tabs>
      <w:ind w:left="1134" w:hanging="1134"/>
    </w:pPr>
    <w:rPr>
      <w:noProof/>
    </w:rPr>
  </w:style>
  <w:style w:type="paragraph" w:styleId="Overskrift">
    <w:name w:val="TOC Heading"/>
    <w:basedOn w:val="Normal"/>
    <w:next w:val="Normal"/>
    <w:uiPriority w:val="39"/>
    <w:qFormat/>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rsid w:val="00F36A2C"/>
    <w:rPr>
      <w:sz w:val="16"/>
      <w:szCs w:val="20"/>
    </w:rPr>
  </w:style>
  <w:style w:type="paragraph" w:styleId="Opstilling-punkttegn">
    <w:name w:val="List Bullet"/>
    <w:basedOn w:val="Normal"/>
    <w:uiPriority w:val="99"/>
    <w:qFormat/>
    <w:rsid w:val="006B30A9"/>
    <w:pPr>
      <w:numPr>
        <w:numId w:val="1"/>
      </w:numPr>
      <w:contextualSpacing/>
    </w:pPr>
  </w:style>
  <w:style w:type="paragraph" w:styleId="Opstilling-talellerbogst">
    <w:name w:val="List Number"/>
    <w:basedOn w:val="Normal"/>
    <w:uiPriority w:val="99"/>
    <w:qFormat/>
    <w:rsid w:val="006B30A9"/>
    <w:p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rsid w:val="00A5075C"/>
    <w:pPr>
      <w:spacing w:before="40" w:after="40" w:line="220" w:lineRule="atLeast"/>
      <w:ind w:left="57" w:right="57"/>
    </w:pPr>
    <w:rPr>
      <w:color w:val="00A7B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A7B5" w:themeColor="accent1"/>
      <w:sz w:val="24"/>
    </w:rPr>
  </w:style>
  <w:style w:type="character" w:customStyle="1" w:styleId="CitatTegn">
    <w:name w:val="Citat Tegn"/>
    <w:basedOn w:val="Standardskrifttypeiafsnit"/>
    <w:link w:val="Citat"/>
    <w:uiPriority w:val="2"/>
    <w:rsid w:val="009B46C2"/>
    <w:rPr>
      <w:b/>
      <w:iCs/>
      <w:color w:val="00A7B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A7B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1"/>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A7B5"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D619DD"/>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6F7" w:themeFill="background2"/>
    </w:tcPr>
  </w:style>
  <w:style w:type="paragraph" w:customStyle="1" w:styleId="Bilagsoverskrift">
    <w:name w:val="Bilagsoverskrift"/>
    <w:basedOn w:val="Normal"/>
    <w:next w:val="Normal"/>
    <w:uiPriority w:val="4"/>
    <w:qFormat/>
    <w:rsid w:val="002135A1"/>
    <w:pPr>
      <w:keepNext/>
      <w:keepLines/>
      <w:numPr>
        <w:numId w:val="13"/>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A7B5"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CC2111"/>
    <w:pPr>
      <w:numPr>
        <w:numId w:val="0"/>
      </w:numPr>
    </w:pPr>
  </w:style>
  <w:style w:type="table" w:customStyle="1" w:styleId="MFVM-TabelStribet">
    <w:name w:val="MFVM - Tabel Stribet"/>
    <w:basedOn w:val="Tabel-Normal"/>
    <w:uiPriority w:val="99"/>
    <w:rsid w:val="008F0BF2"/>
    <w:pPr>
      <w:spacing w:before="40" w:after="40" w:line="240" w:lineRule="atLeast"/>
      <w:ind w:left="113" w:right="113"/>
    </w:pPr>
    <w:rPr>
      <w:sz w:val="16"/>
    </w:rPr>
    <w:tblPr>
      <w:tblStyleRowBandSize w:val="1"/>
      <w:tblCellMar>
        <w:left w:w="0" w:type="dxa"/>
        <w:right w:w="0" w:type="dxa"/>
      </w:tblCellMar>
    </w:tblPr>
    <w:tcPr>
      <w:shd w:val="clear" w:color="auto" w:fill="E5F6F7" w:themeFill="background2"/>
    </w:tcPr>
    <w:tblStylePr w:type="band2Horz">
      <w:tblPr/>
      <w:tcPr>
        <w:shd w:val="clear" w:color="auto" w:fill="FFFFFF"/>
      </w:tcPr>
    </w:tblStylePr>
  </w:style>
  <w:style w:type="character" w:customStyle="1" w:styleId="BilledekildeOverskrift">
    <w:name w:val="Billede/kilde Overskrift"/>
    <w:basedOn w:val="Standardskrifttypeiafsnit"/>
    <w:uiPriority w:val="3"/>
    <w:rsid w:val="009B4A66"/>
    <w:rPr>
      <w:b/>
      <w:bCs w:val="0"/>
      <w:color w:val="00A7B5" w:themeColor="accent1"/>
      <w:sz w:val="14"/>
    </w:rPr>
  </w:style>
  <w:style w:type="paragraph" w:styleId="Bibliografi">
    <w:name w:val="Bibliography"/>
    <w:basedOn w:val="Normal"/>
    <w:next w:val="Normal"/>
    <w:uiPriority w:val="99"/>
    <w:semiHidden/>
    <w:unhideWhenUsed/>
    <w:rsid w:val="00922EA9"/>
  </w:style>
  <w:style w:type="paragraph" w:styleId="Brdtekst">
    <w:name w:val="Body Text"/>
    <w:basedOn w:val="Normal"/>
    <w:link w:val="BrdtekstTegn"/>
    <w:uiPriority w:val="99"/>
    <w:unhideWhenUsed/>
    <w:qFormat/>
    <w:rsid w:val="00922EA9"/>
    <w:pPr>
      <w:spacing w:after="120"/>
    </w:pPr>
  </w:style>
  <w:style w:type="character" w:customStyle="1" w:styleId="BrdtekstTegn">
    <w:name w:val="Brødtekst Tegn"/>
    <w:basedOn w:val="Standardskrifttypeiafsnit"/>
    <w:link w:val="Brdtekst"/>
    <w:uiPriority w:val="99"/>
    <w:rsid w:val="00922EA9"/>
  </w:style>
  <w:style w:type="paragraph" w:styleId="Brdtekst2">
    <w:name w:val="Body Text 2"/>
    <w:basedOn w:val="Normal"/>
    <w:link w:val="Brdtekst2Tegn"/>
    <w:uiPriority w:val="99"/>
    <w:semiHidden/>
    <w:unhideWhenUsed/>
    <w:rsid w:val="00922EA9"/>
    <w:pPr>
      <w:spacing w:after="120" w:line="480" w:lineRule="auto"/>
    </w:pPr>
  </w:style>
  <w:style w:type="character" w:customStyle="1" w:styleId="Brdtekst2Tegn">
    <w:name w:val="Brødtekst 2 Tegn"/>
    <w:basedOn w:val="Standardskrifttypeiafsnit"/>
    <w:link w:val="Brdtekst2"/>
    <w:uiPriority w:val="99"/>
    <w:semiHidden/>
    <w:rsid w:val="00922EA9"/>
  </w:style>
  <w:style w:type="paragraph" w:styleId="Brdtekst3">
    <w:name w:val="Body Text 3"/>
    <w:basedOn w:val="Normal"/>
    <w:link w:val="Brdtekst3Tegn"/>
    <w:uiPriority w:val="99"/>
    <w:semiHidden/>
    <w:unhideWhenUsed/>
    <w:rsid w:val="00922EA9"/>
    <w:pPr>
      <w:spacing w:after="120"/>
    </w:pPr>
    <w:rPr>
      <w:sz w:val="16"/>
      <w:szCs w:val="16"/>
    </w:rPr>
  </w:style>
  <w:style w:type="character" w:customStyle="1" w:styleId="Brdtekst3Tegn">
    <w:name w:val="Brødtekst 3 Tegn"/>
    <w:basedOn w:val="Standardskrifttypeiafsnit"/>
    <w:link w:val="Brdtekst3"/>
    <w:uiPriority w:val="99"/>
    <w:semiHidden/>
    <w:rsid w:val="00922EA9"/>
    <w:rPr>
      <w:sz w:val="16"/>
      <w:szCs w:val="16"/>
    </w:rPr>
  </w:style>
  <w:style w:type="paragraph" w:styleId="Brdtekst-frstelinjeindrykning1">
    <w:name w:val="Body Text First Indent"/>
    <w:basedOn w:val="Brdtekst"/>
    <w:link w:val="Brdtekst-frstelinjeindrykning1Tegn"/>
    <w:uiPriority w:val="99"/>
    <w:semiHidden/>
    <w:rsid w:val="00922E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2EA9"/>
  </w:style>
  <w:style w:type="paragraph" w:styleId="Brdtekstindrykning">
    <w:name w:val="Body Text Indent"/>
    <w:basedOn w:val="Normal"/>
    <w:link w:val="BrdtekstindrykningTegn"/>
    <w:uiPriority w:val="99"/>
    <w:semiHidden/>
    <w:unhideWhenUsed/>
    <w:rsid w:val="00922EA9"/>
    <w:pPr>
      <w:spacing w:after="120"/>
      <w:ind w:left="283"/>
    </w:pPr>
  </w:style>
  <w:style w:type="character" w:customStyle="1" w:styleId="BrdtekstindrykningTegn">
    <w:name w:val="Brødtekstindrykning Tegn"/>
    <w:basedOn w:val="Standardskrifttypeiafsnit"/>
    <w:link w:val="Brdtekstindrykning"/>
    <w:uiPriority w:val="99"/>
    <w:semiHidden/>
    <w:rsid w:val="00922EA9"/>
  </w:style>
  <w:style w:type="paragraph" w:styleId="Brdtekst-frstelinjeindrykning2">
    <w:name w:val="Body Text First Indent 2"/>
    <w:basedOn w:val="Brdtekstindrykning"/>
    <w:link w:val="Brdtekst-frstelinjeindrykning2Tegn"/>
    <w:uiPriority w:val="99"/>
    <w:semiHidden/>
    <w:unhideWhenUsed/>
    <w:rsid w:val="00922E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2EA9"/>
  </w:style>
  <w:style w:type="paragraph" w:styleId="Brdtekstindrykning2">
    <w:name w:val="Body Text Indent 2"/>
    <w:basedOn w:val="Normal"/>
    <w:link w:val="Brdtekstindrykning2Tegn"/>
    <w:uiPriority w:val="99"/>
    <w:semiHidden/>
    <w:unhideWhenUsed/>
    <w:rsid w:val="00922E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2EA9"/>
  </w:style>
  <w:style w:type="paragraph" w:styleId="Brdtekstindrykning3">
    <w:name w:val="Body Text Indent 3"/>
    <w:basedOn w:val="Normal"/>
    <w:link w:val="Brdtekstindrykning3Tegn"/>
    <w:uiPriority w:val="99"/>
    <w:semiHidden/>
    <w:unhideWhenUsed/>
    <w:rsid w:val="00922E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2EA9"/>
    <w:rPr>
      <w:sz w:val="16"/>
      <w:szCs w:val="16"/>
    </w:rPr>
  </w:style>
  <w:style w:type="paragraph" w:styleId="Sluthilsen">
    <w:name w:val="Closing"/>
    <w:basedOn w:val="Normal"/>
    <w:link w:val="SluthilsenTegn"/>
    <w:uiPriority w:val="99"/>
    <w:semiHidden/>
    <w:unhideWhenUsed/>
    <w:rsid w:val="00922EA9"/>
    <w:pPr>
      <w:spacing w:line="240" w:lineRule="auto"/>
      <w:ind w:left="4252"/>
    </w:pPr>
  </w:style>
  <w:style w:type="character" w:customStyle="1" w:styleId="SluthilsenTegn">
    <w:name w:val="Sluthilsen Tegn"/>
    <w:basedOn w:val="Standardskrifttypeiafsnit"/>
    <w:link w:val="Sluthilsen"/>
    <w:uiPriority w:val="99"/>
    <w:semiHidden/>
    <w:rsid w:val="00922EA9"/>
  </w:style>
  <w:style w:type="table" w:styleId="Farvetgitter">
    <w:name w:val="Colorful Grid"/>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73"/>
    <w:semiHidden/>
    <w:unhideWhenUsed/>
    <w:rsid w:val="00922E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72"/>
    <w:semiHidden/>
    <w:unhideWhenUsed/>
    <w:rsid w:val="00922EA9"/>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2EA9"/>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22EA9"/>
    <w:rPr>
      <w:sz w:val="16"/>
      <w:szCs w:val="16"/>
    </w:rPr>
  </w:style>
  <w:style w:type="paragraph" w:styleId="Kommentartekst">
    <w:name w:val="annotation text"/>
    <w:basedOn w:val="Normal"/>
    <w:link w:val="KommentartekstTegn"/>
    <w:uiPriority w:val="99"/>
    <w:unhideWhenUsed/>
    <w:rsid w:val="00922EA9"/>
    <w:pPr>
      <w:spacing w:line="240" w:lineRule="auto"/>
    </w:pPr>
    <w:rPr>
      <w:sz w:val="20"/>
      <w:szCs w:val="20"/>
    </w:rPr>
  </w:style>
  <w:style w:type="character" w:customStyle="1" w:styleId="KommentartekstTegn">
    <w:name w:val="Kommentartekst Tegn"/>
    <w:basedOn w:val="Standardskrifttypeiafsnit"/>
    <w:link w:val="Kommentartekst"/>
    <w:uiPriority w:val="99"/>
    <w:rsid w:val="00922EA9"/>
    <w:rPr>
      <w:sz w:val="20"/>
      <w:szCs w:val="20"/>
    </w:rPr>
  </w:style>
  <w:style w:type="paragraph" w:styleId="Kommentaremne">
    <w:name w:val="annotation subject"/>
    <w:basedOn w:val="Kommentartekst"/>
    <w:next w:val="Kommentartekst"/>
    <w:link w:val="KommentaremneTegn"/>
    <w:uiPriority w:val="99"/>
    <w:semiHidden/>
    <w:unhideWhenUsed/>
    <w:rsid w:val="00922EA9"/>
    <w:rPr>
      <w:b/>
      <w:bCs/>
    </w:rPr>
  </w:style>
  <w:style w:type="character" w:customStyle="1" w:styleId="KommentaremneTegn">
    <w:name w:val="Kommentaremne Tegn"/>
    <w:basedOn w:val="KommentartekstTegn"/>
    <w:link w:val="Kommentaremne"/>
    <w:uiPriority w:val="99"/>
    <w:semiHidden/>
    <w:rsid w:val="00922EA9"/>
    <w:rPr>
      <w:b/>
      <w:bCs/>
      <w:sz w:val="20"/>
      <w:szCs w:val="20"/>
    </w:rPr>
  </w:style>
  <w:style w:type="table" w:styleId="Mrkliste">
    <w:name w:val="Dark List"/>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70"/>
    <w:semiHidden/>
    <w:unhideWhenUsed/>
    <w:rsid w:val="00922EA9"/>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922EA9"/>
  </w:style>
  <w:style w:type="character" w:customStyle="1" w:styleId="DatoTegn">
    <w:name w:val="Dato Tegn"/>
    <w:basedOn w:val="Standardskrifttypeiafsnit"/>
    <w:link w:val="Dato"/>
    <w:uiPriority w:val="99"/>
    <w:semiHidden/>
    <w:rsid w:val="00922EA9"/>
  </w:style>
  <w:style w:type="paragraph" w:styleId="Dokumentoversigt">
    <w:name w:val="Document Map"/>
    <w:basedOn w:val="Normal"/>
    <w:link w:val="DokumentoversigtTegn"/>
    <w:uiPriority w:val="99"/>
    <w:semiHidden/>
    <w:unhideWhenUsed/>
    <w:rsid w:val="00922E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2EA9"/>
    <w:rPr>
      <w:rFonts w:ascii="Segoe UI" w:hAnsi="Segoe UI" w:cs="Segoe UI"/>
      <w:sz w:val="16"/>
      <w:szCs w:val="16"/>
    </w:rPr>
  </w:style>
  <w:style w:type="paragraph" w:styleId="Mailsignatur">
    <w:name w:val="E-mail Signature"/>
    <w:basedOn w:val="Normal"/>
    <w:link w:val="MailsignaturTegn"/>
    <w:uiPriority w:val="99"/>
    <w:semiHidden/>
    <w:unhideWhenUsed/>
    <w:rsid w:val="00922EA9"/>
    <w:pPr>
      <w:spacing w:line="240" w:lineRule="auto"/>
    </w:pPr>
  </w:style>
  <w:style w:type="character" w:customStyle="1" w:styleId="MailsignaturTegn">
    <w:name w:val="Mailsignatur Tegn"/>
    <w:basedOn w:val="Standardskrifttypeiafsnit"/>
    <w:link w:val="Mailsignatur"/>
    <w:uiPriority w:val="99"/>
    <w:semiHidden/>
    <w:rsid w:val="00922EA9"/>
  </w:style>
  <w:style w:type="character" w:styleId="Fremhv">
    <w:name w:val="Emphasis"/>
    <w:basedOn w:val="Standardskrifttypeiafsnit"/>
    <w:uiPriority w:val="19"/>
    <w:rsid w:val="00922EA9"/>
    <w:rPr>
      <w:i/>
      <w:iCs/>
    </w:rPr>
  </w:style>
  <w:style w:type="paragraph" w:styleId="Modtageradresse">
    <w:name w:val="envelope address"/>
    <w:basedOn w:val="Normal"/>
    <w:uiPriority w:val="99"/>
    <w:semiHidden/>
    <w:unhideWhenUsed/>
    <w:rsid w:val="00922E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22EA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922EA9"/>
    <w:rPr>
      <w:color w:val="800080" w:themeColor="followedHyperlink"/>
      <w:u w:val="single"/>
    </w:rPr>
  </w:style>
  <w:style w:type="character" w:styleId="Fodnotehenvisning">
    <w:name w:val="footnote reference"/>
    <w:basedOn w:val="Standardskrifttypeiafsnit"/>
    <w:uiPriority w:val="99"/>
    <w:semiHidden/>
    <w:unhideWhenUsed/>
    <w:rsid w:val="00922EA9"/>
    <w:rPr>
      <w:vertAlign w:val="superscript"/>
    </w:rPr>
  </w:style>
  <w:style w:type="table" w:customStyle="1" w:styleId="GridTable1Light1">
    <w:name w:val="Grid Table 1 Light1"/>
    <w:basedOn w:val="Tabel-Normal"/>
    <w:uiPriority w:val="46"/>
    <w:rsid w:val="00922E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922EA9"/>
    <w:pPr>
      <w:spacing w:line="240" w:lineRule="auto"/>
    </w:pPr>
    <w:tblPr>
      <w:tblStyleRowBandSize w:val="1"/>
      <w:tblStyleColBandSize w:val="1"/>
      <w:tblBorders>
        <w:top w:val="single" w:sz="4" w:space="0" w:color="7BF4FF" w:themeColor="accent1" w:themeTint="66"/>
        <w:left w:val="single" w:sz="4" w:space="0" w:color="7BF4FF" w:themeColor="accent1" w:themeTint="66"/>
        <w:bottom w:val="single" w:sz="4" w:space="0" w:color="7BF4FF" w:themeColor="accent1" w:themeTint="66"/>
        <w:right w:val="single" w:sz="4" w:space="0" w:color="7BF4FF" w:themeColor="accent1" w:themeTint="66"/>
        <w:insideH w:val="single" w:sz="4" w:space="0" w:color="7BF4FF" w:themeColor="accent1" w:themeTint="66"/>
        <w:insideV w:val="single" w:sz="4" w:space="0" w:color="7BF4FF" w:themeColor="accent1" w:themeTint="66"/>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2" w:space="0" w:color="39EF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922EA9"/>
    <w:pPr>
      <w:spacing w:line="240" w:lineRule="auto"/>
    </w:pPr>
    <w:tblPr>
      <w:tblStyleRowBandSize w:val="1"/>
      <w:tblStyleColBandSize w:val="1"/>
      <w:tblBorders>
        <w:top w:val="single" w:sz="4" w:space="0" w:color="46FFD8" w:themeColor="accent2" w:themeTint="66"/>
        <w:left w:val="single" w:sz="4" w:space="0" w:color="46FFD8" w:themeColor="accent2" w:themeTint="66"/>
        <w:bottom w:val="single" w:sz="4" w:space="0" w:color="46FFD8" w:themeColor="accent2" w:themeTint="66"/>
        <w:right w:val="single" w:sz="4" w:space="0" w:color="46FFD8" w:themeColor="accent2" w:themeTint="66"/>
        <w:insideH w:val="single" w:sz="4" w:space="0" w:color="46FFD8" w:themeColor="accent2" w:themeTint="66"/>
        <w:insideV w:val="single" w:sz="4" w:space="0" w:color="46FFD8" w:themeColor="accent2" w:themeTint="66"/>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2" w:space="0" w:color="00E9B8"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922EA9"/>
    <w:pPr>
      <w:spacing w:line="240" w:lineRule="auto"/>
    </w:pPr>
    <w:tblPr>
      <w:tblStyleRowBandSize w:val="1"/>
      <w:tblStyleColBandSize w:val="1"/>
      <w:tblBorders>
        <w:top w:val="single" w:sz="4" w:space="0" w:color="A9E7D9" w:themeColor="accent3" w:themeTint="66"/>
        <w:left w:val="single" w:sz="4" w:space="0" w:color="A9E7D9" w:themeColor="accent3" w:themeTint="66"/>
        <w:bottom w:val="single" w:sz="4" w:space="0" w:color="A9E7D9" w:themeColor="accent3" w:themeTint="66"/>
        <w:right w:val="single" w:sz="4" w:space="0" w:color="A9E7D9" w:themeColor="accent3" w:themeTint="66"/>
        <w:insideH w:val="single" w:sz="4" w:space="0" w:color="A9E7D9" w:themeColor="accent3" w:themeTint="66"/>
        <w:insideV w:val="single" w:sz="4" w:space="0" w:color="A9E7D9" w:themeColor="accent3" w:themeTint="66"/>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2" w:space="0" w:color="7DDBC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922EA9"/>
    <w:pPr>
      <w:spacing w:line="240" w:lineRule="auto"/>
    </w:pPr>
    <w:tblPr>
      <w:tblStyleRowBandSize w:val="1"/>
      <w:tblStyleColBandSize w:val="1"/>
      <w:tblBorders>
        <w:top w:val="single" w:sz="4" w:space="0" w:color="78DFFF" w:themeColor="accent4" w:themeTint="66"/>
        <w:left w:val="single" w:sz="4" w:space="0" w:color="78DFFF" w:themeColor="accent4" w:themeTint="66"/>
        <w:bottom w:val="single" w:sz="4" w:space="0" w:color="78DFFF" w:themeColor="accent4" w:themeTint="66"/>
        <w:right w:val="single" w:sz="4" w:space="0" w:color="78DFFF" w:themeColor="accent4" w:themeTint="66"/>
        <w:insideH w:val="single" w:sz="4" w:space="0" w:color="78DFFF" w:themeColor="accent4" w:themeTint="66"/>
        <w:insideV w:val="single" w:sz="4" w:space="0" w:color="78DFFF" w:themeColor="accent4" w:themeTint="66"/>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2" w:space="0" w:color="34D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922EA9"/>
    <w:pPr>
      <w:spacing w:line="240" w:lineRule="auto"/>
    </w:pPr>
    <w:tblPr>
      <w:tblStyleRowBandSize w:val="1"/>
      <w:tblStyleColBandSize w:val="1"/>
      <w:tblBorders>
        <w:top w:val="single" w:sz="4" w:space="0" w:color="F8F0C4" w:themeColor="accent5" w:themeTint="66"/>
        <w:left w:val="single" w:sz="4" w:space="0" w:color="F8F0C4" w:themeColor="accent5" w:themeTint="66"/>
        <w:bottom w:val="single" w:sz="4" w:space="0" w:color="F8F0C4" w:themeColor="accent5" w:themeTint="66"/>
        <w:right w:val="single" w:sz="4" w:space="0" w:color="F8F0C4" w:themeColor="accent5" w:themeTint="66"/>
        <w:insideH w:val="single" w:sz="4" w:space="0" w:color="F8F0C4" w:themeColor="accent5" w:themeTint="66"/>
        <w:insideV w:val="single" w:sz="4" w:space="0" w:color="F8F0C4" w:themeColor="accent5" w:themeTint="66"/>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2" w:space="0" w:color="F5E9A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922EA9"/>
    <w:pPr>
      <w:spacing w:line="240" w:lineRule="auto"/>
    </w:pPr>
    <w:tblPr>
      <w:tblStyleRowBandSize w:val="1"/>
      <w:tblStyleColBandSize w:val="1"/>
      <w:tblBorders>
        <w:top w:val="single" w:sz="4" w:space="0" w:color="BB9AD5" w:themeColor="accent6" w:themeTint="66"/>
        <w:left w:val="single" w:sz="4" w:space="0" w:color="BB9AD5" w:themeColor="accent6" w:themeTint="66"/>
        <w:bottom w:val="single" w:sz="4" w:space="0" w:color="BB9AD5" w:themeColor="accent6" w:themeTint="66"/>
        <w:right w:val="single" w:sz="4" w:space="0" w:color="BB9AD5" w:themeColor="accent6" w:themeTint="66"/>
        <w:insideH w:val="single" w:sz="4" w:space="0" w:color="BB9AD5" w:themeColor="accent6" w:themeTint="66"/>
        <w:insideV w:val="single" w:sz="4" w:space="0" w:color="BB9AD5" w:themeColor="accent6" w:themeTint="66"/>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2" w:space="0" w:color="9967C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922E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922EA9"/>
    <w:pPr>
      <w:spacing w:line="240" w:lineRule="auto"/>
    </w:pPr>
    <w:tblPr>
      <w:tblStyleRowBandSize w:val="1"/>
      <w:tblStyleColBandSize w:val="1"/>
      <w:tblBorders>
        <w:top w:val="single" w:sz="2" w:space="0" w:color="39EFFF" w:themeColor="accent1" w:themeTint="99"/>
        <w:bottom w:val="single" w:sz="2" w:space="0" w:color="39EFFF" w:themeColor="accent1" w:themeTint="99"/>
        <w:insideH w:val="single" w:sz="2" w:space="0" w:color="39EFFF" w:themeColor="accent1" w:themeTint="99"/>
        <w:insideV w:val="single" w:sz="2" w:space="0" w:color="39EFFF" w:themeColor="accent1" w:themeTint="99"/>
      </w:tblBorders>
    </w:tblPr>
    <w:tblStylePr w:type="firstRow">
      <w:rPr>
        <w:b/>
        <w:bCs/>
      </w:rPr>
      <w:tblPr/>
      <w:tcPr>
        <w:tcBorders>
          <w:top w:val="nil"/>
          <w:bottom w:val="single" w:sz="12" w:space="0" w:color="39EFFF" w:themeColor="accent1" w:themeTint="99"/>
          <w:insideH w:val="nil"/>
          <w:insideV w:val="nil"/>
        </w:tcBorders>
        <w:shd w:val="clear" w:color="auto" w:fill="FFFFFF" w:themeFill="background1"/>
      </w:tcPr>
    </w:tblStylePr>
    <w:tblStylePr w:type="lastRow">
      <w:rPr>
        <w:b/>
        <w:bCs/>
      </w:rPr>
      <w:tblPr/>
      <w:tcPr>
        <w:tcBorders>
          <w:top w:val="double" w:sz="2" w:space="0" w:color="39E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2-Accent21">
    <w:name w:val="Grid Table 2 - Accent 21"/>
    <w:basedOn w:val="Tabel-Normal"/>
    <w:uiPriority w:val="47"/>
    <w:rsid w:val="00922EA9"/>
    <w:pPr>
      <w:spacing w:line="240" w:lineRule="auto"/>
    </w:pPr>
    <w:tblPr>
      <w:tblStyleRowBandSize w:val="1"/>
      <w:tblStyleColBandSize w:val="1"/>
      <w:tblBorders>
        <w:top w:val="single" w:sz="2" w:space="0" w:color="00E9B8" w:themeColor="accent2" w:themeTint="99"/>
        <w:bottom w:val="single" w:sz="2" w:space="0" w:color="00E9B8" w:themeColor="accent2" w:themeTint="99"/>
        <w:insideH w:val="single" w:sz="2" w:space="0" w:color="00E9B8" w:themeColor="accent2" w:themeTint="99"/>
        <w:insideV w:val="single" w:sz="2" w:space="0" w:color="00E9B8" w:themeColor="accent2" w:themeTint="99"/>
      </w:tblBorders>
    </w:tblPr>
    <w:tblStylePr w:type="firstRow">
      <w:rPr>
        <w:b/>
        <w:bCs/>
      </w:rPr>
      <w:tblPr/>
      <w:tcPr>
        <w:tcBorders>
          <w:top w:val="nil"/>
          <w:bottom w:val="single" w:sz="12" w:space="0" w:color="00E9B8" w:themeColor="accent2" w:themeTint="99"/>
          <w:insideH w:val="nil"/>
          <w:insideV w:val="nil"/>
        </w:tcBorders>
        <w:shd w:val="clear" w:color="auto" w:fill="FFFFFF" w:themeFill="background1"/>
      </w:tcPr>
    </w:tblStylePr>
    <w:tblStylePr w:type="lastRow">
      <w:rPr>
        <w:b/>
        <w:bCs/>
      </w:rPr>
      <w:tblPr/>
      <w:tcPr>
        <w:tcBorders>
          <w:top w:val="double" w:sz="2" w:space="0" w:color="00E9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2-Accent31">
    <w:name w:val="Grid Table 2 - Accent 31"/>
    <w:basedOn w:val="Tabel-Normal"/>
    <w:uiPriority w:val="47"/>
    <w:rsid w:val="00922EA9"/>
    <w:pPr>
      <w:spacing w:line="240" w:lineRule="auto"/>
    </w:pPr>
    <w:tblPr>
      <w:tblStyleRowBandSize w:val="1"/>
      <w:tblStyleColBandSize w:val="1"/>
      <w:tblBorders>
        <w:top w:val="single" w:sz="2" w:space="0" w:color="7DDBC6" w:themeColor="accent3" w:themeTint="99"/>
        <w:bottom w:val="single" w:sz="2" w:space="0" w:color="7DDBC6" w:themeColor="accent3" w:themeTint="99"/>
        <w:insideH w:val="single" w:sz="2" w:space="0" w:color="7DDBC6" w:themeColor="accent3" w:themeTint="99"/>
        <w:insideV w:val="single" w:sz="2" w:space="0" w:color="7DDBC6" w:themeColor="accent3" w:themeTint="99"/>
      </w:tblBorders>
    </w:tblPr>
    <w:tblStylePr w:type="firstRow">
      <w:rPr>
        <w:b/>
        <w:bCs/>
      </w:rPr>
      <w:tblPr/>
      <w:tcPr>
        <w:tcBorders>
          <w:top w:val="nil"/>
          <w:bottom w:val="single" w:sz="12" w:space="0" w:color="7DDBC6" w:themeColor="accent3" w:themeTint="99"/>
          <w:insideH w:val="nil"/>
          <w:insideV w:val="nil"/>
        </w:tcBorders>
        <w:shd w:val="clear" w:color="auto" w:fill="FFFFFF" w:themeFill="background1"/>
      </w:tcPr>
    </w:tblStylePr>
    <w:tblStylePr w:type="lastRow">
      <w:rPr>
        <w:b/>
        <w:bCs/>
      </w:rPr>
      <w:tblPr/>
      <w:tcPr>
        <w:tcBorders>
          <w:top w:val="double" w:sz="2" w:space="0" w:color="7DDB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2-Accent41">
    <w:name w:val="Grid Table 2 - Accent 41"/>
    <w:basedOn w:val="Tabel-Normal"/>
    <w:uiPriority w:val="47"/>
    <w:rsid w:val="00922EA9"/>
    <w:pPr>
      <w:spacing w:line="240" w:lineRule="auto"/>
    </w:pPr>
    <w:tblPr>
      <w:tblStyleRowBandSize w:val="1"/>
      <w:tblStyleColBandSize w:val="1"/>
      <w:tblBorders>
        <w:top w:val="single" w:sz="2" w:space="0" w:color="34D0FF" w:themeColor="accent4" w:themeTint="99"/>
        <w:bottom w:val="single" w:sz="2" w:space="0" w:color="34D0FF" w:themeColor="accent4" w:themeTint="99"/>
        <w:insideH w:val="single" w:sz="2" w:space="0" w:color="34D0FF" w:themeColor="accent4" w:themeTint="99"/>
        <w:insideV w:val="single" w:sz="2" w:space="0" w:color="34D0FF" w:themeColor="accent4" w:themeTint="99"/>
      </w:tblBorders>
    </w:tblPr>
    <w:tblStylePr w:type="firstRow">
      <w:rPr>
        <w:b/>
        <w:bCs/>
      </w:rPr>
      <w:tblPr/>
      <w:tcPr>
        <w:tcBorders>
          <w:top w:val="nil"/>
          <w:bottom w:val="single" w:sz="12" w:space="0" w:color="34D0FF" w:themeColor="accent4" w:themeTint="99"/>
          <w:insideH w:val="nil"/>
          <w:insideV w:val="nil"/>
        </w:tcBorders>
        <w:shd w:val="clear" w:color="auto" w:fill="FFFFFF" w:themeFill="background1"/>
      </w:tcPr>
    </w:tblStylePr>
    <w:tblStylePr w:type="lastRow">
      <w:rPr>
        <w:b/>
        <w:bCs/>
      </w:rPr>
      <w:tblPr/>
      <w:tcPr>
        <w:tcBorders>
          <w:top w:val="double" w:sz="2" w:space="0" w:color="34D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2-Accent51">
    <w:name w:val="Grid Table 2 - Accent 51"/>
    <w:basedOn w:val="Tabel-Normal"/>
    <w:uiPriority w:val="47"/>
    <w:rsid w:val="00922EA9"/>
    <w:pPr>
      <w:spacing w:line="240" w:lineRule="auto"/>
    </w:pPr>
    <w:tblPr>
      <w:tblStyleRowBandSize w:val="1"/>
      <w:tblStyleColBandSize w:val="1"/>
      <w:tblBorders>
        <w:top w:val="single" w:sz="2" w:space="0" w:color="F5E9A6" w:themeColor="accent5" w:themeTint="99"/>
        <w:bottom w:val="single" w:sz="2" w:space="0" w:color="F5E9A6" w:themeColor="accent5" w:themeTint="99"/>
        <w:insideH w:val="single" w:sz="2" w:space="0" w:color="F5E9A6" w:themeColor="accent5" w:themeTint="99"/>
        <w:insideV w:val="single" w:sz="2" w:space="0" w:color="F5E9A6" w:themeColor="accent5" w:themeTint="99"/>
      </w:tblBorders>
    </w:tblPr>
    <w:tblStylePr w:type="firstRow">
      <w:rPr>
        <w:b/>
        <w:bCs/>
      </w:rPr>
      <w:tblPr/>
      <w:tcPr>
        <w:tcBorders>
          <w:top w:val="nil"/>
          <w:bottom w:val="single" w:sz="12" w:space="0" w:color="F5E9A6" w:themeColor="accent5" w:themeTint="99"/>
          <w:insideH w:val="nil"/>
          <w:insideV w:val="nil"/>
        </w:tcBorders>
        <w:shd w:val="clear" w:color="auto" w:fill="FFFFFF" w:themeFill="background1"/>
      </w:tcPr>
    </w:tblStylePr>
    <w:tblStylePr w:type="lastRow">
      <w:rPr>
        <w:b/>
        <w:bCs/>
      </w:rPr>
      <w:tblPr/>
      <w:tcPr>
        <w:tcBorders>
          <w:top w:val="double" w:sz="2" w:space="0" w:color="F5E9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2-Accent61">
    <w:name w:val="Grid Table 2 - Accent 61"/>
    <w:basedOn w:val="Tabel-Normal"/>
    <w:uiPriority w:val="47"/>
    <w:rsid w:val="00922EA9"/>
    <w:pPr>
      <w:spacing w:line="240" w:lineRule="auto"/>
    </w:pPr>
    <w:tblPr>
      <w:tblStyleRowBandSize w:val="1"/>
      <w:tblStyleColBandSize w:val="1"/>
      <w:tblBorders>
        <w:top w:val="single" w:sz="2" w:space="0" w:color="9967C0" w:themeColor="accent6" w:themeTint="99"/>
        <w:bottom w:val="single" w:sz="2" w:space="0" w:color="9967C0" w:themeColor="accent6" w:themeTint="99"/>
        <w:insideH w:val="single" w:sz="2" w:space="0" w:color="9967C0" w:themeColor="accent6" w:themeTint="99"/>
        <w:insideV w:val="single" w:sz="2" w:space="0" w:color="9967C0" w:themeColor="accent6" w:themeTint="99"/>
      </w:tblBorders>
    </w:tblPr>
    <w:tblStylePr w:type="firstRow">
      <w:rPr>
        <w:b/>
        <w:bCs/>
      </w:rPr>
      <w:tblPr/>
      <w:tcPr>
        <w:tcBorders>
          <w:top w:val="nil"/>
          <w:bottom w:val="single" w:sz="12" w:space="0" w:color="9967C0" w:themeColor="accent6" w:themeTint="99"/>
          <w:insideH w:val="nil"/>
          <w:insideV w:val="nil"/>
        </w:tcBorders>
        <w:shd w:val="clear" w:color="auto" w:fill="FFFFFF" w:themeFill="background1"/>
      </w:tcPr>
    </w:tblStylePr>
    <w:tblStylePr w:type="lastRow">
      <w:rPr>
        <w:b/>
        <w:bCs/>
      </w:rPr>
      <w:tblPr/>
      <w:tcPr>
        <w:tcBorders>
          <w:top w:val="double" w:sz="2" w:space="0" w:color="9967C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31">
    <w:name w:val="Grid Table 31"/>
    <w:basedOn w:val="Tabel-Normal"/>
    <w:uiPriority w:val="48"/>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3-Accent21">
    <w:name w:val="Grid Table 3 - Accent 21"/>
    <w:basedOn w:val="Tabel-Normal"/>
    <w:uiPriority w:val="48"/>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3-Accent31">
    <w:name w:val="Grid Table 3 - Accent 31"/>
    <w:basedOn w:val="Tabel-Normal"/>
    <w:uiPriority w:val="48"/>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3-Accent41">
    <w:name w:val="Grid Table 3 - Accent 41"/>
    <w:basedOn w:val="Tabel-Normal"/>
    <w:uiPriority w:val="48"/>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3-Accent51">
    <w:name w:val="Grid Table 3 - Accent 51"/>
    <w:basedOn w:val="Tabel-Normal"/>
    <w:uiPriority w:val="48"/>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3-Accent61">
    <w:name w:val="Grid Table 3 - Accent 61"/>
    <w:basedOn w:val="Tabel-Normal"/>
    <w:uiPriority w:val="48"/>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table" w:customStyle="1" w:styleId="GridTable41">
    <w:name w:val="Grid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insideV w:val="nil"/>
        </w:tcBorders>
        <w:shd w:val="clear" w:color="auto" w:fill="00A7B5" w:themeFill="accent1"/>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4-Accent21">
    <w:name w:val="Grid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insideV w:val="nil"/>
        </w:tcBorders>
        <w:shd w:val="clear" w:color="auto" w:fill="003127" w:themeFill="accent2"/>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4-Accent31">
    <w:name w:val="Grid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insideV w:val="nil"/>
        </w:tcBorders>
        <w:shd w:val="clear" w:color="auto" w:fill="33B99B" w:themeFill="accent3"/>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4-Accent41">
    <w:name w:val="Grid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insideV w:val="nil"/>
        </w:tcBorders>
        <w:shd w:val="clear" w:color="auto" w:fill="0085AD" w:themeFill="accent4"/>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4-Accent51">
    <w:name w:val="Grid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insideV w:val="nil"/>
        </w:tcBorders>
        <w:shd w:val="clear" w:color="auto" w:fill="EFDB6C" w:themeFill="accent5"/>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4-Accent61">
    <w:name w:val="Grid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insideV w:val="nil"/>
        </w:tcBorders>
        <w:shd w:val="clear" w:color="auto" w:fill="512D6D" w:themeFill="accent6"/>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5Dark1">
    <w:name w:val="Grid Table 5 Dark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1"/>
      </w:tcPr>
    </w:tblStylePr>
    <w:tblStylePr w:type="band1Vert">
      <w:tblPr/>
      <w:tcPr>
        <w:shd w:val="clear" w:color="auto" w:fill="7BF4FF" w:themeFill="accent1" w:themeFillTint="66"/>
      </w:tcPr>
    </w:tblStylePr>
    <w:tblStylePr w:type="band1Horz">
      <w:tblPr/>
      <w:tcPr>
        <w:shd w:val="clear" w:color="auto" w:fill="7BF4FF" w:themeFill="accent1" w:themeFillTint="66"/>
      </w:tcPr>
    </w:tblStylePr>
  </w:style>
  <w:style w:type="table" w:customStyle="1" w:styleId="GridTable5Dark-Accent21">
    <w:name w:val="Grid Table 5 Dark - Accent 2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2FF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1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1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1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127" w:themeFill="accent2"/>
      </w:tcPr>
    </w:tblStylePr>
    <w:tblStylePr w:type="band1Vert">
      <w:tblPr/>
      <w:tcPr>
        <w:shd w:val="clear" w:color="auto" w:fill="46FFD8" w:themeFill="accent2" w:themeFillTint="66"/>
      </w:tcPr>
    </w:tblStylePr>
    <w:tblStylePr w:type="band1Horz">
      <w:tblPr/>
      <w:tcPr>
        <w:shd w:val="clear" w:color="auto" w:fill="46FFD8" w:themeFill="accent2" w:themeFillTint="66"/>
      </w:tcPr>
    </w:tblStylePr>
  </w:style>
  <w:style w:type="table" w:customStyle="1" w:styleId="GridTable5Dark-Accent31">
    <w:name w:val="Grid Table 5 Dark - Accent 3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B" w:themeFill="accent3"/>
      </w:tcPr>
    </w:tblStylePr>
    <w:tblStylePr w:type="band1Vert">
      <w:tblPr/>
      <w:tcPr>
        <w:shd w:val="clear" w:color="auto" w:fill="A9E7D9" w:themeFill="accent3" w:themeFillTint="66"/>
      </w:tcPr>
    </w:tblStylePr>
    <w:tblStylePr w:type="band1Horz">
      <w:tblPr/>
      <w:tcPr>
        <w:shd w:val="clear" w:color="auto" w:fill="A9E7D9" w:themeFill="accent3" w:themeFillTint="66"/>
      </w:tcPr>
    </w:tblStylePr>
  </w:style>
  <w:style w:type="table" w:customStyle="1" w:styleId="GridTable5Dark-Accent41">
    <w:name w:val="Grid Table 5 Dark - Accent 4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5A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5A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5A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5AD" w:themeFill="accent4"/>
      </w:tcPr>
    </w:tblStylePr>
    <w:tblStylePr w:type="band1Vert">
      <w:tblPr/>
      <w:tcPr>
        <w:shd w:val="clear" w:color="auto" w:fill="78DFFF" w:themeFill="accent4" w:themeFillTint="66"/>
      </w:tcPr>
    </w:tblStylePr>
    <w:tblStylePr w:type="band1Horz">
      <w:tblPr/>
      <w:tcPr>
        <w:shd w:val="clear" w:color="auto" w:fill="78DFFF" w:themeFill="accent4" w:themeFillTint="66"/>
      </w:tcPr>
    </w:tblStylePr>
  </w:style>
  <w:style w:type="table" w:customStyle="1" w:styleId="GridTable5Dark-Accent51">
    <w:name w:val="Grid Table 5 Dark - Accent 5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7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DB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DB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DB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DB6C" w:themeFill="accent5"/>
      </w:tcPr>
    </w:tblStylePr>
    <w:tblStylePr w:type="band1Vert">
      <w:tblPr/>
      <w:tcPr>
        <w:shd w:val="clear" w:color="auto" w:fill="F8F0C4" w:themeFill="accent5" w:themeFillTint="66"/>
      </w:tcPr>
    </w:tblStylePr>
    <w:tblStylePr w:type="band1Horz">
      <w:tblPr/>
      <w:tcPr>
        <w:shd w:val="clear" w:color="auto" w:fill="F8F0C4" w:themeFill="accent5" w:themeFillTint="66"/>
      </w:tcPr>
    </w:tblStylePr>
  </w:style>
  <w:style w:type="table" w:customStyle="1" w:styleId="GridTable5Dark-Accent61">
    <w:name w:val="Grid Table 5 Dark - Accent 61"/>
    <w:basedOn w:val="Tabel-Normal"/>
    <w:uiPriority w:val="50"/>
    <w:rsid w:val="00922E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C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D6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D6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D6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D6D" w:themeFill="accent6"/>
      </w:tcPr>
    </w:tblStylePr>
    <w:tblStylePr w:type="band1Vert">
      <w:tblPr/>
      <w:tcPr>
        <w:shd w:val="clear" w:color="auto" w:fill="BB9AD5" w:themeFill="accent6" w:themeFillTint="66"/>
      </w:tcPr>
    </w:tblStylePr>
    <w:tblStylePr w:type="band1Horz">
      <w:tblPr/>
      <w:tcPr>
        <w:shd w:val="clear" w:color="auto" w:fill="BB9AD5" w:themeFill="accent6" w:themeFillTint="66"/>
      </w:tcPr>
    </w:tblStylePr>
  </w:style>
  <w:style w:type="table" w:customStyle="1" w:styleId="GridTable6Colorful1">
    <w:name w:val="Grid Table 6 Colorful1"/>
    <w:basedOn w:val="Tabel-Normal"/>
    <w:uiPriority w:val="51"/>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bottom w:val="single" w:sz="12" w:space="0" w:color="39EFFF" w:themeColor="accent1" w:themeTint="99"/>
        </w:tcBorders>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GridTable6Colorful-Accent21">
    <w:name w:val="Grid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bottom w:val="single" w:sz="12" w:space="0" w:color="00E9B8" w:themeColor="accent2" w:themeTint="99"/>
        </w:tcBorders>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6Colorful-Accent31">
    <w:name w:val="Grid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bottom w:val="single" w:sz="12" w:space="0" w:color="7DDBC6" w:themeColor="accent3" w:themeTint="99"/>
        </w:tcBorders>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GridTable6Colorful-Accent41">
    <w:name w:val="Grid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bottom w:val="single" w:sz="12" w:space="0" w:color="34D0FF" w:themeColor="accent4" w:themeTint="99"/>
        </w:tcBorders>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GridTable6Colorful-Accent51">
    <w:name w:val="Grid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bottom w:val="single" w:sz="12" w:space="0" w:color="F5E9A6" w:themeColor="accent5" w:themeTint="99"/>
        </w:tcBorders>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GridTable6Colorful-Accent61">
    <w:name w:val="Grid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bottom w:val="single" w:sz="12" w:space="0" w:color="9967C0" w:themeColor="accent6" w:themeTint="99"/>
        </w:tcBorders>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GridTable7Colorful1">
    <w:name w:val="Grid Table 7 Colorful1"/>
    <w:basedOn w:val="Tabel-Normal"/>
    <w:uiPriority w:val="52"/>
    <w:rsid w:val="00922E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922EA9"/>
    <w:pPr>
      <w:spacing w:line="240" w:lineRule="auto"/>
    </w:pPr>
    <w:rPr>
      <w:color w:val="007C87" w:themeColor="accent1" w:themeShade="BF"/>
    </w:r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insideV w:val="single" w:sz="4" w:space="0" w:color="39E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bottom w:val="single" w:sz="4" w:space="0" w:color="39EFFF" w:themeColor="accent1" w:themeTint="99"/>
        </w:tcBorders>
      </w:tcPr>
    </w:tblStylePr>
    <w:tblStylePr w:type="nwCell">
      <w:tblPr/>
      <w:tcPr>
        <w:tcBorders>
          <w:bottom w:val="single" w:sz="4" w:space="0" w:color="39EFFF" w:themeColor="accent1" w:themeTint="99"/>
        </w:tcBorders>
      </w:tcPr>
    </w:tblStylePr>
    <w:tblStylePr w:type="seCell">
      <w:tblPr/>
      <w:tcPr>
        <w:tcBorders>
          <w:top w:val="single" w:sz="4" w:space="0" w:color="39EFFF" w:themeColor="accent1" w:themeTint="99"/>
        </w:tcBorders>
      </w:tcPr>
    </w:tblStylePr>
    <w:tblStylePr w:type="swCell">
      <w:tblPr/>
      <w:tcPr>
        <w:tcBorders>
          <w:top w:val="single" w:sz="4" w:space="0" w:color="39EFFF" w:themeColor="accent1" w:themeTint="99"/>
        </w:tcBorders>
      </w:tcPr>
    </w:tblStylePr>
  </w:style>
  <w:style w:type="table" w:customStyle="1" w:styleId="GridTable7Colorful-Accent21">
    <w:name w:val="Grid Table 7 Colorful - Accent 21"/>
    <w:basedOn w:val="Tabel-Normal"/>
    <w:uiPriority w:val="52"/>
    <w:rsid w:val="00922EA9"/>
    <w:pPr>
      <w:spacing w:line="240" w:lineRule="auto"/>
    </w:pPr>
    <w:rPr>
      <w:color w:val="00241D" w:themeColor="accent2" w:themeShade="BF"/>
    </w:r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bottom w:val="single" w:sz="4" w:space="0" w:color="00E9B8" w:themeColor="accent2" w:themeTint="99"/>
        </w:tcBorders>
      </w:tcPr>
    </w:tblStylePr>
    <w:tblStylePr w:type="nwCell">
      <w:tblPr/>
      <w:tcPr>
        <w:tcBorders>
          <w:bottom w:val="single" w:sz="4" w:space="0" w:color="00E9B8" w:themeColor="accent2" w:themeTint="99"/>
        </w:tcBorders>
      </w:tcPr>
    </w:tblStylePr>
    <w:tblStylePr w:type="seCell">
      <w:tblPr/>
      <w:tcPr>
        <w:tcBorders>
          <w:top w:val="single" w:sz="4" w:space="0" w:color="00E9B8" w:themeColor="accent2" w:themeTint="99"/>
        </w:tcBorders>
      </w:tcPr>
    </w:tblStylePr>
    <w:tblStylePr w:type="swCell">
      <w:tblPr/>
      <w:tcPr>
        <w:tcBorders>
          <w:top w:val="single" w:sz="4" w:space="0" w:color="00E9B8" w:themeColor="accent2" w:themeTint="99"/>
        </w:tcBorders>
      </w:tcPr>
    </w:tblStylePr>
  </w:style>
  <w:style w:type="table" w:customStyle="1" w:styleId="GridTable7Colorful-Accent31">
    <w:name w:val="Grid Table 7 Colorful - Accent 31"/>
    <w:basedOn w:val="Tabel-Normal"/>
    <w:uiPriority w:val="52"/>
    <w:rsid w:val="00922EA9"/>
    <w:pPr>
      <w:spacing w:line="240" w:lineRule="auto"/>
    </w:pPr>
    <w:rPr>
      <w:color w:val="268A73" w:themeColor="accent3" w:themeShade="BF"/>
    </w:r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insideV w:val="single" w:sz="4" w:space="0" w:color="7DDB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bottom w:val="single" w:sz="4" w:space="0" w:color="7DDBC6" w:themeColor="accent3" w:themeTint="99"/>
        </w:tcBorders>
      </w:tcPr>
    </w:tblStylePr>
    <w:tblStylePr w:type="nwCell">
      <w:tblPr/>
      <w:tcPr>
        <w:tcBorders>
          <w:bottom w:val="single" w:sz="4" w:space="0" w:color="7DDBC6" w:themeColor="accent3" w:themeTint="99"/>
        </w:tcBorders>
      </w:tcPr>
    </w:tblStylePr>
    <w:tblStylePr w:type="seCell">
      <w:tblPr/>
      <w:tcPr>
        <w:tcBorders>
          <w:top w:val="single" w:sz="4" w:space="0" w:color="7DDBC6" w:themeColor="accent3" w:themeTint="99"/>
        </w:tcBorders>
      </w:tcPr>
    </w:tblStylePr>
    <w:tblStylePr w:type="swCell">
      <w:tblPr/>
      <w:tcPr>
        <w:tcBorders>
          <w:top w:val="single" w:sz="4" w:space="0" w:color="7DDBC6" w:themeColor="accent3" w:themeTint="99"/>
        </w:tcBorders>
      </w:tcPr>
    </w:tblStylePr>
  </w:style>
  <w:style w:type="table" w:customStyle="1" w:styleId="GridTable7Colorful-Accent41">
    <w:name w:val="Grid Table 7 Colorful - Accent 41"/>
    <w:basedOn w:val="Tabel-Normal"/>
    <w:uiPriority w:val="52"/>
    <w:rsid w:val="00922EA9"/>
    <w:pPr>
      <w:spacing w:line="240" w:lineRule="auto"/>
    </w:pPr>
    <w:rPr>
      <w:color w:val="006381" w:themeColor="accent4" w:themeShade="BF"/>
    </w:r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insideV w:val="single" w:sz="4" w:space="0" w:color="34D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bottom w:val="single" w:sz="4" w:space="0" w:color="34D0FF" w:themeColor="accent4" w:themeTint="99"/>
        </w:tcBorders>
      </w:tcPr>
    </w:tblStylePr>
    <w:tblStylePr w:type="nwCell">
      <w:tblPr/>
      <w:tcPr>
        <w:tcBorders>
          <w:bottom w:val="single" w:sz="4" w:space="0" w:color="34D0FF" w:themeColor="accent4" w:themeTint="99"/>
        </w:tcBorders>
      </w:tcPr>
    </w:tblStylePr>
    <w:tblStylePr w:type="seCell">
      <w:tblPr/>
      <w:tcPr>
        <w:tcBorders>
          <w:top w:val="single" w:sz="4" w:space="0" w:color="34D0FF" w:themeColor="accent4" w:themeTint="99"/>
        </w:tcBorders>
      </w:tcPr>
    </w:tblStylePr>
    <w:tblStylePr w:type="swCell">
      <w:tblPr/>
      <w:tcPr>
        <w:tcBorders>
          <w:top w:val="single" w:sz="4" w:space="0" w:color="34D0FF" w:themeColor="accent4" w:themeTint="99"/>
        </w:tcBorders>
      </w:tcPr>
    </w:tblStylePr>
  </w:style>
  <w:style w:type="table" w:customStyle="1" w:styleId="GridTable7Colorful-Accent51">
    <w:name w:val="Grid Table 7 Colorful - Accent 51"/>
    <w:basedOn w:val="Tabel-Normal"/>
    <w:uiPriority w:val="52"/>
    <w:rsid w:val="00922EA9"/>
    <w:pPr>
      <w:spacing w:line="240" w:lineRule="auto"/>
    </w:pPr>
    <w:rPr>
      <w:color w:val="E6C71D" w:themeColor="accent5" w:themeShade="BF"/>
    </w:r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insideV w:val="single" w:sz="4" w:space="0" w:color="F5E9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bottom w:val="single" w:sz="4" w:space="0" w:color="F5E9A6" w:themeColor="accent5" w:themeTint="99"/>
        </w:tcBorders>
      </w:tcPr>
    </w:tblStylePr>
    <w:tblStylePr w:type="nwCell">
      <w:tblPr/>
      <w:tcPr>
        <w:tcBorders>
          <w:bottom w:val="single" w:sz="4" w:space="0" w:color="F5E9A6" w:themeColor="accent5" w:themeTint="99"/>
        </w:tcBorders>
      </w:tcPr>
    </w:tblStylePr>
    <w:tblStylePr w:type="seCell">
      <w:tblPr/>
      <w:tcPr>
        <w:tcBorders>
          <w:top w:val="single" w:sz="4" w:space="0" w:color="F5E9A6" w:themeColor="accent5" w:themeTint="99"/>
        </w:tcBorders>
      </w:tcPr>
    </w:tblStylePr>
    <w:tblStylePr w:type="swCell">
      <w:tblPr/>
      <w:tcPr>
        <w:tcBorders>
          <w:top w:val="single" w:sz="4" w:space="0" w:color="F5E9A6" w:themeColor="accent5" w:themeTint="99"/>
        </w:tcBorders>
      </w:tcPr>
    </w:tblStylePr>
  </w:style>
  <w:style w:type="table" w:customStyle="1" w:styleId="GridTable7Colorful-Accent61">
    <w:name w:val="Grid Table 7 Colorful - Accent 61"/>
    <w:basedOn w:val="Tabel-Normal"/>
    <w:uiPriority w:val="52"/>
    <w:rsid w:val="00922EA9"/>
    <w:pPr>
      <w:spacing w:line="240" w:lineRule="auto"/>
    </w:pPr>
    <w:rPr>
      <w:color w:val="3C2151" w:themeColor="accent6" w:themeShade="BF"/>
    </w:r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insideV w:val="single" w:sz="4" w:space="0" w:color="9967C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bottom w:val="single" w:sz="4" w:space="0" w:color="9967C0" w:themeColor="accent6" w:themeTint="99"/>
        </w:tcBorders>
      </w:tcPr>
    </w:tblStylePr>
    <w:tblStylePr w:type="nwCell">
      <w:tblPr/>
      <w:tcPr>
        <w:tcBorders>
          <w:bottom w:val="single" w:sz="4" w:space="0" w:color="9967C0" w:themeColor="accent6" w:themeTint="99"/>
        </w:tcBorders>
      </w:tcPr>
    </w:tblStylePr>
    <w:tblStylePr w:type="seCell">
      <w:tblPr/>
      <w:tcPr>
        <w:tcBorders>
          <w:top w:val="single" w:sz="4" w:space="0" w:color="9967C0" w:themeColor="accent6" w:themeTint="99"/>
        </w:tcBorders>
      </w:tcPr>
    </w:tblStylePr>
    <w:tblStylePr w:type="swCell">
      <w:tblPr/>
      <w:tcPr>
        <w:tcBorders>
          <w:top w:val="single" w:sz="4" w:space="0" w:color="9967C0" w:themeColor="accent6" w:themeTint="99"/>
        </w:tcBorders>
      </w:tcPr>
    </w:tblStylePr>
  </w:style>
  <w:style w:type="character" w:styleId="HTML-akronym">
    <w:name w:val="HTML Acronym"/>
    <w:basedOn w:val="Standardskrifttypeiafsnit"/>
    <w:uiPriority w:val="99"/>
    <w:semiHidden/>
    <w:unhideWhenUsed/>
    <w:rsid w:val="00922EA9"/>
  </w:style>
  <w:style w:type="paragraph" w:styleId="HTML-adresse">
    <w:name w:val="HTML Address"/>
    <w:basedOn w:val="Normal"/>
    <w:link w:val="HTML-adresseTegn"/>
    <w:uiPriority w:val="99"/>
    <w:semiHidden/>
    <w:unhideWhenUsed/>
    <w:rsid w:val="00922EA9"/>
    <w:pPr>
      <w:spacing w:line="240" w:lineRule="auto"/>
    </w:pPr>
    <w:rPr>
      <w:i/>
      <w:iCs/>
    </w:rPr>
  </w:style>
  <w:style w:type="character" w:customStyle="1" w:styleId="HTML-adresseTegn">
    <w:name w:val="HTML-adresse Tegn"/>
    <w:basedOn w:val="Standardskrifttypeiafsnit"/>
    <w:link w:val="HTML-adresse"/>
    <w:uiPriority w:val="99"/>
    <w:semiHidden/>
    <w:rsid w:val="00922EA9"/>
    <w:rPr>
      <w:i/>
      <w:iCs/>
    </w:rPr>
  </w:style>
  <w:style w:type="character" w:styleId="HTML-citat">
    <w:name w:val="HTML Cite"/>
    <w:basedOn w:val="Standardskrifttypeiafsnit"/>
    <w:uiPriority w:val="99"/>
    <w:semiHidden/>
    <w:unhideWhenUsed/>
    <w:rsid w:val="00922EA9"/>
    <w:rPr>
      <w:i/>
      <w:iCs/>
    </w:rPr>
  </w:style>
  <w:style w:type="character" w:styleId="HTML-kode">
    <w:name w:val="HTML Code"/>
    <w:basedOn w:val="Standardskrifttypeiafsnit"/>
    <w:uiPriority w:val="99"/>
    <w:semiHidden/>
    <w:unhideWhenUsed/>
    <w:rsid w:val="00922EA9"/>
    <w:rPr>
      <w:rFonts w:ascii="Consolas" w:hAnsi="Consolas"/>
      <w:sz w:val="20"/>
      <w:szCs w:val="20"/>
    </w:rPr>
  </w:style>
  <w:style w:type="character" w:styleId="HTML-definition">
    <w:name w:val="HTML Definition"/>
    <w:basedOn w:val="Standardskrifttypeiafsnit"/>
    <w:uiPriority w:val="99"/>
    <w:semiHidden/>
    <w:unhideWhenUsed/>
    <w:rsid w:val="00922EA9"/>
    <w:rPr>
      <w:i/>
      <w:iCs/>
    </w:rPr>
  </w:style>
  <w:style w:type="character" w:styleId="HTML-tastatur">
    <w:name w:val="HTML Keyboard"/>
    <w:basedOn w:val="Standardskrifttypeiafsnit"/>
    <w:uiPriority w:val="99"/>
    <w:semiHidden/>
    <w:unhideWhenUsed/>
    <w:rsid w:val="00922EA9"/>
    <w:rPr>
      <w:rFonts w:ascii="Consolas" w:hAnsi="Consolas"/>
      <w:sz w:val="20"/>
      <w:szCs w:val="20"/>
    </w:rPr>
  </w:style>
  <w:style w:type="paragraph" w:styleId="FormateretHTML">
    <w:name w:val="HTML Preformatted"/>
    <w:basedOn w:val="Normal"/>
    <w:link w:val="FormateretHTMLTegn"/>
    <w:uiPriority w:val="99"/>
    <w:semiHidden/>
    <w:unhideWhenUsed/>
    <w:rsid w:val="00922EA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2EA9"/>
    <w:rPr>
      <w:rFonts w:ascii="Consolas" w:hAnsi="Consolas"/>
      <w:sz w:val="20"/>
      <w:szCs w:val="20"/>
    </w:rPr>
  </w:style>
  <w:style w:type="character" w:styleId="HTML-eksempel">
    <w:name w:val="HTML Sample"/>
    <w:basedOn w:val="Standardskrifttypeiafsnit"/>
    <w:uiPriority w:val="99"/>
    <w:semiHidden/>
    <w:unhideWhenUsed/>
    <w:rsid w:val="00922EA9"/>
    <w:rPr>
      <w:rFonts w:ascii="Consolas" w:hAnsi="Consolas"/>
      <w:sz w:val="24"/>
      <w:szCs w:val="24"/>
    </w:rPr>
  </w:style>
  <w:style w:type="character" w:styleId="HTML-skrivemaskine">
    <w:name w:val="HTML Typewriter"/>
    <w:basedOn w:val="Standardskrifttypeiafsnit"/>
    <w:uiPriority w:val="99"/>
    <w:semiHidden/>
    <w:unhideWhenUsed/>
    <w:rsid w:val="00922EA9"/>
    <w:rPr>
      <w:rFonts w:ascii="Consolas" w:hAnsi="Consolas"/>
      <w:sz w:val="20"/>
      <w:szCs w:val="20"/>
    </w:rPr>
  </w:style>
  <w:style w:type="character" w:styleId="HTML-variabel">
    <w:name w:val="HTML Variable"/>
    <w:basedOn w:val="Standardskrifttypeiafsnit"/>
    <w:uiPriority w:val="99"/>
    <w:semiHidden/>
    <w:unhideWhenUsed/>
    <w:rsid w:val="00922EA9"/>
    <w:rPr>
      <w:i/>
      <w:iCs/>
    </w:rPr>
  </w:style>
  <w:style w:type="paragraph" w:styleId="Indeks1">
    <w:name w:val="index 1"/>
    <w:basedOn w:val="Normal"/>
    <w:next w:val="Normal"/>
    <w:autoRedefine/>
    <w:uiPriority w:val="99"/>
    <w:semiHidden/>
    <w:unhideWhenUsed/>
    <w:rsid w:val="00922EA9"/>
    <w:pPr>
      <w:spacing w:line="240" w:lineRule="auto"/>
      <w:ind w:left="180" w:hanging="180"/>
    </w:pPr>
  </w:style>
  <w:style w:type="paragraph" w:styleId="Indeks2">
    <w:name w:val="index 2"/>
    <w:basedOn w:val="Normal"/>
    <w:next w:val="Normal"/>
    <w:autoRedefine/>
    <w:uiPriority w:val="99"/>
    <w:semiHidden/>
    <w:unhideWhenUsed/>
    <w:rsid w:val="00922EA9"/>
    <w:pPr>
      <w:spacing w:line="240" w:lineRule="auto"/>
      <w:ind w:left="360" w:hanging="180"/>
    </w:pPr>
  </w:style>
  <w:style w:type="paragraph" w:styleId="Indeks3">
    <w:name w:val="index 3"/>
    <w:basedOn w:val="Normal"/>
    <w:next w:val="Normal"/>
    <w:autoRedefine/>
    <w:uiPriority w:val="99"/>
    <w:semiHidden/>
    <w:unhideWhenUsed/>
    <w:rsid w:val="00922EA9"/>
    <w:pPr>
      <w:spacing w:line="240" w:lineRule="auto"/>
      <w:ind w:left="540" w:hanging="180"/>
    </w:pPr>
  </w:style>
  <w:style w:type="paragraph" w:styleId="Indeks4">
    <w:name w:val="index 4"/>
    <w:basedOn w:val="Normal"/>
    <w:next w:val="Normal"/>
    <w:autoRedefine/>
    <w:uiPriority w:val="99"/>
    <w:semiHidden/>
    <w:unhideWhenUsed/>
    <w:rsid w:val="00922EA9"/>
    <w:pPr>
      <w:spacing w:line="240" w:lineRule="auto"/>
      <w:ind w:left="720" w:hanging="180"/>
    </w:pPr>
  </w:style>
  <w:style w:type="paragraph" w:styleId="Indeks5">
    <w:name w:val="index 5"/>
    <w:basedOn w:val="Normal"/>
    <w:next w:val="Normal"/>
    <w:autoRedefine/>
    <w:uiPriority w:val="99"/>
    <w:semiHidden/>
    <w:unhideWhenUsed/>
    <w:rsid w:val="00922EA9"/>
    <w:pPr>
      <w:spacing w:line="240" w:lineRule="auto"/>
      <w:ind w:left="900" w:hanging="180"/>
    </w:pPr>
  </w:style>
  <w:style w:type="paragraph" w:styleId="Indeks6">
    <w:name w:val="index 6"/>
    <w:basedOn w:val="Normal"/>
    <w:next w:val="Normal"/>
    <w:autoRedefine/>
    <w:uiPriority w:val="99"/>
    <w:semiHidden/>
    <w:unhideWhenUsed/>
    <w:rsid w:val="00922EA9"/>
    <w:pPr>
      <w:spacing w:line="240" w:lineRule="auto"/>
      <w:ind w:left="1080" w:hanging="180"/>
    </w:pPr>
  </w:style>
  <w:style w:type="paragraph" w:styleId="Indeks7">
    <w:name w:val="index 7"/>
    <w:basedOn w:val="Normal"/>
    <w:next w:val="Normal"/>
    <w:autoRedefine/>
    <w:uiPriority w:val="99"/>
    <w:semiHidden/>
    <w:unhideWhenUsed/>
    <w:rsid w:val="00922EA9"/>
    <w:pPr>
      <w:spacing w:line="240" w:lineRule="auto"/>
      <w:ind w:left="1260" w:hanging="180"/>
    </w:pPr>
  </w:style>
  <w:style w:type="paragraph" w:styleId="Indeks8">
    <w:name w:val="index 8"/>
    <w:basedOn w:val="Normal"/>
    <w:next w:val="Normal"/>
    <w:autoRedefine/>
    <w:uiPriority w:val="99"/>
    <w:semiHidden/>
    <w:unhideWhenUsed/>
    <w:rsid w:val="00922EA9"/>
    <w:pPr>
      <w:spacing w:line="240" w:lineRule="auto"/>
      <w:ind w:left="1440" w:hanging="180"/>
    </w:pPr>
  </w:style>
  <w:style w:type="paragraph" w:styleId="Indeks9">
    <w:name w:val="index 9"/>
    <w:basedOn w:val="Normal"/>
    <w:next w:val="Normal"/>
    <w:autoRedefine/>
    <w:uiPriority w:val="99"/>
    <w:semiHidden/>
    <w:unhideWhenUsed/>
    <w:rsid w:val="00922EA9"/>
    <w:pPr>
      <w:spacing w:line="240" w:lineRule="auto"/>
      <w:ind w:left="1620" w:hanging="180"/>
    </w:pPr>
  </w:style>
  <w:style w:type="paragraph" w:styleId="Indeksoverskrift">
    <w:name w:val="index heading"/>
    <w:basedOn w:val="Normal"/>
    <w:next w:val="Indeks1"/>
    <w:uiPriority w:val="99"/>
    <w:semiHidden/>
    <w:unhideWhenUsed/>
    <w:rsid w:val="00922EA9"/>
    <w:rPr>
      <w:rFonts w:asciiTheme="majorHAnsi" w:eastAsiaTheme="majorEastAsia" w:hAnsiTheme="majorHAnsi" w:cstheme="majorBidi"/>
      <w:b/>
      <w:bCs/>
    </w:rPr>
  </w:style>
  <w:style w:type="table" w:styleId="Lystgitter">
    <w:name w:val="Light Grid"/>
    <w:basedOn w:val="Tabel-Normal"/>
    <w:uiPriority w:val="62"/>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62"/>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62"/>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62"/>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62"/>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62"/>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61"/>
    <w:semiHidden/>
    <w:unhideWhenUsed/>
    <w:rsid w:val="00922E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2EA9"/>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61"/>
    <w:semiHidden/>
    <w:unhideWhenUsed/>
    <w:rsid w:val="00922EA9"/>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61"/>
    <w:semiHidden/>
    <w:unhideWhenUsed/>
    <w:rsid w:val="00922EA9"/>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61"/>
    <w:semiHidden/>
    <w:unhideWhenUsed/>
    <w:rsid w:val="00922EA9"/>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61"/>
    <w:semiHidden/>
    <w:unhideWhenUsed/>
    <w:rsid w:val="00922EA9"/>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61"/>
    <w:semiHidden/>
    <w:unhideWhenUsed/>
    <w:rsid w:val="00922EA9"/>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60"/>
    <w:semiHidden/>
    <w:unhideWhenUsed/>
    <w:rsid w:val="00922E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2EA9"/>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60"/>
    <w:semiHidden/>
    <w:unhideWhenUsed/>
    <w:rsid w:val="00922EA9"/>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60"/>
    <w:semiHidden/>
    <w:unhideWhenUsed/>
    <w:rsid w:val="00922EA9"/>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60"/>
    <w:semiHidden/>
    <w:unhideWhenUsed/>
    <w:rsid w:val="00922EA9"/>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60"/>
    <w:semiHidden/>
    <w:unhideWhenUsed/>
    <w:rsid w:val="00922EA9"/>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60"/>
    <w:semiHidden/>
    <w:unhideWhenUsed/>
    <w:rsid w:val="00922EA9"/>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unhideWhenUsed/>
    <w:rsid w:val="00922EA9"/>
  </w:style>
  <w:style w:type="paragraph" w:styleId="Liste">
    <w:name w:val="List"/>
    <w:basedOn w:val="Normal"/>
    <w:uiPriority w:val="99"/>
    <w:semiHidden/>
    <w:unhideWhenUsed/>
    <w:rsid w:val="00922EA9"/>
    <w:pPr>
      <w:ind w:left="283" w:hanging="283"/>
      <w:contextualSpacing/>
    </w:pPr>
  </w:style>
  <w:style w:type="paragraph" w:styleId="Liste2">
    <w:name w:val="List 2"/>
    <w:basedOn w:val="Normal"/>
    <w:uiPriority w:val="99"/>
    <w:semiHidden/>
    <w:unhideWhenUsed/>
    <w:rsid w:val="00922EA9"/>
    <w:pPr>
      <w:ind w:left="566" w:hanging="283"/>
      <w:contextualSpacing/>
    </w:pPr>
  </w:style>
  <w:style w:type="paragraph" w:styleId="Liste3">
    <w:name w:val="List 3"/>
    <w:basedOn w:val="Normal"/>
    <w:uiPriority w:val="99"/>
    <w:semiHidden/>
    <w:unhideWhenUsed/>
    <w:rsid w:val="00922EA9"/>
    <w:pPr>
      <w:ind w:left="849" w:hanging="283"/>
      <w:contextualSpacing/>
    </w:pPr>
  </w:style>
  <w:style w:type="paragraph" w:styleId="Liste4">
    <w:name w:val="List 4"/>
    <w:basedOn w:val="Normal"/>
    <w:uiPriority w:val="99"/>
    <w:semiHidden/>
    <w:rsid w:val="00922EA9"/>
    <w:pPr>
      <w:ind w:left="1132" w:hanging="283"/>
      <w:contextualSpacing/>
    </w:pPr>
  </w:style>
  <w:style w:type="paragraph" w:styleId="Liste5">
    <w:name w:val="List 5"/>
    <w:basedOn w:val="Normal"/>
    <w:uiPriority w:val="99"/>
    <w:semiHidden/>
    <w:rsid w:val="00922EA9"/>
    <w:pPr>
      <w:ind w:left="1415" w:hanging="283"/>
      <w:contextualSpacing/>
    </w:pPr>
  </w:style>
  <w:style w:type="paragraph" w:styleId="Opstilling-punkttegn2">
    <w:name w:val="List Bullet 2"/>
    <w:basedOn w:val="Normal"/>
    <w:uiPriority w:val="99"/>
    <w:semiHidden/>
    <w:unhideWhenUsed/>
    <w:rsid w:val="00922EA9"/>
    <w:pPr>
      <w:numPr>
        <w:numId w:val="2"/>
      </w:numPr>
      <w:contextualSpacing/>
    </w:pPr>
  </w:style>
  <w:style w:type="paragraph" w:styleId="Opstilling-punkttegn3">
    <w:name w:val="List Bullet 3"/>
    <w:basedOn w:val="Normal"/>
    <w:uiPriority w:val="99"/>
    <w:semiHidden/>
    <w:unhideWhenUsed/>
    <w:rsid w:val="00922EA9"/>
    <w:pPr>
      <w:numPr>
        <w:numId w:val="3"/>
      </w:numPr>
      <w:contextualSpacing/>
    </w:pPr>
  </w:style>
  <w:style w:type="paragraph" w:styleId="Opstilling-punkttegn4">
    <w:name w:val="List Bullet 4"/>
    <w:basedOn w:val="Normal"/>
    <w:uiPriority w:val="99"/>
    <w:semiHidden/>
    <w:unhideWhenUsed/>
    <w:rsid w:val="00922EA9"/>
    <w:pPr>
      <w:numPr>
        <w:numId w:val="4"/>
      </w:numPr>
      <w:contextualSpacing/>
    </w:pPr>
  </w:style>
  <w:style w:type="paragraph" w:styleId="Opstilling-punkttegn5">
    <w:name w:val="List Bullet 5"/>
    <w:basedOn w:val="Normal"/>
    <w:uiPriority w:val="99"/>
    <w:semiHidden/>
    <w:unhideWhenUsed/>
    <w:rsid w:val="00922EA9"/>
    <w:pPr>
      <w:numPr>
        <w:numId w:val="5"/>
      </w:numPr>
      <w:contextualSpacing/>
    </w:pPr>
  </w:style>
  <w:style w:type="paragraph" w:styleId="Opstilling-forts">
    <w:name w:val="List Continue"/>
    <w:basedOn w:val="Normal"/>
    <w:uiPriority w:val="99"/>
    <w:semiHidden/>
    <w:unhideWhenUsed/>
    <w:rsid w:val="00922EA9"/>
    <w:pPr>
      <w:spacing w:after="120"/>
      <w:ind w:left="283"/>
      <w:contextualSpacing/>
    </w:pPr>
  </w:style>
  <w:style w:type="paragraph" w:styleId="Opstilling-forts2">
    <w:name w:val="List Continue 2"/>
    <w:basedOn w:val="Normal"/>
    <w:uiPriority w:val="99"/>
    <w:semiHidden/>
    <w:unhideWhenUsed/>
    <w:rsid w:val="00922EA9"/>
    <w:pPr>
      <w:spacing w:after="120"/>
      <w:ind w:left="566"/>
      <w:contextualSpacing/>
    </w:pPr>
  </w:style>
  <w:style w:type="paragraph" w:styleId="Opstilling-forts3">
    <w:name w:val="List Continue 3"/>
    <w:basedOn w:val="Normal"/>
    <w:uiPriority w:val="99"/>
    <w:semiHidden/>
    <w:unhideWhenUsed/>
    <w:rsid w:val="00922EA9"/>
    <w:pPr>
      <w:spacing w:after="120"/>
      <w:ind w:left="849"/>
      <w:contextualSpacing/>
    </w:pPr>
  </w:style>
  <w:style w:type="paragraph" w:styleId="Opstilling-forts4">
    <w:name w:val="List Continue 4"/>
    <w:basedOn w:val="Normal"/>
    <w:uiPriority w:val="99"/>
    <w:semiHidden/>
    <w:unhideWhenUsed/>
    <w:rsid w:val="00922EA9"/>
    <w:pPr>
      <w:spacing w:after="120"/>
      <w:ind w:left="1132"/>
      <w:contextualSpacing/>
    </w:pPr>
  </w:style>
  <w:style w:type="paragraph" w:styleId="Opstilling-forts5">
    <w:name w:val="List Continue 5"/>
    <w:basedOn w:val="Normal"/>
    <w:uiPriority w:val="99"/>
    <w:semiHidden/>
    <w:unhideWhenUsed/>
    <w:rsid w:val="00922EA9"/>
    <w:pPr>
      <w:spacing w:after="120"/>
      <w:ind w:left="1415"/>
      <w:contextualSpacing/>
    </w:pPr>
  </w:style>
  <w:style w:type="paragraph" w:styleId="Opstilling-talellerbogst2">
    <w:name w:val="List Number 2"/>
    <w:basedOn w:val="Normal"/>
    <w:uiPriority w:val="99"/>
    <w:semiHidden/>
    <w:unhideWhenUsed/>
    <w:rsid w:val="00922EA9"/>
    <w:pPr>
      <w:numPr>
        <w:numId w:val="7"/>
      </w:numPr>
      <w:contextualSpacing/>
    </w:pPr>
  </w:style>
  <w:style w:type="paragraph" w:styleId="Opstilling-talellerbogst3">
    <w:name w:val="List Number 3"/>
    <w:basedOn w:val="Normal"/>
    <w:uiPriority w:val="99"/>
    <w:semiHidden/>
    <w:unhideWhenUsed/>
    <w:rsid w:val="00922EA9"/>
    <w:pPr>
      <w:numPr>
        <w:numId w:val="8"/>
      </w:numPr>
      <w:contextualSpacing/>
    </w:pPr>
  </w:style>
  <w:style w:type="paragraph" w:styleId="Opstilling-talellerbogst4">
    <w:name w:val="List Number 4"/>
    <w:basedOn w:val="Normal"/>
    <w:uiPriority w:val="99"/>
    <w:semiHidden/>
    <w:unhideWhenUsed/>
    <w:rsid w:val="00922EA9"/>
    <w:pPr>
      <w:numPr>
        <w:numId w:val="9"/>
      </w:numPr>
      <w:contextualSpacing/>
    </w:pPr>
  </w:style>
  <w:style w:type="paragraph" w:styleId="Opstilling-talellerbogst5">
    <w:name w:val="List Number 5"/>
    <w:basedOn w:val="Normal"/>
    <w:uiPriority w:val="99"/>
    <w:semiHidden/>
    <w:unhideWhenUsed/>
    <w:rsid w:val="00922EA9"/>
    <w:pPr>
      <w:numPr>
        <w:numId w:val="10"/>
      </w:numPr>
      <w:contextualSpacing/>
    </w:pPr>
  </w:style>
  <w:style w:type="paragraph" w:styleId="Listeafsnit">
    <w:name w:val="List Paragraph"/>
    <w:basedOn w:val="Normal"/>
    <w:uiPriority w:val="34"/>
    <w:qFormat/>
    <w:rsid w:val="00922EA9"/>
    <w:pPr>
      <w:ind w:left="720"/>
      <w:contextualSpacing/>
    </w:pPr>
  </w:style>
  <w:style w:type="table" w:customStyle="1" w:styleId="ListTable1Light1">
    <w:name w:val="List Table 1 Light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9EFFF" w:themeColor="accent1" w:themeTint="99"/>
        </w:tcBorders>
      </w:tcPr>
    </w:tblStylePr>
    <w:tblStylePr w:type="lastRow">
      <w:rPr>
        <w:b/>
        <w:bCs/>
      </w:rPr>
      <w:tblPr/>
      <w:tcPr>
        <w:tcBorders>
          <w:top w:val="sing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1Light-Accent21">
    <w:name w:val="List Table 1 Light - Accent 2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00E9B8" w:themeColor="accent2" w:themeTint="99"/>
        </w:tcBorders>
      </w:tcPr>
    </w:tblStylePr>
    <w:tblStylePr w:type="lastRow">
      <w:rPr>
        <w:b/>
        <w:bCs/>
      </w:rPr>
      <w:tblPr/>
      <w:tcPr>
        <w:tcBorders>
          <w:top w:val="sing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1Light-Accent31">
    <w:name w:val="List Table 1 Light - Accent 3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7DDBC6" w:themeColor="accent3" w:themeTint="99"/>
        </w:tcBorders>
      </w:tcPr>
    </w:tblStylePr>
    <w:tblStylePr w:type="lastRow">
      <w:rPr>
        <w:b/>
        <w:bCs/>
      </w:rPr>
      <w:tblPr/>
      <w:tcPr>
        <w:tcBorders>
          <w:top w:val="sing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1Light-Accent41">
    <w:name w:val="List Table 1 Light - Accent 4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34D0FF" w:themeColor="accent4" w:themeTint="99"/>
        </w:tcBorders>
      </w:tcPr>
    </w:tblStylePr>
    <w:tblStylePr w:type="lastRow">
      <w:rPr>
        <w:b/>
        <w:bCs/>
      </w:rPr>
      <w:tblPr/>
      <w:tcPr>
        <w:tcBorders>
          <w:top w:val="sing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1Light-Accent51">
    <w:name w:val="List Table 1 Light - Accent 5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F5E9A6" w:themeColor="accent5" w:themeTint="99"/>
        </w:tcBorders>
      </w:tcPr>
    </w:tblStylePr>
    <w:tblStylePr w:type="lastRow">
      <w:rPr>
        <w:b/>
        <w:bCs/>
      </w:rPr>
      <w:tblPr/>
      <w:tcPr>
        <w:tcBorders>
          <w:top w:val="sing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1Light-Accent61">
    <w:name w:val="List Table 1 Light - Accent 61"/>
    <w:basedOn w:val="Tabel-Normal"/>
    <w:uiPriority w:val="46"/>
    <w:rsid w:val="00922EA9"/>
    <w:pPr>
      <w:spacing w:line="240" w:lineRule="auto"/>
    </w:pPr>
    <w:tblPr>
      <w:tblStyleRowBandSize w:val="1"/>
      <w:tblStyleColBandSize w:val="1"/>
    </w:tblPr>
    <w:tblStylePr w:type="firstRow">
      <w:rPr>
        <w:b/>
        <w:bCs/>
      </w:rPr>
      <w:tblPr/>
      <w:tcPr>
        <w:tcBorders>
          <w:bottom w:val="single" w:sz="4" w:space="0" w:color="9967C0" w:themeColor="accent6" w:themeTint="99"/>
        </w:tcBorders>
      </w:tcPr>
    </w:tblStylePr>
    <w:tblStylePr w:type="lastRow">
      <w:rPr>
        <w:b/>
        <w:bCs/>
      </w:rPr>
      <w:tblPr/>
      <w:tcPr>
        <w:tcBorders>
          <w:top w:val="sing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21">
    <w:name w:val="List Table 21"/>
    <w:basedOn w:val="Tabel-Normal"/>
    <w:uiPriority w:val="47"/>
    <w:rsid w:val="00922E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922EA9"/>
    <w:pPr>
      <w:spacing w:line="240" w:lineRule="auto"/>
    </w:pPr>
    <w:tblPr>
      <w:tblStyleRowBandSize w:val="1"/>
      <w:tblStyleColBandSize w:val="1"/>
      <w:tblBorders>
        <w:top w:val="single" w:sz="4" w:space="0" w:color="39EFFF" w:themeColor="accent1" w:themeTint="99"/>
        <w:bottom w:val="single" w:sz="4" w:space="0" w:color="39EFFF" w:themeColor="accent1" w:themeTint="99"/>
        <w:insideH w:val="single" w:sz="4" w:space="0" w:color="39E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2-Accent21">
    <w:name w:val="List Table 2 - Accent 21"/>
    <w:basedOn w:val="Tabel-Normal"/>
    <w:uiPriority w:val="47"/>
    <w:rsid w:val="00922EA9"/>
    <w:pPr>
      <w:spacing w:line="240" w:lineRule="auto"/>
    </w:pPr>
    <w:tblPr>
      <w:tblStyleRowBandSize w:val="1"/>
      <w:tblStyleColBandSize w:val="1"/>
      <w:tblBorders>
        <w:top w:val="single" w:sz="4" w:space="0" w:color="00E9B8" w:themeColor="accent2" w:themeTint="99"/>
        <w:bottom w:val="single" w:sz="4" w:space="0" w:color="00E9B8" w:themeColor="accent2" w:themeTint="99"/>
        <w:insideH w:val="single" w:sz="4" w:space="0" w:color="00E9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2-Accent31">
    <w:name w:val="List Table 2 - Accent 31"/>
    <w:basedOn w:val="Tabel-Normal"/>
    <w:uiPriority w:val="47"/>
    <w:rsid w:val="00922EA9"/>
    <w:pPr>
      <w:spacing w:line="240" w:lineRule="auto"/>
    </w:pPr>
    <w:tblPr>
      <w:tblStyleRowBandSize w:val="1"/>
      <w:tblStyleColBandSize w:val="1"/>
      <w:tblBorders>
        <w:top w:val="single" w:sz="4" w:space="0" w:color="7DDBC6" w:themeColor="accent3" w:themeTint="99"/>
        <w:bottom w:val="single" w:sz="4" w:space="0" w:color="7DDBC6" w:themeColor="accent3" w:themeTint="99"/>
        <w:insideH w:val="single" w:sz="4" w:space="0" w:color="7DDB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2-Accent41">
    <w:name w:val="List Table 2 - Accent 41"/>
    <w:basedOn w:val="Tabel-Normal"/>
    <w:uiPriority w:val="47"/>
    <w:rsid w:val="00922EA9"/>
    <w:pPr>
      <w:spacing w:line="240" w:lineRule="auto"/>
    </w:pPr>
    <w:tblPr>
      <w:tblStyleRowBandSize w:val="1"/>
      <w:tblStyleColBandSize w:val="1"/>
      <w:tblBorders>
        <w:top w:val="single" w:sz="4" w:space="0" w:color="34D0FF" w:themeColor="accent4" w:themeTint="99"/>
        <w:bottom w:val="single" w:sz="4" w:space="0" w:color="34D0FF" w:themeColor="accent4" w:themeTint="99"/>
        <w:insideH w:val="single" w:sz="4" w:space="0" w:color="34D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2-Accent51">
    <w:name w:val="List Table 2 - Accent 51"/>
    <w:basedOn w:val="Tabel-Normal"/>
    <w:uiPriority w:val="47"/>
    <w:rsid w:val="00922EA9"/>
    <w:pPr>
      <w:spacing w:line="240" w:lineRule="auto"/>
    </w:pPr>
    <w:tblPr>
      <w:tblStyleRowBandSize w:val="1"/>
      <w:tblStyleColBandSize w:val="1"/>
      <w:tblBorders>
        <w:top w:val="single" w:sz="4" w:space="0" w:color="F5E9A6" w:themeColor="accent5" w:themeTint="99"/>
        <w:bottom w:val="single" w:sz="4" w:space="0" w:color="F5E9A6" w:themeColor="accent5" w:themeTint="99"/>
        <w:insideH w:val="single" w:sz="4" w:space="0" w:color="F5E9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2-Accent61">
    <w:name w:val="List Table 2 - Accent 61"/>
    <w:basedOn w:val="Tabel-Normal"/>
    <w:uiPriority w:val="47"/>
    <w:rsid w:val="00922EA9"/>
    <w:pPr>
      <w:spacing w:line="240" w:lineRule="auto"/>
    </w:pPr>
    <w:tblPr>
      <w:tblStyleRowBandSize w:val="1"/>
      <w:tblStyleColBandSize w:val="1"/>
      <w:tblBorders>
        <w:top w:val="single" w:sz="4" w:space="0" w:color="9967C0" w:themeColor="accent6" w:themeTint="99"/>
        <w:bottom w:val="single" w:sz="4" w:space="0" w:color="9967C0" w:themeColor="accent6" w:themeTint="99"/>
        <w:insideH w:val="single" w:sz="4" w:space="0" w:color="9967C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31">
    <w:name w:val="List Table 31"/>
    <w:basedOn w:val="Tabel-Normal"/>
    <w:uiPriority w:val="48"/>
    <w:rsid w:val="00922E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922EA9"/>
    <w:pPr>
      <w:spacing w:line="240" w:lineRule="auto"/>
    </w:pPr>
    <w:tblPr>
      <w:tblStyleRowBandSize w:val="1"/>
      <w:tblStyleColBandSize w:val="1"/>
      <w:tblBorders>
        <w:top w:val="single" w:sz="4" w:space="0" w:color="00A7B5" w:themeColor="accent1"/>
        <w:left w:val="single" w:sz="4" w:space="0" w:color="00A7B5" w:themeColor="accent1"/>
        <w:bottom w:val="single" w:sz="4" w:space="0" w:color="00A7B5" w:themeColor="accent1"/>
        <w:right w:val="single" w:sz="4" w:space="0" w:color="00A7B5" w:themeColor="accent1"/>
      </w:tblBorders>
    </w:tblPr>
    <w:tblStylePr w:type="firstRow">
      <w:rPr>
        <w:b/>
        <w:bCs/>
        <w:color w:val="FFFFFF" w:themeColor="background1"/>
      </w:rPr>
      <w:tblPr/>
      <w:tcPr>
        <w:shd w:val="clear" w:color="auto" w:fill="00A7B5" w:themeFill="accent1"/>
      </w:tcPr>
    </w:tblStylePr>
    <w:tblStylePr w:type="lastRow">
      <w:rPr>
        <w:b/>
        <w:bCs/>
      </w:rPr>
      <w:tblPr/>
      <w:tcPr>
        <w:tcBorders>
          <w:top w:val="double" w:sz="4" w:space="0" w:color="00A7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1"/>
          <w:right w:val="single" w:sz="4" w:space="0" w:color="00A7B5" w:themeColor="accent1"/>
        </w:tcBorders>
      </w:tcPr>
    </w:tblStylePr>
    <w:tblStylePr w:type="band1Horz">
      <w:tblPr/>
      <w:tcPr>
        <w:tcBorders>
          <w:top w:val="single" w:sz="4" w:space="0" w:color="00A7B5" w:themeColor="accent1"/>
          <w:bottom w:val="single" w:sz="4" w:space="0" w:color="00A7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1"/>
          <w:left w:val="nil"/>
        </w:tcBorders>
      </w:tcPr>
    </w:tblStylePr>
    <w:tblStylePr w:type="swCell">
      <w:tblPr/>
      <w:tcPr>
        <w:tcBorders>
          <w:top w:val="double" w:sz="4" w:space="0" w:color="00A7B5" w:themeColor="accent1"/>
          <w:right w:val="nil"/>
        </w:tcBorders>
      </w:tcPr>
    </w:tblStylePr>
  </w:style>
  <w:style w:type="table" w:customStyle="1" w:styleId="ListTable3-Accent21">
    <w:name w:val="List Table 3 - Accent 21"/>
    <w:basedOn w:val="Tabel-Normal"/>
    <w:uiPriority w:val="48"/>
    <w:rsid w:val="00922EA9"/>
    <w:pPr>
      <w:spacing w:line="240" w:lineRule="auto"/>
    </w:pPr>
    <w:tblPr>
      <w:tblStyleRowBandSize w:val="1"/>
      <w:tblStyleColBandSize w:val="1"/>
      <w:tblBorders>
        <w:top w:val="single" w:sz="4" w:space="0" w:color="003127" w:themeColor="accent2"/>
        <w:left w:val="single" w:sz="4" w:space="0" w:color="003127" w:themeColor="accent2"/>
        <w:bottom w:val="single" w:sz="4" w:space="0" w:color="003127" w:themeColor="accent2"/>
        <w:right w:val="single" w:sz="4" w:space="0" w:color="003127" w:themeColor="accent2"/>
      </w:tblBorders>
    </w:tblPr>
    <w:tblStylePr w:type="firstRow">
      <w:rPr>
        <w:b/>
        <w:bCs/>
        <w:color w:val="FFFFFF" w:themeColor="background1"/>
      </w:rPr>
      <w:tblPr/>
      <w:tcPr>
        <w:shd w:val="clear" w:color="auto" w:fill="003127" w:themeFill="accent2"/>
      </w:tcPr>
    </w:tblStylePr>
    <w:tblStylePr w:type="lastRow">
      <w:rPr>
        <w:b/>
        <w:bCs/>
      </w:rPr>
      <w:tblPr/>
      <w:tcPr>
        <w:tcBorders>
          <w:top w:val="double" w:sz="4" w:space="0" w:color="0031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127" w:themeColor="accent2"/>
          <w:right w:val="single" w:sz="4" w:space="0" w:color="003127" w:themeColor="accent2"/>
        </w:tcBorders>
      </w:tcPr>
    </w:tblStylePr>
    <w:tblStylePr w:type="band1Horz">
      <w:tblPr/>
      <w:tcPr>
        <w:tcBorders>
          <w:top w:val="single" w:sz="4" w:space="0" w:color="003127" w:themeColor="accent2"/>
          <w:bottom w:val="single" w:sz="4" w:space="0" w:color="0031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127" w:themeColor="accent2"/>
          <w:left w:val="nil"/>
        </w:tcBorders>
      </w:tcPr>
    </w:tblStylePr>
    <w:tblStylePr w:type="swCell">
      <w:tblPr/>
      <w:tcPr>
        <w:tcBorders>
          <w:top w:val="double" w:sz="4" w:space="0" w:color="003127" w:themeColor="accent2"/>
          <w:right w:val="nil"/>
        </w:tcBorders>
      </w:tcPr>
    </w:tblStylePr>
  </w:style>
  <w:style w:type="table" w:customStyle="1" w:styleId="ListTable3-Accent31">
    <w:name w:val="List Table 3 - Accent 31"/>
    <w:basedOn w:val="Tabel-Normal"/>
    <w:uiPriority w:val="48"/>
    <w:rsid w:val="00922EA9"/>
    <w:pPr>
      <w:spacing w:line="240" w:lineRule="auto"/>
    </w:pPr>
    <w:tblPr>
      <w:tblStyleRowBandSize w:val="1"/>
      <w:tblStyleColBandSize w:val="1"/>
      <w:tblBorders>
        <w:top w:val="single" w:sz="4" w:space="0" w:color="33B99B" w:themeColor="accent3"/>
        <w:left w:val="single" w:sz="4" w:space="0" w:color="33B99B" w:themeColor="accent3"/>
        <w:bottom w:val="single" w:sz="4" w:space="0" w:color="33B99B" w:themeColor="accent3"/>
        <w:right w:val="single" w:sz="4" w:space="0" w:color="33B99B" w:themeColor="accent3"/>
      </w:tblBorders>
    </w:tblPr>
    <w:tblStylePr w:type="firstRow">
      <w:rPr>
        <w:b/>
        <w:bCs/>
        <w:color w:val="FFFFFF" w:themeColor="background1"/>
      </w:rPr>
      <w:tblPr/>
      <w:tcPr>
        <w:shd w:val="clear" w:color="auto" w:fill="33B99B" w:themeFill="accent3"/>
      </w:tcPr>
    </w:tblStylePr>
    <w:tblStylePr w:type="lastRow">
      <w:rPr>
        <w:b/>
        <w:bCs/>
      </w:rPr>
      <w:tblPr/>
      <w:tcPr>
        <w:tcBorders>
          <w:top w:val="double" w:sz="4" w:space="0" w:color="33B9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B99B" w:themeColor="accent3"/>
          <w:right w:val="single" w:sz="4" w:space="0" w:color="33B99B" w:themeColor="accent3"/>
        </w:tcBorders>
      </w:tcPr>
    </w:tblStylePr>
    <w:tblStylePr w:type="band1Horz">
      <w:tblPr/>
      <w:tcPr>
        <w:tcBorders>
          <w:top w:val="single" w:sz="4" w:space="0" w:color="33B99B" w:themeColor="accent3"/>
          <w:bottom w:val="single" w:sz="4" w:space="0" w:color="33B9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B99B" w:themeColor="accent3"/>
          <w:left w:val="nil"/>
        </w:tcBorders>
      </w:tcPr>
    </w:tblStylePr>
    <w:tblStylePr w:type="swCell">
      <w:tblPr/>
      <w:tcPr>
        <w:tcBorders>
          <w:top w:val="double" w:sz="4" w:space="0" w:color="33B99B" w:themeColor="accent3"/>
          <w:right w:val="nil"/>
        </w:tcBorders>
      </w:tcPr>
    </w:tblStylePr>
  </w:style>
  <w:style w:type="table" w:customStyle="1" w:styleId="ListTable3-Accent41">
    <w:name w:val="List Table 3 - Accent 41"/>
    <w:basedOn w:val="Tabel-Normal"/>
    <w:uiPriority w:val="48"/>
    <w:rsid w:val="00922EA9"/>
    <w:pPr>
      <w:spacing w:line="240" w:lineRule="auto"/>
    </w:pPr>
    <w:tblPr>
      <w:tblStyleRowBandSize w:val="1"/>
      <w:tblStyleColBandSize w:val="1"/>
      <w:tblBorders>
        <w:top w:val="single" w:sz="4" w:space="0" w:color="0085AD" w:themeColor="accent4"/>
        <w:left w:val="single" w:sz="4" w:space="0" w:color="0085AD" w:themeColor="accent4"/>
        <w:bottom w:val="single" w:sz="4" w:space="0" w:color="0085AD" w:themeColor="accent4"/>
        <w:right w:val="single" w:sz="4" w:space="0" w:color="0085AD" w:themeColor="accent4"/>
      </w:tblBorders>
    </w:tblPr>
    <w:tblStylePr w:type="firstRow">
      <w:rPr>
        <w:b/>
        <w:bCs/>
        <w:color w:val="FFFFFF" w:themeColor="background1"/>
      </w:rPr>
      <w:tblPr/>
      <w:tcPr>
        <w:shd w:val="clear" w:color="auto" w:fill="0085AD" w:themeFill="accent4"/>
      </w:tcPr>
    </w:tblStylePr>
    <w:tblStylePr w:type="lastRow">
      <w:rPr>
        <w:b/>
        <w:bCs/>
      </w:rPr>
      <w:tblPr/>
      <w:tcPr>
        <w:tcBorders>
          <w:top w:val="double" w:sz="4" w:space="0" w:color="0085A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5AD" w:themeColor="accent4"/>
          <w:right w:val="single" w:sz="4" w:space="0" w:color="0085AD" w:themeColor="accent4"/>
        </w:tcBorders>
      </w:tcPr>
    </w:tblStylePr>
    <w:tblStylePr w:type="band1Horz">
      <w:tblPr/>
      <w:tcPr>
        <w:tcBorders>
          <w:top w:val="single" w:sz="4" w:space="0" w:color="0085AD" w:themeColor="accent4"/>
          <w:bottom w:val="single" w:sz="4" w:space="0" w:color="0085A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5AD" w:themeColor="accent4"/>
          <w:left w:val="nil"/>
        </w:tcBorders>
      </w:tcPr>
    </w:tblStylePr>
    <w:tblStylePr w:type="swCell">
      <w:tblPr/>
      <w:tcPr>
        <w:tcBorders>
          <w:top w:val="double" w:sz="4" w:space="0" w:color="0085AD" w:themeColor="accent4"/>
          <w:right w:val="nil"/>
        </w:tcBorders>
      </w:tcPr>
    </w:tblStylePr>
  </w:style>
  <w:style w:type="table" w:customStyle="1" w:styleId="ListTable3-Accent51">
    <w:name w:val="List Table 3 - Accent 51"/>
    <w:basedOn w:val="Tabel-Normal"/>
    <w:uiPriority w:val="48"/>
    <w:rsid w:val="00922EA9"/>
    <w:pPr>
      <w:spacing w:line="240" w:lineRule="auto"/>
    </w:pPr>
    <w:tblPr>
      <w:tblStyleRowBandSize w:val="1"/>
      <w:tblStyleColBandSize w:val="1"/>
      <w:tblBorders>
        <w:top w:val="single" w:sz="4" w:space="0" w:color="EFDB6C" w:themeColor="accent5"/>
        <w:left w:val="single" w:sz="4" w:space="0" w:color="EFDB6C" w:themeColor="accent5"/>
        <w:bottom w:val="single" w:sz="4" w:space="0" w:color="EFDB6C" w:themeColor="accent5"/>
        <w:right w:val="single" w:sz="4" w:space="0" w:color="EFDB6C" w:themeColor="accent5"/>
      </w:tblBorders>
    </w:tblPr>
    <w:tblStylePr w:type="firstRow">
      <w:rPr>
        <w:b/>
        <w:bCs/>
        <w:color w:val="FFFFFF" w:themeColor="background1"/>
      </w:rPr>
      <w:tblPr/>
      <w:tcPr>
        <w:shd w:val="clear" w:color="auto" w:fill="EFDB6C" w:themeFill="accent5"/>
      </w:tcPr>
    </w:tblStylePr>
    <w:tblStylePr w:type="lastRow">
      <w:rPr>
        <w:b/>
        <w:bCs/>
      </w:rPr>
      <w:tblPr/>
      <w:tcPr>
        <w:tcBorders>
          <w:top w:val="double" w:sz="4" w:space="0" w:color="EFDB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DB6C" w:themeColor="accent5"/>
          <w:right w:val="single" w:sz="4" w:space="0" w:color="EFDB6C" w:themeColor="accent5"/>
        </w:tcBorders>
      </w:tcPr>
    </w:tblStylePr>
    <w:tblStylePr w:type="band1Horz">
      <w:tblPr/>
      <w:tcPr>
        <w:tcBorders>
          <w:top w:val="single" w:sz="4" w:space="0" w:color="EFDB6C" w:themeColor="accent5"/>
          <w:bottom w:val="single" w:sz="4" w:space="0" w:color="EFDB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DB6C" w:themeColor="accent5"/>
          <w:left w:val="nil"/>
        </w:tcBorders>
      </w:tcPr>
    </w:tblStylePr>
    <w:tblStylePr w:type="swCell">
      <w:tblPr/>
      <w:tcPr>
        <w:tcBorders>
          <w:top w:val="double" w:sz="4" w:space="0" w:color="EFDB6C" w:themeColor="accent5"/>
          <w:right w:val="nil"/>
        </w:tcBorders>
      </w:tcPr>
    </w:tblStylePr>
  </w:style>
  <w:style w:type="table" w:customStyle="1" w:styleId="ListTable3-Accent61">
    <w:name w:val="List Table 3 - Accent 61"/>
    <w:basedOn w:val="Tabel-Normal"/>
    <w:uiPriority w:val="48"/>
    <w:rsid w:val="00922EA9"/>
    <w:pPr>
      <w:spacing w:line="240" w:lineRule="auto"/>
    </w:pPr>
    <w:tblPr>
      <w:tblStyleRowBandSize w:val="1"/>
      <w:tblStyleColBandSize w:val="1"/>
      <w:tblBorders>
        <w:top w:val="single" w:sz="4" w:space="0" w:color="512D6D" w:themeColor="accent6"/>
        <w:left w:val="single" w:sz="4" w:space="0" w:color="512D6D" w:themeColor="accent6"/>
        <w:bottom w:val="single" w:sz="4" w:space="0" w:color="512D6D" w:themeColor="accent6"/>
        <w:right w:val="single" w:sz="4" w:space="0" w:color="512D6D" w:themeColor="accent6"/>
      </w:tblBorders>
    </w:tblPr>
    <w:tblStylePr w:type="firstRow">
      <w:rPr>
        <w:b/>
        <w:bCs/>
        <w:color w:val="FFFFFF" w:themeColor="background1"/>
      </w:rPr>
      <w:tblPr/>
      <w:tcPr>
        <w:shd w:val="clear" w:color="auto" w:fill="512D6D" w:themeFill="accent6"/>
      </w:tcPr>
    </w:tblStylePr>
    <w:tblStylePr w:type="lastRow">
      <w:rPr>
        <w:b/>
        <w:bCs/>
      </w:rPr>
      <w:tblPr/>
      <w:tcPr>
        <w:tcBorders>
          <w:top w:val="double" w:sz="4" w:space="0" w:color="512D6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2D6D" w:themeColor="accent6"/>
          <w:right w:val="single" w:sz="4" w:space="0" w:color="512D6D" w:themeColor="accent6"/>
        </w:tcBorders>
      </w:tcPr>
    </w:tblStylePr>
    <w:tblStylePr w:type="band1Horz">
      <w:tblPr/>
      <w:tcPr>
        <w:tcBorders>
          <w:top w:val="single" w:sz="4" w:space="0" w:color="512D6D" w:themeColor="accent6"/>
          <w:bottom w:val="single" w:sz="4" w:space="0" w:color="512D6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2D6D" w:themeColor="accent6"/>
          <w:left w:val="nil"/>
        </w:tcBorders>
      </w:tcPr>
    </w:tblStylePr>
    <w:tblStylePr w:type="swCell">
      <w:tblPr/>
      <w:tcPr>
        <w:tcBorders>
          <w:top w:val="double" w:sz="4" w:space="0" w:color="512D6D" w:themeColor="accent6"/>
          <w:right w:val="nil"/>
        </w:tcBorders>
      </w:tcPr>
    </w:tblStylePr>
  </w:style>
  <w:style w:type="table" w:customStyle="1" w:styleId="ListTable41">
    <w:name w:val="List Table 41"/>
    <w:basedOn w:val="Tabel-Normal"/>
    <w:uiPriority w:val="49"/>
    <w:rsid w:val="00922E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922EA9"/>
    <w:pPr>
      <w:spacing w:line="240" w:lineRule="auto"/>
    </w:pPr>
    <w:tblPr>
      <w:tblStyleRowBandSize w:val="1"/>
      <w:tblStyleColBandSize w:val="1"/>
      <w:tblBorders>
        <w:top w:val="single" w:sz="4" w:space="0" w:color="39EFFF" w:themeColor="accent1" w:themeTint="99"/>
        <w:left w:val="single" w:sz="4" w:space="0" w:color="39EFFF" w:themeColor="accent1" w:themeTint="99"/>
        <w:bottom w:val="single" w:sz="4" w:space="0" w:color="39EFFF" w:themeColor="accent1" w:themeTint="99"/>
        <w:right w:val="single" w:sz="4" w:space="0" w:color="39EFFF" w:themeColor="accent1" w:themeTint="99"/>
        <w:insideH w:val="single" w:sz="4" w:space="0" w:color="39EFFF" w:themeColor="accent1" w:themeTint="99"/>
      </w:tblBorders>
    </w:tblPr>
    <w:tblStylePr w:type="firstRow">
      <w:rPr>
        <w:b/>
        <w:bCs/>
        <w:color w:val="FFFFFF" w:themeColor="background1"/>
      </w:rPr>
      <w:tblPr/>
      <w:tcPr>
        <w:tcBorders>
          <w:top w:val="single" w:sz="4" w:space="0" w:color="00A7B5" w:themeColor="accent1"/>
          <w:left w:val="single" w:sz="4" w:space="0" w:color="00A7B5" w:themeColor="accent1"/>
          <w:bottom w:val="single" w:sz="4" w:space="0" w:color="00A7B5" w:themeColor="accent1"/>
          <w:right w:val="single" w:sz="4" w:space="0" w:color="00A7B5" w:themeColor="accent1"/>
          <w:insideH w:val="nil"/>
        </w:tcBorders>
        <w:shd w:val="clear" w:color="auto" w:fill="00A7B5" w:themeFill="accent1"/>
      </w:tcPr>
    </w:tblStylePr>
    <w:tblStylePr w:type="lastRow">
      <w:rPr>
        <w:b/>
        <w:bCs/>
      </w:rPr>
      <w:tblPr/>
      <w:tcPr>
        <w:tcBorders>
          <w:top w:val="double" w:sz="4" w:space="0" w:color="39EFFF" w:themeColor="accent1" w:themeTint="99"/>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4-Accent21">
    <w:name w:val="List Table 4 - Accent 21"/>
    <w:basedOn w:val="Tabel-Normal"/>
    <w:uiPriority w:val="49"/>
    <w:rsid w:val="00922EA9"/>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tcBorders>
        <w:shd w:val="clear" w:color="auto" w:fill="003127" w:themeFill="accent2"/>
      </w:tcPr>
    </w:tblStylePr>
    <w:tblStylePr w:type="lastRow">
      <w:rPr>
        <w:b/>
        <w:bCs/>
      </w:rPr>
      <w:tblPr/>
      <w:tcPr>
        <w:tcBorders>
          <w:top w:val="double" w:sz="4" w:space="0" w:color="00E9B8" w:themeColor="accent2" w:themeTint="99"/>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4-Accent31">
    <w:name w:val="List Table 4 - Accent 31"/>
    <w:basedOn w:val="Tabel-Normal"/>
    <w:uiPriority w:val="49"/>
    <w:rsid w:val="00922EA9"/>
    <w:pPr>
      <w:spacing w:line="240" w:lineRule="auto"/>
    </w:pPr>
    <w:tblPr>
      <w:tblStyleRowBandSize w:val="1"/>
      <w:tblStyleColBandSize w:val="1"/>
      <w:tblBorders>
        <w:top w:val="single" w:sz="4" w:space="0" w:color="7DDBC6" w:themeColor="accent3" w:themeTint="99"/>
        <w:left w:val="single" w:sz="4" w:space="0" w:color="7DDBC6" w:themeColor="accent3" w:themeTint="99"/>
        <w:bottom w:val="single" w:sz="4" w:space="0" w:color="7DDBC6" w:themeColor="accent3" w:themeTint="99"/>
        <w:right w:val="single" w:sz="4" w:space="0" w:color="7DDBC6" w:themeColor="accent3" w:themeTint="99"/>
        <w:insideH w:val="single" w:sz="4" w:space="0" w:color="7DDBC6" w:themeColor="accent3" w:themeTint="99"/>
      </w:tblBorders>
    </w:tblPr>
    <w:tblStylePr w:type="firstRow">
      <w:rPr>
        <w:b/>
        <w:bCs/>
        <w:color w:val="FFFFFF" w:themeColor="background1"/>
      </w:rPr>
      <w:tblPr/>
      <w:tcPr>
        <w:tcBorders>
          <w:top w:val="single" w:sz="4" w:space="0" w:color="33B99B" w:themeColor="accent3"/>
          <w:left w:val="single" w:sz="4" w:space="0" w:color="33B99B" w:themeColor="accent3"/>
          <w:bottom w:val="single" w:sz="4" w:space="0" w:color="33B99B" w:themeColor="accent3"/>
          <w:right w:val="single" w:sz="4" w:space="0" w:color="33B99B" w:themeColor="accent3"/>
          <w:insideH w:val="nil"/>
        </w:tcBorders>
        <w:shd w:val="clear" w:color="auto" w:fill="33B99B" w:themeFill="accent3"/>
      </w:tcPr>
    </w:tblStylePr>
    <w:tblStylePr w:type="lastRow">
      <w:rPr>
        <w:b/>
        <w:bCs/>
      </w:rPr>
      <w:tblPr/>
      <w:tcPr>
        <w:tcBorders>
          <w:top w:val="double" w:sz="4" w:space="0" w:color="7DDBC6" w:themeColor="accent3" w:themeTint="99"/>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4-Accent41">
    <w:name w:val="List Table 4 - Accent 41"/>
    <w:basedOn w:val="Tabel-Normal"/>
    <w:uiPriority w:val="49"/>
    <w:rsid w:val="00922EA9"/>
    <w:pPr>
      <w:spacing w:line="240" w:lineRule="auto"/>
    </w:pPr>
    <w:tblPr>
      <w:tblStyleRowBandSize w:val="1"/>
      <w:tblStyleColBandSize w:val="1"/>
      <w:tblBorders>
        <w:top w:val="single" w:sz="4" w:space="0" w:color="34D0FF" w:themeColor="accent4" w:themeTint="99"/>
        <w:left w:val="single" w:sz="4" w:space="0" w:color="34D0FF" w:themeColor="accent4" w:themeTint="99"/>
        <w:bottom w:val="single" w:sz="4" w:space="0" w:color="34D0FF" w:themeColor="accent4" w:themeTint="99"/>
        <w:right w:val="single" w:sz="4" w:space="0" w:color="34D0FF" w:themeColor="accent4" w:themeTint="99"/>
        <w:insideH w:val="single" w:sz="4" w:space="0" w:color="34D0FF" w:themeColor="accent4" w:themeTint="99"/>
      </w:tblBorders>
    </w:tblPr>
    <w:tblStylePr w:type="firstRow">
      <w:rPr>
        <w:b/>
        <w:bCs/>
        <w:color w:val="FFFFFF" w:themeColor="background1"/>
      </w:rPr>
      <w:tblPr/>
      <w:tcPr>
        <w:tcBorders>
          <w:top w:val="single" w:sz="4" w:space="0" w:color="0085AD" w:themeColor="accent4"/>
          <w:left w:val="single" w:sz="4" w:space="0" w:color="0085AD" w:themeColor="accent4"/>
          <w:bottom w:val="single" w:sz="4" w:space="0" w:color="0085AD" w:themeColor="accent4"/>
          <w:right w:val="single" w:sz="4" w:space="0" w:color="0085AD" w:themeColor="accent4"/>
          <w:insideH w:val="nil"/>
        </w:tcBorders>
        <w:shd w:val="clear" w:color="auto" w:fill="0085AD" w:themeFill="accent4"/>
      </w:tcPr>
    </w:tblStylePr>
    <w:tblStylePr w:type="lastRow">
      <w:rPr>
        <w:b/>
        <w:bCs/>
      </w:rPr>
      <w:tblPr/>
      <w:tcPr>
        <w:tcBorders>
          <w:top w:val="double" w:sz="4" w:space="0" w:color="34D0FF" w:themeColor="accent4" w:themeTint="99"/>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4-Accent51">
    <w:name w:val="List Table 4 - Accent 51"/>
    <w:basedOn w:val="Tabel-Normal"/>
    <w:uiPriority w:val="49"/>
    <w:rsid w:val="00922EA9"/>
    <w:pPr>
      <w:spacing w:line="240" w:lineRule="auto"/>
    </w:pPr>
    <w:tblPr>
      <w:tblStyleRowBandSize w:val="1"/>
      <w:tblStyleColBandSize w:val="1"/>
      <w:tblBorders>
        <w:top w:val="single" w:sz="4" w:space="0" w:color="F5E9A6" w:themeColor="accent5" w:themeTint="99"/>
        <w:left w:val="single" w:sz="4" w:space="0" w:color="F5E9A6" w:themeColor="accent5" w:themeTint="99"/>
        <w:bottom w:val="single" w:sz="4" w:space="0" w:color="F5E9A6" w:themeColor="accent5" w:themeTint="99"/>
        <w:right w:val="single" w:sz="4" w:space="0" w:color="F5E9A6" w:themeColor="accent5" w:themeTint="99"/>
        <w:insideH w:val="single" w:sz="4" w:space="0" w:color="F5E9A6" w:themeColor="accent5" w:themeTint="99"/>
      </w:tblBorders>
    </w:tblPr>
    <w:tblStylePr w:type="firstRow">
      <w:rPr>
        <w:b/>
        <w:bCs/>
        <w:color w:val="FFFFFF" w:themeColor="background1"/>
      </w:rPr>
      <w:tblPr/>
      <w:tcPr>
        <w:tcBorders>
          <w:top w:val="single" w:sz="4" w:space="0" w:color="EFDB6C" w:themeColor="accent5"/>
          <w:left w:val="single" w:sz="4" w:space="0" w:color="EFDB6C" w:themeColor="accent5"/>
          <w:bottom w:val="single" w:sz="4" w:space="0" w:color="EFDB6C" w:themeColor="accent5"/>
          <w:right w:val="single" w:sz="4" w:space="0" w:color="EFDB6C" w:themeColor="accent5"/>
          <w:insideH w:val="nil"/>
        </w:tcBorders>
        <w:shd w:val="clear" w:color="auto" w:fill="EFDB6C" w:themeFill="accent5"/>
      </w:tcPr>
    </w:tblStylePr>
    <w:tblStylePr w:type="lastRow">
      <w:rPr>
        <w:b/>
        <w:bCs/>
      </w:rPr>
      <w:tblPr/>
      <w:tcPr>
        <w:tcBorders>
          <w:top w:val="double" w:sz="4" w:space="0" w:color="F5E9A6" w:themeColor="accent5" w:themeTint="99"/>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4-Accent61">
    <w:name w:val="List Table 4 - Accent 61"/>
    <w:basedOn w:val="Tabel-Normal"/>
    <w:uiPriority w:val="49"/>
    <w:rsid w:val="00922EA9"/>
    <w:pPr>
      <w:spacing w:line="240" w:lineRule="auto"/>
    </w:pPr>
    <w:tblPr>
      <w:tblStyleRowBandSize w:val="1"/>
      <w:tblStyleColBandSize w:val="1"/>
      <w:tblBorders>
        <w:top w:val="single" w:sz="4" w:space="0" w:color="9967C0" w:themeColor="accent6" w:themeTint="99"/>
        <w:left w:val="single" w:sz="4" w:space="0" w:color="9967C0" w:themeColor="accent6" w:themeTint="99"/>
        <w:bottom w:val="single" w:sz="4" w:space="0" w:color="9967C0" w:themeColor="accent6" w:themeTint="99"/>
        <w:right w:val="single" w:sz="4" w:space="0" w:color="9967C0" w:themeColor="accent6" w:themeTint="99"/>
        <w:insideH w:val="single" w:sz="4" w:space="0" w:color="9967C0" w:themeColor="accent6" w:themeTint="99"/>
      </w:tblBorders>
    </w:tblPr>
    <w:tblStylePr w:type="firstRow">
      <w:rPr>
        <w:b/>
        <w:bCs/>
        <w:color w:val="FFFFFF" w:themeColor="background1"/>
      </w:rPr>
      <w:tblPr/>
      <w:tcPr>
        <w:tcBorders>
          <w:top w:val="single" w:sz="4" w:space="0" w:color="512D6D" w:themeColor="accent6"/>
          <w:left w:val="single" w:sz="4" w:space="0" w:color="512D6D" w:themeColor="accent6"/>
          <w:bottom w:val="single" w:sz="4" w:space="0" w:color="512D6D" w:themeColor="accent6"/>
          <w:right w:val="single" w:sz="4" w:space="0" w:color="512D6D" w:themeColor="accent6"/>
          <w:insideH w:val="nil"/>
        </w:tcBorders>
        <w:shd w:val="clear" w:color="auto" w:fill="512D6D" w:themeFill="accent6"/>
      </w:tcPr>
    </w:tblStylePr>
    <w:tblStylePr w:type="lastRow">
      <w:rPr>
        <w:b/>
        <w:bCs/>
      </w:rPr>
      <w:tblPr/>
      <w:tcPr>
        <w:tcBorders>
          <w:top w:val="double" w:sz="4" w:space="0" w:color="9967C0" w:themeColor="accent6" w:themeTint="99"/>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5Dark1">
    <w:name w:val="List Table 5 Dark1"/>
    <w:basedOn w:val="Tabel-Normal"/>
    <w:uiPriority w:val="50"/>
    <w:rsid w:val="00922E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922EA9"/>
    <w:pPr>
      <w:spacing w:line="240" w:lineRule="auto"/>
    </w:pPr>
    <w:rPr>
      <w:color w:val="FFFFFF" w:themeColor="background1"/>
    </w:rPr>
    <w:tblPr>
      <w:tblStyleRowBandSize w:val="1"/>
      <w:tblStyleColBandSize w:val="1"/>
      <w:tblBorders>
        <w:top w:val="single" w:sz="24" w:space="0" w:color="00A7B5" w:themeColor="accent1"/>
        <w:left w:val="single" w:sz="24" w:space="0" w:color="00A7B5" w:themeColor="accent1"/>
        <w:bottom w:val="single" w:sz="24" w:space="0" w:color="00A7B5" w:themeColor="accent1"/>
        <w:right w:val="single" w:sz="24" w:space="0" w:color="00A7B5" w:themeColor="accent1"/>
      </w:tblBorders>
    </w:tblPr>
    <w:tcPr>
      <w:shd w:val="clear" w:color="auto" w:fill="00A7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922EA9"/>
    <w:pPr>
      <w:spacing w:line="240" w:lineRule="auto"/>
    </w:pPr>
    <w:rPr>
      <w:color w:val="FFFFFF" w:themeColor="background1"/>
    </w:rPr>
    <w:tblPr>
      <w:tblStyleRowBandSize w:val="1"/>
      <w:tblStyleColBandSize w:val="1"/>
      <w:tblBorders>
        <w:top w:val="single" w:sz="24" w:space="0" w:color="003127" w:themeColor="accent2"/>
        <w:left w:val="single" w:sz="24" w:space="0" w:color="003127" w:themeColor="accent2"/>
        <w:bottom w:val="single" w:sz="24" w:space="0" w:color="003127" w:themeColor="accent2"/>
        <w:right w:val="single" w:sz="24" w:space="0" w:color="003127" w:themeColor="accent2"/>
      </w:tblBorders>
    </w:tblPr>
    <w:tcPr>
      <w:shd w:val="clear" w:color="auto" w:fill="0031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922EA9"/>
    <w:pPr>
      <w:spacing w:line="240" w:lineRule="auto"/>
    </w:pPr>
    <w:rPr>
      <w:color w:val="FFFFFF" w:themeColor="background1"/>
    </w:rPr>
    <w:tblPr>
      <w:tblStyleRowBandSize w:val="1"/>
      <w:tblStyleColBandSize w:val="1"/>
      <w:tblBorders>
        <w:top w:val="single" w:sz="24" w:space="0" w:color="33B99B" w:themeColor="accent3"/>
        <w:left w:val="single" w:sz="24" w:space="0" w:color="33B99B" w:themeColor="accent3"/>
        <w:bottom w:val="single" w:sz="24" w:space="0" w:color="33B99B" w:themeColor="accent3"/>
        <w:right w:val="single" w:sz="24" w:space="0" w:color="33B99B" w:themeColor="accent3"/>
      </w:tblBorders>
    </w:tblPr>
    <w:tcPr>
      <w:shd w:val="clear" w:color="auto" w:fill="33B9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922EA9"/>
    <w:pPr>
      <w:spacing w:line="240" w:lineRule="auto"/>
    </w:pPr>
    <w:rPr>
      <w:color w:val="FFFFFF" w:themeColor="background1"/>
    </w:rPr>
    <w:tblPr>
      <w:tblStyleRowBandSize w:val="1"/>
      <w:tblStyleColBandSize w:val="1"/>
      <w:tblBorders>
        <w:top w:val="single" w:sz="24" w:space="0" w:color="0085AD" w:themeColor="accent4"/>
        <w:left w:val="single" w:sz="24" w:space="0" w:color="0085AD" w:themeColor="accent4"/>
        <w:bottom w:val="single" w:sz="24" w:space="0" w:color="0085AD" w:themeColor="accent4"/>
        <w:right w:val="single" w:sz="24" w:space="0" w:color="0085AD" w:themeColor="accent4"/>
      </w:tblBorders>
    </w:tblPr>
    <w:tcPr>
      <w:shd w:val="clear" w:color="auto" w:fill="0085A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922EA9"/>
    <w:pPr>
      <w:spacing w:line="240" w:lineRule="auto"/>
    </w:pPr>
    <w:rPr>
      <w:color w:val="FFFFFF" w:themeColor="background1"/>
    </w:rPr>
    <w:tblPr>
      <w:tblStyleRowBandSize w:val="1"/>
      <w:tblStyleColBandSize w:val="1"/>
      <w:tblBorders>
        <w:top w:val="single" w:sz="24" w:space="0" w:color="EFDB6C" w:themeColor="accent5"/>
        <w:left w:val="single" w:sz="24" w:space="0" w:color="EFDB6C" w:themeColor="accent5"/>
        <w:bottom w:val="single" w:sz="24" w:space="0" w:color="EFDB6C" w:themeColor="accent5"/>
        <w:right w:val="single" w:sz="24" w:space="0" w:color="EFDB6C" w:themeColor="accent5"/>
      </w:tblBorders>
    </w:tblPr>
    <w:tcPr>
      <w:shd w:val="clear" w:color="auto" w:fill="EFDB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922EA9"/>
    <w:pPr>
      <w:spacing w:line="240" w:lineRule="auto"/>
    </w:pPr>
    <w:rPr>
      <w:color w:val="FFFFFF" w:themeColor="background1"/>
    </w:rPr>
    <w:tblPr>
      <w:tblStyleRowBandSize w:val="1"/>
      <w:tblStyleColBandSize w:val="1"/>
      <w:tblBorders>
        <w:top w:val="single" w:sz="24" w:space="0" w:color="512D6D" w:themeColor="accent6"/>
        <w:left w:val="single" w:sz="24" w:space="0" w:color="512D6D" w:themeColor="accent6"/>
        <w:bottom w:val="single" w:sz="24" w:space="0" w:color="512D6D" w:themeColor="accent6"/>
        <w:right w:val="single" w:sz="24" w:space="0" w:color="512D6D" w:themeColor="accent6"/>
      </w:tblBorders>
    </w:tblPr>
    <w:tcPr>
      <w:shd w:val="clear" w:color="auto" w:fill="512D6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922E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922EA9"/>
    <w:pPr>
      <w:spacing w:line="240" w:lineRule="auto"/>
    </w:pPr>
    <w:rPr>
      <w:color w:val="007C87" w:themeColor="accent1" w:themeShade="BF"/>
    </w:rPr>
    <w:tblPr>
      <w:tblStyleRowBandSize w:val="1"/>
      <w:tblStyleColBandSize w:val="1"/>
      <w:tblBorders>
        <w:top w:val="single" w:sz="4" w:space="0" w:color="00A7B5" w:themeColor="accent1"/>
        <w:bottom w:val="single" w:sz="4" w:space="0" w:color="00A7B5" w:themeColor="accent1"/>
      </w:tblBorders>
    </w:tblPr>
    <w:tblStylePr w:type="firstRow">
      <w:rPr>
        <w:b/>
        <w:bCs/>
      </w:rPr>
      <w:tblPr/>
      <w:tcPr>
        <w:tcBorders>
          <w:bottom w:val="single" w:sz="4" w:space="0" w:color="00A7B5" w:themeColor="accent1"/>
        </w:tcBorders>
      </w:tcPr>
    </w:tblStylePr>
    <w:tblStylePr w:type="lastRow">
      <w:rPr>
        <w:b/>
        <w:bCs/>
      </w:rPr>
      <w:tblPr/>
      <w:tcPr>
        <w:tcBorders>
          <w:top w:val="double" w:sz="4" w:space="0" w:color="00A7B5"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customStyle="1" w:styleId="ListTable6Colorful-Accent21">
    <w:name w:val="List Table 6 Colorful - Accent 21"/>
    <w:basedOn w:val="Tabel-Normal"/>
    <w:uiPriority w:val="51"/>
    <w:rsid w:val="00922EA9"/>
    <w:pPr>
      <w:spacing w:line="240" w:lineRule="auto"/>
    </w:pPr>
    <w:rPr>
      <w:color w:val="00241D" w:themeColor="accent2" w:themeShade="BF"/>
    </w:rPr>
    <w:tblPr>
      <w:tblStyleRowBandSize w:val="1"/>
      <w:tblStyleColBandSize w:val="1"/>
      <w:tblBorders>
        <w:top w:val="single" w:sz="4" w:space="0" w:color="003127" w:themeColor="accent2"/>
        <w:bottom w:val="single" w:sz="4" w:space="0" w:color="003127" w:themeColor="accent2"/>
      </w:tblBorders>
    </w:tblPr>
    <w:tblStylePr w:type="firstRow">
      <w:rPr>
        <w:b/>
        <w:bCs/>
      </w:rPr>
      <w:tblPr/>
      <w:tcPr>
        <w:tcBorders>
          <w:bottom w:val="single" w:sz="4" w:space="0" w:color="003127" w:themeColor="accent2"/>
        </w:tcBorders>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ListTable6Colorful-Accent31">
    <w:name w:val="List Table 6 Colorful - Accent 31"/>
    <w:basedOn w:val="Tabel-Normal"/>
    <w:uiPriority w:val="51"/>
    <w:rsid w:val="00922EA9"/>
    <w:pPr>
      <w:spacing w:line="240" w:lineRule="auto"/>
    </w:pPr>
    <w:rPr>
      <w:color w:val="268A73" w:themeColor="accent3" w:themeShade="BF"/>
    </w:rPr>
    <w:tblPr>
      <w:tblStyleRowBandSize w:val="1"/>
      <w:tblStyleColBandSize w:val="1"/>
      <w:tblBorders>
        <w:top w:val="single" w:sz="4" w:space="0" w:color="33B99B" w:themeColor="accent3"/>
        <w:bottom w:val="single" w:sz="4" w:space="0" w:color="33B99B" w:themeColor="accent3"/>
      </w:tblBorders>
    </w:tblPr>
    <w:tblStylePr w:type="firstRow">
      <w:rPr>
        <w:b/>
        <w:bCs/>
      </w:rPr>
      <w:tblPr/>
      <w:tcPr>
        <w:tcBorders>
          <w:bottom w:val="single" w:sz="4" w:space="0" w:color="33B99B" w:themeColor="accent3"/>
        </w:tcBorders>
      </w:tcPr>
    </w:tblStylePr>
    <w:tblStylePr w:type="lastRow">
      <w:rPr>
        <w:b/>
        <w:bCs/>
      </w:rPr>
      <w:tblPr/>
      <w:tcPr>
        <w:tcBorders>
          <w:top w:val="double" w:sz="4" w:space="0" w:color="33B99B" w:themeColor="accent3"/>
        </w:tcBorders>
      </w:tcPr>
    </w:tblStylePr>
    <w:tblStylePr w:type="firstCol">
      <w:rPr>
        <w:b/>
        <w:bCs/>
      </w:rPr>
    </w:tblStylePr>
    <w:tblStylePr w:type="lastCol">
      <w:rPr>
        <w:b/>
        <w:bCs/>
      </w:rPr>
    </w:tblStylePr>
    <w:tblStylePr w:type="band1Vert">
      <w:tblPr/>
      <w:tcPr>
        <w:shd w:val="clear" w:color="auto" w:fill="D3F3EC" w:themeFill="accent3" w:themeFillTint="33"/>
      </w:tcPr>
    </w:tblStylePr>
    <w:tblStylePr w:type="band1Horz">
      <w:tblPr/>
      <w:tcPr>
        <w:shd w:val="clear" w:color="auto" w:fill="D3F3EC" w:themeFill="accent3" w:themeFillTint="33"/>
      </w:tcPr>
    </w:tblStylePr>
  </w:style>
  <w:style w:type="table" w:customStyle="1" w:styleId="ListTable6Colorful-Accent41">
    <w:name w:val="List Table 6 Colorful - Accent 41"/>
    <w:basedOn w:val="Tabel-Normal"/>
    <w:uiPriority w:val="51"/>
    <w:rsid w:val="00922EA9"/>
    <w:pPr>
      <w:spacing w:line="240" w:lineRule="auto"/>
    </w:pPr>
    <w:rPr>
      <w:color w:val="006381" w:themeColor="accent4" w:themeShade="BF"/>
    </w:rPr>
    <w:tblPr>
      <w:tblStyleRowBandSize w:val="1"/>
      <w:tblStyleColBandSize w:val="1"/>
      <w:tblBorders>
        <w:top w:val="single" w:sz="4" w:space="0" w:color="0085AD" w:themeColor="accent4"/>
        <w:bottom w:val="single" w:sz="4" w:space="0" w:color="0085AD" w:themeColor="accent4"/>
      </w:tblBorders>
    </w:tblPr>
    <w:tblStylePr w:type="firstRow">
      <w:rPr>
        <w:b/>
        <w:bCs/>
      </w:rPr>
      <w:tblPr/>
      <w:tcPr>
        <w:tcBorders>
          <w:bottom w:val="single" w:sz="4" w:space="0" w:color="0085AD" w:themeColor="accent4"/>
        </w:tcBorders>
      </w:tcPr>
    </w:tblStylePr>
    <w:tblStylePr w:type="lastRow">
      <w:rPr>
        <w:b/>
        <w:bCs/>
      </w:rPr>
      <w:tblPr/>
      <w:tcPr>
        <w:tcBorders>
          <w:top w:val="double" w:sz="4" w:space="0" w:color="0085AD" w:themeColor="accent4"/>
        </w:tcBorders>
      </w:tcPr>
    </w:tblStylePr>
    <w:tblStylePr w:type="firstCol">
      <w:rPr>
        <w:b/>
        <w:bCs/>
      </w:rPr>
    </w:tblStylePr>
    <w:tblStylePr w:type="lastCol">
      <w:rPr>
        <w:b/>
        <w:bCs/>
      </w:rPr>
    </w:tblStylePr>
    <w:tblStylePr w:type="band1Vert">
      <w:tblPr/>
      <w:tcPr>
        <w:shd w:val="clear" w:color="auto" w:fill="BBEFFF" w:themeFill="accent4" w:themeFillTint="33"/>
      </w:tcPr>
    </w:tblStylePr>
    <w:tblStylePr w:type="band1Horz">
      <w:tblPr/>
      <w:tcPr>
        <w:shd w:val="clear" w:color="auto" w:fill="BBEFFF" w:themeFill="accent4" w:themeFillTint="33"/>
      </w:tcPr>
    </w:tblStylePr>
  </w:style>
  <w:style w:type="table" w:customStyle="1" w:styleId="ListTable6Colorful-Accent51">
    <w:name w:val="List Table 6 Colorful - Accent 51"/>
    <w:basedOn w:val="Tabel-Normal"/>
    <w:uiPriority w:val="51"/>
    <w:rsid w:val="00922EA9"/>
    <w:pPr>
      <w:spacing w:line="240" w:lineRule="auto"/>
    </w:pPr>
    <w:rPr>
      <w:color w:val="E6C71D" w:themeColor="accent5" w:themeShade="BF"/>
    </w:rPr>
    <w:tblPr>
      <w:tblStyleRowBandSize w:val="1"/>
      <w:tblStyleColBandSize w:val="1"/>
      <w:tblBorders>
        <w:top w:val="single" w:sz="4" w:space="0" w:color="EFDB6C" w:themeColor="accent5"/>
        <w:bottom w:val="single" w:sz="4" w:space="0" w:color="EFDB6C" w:themeColor="accent5"/>
      </w:tblBorders>
    </w:tblPr>
    <w:tblStylePr w:type="firstRow">
      <w:rPr>
        <w:b/>
        <w:bCs/>
      </w:rPr>
      <w:tblPr/>
      <w:tcPr>
        <w:tcBorders>
          <w:bottom w:val="single" w:sz="4" w:space="0" w:color="EFDB6C" w:themeColor="accent5"/>
        </w:tcBorders>
      </w:tcPr>
    </w:tblStylePr>
    <w:tblStylePr w:type="lastRow">
      <w:rPr>
        <w:b/>
        <w:bCs/>
      </w:rPr>
      <w:tblPr/>
      <w:tcPr>
        <w:tcBorders>
          <w:top w:val="double" w:sz="4" w:space="0" w:color="EFDB6C" w:themeColor="accent5"/>
        </w:tcBorders>
      </w:tcPr>
    </w:tblStylePr>
    <w:tblStylePr w:type="firstCol">
      <w:rPr>
        <w:b/>
        <w:bCs/>
      </w:rPr>
    </w:tblStylePr>
    <w:tblStylePr w:type="lastCol">
      <w:rPr>
        <w:b/>
        <w:bCs/>
      </w:rPr>
    </w:tblStylePr>
    <w:tblStylePr w:type="band1Vert">
      <w:tblPr/>
      <w:tcPr>
        <w:shd w:val="clear" w:color="auto" w:fill="FBF7E1" w:themeFill="accent5" w:themeFillTint="33"/>
      </w:tcPr>
    </w:tblStylePr>
    <w:tblStylePr w:type="band1Horz">
      <w:tblPr/>
      <w:tcPr>
        <w:shd w:val="clear" w:color="auto" w:fill="FBF7E1" w:themeFill="accent5" w:themeFillTint="33"/>
      </w:tcPr>
    </w:tblStylePr>
  </w:style>
  <w:style w:type="table" w:customStyle="1" w:styleId="ListTable6Colorful-Accent61">
    <w:name w:val="List Table 6 Colorful - Accent 61"/>
    <w:basedOn w:val="Tabel-Normal"/>
    <w:uiPriority w:val="51"/>
    <w:rsid w:val="00922EA9"/>
    <w:pPr>
      <w:spacing w:line="240" w:lineRule="auto"/>
    </w:pPr>
    <w:rPr>
      <w:color w:val="3C2151" w:themeColor="accent6" w:themeShade="BF"/>
    </w:rPr>
    <w:tblPr>
      <w:tblStyleRowBandSize w:val="1"/>
      <w:tblStyleColBandSize w:val="1"/>
      <w:tblBorders>
        <w:top w:val="single" w:sz="4" w:space="0" w:color="512D6D" w:themeColor="accent6"/>
        <w:bottom w:val="single" w:sz="4" w:space="0" w:color="512D6D" w:themeColor="accent6"/>
      </w:tblBorders>
    </w:tblPr>
    <w:tblStylePr w:type="firstRow">
      <w:rPr>
        <w:b/>
        <w:bCs/>
      </w:rPr>
      <w:tblPr/>
      <w:tcPr>
        <w:tcBorders>
          <w:bottom w:val="single" w:sz="4" w:space="0" w:color="512D6D" w:themeColor="accent6"/>
        </w:tcBorders>
      </w:tcPr>
    </w:tblStylePr>
    <w:tblStylePr w:type="lastRow">
      <w:rPr>
        <w:b/>
        <w:bCs/>
      </w:rPr>
      <w:tblPr/>
      <w:tcPr>
        <w:tcBorders>
          <w:top w:val="double" w:sz="4" w:space="0" w:color="512D6D" w:themeColor="accent6"/>
        </w:tcBorders>
      </w:tcPr>
    </w:tblStylePr>
    <w:tblStylePr w:type="firstCol">
      <w:rPr>
        <w:b/>
        <w:bCs/>
      </w:rPr>
    </w:tblStylePr>
    <w:tblStylePr w:type="lastCol">
      <w:rPr>
        <w:b/>
        <w:bCs/>
      </w:rPr>
    </w:tblStylePr>
    <w:tblStylePr w:type="band1Vert">
      <w:tblPr/>
      <w:tcPr>
        <w:shd w:val="clear" w:color="auto" w:fill="DDCCEA" w:themeFill="accent6" w:themeFillTint="33"/>
      </w:tcPr>
    </w:tblStylePr>
    <w:tblStylePr w:type="band1Horz">
      <w:tblPr/>
      <w:tcPr>
        <w:shd w:val="clear" w:color="auto" w:fill="DDCCEA" w:themeFill="accent6" w:themeFillTint="33"/>
      </w:tcPr>
    </w:tblStylePr>
  </w:style>
  <w:style w:type="table" w:customStyle="1" w:styleId="ListTable7Colorful1">
    <w:name w:val="List Table 7 Colorful1"/>
    <w:basedOn w:val="Tabel-Normal"/>
    <w:uiPriority w:val="52"/>
    <w:rsid w:val="00922E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922EA9"/>
    <w:pPr>
      <w:spacing w:line="240" w:lineRule="auto"/>
    </w:pPr>
    <w:rPr>
      <w:color w:val="007C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1"/>
        </w:tcBorders>
        <w:shd w:val="clear" w:color="auto" w:fill="FFFFFF" w:themeFill="background1"/>
      </w:tcPr>
    </w:tblStylePr>
    <w:tblStylePr w:type="band1Vert">
      <w:tblPr/>
      <w:tcPr>
        <w:shd w:val="clear" w:color="auto" w:fill="BDF9FF" w:themeFill="accent1" w:themeFillTint="33"/>
      </w:tcPr>
    </w:tblStylePr>
    <w:tblStylePr w:type="band1Horz">
      <w:tblPr/>
      <w:tcPr>
        <w:shd w:val="clear" w:color="auto" w:fill="BDF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922EA9"/>
    <w:pPr>
      <w:spacing w:line="240" w:lineRule="auto"/>
    </w:pPr>
    <w:rPr>
      <w:color w:val="0024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1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1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1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127" w:themeColor="accent2"/>
        </w:tcBorders>
        <w:shd w:val="clear" w:color="auto" w:fill="FFFFFF" w:themeFill="background1"/>
      </w:tcPr>
    </w:tblStylePr>
    <w:tblStylePr w:type="band1Vert">
      <w:tblPr/>
      <w:tcPr>
        <w:shd w:val="clear" w:color="auto" w:fill="A2FFEB" w:themeFill="accent2" w:themeFillTint="33"/>
      </w:tcPr>
    </w:tblStylePr>
    <w:tblStylePr w:type="band1Horz">
      <w:tblPr/>
      <w:tcPr>
        <w:shd w:val="clear" w:color="auto" w:fill="A2FF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922EA9"/>
    <w:pPr>
      <w:spacing w:line="240" w:lineRule="auto"/>
    </w:pPr>
    <w:rPr>
      <w:color w:val="268A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B9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B9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B9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B99B" w:themeColor="accent3"/>
        </w:tcBorders>
        <w:shd w:val="clear" w:color="auto" w:fill="FFFFFF" w:themeFill="background1"/>
      </w:tcPr>
    </w:tblStylePr>
    <w:tblStylePr w:type="band1Vert">
      <w:tblPr/>
      <w:tcPr>
        <w:shd w:val="clear" w:color="auto" w:fill="D3F3EC" w:themeFill="accent3" w:themeFillTint="33"/>
      </w:tcPr>
    </w:tblStylePr>
    <w:tblStylePr w:type="band1Horz">
      <w:tblPr/>
      <w:tcPr>
        <w:shd w:val="clear" w:color="auto" w:fill="D3F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922EA9"/>
    <w:pPr>
      <w:spacing w:line="240" w:lineRule="auto"/>
    </w:pPr>
    <w:rPr>
      <w:color w:val="00638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5A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5A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5A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5AD" w:themeColor="accent4"/>
        </w:tcBorders>
        <w:shd w:val="clear" w:color="auto" w:fill="FFFFFF" w:themeFill="background1"/>
      </w:tcPr>
    </w:tblStylePr>
    <w:tblStylePr w:type="band1Vert">
      <w:tblPr/>
      <w:tcPr>
        <w:shd w:val="clear" w:color="auto" w:fill="BBEFFF" w:themeFill="accent4" w:themeFillTint="33"/>
      </w:tcPr>
    </w:tblStylePr>
    <w:tblStylePr w:type="band1Horz">
      <w:tblPr/>
      <w:tcPr>
        <w:shd w:val="clear" w:color="auto" w:fill="BBE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922EA9"/>
    <w:pPr>
      <w:spacing w:line="240" w:lineRule="auto"/>
    </w:pPr>
    <w:rPr>
      <w:color w:val="E6C7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DB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DB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DB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DB6C" w:themeColor="accent5"/>
        </w:tcBorders>
        <w:shd w:val="clear" w:color="auto" w:fill="FFFFFF" w:themeFill="background1"/>
      </w:tcPr>
    </w:tblStylePr>
    <w:tblStylePr w:type="band1Vert">
      <w:tblPr/>
      <w:tcPr>
        <w:shd w:val="clear" w:color="auto" w:fill="FBF7E1" w:themeFill="accent5" w:themeFillTint="33"/>
      </w:tcPr>
    </w:tblStylePr>
    <w:tblStylePr w:type="band1Horz">
      <w:tblPr/>
      <w:tcPr>
        <w:shd w:val="clear" w:color="auto" w:fill="FBF7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922EA9"/>
    <w:pPr>
      <w:spacing w:line="240" w:lineRule="auto"/>
    </w:pPr>
    <w:rPr>
      <w:color w:val="3C215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2D6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2D6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2D6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2D6D" w:themeColor="accent6"/>
        </w:tcBorders>
        <w:shd w:val="clear" w:color="auto" w:fill="FFFFFF" w:themeFill="background1"/>
      </w:tcPr>
    </w:tblStylePr>
    <w:tblStylePr w:type="band1Vert">
      <w:tblPr/>
      <w:tcPr>
        <w:shd w:val="clear" w:color="auto" w:fill="DDCCEA" w:themeFill="accent6" w:themeFillTint="33"/>
      </w:tcPr>
    </w:tblStylePr>
    <w:tblStylePr w:type="band1Horz">
      <w:tblPr/>
      <w:tcPr>
        <w:shd w:val="clear" w:color="auto" w:fill="DDCC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22EA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22EA9"/>
    <w:rPr>
      <w:rFonts w:ascii="Consolas" w:hAnsi="Consolas"/>
      <w:sz w:val="20"/>
      <w:szCs w:val="20"/>
    </w:rPr>
  </w:style>
  <w:style w:type="table" w:styleId="Mediumgitter1">
    <w:name w:val="Medium Grid 1"/>
    <w:basedOn w:val="Tabel-Normal"/>
    <w:uiPriority w:val="67"/>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67"/>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67"/>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67"/>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67"/>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67"/>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69"/>
    <w:semiHidden/>
    <w:unhideWhenUsed/>
    <w:rsid w:val="00922E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65"/>
    <w:semiHidden/>
    <w:unhideWhenUsed/>
    <w:rsid w:val="00922EA9"/>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2E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2E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2EA9"/>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2EA9"/>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2EA9"/>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2EA9"/>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2EA9"/>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2EA9"/>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22E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922E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22EA9"/>
    <w:rPr>
      <w:rFonts w:asciiTheme="majorHAnsi" w:eastAsiaTheme="majorEastAsia" w:hAnsiTheme="majorHAnsi" w:cstheme="majorBidi"/>
      <w:sz w:val="24"/>
      <w:szCs w:val="24"/>
      <w:shd w:val="pct20" w:color="auto" w:fill="auto"/>
    </w:rPr>
  </w:style>
  <w:style w:type="paragraph" w:styleId="Ingenafstand">
    <w:name w:val="No Spacing"/>
    <w:uiPriority w:val="1"/>
    <w:qFormat/>
    <w:rsid w:val="00922EA9"/>
    <w:pPr>
      <w:spacing w:line="240" w:lineRule="auto"/>
    </w:pPr>
  </w:style>
  <w:style w:type="paragraph" w:styleId="NormalWeb">
    <w:name w:val="Normal (Web)"/>
    <w:basedOn w:val="Normal"/>
    <w:uiPriority w:val="99"/>
    <w:semiHidden/>
    <w:unhideWhenUsed/>
    <w:rsid w:val="00922EA9"/>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922EA9"/>
    <w:pPr>
      <w:spacing w:line="240" w:lineRule="auto"/>
    </w:pPr>
  </w:style>
  <w:style w:type="character" w:customStyle="1" w:styleId="NoteoverskriftTegn">
    <w:name w:val="Noteoverskrift Tegn"/>
    <w:basedOn w:val="Standardskrifttypeiafsnit"/>
    <w:link w:val="Noteoverskrift"/>
    <w:uiPriority w:val="99"/>
    <w:semiHidden/>
    <w:rsid w:val="00922EA9"/>
  </w:style>
  <w:style w:type="table" w:customStyle="1" w:styleId="PlainTable11">
    <w:name w:val="Plain Table 11"/>
    <w:basedOn w:val="Tabel-Normal"/>
    <w:uiPriority w:val="41"/>
    <w:rsid w:val="00922E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922E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922E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922E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922E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2E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2EA9"/>
    <w:rPr>
      <w:rFonts w:ascii="Consolas" w:hAnsi="Consolas"/>
      <w:sz w:val="21"/>
      <w:szCs w:val="21"/>
    </w:rPr>
  </w:style>
  <w:style w:type="paragraph" w:styleId="Starthilsen">
    <w:name w:val="Salutation"/>
    <w:basedOn w:val="Normal"/>
    <w:next w:val="Normal"/>
    <w:link w:val="StarthilsenTegn"/>
    <w:uiPriority w:val="99"/>
    <w:semiHidden/>
    <w:rsid w:val="00922EA9"/>
  </w:style>
  <w:style w:type="character" w:customStyle="1" w:styleId="StarthilsenTegn">
    <w:name w:val="Starthilsen Tegn"/>
    <w:basedOn w:val="Standardskrifttypeiafsnit"/>
    <w:link w:val="Starthilsen"/>
    <w:uiPriority w:val="99"/>
    <w:semiHidden/>
    <w:rsid w:val="00922EA9"/>
  </w:style>
  <w:style w:type="table" w:styleId="Tabel-3D-effekter1">
    <w:name w:val="Table 3D effects 1"/>
    <w:basedOn w:val="Tabel-Normal"/>
    <w:uiPriority w:val="99"/>
    <w:semiHidden/>
    <w:unhideWhenUsed/>
    <w:rsid w:val="00922E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2E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2E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2E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2E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2E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22E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2E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2E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2E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2E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2E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2E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2E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22E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22E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2E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2E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2E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2E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2E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922E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22E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2E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2E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2E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2E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22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22E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2E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2E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22E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2E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2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2E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2E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2E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AD0F53"/>
    <w:pPr>
      <w:autoSpaceDE w:val="0"/>
      <w:autoSpaceDN w:val="0"/>
      <w:adjustRightInd w:val="0"/>
      <w:spacing w:line="240" w:lineRule="auto"/>
    </w:pPr>
    <w:rPr>
      <w:rFonts w:ascii="EUAlbertina" w:hAnsi="EUAlbertina" w:cs="EUAlbertina"/>
      <w:color w:val="000000"/>
      <w:sz w:val="24"/>
      <w:szCs w:val="24"/>
    </w:rPr>
  </w:style>
  <w:style w:type="paragraph" w:styleId="Korrektur">
    <w:name w:val="Revision"/>
    <w:hidden/>
    <w:uiPriority w:val="99"/>
    <w:semiHidden/>
    <w:rsid w:val="00564B09"/>
    <w:pPr>
      <w:spacing w:line="240" w:lineRule="auto"/>
    </w:pPr>
  </w:style>
  <w:style w:type="paragraph" w:customStyle="1" w:styleId="CM1">
    <w:name w:val="CM1"/>
    <w:basedOn w:val="Normal"/>
    <w:next w:val="Normal"/>
    <w:uiPriority w:val="99"/>
    <w:rsid w:val="00B279F8"/>
    <w:pPr>
      <w:autoSpaceDE w:val="0"/>
      <w:autoSpaceDN w:val="0"/>
      <w:adjustRightInd w:val="0"/>
      <w:spacing w:line="240" w:lineRule="auto"/>
    </w:pPr>
    <w:rPr>
      <w:rFonts w:ascii="EUAlbertina" w:hAnsi="EUAlbertina"/>
      <w:sz w:val="24"/>
      <w:szCs w:val="24"/>
    </w:rPr>
  </w:style>
  <w:style w:type="paragraph" w:customStyle="1" w:styleId="CM3">
    <w:name w:val="CM3"/>
    <w:basedOn w:val="Normal"/>
    <w:next w:val="Normal"/>
    <w:uiPriority w:val="99"/>
    <w:rsid w:val="00B279F8"/>
    <w:pPr>
      <w:autoSpaceDE w:val="0"/>
      <w:autoSpaceDN w:val="0"/>
      <w:adjustRightInd w:val="0"/>
      <w:spacing w:line="240" w:lineRule="auto"/>
    </w:pPr>
    <w:rPr>
      <w:rFonts w:ascii="EUAlbertina" w:hAnsi="EUAlbertina"/>
      <w:sz w:val="24"/>
      <w:szCs w:val="24"/>
    </w:rPr>
  </w:style>
  <w:style w:type="numbering" w:customStyle="1" w:styleId="Ingenoversigt1">
    <w:name w:val="Ingen oversigt1"/>
    <w:next w:val="Ingenoversigt"/>
    <w:uiPriority w:val="99"/>
    <w:semiHidden/>
    <w:unhideWhenUsed/>
    <w:rsid w:val="00B279F8"/>
  </w:style>
  <w:style w:type="table" w:customStyle="1" w:styleId="Tabel-Gitter10">
    <w:name w:val="Tabel - Gitter1"/>
    <w:basedOn w:val="Tabel-Normal"/>
    <w:next w:val="Tabel-Gitter"/>
    <w:uiPriority w:val="39"/>
    <w:rsid w:val="00B279F8"/>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0">
    <w:name w:val="Tabel - Gitter2"/>
    <w:basedOn w:val="Tabel-Normal"/>
    <w:next w:val="Tabel-Gitter"/>
    <w:uiPriority w:val="39"/>
    <w:rsid w:val="00B2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2-farve1">
    <w:name w:val="Grid Table 2 Accent 1"/>
    <w:basedOn w:val="Tabel-Normal"/>
    <w:uiPriority w:val="47"/>
    <w:rsid w:val="00B279F8"/>
    <w:pPr>
      <w:spacing w:line="240" w:lineRule="auto"/>
    </w:pPr>
    <w:rPr>
      <w:rFonts w:asciiTheme="minorHAnsi" w:hAnsiTheme="minorHAnsi"/>
      <w:sz w:val="22"/>
      <w:szCs w:val="22"/>
    </w:rPr>
    <w:tblPr>
      <w:tblStyleRowBandSize w:val="1"/>
      <w:tblStyleColBandSize w:val="1"/>
      <w:tblBorders>
        <w:top w:val="single" w:sz="2" w:space="0" w:color="39EFFF" w:themeColor="accent1" w:themeTint="99"/>
        <w:bottom w:val="single" w:sz="2" w:space="0" w:color="39EFFF" w:themeColor="accent1" w:themeTint="99"/>
        <w:insideH w:val="single" w:sz="2" w:space="0" w:color="39EFFF" w:themeColor="accent1" w:themeTint="99"/>
        <w:insideV w:val="single" w:sz="2" w:space="0" w:color="39EFFF" w:themeColor="accent1" w:themeTint="99"/>
      </w:tblBorders>
    </w:tblPr>
    <w:tblStylePr w:type="firstRow">
      <w:rPr>
        <w:b/>
        <w:bCs/>
      </w:rPr>
      <w:tblPr/>
      <w:tcPr>
        <w:tcBorders>
          <w:top w:val="nil"/>
          <w:bottom w:val="single" w:sz="12" w:space="0" w:color="39EFFF" w:themeColor="accent1" w:themeTint="99"/>
          <w:insideH w:val="nil"/>
          <w:insideV w:val="nil"/>
        </w:tcBorders>
        <w:shd w:val="clear" w:color="auto" w:fill="FFFFFF" w:themeFill="background1"/>
      </w:tcPr>
    </w:tblStylePr>
    <w:tblStylePr w:type="lastRow">
      <w:rPr>
        <w:b/>
        <w:bCs/>
      </w:rPr>
      <w:tblPr/>
      <w:tcPr>
        <w:tcBorders>
          <w:top w:val="double" w:sz="2" w:space="0" w:color="39E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paragraph" w:customStyle="1" w:styleId="CM4">
    <w:name w:val="CM4"/>
    <w:basedOn w:val="Default"/>
    <w:next w:val="Default"/>
    <w:uiPriority w:val="99"/>
    <w:rsid w:val="00B279F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41986693">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79289455">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43658750">
      <w:bodyDiv w:val="1"/>
      <w:marLeft w:val="0"/>
      <w:marRight w:val="0"/>
      <w:marTop w:val="0"/>
      <w:marBottom w:val="0"/>
      <w:divBdr>
        <w:top w:val="none" w:sz="0" w:space="0" w:color="auto"/>
        <w:left w:val="none" w:sz="0" w:space="0" w:color="auto"/>
        <w:bottom w:val="none" w:sz="0" w:space="0" w:color="auto"/>
        <w:right w:val="none" w:sz="0" w:space="0" w:color="auto"/>
      </w:divBdr>
    </w:div>
    <w:div w:id="971206626">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09470986">
      <w:bodyDiv w:val="1"/>
      <w:marLeft w:val="0"/>
      <w:marRight w:val="0"/>
      <w:marTop w:val="0"/>
      <w:marBottom w:val="0"/>
      <w:divBdr>
        <w:top w:val="none" w:sz="0" w:space="0" w:color="auto"/>
        <w:left w:val="none" w:sz="0" w:space="0" w:color="auto"/>
        <w:bottom w:val="none" w:sz="0" w:space="0" w:color="auto"/>
        <w:right w:val="none" w:sz="0" w:space="0" w:color="auto"/>
      </w:divBdr>
    </w:div>
    <w:div w:id="1141536506">
      <w:bodyDiv w:val="1"/>
      <w:marLeft w:val="0"/>
      <w:marRight w:val="0"/>
      <w:marTop w:val="0"/>
      <w:marBottom w:val="0"/>
      <w:divBdr>
        <w:top w:val="none" w:sz="0" w:space="0" w:color="auto"/>
        <w:left w:val="none" w:sz="0" w:space="0" w:color="auto"/>
        <w:bottom w:val="none" w:sz="0" w:space="0" w:color="auto"/>
        <w:right w:val="none" w:sz="0" w:space="0" w:color="auto"/>
      </w:divBdr>
    </w:div>
    <w:div w:id="1538006992">
      <w:bodyDiv w:val="1"/>
      <w:marLeft w:val="0"/>
      <w:marRight w:val="0"/>
      <w:marTop w:val="0"/>
      <w:marBottom w:val="0"/>
      <w:divBdr>
        <w:top w:val="none" w:sz="0" w:space="0" w:color="auto"/>
        <w:left w:val="none" w:sz="0" w:space="0" w:color="auto"/>
        <w:bottom w:val="none" w:sz="0" w:space="0" w:color="auto"/>
        <w:right w:val="none" w:sz="0" w:space="0" w:color="auto"/>
      </w:divBdr>
    </w:div>
    <w:div w:id="1625580645">
      <w:bodyDiv w:val="1"/>
      <w:marLeft w:val="0"/>
      <w:marRight w:val="0"/>
      <w:marTop w:val="0"/>
      <w:marBottom w:val="0"/>
      <w:divBdr>
        <w:top w:val="none" w:sz="0" w:space="0" w:color="auto"/>
        <w:left w:val="none" w:sz="0" w:space="0" w:color="auto"/>
        <w:bottom w:val="none" w:sz="0" w:space="0" w:color="auto"/>
        <w:right w:val="none" w:sz="0" w:space="0" w:color="auto"/>
      </w:divBdr>
    </w:div>
    <w:div w:id="1662150322">
      <w:bodyDiv w:val="1"/>
      <w:marLeft w:val="0"/>
      <w:marRight w:val="0"/>
      <w:marTop w:val="0"/>
      <w:marBottom w:val="0"/>
      <w:divBdr>
        <w:top w:val="none" w:sz="0" w:space="0" w:color="auto"/>
        <w:left w:val="none" w:sz="0" w:space="0" w:color="auto"/>
        <w:bottom w:val="none" w:sz="0" w:space="0" w:color="auto"/>
        <w:right w:val="none" w:sz="0" w:space="0" w:color="auto"/>
      </w:divBdr>
    </w:div>
    <w:div w:id="174845783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20050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producentorganisationerfrugtoggroent@lbst.dk"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microsoft.com/office/2007/relationships/diagramDrawing" Target="diagrams/drawing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producentorganisationerfrugtoggroent@lbs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1.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bst.dk" TargetMode="External"/><Relationship Id="rId23" Type="http://schemas.openxmlformats.org/officeDocument/2006/relationships/diagramQuickStyle" Target="diagrams/quickStyle1.xm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agriculture.ec.europa.eu/common-agricultural-policy/cap-overview/cmef_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il@lbst.dk" TargetMode="External"/><Relationship Id="rId22" Type="http://schemas.openxmlformats.org/officeDocument/2006/relationships/diagramLayout" Target="diagrams/layout1.xml"/><Relationship Id="rId27" Type="http://schemas.openxmlformats.org/officeDocument/2006/relationships/hyperlink" Target="https://lbst.dk/tilskudsguide/frugt-og-groent/" TargetMode="External"/><Relationship Id="rId30" Type="http://schemas.openxmlformats.org/officeDocument/2006/relationships/hyperlink" Target="http://www.kpo.naevneneshus.dk" TargetMode="External"/><Relationship Id="rId35" Type="http://schemas.openxmlformats.org/officeDocument/2006/relationships/header" Target="header9.xml"/></Relationships>
</file>

<file path=word/_rels/footer6.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Vejledning\Vejledning%20A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EEAA4A-701A-4BE0-B12C-9186E08CEB8D}" type="doc">
      <dgm:prSet loTypeId="urn:microsoft.com/office/officeart/2005/8/layout/pyramid1" loCatId="pyramid" qsTypeId="urn:microsoft.com/office/officeart/2005/8/quickstyle/simple1" qsCatId="simple" csTypeId="urn:microsoft.com/office/officeart/2005/8/colors/accent1_5" csCatId="accent1" phldr="1"/>
      <dgm:spPr/>
    </dgm:pt>
    <dgm:pt modelId="{313BAF55-E212-4E49-924D-BAFD72BBA26E}">
      <dgm:prSet phldrT="[Tekst]" custT="1"/>
      <dgm:spPr/>
      <dgm:t>
        <a:bodyPr/>
        <a:lstStyle/>
        <a:p>
          <a:pPr algn="ctr">
            <a:spcAft>
              <a:spcPts val="0"/>
            </a:spcAft>
          </a:pPr>
          <a:r>
            <a:rPr lang="da-DK" sz="900"/>
            <a:t>Nationale regler</a:t>
          </a:r>
        </a:p>
      </dgm:t>
    </dgm:pt>
    <dgm:pt modelId="{CBC5BAAC-FA3E-490A-9B2B-17787F69485D}" type="parTrans" cxnId="{B0A426A7-D536-4D44-A587-B8CB5B726341}">
      <dgm:prSet/>
      <dgm:spPr/>
      <dgm:t>
        <a:bodyPr/>
        <a:lstStyle/>
        <a:p>
          <a:pPr algn="ctr"/>
          <a:endParaRPr lang="da-DK"/>
        </a:p>
      </dgm:t>
    </dgm:pt>
    <dgm:pt modelId="{AF98750D-F0C5-43E0-AB4D-CAE2A083D030}" type="sibTrans" cxnId="{B0A426A7-D536-4D44-A587-B8CB5B726341}">
      <dgm:prSet/>
      <dgm:spPr/>
      <dgm:t>
        <a:bodyPr/>
        <a:lstStyle/>
        <a:p>
          <a:pPr algn="ctr"/>
          <a:endParaRPr lang="da-DK"/>
        </a:p>
      </dgm:t>
    </dgm:pt>
    <dgm:pt modelId="{9BDF08AE-77E5-4B83-9E5B-6A638F6BB9C7}">
      <dgm:prSet phldrT="[Tekst]" custT="1"/>
      <dgm:spPr/>
      <dgm:t>
        <a:bodyPr/>
        <a:lstStyle/>
        <a:p>
          <a:pPr algn="ctr"/>
          <a:r>
            <a:rPr lang="da-DK" sz="900"/>
            <a:t>3-7 årigt PO driftsprogram</a:t>
          </a:r>
        </a:p>
      </dgm:t>
    </dgm:pt>
    <dgm:pt modelId="{7A1110A9-B630-4092-ADC5-BFF8F2253F77}" type="parTrans" cxnId="{EB242274-C19F-4A1F-BB8E-301EF139E1D6}">
      <dgm:prSet/>
      <dgm:spPr/>
      <dgm:t>
        <a:bodyPr/>
        <a:lstStyle/>
        <a:p>
          <a:pPr algn="ctr"/>
          <a:endParaRPr lang="da-DK"/>
        </a:p>
      </dgm:t>
    </dgm:pt>
    <dgm:pt modelId="{512ABFD3-470A-48B8-BAB3-E29E88134A8A}" type="sibTrans" cxnId="{EB242274-C19F-4A1F-BB8E-301EF139E1D6}">
      <dgm:prSet/>
      <dgm:spPr/>
      <dgm:t>
        <a:bodyPr/>
        <a:lstStyle/>
        <a:p>
          <a:pPr algn="ctr"/>
          <a:endParaRPr lang="da-DK"/>
        </a:p>
      </dgm:t>
    </dgm:pt>
    <dgm:pt modelId="{B9443879-08BF-4A22-9C3F-D7790B965C07}">
      <dgm:prSet phldrT="[Tekst]" custT="1"/>
      <dgm:spPr/>
      <dgm:t>
        <a:bodyPr/>
        <a:lstStyle/>
        <a:p>
          <a:pPr algn="ctr"/>
          <a:r>
            <a:rPr lang="da-DK" sz="900"/>
            <a:t>Driftsprogram-år, hvor alle investeringer udspecificeres</a:t>
          </a:r>
        </a:p>
      </dgm:t>
    </dgm:pt>
    <dgm:pt modelId="{86EB9347-8A81-42F8-AF45-848F7D5968F1}" type="parTrans" cxnId="{94BC2992-4330-4E4E-BC8F-9B48B9EE5D1B}">
      <dgm:prSet/>
      <dgm:spPr/>
      <dgm:t>
        <a:bodyPr/>
        <a:lstStyle/>
        <a:p>
          <a:pPr algn="ctr"/>
          <a:endParaRPr lang="da-DK"/>
        </a:p>
      </dgm:t>
    </dgm:pt>
    <dgm:pt modelId="{8D7604F4-EC1F-460C-86D0-5E9BA8E88A36}" type="sibTrans" cxnId="{94BC2992-4330-4E4E-BC8F-9B48B9EE5D1B}">
      <dgm:prSet/>
      <dgm:spPr/>
      <dgm:t>
        <a:bodyPr/>
        <a:lstStyle/>
        <a:p>
          <a:pPr algn="ctr"/>
          <a:endParaRPr lang="da-DK"/>
        </a:p>
      </dgm:t>
    </dgm:pt>
    <dgm:pt modelId="{CF424DBB-0CF8-41AC-9649-7C99EBDF0BDC}">
      <dgm:prSet phldrT="[Tekst]" custT="1"/>
      <dgm:spPr/>
      <dgm:t>
        <a:bodyPr/>
        <a:lstStyle/>
        <a:p>
          <a:pPr algn="ctr">
            <a:spcAft>
              <a:spcPts val="0"/>
            </a:spcAft>
          </a:pPr>
          <a:r>
            <a:rPr lang="da-DK" sz="900"/>
            <a:t>EU regler</a:t>
          </a:r>
        </a:p>
      </dgm:t>
    </dgm:pt>
    <dgm:pt modelId="{16D8B64A-ADAD-42B0-8B2E-4BA720A57629}" type="parTrans" cxnId="{92AD1919-4955-4482-8BBA-51E50FB3273B}">
      <dgm:prSet/>
      <dgm:spPr/>
      <dgm:t>
        <a:bodyPr/>
        <a:lstStyle/>
        <a:p>
          <a:endParaRPr lang="da-DK"/>
        </a:p>
      </dgm:t>
    </dgm:pt>
    <dgm:pt modelId="{E2ACB1A5-027D-4F7C-BB4F-601B8B9DD26F}" type="sibTrans" cxnId="{92AD1919-4955-4482-8BBA-51E50FB3273B}">
      <dgm:prSet/>
      <dgm:spPr/>
      <dgm:t>
        <a:bodyPr/>
        <a:lstStyle/>
        <a:p>
          <a:endParaRPr lang="da-DK"/>
        </a:p>
      </dgm:t>
    </dgm:pt>
    <dgm:pt modelId="{944D13E6-3359-4BA7-B2BD-F752A7F0E5DC}" type="pres">
      <dgm:prSet presAssocID="{E2EEAA4A-701A-4BE0-B12C-9186E08CEB8D}" presName="Name0" presStyleCnt="0">
        <dgm:presLayoutVars>
          <dgm:dir/>
          <dgm:animLvl val="lvl"/>
          <dgm:resizeHandles val="exact"/>
        </dgm:presLayoutVars>
      </dgm:prSet>
      <dgm:spPr/>
    </dgm:pt>
    <dgm:pt modelId="{562CDA09-0EE5-4E6B-9112-BF1EB75A8AC9}" type="pres">
      <dgm:prSet presAssocID="{CF424DBB-0CF8-41AC-9649-7C99EBDF0BDC}" presName="Name8" presStyleCnt="0"/>
      <dgm:spPr/>
    </dgm:pt>
    <dgm:pt modelId="{F6191E02-F11B-498E-8D4C-2B7FC4277F95}" type="pres">
      <dgm:prSet presAssocID="{CF424DBB-0CF8-41AC-9649-7C99EBDF0BDC}" presName="level" presStyleLbl="node1" presStyleIdx="0" presStyleCnt="4" custLinFactNeighborY="-4575">
        <dgm:presLayoutVars>
          <dgm:chMax val="1"/>
          <dgm:bulletEnabled val="1"/>
        </dgm:presLayoutVars>
      </dgm:prSet>
      <dgm:spPr/>
      <dgm:t>
        <a:bodyPr/>
        <a:lstStyle/>
        <a:p>
          <a:endParaRPr lang="da-DK"/>
        </a:p>
      </dgm:t>
    </dgm:pt>
    <dgm:pt modelId="{E5A80ADF-8B12-4F22-A374-78D57E425D20}" type="pres">
      <dgm:prSet presAssocID="{CF424DBB-0CF8-41AC-9649-7C99EBDF0BDC}" presName="levelTx" presStyleLbl="revTx" presStyleIdx="0" presStyleCnt="0">
        <dgm:presLayoutVars>
          <dgm:chMax val="1"/>
          <dgm:bulletEnabled val="1"/>
        </dgm:presLayoutVars>
      </dgm:prSet>
      <dgm:spPr/>
      <dgm:t>
        <a:bodyPr/>
        <a:lstStyle/>
        <a:p>
          <a:endParaRPr lang="da-DK"/>
        </a:p>
      </dgm:t>
    </dgm:pt>
    <dgm:pt modelId="{FBF25E51-0D6B-49C9-BECD-57C901E440DC}" type="pres">
      <dgm:prSet presAssocID="{313BAF55-E212-4E49-924D-BAFD72BBA26E}" presName="Name8" presStyleCnt="0"/>
      <dgm:spPr/>
    </dgm:pt>
    <dgm:pt modelId="{D4A0682A-D909-4302-9565-4B31662F62A1}" type="pres">
      <dgm:prSet presAssocID="{313BAF55-E212-4E49-924D-BAFD72BBA26E}" presName="level" presStyleLbl="node1" presStyleIdx="1" presStyleCnt="4" custLinFactNeighborX="-502">
        <dgm:presLayoutVars>
          <dgm:chMax val="1"/>
          <dgm:bulletEnabled val="1"/>
        </dgm:presLayoutVars>
      </dgm:prSet>
      <dgm:spPr/>
      <dgm:t>
        <a:bodyPr/>
        <a:lstStyle/>
        <a:p>
          <a:endParaRPr lang="da-DK"/>
        </a:p>
      </dgm:t>
    </dgm:pt>
    <dgm:pt modelId="{E30DF36C-8E98-4C52-B5B4-18306F414DEC}" type="pres">
      <dgm:prSet presAssocID="{313BAF55-E212-4E49-924D-BAFD72BBA26E}" presName="levelTx" presStyleLbl="revTx" presStyleIdx="0" presStyleCnt="0">
        <dgm:presLayoutVars>
          <dgm:chMax val="1"/>
          <dgm:bulletEnabled val="1"/>
        </dgm:presLayoutVars>
      </dgm:prSet>
      <dgm:spPr/>
      <dgm:t>
        <a:bodyPr/>
        <a:lstStyle/>
        <a:p>
          <a:endParaRPr lang="da-DK"/>
        </a:p>
      </dgm:t>
    </dgm:pt>
    <dgm:pt modelId="{ED01EDFA-4A29-4E16-AD92-03ED0526AE36}" type="pres">
      <dgm:prSet presAssocID="{9BDF08AE-77E5-4B83-9E5B-6A638F6BB9C7}" presName="Name8" presStyleCnt="0"/>
      <dgm:spPr/>
    </dgm:pt>
    <dgm:pt modelId="{1147D8E1-68A9-4865-921C-DF2D59307E64}" type="pres">
      <dgm:prSet presAssocID="{9BDF08AE-77E5-4B83-9E5B-6A638F6BB9C7}" presName="level" presStyleLbl="node1" presStyleIdx="2" presStyleCnt="4">
        <dgm:presLayoutVars>
          <dgm:chMax val="1"/>
          <dgm:bulletEnabled val="1"/>
        </dgm:presLayoutVars>
      </dgm:prSet>
      <dgm:spPr/>
      <dgm:t>
        <a:bodyPr/>
        <a:lstStyle/>
        <a:p>
          <a:endParaRPr lang="da-DK"/>
        </a:p>
      </dgm:t>
    </dgm:pt>
    <dgm:pt modelId="{705C044D-CD8A-4E77-9A95-D9A6E5D30522}" type="pres">
      <dgm:prSet presAssocID="{9BDF08AE-77E5-4B83-9E5B-6A638F6BB9C7}" presName="levelTx" presStyleLbl="revTx" presStyleIdx="0" presStyleCnt="0">
        <dgm:presLayoutVars>
          <dgm:chMax val="1"/>
          <dgm:bulletEnabled val="1"/>
        </dgm:presLayoutVars>
      </dgm:prSet>
      <dgm:spPr/>
      <dgm:t>
        <a:bodyPr/>
        <a:lstStyle/>
        <a:p>
          <a:endParaRPr lang="da-DK"/>
        </a:p>
      </dgm:t>
    </dgm:pt>
    <dgm:pt modelId="{CB4471FA-E226-459B-9DDE-AE5B73424A22}" type="pres">
      <dgm:prSet presAssocID="{B9443879-08BF-4A22-9C3F-D7790B965C07}" presName="Name8" presStyleCnt="0"/>
      <dgm:spPr/>
    </dgm:pt>
    <dgm:pt modelId="{658196F8-20F1-4D19-942E-E62E096865BB}" type="pres">
      <dgm:prSet presAssocID="{B9443879-08BF-4A22-9C3F-D7790B965C07}" presName="level" presStyleLbl="node1" presStyleIdx="3" presStyleCnt="4" custLinFactNeighborY="-6101">
        <dgm:presLayoutVars>
          <dgm:chMax val="1"/>
          <dgm:bulletEnabled val="1"/>
        </dgm:presLayoutVars>
      </dgm:prSet>
      <dgm:spPr/>
      <dgm:t>
        <a:bodyPr/>
        <a:lstStyle/>
        <a:p>
          <a:endParaRPr lang="da-DK"/>
        </a:p>
      </dgm:t>
    </dgm:pt>
    <dgm:pt modelId="{2B9FB780-627A-44BB-A10E-918F3163B89E}" type="pres">
      <dgm:prSet presAssocID="{B9443879-08BF-4A22-9C3F-D7790B965C07}" presName="levelTx" presStyleLbl="revTx" presStyleIdx="0" presStyleCnt="0">
        <dgm:presLayoutVars>
          <dgm:chMax val="1"/>
          <dgm:bulletEnabled val="1"/>
        </dgm:presLayoutVars>
      </dgm:prSet>
      <dgm:spPr/>
      <dgm:t>
        <a:bodyPr/>
        <a:lstStyle/>
        <a:p>
          <a:endParaRPr lang="da-DK"/>
        </a:p>
      </dgm:t>
    </dgm:pt>
  </dgm:ptLst>
  <dgm:cxnLst>
    <dgm:cxn modelId="{6BF6FFFF-C9AC-474C-A87B-A7E967932FE8}" type="presOf" srcId="{B9443879-08BF-4A22-9C3F-D7790B965C07}" destId="{658196F8-20F1-4D19-942E-E62E096865BB}" srcOrd="0" destOrd="0" presId="urn:microsoft.com/office/officeart/2005/8/layout/pyramid1"/>
    <dgm:cxn modelId="{69C23B8D-1231-41AF-BB03-18E3DC650779}" type="presOf" srcId="{B9443879-08BF-4A22-9C3F-D7790B965C07}" destId="{2B9FB780-627A-44BB-A10E-918F3163B89E}" srcOrd="1" destOrd="0" presId="urn:microsoft.com/office/officeart/2005/8/layout/pyramid1"/>
    <dgm:cxn modelId="{471FD7EB-ACE0-4C05-A5A1-B3259DBB3E3B}" type="presOf" srcId="{E2EEAA4A-701A-4BE0-B12C-9186E08CEB8D}" destId="{944D13E6-3359-4BA7-B2BD-F752A7F0E5DC}" srcOrd="0" destOrd="0" presId="urn:microsoft.com/office/officeart/2005/8/layout/pyramid1"/>
    <dgm:cxn modelId="{580ACE64-2ACD-44A1-94AE-FE969BC74F97}" type="presOf" srcId="{313BAF55-E212-4E49-924D-BAFD72BBA26E}" destId="{D4A0682A-D909-4302-9565-4B31662F62A1}" srcOrd="0" destOrd="0" presId="urn:microsoft.com/office/officeart/2005/8/layout/pyramid1"/>
    <dgm:cxn modelId="{36FFC2C9-CC1F-41E6-A7DD-380116F4FA07}" type="presOf" srcId="{CF424DBB-0CF8-41AC-9649-7C99EBDF0BDC}" destId="{F6191E02-F11B-498E-8D4C-2B7FC4277F95}" srcOrd="0" destOrd="0" presId="urn:microsoft.com/office/officeart/2005/8/layout/pyramid1"/>
    <dgm:cxn modelId="{92AD1919-4955-4482-8BBA-51E50FB3273B}" srcId="{E2EEAA4A-701A-4BE0-B12C-9186E08CEB8D}" destId="{CF424DBB-0CF8-41AC-9649-7C99EBDF0BDC}" srcOrd="0" destOrd="0" parTransId="{16D8B64A-ADAD-42B0-8B2E-4BA720A57629}" sibTransId="{E2ACB1A5-027D-4F7C-BB4F-601B8B9DD26F}"/>
    <dgm:cxn modelId="{FBE706A8-0792-460B-B2A8-D601974691EF}" type="presOf" srcId="{313BAF55-E212-4E49-924D-BAFD72BBA26E}" destId="{E30DF36C-8E98-4C52-B5B4-18306F414DEC}" srcOrd="1" destOrd="0" presId="urn:microsoft.com/office/officeart/2005/8/layout/pyramid1"/>
    <dgm:cxn modelId="{4FAFF204-270E-4A65-8808-4CE066091F80}" type="presOf" srcId="{9BDF08AE-77E5-4B83-9E5B-6A638F6BB9C7}" destId="{705C044D-CD8A-4E77-9A95-D9A6E5D30522}" srcOrd="1" destOrd="0" presId="urn:microsoft.com/office/officeart/2005/8/layout/pyramid1"/>
    <dgm:cxn modelId="{94BC2992-4330-4E4E-BC8F-9B48B9EE5D1B}" srcId="{E2EEAA4A-701A-4BE0-B12C-9186E08CEB8D}" destId="{B9443879-08BF-4A22-9C3F-D7790B965C07}" srcOrd="3" destOrd="0" parTransId="{86EB9347-8A81-42F8-AF45-848F7D5968F1}" sibTransId="{8D7604F4-EC1F-460C-86D0-5E9BA8E88A36}"/>
    <dgm:cxn modelId="{B0A426A7-D536-4D44-A587-B8CB5B726341}" srcId="{E2EEAA4A-701A-4BE0-B12C-9186E08CEB8D}" destId="{313BAF55-E212-4E49-924D-BAFD72BBA26E}" srcOrd="1" destOrd="0" parTransId="{CBC5BAAC-FA3E-490A-9B2B-17787F69485D}" sibTransId="{AF98750D-F0C5-43E0-AB4D-CAE2A083D030}"/>
    <dgm:cxn modelId="{EB242274-C19F-4A1F-BB8E-301EF139E1D6}" srcId="{E2EEAA4A-701A-4BE0-B12C-9186E08CEB8D}" destId="{9BDF08AE-77E5-4B83-9E5B-6A638F6BB9C7}" srcOrd="2" destOrd="0" parTransId="{7A1110A9-B630-4092-ADC5-BFF8F2253F77}" sibTransId="{512ABFD3-470A-48B8-BAB3-E29E88134A8A}"/>
    <dgm:cxn modelId="{7FF73DE2-F94F-48D7-9A47-0EAB4C3EAD7F}" type="presOf" srcId="{CF424DBB-0CF8-41AC-9649-7C99EBDF0BDC}" destId="{E5A80ADF-8B12-4F22-A374-78D57E425D20}" srcOrd="1" destOrd="0" presId="urn:microsoft.com/office/officeart/2005/8/layout/pyramid1"/>
    <dgm:cxn modelId="{3A27F89C-58FB-4B10-906F-48ED865E14DB}" type="presOf" srcId="{9BDF08AE-77E5-4B83-9E5B-6A638F6BB9C7}" destId="{1147D8E1-68A9-4865-921C-DF2D59307E64}" srcOrd="0" destOrd="0" presId="urn:microsoft.com/office/officeart/2005/8/layout/pyramid1"/>
    <dgm:cxn modelId="{7A0E9186-A4C5-44C1-B4E7-3C9895D4B3FA}" type="presParOf" srcId="{944D13E6-3359-4BA7-B2BD-F752A7F0E5DC}" destId="{562CDA09-0EE5-4E6B-9112-BF1EB75A8AC9}" srcOrd="0" destOrd="0" presId="urn:microsoft.com/office/officeart/2005/8/layout/pyramid1"/>
    <dgm:cxn modelId="{550F076B-3125-4DFF-BF75-B4FC691F9B4B}" type="presParOf" srcId="{562CDA09-0EE5-4E6B-9112-BF1EB75A8AC9}" destId="{F6191E02-F11B-498E-8D4C-2B7FC4277F95}" srcOrd="0" destOrd="0" presId="urn:microsoft.com/office/officeart/2005/8/layout/pyramid1"/>
    <dgm:cxn modelId="{57C7529D-112D-4C35-9C8B-4C672FE38D7F}" type="presParOf" srcId="{562CDA09-0EE5-4E6B-9112-BF1EB75A8AC9}" destId="{E5A80ADF-8B12-4F22-A374-78D57E425D20}" srcOrd="1" destOrd="0" presId="urn:microsoft.com/office/officeart/2005/8/layout/pyramid1"/>
    <dgm:cxn modelId="{405A7E36-08FB-44AC-84BB-75AC541CA2A6}" type="presParOf" srcId="{944D13E6-3359-4BA7-B2BD-F752A7F0E5DC}" destId="{FBF25E51-0D6B-49C9-BECD-57C901E440DC}" srcOrd="1" destOrd="0" presId="urn:microsoft.com/office/officeart/2005/8/layout/pyramid1"/>
    <dgm:cxn modelId="{A0C0E8E3-1A94-4A88-BAA8-0B86338E6B1B}" type="presParOf" srcId="{FBF25E51-0D6B-49C9-BECD-57C901E440DC}" destId="{D4A0682A-D909-4302-9565-4B31662F62A1}" srcOrd="0" destOrd="0" presId="urn:microsoft.com/office/officeart/2005/8/layout/pyramid1"/>
    <dgm:cxn modelId="{98CE22BE-E877-46AD-9B26-76BBDDAF239F}" type="presParOf" srcId="{FBF25E51-0D6B-49C9-BECD-57C901E440DC}" destId="{E30DF36C-8E98-4C52-B5B4-18306F414DEC}" srcOrd="1" destOrd="0" presId="urn:microsoft.com/office/officeart/2005/8/layout/pyramid1"/>
    <dgm:cxn modelId="{00F85070-9255-4F46-BFCF-3D86A01BD005}" type="presParOf" srcId="{944D13E6-3359-4BA7-B2BD-F752A7F0E5DC}" destId="{ED01EDFA-4A29-4E16-AD92-03ED0526AE36}" srcOrd="2" destOrd="0" presId="urn:microsoft.com/office/officeart/2005/8/layout/pyramid1"/>
    <dgm:cxn modelId="{2CA458A1-DB9C-451B-9263-D104D259E701}" type="presParOf" srcId="{ED01EDFA-4A29-4E16-AD92-03ED0526AE36}" destId="{1147D8E1-68A9-4865-921C-DF2D59307E64}" srcOrd="0" destOrd="0" presId="urn:microsoft.com/office/officeart/2005/8/layout/pyramid1"/>
    <dgm:cxn modelId="{E33E0D87-CF42-4955-82AA-5A41BFC3FC8A}" type="presParOf" srcId="{ED01EDFA-4A29-4E16-AD92-03ED0526AE36}" destId="{705C044D-CD8A-4E77-9A95-D9A6E5D30522}" srcOrd="1" destOrd="0" presId="urn:microsoft.com/office/officeart/2005/8/layout/pyramid1"/>
    <dgm:cxn modelId="{6ADFC7EE-1079-49F5-9DD1-6C26DCE64AAC}" type="presParOf" srcId="{944D13E6-3359-4BA7-B2BD-F752A7F0E5DC}" destId="{CB4471FA-E226-459B-9DDE-AE5B73424A22}" srcOrd="3" destOrd="0" presId="urn:microsoft.com/office/officeart/2005/8/layout/pyramid1"/>
    <dgm:cxn modelId="{F628DC6B-4B2B-44F9-98A7-23EC16BB9194}" type="presParOf" srcId="{CB4471FA-E226-459B-9DDE-AE5B73424A22}" destId="{658196F8-20F1-4D19-942E-E62E096865BB}" srcOrd="0" destOrd="0" presId="urn:microsoft.com/office/officeart/2005/8/layout/pyramid1"/>
    <dgm:cxn modelId="{06646344-6529-4C79-959C-4A892AA4E8FA}" type="presParOf" srcId="{CB4471FA-E226-459B-9DDE-AE5B73424A22}" destId="{2B9FB780-627A-44BB-A10E-918F3163B89E}"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191E02-F11B-498E-8D4C-2B7FC4277F95}">
      <dsp:nvSpPr>
        <dsp:cNvPr id="0" name=""/>
        <dsp:cNvSpPr/>
      </dsp:nvSpPr>
      <dsp:spPr>
        <a:xfrm>
          <a:off x="1780460" y="0"/>
          <a:ext cx="1186973" cy="624522"/>
        </a:xfrm>
        <a:prstGeom prst="trapezoid">
          <a:avLst>
            <a:gd name="adj" fmla="val 95031"/>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ts val="0"/>
            </a:spcAft>
          </a:pPr>
          <a:r>
            <a:rPr lang="da-DK" sz="900" kern="1200"/>
            <a:t>EU regler</a:t>
          </a:r>
        </a:p>
      </dsp:txBody>
      <dsp:txXfrm>
        <a:off x="1780460" y="0"/>
        <a:ext cx="1186973" cy="624522"/>
      </dsp:txXfrm>
    </dsp:sp>
    <dsp:sp modelId="{D4A0682A-D909-4302-9565-4B31662F62A1}">
      <dsp:nvSpPr>
        <dsp:cNvPr id="0" name=""/>
        <dsp:cNvSpPr/>
      </dsp:nvSpPr>
      <dsp:spPr>
        <a:xfrm>
          <a:off x="1175056" y="624522"/>
          <a:ext cx="2373947" cy="624522"/>
        </a:xfrm>
        <a:prstGeom prst="trapezoid">
          <a:avLst>
            <a:gd name="adj" fmla="val 95031"/>
          </a:avLst>
        </a:prstGeom>
        <a:solidFill>
          <a:schemeClr val="accent1">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ts val="0"/>
            </a:spcAft>
          </a:pPr>
          <a:r>
            <a:rPr lang="da-DK" sz="900" kern="1200"/>
            <a:t>Nationale regler</a:t>
          </a:r>
        </a:p>
      </dsp:txBody>
      <dsp:txXfrm>
        <a:off x="1590497" y="624522"/>
        <a:ext cx="1543065" cy="624522"/>
      </dsp:txXfrm>
    </dsp:sp>
    <dsp:sp modelId="{1147D8E1-68A9-4865-921C-DF2D59307E64}">
      <dsp:nvSpPr>
        <dsp:cNvPr id="0" name=""/>
        <dsp:cNvSpPr/>
      </dsp:nvSpPr>
      <dsp:spPr>
        <a:xfrm>
          <a:off x="593486" y="1249044"/>
          <a:ext cx="3560921" cy="624522"/>
        </a:xfrm>
        <a:prstGeom prst="trapezoid">
          <a:avLst>
            <a:gd name="adj" fmla="val 95031"/>
          </a:avLst>
        </a:prstGeom>
        <a:solidFill>
          <a:schemeClr val="accent1">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t>3-7 årigt PO driftsprogram</a:t>
          </a:r>
        </a:p>
      </dsp:txBody>
      <dsp:txXfrm>
        <a:off x="1216648" y="1249044"/>
        <a:ext cx="2314598" cy="624522"/>
      </dsp:txXfrm>
    </dsp:sp>
    <dsp:sp modelId="{658196F8-20F1-4D19-942E-E62E096865BB}">
      <dsp:nvSpPr>
        <dsp:cNvPr id="0" name=""/>
        <dsp:cNvSpPr/>
      </dsp:nvSpPr>
      <dsp:spPr>
        <a:xfrm>
          <a:off x="0" y="1835465"/>
          <a:ext cx="4747895" cy="624522"/>
        </a:xfrm>
        <a:prstGeom prst="trapezoid">
          <a:avLst>
            <a:gd name="adj" fmla="val 95031"/>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t>Driftsprogram-år, hvor alle investeringer udspecificeres</a:t>
          </a:r>
        </a:p>
      </dsp:txBody>
      <dsp:txXfrm>
        <a:off x="830881" y="1835465"/>
        <a:ext cx="3086131" cy="62452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B3E031-0F65-4F85-8ACF-A6889105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Vejledning A4.dotm</Template>
  <TotalTime>1</TotalTime>
  <Pages>1</Pages>
  <Words>21234</Words>
  <Characters>146947</Characters>
  <Application>Microsoft Office Word</Application>
  <DocSecurity>0</DocSecurity>
  <Lines>2772</Lines>
  <Paragraphs>1462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Vejledning om tilskud til producentorganisationer for frugt og grønt</vt:lpstr>
      <vt:lpstr>Rapport</vt:lpstr>
    </vt:vector>
  </TitlesOfParts>
  <Company/>
  <LinksUpToDate>false</LinksUpToDate>
  <CharactersWithSpaces>166719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om tilskud til producentorganisationer for frugt og grønt</dc:title>
  <dc:subject>Emne / Titel på rapport</dc:subject>
  <dc:creator>Lene Larsen Nielsen (LBST)</dc:creator>
  <cp:keywords/>
  <dc:description/>
  <cp:lastModifiedBy>Lene Larsen Nielsen (LBST)</cp:lastModifiedBy>
  <cp:revision>2</cp:revision>
  <dcterms:created xsi:type="dcterms:W3CDTF">2022-09-30T09:41:00Z</dcterms:created>
  <dcterms:modified xsi:type="dcterms:W3CDTF">2022-09-30T09:41:00Z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y fmtid="{D5CDD505-2E9C-101B-9397-08002B2CF9AE}" pid="4" name="sdDocumentDate">
    <vt:lpwstr>44776</vt:lpwstr>
  </property>
  <property fmtid="{D5CDD505-2E9C-101B-9397-08002B2CF9AE}" pid="5" name="SD_IntegrationInfoAdded">
    <vt:bool>true</vt:bool>
  </property>
</Properties>
</file>