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8EB36" w14:textId="03B68F92" w:rsidR="00B306AC" w:rsidRDefault="00B306AC" w:rsidP="00B306AC">
      <w:pPr>
        <w:pStyle w:val="Overskrift1"/>
        <w:jc w:val="center"/>
        <w:rPr>
          <w:sz w:val="20"/>
          <w:szCs w:val="20"/>
        </w:rPr>
      </w:pPr>
      <w:r>
        <w:rPr>
          <w:sz w:val="20"/>
          <w:szCs w:val="20"/>
        </w:rPr>
        <w:t>5. UDKAST</w:t>
      </w:r>
    </w:p>
    <w:p w14:paraId="0C247181" w14:textId="77777777" w:rsidR="00B306AC" w:rsidRDefault="00B306AC" w:rsidP="00B306AC">
      <w:pPr>
        <w:rPr>
          <w:rFonts w:cs="Arial"/>
        </w:rPr>
      </w:pPr>
    </w:p>
    <w:p w14:paraId="6D231124" w14:textId="77777777" w:rsidR="00B306AC" w:rsidRDefault="00B306AC" w:rsidP="00B306AC">
      <w:pPr>
        <w:pStyle w:val="Overskrift1"/>
        <w:jc w:val="center"/>
        <w:rPr>
          <w:sz w:val="20"/>
          <w:szCs w:val="20"/>
        </w:rPr>
      </w:pPr>
      <w:r>
        <w:rPr>
          <w:sz w:val="20"/>
          <w:szCs w:val="20"/>
        </w:rPr>
        <w:t>Bekendtgørelse om en ordning for borgerforslag med henblik på behandling i Folketinget</w:t>
      </w:r>
    </w:p>
    <w:p w14:paraId="75558384" w14:textId="77777777" w:rsidR="00B306AC" w:rsidRDefault="00B306AC" w:rsidP="00B306AC">
      <w:pPr>
        <w:rPr>
          <w:rFonts w:cs="Arial"/>
        </w:rPr>
      </w:pPr>
    </w:p>
    <w:p w14:paraId="6CA35F74" w14:textId="77777777" w:rsidR="00B306AC" w:rsidRDefault="00B306AC" w:rsidP="00B306AC">
      <w:pPr>
        <w:rPr>
          <w:rFonts w:cs="Arial"/>
          <w:bCs/>
        </w:rPr>
      </w:pPr>
      <w:r>
        <w:rPr>
          <w:rFonts w:cs="Arial"/>
        </w:rPr>
        <w:t xml:space="preserve">I medfør af § 2 i lov nr. </w:t>
      </w:r>
      <w:proofErr w:type="gramStart"/>
      <w:r>
        <w:rPr>
          <w:rFonts w:cs="Arial"/>
        </w:rPr>
        <w:t>[ ]</w:t>
      </w:r>
      <w:proofErr w:type="gramEnd"/>
      <w:r>
        <w:rPr>
          <w:rFonts w:cs="Arial"/>
        </w:rPr>
        <w:t xml:space="preserve"> af [ ] om </w:t>
      </w:r>
      <w:r>
        <w:rPr>
          <w:rFonts w:cs="Arial"/>
          <w:bCs/>
        </w:rPr>
        <w:t xml:space="preserve">etablering af en ordning for borgerforslag med henblik på behandling i Folketinget og efter forhandling med næstformændene og forelæggelse for Udvalget for Forretningsordenen fastsættes: </w:t>
      </w:r>
    </w:p>
    <w:p w14:paraId="5291D2C3" w14:textId="77777777" w:rsidR="00B306AC" w:rsidRDefault="00B306AC" w:rsidP="00B306AC">
      <w:pPr>
        <w:rPr>
          <w:rFonts w:cs="Arial"/>
        </w:rPr>
      </w:pPr>
    </w:p>
    <w:p w14:paraId="3F4F52CA" w14:textId="77777777" w:rsidR="00B306AC" w:rsidRDefault="00B306AC" w:rsidP="00B306AC">
      <w:pPr>
        <w:jc w:val="center"/>
        <w:rPr>
          <w:rFonts w:cs="Arial"/>
          <w:i/>
        </w:rPr>
      </w:pPr>
      <w:r>
        <w:rPr>
          <w:rFonts w:cs="Arial"/>
          <w:i/>
        </w:rPr>
        <w:t>Etablering af en ordning for borgerforslag</w:t>
      </w:r>
    </w:p>
    <w:p w14:paraId="6127E1F4" w14:textId="77777777" w:rsidR="00B306AC" w:rsidRDefault="00B306AC" w:rsidP="00B306AC">
      <w:pPr>
        <w:rPr>
          <w:rFonts w:cs="Arial"/>
        </w:rPr>
      </w:pPr>
    </w:p>
    <w:p w14:paraId="52142DEC" w14:textId="614EEE5A" w:rsidR="00B306AC" w:rsidRDefault="00B306AC" w:rsidP="00B306AC">
      <w:pPr>
        <w:rPr>
          <w:rFonts w:cs="Arial"/>
        </w:rPr>
      </w:pPr>
      <w:r>
        <w:rPr>
          <w:rFonts w:cs="Arial"/>
          <w:b/>
        </w:rPr>
        <w:t>§ 1.</w:t>
      </w:r>
      <w:r>
        <w:rPr>
          <w:rFonts w:cs="Arial"/>
        </w:rPr>
        <w:t xml:space="preserve"> Folketinget etablerer en ordning, hvorved personer, der har valgret til Folketinget, kan indgive forslag med henblik på senere behandling som beslutningsforslag i Folketinget, og hvorved andre personer, der opfylder de</w:t>
      </w:r>
      <w:r w:rsidR="00F76125">
        <w:rPr>
          <w:rFonts w:cs="Arial"/>
        </w:rPr>
        <w:t>n samme betingelse</w:t>
      </w:r>
      <w:r>
        <w:rPr>
          <w:rFonts w:cs="Arial"/>
        </w:rPr>
        <w:t>, kan tilkendegive deres støtte til sådanne forslag (borgerforslag).</w:t>
      </w:r>
    </w:p>
    <w:p w14:paraId="6B32A03B" w14:textId="77777777" w:rsidR="00B306AC" w:rsidRDefault="00B306AC" w:rsidP="00B306AC">
      <w:pPr>
        <w:rPr>
          <w:rFonts w:cs="Arial"/>
        </w:rPr>
      </w:pPr>
    </w:p>
    <w:p w14:paraId="1039EE0C" w14:textId="77777777" w:rsidR="00B306AC" w:rsidRDefault="00B306AC" w:rsidP="00B306AC">
      <w:pPr>
        <w:rPr>
          <w:rFonts w:cs="Arial"/>
        </w:rPr>
      </w:pPr>
      <w:r>
        <w:rPr>
          <w:rFonts w:cs="Arial"/>
          <w:b/>
        </w:rPr>
        <w:t>§ 2.</w:t>
      </w:r>
      <w:r>
        <w:rPr>
          <w:rFonts w:cs="Arial"/>
        </w:rPr>
        <w:t xml:space="preserve"> Ordningen etableres som en digital løsning, som stilles til rådighed gennem hjemmesiden www.borgerforslag.dk. </w:t>
      </w:r>
    </w:p>
    <w:p w14:paraId="196E0A85" w14:textId="77777777" w:rsidR="00B306AC" w:rsidRDefault="00B306AC" w:rsidP="00B306AC">
      <w:pPr>
        <w:rPr>
          <w:rFonts w:cs="Arial"/>
        </w:rPr>
      </w:pPr>
    </w:p>
    <w:p w14:paraId="2D9640B9" w14:textId="77777777" w:rsidR="00B306AC" w:rsidRDefault="00B306AC" w:rsidP="00B306AC">
      <w:pPr>
        <w:rPr>
          <w:rFonts w:cs="Arial"/>
        </w:rPr>
      </w:pPr>
      <w:r>
        <w:rPr>
          <w:rFonts w:cs="Arial"/>
          <w:b/>
        </w:rPr>
        <w:t>§ 3.</w:t>
      </w:r>
      <w:r>
        <w:rPr>
          <w:rFonts w:cs="Arial"/>
        </w:rPr>
        <w:t xml:space="preserve"> Personer, der ikke kan eller har mulighed for at benytte den digitale løsning, kan benytte den alternative fremgangsmåde, der fremgår af § 16.</w:t>
      </w:r>
    </w:p>
    <w:p w14:paraId="783DB9B8" w14:textId="77777777" w:rsidR="00B306AC" w:rsidRDefault="00B306AC" w:rsidP="00B306AC">
      <w:pPr>
        <w:rPr>
          <w:rFonts w:cs="Arial"/>
        </w:rPr>
      </w:pPr>
    </w:p>
    <w:p w14:paraId="730AB0BE" w14:textId="77777777" w:rsidR="00B306AC" w:rsidRDefault="00B306AC" w:rsidP="00B306AC">
      <w:pPr>
        <w:jc w:val="center"/>
        <w:rPr>
          <w:rFonts w:cs="Arial"/>
          <w:i/>
        </w:rPr>
      </w:pPr>
      <w:r>
        <w:rPr>
          <w:rFonts w:cs="Arial"/>
          <w:i/>
        </w:rPr>
        <w:t>Indgivelse af borgerforslag ved anvendelse af den it-baserede ordning</w:t>
      </w:r>
    </w:p>
    <w:p w14:paraId="7C2B4E40" w14:textId="77777777" w:rsidR="00B306AC" w:rsidRDefault="00B306AC" w:rsidP="00B306AC">
      <w:pPr>
        <w:rPr>
          <w:rFonts w:cs="Arial"/>
        </w:rPr>
      </w:pPr>
    </w:p>
    <w:p w14:paraId="2465D660" w14:textId="77777777" w:rsidR="00B306AC" w:rsidRDefault="00B306AC" w:rsidP="00B306AC">
      <w:pPr>
        <w:rPr>
          <w:rFonts w:cs="Arial"/>
        </w:rPr>
      </w:pPr>
      <w:r>
        <w:rPr>
          <w:rFonts w:cs="Arial"/>
          <w:b/>
        </w:rPr>
        <w:t>§ 4.</w:t>
      </w:r>
      <w:r>
        <w:rPr>
          <w:rFonts w:cs="Arial"/>
        </w:rPr>
        <w:t xml:space="preserve"> En borger, der ønsker at indgive et borgerforslag (forslagets hovedstiller), skal logge ind på hjemmesiden med NemID og angive sit cpr-nummer. Den digitale løsning validerer borgerens identitet ved at sammenholde NemID-PID med det angivne cpr-nummer. Den digitale løsning kontrollerer herefter ved opslag i Det Centrale Personregister, at hovedstilleren har valgret til Folketinget. </w:t>
      </w:r>
    </w:p>
    <w:p w14:paraId="71DDF4B8" w14:textId="77777777" w:rsidR="00B306AC" w:rsidRDefault="00B306AC" w:rsidP="00B306AC">
      <w:pPr>
        <w:rPr>
          <w:rFonts w:cs="Arial"/>
        </w:rPr>
      </w:pPr>
    </w:p>
    <w:p w14:paraId="6B021A7F" w14:textId="77777777" w:rsidR="00B306AC" w:rsidRDefault="00B306AC" w:rsidP="00B306AC">
      <w:pPr>
        <w:rPr>
          <w:rFonts w:cs="Arial"/>
        </w:rPr>
      </w:pPr>
      <w:r>
        <w:rPr>
          <w:rFonts w:cs="Arial"/>
          <w:b/>
        </w:rPr>
        <w:t>§ 5.</w:t>
      </w:r>
      <w:r>
        <w:rPr>
          <w:rFonts w:cs="Arial"/>
        </w:rPr>
        <w:t xml:space="preserve"> Efter </w:t>
      </w:r>
      <w:proofErr w:type="spellStart"/>
      <w:r>
        <w:rPr>
          <w:rFonts w:cs="Arial"/>
        </w:rPr>
        <w:t>indlogningen</w:t>
      </w:r>
      <w:proofErr w:type="spellEnd"/>
      <w:r>
        <w:rPr>
          <w:rFonts w:cs="Arial"/>
        </w:rPr>
        <w:t xml:space="preserve"> skal hovedstilleren skrive sit forslag i en elektronisk skabelon. Forslaget skal bestå af en dækkende overskrift på højst 140 tegn inkl. mellemrum, en forslagstekst på højst 2.000 tegn inkl. mellemrum og forklarende og uddybende bemærkninger på højst 10.000 tegn inkl. mellemrum. </w:t>
      </w:r>
    </w:p>
    <w:p w14:paraId="4ABF6A74" w14:textId="77777777" w:rsidR="00B306AC" w:rsidRDefault="00B306AC" w:rsidP="00B306AC">
      <w:pPr>
        <w:rPr>
          <w:rFonts w:cs="Arial"/>
        </w:rPr>
      </w:pPr>
    </w:p>
    <w:p w14:paraId="2C63C8C5" w14:textId="77777777" w:rsidR="00B306AC" w:rsidRDefault="00B306AC" w:rsidP="00B306AC">
      <w:pPr>
        <w:rPr>
          <w:rFonts w:cs="Arial"/>
        </w:rPr>
      </w:pPr>
      <w:r>
        <w:rPr>
          <w:rFonts w:cs="Arial"/>
          <w:b/>
        </w:rPr>
        <w:t>§ 6.</w:t>
      </w:r>
      <w:r>
        <w:rPr>
          <w:rFonts w:cs="Arial"/>
        </w:rPr>
        <w:t xml:space="preserve"> Hovedstilleren skal gennemgå sit forslag og acceptere, at det efter indgivelse ikke kan tilbagekaldes eller ændres. Hovedstilleren skal endvidere acceptere at fremgå offentligt som forslagets hovedstiller og bekræfte at være indforstået med, at accepten heraf ikke kan tages tilbage. </w:t>
      </w:r>
    </w:p>
    <w:p w14:paraId="0B1A053C" w14:textId="77777777" w:rsidR="00B306AC" w:rsidRDefault="00B306AC" w:rsidP="00B306AC">
      <w:pPr>
        <w:rPr>
          <w:rFonts w:cs="Arial"/>
        </w:rPr>
      </w:pPr>
    </w:p>
    <w:p w14:paraId="00479635" w14:textId="77777777" w:rsidR="00B306AC" w:rsidRDefault="00B306AC" w:rsidP="00B306AC">
      <w:pPr>
        <w:rPr>
          <w:rFonts w:cs="Arial"/>
        </w:rPr>
      </w:pPr>
      <w:r>
        <w:rPr>
          <w:rFonts w:cs="Arial"/>
          <w:b/>
        </w:rPr>
        <w:t>§ 7.</w:t>
      </w:r>
      <w:r>
        <w:rPr>
          <w:rFonts w:cs="Arial"/>
        </w:rPr>
        <w:t xml:space="preserve"> Hovedstilleren skal angive mindst 3 og højst 10 andre personer, som har valgret til Folketinget, og som hovedstillerens formoder vil være indstillede på offentligt at stille sig bag forslaget sammen med hovedstilleren selv (medstillere). Hovedstilleren skal oplyse medstillernes navne og e-mailadresser. </w:t>
      </w:r>
    </w:p>
    <w:p w14:paraId="555A26B3" w14:textId="77777777" w:rsidR="00B306AC" w:rsidRDefault="00B306AC" w:rsidP="00B306AC">
      <w:pPr>
        <w:rPr>
          <w:rFonts w:cs="Arial"/>
        </w:rPr>
      </w:pPr>
    </w:p>
    <w:p w14:paraId="7E8B8AC0" w14:textId="77777777" w:rsidR="00B306AC" w:rsidRDefault="00B306AC" w:rsidP="00B306AC">
      <w:pPr>
        <w:rPr>
          <w:rFonts w:cs="Arial"/>
        </w:rPr>
      </w:pPr>
      <w:r>
        <w:rPr>
          <w:rFonts w:cs="Arial"/>
          <w:b/>
        </w:rPr>
        <w:t>§ 8.</w:t>
      </w:r>
      <w:r>
        <w:rPr>
          <w:rFonts w:cs="Arial"/>
        </w:rPr>
        <w:t xml:space="preserve"> Den digitale løsning sender en e-mail til hver af de angivne medstillere med oplysning om forslaget, om, at den pågældende er blevet angivet af hovedstilleren som </w:t>
      </w:r>
      <w:proofErr w:type="spellStart"/>
      <w:r>
        <w:rPr>
          <w:rFonts w:cs="Arial"/>
        </w:rPr>
        <w:t>medstiller</w:t>
      </w:r>
      <w:proofErr w:type="spellEnd"/>
      <w:r>
        <w:rPr>
          <w:rFonts w:cs="Arial"/>
        </w:rPr>
        <w:t xml:space="preserve">, og om den videre fremgangsmåde, hvis den pågældende ønsker at være </w:t>
      </w:r>
      <w:proofErr w:type="spellStart"/>
      <w:r>
        <w:rPr>
          <w:rFonts w:cs="Arial"/>
        </w:rPr>
        <w:t>medstiller</w:t>
      </w:r>
      <w:proofErr w:type="spellEnd"/>
      <w:r>
        <w:rPr>
          <w:rFonts w:cs="Arial"/>
        </w:rPr>
        <w:t xml:space="preserve">. </w:t>
      </w:r>
    </w:p>
    <w:p w14:paraId="4A56DB4A" w14:textId="77777777" w:rsidR="00B306AC" w:rsidRDefault="00B306AC" w:rsidP="00B306AC">
      <w:pPr>
        <w:spacing w:line="240" w:lineRule="auto"/>
        <w:rPr>
          <w:rFonts w:cs="Arial"/>
          <w:b/>
        </w:rPr>
      </w:pPr>
    </w:p>
    <w:p w14:paraId="01278353" w14:textId="77777777" w:rsidR="00B306AC" w:rsidRDefault="00B306AC" w:rsidP="00B306AC">
      <w:pPr>
        <w:rPr>
          <w:rFonts w:cs="Arial"/>
        </w:rPr>
      </w:pPr>
      <w:r>
        <w:rPr>
          <w:rFonts w:cs="Arial"/>
          <w:b/>
        </w:rPr>
        <w:t>§ 9.</w:t>
      </w:r>
      <w:r>
        <w:rPr>
          <w:rFonts w:cs="Arial"/>
        </w:rPr>
        <w:t xml:space="preserve"> En tiltænkt </w:t>
      </w:r>
      <w:proofErr w:type="spellStart"/>
      <w:r>
        <w:rPr>
          <w:rFonts w:cs="Arial"/>
        </w:rPr>
        <w:t>medstiller</w:t>
      </w:r>
      <w:proofErr w:type="spellEnd"/>
      <w:r>
        <w:rPr>
          <w:rFonts w:cs="Arial"/>
        </w:rPr>
        <w:t xml:space="preserve">, der ønsker at bekræfte at ville være </w:t>
      </w:r>
      <w:proofErr w:type="spellStart"/>
      <w:r>
        <w:rPr>
          <w:rFonts w:cs="Arial"/>
        </w:rPr>
        <w:t>medstiller</w:t>
      </w:r>
      <w:proofErr w:type="spellEnd"/>
      <w:r>
        <w:rPr>
          <w:rFonts w:cs="Arial"/>
        </w:rPr>
        <w:t xml:space="preserve">, skal logge ind på hjemmesiden med NemID og angive sit cpr-nummer. Den digitale løsning validerer borgerens identitet ved at sammenholde NemID-PID med det angivne cpr-nummer. Den digitale løsning kontrollerer herefter ved opslag i Det Centrale Personregister, at den pågældende har valgret til Folketinget. </w:t>
      </w:r>
    </w:p>
    <w:p w14:paraId="63E5A7AB" w14:textId="77777777" w:rsidR="00B306AC" w:rsidRDefault="00B306AC" w:rsidP="00B306AC">
      <w:pPr>
        <w:rPr>
          <w:rFonts w:cs="Arial"/>
        </w:rPr>
      </w:pPr>
      <w:r>
        <w:rPr>
          <w:rFonts w:cs="Arial"/>
          <w:i/>
        </w:rPr>
        <w:t>Stk. 2.</w:t>
      </w:r>
      <w:r>
        <w:rPr>
          <w:rFonts w:cs="Arial"/>
        </w:rPr>
        <w:t xml:space="preserve"> Den pågældende skal bekræfte at have læst forslaget, at være indforstået med at fremgå offentligt som </w:t>
      </w:r>
      <w:proofErr w:type="spellStart"/>
      <w:r>
        <w:rPr>
          <w:rFonts w:cs="Arial"/>
        </w:rPr>
        <w:t>medstiller</w:t>
      </w:r>
      <w:proofErr w:type="spellEnd"/>
      <w:r>
        <w:rPr>
          <w:rFonts w:cs="Arial"/>
        </w:rPr>
        <w:t xml:space="preserve"> for forslaget, og at være indforstået med, at accepten heraf ikke kan tages tilbage. </w:t>
      </w:r>
    </w:p>
    <w:p w14:paraId="7C5E44E1" w14:textId="77777777" w:rsidR="00B306AC" w:rsidRDefault="00B306AC" w:rsidP="00B306AC">
      <w:pPr>
        <w:rPr>
          <w:rFonts w:cs="Arial"/>
        </w:rPr>
      </w:pPr>
    </w:p>
    <w:p w14:paraId="47855769" w14:textId="77777777" w:rsidR="00B306AC" w:rsidRDefault="00B306AC" w:rsidP="00B306AC">
      <w:pPr>
        <w:rPr>
          <w:rFonts w:cs="Arial"/>
        </w:rPr>
      </w:pPr>
      <w:r>
        <w:rPr>
          <w:rFonts w:cs="Arial"/>
          <w:b/>
        </w:rPr>
        <w:t>§ 10.</w:t>
      </w:r>
      <w:r>
        <w:rPr>
          <w:rFonts w:cs="Arial"/>
        </w:rPr>
        <w:t xml:space="preserve"> Er der ikke senest 14 dage fra tidspunktet for hovedstillerens indgivelse af forslaget modtaget accept fra mindst 3 medstillere, bortfalder forslaget. Hovedstilleren, eventuelle medstillere, der allerede har accepteret af være medstillere, og angivne tiltænkte medstillere oplyses herom. </w:t>
      </w:r>
    </w:p>
    <w:p w14:paraId="617731BB" w14:textId="77777777" w:rsidR="00B306AC" w:rsidRDefault="00B306AC" w:rsidP="00B306AC">
      <w:pPr>
        <w:rPr>
          <w:rFonts w:cs="Arial"/>
        </w:rPr>
      </w:pPr>
    </w:p>
    <w:p w14:paraId="34BBC3ED" w14:textId="77777777" w:rsidR="00B306AC" w:rsidRDefault="00B306AC" w:rsidP="00B306AC">
      <w:pPr>
        <w:jc w:val="center"/>
        <w:rPr>
          <w:rFonts w:cs="Arial"/>
          <w:i/>
        </w:rPr>
      </w:pPr>
      <w:r>
        <w:rPr>
          <w:rFonts w:cs="Arial"/>
          <w:i/>
        </w:rPr>
        <w:t>Folketingets administrations gennemgang af forslag</w:t>
      </w:r>
    </w:p>
    <w:p w14:paraId="225831A4" w14:textId="77777777" w:rsidR="00B306AC" w:rsidRDefault="00B306AC" w:rsidP="00B306AC">
      <w:pPr>
        <w:rPr>
          <w:rFonts w:cs="Arial"/>
        </w:rPr>
      </w:pPr>
    </w:p>
    <w:p w14:paraId="2C75328D" w14:textId="77777777" w:rsidR="00B306AC" w:rsidRDefault="00B306AC" w:rsidP="00B306AC">
      <w:pPr>
        <w:rPr>
          <w:rFonts w:cs="Arial"/>
        </w:rPr>
      </w:pPr>
      <w:r>
        <w:rPr>
          <w:rFonts w:cs="Arial"/>
          <w:b/>
        </w:rPr>
        <w:t>§ 11.</w:t>
      </w:r>
      <w:r>
        <w:rPr>
          <w:rFonts w:cs="Arial"/>
        </w:rPr>
        <w:t xml:space="preserve"> Er der senest 14 dage fra tidspunktet for hovedstillerens indgivelse af forslaget modtaget accept fra mindst 3 medstillere, gennemgås forslaget af Folketingets administration, som beslutter, om forslaget skal afvises fra offentliggørelse på hjemmesiden med henblik på indsamling af støtteerklæringer. </w:t>
      </w:r>
    </w:p>
    <w:p w14:paraId="27211A20" w14:textId="77777777" w:rsidR="00B306AC" w:rsidRDefault="00B306AC" w:rsidP="00B306AC">
      <w:pPr>
        <w:rPr>
          <w:rFonts w:cs="Arial"/>
        </w:rPr>
      </w:pPr>
      <w:r>
        <w:rPr>
          <w:rFonts w:cs="Arial"/>
          <w:i/>
        </w:rPr>
        <w:t>Stk. 2.</w:t>
      </w:r>
      <w:r>
        <w:rPr>
          <w:rFonts w:cs="Arial"/>
        </w:rPr>
        <w:t xml:space="preserve"> Et forslag afvises, hvis det</w:t>
      </w:r>
    </w:p>
    <w:p w14:paraId="3BF3FB5E" w14:textId="77777777" w:rsidR="00B306AC" w:rsidRDefault="00B306AC" w:rsidP="00B306AC">
      <w:pPr>
        <w:pStyle w:val="Listeafsnit"/>
        <w:numPr>
          <w:ilvl w:val="0"/>
          <w:numId w:val="1"/>
        </w:numPr>
        <w:rPr>
          <w:rFonts w:cs="Arial"/>
        </w:rPr>
      </w:pPr>
      <w:proofErr w:type="gramStart"/>
      <w:r>
        <w:rPr>
          <w:rFonts w:cs="Arial"/>
        </w:rPr>
        <w:t>vedrører</w:t>
      </w:r>
      <w:proofErr w:type="gramEnd"/>
      <w:r>
        <w:rPr>
          <w:rFonts w:cs="Arial"/>
        </w:rPr>
        <w:t xml:space="preserve"> en ændring af grundloven,</w:t>
      </w:r>
    </w:p>
    <w:p w14:paraId="19FF1267" w14:textId="1ECA1BE5" w:rsidR="00B306AC" w:rsidRDefault="00B306AC" w:rsidP="00B306AC">
      <w:pPr>
        <w:pStyle w:val="Listeafsnit"/>
        <w:numPr>
          <w:ilvl w:val="0"/>
          <w:numId w:val="1"/>
        </w:numPr>
        <w:rPr>
          <w:rFonts w:cs="Arial"/>
        </w:rPr>
      </w:pPr>
      <w:proofErr w:type="gramStart"/>
      <w:r>
        <w:rPr>
          <w:rFonts w:cs="Arial"/>
        </w:rPr>
        <w:t>klart</w:t>
      </w:r>
      <w:proofErr w:type="gramEnd"/>
      <w:r>
        <w:rPr>
          <w:rFonts w:cs="Arial"/>
        </w:rPr>
        <w:t xml:space="preserve"> ikke lader sig endeligt gennemføre efter sit indhold i</w:t>
      </w:r>
      <w:r w:rsidR="00AB7E40">
        <w:rPr>
          <w:rFonts w:cs="Arial"/>
        </w:rPr>
        <w:t>nden for den gældende grundlov</w:t>
      </w:r>
      <w:r>
        <w:rPr>
          <w:rFonts w:cs="Arial"/>
        </w:rPr>
        <w:t xml:space="preserve">s rammer, </w:t>
      </w:r>
    </w:p>
    <w:p w14:paraId="6971B74E" w14:textId="77777777" w:rsidR="00B306AC" w:rsidRDefault="00B306AC" w:rsidP="00B306AC">
      <w:pPr>
        <w:pStyle w:val="Listeafsnit"/>
        <w:numPr>
          <w:ilvl w:val="0"/>
          <w:numId w:val="1"/>
        </w:numPr>
        <w:rPr>
          <w:rFonts w:cs="Arial"/>
        </w:rPr>
      </w:pPr>
      <w:proofErr w:type="gramStart"/>
      <w:r>
        <w:rPr>
          <w:rFonts w:cs="Arial"/>
        </w:rPr>
        <w:t>ikke</w:t>
      </w:r>
      <w:proofErr w:type="gramEnd"/>
      <w:r>
        <w:rPr>
          <w:rFonts w:cs="Arial"/>
        </w:rPr>
        <w:t xml:space="preserve"> er affattet på dansk,</w:t>
      </w:r>
    </w:p>
    <w:p w14:paraId="4A922CE3" w14:textId="77777777" w:rsidR="00B306AC" w:rsidRDefault="00B306AC" w:rsidP="00B306AC">
      <w:pPr>
        <w:pStyle w:val="Listeafsnit"/>
        <w:numPr>
          <w:ilvl w:val="0"/>
          <w:numId w:val="1"/>
        </w:numPr>
        <w:rPr>
          <w:rFonts w:cs="Arial"/>
        </w:rPr>
      </w:pPr>
      <w:proofErr w:type="gramStart"/>
      <w:r>
        <w:rPr>
          <w:rFonts w:cs="Arial"/>
        </w:rPr>
        <w:t>er</w:t>
      </w:r>
      <w:proofErr w:type="gramEnd"/>
      <w:r>
        <w:rPr>
          <w:rFonts w:cs="Arial"/>
        </w:rPr>
        <w:t xml:space="preserve"> helt usammenhængende eller uforståeligt,</w:t>
      </w:r>
    </w:p>
    <w:p w14:paraId="64D0DC7A" w14:textId="77777777" w:rsidR="00B306AC" w:rsidRDefault="00B306AC" w:rsidP="00B306AC">
      <w:pPr>
        <w:pStyle w:val="Listeafsnit"/>
        <w:numPr>
          <w:ilvl w:val="0"/>
          <w:numId w:val="1"/>
        </w:numPr>
        <w:rPr>
          <w:rFonts w:cs="Arial"/>
        </w:rPr>
      </w:pPr>
      <w:proofErr w:type="gramStart"/>
      <w:r>
        <w:rPr>
          <w:rFonts w:cs="Arial"/>
        </w:rPr>
        <w:t>klart</w:t>
      </w:r>
      <w:proofErr w:type="gramEnd"/>
      <w:r>
        <w:rPr>
          <w:rFonts w:cs="Arial"/>
        </w:rPr>
        <w:t xml:space="preserve"> har karakter af en vittighed, </w:t>
      </w:r>
    </w:p>
    <w:p w14:paraId="3BA71042" w14:textId="77777777" w:rsidR="00B306AC" w:rsidRDefault="00B306AC" w:rsidP="00B306AC">
      <w:pPr>
        <w:pStyle w:val="Listeafsnit"/>
        <w:numPr>
          <w:ilvl w:val="0"/>
          <w:numId w:val="1"/>
        </w:numPr>
        <w:rPr>
          <w:rFonts w:cs="Arial"/>
        </w:rPr>
      </w:pPr>
      <w:proofErr w:type="gramStart"/>
      <w:r>
        <w:rPr>
          <w:rFonts w:cs="Arial"/>
        </w:rPr>
        <w:t>ikke</w:t>
      </w:r>
      <w:proofErr w:type="gramEnd"/>
      <w:r>
        <w:rPr>
          <w:rFonts w:cs="Arial"/>
        </w:rPr>
        <w:t xml:space="preserve"> udgør noget konkret forslag, herunder hvis det i det væsentligste har karakter af en ren meningstilkendegivelse eller en opfordring til ikke nærmere bestemt handling vedrørende en problemstilling,</w:t>
      </w:r>
    </w:p>
    <w:p w14:paraId="132788F3" w14:textId="77777777" w:rsidR="00B306AC" w:rsidRDefault="00B306AC" w:rsidP="00B306AC">
      <w:pPr>
        <w:pStyle w:val="Listeafsnit"/>
        <w:numPr>
          <w:ilvl w:val="0"/>
          <w:numId w:val="1"/>
        </w:numPr>
        <w:rPr>
          <w:rFonts w:cs="Arial"/>
        </w:rPr>
      </w:pPr>
      <w:proofErr w:type="gramStart"/>
      <w:r>
        <w:rPr>
          <w:rFonts w:cs="Arial"/>
        </w:rPr>
        <w:lastRenderedPageBreak/>
        <w:t>indeholder</w:t>
      </w:r>
      <w:proofErr w:type="gramEnd"/>
      <w:r>
        <w:rPr>
          <w:rFonts w:cs="Arial"/>
        </w:rPr>
        <w:t xml:space="preserve"> flere forskellige forslag, der ikke har nogen tydelig indholdsmæssig sammenhæng indbyrdes, </w:t>
      </w:r>
    </w:p>
    <w:p w14:paraId="6EBD8500" w14:textId="77777777" w:rsidR="00B306AC" w:rsidRDefault="00B306AC" w:rsidP="00B306AC">
      <w:pPr>
        <w:pStyle w:val="Listeafsnit"/>
        <w:numPr>
          <w:ilvl w:val="0"/>
          <w:numId w:val="1"/>
        </w:numPr>
        <w:rPr>
          <w:rFonts w:cs="Arial"/>
        </w:rPr>
      </w:pPr>
      <w:proofErr w:type="gramStart"/>
      <w:r>
        <w:rPr>
          <w:rFonts w:cs="Arial"/>
        </w:rPr>
        <w:t>angår</w:t>
      </w:r>
      <w:proofErr w:type="gramEnd"/>
      <w:r>
        <w:rPr>
          <w:rFonts w:cs="Arial"/>
        </w:rPr>
        <w:t xml:space="preserve"> kommuners eller regioners enkelte beslutninger eller private virksomheders og organisationers enkelte dispositioner,</w:t>
      </w:r>
    </w:p>
    <w:p w14:paraId="77A45013" w14:textId="77777777" w:rsidR="00B306AC" w:rsidRDefault="00B306AC" w:rsidP="00B306AC">
      <w:pPr>
        <w:pStyle w:val="Listeafsnit"/>
        <w:numPr>
          <w:ilvl w:val="0"/>
          <w:numId w:val="1"/>
        </w:numPr>
        <w:rPr>
          <w:rFonts w:cs="Arial"/>
        </w:rPr>
      </w:pPr>
      <w:proofErr w:type="gramStart"/>
      <w:r>
        <w:rPr>
          <w:rFonts w:cs="Arial"/>
        </w:rPr>
        <w:t>angår</w:t>
      </w:r>
      <w:proofErr w:type="gramEnd"/>
      <w:r>
        <w:rPr>
          <w:rFonts w:cs="Arial"/>
        </w:rPr>
        <w:t xml:space="preserve"> forhold i Grønland eller på Færøerne, som henhører under selvstyre- og hjemmestyremyndighedernes kompetence,</w:t>
      </w:r>
    </w:p>
    <w:p w14:paraId="75A0EB80" w14:textId="77777777" w:rsidR="00B306AC" w:rsidRDefault="00B306AC" w:rsidP="00B306AC">
      <w:pPr>
        <w:pStyle w:val="Listeafsnit"/>
        <w:numPr>
          <w:ilvl w:val="0"/>
          <w:numId w:val="1"/>
        </w:numPr>
        <w:rPr>
          <w:rFonts w:cs="Arial"/>
        </w:rPr>
      </w:pPr>
      <w:proofErr w:type="gramStart"/>
      <w:r>
        <w:rPr>
          <w:rFonts w:cs="Arial"/>
        </w:rPr>
        <w:t>angår</w:t>
      </w:r>
      <w:proofErr w:type="gramEnd"/>
      <w:r>
        <w:rPr>
          <w:rFonts w:cs="Arial"/>
        </w:rPr>
        <w:t xml:space="preserve"> afgørelsen af en konkret sag, der er eller har været under behandling ved domstolene eller i den offentlige forvaltning, </w:t>
      </w:r>
    </w:p>
    <w:p w14:paraId="39777E6B" w14:textId="77777777" w:rsidR="00B306AC" w:rsidRDefault="00B306AC" w:rsidP="00B306AC">
      <w:pPr>
        <w:pStyle w:val="Listeafsnit"/>
        <w:numPr>
          <w:ilvl w:val="0"/>
          <w:numId w:val="1"/>
        </w:numPr>
        <w:rPr>
          <w:rFonts w:cs="Arial"/>
        </w:rPr>
      </w:pPr>
      <w:proofErr w:type="gramStart"/>
      <w:r>
        <w:rPr>
          <w:rFonts w:cs="Arial"/>
        </w:rPr>
        <w:t>angår</w:t>
      </w:r>
      <w:proofErr w:type="gramEnd"/>
      <w:r>
        <w:rPr>
          <w:rFonts w:cs="Arial"/>
        </w:rPr>
        <w:t xml:space="preserve"> enkeltpersoners private, herunder økonomiske, forhold,</w:t>
      </w:r>
    </w:p>
    <w:p w14:paraId="38399E85" w14:textId="77777777" w:rsidR="00B306AC" w:rsidRDefault="00B306AC" w:rsidP="00B306AC">
      <w:pPr>
        <w:pStyle w:val="Listeafsnit"/>
        <w:numPr>
          <w:ilvl w:val="0"/>
          <w:numId w:val="1"/>
        </w:numPr>
        <w:rPr>
          <w:rFonts w:cs="Arial"/>
        </w:rPr>
      </w:pPr>
      <w:proofErr w:type="gramStart"/>
      <w:r>
        <w:rPr>
          <w:rFonts w:cs="Arial"/>
        </w:rPr>
        <w:t>udstiller</w:t>
      </w:r>
      <w:proofErr w:type="gramEnd"/>
      <w:r>
        <w:rPr>
          <w:rFonts w:cs="Arial"/>
        </w:rPr>
        <w:t xml:space="preserve"> navngivne eller på anden måde identificerbare enkeltpersoner, herunder offentligt ansatte, på urimelig måde,</w:t>
      </w:r>
    </w:p>
    <w:p w14:paraId="15833161" w14:textId="77777777" w:rsidR="00B306AC" w:rsidRDefault="00B306AC" w:rsidP="00B306AC">
      <w:pPr>
        <w:pStyle w:val="Listeafsnit"/>
        <w:numPr>
          <w:ilvl w:val="0"/>
          <w:numId w:val="1"/>
        </w:numPr>
        <w:rPr>
          <w:rFonts w:cs="Arial"/>
        </w:rPr>
      </w:pPr>
      <w:proofErr w:type="gramStart"/>
      <w:r>
        <w:rPr>
          <w:rFonts w:cs="Arial"/>
        </w:rPr>
        <w:t>indeholder</w:t>
      </w:r>
      <w:proofErr w:type="gramEnd"/>
      <w:r>
        <w:rPr>
          <w:rFonts w:cs="Arial"/>
        </w:rPr>
        <w:t xml:space="preserve"> reklame eller andre kommercielle budskaber eller opfordring til støtte til bestemte organisationer m.v., </w:t>
      </w:r>
    </w:p>
    <w:p w14:paraId="0A01C9E6" w14:textId="33A5B6BC" w:rsidR="00E911B9" w:rsidRDefault="00E911B9" w:rsidP="00B306AC">
      <w:pPr>
        <w:pStyle w:val="Listeafsnit"/>
        <w:numPr>
          <w:ilvl w:val="0"/>
          <w:numId w:val="1"/>
        </w:numPr>
        <w:rPr>
          <w:rFonts w:cs="Arial"/>
        </w:rPr>
      </w:pPr>
      <w:r>
        <w:rPr>
          <w:rFonts w:cs="Arial"/>
        </w:rPr>
        <w:t xml:space="preserve">indeholder links til </w:t>
      </w:r>
      <w:bookmarkStart w:id="0" w:name="_GoBack"/>
      <w:bookmarkEnd w:id="0"/>
      <w:r>
        <w:rPr>
          <w:rFonts w:cs="Arial"/>
        </w:rPr>
        <w:t>hjemmesider m.v.,</w:t>
      </w:r>
    </w:p>
    <w:p w14:paraId="650A20A4" w14:textId="77777777" w:rsidR="00B306AC" w:rsidRDefault="00B306AC" w:rsidP="00B306AC">
      <w:pPr>
        <w:pStyle w:val="Listeafsnit"/>
        <w:numPr>
          <w:ilvl w:val="0"/>
          <w:numId w:val="1"/>
        </w:numPr>
        <w:rPr>
          <w:rFonts w:cs="Arial"/>
        </w:rPr>
      </w:pPr>
      <w:proofErr w:type="gramStart"/>
      <w:r>
        <w:rPr>
          <w:rFonts w:cs="Arial"/>
        </w:rPr>
        <w:t>indeholder</w:t>
      </w:r>
      <w:proofErr w:type="gramEnd"/>
      <w:r>
        <w:rPr>
          <w:rFonts w:cs="Arial"/>
        </w:rPr>
        <w:t xml:space="preserve"> oplysninger, der med rimelighed kan forventes at være undergivet fortrolighed, </w:t>
      </w:r>
    </w:p>
    <w:p w14:paraId="50931B94" w14:textId="77777777" w:rsidR="00B306AC" w:rsidRDefault="00B306AC" w:rsidP="00B306AC">
      <w:pPr>
        <w:pStyle w:val="Listeafsnit"/>
        <w:numPr>
          <w:ilvl w:val="0"/>
          <w:numId w:val="1"/>
        </w:numPr>
        <w:rPr>
          <w:rFonts w:cs="Arial"/>
        </w:rPr>
      </w:pPr>
      <w:proofErr w:type="gramStart"/>
      <w:r>
        <w:rPr>
          <w:rFonts w:cs="Arial"/>
        </w:rPr>
        <w:t>indeholder</w:t>
      </w:r>
      <w:proofErr w:type="gramEnd"/>
      <w:r>
        <w:rPr>
          <w:rFonts w:cs="Arial"/>
        </w:rPr>
        <w:t xml:space="preserve"> materiale, der med rimelighed kan forventes at være omfattet af andres ophavsret eller andre immaterielle rettigheder, </w:t>
      </w:r>
    </w:p>
    <w:p w14:paraId="3695DB1A" w14:textId="77777777" w:rsidR="00B306AC" w:rsidRDefault="00B306AC" w:rsidP="00B306AC">
      <w:pPr>
        <w:pStyle w:val="Listeafsnit"/>
        <w:numPr>
          <w:ilvl w:val="0"/>
          <w:numId w:val="1"/>
        </w:numPr>
        <w:rPr>
          <w:rFonts w:cs="Arial"/>
        </w:rPr>
      </w:pPr>
      <w:proofErr w:type="gramStart"/>
      <w:r>
        <w:rPr>
          <w:rFonts w:cs="Arial"/>
        </w:rPr>
        <w:t>indeholder</w:t>
      </w:r>
      <w:proofErr w:type="gramEnd"/>
      <w:r>
        <w:rPr>
          <w:rFonts w:cs="Arial"/>
        </w:rPr>
        <w:t xml:space="preserve"> injurierende eller groft stødende udsagn eller åbenlyst usande påstande, </w:t>
      </w:r>
    </w:p>
    <w:p w14:paraId="2E034239" w14:textId="77777777" w:rsidR="00B306AC" w:rsidRDefault="00B306AC" w:rsidP="00B306AC">
      <w:pPr>
        <w:pStyle w:val="Listeafsnit"/>
        <w:numPr>
          <w:ilvl w:val="0"/>
          <w:numId w:val="1"/>
        </w:numPr>
        <w:rPr>
          <w:rFonts w:cs="Arial"/>
        </w:rPr>
      </w:pPr>
      <w:proofErr w:type="gramStart"/>
      <w:r>
        <w:rPr>
          <w:rFonts w:cs="Arial"/>
        </w:rPr>
        <w:t>indeholder</w:t>
      </w:r>
      <w:proofErr w:type="gramEnd"/>
      <w:r>
        <w:rPr>
          <w:rFonts w:cs="Arial"/>
        </w:rPr>
        <w:t xml:space="preserve"> truende, forhånende eller nedværdigende udsagn om grupper i samfundet, </w:t>
      </w:r>
    </w:p>
    <w:p w14:paraId="4E104D03" w14:textId="77777777" w:rsidR="00B306AC" w:rsidRDefault="00B306AC" w:rsidP="00B306AC">
      <w:pPr>
        <w:pStyle w:val="Listeafsnit"/>
        <w:numPr>
          <w:ilvl w:val="0"/>
          <w:numId w:val="1"/>
        </w:numPr>
        <w:rPr>
          <w:rFonts w:cs="Arial"/>
        </w:rPr>
      </w:pPr>
      <w:proofErr w:type="gramStart"/>
      <w:r>
        <w:rPr>
          <w:rFonts w:cs="Arial"/>
        </w:rPr>
        <w:t>indeholder</w:t>
      </w:r>
      <w:proofErr w:type="gramEnd"/>
      <w:r>
        <w:rPr>
          <w:rFonts w:cs="Arial"/>
        </w:rPr>
        <w:t xml:space="preserve"> ukvemsord eller andet helt upassende sprog, </w:t>
      </w:r>
    </w:p>
    <w:p w14:paraId="626750CB" w14:textId="77777777" w:rsidR="00B306AC" w:rsidRDefault="00B306AC" w:rsidP="00B306AC">
      <w:pPr>
        <w:pStyle w:val="Listeafsnit"/>
        <w:numPr>
          <w:ilvl w:val="0"/>
          <w:numId w:val="1"/>
        </w:numPr>
        <w:rPr>
          <w:rFonts w:cs="Arial"/>
        </w:rPr>
      </w:pPr>
      <w:proofErr w:type="gramStart"/>
      <w:r>
        <w:rPr>
          <w:rFonts w:cs="Arial"/>
        </w:rPr>
        <w:t>billiger</w:t>
      </w:r>
      <w:proofErr w:type="gramEnd"/>
      <w:r>
        <w:rPr>
          <w:rFonts w:cs="Arial"/>
        </w:rPr>
        <w:t xml:space="preserve">, forherliger eller opfordrer til forbrydelse, </w:t>
      </w:r>
    </w:p>
    <w:p w14:paraId="30935A62" w14:textId="77777777" w:rsidR="00B306AC" w:rsidRDefault="00B306AC" w:rsidP="00B306AC">
      <w:pPr>
        <w:pStyle w:val="Listeafsnit"/>
        <w:numPr>
          <w:ilvl w:val="0"/>
          <w:numId w:val="1"/>
        </w:numPr>
        <w:rPr>
          <w:rFonts w:cs="Arial"/>
        </w:rPr>
      </w:pPr>
      <w:proofErr w:type="gramStart"/>
      <w:r>
        <w:rPr>
          <w:rFonts w:cs="Arial"/>
        </w:rPr>
        <w:t>af</w:t>
      </w:r>
      <w:proofErr w:type="gramEnd"/>
      <w:r>
        <w:rPr>
          <w:rFonts w:cs="Arial"/>
        </w:rPr>
        <w:t xml:space="preserve"> andre grunde end de nævnte klart falder uden for formålet med ordningen eller</w:t>
      </w:r>
    </w:p>
    <w:p w14:paraId="1FFF24E4" w14:textId="77777777" w:rsidR="00B306AC" w:rsidRDefault="00B306AC" w:rsidP="00B306AC">
      <w:pPr>
        <w:pStyle w:val="Listeafsnit"/>
        <w:numPr>
          <w:ilvl w:val="0"/>
          <w:numId w:val="1"/>
        </w:numPr>
        <w:rPr>
          <w:rFonts w:cs="Arial"/>
        </w:rPr>
      </w:pPr>
      <w:proofErr w:type="gramStart"/>
      <w:r>
        <w:rPr>
          <w:rFonts w:cs="Arial"/>
        </w:rPr>
        <w:t>på</w:t>
      </w:r>
      <w:proofErr w:type="gramEnd"/>
      <w:r>
        <w:rPr>
          <w:rFonts w:cs="Arial"/>
        </w:rPr>
        <w:t xml:space="preserve"> anden måde end de nævnte har et indhold, hvis offentliggørelse  på en hjemmeside, som drives for Folketinget, vil stride mod gældende ret eller Folketingets værdighed. </w:t>
      </w:r>
    </w:p>
    <w:p w14:paraId="1A36F6A7" w14:textId="612DA8B8" w:rsidR="00B306AC" w:rsidRDefault="00B306AC" w:rsidP="00B306AC">
      <w:pPr>
        <w:rPr>
          <w:rFonts w:cs="Arial"/>
        </w:rPr>
      </w:pPr>
      <w:r>
        <w:rPr>
          <w:rFonts w:cs="Arial"/>
          <w:i/>
        </w:rPr>
        <w:t>Stk. 3.</w:t>
      </w:r>
      <w:r>
        <w:rPr>
          <w:rFonts w:cs="Arial"/>
        </w:rPr>
        <w:t xml:space="preserve"> Hvis Folketingets administration ved gennemgangen anser det for muligt, at et forslag ikke lader sig endeligt gennemføre efter sit indhold inden for grundlovens rammer, men dette ikke fremstår med en sådan klarhed, at forslaget skal afvises efter stk. 1, nr. 2</w:t>
      </w:r>
      <w:r w:rsidR="008D4464">
        <w:rPr>
          <w:rFonts w:cs="Arial"/>
        </w:rPr>
        <w:t>,</w:t>
      </w:r>
      <w:r>
        <w:rPr>
          <w:rFonts w:cs="Arial"/>
        </w:rPr>
        <w:t xml:space="preserve"> forsyner Folketingets administration forslaget med en anmærkning om forholdet. Anmærkningen skal være egnet til at gøre offentligheden opmærksom på, at der består en mulighed for, at forslaget efter en nærmere vurdering af forholdet til grundloven ikke vil blive fremsat for Folketinget, selv om det måtte opnå det forudsatte antal støtteerklæringer, jf. § 15. Anmærkningen skal tydeligt adskille sig fra selve forslaget og dets begrundelse og fremstå som afsendt af Folketingets administration. </w:t>
      </w:r>
    </w:p>
    <w:p w14:paraId="49A12482" w14:textId="77777777" w:rsidR="00B306AC" w:rsidRDefault="00B306AC" w:rsidP="00B306AC">
      <w:pPr>
        <w:rPr>
          <w:rFonts w:cs="Arial"/>
        </w:rPr>
      </w:pPr>
      <w:r>
        <w:rPr>
          <w:rFonts w:cs="Arial"/>
          <w:i/>
        </w:rPr>
        <w:t>Stk. 4.</w:t>
      </w:r>
      <w:r>
        <w:rPr>
          <w:rFonts w:cs="Arial"/>
        </w:rPr>
        <w:t xml:space="preserve"> Hovedstilleren og medstillerne oplyses om Folketingets administrations beslutninger efter stk. 2 og 3. </w:t>
      </w:r>
    </w:p>
    <w:p w14:paraId="46025FC6" w14:textId="77777777" w:rsidR="00B306AC" w:rsidRDefault="00B306AC" w:rsidP="00B306AC">
      <w:pPr>
        <w:rPr>
          <w:rFonts w:cs="Arial"/>
        </w:rPr>
      </w:pPr>
    </w:p>
    <w:p w14:paraId="642112E2" w14:textId="77777777" w:rsidR="00B306AC" w:rsidRDefault="00B306AC" w:rsidP="00B306AC">
      <w:pPr>
        <w:jc w:val="center"/>
        <w:rPr>
          <w:rFonts w:cs="Arial"/>
          <w:i/>
        </w:rPr>
      </w:pPr>
      <w:r>
        <w:rPr>
          <w:rFonts w:cs="Arial"/>
          <w:i/>
        </w:rPr>
        <w:lastRenderedPageBreak/>
        <w:t>Tilkendegivelse af støtte til borgerforslag ved anvendelse af den digitale løsning</w:t>
      </w:r>
    </w:p>
    <w:p w14:paraId="63DE4DC7" w14:textId="77777777" w:rsidR="00B306AC" w:rsidRDefault="00B306AC" w:rsidP="00B306AC">
      <w:pPr>
        <w:rPr>
          <w:rFonts w:cs="Arial"/>
        </w:rPr>
      </w:pPr>
    </w:p>
    <w:p w14:paraId="625AB7CA" w14:textId="77777777" w:rsidR="00B306AC" w:rsidRDefault="00B306AC" w:rsidP="00B306AC">
      <w:pPr>
        <w:rPr>
          <w:rFonts w:cs="Arial"/>
        </w:rPr>
      </w:pPr>
      <w:r>
        <w:rPr>
          <w:rFonts w:cs="Arial"/>
          <w:b/>
        </w:rPr>
        <w:t>§ 12.</w:t>
      </w:r>
      <w:r>
        <w:rPr>
          <w:rFonts w:cs="Arial"/>
        </w:rPr>
        <w:t xml:space="preserve"> Et forslag, som ikke er afvist efter reglerne i § 11, gøres offentligt tilgængeligt for indsamling af støtteerklæringer gennem den digitale løsning i en periode på 6 måneder. Der føres på hjemmesiden for den digitale løsning en fortegnelse over alle forslag, for hvilke der aktuelt pågår indsamling af støtteerklæringer. </w:t>
      </w:r>
    </w:p>
    <w:p w14:paraId="4D499AD2" w14:textId="77777777" w:rsidR="00B306AC" w:rsidRDefault="00B306AC" w:rsidP="00B306AC">
      <w:pPr>
        <w:rPr>
          <w:rFonts w:cs="Arial"/>
        </w:rPr>
      </w:pPr>
      <w:r>
        <w:rPr>
          <w:rFonts w:cs="Arial"/>
          <w:i/>
        </w:rPr>
        <w:t>Stk. 2.</w:t>
      </w:r>
      <w:r>
        <w:rPr>
          <w:rFonts w:cs="Arial"/>
        </w:rPr>
        <w:t xml:space="preserve"> Fremkommer der, efter at et forslag er gjort offentligt tilgængeligt for indsamlinger af støtteerklæringer, oplysninger, som indebærer, at forslaget burde have været afvist efter reglerne i § 11, stk. 2, kan Folketingets administration beslutte at standse indsamlingen af støtteerklæringer og at fjerne forslaget fra fortegnelsen på hjemmesiden. Forslagets hovedstiller og medstillere oplyses herom. </w:t>
      </w:r>
    </w:p>
    <w:p w14:paraId="1BC54D59" w14:textId="77777777" w:rsidR="00B306AC" w:rsidRDefault="00B306AC" w:rsidP="00B306AC">
      <w:pPr>
        <w:rPr>
          <w:rFonts w:cs="Arial"/>
        </w:rPr>
      </w:pPr>
    </w:p>
    <w:p w14:paraId="7B3507C0" w14:textId="3855DDAD" w:rsidR="00B306AC" w:rsidRDefault="00B306AC" w:rsidP="00B306AC">
      <w:r w:rsidRPr="00B306AC">
        <w:rPr>
          <w:rFonts w:cs="Arial"/>
          <w:b/>
        </w:rPr>
        <w:t xml:space="preserve">§ </w:t>
      </w:r>
      <w:r w:rsidRPr="00B306AC">
        <w:rPr>
          <w:b/>
        </w:rPr>
        <w:t>13.</w:t>
      </w:r>
      <w:r>
        <w:t xml:space="preserve"> En borger, de</w:t>
      </w:r>
      <w:r w:rsidR="008D4464">
        <w:t xml:space="preserve">r ønsker at støtte et forslag (en </w:t>
      </w:r>
      <w:r>
        <w:t xml:space="preserve">støtter), skal vælge det pågældende forslag på hjemmesiden for den digitale løsning og herefter registrere sin støtte.  </w:t>
      </w:r>
      <w:proofErr w:type="spellStart"/>
      <w:r w:rsidR="008E4EB3">
        <w:t>Støtteren</w:t>
      </w:r>
      <w:proofErr w:type="spellEnd"/>
      <w:r>
        <w:t xml:space="preserve"> skal logge ind med NemID og angive sit cpr-nummer. Den digitale løsning validerer </w:t>
      </w:r>
      <w:proofErr w:type="spellStart"/>
      <w:r w:rsidR="008E4EB3">
        <w:t>støtterens</w:t>
      </w:r>
      <w:proofErr w:type="spellEnd"/>
      <w:r>
        <w:t xml:space="preserve"> identitet ved at sammenholde NemID-PID med det angivne cpr-nummer. Den digitale løsning kontrollerer herefter ved opslag i Det Centrale Personregister, at </w:t>
      </w:r>
      <w:proofErr w:type="spellStart"/>
      <w:r>
        <w:t>støtteren</w:t>
      </w:r>
      <w:proofErr w:type="spellEnd"/>
      <w:r>
        <w:t xml:space="preserve"> har valgret til Folketinget. Samtidig kontrolleres, at </w:t>
      </w:r>
      <w:proofErr w:type="spellStart"/>
      <w:r>
        <w:t>støtteren</w:t>
      </w:r>
      <w:proofErr w:type="spellEnd"/>
      <w:r>
        <w:t xml:space="preserve"> ikke samtidig er hovedstiller eller </w:t>
      </w:r>
      <w:proofErr w:type="spellStart"/>
      <w:r>
        <w:t>medstiller</w:t>
      </w:r>
      <w:proofErr w:type="spellEnd"/>
      <w:r>
        <w:t xml:space="preserve"> for det samme forslag eller tidligere har tilkendegivet sin støtte til forslaget. </w:t>
      </w:r>
    </w:p>
    <w:p w14:paraId="3C774856" w14:textId="77777777" w:rsidR="00B306AC" w:rsidRDefault="00B306AC" w:rsidP="00B306AC">
      <w:pPr>
        <w:rPr>
          <w:rFonts w:cs="Arial"/>
        </w:rPr>
      </w:pPr>
      <w:r>
        <w:rPr>
          <w:rFonts w:cs="Arial"/>
          <w:i/>
        </w:rPr>
        <w:t>Stk. 2.</w:t>
      </w:r>
      <w:r>
        <w:rPr>
          <w:rFonts w:cs="Arial"/>
        </w:rPr>
        <w:t xml:space="preserve"> Inden støttetilkendegivelsen registreres, skal </w:t>
      </w:r>
      <w:proofErr w:type="spellStart"/>
      <w:r>
        <w:rPr>
          <w:rFonts w:cs="Arial"/>
        </w:rPr>
        <w:t>støtteren</w:t>
      </w:r>
      <w:proofErr w:type="spellEnd"/>
      <w:r>
        <w:rPr>
          <w:rFonts w:cs="Arial"/>
        </w:rPr>
        <w:t xml:space="preserve"> bekræfte at have læst forslaget og at være indforstået med, at støttetilkendegivelsen ikke kan tages tilbage. </w:t>
      </w:r>
    </w:p>
    <w:p w14:paraId="471EE12F" w14:textId="77777777" w:rsidR="00B306AC" w:rsidRDefault="00B306AC" w:rsidP="00B306AC">
      <w:pPr>
        <w:rPr>
          <w:rFonts w:cs="Arial"/>
        </w:rPr>
      </w:pPr>
      <w:r>
        <w:rPr>
          <w:rFonts w:cs="Arial"/>
          <w:i/>
        </w:rPr>
        <w:t>Stk. 3.</w:t>
      </w:r>
      <w:r>
        <w:rPr>
          <w:rFonts w:cs="Arial"/>
        </w:rPr>
        <w:t xml:space="preserve"> Der offentliggøres ingen personoplysninger om </w:t>
      </w:r>
      <w:proofErr w:type="spellStart"/>
      <w:r>
        <w:rPr>
          <w:rFonts w:cs="Arial"/>
        </w:rPr>
        <w:t>støttere</w:t>
      </w:r>
      <w:proofErr w:type="spellEnd"/>
      <w:r>
        <w:rPr>
          <w:rFonts w:cs="Arial"/>
        </w:rPr>
        <w:t xml:space="preserve"> i tilknytning til forslaget.  </w:t>
      </w:r>
    </w:p>
    <w:p w14:paraId="06B1AF08" w14:textId="77777777" w:rsidR="00B306AC" w:rsidRDefault="00B306AC" w:rsidP="00B306AC">
      <w:pPr>
        <w:rPr>
          <w:rFonts w:cs="Arial"/>
        </w:rPr>
      </w:pPr>
    </w:p>
    <w:p w14:paraId="6994690C" w14:textId="77777777" w:rsidR="00B306AC" w:rsidRDefault="00B306AC" w:rsidP="00B306AC">
      <w:pPr>
        <w:rPr>
          <w:rFonts w:cs="Arial"/>
        </w:rPr>
      </w:pPr>
      <w:r>
        <w:rPr>
          <w:rFonts w:cs="Arial"/>
          <w:b/>
        </w:rPr>
        <w:t>§ 14.</w:t>
      </w:r>
      <w:r>
        <w:rPr>
          <w:rFonts w:cs="Arial"/>
        </w:rPr>
        <w:t xml:space="preserve"> Efter afslutningen af 6-månedersperioden for indsamling af støtteerklæringer overgår forslag, som ikke har opnået 50.000 støtteerklæringer, til en fortegnelse over afsluttede indsamlinger på hjemmesiden for den digitale løsning. Hovedstilleren og medstillerne oplyses herom. </w:t>
      </w:r>
    </w:p>
    <w:p w14:paraId="7D8ED277" w14:textId="77777777" w:rsidR="00B306AC" w:rsidRDefault="00B306AC" w:rsidP="00B306AC">
      <w:pPr>
        <w:rPr>
          <w:rFonts w:cs="Arial"/>
        </w:rPr>
      </w:pPr>
    </w:p>
    <w:p w14:paraId="6B2D08A7" w14:textId="77777777" w:rsidR="00B306AC" w:rsidRDefault="00B306AC" w:rsidP="00B306AC">
      <w:pPr>
        <w:rPr>
          <w:rFonts w:cs="Arial"/>
        </w:rPr>
      </w:pPr>
      <w:r>
        <w:rPr>
          <w:rFonts w:cs="Arial"/>
          <w:b/>
        </w:rPr>
        <w:t>§ 15.</w:t>
      </w:r>
      <w:r>
        <w:rPr>
          <w:rFonts w:cs="Arial"/>
        </w:rPr>
        <w:t xml:space="preserve"> Opnår et forslag inden for 6-månedersperioden mindst 50.000 støtteerklæringer, forsynes det på hjemmesiden for den digitale løsning med en påtegning herom, og hovedstilleren og medstillerne oplyses herom. </w:t>
      </w:r>
    </w:p>
    <w:p w14:paraId="39B1DE63" w14:textId="77777777" w:rsidR="00B306AC" w:rsidRDefault="00B306AC" w:rsidP="00B306AC">
      <w:pPr>
        <w:rPr>
          <w:rFonts w:cs="Arial"/>
        </w:rPr>
      </w:pPr>
      <w:r>
        <w:rPr>
          <w:rFonts w:cs="Arial"/>
          <w:i/>
        </w:rPr>
        <w:t>Stk. 2.</w:t>
      </w:r>
      <w:r>
        <w:rPr>
          <w:rFonts w:cs="Arial"/>
        </w:rPr>
        <w:t xml:space="preserve"> Fremsættes forslaget herefter for Folketinget som beslutningsforslag, forsynes det på hjemmesiden for den digitale løsning med en påtegning herom og en henvisning til oplysningerne om det fremsatte beslutningsforslag på Folketingets hjemmeside. </w:t>
      </w:r>
    </w:p>
    <w:p w14:paraId="77AD4F35" w14:textId="77777777" w:rsidR="00B306AC" w:rsidRDefault="00B306AC" w:rsidP="00B306AC">
      <w:pPr>
        <w:rPr>
          <w:rFonts w:cs="Arial"/>
        </w:rPr>
      </w:pPr>
    </w:p>
    <w:p w14:paraId="4EC49CE3" w14:textId="77777777" w:rsidR="00B306AC" w:rsidRDefault="00B306AC" w:rsidP="00B306AC">
      <w:pPr>
        <w:jc w:val="center"/>
        <w:rPr>
          <w:rFonts w:cs="Arial"/>
          <w:i/>
        </w:rPr>
      </w:pPr>
      <w:r>
        <w:rPr>
          <w:rFonts w:cs="Arial"/>
          <w:i/>
        </w:rPr>
        <w:t>Alternativ fremgangsmåde for personer, der ikke kan eller har mulighed for at benytte den digitale løsning</w:t>
      </w:r>
    </w:p>
    <w:p w14:paraId="67C39B63" w14:textId="77777777" w:rsidR="00B306AC" w:rsidRDefault="00B306AC" w:rsidP="00B306AC">
      <w:pPr>
        <w:rPr>
          <w:rFonts w:cs="Arial"/>
        </w:rPr>
      </w:pPr>
    </w:p>
    <w:p w14:paraId="562D0685" w14:textId="77777777" w:rsidR="00B306AC" w:rsidRDefault="00B306AC" w:rsidP="00B306AC">
      <w:pPr>
        <w:rPr>
          <w:rFonts w:cs="Arial"/>
        </w:rPr>
      </w:pPr>
      <w:r>
        <w:rPr>
          <w:rFonts w:cs="Arial"/>
          <w:b/>
        </w:rPr>
        <w:t>§ 16.</w:t>
      </w:r>
      <w:r>
        <w:rPr>
          <w:rFonts w:cs="Arial"/>
        </w:rPr>
        <w:t xml:space="preserve"> Personer, der ikke kan eller har mulighed for at benytte den digitale løsning, kan i stedet benytte en blanket, som stilles til rådighed af Folketinget, til at tilkendegive, at de ønsker at være hovedstiller for et forslag, </w:t>
      </w:r>
      <w:proofErr w:type="spellStart"/>
      <w:r>
        <w:rPr>
          <w:rFonts w:cs="Arial"/>
        </w:rPr>
        <w:t>medstiller</w:t>
      </w:r>
      <w:proofErr w:type="spellEnd"/>
      <w:r>
        <w:rPr>
          <w:rFonts w:cs="Arial"/>
        </w:rPr>
        <w:t xml:space="preserve"> for et forslag eller støtter for et forslag. </w:t>
      </w:r>
    </w:p>
    <w:p w14:paraId="18600931" w14:textId="77777777" w:rsidR="00B306AC" w:rsidRDefault="00B306AC" w:rsidP="00B306AC">
      <w:pPr>
        <w:rPr>
          <w:rFonts w:cs="Arial"/>
        </w:rPr>
      </w:pPr>
      <w:r>
        <w:rPr>
          <w:rFonts w:cs="Arial"/>
          <w:i/>
        </w:rPr>
        <w:t>Stk. 2.</w:t>
      </w:r>
      <w:r>
        <w:rPr>
          <w:rFonts w:cs="Arial"/>
        </w:rPr>
        <w:t xml:space="preserve"> Folketingets administration forestår indtastning i den digitale løsning af oplysninger, som modtages fra personer, der benytter fremgangsmåden i stk. 1. </w:t>
      </w:r>
    </w:p>
    <w:p w14:paraId="374D4D5B" w14:textId="77777777" w:rsidR="00B306AC" w:rsidRDefault="00B306AC" w:rsidP="00B306AC">
      <w:pPr>
        <w:rPr>
          <w:rFonts w:cs="Arial"/>
        </w:rPr>
      </w:pPr>
      <w:r>
        <w:rPr>
          <w:rFonts w:cs="Arial"/>
          <w:i/>
        </w:rPr>
        <w:t>Stk. 3.</w:t>
      </w:r>
      <w:r>
        <w:rPr>
          <w:rFonts w:cs="Arial"/>
        </w:rPr>
        <w:t xml:space="preserve"> I tilfælde, hvor hovedstilleren af et forslag benytter fremgangsmåden i stk. 1, kan Folketingets administration forlange, at medstillerne benytter samme fremgangsmåde. </w:t>
      </w:r>
    </w:p>
    <w:p w14:paraId="2B9D6A83" w14:textId="77777777" w:rsidR="00B306AC" w:rsidRDefault="00B306AC" w:rsidP="00B306AC">
      <w:pPr>
        <w:rPr>
          <w:rFonts w:cs="Arial"/>
        </w:rPr>
      </w:pPr>
      <w:r>
        <w:rPr>
          <w:rFonts w:cs="Arial"/>
          <w:i/>
        </w:rPr>
        <w:t>Stk. 4.</w:t>
      </w:r>
      <w:r>
        <w:rPr>
          <w:rFonts w:cs="Arial"/>
        </w:rPr>
        <w:t xml:space="preserve"> Bestemmelserne i § 5, 2. pkt., §§ 6 og 7, § 9, stk. 2, § 10, § 11, stk. 2-4, og §§ 12-15 finder med de fornødne tilpasninger tilsvarende anvendelse ved benyttelse af fremgangsmåden i stk. 1. </w:t>
      </w:r>
    </w:p>
    <w:p w14:paraId="510BDDE2" w14:textId="77777777" w:rsidR="00B306AC" w:rsidRDefault="00B306AC" w:rsidP="00B306AC">
      <w:pPr>
        <w:rPr>
          <w:rFonts w:cs="Arial"/>
        </w:rPr>
      </w:pPr>
      <w:r>
        <w:rPr>
          <w:rFonts w:cs="Arial"/>
          <w:i/>
        </w:rPr>
        <w:t>Stk. 5.</w:t>
      </w:r>
      <w:r>
        <w:rPr>
          <w:rFonts w:cs="Arial"/>
        </w:rPr>
        <w:t xml:space="preserve"> Folketingets administration kontrollerer ved opslag i Det Centrale Personregister, at personer, der benytter fremgangsmåden i stk. 1, har valgret til Folketinget. </w:t>
      </w:r>
    </w:p>
    <w:p w14:paraId="4F4C0D14" w14:textId="77777777" w:rsidR="00B306AC" w:rsidRDefault="00B306AC" w:rsidP="00B306AC">
      <w:pPr>
        <w:rPr>
          <w:rFonts w:cs="Arial"/>
        </w:rPr>
      </w:pPr>
    </w:p>
    <w:p w14:paraId="339E9A46" w14:textId="77777777" w:rsidR="00B306AC" w:rsidRDefault="00B306AC" w:rsidP="00B306AC">
      <w:pPr>
        <w:jc w:val="center"/>
        <w:rPr>
          <w:rFonts w:cs="Arial"/>
          <w:i/>
        </w:rPr>
      </w:pPr>
      <w:r>
        <w:rPr>
          <w:rFonts w:cs="Arial"/>
          <w:i/>
        </w:rPr>
        <w:t xml:space="preserve">Opbevaring af oplysninger om hovedstillere, medstillere og </w:t>
      </w:r>
      <w:proofErr w:type="spellStart"/>
      <w:r>
        <w:rPr>
          <w:rFonts w:cs="Arial"/>
          <w:i/>
        </w:rPr>
        <w:t>støttere</w:t>
      </w:r>
      <w:proofErr w:type="spellEnd"/>
      <w:r>
        <w:rPr>
          <w:rFonts w:cs="Arial"/>
          <w:i/>
        </w:rPr>
        <w:t xml:space="preserve"> af forslag</w:t>
      </w:r>
    </w:p>
    <w:p w14:paraId="66913962" w14:textId="77777777" w:rsidR="00B306AC" w:rsidRDefault="00B306AC" w:rsidP="00B306AC">
      <w:pPr>
        <w:rPr>
          <w:rFonts w:cs="Arial"/>
        </w:rPr>
      </w:pPr>
    </w:p>
    <w:p w14:paraId="6C534927" w14:textId="77777777" w:rsidR="00B306AC" w:rsidRDefault="00B306AC" w:rsidP="00B306AC">
      <w:pPr>
        <w:rPr>
          <w:rFonts w:cs="Arial"/>
        </w:rPr>
      </w:pPr>
      <w:r>
        <w:rPr>
          <w:rFonts w:cs="Arial"/>
          <w:b/>
        </w:rPr>
        <w:t>§ 17.</w:t>
      </w:r>
      <w:r>
        <w:rPr>
          <w:rFonts w:cs="Arial"/>
        </w:rPr>
        <w:t xml:space="preserve"> Følgende oplysninger om hovedstillere, medstillere og </w:t>
      </w:r>
      <w:proofErr w:type="spellStart"/>
      <w:r>
        <w:rPr>
          <w:rFonts w:cs="Arial"/>
        </w:rPr>
        <w:t>støttere</w:t>
      </w:r>
      <w:proofErr w:type="spellEnd"/>
      <w:r>
        <w:rPr>
          <w:rFonts w:cs="Arial"/>
        </w:rPr>
        <w:t xml:space="preserve"> opbevares i den digitale løsning indtil udløbet af 6-månedersperioden for indsamling af støtteerklæringer, jf. dog stk. 3-4: </w:t>
      </w:r>
    </w:p>
    <w:p w14:paraId="522A543A" w14:textId="54C75A0C" w:rsidR="00B306AC" w:rsidRDefault="00B306AC" w:rsidP="00B306AC">
      <w:pPr>
        <w:pStyle w:val="Listeafsnit"/>
        <w:numPr>
          <w:ilvl w:val="0"/>
          <w:numId w:val="2"/>
        </w:numPr>
        <w:rPr>
          <w:rFonts w:cs="Arial"/>
        </w:rPr>
      </w:pPr>
      <w:r>
        <w:rPr>
          <w:rFonts w:cs="Arial"/>
        </w:rPr>
        <w:t>Hovedstillerens og medstillernes navn, adresse og yderligere kontaktoplysninger samt NemID</w:t>
      </w:r>
      <w:r w:rsidR="003735F8">
        <w:rPr>
          <w:rFonts w:cs="Arial"/>
        </w:rPr>
        <w:t>-</w:t>
      </w:r>
      <w:r>
        <w:rPr>
          <w:rFonts w:cs="Arial"/>
        </w:rPr>
        <w:t xml:space="preserve">PID. </w:t>
      </w:r>
    </w:p>
    <w:p w14:paraId="3CEE2709" w14:textId="03F640AE" w:rsidR="00B306AC" w:rsidRDefault="00B306AC" w:rsidP="00B306AC">
      <w:pPr>
        <w:pStyle w:val="Listeafsnit"/>
        <w:numPr>
          <w:ilvl w:val="0"/>
          <w:numId w:val="2"/>
        </w:numPr>
        <w:rPr>
          <w:rFonts w:cs="Arial"/>
        </w:rPr>
      </w:pPr>
      <w:r>
        <w:rPr>
          <w:rFonts w:cs="Arial"/>
        </w:rPr>
        <w:t xml:space="preserve">Alle </w:t>
      </w:r>
      <w:proofErr w:type="spellStart"/>
      <w:r>
        <w:rPr>
          <w:rFonts w:cs="Arial"/>
        </w:rPr>
        <w:t>støtter</w:t>
      </w:r>
      <w:r w:rsidR="003735F8">
        <w:rPr>
          <w:rFonts w:cs="Arial"/>
        </w:rPr>
        <w:t>es</w:t>
      </w:r>
      <w:proofErr w:type="spellEnd"/>
      <w:r w:rsidR="003735F8">
        <w:rPr>
          <w:rFonts w:cs="Arial"/>
        </w:rPr>
        <w:t xml:space="preserve"> navne og NemID-</w:t>
      </w:r>
      <w:r>
        <w:rPr>
          <w:rFonts w:cs="Arial"/>
        </w:rPr>
        <w:t>PID.</w:t>
      </w:r>
    </w:p>
    <w:p w14:paraId="175C68AD" w14:textId="77777777" w:rsidR="00B306AC" w:rsidRDefault="00B306AC" w:rsidP="00B306AC">
      <w:pPr>
        <w:rPr>
          <w:rFonts w:cs="Arial"/>
        </w:rPr>
      </w:pPr>
      <w:r>
        <w:rPr>
          <w:rFonts w:cs="Arial"/>
        </w:rPr>
        <w:t xml:space="preserve">Stk. 2. For personer, som har benyttet fremgangsmåden i § 16, opbevares endvidere den benyttede blanket og de deri indeholdte oplysninger indtil udløbet af perioden nævnt i stk. 1, jf. dog stk. 3 og 4. </w:t>
      </w:r>
    </w:p>
    <w:p w14:paraId="4F28779C" w14:textId="77777777" w:rsidR="00B306AC" w:rsidRDefault="00B306AC" w:rsidP="00B306AC">
      <w:pPr>
        <w:rPr>
          <w:rFonts w:cs="Arial"/>
        </w:rPr>
      </w:pPr>
      <w:r>
        <w:rPr>
          <w:rFonts w:cs="Arial"/>
          <w:i/>
        </w:rPr>
        <w:t>Stk. 3.</w:t>
      </w:r>
      <w:r>
        <w:rPr>
          <w:rFonts w:cs="Arial"/>
        </w:rPr>
        <w:t xml:space="preserve"> For borgerforslag, som bortfalder efter bestemmelsen i § 10 eller afvises efter bestemmelserne i § 11, stk. 1 og 2, opbevares de i stk. 1 og 2 nævnte oplysninger i 30 dage efter bortfaldet eller afvisningen. </w:t>
      </w:r>
    </w:p>
    <w:p w14:paraId="5E816F71" w14:textId="77777777" w:rsidR="00B306AC" w:rsidRDefault="00B306AC" w:rsidP="00B306AC">
      <w:pPr>
        <w:rPr>
          <w:rFonts w:cs="Arial"/>
        </w:rPr>
      </w:pPr>
      <w:r>
        <w:rPr>
          <w:rFonts w:cs="Arial"/>
          <w:i/>
        </w:rPr>
        <w:t>Stk. 4.</w:t>
      </w:r>
      <w:r>
        <w:rPr>
          <w:rFonts w:cs="Arial"/>
        </w:rPr>
        <w:t xml:space="preserve"> Opnår et borgerforslag mindst 50.000 støtteerklæringer inden for 6-månedersperioden, opbevares de i stk. 1 og 2 nævnte oplysninger, indtil Folketingets behandling af forslaget som beslutningsforslag er afsluttet, eller indtil det må anses for afklaret, at forslaget ikke vil blive fremsat for Folketinget som beslutningsforslag. </w:t>
      </w:r>
    </w:p>
    <w:p w14:paraId="269D1EBD" w14:textId="77777777" w:rsidR="00B306AC" w:rsidRDefault="00B306AC" w:rsidP="00B306AC">
      <w:pPr>
        <w:rPr>
          <w:rFonts w:cs="Arial"/>
        </w:rPr>
      </w:pPr>
    </w:p>
    <w:p w14:paraId="74B10695" w14:textId="77777777" w:rsidR="00B306AC" w:rsidRDefault="00B306AC" w:rsidP="00B306AC">
      <w:pPr>
        <w:jc w:val="center"/>
        <w:rPr>
          <w:rFonts w:cs="Arial"/>
          <w:i/>
        </w:rPr>
      </w:pPr>
      <w:r>
        <w:rPr>
          <w:rFonts w:cs="Arial"/>
          <w:i/>
        </w:rPr>
        <w:t>Ikrafttræden</w:t>
      </w:r>
    </w:p>
    <w:p w14:paraId="46567EBC" w14:textId="77777777" w:rsidR="00B306AC" w:rsidRDefault="00B306AC" w:rsidP="00B306AC">
      <w:pPr>
        <w:rPr>
          <w:rFonts w:cs="Arial"/>
        </w:rPr>
      </w:pPr>
    </w:p>
    <w:p w14:paraId="7F48CED4" w14:textId="77777777" w:rsidR="00B306AC" w:rsidRDefault="00B306AC" w:rsidP="00B306AC">
      <w:pPr>
        <w:rPr>
          <w:rFonts w:cs="Arial"/>
        </w:rPr>
      </w:pPr>
      <w:r>
        <w:rPr>
          <w:rFonts w:cs="Arial"/>
          <w:b/>
        </w:rPr>
        <w:lastRenderedPageBreak/>
        <w:t>§ 18.</w:t>
      </w:r>
      <w:r>
        <w:rPr>
          <w:rFonts w:cs="Arial"/>
        </w:rPr>
        <w:t xml:space="preserve"> Bekendtgørelsen træder i kraft den 1. januar 2018.</w:t>
      </w:r>
    </w:p>
    <w:p w14:paraId="17BD2142" w14:textId="77777777" w:rsidR="00307B29" w:rsidRPr="0094684C" w:rsidRDefault="00307B29" w:rsidP="00CD05A3">
      <w:r>
        <w:t xml:space="preserve"> </w:t>
      </w:r>
    </w:p>
    <w:sectPr w:rsidR="00307B29" w:rsidRPr="0094684C" w:rsidSect="00307B29">
      <w:headerReference w:type="even" r:id="rId8"/>
      <w:headerReference w:type="default" r:id="rId9"/>
      <w:footerReference w:type="even" r:id="rId10"/>
      <w:footerReference w:type="default" r:id="rId11"/>
      <w:headerReference w:type="first" r:id="rId12"/>
      <w:footerReference w:type="first" r:id="rId13"/>
      <w:pgSz w:w="11906" w:h="16838" w:code="9"/>
      <w:pgMar w:top="2835" w:right="3561" w:bottom="170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D2145" w14:textId="77777777" w:rsidR="007055E5" w:rsidRDefault="007055E5">
      <w:r>
        <w:separator/>
      </w:r>
    </w:p>
  </w:endnote>
  <w:endnote w:type="continuationSeparator" w:id="0">
    <w:p w14:paraId="17BD2146" w14:textId="77777777" w:rsidR="007055E5" w:rsidRDefault="007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D2149" w14:textId="77777777" w:rsidR="00F3577E" w:rsidRDefault="00F3577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D214A" w14:textId="77777777" w:rsidR="00F47304" w:rsidRDefault="00551B01">
    <w:pPr>
      <w:pStyle w:val="Sidefod"/>
    </w:pPr>
    <w:r>
      <w:rPr>
        <w:noProof/>
        <w:lang w:val="en-US"/>
      </w:rPr>
      <w:pict w14:anchorId="17BD214D">
        <v:shapetype id="_x0000_t202" coordsize="21600,21600" o:spt="202" path="m,l,21600r21600,l21600,xe">
          <v:stroke joinstyle="miter"/>
          <v:path gradientshapeok="t" o:connecttype="rect"/>
        </v:shapetype>
        <v:shape id="_x0000_s2092" type="#_x0000_t202" style="position:absolute;margin-left:447.85pt;margin-top:-1.4pt;width:56.3pt;height:23.2pt;z-index:251657216" filled="f" stroked="f">
          <v:textbox style="mso-next-textbox:#_x0000_s2092" inset="0">
            <w:txbxContent>
              <w:p w14:paraId="17BD2150" w14:textId="77777777" w:rsidR="00F47304" w:rsidRPr="00CC6F6B" w:rsidRDefault="00843268" w:rsidP="001D2C12">
                <w:pPr>
                  <w:pStyle w:val="Sidefod"/>
                  <w:jc w:val="right"/>
                  <w:rPr>
                    <w:sz w:val="16"/>
                  </w:rPr>
                </w:pPr>
                <w:r>
                  <w:rPr>
                    <w:rStyle w:val="Sidetal"/>
                  </w:rPr>
                  <w:fldChar w:fldCharType="begin"/>
                </w:r>
                <w:r w:rsidR="00F47304">
                  <w:rPr>
                    <w:rStyle w:val="Sidetal"/>
                  </w:rPr>
                  <w:instrText xml:space="preserve"> PAGE </w:instrText>
                </w:r>
                <w:r>
                  <w:rPr>
                    <w:rStyle w:val="Sidetal"/>
                  </w:rPr>
                  <w:fldChar w:fldCharType="separate"/>
                </w:r>
                <w:r w:rsidR="00551B01">
                  <w:rPr>
                    <w:rStyle w:val="Sidetal"/>
                    <w:noProof/>
                  </w:rPr>
                  <w:t>6</w:t>
                </w:r>
                <w:r>
                  <w:rPr>
                    <w:rStyle w:val="Sidetal"/>
                  </w:rPr>
                  <w:fldChar w:fldCharType="end"/>
                </w:r>
                <w:r w:rsidR="00F47304">
                  <w:rPr>
                    <w:rStyle w:val="Sidetal"/>
                  </w:rPr>
                  <w:t>/</w:t>
                </w:r>
                <w:r>
                  <w:rPr>
                    <w:rStyle w:val="Sidetal"/>
                  </w:rPr>
                  <w:fldChar w:fldCharType="begin"/>
                </w:r>
                <w:r w:rsidR="00F47304">
                  <w:rPr>
                    <w:rStyle w:val="Sidetal"/>
                  </w:rPr>
                  <w:instrText xml:space="preserve"> NUMPAGES </w:instrText>
                </w:r>
                <w:r>
                  <w:rPr>
                    <w:rStyle w:val="Sidetal"/>
                  </w:rPr>
                  <w:fldChar w:fldCharType="separate"/>
                </w:r>
                <w:r w:rsidR="00551B01">
                  <w:rPr>
                    <w:rStyle w:val="Sidetal"/>
                    <w:noProof/>
                  </w:rPr>
                  <w:t>6</w:t>
                </w:r>
                <w:r>
                  <w:rPr>
                    <w:rStyle w:val="Sidetal"/>
                  </w:rPr>
                  <w:fldChar w:fldCharType="end"/>
                </w:r>
              </w:p>
              <w:p w14:paraId="17BD2151" w14:textId="77777777" w:rsidR="00F47304" w:rsidRDefault="00F47304" w:rsidP="00A11E5C"/>
              <w:p w14:paraId="17BD2152" w14:textId="77777777" w:rsidR="00F47304" w:rsidRDefault="00F47304" w:rsidP="00A11E5C"/>
              <w:p w14:paraId="17BD2153" w14:textId="77777777" w:rsidR="00F47304" w:rsidRDefault="00F47304" w:rsidP="00A11E5C"/>
            </w:txbxContent>
          </v:textbox>
          <w10:wrap type="square"/>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D214C" w14:textId="678D462E" w:rsidR="00F47304" w:rsidRPr="00AC3957" w:rsidRDefault="00131B3D" w:rsidP="00131B3D">
    <w:pPr>
      <w:pStyle w:val="Sidefod"/>
      <w:tabs>
        <w:tab w:val="clear" w:pos="8640"/>
        <w:tab w:val="right" w:pos="9923"/>
      </w:tabs>
      <w:rPr>
        <w:sz w:val="16"/>
        <w:szCs w:val="16"/>
      </w:rPr>
    </w:pPr>
    <w:r>
      <w:tab/>
    </w:r>
    <w:r w:rsidRPr="00AC3957">
      <w:rPr>
        <w:sz w:val="16"/>
        <w:szCs w:val="16"/>
      </w:rPr>
      <w:tab/>
    </w:r>
    <w:r w:rsidR="003D0B52" w:rsidRPr="00AC3957">
      <w:rPr>
        <w:sz w:val="16"/>
        <w:szCs w:val="16"/>
      </w:rPr>
      <w:t xml:space="preserve">Ref. </w:t>
    </w:r>
    <w:sdt>
      <w:sdtPr>
        <w:rPr>
          <w:sz w:val="16"/>
          <w:szCs w:val="16"/>
        </w:rPr>
        <w:tag w:val="DocumentNumber"/>
        <w:id w:val="10000"/>
        <w:placeholder>
          <w:docPart w:val="DefaultPlaceholder_22675703"/>
        </w:placeholder>
        <w:dataBinding w:prefixMappings="xmlns:gbs='http://www.software-innovation.no/growBusinessDocument'" w:xpath="/gbs:GrowBusinessDocument/gbs:DocumentNumber[@gbs:key='10000']" w:storeItemID="{E37B54F5-2A63-4EB2-BC56-C55837EC24B8}"/>
        <w:text/>
      </w:sdtPr>
      <w:sdtEndPr/>
      <w:sdtContent>
        <w:r w:rsidR="00071325">
          <w:rPr>
            <w:sz w:val="16"/>
            <w:szCs w:val="16"/>
          </w:rPr>
          <w:t>17-000206-5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D2143" w14:textId="77777777" w:rsidR="007055E5" w:rsidRDefault="007055E5">
      <w:r>
        <w:separator/>
      </w:r>
    </w:p>
  </w:footnote>
  <w:footnote w:type="continuationSeparator" w:id="0">
    <w:p w14:paraId="17BD2144" w14:textId="77777777" w:rsidR="007055E5" w:rsidRDefault="0070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D2147" w14:textId="77777777" w:rsidR="00F3577E" w:rsidRDefault="00F3577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D2148" w14:textId="77777777" w:rsidR="00F3577E" w:rsidRDefault="00F3577E">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D214B" w14:textId="77777777" w:rsidR="00F47304" w:rsidRPr="00131B3D" w:rsidRDefault="00F3577E">
    <w:pPr>
      <w:pStyle w:val="Sidehoved"/>
    </w:pPr>
    <w:r w:rsidRPr="00F3577E">
      <w:rPr>
        <w:noProof/>
        <w:lang w:eastAsia="da-DK"/>
      </w:rPr>
      <w:drawing>
        <wp:anchor distT="0" distB="0" distL="114300" distR="114300" simplePos="0" relativeHeight="251659264" behindDoc="0" locked="0" layoutInCell="1" allowOverlap="1" wp14:anchorId="17BD214E" wp14:editId="17BD214F">
          <wp:simplePos x="0" y="0"/>
          <wp:positionH relativeFrom="column">
            <wp:posOffset>4676140</wp:posOffset>
          </wp:positionH>
          <wp:positionV relativeFrom="paragraph">
            <wp:posOffset>-4445</wp:posOffset>
          </wp:positionV>
          <wp:extent cx="1606550" cy="873760"/>
          <wp:effectExtent l="19050" t="0" r="0" b="0"/>
          <wp:wrapNone/>
          <wp:docPr id="2" name="Billede 1" descr="FT_Logo_brev1_RGB"/>
          <wp:cNvGraphicFramePr/>
          <a:graphic xmlns:a="http://schemas.openxmlformats.org/drawingml/2006/main">
            <a:graphicData uri="http://schemas.openxmlformats.org/drawingml/2006/picture">
              <pic:pic xmlns:pic="http://schemas.openxmlformats.org/drawingml/2006/picture">
                <pic:nvPicPr>
                  <pic:cNvPr id="0" name="Picture 47" descr="FT_Logo_brev1_RGB"/>
                  <pic:cNvPicPr>
                    <a:picLocks noChangeAspect="1" noChangeArrowheads="1"/>
                  </pic:cNvPicPr>
                </pic:nvPicPr>
                <pic:blipFill>
                  <a:blip r:embed="rId1"/>
                  <a:srcRect b="65462"/>
                  <a:stretch>
                    <a:fillRect/>
                  </a:stretch>
                </pic:blipFill>
                <pic:spPr bwMode="auto">
                  <a:xfrm>
                    <a:off x="0" y="0"/>
                    <a:ext cx="1606550" cy="873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40D76"/>
    <w:multiLevelType w:val="hybridMultilevel"/>
    <w:tmpl w:val="866692B6"/>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751F7413"/>
    <w:multiLevelType w:val="hybridMultilevel"/>
    <w:tmpl w:val="BD4A55C8"/>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94" strokecolor="#969696">
      <v:stroke weight=".25pt" color="#969696"/>
      <o:colormenu v:ext="edit" strokecolor="black"/>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6D01"/>
    <w:rsid w:val="0001221E"/>
    <w:rsid w:val="00071325"/>
    <w:rsid w:val="0008360C"/>
    <w:rsid w:val="000C7ACB"/>
    <w:rsid w:val="000E1539"/>
    <w:rsid w:val="000F7B73"/>
    <w:rsid w:val="00131B3D"/>
    <w:rsid w:val="00156D01"/>
    <w:rsid w:val="00172D71"/>
    <w:rsid w:val="00196120"/>
    <w:rsid w:val="001A02E5"/>
    <w:rsid w:val="001A606D"/>
    <w:rsid w:val="001B1B3C"/>
    <w:rsid w:val="001B2835"/>
    <w:rsid w:val="001B28AD"/>
    <w:rsid w:val="001B75A7"/>
    <w:rsid w:val="001D2C12"/>
    <w:rsid w:val="001E3FBA"/>
    <w:rsid w:val="001F5DD3"/>
    <w:rsid w:val="00203B18"/>
    <w:rsid w:val="0021104D"/>
    <w:rsid w:val="002163ED"/>
    <w:rsid w:val="00234422"/>
    <w:rsid w:val="002564E6"/>
    <w:rsid w:val="0026486D"/>
    <w:rsid w:val="00281CAC"/>
    <w:rsid w:val="00284F60"/>
    <w:rsid w:val="002A3FB3"/>
    <w:rsid w:val="002C1AA9"/>
    <w:rsid w:val="002C3D74"/>
    <w:rsid w:val="002C5640"/>
    <w:rsid w:val="002D334A"/>
    <w:rsid w:val="002D50C6"/>
    <w:rsid w:val="002D70F2"/>
    <w:rsid w:val="002F7E60"/>
    <w:rsid w:val="00307B29"/>
    <w:rsid w:val="003735F8"/>
    <w:rsid w:val="00376D11"/>
    <w:rsid w:val="00377E70"/>
    <w:rsid w:val="00381E8E"/>
    <w:rsid w:val="00382F1C"/>
    <w:rsid w:val="00384616"/>
    <w:rsid w:val="003A3E44"/>
    <w:rsid w:val="003A5B97"/>
    <w:rsid w:val="003B236F"/>
    <w:rsid w:val="003D0B52"/>
    <w:rsid w:val="003E189B"/>
    <w:rsid w:val="003E7477"/>
    <w:rsid w:val="00416353"/>
    <w:rsid w:val="00444379"/>
    <w:rsid w:val="0044604F"/>
    <w:rsid w:val="0045464A"/>
    <w:rsid w:val="00467F02"/>
    <w:rsid w:val="00470DB6"/>
    <w:rsid w:val="004933DF"/>
    <w:rsid w:val="00493DD9"/>
    <w:rsid w:val="004B486D"/>
    <w:rsid w:val="004D5EA0"/>
    <w:rsid w:val="005032A1"/>
    <w:rsid w:val="00503F02"/>
    <w:rsid w:val="005324E6"/>
    <w:rsid w:val="00536CB3"/>
    <w:rsid w:val="0053742F"/>
    <w:rsid w:val="005401D5"/>
    <w:rsid w:val="00540516"/>
    <w:rsid w:val="005460F0"/>
    <w:rsid w:val="00551B01"/>
    <w:rsid w:val="005520EC"/>
    <w:rsid w:val="00565DB7"/>
    <w:rsid w:val="00573B70"/>
    <w:rsid w:val="00574B4E"/>
    <w:rsid w:val="00575BAB"/>
    <w:rsid w:val="005A5C84"/>
    <w:rsid w:val="005B0324"/>
    <w:rsid w:val="005B0A29"/>
    <w:rsid w:val="005B0B15"/>
    <w:rsid w:val="005C1B88"/>
    <w:rsid w:val="005C2F2C"/>
    <w:rsid w:val="0060078B"/>
    <w:rsid w:val="00610A10"/>
    <w:rsid w:val="00616C3C"/>
    <w:rsid w:val="00622AA4"/>
    <w:rsid w:val="0063347F"/>
    <w:rsid w:val="006426B5"/>
    <w:rsid w:val="00646CC3"/>
    <w:rsid w:val="00651916"/>
    <w:rsid w:val="006858FF"/>
    <w:rsid w:val="006A6B7D"/>
    <w:rsid w:val="006A7603"/>
    <w:rsid w:val="006A7AEF"/>
    <w:rsid w:val="006F4346"/>
    <w:rsid w:val="007055E5"/>
    <w:rsid w:val="007153D9"/>
    <w:rsid w:val="0072135E"/>
    <w:rsid w:val="007332AE"/>
    <w:rsid w:val="00736D32"/>
    <w:rsid w:val="00747004"/>
    <w:rsid w:val="00751552"/>
    <w:rsid w:val="00767746"/>
    <w:rsid w:val="007A2D6C"/>
    <w:rsid w:val="007C4FD5"/>
    <w:rsid w:val="007C7272"/>
    <w:rsid w:val="007D20F9"/>
    <w:rsid w:val="007D3B2E"/>
    <w:rsid w:val="007E472F"/>
    <w:rsid w:val="007E54E4"/>
    <w:rsid w:val="007E789D"/>
    <w:rsid w:val="007F1461"/>
    <w:rsid w:val="00811809"/>
    <w:rsid w:val="00826220"/>
    <w:rsid w:val="008313ED"/>
    <w:rsid w:val="00843268"/>
    <w:rsid w:val="00876386"/>
    <w:rsid w:val="00877351"/>
    <w:rsid w:val="0088333F"/>
    <w:rsid w:val="00895F7C"/>
    <w:rsid w:val="008C63B0"/>
    <w:rsid w:val="008D219F"/>
    <w:rsid w:val="008D4464"/>
    <w:rsid w:val="008D48C5"/>
    <w:rsid w:val="008E1C5C"/>
    <w:rsid w:val="008E4EB3"/>
    <w:rsid w:val="008F654B"/>
    <w:rsid w:val="00901DDD"/>
    <w:rsid w:val="00902084"/>
    <w:rsid w:val="0090265A"/>
    <w:rsid w:val="0091033E"/>
    <w:rsid w:val="00911E65"/>
    <w:rsid w:val="00914415"/>
    <w:rsid w:val="009244F2"/>
    <w:rsid w:val="009275DC"/>
    <w:rsid w:val="009339BF"/>
    <w:rsid w:val="0094684C"/>
    <w:rsid w:val="00955D47"/>
    <w:rsid w:val="009644A1"/>
    <w:rsid w:val="00971470"/>
    <w:rsid w:val="009872A9"/>
    <w:rsid w:val="0098744A"/>
    <w:rsid w:val="00991D7E"/>
    <w:rsid w:val="00991FE1"/>
    <w:rsid w:val="009B250D"/>
    <w:rsid w:val="009C4BD2"/>
    <w:rsid w:val="009E5894"/>
    <w:rsid w:val="009E6446"/>
    <w:rsid w:val="009E6799"/>
    <w:rsid w:val="00A11E5C"/>
    <w:rsid w:val="00A168A2"/>
    <w:rsid w:val="00A4311F"/>
    <w:rsid w:val="00A5193A"/>
    <w:rsid w:val="00A71422"/>
    <w:rsid w:val="00A81414"/>
    <w:rsid w:val="00A936A6"/>
    <w:rsid w:val="00AB2B0B"/>
    <w:rsid w:val="00AB48E8"/>
    <w:rsid w:val="00AB7E40"/>
    <w:rsid w:val="00AC3957"/>
    <w:rsid w:val="00AC4422"/>
    <w:rsid w:val="00AE512E"/>
    <w:rsid w:val="00AF0C0E"/>
    <w:rsid w:val="00B124C3"/>
    <w:rsid w:val="00B17188"/>
    <w:rsid w:val="00B306AC"/>
    <w:rsid w:val="00B67890"/>
    <w:rsid w:val="00B75479"/>
    <w:rsid w:val="00B93635"/>
    <w:rsid w:val="00BA0531"/>
    <w:rsid w:val="00BA59CD"/>
    <w:rsid w:val="00BA698E"/>
    <w:rsid w:val="00BB2B84"/>
    <w:rsid w:val="00BC6331"/>
    <w:rsid w:val="00BD0BB1"/>
    <w:rsid w:val="00BE15D7"/>
    <w:rsid w:val="00BF39BF"/>
    <w:rsid w:val="00C42EEA"/>
    <w:rsid w:val="00C611C0"/>
    <w:rsid w:val="00C64547"/>
    <w:rsid w:val="00C83A77"/>
    <w:rsid w:val="00CA020F"/>
    <w:rsid w:val="00CC122E"/>
    <w:rsid w:val="00CD05A3"/>
    <w:rsid w:val="00CD19B9"/>
    <w:rsid w:val="00D04EEC"/>
    <w:rsid w:val="00D207CA"/>
    <w:rsid w:val="00D40E9D"/>
    <w:rsid w:val="00D63745"/>
    <w:rsid w:val="00D80153"/>
    <w:rsid w:val="00D95575"/>
    <w:rsid w:val="00DB2546"/>
    <w:rsid w:val="00DB345F"/>
    <w:rsid w:val="00DB4660"/>
    <w:rsid w:val="00DB6C65"/>
    <w:rsid w:val="00DC07CA"/>
    <w:rsid w:val="00DD26C0"/>
    <w:rsid w:val="00DD657E"/>
    <w:rsid w:val="00DD710D"/>
    <w:rsid w:val="00DE69CE"/>
    <w:rsid w:val="00DE76D4"/>
    <w:rsid w:val="00DF6B98"/>
    <w:rsid w:val="00E01B7D"/>
    <w:rsid w:val="00E0240A"/>
    <w:rsid w:val="00E134BB"/>
    <w:rsid w:val="00E14138"/>
    <w:rsid w:val="00E40506"/>
    <w:rsid w:val="00E452A8"/>
    <w:rsid w:val="00E45F27"/>
    <w:rsid w:val="00E46F7E"/>
    <w:rsid w:val="00E517B2"/>
    <w:rsid w:val="00E67CC0"/>
    <w:rsid w:val="00E71C61"/>
    <w:rsid w:val="00E72A06"/>
    <w:rsid w:val="00E741B6"/>
    <w:rsid w:val="00E83296"/>
    <w:rsid w:val="00E875DC"/>
    <w:rsid w:val="00E911B9"/>
    <w:rsid w:val="00E97801"/>
    <w:rsid w:val="00EA4A76"/>
    <w:rsid w:val="00EA6699"/>
    <w:rsid w:val="00EB1A13"/>
    <w:rsid w:val="00ED1506"/>
    <w:rsid w:val="00EF20BD"/>
    <w:rsid w:val="00F116A3"/>
    <w:rsid w:val="00F12476"/>
    <w:rsid w:val="00F23047"/>
    <w:rsid w:val="00F33277"/>
    <w:rsid w:val="00F3577E"/>
    <w:rsid w:val="00F42299"/>
    <w:rsid w:val="00F47304"/>
    <w:rsid w:val="00F5101C"/>
    <w:rsid w:val="00F76125"/>
    <w:rsid w:val="00FA537C"/>
    <w:rsid w:val="00FA64AD"/>
    <w:rsid w:val="00FA6F68"/>
    <w:rsid w:val="00FB782E"/>
    <w:rsid w:val="00FD4283"/>
    <w:rsid w:val="00FD5318"/>
    <w:rsid w:val="00FF41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strokecolor="#969696">
      <v:stroke weight=".25pt" color="#969696"/>
      <o:colormenu v:ext="edit" strokecolor="black"/>
    </o:shapedefaults>
    <o:shapelayout v:ext="edit">
      <o:idmap v:ext="edit" data="1"/>
    </o:shapelayout>
  </w:shapeDefaults>
  <w:decimalSymbol w:val=","/>
  <w:listSeparator w:val=";"/>
  <w14:docId w14:val="17BD2142"/>
  <w15:docId w15:val="{84AE91AF-CB0A-4F71-9E95-8C4030C9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AC"/>
    <w:pPr>
      <w:spacing w:line="280" w:lineRule="atLeast"/>
    </w:pPr>
    <w:rPr>
      <w:rFonts w:ascii="Arial" w:hAnsi="Arial"/>
      <w:lang w:eastAsia="en-US"/>
    </w:rPr>
  </w:style>
  <w:style w:type="paragraph" w:styleId="Overskrift1">
    <w:name w:val="heading 1"/>
    <w:basedOn w:val="Normal"/>
    <w:next w:val="Normal"/>
    <w:link w:val="Overskrift1Tegn"/>
    <w:qFormat/>
    <w:rsid w:val="00307B29"/>
    <w:pPr>
      <w:keepNext/>
      <w:spacing w:before="100"/>
      <w:outlineLvl w:val="0"/>
    </w:pPr>
    <w:rPr>
      <w:rFonts w:cs="Arial"/>
      <w:b/>
      <w:bCs/>
      <w:kern w:val="32"/>
      <w:sz w:val="24"/>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307B29"/>
    <w:pPr>
      <w:keepNext/>
      <w:outlineLvl w:val="2"/>
    </w:pPr>
    <w:rPr>
      <w:rFonts w:cs="Arial"/>
      <w:b/>
      <w:bCs/>
      <w:i/>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character" w:styleId="Sidetal">
    <w:name w:val="page number"/>
    <w:basedOn w:val="Standardskrifttypeiafsnit"/>
    <w:rsid w:val="00575BAB"/>
    <w:rPr>
      <w:rFonts w:ascii="Arial" w:hAnsi="Arial"/>
      <w:sz w:val="16"/>
    </w:rPr>
  </w:style>
  <w:style w:type="paragraph" w:styleId="Markeringsbobletekst">
    <w:name w:val="Balloon Text"/>
    <w:basedOn w:val="Normal"/>
    <w:link w:val="MarkeringsbobletekstTegn"/>
    <w:rsid w:val="00F3577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F3577E"/>
    <w:rPr>
      <w:rFonts w:ascii="Tahoma" w:hAnsi="Tahoma" w:cs="Tahoma"/>
      <w:sz w:val="16"/>
      <w:szCs w:val="16"/>
      <w:lang w:eastAsia="en-US"/>
    </w:rPr>
  </w:style>
  <w:style w:type="character" w:styleId="Pladsholdertekst">
    <w:name w:val="Placeholder Text"/>
    <w:basedOn w:val="Standardskrifttypeiafsnit"/>
    <w:uiPriority w:val="99"/>
    <w:semiHidden/>
    <w:rsid w:val="00F3577E"/>
    <w:rPr>
      <w:color w:val="808080"/>
    </w:rPr>
  </w:style>
  <w:style w:type="character" w:customStyle="1" w:styleId="Overskrift1Tegn">
    <w:name w:val="Overskrift 1 Tegn"/>
    <w:basedOn w:val="Standardskrifttypeiafsnit"/>
    <w:link w:val="Overskrift1"/>
    <w:rsid w:val="00B306AC"/>
    <w:rPr>
      <w:rFonts w:ascii="Arial" w:hAnsi="Arial" w:cs="Arial"/>
      <w:b/>
      <w:bCs/>
      <w:kern w:val="32"/>
      <w:sz w:val="24"/>
      <w:szCs w:val="32"/>
      <w:lang w:eastAsia="en-US"/>
    </w:rPr>
  </w:style>
  <w:style w:type="paragraph" w:styleId="Listeafsnit">
    <w:name w:val="List Paragraph"/>
    <w:basedOn w:val="Normal"/>
    <w:uiPriority w:val="34"/>
    <w:qFormat/>
    <w:rsid w:val="00B30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1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elt"/>
          <w:gallery w:val="placeholder"/>
        </w:category>
        <w:types>
          <w:type w:val="bbPlcHdr"/>
        </w:types>
        <w:behaviors>
          <w:behavior w:val="content"/>
        </w:behaviors>
        <w:guid w:val="{EE293FC8-7FA9-4253-8268-38280437AF33}"/>
      </w:docPartPr>
      <w:docPartBody>
        <w:p w:rsidR="0090579C" w:rsidRDefault="0064545F">
          <w:r w:rsidRPr="00D94EB1">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2"/>
  </w:compat>
  <w:rsids>
    <w:rsidRoot w:val="0064545F"/>
    <w:rsid w:val="002A4BF8"/>
    <w:rsid w:val="0064545F"/>
    <w:rsid w:val="0090579C"/>
    <w:rsid w:val="00E441BA"/>
    <w:rsid w:val="00ED62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79C"/>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454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588193" gbs:entity="Document" gbs:templateDesignerVersion="3.1 F">
  <gbs:DocumentNumber gbs:loadFromGrowBusiness="OnProduce" gbs:saveInGrowBusiness="False" gbs:connected="true" gbs:recno="" gbs:entity="" gbs:datatype="string" gbs:key="10000">17-000206-5</gbs:DocumentNumber>
</gbs:GrowBusinessDocument>
</file>

<file path=customXml/itemProps1.xml><?xml version="1.0" encoding="utf-8"?>
<ds:datastoreItem xmlns:ds="http://schemas.openxmlformats.org/officeDocument/2006/customXml" ds:itemID="{E37B54F5-2A63-4EB2-BC56-C55837EC24B8}">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44</ap:TotalTime>
  <ap:Pages>6</ap:Pages>
  <ap:Words>1662</ap:Words>
  <ap:Characters>9914</ap:Characters>
  <ap:Application>Microsoft Office Word</ap:Application>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Tomt dokument</vt:lpstr>
    </vt:vector>
  </ap:TitlesOfParts>
  <ap:Company>Folketinget</ap:Company>
  <ap:LinksUpToDate>false</ap:LinksUpToDate>
  <ap:CharactersWithSpaces>11553</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Tomt dokument</dc:title>
  <dc:creator>Anton Høj Jacobsen</dc:creator>
  <cp:lastModifiedBy>Anton Høj Jacobsen</cp:lastModifiedBy>
  <cp:revision>12</cp:revision>
  <cp:lastPrinted>2007-03-15T09:32:00Z</cp:lastPrinted>
  <dcterms:created xsi:type="dcterms:W3CDTF">2011-01-31T11:52:00Z</dcterms:created>
  <dcterms:modified xsi:type="dcterms:W3CDTF">2017-09-28T10:40:00Z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-797095712</vt:i4>
  </property>
  <property fmtid="{D5CDD505-2E9C-101B-9397-08002B2CF9AE}" pid="3" name="_NewReviewCycle">
    <vt:lpwstr/>
  </property>
  <property fmtid="{D5CDD505-2E9C-101B-9397-08002B2CF9AE}" pid="4" name="_EmailSubject">
    <vt:lpwstr>Høringsmateriale - lov- og bekendtgørelsesudkast om den kommende borgerforslagsordning</vt:lpwstr>
  </property>
  <property fmtid="{D5CDD505-2E9C-101B-9397-08002B2CF9AE}" pid="5" name="_AuthorEmail">
    <vt:lpwstr>Anton.Hoj.Jacobsen@ft.dk</vt:lpwstr>
  </property>
  <property fmtid="{D5CDD505-2E9C-101B-9397-08002B2CF9AE}" pid="6" name="_AuthorEmailDisplayName">
    <vt:lpwstr>Anton Høj Jacobsen</vt:lpwstr>
  </property>
</Properties>
</file>