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5485F" w14:textId="66146902" w:rsidR="00962115" w:rsidRPr="007C121D" w:rsidRDefault="00F07AD4" w:rsidP="00F07AD4">
      <w:pPr>
        <w:spacing w:line="30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Bekendtgørelse om tilskud under programmet SMV:Digital</w:t>
      </w:r>
    </w:p>
    <w:p w14:paraId="4891DAFF" w14:textId="77777777" w:rsidR="00C719F4" w:rsidRPr="007C121D" w:rsidRDefault="00C719F4" w:rsidP="00882894">
      <w:pPr>
        <w:spacing w:line="300" w:lineRule="auto"/>
        <w:ind w:firstLine="238"/>
        <w:jc w:val="center"/>
        <w:rPr>
          <w:rFonts w:ascii="Times New Roman" w:hAnsi="Times New Roman" w:cs="Times New Roman"/>
          <w:sz w:val="26"/>
          <w:szCs w:val="26"/>
        </w:rPr>
      </w:pPr>
    </w:p>
    <w:p w14:paraId="5DA4E975" w14:textId="59234D3D" w:rsidR="00C719F4" w:rsidRPr="00F07AD4" w:rsidRDefault="00F07AD4" w:rsidP="004D7EA6">
      <w:pPr>
        <w:pStyle w:val="indledning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 w:rsidRPr="000A4D8F">
        <w:rPr>
          <w:color w:val="212529"/>
          <w:sz w:val="22"/>
          <w:szCs w:val="22"/>
        </w:rPr>
        <w:t>I medfør af § 3, stk. 1, og § 7, stk. 3, i lov nr. 1518 af 18. december 2018 om erhvervsfremme</w:t>
      </w:r>
      <w:r w:rsidRPr="004D776E">
        <w:rPr>
          <w:color w:val="212529"/>
          <w:sz w:val="22"/>
          <w:szCs w:val="22"/>
        </w:rPr>
        <w:t>,</w:t>
      </w:r>
      <w:r w:rsidRPr="004D776E">
        <w:rPr>
          <w:sz w:val="22"/>
          <w:szCs w:val="22"/>
        </w:rPr>
        <w:t xml:space="preserve"> som ændret ved lov nr. 782 af 4. maj 2021,</w:t>
      </w:r>
      <w:r w:rsidRPr="000A4D8F">
        <w:rPr>
          <w:color w:val="212529"/>
          <w:sz w:val="22"/>
          <w:szCs w:val="22"/>
        </w:rPr>
        <w:t xml:space="preserve"> fastsættes:</w:t>
      </w:r>
    </w:p>
    <w:p w14:paraId="1184C7E9" w14:textId="77777777" w:rsidR="00F07AD4" w:rsidRPr="00747742" w:rsidRDefault="00F07AD4" w:rsidP="00F07AD4">
      <w:pPr>
        <w:pStyle w:val="kapitel"/>
        <w:spacing w:before="400" w:beforeAutospacing="0" w:afterAutospacing="0" w:line="360" w:lineRule="auto"/>
        <w:ind w:firstLine="142"/>
        <w:jc w:val="center"/>
        <w:rPr>
          <w:color w:val="212529"/>
          <w:sz w:val="22"/>
          <w:szCs w:val="22"/>
        </w:rPr>
      </w:pPr>
      <w:r w:rsidRPr="00747742">
        <w:rPr>
          <w:color w:val="212529"/>
          <w:sz w:val="22"/>
          <w:szCs w:val="22"/>
        </w:rPr>
        <w:t>Kapitel 1</w:t>
      </w:r>
    </w:p>
    <w:p w14:paraId="2DF5FC14" w14:textId="77777777" w:rsidR="00F07AD4" w:rsidRPr="00747742" w:rsidRDefault="00F07AD4" w:rsidP="00F07AD4">
      <w:pPr>
        <w:pStyle w:val="kapiteloverskrift2"/>
        <w:spacing w:before="0" w:beforeAutospacing="0" w:afterAutospacing="0" w:line="360" w:lineRule="auto"/>
        <w:ind w:firstLine="142"/>
        <w:jc w:val="center"/>
        <w:rPr>
          <w:i/>
          <w:iCs/>
          <w:color w:val="212529"/>
          <w:sz w:val="22"/>
          <w:szCs w:val="22"/>
        </w:rPr>
      </w:pPr>
      <w:r w:rsidRPr="00747742">
        <w:rPr>
          <w:rStyle w:val="italic"/>
          <w:i/>
          <w:iCs/>
          <w:color w:val="212529"/>
          <w:sz w:val="22"/>
          <w:szCs w:val="22"/>
        </w:rPr>
        <w:t>Bekendtgørelsens anvendelsesområde</w:t>
      </w:r>
    </w:p>
    <w:p w14:paraId="29D54363" w14:textId="62EF176E" w:rsidR="00FB0014" w:rsidRPr="007B6EFE" w:rsidRDefault="00F07AD4" w:rsidP="001D4785">
      <w:pPr>
        <w:pStyle w:val="paragraf"/>
        <w:spacing w:line="360" w:lineRule="auto"/>
        <w:ind w:firstLine="142"/>
        <w:jc w:val="both"/>
        <w:rPr>
          <w:color w:val="212529"/>
          <w:sz w:val="22"/>
          <w:szCs w:val="22"/>
        </w:rPr>
      </w:pPr>
      <w:r w:rsidRPr="00747742">
        <w:rPr>
          <w:rStyle w:val="paragrafnr"/>
          <w:b/>
          <w:bCs/>
          <w:color w:val="212529"/>
          <w:sz w:val="22"/>
          <w:szCs w:val="22"/>
        </w:rPr>
        <w:t>§ 1.</w:t>
      </w:r>
      <w:r w:rsidRPr="00747742">
        <w:rPr>
          <w:color w:val="212529"/>
          <w:sz w:val="22"/>
          <w:szCs w:val="22"/>
        </w:rPr>
        <w:t> </w:t>
      </w:r>
      <w:r>
        <w:rPr>
          <w:color w:val="212529"/>
          <w:sz w:val="22"/>
          <w:szCs w:val="22"/>
        </w:rPr>
        <w:t>Efter denne beken</w:t>
      </w:r>
      <w:r w:rsidR="00FB0014">
        <w:rPr>
          <w:color w:val="212529"/>
          <w:sz w:val="22"/>
          <w:szCs w:val="22"/>
        </w:rPr>
        <w:t>dtgørelse ydes økonomisk støtte</w:t>
      </w:r>
      <w:r>
        <w:rPr>
          <w:color w:val="212529"/>
          <w:sz w:val="22"/>
          <w:szCs w:val="22"/>
        </w:rPr>
        <w:t xml:space="preserve"> til små og mellemstore virksomheder til rådgivning om digital omstilling, automatisering og e-handel, investeringsstøtte til indkøb af teknologi og IT </w:t>
      </w:r>
      <w:r w:rsidR="007A0761">
        <w:rPr>
          <w:color w:val="212529"/>
          <w:sz w:val="22"/>
          <w:szCs w:val="22"/>
        </w:rPr>
        <w:t>og</w:t>
      </w:r>
      <w:r w:rsidR="00806625">
        <w:rPr>
          <w:color w:val="212529"/>
          <w:sz w:val="22"/>
          <w:szCs w:val="22"/>
        </w:rPr>
        <w:t xml:space="preserve"> </w:t>
      </w:r>
      <w:r w:rsidR="001A313E">
        <w:rPr>
          <w:color w:val="212529"/>
          <w:sz w:val="22"/>
          <w:szCs w:val="22"/>
        </w:rPr>
        <w:t xml:space="preserve">støtte </w:t>
      </w:r>
      <w:r w:rsidR="00806625">
        <w:rPr>
          <w:color w:val="212529"/>
          <w:sz w:val="22"/>
          <w:szCs w:val="22"/>
        </w:rPr>
        <w:t>til afprøvning af robotte</w:t>
      </w:r>
      <w:r w:rsidR="009C51F9">
        <w:rPr>
          <w:color w:val="212529"/>
          <w:sz w:val="22"/>
          <w:szCs w:val="22"/>
        </w:rPr>
        <w:t>r</w:t>
      </w:r>
      <w:r w:rsidR="007A0761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>via programmet SMV:Digital.</w:t>
      </w:r>
    </w:p>
    <w:p w14:paraId="224BF9E3" w14:textId="77777777" w:rsidR="00F07AD4" w:rsidRPr="00333CE1" w:rsidRDefault="00F07AD4" w:rsidP="00F07AD4">
      <w:pPr>
        <w:pStyle w:val="paragraf"/>
        <w:spacing w:before="200" w:line="360" w:lineRule="auto"/>
        <w:jc w:val="center"/>
        <w:rPr>
          <w:sz w:val="22"/>
          <w:szCs w:val="22"/>
        </w:rPr>
      </w:pPr>
      <w:r w:rsidRPr="00333CE1">
        <w:rPr>
          <w:sz w:val="22"/>
          <w:szCs w:val="22"/>
        </w:rPr>
        <w:t>Kapitel 2</w:t>
      </w:r>
    </w:p>
    <w:p w14:paraId="57BE4837" w14:textId="77777777" w:rsidR="00F07AD4" w:rsidRPr="00747742" w:rsidRDefault="00F07AD4" w:rsidP="00F07AD4">
      <w:pPr>
        <w:pStyle w:val="kapiteloverskrift2"/>
        <w:spacing w:before="0" w:beforeAutospacing="0" w:afterAutospacing="0" w:line="360" w:lineRule="auto"/>
        <w:ind w:firstLine="142"/>
        <w:jc w:val="center"/>
        <w:rPr>
          <w:i/>
          <w:iCs/>
          <w:color w:val="212529"/>
          <w:sz w:val="22"/>
          <w:szCs w:val="22"/>
        </w:rPr>
      </w:pPr>
      <w:r w:rsidRPr="00747742">
        <w:rPr>
          <w:rStyle w:val="italic"/>
          <w:i/>
          <w:iCs/>
          <w:color w:val="212529"/>
          <w:sz w:val="22"/>
          <w:szCs w:val="22"/>
        </w:rPr>
        <w:t>Definitioner</w:t>
      </w:r>
    </w:p>
    <w:p w14:paraId="39E53C26" w14:textId="77777777" w:rsidR="00F07AD4" w:rsidRPr="00BF67E2" w:rsidRDefault="00F07AD4" w:rsidP="001D4785">
      <w:pPr>
        <w:pStyle w:val="paragraf"/>
        <w:spacing w:before="200" w:beforeAutospacing="0" w:after="0" w:afterAutospacing="0" w:line="360" w:lineRule="auto"/>
        <w:ind w:firstLine="142"/>
        <w:jc w:val="both"/>
        <w:rPr>
          <w:color w:val="212529"/>
          <w:sz w:val="22"/>
          <w:szCs w:val="22"/>
        </w:rPr>
      </w:pPr>
      <w:r w:rsidRPr="00BF67E2">
        <w:rPr>
          <w:rStyle w:val="paragrafnr"/>
          <w:b/>
          <w:bCs/>
          <w:color w:val="212529"/>
          <w:sz w:val="22"/>
          <w:szCs w:val="22"/>
        </w:rPr>
        <w:t>§ 2.</w:t>
      </w:r>
      <w:r w:rsidRPr="00BF67E2">
        <w:rPr>
          <w:color w:val="212529"/>
          <w:sz w:val="22"/>
          <w:szCs w:val="22"/>
        </w:rPr>
        <w:t> I denne bekendtgørelse forstås ved:</w:t>
      </w:r>
    </w:p>
    <w:p w14:paraId="2A41534D" w14:textId="77777777" w:rsidR="00F07AD4" w:rsidRPr="004F2C26" w:rsidRDefault="00F07AD4" w:rsidP="001D4785">
      <w:pPr>
        <w:pStyle w:val="liste1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 w:rsidRPr="004F2C26">
        <w:rPr>
          <w:color w:val="212529"/>
          <w:sz w:val="22"/>
          <w:szCs w:val="22"/>
        </w:rPr>
        <w:t>1) Virksomhed: Enhver juridisk enhed med dansk CVR-nummer uanset dens retlige form, der udøver en økonomisk aktivitet.</w:t>
      </w:r>
    </w:p>
    <w:p w14:paraId="27256E1E" w14:textId="77777777" w:rsidR="00F07AD4" w:rsidRPr="00BF67E2" w:rsidRDefault="00F07AD4" w:rsidP="001D4785">
      <w:pPr>
        <w:pStyle w:val="liste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F67E2">
        <w:rPr>
          <w:color w:val="212529"/>
          <w:sz w:val="22"/>
          <w:szCs w:val="22"/>
        </w:rPr>
        <w:t xml:space="preserve">2) SMV: En </w:t>
      </w:r>
      <w:r>
        <w:rPr>
          <w:color w:val="212529"/>
          <w:sz w:val="22"/>
          <w:szCs w:val="22"/>
        </w:rPr>
        <w:t xml:space="preserve">dansk </w:t>
      </w:r>
      <w:r w:rsidRPr="00BF67E2">
        <w:rPr>
          <w:color w:val="212529"/>
          <w:sz w:val="22"/>
          <w:szCs w:val="22"/>
        </w:rPr>
        <w:t>virksomhed</w:t>
      </w:r>
      <w:r>
        <w:rPr>
          <w:color w:val="212529"/>
          <w:sz w:val="22"/>
          <w:szCs w:val="22"/>
        </w:rPr>
        <w:t>,</w:t>
      </w:r>
      <w:r w:rsidRPr="00BF67E2">
        <w:rPr>
          <w:color w:val="212529"/>
          <w:sz w:val="22"/>
          <w:szCs w:val="22"/>
        </w:rPr>
        <w:t xml:space="preserve"> som beskæftiger op til 249 fuldtidsansatte, og som enten har en årlig </w:t>
      </w:r>
      <w:r w:rsidRPr="00BF67E2">
        <w:rPr>
          <w:sz w:val="22"/>
          <w:szCs w:val="22"/>
        </w:rPr>
        <w:t>omsætning på maksimalt 50 mio. euro eller en årlig balance på maksimalt 43 mio. euro.</w:t>
      </w:r>
    </w:p>
    <w:p w14:paraId="61FE30C4" w14:textId="77777777" w:rsidR="00F07AD4" w:rsidRDefault="00F07AD4" w:rsidP="001D4785">
      <w:pPr>
        <w:pStyle w:val="liste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F67E2">
        <w:rPr>
          <w:sz w:val="22"/>
          <w:szCs w:val="22"/>
        </w:rPr>
        <w:t xml:space="preserve">3) Partnervirksomheder: Virksomheder, som selskabsmæssigt er forbundet </w:t>
      </w:r>
      <w:r>
        <w:rPr>
          <w:sz w:val="22"/>
          <w:szCs w:val="22"/>
        </w:rPr>
        <w:t>med</w:t>
      </w:r>
      <w:r w:rsidRPr="00BF67E2">
        <w:rPr>
          <w:sz w:val="22"/>
          <w:szCs w:val="22"/>
        </w:rPr>
        <w:t xml:space="preserve"> hinanden, ved at den ene besidder 25 pct. eller derover af kapitalen eller stemmerettighederne i en anden virksomhed.</w:t>
      </w:r>
      <w:r w:rsidRPr="00BF67E2" w:rsidDel="00FB72FD">
        <w:rPr>
          <w:sz w:val="22"/>
          <w:szCs w:val="22"/>
        </w:rPr>
        <w:t xml:space="preserve"> </w:t>
      </w:r>
      <w:r w:rsidRPr="00BF67E2">
        <w:rPr>
          <w:sz w:val="22"/>
          <w:szCs w:val="22"/>
        </w:rPr>
        <w:t>Partnervirksomheders ansatte og finansielle oplysninger indgår forholdsmæssigt på grundlag af ejerandelen ved opgørelsen af, hvorvidt en ansøgervirksomhed opfylder SMV-definitionen.</w:t>
      </w:r>
      <w:r w:rsidRPr="0054218B">
        <w:rPr>
          <w:sz w:val="22"/>
          <w:szCs w:val="22"/>
        </w:rPr>
        <w:t xml:space="preserve"> </w:t>
      </w:r>
    </w:p>
    <w:p w14:paraId="6FA1AE0F" w14:textId="681082A1" w:rsidR="00F07AD4" w:rsidRDefault="00F07AD4" w:rsidP="001D4785">
      <w:pPr>
        <w:pStyle w:val="liste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5B53">
        <w:rPr>
          <w:sz w:val="22"/>
          <w:szCs w:val="22"/>
        </w:rPr>
        <w:t>4) </w:t>
      </w:r>
      <w:r w:rsidRPr="00374FAC">
        <w:rPr>
          <w:sz w:val="22"/>
          <w:szCs w:val="22"/>
        </w:rPr>
        <w:t>Fuldtidsansatte: Antallet af ansatte i virksomheden omregnet til årsværk. Årsværk opgøres ved at tage et gennemsnit af de registrerede årsværk på cvr.dk, som indgår i virksomhedens seneste regnskabsperiode. Ejere</w:t>
      </w:r>
      <w:r>
        <w:rPr>
          <w:sz w:val="22"/>
          <w:szCs w:val="22"/>
        </w:rPr>
        <w:t>,</w:t>
      </w:r>
      <w:r w:rsidRPr="00374FAC">
        <w:rPr>
          <w:sz w:val="22"/>
          <w:szCs w:val="22"/>
        </w:rPr>
        <w:t xml:space="preserve"> som er fuldtidsbeskæftiget i virksomheden, men som ikke modtager fast løn, kan tilsammen maksimalt tillægge </w:t>
      </w:r>
      <w:r>
        <w:rPr>
          <w:sz w:val="22"/>
          <w:szCs w:val="22"/>
        </w:rPr>
        <w:t>ét</w:t>
      </w:r>
      <w:r w:rsidRPr="00374FAC">
        <w:rPr>
          <w:sz w:val="22"/>
          <w:szCs w:val="22"/>
        </w:rPr>
        <w:t xml:space="preserve"> årsværk i beregningen.</w:t>
      </w:r>
    </w:p>
    <w:p w14:paraId="5C87F327" w14:textId="54A8D126" w:rsidR="00F07AD4" w:rsidRDefault="00F07AD4" w:rsidP="001D4785">
      <w:pPr>
        <w:pStyle w:val="liste1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="002B1781">
        <w:rPr>
          <w:sz w:val="22"/>
          <w:szCs w:val="22"/>
        </w:rPr>
        <w:t>Rådg</w:t>
      </w:r>
      <w:r w:rsidR="000F7668">
        <w:rPr>
          <w:sz w:val="22"/>
          <w:szCs w:val="22"/>
        </w:rPr>
        <w:t>iver</w:t>
      </w:r>
      <w:r w:rsidR="007C3F25">
        <w:rPr>
          <w:sz w:val="22"/>
          <w:szCs w:val="22"/>
        </w:rPr>
        <w:t>:</w:t>
      </w:r>
      <w:r w:rsidR="002B1781">
        <w:rPr>
          <w:sz w:val="22"/>
          <w:szCs w:val="22"/>
        </w:rPr>
        <w:t xml:space="preserve"> </w:t>
      </w:r>
      <w:r w:rsidR="000F7668">
        <w:rPr>
          <w:color w:val="212529"/>
          <w:sz w:val="22"/>
          <w:szCs w:val="22"/>
        </w:rPr>
        <w:t>Person a</w:t>
      </w:r>
      <w:r w:rsidR="002B1781" w:rsidRPr="001F50BD">
        <w:rPr>
          <w:color w:val="212529"/>
          <w:sz w:val="22"/>
          <w:szCs w:val="22"/>
        </w:rPr>
        <w:t>nsat i en virksomhed, der opererer på kommercielle vilkå</w:t>
      </w:r>
      <w:r w:rsidR="002B1781">
        <w:rPr>
          <w:color w:val="212529"/>
          <w:sz w:val="22"/>
          <w:szCs w:val="22"/>
        </w:rPr>
        <w:t>r, og besidder relevante kompetencer og erfaring inden for et eller flere områder omhandlende digitalisering, automatisering og e-handel</w:t>
      </w:r>
      <w:r w:rsidR="004F2C26">
        <w:rPr>
          <w:color w:val="212529"/>
          <w:sz w:val="22"/>
          <w:szCs w:val="22"/>
        </w:rPr>
        <w:t>.</w:t>
      </w:r>
    </w:p>
    <w:p w14:paraId="2A8AC4E1" w14:textId="6902176B" w:rsidR="000F7668" w:rsidRDefault="00D613E5" w:rsidP="001D4785">
      <w:pPr>
        <w:pStyle w:val="liste1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="000F7668">
        <w:rPr>
          <w:sz w:val="22"/>
          <w:szCs w:val="22"/>
        </w:rPr>
        <w:t>System</w:t>
      </w:r>
      <w:r>
        <w:rPr>
          <w:sz w:val="22"/>
          <w:szCs w:val="22"/>
        </w:rPr>
        <w:t>integrator</w:t>
      </w:r>
      <w:r w:rsidR="00F07AD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1A0F16">
        <w:rPr>
          <w:color w:val="212529"/>
          <w:sz w:val="22"/>
          <w:szCs w:val="22"/>
        </w:rPr>
        <w:t>E</w:t>
      </w:r>
      <w:r w:rsidR="000F7668">
        <w:rPr>
          <w:color w:val="212529"/>
          <w:sz w:val="22"/>
          <w:szCs w:val="22"/>
        </w:rPr>
        <w:t>n virksomhed</w:t>
      </w:r>
      <w:r w:rsidR="000F7668">
        <w:rPr>
          <w:sz w:val="22"/>
          <w:szCs w:val="22"/>
        </w:rPr>
        <w:t xml:space="preserve">, </w:t>
      </w:r>
      <w:r w:rsidR="00E02425">
        <w:rPr>
          <w:sz w:val="22"/>
          <w:szCs w:val="22"/>
        </w:rPr>
        <w:t>der</w:t>
      </w:r>
      <w:r w:rsidR="000F7668">
        <w:rPr>
          <w:sz w:val="22"/>
          <w:szCs w:val="22"/>
        </w:rPr>
        <w:t xml:space="preserve"> opererer på </w:t>
      </w:r>
      <w:r w:rsidR="000F7668" w:rsidRPr="001F50BD">
        <w:rPr>
          <w:color w:val="212529"/>
          <w:sz w:val="22"/>
          <w:szCs w:val="22"/>
        </w:rPr>
        <w:t>kommercielle vilkå</w:t>
      </w:r>
      <w:r w:rsidR="000F7668">
        <w:rPr>
          <w:color w:val="212529"/>
          <w:sz w:val="22"/>
          <w:szCs w:val="22"/>
        </w:rPr>
        <w:t xml:space="preserve">r, og som </w:t>
      </w:r>
      <w:r w:rsidR="000F7668">
        <w:rPr>
          <w:sz w:val="22"/>
          <w:szCs w:val="22"/>
        </w:rPr>
        <w:t>sælger og integrerer maskiner</w:t>
      </w:r>
      <w:r w:rsidR="000F7668">
        <w:rPr>
          <w:color w:val="212529"/>
          <w:sz w:val="22"/>
          <w:szCs w:val="22"/>
        </w:rPr>
        <w:t xml:space="preserve"> samt besidder relevante kompetencer og erfaring inden for integration og rådgivning om ibrugtagning af robotte</w:t>
      </w:r>
      <w:r w:rsidR="009C51F9">
        <w:rPr>
          <w:color w:val="212529"/>
          <w:sz w:val="22"/>
          <w:szCs w:val="22"/>
        </w:rPr>
        <w:t>r</w:t>
      </w:r>
      <w:r w:rsidR="000F7668">
        <w:rPr>
          <w:color w:val="212529"/>
          <w:sz w:val="22"/>
          <w:szCs w:val="22"/>
        </w:rPr>
        <w:t xml:space="preserve">. </w:t>
      </w:r>
      <w:r w:rsidR="000F7668">
        <w:rPr>
          <w:sz w:val="22"/>
          <w:szCs w:val="22"/>
        </w:rPr>
        <w:t xml:space="preserve">   </w:t>
      </w:r>
    </w:p>
    <w:p w14:paraId="7492231F" w14:textId="2AEB51F2" w:rsidR="00066559" w:rsidRDefault="00F07AD4" w:rsidP="001D4785">
      <w:pPr>
        <w:pStyle w:val="liste1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7) Robot:</w:t>
      </w:r>
      <w:r w:rsidR="0039349C">
        <w:rPr>
          <w:sz w:val="22"/>
          <w:szCs w:val="22"/>
        </w:rPr>
        <w:t xml:space="preserve"> </w:t>
      </w:r>
      <w:r w:rsidR="0002692A">
        <w:rPr>
          <w:sz w:val="22"/>
          <w:szCs w:val="22"/>
        </w:rPr>
        <w:t>Maskine som</w:t>
      </w:r>
      <w:r w:rsidR="009C51F9">
        <w:rPr>
          <w:sz w:val="22"/>
          <w:szCs w:val="22"/>
        </w:rPr>
        <w:t xml:space="preserve"> </w:t>
      </w:r>
      <w:r w:rsidR="0039349C">
        <w:rPr>
          <w:sz w:val="22"/>
          <w:szCs w:val="22"/>
        </w:rPr>
        <w:t>kan programmeres til at udføre forskellige</w:t>
      </w:r>
      <w:r w:rsidR="001A0F16">
        <w:rPr>
          <w:sz w:val="22"/>
          <w:szCs w:val="22"/>
        </w:rPr>
        <w:t xml:space="preserve"> </w:t>
      </w:r>
      <w:r w:rsidR="0039349C">
        <w:rPr>
          <w:sz w:val="22"/>
          <w:szCs w:val="22"/>
        </w:rPr>
        <w:t>opgaver</w:t>
      </w:r>
      <w:r w:rsidR="00C948E6">
        <w:rPr>
          <w:sz w:val="22"/>
          <w:szCs w:val="22"/>
        </w:rPr>
        <w:t xml:space="preserve"> og </w:t>
      </w:r>
      <w:r w:rsidR="009C51F9">
        <w:rPr>
          <w:sz w:val="22"/>
          <w:szCs w:val="22"/>
        </w:rPr>
        <w:t>med</w:t>
      </w:r>
      <w:r w:rsidR="00C948E6">
        <w:rPr>
          <w:sz w:val="22"/>
          <w:szCs w:val="22"/>
        </w:rPr>
        <w:t xml:space="preserve"> forskellige formål</w:t>
      </w:r>
      <w:r w:rsidR="0039349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7D84B7A" w14:textId="1615420A" w:rsidR="00302C12" w:rsidRPr="007C121D" w:rsidRDefault="00F07AD4" w:rsidP="00B13635">
      <w:pPr>
        <w:pStyle w:val="liste1"/>
        <w:spacing w:before="0" w:beforeAutospacing="0" w:after="0" w:afterAutospacing="0" w:line="360" w:lineRule="auto"/>
        <w:jc w:val="both"/>
      </w:pPr>
      <w:r>
        <w:rPr>
          <w:sz w:val="22"/>
          <w:szCs w:val="22"/>
        </w:rPr>
        <w:t xml:space="preserve">8) Operatør: Leverandør, som efter offentligt udbud har indgået kontrakt med </w:t>
      </w:r>
      <w:r w:rsidRPr="00F07AD4">
        <w:rPr>
          <w:sz w:val="22"/>
          <w:szCs w:val="22"/>
        </w:rPr>
        <w:t xml:space="preserve">Digitaliseringsstyrelsen </w:t>
      </w:r>
      <w:hyperlink r:id="rId8" w:history="1">
        <w:r w:rsidRPr="00F07AD4">
          <w:rPr>
            <w:sz w:val="22"/>
            <w:szCs w:val="22"/>
          </w:rPr>
          <w:t>om</w:t>
        </w:r>
      </w:hyperlink>
      <w:r w:rsidRPr="006A44FA">
        <w:rPr>
          <w:sz w:val="22"/>
          <w:szCs w:val="22"/>
        </w:rPr>
        <w:t xml:space="preserve"> </w:t>
      </w:r>
      <w:r w:rsidRPr="008015F0">
        <w:rPr>
          <w:sz w:val="22"/>
          <w:szCs w:val="22"/>
        </w:rPr>
        <w:t>SMV:Digital</w:t>
      </w:r>
      <w:r>
        <w:rPr>
          <w:sz w:val="22"/>
          <w:szCs w:val="22"/>
        </w:rPr>
        <w:t xml:space="preserve"> og opgaverne</w:t>
      </w:r>
      <w:r w:rsidR="003F22C6">
        <w:rPr>
          <w:sz w:val="22"/>
          <w:szCs w:val="22"/>
        </w:rPr>
        <w:t>:</w:t>
      </w:r>
      <w:r w:rsidRPr="008015F0">
        <w:rPr>
          <w:sz w:val="22"/>
          <w:szCs w:val="22"/>
        </w:rPr>
        <w:t xml:space="preserve"> sagsforberedende arbejde, ansøgningssystem</w:t>
      </w:r>
      <w:r>
        <w:rPr>
          <w:sz w:val="22"/>
          <w:szCs w:val="22"/>
        </w:rPr>
        <w:t xml:space="preserve"> og </w:t>
      </w:r>
      <w:r w:rsidRPr="008015F0">
        <w:rPr>
          <w:sz w:val="22"/>
          <w:szCs w:val="22"/>
        </w:rPr>
        <w:t>kommunikation</w:t>
      </w:r>
      <w:r>
        <w:rPr>
          <w:sz w:val="22"/>
          <w:szCs w:val="22"/>
        </w:rPr>
        <w:t>.</w:t>
      </w:r>
    </w:p>
    <w:p w14:paraId="5770A6FF" w14:textId="77777777" w:rsidR="00F07AD4" w:rsidRPr="00747742" w:rsidRDefault="00F07AD4" w:rsidP="00F07AD4">
      <w:pPr>
        <w:pStyle w:val="kapitel"/>
        <w:spacing w:before="400" w:beforeAutospacing="0" w:afterAutospacing="0" w:line="360" w:lineRule="auto"/>
        <w:ind w:firstLine="142"/>
        <w:jc w:val="center"/>
        <w:rPr>
          <w:color w:val="212529"/>
          <w:sz w:val="22"/>
          <w:szCs w:val="22"/>
        </w:rPr>
      </w:pPr>
      <w:r w:rsidRPr="00747742">
        <w:rPr>
          <w:color w:val="212529"/>
          <w:sz w:val="22"/>
          <w:szCs w:val="22"/>
        </w:rPr>
        <w:t>Kapitel 3</w:t>
      </w:r>
    </w:p>
    <w:p w14:paraId="17C36D2A" w14:textId="77777777" w:rsidR="00F07AD4" w:rsidRDefault="00F07AD4" w:rsidP="00F07AD4">
      <w:pPr>
        <w:pStyle w:val="paragraf"/>
        <w:spacing w:before="200" w:beforeAutospacing="0" w:after="0" w:afterAutospacing="0" w:line="360" w:lineRule="auto"/>
        <w:ind w:firstLine="142"/>
        <w:jc w:val="center"/>
        <w:rPr>
          <w:rStyle w:val="italic"/>
          <w:i/>
          <w:iCs/>
          <w:color w:val="212529"/>
          <w:sz w:val="22"/>
          <w:szCs w:val="22"/>
        </w:rPr>
      </w:pPr>
      <w:r>
        <w:rPr>
          <w:rStyle w:val="italic"/>
          <w:i/>
          <w:iCs/>
          <w:color w:val="212529"/>
          <w:sz w:val="22"/>
          <w:szCs w:val="22"/>
        </w:rPr>
        <w:t>SMV:Digitals målgruppe</w:t>
      </w:r>
    </w:p>
    <w:p w14:paraId="3F3FA6A5" w14:textId="7390E2A7" w:rsidR="00F07AD4" w:rsidRDefault="00F07AD4" w:rsidP="00B13635">
      <w:pPr>
        <w:pStyle w:val="paragraf"/>
        <w:spacing w:before="200" w:beforeAutospacing="0" w:after="0" w:afterAutospacing="0" w:line="360" w:lineRule="auto"/>
        <w:ind w:firstLine="142"/>
        <w:jc w:val="both"/>
        <w:rPr>
          <w:color w:val="212529"/>
          <w:sz w:val="22"/>
          <w:szCs w:val="22"/>
        </w:rPr>
      </w:pPr>
      <w:r w:rsidRPr="00747742">
        <w:rPr>
          <w:rStyle w:val="paragrafnr"/>
          <w:b/>
          <w:bCs/>
          <w:color w:val="212529"/>
          <w:sz w:val="22"/>
          <w:szCs w:val="22"/>
        </w:rPr>
        <w:t>§ 3.</w:t>
      </w:r>
      <w:r w:rsidRPr="00747742">
        <w:rPr>
          <w:color w:val="212529"/>
          <w:sz w:val="22"/>
          <w:szCs w:val="22"/>
        </w:rPr>
        <w:t> </w:t>
      </w:r>
      <w:r>
        <w:rPr>
          <w:color w:val="212529"/>
          <w:sz w:val="22"/>
          <w:szCs w:val="22"/>
        </w:rPr>
        <w:t>En SMV kan efter reglerne i denne bekendtgørelse ansøge om støtte gennem SMV:Digital.</w:t>
      </w:r>
      <w:r>
        <w:rPr>
          <w:color w:val="212529"/>
          <w:sz w:val="22"/>
          <w:szCs w:val="22"/>
        </w:rPr>
        <w:br/>
      </w:r>
      <w:r>
        <w:rPr>
          <w:i/>
          <w:color w:val="212529"/>
          <w:sz w:val="22"/>
          <w:szCs w:val="22"/>
        </w:rPr>
        <w:t xml:space="preserve"> </w:t>
      </w:r>
      <w:r w:rsidRPr="002465F1">
        <w:rPr>
          <w:i/>
          <w:color w:val="212529"/>
          <w:sz w:val="22"/>
          <w:szCs w:val="22"/>
        </w:rPr>
        <w:t>Stk. 2.</w:t>
      </w:r>
      <w:r w:rsidRPr="009141B7">
        <w:rPr>
          <w:i/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>Digitaliseringsstyrelsen</w:t>
      </w:r>
      <w:r w:rsidRPr="009141B7">
        <w:rPr>
          <w:color w:val="212529"/>
          <w:sz w:val="22"/>
          <w:szCs w:val="22"/>
        </w:rPr>
        <w:t xml:space="preserve"> kan </w:t>
      </w:r>
      <w:r w:rsidRPr="00746E28">
        <w:rPr>
          <w:color w:val="212529"/>
          <w:sz w:val="22"/>
          <w:szCs w:val="22"/>
        </w:rPr>
        <w:t>fastsætte</w:t>
      </w:r>
      <w:r w:rsidRPr="002465F1">
        <w:rPr>
          <w:color w:val="212529"/>
          <w:sz w:val="22"/>
          <w:szCs w:val="22"/>
        </w:rPr>
        <w:t xml:space="preserve"> su</w:t>
      </w:r>
      <w:r w:rsidRPr="009141B7">
        <w:rPr>
          <w:color w:val="212529"/>
          <w:sz w:val="22"/>
          <w:szCs w:val="22"/>
        </w:rPr>
        <w:t>pplerende kriterier</w:t>
      </w:r>
      <w:r w:rsidRPr="00746E28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>for, hvilke SMV’er og hvilke projekttyper der kan opnå støtte</w:t>
      </w:r>
      <w:r w:rsidRPr="008C350C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>ved de enkelte tilskudspuljer.</w:t>
      </w:r>
      <w:r>
        <w:rPr>
          <w:color w:val="212529"/>
          <w:sz w:val="22"/>
          <w:szCs w:val="22"/>
        </w:rPr>
        <w:br/>
      </w:r>
      <w:r>
        <w:rPr>
          <w:i/>
          <w:color w:val="212529"/>
          <w:sz w:val="22"/>
          <w:szCs w:val="22"/>
        </w:rPr>
        <w:t xml:space="preserve"> </w:t>
      </w:r>
      <w:r w:rsidRPr="0074734D">
        <w:rPr>
          <w:i/>
          <w:color w:val="212529"/>
          <w:sz w:val="22"/>
          <w:szCs w:val="22"/>
        </w:rPr>
        <w:t xml:space="preserve">Stk. </w:t>
      </w:r>
      <w:r>
        <w:rPr>
          <w:i/>
          <w:iCs/>
          <w:color w:val="212529"/>
          <w:sz w:val="22"/>
          <w:szCs w:val="22"/>
        </w:rPr>
        <w:t>3</w:t>
      </w:r>
      <w:r w:rsidRPr="0074734D">
        <w:rPr>
          <w:i/>
          <w:iCs/>
          <w:color w:val="212529"/>
          <w:sz w:val="22"/>
          <w:szCs w:val="22"/>
        </w:rPr>
        <w:t>.</w:t>
      </w:r>
      <w:r>
        <w:rPr>
          <w:color w:val="212529"/>
          <w:sz w:val="22"/>
          <w:szCs w:val="22"/>
        </w:rPr>
        <w:t xml:space="preserve"> </w:t>
      </w:r>
      <w:r w:rsidRPr="003E01C0">
        <w:rPr>
          <w:color w:val="212529"/>
          <w:sz w:val="22"/>
          <w:szCs w:val="22"/>
        </w:rPr>
        <w:t xml:space="preserve">En SMV kan alene opnå støtte til ét projekt ved </w:t>
      </w:r>
      <w:r>
        <w:rPr>
          <w:color w:val="212529"/>
          <w:sz w:val="22"/>
          <w:szCs w:val="22"/>
        </w:rPr>
        <w:t>hver</w:t>
      </w:r>
      <w:r w:rsidRPr="003E01C0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>tilskudspulje</w:t>
      </w:r>
      <w:r w:rsidRPr="003E01C0">
        <w:rPr>
          <w:color w:val="212529"/>
          <w:sz w:val="22"/>
          <w:szCs w:val="22"/>
        </w:rPr>
        <w:t xml:space="preserve">. Ved sammenfaldende ejerforhold blandt ansøgervirksomhederne kan der alene ydes støtte til én af disse, hvis en ejer </w:t>
      </w:r>
      <w:r>
        <w:rPr>
          <w:color w:val="212529"/>
          <w:sz w:val="22"/>
          <w:szCs w:val="22"/>
        </w:rPr>
        <w:t>eller partnervirksomheds</w:t>
      </w:r>
      <w:r w:rsidRPr="003E01C0">
        <w:rPr>
          <w:color w:val="212529"/>
          <w:sz w:val="22"/>
          <w:szCs w:val="22"/>
        </w:rPr>
        <w:t xml:space="preserve"> ejerandel overstiger 25 pct. </w:t>
      </w:r>
      <w:r>
        <w:rPr>
          <w:color w:val="212529"/>
          <w:sz w:val="22"/>
          <w:szCs w:val="22"/>
        </w:rPr>
        <w:t>i</w:t>
      </w:r>
      <w:r w:rsidRPr="003E01C0">
        <w:rPr>
          <w:color w:val="212529"/>
          <w:sz w:val="22"/>
          <w:szCs w:val="22"/>
        </w:rPr>
        <w:t xml:space="preserve"> de pågældende</w:t>
      </w:r>
      <w:r>
        <w:rPr>
          <w:color w:val="212529"/>
          <w:sz w:val="22"/>
          <w:szCs w:val="22"/>
        </w:rPr>
        <w:t xml:space="preserve"> SMV’er.</w:t>
      </w:r>
    </w:p>
    <w:p w14:paraId="33A9C0F7" w14:textId="25D5A329" w:rsidR="00D35EDE" w:rsidRDefault="00F07AD4" w:rsidP="00B13635">
      <w:pPr>
        <w:spacing w:line="360" w:lineRule="auto"/>
        <w:jc w:val="both"/>
      </w:pPr>
      <w:r w:rsidRPr="006D0C8A">
        <w:rPr>
          <w:rFonts w:ascii="Times New Roman" w:eastAsia="Times New Roman" w:hAnsi="Times New Roman" w:cs="Times New Roman"/>
          <w:i/>
          <w:color w:val="212529"/>
          <w:lang w:eastAsia="da-DK"/>
        </w:rPr>
        <w:t xml:space="preserve"> Stk. 4.</w:t>
      </w:r>
      <w:r w:rsidRPr="006D0C8A">
        <w:rPr>
          <w:rFonts w:ascii="Times New Roman" w:eastAsia="Times New Roman" w:hAnsi="Times New Roman" w:cs="Times New Roman"/>
          <w:color w:val="212529"/>
          <w:lang w:eastAsia="da-DK"/>
        </w:rPr>
        <w:t xml:space="preserve"> Der kan ikke ydes støtte til SMV’er, som på ansøgningstidspunktet har uafsluttede projekter, som har opnået tilsagn om støtte fra SMV:Digital, medmindre andet fremgår af beskrivelsen for den konkrete tilskudspulje på SMV:Digitals hjemmeside</w:t>
      </w:r>
      <w:r w:rsidRPr="007A7B49">
        <w:t>.</w:t>
      </w:r>
    </w:p>
    <w:p w14:paraId="0BC8CBBB" w14:textId="3DBDA82A" w:rsidR="00F07AD4" w:rsidRPr="007A7B49" w:rsidRDefault="00F07AD4" w:rsidP="00B13635">
      <w:pPr>
        <w:spacing w:line="360" w:lineRule="auto"/>
        <w:jc w:val="both"/>
        <w:rPr>
          <w:rFonts w:ascii="Times New Roman" w:hAnsi="Times New Roman"/>
          <w:color w:val="212529"/>
        </w:rPr>
      </w:pPr>
      <w:r w:rsidRPr="007A7B49">
        <w:rPr>
          <w:rFonts w:ascii="Times New Roman" w:hAnsi="Times New Roman"/>
          <w:i/>
          <w:iCs/>
          <w:color w:val="212529"/>
        </w:rPr>
        <w:t>Stk. 5.</w:t>
      </w:r>
      <w:r>
        <w:rPr>
          <w:rFonts w:ascii="Times New Roman" w:hAnsi="Times New Roman"/>
          <w:color w:val="212529"/>
        </w:rPr>
        <w:t xml:space="preserve"> </w:t>
      </w:r>
      <w:r w:rsidRPr="007A7B49">
        <w:rPr>
          <w:rFonts w:ascii="Times New Roman" w:hAnsi="Times New Roman"/>
          <w:color w:val="212529"/>
        </w:rPr>
        <w:t>En SMV kan alene opnå støtte, hvis den er omfattet af selskabsloven</w:t>
      </w:r>
      <w:r>
        <w:rPr>
          <w:rFonts w:ascii="Times New Roman" w:hAnsi="Times New Roman"/>
          <w:color w:val="212529"/>
        </w:rPr>
        <w:t>s</w:t>
      </w:r>
      <w:r w:rsidRPr="007A7B49">
        <w:rPr>
          <w:rFonts w:ascii="Times New Roman" w:hAnsi="Times New Roman"/>
          <w:color w:val="212529"/>
        </w:rPr>
        <w:t xml:space="preserve"> </w:t>
      </w:r>
      <w:r w:rsidRPr="006A44FA">
        <w:rPr>
          <w:rFonts w:ascii="Times New Roman" w:hAnsi="Times New Roman"/>
        </w:rPr>
        <w:t xml:space="preserve">§ 1, </w:t>
      </w:r>
      <w:r>
        <w:rPr>
          <w:rFonts w:ascii="Times New Roman" w:hAnsi="Times New Roman"/>
          <w:color w:val="212529"/>
        </w:rPr>
        <w:t xml:space="preserve">stk. 1, </w:t>
      </w:r>
      <w:r w:rsidRPr="007A7B49">
        <w:rPr>
          <w:rFonts w:ascii="Times New Roman" w:hAnsi="Times New Roman"/>
          <w:color w:val="212529"/>
        </w:rPr>
        <w:t xml:space="preserve">lov om visse erhvervsdrivende virksomheder </w:t>
      </w:r>
      <w:r w:rsidRPr="00003D41">
        <w:rPr>
          <w:rFonts w:ascii="Times New Roman" w:hAnsi="Times New Roman"/>
        </w:rPr>
        <w:t xml:space="preserve">§ 1, </w:t>
      </w:r>
      <w:r>
        <w:rPr>
          <w:rFonts w:ascii="Times New Roman" w:hAnsi="Times New Roman"/>
          <w:color w:val="212529"/>
        </w:rPr>
        <w:t xml:space="preserve">stk. 1, </w:t>
      </w:r>
      <w:r w:rsidRPr="007A7B49">
        <w:rPr>
          <w:rFonts w:ascii="Times New Roman" w:hAnsi="Times New Roman"/>
          <w:color w:val="212529"/>
        </w:rPr>
        <w:t>eller lov om erhvervsdrivende fonde</w:t>
      </w:r>
      <w:r>
        <w:rPr>
          <w:rFonts w:ascii="Times New Roman" w:hAnsi="Times New Roman"/>
          <w:color w:val="212529"/>
        </w:rPr>
        <w:t xml:space="preserve"> </w:t>
      </w:r>
      <w:r w:rsidRPr="00003D41">
        <w:rPr>
          <w:rFonts w:ascii="Times New Roman" w:hAnsi="Times New Roman"/>
        </w:rPr>
        <w:t xml:space="preserve">§ 1, </w:t>
      </w:r>
      <w:r>
        <w:rPr>
          <w:rFonts w:ascii="Times New Roman" w:hAnsi="Times New Roman"/>
          <w:color w:val="212529"/>
        </w:rPr>
        <w:t>stk. 1</w:t>
      </w:r>
      <w:r w:rsidRPr="007A7B49">
        <w:rPr>
          <w:rFonts w:ascii="Times New Roman" w:hAnsi="Times New Roman"/>
          <w:color w:val="212529"/>
        </w:rPr>
        <w:t>.</w:t>
      </w:r>
    </w:p>
    <w:p w14:paraId="313C6AA0" w14:textId="48933906" w:rsidR="00F07AD4" w:rsidRPr="007A7B49" w:rsidRDefault="00F07AD4" w:rsidP="00B13635">
      <w:pPr>
        <w:spacing w:line="360" w:lineRule="auto"/>
        <w:jc w:val="both"/>
        <w:rPr>
          <w:rFonts w:ascii="Times New Roman" w:hAnsi="Times New Roman"/>
          <w:color w:val="212529"/>
        </w:rPr>
      </w:pPr>
      <w:r w:rsidRPr="007A7B49">
        <w:rPr>
          <w:rFonts w:ascii="Times New Roman" w:hAnsi="Times New Roman"/>
          <w:i/>
          <w:iCs/>
          <w:color w:val="212529"/>
        </w:rPr>
        <w:t>Stk. 6.</w:t>
      </w:r>
      <w:r>
        <w:rPr>
          <w:rFonts w:ascii="Times New Roman" w:hAnsi="Times New Roman"/>
          <w:color w:val="212529"/>
        </w:rPr>
        <w:t xml:space="preserve"> </w:t>
      </w:r>
      <w:r w:rsidRPr="007A7B49">
        <w:rPr>
          <w:rFonts w:ascii="Times New Roman" w:hAnsi="Times New Roman"/>
          <w:color w:val="212529"/>
        </w:rPr>
        <w:t xml:space="preserve">En SMV kan alene opnå støtte, hvis dens indtægter fra </w:t>
      </w:r>
      <w:r w:rsidRPr="006A44FA">
        <w:rPr>
          <w:rFonts w:ascii="Times New Roman" w:hAnsi="Times New Roman"/>
          <w:color w:val="212529"/>
        </w:rPr>
        <w:t>offentlige tilskud, bidrag, donationer, medlemskontingenter og lignende</w:t>
      </w:r>
      <w:r>
        <w:rPr>
          <w:rFonts w:ascii="Times New Roman" w:hAnsi="Times New Roman"/>
          <w:color w:val="212529"/>
        </w:rPr>
        <w:t xml:space="preserve"> </w:t>
      </w:r>
      <w:r w:rsidRPr="007A7B49">
        <w:rPr>
          <w:rFonts w:ascii="Times New Roman" w:hAnsi="Times New Roman"/>
          <w:color w:val="212529"/>
        </w:rPr>
        <w:t>udgør under 25 pct. af dens samlede indtægter</w:t>
      </w:r>
      <w:r w:rsidR="007C3F25">
        <w:rPr>
          <w:rFonts w:ascii="Times New Roman" w:hAnsi="Times New Roman"/>
          <w:color w:val="212529"/>
        </w:rPr>
        <w:t xml:space="preserve">. </w:t>
      </w:r>
      <w:r w:rsidR="0064735B">
        <w:rPr>
          <w:rFonts w:ascii="Times New Roman" w:hAnsi="Times New Roman"/>
          <w:color w:val="212529"/>
        </w:rPr>
        <w:t>E</w:t>
      </w:r>
      <w:r w:rsidR="00B90122">
        <w:rPr>
          <w:rFonts w:ascii="Times New Roman" w:hAnsi="Times New Roman"/>
          <w:color w:val="212529"/>
        </w:rPr>
        <w:t>n</w:t>
      </w:r>
      <w:r w:rsidR="0064735B">
        <w:rPr>
          <w:rFonts w:ascii="Times New Roman" w:hAnsi="Times New Roman"/>
          <w:color w:val="212529"/>
        </w:rPr>
        <w:t xml:space="preserve"> SMV skal ved ansøgning</w:t>
      </w:r>
      <w:r w:rsidR="003F22C6">
        <w:rPr>
          <w:rFonts w:ascii="Times New Roman" w:hAnsi="Times New Roman"/>
          <w:color w:val="212529"/>
        </w:rPr>
        <w:t xml:space="preserve"> om støtte i SMV:Digital</w:t>
      </w:r>
      <w:r w:rsidR="0064735B">
        <w:rPr>
          <w:rFonts w:ascii="Times New Roman" w:hAnsi="Times New Roman"/>
          <w:color w:val="212529"/>
        </w:rPr>
        <w:t xml:space="preserve"> oplyse, om den har modtaget de minimis-støtte i løbet af de seneste tre år. </w:t>
      </w:r>
      <w:r w:rsidR="002A5A63">
        <w:rPr>
          <w:rFonts w:ascii="Times New Roman" w:hAnsi="Times New Roman"/>
          <w:color w:val="212529"/>
        </w:rPr>
        <w:t xml:space="preserve">En </w:t>
      </w:r>
      <w:r w:rsidR="007C3F25">
        <w:rPr>
          <w:rFonts w:ascii="Times New Roman" w:hAnsi="Times New Roman"/>
          <w:color w:val="212529"/>
        </w:rPr>
        <w:t>SMV skal</w:t>
      </w:r>
      <w:r w:rsidR="00A574C6">
        <w:rPr>
          <w:rFonts w:ascii="Times New Roman" w:hAnsi="Times New Roman"/>
          <w:color w:val="212529"/>
        </w:rPr>
        <w:t xml:space="preserve"> ved accept af </w:t>
      </w:r>
      <w:r w:rsidR="0064735B">
        <w:rPr>
          <w:rFonts w:ascii="Times New Roman" w:hAnsi="Times New Roman"/>
          <w:color w:val="212529"/>
        </w:rPr>
        <w:t xml:space="preserve">Digitaliseringsstyrelsens </w:t>
      </w:r>
      <w:r w:rsidR="00A574C6">
        <w:rPr>
          <w:rFonts w:ascii="Times New Roman" w:hAnsi="Times New Roman"/>
          <w:color w:val="212529"/>
        </w:rPr>
        <w:t xml:space="preserve">tilsagn om støtte </w:t>
      </w:r>
      <w:r w:rsidR="0064735B">
        <w:rPr>
          <w:rFonts w:ascii="Times New Roman" w:hAnsi="Times New Roman"/>
          <w:color w:val="212529"/>
        </w:rPr>
        <w:t>udfylde en</w:t>
      </w:r>
      <w:r w:rsidR="00A574C6">
        <w:rPr>
          <w:rFonts w:ascii="Times New Roman" w:hAnsi="Times New Roman"/>
          <w:color w:val="212529"/>
        </w:rPr>
        <w:t xml:space="preserve"> tro</w:t>
      </w:r>
      <w:r w:rsidR="0064735B">
        <w:rPr>
          <w:rFonts w:ascii="Times New Roman" w:hAnsi="Times New Roman"/>
          <w:color w:val="212529"/>
        </w:rPr>
        <w:t>-</w:t>
      </w:r>
      <w:r w:rsidR="00A574C6">
        <w:rPr>
          <w:rFonts w:ascii="Times New Roman" w:hAnsi="Times New Roman"/>
          <w:color w:val="212529"/>
        </w:rPr>
        <w:t xml:space="preserve"> og loveerklær</w:t>
      </w:r>
      <w:r w:rsidR="00BC614E">
        <w:rPr>
          <w:rFonts w:ascii="Times New Roman" w:hAnsi="Times New Roman"/>
          <w:color w:val="212529"/>
        </w:rPr>
        <w:t>ing</w:t>
      </w:r>
      <w:r w:rsidR="00A574C6">
        <w:rPr>
          <w:rFonts w:ascii="Times New Roman" w:hAnsi="Times New Roman"/>
          <w:color w:val="212529"/>
        </w:rPr>
        <w:t xml:space="preserve"> </w:t>
      </w:r>
      <w:r w:rsidR="00BC614E">
        <w:rPr>
          <w:rFonts w:ascii="Times New Roman" w:hAnsi="Times New Roman"/>
          <w:color w:val="212529"/>
        </w:rPr>
        <w:t>om</w:t>
      </w:r>
      <w:r w:rsidR="00456F0D">
        <w:rPr>
          <w:rFonts w:ascii="Times New Roman" w:hAnsi="Times New Roman"/>
          <w:color w:val="212529"/>
        </w:rPr>
        <w:t>,</w:t>
      </w:r>
      <w:r w:rsidR="00BC614E">
        <w:rPr>
          <w:rFonts w:ascii="Times New Roman" w:hAnsi="Times New Roman"/>
          <w:color w:val="212529"/>
        </w:rPr>
        <w:t xml:space="preserve"> </w:t>
      </w:r>
      <w:r w:rsidR="00A574C6">
        <w:rPr>
          <w:rFonts w:ascii="Times New Roman" w:hAnsi="Times New Roman"/>
          <w:color w:val="212529"/>
        </w:rPr>
        <w:t>at</w:t>
      </w:r>
      <w:r w:rsidR="007C3F25">
        <w:rPr>
          <w:rFonts w:ascii="Times New Roman" w:hAnsi="Times New Roman"/>
          <w:color w:val="212529"/>
        </w:rPr>
        <w:t xml:space="preserve"> oplysninger</w:t>
      </w:r>
      <w:r w:rsidR="00B90122">
        <w:rPr>
          <w:rFonts w:ascii="Times New Roman" w:hAnsi="Times New Roman"/>
          <w:color w:val="212529"/>
        </w:rPr>
        <w:t>ne</w:t>
      </w:r>
      <w:r w:rsidR="007C3F25">
        <w:rPr>
          <w:rFonts w:ascii="Times New Roman" w:hAnsi="Times New Roman"/>
          <w:color w:val="212529"/>
        </w:rPr>
        <w:t xml:space="preserve"> angivet</w:t>
      </w:r>
      <w:r w:rsidR="0064735B">
        <w:rPr>
          <w:rFonts w:ascii="Times New Roman" w:hAnsi="Times New Roman"/>
          <w:color w:val="212529"/>
        </w:rPr>
        <w:t xml:space="preserve"> om </w:t>
      </w:r>
      <w:r w:rsidR="007C3F25">
        <w:rPr>
          <w:rFonts w:ascii="Times New Roman" w:hAnsi="Times New Roman"/>
          <w:color w:val="212529"/>
        </w:rPr>
        <w:t>de minimis-støtte</w:t>
      </w:r>
      <w:r w:rsidR="00456F0D">
        <w:rPr>
          <w:rFonts w:ascii="Times New Roman" w:hAnsi="Times New Roman"/>
          <w:color w:val="212529"/>
        </w:rPr>
        <w:t xml:space="preserve"> </w:t>
      </w:r>
      <w:r w:rsidR="007C3F25">
        <w:rPr>
          <w:rFonts w:ascii="Times New Roman" w:hAnsi="Times New Roman"/>
          <w:color w:val="212529"/>
        </w:rPr>
        <w:t>er korrekte</w:t>
      </w:r>
      <w:r w:rsidRPr="007A7B49">
        <w:rPr>
          <w:rFonts w:ascii="Times New Roman" w:hAnsi="Times New Roman"/>
          <w:color w:val="212529"/>
        </w:rPr>
        <w:t>.</w:t>
      </w:r>
    </w:p>
    <w:p w14:paraId="0AEACD2C" w14:textId="77777777" w:rsidR="000816A7" w:rsidRPr="00747742" w:rsidRDefault="000816A7" w:rsidP="000816A7">
      <w:pPr>
        <w:pStyle w:val="paragraf"/>
        <w:spacing w:line="360" w:lineRule="auto"/>
        <w:jc w:val="center"/>
        <w:rPr>
          <w:color w:val="212529"/>
          <w:sz w:val="22"/>
          <w:szCs w:val="22"/>
        </w:rPr>
      </w:pPr>
      <w:r>
        <w:rPr>
          <w:sz w:val="26"/>
          <w:szCs w:val="26"/>
        </w:rPr>
        <w:tab/>
      </w:r>
      <w:r w:rsidRPr="00747742">
        <w:rPr>
          <w:color w:val="212529"/>
          <w:sz w:val="22"/>
          <w:szCs w:val="22"/>
        </w:rPr>
        <w:t xml:space="preserve">Kapitel </w:t>
      </w:r>
      <w:r>
        <w:rPr>
          <w:color w:val="212529"/>
          <w:sz w:val="22"/>
          <w:szCs w:val="22"/>
        </w:rPr>
        <w:t>4</w:t>
      </w:r>
    </w:p>
    <w:p w14:paraId="6CCDCE0C" w14:textId="01433073" w:rsidR="000816A7" w:rsidRPr="00747742" w:rsidRDefault="000816A7" w:rsidP="000816A7">
      <w:pPr>
        <w:pStyle w:val="kapiteloverskrift2"/>
        <w:spacing w:before="0" w:beforeAutospacing="0" w:afterAutospacing="0" w:line="360" w:lineRule="auto"/>
        <w:ind w:firstLine="142"/>
        <w:jc w:val="center"/>
        <w:rPr>
          <w:i/>
          <w:iCs/>
          <w:color w:val="212529"/>
          <w:sz w:val="22"/>
          <w:szCs w:val="22"/>
        </w:rPr>
      </w:pPr>
      <w:r>
        <w:rPr>
          <w:rStyle w:val="italic"/>
          <w:i/>
          <w:iCs/>
          <w:color w:val="212529"/>
          <w:sz w:val="22"/>
          <w:szCs w:val="22"/>
        </w:rPr>
        <w:t>Støtteberettigede projekter og omkostninger</w:t>
      </w:r>
    </w:p>
    <w:p w14:paraId="2E66A3FD" w14:textId="6C7E33C7" w:rsidR="000816A7" w:rsidRPr="00671685" w:rsidRDefault="000816A7" w:rsidP="00B13635">
      <w:pPr>
        <w:pStyle w:val="paragraf"/>
        <w:spacing w:before="200" w:beforeAutospacing="0" w:after="0" w:afterAutospacing="0" w:line="360" w:lineRule="auto"/>
        <w:ind w:firstLine="142"/>
        <w:jc w:val="both"/>
        <w:rPr>
          <w:color w:val="212529"/>
          <w:sz w:val="22"/>
          <w:szCs w:val="22"/>
        </w:rPr>
      </w:pPr>
      <w:r w:rsidRPr="00747742">
        <w:rPr>
          <w:rStyle w:val="paragrafnr"/>
          <w:b/>
          <w:bCs/>
          <w:color w:val="212529"/>
          <w:sz w:val="22"/>
          <w:szCs w:val="22"/>
        </w:rPr>
        <w:t xml:space="preserve">§ </w:t>
      </w:r>
      <w:r>
        <w:rPr>
          <w:rStyle w:val="paragrafnr"/>
          <w:b/>
          <w:bCs/>
          <w:color w:val="212529"/>
          <w:sz w:val="22"/>
          <w:szCs w:val="22"/>
        </w:rPr>
        <w:t>4</w:t>
      </w:r>
      <w:r w:rsidRPr="00747742">
        <w:rPr>
          <w:rStyle w:val="paragrafnr"/>
          <w:b/>
          <w:bCs/>
          <w:color w:val="212529"/>
          <w:sz w:val="22"/>
          <w:szCs w:val="22"/>
        </w:rPr>
        <w:t>.</w:t>
      </w:r>
      <w:r w:rsidRPr="00747742">
        <w:rPr>
          <w:color w:val="212529"/>
          <w:sz w:val="22"/>
          <w:szCs w:val="22"/>
        </w:rPr>
        <w:t> </w:t>
      </w:r>
      <w:r w:rsidRPr="00671685">
        <w:rPr>
          <w:color w:val="212529"/>
          <w:sz w:val="22"/>
          <w:szCs w:val="22"/>
        </w:rPr>
        <w:t xml:space="preserve">En </w:t>
      </w:r>
      <w:r>
        <w:rPr>
          <w:color w:val="212529"/>
          <w:sz w:val="22"/>
          <w:szCs w:val="22"/>
        </w:rPr>
        <w:t xml:space="preserve">SMV </w:t>
      </w:r>
      <w:r w:rsidRPr="00671685">
        <w:rPr>
          <w:color w:val="212529"/>
          <w:sz w:val="22"/>
          <w:szCs w:val="22"/>
        </w:rPr>
        <w:t>kan opnå</w:t>
      </w:r>
      <w:r>
        <w:rPr>
          <w:color w:val="212529"/>
          <w:sz w:val="22"/>
          <w:szCs w:val="22"/>
        </w:rPr>
        <w:t xml:space="preserve"> støtte til investering</w:t>
      </w:r>
      <w:r w:rsidR="003F22C6">
        <w:rPr>
          <w:color w:val="212529"/>
          <w:sz w:val="22"/>
          <w:szCs w:val="22"/>
        </w:rPr>
        <w:t>, til</w:t>
      </w:r>
      <w:r>
        <w:rPr>
          <w:color w:val="212529"/>
          <w:sz w:val="22"/>
          <w:szCs w:val="22"/>
        </w:rPr>
        <w:t xml:space="preserve"> rådgivning i digitalisering</w:t>
      </w:r>
      <w:r w:rsidR="003F22C6">
        <w:rPr>
          <w:color w:val="212529"/>
          <w:sz w:val="22"/>
          <w:szCs w:val="22"/>
        </w:rPr>
        <w:t xml:space="preserve"> og </w:t>
      </w:r>
      <w:r w:rsidR="002C703A">
        <w:rPr>
          <w:color w:val="212529"/>
          <w:sz w:val="22"/>
          <w:szCs w:val="22"/>
        </w:rPr>
        <w:t xml:space="preserve">til </w:t>
      </w:r>
      <w:r>
        <w:rPr>
          <w:color w:val="212529"/>
          <w:sz w:val="22"/>
          <w:szCs w:val="22"/>
        </w:rPr>
        <w:t>afprøvning af robotte</w:t>
      </w:r>
      <w:r w:rsidR="009C51F9">
        <w:rPr>
          <w:color w:val="212529"/>
          <w:sz w:val="22"/>
          <w:szCs w:val="22"/>
        </w:rPr>
        <w:t>r</w:t>
      </w:r>
      <w:r>
        <w:rPr>
          <w:color w:val="212529"/>
          <w:sz w:val="22"/>
          <w:szCs w:val="22"/>
        </w:rPr>
        <w:t>.</w:t>
      </w:r>
    </w:p>
    <w:p w14:paraId="32ADDDAE" w14:textId="40953E4C" w:rsidR="000816A7" w:rsidRPr="00747742" w:rsidRDefault="000816A7" w:rsidP="00B13635">
      <w:pPr>
        <w:pStyle w:val="stk2"/>
        <w:spacing w:before="0" w:beforeAutospacing="0" w:after="0" w:afterAutospacing="0" w:line="360" w:lineRule="auto"/>
        <w:ind w:firstLine="142"/>
        <w:jc w:val="both"/>
        <w:rPr>
          <w:color w:val="212529"/>
          <w:sz w:val="22"/>
          <w:szCs w:val="22"/>
        </w:rPr>
      </w:pPr>
      <w:r w:rsidRPr="00747742">
        <w:rPr>
          <w:rStyle w:val="stknr"/>
          <w:i/>
          <w:iCs/>
          <w:color w:val="212529"/>
          <w:sz w:val="22"/>
          <w:szCs w:val="22"/>
        </w:rPr>
        <w:t>Stk. 2.</w:t>
      </w:r>
      <w:r w:rsidRPr="00747742">
        <w:rPr>
          <w:color w:val="212529"/>
          <w:sz w:val="22"/>
          <w:szCs w:val="22"/>
        </w:rPr>
        <w:t> </w:t>
      </w:r>
      <w:r>
        <w:rPr>
          <w:color w:val="212529"/>
          <w:sz w:val="22"/>
          <w:szCs w:val="22"/>
        </w:rPr>
        <w:t>Der kan ydes s</w:t>
      </w:r>
      <w:r w:rsidRPr="009E396E">
        <w:rPr>
          <w:color w:val="212529"/>
          <w:sz w:val="22"/>
          <w:szCs w:val="22"/>
        </w:rPr>
        <w:t>tøtte til rådgivning</w:t>
      </w:r>
      <w:r>
        <w:rPr>
          <w:color w:val="212529"/>
          <w:sz w:val="22"/>
          <w:szCs w:val="22"/>
        </w:rPr>
        <w:t xml:space="preserve"> vedrørende aktiviteter inden for områderne digital omstilling, automatisering eller e-handel, herunder kortlægning af arbejdsprocesser, udarbejdelse af kravspecifikation, bistand til valg af leverandører mv. </w:t>
      </w:r>
    </w:p>
    <w:p w14:paraId="531E1B99" w14:textId="3883BDC1" w:rsidR="000816A7" w:rsidRDefault="000816A7" w:rsidP="00B13635">
      <w:pPr>
        <w:pStyle w:val="stk2"/>
        <w:spacing w:before="0" w:beforeAutospacing="0" w:after="0" w:afterAutospacing="0" w:line="360" w:lineRule="auto"/>
        <w:ind w:firstLine="142"/>
        <w:jc w:val="both"/>
        <w:rPr>
          <w:color w:val="212529"/>
          <w:sz w:val="22"/>
          <w:szCs w:val="22"/>
        </w:rPr>
      </w:pPr>
      <w:r w:rsidRPr="00747742">
        <w:rPr>
          <w:rStyle w:val="stknr"/>
          <w:i/>
          <w:iCs/>
          <w:color w:val="212529"/>
          <w:sz w:val="22"/>
          <w:szCs w:val="22"/>
        </w:rPr>
        <w:t>Stk. 3.</w:t>
      </w:r>
      <w:r w:rsidRPr="00747742">
        <w:rPr>
          <w:color w:val="212529"/>
          <w:sz w:val="22"/>
          <w:szCs w:val="22"/>
        </w:rPr>
        <w:t> </w:t>
      </w:r>
      <w:r>
        <w:rPr>
          <w:color w:val="212529"/>
          <w:sz w:val="22"/>
          <w:szCs w:val="22"/>
        </w:rPr>
        <w:t>Der kan ydes støtte til investering ved anskaffelse af</w:t>
      </w:r>
      <w:r w:rsidDel="0033148F">
        <w:rPr>
          <w:color w:val="212529"/>
          <w:sz w:val="22"/>
          <w:szCs w:val="22"/>
        </w:rPr>
        <w:t xml:space="preserve"> d</w:t>
      </w:r>
      <w:r>
        <w:rPr>
          <w:color w:val="212529"/>
          <w:sz w:val="22"/>
          <w:szCs w:val="22"/>
        </w:rPr>
        <w:t>igitale systemer, automatiserings- eller</w:t>
      </w:r>
      <w:r w:rsidDel="00580F40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 xml:space="preserve">e-handelsløsninger, herunder </w:t>
      </w:r>
      <w:r w:rsidRPr="00777146">
        <w:rPr>
          <w:color w:val="212529"/>
          <w:sz w:val="22"/>
          <w:szCs w:val="22"/>
        </w:rPr>
        <w:t>installation og konfigurering af den nyindkøbte teknologi, samt eventuel tilpasning af den nyindkøbte teknologi i</w:t>
      </w:r>
      <w:r>
        <w:rPr>
          <w:color w:val="212529"/>
          <w:sz w:val="22"/>
          <w:szCs w:val="22"/>
        </w:rPr>
        <w:t xml:space="preserve"> forhold til</w:t>
      </w:r>
      <w:r w:rsidRPr="00777146">
        <w:rPr>
          <w:color w:val="212529"/>
          <w:sz w:val="22"/>
          <w:szCs w:val="22"/>
        </w:rPr>
        <w:t xml:space="preserve"> integration med eksisterende IT-systemer</w:t>
      </w:r>
      <w:r>
        <w:rPr>
          <w:color w:val="212529"/>
          <w:sz w:val="22"/>
          <w:szCs w:val="22"/>
        </w:rPr>
        <w:t>.</w:t>
      </w:r>
    </w:p>
    <w:p w14:paraId="4515B00C" w14:textId="3D492493" w:rsidR="000816A7" w:rsidRDefault="000816A7" w:rsidP="00B13635">
      <w:pPr>
        <w:pStyle w:val="stk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 w:rsidRPr="00E1061E">
        <w:rPr>
          <w:rStyle w:val="stknr"/>
          <w:i/>
          <w:color w:val="212529"/>
          <w:sz w:val="22"/>
          <w:szCs w:val="22"/>
        </w:rPr>
        <w:lastRenderedPageBreak/>
        <w:t xml:space="preserve">  </w:t>
      </w:r>
      <w:r w:rsidRPr="0077663D">
        <w:rPr>
          <w:rStyle w:val="stknr"/>
          <w:i/>
          <w:sz w:val="22"/>
          <w:szCs w:val="22"/>
        </w:rPr>
        <w:t>Stk. 4.</w:t>
      </w:r>
      <w:r w:rsidRPr="00E1061E">
        <w:rPr>
          <w:i/>
          <w:color w:val="212529"/>
          <w:sz w:val="22"/>
          <w:szCs w:val="22"/>
        </w:rPr>
        <w:t xml:space="preserve"> </w:t>
      </w:r>
      <w:r w:rsidRPr="00320609">
        <w:rPr>
          <w:color w:val="212529"/>
          <w:sz w:val="22"/>
          <w:szCs w:val="22"/>
        </w:rPr>
        <w:t>Der</w:t>
      </w:r>
      <w:r w:rsidRPr="00AC431D">
        <w:rPr>
          <w:color w:val="212529"/>
          <w:sz w:val="22"/>
          <w:szCs w:val="22"/>
        </w:rPr>
        <w:t xml:space="preserve"> kan</w:t>
      </w:r>
      <w:r w:rsidR="007C3F25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>ydes støtte til investeringer i hardware og software samt ydes støtte til forudbetalt hardware og software via leasing og abonnement i op til to år.</w:t>
      </w:r>
    </w:p>
    <w:p w14:paraId="5BDA2B3A" w14:textId="73AEE59A" w:rsidR="0039349C" w:rsidRPr="007C3F25" w:rsidRDefault="000816A7" w:rsidP="00B13635">
      <w:pPr>
        <w:pStyle w:val="stk2"/>
        <w:spacing w:before="0" w:beforeAutospacing="0" w:after="0" w:afterAutospacing="0" w:line="360" w:lineRule="auto"/>
        <w:jc w:val="both"/>
        <w:rPr>
          <w:rStyle w:val="stknr"/>
          <w:color w:val="212529"/>
          <w:sz w:val="22"/>
          <w:szCs w:val="22"/>
        </w:rPr>
      </w:pPr>
      <w:r w:rsidRPr="008C028F">
        <w:rPr>
          <w:rStyle w:val="stknr"/>
          <w:i/>
          <w:sz w:val="22"/>
          <w:szCs w:val="22"/>
        </w:rPr>
        <w:t xml:space="preserve">  </w:t>
      </w:r>
      <w:r w:rsidRPr="00B43EAD">
        <w:rPr>
          <w:i/>
          <w:color w:val="212529"/>
          <w:sz w:val="22"/>
          <w:szCs w:val="22"/>
        </w:rPr>
        <w:t>Stk. 5.</w:t>
      </w:r>
      <w:r w:rsidRPr="008C028F">
        <w:rPr>
          <w:color w:val="212529"/>
          <w:sz w:val="22"/>
          <w:szCs w:val="22"/>
        </w:rPr>
        <w:t xml:space="preserve"> Der kan </w:t>
      </w:r>
      <w:r w:rsidR="008C028F" w:rsidRPr="008C028F">
        <w:rPr>
          <w:color w:val="212529"/>
          <w:sz w:val="22"/>
          <w:szCs w:val="22"/>
        </w:rPr>
        <w:t xml:space="preserve">ydes </w:t>
      </w:r>
      <w:r w:rsidR="001A313E">
        <w:rPr>
          <w:color w:val="212529"/>
          <w:sz w:val="22"/>
          <w:szCs w:val="22"/>
        </w:rPr>
        <w:t>støtte</w:t>
      </w:r>
      <w:r w:rsidRPr="008C028F">
        <w:rPr>
          <w:color w:val="212529"/>
          <w:sz w:val="22"/>
          <w:szCs w:val="22"/>
        </w:rPr>
        <w:t xml:space="preserve"> til afprøvning af robotte</w:t>
      </w:r>
      <w:r w:rsidR="009C51F9">
        <w:rPr>
          <w:color w:val="212529"/>
          <w:sz w:val="22"/>
          <w:szCs w:val="22"/>
        </w:rPr>
        <w:t>r</w:t>
      </w:r>
      <w:r w:rsidR="00B708B6">
        <w:rPr>
          <w:color w:val="212529"/>
          <w:sz w:val="22"/>
          <w:szCs w:val="22"/>
        </w:rPr>
        <w:t>,</w:t>
      </w:r>
      <w:r w:rsidR="00B43EAD">
        <w:rPr>
          <w:color w:val="212529"/>
          <w:sz w:val="22"/>
          <w:szCs w:val="22"/>
        </w:rPr>
        <w:t xml:space="preserve"> </w:t>
      </w:r>
      <w:r w:rsidR="0078304D">
        <w:rPr>
          <w:color w:val="212529"/>
          <w:sz w:val="22"/>
          <w:szCs w:val="22"/>
        </w:rPr>
        <w:t>herunder til lån af robotte</w:t>
      </w:r>
      <w:r w:rsidR="009C51F9">
        <w:rPr>
          <w:color w:val="212529"/>
          <w:sz w:val="22"/>
          <w:szCs w:val="22"/>
        </w:rPr>
        <w:t>r</w:t>
      </w:r>
      <w:r w:rsidR="0078304D">
        <w:rPr>
          <w:color w:val="212529"/>
          <w:sz w:val="22"/>
          <w:szCs w:val="22"/>
        </w:rPr>
        <w:t xml:space="preserve"> og </w:t>
      </w:r>
      <w:r w:rsidRPr="008C028F">
        <w:rPr>
          <w:color w:val="212529"/>
          <w:sz w:val="22"/>
          <w:szCs w:val="22"/>
        </w:rPr>
        <w:t>rådgivning om ibrugtagning af robotter</w:t>
      </w:r>
      <w:r w:rsidR="003E54DF">
        <w:rPr>
          <w:color w:val="212529"/>
          <w:sz w:val="22"/>
          <w:szCs w:val="22"/>
        </w:rPr>
        <w:t>,</w:t>
      </w:r>
      <w:r w:rsidR="008D5BCF">
        <w:rPr>
          <w:color w:val="212529"/>
          <w:sz w:val="22"/>
          <w:szCs w:val="22"/>
        </w:rPr>
        <w:t xml:space="preserve"> </w:t>
      </w:r>
      <w:r w:rsidR="003E54DF">
        <w:rPr>
          <w:color w:val="212529"/>
          <w:sz w:val="22"/>
          <w:szCs w:val="22"/>
        </w:rPr>
        <w:t>service og opsætning af robotte</w:t>
      </w:r>
      <w:r w:rsidR="009C51F9">
        <w:rPr>
          <w:color w:val="212529"/>
          <w:sz w:val="22"/>
          <w:szCs w:val="22"/>
        </w:rPr>
        <w:t>r</w:t>
      </w:r>
      <w:r w:rsidR="003E54DF">
        <w:rPr>
          <w:color w:val="212529"/>
          <w:sz w:val="22"/>
          <w:szCs w:val="22"/>
        </w:rPr>
        <w:t xml:space="preserve"> samt oplæring</w:t>
      </w:r>
      <w:r w:rsidR="002969E5">
        <w:rPr>
          <w:color w:val="212529"/>
          <w:sz w:val="22"/>
          <w:szCs w:val="22"/>
        </w:rPr>
        <w:t xml:space="preserve"> af medarbejdere i </w:t>
      </w:r>
      <w:r w:rsidR="00BC614E">
        <w:rPr>
          <w:color w:val="212529"/>
          <w:sz w:val="22"/>
          <w:szCs w:val="22"/>
        </w:rPr>
        <w:t>SMV</w:t>
      </w:r>
      <w:r w:rsidR="00202A07">
        <w:rPr>
          <w:color w:val="212529"/>
          <w:sz w:val="22"/>
          <w:szCs w:val="22"/>
        </w:rPr>
        <w:t>’en</w:t>
      </w:r>
      <w:r w:rsidR="003F0967">
        <w:rPr>
          <w:color w:val="212529"/>
          <w:sz w:val="22"/>
          <w:szCs w:val="22"/>
        </w:rPr>
        <w:t xml:space="preserve"> og nedtagning af robot</w:t>
      </w:r>
      <w:r w:rsidRPr="008C028F">
        <w:rPr>
          <w:color w:val="212529"/>
          <w:sz w:val="22"/>
          <w:szCs w:val="22"/>
        </w:rPr>
        <w:t>.</w:t>
      </w:r>
      <w:r w:rsidR="00C768D2">
        <w:rPr>
          <w:color w:val="212529"/>
          <w:sz w:val="22"/>
          <w:szCs w:val="22"/>
        </w:rPr>
        <w:t xml:space="preserve"> Der kan </w:t>
      </w:r>
      <w:r w:rsidR="00202A07">
        <w:rPr>
          <w:color w:val="212529"/>
          <w:sz w:val="22"/>
          <w:szCs w:val="22"/>
        </w:rPr>
        <w:t xml:space="preserve">ydes </w:t>
      </w:r>
      <w:r w:rsidR="007C3F25">
        <w:rPr>
          <w:color w:val="212529"/>
          <w:sz w:val="22"/>
          <w:szCs w:val="22"/>
        </w:rPr>
        <w:t>støtte</w:t>
      </w:r>
      <w:r w:rsidR="00C768D2">
        <w:rPr>
          <w:color w:val="212529"/>
          <w:sz w:val="22"/>
          <w:szCs w:val="22"/>
        </w:rPr>
        <w:t xml:space="preserve"> </w:t>
      </w:r>
      <w:r w:rsidR="00975B79">
        <w:rPr>
          <w:color w:val="212529"/>
          <w:sz w:val="22"/>
          <w:szCs w:val="22"/>
        </w:rPr>
        <w:t>til</w:t>
      </w:r>
      <w:r w:rsidR="00C768D2">
        <w:rPr>
          <w:color w:val="212529"/>
          <w:sz w:val="22"/>
          <w:szCs w:val="22"/>
        </w:rPr>
        <w:t xml:space="preserve"> op til 3 måneders lån.</w:t>
      </w:r>
      <w:r w:rsidR="007C3F25">
        <w:rPr>
          <w:color w:val="212529"/>
          <w:sz w:val="22"/>
          <w:szCs w:val="22"/>
        </w:rPr>
        <w:t xml:space="preserve"> Der kan </w:t>
      </w:r>
      <w:r w:rsidR="00202A07">
        <w:rPr>
          <w:color w:val="212529"/>
          <w:sz w:val="22"/>
          <w:szCs w:val="22"/>
        </w:rPr>
        <w:t xml:space="preserve">ydes </w:t>
      </w:r>
      <w:r w:rsidR="007C3F25">
        <w:rPr>
          <w:color w:val="212529"/>
          <w:sz w:val="22"/>
          <w:szCs w:val="22"/>
        </w:rPr>
        <w:t>støtte</w:t>
      </w:r>
      <w:r w:rsidR="007C3F25" w:rsidRPr="006341EA">
        <w:rPr>
          <w:color w:val="212529"/>
          <w:sz w:val="22"/>
          <w:szCs w:val="22"/>
        </w:rPr>
        <w:t xml:space="preserve"> til</w:t>
      </w:r>
      <w:r w:rsidR="00130442">
        <w:rPr>
          <w:color w:val="212529"/>
          <w:sz w:val="22"/>
          <w:szCs w:val="22"/>
        </w:rPr>
        <w:t xml:space="preserve"> SMV’ens</w:t>
      </w:r>
      <w:r w:rsidR="007C3F25" w:rsidRPr="006341EA">
        <w:rPr>
          <w:color w:val="212529"/>
          <w:sz w:val="22"/>
          <w:szCs w:val="22"/>
        </w:rPr>
        <w:t xml:space="preserve"> </w:t>
      </w:r>
      <w:r w:rsidR="00954EAC">
        <w:rPr>
          <w:color w:val="212529"/>
          <w:sz w:val="22"/>
          <w:szCs w:val="22"/>
        </w:rPr>
        <w:t xml:space="preserve">udgifter til </w:t>
      </w:r>
      <w:r w:rsidR="007C3F25">
        <w:rPr>
          <w:color w:val="212529"/>
          <w:sz w:val="22"/>
          <w:szCs w:val="22"/>
        </w:rPr>
        <w:t>system</w:t>
      </w:r>
      <w:r w:rsidR="007C3F25" w:rsidRPr="006341EA">
        <w:rPr>
          <w:color w:val="212529"/>
          <w:sz w:val="22"/>
          <w:szCs w:val="22"/>
        </w:rPr>
        <w:t>integrators</w:t>
      </w:r>
      <w:r w:rsidR="009A010B">
        <w:rPr>
          <w:color w:val="212529"/>
          <w:sz w:val="22"/>
          <w:szCs w:val="22"/>
        </w:rPr>
        <w:t xml:space="preserve"> </w:t>
      </w:r>
      <w:r w:rsidR="0074400D">
        <w:rPr>
          <w:color w:val="212529"/>
          <w:sz w:val="22"/>
          <w:szCs w:val="22"/>
        </w:rPr>
        <w:t xml:space="preserve">rådgivning forud for </w:t>
      </w:r>
      <w:r w:rsidR="00C32872">
        <w:rPr>
          <w:color w:val="212529"/>
          <w:sz w:val="22"/>
          <w:szCs w:val="22"/>
        </w:rPr>
        <w:t>ansøgning</w:t>
      </w:r>
      <w:r w:rsidR="00BC614E">
        <w:rPr>
          <w:color w:val="212529"/>
          <w:sz w:val="22"/>
          <w:szCs w:val="22"/>
        </w:rPr>
        <w:t xml:space="preserve"> til Digitaliseringsstyrelsen</w:t>
      </w:r>
      <w:r w:rsidR="00C32872">
        <w:rPr>
          <w:color w:val="212529"/>
          <w:sz w:val="22"/>
          <w:szCs w:val="22"/>
        </w:rPr>
        <w:t>, hvis SMV</w:t>
      </w:r>
      <w:r w:rsidR="00202A07">
        <w:rPr>
          <w:color w:val="212529"/>
          <w:sz w:val="22"/>
          <w:szCs w:val="22"/>
        </w:rPr>
        <w:t>’en</w:t>
      </w:r>
      <w:r w:rsidR="007C3F25" w:rsidRPr="006341EA">
        <w:rPr>
          <w:color w:val="212529"/>
          <w:sz w:val="22"/>
          <w:szCs w:val="22"/>
        </w:rPr>
        <w:t xml:space="preserve"> opnår tilsagn</w:t>
      </w:r>
      <w:r w:rsidR="00C32872">
        <w:rPr>
          <w:color w:val="212529"/>
          <w:sz w:val="22"/>
          <w:szCs w:val="22"/>
        </w:rPr>
        <w:t xml:space="preserve"> </w:t>
      </w:r>
      <w:r w:rsidR="002521F3">
        <w:rPr>
          <w:color w:val="212529"/>
          <w:sz w:val="22"/>
          <w:szCs w:val="22"/>
        </w:rPr>
        <w:t>om</w:t>
      </w:r>
      <w:r w:rsidR="00C32872">
        <w:rPr>
          <w:color w:val="212529"/>
          <w:sz w:val="22"/>
          <w:szCs w:val="22"/>
        </w:rPr>
        <w:t xml:space="preserve"> afprøvning af robot</w:t>
      </w:r>
      <w:r w:rsidR="00B708B6">
        <w:rPr>
          <w:color w:val="212529"/>
          <w:sz w:val="22"/>
          <w:szCs w:val="22"/>
        </w:rPr>
        <w:t>, og hvis systemintegrator har tilknytning til projektet</w:t>
      </w:r>
      <w:r w:rsidR="007C3F25" w:rsidRPr="006341EA">
        <w:rPr>
          <w:color w:val="212529"/>
          <w:sz w:val="22"/>
          <w:szCs w:val="22"/>
        </w:rPr>
        <w:t>.</w:t>
      </w:r>
      <w:r w:rsidRPr="008C028F">
        <w:rPr>
          <w:rStyle w:val="stknr"/>
          <w:i/>
          <w:sz w:val="22"/>
          <w:szCs w:val="22"/>
        </w:rPr>
        <w:t xml:space="preserve"> </w:t>
      </w:r>
    </w:p>
    <w:p w14:paraId="2C7ADA47" w14:textId="612419B3" w:rsidR="000816A7" w:rsidRDefault="003E54DF" w:rsidP="00B13635">
      <w:pPr>
        <w:pStyle w:val="stk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 </w:t>
      </w:r>
    </w:p>
    <w:p w14:paraId="0014B123" w14:textId="31136E47" w:rsidR="000816A7" w:rsidRDefault="000816A7" w:rsidP="00B13635">
      <w:pPr>
        <w:pStyle w:val="stk2"/>
        <w:spacing w:before="0" w:beforeAutospacing="0" w:after="0" w:afterAutospacing="0" w:line="360" w:lineRule="auto"/>
        <w:ind w:firstLine="142"/>
        <w:jc w:val="both"/>
        <w:rPr>
          <w:color w:val="212529"/>
          <w:sz w:val="22"/>
          <w:szCs w:val="22"/>
        </w:rPr>
      </w:pPr>
      <w:r w:rsidRPr="00747742">
        <w:rPr>
          <w:rStyle w:val="paragrafnr"/>
          <w:b/>
          <w:bCs/>
          <w:color w:val="212529"/>
          <w:sz w:val="22"/>
          <w:szCs w:val="22"/>
        </w:rPr>
        <w:t>§</w:t>
      </w:r>
      <w:r>
        <w:rPr>
          <w:rStyle w:val="paragrafnr"/>
          <w:b/>
          <w:bCs/>
          <w:color w:val="212529"/>
          <w:sz w:val="22"/>
          <w:szCs w:val="22"/>
        </w:rPr>
        <w:t xml:space="preserve"> 5.</w:t>
      </w:r>
      <w:r w:rsidRPr="003F5D91">
        <w:rPr>
          <w:color w:val="212529"/>
          <w:sz w:val="22"/>
          <w:szCs w:val="22"/>
        </w:rPr>
        <w:t> </w:t>
      </w:r>
      <w:r>
        <w:rPr>
          <w:color w:val="212529"/>
          <w:sz w:val="22"/>
          <w:szCs w:val="22"/>
        </w:rPr>
        <w:t>Støtte til investering</w:t>
      </w:r>
      <w:r w:rsidR="00C32872">
        <w:rPr>
          <w:color w:val="212529"/>
          <w:sz w:val="22"/>
          <w:szCs w:val="22"/>
        </w:rPr>
        <w:t xml:space="preserve"> til indkøb af teknologi og IT</w:t>
      </w:r>
      <w:r>
        <w:rPr>
          <w:color w:val="212529"/>
          <w:sz w:val="22"/>
          <w:szCs w:val="22"/>
        </w:rPr>
        <w:t xml:space="preserve"> eller rådgivning</w:t>
      </w:r>
      <w:r w:rsidR="00C32872">
        <w:rPr>
          <w:color w:val="212529"/>
          <w:sz w:val="22"/>
          <w:szCs w:val="22"/>
        </w:rPr>
        <w:t xml:space="preserve"> om digital omstilling, automatisering og e-handel</w:t>
      </w:r>
      <w:r>
        <w:rPr>
          <w:color w:val="212529"/>
          <w:sz w:val="22"/>
          <w:szCs w:val="22"/>
        </w:rPr>
        <w:t xml:space="preserve"> er betinget af, at </w:t>
      </w:r>
      <w:r w:rsidR="00A34D0C">
        <w:rPr>
          <w:color w:val="212529"/>
          <w:sz w:val="22"/>
          <w:szCs w:val="22"/>
        </w:rPr>
        <w:t>SMV</w:t>
      </w:r>
      <w:r w:rsidR="004E53D1">
        <w:rPr>
          <w:color w:val="212529"/>
          <w:sz w:val="22"/>
          <w:szCs w:val="22"/>
        </w:rPr>
        <w:t>’en</w:t>
      </w:r>
      <w:r>
        <w:rPr>
          <w:color w:val="212529"/>
          <w:sz w:val="22"/>
          <w:szCs w:val="22"/>
        </w:rPr>
        <w:t xml:space="preserve"> selv bidrager til </w:t>
      </w:r>
      <w:r w:rsidRPr="003F5D91">
        <w:rPr>
          <w:color w:val="212529"/>
          <w:sz w:val="22"/>
          <w:szCs w:val="22"/>
        </w:rPr>
        <w:t>finansier</w:t>
      </w:r>
      <w:r>
        <w:rPr>
          <w:color w:val="212529"/>
          <w:sz w:val="22"/>
          <w:szCs w:val="22"/>
        </w:rPr>
        <w:t xml:space="preserve">ingen. </w:t>
      </w:r>
    </w:p>
    <w:p w14:paraId="34DC28F0" w14:textId="517A797A" w:rsidR="000816A7" w:rsidRDefault="000816A7" w:rsidP="00B13635">
      <w:pPr>
        <w:pStyle w:val="stk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>
        <w:rPr>
          <w:i/>
          <w:iCs/>
          <w:color w:val="212529"/>
          <w:sz w:val="22"/>
          <w:szCs w:val="22"/>
        </w:rPr>
        <w:t xml:space="preserve"> </w:t>
      </w:r>
      <w:r>
        <w:rPr>
          <w:i/>
          <w:color w:val="212529"/>
          <w:sz w:val="22"/>
          <w:szCs w:val="22"/>
        </w:rPr>
        <w:t xml:space="preserve"> </w:t>
      </w:r>
      <w:r w:rsidRPr="008D13BC">
        <w:rPr>
          <w:i/>
          <w:color w:val="212529"/>
          <w:sz w:val="22"/>
          <w:szCs w:val="22"/>
        </w:rPr>
        <w:t xml:space="preserve">Stk. </w:t>
      </w:r>
      <w:r>
        <w:rPr>
          <w:i/>
          <w:color w:val="212529"/>
          <w:sz w:val="22"/>
          <w:szCs w:val="22"/>
        </w:rPr>
        <w:t>2</w:t>
      </w:r>
      <w:r>
        <w:rPr>
          <w:i/>
          <w:iCs/>
          <w:color w:val="212529"/>
          <w:sz w:val="22"/>
          <w:szCs w:val="22"/>
        </w:rPr>
        <w:t>.</w:t>
      </w:r>
      <w:r w:rsidRPr="00713373">
        <w:t xml:space="preserve"> </w:t>
      </w:r>
      <w:r w:rsidRPr="002C0B41">
        <w:rPr>
          <w:color w:val="212529"/>
          <w:sz w:val="22"/>
          <w:szCs w:val="22"/>
        </w:rPr>
        <w:t xml:space="preserve">Støtten til investeringer </w:t>
      </w:r>
      <w:r w:rsidR="00C32872">
        <w:rPr>
          <w:color w:val="212529"/>
          <w:sz w:val="22"/>
          <w:szCs w:val="22"/>
        </w:rPr>
        <w:t xml:space="preserve">til indkøb af teknologi og IT </w:t>
      </w:r>
      <w:r w:rsidRPr="002C0B41">
        <w:rPr>
          <w:color w:val="212529"/>
          <w:sz w:val="22"/>
          <w:szCs w:val="22"/>
        </w:rPr>
        <w:t>udgør 25 pct. af projektets støtteberettigede faktiske udgifter. Medfinansiering af investeringe</w:t>
      </w:r>
      <w:r>
        <w:rPr>
          <w:color w:val="212529"/>
          <w:sz w:val="22"/>
          <w:szCs w:val="22"/>
        </w:rPr>
        <w:t>r</w:t>
      </w:r>
      <w:r w:rsidRPr="002C0B41">
        <w:rPr>
          <w:color w:val="212529"/>
          <w:sz w:val="22"/>
          <w:szCs w:val="22"/>
        </w:rPr>
        <w:t xml:space="preserve"> kan alene ske i form af kontantbidrag.</w:t>
      </w:r>
      <w:r>
        <w:rPr>
          <w:color w:val="212529"/>
          <w:sz w:val="22"/>
          <w:szCs w:val="22"/>
        </w:rPr>
        <w:t xml:space="preserve"> </w:t>
      </w:r>
    </w:p>
    <w:p w14:paraId="7D1B52E1" w14:textId="40FAD0C7" w:rsidR="000816A7" w:rsidRDefault="000816A7" w:rsidP="00B13635">
      <w:pPr>
        <w:pStyle w:val="stk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>
        <w:rPr>
          <w:i/>
          <w:color w:val="212529"/>
          <w:sz w:val="22"/>
          <w:szCs w:val="22"/>
        </w:rPr>
        <w:t xml:space="preserve">  </w:t>
      </w:r>
      <w:r w:rsidRPr="002C0B41">
        <w:rPr>
          <w:i/>
          <w:color w:val="212529"/>
          <w:sz w:val="22"/>
          <w:szCs w:val="22"/>
        </w:rPr>
        <w:t xml:space="preserve">Stk. </w:t>
      </w:r>
      <w:r>
        <w:rPr>
          <w:i/>
          <w:color w:val="212529"/>
          <w:sz w:val="22"/>
          <w:szCs w:val="22"/>
        </w:rPr>
        <w:t>3</w:t>
      </w:r>
      <w:r w:rsidRPr="002C0B41">
        <w:rPr>
          <w:i/>
          <w:color w:val="212529"/>
          <w:sz w:val="22"/>
          <w:szCs w:val="22"/>
        </w:rPr>
        <w:t>.</w:t>
      </w:r>
      <w:r w:rsidRPr="005A1B36">
        <w:t xml:space="preserve"> </w:t>
      </w:r>
      <w:r w:rsidRPr="002C0B41">
        <w:rPr>
          <w:color w:val="212529"/>
          <w:sz w:val="22"/>
          <w:szCs w:val="22"/>
        </w:rPr>
        <w:t xml:space="preserve">Støtten til rådgivning </w:t>
      </w:r>
      <w:r w:rsidR="00C32872">
        <w:rPr>
          <w:color w:val="212529"/>
          <w:sz w:val="22"/>
          <w:szCs w:val="22"/>
        </w:rPr>
        <w:t xml:space="preserve">om digital omstilling, automatisering og e-handel </w:t>
      </w:r>
      <w:r w:rsidRPr="002C0B41">
        <w:rPr>
          <w:color w:val="212529"/>
          <w:sz w:val="22"/>
          <w:szCs w:val="22"/>
        </w:rPr>
        <w:t>udgør 50 pct. af projektets støtteberettigede faktiske udgifter. Medfinansieringen af rådgivning kan ske i form af egne løntimer, kontantbidrag eller en kombination heraf.</w:t>
      </w:r>
    </w:p>
    <w:p w14:paraId="112A2493" w14:textId="6293156F" w:rsidR="002521F3" w:rsidRPr="002C703A" w:rsidRDefault="000816A7" w:rsidP="00B13635">
      <w:pPr>
        <w:pStyle w:val="stk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 w:rsidRPr="00E1061E">
        <w:rPr>
          <w:rStyle w:val="stknr"/>
          <w:i/>
          <w:color w:val="212529"/>
          <w:sz w:val="22"/>
          <w:szCs w:val="22"/>
        </w:rPr>
        <w:t xml:space="preserve">  </w:t>
      </w:r>
      <w:r w:rsidRPr="0077663D">
        <w:rPr>
          <w:rStyle w:val="stknr"/>
          <w:i/>
          <w:sz w:val="22"/>
          <w:szCs w:val="22"/>
        </w:rPr>
        <w:t>Stk. 4.</w:t>
      </w:r>
      <w:r w:rsidRPr="00E1061E">
        <w:rPr>
          <w:i/>
          <w:color w:val="212529"/>
          <w:sz w:val="22"/>
          <w:szCs w:val="22"/>
        </w:rPr>
        <w:t xml:space="preserve"> </w:t>
      </w:r>
      <w:r w:rsidR="001A313E">
        <w:rPr>
          <w:color w:val="212529"/>
          <w:sz w:val="22"/>
          <w:szCs w:val="22"/>
        </w:rPr>
        <w:t>Støtte</w:t>
      </w:r>
      <w:r w:rsidR="002C703A">
        <w:rPr>
          <w:color w:val="212529"/>
          <w:sz w:val="22"/>
          <w:szCs w:val="22"/>
        </w:rPr>
        <w:t xml:space="preserve"> til </w:t>
      </w:r>
      <w:r>
        <w:rPr>
          <w:color w:val="212529"/>
          <w:sz w:val="22"/>
          <w:szCs w:val="22"/>
        </w:rPr>
        <w:t xml:space="preserve">afprøvning </w:t>
      </w:r>
      <w:r w:rsidR="002C703A">
        <w:rPr>
          <w:color w:val="212529"/>
          <w:sz w:val="22"/>
          <w:szCs w:val="22"/>
        </w:rPr>
        <w:t>af robotte</w:t>
      </w:r>
      <w:r w:rsidR="009C51F9">
        <w:rPr>
          <w:color w:val="212529"/>
          <w:sz w:val="22"/>
          <w:szCs w:val="22"/>
        </w:rPr>
        <w:t>r</w:t>
      </w:r>
      <w:r w:rsidR="00495F78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 xml:space="preserve">udgør </w:t>
      </w:r>
      <w:r w:rsidR="002C703A">
        <w:rPr>
          <w:color w:val="212529"/>
          <w:sz w:val="22"/>
          <w:szCs w:val="22"/>
        </w:rPr>
        <w:t>op til 100 p</w:t>
      </w:r>
      <w:r>
        <w:rPr>
          <w:color w:val="212529"/>
          <w:sz w:val="22"/>
          <w:szCs w:val="22"/>
        </w:rPr>
        <w:t xml:space="preserve">ct. </w:t>
      </w:r>
      <w:r w:rsidR="002C703A">
        <w:rPr>
          <w:color w:val="212529"/>
          <w:sz w:val="22"/>
          <w:szCs w:val="22"/>
        </w:rPr>
        <w:t xml:space="preserve">af projektets tilskudsberettigede faktiske udgifter. </w:t>
      </w:r>
      <w:r w:rsidR="002C703A" w:rsidRPr="002C703A">
        <w:rPr>
          <w:color w:val="212529"/>
          <w:sz w:val="22"/>
          <w:szCs w:val="22"/>
        </w:rPr>
        <w:t>Eventuel m</w:t>
      </w:r>
      <w:r w:rsidRPr="002C703A">
        <w:rPr>
          <w:color w:val="212529"/>
          <w:sz w:val="22"/>
          <w:szCs w:val="22"/>
        </w:rPr>
        <w:t xml:space="preserve">edfinansiering af afprøvning </w:t>
      </w:r>
      <w:r w:rsidR="00495F78">
        <w:rPr>
          <w:color w:val="212529"/>
          <w:sz w:val="22"/>
          <w:szCs w:val="22"/>
        </w:rPr>
        <w:t>af robotte</w:t>
      </w:r>
      <w:r w:rsidR="009C51F9">
        <w:rPr>
          <w:color w:val="212529"/>
          <w:sz w:val="22"/>
          <w:szCs w:val="22"/>
        </w:rPr>
        <w:t>r</w:t>
      </w:r>
      <w:r w:rsidR="00495F78">
        <w:rPr>
          <w:color w:val="212529"/>
          <w:sz w:val="22"/>
          <w:szCs w:val="22"/>
        </w:rPr>
        <w:t xml:space="preserve"> </w:t>
      </w:r>
      <w:r w:rsidRPr="002C703A">
        <w:rPr>
          <w:color w:val="212529"/>
          <w:sz w:val="22"/>
          <w:szCs w:val="22"/>
        </w:rPr>
        <w:t>kan ske i form af egne løntimer, kontantbidrag eller en kombination heraf.</w:t>
      </w:r>
    </w:p>
    <w:p w14:paraId="7FBDDBF2" w14:textId="2894B1EF" w:rsidR="000816A7" w:rsidRPr="00C45991" w:rsidRDefault="000816A7" w:rsidP="00B13635">
      <w:pPr>
        <w:pStyle w:val="stk2"/>
        <w:spacing w:before="0" w:beforeAutospacing="0" w:after="0" w:afterAutospacing="0" w:line="360" w:lineRule="auto"/>
        <w:jc w:val="both"/>
        <w:rPr>
          <w:iCs/>
          <w:color w:val="212529"/>
          <w:sz w:val="22"/>
          <w:szCs w:val="22"/>
        </w:rPr>
      </w:pPr>
    </w:p>
    <w:p w14:paraId="31ABC7F4" w14:textId="3FAA348B" w:rsidR="000816A7" w:rsidRPr="00671685" w:rsidRDefault="000816A7" w:rsidP="00B13635">
      <w:pPr>
        <w:pStyle w:val="paragraf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 w:rsidRPr="00747742">
        <w:rPr>
          <w:rStyle w:val="paragrafnr"/>
          <w:b/>
          <w:bCs/>
          <w:color w:val="212529"/>
          <w:sz w:val="22"/>
          <w:szCs w:val="22"/>
        </w:rPr>
        <w:t xml:space="preserve">§ </w:t>
      </w:r>
      <w:r>
        <w:rPr>
          <w:rStyle w:val="paragrafnr"/>
          <w:b/>
          <w:bCs/>
          <w:color w:val="212529"/>
          <w:sz w:val="22"/>
          <w:szCs w:val="22"/>
        </w:rPr>
        <w:t>6.</w:t>
      </w:r>
      <w:r w:rsidRPr="00747742">
        <w:rPr>
          <w:color w:val="212529"/>
          <w:sz w:val="22"/>
          <w:szCs w:val="22"/>
        </w:rPr>
        <w:t> </w:t>
      </w:r>
      <w:r>
        <w:rPr>
          <w:color w:val="212529"/>
          <w:sz w:val="22"/>
          <w:szCs w:val="22"/>
        </w:rPr>
        <w:t>Støtte</w:t>
      </w:r>
      <w:r w:rsidRPr="00DD4330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 xml:space="preserve">fra SMV:Digital kan </w:t>
      </w:r>
      <w:r w:rsidRPr="00DD4330">
        <w:rPr>
          <w:color w:val="212529"/>
          <w:sz w:val="22"/>
          <w:szCs w:val="22"/>
        </w:rPr>
        <w:t xml:space="preserve">kun anvendes til dækning af udgifter, </w:t>
      </w:r>
      <w:r>
        <w:rPr>
          <w:color w:val="212529"/>
          <w:sz w:val="22"/>
          <w:szCs w:val="22"/>
        </w:rPr>
        <w:t>som er</w:t>
      </w:r>
      <w:r w:rsidRPr="00DD4330">
        <w:rPr>
          <w:color w:val="212529"/>
          <w:sz w:val="22"/>
          <w:szCs w:val="22"/>
        </w:rPr>
        <w:t xml:space="preserve"> i overensstemmelse med projektbeskrivelsen </w:t>
      </w:r>
      <w:r>
        <w:rPr>
          <w:color w:val="212529"/>
          <w:sz w:val="22"/>
          <w:szCs w:val="22"/>
        </w:rPr>
        <w:t>og</w:t>
      </w:r>
      <w:r w:rsidRPr="00DD4330">
        <w:rPr>
          <w:color w:val="212529"/>
          <w:sz w:val="22"/>
          <w:szCs w:val="22"/>
        </w:rPr>
        <w:t xml:space="preserve"> afholdt inden</w:t>
      </w:r>
      <w:r>
        <w:rPr>
          <w:color w:val="212529"/>
          <w:sz w:val="22"/>
          <w:szCs w:val="22"/>
        </w:rPr>
        <w:t xml:space="preserve"> </w:t>
      </w:r>
      <w:r w:rsidRPr="00DD4330">
        <w:rPr>
          <w:color w:val="212529"/>
          <w:sz w:val="22"/>
          <w:szCs w:val="22"/>
        </w:rPr>
        <w:t>for tilsagnsperioden.</w:t>
      </w:r>
    </w:p>
    <w:p w14:paraId="2622AAFE" w14:textId="7FAE7D94" w:rsidR="000816A7" w:rsidRDefault="000816A7" w:rsidP="00B13635">
      <w:pPr>
        <w:pStyle w:val="stk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>
        <w:rPr>
          <w:rStyle w:val="stknr"/>
          <w:i/>
          <w:iCs/>
          <w:color w:val="212529"/>
          <w:sz w:val="22"/>
          <w:szCs w:val="22"/>
        </w:rPr>
        <w:t xml:space="preserve"> </w:t>
      </w:r>
      <w:r w:rsidRPr="00747742">
        <w:rPr>
          <w:rStyle w:val="stknr"/>
          <w:i/>
          <w:iCs/>
          <w:color w:val="212529"/>
          <w:sz w:val="22"/>
          <w:szCs w:val="22"/>
        </w:rPr>
        <w:t xml:space="preserve">Stk. </w:t>
      </w:r>
      <w:r>
        <w:rPr>
          <w:rStyle w:val="stknr"/>
          <w:i/>
          <w:iCs/>
          <w:color w:val="212529"/>
          <w:sz w:val="22"/>
          <w:szCs w:val="22"/>
        </w:rPr>
        <w:t>2</w:t>
      </w:r>
      <w:r>
        <w:rPr>
          <w:color w:val="212529"/>
          <w:sz w:val="22"/>
          <w:szCs w:val="22"/>
        </w:rPr>
        <w:t xml:space="preserve">. Der ydes ikke støtte til moms. </w:t>
      </w:r>
    </w:p>
    <w:p w14:paraId="1B069377" w14:textId="776B41DC" w:rsidR="000816A7" w:rsidRPr="00B7611C" w:rsidRDefault="000816A7" w:rsidP="00B13635">
      <w:pPr>
        <w:pStyle w:val="stk2"/>
        <w:spacing w:before="0" w:beforeAutospacing="0" w:after="0" w:afterAutospacing="0" w:line="360" w:lineRule="auto"/>
        <w:jc w:val="both"/>
        <w:rPr>
          <w:rStyle w:val="paragrafnr"/>
          <w:i/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 </w:t>
      </w:r>
      <w:r w:rsidRPr="00B7611C">
        <w:rPr>
          <w:i/>
          <w:iCs/>
          <w:color w:val="212529"/>
          <w:sz w:val="22"/>
          <w:szCs w:val="22"/>
        </w:rPr>
        <w:t xml:space="preserve">Stk. </w:t>
      </w:r>
      <w:r>
        <w:rPr>
          <w:i/>
          <w:iCs/>
          <w:color w:val="212529"/>
          <w:sz w:val="22"/>
          <w:szCs w:val="22"/>
        </w:rPr>
        <w:t>3.</w:t>
      </w:r>
      <w:r w:rsidRPr="00B7611C">
        <w:t xml:space="preserve"> </w:t>
      </w:r>
      <w:r>
        <w:rPr>
          <w:color w:val="212529"/>
          <w:sz w:val="22"/>
          <w:szCs w:val="22"/>
        </w:rPr>
        <w:t>Digitaliseringsstyrelsen</w:t>
      </w:r>
      <w:r w:rsidRPr="00B7611C">
        <w:rPr>
          <w:color w:val="212529"/>
          <w:sz w:val="22"/>
          <w:szCs w:val="22"/>
        </w:rPr>
        <w:t xml:space="preserve"> kan fastsætte supplerende vilkår for tilsagn om støtte.</w:t>
      </w:r>
    </w:p>
    <w:p w14:paraId="6653F0C1" w14:textId="77777777" w:rsidR="000816A7" w:rsidRDefault="000816A7" w:rsidP="00B13635">
      <w:pPr>
        <w:pStyle w:val="stk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</w:p>
    <w:p w14:paraId="3D48029E" w14:textId="77777777" w:rsidR="000816A7" w:rsidRPr="00504887" w:rsidRDefault="000816A7" w:rsidP="00B13635">
      <w:pPr>
        <w:pStyle w:val="stk2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04887">
        <w:rPr>
          <w:rStyle w:val="paragrafnr"/>
          <w:b/>
          <w:color w:val="212529"/>
          <w:sz w:val="22"/>
          <w:szCs w:val="22"/>
        </w:rPr>
        <w:t xml:space="preserve">§ </w:t>
      </w:r>
      <w:r>
        <w:rPr>
          <w:rStyle w:val="paragrafnr"/>
          <w:b/>
          <w:color w:val="212529"/>
          <w:sz w:val="22"/>
          <w:szCs w:val="22"/>
        </w:rPr>
        <w:t>7</w:t>
      </w:r>
      <w:r w:rsidRPr="00504887">
        <w:rPr>
          <w:rStyle w:val="paragrafnr"/>
          <w:b/>
          <w:color w:val="212529"/>
          <w:sz w:val="22"/>
          <w:szCs w:val="22"/>
        </w:rPr>
        <w:t>.</w:t>
      </w:r>
      <w:r w:rsidRPr="00504887" w:rsidDel="00B60B4B">
        <w:rPr>
          <w:rStyle w:val="paragrafnr"/>
          <w:b/>
          <w:color w:val="212529"/>
          <w:sz w:val="22"/>
          <w:szCs w:val="22"/>
        </w:rPr>
        <w:t xml:space="preserve"> </w:t>
      </w:r>
      <w:r w:rsidRPr="00504887">
        <w:rPr>
          <w:sz w:val="22"/>
          <w:szCs w:val="22"/>
        </w:rPr>
        <w:t xml:space="preserve">Støtte efter denne bekendtgørelse kan fordeles mellem virksomheder inden for de seks erhvervshusområder ud fra en fordelingsnøgle baseret på den procentvise geografiske fordeling af SMV’er. </w:t>
      </w:r>
    </w:p>
    <w:p w14:paraId="0E992D76" w14:textId="77777777" w:rsidR="000816A7" w:rsidRPr="00504887" w:rsidRDefault="000816A7" w:rsidP="00B13635">
      <w:pPr>
        <w:pStyle w:val="stk2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i/>
          <w:iCs/>
          <w:color w:val="212529"/>
          <w:sz w:val="22"/>
          <w:szCs w:val="22"/>
        </w:rPr>
        <w:t xml:space="preserve"> </w:t>
      </w:r>
      <w:r w:rsidRPr="00504887">
        <w:rPr>
          <w:i/>
          <w:iCs/>
          <w:color w:val="212529"/>
          <w:sz w:val="22"/>
          <w:szCs w:val="22"/>
        </w:rPr>
        <w:t xml:space="preserve"> Stk. 2.</w:t>
      </w:r>
      <w:r w:rsidRPr="00504887">
        <w:rPr>
          <w:color w:val="212529"/>
          <w:sz w:val="22"/>
          <w:szCs w:val="22"/>
        </w:rPr>
        <w:t xml:space="preserve"> De enkelte e</w:t>
      </w:r>
      <w:r w:rsidRPr="00504887">
        <w:rPr>
          <w:sz w:val="22"/>
          <w:szCs w:val="22"/>
        </w:rPr>
        <w:t>rhvervshusområder tildeles en tidsbegrænset forhåndsreservation af støttemidler.</w:t>
      </w:r>
    </w:p>
    <w:p w14:paraId="2571B4FA" w14:textId="77777777" w:rsidR="000816A7" w:rsidRPr="00504887" w:rsidRDefault="000816A7" w:rsidP="00B13635">
      <w:pPr>
        <w:pStyle w:val="stk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 w:rsidRPr="00504887">
        <w:rPr>
          <w:color w:val="212529"/>
          <w:sz w:val="22"/>
          <w:szCs w:val="22"/>
        </w:rPr>
        <w:t xml:space="preserve">Inden for hvert erhvervshusområde behandles ansøgningerne i den rækkefølge, de er modtaget. </w:t>
      </w:r>
    </w:p>
    <w:p w14:paraId="2277C607" w14:textId="35C60779" w:rsidR="00302C12" w:rsidRDefault="000816A7" w:rsidP="00B13635">
      <w:pPr>
        <w:pStyle w:val="stk2"/>
        <w:spacing w:before="0" w:beforeAutospacing="0" w:after="0" w:afterAutospacing="0" w:line="360" w:lineRule="auto"/>
        <w:jc w:val="both"/>
      </w:pPr>
      <w:r>
        <w:rPr>
          <w:i/>
          <w:iCs/>
          <w:color w:val="212529"/>
          <w:sz w:val="22"/>
          <w:szCs w:val="22"/>
        </w:rPr>
        <w:t xml:space="preserve">  </w:t>
      </w:r>
      <w:r w:rsidRPr="00504887">
        <w:rPr>
          <w:i/>
          <w:iCs/>
          <w:color w:val="212529"/>
          <w:sz w:val="22"/>
          <w:szCs w:val="22"/>
        </w:rPr>
        <w:t xml:space="preserve">Stk. 3. </w:t>
      </w:r>
      <w:r>
        <w:rPr>
          <w:iCs/>
          <w:color w:val="212529"/>
          <w:sz w:val="22"/>
          <w:szCs w:val="22"/>
        </w:rPr>
        <w:t>Efter</w:t>
      </w:r>
      <w:r w:rsidRPr="00504887">
        <w:rPr>
          <w:color w:val="212529"/>
          <w:sz w:val="22"/>
          <w:szCs w:val="22"/>
        </w:rPr>
        <w:t xml:space="preserve"> </w:t>
      </w:r>
      <w:r>
        <w:rPr>
          <w:iCs/>
          <w:color w:val="212529"/>
          <w:sz w:val="22"/>
          <w:szCs w:val="22"/>
        </w:rPr>
        <w:t xml:space="preserve">forhåndsreservationens udløb fordeles eventuelle uforbrugte støttemidler </w:t>
      </w:r>
      <w:r w:rsidRPr="00504887">
        <w:rPr>
          <w:color w:val="212529"/>
          <w:sz w:val="22"/>
          <w:szCs w:val="22"/>
        </w:rPr>
        <w:t>mellem ansøgere fra de øvrige erhvervshusområder i den rækkefølge, ansøgningerne er modtaget.</w:t>
      </w:r>
    </w:p>
    <w:p w14:paraId="777FF12B" w14:textId="77777777" w:rsidR="00A439F7" w:rsidRDefault="00A439F7" w:rsidP="000816A7">
      <w:pPr>
        <w:pStyle w:val="kapitel"/>
        <w:spacing w:before="400" w:beforeAutospacing="0" w:afterAutospacing="0" w:line="360" w:lineRule="auto"/>
        <w:ind w:firstLine="142"/>
        <w:jc w:val="center"/>
        <w:rPr>
          <w:color w:val="212529"/>
          <w:sz w:val="22"/>
          <w:szCs w:val="22"/>
        </w:rPr>
      </w:pPr>
    </w:p>
    <w:p w14:paraId="6913910A" w14:textId="77777777" w:rsidR="00A439F7" w:rsidRDefault="00A439F7" w:rsidP="000816A7">
      <w:pPr>
        <w:pStyle w:val="kapitel"/>
        <w:spacing w:before="400" w:beforeAutospacing="0" w:afterAutospacing="0" w:line="360" w:lineRule="auto"/>
        <w:ind w:firstLine="142"/>
        <w:jc w:val="center"/>
        <w:rPr>
          <w:color w:val="212529"/>
          <w:sz w:val="22"/>
          <w:szCs w:val="22"/>
        </w:rPr>
      </w:pPr>
    </w:p>
    <w:p w14:paraId="70022D2E" w14:textId="0253EF64" w:rsidR="000816A7" w:rsidRDefault="000816A7" w:rsidP="000816A7">
      <w:pPr>
        <w:pStyle w:val="kapitel"/>
        <w:spacing w:before="400" w:beforeAutospacing="0" w:afterAutospacing="0" w:line="360" w:lineRule="auto"/>
        <w:ind w:firstLine="142"/>
        <w:jc w:val="center"/>
        <w:rPr>
          <w:color w:val="212529"/>
          <w:sz w:val="22"/>
          <w:szCs w:val="22"/>
        </w:rPr>
      </w:pPr>
      <w:r w:rsidRPr="00747742">
        <w:rPr>
          <w:color w:val="212529"/>
          <w:sz w:val="22"/>
          <w:szCs w:val="22"/>
        </w:rPr>
        <w:lastRenderedPageBreak/>
        <w:t xml:space="preserve">Kapitel </w:t>
      </w:r>
      <w:r>
        <w:rPr>
          <w:color w:val="212529"/>
          <w:sz w:val="22"/>
          <w:szCs w:val="22"/>
        </w:rPr>
        <w:t>5</w:t>
      </w:r>
    </w:p>
    <w:p w14:paraId="6DB624F4" w14:textId="77777777" w:rsidR="00C32872" w:rsidRPr="00747742" w:rsidRDefault="00C32872" w:rsidP="00C32872">
      <w:pPr>
        <w:pStyle w:val="kapiteloverskrift2"/>
        <w:spacing w:before="0" w:beforeAutospacing="0" w:afterAutospacing="0" w:line="360" w:lineRule="auto"/>
        <w:ind w:firstLine="142"/>
        <w:jc w:val="center"/>
        <w:rPr>
          <w:i/>
          <w:iCs/>
          <w:color w:val="212529"/>
          <w:sz w:val="22"/>
          <w:szCs w:val="22"/>
        </w:rPr>
      </w:pPr>
      <w:r>
        <w:rPr>
          <w:rStyle w:val="italic"/>
          <w:i/>
          <w:iCs/>
          <w:color w:val="212529"/>
          <w:sz w:val="22"/>
          <w:szCs w:val="22"/>
        </w:rPr>
        <w:t>Rådgivere</w:t>
      </w:r>
    </w:p>
    <w:p w14:paraId="7FB48BE3" w14:textId="77777777" w:rsidR="00C32872" w:rsidRDefault="00C32872" w:rsidP="00B13635">
      <w:pPr>
        <w:pStyle w:val="paragraf"/>
        <w:spacing w:before="0" w:beforeAutospacing="0" w:after="0" w:afterAutospacing="0" w:line="360" w:lineRule="auto"/>
        <w:ind w:firstLine="142"/>
        <w:jc w:val="both"/>
        <w:rPr>
          <w:color w:val="212529"/>
          <w:sz w:val="22"/>
          <w:szCs w:val="22"/>
        </w:rPr>
      </w:pPr>
      <w:r w:rsidRPr="004C6F0B">
        <w:rPr>
          <w:rStyle w:val="paragrafnr"/>
          <w:b/>
          <w:bCs/>
          <w:color w:val="212529"/>
          <w:sz w:val="22"/>
          <w:szCs w:val="22"/>
        </w:rPr>
        <w:t>§ 8.</w:t>
      </w:r>
      <w:r w:rsidRPr="004C6F0B">
        <w:rPr>
          <w:color w:val="212529"/>
          <w:sz w:val="22"/>
          <w:szCs w:val="22"/>
        </w:rPr>
        <w:t xml:space="preserve">  Operatøren </w:t>
      </w:r>
      <w:r>
        <w:rPr>
          <w:color w:val="212529"/>
          <w:sz w:val="22"/>
          <w:szCs w:val="22"/>
        </w:rPr>
        <w:t xml:space="preserve">for SMV:Digital kan godkende en rådgiver til at udføre rådgivningsarbejde i SMV:Digital. </w:t>
      </w:r>
      <w:r w:rsidRPr="00B37458">
        <w:rPr>
          <w:color w:val="212529"/>
          <w:sz w:val="22"/>
          <w:szCs w:val="22"/>
        </w:rPr>
        <w:t xml:space="preserve">Kun godkendte rådgivere, som er optaget i </w:t>
      </w:r>
      <w:r>
        <w:rPr>
          <w:color w:val="212529"/>
          <w:sz w:val="22"/>
          <w:szCs w:val="22"/>
        </w:rPr>
        <w:t xml:space="preserve">SMV:Digitals </w:t>
      </w:r>
      <w:r w:rsidRPr="00B37458">
        <w:rPr>
          <w:color w:val="212529"/>
          <w:sz w:val="22"/>
          <w:szCs w:val="22"/>
        </w:rPr>
        <w:t>rådgiverdatabase, må udføre rådgivningsopgaver i SMV:Digital</w:t>
      </w:r>
      <w:r>
        <w:rPr>
          <w:color w:val="212529"/>
          <w:sz w:val="22"/>
          <w:szCs w:val="22"/>
        </w:rPr>
        <w:t>.</w:t>
      </w:r>
    </w:p>
    <w:p w14:paraId="4C678F5B" w14:textId="641482BC" w:rsidR="00C32872" w:rsidRPr="00AD044B" w:rsidRDefault="00C32872" w:rsidP="00B13635">
      <w:pPr>
        <w:pStyle w:val="paragraf"/>
        <w:spacing w:before="0" w:beforeAutospacing="0" w:after="0" w:afterAutospacing="0" w:line="360" w:lineRule="auto"/>
        <w:ind w:firstLine="142"/>
        <w:jc w:val="both"/>
        <w:rPr>
          <w:color w:val="212529"/>
          <w:sz w:val="22"/>
          <w:szCs w:val="22"/>
        </w:rPr>
      </w:pPr>
      <w:r>
        <w:rPr>
          <w:rStyle w:val="stknr"/>
          <w:i/>
          <w:iCs/>
          <w:color w:val="212529"/>
          <w:sz w:val="22"/>
          <w:szCs w:val="22"/>
        </w:rPr>
        <w:t xml:space="preserve">  </w:t>
      </w:r>
      <w:r w:rsidRPr="00747742">
        <w:rPr>
          <w:rStyle w:val="stknr"/>
          <w:i/>
          <w:iCs/>
          <w:color w:val="212529"/>
          <w:sz w:val="22"/>
          <w:szCs w:val="22"/>
        </w:rPr>
        <w:t>Stk.</w:t>
      </w:r>
      <w:r>
        <w:rPr>
          <w:rStyle w:val="stknr"/>
          <w:i/>
          <w:iCs/>
          <w:color w:val="212529"/>
          <w:sz w:val="22"/>
          <w:szCs w:val="22"/>
        </w:rPr>
        <w:t xml:space="preserve"> 2. </w:t>
      </w:r>
      <w:r w:rsidRPr="00AD044B">
        <w:rPr>
          <w:color w:val="212529"/>
          <w:sz w:val="22"/>
          <w:szCs w:val="22"/>
        </w:rPr>
        <w:t xml:space="preserve">Rådgiverdatabasen administreres af </w:t>
      </w:r>
      <w:r>
        <w:rPr>
          <w:color w:val="212529"/>
          <w:sz w:val="22"/>
          <w:szCs w:val="22"/>
        </w:rPr>
        <w:t>operatøren for SMV:Digital</w:t>
      </w:r>
      <w:r w:rsidRPr="00AD044B">
        <w:rPr>
          <w:color w:val="212529"/>
          <w:sz w:val="22"/>
          <w:szCs w:val="22"/>
        </w:rPr>
        <w:t xml:space="preserve">, der har til opgave at godkende rådgivere, </w:t>
      </w:r>
      <w:r w:rsidR="003A0348">
        <w:rPr>
          <w:color w:val="212529"/>
          <w:sz w:val="22"/>
          <w:szCs w:val="22"/>
        </w:rPr>
        <w:t xml:space="preserve">§ </w:t>
      </w:r>
      <w:r w:rsidR="002A5A63">
        <w:rPr>
          <w:color w:val="212529"/>
          <w:sz w:val="22"/>
          <w:szCs w:val="22"/>
        </w:rPr>
        <w:t>2</w:t>
      </w:r>
      <w:r w:rsidR="003A0348">
        <w:rPr>
          <w:color w:val="212529"/>
          <w:sz w:val="22"/>
          <w:szCs w:val="22"/>
        </w:rPr>
        <w:t>, nr. 5</w:t>
      </w:r>
      <w:r w:rsidRPr="00AD044B">
        <w:rPr>
          <w:color w:val="212529"/>
          <w:sz w:val="22"/>
          <w:szCs w:val="22"/>
        </w:rPr>
        <w:t>, til at udføre rådgivningsarbejde i SMV:Digital. Godkendte rådgivere optages i rådgiverdatabasen</w:t>
      </w:r>
      <w:r>
        <w:rPr>
          <w:color w:val="212529"/>
          <w:sz w:val="22"/>
          <w:szCs w:val="22"/>
        </w:rPr>
        <w:t>.</w:t>
      </w:r>
    </w:p>
    <w:p w14:paraId="3BF374B2" w14:textId="21C5CE93" w:rsidR="00C32872" w:rsidRPr="00747742" w:rsidRDefault="00C32872" w:rsidP="00B13635">
      <w:pPr>
        <w:pStyle w:val="stk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>
        <w:rPr>
          <w:rStyle w:val="stknr"/>
          <w:i/>
          <w:iCs/>
          <w:color w:val="212529"/>
          <w:sz w:val="22"/>
          <w:szCs w:val="22"/>
        </w:rPr>
        <w:t xml:space="preserve">  </w:t>
      </w:r>
    </w:p>
    <w:p w14:paraId="05D093F4" w14:textId="3C92A256" w:rsidR="00C32872" w:rsidRDefault="00C32872" w:rsidP="00B13635">
      <w:pPr>
        <w:pStyle w:val="stk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>
        <w:rPr>
          <w:rStyle w:val="stknr"/>
          <w:i/>
          <w:iCs/>
          <w:color w:val="212529"/>
          <w:sz w:val="22"/>
          <w:szCs w:val="22"/>
        </w:rPr>
        <w:t xml:space="preserve">  </w:t>
      </w:r>
      <w:r w:rsidRPr="00747742">
        <w:rPr>
          <w:rStyle w:val="stknr"/>
          <w:i/>
          <w:iCs/>
          <w:color w:val="212529"/>
          <w:sz w:val="22"/>
          <w:szCs w:val="22"/>
        </w:rPr>
        <w:t xml:space="preserve">Stk. </w:t>
      </w:r>
      <w:r w:rsidR="002A5A63">
        <w:rPr>
          <w:rStyle w:val="stknr"/>
          <w:i/>
          <w:iCs/>
          <w:color w:val="212529"/>
          <w:sz w:val="22"/>
          <w:szCs w:val="22"/>
        </w:rPr>
        <w:t>3</w:t>
      </w:r>
      <w:r w:rsidRPr="00747742">
        <w:rPr>
          <w:rStyle w:val="stknr"/>
          <w:i/>
          <w:iCs/>
          <w:color w:val="212529"/>
          <w:sz w:val="22"/>
          <w:szCs w:val="22"/>
        </w:rPr>
        <w:t>.</w:t>
      </w:r>
      <w:r w:rsidRPr="00747742">
        <w:rPr>
          <w:color w:val="212529"/>
          <w:sz w:val="22"/>
          <w:szCs w:val="22"/>
        </w:rPr>
        <w:t> </w:t>
      </w:r>
      <w:r>
        <w:rPr>
          <w:color w:val="212529"/>
          <w:sz w:val="22"/>
          <w:szCs w:val="22"/>
        </w:rPr>
        <w:t xml:space="preserve">En rådgiver skal yde uvildig rådgivning og må ikke have sammenfaldende økonomiske eller personlige interesser med virksomheden som rådgives. </w:t>
      </w:r>
    </w:p>
    <w:p w14:paraId="2DC8AF77" w14:textId="606A9B47" w:rsidR="00C32872" w:rsidRPr="004C6F0B" w:rsidRDefault="00C32872" w:rsidP="00B13635">
      <w:pPr>
        <w:pStyle w:val="stk2"/>
        <w:spacing w:before="0" w:beforeAutospacing="0" w:after="0" w:afterAutospacing="0" w:line="360" w:lineRule="auto"/>
        <w:jc w:val="both"/>
        <w:rPr>
          <w:iCs/>
          <w:color w:val="212529"/>
          <w:sz w:val="22"/>
          <w:szCs w:val="22"/>
        </w:rPr>
      </w:pPr>
      <w:r>
        <w:rPr>
          <w:i/>
          <w:color w:val="212529"/>
          <w:sz w:val="22"/>
          <w:szCs w:val="22"/>
        </w:rPr>
        <w:t xml:space="preserve">  </w:t>
      </w:r>
      <w:r w:rsidRPr="004C6F0B">
        <w:rPr>
          <w:i/>
          <w:color w:val="212529"/>
          <w:sz w:val="22"/>
          <w:szCs w:val="22"/>
        </w:rPr>
        <w:t xml:space="preserve">Stk. </w:t>
      </w:r>
      <w:r w:rsidR="002A5A63">
        <w:rPr>
          <w:i/>
          <w:color w:val="212529"/>
          <w:sz w:val="22"/>
          <w:szCs w:val="22"/>
        </w:rPr>
        <w:t>4</w:t>
      </w:r>
      <w:r w:rsidRPr="004C6F0B">
        <w:rPr>
          <w:i/>
          <w:color w:val="212529"/>
          <w:sz w:val="22"/>
          <w:szCs w:val="22"/>
        </w:rPr>
        <w:t xml:space="preserve">. </w:t>
      </w:r>
      <w:r w:rsidRPr="004C6F0B">
        <w:rPr>
          <w:iCs/>
          <w:color w:val="212529"/>
          <w:sz w:val="22"/>
          <w:szCs w:val="22"/>
        </w:rPr>
        <w:t xml:space="preserve">En rådgiver skal, med afsæt i støttemodtagers konkrete behov, rådgive om it-sikkerhedsmæssige foranstaltninger som en del af projektet. </w:t>
      </w:r>
    </w:p>
    <w:p w14:paraId="07002813" w14:textId="7C21D73C" w:rsidR="00C32872" w:rsidRPr="004C6F0B" w:rsidRDefault="00C32872" w:rsidP="00B13635">
      <w:pPr>
        <w:pStyle w:val="stk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 w:rsidRPr="004C6F0B">
        <w:rPr>
          <w:i/>
          <w:color w:val="212529"/>
          <w:sz w:val="22"/>
          <w:szCs w:val="22"/>
        </w:rPr>
        <w:t xml:space="preserve">  Stk. </w:t>
      </w:r>
      <w:r w:rsidR="002A5A63">
        <w:rPr>
          <w:i/>
          <w:color w:val="212529"/>
          <w:sz w:val="22"/>
          <w:szCs w:val="22"/>
        </w:rPr>
        <w:t>5</w:t>
      </w:r>
      <w:r w:rsidRPr="004C6F0B">
        <w:rPr>
          <w:i/>
          <w:color w:val="212529"/>
          <w:sz w:val="22"/>
          <w:szCs w:val="22"/>
        </w:rPr>
        <w:t xml:space="preserve">. </w:t>
      </w:r>
      <w:r w:rsidRPr="004C6F0B">
        <w:rPr>
          <w:color w:val="212529"/>
          <w:sz w:val="22"/>
          <w:szCs w:val="22"/>
        </w:rPr>
        <w:t xml:space="preserve">En rådgiver skal bekræfte eller opdatere sit CV mindst hver </w:t>
      </w:r>
      <w:r w:rsidR="00046F5D">
        <w:rPr>
          <w:color w:val="212529"/>
          <w:sz w:val="22"/>
          <w:szCs w:val="22"/>
        </w:rPr>
        <w:t>6.</w:t>
      </w:r>
      <w:r w:rsidRPr="004C6F0B">
        <w:rPr>
          <w:color w:val="212529"/>
          <w:sz w:val="22"/>
          <w:szCs w:val="22"/>
        </w:rPr>
        <w:t xml:space="preserve"> måned.</w:t>
      </w:r>
    </w:p>
    <w:p w14:paraId="2C0E0B17" w14:textId="394B2271" w:rsidR="00C32872" w:rsidRDefault="00C32872" w:rsidP="00B13635">
      <w:pPr>
        <w:pStyle w:val="stk2"/>
        <w:spacing w:before="0" w:beforeAutospacing="0" w:after="0" w:afterAutospacing="0" w:line="360" w:lineRule="auto"/>
        <w:jc w:val="both"/>
        <w:rPr>
          <w:iCs/>
          <w:color w:val="212529"/>
          <w:sz w:val="22"/>
          <w:szCs w:val="22"/>
        </w:rPr>
      </w:pPr>
      <w:r w:rsidRPr="004C6F0B">
        <w:rPr>
          <w:i/>
          <w:color w:val="212529"/>
          <w:sz w:val="22"/>
          <w:szCs w:val="22"/>
        </w:rPr>
        <w:t xml:space="preserve">  Stk. </w:t>
      </w:r>
      <w:r w:rsidR="002A5A63">
        <w:rPr>
          <w:i/>
          <w:color w:val="212529"/>
          <w:sz w:val="22"/>
          <w:szCs w:val="22"/>
        </w:rPr>
        <w:t>6</w:t>
      </w:r>
      <w:r w:rsidRPr="004C6F0B">
        <w:rPr>
          <w:i/>
          <w:color w:val="212529"/>
          <w:sz w:val="22"/>
          <w:szCs w:val="22"/>
        </w:rPr>
        <w:t xml:space="preserve">. </w:t>
      </w:r>
      <w:r w:rsidRPr="004C6F0B">
        <w:rPr>
          <w:iCs/>
          <w:color w:val="212529"/>
          <w:sz w:val="22"/>
          <w:szCs w:val="22"/>
        </w:rPr>
        <w:t xml:space="preserve">En rådgiver skal have deltaget i </w:t>
      </w:r>
      <w:r>
        <w:rPr>
          <w:color w:val="212529"/>
          <w:sz w:val="22"/>
          <w:szCs w:val="22"/>
        </w:rPr>
        <w:t>SMV:Digitals</w:t>
      </w:r>
      <w:r w:rsidRPr="004C6F0B">
        <w:rPr>
          <w:iCs/>
          <w:color w:val="212529"/>
          <w:sz w:val="22"/>
          <w:szCs w:val="22"/>
        </w:rPr>
        <w:t xml:space="preserve"> obligatoriske informationsmøde for rådgivere inden for 3 måneder efter optagelse i rådgiverdatabasen for at kunne udføre rådgivningsopgaver i </w:t>
      </w:r>
      <w:r>
        <w:rPr>
          <w:color w:val="212529"/>
          <w:sz w:val="22"/>
          <w:szCs w:val="22"/>
        </w:rPr>
        <w:t>SMV:Digital</w:t>
      </w:r>
      <w:r w:rsidRPr="004C6F0B">
        <w:rPr>
          <w:iCs/>
          <w:color w:val="212529"/>
          <w:sz w:val="22"/>
          <w:szCs w:val="22"/>
        </w:rPr>
        <w:t>.</w:t>
      </w:r>
    </w:p>
    <w:p w14:paraId="3C88F89B" w14:textId="12751674" w:rsidR="00C32872" w:rsidRDefault="00C32872" w:rsidP="00B13635">
      <w:pPr>
        <w:pStyle w:val="stk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 w:rsidRPr="00596905">
        <w:rPr>
          <w:i/>
          <w:color w:val="212529"/>
          <w:sz w:val="22"/>
          <w:szCs w:val="22"/>
        </w:rPr>
        <w:t xml:space="preserve">  Stk. </w:t>
      </w:r>
      <w:r w:rsidR="002A5A63">
        <w:rPr>
          <w:i/>
          <w:color w:val="212529"/>
          <w:sz w:val="22"/>
          <w:szCs w:val="22"/>
        </w:rPr>
        <w:t>7</w:t>
      </w:r>
      <w:r w:rsidRPr="00596905">
        <w:rPr>
          <w:i/>
          <w:color w:val="212529"/>
          <w:sz w:val="22"/>
          <w:szCs w:val="22"/>
        </w:rPr>
        <w:t>.</w:t>
      </w:r>
      <w:r w:rsidRPr="00596905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>Operatøren for SMV:Digital</w:t>
      </w:r>
      <w:r w:rsidDel="00BF2F40">
        <w:rPr>
          <w:color w:val="212529"/>
          <w:sz w:val="22"/>
          <w:szCs w:val="22"/>
        </w:rPr>
        <w:t xml:space="preserve"> </w:t>
      </w:r>
      <w:r w:rsidRPr="00F0152A">
        <w:rPr>
          <w:color w:val="212529"/>
          <w:sz w:val="22"/>
          <w:szCs w:val="22"/>
        </w:rPr>
        <w:t>kan eks</w:t>
      </w:r>
      <w:r>
        <w:rPr>
          <w:color w:val="212529"/>
          <w:sz w:val="22"/>
          <w:szCs w:val="22"/>
        </w:rPr>
        <w:t>k</w:t>
      </w:r>
      <w:r w:rsidRPr="00F0152A">
        <w:rPr>
          <w:color w:val="212529"/>
          <w:sz w:val="22"/>
          <w:szCs w:val="22"/>
        </w:rPr>
        <w:t>ludere</w:t>
      </w:r>
      <w:r>
        <w:rPr>
          <w:color w:val="212529"/>
          <w:sz w:val="22"/>
          <w:szCs w:val="22"/>
        </w:rPr>
        <w:t xml:space="preserve"> en godkendt rådgiver fra databasen, hvis rådgiveren tilsidesætter sine forpligtelser i henhold til denne bekendtgørelse, samt pligter over for enten støttemodtager eller over for SMV:Digital. En ekskluderet rådgiver kan ansøge om fornyet godkendelse og optagelse i SMV:Digitals rådgiverdatabase</w:t>
      </w:r>
      <w:r w:rsidRPr="00777146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>efter</w:t>
      </w:r>
      <w:r w:rsidRPr="00777146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>12 måneder</w:t>
      </w:r>
      <w:r w:rsidRPr="00A95498">
        <w:rPr>
          <w:color w:val="212529"/>
          <w:sz w:val="22"/>
          <w:szCs w:val="22"/>
        </w:rPr>
        <w:t xml:space="preserve">. </w:t>
      </w:r>
      <w:r>
        <w:rPr>
          <w:color w:val="212529"/>
          <w:sz w:val="22"/>
          <w:szCs w:val="22"/>
        </w:rPr>
        <w:t xml:space="preserve">Operatøren for SMV:Digital kan </w:t>
      </w:r>
      <w:r w:rsidRPr="00EE75EE">
        <w:rPr>
          <w:color w:val="212529"/>
          <w:sz w:val="22"/>
          <w:szCs w:val="22"/>
        </w:rPr>
        <w:t>nægte</w:t>
      </w:r>
      <w:r>
        <w:rPr>
          <w:color w:val="212529"/>
          <w:sz w:val="22"/>
          <w:szCs w:val="22"/>
        </w:rPr>
        <w:t xml:space="preserve"> at godkende en rådgiver, som ikke besidder de fornødne kompetencer og erfaring, eller som groft eller i gentagne tilfælde har </w:t>
      </w:r>
      <w:r w:rsidRPr="00EE75EE">
        <w:rPr>
          <w:color w:val="212529"/>
          <w:sz w:val="22"/>
          <w:szCs w:val="22"/>
        </w:rPr>
        <w:t>tilsides</w:t>
      </w:r>
      <w:r>
        <w:rPr>
          <w:color w:val="212529"/>
          <w:sz w:val="22"/>
          <w:szCs w:val="22"/>
        </w:rPr>
        <w:t>at sine forpligtelser.</w:t>
      </w:r>
    </w:p>
    <w:p w14:paraId="46B0F1EF" w14:textId="538C1C4F" w:rsidR="00596905" w:rsidRPr="00747742" w:rsidRDefault="00596905" w:rsidP="00596905">
      <w:pPr>
        <w:pStyle w:val="kapiteloverskrift2"/>
        <w:spacing w:before="0" w:beforeAutospacing="0" w:afterAutospacing="0" w:line="360" w:lineRule="auto"/>
        <w:ind w:firstLine="142"/>
        <w:jc w:val="center"/>
        <w:rPr>
          <w:i/>
          <w:iCs/>
          <w:color w:val="212529"/>
          <w:sz w:val="22"/>
          <w:szCs w:val="22"/>
        </w:rPr>
      </w:pPr>
      <w:r>
        <w:rPr>
          <w:rStyle w:val="italic"/>
          <w:i/>
          <w:iCs/>
          <w:color w:val="212529"/>
          <w:sz w:val="22"/>
          <w:szCs w:val="22"/>
        </w:rPr>
        <w:t>Systemintegratorer</w:t>
      </w:r>
    </w:p>
    <w:p w14:paraId="0D3E2EE6" w14:textId="6D68C6EB" w:rsidR="00596905" w:rsidRDefault="00596905" w:rsidP="00B13635">
      <w:pPr>
        <w:pStyle w:val="paragraf"/>
        <w:spacing w:before="0" w:beforeAutospacing="0" w:after="0" w:afterAutospacing="0" w:line="360" w:lineRule="auto"/>
        <w:ind w:firstLine="142"/>
        <w:jc w:val="both"/>
        <w:rPr>
          <w:color w:val="212529"/>
          <w:sz w:val="22"/>
          <w:szCs w:val="22"/>
        </w:rPr>
      </w:pPr>
      <w:r w:rsidRPr="004C6F0B">
        <w:rPr>
          <w:rStyle w:val="paragrafnr"/>
          <w:b/>
          <w:bCs/>
          <w:color w:val="212529"/>
          <w:sz w:val="22"/>
          <w:szCs w:val="22"/>
        </w:rPr>
        <w:t xml:space="preserve">§ </w:t>
      </w:r>
      <w:r w:rsidR="00ED2F8E">
        <w:rPr>
          <w:rStyle w:val="paragrafnr"/>
          <w:b/>
          <w:bCs/>
          <w:color w:val="212529"/>
          <w:sz w:val="22"/>
          <w:szCs w:val="22"/>
        </w:rPr>
        <w:t>9</w:t>
      </w:r>
      <w:r w:rsidRPr="004C6F0B">
        <w:rPr>
          <w:rStyle w:val="paragrafnr"/>
          <w:b/>
          <w:bCs/>
          <w:color w:val="212529"/>
          <w:sz w:val="22"/>
          <w:szCs w:val="22"/>
        </w:rPr>
        <w:t>.</w:t>
      </w:r>
      <w:r w:rsidRPr="004C6F0B">
        <w:rPr>
          <w:color w:val="212529"/>
          <w:sz w:val="22"/>
          <w:szCs w:val="22"/>
        </w:rPr>
        <w:t xml:space="preserve">  Operatøren </w:t>
      </w:r>
      <w:r>
        <w:rPr>
          <w:color w:val="212529"/>
          <w:sz w:val="22"/>
          <w:szCs w:val="22"/>
        </w:rPr>
        <w:t xml:space="preserve">for SMV:Digital kan godkende </w:t>
      </w:r>
      <w:r w:rsidR="00ED2F8E">
        <w:rPr>
          <w:color w:val="212529"/>
          <w:sz w:val="22"/>
          <w:szCs w:val="22"/>
        </w:rPr>
        <w:t xml:space="preserve">en systemintegrator til at tilbyde låneforløb med </w:t>
      </w:r>
      <w:r w:rsidR="00581893">
        <w:rPr>
          <w:color w:val="212529"/>
          <w:sz w:val="22"/>
          <w:szCs w:val="22"/>
        </w:rPr>
        <w:t>afprøvning</w:t>
      </w:r>
      <w:r w:rsidR="00ED2F8E">
        <w:rPr>
          <w:color w:val="212529"/>
          <w:sz w:val="22"/>
          <w:szCs w:val="22"/>
        </w:rPr>
        <w:t xml:space="preserve"> af robotte</w:t>
      </w:r>
      <w:r w:rsidR="009C51F9">
        <w:rPr>
          <w:color w:val="212529"/>
          <w:sz w:val="22"/>
          <w:szCs w:val="22"/>
        </w:rPr>
        <w:t>r</w:t>
      </w:r>
      <w:r w:rsidR="00ED2F8E">
        <w:rPr>
          <w:color w:val="212529"/>
          <w:sz w:val="22"/>
          <w:szCs w:val="22"/>
        </w:rPr>
        <w:t xml:space="preserve"> i SMV:Digital. </w:t>
      </w:r>
      <w:r w:rsidR="00ED2F8E" w:rsidRPr="00B37458">
        <w:rPr>
          <w:color w:val="212529"/>
          <w:sz w:val="22"/>
          <w:szCs w:val="22"/>
        </w:rPr>
        <w:t xml:space="preserve">Kun godkendte </w:t>
      </w:r>
      <w:r w:rsidR="00ED2F8E">
        <w:rPr>
          <w:color w:val="212529"/>
          <w:sz w:val="22"/>
          <w:szCs w:val="22"/>
        </w:rPr>
        <w:t>systemintegratorer</w:t>
      </w:r>
      <w:r w:rsidR="00ED2F8E" w:rsidRPr="00B37458">
        <w:rPr>
          <w:color w:val="212529"/>
          <w:sz w:val="22"/>
          <w:szCs w:val="22"/>
        </w:rPr>
        <w:t xml:space="preserve"> må </w:t>
      </w:r>
      <w:r w:rsidR="00ED2F8E">
        <w:rPr>
          <w:color w:val="212529"/>
          <w:sz w:val="22"/>
          <w:szCs w:val="22"/>
        </w:rPr>
        <w:t xml:space="preserve">tilbyde låneforløb med </w:t>
      </w:r>
      <w:r w:rsidR="00581893">
        <w:rPr>
          <w:color w:val="212529"/>
          <w:sz w:val="22"/>
          <w:szCs w:val="22"/>
        </w:rPr>
        <w:t>afprøvning</w:t>
      </w:r>
      <w:r w:rsidR="00ED2F8E">
        <w:rPr>
          <w:color w:val="212529"/>
          <w:sz w:val="22"/>
          <w:szCs w:val="22"/>
        </w:rPr>
        <w:t xml:space="preserve"> af robotte</w:t>
      </w:r>
      <w:r w:rsidR="009C51F9">
        <w:rPr>
          <w:color w:val="212529"/>
          <w:sz w:val="22"/>
          <w:szCs w:val="22"/>
        </w:rPr>
        <w:t>r</w:t>
      </w:r>
      <w:r w:rsidR="00ED2F8E" w:rsidRPr="00B37458">
        <w:rPr>
          <w:color w:val="212529"/>
          <w:sz w:val="22"/>
          <w:szCs w:val="22"/>
        </w:rPr>
        <w:t xml:space="preserve"> i SMV:Digital</w:t>
      </w:r>
      <w:r w:rsidR="00ED2F8E">
        <w:rPr>
          <w:color w:val="212529"/>
          <w:sz w:val="22"/>
          <w:szCs w:val="22"/>
        </w:rPr>
        <w:t>.</w:t>
      </w:r>
    </w:p>
    <w:p w14:paraId="06E83156" w14:textId="103F187E" w:rsidR="00ED2F8E" w:rsidRDefault="00ED2F8E" w:rsidP="00B13635">
      <w:pPr>
        <w:pStyle w:val="paragraf"/>
        <w:spacing w:before="0" w:beforeAutospacing="0" w:after="0" w:afterAutospacing="0" w:line="360" w:lineRule="auto"/>
        <w:ind w:firstLine="142"/>
        <w:jc w:val="both"/>
        <w:rPr>
          <w:color w:val="212529"/>
          <w:sz w:val="22"/>
          <w:szCs w:val="22"/>
        </w:rPr>
      </w:pPr>
      <w:r w:rsidRPr="00ED2F8E">
        <w:rPr>
          <w:i/>
          <w:color w:val="212529"/>
          <w:sz w:val="22"/>
          <w:szCs w:val="22"/>
        </w:rPr>
        <w:t>Stk. 2</w:t>
      </w:r>
      <w:r w:rsidR="00E547AC" w:rsidRPr="00E547AC">
        <w:rPr>
          <w:color w:val="212529"/>
          <w:sz w:val="22"/>
          <w:szCs w:val="22"/>
        </w:rPr>
        <w:t xml:space="preserve"> </w:t>
      </w:r>
      <w:r w:rsidR="00E547AC">
        <w:rPr>
          <w:color w:val="212529"/>
          <w:sz w:val="22"/>
          <w:szCs w:val="22"/>
        </w:rPr>
        <w:t>En systemintegrator må ikke have sammenfaldende økonomiske eller personlige interesser med virksomheden</w:t>
      </w:r>
      <w:r w:rsidR="003A0348">
        <w:rPr>
          <w:color w:val="212529"/>
          <w:sz w:val="22"/>
          <w:szCs w:val="22"/>
        </w:rPr>
        <w:t>,</w:t>
      </w:r>
      <w:r w:rsidR="00E547AC">
        <w:rPr>
          <w:color w:val="212529"/>
          <w:sz w:val="22"/>
          <w:szCs w:val="22"/>
        </w:rPr>
        <w:t xml:space="preserve"> som modtager støtte til afprøvning af robot.</w:t>
      </w:r>
    </w:p>
    <w:p w14:paraId="4AD7FE17" w14:textId="30B10609" w:rsidR="00EF7BB9" w:rsidRDefault="00EF7BB9" w:rsidP="00B13635">
      <w:pPr>
        <w:pStyle w:val="paragraf"/>
        <w:spacing w:before="0" w:beforeAutospacing="0" w:after="0" w:afterAutospacing="0" w:line="360" w:lineRule="auto"/>
        <w:ind w:firstLine="142"/>
        <w:jc w:val="both"/>
        <w:rPr>
          <w:color w:val="212529"/>
          <w:sz w:val="22"/>
          <w:szCs w:val="22"/>
        </w:rPr>
      </w:pPr>
      <w:r w:rsidRPr="004C6F0B">
        <w:rPr>
          <w:i/>
          <w:color w:val="212529"/>
          <w:sz w:val="22"/>
          <w:szCs w:val="22"/>
        </w:rPr>
        <w:t xml:space="preserve">Stk. </w:t>
      </w:r>
      <w:r w:rsidR="00873A1C">
        <w:rPr>
          <w:i/>
          <w:color w:val="212529"/>
          <w:sz w:val="22"/>
          <w:szCs w:val="22"/>
        </w:rPr>
        <w:t>3</w:t>
      </w:r>
      <w:r w:rsidRPr="004C6F0B">
        <w:rPr>
          <w:i/>
          <w:color w:val="212529"/>
          <w:sz w:val="22"/>
          <w:szCs w:val="22"/>
        </w:rPr>
        <w:t xml:space="preserve"> </w:t>
      </w:r>
      <w:r>
        <w:rPr>
          <w:iCs/>
          <w:color w:val="212529"/>
          <w:sz w:val="22"/>
          <w:szCs w:val="22"/>
        </w:rPr>
        <w:t>En systemintegrator</w:t>
      </w:r>
      <w:r w:rsidRPr="004C6F0B">
        <w:rPr>
          <w:iCs/>
          <w:color w:val="212529"/>
          <w:sz w:val="22"/>
          <w:szCs w:val="22"/>
        </w:rPr>
        <w:t xml:space="preserve"> skal, med afsæt i støttemodtagers konkrete behov, rådgive om it-sikkerhedsmæssige foranstaltninger som en del af projektet.</w:t>
      </w:r>
    </w:p>
    <w:p w14:paraId="48A03F80" w14:textId="4E6A6856" w:rsidR="00596905" w:rsidRPr="00E547AC" w:rsidRDefault="00E547AC" w:rsidP="00B13635">
      <w:pPr>
        <w:pStyle w:val="paragraf"/>
        <w:spacing w:before="0" w:beforeAutospacing="0" w:after="0" w:afterAutospacing="0" w:line="360" w:lineRule="auto"/>
        <w:ind w:firstLine="142"/>
        <w:jc w:val="both"/>
        <w:rPr>
          <w:i/>
          <w:color w:val="212529"/>
          <w:sz w:val="22"/>
          <w:szCs w:val="22"/>
        </w:rPr>
      </w:pPr>
      <w:r w:rsidRPr="00E547AC">
        <w:rPr>
          <w:i/>
          <w:color w:val="212529"/>
          <w:sz w:val="22"/>
          <w:szCs w:val="22"/>
        </w:rPr>
        <w:t xml:space="preserve">Stk. </w:t>
      </w:r>
      <w:r w:rsidR="00873A1C">
        <w:rPr>
          <w:i/>
          <w:color w:val="212529"/>
          <w:sz w:val="22"/>
          <w:szCs w:val="22"/>
        </w:rPr>
        <w:t>4</w:t>
      </w:r>
      <w:r w:rsidRPr="00E547AC">
        <w:rPr>
          <w:i/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>Operatøren for SMV:Digital</w:t>
      </w:r>
      <w:r w:rsidDel="00BF2F40">
        <w:rPr>
          <w:color w:val="212529"/>
          <w:sz w:val="22"/>
          <w:szCs w:val="22"/>
        </w:rPr>
        <w:t xml:space="preserve"> </w:t>
      </w:r>
      <w:r w:rsidRPr="00F0152A">
        <w:rPr>
          <w:color w:val="212529"/>
          <w:sz w:val="22"/>
          <w:szCs w:val="22"/>
        </w:rPr>
        <w:t>kan eks</w:t>
      </w:r>
      <w:r>
        <w:rPr>
          <w:color w:val="212529"/>
          <w:sz w:val="22"/>
          <w:szCs w:val="22"/>
        </w:rPr>
        <w:t>k</w:t>
      </w:r>
      <w:r w:rsidRPr="00F0152A">
        <w:rPr>
          <w:color w:val="212529"/>
          <w:sz w:val="22"/>
          <w:szCs w:val="22"/>
        </w:rPr>
        <w:t>ludere</w:t>
      </w:r>
      <w:r>
        <w:rPr>
          <w:color w:val="212529"/>
          <w:sz w:val="22"/>
          <w:szCs w:val="22"/>
        </w:rPr>
        <w:t xml:space="preserve"> en godkendt systemintegrator</w:t>
      </w:r>
      <w:r w:rsidR="00D86D72">
        <w:rPr>
          <w:color w:val="212529"/>
          <w:sz w:val="22"/>
          <w:szCs w:val="22"/>
        </w:rPr>
        <w:t xml:space="preserve"> fra at kunne tilbyde låneforløb med afprøvning af robotter i SMV:Digital</w:t>
      </w:r>
      <w:r>
        <w:rPr>
          <w:color w:val="212529"/>
          <w:sz w:val="22"/>
          <w:szCs w:val="22"/>
        </w:rPr>
        <w:t>, hvis systemintegrator tilsidesætter sine forpligtelser i henhold til denne bekendtgørelse, samt pligter over for enten støttemodtager eller over for SMV:Digital. En ekskluderet systemintegrator kan ansøge om fornyet godkendelse i SMV:Digital</w:t>
      </w:r>
      <w:r w:rsidRPr="00777146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>efter</w:t>
      </w:r>
      <w:r w:rsidRPr="00777146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>12 måneder</w:t>
      </w:r>
      <w:r w:rsidRPr="00A95498">
        <w:rPr>
          <w:color w:val="212529"/>
          <w:sz w:val="22"/>
          <w:szCs w:val="22"/>
        </w:rPr>
        <w:t xml:space="preserve">. </w:t>
      </w:r>
      <w:r>
        <w:rPr>
          <w:color w:val="212529"/>
          <w:sz w:val="22"/>
          <w:szCs w:val="22"/>
        </w:rPr>
        <w:t xml:space="preserve">Operatøren </w:t>
      </w:r>
      <w:r>
        <w:rPr>
          <w:color w:val="212529"/>
          <w:sz w:val="22"/>
          <w:szCs w:val="22"/>
        </w:rPr>
        <w:lastRenderedPageBreak/>
        <w:t xml:space="preserve">for SMV:Digital kan </w:t>
      </w:r>
      <w:r w:rsidRPr="00EE75EE">
        <w:rPr>
          <w:color w:val="212529"/>
          <w:sz w:val="22"/>
          <w:szCs w:val="22"/>
        </w:rPr>
        <w:t>nægte</w:t>
      </w:r>
      <w:r>
        <w:rPr>
          <w:color w:val="212529"/>
          <w:sz w:val="22"/>
          <w:szCs w:val="22"/>
        </w:rPr>
        <w:t xml:space="preserve"> at godkende en</w:t>
      </w:r>
      <w:r w:rsidRPr="00E547AC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 xml:space="preserve">systemintegrator, som ikke besidder de fornødne kompetencer og erfaring, eller som groft eller i gentagne tilfælde har </w:t>
      </w:r>
      <w:r w:rsidRPr="00EE75EE">
        <w:rPr>
          <w:color w:val="212529"/>
          <w:sz w:val="22"/>
          <w:szCs w:val="22"/>
        </w:rPr>
        <w:t>tilsides</w:t>
      </w:r>
      <w:r>
        <w:rPr>
          <w:color w:val="212529"/>
          <w:sz w:val="22"/>
          <w:szCs w:val="22"/>
        </w:rPr>
        <w:t>at sine forpligtelser.</w:t>
      </w:r>
    </w:p>
    <w:p w14:paraId="5899F949" w14:textId="77777777" w:rsidR="000816A7" w:rsidRPr="00747742" w:rsidRDefault="000816A7" w:rsidP="000816A7">
      <w:pPr>
        <w:pStyle w:val="kapitel"/>
        <w:spacing w:before="400" w:beforeAutospacing="0" w:afterAutospacing="0" w:line="360" w:lineRule="auto"/>
        <w:jc w:val="center"/>
        <w:rPr>
          <w:color w:val="212529"/>
          <w:sz w:val="22"/>
          <w:szCs w:val="22"/>
        </w:rPr>
      </w:pPr>
      <w:r w:rsidRPr="00747742">
        <w:rPr>
          <w:color w:val="212529"/>
          <w:sz w:val="22"/>
          <w:szCs w:val="22"/>
        </w:rPr>
        <w:t xml:space="preserve">Kapitel </w:t>
      </w:r>
      <w:r>
        <w:rPr>
          <w:color w:val="212529"/>
          <w:sz w:val="22"/>
          <w:szCs w:val="22"/>
        </w:rPr>
        <w:t>6</w:t>
      </w:r>
    </w:p>
    <w:p w14:paraId="25FD39E4" w14:textId="1503C55E" w:rsidR="000816A7" w:rsidRDefault="000816A7" w:rsidP="000816A7">
      <w:pPr>
        <w:pStyle w:val="paragraf"/>
        <w:spacing w:before="200" w:beforeAutospacing="0" w:after="0" w:afterAutospacing="0" w:line="360" w:lineRule="auto"/>
        <w:ind w:firstLine="142"/>
        <w:jc w:val="center"/>
        <w:rPr>
          <w:rStyle w:val="italic"/>
          <w:i/>
          <w:iCs/>
          <w:color w:val="212529"/>
          <w:sz w:val="22"/>
          <w:szCs w:val="22"/>
        </w:rPr>
      </w:pPr>
      <w:r>
        <w:rPr>
          <w:rStyle w:val="italic"/>
          <w:i/>
          <w:color w:val="212529"/>
          <w:sz w:val="22"/>
          <w:szCs w:val="22"/>
        </w:rPr>
        <w:t>Projektændringer, fristforlængelser og b</w:t>
      </w:r>
      <w:r w:rsidRPr="00777146">
        <w:rPr>
          <w:rStyle w:val="italic"/>
          <w:i/>
          <w:color w:val="212529"/>
          <w:sz w:val="22"/>
          <w:szCs w:val="22"/>
        </w:rPr>
        <w:t xml:space="preserve">ortfald om tilsagn af </w:t>
      </w:r>
      <w:r w:rsidRPr="00777146">
        <w:rPr>
          <w:rStyle w:val="italic"/>
          <w:i/>
          <w:iCs/>
          <w:color w:val="212529"/>
          <w:sz w:val="22"/>
          <w:szCs w:val="22"/>
        </w:rPr>
        <w:t>støtte</w:t>
      </w:r>
      <w:r w:rsidRPr="24A7453C">
        <w:rPr>
          <w:rStyle w:val="italic"/>
          <w:i/>
          <w:iCs/>
          <w:color w:val="212529"/>
          <w:sz w:val="22"/>
          <w:szCs w:val="22"/>
        </w:rPr>
        <w:t xml:space="preserve"> </w:t>
      </w:r>
    </w:p>
    <w:p w14:paraId="7EA2A788" w14:textId="30EB2BF8" w:rsidR="000816A7" w:rsidRDefault="000816A7" w:rsidP="00B13635">
      <w:pPr>
        <w:pStyle w:val="paragra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F7120">
        <w:rPr>
          <w:rStyle w:val="paragrafnr"/>
          <w:b/>
          <w:color w:val="212529"/>
          <w:sz w:val="22"/>
          <w:szCs w:val="22"/>
        </w:rPr>
        <w:t xml:space="preserve">§ </w:t>
      </w:r>
      <w:r w:rsidR="00ED2F8E">
        <w:rPr>
          <w:rStyle w:val="paragrafnr"/>
          <w:b/>
          <w:color w:val="212529"/>
          <w:sz w:val="22"/>
          <w:szCs w:val="22"/>
        </w:rPr>
        <w:t>10</w:t>
      </w:r>
      <w:r w:rsidRPr="006F7120">
        <w:rPr>
          <w:rStyle w:val="paragrafnr"/>
          <w:b/>
          <w:color w:val="212529"/>
          <w:sz w:val="22"/>
          <w:szCs w:val="22"/>
        </w:rPr>
        <w:t>.</w:t>
      </w:r>
      <w:r w:rsidRPr="006F7120">
        <w:rPr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>Digitaliseringsstyrelsen</w:t>
      </w:r>
      <w:r w:rsidRPr="006F7120">
        <w:rPr>
          <w:sz w:val="22"/>
          <w:szCs w:val="22"/>
        </w:rPr>
        <w:t xml:space="preserve"> kan træffe afgørelse om, at </w:t>
      </w:r>
      <w:r>
        <w:rPr>
          <w:sz w:val="22"/>
          <w:szCs w:val="22"/>
        </w:rPr>
        <w:t>et meddelt</w:t>
      </w:r>
      <w:r w:rsidRPr="006F7120">
        <w:rPr>
          <w:sz w:val="22"/>
          <w:szCs w:val="22"/>
        </w:rPr>
        <w:t xml:space="preserve"> tilsagn om støtte helt eller delvist bortfalder </w:t>
      </w:r>
      <w:r>
        <w:rPr>
          <w:sz w:val="22"/>
          <w:szCs w:val="22"/>
        </w:rPr>
        <w:t>samt</w:t>
      </w:r>
      <w:r w:rsidRPr="006F7120">
        <w:rPr>
          <w:sz w:val="22"/>
          <w:szCs w:val="22"/>
        </w:rPr>
        <w:t xml:space="preserve"> kræve allerede udbetalt </w:t>
      </w:r>
      <w:r>
        <w:rPr>
          <w:sz w:val="22"/>
          <w:szCs w:val="22"/>
        </w:rPr>
        <w:t>støtte</w:t>
      </w:r>
      <w:r w:rsidRPr="006F7120">
        <w:rPr>
          <w:sz w:val="22"/>
          <w:szCs w:val="22"/>
        </w:rPr>
        <w:t xml:space="preserve"> helt eller delvist tilbagebetalt, hvis:</w:t>
      </w:r>
      <w:r>
        <w:rPr>
          <w:sz w:val="22"/>
          <w:szCs w:val="22"/>
        </w:rPr>
        <w:br/>
      </w:r>
      <w:r>
        <w:rPr>
          <w:rStyle w:val="liste1nr"/>
          <w:sz w:val="22"/>
          <w:szCs w:val="22"/>
        </w:rPr>
        <w:t xml:space="preserve">1) </w:t>
      </w:r>
      <w:r w:rsidRPr="006F7120">
        <w:rPr>
          <w:sz w:val="22"/>
          <w:szCs w:val="22"/>
        </w:rPr>
        <w:t xml:space="preserve">støttemodtager har givet urigtige eller vildledende oplysninger eller fortiet oplysninger af betydning for </w:t>
      </w:r>
      <w:r>
        <w:rPr>
          <w:sz w:val="22"/>
          <w:szCs w:val="22"/>
        </w:rPr>
        <w:t>sagen,</w:t>
      </w:r>
      <w:r>
        <w:rPr>
          <w:sz w:val="22"/>
          <w:szCs w:val="22"/>
        </w:rPr>
        <w:br/>
      </w:r>
      <w:r>
        <w:rPr>
          <w:rStyle w:val="liste1nr"/>
          <w:sz w:val="22"/>
          <w:szCs w:val="22"/>
        </w:rPr>
        <w:t>2</w:t>
      </w:r>
      <w:r w:rsidRPr="006F7120">
        <w:rPr>
          <w:rStyle w:val="liste1nr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6F7120">
        <w:rPr>
          <w:sz w:val="22"/>
          <w:szCs w:val="22"/>
        </w:rPr>
        <w:t>forudsætningerne for tilsagn om støtte er væsentligt ændrede</w:t>
      </w:r>
      <w:r>
        <w:rPr>
          <w:sz w:val="22"/>
          <w:szCs w:val="22"/>
        </w:rPr>
        <w:t>,</w:t>
      </w:r>
    </w:p>
    <w:p w14:paraId="41020617" w14:textId="694CA9F7" w:rsidR="000816A7" w:rsidRDefault="000816A7" w:rsidP="00B13635">
      <w:pPr>
        <w:pStyle w:val="paragra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støttemodtager har anvendt en rådgiver, som ikke er optaget i </w:t>
      </w:r>
      <w:r>
        <w:rPr>
          <w:color w:val="212529"/>
          <w:sz w:val="22"/>
          <w:szCs w:val="22"/>
        </w:rPr>
        <w:t>SMV:Digitals</w:t>
      </w:r>
      <w:r>
        <w:rPr>
          <w:sz w:val="22"/>
          <w:szCs w:val="22"/>
        </w:rPr>
        <w:t xml:space="preserve"> rådgiverdatabase,</w:t>
      </w:r>
      <w:r w:rsidR="00F95EFB">
        <w:rPr>
          <w:sz w:val="22"/>
          <w:szCs w:val="22"/>
        </w:rPr>
        <w:t xml:space="preserve"> </w:t>
      </w:r>
      <w:r w:rsidR="00F95EFB">
        <w:rPr>
          <w:sz w:val="22"/>
          <w:szCs w:val="22"/>
        </w:rPr>
        <w:t xml:space="preserve">eller en systemintegrator, som ikke er godkendt til at tilbyde </w:t>
      </w:r>
      <w:r w:rsidR="00F95EFB">
        <w:rPr>
          <w:color w:val="212529"/>
          <w:sz w:val="22"/>
          <w:szCs w:val="22"/>
        </w:rPr>
        <w:t>låneforløb med afprøvning af robotter i SMV:Digital,</w:t>
      </w:r>
      <w:bookmarkStart w:id="0" w:name="_GoBack"/>
      <w:bookmarkEnd w:id="0"/>
    </w:p>
    <w:p w14:paraId="05B07999" w14:textId="3B8C74C5" w:rsidR="000816A7" w:rsidRDefault="000816A7" w:rsidP="00B13635">
      <w:pPr>
        <w:pStyle w:val="paragra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6A44FA">
        <w:rPr>
          <w:sz w:val="22"/>
          <w:szCs w:val="22"/>
        </w:rPr>
        <w:t>) støttemodtager har</w:t>
      </w:r>
      <w:r w:rsidRPr="00880574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>sammenfaldende økonomiske eller personlige interesser med den anvendte rådgiver</w:t>
      </w:r>
      <w:r w:rsidR="00C1726C">
        <w:rPr>
          <w:color w:val="212529"/>
          <w:sz w:val="22"/>
          <w:szCs w:val="22"/>
        </w:rPr>
        <w:t xml:space="preserve"> eller </w:t>
      </w:r>
      <w:r w:rsidR="00ED2F8E">
        <w:rPr>
          <w:color w:val="212529"/>
          <w:sz w:val="22"/>
          <w:szCs w:val="22"/>
        </w:rPr>
        <w:t>system</w:t>
      </w:r>
      <w:r w:rsidR="00C1726C">
        <w:rPr>
          <w:color w:val="212529"/>
          <w:sz w:val="22"/>
          <w:szCs w:val="22"/>
        </w:rPr>
        <w:t>integrator</w:t>
      </w:r>
      <w:r w:rsidRPr="006A44FA">
        <w:rPr>
          <w:sz w:val="22"/>
          <w:szCs w:val="22"/>
        </w:rPr>
        <w:t>,</w:t>
      </w:r>
    </w:p>
    <w:p w14:paraId="5E35A2DE" w14:textId="243CA9D8" w:rsidR="000816A7" w:rsidRDefault="000816A7" w:rsidP="00B13635">
      <w:pPr>
        <w:spacing w:line="360" w:lineRule="auto"/>
        <w:jc w:val="both"/>
        <w:rPr>
          <w:rFonts w:ascii="Times New Roman" w:hAnsi="Times New Roman"/>
        </w:rPr>
      </w:pPr>
      <w:r w:rsidRPr="006A44FA">
        <w:rPr>
          <w:rFonts w:ascii="Times New Roman" w:hAnsi="Times New Roman"/>
        </w:rPr>
        <w:t>5) støttemodtager ikke har accepteret sit tilsagn inden for 3 måneder efter</w:t>
      </w:r>
      <w:r>
        <w:rPr>
          <w:rFonts w:ascii="Times New Roman" w:hAnsi="Times New Roman"/>
        </w:rPr>
        <w:t>,</w:t>
      </w:r>
      <w:r w:rsidRPr="006A44FA">
        <w:rPr>
          <w:rFonts w:ascii="Times New Roman" w:hAnsi="Times New Roman"/>
        </w:rPr>
        <w:t xml:space="preserve"> at tilsagnet er givet, </w:t>
      </w:r>
    </w:p>
    <w:p w14:paraId="464C876E" w14:textId="4AF803D4" w:rsidR="00456F0D" w:rsidRPr="006A44FA" w:rsidRDefault="00456F0D" w:rsidP="00B1363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støttemodtager ikke har udfyldt tro- og loveerklæring eller ikke har afgivet korrekte oplysninger om tidligere modtaget de minimis-støtte, </w:t>
      </w:r>
    </w:p>
    <w:p w14:paraId="4AB61902" w14:textId="49029C0A" w:rsidR="000816A7" w:rsidRPr="005B1BAA" w:rsidRDefault="00456F0D" w:rsidP="00B13635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7</w:t>
      </w:r>
      <w:r w:rsidR="000816A7" w:rsidRPr="006A44FA">
        <w:rPr>
          <w:rFonts w:ascii="Times New Roman" w:hAnsi="Times New Roman"/>
        </w:rPr>
        <w:t xml:space="preserve">) støttemodtager </w:t>
      </w:r>
      <w:r w:rsidR="000816A7">
        <w:rPr>
          <w:rFonts w:ascii="Times New Roman" w:hAnsi="Times New Roman"/>
        </w:rPr>
        <w:t xml:space="preserve">har accepteret sit tilsagn og </w:t>
      </w:r>
      <w:r w:rsidR="000816A7" w:rsidRPr="006A44FA">
        <w:rPr>
          <w:rFonts w:ascii="Times New Roman" w:hAnsi="Times New Roman"/>
        </w:rPr>
        <w:t xml:space="preserve">registreret </w:t>
      </w:r>
      <w:r w:rsidR="000816A7">
        <w:rPr>
          <w:rFonts w:ascii="Times New Roman" w:hAnsi="Times New Roman"/>
        </w:rPr>
        <w:t xml:space="preserve">en godkendt </w:t>
      </w:r>
      <w:r w:rsidR="000816A7" w:rsidRPr="006A44FA">
        <w:rPr>
          <w:rFonts w:ascii="Times New Roman" w:hAnsi="Times New Roman"/>
        </w:rPr>
        <w:t>rådgiver</w:t>
      </w:r>
      <w:r w:rsidR="00C1726C">
        <w:rPr>
          <w:rFonts w:ascii="Times New Roman" w:hAnsi="Times New Roman"/>
        </w:rPr>
        <w:t xml:space="preserve"> eller </w:t>
      </w:r>
      <w:r w:rsidR="00ED2F8E">
        <w:rPr>
          <w:rFonts w:ascii="Times New Roman" w:hAnsi="Times New Roman"/>
        </w:rPr>
        <w:t>system</w:t>
      </w:r>
      <w:r w:rsidR="00C1726C">
        <w:rPr>
          <w:rFonts w:ascii="Times New Roman" w:hAnsi="Times New Roman"/>
        </w:rPr>
        <w:t>integrator</w:t>
      </w:r>
      <w:r w:rsidR="000816A7">
        <w:rPr>
          <w:rFonts w:ascii="Times New Roman" w:hAnsi="Times New Roman"/>
        </w:rPr>
        <w:t>,</w:t>
      </w:r>
      <w:r w:rsidR="000816A7" w:rsidRPr="006A44FA">
        <w:rPr>
          <w:rFonts w:ascii="Times New Roman" w:hAnsi="Times New Roman"/>
        </w:rPr>
        <w:t xml:space="preserve"> </w:t>
      </w:r>
      <w:r w:rsidR="000816A7">
        <w:rPr>
          <w:rFonts w:ascii="Times New Roman" w:hAnsi="Times New Roman"/>
        </w:rPr>
        <w:t xml:space="preserve">men </w:t>
      </w:r>
      <w:r w:rsidR="000816A7" w:rsidRPr="006A44FA">
        <w:rPr>
          <w:rFonts w:ascii="Times New Roman" w:hAnsi="Times New Roman"/>
        </w:rPr>
        <w:t>ikke</w:t>
      </w:r>
      <w:r w:rsidR="000816A7">
        <w:rPr>
          <w:rFonts w:ascii="Times New Roman" w:hAnsi="Times New Roman"/>
        </w:rPr>
        <w:t xml:space="preserve"> </w:t>
      </w:r>
      <w:r w:rsidR="000816A7" w:rsidRPr="006A44FA">
        <w:rPr>
          <w:rFonts w:ascii="Times New Roman" w:hAnsi="Times New Roman"/>
        </w:rPr>
        <w:t>påbegyndt sit projekt inden for tilsagnsperioden</w:t>
      </w:r>
      <w:r w:rsidR="000816A7">
        <w:rPr>
          <w:rFonts w:ascii="Times New Roman" w:hAnsi="Times New Roman"/>
        </w:rPr>
        <w:t>, eller</w:t>
      </w:r>
    </w:p>
    <w:p w14:paraId="20CB7492" w14:textId="04290866" w:rsidR="000816A7" w:rsidRDefault="00456F0D" w:rsidP="00B1363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816A7" w:rsidRPr="006A44FA">
        <w:rPr>
          <w:rFonts w:ascii="Times New Roman" w:hAnsi="Times New Roman"/>
        </w:rPr>
        <w:t>) tilsagnsvilkårene i øvrigt er tilsidesat.</w:t>
      </w:r>
    </w:p>
    <w:p w14:paraId="18AB95E5" w14:textId="2B1DBFBB" w:rsidR="000816A7" w:rsidRDefault="000816A7" w:rsidP="00B1363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B1BAA">
        <w:rPr>
          <w:rFonts w:ascii="Times New Roman" w:hAnsi="Times New Roman"/>
        </w:rPr>
        <w:t>Stk. 2. På anmodning fra støttemodtager kan</w:t>
      </w:r>
      <w:r w:rsidRPr="005B1BAA">
        <w:t xml:space="preserve"> </w:t>
      </w:r>
      <w:r w:rsidRPr="003E0011">
        <w:rPr>
          <w:rFonts w:ascii="Times New Roman" w:hAnsi="Times New Roman"/>
        </w:rPr>
        <w:t>Digitaliseringsstyrelsen træffe afgørelse om, hvorvidt en ændring af et projekt kan godkendes.</w:t>
      </w:r>
    </w:p>
    <w:p w14:paraId="09A23A20" w14:textId="46D87394" w:rsidR="000816A7" w:rsidRDefault="000816A7" w:rsidP="00B13635">
      <w:pPr>
        <w:spacing w:line="360" w:lineRule="auto"/>
        <w:jc w:val="both"/>
        <w:rPr>
          <w:rFonts w:ascii="Times New Roman" w:hAnsi="Times New Roman"/>
        </w:rPr>
      </w:pPr>
      <w:r>
        <w:rPr>
          <w:rStyle w:val="stknr"/>
          <w:rFonts w:ascii="Times New Roman" w:hAnsi="Times New Roman"/>
          <w:i/>
          <w:iCs/>
          <w:color w:val="212529"/>
        </w:rPr>
        <w:t xml:space="preserve">  </w:t>
      </w:r>
      <w:r w:rsidRPr="00A762AE">
        <w:rPr>
          <w:rStyle w:val="stknr"/>
          <w:rFonts w:ascii="Times New Roman" w:hAnsi="Times New Roman"/>
          <w:i/>
          <w:iCs/>
          <w:color w:val="212529"/>
        </w:rPr>
        <w:t xml:space="preserve">Stk. </w:t>
      </w:r>
      <w:r>
        <w:rPr>
          <w:rStyle w:val="stknr"/>
          <w:rFonts w:ascii="Times New Roman" w:hAnsi="Times New Roman"/>
          <w:i/>
          <w:iCs/>
          <w:color w:val="212529"/>
        </w:rPr>
        <w:t>3</w:t>
      </w:r>
      <w:r w:rsidRPr="00A762AE">
        <w:rPr>
          <w:rStyle w:val="stknr"/>
          <w:rFonts w:ascii="Times New Roman" w:hAnsi="Times New Roman"/>
          <w:i/>
          <w:iCs/>
          <w:color w:val="212529"/>
        </w:rPr>
        <w:t>.</w:t>
      </w:r>
      <w:r w:rsidRPr="00A762AE">
        <w:rPr>
          <w:rStyle w:val="stknr"/>
          <w:rFonts w:ascii="Times New Roman" w:hAnsi="Times New Roman"/>
          <w:i/>
          <w:iCs/>
        </w:rPr>
        <w:t> </w:t>
      </w:r>
      <w:r w:rsidRPr="00A762AE">
        <w:rPr>
          <w:rFonts w:ascii="Times New Roman" w:hAnsi="Times New Roman"/>
        </w:rPr>
        <w:t xml:space="preserve">På anmodning fra støttemodtager kan Digitaliseringsstyrelsen træffe afgørelse om, hvorvidt en </w:t>
      </w:r>
      <w:r>
        <w:rPr>
          <w:rFonts w:ascii="Times New Roman" w:hAnsi="Times New Roman"/>
        </w:rPr>
        <w:t>fristforlængelse for projektafslutning og afrapportering kan godkendes.</w:t>
      </w:r>
    </w:p>
    <w:p w14:paraId="5F13C104" w14:textId="77777777" w:rsidR="000816A7" w:rsidRPr="00747742" w:rsidRDefault="000816A7" w:rsidP="000816A7">
      <w:pPr>
        <w:pStyle w:val="kapitel"/>
        <w:spacing w:before="400" w:beforeAutospacing="0" w:afterAutospacing="0" w:line="360" w:lineRule="auto"/>
        <w:ind w:firstLine="142"/>
        <w:jc w:val="center"/>
        <w:rPr>
          <w:color w:val="212529"/>
          <w:sz w:val="22"/>
          <w:szCs w:val="22"/>
        </w:rPr>
      </w:pPr>
      <w:r w:rsidRPr="00747742">
        <w:rPr>
          <w:color w:val="212529"/>
          <w:sz w:val="22"/>
          <w:szCs w:val="22"/>
        </w:rPr>
        <w:t xml:space="preserve">Kapitel </w:t>
      </w:r>
      <w:r>
        <w:rPr>
          <w:color w:val="212529"/>
          <w:sz w:val="22"/>
          <w:szCs w:val="22"/>
        </w:rPr>
        <w:t>7</w:t>
      </w:r>
    </w:p>
    <w:p w14:paraId="13E09C95" w14:textId="77777777" w:rsidR="000816A7" w:rsidRDefault="000816A7" w:rsidP="000816A7">
      <w:pPr>
        <w:pStyle w:val="paragraf"/>
        <w:spacing w:before="200" w:beforeAutospacing="0" w:after="0" w:afterAutospacing="0" w:line="360" w:lineRule="auto"/>
        <w:ind w:firstLine="142"/>
        <w:jc w:val="center"/>
        <w:rPr>
          <w:rStyle w:val="italic"/>
          <w:i/>
          <w:iCs/>
          <w:color w:val="212529"/>
          <w:sz w:val="22"/>
          <w:szCs w:val="22"/>
        </w:rPr>
      </w:pPr>
      <w:r>
        <w:rPr>
          <w:rStyle w:val="italic"/>
          <w:i/>
          <w:iCs/>
          <w:color w:val="212529"/>
          <w:sz w:val="22"/>
          <w:szCs w:val="22"/>
        </w:rPr>
        <w:t>Afslutning af</w:t>
      </w:r>
      <w:r w:rsidRPr="00CE2A57">
        <w:rPr>
          <w:rStyle w:val="italic"/>
          <w:i/>
          <w:iCs/>
          <w:color w:val="212529"/>
          <w:sz w:val="22"/>
          <w:szCs w:val="22"/>
        </w:rPr>
        <w:t xml:space="preserve"> projektet</w:t>
      </w:r>
    </w:p>
    <w:p w14:paraId="2AE3C9B6" w14:textId="3533DF96" w:rsidR="000816A7" w:rsidRPr="00671685" w:rsidRDefault="000816A7" w:rsidP="007B0056">
      <w:pPr>
        <w:pStyle w:val="paragraf"/>
        <w:spacing w:before="200" w:beforeAutospacing="0" w:after="0" w:afterAutospacing="0" w:line="360" w:lineRule="auto"/>
        <w:ind w:firstLine="142"/>
        <w:jc w:val="both"/>
        <w:rPr>
          <w:color w:val="212529"/>
          <w:sz w:val="22"/>
          <w:szCs w:val="22"/>
        </w:rPr>
      </w:pPr>
      <w:r w:rsidRPr="00747742">
        <w:rPr>
          <w:rStyle w:val="paragrafnr"/>
          <w:b/>
          <w:bCs/>
          <w:color w:val="212529"/>
          <w:sz w:val="22"/>
          <w:szCs w:val="22"/>
        </w:rPr>
        <w:t xml:space="preserve">§ </w:t>
      </w:r>
      <w:r>
        <w:rPr>
          <w:rStyle w:val="paragrafnr"/>
          <w:b/>
          <w:bCs/>
          <w:color w:val="212529"/>
          <w:sz w:val="22"/>
          <w:szCs w:val="22"/>
        </w:rPr>
        <w:t>1</w:t>
      </w:r>
      <w:r w:rsidR="00ED2F8E">
        <w:rPr>
          <w:rStyle w:val="paragrafnr"/>
          <w:b/>
          <w:bCs/>
          <w:color w:val="212529"/>
          <w:sz w:val="22"/>
          <w:szCs w:val="22"/>
        </w:rPr>
        <w:t>1</w:t>
      </w:r>
      <w:r>
        <w:rPr>
          <w:rStyle w:val="paragrafnr"/>
          <w:b/>
          <w:bCs/>
          <w:color w:val="212529"/>
          <w:sz w:val="22"/>
          <w:szCs w:val="22"/>
        </w:rPr>
        <w:t>.</w:t>
      </w:r>
      <w:r w:rsidRPr="00747742">
        <w:rPr>
          <w:color w:val="212529"/>
          <w:sz w:val="22"/>
          <w:szCs w:val="22"/>
        </w:rPr>
        <w:t> </w:t>
      </w:r>
      <w:r>
        <w:rPr>
          <w:color w:val="212529"/>
          <w:sz w:val="22"/>
          <w:szCs w:val="22"/>
        </w:rPr>
        <w:t xml:space="preserve">Udbetaling af støtte fra SMV:Digital sker bagudrettet og er betinget af, at virksomheden indsender en afrapportering ved projektets afslutning. </w:t>
      </w:r>
    </w:p>
    <w:p w14:paraId="7FBE0CD3" w14:textId="77777777" w:rsidR="000816A7" w:rsidRDefault="000816A7" w:rsidP="007B0056">
      <w:pPr>
        <w:pStyle w:val="stk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>
        <w:rPr>
          <w:rStyle w:val="stknr"/>
          <w:i/>
          <w:iCs/>
          <w:color w:val="212529"/>
          <w:sz w:val="22"/>
          <w:szCs w:val="22"/>
        </w:rPr>
        <w:t xml:space="preserve">  </w:t>
      </w:r>
      <w:r w:rsidRPr="00747742">
        <w:rPr>
          <w:rStyle w:val="stknr"/>
          <w:i/>
          <w:iCs/>
          <w:color w:val="212529"/>
          <w:sz w:val="22"/>
          <w:szCs w:val="22"/>
        </w:rPr>
        <w:t>Stk. 2.</w:t>
      </w:r>
      <w:r w:rsidRPr="00747742">
        <w:rPr>
          <w:color w:val="212529"/>
          <w:sz w:val="22"/>
          <w:szCs w:val="22"/>
        </w:rPr>
        <w:t> </w:t>
      </w:r>
      <w:r>
        <w:rPr>
          <w:color w:val="212529"/>
          <w:sz w:val="22"/>
          <w:szCs w:val="22"/>
        </w:rPr>
        <w:t xml:space="preserve">Afrapporteringen skal indeholde en redegørelse af projektforløbet, regnskab for projektet, ledelseserklæring </w:t>
      </w:r>
      <w:r w:rsidRPr="006F7120">
        <w:rPr>
          <w:color w:val="212529"/>
          <w:sz w:val="22"/>
          <w:szCs w:val="22"/>
        </w:rPr>
        <w:t xml:space="preserve">samt </w:t>
      </w:r>
      <w:r>
        <w:rPr>
          <w:color w:val="212529"/>
          <w:sz w:val="22"/>
          <w:szCs w:val="22"/>
        </w:rPr>
        <w:t>bilags-/</w:t>
      </w:r>
      <w:r w:rsidRPr="006F7120">
        <w:rPr>
          <w:color w:val="212529"/>
          <w:sz w:val="22"/>
          <w:szCs w:val="22"/>
        </w:rPr>
        <w:t>fakturadokumentation</w:t>
      </w:r>
      <w:r>
        <w:rPr>
          <w:color w:val="212529"/>
          <w:sz w:val="22"/>
          <w:szCs w:val="22"/>
        </w:rPr>
        <w:t xml:space="preserve"> for projektets faktiske udgifter</w:t>
      </w:r>
      <w:r w:rsidRPr="006F7120">
        <w:rPr>
          <w:color w:val="212529"/>
          <w:sz w:val="22"/>
          <w:szCs w:val="22"/>
        </w:rPr>
        <w:t>.</w:t>
      </w:r>
    </w:p>
    <w:p w14:paraId="38FF0652" w14:textId="77777777" w:rsidR="000816A7" w:rsidRPr="005C08C3" w:rsidRDefault="000816A7" w:rsidP="007B0056">
      <w:pPr>
        <w:pStyle w:val="stk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>
        <w:rPr>
          <w:i/>
          <w:iCs/>
          <w:color w:val="212529"/>
          <w:sz w:val="22"/>
          <w:szCs w:val="22"/>
        </w:rPr>
        <w:lastRenderedPageBreak/>
        <w:t xml:space="preserve">  </w:t>
      </w:r>
      <w:r w:rsidRPr="006B5C2A">
        <w:rPr>
          <w:i/>
          <w:iCs/>
          <w:color w:val="212529"/>
          <w:sz w:val="22"/>
          <w:szCs w:val="22"/>
        </w:rPr>
        <w:t xml:space="preserve">Stk. 3. </w:t>
      </w:r>
      <w:r>
        <w:rPr>
          <w:color w:val="212529"/>
          <w:sz w:val="22"/>
          <w:szCs w:val="22"/>
        </w:rPr>
        <w:t>Digitaliseringsstyrelsen kan fastsætte supplerende kriterier for indholdet i afrapporteringen.</w:t>
      </w:r>
    </w:p>
    <w:p w14:paraId="2AA24172" w14:textId="77777777" w:rsidR="000816A7" w:rsidRPr="006F7120" w:rsidRDefault="000816A7" w:rsidP="007B0056">
      <w:pPr>
        <w:pStyle w:val="stk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>
        <w:rPr>
          <w:rStyle w:val="stknr"/>
          <w:i/>
          <w:color w:val="212529"/>
          <w:sz w:val="22"/>
          <w:szCs w:val="22"/>
        </w:rPr>
        <w:t xml:space="preserve">  </w:t>
      </w:r>
      <w:r w:rsidRPr="006F7120">
        <w:rPr>
          <w:rStyle w:val="stknr"/>
          <w:i/>
          <w:color w:val="212529"/>
          <w:sz w:val="22"/>
          <w:szCs w:val="22"/>
        </w:rPr>
        <w:t xml:space="preserve">Stk. </w:t>
      </w:r>
      <w:r>
        <w:rPr>
          <w:rStyle w:val="stknr"/>
          <w:i/>
          <w:color w:val="212529"/>
          <w:sz w:val="22"/>
          <w:szCs w:val="22"/>
        </w:rPr>
        <w:t>4</w:t>
      </w:r>
      <w:r w:rsidRPr="006F7120">
        <w:rPr>
          <w:rStyle w:val="stknr"/>
          <w:i/>
          <w:color w:val="212529"/>
          <w:sz w:val="22"/>
          <w:szCs w:val="22"/>
        </w:rPr>
        <w:t>.</w:t>
      </w:r>
      <w:r w:rsidRPr="006F7120">
        <w:rPr>
          <w:color w:val="212529"/>
          <w:sz w:val="22"/>
          <w:szCs w:val="22"/>
        </w:rPr>
        <w:t xml:space="preserve"> Afrapporteringen skal indsendes </w:t>
      </w:r>
      <w:r>
        <w:rPr>
          <w:color w:val="212529"/>
          <w:sz w:val="22"/>
          <w:szCs w:val="22"/>
        </w:rPr>
        <w:t>senest</w:t>
      </w:r>
      <w:r w:rsidRPr="006F7120">
        <w:rPr>
          <w:color w:val="212529"/>
          <w:sz w:val="22"/>
          <w:szCs w:val="22"/>
        </w:rPr>
        <w:t xml:space="preserve"> 3 måneder efter </w:t>
      </w:r>
      <w:r>
        <w:rPr>
          <w:color w:val="212529"/>
          <w:sz w:val="22"/>
          <w:szCs w:val="22"/>
        </w:rPr>
        <w:t>projektets afslutning</w:t>
      </w:r>
      <w:r w:rsidRPr="006F7120">
        <w:rPr>
          <w:color w:val="212529"/>
          <w:sz w:val="22"/>
          <w:szCs w:val="22"/>
        </w:rPr>
        <w:t>.</w:t>
      </w:r>
    </w:p>
    <w:p w14:paraId="2DB57B19" w14:textId="61961AF0" w:rsidR="000816A7" w:rsidRPr="006F7120" w:rsidRDefault="000816A7" w:rsidP="007B0056">
      <w:pPr>
        <w:pStyle w:val="stk2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>
        <w:rPr>
          <w:i/>
          <w:color w:val="212529"/>
          <w:sz w:val="22"/>
          <w:szCs w:val="22"/>
        </w:rPr>
        <w:t xml:space="preserve">  </w:t>
      </w:r>
      <w:r w:rsidRPr="006F7120">
        <w:rPr>
          <w:i/>
          <w:color w:val="212529"/>
          <w:sz w:val="22"/>
          <w:szCs w:val="22"/>
        </w:rPr>
        <w:t xml:space="preserve">Stk. </w:t>
      </w:r>
      <w:r>
        <w:rPr>
          <w:i/>
          <w:color w:val="212529"/>
          <w:sz w:val="22"/>
          <w:szCs w:val="22"/>
        </w:rPr>
        <w:t>5</w:t>
      </w:r>
      <w:r w:rsidRPr="006F7120">
        <w:rPr>
          <w:i/>
          <w:color w:val="212529"/>
          <w:sz w:val="22"/>
          <w:szCs w:val="22"/>
        </w:rPr>
        <w:t>.</w:t>
      </w:r>
      <w:r w:rsidRPr="006F7120">
        <w:rPr>
          <w:color w:val="212529"/>
          <w:sz w:val="22"/>
          <w:szCs w:val="22"/>
        </w:rPr>
        <w:t xml:space="preserve"> Udbetaling af </w:t>
      </w:r>
      <w:r>
        <w:rPr>
          <w:color w:val="212529"/>
          <w:sz w:val="22"/>
          <w:szCs w:val="22"/>
        </w:rPr>
        <w:t>støtte</w:t>
      </w:r>
      <w:r w:rsidRPr="006F7120">
        <w:rPr>
          <w:color w:val="212529"/>
          <w:sz w:val="22"/>
          <w:szCs w:val="22"/>
        </w:rPr>
        <w:t xml:space="preserve"> sker til virksomhedens NemKonto. </w:t>
      </w:r>
    </w:p>
    <w:p w14:paraId="066DEFF3" w14:textId="761546D5" w:rsidR="000816A7" w:rsidRDefault="000816A7" w:rsidP="007B0056">
      <w:pPr>
        <w:pStyle w:val="stk2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i/>
          <w:color w:val="212529"/>
          <w:sz w:val="22"/>
          <w:szCs w:val="22"/>
        </w:rPr>
        <w:t xml:space="preserve">  </w:t>
      </w:r>
      <w:r w:rsidRPr="006F7120">
        <w:rPr>
          <w:i/>
          <w:color w:val="212529"/>
          <w:sz w:val="22"/>
          <w:szCs w:val="22"/>
        </w:rPr>
        <w:t xml:space="preserve">Stk. </w:t>
      </w:r>
      <w:r>
        <w:rPr>
          <w:i/>
          <w:color w:val="212529"/>
          <w:sz w:val="22"/>
          <w:szCs w:val="22"/>
        </w:rPr>
        <w:t>6</w:t>
      </w:r>
      <w:r w:rsidRPr="006F7120">
        <w:rPr>
          <w:i/>
          <w:color w:val="212529"/>
          <w:sz w:val="22"/>
          <w:szCs w:val="22"/>
        </w:rPr>
        <w:t xml:space="preserve">. </w:t>
      </w:r>
      <w:r w:rsidRPr="006F7120">
        <w:rPr>
          <w:sz w:val="22"/>
          <w:szCs w:val="22"/>
        </w:rPr>
        <w:t>Støtte</w:t>
      </w:r>
      <w:r w:rsidRPr="00BB534B">
        <w:rPr>
          <w:sz w:val="22"/>
          <w:szCs w:val="22"/>
        </w:rPr>
        <w:t xml:space="preserve">modtageren </w:t>
      </w:r>
      <w:r>
        <w:rPr>
          <w:sz w:val="22"/>
          <w:szCs w:val="22"/>
        </w:rPr>
        <w:t>er forpligtet</w:t>
      </w:r>
      <w:r w:rsidRPr="00BB534B">
        <w:rPr>
          <w:sz w:val="22"/>
          <w:szCs w:val="22"/>
        </w:rPr>
        <w:t xml:space="preserve"> til at besvare en opsamlende evaluering</w:t>
      </w:r>
      <w:r w:rsidRPr="006F7120">
        <w:rPr>
          <w:sz w:val="22"/>
          <w:szCs w:val="22"/>
        </w:rPr>
        <w:t xml:space="preserve"> efter afslutning af projektet</w:t>
      </w:r>
      <w:r w:rsidRPr="00BB534B">
        <w:rPr>
          <w:sz w:val="22"/>
          <w:szCs w:val="22"/>
        </w:rPr>
        <w:t xml:space="preserve">, </w:t>
      </w:r>
      <w:r w:rsidRPr="006F7120">
        <w:rPr>
          <w:sz w:val="22"/>
          <w:szCs w:val="22"/>
        </w:rPr>
        <w:t xml:space="preserve">samt en efterfølgende evaluering, </w:t>
      </w:r>
      <w:r>
        <w:rPr>
          <w:sz w:val="22"/>
          <w:szCs w:val="22"/>
        </w:rPr>
        <w:t xml:space="preserve">som </w:t>
      </w:r>
      <w:r>
        <w:rPr>
          <w:color w:val="212529"/>
          <w:sz w:val="22"/>
          <w:szCs w:val="22"/>
        </w:rPr>
        <w:t>Digitaliseringsstyrelsen</w:t>
      </w:r>
      <w:r>
        <w:rPr>
          <w:sz w:val="22"/>
          <w:szCs w:val="22"/>
        </w:rPr>
        <w:t xml:space="preserve"> udsender inden</w:t>
      </w:r>
      <w:r w:rsidR="00ED2F8E">
        <w:rPr>
          <w:sz w:val="22"/>
          <w:szCs w:val="22"/>
        </w:rPr>
        <w:t xml:space="preserve"> </w:t>
      </w:r>
      <w:r>
        <w:rPr>
          <w:sz w:val="22"/>
          <w:szCs w:val="22"/>
        </w:rPr>
        <w:t>for to år</w:t>
      </w:r>
      <w:r w:rsidRPr="00DD0F97">
        <w:rPr>
          <w:sz w:val="22"/>
          <w:szCs w:val="22"/>
        </w:rPr>
        <w:t xml:space="preserve"> efter projektets afslutning.</w:t>
      </w:r>
    </w:p>
    <w:p w14:paraId="429B0270" w14:textId="77777777" w:rsidR="000816A7" w:rsidRPr="0066798C" w:rsidRDefault="000816A7" w:rsidP="000816A7">
      <w:pPr>
        <w:pStyle w:val="kapitel"/>
        <w:spacing w:before="400" w:beforeAutospacing="0" w:afterAutospacing="0" w:line="360" w:lineRule="auto"/>
        <w:ind w:firstLine="142"/>
        <w:jc w:val="center"/>
        <w:rPr>
          <w:sz w:val="22"/>
          <w:szCs w:val="22"/>
        </w:rPr>
      </w:pPr>
      <w:r w:rsidRPr="0066798C">
        <w:rPr>
          <w:sz w:val="22"/>
          <w:szCs w:val="22"/>
        </w:rPr>
        <w:t>Kapitel 8</w:t>
      </w:r>
    </w:p>
    <w:p w14:paraId="4FB94F43" w14:textId="77777777" w:rsidR="000816A7" w:rsidRPr="0066798C" w:rsidRDefault="000816A7" w:rsidP="000816A7">
      <w:pPr>
        <w:pStyle w:val="kapiteloverskrift2"/>
        <w:spacing w:before="0" w:beforeAutospacing="0" w:line="360" w:lineRule="auto"/>
        <w:ind w:firstLine="142"/>
        <w:jc w:val="center"/>
      </w:pPr>
      <w:r w:rsidRPr="0066798C">
        <w:rPr>
          <w:rStyle w:val="italic"/>
          <w:i/>
          <w:iCs/>
          <w:sz w:val="22"/>
          <w:szCs w:val="22"/>
        </w:rPr>
        <w:t>Henlæggelse af beføjelser, klage og ikrafttræden</w:t>
      </w:r>
    </w:p>
    <w:p w14:paraId="1322AF9C" w14:textId="4D2644E0" w:rsidR="000816A7" w:rsidRPr="0066798C" w:rsidRDefault="000816A7" w:rsidP="007B0056">
      <w:pPr>
        <w:pStyle w:val="paragrafgruppeoverskrift"/>
        <w:spacing w:before="0" w:beforeAutospacing="0" w:after="0" w:afterAutospacing="0" w:line="360" w:lineRule="auto"/>
        <w:ind w:left="142"/>
        <w:jc w:val="both"/>
        <w:rPr>
          <w:sz w:val="22"/>
          <w:szCs w:val="22"/>
        </w:rPr>
      </w:pPr>
      <w:r w:rsidRPr="0066798C">
        <w:rPr>
          <w:rStyle w:val="paragrafnr"/>
          <w:b/>
          <w:bCs/>
          <w:sz w:val="22"/>
          <w:szCs w:val="22"/>
        </w:rPr>
        <w:t>§ 1</w:t>
      </w:r>
      <w:r w:rsidR="00ED2F8E">
        <w:rPr>
          <w:rStyle w:val="paragrafnr"/>
          <w:b/>
          <w:bCs/>
          <w:sz w:val="22"/>
          <w:szCs w:val="22"/>
        </w:rPr>
        <w:t>2</w:t>
      </w:r>
      <w:r w:rsidRPr="0066798C">
        <w:rPr>
          <w:rStyle w:val="paragrafnr"/>
          <w:b/>
          <w:bCs/>
          <w:sz w:val="22"/>
          <w:szCs w:val="22"/>
        </w:rPr>
        <w:t>.</w:t>
      </w:r>
      <w:r w:rsidRPr="0066798C">
        <w:rPr>
          <w:sz w:val="22"/>
          <w:szCs w:val="22"/>
        </w:rPr>
        <w:t xml:space="preserve"> Digitaliseringsstyrelsen kan henlægge sine beføjelser efter § </w:t>
      </w:r>
      <w:r w:rsidR="003D43CE">
        <w:rPr>
          <w:sz w:val="22"/>
          <w:szCs w:val="22"/>
        </w:rPr>
        <w:t>10</w:t>
      </w:r>
      <w:r w:rsidRPr="0066798C">
        <w:rPr>
          <w:sz w:val="22"/>
          <w:szCs w:val="22"/>
        </w:rPr>
        <w:t>, stk. 3</w:t>
      </w:r>
      <w:r>
        <w:rPr>
          <w:sz w:val="22"/>
          <w:szCs w:val="22"/>
        </w:rPr>
        <w:t>,</w:t>
      </w:r>
      <w:r w:rsidRPr="0066798C">
        <w:rPr>
          <w:sz w:val="22"/>
          <w:szCs w:val="22"/>
        </w:rPr>
        <w:t xml:space="preserve"> og § 1</w:t>
      </w:r>
      <w:r w:rsidR="003D43CE">
        <w:rPr>
          <w:sz w:val="22"/>
          <w:szCs w:val="22"/>
        </w:rPr>
        <w:t>1</w:t>
      </w:r>
      <w:r w:rsidRPr="0066798C">
        <w:rPr>
          <w:sz w:val="22"/>
          <w:szCs w:val="22"/>
        </w:rPr>
        <w:t xml:space="preserve"> til Erhvervsstyrelsen i overensstemmelse med § 7, stk. 2, i lov om erhvervsfremme.</w:t>
      </w:r>
    </w:p>
    <w:p w14:paraId="34B7A739" w14:textId="77777777" w:rsidR="000816A7" w:rsidRPr="0066798C" w:rsidRDefault="000816A7" w:rsidP="007B0056">
      <w:pPr>
        <w:pStyle w:val="paragrafgruppeoverskrift"/>
        <w:spacing w:before="0" w:beforeAutospacing="0" w:after="0" w:afterAutospacing="0" w:line="360" w:lineRule="auto"/>
        <w:ind w:left="142"/>
        <w:jc w:val="both"/>
        <w:rPr>
          <w:sz w:val="22"/>
          <w:szCs w:val="22"/>
        </w:rPr>
      </w:pPr>
      <w:r w:rsidRPr="0066798C">
        <w:rPr>
          <w:i/>
          <w:iCs/>
          <w:sz w:val="22"/>
          <w:szCs w:val="22"/>
        </w:rPr>
        <w:t>Stk. 2.</w:t>
      </w:r>
      <w:r w:rsidRPr="0066798C">
        <w:rPr>
          <w:sz w:val="22"/>
          <w:szCs w:val="22"/>
        </w:rPr>
        <w:t xml:space="preserve"> Digitaliseringsstyrelsens afgørelser i henhold til denne bekendtgørelse kan ikke påklages til anden administrativ myndighed. </w:t>
      </w:r>
    </w:p>
    <w:p w14:paraId="04970E5A" w14:textId="345008B9" w:rsidR="000816A7" w:rsidRPr="0066798C" w:rsidRDefault="000816A7" w:rsidP="007B0056">
      <w:pPr>
        <w:pStyle w:val="paragrafgruppeoverskrift"/>
        <w:spacing w:before="0" w:beforeAutospacing="0" w:after="0" w:afterAutospacing="0" w:line="360" w:lineRule="auto"/>
        <w:ind w:firstLine="142"/>
        <w:jc w:val="both"/>
        <w:rPr>
          <w:rStyle w:val="stknr"/>
          <w:i/>
          <w:iCs/>
        </w:rPr>
      </w:pPr>
      <w:r w:rsidRPr="0066798C">
        <w:rPr>
          <w:rStyle w:val="stknr"/>
          <w:i/>
          <w:iCs/>
          <w:sz w:val="22"/>
          <w:szCs w:val="22"/>
        </w:rPr>
        <w:t>Stk. 3.</w:t>
      </w:r>
      <w:r w:rsidRPr="0066798C">
        <w:rPr>
          <w:sz w:val="22"/>
          <w:szCs w:val="22"/>
        </w:rPr>
        <w:t> Operatørens afgørelser efter §</w:t>
      </w:r>
      <w:r w:rsidR="006817C2">
        <w:rPr>
          <w:sz w:val="22"/>
          <w:szCs w:val="22"/>
        </w:rPr>
        <w:t>§</w:t>
      </w:r>
      <w:r w:rsidRPr="0066798C">
        <w:rPr>
          <w:sz w:val="22"/>
          <w:szCs w:val="22"/>
        </w:rPr>
        <w:t xml:space="preserve"> 8</w:t>
      </w:r>
      <w:r w:rsidR="00456F0D">
        <w:rPr>
          <w:sz w:val="22"/>
          <w:szCs w:val="22"/>
        </w:rPr>
        <w:t>-9</w:t>
      </w:r>
      <w:r w:rsidRPr="0066798C">
        <w:rPr>
          <w:sz w:val="22"/>
          <w:szCs w:val="22"/>
        </w:rPr>
        <w:t xml:space="preserve"> kan påklages til Digitaliseringsstyrelsen.</w:t>
      </w:r>
    </w:p>
    <w:p w14:paraId="320E419A" w14:textId="77777777" w:rsidR="000816A7" w:rsidRPr="0066798C" w:rsidRDefault="000816A7" w:rsidP="007B0056">
      <w:pPr>
        <w:pStyle w:val="paragrafgruppeoverskrift"/>
        <w:spacing w:before="0" w:beforeAutospacing="0" w:after="0" w:afterAutospacing="0" w:line="360" w:lineRule="auto"/>
        <w:ind w:left="142"/>
        <w:jc w:val="both"/>
      </w:pPr>
      <w:r w:rsidRPr="0066798C">
        <w:rPr>
          <w:rStyle w:val="stknr"/>
          <w:i/>
          <w:iCs/>
          <w:sz w:val="22"/>
          <w:szCs w:val="22"/>
        </w:rPr>
        <w:t>Stk. 4.</w:t>
      </w:r>
      <w:r w:rsidRPr="0066798C">
        <w:rPr>
          <w:sz w:val="22"/>
          <w:szCs w:val="22"/>
        </w:rPr>
        <w:t> Klage indgivet i henhold til stk. 3 fremsendes til operatøren, som, hvis afgørelsen fastholdes, snarest efter modtagelsen af klagen videresender denne til Digitaliseringsstyrelsen sammen med en udtalelse i anledning af klagen.</w:t>
      </w:r>
    </w:p>
    <w:p w14:paraId="67F77F8B" w14:textId="77777777" w:rsidR="000816A7" w:rsidRPr="0066798C" w:rsidRDefault="000816A7" w:rsidP="007B0056">
      <w:pPr>
        <w:pStyle w:val="paragrafgruppeoverskrift"/>
        <w:spacing w:before="0" w:beforeAutospacing="0" w:after="0" w:afterAutospacing="0" w:line="360" w:lineRule="auto"/>
        <w:ind w:left="142"/>
        <w:jc w:val="both"/>
        <w:rPr>
          <w:sz w:val="22"/>
          <w:szCs w:val="22"/>
        </w:rPr>
      </w:pPr>
      <w:r w:rsidRPr="0066798C">
        <w:rPr>
          <w:rStyle w:val="stknr"/>
          <w:i/>
          <w:iCs/>
          <w:sz w:val="22"/>
          <w:szCs w:val="22"/>
        </w:rPr>
        <w:t>Stk. 5.</w:t>
      </w:r>
      <w:r w:rsidRPr="0066798C">
        <w:rPr>
          <w:sz w:val="22"/>
          <w:szCs w:val="22"/>
        </w:rPr>
        <w:t> Erhvervsstyrelsens afgørelser efter stk. 1 kan påklages til Digitaliseringsstyrelsen og uanset stk. 2 derefter til Digitaliseringsministeren.</w:t>
      </w:r>
    </w:p>
    <w:p w14:paraId="07A2F72A" w14:textId="5BD55649" w:rsidR="002604CF" w:rsidRDefault="002604CF" w:rsidP="007B0056">
      <w:pPr>
        <w:spacing w:line="300" w:lineRule="auto"/>
        <w:ind w:firstLine="238"/>
        <w:jc w:val="both"/>
        <w:rPr>
          <w:rFonts w:ascii="Times New Roman" w:hAnsi="Times New Roman" w:cs="Times New Roman"/>
          <w:sz w:val="26"/>
          <w:szCs w:val="26"/>
        </w:rPr>
      </w:pPr>
    </w:p>
    <w:p w14:paraId="40ED1542" w14:textId="6C4D2715" w:rsidR="000816A7" w:rsidRPr="0066798C" w:rsidRDefault="000816A7" w:rsidP="007B0056">
      <w:pPr>
        <w:pStyle w:val="paragraf"/>
        <w:spacing w:before="200" w:beforeAutospacing="0" w:after="0" w:afterAutospacing="0" w:line="360" w:lineRule="auto"/>
        <w:ind w:firstLine="142"/>
        <w:jc w:val="both"/>
        <w:rPr>
          <w:sz w:val="22"/>
          <w:szCs w:val="22"/>
        </w:rPr>
      </w:pPr>
      <w:r w:rsidRPr="0066798C">
        <w:rPr>
          <w:rStyle w:val="paragrafnr"/>
          <w:b/>
          <w:bCs/>
          <w:sz w:val="22"/>
          <w:szCs w:val="22"/>
        </w:rPr>
        <w:t>§ 1</w:t>
      </w:r>
      <w:r w:rsidR="00ED2F8E">
        <w:rPr>
          <w:rStyle w:val="paragrafnr"/>
          <w:b/>
          <w:bCs/>
          <w:sz w:val="22"/>
          <w:szCs w:val="22"/>
        </w:rPr>
        <w:t>3</w:t>
      </w:r>
      <w:r w:rsidRPr="0066798C">
        <w:rPr>
          <w:rStyle w:val="paragrafnr"/>
          <w:b/>
          <w:bCs/>
          <w:sz w:val="22"/>
          <w:szCs w:val="22"/>
        </w:rPr>
        <w:t>.</w:t>
      </w:r>
      <w:r w:rsidRPr="0066798C">
        <w:rPr>
          <w:sz w:val="22"/>
          <w:szCs w:val="22"/>
        </w:rPr>
        <w:t> Bekendtgørelsen træder i kraft den 1. j</w:t>
      </w:r>
      <w:r>
        <w:rPr>
          <w:sz w:val="22"/>
          <w:szCs w:val="22"/>
        </w:rPr>
        <w:t>uli</w:t>
      </w:r>
      <w:r w:rsidRPr="0066798C">
        <w:rPr>
          <w:sz w:val="22"/>
          <w:szCs w:val="22"/>
        </w:rPr>
        <w:t xml:space="preserve"> 2024.</w:t>
      </w:r>
    </w:p>
    <w:p w14:paraId="7918A1C1" w14:textId="27995DBF" w:rsidR="000816A7" w:rsidRDefault="000816A7" w:rsidP="007B0056">
      <w:pPr>
        <w:pStyle w:val="paragraf"/>
        <w:spacing w:before="200" w:beforeAutospacing="0" w:after="0" w:afterAutospacing="0" w:line="360" w:lineRule="auto"/>
        <w:ind w:firstLine="142"/>
        <w:jc w:val="both"/>
        <w:rPr>
          <w:color w:val="212529"/>
          <w:sz w:val="22"/>
          <w:szCs w:val="22"/>
        </w:rPr>
      </w:pPr>
      <w:r w:rsidRPr="0066798C">
        <w:rPr>
          <w:rStyle w:val="stknr"/>
          <w:i/>
          <w:iCs/>
          <w:sz w:val="22"/>
          <w:szCs w:val="22"/>
        </w:rPr>
        <w:t>Stk. 2.</w:t>
      </w:r>
      <w:r w:rsidRPr="0066798C">
        <w:rPr>
          <w:sz w:val="22"/>
          <w:szCs w:val="22"/>
        </w:rPr>
        <w:t xml:space="preserve"> Bekendtgørelse nr. </w:t>
      </w:r>
      <w:r>
        <w:rPr>
          <w:sz w:val="22"/>
          <w:szCs w:val="22"/>
        </w:rPr>
        <w:t>1377</w:t>
      </w:r>
      <w:r w:rsidRPr="0066798C">
        <w:rPr>
          <w:sz w:val="22"/>
          <w:szCs w:val="22"/>
        </w:rPr>
        <w:t xml:space="preserve"> af </w:t>
      </w:r>
      <w:r w:rsidR="00D4774A">
        <w:rPr>
          <w:sz w:val="22"/>
          <w:szCs w:val="22"/>
        </w:rPr>
        <w:t>27</w:t>
      </w:r>
      <w:r w:rsidRPr="0066798C">
        <w:rPr>
          <w:sz w:val="22"/>
          <w:szCs w:val="22"/>
        </w:rPr>
        <w:t xml:space="preserve">. </w:t>
      </w:r>
      <w:r w:rsidR="00D4774A">
        <w:rPr>
          <w:sz w:val="22"/>
          <w:szCs w:val="22"/>
        </w:rPr>
        <w:t>november</w:t>
      </w:r>
      <w:r w:rsidRPr="0066798C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66798C">
        <w:rPr>
          <w:sz w:val="22"/>
          <w:szCs w:val="22"/>
        </w:rPr>
        <w:t xml:space="preserve"> om tilskud under programmet SMV:Digital ophæves.</w:t>
      </w:r>
    </w:p>
    <w:p w14:paraId="7D3ACB17" w14:textId="77777777" w:rsidR="000816A7" w:rsidRPr="00DE31B8" w:rsidRDefault="000816A7" w:rsidP="000816A7">
      <w:pPr>
        <w:pStyle w:val="paragraf"/>
        <w:spacing w:before="200" w:beforeAutospacing="0" w:after="0" w:afterAutospacing="0" w:line="360" w:lineRule="auto"/>
        <w:ind w:firstLine="142"/>
        <w:rPr>
          <w:iCs/>
          <w:color w:val="212529"/>
          <w:sz w:val="22"/>
          <w:szCs w:val="22"/>
        </w:rPr>
      </w:pPr>
    </w:p>
    <w:p w14:paraId="538E2A4A" w14:textId="77777777" w:rsidR="000816A7" w:rsidRPr="00747742" w:rsidRDefault="000816A7" w:rsidP="000816A7">
      <w:pPr>
        <w:pStyle w:val="givet"/>
        <w:spacing w:before="120" w:beforeAutospacing="0" w:after="0" w:afterAutospacing="0" w:line="360" w:lineRule="auto"/>
        <w:ind w:firstLine="142"/>
        <w:jc w:val="center"/>
        <w:rPr>
          <w:i/>
          <w:iCs/>
          <w:color w:val="212529"/>
          <w:sz w:val="22"/>
          <w:szCs w:val="22"/>
        </w:rPr>
      </w:pPr>
      <w:r>
        <w:rPr>
          <w:i/>
          <w:iCs/>
          <w:color w:val="212529"/>
          <w:sz w:val="22"/>
          <w:szCs w:val="22"/>
        </w:rPr>
        <w:t>Ministeriet for Digitalisering og Ligestilling, [dato for godkendelse]</w:t>
      </w:r>
    </w:p>
    <w:p w14:paraId="0FF93952" w14:textId="77777777" w:rsidR="000816A7" w:rsidRPr="00747742" w:rsidRDefault="000816A7" w:rsidP="000816A7">
      <w:pPr>
        <w:pStyle w:val="sign1"/>
        <w:spacing w:before="120" w:beforeAutospacing="0" w:after="0" w:afterAutospacing="0" w:line="360" w:lineRule="auto"/>
        <w:ind w:firstLine="142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Marie Bjerre</w:t>
      </w:r>
    </w:p>
    <w:p w14:paraId="6718A97F" w14:textId="77777777" w:rsidR="000816A7" w:rsidRPr="00B92B93" w:rsidRDefault="000816A7" w:rsidP="000816A7">
      <w:pPr>
        <w:pStyle w:val="sign2"/>
        <w:spacing w:before="0" w:beforeAutospacing="0" w:after="0" w:afterAutospacing="0" w:line="360" w:lineRule="auto"/>
        <w:ind w:firstLine="142"/>
        <w:jc w:val="right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/Tanja Franck</w:t>
      </w:r>
    </w:p>
    <w:p w14:paraId="225C1061" w14:textId="77777777" w:rsidR="000816A7" w:rsidRPr="00882894" w:rsidRDefault="000816A7" w:rsidP="007F791D">
      <w:pPr>
        <w:spacing w:line="300" w:lineRule="auto"/>
        <w:ind w:firstLine="238"/>
        <w:rPr>
          <w:rFonts w:ascii="Times New Roman" w:hAnsi="Times New Roman" w:cs="Times New Roman"/>
          <w:sz w:val="26"/>
          <w:szCs w:val="26"/>
        </w:rPr>
      </w:pPr>
    </w:p>
    <w:sectPr w:rsidR="000816A7" w:rsidRPr="008828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814CDC" w16cid:durableId="280C882E"/>
  <w16cid:commentId w16cid:paraId="069AE815" w16cid:durableId="267FDD33"/>
  <w16cid:commentId w16cid:paraId="017CC352" w16cid:durableId="26F1B6DA"/>
  <w16cid:commentId w16cid:paraId="6BE5C064" w16cid:durableId="281B072D"/>
  <w16cid:commentId w16cid:paraId="0C6F542A" w16cid:durableId="280C8877"/>
  <w16cid:commentId w16cid:paraId="0D1B43EB" w16cid:durableId="26F1B7B0"/>
  <w16cid:commentId w16cid:paraId="2A52EDCD" w16cid:durableId="26F1B83F"/>
  <w16cid:commentId w16cid:paraId="096AEDF2" w16cid:durableId="26F1B8EC"/>
  <w16cid:commentId w16cid:paraId="1FEEE5BE" w16cid:durableId="27349EDF"/>
  <w16cid:commentId w16cid:paraId="2F0A3E21" w16cid:durableId="27349ECE"/>
  <w16cid:commentId w16cid:paraId="34169657" w16cid:durableId="281B41A6"/>
  <w16cid:commentId w16cid:paraId="7CE98F3E" w16cid:durableId="281B41C1"/>
  <w16cid:commentId w16cid:paraId="50C7C922" w16cid:durableId="26812A7C"/>
  <w16cid:commentId w16cid:paraId="6AFE9ECE" w16cid:durableId="26812BDB"/>
  <w16cid:commentId w16cid:paraId="35BFCF42" w16cid:durableId="26F2FC4B"/>
  <w16cid:commentId w16cid:paraId="7AD14890" w16cid:durableId="26F83266"/>
  <w16cid:commentId w16cid:paraId="1DD0C7D9" w16cid:durableId="26F3069E"/>
  <w16cid:commentId w16cid:paraId="030FE162" w16cid:durableId="281B4230"/>
  <w16cid:commentId w16cid:paraId="2FB1FC8C" w16cid:durableId="26812CC4"/>
  <w16cid:commentId w16cid:paraId="5D3DD582" w16cid:durableId="26F301BE"/>
  <w16cid:commentId w16cid:paraId="3EDAEB73" w16cid:durableId="26F1BBF9"/>
  <w16cid:commentId w16cid:paraId="3AB9ECD1" w16cid:durableId="2681304A"/>
  <w16cid:commentId w16cid:paraId="6188AB2C" w16cid:durableId="2681313F"/>
  <w16cid:commentId w16cid:paraId="05069FA0" w16cid:durableId="26813107"/>
  <w16cid:commentId w16cid:paraId="4B918900" w16cid:durableId="26813165"/>
  <w16cid:commentId w16cid:paraId="1C2F2CBF" w16cid:durableId="268131FD"/>
  <w16cid:commentId w16cid:paraId="745455E7" w16cid:durableId="26F304F4"/>
  <w16cid:commentId w16cid:paraId="2057E580" w16cid:durableId="281720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16396" w14:textId="77777777" w:rsidR="003070A2" w:rsidRDefault="003070A2" w:rsidP="00962115">
      <w:pPr>
        <w:spacing w:after="0" w:line="240" w:lineRule="auto"/>
      </w:pPr>
      <w:r>
        <w:separator/>
      </w:r>
    </w:p>
  </w:endnote>
  <w:endnote w:type="continuationSeparator" w:id="0">
    <w:p w14:paraId="4E81B19E" w14:textId="77777777" w:rsidR="003070A2" w:rsidRDefault="003070A2" w:rsidP="0096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0EB8A" w14:textId="77777777" w:rsidR="003070A2" w:rsidRDefault="003070A2" w:rsidP="00962115">
      <w:pPr>
        <w:spacing w:after="0" w:line="240" w:lineRule="auto"/>
      </w:pPr>
      <w:r>
        <w:separator/>
      </w:r>
    </w:p>
  </w:footnote>
  <w:footnote w:type="continuationSeparator" w:id="0">
    <w:p w14:paraId="10634660" w14:textId="77777777" w:rsidR="003070A2" w:rsidRDefault="003070A2" w:rsidP="0096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7BE3"/>
    <w:multiLevelType w:val="hybridMultilevel"/>
    <w:tmpl w:val="A84862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288E"/>
    <w:multiLevelType w:val="hybridMultilevel"/>
    <w:tmpl w:val="B2C0017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106E"/>
    <w:multiLevelType w:val="hybridMultilevel"/>
    <w:tmpl w:val="DBBE8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16927"/>
    <w:multiLevelType w:val="hybridMultilevel"/>
    <w:tmpl w:val="97A2B85E"/>
    <w:lvl w:ilvl="0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BD0919"/>
    <w:multiLevelType w:val="hybridMultilevel"/>
    <w:tmpl w:val="643226A6"/>
    <w:lvl w:ilvl="0" w:tplc="B7720E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455C1"/>
    <w:multiLevelType w:val="hybridMultilevel"/>
    <w:tmpl w:val="EAFE907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70CAE"/>
    <w:multiLevelType w:val="hybridMultilevel"/>
    <w:tmpl w:val="D3C23E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FB"/>
    <w:rsid w:val="0001086F"/>
    <w:rsid w:val="0001513D"/>
    <w:rsid w:val="0002692A"/>
    <w:rsid w:val="00046C3A"/>
    <w:rsid w:val="00046F5D"/>
    <w:rsid w:val="000477E9"/>
    <w:rsid w:val="000500FE"/>
    <w:rsid w:val="000502F5"/>
    <w:rsid w:val="000561A3"/>
    <w:rsid w:val="00057DDA"/>
    <w:rsid w:val="00066559"/>
    <w:rsid w:val="000816A7"/>
    <w:rsid w:val="0008443F"/>
    <w:rsid w:val="000D21A5"/>
    <w:rsid w:val="000D2549"/>
    <w:rsid w:val="000D438B"/>
    <w:rsid w:val="000F631A"/>
    <w:rsid w:val="000F7668"/>
    <w:rsid w:val="00105BB9"/>
    <w:rsid w:val="0011344B"/>
    <w:rsid w:val="00123BA4"/>
    <w:rsid w:val="00130442"/>
    <w:rsid w:val="00155BC4"/>
    <w:rsid w:val="001A0F16"/>
    <w:rsid w:val="001A313E"/>
    <w:rsid w:val="001D4785"/>
    <w:rsid w:val="001D65A4"/>
    <w:rsid w:val="001E2E95"/>
    <w:rsid w:val="00202A07"/>
    <w:rsid w:val="002445DE"/>
    <w:rsid w:val="002449C2"/>
    <w:rsid w:val="00251CE4"/>
    <w:rsid w:val="002521F3"/>
    <w:rsid w:val="002604CF"/>
    <w:rsid w:val="00266D81"/>
    <w:rsid w:val="00277EE8"/>
    <w:rsid w:val="00293E83"/>
    <w:rsid w:val="002969E5"/>
    <w:rsid w:val="002A5A63"/>
    <w:rsid w:val="002B0126"/>
    <w:rsid w:val="002B1781"/>
    <w:rsid w:val="002C0CB5"/>
    <w:rsid w:val="002C703A"/>
    <w:rsid w:val="002C751C"/>
    <w:rsid w:val="002E08AD"/>
    <w:rsid w:val="002E2902"/>
    <w:rsid w:val="002E7437"/>
    <w:rsid w:val="00302C12"/>
    <w:rsid w:val="003070A2"/>
    <w:rsid w:val="003271E3"/>
    <w:rsid w:val="003422B2"/>
    <w:rsid w:val="00351EC1"/>
    <w:rsid w:val="00353EB7"/>
    <w:rsid w:val="00380189"/>
    <w:rsid w:val="0039349C"/>
    <w:rsid w:val="003A0348"/>
    <w:rsid w:val="003C0005"/>
    <w:rsid w:val="003C4017"/>
    <w:rsid w:val="003D0D43"/>
    <w:rsid w:val="003D43CE"/>
    <w:rsid w:val="003D7CC8"/>
    <w:rsid w:val="003E54DF"/>
    <w:rsid w:val="003F0967"/>
    <w:rsid w:val="003F1FD1"/>
    <w:rsid w:val="003F22C6"/>
    <w:rsid w:val="003F3464"/>
    <w:rsid w:val="00403CCD"/>
    <w:rsid w:val="004171E1"/>
    <w:rsid w:val="004268E4"/>
    <w:rsid w:val="004406DE"/>
    <w:rsid w:val="004411AA"/>
    <w:rsid w:val="00456F0D"/>
    <w:rsid w:val="004723B4"/>
    <w:rsid w:val="00473D5F"/>
    <w:rsid w:val="00484BA8"/>
    <w:rsid w:val="00495F78"/>
    <w:rsid w:val="004A7C17"/>
    <w:rsid w:val="004B5496"/>
    <w:rsid w:val="004C1683"/>
    <w:rsid w:val="004D290B"/>
    <w:rsid w:val="004D3FF6"/>
    <w:rsid w:val="004D7EA6"/>
    <w:rsid w:val="004E53D1"/>
    <w:rsid w:val="004F2C26"/>
    <w:rsid w:val="00522FEA"/>
    <w:rsid w:val="00541BC8"/>
    <w:rsid w:val="00545E62"/>
    <w:rsid w:val="00563F6E"/>
    <w:rsid w:val="00564AF1"/>
    <w:rsid w:val="0057340F"/>
    <w:rsid w:val="005773B1"/>
    <w:rsid w:val="00581893"/>
    <w:rsid w:val="005951A3"/>
    <w:rsid w:val="00596905"/>
    <w:rsid w:val="005B1F8F"/>
    <w:rsid w:val="005C0973"/>
    <w:rsid w:val="005D414E"/>
    <w:rsid w:val="005E2D1F"/>
    <w:rsid w:val="005F681D"/>
    <w:rsid w:val="00600352"/>
    <w:rsid w:val="00607D66"/>
    <w:rsid w:val="00625F0D"/>
    <w:rsid w:val="006341EA"/>
    <w:rsid w:val="0063515B"/>
    <w:rsid w:val="0063519E"/>
    <w:rsid w:val="00645FBB"/>
    <w:rsid w:val="0064735B"/>
    <w:rsid w:val="00647480"/>
    <w:rsid w:val="006508C2"/>
    <w:rsid w:val="0066750B"/>
    <w:rsid w:val="006811CA"/>
    <w:rsid w:val="006817C2"/>
    <w:rsid w:val="006A0AD3"/>
    <w:rsid w:val="006B4F03"/>
    <w:rsid w:val="006C18D8"/>
    <w:rsid w:val="006C6B21"/>
    <w:rsid w:val="006D03CC"/>
    <w:rsid w:val="006D0C8A"/>
    <w:rsid w:val="006D5015"/>
    <w:rsid w:val="007022EE"/>
    <w:rsid w:val="00722B73"/>
    <w:rsid w:val="0073094C"/>
    <w:rsid w:val="007346F2"/>
    <w:rsid w:val="0074400D"/>
    <w:rsid w:val="00744C6E"/>
    <w:rsid w:val="007452CB"/>
    <w:rsid w:val="00772428"/>
    <w:rsid w:val="0078304D"/>
    <w:rsid w:val="00795D1E"/>
    <w:rsid w:val="007A0761"/>
    <w:rsid w:val="007B0056"/>
    <w:rsid w:val="007B0472"/>
    <w:rsid w:val="007C121D"/>
    <w:rsid w:val="007C3F25"/>
    <w:rsid w:val="007D7AE1"/>
    <w:rsid w:val="007E0159"/>
    <w:rsid w:val="007F2753"/>
    <w:rsid w:val="007F791D"/>
    <w:rsid w:val="00806625"/>
    <w:rsid w:val="00807854"/>
    <w:rsid w:val="0082028A"/>
    <w:rsid w:val="00840733"/>
    <w:rsid w:val="00862BC4"/>
    <w:rsid w:val="00873A1C"/>
    <w:rsid w:val="00882894"/>
    <w:rsid w:val="008C028F"/>
    <w:rsid w:val="008D5BCF"/>
    <w:rsid w:val="008D7224"/>
    <w:rsid w:val="008F1629"/>
    <w:rsid w:val="0090528E"/>
    <w:rsid w:val="00914A2E"/>
    <w:rsid w:val="009204F2"/>
    <w:rsid w:val="00920E4D"/>
    <w:rsid w:val="00932D73"/>
    <w:rsid w:val="00936C39"/>
    <w:rsid w:val="00942C7B"/>
    <w:rsid w:val="00952012"/>
    <w:rsid w:val="00952363"/>
    <w:rsid w:val="00954EAC"/>
    <w:rsid w:val="00962115"/>
    <w:rsid w:val="00962C8D"/>
    <w:rsid w:val="00963C57"/>
    <w:rsid w:val="00964FD1"/>
    <w:rsid w:val="00975B79"/>
    <w:rsid w:val="009775B1"/>
    <w:rsid w:val="0098283C"/>
    <w:rsid w:val="009A010B"/>
    <w:rsid w:val="009A6A8C"/>
    <w:rsid w:val="009B1EAF"/>
    <w:rsid w:val="009B345E"/>
    <w:rsid w:val="009B7349"/>
    <w:rsid w:val="009C51F9"/>
    <w:rsid w:val="009D6FBD"/>
    <w:rsid w:val="009E0A37"/>
    <w:rsid w:val="009E52FB"/>
    <w:rsid w:val="009F3DA5"/>
    <w:rsid w:val="009F6F69"/>
    <w:rsid w:val="00A14415"/>
    <w:rsid w:val="00A24A4F"/>
    <w:rsid w:val="00A34D0C"/>
    <w:rsid w:val="00A439F7"/>
    <w:rsid w:val="00A43B2D"/>
    <w:rsid w:val="00A44FF2"/>
    <w:rsid w:val="00A45650"/>
    <w:rsid w:val="00A510E7"/>
    <w:rsid w:val="00A574C6"/>
    <w:rsid w:val="00A64AE0"/>
    <w:rsid w:val="00A70446"/>
    <w:rsid w:val="00A85955"/>
    <w:rsid w:val="00A91DF0"/>
    <w:rsid w:val="00AA1D25"/>
    <w:rsid w:val="00AB6E37"/>
    <w:rsid w:val="00AC75D4"/>
    <w:rsid w:val="00AD0788"/>
    <w:rsid w:val="00B02C3E"/>
    <w:rsid w:val="00B075D1"/>
    <w:rsid w:val="00B13635"/>
    <w:rsid w:val="00B26621"/>
    <w:rsid w:val="00B43EAD"/>
    <w:rsid w:val="00B526D0"/>
    <w:rsid w:val="00B57561"/>
    <w:rsid w:val="00B57BBC"/>
    <w:rsid w:val="00B67EFC"/>
    <w:rsid w:val="00B708B6"/>
    <w:rsid w:val="00B84499"/>
    <w:rsid w:val="00B90122"/>
    <w:rsid w:val="00BA2E39"/>
    <w:rsid w:val="00BA5592"/>
    <w:rsid w:val="00BB614D"/>
    <w:rsid w:val="00BC05E0"/>
    <w:rsid w:val="00BC5F22"/>
    <w:rsid w:val="00BC614E"/>
    <w:rsid w:val="00BC798D"/>
    <w:rsid w:val="00BD3254"/>
    <w:rsid w:val="00C0126E"/>
    <w:rsid w:val="00C16914"/>
    <w:rsid w:val="00C1726C"/>
    <w:rsid w:val="00C23442"/>
    <w:rsid w:val="00C32872"/>
    <w:rsid w:val="00C56604"/>
    <w:rsid w:val="00C6064C"/>
    <w:rsid w:val="00C719F4"/>
    <w:rsid w:val="00C734E2"/>
    <w:rsid w:val="00C768D2"/>
    <w:rsid w:val="00C85E9F"/>
    <w:rsid w:val="00C90009"/>
    <w:rsid w:val="00C948E6"/>
    <w:rsid w:val="00CA2F07"/>
    <w:rsid w:val="00CB44E5"/>
    <w:rsid w:val="00CC1C5F"/>
    <w:rsid w:val="00CF63E5"/>
    <w:rsid w:val="00D01649"/>
    <w:rsid w:val="00D13B45"/>
    <w:rsid w:val="00D35EDE"/>
    <w:rsid w:val="00D4774A"/>
    <w:rsid w:val="00D608C3"/>
    <w:rsid w:val="00D613E5"/>
    <w:rsid w:val="00D73618"/>
    <w:rsid w:val="00D8167A"/>
    <w:rsid w:val="00D86D72"/>
    <w:rsid w:val="00DA51CC"/>
    <w:rsid w:val="00DB75CF"/>
    <w:rsid w:val="00DC7BBF"/>
    <w:rsid w:val="00DE5B7F"/>
    <w:rsid w:val="00DF7C0B"/>
    <w:rsid w:val="00E02425"/>
    <w:rsid w:val="00E0558C"/>
    <w:rsid w:val="00E4013A"/>
    <w:rsid w:val="00E448F2"/>
    <w:rsid w:val="00E46BE2"/>
    <w:rsid w:val="00E523D8"/>
    <w:rsid w:val="00E547AC"/>
    <w:rsid w:val="00E6045C"/>
    <w:rsid w:val="00E625FF"/>
    <w:rsid w:val="00E630B0"/>
    <w:rsid w:val="00E83250"/>
    <w:rsid w:val="00E91FA9"/>
    <w:rsid w:val="00ED2F8E"/>
    <w:rsid w:val="00EE501B"/>
    <w:rsid w:val="00EE618F"/>
    <w:rsid w:val="00EF0E31"/>
    <w:rsid w:val="00EF1F24"/>
    <w:rsid w:val="00EF6CD9"/>
    <w:rsid w:val="00EF7BB9"/>
    <w:rsid w:val="00F00463"/>
    <w:rsid w:val="00F07AD4"/>
    <w:rsid w:val="00F07C01"/>
    <w:rsid w:val="00F11F1A"/>
    <w:rsid w:val="00F5166E"/>
    <w:rsid w:val="00F633FA"/>
    <w:rsid w:val="00F732ED"/>
    <w:rsid w:val="00F83BD8"/>
    <w:rsid w:val="00F84C8A"/>
    <w:rsid w:val="00F9097C"/>
    <w:rsid w:val="00F95EFB"/>
    <w:rsid w:val="00FB0014"/>
    <w:rsid w:val="00FB3111"/>
    <w:rsid w:val="00FB72C3"/>
    <w:rsid w:val="00FC2ECA"/>
    <w:rsid w:val="00FC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429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2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96211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6211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62115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4F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44FF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44FF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44FF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44FF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4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4FF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302C1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51CE4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51CE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51CE4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E7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7437"/>
  </w:style>
  <w:style w:type="paragraph" w:styleId="Sidefod">
    <w:name w:val="footer"/>
    <w:basedOn w:val="Normal"/>
    <w:link w:val="SidefodTegn"/>
    <w:uiPriority w:val="99"/>
    <w:unhideWhenUsed/>
    <w:rsid w:val="002E7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7437"/>
  </w:style>
  <w:style w:type="character" w:customStyle="1" w:styleId="Overskrift1Tegn">
    <w:name w:val="Overskrift 1 Tegn"/>
    <w:basedOn w:val="Standardskrifttypeiafsnit"/>
    <w:link w:val="Overskrift1"/>
    <w:uiPriority w:val="9"/>
    <w:rsid w:val="00FC2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rrektur">
    <w:name w:val="Revision"/>
    <w:hidden/>
    <w:uiPriority w:val="99"/>
    <w:semiHidden/>
    <w:rsid w:val="007F791D"/>
    <w:pPr>
      <w:spacing w:after="0" w:line="240" w:lineRule="auto"/>
    </w:pPr>
  </w:style>
  <w:style w:type="paragraph" w:customStyle="1" w:styleId="titel2">
    <w:name w:val="titel2"/>
    <w:basedOn w:val="Normal"/>
    <w:rsid w:val="00F0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indledning2">
    <w:name w:val="indledning2"/>
    <w:basedOn w:val="Normal"/>
    <w:rsid w:val="00F0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">
    <w:name w:val="kapitel"/>
    <w:basedOn w:val="Normal"/>
    <w:rsid w:val="00F0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overskrift2">
    <w:name w:val="kapiteloverskrift2"/>
    <w:basedOn w:val="Normal"/>
    <w:rsid w:val="00F0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talic">
    <w:name w:val="italic"/>
    <w:basedOn w:val="Standardskrifttypeiafsnit"/>
    <w:rsid w:val="00F07AD4"/>
  </w:style>
  <w:style w:type="paragraph" w:customStyle="1" w:styleId="paragraf">
    <w:name w:val="paragraf"/>
    <w:basedOn w:val="Normal"/>
    <w:rsid w:val="00F0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F07AD4"/>
  </w:style>
  <w:style w:type="paragraph" w:customStyle="1" w:styleId="liste1">
    <w:name w:val="liste1"/>
    <w:basedOn w:val="Normal"/>
    <w:rsid w:val="00F0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k2">
    <w:name w:val="stk2"/>
    <w:basedOn w:val="Normal"/>
    <w:rsid w:val="0008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0816A7"/>
  </w:style>
  <w:style w:type="character" w:customStyle="1" w:styleId="liste1nr">
    <w:name w:val="liste1nr"/>
    <w:basedOn w:val="Standardskrifttypeiafsnit"/>
    <w:rsid w:val="000816A7"/>
  </w:style>
  <w:style w:type="paragraph" w:customStyle="1" w:styleId="paragrafgruppeoverskrift">
    <w:name w:val="paragrafgruppeoverskrift"/>
    <w:basedOn w:val="Normal"/>
    <w:rsid w:val="0008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givet">
    <w:name w:val="givet"/>
    <w:basedOn w:val="Normal"/>
    <w:rsid w:val="0008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1">
    <w:name w:val="sign1"/>
    <w:basedOn w:val="Normal"/>
    <w:rsid w:val="0008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08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2C7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A36AD-FC62-4A4B-95FA-5A51F3EB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1875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hovedbekendtgørelse</vt:lpstr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hovedbekendtgørelse</dc:title>
  <dc:subject/>
  <dc:creator/>
  <cp:keywords/>
  <dc:description/>
  <cp:lastModifiedBy/>
  <cp:revision>1</cp:revision>
  <dcterms:created xsi:type="dcterms:W3CDTF">2024-02-20T07:21:00Z</dcterms:created>
  <dcterms:modified xsi:type="dcterms:W3CDTF">2024-03-12T08:20:00Z</dcterms:modified>
</cp:coreProperties>
</file>