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0F0E" w14:textId="22496661" w:rsidR="001C2816" w:rsidRDefault="00687CF6" w:rsidP="007F34BE">
      <w:pPr>
        <w:pStyle w:val="Pagedecouverture"/>
      </w:pPr>
      <w:bookmarkStart w:id="0" w:name="_GoBack"/>
      <w:bookmarkEnd w:id="0"/>
      <w:r>
        <w:rPr>
          <w:noProof/>
        </w:rPr>
        <w:drawing>
          <wp:inline distT="0" distB="0" distL="0" distR="0" wp14:anchorId="139DEC57" wp14:editId="4B9EB317">
            <wp:extent cx="5781675" cy="5953125"/>
            <wp:effectExtent l="0" t="0" r="0" b="0"/>
            <wp:docPr id="1" name="Billede 1" descr="5044F88F-A427-4A0A-8BA9-3FBCB3731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44F88F-A427-4A0A-8BA9-3FBCB3731E9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1675" cy="5953125"/>
                    </a:xfrm>
                    <a:prstGeom prst="rect">
                      <a:avLst/>
                    </a:prstGeom>
                    <a:noFill/>
                    <a:ln>
                      <a:noFill/>
                    </a:ln>
                  </pic:spPr>
                </pic:pic>
              </a:graphicData>
            </a:graphic>
          </wp:inline>
        </w:drawing>
      </w:r>
    </w:p>
    <w:p w14:paraId="7EAB7296" w14:textId="77777777" w:rsidR="00D517A9" w:rsidRPr="00922C91" w:rsidRDefault="00D517A9">
      <w:pPr>
        <w:sectPr w:rsidR="00D517A9" w:rsidRPr="00922C91" w:rsidSect="0095085F">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1257D0EB" w14:textId="04E9D9E3" w:rsidR="00D517A9" w:rsidRPr="00922C91" w:rsidRDefault="007F34BE" w:rsidP="007F34BE">
      <w:pPr>
        <w:pStyle w:val="Typedudocument"/>
      </w:pPr>
      <w:r w:rsidRPr="007F34BE">
        <w:lastRenderedPageBreak/>
        <w:t>COMMISSION IMPLEMENTING REGULATION (EU) …/...</w:t>
      </w:r>
    </w:p>
    <w:p w14:paraId="4DF6748D" w14:textId="032B9522" w:rsidR="00D517A9" w:rsidRPr="00922C91" w:rsidRDefault="007F34BE" w:rsidP="007F34BE">
      <w:pPr>
        <w:pStyle w:val="Datedadoption"/>
      </w:pPr>
      <w:r w:rsidRPr="007F34BE">
        <w:t xml:space="preserve">of </w:t>
      </w:r>
      <w:r w:rsidRPr="007F34BE">
        <w:rPr>
          <w:rStyle w:val="Marker2"/>
        </w:rPr>
        <w:t>XXX</w:t>
      </w:r>
    </w:p>
    <w:p w14:paraId="02E2335F" w14:textId="5CD6376F" w:rsidR="00D517A9" w:rsidRDefault="007F34BE" w:rsidP="007F34BE">
      <w:pPr>
        <w:pStyle w:val="Titreobjet"/>
      </w:pPr>
      <w:r w:rsidRPr="007F34BE">
        <w:t>amending Annexes IV, VIII, XIII, XIV and XV to Implementing Regulation (EU) 2021/404 as regards the lists of third countries or territories, or zones thereof, authorised for the entry into the Union of consignments of certain animals and products of animal origin, and correcting Annex XIV thereto as regards the list of third countries or territories, or zones thereof, authorised for the entry into the Union of consignments of fresh meat of poultry and game birds</w:t>
      </w:r>
    </w:p>
    <w:p w14:paraId="3AD97770" w14:textId="6DBD4139" w:rsidR="00D517A9" w:rsidRDefault="007F34BE" w:rsidP="007F34BE">
      <w:pPr>
        <w:pStyle w:val="IntrtEEE"/>
      </w:pPr>
      <w:r w:rsidRPr="007F34BE">
        <w:t>(Text with EEA relevance)</w:t>
      </w:r>
    </w:p>
    <w:p w14:paraId="43C7D8CF" w14:textId="1E42D6CF" w:rsidR="00D517A9" w:rsidRPr="00922C91" w:rsidRDefault="00D517A9">
      <w:pPr>
        <w:pStyle w:val="Institutionquiagit"/>
      </w:pPr>
      <w:r w:rsidRPr="00922C91">
        <w:t>THE EUROPEAN COMMISSION,</w:t>
      </w:r>
    </w:p>
    <w:p w14:paraId="64D554DD" w14:textId="77777777" w:rsidR="00D517A9" w:rsidRPr="00922C91" w:rsidRDefault="00D517A9">
      <w:r w:rsidRPr="00922C91">
        <w:rPr>
          <w:color w:val="000000"/>
        </w:rPr>
        <w:t>Having regard to the Treaty on the Functioning of the European Union</w:t>
      </w:r>
      <w:r w:rsidRPr="00922C91">
        <w:t>,</w:t>
      </w:r>
    </w:p>
    <w:p w14:paraId="6725900E" w14:textId="381F113D" w:rsidR="00D517A9" w:rsidRPr="00DF361C" w:rsidRDefault="006F4D08">
      <w:r w:rsidRPr="00C56122">
        <w:rPr>
          <w:szCs w:val="24"/>
        </w:rPr>
        <w:t>Having regard to Regulation (EU) 2016/429 of the European Parliament and of the Council of 9 March 2016 on transmissible animal diseases and amending and repealing certain acts in the area of animal health (‘Animal Health Law’)</w:t>
      </w:r>
      <w:r w:rsidRPr="00C56122">
        <w:rPr>
          <w:rStyle w:val="Fodnotehenvisning"/>
        </w:rPr>
        <w:footnoteReference w:id="2"/>
      </w:r>
      <w:r w:rsidRPr="00C56122">
        <w:rPr>
          <w:szCs w:val="24"/>
        </w:rPr>
        <w:t>, and in particular Article</w:t>
      </w:r>
      <w:r w:rsidR="00F33B09" w:rsidRPr="00C56122">
        <w:rPr>
          <w:szCs w:val="24"/>
        </w:rPr>
        <w:t>s</w:t>
      </w:r>
      <w:r w:rsidRPr="00C56122">
        <w:rPr>
          <w:szCs w:val="24"/>
        </w:rPr>
        <w:t xml:space="preserve"> 230(1)</w:t>
      </w:r>
      <w:r w:rsidR="00F33B09" w:rsidRPr="00C56122">
        <w:rPr>
          <w:szCs w:val="24"/>
        </w:rPr>
        <w:t>,</w:t>
      </w:r>
      <w:r w:rsidR="00196944" w:rsidRPr="00C56122">
        <w:rPr>
          <w:szCs w:val="24"/>
        </w:rPr>
        <w:t xml:space="preserve"> </w:t>
      </w:r>
      <w:r w:rsidR="000A3D21" w:rsidRPr="00C56122">
        <w:rPr>
          <w:szCs w:val="24"/>
        </w:rPr>
        <w:t>23</w:t>
      </w:r>
      <w:r w:rsidR="008B6112" w:rsidRPr="00C56122">
        <w:rPr>
          <w:szCs w:val="24"/>
        </w:rPr>
        <w:t>2</w:t>
      </w:r>
      <w:r w:rsidR="000A3D21" w:rsidRPr="00C56122">
        <w:rPr>
          <w:szCs w:val="24"/>
        </w:rPr>
        <w:t xml:space="preserve">(1) and </w:t>
      </w:r>
      <w:r w:rsidR="00196944" w:rsidRPr="00C56122">
        <w:rPr>
          <w:szCs w:val="24"/>
        </w:rPr>
        <w:t>232</w:t>
      </w:r>
      <w:r w:rsidR="000A3D21" w:rsidRPr="00C56122">
        <w:rPr>
          <w:szCs w:val="24"/>
        </w:rPr>
        <w:t xml:space="preserve">(3) </w:t>
      </w:r>
      <w:r w:rsidRPr="00C56122">
        <w:rPr>
          <w:szCs w:val="24"/>
        </w:rPr>
        <w:t>thereof,</w:t>
      </w:r>
    </w:p>
    <w:p w14:paraId="271446E6" w14:textId="31F58D6F" w:rsidR="00D517A9" w:rsidRPr="006F4D08" w:rsidRDefault="00D517A9">
      <w:r w:rsidRPr="006F4D08">
        <w:t>Whereas:</w:t>
      </w:r>
    </w:p>
    <w:p w14:paraId="4FF0A8EA" w14:textId="4AF01D1E" w:rsidR="006F4D08" w:rsidRPr="006F4D08" w:rsidRDefault="006F4D08" w:rsidP="00596440">
      <w:pPr>
        <w:pStyle w:val="Considrant"/>
        <w:numPr>
          <w:ilvl w:val="0"/>
          <w:numId w:val="1"/>
        </w:numPr>
        <w:rPr>
          <w:szCs w:val="24"/>
        </w:rPr>
      </w:pPr>
      <w:r w:rsidRPr="006F4D08">
        <w:rPr>
          <w:szCs w:val="24"/>
        </w:rPr>
        <w:t xml:space="preserve">Regulation (EU) 2016/429 lays down, </w:t>
      </w:r>
      <w:r w:rsidRPr="003651BD">
        <w:rPr>
          <w:i/>
          <w:szCs w:val="24"/>
        </w:rPr>
        <w:t>inter alia</w:t>
      </w:r>
      <w:r w:rsidRPr="006F4D08">
        <w:rPr>
          <w:szCs w:val="24"/>
        </w:rPr>
        <w:t>, the animal health requirements for the entry into the Union of consignments of animals, germinal products and products of animal origin. One of those animal health requirements is that those consignments must come from a third country</w:t>
      </w:r>
      <w:r w:rsidR="00374DB1">
        <w:rPr>
          <w:szCs w:val="24"/>
        </w:rPr>
        <w:t xml:space="preserve"> or</w:t>
      </w:r>
      <w:r w:rsidR="00374DB1" w:rsidRPr="006F4D08">
        <w:rPr>
          <w:szCs w:val="24"/>
        </w:rPr>
        <w:t xml:space="preserve"> </w:t>
      </w:r>
      <w:r w:rsidRPr="006F4D08">
        <w:rPr>
          <w:szCs w:val="24"/>
        </w:rPr>
        <w:t>territory</w:t>
      </w:r>
      <w:r w:rsidR="00374DB1">
        <w:rPr>
          <w:szCs w:val="24"/>
        </w:rPr>
        <w:t>,</w:t>
      </w:r>
      <w:r w:rsidRPr="006F4D08">
        <w:rPr>
          <w:szCs w:val="24"/>
        </w:rPr>
        <w:t xml:space="preserve"> or zone or compartment thereof, </w:t>
      </w:r>
      <w:r w:rsidRPr="00DF361C">
        <w:rPr>
          <w:szCs w:val="24"/>
        </w:rPr>
        <w:t>listed</w:t>
      </w:r>
      <w:r w:rsidRPr="006F4D08">
        <w:rPr>
          <w:szCs w:val="24"/>
        </w:rPr>
        <w:t xml:space="preserve"> in accordance with Article 230(1) of that Regulation.</w:t>
      </w:r>
    </w:p>
    <w:p w14:paraId="5E8CFE29" w14:textId="7D03EA20" w:rsidR="006F4D08" w:rsidRPr="00D1725F" w:rsidRDefault="006F4D08" w:rsidP="006F4D08">
      <w:pPr>
        <w:pStyle w:val="Considrant"/>
        <w:rPr>
          <w:szCs w:val="24"/>
        </w:rPr>
      </w:pPr>
      <w:r w:rsidRPr="006F4D08">
        <w:rPr>
          <w:szCs w:val="24"/>
        </w:rPr>
        <w:t>Commission Delegated Regulation (EU) 2020/692</w:t>
      </w:r>
      <w:r w:rsidRPr="003E09BE">
        <w:rPr>
          <w:rStyle w:val="Fodnotehenvisning"/>
        </w:rPr>
        <w:footnoteReference w:id="3"/>
      </w:r>
      <w:r w:rsidRPr="006F4D08">
        <w:rPr>
          <w:szCs w:val="24"/>
        </w:rPr>
        <w:t xml:space="preserve"> supplements Regulation (EU) 2016/429 as regards the animal health requirements for the entry into the Union of consignments of certain species and categories of animals, germinal products and products of animal origin from third countries</w:t>
      </w:r>
      <w:r w:rsidR="007F15EF">
        <w:rPr>
          <w:szCs w:val="24"/>
        </w:rPr>
        <w:t xml:space="preserve"> or</w:t>
      </w:r>
      <w:r w:rsidRPr="006F4D08">
        <w:rPr>
          <w:szCs w:val="24"/>
        </w:rPr>
        <w:t xml:space="preserve"> territories</w:t>
      </w:r>
      <w:r w:rsidR="007F15EF">
        <w:rPr>
          <w:szCs w:val="24"/>
        </w:rPr>
        <w:t>,</w:t>
      </w:r>
      <w:r w:rsidRPr="006F4D08">
        <w:rPr>
          <w:szCs w:val="24"/>
        </w:rPr>
        <w:t xml:space="preserve"> or zones or compartments thereof. Delegated Regulation (EU) 2020/692 provides that consignments of animals, germinal products and products of animal origin falling within its scope </w:t>
      </w:r>
      <w:r w:rsidR="00BE625F">
        <w:rPr>
          <w:szCs w:val="24"/>
        </w:rPr>
        <w:t xml:space="preserve">are </w:t>
      </w:r>
      <w:r w:rsidRPr="006F4D08">
        <w:rPr>
          <w:szCs w:val="24"/>
        </w:rPr>
        <w:t xml:space="preserve">only </w:t>
      </w:r>
      <w:r w:rsidR="00BE625F">
        <w:rPr>
          <w:szCs w:val="24"/>
        </w:rPr>
        <w:t xml:space="preserve">to </w:t>
      </w:r>
      <w:r w:rsidRPr="006F4D08">
        <w:rPr>
          <w:szCs w:val="24"/>
        </w:rPr>
        <w:t>be permitted to enter into the Union if they come from a third country</w:t>
      </w:r>
      <w:r w:rsidR="007F15EF">
        <w:rPr>
          <w:szCs w:val="24"/>
        </w:rPr>
        <w:t xml:space="preserve"> or</w:t>
      </w:r>
      <w:r w:rsidRPr="006F4D08">
        <w:rPr>
          <w:szCs w:val="24"/>
        </w:rPr>
        <w:t xml:space="preserve"> territory</w:t>
      </w:r>
      <w:r w:rsidR="007F15EF">
        <w:rPr>
          <w:szCs w:val="24"/>
        </w:rPr>
        <w:t>,</w:t>
      </w:r>
      <w:r w:rsidRPr="006F4D08">
        <w:rPr>
          <w:szCs w:val="24"/>
        </w:rPr>
        <w:t xml:space="preserve"> or zone or compartment thereof, </w:t>
      </w:r>
      <w:r w:rsidRPr="002C3DE0">
        <w:rPr>
          <w:szCs w:val="24"/>
        </w:rPr>
        <w:t>listed f</w:t>
      </w:r>
      <w:r w:rsidRPr="006F4D08">
        <w:rPr>
          <w:szCs w:val="24"/>
        </w:rPr>
        <w:t>or the particular species and categories of animals, germinal products and products of animal origin</w:t>
      </w:r>
      <w:r w:rsidRPr="00D1725F">
        <w:rPr>
          <w:szCs w:val="24"/>
        </w:rPr>
        <w:t>.</w:t>
      </w:r>
    </w:p>
    <w:p w14:paraId="61FF4CF9" w14:textId="60A1BF5B" w:rsidR="006F4D08" w:rsidRPr="00047943" w:rsidRDefault="006F4D08" w:rsidP="00897AB4">
      <w:pPr>
        <w:pStyle w:val="Considrant"/>
        <w:rPr>
          <w:szCs w:val="24"/>
        </w:rPr>
      </w:pPr>
      <w:r w:rsidRPr="00D1725F">
        <w:t>Commission Implementing Regulation (EU) 2021/404</w:t>
      </w:r>
      <w:r w:rsidRPr="003E09BE">
        <w:rPr>
          <w:rStyle w:val="Fodnotehenvisning"/>
        </w:rPr>
        <w:footnoteReference w:id="4"/>
      </w:r>
      <w:r w:rsidRPr="00D1725F">
        <w:t xml:space="preserve"> </w:t>
      </w:r>
      <w:r w:rsidR="00176078">
        <w:t xml:space="preserve">lays down </w:t>
      </w:r>
      <w:r w:rsidRPr="00D1725F">
        <w:t>t</w:t>
      </w:r>
      <w:r w:rsidR="00D17837">
        <w:t>he lists of third countries</w:t>
      </w:r>
      <w:r w:rsidR="007F15EF">
        <w:t xml:space="preserve"> or</w:t>
      </w:r>
      <w:r w:rsidR="00790EF7">
        <w:t xml:space="preserve"> </w:t>
      </w:r>
      <w:r w:rsidRPr="00D1725F">
        <w:t>territories</w:t>
      </w:r>
      <w:r w:rsidR="007F15EF">
        <w:t>,</w:t>
      </w:r>
      <w:r w:rsidRPr="00D1725F">
        <w:t xml:space="preserve"> </w:t>
      </w:r>
      <w:r w:rsidR="00D17837">
        <w:t xml:space="preserve">or </w:t>
      </w:r>
      <w:r w:rsidRPr="00D1725F">
        <w:t xml:space="preserve">zones or compartments thereof, from which the entry into </w:t>
      </w:r>
      <w:r w:rsidRPr="00D1725F">
        <w:lastRenderedPageBreak/>
        <w:t xml:space="preserve">the Union of </w:t>
      </w:r>
      <w:r w:rsidR="00897AB4">
        <w:t xml:space="preserve">consignments of </w:t>
      </w:r>
      <w:r w:rsidRPr="00D1725F">
        <w:t>species and categories of animals, germinal products and products of animal origin, that fall within the scope of Delegated Regulation (EU) 2020/692</w:t>
      </w:r>
      <w:r w:rsidR="008A1653" w:rsidRPr="00D1725F">
        <w:t>,</w:t>
      </w:r>
      <w:r w:rsidRPr="00D1725F">
        <w:t xml:space="preserve"> is permitted.</w:t>
      </w:r>
      <w:r w:rsidR="004E362E">
        <w:t xml:space="preserve"> </w:t>
      </w:r>
      <w:r w:rsidR="004E362E">
        <w:rPr>
          <w:color w:val="000000"/>
          <w:shd w:val="clear" w:color="auto" w:fill="FFFFFF"/>
        </w:rPr>
        <w:t xml:space="preserve">The lists and certain general rules concerning the lists are set out in Annexes I to XXII to that </w:t>
      </w:r>
      <w:r w:rsidR="00D94CE8">
        <w:rPr>
          <w:color w:val="000000"/>
          <w:shd w:val="clear" w:color="auto" w:fill="FFFFFF"/>
        </w:rPr>
        <w:t xml:space="preserve">Implementing </w:t>
      </w:r>
      <w:r w:rsidR="004E362E">
        <w:rPr>
          <w:color w:val="000000"/>
          <w:shd w:val="clear" w:color="auto" w:fill="FFFFFF"/>
        </w:rPr>
        <w:t>Regulation.</w:t>
      </w:r>
      <w:r w:rsidR="005D5B15">
        <w:rPr>
          <w:color w:val="000000"/>
          <w:shd w:val="clear" w:color="auto" w:fill="FFFFFF"/>
        </w:rPr>
        <w:t xml:space="preserve"> </w:t>
      </w:r>
    </w:p>
    <w:p w14:paraId="257083CC" w14:textId="30A1F967" w:rsidR="00E01A25" w:rsidRPr="00667A67" w:rsidRDefault="00E01A25" w:rsidP="00E01A25">
      <w:pPr>
        <w:pStyle w:val="Considrant"/>
        <w:rPr>
          <w:szCs w:val="24"/>
        </w:rPr>
      </w:pPr>
      <w:r w:rsidRPr="00047943">
        <w:rPr>
          <w:szCs w:val="24"/>
        </w:rPr>
        <w:t>Annex IV to Implementing Regulation (EU) 2021/404 sets out the list of third countries or territories, or zones thereof, authorised for the entry into the Union of consignments of equine animals.</w:t>
      </w:r>
      <w:r w:rsidRPr="00E01A25">
        <w:t xml:space="preserve"> </w:t>
      </w:r>
      <w:r w:rsidRPr="00E01A25">
        <w:rPr>
          <w:szCs w:val="24"/>
        </w:rPr>
        <w:t xml:space="preserve">South Africa is listed in </w:t>
      </w:r>
      <w:r w:rsidR="00434FCB">
        <w:rPr>
          <w:szCs w:val="24"/>
        </w:rPr>
        <w:t xml:space="preserve">that </w:t>
      </w:r>
      <w:r w:rsidRPr="00E01A25">
        <w:rPr>
          <w:szCs w:val="24"/>
        </w:rPr>
        <w:t xml:space="preserve">Annex, assigned to Sanitary Group F and regionalised as zone ZA-1, restricted to the Metropolitan area of Cape Town. </w:t>
      </w:r>
      <w:r w:rsidR="0019420B">
        <w:rPr>
          <w:szCs w:val="24"/>
        </w:rPr>
        <w:t>The e</w:t>
      </w:r>
      <w:r w:rsidRPr="00E01A25">
        <w:rPr>
          <w:szCs w:val="24"/>
        </w:rPr>
        <w:t xml:space="preserve">ntry into the Union of </w:t>
      </w:r>
      <w:r w:rsidR="00F52834">
        <w:rPr>
          <w:szCs w:val="24"/>
        </w:rPr>
        <w:t xml:space="preserve">consignments of </w:t>
      </w:r>
      <w:r w:rsidRPr="00E01A25">
        <w:rPr>
          <w:szCs w:val="24"/>
        </w:rPr>
        <w:t xml:space="preserve">registered horses from this zone </w:t>
      </w:r>
      <w:r w:rsidR="00F52834">
        <w:rPr>
          <w:szCs w:val="24"/>
        </w:rPr>
        <w:t>has been</w:t>
      </w:r>
      <w:r w:rsidR="00F52834" w:rsidRPr="00E01A25">
        <w:rPr>
          <w:szCs w:val="24"/>
        </w:rPr>
        <w:t xml:space="preserve"> </w:t>
      </w:r>
      <w:r w:rsidRPr="00E01A25">
        <w:rPr>
          <w:szCs w:val="24"/>
        </w:rPr>
        <w:t>suspended since 3 May 2011.</w:t>
      </w:r>
    </w:p>
    <w:p w14:paraId="6C00041E" w14:textId="1A39CEA7" w:rsidR="00E01A25" w:rsidRPr="00F67A8B" w:rsidRDefault="00370B3D">
      <w:pPr>
        <w:pStyle w:val="Considrant"/>
      </w:pPr>
      <w:bookmarkStart w:id="1" w:name="_Hlk158034233"/>
      <w:r>
        <w:t xml:space="preserve">A </w:t>
      </w:r>
      <w:r w:rsidR="00E01A25">
        <w:t>Commission audit</w:t>
      </w:r>
      <w:r w:rsidR="00ED6295">
        <w:rPr>
          <w:rStyle w:val="Fodnotehenvisning"/>
          <w:szCs w:val="24"/>
        </w:rPr>
        <w:footnoteReference w:id="5"/>
      </w:r>
      <w:r w:rsidR="00E01A25">
        <w:t xml:space="preserve"> took place in South Africa in October 2022 to evaluate </w:t>
      </w:r>
      <w:r w:rsidR="001972B9" w:rsidRPr="001972B9">
        <w:t>the animal health controls</w:t>
      </w:r>
      <w:r w:rsidR="00ED6295">
        <w:t xml:space="preserve"> </w:t>
      </w:r>
      <w:r w:rsidR="001972B9" w:rsidRPr="001972B9">
        <w:t xml:space="preserve">in relation to </w:t>
      </w:r>
      <w:r w:rsidR="00F52834">
        <w:t>the entry into the Union</w:t>
      </w:r>
      <w:r w:rsidR="00F52834" w:rsidRPr="001972B9">
        <w:t xml:space="preserve"> </w:t>
      </w:r>
      <w:r w:rsidR="001972B9" w:rsidRPr="001972B9">
        <w:t xml:space="preserve">of </w:t>
      </w:r>
      <w:r w:rsidR="00F52834">
        <w:t xml:space="preserve">consignments of </w:t>
      </w:r>
      <w:r w:rsidR="001972B9" w:rsidRPr="001972B9">
        <w:t>registered equine animals</w:t>
      </w:r>
      <w:r w:rsidR="00ED6295">
        <w:t xml:space="preserve">, </w:t>
      </w:r>
      <w:r w:rsidR="00C11766">
        <w:t xml:space="preserve">and </w:t>
      </w:r>
      <w:r w:rsidR="00ED6295">
        <w:t xml:space="preserve">in particular the </w:t>
      </w:r>
      <w:r w:rsidR="00C11766">
        <w:t>animal health guarant</w:t>
      </w:r>
      <w:r w:rsidR="00A046C6">
        <w:t>e</w:t>
      </w:r>
      <w:r w:rsidR="00C11766">
        <w:t>es</w:t>
      </w:r>
      <w:r w:rsidR="00ED6295">
        <w:t xml:space="preserve"> as regards African horse sickness</w:t>
      </w:r>
      <w:r w:rsidR="00C11766">
        <w:t xml:space="preserve"> (AHS)</w:t>
      </w:r>
      <w:r w:rsidR="00ED6295">
        <w:t>.</w:t>
      </w:r>
      <w:r w:rsidR="00C11766" w:rsidRPr="00C11766">
        <w:t xml:space="preserve"> </w:t>
      </w:r>
      <w:r w:rsidR="00841FC0">
        <w:t>The o</w:t>
      </w:r>
      <w:r w:rsidR="00C11766">
        <w:t>utcome of th</w:t>
      </w:r>
      <w:r w:rsidR="00DF0D3C">
        <w:t>at</w:t>
      </w:r>
      <w:r w:rsidR="00C11766">
        <w:t xml:space="preserve"> audit </w:t>
      </w:r>
      <w:r w:rsidR="00A046C6">
        <w:t>showed</w:t>
      </w:r>
      <w:r w:rsidR="00C11766">
        <w:t xml:space="preserve"> that </w:t>
      </w:r>
      <w:r w:rsidR="00C11766" w:rsidRPr="00C11766">
        <w:rPr>
          <w:szCs w:val="24"/>
        </w:rPr>
        <w:t>South Africa has made considerable progress in recent years to improve the level of surveillance and control of AHS within the controlled area</w:t>
      </w:r>
      <w:r w:rsidR="00990FB9">
        <w:rPr>
          <w:szCs w:val="24"/>
        </w:rPr>
        <w:t>.</w:t>
      </w:r>
      <w:r w:rsidR="00A046C6">
        <w:rPr>
          <w:szCs w:val="24"/>
        </w:rPr>
        <w:t xml:space="preserve"> </w:t>
      </w:r>
      <w:r w:rsidR="00990FB9">
        <w:rPr>
          <w:szCs w:val="24"/>
        </w:rPr>
        <w:t>H</w:t>
      </w:r>
      <w:r w:rsidR="00A046C6">
        <w:rPr>
          <w:szCs w:val="24"/>
        </w:rPr>
        <w:t>owever</w:t>
      </w:r>
      <w:r w:rsidR="00C70C48">
        <w:rPr>
          <w:szCs w:val="24"/>
        </w:rPr>
        <w:t>,</w:t>
      </w:r>
      <w:r w:rsidR="00C11766">
        <w:rPr>
          <w:szCs w:val="24"/>
        </w:rPr>
        <w:t xml:space="preserve"> some shortcomings were also </w:t>
      </w:r>
      <w:r w:rsidR="00A046C6">
        <w:rPr>
          <w:szCs w:val="24"/>
        </w:rPr>
        <w:t>identified</w:t>
      </w:r>
      <w:r w:rsidR="00C11766">
        <w:rPr>
          <w:szCs w:val="24"/>
        </w:rPr>
        <w:t xml:space="preserve">. South Africa </w:t>
      </w:r>
      <w:r w:rsidR="00841FC0">
        <w:rPr>
          <w:szCs w:val="24"/>
        </w:rPr>
        <w:t xml:space="preserve">has </w:t>
      </w:r>
      <w:r w:rsidR="00C11766">
        <w:rPr>
          <w:szCs w:val="24"/>
        </w:rPr>
        <w:t xml:space="preserve">provided an action plan to </w:t>
      </w:r>
      <w:r w:rsidR="00841FC0">
        <w:rPr>
          <w:szCs w:val="24"/>
        </w:rPr>
        <w:t xml:space="preserve">comply with </w:t>
      </w:r>
      <w:r w:rsidR="00C11766">
        <w:rPr>
          <w:szCs w:val="24"/>
        </w:rPr>
        <w:t xml:space="preserve">the recommendations formulated in the audit report, and </w:t>
      </w:r>
      <w:r w:rsidR="00A046C6">
        <w:rPr>
          <w:szCs w:val="24"/>
        </w:rPr>
        <w:t>additional</w:t>
      </w:r>
      <w:r w:rsidR="00927A94">
        <w:rPr>
          <w:szCs w:val="24"/>
        </w:rPr>
        <w:t xml:space="preserve"> </w:t>
      </w:r>
      <w:r w:rsidR="00927A94" w:rsidRPr="00927A94">
        <w:rPr>
          <w:szCs w:val="24"/>
        </w:rPr>
        <w:t>guarantees</w:t>
      </w:r>
      <w:r w:rsidR="00927A94">
        <w:rPr>
          <w:szCs w:val="24"/>
        </w:rPr>
        <w:t xml:space="preserve"> </w:t>
      </w:r>
      <w:r w:rsidR="00C70C48">
        <w:rPr>
          <w:szCs w:val="24"/>
        </w:rPr>
        <w:t>as</w:t>
      </w:r>
      <w:r w:rsidR="007B7C22">
        <w:rPr>
          <w:szCs w:val="24"/>
        </w:rPr>
        <w:t xml:space="preserve"> </w:t>
      </w:r>
      <w:r w:rsidR="00A046C6">
        <w:rPr>
          <w:szCs w:val="24"/>
        </w:rPr>
        <w:t xml:space="preserve">regards surveillance and control of AHS for the purpose of the </w:t>
      </w:r>
      <w:r w:rsidR="00F52834">
        <w:rPr>
          <w:szCs w:val="24"/>
        </w:rPr>
        <w:t xml:space="preserve">entry into the Union </w:t>
      </w:r>
      <w:r w:rsidR="00A046C6">
        <w:rPr>
          <w:szCs w:val="24"/>
        </w:rPr>
        <w:t xml:space="preserve">of </w:t>
      </w:r>
      <w:r w:rsidR="007B7C22">
        <w:rPr>
          <w:szCs w:val="24"/>
        </w:rPr>
        <w:t xml:space="preserve">consignments of </w:t>
      </w:r>
      <w:r w:rsidR="00A046C6">
        <w:rPr>
          <w:szCs w:val="24"/>
        </w:rPr>
        <w:t>registered horses.</w:t>
      </w:r>
    </w:p>
    <w:bookmarkEnd w:id="1"/>
    <w:p w14:paraId="352D8E44" w14:textId="071C9F3D" w:rsidR="00873763" w:rsidRPr="00667A67" w:rsidRDefault="00F67A8B">
      <w:pPr>
        <w:pStyle w:val="Considrant"/>
      </w:pPr>
      <w:r w:rsidRPr="00F67A8B">
        <w:t>In the light of th</w:t>
      </w:r>
      <w:r w:rsidR="00215DC6">
        <w:t>os</w:t>
      </w:r>
      <w:r w:rsidRPr="00F67A8B">
        <w:t xml:space="preserve">e guarantees provided by </w:t>
      </w:r>
      <w:r>
        <w:t>South Africa</w:t>
      </w:r>
      <w:r w:rsidRPr="00F67A8B">
        <w:t xml:space="preserve">, the entry </w:t>
      </w:r>
      <w:r w:rsidR="003430E8">
        <w:t>in</w:t>
      </w:r>
      <w:r w:rsidR="00A046C6">
        <w:t>to</w:t>
      </w:r>
      <w:r>
        <w:t xml:space="preserve"> the Union </w:t>
      </w:r>
      <w:r w:rsidRPr="00F67A8B">
        <w:t xml:space="preserve">of </w:t>
      </w:r>
      <w:r w:rsidR="00F52834">
        <w:t xml:space="preserve">consignments of </w:t>
      </w:r>
      <w:r w:rsidRPr="00F67A8B">
        <w:t xml:space="preserve">registered horses from </w:t>
      </w:r>
      <w:r>
        <w:t xml:space="preserve">the zone ZA-1 should be </w:t>
      </w:r>
      <w:r w:rsidR="00B32703">
        <w:t>re-</w:t>
      </w:r>
      <w:r w:rsidR="00A046C6">
        <w:t>authorised</w:t>
      </w:r>
      <w:r>
        <w:t xml:space="preserve"> </w:t>
      </w:r>
      <w:r w:rsidR="00A046C6">
        <w:t xml:space="preserve">under specific conditions </w:t>
      </w:r>
      <w:r w:rsidR="00873763">
        <w:t xml:space="preserve">regarding </w:t>
      </w:r>
      <w:r w:rsidR="00873763" w:rsidRPr="009A3275">
        <w:t>additional risk-mitigating measures</w:t>
      </w:r>
      <w:r w:rsidR="00873763">
        <w:t xml:space="preserve"> for</w:t>
      </w:r>
      <w:r w:rsidR="00A046C6">
        <w:t xml:space="preserve"> AHS</w:t>
      </w:r>
      <w:r>
        <w:t xml:space="preserve">. </w:t>
      </w:r>
      <w:r w:rsidR="00873763">
        <w:t xml:space="preserve">Therefore, </w:t>
      </w:r>
      <w:r w:rsidR="00873763" w:rsidRPr="00667A67">
        <w:t>a specific condition “</w:t>
      </w:r>
      <w:r w:rsidR="00873763">
        <w:t>AHS-ZA</w:t>
      </w:r>
      <w:r w:rsidR="00873763" w:rsidRPr="00667A67">
        <w:t xml:space="preserve">” </w:t>
      </w:r>
      <w:r w:rsidR="00873763">
        <w:t xml:space="preserve">in column 6 </w:t>
      </w:r>
      <w:r w:rsidR="00F52834">
        <w:t xml:space="preserve">of </w:t>
      </w:r>
      <w:r w:rsidR="00873763" w:rsidRPr="00850750">
        <w:t>the table in Part 1 of Annex IV to Implementing Regulation (EU) 2021/404</w:t>
      </w:r>
      <w:r w:rsidR="00873763">
        <w:t xml:space="preserve"> and the opening date in </w:t>
      </w:r>
      <w:r w:rsidR="00873763" w:rsidRPr="00850750">
        <w:t xml:space="preserve">column </w:t>
      </w:r>
      <w:r w:rsidR="00873763">
        <w:t xml:space="preserve">9 of that table should be inserted for the zone </w:t>
      </w:r>
      <w:r w:rsidR="00873763" w:rsidRPr="00873763">
        <w:rPr>
          <w:szCs w:val="24"/>
        </w:rPr>
        <w:t xml:space="preserve">ZA-1 in </w:t>
      </w:r>
      <w:r w:rsidR="00873763" w:rsidRPr="00850750">
        <w:t>South Africa</w:t>
      </w:r>
      <w:r w:rsidR="00873763">
        <w:t>.</w:t>
      </w:r>
      <w:r w:rsidR="00873763" w:rsidRPr="00667A67">
        <w:t xml:space="preserve"> </w:t>
      </w:r>
      <w:r w:rsidR="00873763">
        <w:t xml:space="preserve">Additionally, a description of the </w:t>
      </w:r>
      <w:r w:rsidR="00873763" w:rsidRPr="009A3275">
        <w:t>specific condition “AHS</w:t>
      </w:r>
      <w:r w:rsidR="00873763">
        <w:t>-ZA</w:t>
      </w:r>
      <w:r w:rsidR="00873763" w:rsidRPr="009A3275">
        <w:t xml:space="preserve">” </w:t>
      </w:r>
      <w:r w:rsidR="00873763">
        <w:t xml:space="preserve">should </w:t>
      </w:r>
      <w:r w:rsidR="00873763" w:rsidRPr="009A3275">
        <w:t xml:space="preserve">be </w:t>
      </w:r>
      <w:r w:rsidR="00190B5F">
        <w:t xml:space="preserve">set out </w:t>
      </w:r>
      <w:r w:rsidR="00873763" w:rsidRPr="009A3275">
        <w:t xml:space="preserve">in Part </w:t>
      </w:r>
      <w:r w:rsidR="00873763">
        <w:t>3</w:t>
      </w:r>
      <w:r w:rsidR="00873763" w:rsidRPr="009A3275">
        <w:t xml:space="preserve"> of Annex IV to Implementing Regulation (EU) 2021/404</w:t>
      </w:r>
      <w:r w:rsidR="00873763">
        <w:t>.</w:t>
      </w:r>
    </w:p>
    <w:p w14:paraId="642B907F" w14:textId="27BDAB00" w:rsidR="00F90A2D" w:rsidRPr="00F90A2D" w:rsidRDefault="00692AE9">
      <w:pPr>
        <w:pStyle w:val="Considrant"/>
        <w:rPr>
          <w:noProof/>
        </w:rPr>
      </w:pPr>
      <w:bookmarkStart w:id="2" w:name="_Hlk150762453"/>
      <w:r>
        <w:t>Commission Implementing Regulation (EU</w:t>
      </w:r>
      <w:r w:rsidRPr="008E7E16">
        <w:t>) 2024</w:t>
      </w:r>
      <w:r w:rsidR="00634C98" w:rsidRPr="008E7E16">
        <w:t>/</w:t>
      </w:r>
      <w:r w:rsidR="00634C98">
        <w:t>351</w:t>
      </w:r>
      <w:r w:rsidRPr="00634C98">
        <w:rPr>
          <w:rStyle w:val="Fodnotehenvisning"/>
          <w:szCs w:val="24"/>
        </w:rPr>
        <w:footnoteReference w:id="6"/>
      </w:r>
      <w:r w:rsidR="00C56122">
        <w:t xml:space="preserve"> </w:t>
      </w:r>
      <w:r w:rsidRPr="008E7E16">
        <w:t xml:space="preserve">amended </w:t>
      </w:r>
      <w:r w:rsidR="00F90A2D" w:rsidRPr="008E7E16">
        <w:t>Annex II to Commission Implementing Regulation (EU) 2021/403</w:t>
      </w:r>
      <w:r w:rsidR="00F90A2D" w:rsidRPr="008E7E16">
        <w:rPr>
          <w:rStyle w:val="Fodnotehenvisning"/>
        </w:rPr>
        <w:footnoteReference w:id="7"/>
      </w:r>
      <w:r w:rsidR="00F90A2D" w:rsidRPr="008E7E16">
        <w:t xml:space="preserve"> by deleting</w:t>
      </w:r>
      <w:r w:rsidR="00F90A2D" w:rsidRPr="008E7E16">
        <w:rPr>
          <w:szCs w:val="24"/>
        </w:rPr>
        <w:t xml:space="preserve"> the model animal health certificate and the model declaration for transit through the Union of </w:t>
      </w:r>
      <w:r w:rsidR="00F52834" w:rsidRPr="008E7E16">
        <w:rPr>
          <w:szCs w:val="24"/>
        </w:rPr>
        <w:t xml:space="preserve">consignments of </w:t>
      </w:r>
      <w:r w:rsidR="00F90A2D" w:rsidRPr="008E7E16">
        <w:rPr>
          <w:szCs w:val="24"/>
        </w:rPr>
        <w:t xml:space="preserve">equine animals not intended for slaughter (model 'EQUI-TRANSIT-X'), and the model animal health certificate and the model declaration for transit </w:t>
      </w:r>
      <w:r w:rsidR="00F90A2D" w:rsidRPr="008E7E16">
        <w:rPr>
          <w:szCs w:val="24"/>
        </w:rPr>
        <w:lastRenderedPageBreak/>
        <w:t xml:space="preserve">through the Union of </w:t>
      </w:r>
      <w:r w:rsidR="00F52834" w:rsidRPr="008E7E16">
        <w:rPr>
          <w:szCs w:val="24"/>
        </w:rPr>
        <w:t xml:space="preserve">consignments of </w:t>
      </w:r>
      <w:r w:rsidR="00F90A2D" w:rsidRPr="008E7E16">
        <w:rPr>
          <w:szCs w:val="24"/>
        </w:rPr>
        <w:t>equine animals intended for slaughter (model 'EQUI-TRANSIT-Y')</w:t>
      </w:r>
      <w:r w:rsidR="00310627">
        <w:rPr>
          <w:szCs w:val="24"/>
        </w:rPr>
        <w:t>,</w:t>
      </w:r>
      <w:r w:rsidR="00F90A2D" w:rsidRPr="008E7E16">
        <w:rPr>
          <w:szCs w:val="24"/>
        </w:rPr>
        <w:t xml:space="preserve"> as no specific requirements for transit through the Union of equine animals </w:t>
      </w:r>
      <w:r w:rsidR="002D2922">
        <w:rPr>
          <w:szCs w:val="24"/>
        </w:rPr>
        <w:t xml:space="preserve">are </w:t>
      </w:r>
      <w:r w:rsidR="00F90A2D" w:rsidRPr="008E7E16">
        <w:rPr>
          <w:szCs w:val="24"/>
        </w:rPr>
        <w:t>laid down in Delegated Regulation (EU) 2020/692</w:t>
      </w:r>
      <w:bookmarkStart w:id="3" w:name="_Hlk151747747"/>
      <w:r w:rsidR="00F90A2D" w:rsidRPr="008E7E16">
        <w:rPr>
          <w:szCs w:val="24"/>
        </w:rPr>
        <w:t>. In addition, Implementing Regulation (EU</w:t>
      </w:r>
      <w:r w:rsidR="00F90A2D" w:rsidRPr="00C56122">
        <w:rPr>
          <w:szCs w:val="24"/>
        </w:rPr>
        <w:t>) 2024</w:t>
      </w:r>
      <w:r w:rsidR="00634C98" w:rsidRPr="00C56122">
        <w:rPr>
          <w:szCs w:val="24"/>
        </w:rPr>
        <w:t xml:space="preserve">/351 </w:t>
      </w:r>
      <w:r w:rsidR="00F90A2D" w:rsidRPr="008E7E16">
        <w:rPr>
          <w:szCs w:val="24"/>
        </w:rPr>
        <w:t xml:space="preserve">amended </w:t>
      </w:r>
      <w:r w:rsidR="00562560" w:rsidRPr="008E7E16">
        <w:rPr>
          <w:szCs w:val="24"/>
        </w:rPr>
        <w:t>the model animal health certificate and model declaration for the re-entry into</w:t>
      </w:r>
      <w:r w:rsidR="00562560" w:rsidRPr="00562560">
        <w:rPr>
          <w:szCs w:val="24"/>
        </w:rPr>
        <w:t xml:space="preserve"> the Union of </w:t>
      </w:r>
      <w:r w:rsidR="00F52834">
        <w:rPr>
          <w:szCs w:val="24"/>
        </w:rPr>
        <w:t xml:space="preserve">consignments of </w:t>
      </w:r>
      <w:r w:rsidR="00562560" w:rsidRPr="00562560">
        <w:rPr>
          <w:szCs w:val="24"/>
        </w:rPr>
        <w:t>registered horses for racing after temporary export for a period of not more than 90 days to participate in specific race events (model ‘EQUI-RE-ENTRY-90</w:t>
      </w:r>
      <w:r w:rsidR="00562560">
        <w:rPr>
          <w:szCs w:val="24"/>
        </w:rPr>
        <w:t>-RACE</w:t>
      </w:r>
      <w:r w:rsidR="00562560" w:rsidRPr="00562560">
        <w:rPr>
          <w:szCs w:val="24"/>
        </w:rPr>
        <w:t xml:space="preserve">’) by </w:t>
      </w:r>
      <w:r w:rsidR="000B5974">
        <w:rPr>
          <w:szCs w:val="24"/>
        </w:rPr>
        <w:t xml:space="preserve">the </w:t>
      </w:r>
      <w:r w:rsidR="00562560" w:rsidRPr="00562560">
        <w:rPr>
          <w:szCs w:val="24"/>
        </w:rPr>
        <w:t xml:space="preserve">addition of the Bahrain Turf Series and the Saudi Cup therein. Therefore, references to 'EQUI-TRANSIT-X' and 'EQUI-TRANSIT-Y' should be deleted from column 5 </w:t>
      </w:r>
      <w:r w:rsidR="00F52834">
        <w:rPr>
          <w:szCs w:val="24"/>
        </w:rPr>
        <w:t>of</w:t>
      </w:r>
      <w:r w:rsidR="00F52834" w:rsidRPr="00562560">
        <w:rPr>
          <w:szCs w:val="24"/>
        </w:rPr>
        <w:t xml:space="preserve"> </w:t>
      </w:r>
      <w:r w:rsidR="00562560" w:rsidRPr="00562560">
        <w:rPr>
          <w:szCs w:val="24"/>
        </w:rPr>
        <w:t>the table in Part 1 of Annex IV to Implementing Regulation (EU) 2021/404, while references to ‘EQUI-RE-ENTRY-90</w:t>
      </w:r>
      <w:r w:rsidR="00562560">
        <w:rPr>
          <w:szCs w:val="24"/>
        </w:rPr>
        <w:t>-</w:t>
      </w:r>
      <w:r w:rsidR="00554216">
        <w:rPr>
          <w:szCs w:val="24"/>
        </w:rPr>
        <w:t>R</w:t>
      </w:r>
      <w:r w:rsidR="00562560">
        <w:rPr>
          <w:szCs w:val="24"/>
        </w:rPr>
        <w:t>ACE</w:t>
      </w:r>
      <w:r w:rsidR="00562560" w:rsidRPr="00562560">
        <w:rPr>
          <w:szCs w:val="24"/>
        </w:rPr>
        <w:t xml:space="preserve">’ should </w:t>
      </w:r>
      <w:r w:rsidR="00810D96">
        <w:rPr>
          <w:szCs w:val="24"/>
        </w:rPr>
        <w:t xml:space="preserve">be </w:t>
      </w:r>
      <w:r w:rsidR="001A22EC" w:rsidRPr="00B671C1">
        <w:rPr>
          <w:szCs w:val="24"/>
        </w:rPr>
        <w:t>updated</w:t>
      </w:r>
      <w:r w:rsidR="00634C98">
        <w:rPr>
          <w:szCs w:val="24"/>
        </w:rPr>
        <w:t xml:space="preserve"> </w:t>
      </w:r>
      <w:r w:rsidR="00810D96">
        <w:rPr>
          <w:szCs w:val="24"/>
        </w:rPr>
        <w:t xml:space="preserve">and </w:t>
      </w:r>
      <w:r w:rsidR="00562560" w:rsidRPr="00562560">
        <w:rPr>
          <w:szCs w:val="24"/>
        </w:rPr>
        <w:t xml:space="preserve">remain in column 5 of that table for the United Arab Emirates, Australia, Bahrain, Canada, Hong Kong, Japan, Qatar, Saudi Arabia, Singapore </w:t>
      </w:r>
      <w:r w:rsidR="00D50A18">
        <w:rPr>
          <w:szCs w:val="24"/>
        </w:rPr>
        <w:t>and</w:t>
      </w:r>
      <w:r w:rsidR="00562560" w:rsidRPr="00562560">
        <w:rPr>
          <w:szCs w:val="24"/>
        </w:rPr>
        <w:t xml:space="preserve"> the United States</w:t>
      </w:r>
      <w:r w:rsidR="00310434">
        <w:rPr>
          <w:szCs w:val="24"/>
        </w:rPr>
        <w:t>,</w:t>
      </w:r>
      <w:r w:rsidR="00562560">
        <w:rPr>
          <w:szCs w:val="24"/>
        </w:rPr>
        <w:t xml:space="preserve"> as </w:t>
      </w:r>
      <w:r w:rsidR="00F52834">
        <w:rPr>
          <w:szCs w:val="24"/>
        </w:rPr>
        <w:t xml:space="preserve">the </w:t>
      </w:r>
      <w:r w:rsidR="00D50A18" w:rsidRPr="00D50A18">
        <w:rPr>
          <w:szCs w:val="24"/>
        </w:rPr>
        <w:t>model ‘EQUI-RE-ENTRY-90-RACE’</w:t>
      </w:r>
      <w:r w:rsidR="00D50A18">
        <w:rPr>
          <w:szCs w:val="24"/>
        </w:rPr>
        <w:t xml:space="preserve"> includes</w:t>
      </w:r>
      <w:r w:rsidR="00562560" w:rsidRPr="00562560">
        <w:rPr>
          <w:szCs w:val="24"/>
        </w:rPr>
        <w:t xml:space="preserve"> specific race events</w:t>
      </w:r>
      <w:r w:rsidR="00562560">
        <w:rPr>
          <w:szCs w:val="24"/>
        </w:rPr>
        <w:t xml:space="preserve"> only </w:t>
      </w:r>
      <w:r w:rsidR="00F52834">
        <w:rPr>
          <w:szCs w:val="24"/>
        </w:rPr>
        <w:t xml:space="preserve">in </w:t>
      </w:r>
      <w:r w:rsidR="00562560">
        <w:rPr>
          <w:szCs w:val="24"/>
        </w:rPr>
        <w:t>those third countries</w:t>
      </w:r>
      <w:r w:rsidR="00D50A18">
        <w:rPr>
          <w:szCs w:val="24"/>
        </w:rPr>
        <w:t>.</w:t>
      </w:r>
      <w:r w:rsidR="00562560">
        <w:rPr>
          <w:szCs w:val="24"/>
        </w:rPr>
        <w:t xml:space="preserve"> </w:t>
      </w:r>
    </w:p>
    <w:bookmarkEnd w:id="3"/>
    <w:p w14:paraId="755B6FE7" w14:textId="255585AA" w:rsidR="00732EA6" w:rsidRPr="003C323C" w:rsidRDefault="00732EA6" w:rsidP="00732EA6">
      <w:pPr>
        <w:pStyle w:val="Considrant"/>
      </w:pPr>
      <w:r w:rsidRPr="003C323C">
        <w:t>Annex VIII to Implementing Regulation (EU) 2021/404 sets out the list of third countries</w:t>
      </w:r>
      <w:r>
        <w:t xml:space="preserve"> or</w:t>
      </w:r>
      <w:r w:rsidRPr="003C323C">
        <w:t xml:space="preserve"> territories</w:t>
      </w:r>
      <w:r>
        <w:t>,</w:t>
      </w:r>
      <w:r w:rsidRPr="003C323C">
        <w:t xml:space="preserve"> or zones thereof authorised for the entry into the Union of consignments of dogs, cats and ferrets</w:t>
      </w:r>
      <w:r>
        <w:t xml:space="preserve"> together with the</w:t>
      </w:r>
      <w:r w:rsidRPr="003C323C">
        <w:t xml:space="preserve"> specific conditions to be met by </w:t>
      </w:r>
      <w:r>
        <w:t xml:space="preserve">such </w:t>
      </w:r>
      <w:r w:rsidRPr="003C323C">
        <w:t xml:space="preserve">consignments </w:t>
      </w:r>
      <w:r w:rsidR="006F506D">
        <w:t xml:space="preserve">in order for them </w:t>
      </w:r>
      <w:r w:rsidRPr="003C323C">
        <w:t xml:space="preserve">to be permitted </w:t>
      </w:r>
      <w:r w:rsidR="00F82109">
        <w:t xml:space="preserve">to </w:t>
      </w:r>
      <w:r w:rsidR="009A0C8F" w:rsidRPr="00F457D7">
        <w:t>enter</w:t>
      </w:r>
      <w:r w:rsidRPr="003C323C">
        <w:t xml:space="preserve"> into the Union.</w:t>
      </w:r>
    </w:p>
    <w:p w14:paraId="4FE0DDCA" w14:textId="64A0A88E" w:rsidR="00732EA6" w:rsidRPr="00C56122" w:rsidRDefault="00732EA6" w:rsidP="00732EA6">
      <w:pPr>
        <w:pStyle w:val="Considrant"/>
      </w:pPr>
      <w:r w:rsidRPr="00C56122">
        <w:t xml:space="preserve">Checks carried out in the recent years at border control posts by </w:t>
      </w:r>
      <w:r w:rsidR="007F5254" w:rsidRPr="00C56122">
        <w:t xml:space="preserve">the competent authorities of </w:t>
      </w:r>
      <w:r w:rsidRPr="00C56122">
        <w:t>Member State</w:t>
      </w:r>
      <w:r w:rsidR="004E2A6B" w:rsidRPr="00C56122">
        <w:t>s</w:t>
      </w:r>
      <w:r w:rsidRPr="00C56122">
        <w:t xml:space="preserve"> have shown repetitive non-compliances</w:t>
      </w:r>
      <w:r w:rsidR="00FD703F" w:rsidRPr="00C56122">
        <w:t xml:space="preserve"> with </w:t>
      </w:r>
      <w:r w:rsidR="00BD51B1" w:rsidRPr="00C56122">
        <w:t xml:space="preserve">certain </w:t>
      </w:r>
      <w:r w:rsidR="00FD703F" w:rsidRPr="00C56122">
        <w:t>Union requirements</w:t>
      </w:r>
      <w:r w:rsidR="004E2A6B" w:rsidRPr="00C56122">
        <w:t xml:space="preserve"> </w:t>
      </w:r>
      <w:r w:rsidR="00E51CBA" w:rsidRPr="00C56122">
        <w:t xml:space="preserve">as regards </w:t>
      </w:r>
      <w:r w:rsidRPr="00C56122">
        <w:t xml:space="preserve">consignments of dogs, cats and ferrets entering </w:t>
      </w:r>
      <w:r w:rsidR="00CF06DE" w:rsidRPr="00C56122">
        <w:t xml:space="preserve">into </w:t>
      </w:r>
      <w:r w:rsidRPr="00C56122">
        <w:t xml:space="preserve">the Union from Belarus </w:t>
      </w:r>
      <w:r w:rsidR="00DF3644" w:rsidRPr="00C56122">
        <w:t>and Russia</w:t>
      </w:r>
      <w:r w:rsidR="00BE3E51" w:rsidRPr="00C56122">
        <w:t>,</w:t>
      </w:r>
      <w:r w:rsidR="00DF3644" w:rsidRPr="00C56122">
        <w:t xml:space="preserve"> </w:t>
      </w:r>
      <w:r w:rsidRPr="00C56122">
        <w:t>and in particular as regards rabies preventive measures</w:t>
      </w:r>
      <w:r w:rsidR="005B33EB" w:rsidRPr="00C56122">
        <w:t xml:space="preserve"> and their certification</w:t>
      </w:r>
      <w:r w:rsidRPr="00C56122">
        <w:t>.</w:t>
      </w:r>
      <w:r w:rsidR="00C56122">
        <w:t xml:space="preserve"> </w:t>
      </w:r>
      <w:r w:rsidR="00CD4565" w:rsidRPr="00C56122">
        <w:t>As a result of those non-compliances,</w:t>
      </w:r>
      <w:r w:rsidR="009067B8" w:rsidRPr="00C56122">
        <w:t xml:space="preserve"> </w:t>
      </w:r>
      <w:r w:rsidR="00C43067" w:rsidRPr="00C56122">
        <w:t xml:space="preserve">Commission Implementing Regulation (EU) </w:t>
      </w:r>
      <w:r w:rsidR="00836417" w:rsidRPr="00C56122">
        <w:t>[</w:t>
      </w:r>
      <w:r w:rsidR="00C7297C" w:rsidRPr="00C56122">
        <w:t>SANTE</w:t>
      </w:r>
      <w:r w:rsidR="008877E0" w:rsidRPr="00C56122">
        <w:t xml:space="preserve"> PLAN/3005/20</w:t>
      </w:r>
      <w:r w:rsidR="00C56122" w:rsidRPr="00C56122">
        <w:t>2</w:t>
      </w:r>
      <w:r w:rsidR="008877E0" w:rsidRPr="00C56122">
        <w:t>3</w:t>
      </w:r>
      <w:r w:rsidR="00862374" w:rsidRPr="00C56122">
        <w:t>]</w:t>
      </w:r>
      <w:r w:rsidR="00862374" w:rsidRPr="00C56122">
        <w:rPr>
          <w:rStyle w:val="Fodnotehenvisning"/>
        </w:rPr>
        <w:footnoteReference w:id="8"/>
      </w:r>
      <w:r w:rsidR="008877E0" w:rsidRPr="00C56122">
        <w:t xml:space="preserve"> </w:t>
      </w:r>
      <w:r w:rsidR="00182822" w:rsidRPr="00C56122">
        <w:t>updated</w:t>
      </w:r>
      <w:r w:rsidR="00E60C5C" w:rsidRPr="00C56122">
        <w:t xml:space="preserve"> </w:t>
      </w:r>
      <w:r w:rsidR="00AF7EF3" w:rsidRPr="00C56122">
        <w:t xml:space="preserve"> </w:t>
      </w:r>
      <w:r w:rsidR="00E54A33" w:rsidRPr="00C56122">
        <w:t>the list of territories and third countries</w:t>
      </w:r>
      <w:r w:rsidR="00570FAB" w:rsidRPr="00C56122">
        <w:t>,</w:t>
      </w:r>
      <w:r w:rsidR="00E54A33" w:rsidRPr="00C56122">
        <w:t xml:space="preserve"> set out in </w:t>
      </w:r>
      <w:r w:rsidR="00182822" w:rsidRPr="00C56122">
        <w:t xml:space="preserve">Part 2 of </w:t>
      </w:r>
      <w:r w:rsidR="00C43067" w:rsidRPr="00C56122">
        <w:t xml:space="preserve">Annex II to </w:t>
      </w:r>
      <w:r w:rsidR="00E54A33" w:rsidRPr="00C56122">
        <w:t>Commission Implementing Regulation (EU) No 577/2013</w:t>
      </w:r>
      <w:r w:rsidR="00C43067" w:rsidRPr="00C56122">
        <w:rPr>
          <w:rStyle w:val="Fodnotehenvisning"/>
        </w:rPr>
        <w:footnoteReference w:id="9"/>
      </w:r>
      <w:r w:rsidR="00E54A33" w:rsidRPr="00C56122">
        <w:t xml:space="preserve"> from where a rabies antibody titration test is not mandatory</w:t>
      </w:r>
      <w:r w:rsidR="002136BA" w:rsidRPr="00C56122">
        <w:t xml:space="preserve"> </w:t>
      </w:r>
      <w:r w:rsidR="00225B2C" w:rsidRPr="00C56122">
        <w:t>for</w:t>
      </w:r>
      <w:r w:rsidR="00182822" w:rsidRPr="00C56122">
        <w:t xml:space="preserve"> </w:t>
      </w:r>
      <w:r w:rsidR="00225B2C" w:rsidRPr="00C56122">
        <w:t xml:space="preserve">dogs, cats and ferrets </w:t>
      </w:r>
      <w:r w:rsidR="009C65AB" w:rsidRPr="00C56122">
        <w:t>entering into the Union</w:t>
      </w:r>
      <w:r w:rsidR="00E54A33" w:rsidRPr="00C56122">
        <w:t xml:space="preserve">, </w:t>
      </w:r>
      <w:r w:rsidR="00433095" w:rsidRPr="00C56122">
        <w:t xml:space="preserve">in order </w:t>
      </w:r>
      <w:r w:rsidR="00E54A33" w:rsidRPr="00C56122">
        <w:t xml:space="preserve">to </w:t>
      </w:r>
      <w:r w:rsidR="00F92ED4" w:rsidRPr="00C56122">
        <w:t xml:space="preserve">delete </w:t>
      </w:r>
      <w:r w:rsidR="00E54A33" w:rsidRPr="00C56122">
        <w:t>the entries for Belarus and Russia from that list</w:t>
      </w:r>
      <w:r w:rsidRPr="00C56122">
        <w:t>.</w:t>
      </w:r>
    </w:p>
    <w:p w14:paraId="550EE83D" w14:textId="33832381" w:rsidR="00732EA6" w:rsidRPr="00CE7E7B" w:rsidRDefault="000F5B1E" w:rsidP="00CE7E7B">
      <w:pPr>
        <w:pStyle w:val="Considrant"/>
        <w:rPr>
          <w:szCs w:val="24"/>
        </w:rPr>
      </w:pPr>
      <w:r w:rsidRPr="00C56122">
        <w:t xml:space="preserve">To take account of </w:t>
      </w:r>
      <w:r w:rsidR="00E54A33" w:rsidRPr="00C56122">
        <w:t>Article 76</w:t>
      </w:r>
      <w:r w:rsidR="00E37864" w:rsidRPr="00C56122">
        <w:t xml:space="preserve"> of </w:t>
      </w:r>
      <w:r w:rsidR="007303D1" w:rsidRPr="00C56122">
        <w:t xml:space="preserve">Delegated Regulation </w:t>
      </w:r>
      <w:r w:rsidR="00020F76" w:rsidRPr="00C56122">
        <w:t>(EU) No 2020/692</w:t>
      </w:r>
      <w:r w:rsidR="00E54A33" w:rsidRPr="00C56122">
        <w:t xml:space="preserve">, </w:t>
      </w:r>
      <w:r w:rsidR="00182822" w:rsidRPr="00C56122">
        <w:t>in the interest of clarity of Union legislation,</w:t>
      </w:r>
      <w:r w:rsidR="00732EA6" w:rsidRPr="00C56122">
        <w:t xml:space="preserve"> </w:t>
      </w:r>
      <w:r w:rsidR="00182822" w:rsidRPr="00C56122">
        <w:t>it is necessary</w:t>
      </w:r>
      <w:r w:rsidR="00C56122" w:rsidRPr="00C56122">
        <w:t xml:space="preserve"> </w:t>
      </w:r>
      <w:r w:rsidR="00732EA6" w:rsidRPr="00C56122">
        <w:t xml:space="preserve">to </w:t>
      </w:r>
      <w:r w:rsidR="00E54A33" w:rsidRPr="00C56122">
        <w:t xml:space="preserve">reflect the </w:t>
      </w:r>
      <w:r w:rsidR="00CA048A" w:rsidRPr="00C56122">
        <w:t xml:space="preserve">recent </w:t>
      </w:r>
      <w:r w:rsidR="00182822" w:rsidRPr="00C56122">
        <w:t>updates</w:t>
      </w:r>
      <w:r w:rsidR="00F32E45" w:rsidRPr="00C56122">
        <w:t xml:space="preserve"> made </w:t>
      </w:r>
      <w:r w:rsidR="00E54A33" w:rsidRPr="00C56122">
        <w:t xml:space="preserve">to the list </w:t>
      </w:r>
      <w:r w:rsidR="00F32E45" w:rsidRPr="00C56122">
        <w:t xml:space="preserve">set out </w:t>
      </w:r>
      <w:r w:rsidR="00E54A33" w:rsidRPr="00C56122">
        <w:t xml:space="preserve">in </w:t>
      </w:r>
      <w:r w:rsidR="00317359" w:rsidRPr="00C56122">
        <w:t xml:space="preserve">Part 2 of </w:t>
      </w:r>
      <w:r w:rsidR="00F32E45" w:rsidRPr="00C56122">
        <w:t xml:space="preserve">Annex II to </w:t>
      </w:r>
      <w:r w:rsidR="00E54A33" w:rsidRPr="00C56122">
        <w:t xml:space="preserve">Regulation (EU) No 577/2013 </w:t>
      </w:r>
      <w:r w:rsidR="006D4D0B" w:rsidRPr="00C56122">
        <w:t xml:space="preserve">as regards the entries for Belarus and Russia, </w:t>
      </w:r>
      <w:r w:rsidR="00E54A33" w:rsidRPr="00C56122">
        <w:t xml:space="preserve">by </w:t>
      </w:r>
      <w:r w:rsidR="005B33EB" w:rsidRPr="00C56122">
        <w:t xml:space="preserve">indicating </w:t>
      </w:r>
      <w:r w:rsidR="00732EA6" w:rsidRPr="00C56122">
        <w:t xml:space="preserve">in column 5 of the table in Part 1 of </w:t>
      </w:r>
      <w:r w:rsidR="00182822" w:rsidRPr="00C56122">
        <w:t>Annex VIII to Implementing Regulation (EU) 2021/404</w:t>
      </w:r>
      <w:r w:rsidR="00C56122">
        <w:t xml:space="preserve"> </w:t>
      </w:r>
      <w:r w:rsidR="00956055" w:rsidRPr="00C56122">
        <w:t>the</w:t>
      </w:r>
      <w:r w:rsidR="00732EA6" w:rsidRPr="00C56122">
        <w:t xml:space="preserve"> specific condition for dogs, cats and ferrets to have a valid rabies antibody titration test before entering into the Union from Belarus</w:t>
      </w:r>
      <w:r w:rsidR="00B1712F" w:rsidRPr="00C56122">
        <w:t xml:space="preserve"> and Russia</w:t>
      </w:r>
      <w:r w:rsidR="00732EA6" w:rsidRPr="00C56122">
        <w:t>.</w:t>
      </w:r>
      <w:r w:rsidR="00C56122">
        <w:t xml:space="preserve"> </w:t>
      </w:r>
      <w:r w:rsidR="00CE7E7B" w:rsidRPr="00C56122">
        <w:t>T</w:t>
      </w:r>
      <w:r w:rsidR="00732EA6" w:rsidRPr="00C56122">
        <w:t xml:space="preserve">hose </w:t>
      </w:r>
      <w:r w:rsidR="005B79FF" w:rsidRPr="00C56122">
        <w:t>amendments to Par</w:t>
      </w:r>
      <w:r w:rsidR="00FD669C" w:rsidRPr="00C56122">
        <w:t>t 1 of Annex VIII to</w:t>
      </w:r>
      <w:r w:rsidR="00FD669C" w:rsidRPr="00143F97">
        <w:t xml:space="preserve"> Regulation</w:t>
      </w:r>
      <w:r w:rsidR="00675402" w:rsidRPr="00143F97">
        <w:t xml:space="preserve"> (EU)</w:t>
      </w:r>
      <w:r w:rsidR="00FD669C" w:rsidRPr="00143F97">
        <w:t xml:space="preserve"> 2021/404 </w:t>
      </w:r>
      <w:r w:rsidR="00732EA6" w:rsidRPr="00143F97">
        <w:t xml:space="preserve">should </w:t>
      </w:r>
      <w:r w:rsidR="00732EA6" w:rsidRPr="00C56122">
        <w:t xml:space="preserve">apply from </w:t>
      </w:r>
      <w:r w:rsidR="000D158F" w:rsidRPr="00C56122">
        <w:t>16 September 2024</w:t>
      </w:r>
      <w:r w:rsidR="00CE7E7B">
        <w:t xml:space="preserve">, as </w:t>
      </w:r>
      <w:r w:rsidR="00CE7E7B" w:rsidRPr="00C56122">
        <w:lastRenderedPageBreak/>
        <w:t>that is the date of application of Implementing Regulation (EU) [SANTE PLAN/3005/20</w:t>
      </w:r>
      <w:r w:rsidR="00C56122" w:rsidRPr="00C56122">
        <w:t>2</w:t>
      </w:r>
      <w:r w:rsidR="00CE7E7B" w:rsidRPr="00C56122">
        <w:t>3]</w:t>
      </w:r>
      <w:r w:rsidR="000D158F" w:rsidRPr="00C56122">
        <w:t>.</w:t>
      </w:r>
    </w:p>
    <w:p w14:paraId="37F05C41" w14:textId="79943694" w:rsidR="00732EA6" w:rsidRPr="005D3C6E" w:rsidRDefault="00732EA6" w:rsidP="00732EA6">
      <w:pPr>
        <w:pStyle w:val="Considrant"/>
      </w:pPr>
      <w:r w:rsidRPr="000F3A4C">
        <w:t xml:space="preserve">Annex XIII to Implementing Regulation (EU) 2021/404 sets out the list of third countries </w:t>
      </w:r>
      <w:r>
        <w:t xml:space="preserve">or </w:t>
      </w:r>
      <w:r w:rsidRPr="000F3A4C">
        <w:t xml:space="preserve">territories, or zones thereof authorised for the entry into the Union of consignments of fresh meat of ungulates. Certain states of Brazil are listed in that Annex </w:t>
      </w:r>
      <w:r>
        <w:t xml:space="preserve">as authorised </w:t>
      </w:r>
      <w:r w:rsidRPr="000F3A4C">
        <w:t xml:space="preserve">for the entry into the Union of the </w:t>
      </w:r>
      <w:r>
        <w:t xml:space="preserve">consignments of fresh </w:t>
      </w:r>
      <w:r w:rsidRPr="000F3A4C">
        <w:t xml:space="preserve">meat </w:t>
      </w:r>
      <w:r>
        <w:t>of</w:t>
      </w:r>
      <w:r w:rsidRPr="000F3A4C">
        <w:t xml:space="preserve"> bovine animals</w:t>
      </w:r>
      <w:r>
        <w:t>.</w:t>
      </w:r>
    </w:p>
    <w:p w14:paraId="1B0FF944" w14:textId="5514D4F9" w:rsidR="00732EA6" w:rsidRPr="00C56122" w:rsidRDefault="00732EA6" w:rsidP="00732EA6">
      <w:pPr>
        <w:pStyle w:val="Considrant"/>
      </w:pPr>
      <w:r w:rsidRPr="00C56122">
        <w:t xml:space="preserve">Brazil has informed the Commission that some of the states of Brazil currently listed for the entry into the Union of fresh meat of bovine animals with </w:t>
      </w:r>
      <w:bookmarkStart w:id="4" w:name="_Hlk153202381"/>
      <w:r w:rsidRPr="00C56122">
        <w:t xml:space="preserve">a specific condition ‘Controlled vaccination programme’ in column 5 of the table in Part </w:t>
      </w:r>
      <w:r w:rsidR="002D6F5D" w:rsidRPr="00C56122">
        <w:t xml:space="preserve">1 </w:t>
      </w:r>
      <w:r w:rsidRPr="00C56122">
        <w:t xml:space="preserve"> of Annex XIII to Implementing Regulation (EU) 2021/404 </w:t>
      </w:r>
      <w:bookmarkEnd w:id="4"/>
      <w:r w:rsidRPr="00C56122">
        <w:t xml:space="preserve">have stopped vaccinating </w:t>
      </w:r>
      <w:r w:rsidR="00BD2AD8" w:rsidRPr="00C56122">
        <w:t xml:space="preserve">the </w:t>
      </w:r>
      <w:r w:rsidRPr="00C56122">
        <w:t xml:space="preserve">relevant animals </w:t>
      </w:r>
      <w:r w:rsidR="00092317" w:rsidRPr="00C56122">
        <w:t xml:space="preserve">against foot and mouth disease </w:t>
      </w:r>
      <w:r w:rsidRPr="00C56122">
        <w:t>due to a favourable epidemiological situation of that disease</w:t>
      </w:r>
      <w:r w:rsidR="000C5CCF" w:rsidRPr="00C56122">
        <w:t>,</w:t>
      </w:r>
      <w:r w:rsidRPr="00C56122">
        <w:t xml:space="preserve"> and that those states have been recognised internationally as free from foot and mouth disease without vaccination</w:t>
      </w:r>
      <w:r w:rsidR="00ED21C2" w:rsidRPr="00C56122">
        <w:t xml:space="preserve">, </w:t>
      </w:r>
      <w:r w:rsidR="00ED21C2" w:rsidRPr="00C56122">
        <w:rPr>
          <w:lang w:val="en-IE"/>
        </w:rPr>
        <w:t>in accordance with the procedure of the WOAH for the official recognition of disease status</w:t>
      </w:r>
      <w:r w:rsidR="00D05308" w:rsidRPr="00C56122">
        <w:rPr>
          <w:rStyle w:val="Fodnotehenvisning"/>
          <w:szCs w:val="24"/>
        </w:rPr>
        <w:footnoteReference w:id="10"/>
      </w:r>
      <w:r w:rsidRPr="00C56122">
        <w:t xml:space="preserve">. </w:t>
      </w:r>
    </w:p>
    <w:p w14:paraId="4EDA5C66" w14:textId="6B2872E2" w:rsidR="00732EA6" w:rsidRPr="00994A4F" w:rsidRDefault="00732EA6" w:rsidP="00732EA6">
      <w:pPr>
        <w:pStyle w:val="Considrant"/>
      </w:pPr>
      <w:r w:rsidRPr="00C56122">
        <w:t xml:space="preserve">Following </w:t>
      </w:r>
      <w:r w:rsidR="0067756D" w:rsidRPr="00C56122">
        <w:t xml:space="preserve">an </w:t>
      </w:r>
      <w:r w:rsidRPr="00C56122">
        <w:t>audit of the Commission</w:t>
      </w:r>
      <w:r w:rsidR="0067756D" w:rsidRPr="00C56122">
        <w:t xml:space="preserve">, </w:t>
      </w:r>
      <w:r w:rsidR="005302EA" w:rsidRPr="00C56122">
        <w:t xml:space="preserve">carried out </w:t>
      </w:r>
      <w:r w:rsidR="0067756D" w:rsidRPr="00C56122">
        <w:rPr>
          <w:lang w:val="en-IE"/>
        </w:rPr>
        <w:t>from 10 to 27 October 2023</w:t>
      </w:r>
      <w:r w:rsidR="006105B1" w:rsidRPr="00C56122">
        <w:rPr>
          <w:lang w:val="en-IE"/>
        </w:rPr>
        <w:t>,</w:t>
      </w:r>
      <w:r w:rsidR="0067756D" w:rsidRPr="00C56122">
        <w:rPr>
          <w:lang w:val="en-IE"/>
        </w:rPr>
        <w:t xml:space="preserve"> in order to evaluate the animal health control system and in particular for foot and mouth disease</w:t>
      </w:r>
      <w:r w:rsidR="00BF29DF" w:rsidRPr="00C56122">
        <w:rPr>
          <w:lang w:val="en-IE"/>
        </w:rPr>
        <w:t xml:space="preserve"> in Brazil</w:t>
      </w:r>
      <w:r w:rsidRPr="00C56122">
        <w:rPr>
          <w:rStyle w:val="Fodnotehenvisning"/>
          <w:szCs w:val="24"/>
        </w:rPr>
        <w:footnoteReference w:id="11"/>
      </w:r>
      <w:r w:rsidR="006105B1" w:rsidRPr="00C56122">
        <w:rPr>
          <w:lang w:val="en-IE"/>
        </w:rPr>
        <w:t>,</w:t>
      </w:r>
      <w:r w:rsidRPr="00C56122">
        <w:t xml:space="preserve"> and further exchanges with</w:t>
      </w:r>
      <w:r w:rsidR="00BF29DF" w:rsidRPr="00C56122">
        <w:t xml:space="preserve"> that third country</w:t>
      </w:r>
      <w:r w:rsidRPr="00C56122">
        <w:t>, the</w:t>
      </w:r>
      <w:r w:rsidR="00F33B09" w:rsidRPr="00C56122">
        <w:t xml:space="preserve"> </w:t>
      </w:r>
      <w:r w:rsidRPr="00C56122">
        <w:t xml:space="preserve">conditions </w:t>
      </w:r>
      <w:r w:rsidR="00F33B09" w:rsidRPr="00C56122">
        <w:t xml:space="preserve">laid down in Union law </w:t>
      </w:r>
      <w:r w:rsidRPr="00C56122">
        <w:t>for the entry into the Union of consignments of fresh meat of bovine animals applicable for a third country or territory, or zone thereof in which vaccination against foot and mouth disease is not carried out have been met by</w:t>
      </w:r>
      <w:r w:rsidRPr="00994A4F">
        <w:t xml:space="preserve"> certain Brazilian states </w:t>
      </w:r>
      <w:r>
        <w:t>which</w:t>
      </w:r>
      <w:r w:rsidRPr="00994A4F">
        <w:t xml:space="preserve"> have stopped</w:t>
      </w:r>
      <w:r>
        <w:t xml:space="preserve"> </w:t>
      </w:r>
      <w:r w:rsidRPr="00994A4F">
        <w:t xml:space="preserve">vaccination </w:t>
      </w:r>
      <w:r w:rsidRPr="000F3A4C">
        <w:t xml:space="preserve">and </w:t>
      </w:r>
      <w:r w:rsidR="00CD0F4D">
        <w:t xml:space="preserve">which </w:t>
      </w:r>
      <w:r w:rsidRPr="000F3A4C">
        <w:t>were recognised as free from foot and mouth disease without vaccination</w:t>
      </w:r>
      <w:r w:rsidR="00370B3D" w:rsidRPr="00370B3D">
        <w:t xml:space="preserve"> by the</w:t>
      </w:r>
      <w:r w:rsidR="009175CA">
        <w:t xml:space="preserve"> </w:t>
      </w:r>
      <w:r w:rsidR="009175CA">
        <w:rPr>
          <w:lang w:val="en-IE"/>
        </w:rPr>
        <w:t>WOAH</w:t>
      </w:r>
      <w:r>
        <w:t>. T</w:t>
      </w:r>
      <w:r w:rsidRPr="00994A4F">
        <w:t xml:space="preserve">herefore, </w:t>
      </w:r>
      <w:r w:rsidR="00F82109">
        <w:t xml:space="preserve">the </w:t>
      </w:r>
      <w:r w:rsidRPr="00994A4F">
        <w:t xml:space="preserve">specific condition ‘Controlled vaccination programme’ </w:t>
      </w:r>
      <w:r>
        <w:t xml:space="preserve">referred to in column 5 of the table </w:t>
      </w:r>
      <w:r w:rsidRPr="00994A4F">
        <w:t xml:space="preserve">in Part </w:t>
      </w:r>
      <w:r w:rsidR="0095240F">
        <w:t>1</w:t>
      </w:r>
      <w:r w:rsidRPr="00994A4F">
        <w:t xml:space="preserve"> of Annex XIII to Implementing Regulation (EU) 2021/404 should be replaced by </w:t>
      </w:r>
      <w:r w:rsidR="00F82109">
        <w:t>the</w:t>
      </w:r>
      <w:r>
        <w:t xml:space="preserve"> </w:t>
      </w:r>
      <w:r w:rsidRPr="00994A4F">
        <w:t>specific condition ‘No vaccination carried out’ for th</w:t>
      </w:r>
      <w:r>
        <w:t>e</w:t>
      </w:r>
      <w:r w:rsidRPr="00994A4F">
        <w:t xml:space="preserve"> states therein.</w:t>
      </w:r>
    </w:p>
    <w:p w14:paraId="2A17A5D3" w14:textId="5FE08F02" w:rsidR="00732EA6" w:rsidRDefault="00732EA6" w:rsidP="00732EA6">
      <w:pPr>
        <w:pStyle w:val="Considrant"/>
      </w:pPr>
      <w:r>
        <w:t xml:space="preserve">In addition, the description of the </w:t>
      </w:r>
      <w:r w:rsidRPr="001C1174">
        <w:t xml:space="preserve">specific condition ‘Controlled vaccination programme’ in Part </w:t>
      </w:r>
      <w:r>
        <w:t>3</w:t>
      </w:r>
      <w:r w:rsidRPr="001C1174">
        <w:t xml:space="preserve"> of Annex XIII to Implementing Regulation (EU) 2021/404</w:t>
      </w:r>
      <w:r>
        <w:t xml:space="preserve"> should be further clarified by referring to the situations when the competent authority of a third country or territory, or zone thereof has </w:t>
      </w:r>
      <w:r w:rsidR="00370B3D">
        <w:t xml:space="preserve">ceased </w:t>
      </w:r>
      <w:r>
        <w:t xml:space="preserve">to vaccinate animals against foot and mouth disease due to a </w:t>
      </w:r>
      <w:r w:rsidRPr="00994A4F">
        <w:t xml:space="preserve">favourable epidemiological situation </w:t>
      </w:r>
      <w:r>
        <w:t>as regards</w:t>
      </w:r>
      <w:r w:rsidRPr="00994A4F">
        <w:t xml:space="preserve"> that disease</w:t>
      </w:r>
      <w:r>
        <w:t xml:space="preserve">. </w:t>
      </w:r>
    </w:p>
    <w:p w14:paraId="6841514A" w14:textId="09CC4AEE" w:rsidR="00732EA6" w:rsidRDefault="00732EA6" w:rsidP="00732EA6">
      <w:pPr>
        <w:pStyle w:val="Considrant"/>
      </w:pPr>
      <w:r>
        <w:t>Finally</w:t>
      </w:r>
      <w:r w:rsidRPr="00082FB0">
        <w:t>, the description of the specific condition ‘</w:t>
      </w:r>
      <w:r>
        <w:t>No vaccination carried out</w:t>
      </w:r>
      <w:r w:rsidRPr="00082FB0">
        <w:t xml:space="preserve">’ in Part </w:t>
      </w:r>
      <w:r>
        <w:t>3</w:t>
      </w:r>
      <w:r w:rsidRPr="00082FB0">
        <w:t xml:space="preserve"> of Annex XIII to Implementing Regulation (EU) 2021/404 should be further clarified by </w:t>
      </w:r>
      <w:r>
        <w:t xml:space="preserve">deleting the reference to the regular serological surveillance as other methods of surveillance can </w:t>
      </w:r>
      <w:r w:rsidR="00A6687A">
        <w:t xml:space="preserve">also </w:t>
      </w:r>
      <w:r>
        <w:t>be carried out by the</w:t>
      </w:r>
      <w:r w:rsidRPr="00082FB0">
        <w:t xml:space="preserve"> competent authority of </w:t>
      </w:r>
      <w:r>
        <w:t>a</w:t>
      </w:r>
      <w:r w:rsidRPr="00082FB0">
        <w:t xml:space="preserve"> third country or territory to demonstrate the absence of </w:t>
      </w:r>
      <w:r>
        <w:t>foot and mouth disease virus.</w:t>
      </w:r>
    </w:p>
    <w:p w14:paraId="2CD86238" w14:textId="64732207" w:rsidR="00732EA6" w:rsidRDefault="00E5414D" w:rsidP="00732EA6">
      <w:pPr>
        <w:pStyle w:val="Considrant"/>
      </w:pPr>
      <w:r>
        <w:t xml:space="preserve">Section B of Part 1 of </w:t>
      </w:r>
      <w:r w:rsidR="00732EA6" w:rsidRPr="004611C2">
        <w:t>Annex XIV to Implementing Regulation (EU) 2021/404 sets out the list of third countries</w:t>
      </w:r>
      <w:r>
        <w:t>,</w:t>
      </w:r>
      <w:r w:rsidR="00732EA6" w:rsidRPr="004611C2">
        <w:t xml:space="preserve"> territories, or zones thereof authorised for </w:t>
      </w:r>
      <w:r w:rsidR="00732EA6">
        <w:t xml:space="preserve">the </w:t>
      </w:r>
      <w:r w:rsidR="00732EA6" w:rsidRPr="004611C2">
        <w:t xml:space="preserve">entry into the Union </w:t>
      </w:r>
      <w:r w:rsidR="00732EA6">
        <w:t xml:space="preserve">of </w:t>
      </w:r>
      <w:r>
        <w:t xml:space="preserve">consignments of </w:t>
      </w:r>
      <w:r w:rsidR="00732EA6" w:rsidRPr="004611C2">
        <w:t>fresh meat of poultry and game birds.</w:t>
      </w:r>
    </w:p>
    <w:p w14:paraId="043CCC20" w14:textId="7400D5F9" w:rsidR="00732EA6" w:rsidRDefault="00732EA6" w:rsidP="00732EA6">
      <w:pPr>
        <w:pStyle w:val="Considrant"/>
      </w:pPr>
      <w:r w:rsidRPr="00B052EB">
        <w:t xml:space="preserve">Moldova has applied to the Commission to be authorised for the entry into the Union of consignments of </w:t>
      </w:r>
      <w:r>
        <w:t xml:space="preserve">fresh </w:t>
      </w:r>
      <w:r w:rsidRPr="00B052EB">
        <w:t>meat of poultry</w:t>
      </w:r>
      <w:r w:rsidR="00A1666D">
        <w:t>,</w:t>
      </w:r>
      <w:r>
        <w:t xml:space="preserve"> and</w:t>
      </w:r>
      <w:r w:rsidRPr="00B052EB">
        <w:t xml:space="preserve"> </w:t>
      </w:r>
      <w:r w:rsidR="00A1666D">
        <w:t xml:space="preserve">it has </w:t>
      </w:r>
      <w:r w:rsidRPr="00B052EB">
        <w:t xml:space="preserve">provided guarantees regarding compliance with the requirements </w:t>
      </w:r>
      <w:r w:rsidR="00E5414D">
        <w:t>for</w:t>
      </w:r>
      <w:r w:rsidR="00E5414D" w:rsidRPr="00B052EB">
        <w:t xml:space="preserve"> </w:t>
      </w:r>
      <w:r w:rsidRPr="00B052EB">
        <w:t xml:space="preserve">the notification and reporting of the listed diseases referred to in Annex I to Delegated Regulation (EU) 2020/692 relevant for </w:t>
      </w:r>
      <w:r w:rsidR="00E5414D">
        <w:lastRenderedPageBreak/>
        <w:t xml:space="preserve">fresh meat of </w:t>
      </w:r>
      <w:r w:rsidRPr="00B052EB">
        <w:t>poultry</w:t>
      </w:r>
      <w:r w:rsidR="002C4160">
        <w:t>,</w:t>
      </w:r>
      <w:r w:rsidRPr="00B052EB">
        <w:t xml:space="preserve"> and guarantees regarding compliance with the relevant Union animal health requirements, or with equivalent requirements. </w:t>
      </w:r>
      <w:r w:rsidR="00E5414D">
        <w:t xml:space="preserve">A </w:t>
      </w:r>
      <w:r w:rsidR="00D72F96" w:rsidRPr="009A12EE">
        <w:t>Commission audit</w:t>
      </w:r>
      <w:r w:rsidR="00D72F96" w:rsidRPr="007F6C0E">
        <w:rPr>
          <w:rStyle w:val="Fodnotehenvisning"/>
        </w:rPr>
        <w:footnoteReference w:id="12"/>
      </w:r>
      <w:r w:rsidR="00D72F96" w:rsidRPr="009A12EE">
        <w:t xml:space="preserve"> took place in Moldova in November 2023 to evaluate the application of disease control measures for </w:t>
      </w:r>
      <w:r w:rsidR="0005591D">
        <w:t xml:space="preserve">the </w:t>
      </w:r>
      <w:r w:rsidR="00D72F96" w:rsidRPr="009A12EE">
        <w:t xml:space="preserve">export of fresh </w:t>
      </w:r>
      <w:r w:rsidR="00E5414D">
        <w:t xml:space="preserve">meat of </w:t>
      </w:r>
      <w:r w:rsidR="00D72F96" w:rsidRPr="009A12EE">
        <w:t xml:space="preserve">poultry into the Union. </w:t>
      </w:r>
      <w:r w:rsidR="00E5414D">
        <w:t>The o</w:t>
      </w:r>
      <w:r w:rsidR="00D72F96" w:rsidRPr="009A12EE">
        <w:t>utcome</w:t>
      </w:r>
      <w:r w:rsidR="00E5414D">
        <w:t>s</w:t>
      </w:r>
      <w:r w:rsidR="00D72F96" w:rsidRPr="009A12EE">
        <w:t xml:space="preserve"> of th</w:t>
      </w:r>
      <w:r w:rsidR="0005591D">
        <w:t>at</w:t>
      </w:r>
      <w:r w:rsidR="00D72F96" w:rsidRPr="009A12EE">
        <w:t xml:space="preserve"> audit showed that Moldova has made considerable progress in addressing </w:t>
      </w:r>
      <w:r w:rsidR="00E5414D">
        <w:t xml:space="preserve">the </w:t>
      </w:r>
      <w:r w:rsidR="00D72F96" w:rsidRPr="009A12EE">
        <w:t xml:space="preserve">previous recommendations. The competent authority of Moldova </w:t>
      </w:r>
      <w:r w:rsidR="0062019A">
        <w:t xml:space="preserve">has also </w:t>
      </w:r>
      <w:r w:rsidR="00D72F96" w:rsidRPr="009A12EE">
        <w:t xml:space="preserve">provided a satisfactory action plan </w:t>
      </w:r>
      <w:r w:rsidR="0005591D">
        <w:t xml:space="preserve">for </w:t>
      </w:r>
      <w:r w:rsidR="00D72F96" w:rsidRPr="009A12EE">
        <w:t>the recommendations formulated in the audit repo</w:t>
      </w:r>
      <w:r w:rsidR="00D72F96" w:rsidRPr="00C56122">
        <w:t>rt</w:t>
      </w:r>
      <w:r w:rsidRPr="00C56122">
        <w:t>.</w:t>
      </w:r>
      <w:r>
        <w:t xml:space="preserve"> </w:t>
      </w:r>
    </w:p>
    <w:p w14:paraId="2B6F8992" w14:textId="63F80EAD" w:rsidR="00732EA6" w:rsidRPr="00C56122" w:rsidRDefault="00732EA6" w:rsidP="00732EA6">
      <w:pPr>
        <w:pStyle w:val="Considrant"/>
      </w:pPr>
      <w:r w:rsidRPr="00C56122">
        <w:t xml:space="preserve">However, </w:t>
      </w:r>
      <w:r w:rsidR="00307E95" w:rsidRPr="00C56122">
        <w:t xml:space="preserve">since </w:t>
      </w:r>
      <w:r w:rsidR="003C579F" w:rsidRPr="00C56122">
        <w:t>29</w:t>
      </w:r>
      <w:r w:rsidRPr="00C56122">
        <w:t xml:space="preserve"> December 2023, Moldova </w:t>
      </w:r>
      <w:r w:rsidR="00143F97" w:rsidRPr="00C56122">
        <w:t xml:space="preserve">has </w:t>
      </w:r>
      <w:r w:rsidRPr="00C56122">
        <w:t xml:space="preserve">notified </w:t>
      </w:r>
      <w:r w:rsidR="001B3DDD" w:rsidRPr="00C56122">
        <w:t xml:space="preserve">the Commission </w:t>
      </w:r>
      <w:r w:rsidR="00AA4F5A" w:rsidRPr="00C56122">
        <w:t xml:space="preserve">of </w:t>
      </w:r>
      <w:r w:rsidR="00DA45C9" w:rsidRPr="00C56122">
        <w:t xml:space="preserve">several </w:t>
      </w:r>
      <w:r w:rsidRPr="00C56122">
        <w:t xml:space="preserve">outbreaks of </w:t>
      </w:r>
      <w:r w:rsidRPr="00C56122">
        <w:rPr>
          <w:szCs w:val="24"/>
        </w:rPr>
        <w:t xml:space="preserve">highly pathogenic avian influenza (HPAI) in poultry. Following those outbreaks, Moldova </w:t>
      </w:r>
      <w:r w:rsidR="00143F97" w:rsidRPr="00C56122">
        <w:rPr>
          <w:szCs w:val="24"/>
        </w:rPr>
        <w:t xml:space="preserve">has </w:t>
      </w:r>
      <w:r w:rsidRPr="00C56122">
        <w:rPr>
          <w:noProof/>
        </w:rPr>
        <w:t xml:space="preserve">established restricted zones of at least 10 km around the affected establishments and implemented a stamping-out policy in order to control the presence of HPAI and limit the spread of that disease. </w:t>
      </w:r>
    </w:p>
    <w:p w14:paraId="4400BBDF" w14:textId="6B4246A7" w:rsidR="00732EA6" w:rsidRPr="007F1740" w:rsidRDefault="00732EA6" w:rsidP="00C56122">
      <w:pPr>
        <w:pStyle w:val="Considrant"/>
      </w:pPr>
      <w:r w:rsidRPr="00C56122">
        <w:rPr>
          <w:noProof/>
        </w:rPr>
        <w:t xml:space="preserve">Moldova has also submitted information to the Commission on the epidemiological situation on </w:t>
      </w:r>
      <w:r w:rsidR="001B3DDD" w:rsidRPr="00C56122">
        <w:rPr>
          <w:noProof/>
        </w:rPr>
        <w:t xml:space="preserve">its </w:t>
      </w:r>
      <w:r w:rsidRPr="00C56122">
        <w:rPr>
          <w:noProof/>
        </w:rPr>
        <w:t xml:space="preserve"> territory and the measures </w:t>
      </w:r>
      <w:r w:rsidR="001B3DDD" w:rsidRPr="00C56122">
        <w:rPr>
          <w:noProof/>
        </w:rPr>
        <w:t xml:space="preserve">it has </w:t>
      </w:r>
      <w:r w:rsidRPr="00C56122">
        <w:rPr>
          <w:noProof/>
        </w:rPr>
        <w:t>taken to prevent the further spread of HPAI. On the basis of</w:t>
      </w:r>
      <w:r w:rsidR="00F82109" w:rsidRPr="00C56122">
        <w:rPr>
          <w:noProof/>
        </w:rPr>
        <w:t xml:space="preserve"> the</w:t>
      </w:r>
      <w:r w:rsidRPr="00C56122">
        <w:rPr>
          <w:noProof/>
        </w:rPr>
        <w:t xml:space="preserve"> Commission</w:t>
      </w:r>
      <w:r w:rsidR="00F82109" w:rsidRPr="00C56122">
        <w:rPr>
          <w:noProof/>
        </w:rPr>
        <w:t>’s</w:t>
      </w:r>
      <w:r w:rsidRPr="00C56122">
        <w:rPr>
          <w:noProof/>
        </w:rPr>
        <w:t xml:space="preserve"> evaluation</w:t>
      </w:r>
      <w:r w:rsidRPr="00C56122">
        <w:rPr>
          <w:lang w:val="en-US"/>
        </w:rPr>
        <w:t xml:space="preserve"> and in order to protect the animal health status of the Union</w:t>
      </w:r>
      <w:r w:rsidRPr="00C56122">
        <w:rPr>
          <w:noProof/>
        </w:rPr>
        <w:t xml:space="preserve">, the entry into the Union of consigments of </w:t>
      </w:r>
      <w:r w:rsidRPr="00C56122">
        <w:t xml:space="preserve">fresh meat of poultry should be authorised </w:t>
      </w:r>
      <w:r w:rsidRPr="00C56122">
        <w:rPr>
          <w:noProof/>
        </w:rPr>
        <w:t xml:space="preserve">from the </w:t>
      </w:r>
      <w:r w:rsidR="003C579F" w:rsidRPr="00C56122">
        <w:rPr>
          <w:noProof/>
        </w:rPr>
        <w:t xml:space="preserve">whole </w:t>
      </w:r>
      <w:r w:rsidRPr="00C56122">
        <w:rPr>
          <w:noProof/>
        </w:rPr>
        <w:t>territory of Moldova</w:t>
      </w:r>
      <w:r w:rsidR="003C579F" w:rsidRPr="00C56122">
        <w:rPr>
          <w:noProof/>
        </w:rPr>
        <w:t xml:space="preserve">, </w:t>
      </w:r>
      <w:r w:rsidR="00CF3BEA" w:rsidRPr="00C56122">
        <w:rPr>
          <w:noProof/>
        </w:rPr>
        <w:t>except for</w:t>
      </w:r>
      <w:r w:rsidR="003C579F" w:rsidRPr="00C56122">
        <w:rPr>
          <w:noProof/>
        </w:rPr>
        <w:t xml:space="preserve"> the districts</w:t>
      </w:r>
      <w:r w:rsidRPr="00C56122">
        <w:rPr>
          <w:noProof/>
        </w:rPr>
        <w:t xml:space="preserve"> which </w:t>
      </w:r>
      <w:r w:rsidR="002746F8" w:rsidRPr="00C56122">
        <w:rPr>
          <w:noProof/>
        </w:rPr>
        <w:t>were affected</w:t>
      </w:r>
      <w:r w:rsidRPr="00C56122">
        <w:rPr>
          <w:noProof/>
        </w:rPr>
        <w:t xml:space="preserve"> </w:t>
      </w:r>
      <w:r w:rsidR="002746F8" w:rsidRPr="00C56122">
        <w:rPr>
          <w:noProof/>
        </w:rPr>
        <w:t xml:space="preserve">by </w:t>
      </w:r>
      <w:r w:rsidRPr="00C56122">
        <w:rPr>
          <w:noProof/>
        </w:rPr>
        <w:t xml:space="preserve"> the recent outbreaks of HPAI. </w:t>
      </w:r>
      <w:r w:rsidR="002A1D4A" w:rsidRPr="00C56122">
        <w:rPr>
          <w:noProof/>
        </w:rPr>
        <w:t xml:space="preserve">Therefore, as regionalisation is applied in that third country, the zone MD-1 should be listed in column 2 of the table </w:t>
      </w:r>
      <w:r w:rsidR="00196944" w:rsidRPr="00C56122">
        <w:rPr>
          <w:noProof/>
        </w:rPr>
        <w:t xml:space="preserve">set out </w:t>
      </w:r>
      <w:r w:rsidR="002A1D4A" w:rsidRPr="00C56122">
        <w:rPr>
          <w:noProof/>
        </w:rPr>
        <w:t xml:space="preserve">in Section B of </w:t>
      </w:r>
      <w:r w:rsidR="007C194C" w:rsidRPr="00C56122">
        <w:rPr>
          <w:noProof/>
        </w:rPr>
        <w:t xml:space="preserve">Part 1 of </w:t>
      </w:r>
      <w:r w:rsidR="002A1D4A" w:rsidRPr="00C56122">
        <w:rPr>
          <w:noProof/>
        </w:rPr>
        <w:t>Annex XIV to Implementing</w:t>
      </w:r>
      <w:r w:rsidR="002A1D4A" w:rsidRPr="00C56122">
        <w:t xml:space="preserve"> Regulation (EU) 2021/404, and an entry for Moldova with a description of that zone should be inserted in </w:t>
      </w:r>
      <w:r w:rsidR="007D616C" w:rsidRPr="00C56122">
        <w:t xml:space="preserve">the table set out in </w:t>
      </w:r>
      <w:r w:rsidR="002A1D4A" w:rsidRPr="00C56122">
        <w:t>Part 2 of that Annex</w:t>
      </w:r>
      <w:r w:rsidR="008C1031" w:rsidRPr="00C56122">
        <w:t>.</w:t>
      </w:r>
    </w:p>
    <w:p w14:paraId="6B3443BC" w14:textId="28F2BCD6" w:rsidR="00732EA6" w:rsidRPr="00C56122" w:rsidRDefault="00732EA6" w:rsidP="00732EA6">
      <w:pPr>
        <w:pStyle w:val="Considrant"/>
      </w:pPr>
      <w:r w:rsidRPr="00C56122">
        <w:t>Annex XV to Implementing Regulation (EU) 2021/404 sets out the list of third countries or territories, or zones thereof authorised for the entry into the Union of consignments of meat products from ungulates</w:t>
      </w:r>
      <w:r w:rsidR="00B10065" w:rsidRPr="00C56122">
        <w:t>, poultry and game birds</w:t>
      </w:r>
      <w:r w:rsidRPr="00C56122">
        <w:t>. Montenegro is listed in that Annex for meat products of porcine animals</w:t>
      </w:r>
      <w:r w:rsidR="008042FF" w:rsidRPr="00C56122">
        <w:t>,</w:t>
      </w:r>
      <w:r w:rsidRPr="00C56122">
        <w:t xml:space="preserve"> either kept or wild</w:t>
      </w:r>
      <w:r w:rsidR="008042FF" w:rsidRPr="00C56122">
        <w:t>,</w:t>
      </w:r>
      <w:r w:rsidRPr="00C56122">
        <w:t xml:space="preserve"> with the assigned specific risk-mitigating treatment D provided for in Annex XXVI to Delegated Regulation (EU) 2020/692.</w:t>
      </w:r>
    </w:p>
    <w:p w14:paraId="4F176873" w14:textId="79B1D7FD" w:rsidR="00732EA6" w:rsidRPr="00C56122" w:rsidRDefault="00732EA6" w:rsidP="00DC4A25">
      <w:pPr>
        <w:pStyle w:val="Considrant"/>
      </w:pPr>
      <w:r w:rsidRPr="00C56122">
        <w:t xml:space="preserve">In January 2024, Montenegro notified </w:t>
      </w:r>
      <w:r w:rsidR="003F6EED" w:rsidRPr="00C56122">
        <w:t xml:space="preserve">the Commission of </w:t>
      </w:r>
      <w:r w:rsidRPr="00C56122">
        <w:t>a first occurrence of African swine fever</w:t>
      </w:r>
      <w:r w:rsidR="008042FF" w:rsidRPr="00C56122">
        <w:t>, which is</w:t>
      </w:r>
      <w:r w:rsidRPr="00C56122">
        <w:t xml:space="preserve"> an infectious viral disease affecting kept and wild porcine animals</w:t>
      </w:r>
      <w:r w:rsidR="008042FF" w:rsidRPr="00C56122">
        <w:t>,</w:t>
      </w:r>
      <w:r w:rsidRPr="00C56122">
        <w:t xml:space="preserve"> in wild boar. Taking account of the new epidemiological situation as regards African swine fever in Montenegro and considering that</w:t>
      </w:r>
      <w:r w:rsidR="002D6F5D" w:rsidRPr="00C56122">
        <w:t xml:space="preserve"> </w:t>
      </w:r>
      <w:r w:rsidR="005B1E6E" w:rsidRPr="00C56122">
        <w:t>the</w:t>
      </w:r>
      <w:r w:rsidR="00306F03" w:rsidRPr="00C56122">
        <w:t xml:space="preserve"> minimum temperature of 70°C referred to in </w:t>
      </w:r>
      <w:r w:rsidRPr="00C56122">
        <w:t xml:space="preserve">the risk-mitigating treatment D is not effective to inactivate </w:t>
      </w:r>
      <w:r w:rsidR="008042FF" w:rsidRPr="00C56122">
        <w:t xml:space="preserve">the </w:t>
      </w:r>
      <w:r w:rsidRPr="00C56122">
        <w:t xml:space="preserve">African swine fever virus, </w:t>
      </w:r>
      <w:r w:rsidR="008042FF" w:rsidRPr="00C56122">
        <w:t>the</w:t>
      </w:r>
      <w:r w:rsidRPr="00C56122">
        <w:t xml:space="preserve"> more severe risk-mitigating treatment C should be assigned to Montenegro for the entry into the Union of consignments of meat products of kept porcine animals from that third country.</w:t>
      </w:r>
      <w:r w:rsidR="00C56122">
        <w:t xml:space="preserve"> </w:t>
      </w:r>
      <w:r w:rsidR="00306F03" w:rsidRPr="00C56122">
        <w:t xml:space="preserve">In addition, the use of the risk-mitigating treatment D should be limited for Montenegro to </w:t>
      </w:r>
      <w:r w:rsidR="00F675F6" w:rsidRPr="00C56122">
        <w:t>the</w:t>
      </w:r>
      <w:r w:rsidR="00306F03" w:rsidRPr="00C56122">
        <w:t xml:space="preserve"> treatment for raw ham consisting of natural fermentation and maturation of not less than nine months and resulting in certain characteristics as provided for in the description of</w:t>
      </w:r>
      <w:r w:rsidR="00F675F6" w:rsidRPr="00C56122">
        <w:t xml:space="preserve"> the</w:t>
      </w:r>
      <w:r w:rsidR="00306F03" w:rsidRPr="00C56122">
        <w:t xml:space="preserve"> treatment D in Annex XXVI to Delegated Regulation (EU) 2020/692.</w:t>
      </w:r>
    </w:p>
    <w:p w14:paraId="500EE602" w14:textId="36B80111" w:rsidR="00732EA6" w:rsidRPr="00F67A8B" w:rsidRDefault="00732EA6" w:rsidP="00732EA6">
      <w:pPr>
        <w:pStyle w:val="Considrant"/>
      </w:pPr>
      <w:r>
        <w:t xml:space="preserve">Furthermore, due to a higher risk for the disease transmission through meat products of wild porcine animals, </w:t>
      </w:r>
      <w:r w:rsidR="008042FF">
        <w:t xml:space="preserve">the </w:t>
      </w:r>
      <w:r>
        <w:t>entry into the Union of consignments of such meat products of w</w:t>
      </w:r>
      <w:r w:rsidRPr="00D80C53">
        <w:t>ild porcine animals</w:t>
      </w:r>
      <w:r w:rsidR="008042FF">
        <w:t>,</w:t>
      </w:r>
      <w:r w:rsidRPr="00D80C53">
        <w:t xml:space="preserve"> except </w:t>
      </w:r>
      <w:r w:rsidR="008042FF">
        <w:t xml:space="preserve">for </w:t>
      </w:r>
      <w:r w:rsidRPr="00D80C53">
        <w:t>domestic breeds</w:t>
      </w:r>
      <w:r w:rsidR="008042FF">
        <w:t xml:space="preserve">, </w:t>
      </w:r>
      <w:r>
        <w:t xml:space="preserve">from Montenegro should be suspended. </w:t>
      </w:r>
      <w:r w:rsidR="001667E3">
        <w:t xml:space="preserve"> Therefore, the entry for that third country in Section A </w:t>
      </w:r>
      <w:r w:rsidR="008B7896">
        <w:t xml:space="preserve">of Part 1 </w:t>
      </w:r>
      <w:r w:rsidR="001667E3">
        <w:t xml:space="preserve">of Annex XV to </w:t>
      </w:r>
      <w:r w:rsidR="001667E3" w:rsidRPr="00994A4F">
        <w:t xml:space="preserve">Implementing Regulation (EU) 2021/404 </w:t>
      </w:r>
      <w:r w:rsidR="001667E3">
        <w:t>should be amended.</w:t>
      </w:r>
    </w:p>
    <w:p w14:paraId="23ADD213" w14:textId="44CBF0A9" w:rsidR="00732EA6" w:rsidRPr="00732EA6" w:rsidRDefault="00732EA6" w:rsidP="00732EA6">
      <w:pPr>
        <w:pStyle w:val="Considrant"/>
        <w:rPr>
          <w:noProof/>
        </w:rPr>
      </w:pPr>
      <w:r w:rsidRPr="00732EA6">
        <w:rPr>
          <w:noProof/>
        </w:rPr>
        <w:lastRenderedPageBreak/>
        <w:t>Annex</w:t>
      </w:r>
      <w:r>
        <w:rPr>
          <w:noProof/>
        </w:rPr>
        <w:t>es</w:t>
      </w:r>
      <w:r w:rsidRPr="00732EA6">
        <w:rPr>
          <w:noProof/>
        </w:rPr>
        <w:t xml:space="preserve"> IV</w:t>
      </w:r>
      <w:r>
        <w:rPr>
          <w:noProof/>
        </w:rPr>
        <w:t xml:space="preserve">, </w:t>
      </w:r>
      <w:r w:rsidRPr="00732EA6">
        <w:rPr>
          <w:noProof/>
        </w:rPr>
        <w:t>VIII, XIII, XIV and XV to Implementing Regulation (EU) 2021/404 should, therefore, be amended accordingly.</w:t>
      </w:r>
    </w:p>
    <w:p w14:paraId="393DF313" w14:textId="4384C156" w:rsidR="00986C55" w:rsidRPr="00DE667E" w:rsidRDefault="00C20DFF" w:rsidP="00986C55">
      <w:pPr>
        <w:pStyle w:val="Considrant"/>
      </w:pPr>
      <w:r w:rsidRPr="00DE667E">
        <w:rPr>
          <w:szCs w:val="24"/>
        </w:rPr>
        <w:t xml:space="preserve">Furthermore, </w:t>
      </w:r>
      <w:r w:rsidR="002518D3" w:rsidRPr="00DE667E">
        <w:rPr>
          <w:szCs w:val="24"/>
        </w:rPr>
        <w:t xml:space="preserve">Annex </w:t>
      </w:r>
      <w:r w:rsidR="00DE667E" w:rsidRPr="00DE667E">
        <w:rPr>
          <w:szCs w:val="24"/>
        </w:rPr>
        <w:t>XI</w:t>
      </w:r>
      <w:r w:rsidR="002518D3" w:rsidRPr="00DE667E">
        <w:rPr>
          <w:szCs w:val="24"/>
        </w:rPr>
        <w:t xml:space="preserve">V to Implementing Regulation (EU) 2021/404 sets out the list of third countries or territories, or zones thereof, authorised for the entry into the Union of consignments of </w:t>
      </w:r>
      <w:r w:rsidR="00DE667E" w:rsidRPr="00DE667E">
        <w:rPr>
          <w:szCs w:val="24"/>
        </w:rPr>
        <w:t>fresh meat of poultry and game birds</w:t>
      </w:r>
      <w:r w:rsidR="002518D3" w:rsidRPr="00DE667E">
        <w:rPr>
          <w:szCs w:val="24"/>
        </w:rPr>
        <w:t xml:space="preserve">. </w:t>
      </w:r>
      <w:r w:rsidR="00E6097F">
        <w:t>T</w:t>
      </w:r>
      <w:r w:rsidR="002518D3" w:rsidRPr="00DE667E">
        <w:t xml:space="preserve">he </w:t>
      </w:r>
      <w:r w:rsidR="00E6097F">
        <w:t xml:space="preserve">erroneous </w:t>
      </w:r>
      <w:r w:rsidR="00B96D77" w:rsidRPr="00DE667E">
        <w:t xml:space="preserve">references to the columns for specific conditions and for animal health guarantees of the table set out in </w:t>
      </w:r>
      <w:r w:rsidR="00D16C29" w:rsidRPr="00DE667E">
        <w:t xml:space="preserve">Section B of </w:t>
      </w:r>
      <w:r w:rsidR="00B96D77" w:rsidRPr="00DE667E">
        <w:t>Part 1</w:t>
      </w:r>
      <w:r w:rsidR="00907263">
        <w:t xml:space="preserve"> of</w:t>
      </w:r>
      <w:r w:rsidR="00BF5C6C">
        <w:t xml:space="preserve"> that Annex</w:t>
      </w:r>
      <w:r w:rsidR="00B96D77" w:rsidRPr="00DE667E">
        <w:t xml:space="preserve"> should be corrected in the </w:t>
      </w:r>
      <w:r w:rsidR="002518D3" w:rsidRPr="00DE667E">
        <w:t>titles of</w:t>
      </w:r>
      <w:r w:rsidR="00D16C29" w:rsidRPr="00DE667E">
        <w:t xml:space="preserve"> </w:t>
      </w:r>
      <w:r w:rsidR="002518D3" w:rsidRPr="00DE667E">
        <w:t xml:space="preserve">Parts 3 and 4 </w:t>
      </w:r>
      <w:r w:rsidR="00BF5C6C">
        <w:t>there</w:t>
      </w:r>
      <w:r w:rsidR="002518D3" w:rsidRPr="00DE667E">
        <w:t xml:space="preserve">of. </w:t>
      </w:r>
    </w:p>
    <w:p w14:paraId="39CDD848" w14:textId="5DDB9827" w:rsidR="002518D3" w:rsidRPr="00DE667E" w:rsidRDefault="002518D3" w:rsidP="00F65B9F">
      <w:pPr>
        <w:pStyle w:val="Considrant"/>
        <w:rPr>
          <w:noProof/>
        </w:rPr>
      </w:pPr>
      <w:r w:rsidRPr="00DE667E">
        <w:rPr>
          <w:noProof/>
        </w:rPr>
        <w:t xml:space="preserve">Annex </w:t>
      </w:r>
      <w:r w:rsidR="00DE667E" w:rsidRPr="00DE667E">
        <w:rPr>
          <w:noProof/>
        </w:rPr>
        <w:t>XI</w:t>
      </w:r>
      <w:r w:rsidRPr="00DE667E">
        <w:rPr>
          <w:noProof/>
        </w:rPr>
        <w:t>V</w:t>
      </w:r>
      <w:r w:rsidR="00986C55" w:rsidRPr="00DE667E">
        <w:rPr>
          <w:noProof/>
        </w:rPr>
        <w:t xml:space="preserve"> </w:t>
      </w:r>
      <w:r w:rsidRPr="00DE667E">
        <w:rPr>
          <w:noProof/>
        </w:rPr>
        <w:t>to Implementing Regulation (EU) 2021/404 should</w:t>
      </w:r>
      <w:r w:rsidR="008A7C11">
        <w:rPr>
          <w:noProof/>
        </w:rPr>
        <w:t>,</w:t>
      </w:r>
      <w:r w:rsidRPr="00DE667E">
        <w:rPr>
          <w:noProof/>
        </w:rPr>
        <w:t xml:space="preserve"> therefore</w:t>
      </w:r>
      <w:r w:rsidR="008A7C11">
        <w:rPr>
          <w:noProof/>
        </w:rPr>
        <w:t>,</w:t>
      </w:r>
      <w:r w:rsidRPr="00DE667E">
        <w:rPr>
          <w:noProof/>
        </w:rPr>
        <w:t xml:space="preserve"> be corrected accordingly.</w:t>
      </w:r>
    </w:p>
    <w:bookmarkEnd w:id="2"/>
    <w:p w14:paraId="12DA5C6C" w14:textId="77777777" w:rsidR="00D517A9" w:rsidRPr="006F4D08" w:rsidRDefault="006F4D08" w:rsidP="006F4D08">
      <w:pPr>
        <w:pStyle w:val="Considrant"/>
      </w:pPr>
      <w:r w:rsidRPr="00DE667E">
        <w:t>The measures</w:t>
      </w:r>
      <w:r w:rsidRPr="006F4D08">
        <w:t xml:space="preserve"> provided for in this Regulation are in accordance with the opinion </w:t>
      </w:r>
      <w:r w:rsidR="00181F9D">
        <w:t xml:space="preserve">of </w:t>
      </w:r>
      <w:r w:rsidRPr="006F4D08">
        <w:t>the Standing Committee on Plants, Animals, Food and Feed,</w:t>
      </w:r>
    </w:p>
    <w:p w14:paraId="5E1860C4" w14:textId="77777777" w:rsidR="00D517A9" w:rsidRPr="00922C91" w:rsidRDefault="00D517A9">
      <w:pPr>
        <w:pStyle w:val="Formuledadoption"/>
      </w:pPr>
      <w:r w:rsidRPr="00922C91">
        <w:t>HAS ADOPTED THIS REGULATION:</w:t>
      </w:r>
    </w:p>
    <w:p w14:paraId="2A589AE3" w14:textId="77777777" w:rsidR="00F82A30" w:rsidRDefault="00D517A9" w:rsidP="00F82A30">
      <w:pPr>
        <w:pStyle w:val="Titrearticle"/>
        <w:spacing w:after="0"/>
      </w:pPr>
      <w:bookmarkStart w:id="6" w:name="_Hlk150762514"/>
      <w:r w:rsidRPr="00922C91">
        <w:t>Article 1</w:t>
      </w:r>
    </w:p>
    <w:p w14:paraId="68452E9F" w14:textId="07CBA3D3" w:rsidR="00D517A9" w:rsidRDefault="001F4E8F" w:rsidP="00F82A30">
      <w:pPr>
        <w:pStyle w:val="Titrearticle"/>
        <w:spacing w:before="0"/>
      </w:pPr>
      <w:r>
        <w:t>Amendments to</w:t>
      </w:r>
      <w:r w:rsidRPr="001105FC">
        <w:t xml:space="preserve"> Implementing Regulation (EU) 2021/404</w:t>
      </w:r>
    </w:p>
    <w:p w14:paraId="411A676C" w14:textId="4F07E195" w:rsidR="00D517A9" w:rsidRDefault="00DE139C" w:rsidP="006E7C05">
      <w:r>
        <w:t>Annex</w:t>
      </w:r>
      <w:r w:rsidR="00732EA6">
        <w:t>es</w:t>
      </w:r>
      <w:r w:rsidR="000B0444">
        <w:t xml:space="preserve"> </w:t>
      </w:r>
      <w:r w:rsidR="00732EA6">
        <w:t xml:space="preserve">IV, </w:t>
      </w:r>
      <w:r w:rsidR="00732EA6" w:rsidRPr="00732EA6">
        <w:t>VIII, XIII, XIV and XV</w:t>
      </w:r>
      <w:r w:rsidR="00B130A3">
        <w:t xml:space="preserve"> </w:t>
      </w:r>
      <w:r w:rsidR="006F4D08" w:rsidRPr="00822BA3">
        <w:t>to</w:t>
      </w:r>
      <w:r w:rsidR="006F4D08" w:rsidRPr="001105FC">
        <w:t xml:space="preserve"> Implementing Regulation (EU) 2021/404 </w:t>
      </w:r>
      <w:r w:rsidR="00732EA6">
        <w:t>are</w:t>
      </w:r>
      <w:r w:rsidR="006F4D08" w:rsidRPr="00323D02">
        <w:t xml:space="preserve"> </w:t>
      </w:r>
      <w:r w:rsidR="002B0F65">
        <w:t>amended</w:t>
      </w:r>
      <w:r w:rsidR="003C3B02" w:rsidRPr="00323D02">
        <w:t xml:space="preserve"> </w:t>
      </w:r>
      <w:r w:rsidR="006F4D08" w:rsidRPr="00323D02">
        <w:t xml:space="preserve">in accordance with </w:t>
      </w:r>
      <w:r w:rsidR="00502571">
        <w:t xml:space="preserve">Part A of </w:t>
      </w:r>
      <w:r w:rsidR="006F4D08" w:rsidRPr="00323D02">
        <w:t>the Annex to this Regulation.</w:t>
      </w:r>
    </w:p>
    <w:p w14:paraId="74E2F14C" w14:textId="77777777" w:rsidR="00F82A30" w:rsidRDefault="00555A83" w:rsidP="00F82A30">
      <w:pPr>
        <w:pStyle w:val="Titrearticle"/>
        <w:spacing w:after="0"/>
      </w:pPr>
      <w:r w:rsidRPr="00922C91">
        <w:t xml:space="preserve">Article </w:t>
      </w:r>
      <w:r>
        <w:t>2</w:t>
      </w:r>
    </w:p>
    <w:p w14:paraId="55E069E5" w14:textId="7E649CDE" w:rsidR="00555A83" w:rsidRPr="00DE667E" w:rsidRDefault="001F4E8F" w:rsidP="00F82A30">
      <w:pPr>
        <w:pStyle w:val="Titrearticle"/>
        <w:spacing w:before="0"/>
      </w:pPr>
      <w:r w:rsidRPr="00DE667E">
        <w:t>Corrections to Implementing Regulation (EU) 2021/404</w:t>
      </w:r>
    </w:p>
    <w:p w14:paraId="1D4B4FA9" w14:textId="0D386DB5" w:rsidR="00555A83" w:rsidRPr="00922C91" w:rsidRDefault="00555A83" w:rsidP="00555A83">
      <w:r w:rsidRPr="00DE667E">
        <w:t>Annex</w:t>
      </w:r>
      <w:r w:rsidR="002B0F65" w:rsidRPr="00DE667E">
        <w:t xml:space="preserve"> </w:t>
      </w:r>
      <w:r w:rsidR="00DE667E" w:rsidRPr="00DE667E">
        <w:t>XI</w:t>
      </w:r>
      <w:r w:rsidR="002B0F65" w:rsidRPr="00DE667E">
        <w:t xml:space="preserve">V </w:t>
      </w:r>
      <w:r w:rsidRPr="00DE667E">
        <w:t xml:space="preserve">to Implementing Regulation (EU) 2021/404 </w:t>
      </w:r>
      <w:r w:rsidR="002B0F65" w:rsidRPr="00DE667E">
        <w:t>is</w:t>
      </w:r>
      <w:r w:rsidR="00986C55" w:rsidRPr="00DE667E">
        <w:t xml:space="preserve"> </w:t>
      </w:r>
      <w:r w:rsidRPr="00DE667E">
        <w:t xml:space="preserve">corrected in accordance with </w:t>
      </w:r>
      <w:r w:rsidR="00502571" w:rsidRPr="00DE667E">
        <w:t xml:space="preserve">Part B of </w:t>
      </w:r>
      <w:r w:rsidRPr="00DE667E">
        <w:t>the Annex to this Regulation.</w:t>
      </w:r>
    </w:p>
    <w:bookmarkEnd w:id="6"/>
    <w:p w14:paraId="28876AD6" w14:textId="77777777" w:rsidR="00F82A30" w:rsidRDefault="00D517A9" w:rsidP="00F82A30">
      <w:pPr>
        <w:pStyle w:val="Titrearticle"/>
        <w:spacing w:after="0"/>
      </w:pPr>
      <w:r w:rsidRPr="00922C91">
        <w:t xml:space="preserve">Article </w:t>
      </w:r>
      <w:r w:rsidR="00555A83">
        <w:t>3</w:t>
      </w:r>
    </w:p>
    <w:p w14:paraId="2CFE7606" w14:textId="5A5E869D" w:rsidR="00D517A9" w:rsidRPr="00922C91" w:rsidRDefault="001F4E8F" w:rsidP="00F82A30">
      <w:pPr>
        <w:pStyle w:val="Titrearticle"/>
        <w:spacing w:before="0"/>
      </w:pPr>
      <w:r>
        <w:t>Entry into force</w:t>
      </w:r>
      <w:r w:rsidR="000E5937">
        <w:t xml:space="preserve"> and application</w:t>
      </w:r>
    </w:p>
    <w:p w14:paraId="39028B36" w14:textId="702B20BC" w:rsidR="00D517A9" w:rsidRDefault="00D517A9">
      <w:r w:rsidRPr="006B172E">
        <w:t xml:space="preserve">This Regulation shall enter into </w:t>
      </w:r>
      <w:r w:rsidRPr="00667A67">
        <w:t xml:space="preserve">force on the </w:t>
      </w:r>
      <w:r w:rsidR="00667A67" w:rsidRPr="00667A67">
        <w:t xml:space="preserve">twentieth </w:t>
      </w:r>
      <w:r w:rsidRPr="00667A67">
        <w:t xml:space="preserve">day following that of its publication in the </w:t>
      </w:r>
      <w:r w:rsidRPr="00667A67">
        <w:rPr>
          <w:i/>
        </w:rPr>
        <w:t>Official Journal of the European Union</w:t>
      </w:r>
      <w:r w:rsidRPr="00667A67">
        <w:t>.</w:t>
      </w:r>
    </w:p>
    <w:p w14:paraId="61BBC9C9" w14:textId="46E2836B" w:rsidR="00732EA6" w:rsidRPr="00421BAD" w:rsidRDefault="005A6EE4" w:rsidP="00306F03">
      <w:pPr>
        <w:rPr>
          <w:i/>
          <w:iCs/>
        </w:rPr>
      </w:pPr>
      <w:r w:rsidRPr="00C56122">
        <w:rPr>
          <w:color w:val="172B4D"/>
          <w:szCs w:val="24"/>
          <w:shd w:val="clear" w:color="auto" w:fill="FFFFFF"/>
        </w:rPr>
        <w:t>P</w:t>
      </w:r>
      <w:r w:rsidR="00546B62" w:rsidRPr="00C56122">
        <w:rPr>
          <w:color w:val="172B4D"/>
          <w:szCs w:val="24"/>
          <w:shd w:val="clear" w:color="auto" w:fill="FFFFFF"/>
        </w:rPr>
        <w:t xml:space="preserve">oint 2(a) and (b) of </w:t>
      </w:r>
      <w:r w:rsidR="001674EA" w:rsidRPr="00C56122">
        <w:rPr>
          <w:color w:val="172B4D"/>
          <w:szCs w:val="24"/>
          <w:shd w:val="clear" w:color="auto" w:fill="FFFFFF"/>
        </w:rPr>
        <w:t xml:space="preserve">Part </w:t>
      </w:r>
      <w:r w:rsidR="008F4103" w:rsidRPr="00C56122">
        <w:rPr>
          <w:color w:val="172B4D"/>
          <w:szCs w:val="24"/>
          <w:shd w:val="clear" w:color="auto" w:fill="FFFFFF"/>
        </w:rPr>
        <w:t>A</w:t>
      </w:r>
      <w:r w:rsidR="001674EA" w:rsidRPr="00C56122">
        <w:rPr>
          <w:color w:val="172B4D"/>
          <w:szCs w:val="24"/>
          <w:shd w:val="clear" w:color="auto" w:fill="FFFFFF"/>
        </w:rPr>
        <w:t xml:space="preserve"> of </w:t>
      </w:r>
      <w:r w:rsidR="00546B62" w:rsidRPr="00C56122">
        <w:rPr>
          <w:color w:val="172B4D"/>
          <w:szCs w:val="24"/>
          <w:shd w:val="clear" w:color="auto" w:fill="FFFFFF"/>
        </w:rPr>
        <w:t>the Annex</w:t>
      </w:r>
      <w:r w:rsidR="00546B62">
        <w:rPr>
          <w:rFonts w:ascii="Segoe UI" w:hAnsi="Segoe UI" w:cs="Segoe UI"/>
          <w:color w:val="172B4D"/>
          <w:sz w:val="21"/>
          <w:szCs w:val="21"/>
          <w:shd w:val="clear" w:color="auto" w:fill="FFFFFF"/>
        </w:rPr>
        <w:t xml:space="preserve"> </w:t>
      </w:r>
      <w:r w:rsidR="00732EA6" w:rsidRPr="00923F0F">
        <w:t xml:space="preserve">shall </w:t>
      </w:r>
      <w:r w:rsidR="00732EA6" w:rsidRPr="00C56122">
        <w:t xml:space="preserve">apply from </w:t>
      </w:r>
      <w:r w:rsidR="00C17321" w:rsidRPr="00C56122">
        <w:t>16 September 2024</w:t>
      </w:r>
      <w:r w:rsidR="00306F03" w:rsidRPr="00C56122">
        <w:t>.</w:t>
      </w:r>
    </w:p>
    <w:p w14:paraId="31A377F3" w14:textId="77777777" w:rsidR="00D517A9" w:rsidRPr="00922C91" w:rsidRDefault="00D517A9">
      <w:pPr>
        <w:pStyle w:val="Applicationdirecte"/>
      </w:pPr>
      <w:r w:rsidRPr="00922C91">
        <w:t>This Regulation shall be binding in its entirety and directly applicable in all Member States.</w:t>
      </w:r>
    </w:p>
    <w:p w14:paraId="673D7D3E" w14:textId="67F6C996" w:rsidR="00D517A9" w:rsidRDefault="007F34BE" w:rsidP="007F34BE">
      <w:pPr>
        <w:pStyle w:val="Fait"/>
      </w:pPr>
      <w:r w:rsidRPr="007F34BE">
        <w:t>Done at Brussels,</w:t>
      </w:r>
    </w:p>
    <w:p w14:paraId="3CFA96CE" w14:textId="77777777" w:rsidR="00D517A9" w:rsidRDefault="00D517A9" w:rsidP="00D517A9">
      <w:pPr>
        <w:pStyle w:val="Institutionquisigne"/>
      </w:pPr>
      <w:r w:rsidRPr="00D517A9">
        <w:tab/>
        <w:t>For the Commission</w:t>
      </w:r>
    </w:p>
    <w:p w14:paraId="74782A29" w14:textId="77777777" w:rsidR="00A152F1" w:rsidRDefault="00D517A9" w:rsidP="00D517A9">
      <w:pPr>
        <w:pStyle w:val="Personnequisigne"/>
      </w:pPr>
      <w:r w:rsidRPr="00D517A9">
        <w:tab/>
        <w:t>The President</w:t>
      </w:r>
    </w:p>
    <w:p w14:paraId="40F6521E" w14:textId="77777777" w:rsidR="00D517A9" w:rsidRPr="00D517A9" w:rsidRDefault="00D517A9" w:rsidP="00D517A9">
      <w:pPr>
        <w:pStyle w:val="Personnequisigne"/>
      </w:pPr>
      <w:r w:rsidRPr="00D517A9">
        <w:tab/>
      </w:r>
      <w:r w:rsidR="006F4D08" w:rsidRPr="00BD781E">
        <w:t>Ursula VON DER LEYEN</w:t>
      </w:r>
    </w:p>
    <w:sectPr w:rsidR="00D517A9" w:rsidRPr="00D517A9" w:rsidSect="0095085F">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1257" w14:textId="77777777" w:rsidR="00AA40A9" w:rsidRDefault="00AA40A9" w:rsidP="00D517A9">
      <w:pPr>
        <w:spacing w:before="0" w:after="0"/>
      </w:pPr>
      <w:r>
        <w:separator/>
      </w:r>
    </w:p>
  </w:endnote>
  <w:endnote w:type="continuationSeparator" w:id="0">
    <w:p w14:paraId="3813BE47" w14:textId="77777777" w:rsidR="00AA40A9" w:rsidRDefault="00AA40A9" w:rsidP="00D517A9">
      <w:pPr>
        <w:spacing w:before="0" w:after="0"/>
      </w:pPr>
      <w:r>
        <w:continuationSeparator/>
      </w:r>
    </w:p>
  </w:endnote>
  <w:endnote w:type="continuationNotice" w:id="1">
    <w:p w14:paraId="490AD1AA" w14:textId="77777777" w:rsidR="00AA40A9" w:rsidRDefault="00AA40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46C0" w14:textId="708CF51B" w:rsidR="00C20DFF" w:rsidRPr="0095085F" w:rsidRDefault="0095085F" w:rsidP="0095085F">
    <w:pPr>
      <w:pStyle w:val="Sidefod"/>
      <w:rPr>
        <w:rFonts w:ascii="Arial" w:hAnsi="Arial" w:cs="Arial"/>
        <w:b/>
        <w:sz w:val="48"/>
      </w:rPr>
    </w:pPr>
    <w:r w:rsidRPr="0095085F">
      <w:rPr>
        <w:rFonts w:ascii="Arial" w:hAnsi="Arial" w:cs="Arial"/>
        <w:b/>
        <w:sz w:val="48"/>
      </w:rPr>
      <w:t>EN</w:t>
    </w:r>
    <w:r w:rsidRPr="0095085F">
      <w:rPr>
        <w:rFonts w:ascii="Arial" w:hAnsi="Arial" w:cs="Arial"/>
        <w:b/>
        <w:sz w:val="48"/>
      </w:rPr>
      <w:tab/>
    </w:r>
    <w:r w:rsidRPr="0095085F">
      <w:rPr>
        <w:rFonts w:ascii="Arial" w:hAnsi="Arial" w:cs="Arial"/>
        <w:b/>
        <w:sz w:val="48"/>
      </w:rPr>
      <w:tab/>
    </w:r>
    <w:r w:rsidRPr="0095085F">
      <w:tab/>
    </w:r>
    <w:r w:rsidRPr="0095085F">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EA2D" w14:textId="3CDD4EC2" w:rsidR="00C20DFF" w:rsidRPr="0095085F" w:rsidRDefault="0095085F" w:rsidP="0095085F">
    <w:pPr>
      <w:pStyle w:val="Sidefod"/>
      <w:rPr>
        <w:rFonts w:ascii="Arial" w:hAnsi="Arial" w:cs="Arial"/>
        <w:b/>
        <w:sz w:val="48"/>
      </w:rPr>
    </w:pPr>
    <w:r w:rsidRPr="0095085F">
      <w:rPr>
        <w:rFonts w:ascii="Arial" w:hAnsi="Arial" w:cs="Arial"/>
        <w:b/>
        <w:sz w:val="48"/>
      </w:rPr>
      <w:t>EN</w:t>
    </w:r>
    <w:r w:rsidRPr="0095085F">
      <w:rPr>
        <w:rFonts w:ascii="Arial" w:hAnsi="Arial" w:cs="Arial"/>
        <w:b/>
        <w:sz w:val="48"/>
      </w:rPr>
      <w:tab/>
    </w:r>
    <w:r w:rsidRPr="0095085F">
      <w:rPr>
        <w:rFonts w:ascii="Arial" w:hAnsi="Arial" w:cs="Arial"/>
        <w:b/>
        <w:sz w:val="48"/>
      </w:rPr>
      <w:tab/>
    </w:r>
    <w:r w:rsidRPr="0095085F">
      <w:tab/>
    </w:r>
    <w:r w:rsidRPr="0095085F">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1199" w14:textId="77777777" w:rsidR="007F34BE" w:rsidRPr="0095085F" w:rsidRDefault="007F34BE" w:rsidP="0095085F">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EFAC" w14:textId="25CB3DD2" w:rsidR="0095085F" w:rsidRPr="0095085F" w:rsidRDefault="0095085F" w:rsidP="0095085F">
    <w:pPr>
      <w:pStyle w:val="Sidefod"/>
      <w:rPr>
        <w:rFonts w:ascii="Arial" w:hAnsi="Arial" w:cs="Arial"/>
        <w:b/>
        <w:sz w:val="48"/>
      </w:rPr>
    </w:pPr>
    <w:r w:rsidRPr="0095085F">
      <w:rPr>
        <w:rFonts w:ascii="Arial" w:hAnsi="Arial" w:cs="Arial"/>
        <w:b/>
        <w:sz w:val="48"/>
      </w:rPr>
      <w:t>EN</w:t>
    </w:r>
    <w:r w:rsidRPr="0095085F">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95085F">
      <w:tab/>
    </w:r>
    <w:r w:rsidRPr="0095085F">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B83F" w14:textId="77777777" w:rsidR="0095085F" w:rsidRPr="0095085F" w:rsidRDefault="0095085F" w:rsidP="0095085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6D73" w14:textId="77777777" w:rsidR="00AA40A9" w:rsidRDefault="00AA40A9" w:rsidP="00D517A9">
      <w:pPr>
        <w:spacing w:before="0" w:after="0"/>
      </w:pPr>
      <w:r>
        <w:separator/>
      </w:r>
    </w:p>
  </w:footnote>
  <w:footnote w:type="continuationSeparator" w:id="0">
    <w:p w14:paraId="4EF092FC" w14:textId="77777777" w:rsidR="00AA40A9" w:rsidRDefault="00AA40A9" w:rsidP="00D517A9">
      <w:pPr>
        <w:spacing w:before="0" w:after="0"/>
      </w:pPr>
      <w:r>
        <w:continuationSeparator/>
      </w:r>
    </w:p>
  </w:footnote>
  <w:footnote w:type="continuationNotice" w:id="1">
    <w:p w14:paraId="05062C4E" w14:textId="77777777" w:rsidR="00AA40A9" w:rsidRDefault="00AA40A9">
      <w:pPr>
        <w:spacing w:before="0" w:after="0"/>
      </w:pPr>
    </w:p>
  </w:footnote>
  <w:footnote w:id="2">
    <w:p w14:paraId="228FE86C" w14:textId="7C916620" w:rsidR="006F4D08" w:rsidRPr="00E66ACE" w:rsidRDefault="006F4D08" w:rsidP="006F4D08">
      <w:pPr>
        <w:pStyle w:val="Fodnotetekst"/>
        <w:rPr>
          <w:lang w:val="pl-PL"/>
        </w:rPr>
      </w:pPr>
      <w:r w:rsidRPr="00080CAB">
        <w:rPr>
          <w:rStyle w:val="Fodnotehenvisning"/>
        </w:rPr>
        <w:footnoteRef/>
      </w:r>
      <w:r w:rsidRPr="00E66ACE">
        <w:rPr>
          <w:lang w:val="pl-PL"/>
        </w:rPr>
        <w:tab/>
        <w:t>OJ L 84, 31.3.2016, p. 1</w:t>
      </w:r>
      <w:r w:rsidR="0016222D" w:rsidRPr="00E66ACE">
        <w:rPr>
          <w:lang w:val="pl-PL"/>
        </w:rPr>
        <w:t>, ELI: http://data.europa.eu/eli/reg/2016/429/oj</w:t>
      </w:r>
      <w:r w:rsidRPr="00E66ACE">
        <w:rPr>
          <w:lang w:val="pl-PL"/>
        </w:rPr>
        <w:t>.</w:t>
      </w:r>
    </w:p>
  </w:footnote>
  <w:footnote w:id="3">
    <w:p w14:paraId="05D43CD9" w14:textId="700EEA9E" w:rsidR="006F4D08" w:rsidRPr="00EE6941" w:rsidRDefault="006F4D08" w:rsidP="006F4D08">
      <w:pPr>
        <w:pStyle w:val="Fodnotetekst"/>
      </w:pPr>
      <w:r w:rsidRPr="00080CAB">
        <w:rPr>
          <w:rStyle w:val="Fodnotehenvisning"/>
        </w:rPr>
        <w:footnoteRef/>
      </w:r>
      <w:r w:rsidRPr="00EE6941">
        <w:tab/>
        <w:t>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r w:rsidR="0016222D">
        <w:t xml:space="preserve">, </w:t>
      </w:r>
      <w:r w:rsidR="0016222D" w:rsidRPr="00E66ACE">
        <w:t>ELI: </w:t>
      </w:r>
      <w:r w:rsidR="00CF5C53">
        <w:t xml:space="preserve"> </w:t>
      </w:r>
      <w:hyperlink r:id="rId1" w:history="1">
        <w:r w:rsidR="00CF5C53" w:rsidRPr="00026231">
          <w:rPr>
            <w:rStyle w:val="Hyperlink"/>
          </w:rPr>
          <w:t>http://data.europa.eu/eli/reg_del/2020/692/oj</w:t>
        </w:r>
      </w:hyperlink>
      <w:r w:rsidRPr="00EE6941">
        <w:t>).</w:t>
      </w:r>
    </w:p>
  </w:footnote>
  <w:footnote w:id="4">
    <w:p w14:paraId="3A2EFA7E" w14:textId="001A3388" w:rsidR="006F4D08" w:rsidRPr="004D5DA0" w:rsidRDefault="006F4D08" w:rsidP="006F4D08">
      <w:pPr>
        <w:pStyle w:val="Fodnotetekst"/>
      </w:pPr>
      <w:r w:rsidRPr="00080CAB">
        <w:rPr>
          <w:rStyle w:val="Fodnotehenvisning"/>
        </w:rPr>
        <w:footnoteRef/>
      </w:r>
      <w:r w:rsidRPr="00EE6941">
        <w:tab/>
      </w:r>
      <w:r w:rsidRPr="004D5DA0">
        <w:t>Commission Implementing Regulation (EU) 2021/404 of 24 March 2021 laying down the lists of third countries, territories or zones thereof from which the entry into the Union of animals, germinal products and products of animal origin is permitted in accordance with Regulation (EU) 2016/429 of the European Parliament and the Council (</w:t>
      </w:r>
      <w:r w:rsidRPr="004D5DA0">
        <w:rPr>
          <w:iCs/>
        </w:rPr>
        <w:t>OJ L 114, 31.3.2021, p. 1</w:t>
      </w:r>
      <w:r w:rsidR="0016222D">
        <w:rPr>
          <w:iCs/>
        </w:rPr>
        <w:t xml:space="preserve">, </w:t>
      </w:r>
      <w:r w:rsidR="0016222D" w:rsidRPr="00E66ACE">
        <w:t>ELI: </w:t>
      </w:r>
      <w:r w:rsidR="00CF5C53">
        <w:t xml:space="preserve"> </w:t>
      </w:r>
      <w:hyperlink r:id="rId2" w:history="1">
        <w:r w:rsidR="00CF5C53" w:rsidRPr="00026231">
          <w:rPr>
            <w:rStyle w:val="Hyperlink"/>
          </w:rPr>
          <w:t>http://data.europa.eu/eli/reg_impl/2021/404/oj</w:t>
        </w:r>
      </w:hyperlink>
      <w:r w:rsidRPr="0016222D">
        <w:t>).</w:t>
      </w:r>
    </w:p>
  </w:footnote>
  <w:footnote w:id="5">
    <w:p w14:paraId="52208875" w14:textId="3255F1B9" w:rsidR="00ED6295" w:rsidRPr="00C56122" w:rsidRDefault="00ED6295" w:rsidP="00ED6295">
      <w:pPr>
        <w:pStyle w:val="Fodnotetekst"/>
        <w:rPr>
          <w:lang w:val="fr-BE"/>
        </w:rPr>
      </w:pPr>
      <w:r w:rsidRPr="00143F97">
        <w:rPr>
          <w:rStyle w:val="Fodnotehenvisning"/>
        </w:rPr>
        <w:footnoteRef/>
      </w:r>
      <w:r w:rsidRPr="00C56122">
        <w:rPr>
          <w:lang w:val="fr-BE"/>
        </w:rPr>
        <w:tab/>
      </w:r>
      <w:r w:rsidR="00077741" w:rsidRPr="00C56122">
        <w:rPr>
          <w:lang w:val="fr-BE"/>
        </w:rPr>
        <w:t>DG(SANTE) 2022-7514</w:t>
      </w:r>
      <w:r w:rsidR="00143F97" w:rsidRPr="00C56122">
        <w:rPr>
          <w:lang w:val="fr-BE"/>
        </w:rPr>
        <w:t xml:space="preserve">, </w:t>
      </w:r>
      <w:hyperlink r:id="rId3" w:history="1">
        <w:r w:rsidR="007D616C" w:rsidRPr="00C56122">
          <w:rPr>
            <w:rStyle w:val="Hyperlink"/>
            <w:lang w:val="fr-BE"/>
          </w:rPr>
          <w:t>https://ec.europa.eu/food/audits-analysis/audit-report/details/4650</w:t>
        </w:r>
      </w:hyperlink>
    </w:p>
  </w:footnote>
  <w:footnote w:id="6">
    <w:p w14:paraId="76040141" w14:textId="689EF11A" w:rsidR="00692AE9" w:rsidRPr="008E7E16" w:rsidRDefault="00692AE9">
      <w:pPr>
        <w:pStyle w:val="Fodnotetekst"/>
        <w:rPr>
          <w:lang w:val="en-IE"/>
        </w:rPr>
      </w:pPr>
      <w:r>
        <w:rPr>
          <w:rStyle w:val="Fodnotehenvisning"/>
        </w:rPr>
        <w:footnoteRef/>
      </w:r>
      <w:r>
        <w:rPr>
          <w:lang w:val="en-IE"/>
        </w:rPr>
        <w:tab/>
      </w:r>
      <w:r w:rsidRPr="00692AE9">
        <w:rPr>
          <w:lang w:val="en-IE"/>
        </w:rPr>
        <w:t>Commission Implementing Regulation (EU</w:t>
      </w:r>
      <w:r w:rsidRPr="008E7E16">
        <w:rPr>
          <w:lang w:val="en-IE"/>
        </w:rPr>
        <w:t xml:space="preserve">) </w:t>
      </w:r>
      <w:r w:rsidRPr="00634C98">
        <w:rPr>
          <w:lang w:val="en-IE"/>
        </w:rPr>
        <w:t>2024</w:t>
      </w:r>
      <w:r w:rsidR="00634C98" w:rsidRPr="00634C98">
        <w:rPr>
          <w:lang w:val="en-IE"/>
        </w:rPr>
        <w:t>/</w:t>
      </w:r>
      <w:r w:rsidR="00634C98" w:rsidRPr="00C56122">
        <w:rPr>
          <w:lang w:val="en-IE"/>
        </w:rPr>
        <w:t>351</w:t>
      </w:r>
      <w:r w:rsidR="00634C98" w:rsidRPr="00634C98">
        <w:rPr>
          <w:lang w:val="en-IE"/>
        </w:rPr>
        <w:t xml:space="preserve"> </w:t>
      </w:r>
      <w:r w:rsidRPr="00634C98">
        <w:rPr>
          <w:lang w:val="en-IE"/>
        </w:rPr>
        <w:t>of 17 January 2024 amending</w:t>
      </w:r>
      <w:r w:rsidRPr="008E7E16">
        <w:rPr>
          <w:lang w:val="en-IE"/>
        </w:rPr>
        <w:t xml:space="preserve"> Implementing Regulation (EU) 2021/403 as regards model animal health certificates, model animal health/official certificates, model declarations and model official declarations for the entry into the Union of consignments of certain categories of terrestrial animals and germinal products thereof (OJ L </w:t>
      </w:r>
      <w:r w:rsidR="00634C98">
        <w:rPr>
          <w:lang w:val="en-IE"/>
        </w:rPr>
        <w:t>2024/351</w:t>
      </w:r>
      <w:r w:rsidR="00634C98" w:rsidRPr="008E7E16">
        <w:rPr>
          <w:lang w:val="en-IE"/>
        </w:rPr>
        <w:t xml:space="preserve">, </w:t>
      </w:r>
      <w:r w:rsidRPr="008E7E16">
        <w:rPr>
          <w:lang w:val="en-IE"/>
        </w:rPr>
        <w:t>9.2.2024, p. 1, ELI:</w:t>
      </w:r>
      <w:r w:rsidR="00634C98" w:rsidRPr="00634C98">
        <w:t xml:space="preserve"> </w:t>
      </w:r>
      <w:r w:rsidR="00634C98" w:rsidRPr="00634C98">
        <w:rPr>
          <w:lang w:val="en-IE"/>
        </w:rPr>
        <w:t>http://data.europa.eu/eli/reg_impl/2024/351/oj</w:t>
      </w:r>
      <w:r w:rsidRPr="008E7E16">
        <w:rPr>
          <w:lang w:val="en-IE"/>
        </w:rPr>
        <w:t>)</w:t>
      </w:r>
    </w:p>
  </w:footnote>
  <w:footnote w:id="7">
    <w:p w14:paraId="53013CD0" w14:textId="426CC542" w:rsidR="00F90A2D" w:rsidRPr="00F90A2D" w:rsidRDefault="00F90A2D" w:rsidP="00F90A2D">
      <w:pPr>
        <w:pStyle w:val="Fodnotetekst"/>
        <w:rPr>
          <w:lang w:val="en-IE"/>
        </w:rPr>
      </w:pPr>
      <w:r w:rsidRPr="008E7E16">
        <w:rPr>
          <w:rStyle w:val="Fodnotehenvisning"/>
        </w:rPr>
        <w:footnoteRef/>
      </w:r>
      <w:r w:rsidRPr="008E7E16">
        <w:rPr>
          <w:lang w:val="en-IE"/>
        </w:rPr>
        <w:tab/>
        <w:t>Commission Implementing Regulation (EU) 2021/403 of 24 March 2021 laying down rules for the application of Regulations (EU) 2016/429 and</w:t>
      </w:r>
      <w:r w:rsidRPr="00F90A2D">
        <w:rPr>
          <w:lang w:val="en-IE"/>
        </w:rPr>
        <w:t xml:space="preserve"> (EU) 2017/625 of the European Parliament and of the Council as regards model animal health certificates and model animal health/official certificates, for the entry into the Union and movements between Member States of consignments of certain categories of terrestrial animals and germinal products thereof, official certification regarding such certificates and repealing Decision 2010/470/EU (OJ L 113, 31.3.2021, p. 1, ELI: http://data.europa.eu/eli/reg_impl/2021/403/oj).</w:t>
      </w:r>
    </w:p>
  </w:footnote>
  <w:footnote w:id="8">
    <w:p w14:paraId="3AFDF407" w14:textId="244B0616" w:rsidR="00862374" w:rsidRPr="00C56122" w:rsidRDefault="00862374" w:rsidP="00C56122">
      <w:pPr>
        <w:pStyle w:val="Fodnotetekst"/>
      </w:pPr>
      <w:r w:rsidRPr="00025B63">
        <w:rPr>
          <w:rStyle w:val="Fodnotehenvisning"/>
        </w:rPr>
        <w:footnoteRef/>
      </w:r>
      <w:r w:rsidR="00025B63">
        <w:tab/>
      </w:r>
      <w:r w:rsidRPr="00C56122">
        <w:t>Commission Implementing Regulation (EU) No [[SANTE PLAN/3005/20</w:t>
      </w:r>
      <w:r w:rsidR="00C56122" w:rsidRPr="00C56122">
        <w:t>2</w:t>
      </w:r>
      <w:r w:rsidRPr="00C56122">
        <w:t>3]</w:t>
      </w:r>
      <w:r w:rsidR="00F613C2" w:rsidRPr="00C56122">
        <w:t xml:space="preserve"> amending Implementing Regulation (EU) No 577/2013 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576/2013 of the European Parliament and of the Council (OJ L […], dd/mm/yyyy, p .[…], ELI</w:t>
      </w:r>
      <w:r w:rsidR="002D23E6" w:rsidRPr="00C56122">
        <w:t>: […]).</w:t>
      </w:r>
      <w:r w:rsidR="00F613C2" w:rsidRPr="00C56122">
        <w:br/>
      </w:r>
    </w:p>
  </w:footnote>
  <w:footnote w:id="9">
    <w:p w14:paraId="12B7BD7A" w14:textId="4623B836" w:rsidR="00C43067" w:rsidRPr="00353B8B" w:rsidRDefault="00C43067" w:rsidP="00C56122">
      <w:pPr>
        <w:pStyle w:val="Fodnotetekst"/>
        <w:rPr>
          <w:lang w:val="en-IE"/>
        </w:rPr>
      </w:pPr>
      <w:r w:rsidRPr="00025B63">
        <w:rPr>
          <w:rStyle w:val="Fodnotehenvisning"/>
        </w:rPr>
        <w:footnoteRef/>
      </w:r>
      <w:r w:rsidR="00025B63">
        <w:tab/>
      </w:r>
      <w:r w:rsidRPr="00C56122">
        <w:rPr>
          <w:lang w:val="en-IE"/>
        </w:rPr>
        <w:t>Commission Implementing Regulation (EU) No 577/2013 of 28 June 2013 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576/2013 of the European Parliament and of the Council (OJ L 178 28.6.2013, p. 109,</w:t>
      </w:r>
      <w:r w:rsidRPr="00C56122">
        <w:t xml:space="preserve"> </w:t>
      </w:r>
      <w:r w:rsidRPr="00C56122">
        <w:rPr>
          <w:lang w:val="en-IE"/>
        </w:rPr>
        <w:t>ELI: http://data.europa.eu/eli/reg_impl/2013/577/2021-01-01).</w:t>
      </w:r>
    </w:p>
  </w:footnote>
  <w:footnote w:id="10">
    <w:p w14:paraId="64B9D547" w14:textId="77777777" w:rsidR="00D05308" w:rsidRPr="005D3C6E" w:rsidRDefault="00D05308" w:rsidP="00D05308">
      <w:pPr>
        <w:pStyle w:val="Fodnotetekst"/>
        <w:rPr>
          <w:lang w:val="en-IE"/>
        </w:rPr>
      </w:pPr>
      <w:r w:rsidRPr="00D46AD4">
        <w:rPr>
          <w:rStyle w:val="Fodnotehenvisning"/>
        </w:rPr>
        <w:footnoteRef/>
      </w:r>
      <w:r>
        <w:tab/>
      </w:r>
      <w:r>
        <w:rPr>
          <w:lang w:val="en-IE"/>
        </w:rPr>
        <w:t xml:space="preserve"> </w:t>
      </w:r>
      <w:r w:rsidRPr="005D3C6E">
        <w:rPr>
          <w:lang w:val="en-IE"/>
        </w:rPr>
        <w:t>https://www.woah.org/en/disease/foot-and-mouth-disease/#ui-id-2</w:t>
      </w:r>
    </w:p>
  </w:footnote>
  <w:footnote w:id="11">
    <w:p w14:paraId="58CE87AE" w14:textId="7D4F3777" w:rsidR="00732EA6" w:rsidRPr="00C56122" w:rsidRDefault="00732EA6" w:rsidP="00732EA6">
      <w:pPr>
        <w:pStyle w:val="Fodnotetekst"/>
        <w:rPr>
          <w:i/>
          <w:iCs/>
          <w:lang w:val="nl-NL"/>
        </w:rPr>
      </w:pPr>
      <w:r w:rsidRPr="00D46AD4">
        <w:rPr>
          <w:rStyle w:val="Fodnotehenvisning"/>
        </w:rPr>
        <w:footnoteRef/>
      </w:r>
      <w:r w:rsidR="00D46AD4" w:rsidRPr="00C56122">
        <w:rPr>
          <w:lang w:val="nl-NL"/>
        </w:rPr>
        <w:tab/>
      </w:r>
      <w:bookmarkStart w:id="5" w:name="_Hlk158034605"/>
      <w:r w:rsidRPr="00C56122">
        <w:rPr>
          <w:lang w:val="nl-NL"/>
        </w:rPr>
        <w:t>DG(SANTE) 2023-7917</w:t>
      </w:r>
      <w:r w:rsidR="00143F97" w:rsidRPr="00C56122">
        <w:rPr>
          <w:lang w:val="nl-NL"/>
        </w:rPr>
        <w:t>,</w:t>
      </w:r>
      <w:bookmarkEnd w:id="5"/>
      <w:r w:rsidR="00A57FDC" w:rsidRPr="00C56122">
        <w:rPr>
          <w:lang w:val="nl-NL"/>
        </w:rPr>
        <w:t xml:space="preserve"> </w:t>
      </w:r>
      <w:hyperlink r:id="rId4" w:history="1">
        <w:r w:rsidR="00C56122" w:rsidRPr="0000324D">
          <w:rPr>
            <w:rStyle w:val="Hyperlink"/>
            <w:lang w:val="nl-NL"/>
          </w:rPr>
          <w:t>https://ec.europa.eu/food/audits-analysis/audit-report/details/4720</w:t>
        </w:r>
      </w:hyperlink>
      <w:r w:rsidR="00C56122">
        <w:rPr>
          <w:lang w:val="nl-NL"/>
        </w:rPr>
        <w:t xml:space="preserve"> </w:t>
      </w:r>
      <w:r w:rsidR="002D6F5D" w:rsidRPr="00C56122">
        <w:rPr>
          <w:lang w:val="nl-NL"/>
        </w:rPr>
        <w:t xml:space="preserve"> </w:t>
      </w:r>
    </w:p>
  </w:footnote>
  <w:footnote w:id="12">
    <w:p w14:paraId="7418E303" w14:textId="6F636C43" w:rsidR="00A57FDC" w:rsidRPr="009505E3" w:rsidRDefault="00D72F96" w:rsidP="00A57FDC">
      <w:pPr>
        <w:pStyle w:val="Fodnotetekst"/>
        <w:rPr>
          <w:i/>
          <w:iCs/>
          <w:lang w:val="en-IE"/>
        </w:rPr>
      </w:pPr>
      <w:r w:rsidRPr="007F6C0E">
        <w:rPr>
          <w:rStyle w:val="Fodnotehenvisning"/>
        </w:rPr>
        <w:footnoteRef/>
      </w:r>
      <w:r w:rsidR="007F6C0E">
        <w:tab/>
      </w:r>
      <w:r w:rsidRPr="00C62D12">
        <w:rPr>
          <w:lang w:val="en-IE"/>
        </w:rPr>
        <w:t>DG(SANTE) 2023-8070.</w:t>
      </w:r>
      <w:r w:rsidR="00A57FDC" w:rsidRPr="00C62D12">
        <w:rPr>
          <w:i/>
          <w:iCs/>
          <w:lang w:val="en-IE"/>
        </w:rPr>
        <w:t xml:space="preserve"> </w:t>
      </w:r>
    </w:p>
    <w:p w14:paraId="5F2B591F" w14:textId="79C9D589" w:rsidR="00D72F96" w:rsidRPr="0051631B" w:rsidRDefault="00D72F96" w:rsidP="00D72F96">
      <w:pPr>
        <w:pStyle w:val="Fodnoteteks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0D09" w14:textId="77777777" w:rsidR="007F34BE" w:rsidRPr="0095085F" w:rsidRDefault="007F34BE" w:rsidP="009508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3B3E" w14:textId="77777777" w:rsidR="007F34BE" w:rsidRPr="0095085F" w:rsidRDefault="007F34BE" w:rsidP="0095085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6187" w14:textId="77777777" w:rsidR="007F34BE" w:rsidRPr="0095085F" w:rsidRDefault="007F34BE" w:rsidP="0095085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AB688C8"/>
    <w:lvl w:ilvl="0">
      <w:start w:val="1"/>
      <w:numFmt w:val="decimal"/>
      <w:pStyle w:val="Opstilling-talellerbogst4"/>
      <w:lvlText w:val="%1."/>
      <w:lvlJc w:val="left"/>
      <w:pPr>
        <w:tabs>
          <w:tab w:val="num" w:pos="1440"/>
        </w:tabs>
        <w:ind w:left="1440" w:hanging="360"/>
      </w:pPr>
    </w:lvl>
  </w:abstractNum>
  <w:abstractNum w:abstractNumId="1" w15:restartNumberingAfterBreak="0">
    <w:nsid w:val="FFFFFF7E"/>
    <w:multiLevelType w:val="singleLevel"/>
    <w:tmpl w:val="70A61426"/>
    <w:lvl w:ilvl="0">
      <w:start w:val="1"/>
      <w:numFmt w:val="decimal"/>
      <w:pStyle w:val="Opstilling-talellerbogst3"/>
      <w:lvlText w:val="%1."/>
      <w:lvlJc w:val="left"/>
      <w:pPr>
        <w:tabs>
          <w:tab w:val="num" w:pos="1080"/>
        </w:tabs>
        <w:ind w:left="1080" w:hanging="360"/>
      </w:pPr>
    </w:lvl>
  </w:abstractNum>
  <w:abstractNum w:abstractNumId="2" w15:restartNumberingAfterBreak="0">
    <w:nsid w:val="FFFFFF7F"/>
    <w:multiLevelType w:val="singleLevel"/>
    <w:tmpl w:val="0B340EF0"/>
    <w:lvl w:ilvl="0">
      <w:start w:val="1"/>
      <w:numFmt w:val="decimal"/>
      <w:pStyle w:val="Opstilling-talellerbogst2"/>
      <w:lvlText w:val="%1."/>
      <w:lvlJc w:val="left"/>
      <w:pPr>
        <w:tabs>
          <w:tab w:val="num" w:pos="720"/>
        </w:tabs>
        <w:ind w:left="720" w:hanging="360"/>
      </w:pPr>
    </w:lvl>
  </w:abstractNum>
  <w:abstractNum w:abstractNumId="3" w15:restartNumberingAfterBreak="0">
    <w:nsid w:val="FFFFFF81"/>
    <w:multiLevelType w:val="singleLevel"/>
    <w:tmpl w:val="3B4A12D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63E9C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C567DF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B9ABF38"/>
    <w:lvl w:ilvl="0">
      <w:start w:val="1"/>
      <w:numFmt w:val="decimal"/>
      <w:pStyle w:val="Opstilling-talellerbogst"/>
      <w:lvlText w:val="%1."/>
      <w:lvlJc w:val="left"/>
      <w:pPr>
        <w:tabs>
          <w:tab w:val="num" w:pos="360"/>
        </w:tabs>
        <w:ind w:left="360" w:hanging="360"/>
      </w:pPr>
    </w:lvl>
  </w:abstractNum>
  <w:abstractNum w:abstractNumId="7" w15:restartNumberingAfterBreak="0">
    <w:nsid w:val="FFFFFF89"/>
    <w:multiLevelType w:val="singleLevel"/>
    <w:tmpl w:val="A1747E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1417"/>
        </w:tabs>
        <w:ind w:left="1417" w:hanging="1417"/>
      </w:pPr>
    </w:lvl>
    <w:lvl w:ilvl="5">
      <w:start w:val="1"/>
      <w:numFmt w:val="decimal"/>
      <w:pStyle w:val="Overskrift6"/>
      <w:lvlText w:val="%1.%2.%3.%4.%5.%6."/>
      <w:lvlJc w:val="left"/>
      <w:pPr>
        <w:tabs>
          <w:tab w:val="num" w:pos="1417"/>
        </w:tabs>
        <w:ind w:left="1417" w:hanging="1417"/>
      </w:pPr>
    </w:lvl>
    <w:lvl w:ilvl="6">
      <w:start w:val="1"/>
      <w:numFmt w:val="decimal"/>
      <w:pStyle w:val="Overskrif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14"/>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0"/>
  </w:num>
  <w:num w:numId="23">
    <w:abstractNumId w:val="16"/>
  </w:num>
  <w:num w:numId="24">
    <w:abstractNumId w:val="22"/>
  </w:num>
  <w:num w:numId="25">
    <w:abstractNumId w:val="19"/>
  </w:num>
  <w:num w:numId="26">
    <w:abstractNumId w:val="12"/>
  </w:num>
  <w:num w:numId="27">
    <w:abstractNumId w:val="21"/>
  </w:num>
  <w:num w:numId="28">
    <w:abstractNumId w:val="11"/>
  </w:num>
  <w:num w:numId="29">
    <w:abstractNumId w:val="13"/>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pl-PL" w:vendorID="64" w:dllVersion="0" w:nlCheck="1" w:checkStyle="0"/>
  <w:activeWritingStyle w:appName="MSWord" w:lang="fr-BE" w:vendorID="64" w:dllVersion="0" w:nlCheck="1" w:checkStyle="0"/>
  <w:activeWritingStyle w:appName="MSWord" w:lang="nl-NL"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_RefLast" w:val="0"/>
    <w:docVar w:name="DQCDateTime" w:val="2024-03-12 11:13:23"/>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5044F88F-A427-4A0A-8BA9-3FBCB3731E9B"/>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4) XXX"/>
    <w:docVar w:name="LW_REF.INTERNE" w:val="PLAN/50F/2024 (POOL/G2/2024/50F/50F-EN.docx)"/>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es IV, VIII, XIII, XIV and XV to Implementing Regulation (EU) 2021/404 as regards the lists of third countries or territories, or zones thereof, authorised for the entry into the Union of consignments of certain animals and products of animal origin, and correcting Annex XIV thereto as regards the list of third countries or territories, or zones thereof, authorised for the entry into the Union of consignments of fresh meat of poultry and game birds"/>
    <w:docVar w:name="LW_TYPE.DOC.CP" w:val="COMMISSION IMPLEMENTING REGULATION (EU) \u8230?/..."/>
  </w:docVars>
  <w:rsids>
    <w:rsidRoot w:val="00D517A9"/>
    <w:rsid w:val="00004ECF"/>
    <w:rsid w:val="0000502D"/>
    <w:rsid w:val="00013D19"/>
    <w:rsid w:val="00014BC9"/>
    <w:rsid w:val="00015DCE"/>
    <w:rsid w:val="000176FC"/>
    <w:rsid w:val="00020F76"/>
    <w:rsid w:val="00025B63"/>
    <w:rsid w:val="00027C5F"/>
    <w:rsid w:val="0003098E"/>
    <w:rsid w:val="00032692"/>
    <w:rsid w:val="0003342B"/>
    <w:rsid w:val="00034F12"/>
    <w:rsid w:val="00041D47"/>
    <w:rsid w:val="00041D54"/>
    <w:rsid w:val="00042071"/>
    <w:rsid w:val="00047943"/>
    <w:rsid w:val="00051ED7"/>
    <w:rsid w:val="00053CCA"/>
    <w:rsid w:val="0005591D"/>
    <w:rsid w:val="000637F5"/>
    <w:rsid w:val="00063FC1"/>
    <w:rsid w:val="00066AF2"/>
    <w:rsid w:val="000675D1"/>
    <w:rsid w:val="00070973"/>
    <w:rsid w:val="00070D95"/>
    <w:rsid w:val="00071D3B"/>
    <w:rsid w:val="00076012"/>
    <w:rsid w:val="00077741"/>
    <w:rsid w:val="00082E62"/>
    <w:rsid w:val="00092317"/>
    <w:rsid w:val="00094FFD"/>
    <w:rsid w:val="0009764E"/>
    <w:rsid w:val="000A0484"/>
    <w:rsid w:val="000A0D20"/>
    <w:rsid w:val="000A2E28"/>
    <w:rsid w:val="000A3D21"/>
    <w:rsid w:val="000A3E11"/>
    <w:rsid w:val="000A6B9B"/>
    <w:rsid w:val="000A6D7B"/>
    <w:rsid w:val="000A7517"/>
    <w:rsid w:val="000B0444"/>
    <w:rsid w:val="000B14F3"/>
    <w:rsid w:val="000B292D"/>
    <w:rsid w:val="000B2A2C"/>
    <w:rsid w:val="000B408D"/>
    <w:rsid w:val="000B5974"/>
    <w:rsid w:val="000B7857"/>
    <w:rsid w:val="000C4E40"/>
    <w:rsid w:val="000C5CCF"/>
    <w:rsid w:val="000C5D9C"/>
    <w:rsid w:val="000C6FDD"/>
    <w:rsid w:val="000D00E6"/>
    <w:rsid w:val="000D0474"/>
    <w:rsid w:val="000D158F"/>
    <w:rsid w:val="000D631A"/>
    <w:rsid w:val="000D7A42"/>
    <w:rsid w:val="000E0143"/>
    <w:rsid w:val="000E198E"/>
    <w:rsid w:val="000E304F"/>
    <w:rsid w:val="000E5750"/>
    <w:rsid w:val="000E5937"/>
    <w:rsid w:val="000E6198"/>
    <w:rsid w:val="000E7C7C"/>
    <w:rsid w:val="000F1770"/>
    <w:rsid w:val="000F4FE9"/>
    <w:rsid w:val="000F5B1E"/>
    <w:rsid w:val="000F5F26"/>
    <w:rsid w:val="000F7317"/>
    <w:rsid w:val="000F7E81"/>
    <w:rsid w:val="00102514"/>
    <w:rsid w:val="00103725"/>
    <w:rsid w:val="00105C9D"/>
    <w:rsid w:val="00106D09"/>
    <w:rsid w:val="00107207"/>
    <w:rsid w:val="00113531"/>
    <w:rsid w:val="001212C6"/>
    <w:rsid w:val="0012259F"/>
    <w:rsid w:val="00126945"/>
    <w:rsid w:val="00131CCD"/>
    <w:rsid w:val="00135E48"/>
    <w:rsid w:val="001433AE"/>
    <w:rsid w:val="00143F97"/>
    <w:rsid w:val="001459B0"/>
    <w:rsid w:val="00147D48"/>
    <w:rsid w:val="00152598"/>
    <w:rsid w:val="001535E2"/>
    <w:rsid w:val="0016222D"/>
    <w:rsid w:val="00165A42"/>
    <w:rsid w:val="00165E9C"/>
    <w:rsid w:val="001667E3"/>
    <w:rsid w:val="001674EA"/>
    <w:rsid w:val="00173C1B"/>
    <w:rsid w:val="0017480D"/>
    <w:rsid w:val="00176078"/>
    <w:rsid w:val="00181F9D"/>
    <w:rsid w:val="00182822"/>
    <w:rsid w:val="00184260"/>
    <w:rsid w:val="00190B5F"/>
    <w:rsid w:val="0019285C"/>
    <w:rsid w:val="0019420B"/>
    <w:rsid w:val="00194605"/>
    <w:rsid w:val="0019564F"/>
    <w:rsid w:val="00196944"/>
    <w:rsid w:val="001972B9"/>
    <w:rsid w:val="001A0BC7"/>
    <w:rsid w:val="001A102A"/>
    <w:rsid w:val="001A1C65"/>
    <w:rsid w:val="001A22EC"/>
    <w:rsid w:val="001A26F7"/>
    <w:rsid w:val="001A3D7B"/>
    <w:rsid w:val="001A59D7"/>
    <w:rsid w:val="001B10DA"/>
    <w:rsid w:val="001B238B"/>
    <w:rsid w:val="001B3DDD"/>
    <w:rsid w:val="001B7B8F"/>
    <w:rsid w:val="001B7E31"/>
    <w:rsid w:val="001C0870"/>
    <w:rsid w:val="001C2816"/>
    <w:rsid w:val="001C2A6D"/>
    <w:rsid w:val="001C2FA7"/>
    <w:rsid w:val="001C564C"/>
    <w:rsid w:val="001C6112"/>
    <w:rsid w:val="001D126A"/>
    <w:rsid w:val="001D3E04"/>
    <w:rsid w:val="001D5997"/>
    <w:rsid w:val="001D6C1A"/>
    <w:rsid w:val="001D7258"/>
    <w:rsid w:val="001E2726"/>
    <w:rsid w:val="001E4F68"/>
    <w:rsid w:val="001F0CD5"/>
    <w:rsid w:val="001F4E8F"/>
    <w:rsid w:val="001F53AE"/>
    <w:rsid w:val="002017EC"/>
    <w:rsid w:val="002024A4"/>
    <w:rsid w:val="002063B4"/>
    <w:rsid w:val="002066BC"/>
    <w:rsid w:val="00211990"/>
    <w:rsid w:val="002136BA"/>
    <w:rsid w:val="00215DC6"/>
    <w:rsid w:val="00220E9B"/>
    <w:rsid w:val="002238BB"/>
    <w:rsid w:val="00225B2C"/>
    <w:rsid w:val="00226A84"/>
    <w:rsid w:val="00227FE4"/>
    <w:rsid w:val="00230504"/>
    <w:rsid w:val="00232E98"/>
    <w:rsid w:val="00234E3D"/>
    <w:rsid w:val="00236683"/>
    <w:rsid w:val="0024053B"/>
    <w:rsid w:val="002433D6"/>
    <w:rsid w:val="002462B4"/>
    <w:rsid w:val="002518D3"/>
    <w:rsid w:val="00257897"/>
    <w:rsid w:val="00263642"/>
    <w:rsid w:val="002646DA"/>
    <w:rsid w:val="002746F8"/>
    <w:rsid w:val="00276730"/>
    <w:rsid w:val="00295EF6"/>
    <w:rsid w:val="0029652F"/>
    <w:rsid w:val="002A1D08"/>
    <w:rsid w:val="002A1D4A"/>
    <w:rsid w:val="002A78EC"/>
    <w:rsid w:val="002B0F65"/>
    <w:rsid w:val="002B10C6"/>
    <w:rsid w:val="002B162F"/>
    <w:rsid w:val="002B1853"/>
    <w:rsid w:val="002B29EC"/>
    <w:rsid w:val="002B7AF2"/>
    <w:rsid w:val="002C057A"/>
    <w:rsid w:val="002C2A2F"/>
    <w:rsid w:val="002C3DE0"/>
    <w:rsid w:val="002C4160"/>
    <w:rsid w:val="002D23E6"/>
    <w:rsid w:val="002D2922"/>
    <w:rsid w:val="002D3CDE"/>
    <w:rsid w:val="002D5294"/>
    <w:rsid w:val="002D6F5D"/>
    <w:rsid w:val="002D7942"/>
    <w:rsid w:val="002E044F"/>
    <w:rsid w:val="002E40EB"/>
    <w:rsid w:val="002F053A"/>
    <w:rsid w:val="002F0FC0"/>
    <w:rsid w:val="002F2E0C"/>
    <w:rsid w:val="002F4A4D"/>
    <w:rsid w:val="002F6374"/>
    <w:rsid w:val="00301135"/>
    <w:rsid w:val="00302E62"/>
    <w:rsid w:val="00303CF1"/>
    <w:rsid w:val="00306F03"/>
    <w:rsid w:val="00307B0D"/>
    <w:rsid w:val="00307E95"/>
    <w:rsid w:val="00310434"/>
    <w:rsid w:val="00310627"/>
    <w:rsid w:val="00316947"/>
    <w:rsid w:val="00317359"/>
    <w:rsid w:val="0031755D"/>
    <w:rsid w:val="00323F80"/>
    <w:rsid w:val="003430E8"/>
    <w:rsid w:val="00345D96"/>
    <w:rsid w:val="00347561"/>
    <w:rsid w:val="00350B2F"/>
    <w:rsid w:val="00356164"/>
    <w:rsid w:val="003612C8"/>
    <w:rsid w:val="003644E9"/>
    <w:rsid w:val="003651BD"/>
    <w:rsid w:val="003678B0"/>
    <w:rsid w:val="00370B3D"/>
    <w:rsid w:val="0037274F"/>
    <w:rsid w:val="00374DB1"/>
    <w:rsid w:val="003825BC"/>
    <w:rsid w:val="003842C5"/>
    <w:rsid w:val="00390AF8"/>
    <w:rsid w:val="00391BBA"/>
    <w:rsid w:val="003932A6"/>
    <w:rsid w:val="00396359"/>
    <w:rsid w:val="003B1EFE"/>
    <w:rsid w:val="003B4AA8"/>
    <w:rsid w:val="003B500D"/>
    <w:rsid w:val="003B6D6F"/>
    <w:rsid w:val="003C01E1"/>
    <w:rsid w:val="003C1002"/>
    <w:rsid w:val="003C2A0E"/>
    <w:rsid w:val="003C38E1"/>
    <w:rsid w:val="003C39D9"/>
    <w:rsid w:val="003C3B02"/>
    <w:rsid w:val="003C579F"/>
    <w:rsid w:val="003C5D78"/>
    <w:rsid w:val="003C680E"/>
    <w:rsid w:val="003D425D"/>
    <w:rsid w:val="003D6FBE"/>
    <w:rsid w:val="003E09BE"/>
    <w:rsid w:val="003E30E8"/>
    <w:rsid w:val="003F6EED"/>
    <w:rsid w:val="00400C50"/>
    <w:rsid w:val="00402666"/>
    <w:rsid w:val="004026B0"/>
    <w:rsid w:val="00402FC2"/>
    <w:rsid w:val="00407B6D"/>
    <w:rsid w:val="004128BA"/>
    <w:rsid w:val="00413FB5"/>
    <w:rsid w:val="00414B05"/>
    <w:rsid w:val="00417EE4"/>
    <w:rsid w:val="00424F55"/>
    <w:rsid w:val="00425931"/>
    <w:rsid w:val="00426E62"/>
    <w:rsid w:val="004311C2"/>
    <w:rsid w:val="00433095"/>
    <w:rsid w:val="00434FCB"/>
    <w:rsid w:val="00436B92"/>
    <w:rsid w:val="00437D65"/>
    <w:rsid w:val="00440C6B"/>
    <w:rsid w:val="00441C5F"/>
    <w:rsid w:val="00447266"/>
    <w:rsid w:val="00455165"/>
    <w:rsid w:val="0045634C"/>
    <w:rsid w:val="00461B8A"/>
    <w:rsid w:val="0046621A"/>
    <w:rsid w:val="0046691F"/>
    <w:rsid w:val="0047287D"/>
    <w:rsid w:val="004747BE"/>
    <w:rsid w:val="00475A41"/>
    <w:rsid w:val="00483E43"/>
    <w:rsid w:val="004933DD"/>
    <w:rsid w:val="004965C6"/>
    <w:rsid w:val="0049712A"/>
    <w:rsid w:val="004B45BE"/>
    <w:rsid w:val="004B72F4"/>
    <w:rsid w:val="004B7C9B"/>
    <w:rsid w:val="004C1B65"/>
    <w:rsid w:val="004C3050"/>
    <w:rsid w:val="004C4821"/>
    <w:rsid w:val="004C701C"/>
    <w:rsid w:val="004C7A61"/>
    <w:rsid w:val="004D173A"/>
    <w:rsid w:val="004D31C5"/>
    <w:rsid w:val="004D5DA0"/>
    <w:rsid w:val="004D63B6"/>
    <w:rsid w:val="004D7BD5"/>
    <w:rsid w:val="004E0171"/>
    <w:rsid w:val="004E1326"/>
    <w:rsid w:val="004E2A6B"/>
    <w:rsid w:val="004E362E"/>
    <w:rsid w:val="004E3DD3"/>
    <w:rsid w:val="004E6BE4"/>
    <w:rsid w:val="004F00B8"/>
    <w:rsid w:val="004F01E2"/>
    <w:rsid w:val="004F28A6"/>
    <w:rsid w:val="004F28FE"/>
    <w:rsid w:val="004F6CC6"/>
    <w:rsid w:val="00502571"/>
    <w:rsid w:val="00503F9C"/>
    <w:rsid w:val="00504318"/>
    <w:rsid w:val="00511FB4"/>
    <w:rsid w:val="00512B8E"/>
    <w:rsid w:val="00514F0D"/>
    <w:rsid w:val="00516655"/>
    <w:rsid w:val="00516741"/>
    <w:rsid w:val="00522861"/>
    <w:rsid w:val="0052390A"/>
    <w:rsid w:val="00525BF1"/>
    <w:rsid w:val="005302EA"/>
    <w:rsid w:val="005311D7"/>
    <w:rsid w:val="005426FB"/>
    <w:rsid w:val="00543655"/>
    <w:rsid w:val="00545D89"/>
    <w:rsid w:val="00546B62"/>
    <w:rsid w:val="00550E65"/>
    <w:rsid w:val="005519B7"/>
    <w:rsid w:val="00553DFC"/>
    <w:rsid w:val="00554216"/>
    <w:rsid w:val="00555A83"/>
    <w:rsid w:val="0056178B"/>
    <w:rsid w:val="005624FD"/>
    <w:rsid w:val="00562560"/>
    <w:rsid w:val="005666F4"/>
    <w:rsid w:val="005673AC"/>
    <w:rsid w:val="00567593"/>
    <w:rsid w:val="00567612"/>
    <w:rsid w:val="00570FAB"/>
    <w:rsid w:val="00577ACF"/>
    <w:rsid w:val="0058508E"/>
    <w:rsid w:val="00590528"/>
    <w:rsid w:val="005911BF"/>
    <w:rsid w:val="00596440"/>
    <w:rsid w:val="005A0517"/>
    <w:rsid w:val="005A4211"/>
    <w:rsid w:val="005A68EB"/>
    <w:rsid w:val="005A6EE4"/>
    <w:rsid w:val="005B02BD"/>
    <w:rsid w:val="005B1DA3"/>
    <w:rsid w:val="005B1E6E"/>
    <w:rsid w:val="005B2F16"/>
    <w:rsid w:val="005B33EB"/>
    <w:rsid w:val="005B6868"/>
    <w:rsid w:val="005B79FF"/>
    <w:rsid w:val="005B7FF8"/>
    <w:rsid w:val="005C0E5D"/>
    <w:rsid w:val="005C140A"/>
    <w:rsid w:val="005C1B51"/>
    <w:rsid w:val="005C1CFD"/>
    <w:rsid w:val="005C31A4"/>
    <w:rsid w:val="005C380E"/>
    <w:rsid w:val="005C44A3"/>
    <w:rsid w:val="005C6382"/>
    <w:rsid w:val="005D1B4C"/>
    <w:rsid w:val="005D25A8"/>
    <w:rsid w:val="005D38C7"/>
    <w:rsid w:val="005D5B15"/>
    <w:rsid w:val="005E31AA"/>
    <w:rsid w:val="005E6F3C"/>
    <w:rsid w:val="005F3BA1"/>
    <w:rsid w:val="005F4799"/>
    <w:rsid w:val="005F6CF9"/>
    <w:rsid w:val="005F6DD2"/>
    <w:rsid w:val="005F781A"/>
    <w:rsid w:val="006003E1"/>
    <w:rsid w:val="00600C78"/>
    <w:rsid w:val="00601F49"/>
    <w:rsid w:val="006045DE"/>
    <w:rsid w:val="00606A10"/>
    <w:rsid w:val="006105B1"/>
    <w:rsid w:val="00617654"/>
    <w:rsid w:val="0062019A"/>
    <w:rsid w:val="00622F0A"/>
    <w:rsid w:val="00631EAA"/>
    <w:rsid w:val="0063391A"/>
    <w:rsid w:val="00633C59"/>
    <w:rsid w:val="0063435B"/>
    <w:rsid w:val="00634C98"/>
    <w:rsid w:val="006359FE"/>
    <w:rsid w:val="006378F3"/>
    <w:rsid w:val="00637D28"/>
    <w:rsid w:val="00637EE1"/>
    <w:rsid w:val="00642550"/>
    <w:rsid w:val="00642794"/>
    <w:rsid w:val="00645E53"/>
    <w:rsid w:val="0064716A"/>
    <w:rsid w:val="0065264D"/>
    <w:rsid w:val="006530C1"/>
    <w:rsid w:val="00654C20"/>
    <w:rsid w:val="006557E4"/>
    <w:rsid w:val="00657516"/>
    <w:rsid w:val="00661638"/>
    <w:rsid w:val="00661FED"/>
    <w:rsid w:val="0066328E"/>
    <w:rsid w:val="006640B9"/>
    <w:rsid w:val="0066434E"/>
    <w:rsid w:val="00667A67"/>
    <w:rsid w:val="00672CD5"/>
    <w:rsid w:val="006738D9"/>
    <w:rsid w:val="00675402"/>
    <w:rsid w:val="00676780"/>
    <w:rsid w:val="0067756D"/>
    <w:rsid w:val="00677CAF"/>
    <w:rsid w:val="00680979"/>
    <w:rsid w:val="00680EC1"/>
    <w:rsid w:val="00687CF6"/>
    <w:rsid w:val="00691E05"/>
    <w:rsid w:val="00692148"/>
    <w:rsid w:val="00692AE9"/>
    <w:rsid w:val="006A3299"/>
    <w:rsid w:val="006A4827"/>
    <w:rsid w:val="006B172E"/>
    <w:rsid w:val="006B61CB"/>
    <w:rsid w:val="006B7C24"/>
    <w:rsid w:val="006C0DBB"/>
    <w:rsid w:val="006C3CE9"/>
    <w:rsid w:val="006C582D"/>
    <w:rsid w:val="006C59AA"/>
    <w:rsid w:val="006D09AA"/>
    <w:rsid w:val="006D3E60"/>
    <w:rsid w:val="006D4D0B"/>
    <w:rsid w:val="006D4E38"/>
    <w:rsid w:val="006D73C4"/>
    <w:rsid w:val="006D7C0D"/>
    <w:rsid w:val="006E36EE"/>
    <w:rsid w:val="006E5F2B"/>
    <w:rsid w:val="006E64A9"/>
    <w:rsid w:val="006E6992"/>
    <w:rsid w:val="006E7B3E"/>
    <w:rsid w:val="006E7C05"/>
    <w:rsid w:val="006F4D08"/>
    <w:rsid w:val="006F506D"/>
    <w:rsid w:val="0070128F"/>
    <w:rsid w:val="00702E7F"/>
    <w:rsid w:val="007167EF"/>
    <w:rsid w:val="00717B23"/>
    <w:rsid w:val="00722DBC"/>
    <w:rsid w:val="007303D1"/>
    <w:rsid w:val="00732EA6"/>
    <w:rsid w:val="00734276"/>
    <w:rsid w:val="0073769B"/>
    <w:rsid w:val="0073779C"/>
    <w:rsid w:val="00740BDB"/>
    <w:rsid w:val="007452F1"/>
    <w:rsid w:val="00750BC2"/>
    <w:rsid w:val="00751434"/>
    <w:rsid w:val="00756084"/>
    <w:rsid w:val="00762545"/>
    <w:rsid w:val="00765B68"/>
    <w:rsid w:val="007703DA"/>
    <w:rsid w:val="0077133C"/>
    <w:rsid w:val="00771A25"/>
    <w:rsid w:val="00772CD3"/>
    <w:rsid w:val="007737B9"/>
    <w:rsid w:val="00774653"/>
    <w:rsid w:val="007759C7"/>
    <w:rsid w:val="0077686D"/>
    <w:rsid w:val="007827A5"/>
    <w:rsid w:val="00784C55"/>
    <w:rsid w:val="00787ECA"/>
    <w:rsid w:val="0079012D"/>
    <w:rsid w:val="00790EF7"/>
    <w:rsid w:val="0079281B"/>
    <w:rsid w:val="00792BD4"/>
    <w:rsid w:val="007A1035"/>
    <w:rsid w:val="007A3C30"/>
    <w:rsid w:val="007A5633"/>
    <w:rsid w:val="007A5FDF"/>
    <w:rsid w:val="007A761B"/>
    <w:rsid w:val="007B3B13"/>
    <w:rsid w:val="007B5460"/>
    <w:rsid w:val="007B5585"/>
    <w:rsid w:val="007B65FF"/>
    <w:rsid w:val="007B7C22"/>
    <w:rsid w:val="007C06F6"/>
    <w:rsid w:val="007C194C"/>
    <w:rsid w:val="007D20B4"/>
    <w:rsid w:val="007D3487"/>
    <w:rsid w:val="007D616C"/>
    <w:rsid w:val="007D7BC2"/>
    <w:rsid w:val="007E4594"/>
    <w:rsid w:val="007E5429"/>
    <w:rsid w:val="007E776D"/>
    <w:rsid w:val="007F0ADB"/>
    <w:rsid w:val="007F15EF"/>
    <w:rsid w:val="007F34BE"/>
    <w:rsid w:val="007F35F2"/>
    <w:rsid w:val="007F5254"/>
    <w:rsid w:val="007F666D"/>
    <w:rsid w:val="007F6C0E"/>
    <w:rsid w:val="007F740F"/>
    <w:rsid w:val="00802336"/>
    <w:rsid w:val="0080250E"/>
    <w:rsid w:val="008042FF"/>
    <w:rsid w:val="00804A91"/>
    <w:rsid w:val="00806D09"/>
    <w:rsid w:val="00810D96"/>
    <w:rsid w:val="008133B4"/>
    <w:rsid w:val="00813C5E"/>
    <w:rsid w:val="00814170"/>
    <w:rsid w:val="00815C9C"/>
    <w:rsid w:val="00823810"/>
    <w:rsid w:val="00830251"/>
    <w:rsid w:val="008316AD"/>
    <w:rsid w:val="00832104"/>
    <w:rsid w:val="00836417"/>
    <w:rsid w:val="0084111E"/>
    <w:rsid w:val="00841FC0"/>
    <w:rsid w:val="00842533"/>
    <w:rsid w:val="00843C10"/>
    <w:rsid w:val="00845C9A"/>
    <w:rsid w:val="008466A1"/>
    <w:rsid w:val="00850750"/>
    <w:rsid w:val="008512F1"/>
    <w:rsid w:val="0085324E"/>
    <w:rsid w:val="00855433"/>
    <w:rsid w:val="00855C10"/>
    <w:rsid w:val="008565D0"/>
    <w:rsid w:val="00857B3B"/>
    <w:rsid w:val="008603A8"/>
    <w:rsid w:val="00862374"/>
    <w:rsid w:val="008650B6"/>
    <w:rsid w:val="008652BE"/>
    <w:rsid w:val="008662A1"/>
    <w:rsid w:val="00867ABF"/>
    <w:rsid w:val="00870509"/>
    <w:rsid w:val="00871D34"/>
    <w:rsid w:val="00871E58"/>
    <w:rsid w:val="00873763"/>
    <w:rsid w:val="008857D9"/>
    <w:rsid w:val="008877E0"/>
    <w:rsid w:val="00887DE1"/>
    <w:rsid w:val="00890F8C"/>
    <w:rsid w:val="00892EBB"/>
    <w:rsid w:val="00894DB3"/>
    <w:rsid w:val="00897AB4"/>
    <w:rsid w:val="00897ADC"/>
    <w:rsid w:val="008A1653"/>
    <w:rsid w:val="008A6E0E"/>
    <w:rsid w:val="008A7C11"/>
    <w:rsid w:val="008B239A"/>
    <w:rsid w:val="008B26C5"/>
    <w:rsid w:val="008B3980"/>
    <w:rsid w:val="008B55EA"/>
    <w:rsid w:val="008B56FC"/>
    <w:rsid w:val="008B6112"/>
    <w:rsid w:val="008B624A"/>
    <w:rsid w:val="008B7896"/>
    <w:rsid w:val="008C1031"/>
    <w:rsid w:val="008C1C89"/>
    <w:rsid w:val="008C1EB3"/>
    <w:rsid w:val="008C398F"/>
    <w:rsid w:val="008C3C80"/>
    <w:rsid w:val="008C5DC8"/>
    <w:rsid w:val="008D1AEF"/>
    <w:rsid w:val="008D360B"/>
    <w:rsid w:val="008D5905"/>
    <w:rsid w:val="008D6171"/>
    <w:rsid w:val="008D6547"/>
    <w:rsid w:val="008E36B2"/>
    <w:rsid w:val="008E48F8"/>
    <w:rsid w:val="008E4937"/>
    <w:rsid w:val="008E63A6"/>
    <w:rsid w:val="008E7E16"/>
    <w:rsid w:val="008F2C5F"/>
    <w:rsid w:val="008F4103"/>
    <w:rsid w:val="008F5865"/>
    <w:rsid w:val="008F5C5B"/>
    <w:rsid w:val="008F77A6"/>
    <w:rsid w:val="00903B44"/>
    <w:rsid w:val="009049D8"/>
    <w:rsid w:val="009067B8"/>
    <w:rsid w:val="00907263"/>
    <w:rsid w:val="00907E95"/>
    <w:rsid w:val="0091235D"/>
    <w:rsid w:val="009141C6"/>
    <w:rsid w:val="00914BE2"/>
    <w:rsid w:val="0091650C"/>
    <w:rsid w:val="009175CA"/>
    <w:rsid w:val="009176A8"/>
    <w:rsid w:val="0092012A"/>
    <w:rsid w:val="00922E0E"/>
    <w:rsid w:val="00927A94"/>
    <w:rsid w:val="00930627"/>
    <w:rsid w:val="009343EA"/>
    <w:rsid w:val="00935FA5"/>
    <w:rsid w:val="009366DB"/>
    <w:rsid w:val="0093713E"/>
    <w:rsid w:val="0093788C"/>
    <w:rsid w:val="00942139"/>
    <w:rsid w:val="00943FB0"/>
    <w:rsid w:val="00944AE8"/>
    <w:rsid w:val="0095085F"/>
    <w:rsid w:val="0095240F"/>
    <w:rsid w:val="009528E2"/>
    <w:rsid w:val="00956055"/>
    <w:rsid w:val="00957E17"/>
    <w:rsid w:val="0096312E"/>
    <w:rsid w:val="009656C7"/>
    <w:rsid w:val="00966379"/>
    <w:rsid w:val="009738A5"/>
    <w:rsid w:val="00973A28"/>
    <w:rsid w:val="00974283"/>
    <w:rsid w:val="0097483F"/>
    <w:rsid w:val="00974EC1"/>
    <w:rsid w:val="00976DE4"/>
    <w:rsid w:val="00982B1B"/>
    <w:rsid w:val="00983BE0"/>
    <w:rsid w:val="0098411F"/>
    <w:rsid w:val="0098464A"/>
    <w:rsid w:val="00986272"/>
    <w:rsid w:val="00986B33"/>
    <w:rsid w:val="00986C55"/>
    <w:rsid w:val="00987AD5"/>
    <w:rsid w:val="00990FB9"/>
    <w:rsid w:val="0099125C"/>
    <w:rsid w:val="009960DC"/>
    <w:rsid w:val="009A0C8F"/>
    <w:rsid w:val="009A12EE"/>
    <w:rsid w:val="009A3275"/>
    <w:rsid w:val="009A5382"/>
    <w:rsid w:val="009A6D76"/>
    <w:rsid w:val="009A7FB5"/>
    <w:rsid w:val="009B170E"/>
    <w:rsid w:val="009B3149"/>
    <w:rsid w:val="009B57D8"/>
    <w:rsid w:val="009B6AC9"/>
    <w:rsid w:val="009B7138"/>
    <w:rsid w:val="009B768C"/>
    <w:rsid w:val="009C0C2F"/>
    <w:rsid w:val="009C1F43"/>
    <w:rsid w:val="009C65AB"/>
    <w:rsid w:val="009D0124"/>
    <w:rsid w:val="009D0366"/>
    <w:rsid w:val="009D4674"/>
    <w:rsid w:val="009D49B6"/>
    <w:rsid w:val="009D4C4A"/>
    <w:rsid w:val="009D6879"/>
    <w:rsid w:val="009D6981"/>
    <w:rsid w:val="009E1DD0"/>
    <w:rsid w:val="009E3FCF"/>
    <w:rsid w:val="009E4257"/>
    <w:rsid w:val="009E6D81"/>
    <w:rsid w:val="009F00DC"/>
    <w:rsid w:val="009F3CDA"/>
    <w:rsid w:val="009F5097"/>
    <w:rsid w:val="009F6E8F"/>
    <w:rsid w:val="00A0254E"/>
    <w:rsid w:val="00A046C6"/>
    <w:rsid w:val="00A072FF"/>
    <w:rsid w:val="00A10689"/>
    <w:rsid w:val="00A14A23"/>
    <w:rsid w:val="00A1509D"/>
    <w:rsid w:val="00A152F1"/>
    <w:rsid w:val="00A1666D"/>
    <w:rsid w:val="00A20314"/>
    <w:rsid w:val="00A231AB"/>
    <w:rsid w:val="00A241E2"/>
    <w:rsid w:val="00A25713"/>
    <w:rsid w:val="00A2598A"/>
    <w:rsid w:val="00A31DDE"/>
    <w:rsid w:val="00A31DE6"/>
    <w:rsid w:val="00A3235B"/>
    <w:rsid w:val="00A44691"/>
    <w:rsid w:val="00A4558B"/>
    <w:rsid w:val="00A545EB"/>
    <w:rsid w:val="00A57FDC"/>
    <w:rsid w:val="00A60817"/>
    <w:rsid w:val="00A60C72"/>
    <w:rsid w:val="00A6434F"/>
    <w:rsid w:val="00A652B1"/>
    <w:rsid w:val="00A65F8B"/>
    <w:rsid w:val="00A6687A"/>
    <w:rsid w:val="00A72946"/>
    <w:rsid w:val="00A751FD"/>
    <w:rsid w:val="00A769B1"/>
    <w:rsid w:val="00A81EAD"/>
    <w:rsid w:val="00A87EFE"/>
    <w:rsid w:val="00A934E1"/>
    <w:rsid w:val="00A950B3"/>
    <w:rsid w:val="00A9671C"/>
    <w:rsid w:val="00A9720F"/>
    <w:rsid w:val="00AA2EB6"/>
    <w:rsid w:val="00AA36D7"/>
    <w:rsid w:val="00AA40A9"/>
    <w:rsid w:val="00AA4F5A"/>
    <w:rsid w:val="00AA59B8"/>
    <w:rsid w:val="00AA5D61"/>
    <w:rsid w:val="00AB0B49"/>
    <w:rsid w:val="00AB16C9"/>
    <w:rsid w:val="00AB1E17"/>
    <w:rsid w:val="00AB5A1A"/>
    <w:rsid w:val="00AB6D35"/>
    <w:rsid w:val="00AB6F9E"/>
    <w:rsid w:val="00AB787C"/>
    <w:rsid w:val="00AB7971"/>
    <w:rsid w:val="00AC5F09"/>
    <w:rsid w:val="00AC7667"/>
    <w:rsid w:val="00AD2250"/>
    <w:rsid w:val="00AD35A8"/>
    <w:rsid w:val="00AD4534"/>
    <w:rsid w:val="00AE68F2"/>
    <w:rsid w:val="00AE7E54"/>
    <w:rsid w:val="00AF1C27"/>
    <w:rsid w:val="00AF7EF3"/>
    <w:rsid w:val="00B078D8"/>
    <w:rsid w:val="00B10065"/>
    <w:rsid w:val="00B11063"/>
    <w:rsid w:val="00B130A3"/>
    <w:rsid w:val="00B1565D"/>
    <w:rsid w:val="00B1712F"/>
    <w:rsid w:val="00B17BB2"/>
    <w:rsid w:val="00B21B59"/>
    <w:rsid w:val="00B241B3"/>
    <w:rsid w:val="00B253A9"/>
    <w:rsid w:val="00B2573C"/>
    <w:rsid w:val="00B27357"/>
    <w:rsid w:val="00B32703"/>
    <w:rsid w:val="00B34DFD"/>
    <w:rsid w:val="00B35328"/>
    <w:rsid w:val="00B408E2"/>
    <w:rsid w:val="00B412CC"/>
    <w:rsid w:val="00B419F1"/>
    <w:rsid w:val="00B460B5"/>
    <w:rsid w:val="00B518EB"/>
    <w:rsid w:val="00B524A0"/>
    <w:rsid w:val="00B529C4"/>
    <w:rsid w:val="00B54752"/>
    <w:rsid w:val="00B55B90"/>
    <w:rsid w:val="00B61A86"/>
    <w:rsid w:val="00B62091"/>
    <w:rsid w:val="00B6257C"/>
    <w:rsid w:val="00B645C9"/>
    <w:rsid w:val="00B6537E"/>
    <w:rsid w:val="00B671C1"/>
    <w:rsid w:val="00B70DDB"/>
    <w:rsid w:val="00B76222"/>
    <w:rsid w:val="00B770F8"/>
    <w:rsid w:val="00B773F9"/>
    <w:rsid w:val="00B83099"/>
    <w:rsid w:val="00B8409B"/>
    <w:rsid w:val="00B841F1"/>
    <w:rsid w:val="00B95F8E"/>
    <w:rsid w:val="00B96BCB"/>
    <w:rsid w:val="00B96D77"/>
    <w:rsid w:val="00BA194C"/>
    <w:rsid w:val="00BA1B2B"/>
    <w:rsid w:val="00BB1DCD"/>
    <w:rsid w:val="00BB3237"/>
    <w:rsid w:val="00BB440E"/>
    <w:rsid w:val="00BB7A5F"/>
    <w:rsid w:val="00BD2AD8"/>
    <w:rsid w:val="00BD51B1"/>
    <w:rsid w:val="00BD5969"/>
    <w:rsid w:val="00BE169C"/>
    <w:rsid w:val="00BE2229"/>
    <w:rsid w:val="00BE246D"/>
    <w:rsid w:val="00BE3E51"/>
    <w:rsid w:val="00BE625F"/>
    <w:rsid w:val="00BF17AA"/>
    <w:rsid w:val="00BF29DF"/>
    <w:rsid w:val="00BF2C9C"/>
    <w:rsid w:val="00BF3B9A"/>
    <w:rsid w:val="00BF42C4"/>
    <w:rsid w:val="00BF5C6C"/>
    <w:rsid w:val="00BF7499"/>
    <w:rsid w:val="00BF7DD7"/>
    <w:rsid w:val="00C00542"/>
    <w:rsid w:val="00C03462"/>
    <w:rsid w:val="00C06AEE"/>
    <w:rsid w:val="00C07BD3"/>
    <w:rsid w:val="00C11766"/>
    <w:rsid w:val="00C17321"/>
    <w:rsid w:val="00C173EE"/>
    <w:rsid w:val="00C20DFF"/>
    <w:rsid w:val="00C24556"/>
    <w:rsid w:val="00C31DCD"/>
    <w:rsid w:val="00C3779C"/>
    <w:rsid w:val="00C411F2"/>
    <w:rsid w:val="00C41A82"/>
    <w:rsid w:val="00C43067"/>
    <w:rsid w:val="00C43C85"/>
    <w:rsid w:val="00C46217"/>
    <w:rsid w:val="00C46C92"/>
    <w:rsid w:val="00C504D0"/>
    <w:rsid w:val="00C55461"/>
    <w:rsid w:val="00C56122"/>
    <w:rsid w:val="00C62D12"/>
    <w:rsid w:val="00C66684"/>
    <w:rsid w:val="00C6708A"/>
    <w:rsid w:val="00C70C48"/>
    <w:rsid w:val="00C7297C"/>
    <w:rsid w:val="00C76404"/>
    <w:rsid w:val="00C81E24"/>
    <w:rsid w:val="00C839D6"/>
    <w:rsid w:val="00C87212"/>
    <w:rsid w:val="00C91BF0"/>
    <w:rsid w:val="00C93D98"/>
    <w:rsid w:val="00C95145"/>
    <w:rsid w:val="00C97605"/>
    <w:rsid w:val="00CA048A"/>
    <w:rsid w:val="00CA381E"/>
    <w:rsid w:val="00CA3EE7"/>
    <w:rsid w:val="00CA4EBB"/>
    <w:rsid w:val="00CA7CC1"/>
    <w:rsid w:val="00CB0AB0"/>
    <w:rsid w:val="00CB677D"/>
    <w:rsid w:val="00CB7211"/>
    <w:rsid w:val="00CB738D"/>
    <w:rsid w:val="00CC030E"/>
    <w:rsid w:val="00CC0F99"/>
    <w:rsid w:val="00CC1D38"/>
    <w:rsid w:val="00CC68E8"/>
    <w:rsid w:val="00CD0F4D"/>
    <w:rsid w:val="00CD19CF"/>
    <w:rsid w:val="00CD2885"/>
    <w:rsid w:val="00CD3648"/>
    <w:rsid w:val="00CD4565"/>
    <w:rsid w:val="00CD53A3"/>
    <w:rsid w:val="00CD75FA"/>
    <w:rsid w:val="00CE0201"/>
    <w:rsid w:val="00CE551E"/>
    <w:rsid w:val="00CE5F42"/>
    <w:rsid w:val="00CE7E7B"/>
    <w:rsid w:val="00CF06DE"/>
    <w:rsid w:val="00CF10C2"/>
    <w:rsid w:val="00CF3BEA"/>
    <w:rsid w:val="00CF5C53"/>
    <w:rsid w:val="00CF6ECE"/>
    <w:rsid w:val="00D004A0"/>
    <w:rsid w:val="00D03E56"/>
    <w:rsid w:val="00D04B8C"/>
    <w:rsid w:val="00D04BEC"/>
    <w:rsid w:val="00D05308"/>
    <w:rsid w:val="00D06117"/>
    <w:rsid w:val="00D0650B"/>
    <w:rsid w:val="00D06CA0"/>
    <w:rsid w:val="00D078C5"/>
    <w:rsid w:val="00D161F8"/>
    <w:rsid w:val="00D16918"/>
    <w:rsid w:val="00D16C29"/>
    <w:rsid w:val="00D1725F"/>
    <w:rsid w:val="00D17837"/>
    <w:rsid w:val="00D17FB5"/>
    <w:rsid w:val="00D21A18"/>
    <w:rsid w:val="00D23683"/>
    <w:rsid w:val="00D27C46"/>
    <w:rsid w:val="00D30FEB"/>
    <w:rsid w:val="00D32B3F"/>
    <w:rsid w:val="00D42415"/>
    <w:rsid w:val="00D444FC"/>
    <w:rsid w:val="00D44AC3"/>
    <w:rsid w:val="00D46AD4"/>
    <w:rsid w:val="00D47681"/>
    <w:rsid w:val="00D47D86"/>
    <w:rsid w:val="00D50A18"/>
    <w:rsid w:val="00D517A9"/>
    <w:rsid w:val="00D517B4"/>
    <w:rsid w:val="00D51DAB"/>
    <w:rsid w:val="00D5308D"/>
    <w:rsid w:val="00D531A4"/>
    <w:rsid w:val="00D53B6B"/>
    <w:rsid w:val="00D56927"/>
    <w:rsid w:val="00D625B9"/>
    <w:rsid w:val="00D625F1"/>
    <w:rsid w:val="00D6358B"/>
    <w:rsid w:val="00D63B62"/>
    <w:rsid w:val="00D647EF"/>
    <w:rsid w:val="00D71038"/>
    <w:rsid w:val="00D71147"/>
    <w:rsid w:val="00D71411"/>
    <w:rsid w:val="00D720EC"/>
    <w:rsid w:val="00D72F96"/>
    <w:rsid w:val="00D767F3"/>
    <w:rsid w:val="00D81A0D"/>
    <w:rsid w:val="00D872AA"/>
    <w:rsid w:val="00D902E4"/>
    <w:rsid w:val="00D906F9"/>
    <w:rsid w:val="00D91C51"/>
    <w:rsid w:val="00D94B39"/>
    <w:rsid w:val="00D94CE8"/>
    <w:rsid w:val="00D9568B"/>
    <w:rsid w:val="00D974A0"/>
    <w:rsid w:val="00D97FA3"/>
    <w:rsid w:val="00DA190E"/>
    <w:rsid w:val="00DA2084"/>
    <w:rsid w:val="00DA35D2"/>
    <w:rsid w:val="00DA45C9"/>
    <w:rsid w:val="00DA488F"/>
    <w:rsid w:val="00DB0A71"/>
    <w:rsid w:val="00DB35CF"/>
    <w:rsid w:val="00DB4D5A"/>
    <w:rsid w:val="00DB5C56"/>
    <w:rsid w:val="00DB6AE6"/>
    <w:rsid w:val="00DB7F8D"/>
    <w:rsid w:val="00DC0520"/>
    <w:rsid w:val="00DC2546"/>
    <w:rsid w:val="00DC4A25"/>
    <w:rsid w:val="00DD49EB"/>
    <w:rsid w:val="00DD7365"/>
    <w:rsid w:val="00DE139C"/>
    <w:rsid w:val="00DE1E09"/>
    <w:rsid w:val="00DE22AB"/>
    <w:rsid w:val="00DE245E"/>
    <w:rsid w:val="00DE4ACB"/>
    <w:rsid w:val="00DE667E"/>
    <w:rsid w:val="00DE7043"/>
    <w:rsid w:val="00DE7263"/>
    <w:rsid w:val="00DF0D3C"/>
    <w:rsid w:val="00DF11AF"/>
    <w:rsid w:val="00DF188A"/>
    <w:rsid w:val="00DF24C7"/>
    <w:rsid w:val="00DF361C"/>
    <w:rsid w:val="00DF3644"/>
    <w:rsid w:val="00DF4358"/>
    <w:rsid w:val="00DF4F52"/>
    <w:rsid w:val="00DF5E7F"/>
    <w:rsid w:val="00E01A25"/>
    <w:rsid w:val="00E02903"/>
    <w:rsid w:val="00E124FB"/>
    <w:rsid w:val="00E13595"/>
    <w:rsid w:val="00E13AC9"/>
    <w:rsid w:val="00E16F65"/>
    <w:rsid w:val="00E177C7"/>
    <w:rsid w:val="00E25A16"/>
    <w:rsid w:val="00E271DA"/>
    <w:rsid w:val="00E306FF"/>
    <w:rsid w:val="00E323A6"/>
    <w:rsid w:val="00E37401"/>
    <w:rsid w:val="00E37864"/>
    <w:rsid w:val="00E46A6E"/>
    <w:rsid w:val="00E50284"/>
    <w:rsid w:val="00E51B47"/>
    <w:rsid w:val="00E51CBA"/>
    <w:rsid w:val="00E5414D"/>
    <w:rsid w:val="00E54A33"/>
    <w:rsid w:val="00E5715C"/>
    <w:rsid w:val="00E6097F"/>
    <w:rsid w:val="00E60C5C"/>
    <w:rsid w:val="00E6288F"/>
    <w:rsid w:val="00E66ACE"/>
    <w:rsid w:val="00E74A2E"/>
    <w:rsid w:val="00E8193B"/>
    <w:rsid w:val="00E8283C"/>
    <w:rsid w:val="00E95789"/>
    <w:rsid w:val="00E970F0"/>
    <w:rsid w:val="00E97D85"/>
    <w:rsid w:val="00EA01D3"/>
    <w:rsid w:val="00EA0292"/>
    <w:rsid w:val="00EA0904"/>
    <w:rsid w:val="00EA10F7"/>
    <w:rsid w:val="00EA23C2"/>
    <w:rsid w:val="00EB082F"/>
    <w:rsid w:val="00EB4E2F"/>
    <w:rsid w:val="00EC2932"/>
    <w:rsid w:val="00EC400D"/>
    <w:rsid w:val="00EC7560"/>
    <w:rsid w:val="00EC79CE"/>
    <w:rsid w:val="00ED21C2"/>
    <w:rsid w:val="00ED310B"/>
    <w:rsid w:val="00ED4689"/>
    <w:rsid w:val="00ED6295"/>
    <w:rsid w:val="00EE469B"/>
    <w:rsid w:val="00EE7752"/>
    <w:rsid w:val="00EF64A3"/>
    <w:rsid w:val="00EF697B"/>
    <w:rsid w:val="00F00FD8"/>
    <w:rsid w:val="00F03A48"/>
    <w:rsid w:val="00F061FB"/>
    <w:rsid w:val="00F13EC4"/>
    <w:rsid w:val="00F13F29"/>
    <w:rsid w:val="00F16134"/>
    <w:rsid w:val="00F20062"/>
    <w:rsid w:val="00F200B5"/>
    <w:rsid w:val="00F23436"/>
    <w:rsid w:val="00F2410C"/>
    <w:rsid w:val="00F27E31"/>
    <w:rsid w:val="00F32841"/>
    <w:rsid w:val="00F32E45"/>
    <w:rsid w:val="00F3369B"/>
    <w:rsid w:val="00F33B09"/>
    <w:rsid w:val="00F35521"/>
    <w:rsid w:val="00F409F5"/>
    <w:rsid w:val="00F40E61"/>
    <w:rsid w:val="00F452C3"/>
    <w:rsid w:val="00F457D7"/>
    <w:rsid w:val="00F505CB"/>
    <w:rsid w:val="00F5105E"/>
    <w:rsid w:val="00F52834"/>
    <w:rsid w:val="00F53A26"/>
    <w:rsid w:val="00F53B41"/>
    <w:rsid w:val="00F56558"/>
    <w:rsid w:val="00F567E2"/>
    <w:rsid w:val="00F613C2"/>
    <w:rsid w:val="00F64471"/>
    <w:rsid w:val="00F65B9F"/>
    <w:rsid w:val="00F675F6"/>
    <w:rsid w:val="00F67A8B"/>
    <w:rsid w:val="00F70252"/>
    <w:rsid w:val="00F72F94"/>
    <w:rsid w:val="00F776EC"/>
    <w:rsid w:val="00F804A4"/>
    <w:rsid w:val="00F80500"/>
    <w:rsid w:val="00F82109"/>
    <w:rsid w:val="00F8254A"/>
    <w:rsid w:val="00F82A30"/>
    <w:rsid w:val="00F82D44"/>
    <w:rsid w:val="00F90A2D"/>
    <w:rsid w:val="00F90CFA"/>
    <w:rsid w:val="00F92ED4"/>
    <w:rsid w:val="00F94DF1"/>
    <w:rsid w:val="00F9541F"/>
    <w:rsid w:val="00F9561B"/>
    <w:rsid w:val="00F97848"/>
    <w:rsid w:val="00FA2D42"/>
    <w:rsid w:val="00FA3B48"/>
    <w:rsid w:val="00FA437B"/>
    <w:rsid w:val="00FA7640"/>
    <w:rsid w:val="00FA7F34"/>
    <w:rsid w:val="00FB1E2D"/>
    <w:rsid w:val="00FB2F33"/>
    <w:rsid w:val="00FB3CBA"/>
    <w:rsid w:val="00FC63B0"/>
    <w:rsid w:val="00FC646B"/>
    <w:rsid w:val="00FD2E3C"/>
    <w:rsid w:val="00FD40FB"/>
    <w:rsid w:val="00FD669C"/>
    <w:rsid w:val="00FD703F"/>
    <w:rsid w:val="00FE0F69"/>
    <w:rsid w:val="00FE1142"/>
    <w:rsid w:val="00FE2DFC"/>
    <w:rsid w:val="00FE7EBD"/>
    <w:rsid w:val="00FF10B2"/>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74FBA"/>
  <w15:docId w15:val="{2EC9ED91-38DF-4533-BFBC-14AA0F3A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pPr>
      <w:keepNext/>
      <w:numPr>
        <w:numId w:val="32"/>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pPr>
      <w:keepNext/>
      <w:numPr>
        <w:ilvl w:val="1"/>
        <w:numId w:val="32"/>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pPr>
      <w:keepNext/>
      <w:numPr>
        <w:ilvl w:val="2"/>
        <w:numId w:val="32"/>
      </w:numPr>
      <w:outlineLvl w:val="2"/>
    </w:pPr>
    <w:rPr>
      <w:rFonts w:eastAsiaTheme="majorEastAsia"/>
      <w:bCs/>
      <w:i/>
    </w:rPr>
  </w:style>
  <w:style w:type="paragraph" w:styleId="Overskrift4">
    <w:name w:val="heading 4"/>
    <w:basedOn w:val="Normal"/>
    <w:next w:val="Text1"/>
    <w:link w:val="Overskrift4Tegn"/>
    <w:uiPriority w:val="9"/>
    <w:semiHidden/>
    <w:unhideWhenUsed/>
    <w:qFormat/>
    <w:pPr>
      <w:keepNext/>
      <w:numPr>
        <w:ilvl w:val="3"/>
        <w:numId w:val="32"/>
      </w:numPr>
      <w:outlineLvl w:val="3"/>
    </w:pPr>
    <w:rPr>
      <w:rFonts w:eastAsiaTheme="majorEastAsia"/>
      <w:bCs/>
      <w:iCs/>
    </w:rPr>
  </w:style>
  <w:style w:type="paragraph" w:styleId="Overskrift5">
    <w:name w:val="heading 5"/>
    <w:basedOn w:val="Normal"/>
    <w:next w:val="Text2"/>
    <w:link w:val="Overskrift5Tegn"/>
    <w:uiPriority w:val="9"/>
    <w:semiHidden/>
    <w:unhideWhenUsed/>
    <w:qFormat/>
    <w:pPr>
      <w:keepNext/>
      <w:numPr>
        <w:ilvl w:val="4"/>
        <w:numId w:val="32"/>
      </w:numPr>
      <w:outlineLvl w:val="4"/>
    </w:pPr>
    <w:rPr>
      <w:rFonts w:eastAsiaTheme="majorEastAsia"/>
    </w:rPr>
  </w:style>
  <w:style w:type="paragraph" w:styleId="Overskrift6">
    <w:name w:val="heading 6"/>
    <w:basedOn w:val="Normal"/>
    <w:next w:val="Text2"/>
    <w:link w:val="Overskrift6Tegn"/>
    <w:uiPriority w:val="9"/>
    <w:semiHidden/>
    <w:unhideWhenUsed/>
    <w:qFormat/>
    <w:pPr>
      <w:keepNext/>
      <w:numPr>
        <w:ilvl w:val="5"/>
        <w:numId w:val="32"/>
      </w:numPr>
      <w:outlineLvl w:val="5"/>
    </w:pPr>
    <w:rPr>
      <w:rFonts w:eastAsiaTheme="majorEastAsia"/>
      <w:iCs/>
    </w:rPr>
  </w:style>
  <w:style w:type="paragraph" w:styleId="Overskrift7">
    <w:name w:val="heading 7"/>
    <w:basedOn w:val="Normal"/>
    <w:next w:val="Text2"/>
    <w:link w:val="Overskrift7Tegn"/>
    <w:uiPriority w:val="9"/>
    <w:semiHidden/>
    <w:unhideWhenUsed/>
    <w:qFormat/>
    <w:pPr>
      <w:keepNext/>
      <w:numPr>
        <w:ilvl w:val="6"/>
        <w:numId w:val="32"/>
      </w:numPr>
      <w:outlineLvl w:val="6"/>
    </w:pPr>
    <w:rPr>
      <w:rFonts w:eastAsiaTheme="majorEastAsia"/>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E5715C"/>
    <w:pPr>
      <w:numPr>
        <w:numId w:val="2"/>
      </w:numPr>
      <w:contextualSpacing/>
    </w:pPr>
  </w:style>
  <w:style w:type="paragraph" w:styleId="Opstilling-punkttegn2">
    <w:name w:val="List Bullet 2"/>
    <w:basedOn w:val="Normal"/>
    <w:uiPriority w:val="99"/>
    <w:semiHidden/>
    <w:unhideWhenUsed/>
    <w:rsid w:val="00E5715C"/>
    <w:pPr>
      <w:numPr>
        <w:numId w:val="3"/>
      </w:numPr>
      <w:contextualSpacing/>
    </w:pPr>
  </w:style>
  <w:style w:type="paragraph" w:styleId="Opstilling-punkttegn3">
    <w:name w:val="List Bullet 3"/>
    <w:basedOn w:val="Normal"/>
    <w:uiPriority w:val="99"/>
    <w:semiHidden/>
    <w:unhideWhenUsed/>
    <w:rsid w:val="00E5715C"/>
    <w:pPr>
      <w:numPr>
        <w:numId w:val="4"/>
      </w:numPr>
      <w:contextualSpacing/>
    </w:pPr>
  </w:style>
  <w:style w:type="paragraph" w:styleId="Opstilling-punkttegn4">
    <w:name w:val="List Bullet 4"/>
    <w:basedOn w:val="Normal"/>
    <w:uiPriority w:val="99"/>
    <w:semiHidden/>
    <w:unhideWhenUsed/>
    <w:rsid w:val="00E5715C"/>
    <w:pPr>
      <w:numPr>
        <w:numId w:val="5"/>
      </w:numPr>
      <w:contextualSpacing/>
    </w:pPr>
  </w:style>
  <w:style w:type="character" w:styleId="Fremhv">
    <w:name w:val="Emphasis"/>
    <w:basedOn w:val="Standardskrifttypeiafsnit"/>
    <w:uiPriority w:val="20"/>
    <w:qFormat/>
    <w:rsid w:val="00E13AC9"/>
    <w:rPr>
      <w:i/>
      <w:iCs/>
    </w:rPr>
  </w:style>
  <w:style w:type="paragraph" w:styleId="Opstilling-talellerbogst">
    <w:name w:val="List Number"/>
    <w:basedOn w:val="Normal"/>
    <w:uiPriority w:val="99"/>
    <w:semiHidden/>
    <w:unhideWhenUsed/>
    <w:rsid w:val="002C057A"/>
    <w:pPr>
      <w:numPr>
        <w:numId w:val="6"/>
      </w:numPr>
      <w:contextualSpacing/>
    </w:pPr>
  </w:style>
  <w:style w:type="paragraph" w:styleId="Markeringsbobletekst">
    <w:name w:val="Balloon Text"/>
    <w:basedOn w:val="Normal"/>
    <w:link w:val="MarkeringsbobletekstTegn"/>
    <w:uiPriority w:val="99"/>
    <w:semiHidden/>
    <w:unhideWhenUsed/>
    <w:rsid w:val="00A1509D"/>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509D"/>
    <w:rPr>
      <w:rFonts w:ascii="Segoe UI" w:hAnsi="Segoe UI" w:cs="Segoe UI"/>
      <w:sz w:val="18"/>
      <w:szCs w:val="18"/>
      <w:lang w:val="en-GB"/>
    </w:rPr>
  </w:style>
  <w:style w:type="paragraph" w:styleId="Billedtekst">
    <w:name w:val="caption"/>
    <w:basedOn w:val="Normal"/>
    <w:next w:val="Normal"/>
    <w:uiPriority w:val="35"/>
    <w:semiHidden/>
    <w:unhideWhenUsed/>
    <w:qFormat/>
    <w:rsid w:val="00814170"/>
    <w:pPr>
      <w:spacing w:before="0" w:after="200"/>
    </w:pPr>
    <w:rPr>
      <w:i/>
      <w:iCs/>
      <w:color w:val="1F497D" w:themeColor="text2"/>
      <w:sz w:val="18"/>
      <w:szCs w:val="18"/>
    </w:rPr>
  </w:style>
  <w:style w:type="paragraph" w:styleId="Listeoverfigurer">
    <w:name w:val="table of figures"/>
    <w:basedOn w:val="Normal"/>
    <w:next w:val="Normal"/>
    <w:uiPriority w:val="99"/>
    <w:semiHidden/>
    <w:unhideWhenUsed/>
    <w:rsid w:val="00814170"/>
    <w:pPr>
      <w:spacing w:after="0"/>
    </w:pPr>
  </w:style>
  <w:style w:type="paragraph" w:styleId="Opstilling-talellerbogst2">
    <w:name w:val="List Number 2"/>
    <w:basedOn w:val="Normal"/>
    <w:uiPriority w:val="99"/>
    <w:semiHidden/>
    <w:unhideWhenUsed/>
    <w:rsid w:val="00814170"/>
    <w:pPr>
      <w:numPr>
        <w:numId w:val="7"/>
      </w:numPr>
      <w:contextualSpacing/>
    </w:pPr>
  </w:style>
  <w:style w:type="paragraph" w:styleId="Opstilling-talellerbogst3">
    <w:name w:val="List Number 3"/>
    <w:basedOn w:val="Normal"/>
    <w:uiPriority w:val="99"/>
    <w:semiHidden/>
    <w:unhideWhenUsed/>
    <w:rsid w:val="00814170"/>
    <w:pPr>
      <w:numPr>
        <w:numId w:val="8"/>
      </w:numPr>
      <w:contextualSpacing/>
    </w:pPr>
  </w:style>
  <w:style w:type="paragraph" w:styleId="Opstilling-talellerbogst4">
    <w:name w:val="List Number 4"/>
    <w:basedOn w:val="Normal"/>
    <w:uiPriority w:val="99"/>
    <w:semiHidden/>
    <w:unhideWhenUsed/>
    <w:rsid w:val="00814170"/>
    <w:pPr>
      <w:numPr>
        <w:numId w:val="9"/>
      </w:numPr>
      <w:contextualSpacing/>
    </w:pPr>
  </w:style>
  <w:style w:type="character" w:styleId="Kommentarhenvisning">
    <w:name w:val="annotation reference"/>
    <w:basedOn w:val="Standardskrifttypeiafsnit"/>
    <w:uiPriority w:val="99"/>
    <w:semiHidden/>
    <w:unhideWhenUsed/>
    <w:rsid w:val="009E4257"/>
    <w:rPr>
      <w:sz w:val="16"/>
      <w:szCs w:val="16"/>
    </w:rPr>
  </w:style>
  <w:style w:type="paragraph" w:styleId="Kommentartekst">
    <w:name w:val="annotation text"/>
    <w:basedOn w:val="Normal"/>
    <w:link w:val="KommentartekstTegn"/>
    <w:uiPriority w:val="99"/>
    <w:unhideWhenUsed/>
    <w:rsid w:val="009E4257"/>
    <w:rPr>
      <w:sz w:val="20"/>
      <w:szCs w:val="20"/>
    </w:rPr>
  </w:style>
  <w:style w:type="character" w:customStyle="1" w:styleId="KommentartekstTegn">
    <w:name w:val="Kommentartekst Tegn"/>
    <w:basedOn w:val="Standardskrifttypeiafsnit"/>
    <w:link w:val="Kommentartekst"/>
    <w:uiPriority w:val="99"/>
    <w:rsid w:val="009E4257"/>
    <w:rPr>
      <w:rFonts w:ascii="Times New Roman" w:hAnsi="Times New Roman" w:cs="Times New Roman"/>
      <w:sz w:val="20"/>
      <w:szCs w:val="20"/>
      <w:lang w:val="en-GB"/>
    </w:rPr>
  </w:style>
  <w:style w:type="paragraph" w:styleId="Kommentaremne">
    <w:name w:val="annotation subject"/>
    <w:basedOn w:val="Kommentartekst"/>
    <w:next w:val="Kommentartekst"/>
    <w:link w:val="KommentaremneTegn"/>
    <w:uiPriority w:val="99"/>
    <w:semiHidden/>
    <w:unhideWhenUsed/>
    <w:rsid w:val="009E4257"/>
    <w:rPr>
      <w:b/>
      <w:bCs/>
    </w:rPr>
  </w:style>
  <w:style w:type="character" w:customStyle="1" w:styleId="KommentaremneTegn">
    <w:name w:val="Kommentaremne Tegn"/>
    <w:basedOn w:val="KommentartekstTegn"/>
    <w:link w:val="Kommentaremne"/>
    <w:uiPriority w:val="99"/>
    <w:semiHidden/>
    <w:rsid w:val="009E4257"/>
    <w:rPr>
      <w:rFonts w:ascii="Times New Roman" w:hAnsi="Times New Roman" w:cs="Times New Roman"/>
      <w:b/>
      <w:bCs/>
      <w:sz w:val="20"/>
      <w:szCs w:val="20"/>
      <w:lang w:val="en-GB"/>
    </w:rPr>
  </w:style>
  <w:style w:type="character" w:styleId="Hyperlink">
    <w:name w:val="Hyperlink"/>
    <w:basedOn w:val="Standardskrifttypeiafsnit"/>
    <w:uiPriority w:val="99"/>
    <w:unhideWhenUsed/>
    <w:rsid w:val="009E4257"/>
    <w:rPr>
      <w:color w:val="0000FF" w:themeColor="hyperlink"/>
      <w:u w:val="single"/>
    </w:rPr>
  </w:style>
  <w:style w:type="character" w:styleId="BesgtLink">
    <w:name w:val="FollowedHyperlink"/>
    <w:basedOn w:val="Standardskrifttypeiafsnit"/>
    <w:uiPriority w:val="99"/>
    <w:semiHidden/>
    <w:unhideWhenUsed/>
    <w:rsid w:val="009F3CDA"/>
    <w:rPr>
      <w:color w:val="800080" w:themeColor="followedHyperlink"/>
      <w:u w:val="single"/>
    </w:rPr>
  </w:style>
  <w:style w:type="paragraph" w:styleId="NormalWeb">
    <w:name w:val="Normal (Web)"/>
    <w:basedOn w:val="Normal"/>
    <w:uiPriority w:val="99"/>
    <w:unhideWhenUsed/>
    <w:rsid w:val="00440C6B"/>
    <w:pPr>
      <w:spacing w:before="100" w:beforeAutospacing="1" w:after="100" w:afterAutospacing="1"/>
      <w:jc w:val="left"/>
    </w:pPr>
    <w:rPr>
      <w:rFonts w:eastAsia="Times New Roman"/>
      <w:szCs w:val="24"/>
      <w:lang w:eastAsia="en-GB"/>
    </w:rPr>
  </w:style>
  <w:style w:type="paragraph" w:styleId="Korrektur">
    <w:name w:val="Revision"/>
    <w:hidden/>
    <w:uiPriority w:val="99"/>
    <w:semiHidden/>
    <w:rsid w:val="00855433"/>
    <w:pPr>
      <w:spacing w:after="0" w:line="240" w:lineRule="auto"/>
    </w:pPr>
    <w:rPr>
      <w:rFonts w:ascii="Times New Roman" w:hAnsi="Times New Roman" w:cs="Times New Roman"/>
      <w:sz w:val="24"/>
      <w:lang w:val="en-GB"/>
    </w:rPr>
  </w:style>
  <w:style w:type="character" w:styleId="Ulstomtale">
    <w:name w:val="Unresolved Mention"/>
    <w:basedOn w:val="Standardskrifttypeiafsnit"/>
    <w:uiPriority w:val="99"/>
    <w:semiHidden/>
    <w:unhideWhenUsed/>
    <w:rsid w:val="00FE7EBD"/>
    <w:rPr>
      <w:color w:val="605E5C"/>
      <w:shd w:val="clear" w:color="auto" w:fill="E1DFDD"/>
    </w:rPr>
  </w:style>
  <w:style w:type="paragraph" w:styleId="Listeafsnit">
    <w:name w:val="List Paragraph"/>
    <w:basedOn w:val="Normal"/>
    <w:uiPriority w:val="34"/>
    <w:qFormat/>
    <w:rsid w:val="00ED4689"/>
    <w:pPr>
      <w:ind w:left="720"/>
      <w:contextualSpacing/>
    </w:pPr>
  </w:style>
  <w:style w:type="paragraph" w:styleId="Sidehoved">
    <w:name w:val="header"/>
    <w:basedOn w:val="Normal"/>
    <w:link w:val="SidehovedTegn"/>
    <w:uiPriority w:val="99"/>
    <w:semiHidden/>
    <w:unhideWhenUsed/>
    <w:pPr>
      <w:tabs>
        <w:tab w:val="center" w:pos="4535"/>
        <w:tab w:val="right" w:pos="9071"/>
      </w:tabs>
      <w:spacing w:before="0"/>
    </w:pPr>
  </w:style>
  <w:style w:type="character" w:customStyle="1" w:styleId="SidehovedTegn">
    <w:name w:val="Sidehoved Tegn"/>
    <w:basedOn w:val="Standardskrifttypeiafsnit"/>
    <w:link w:val="Sidehoved"/>
    <w:uiPriority w:val="99"/>
    <w:semiHidden/>
    <w:rPr>
      <w:rFonts w:ascii="Times New Roman" w:hAnsi="Times New Roman" w:cs="Times New Roman"/>
      <w:sz w:val="24"/>
      <w:shd w:val="clear" w:color="auto" w:fill="auto"/>
      <w:lang w:val="en-GB"/>
    </w:rPr>
  </w:style>
  <w:style w:type="paragraph" w:styleId="Sidefod">
    <w:name w:val="footer"/>
    <w:basedOn w:val="Normal"/>
    <w:link w:val="SidefodTegn"/>
    <w:uiPriority w:val="99"/>
    <w:semiHidden/>
    <w:unhideWhenUsed/>
    <w:pPr>
      <w:tabs>
        <w:tab w:val="center" w:pos="4535"/>
        <w:tab w:val="right" w:pos="9071"/>
        <w:tab w:val="right" w:pos="9921"/>
      </w:tabs>
      <w:spacing w:before="360" w:after="0"/>
      <w:ind w:left="-850" w:right="-850"/>
      <w:jc w:val="left"/>
    </w:pPr>
  </w:style>
  <w:style w:type="character" w:customStyle="1" w:styleId="SidefodTegn">
    <w:name w:val="Sidefod Tegn"/>
    <w:basedOn w:val="Standardskrifttypeiafsnit"/>
    <w:link w:val="Sidefod"/>
    <w:uiPriority w:val="99"/>
    <w:semiHidden/>
    <w:rPr>
      <w:rFonts w:ascii="Times New Roman" w:hAnsi="Times New Roman" w:cs="Times New Roman"/>
      <w:sz w:val="24"/>
      <w:shd w:val="clear" w:color="auto" w:fill="auto"/>
      <w:lang w:val="en-GB"/>
    </w:rPr>
  </w:style>
  <w:style w:type="paragraph" w:styleId="Fodnotetekst">
    <w:name w:val="footnote text"/>
    <w:basedOn w:val="Normal"/>
    <w:link w:val="FodnotetekstTegn"/>
    <w:uiPriority w:val="99"/>
    <w:semiHidden/>
    <w:unhideWhenUsed/>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Pr>
      <w:rFonts w:ascii="Times New Roman" w:eastAsiaTheme="majorEastAsia" w:hAnsi="Times New Roman" w:cs="Times New Roman"/>
      <w:b/>
      <w:bCs/>
      <w:smallCaps/>
      <w:sz w:val="24"/>
      <w:szCs w:val="28"/>
      <w:shd w:val="clear" w:color="auto" w:fill="auto"/>
      <w:lang w:val="en-GB"/>
    </w:rPr>
  </w:style>
  <w:style w:type="character" w:customStyle="1" w:styleId="Overskrift2Tegn">
    <w:name w:val="Overskrift 2 Tegn"/>
    <w:basedOn w:val="Standardskrifttypeiafsnit"/>
    <w:link w:val="Overskrift2"/>
    <w:uiPriority w:val="9"/>
    <w:semiHidden/>
    <w:rPr>
      <w:rFonts w:ascii="Times New Roman" w:eastAsiaTheme="majorEastAsia" w:hAnsi="Times New Roman" w:cs="Times New Roman"/>
      <w:b/>
      <w:bCs/>
      <w:sz w:val="24"/>
      <w:szCs w:val="26"/>
      <w:shd w:val="clear" w:color="auto" w:fill="auto"/>
      <w:lang w:val="en-GB"/>
    </w:rPr>
  </w:style>
  <w:style w:type="character" w:customStyle="1" w:styleId="Overskrift3Tegn">
    <w:name w:val="Overskrift 3 Tegn"/>
    <w:basedOn w:val="Standardskrifttypeiafsnit"/>
    <w:link w:val="Overskrift3"/>
    <w:uiPriority w:val="9"/>
    <w:semiHidden/>
    <w:rPr>
      <w:rFonts w:ascii="Times New Roman" w:eastAsiaTheme="majorEastAsia" w:hAnsi="Times New Roman" w:cs="Times New Roman"/>
      <w:bCs/>
      <w:i/>
      <w:sz w:val="24"/>
      <w:shd w:val="clear" w:color="auto" w:fill="auto"/>
      <w:lang w:val="en-GB"/>
    </w:rPr>
  </w:style>
  <w:style w:type="character" w:customStyle="1" w:styleId="Overskrift4Tegn">
    <w:name w:val="Overskrift 4 Tegn"/>
    <w:basedOn w:val="Standardskrifttypeiafsnit"/>
    <w:link w:val="Overskrift4"/>
    <w:uiPriority w:val="9"/>
    <w:semiHidden/>
    <w:rPr>
      <w:rFonts w:ascii="Times New Roman" w:eastAsiaTheme="majorEastAsia" w:hAnsi="Times New Roman" w:cs="Times New Roman"/>
      <w:bCs/>
      <w:iCs/>
      <w:sz w:val="24"/>
      <w:shd w:val="clear" w:color="auto" w:fill="auto"/>
      <w:lang w:val="en-GB"/>
    </w:rPr>
  </w:style>
  <w:style w:type="character" w:customStyle="1" w:styleId="Overskrift5Tegn">
    <w:name w:val="Overskrift 5 Tegn"/>
    <w:basedOn w:val="Standardskrifttypeiafsnit"/>
    <w:link w:val="Overskrift5"/>
    <w:uiPriority w:val="9"/>
    <w:semiHidden/>
    <w:rPr>
      <w:rFonts w:ascii="Times New Roman" w:eastAsiaTheme="majorEastAsia" w:hAnsi="Times New Roman" w:cs="Times New Roman"/>
      <w:sz w:val="24"/>
      <w:shd w:val="clear" w:color="auto" w:fill="auto"/>
      <w:lang w:val="en-GB"/>
    </w:rPr>
  </w:style>
  <w:style w:type="character" w:customStyle="1" w:styleId="Overskrift6Tegn">
    <w:name w:val="Overskrift 6 Tegn"/>
    <w:basedOn w:val="Standardskrifttypeiafsnit"/>
    <w:link w:val="Overskrift6"/>
    <w:uiPriority w:val="9"/>
    <w:semiHidden/>
    <w:rPr>
      <w:rFonts w:ascii="Times New Roman" w:eastAsiaTheme="majorEastAsia" w:hAnsi="Times New Roman" w:cs="Times New Roman"/>
      <w:iCs/>
      <w:sz w:val="24"/>
      <w:shd w:val="clear" w:color="auto" w:fill="auto"/>
      <w:lang w:val="en-GB"/>
    </w:rPr>
  </w:style>
  <w:style w:type="character" w:customStyle="1" w:styleId="Overskrift7Tegn">
    <w:name w:val="Overskrift 7 Tegn"/>
    <w:basedOn w:val="Standardskrifttypeiafsnit"/>
    <w:link w:val="Overskrift7"/>
    <w:uiPriority w:val="9"/>
    <w:semiHidden/>
    <w:rPr>
      <w:rFonts w:ascii="Times New Roman" w:eastAsiaTheme="majorEastAsia" w:hAnsi="Times New Roman" w:cs="Times New Roman"/>
      <w:iCs/>
      <w:sz w:val="24"/>
      <w:shd w:val="clear" w:color="auto" w:fill="auto"/>
      <w:lang w:val="en-GB"/>
    </w:rPr>
  </w:style>
  <w:style w:type="paragraph" w:styleId="Overskrift">
    <w:name w:val="TOC Heading"/>
    <w:basedOn w:val="Normal"/>
    <w:next w:val="Normal"/>
    <w:uiPriority w:val="39"/>
    <w:semiHidden/>
    <w:unhideWhenUsed/>
    <w:qFormat/>
    <w:pPr>
      <w:spacing w:after="240"/>
      <w:jc w:val="center"/>
    </w:pPr>
    <w:rPr>
      <w:b/>
      <w:sz w:val="28"/>
    </w:rPr>
  </w:style>
  <w:style w:type="paragraph" w:styleId="Indholdsfortegnelse1">
    <w:name w:val="toc 1"/>
    <w:basedOn w:val="Normal"/>
    <w:next w:val="Normal"/>
    <w:uiPriority w:val="39"/>
    <w:semiHidden/>
    <w:unhideWhenUsed/>
    <w:pPr>
      <w:tabs>
        <w:tab w:val="right" w:leader="dot" w:pos="9071"/>
      </w:tabs>
      <w:spacing w:before="60"/>
      <w:ind w:left="850" w:hanging="850"/>
      <w:jc w:val="left"/>
    </w:pPr>
  </w:style>
  <w:style w:type="paragraph" w:styleId="Indholdsfortegnelse2">
    <w:name w:val="toc 2"/>
    <w:basedOn w:val="Normal"/>
    <w:next w:val="Normal"/>
    <w:uiPriority w:val="39"/>
    <w:semiHidden/>
    <w:unhideWhenUsed/>
    <w:pPr>
      <w:tabs>
        <w:tab w:val="right" w:leader="dot" w:pos="9071"/>
      </w:tabs>
      <w:spacing w:before="60"/>
      <w:ind w:left="850" w:hanging="850"/>
      <w:jc w:val="left"/>
    </w:pPr>
  </w:style>
  <w:style w:type="paragraph" w:styleId="Indholdsfortegnelse3">
    <w:name w:val="toc 3"/>
    <w:basedOn w:val="Normal"/>
    <w:next w:val="Normal"/>
    <w:uiPriority w:val="39"/>
    <w:semiHidden/>
    <w:unhideWhenUsed/>
    <w:pPr>
      <w:tabs>
        <w:tab w:val="right" w:leader="dot" w:pos="9071"/>
      </w:tabs>
      <w:spacing w:before="60"/>
      <w:ind w:left="850" w:hanging="850"/>
      <w:jc w:val="left"/>
    </w:pPr>
  </w:style>
  <w:style w:type="paragraph" w:styleId="Indholdsfortegnelse4">
    <w:name w:val="toc 4"/>
    <w:basedOn w:val="Normal"/>
    <w:next w:val="Normal"/>
    <w:uiPriority w:val="39"/>
    <w:semiHidden/>
    <w:unhideWhenUsed/>
    <w:pPr>
      <w:tabs>
        <w:tab w:val="right" w:leader="dot" w:pos="9071"/>
      </w:tabs>
      <w:spacing w:before="60"/>
      <w:ind w:left="850" w:hanging="850"/>
      <w:jc w:val="left"/>
    </w:pPr>
  </w:style>
  <w:style w:type="paragraph" w:styleId="Indholdsfortegnelse5">
    <w:name w:val="toc 5"/>
    <w:basedOn w:val="Normal"/>
    <w:next w:val="Normal"/>
    <w:uiPriority w:val="39"/>
    <w:semiHidden/>
    <w:unhideWhenUsed/>
    <w:pPr>
      <w:tabs>
        <w:tab w:val="right" w:leader="dot" w:pos="9071"/>
      </w:tabs>
      <w:spacing w:before="300"/>
      <w:jc w:val="left"/>
    </w:pPr>
  </w:style>
  <w:style w:type="paragraph" w:styleId="Indholdsfortegnelse6">
    <w:name w:val="toc 6"/>
    <w:basedOn w:val="Normal"/>
    <w:next w:val="Normal"/>
    <w:uiPriority w:val="39"/>
    <w:semiHidden/>
    <w:unhideWhenUsed/>
    <w:pPr>
      <w:tabs>
        <w:tab w:val="right" w:leader="dot" w:pos="9071"/>
      </w:tabs>
      <w:spacing w:before="240"/>
      <w:jc w:val="left"/>
    </w:pPr>
  </w:style>
  <w:style w:type="paragraph" w:styleId="Indholdsfortegnelse7">
    <w:name w:val="toc 7"/>
    <w:basedOn w:val="Normal"/>
    <w:next w:val="Normal"/>
    <w:uiPriority w:val="39"/>
    <w:semiHidden/>
    <w:unhideWhenUsed/>
    <w:pPr>
      <w:tabs>
        <w:tab w:val="right" w:leader="dot" w:pos="9071"/>
      </w:tabs>
      <w:spacing w:before="180"/>
      <w:jc w:val="left"/>
    </w:pPr>
  </w:style>
  <w:style w:type="paragraph" w:styleId="Indholdsfortegnelse8">
    <w:name w:val="toc 8"/>
    <w:basedOn w:val="Normal"/>
    <w:next w:val="Normal"/>
    <w:uiPriority w:val="39"/>
    <w:semiHidden/>
    <w:unhideWhenUsed/>
    <w:pPr>
      <w:tabs>
        <w:tab w:val="right" w:leader="dot" w:pos="9071"/>
      </w:tabs>
      <w:jc w:val="left"/>
    </w:pPr>
  </w:style>
  <w:style w:type="paragraph" w:styleId="Indholdsfortegnelse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dnotehenvisning">
    <w:name w:val="footnote reference"/>
    <w:basedOn w:val="Standardskrifttypeiafsni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Tiret5">
    <w:name w:val="Tiret 5"/>
    <w:basedOn w:val="Point5"/>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NumPar5">
    <w:name w:val="NumPar 5"/>
    <w:basedOn w:val="Normal"/>
    <w:next w:val="Text2"/>
    <w:pPr>
      <w:numPr>
        <w:ilvl w:val="4"/>
        <w:numId w:val="31"/>
      </w:numPr>
    </w:pPr>
  </w:style>
  <w:style w:type="paragraph" w:customStyle="1" w:styleId="NumPar6">
    <w:name w:val="NumPar 6"/>
    <w:basedOn w:val="Normal"/>
    <w:next w:val="Text2"/>
    <w:pPr>
      <w:numPr>
        <w:ilvl w:val="5"/>
        <w:numId w:val="31"/>
      </w:numPr>
    </w:pPr>
  </w:style>
  <w:style w:type="paragraph" w:customStyle="1" w:styleId="NumPar7">
    <w:name w:val="NumPar 7"/>
    <w:basedOn w:val="Normal"/>
    <w:next w:val="Text2"/>
    <w:pPr>
      <w:numPr>
        <w:ilvl w:val="6"/>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Overskrift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Standardskrifttypeiafsnit"/>
    <w:rPr>
      <w:color w:val="0000FF"/>
      <w:shd w:val="clear" w:color="auto" w:fill="auto"/>
    </w:rPr>
  </w:style>
  <w:style w:type="character" w:customStyle="1" w:styleId="Marker1">
    <w:name w:val="Marker1"/>
    <w:basedOn w:val="Standardskrifttypeiafsnit"/>
    <w:rPr>
      <w:color w:val="008000"/>
      <w:shd w:val="clear" w:color="auto" w:fill="auto"/>
    </w:rPr>
  </w:style>
  <w:style w:type="character" w:customStyle="1" w:styleId="Marker2">
    <w:name w:val="Marker2"/>
    <w:basedOn w:val="Standardskrifttypeiafsni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Standardskrifttypeiafsnit"/>
    <w:rPr>
      <w:b/>
      <w:u w:val="single"/>
      <w:shd w:val="clear" w:color="auto" w:fill="auto"/>
    </w:rPr>
  </w:style>
  <w:style w:type="character" w:customStyle="1" w:styleId="Deleted">
    <w:name w:val="Deleted"/>
    <w:basedOn w:val="Standardskrifttypeiafsni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7534">
      <w:bodyDiv w:val="1"/>
      <w:marLeft w:val="0"/>
      <w:marRight w:val="0"/>
      <w:marTop w:val="0"/>
      <w:marBottom w:val="0"/>
      <w:divBdr>
        <w:top w:val="none" w:sz="0" w:space="0" w:color="auto"/>
        <w:left w:val="none" w:sz="0" w:space="0" w:color="auto"/>
        <w:bottom w:val="none" w:sz="0" w:space="0" w:color="auto"/>
        <w:right w:val="none" w:sz="0" w:space="0" w:color="auto"/>
      </w:divBdr>
      <w:divsChild>
        <w:div w:id="717824083">
          <w:marLeft w:val="0"/>
          <w:marRight w:val="0"/>
          <w:marTop w:val="120"/>
          <w:marBottom w:val="0"/>
          <w:divBdr>
            <w:top w:val="none" w:sz="0" w:space="0" w:color="auto"/>
            <w:left w:val="none" w:sz="0" w:space="0" w:color="auto"/>
            <w:bottom w:val="none" w:sz="0" w:space="0" w:color="auto"/>
            <w:right w:val="none" w:sz="0" w:space="0" w:color="auto"/>
          </w:divBdr>
        </w:div>
        <w:div w:id="772435539">
          <w:marLeft w:val="0"/>
          <w:marRight w:val="0"/>
          <w:marTop w:val="0"/>
          <w:marBottom w:val="0"/>
          <w:divBdr>
            <w:top w:val="none" w:sz="0" w:space="0" w:color="auto"/>
            <w:left w:val="none" w:sz="0" w:space="0" w:color="auto"/>
            <w:bottom w:val="none" w:sz="0" w:space="0" w:color="auto"/>
            <w:right w:val="none" w:sz="0" w:space="0" w:color="auto"/>
          </w:divBdr>
        </w:div>
      </w:divsChild>
    </w:div>
    <w:div w:id="197204200">
      <w:bodyDiv w:val="1"/>
      <w:marLeft w:val="0"/>
      <w:marRight w:val="0"/>
      <w:marTop w:val="0"/>
      <w:marBottom w:val="0"/>
      <w:divBdr>
        <w:top w:val="none" w:sz="0" w:space="0" w:color="auto"/>
        <w:left w:val="none" w:sz="0" w:space="0" w:color="auto"/>
        <w:bottom w:val="none" w:sz="0" w:space="0" w:color="auto"/>
        <w:right w:val="none" w:sz="0" w:space="0" w:color="auto"/>
      </w:divBdr>
    </w:div>
    <w:div w:id="300379181">
      <w:bodyDiv w:val="1"/>
      <w:marLeft w:val="0"/>
      <w:marRight w:val="0"/>
      <w:marTop w:val="0"/>
      <w:marBottom w:val="0"/>
      <w:divBdr>
        <w:top w:val="none" w:sz="0" w:space="0" w:color="auto"/>
        <w:left w:val="none" w:sz="0" w:space="0" w:color="auto"/>
        <w:bottom w:val="none" w:sz="0" w:space="0" w:color="auto"/>
        <w:right w:val="none" w:sz="0" w:space="0" w:color="auto"/>
      </w:divBdr>
    </w:div>
    <w:div w:id="791367135">
      <w:bodyDiv w:val="1"/>
      <w:marLeft w:val="0"/>
      <w:marRight w:val="0"/>
      <w:marTop w:val="0"/>
      <w:marBottom w:val="0"/>
      <w:divBdr>
        <w:top w:val="none" w:sz="0" w:space="0" w:color="auto"/>
        <w:left w:val="none" w:sz="0" w:space="0" w:color="auto"/>
        <w:bottom w:val="none" w:sz="0" w:space="0" w:color="auto"/>
        <w:right w:val="none" w:sz="0" w:space="0" w:color="auto"/>
      </w:divBdr>
    </w:div>
    <w:div w:id="901404074">
      <w:bodyDiv w:val="1"/>
      <w:marLeft w:val="0"/>
      <w:marRight w:val="0"/>
      <w:marTop w:val="0"/>
      <w:marBottom w:val="0"/>
      <w:divBdr>
        <w:top w:val="none" w:sz="0" w:space="0" w:color="auto"/>
        <w:left w:val="none" w:sz="0" w:space="0" w:color="auto"/>
        <w:bottom w:val="none" w:sz="0" w:space="0" w:color="auto"/>
        <w:right w:val="none" w:sz="0" w:space="0" w:color="auto"/>
      </w:divBdr>
    </w:div>
    <w:div w:id="1621914749">
      <w:bodyDiv w:val="1"/>
      <w:marLeft w:val="0"/>
      <w:marRight w:val="0"/>
      <w:marTop w:val="0"/>
      <w:marBottom w:val="0"/>
      <w:divBdr>
        <w:top w:val="none" w:sz="0" w:space="0" w:color="auto"/>
        <w:left w:val="none" w:sz="0" w:space="0" w:color="auto"/>
        <w:bottom w:val="none" w:sz="0" w:space="0" w:color="auto"/>
        <w:right w:val="none" w:sz="0" w:space="0" w:color="auto"/>
      </w:divBdr>
    </w:div>
    <w:div w:id="2073650649">
      <w:bodyDiv w:val="1"/>
      <w:marLeft w:val="0"/>
      <w:marRight w:val="0"/>
      <w:marTop w:val="0"/>
      <w:marBottom w:val="0"/>
      <w:divBdr>
        <w:top w:val="none" w:sz="0" w:space="0" w:color="auto"/>
        <w:left w:val="none" w:sz="0" w:space="0" w:color="auto"/>
        <w:bottom w:val="none" w:sz="0" w:space="0" w:color="auto"/>
        <w:right w:val="none" w:sz="0" w:space="0" w:color="auto"/>
      </w:divBdr>
    </w:div>
    <w:div w:id="2093696765">
      <w:bodyDiv w:val="1"/>
      <w:marLeft w:val="0"/>
      <w:marRight w:val="0"/>
      <w:marTop w:val="0"/>
      <w:marBottom w:val="0"/>
      <w:divBdr>
        <w:top w:val="none" w:sz="0" w:space="0" w:color="auto"/>
        <w:left w:val="none" w:sz="0" w:space="0" w:color="auto"/>
        <w:bottom w:val="none" w:sz="0" w:space="0" w:color="auto"/>
        <w:right w:val="none" w:sz="0" w:space="0" w:color="auto"/>
      </w:divBdr>
    </w:div>
    <w:div w:id="2110343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ood/audits-analysis/audit-report/details/4650" TargetMode="External"/><Relationship Id="rId2" Type="http://schemas.openxmlformats.org/officeDocument/2006/relationships/hyperlink" Target="http://data.europa.eu/eli/reg_impl/2021/404/oj" TargetMode="External"/><Relationship Id="rId1" Type="http://schemas.openxmlformats.org/officeDocument/2006/relationships/hyperlink" Target="http://data.europa.eu/eli/reg_del/2020/692/oj" TargetMode="External"/><Relationship Id="rId4" Type="http://schemas.openxmlformats.org/officeDocument/2006/relationships/hyperlink" Target="https://ec.europa.eu/food/audits-analysis/audit-report/details/4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144c03d0-0f03-451f-9d46-5279004462a4">EN</EC_Collab_DocumentLanguage>
    <EC_Collab_Reference xmlns="144c03d0-0f03-451f-9d46-5279004462a4">-</EC_Collab_Reference>
    <EC_Collab_Status xmlns="144c03d0-0f03-451f-9d46-5279004462a4">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BAD999D84E12C74482EA5120F5227F6F00217DECAAC21D6B43958DFE68658C192E" ma:contentTypeVersion="20" ma:contentTypeDescription="Create a new document in this library." ma:contentTypeScope="" ma:versionID="9652a2d46328713989bb97f1a4bbd963">
  <xsd:schema xmlns:xsd="http://www.w3.org/2001/XMLSchema" xmlns:xs="http://www.w3.org/2001/XMLSchema" xmlns:p="http://schemas.microsoft.com/office/2006/metadata/properties" xmlns:ns2="http://schemas.microsoft.com/sharepoint/v3/fields" xmlns:ns3="144c03d0-0f03-451f-9d46-5279004462a4" xmlns:ns4="f7bb8512-91eb-4bfd-be42-d6f021407e9a" targetNamespace="http://schemas.microsoft.com/office/2006/metadata/properties" ma:root="true" ma:fieldsID="4f29c4ebe26ab41c5114504f141434bd" ns2:_="" ns3:_="" ns4:_="">
    <xsd:import namespace="http://schemas.microsoft.com/sharepoint/v3/fields"/>
    <xsd:import namespace="144c03d0-0f03-451f-9d46-5279004462a4"/>
    <xsd:import namespace="f7bb8512-91eb-4bfd-be42-d6f021407e9a"/>
    <xsd:element name="properties">
      <xsd:complexType>
        <xsd:sequence>
          <xsd:element name="documentManagement">
            <xsd:complexType>
              <xsd:all>
                <xsd:element ref="ns3:EC_Collab_Reference" minOccurs="0"/>
                <xsd:element ref="ns2:_Status" minOccurs="0"/>
                <xsd:element ref="ns3:EC_Collab_DocumentLanguage"/>
                <xsd:element ref="ns3:SharedWithUsers" minOccurs="0"/>
                <xsd:element ref="ns3:SharedWithDetails" minOccurs="0"/>
                <xsd:element ref="ns3:EC_Collab_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44c03d0-0f03-451f-9d46-5279004462a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4"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EC_Collab_Status" ma:index="17" nillable="true"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f7bb8512-91eb-4bfd-be42-d6f021407e9a" elementFormDefault="qualified">
    <xsd:import namespace="http://schemas.microsoft.com/office/2006/documentManagement/types"/>
    <xsd:import namespace="http://schemas.microsoft.com/office/infopath/2007/PartnerControls"/>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FD7212-AFB5-49A8-AC18-E26875D45EEF}">
  <ds:schemaRefs>
    <ds:schemaRef ds:uri="http://schemas.microsoft.com/office/2006/metadata/properties"/>
    <ds:schemaRef ds:uri="http://schemas.microsoft.com/office/infopath/2007/PartnerControls"/>
    <ds:schemaRef ds:uri="http://schemas.microsoft.com/sharepoint/v3/fields"/>
    <ds:schemaRef ds:uri="144c03d0-0f03-451f-9d46-5279004462a4"/>
  </ds:schemaRefs>
</ds:datastoreItem>
</file>

<file path=customXml/itemProps2.xml><?xml version="1.0" encoding="utf-8"?>
<ds:datastoreItem xmlns:ds="http://schemas.openxmlformats.org/officeDocument/2006/customXml" ds:itemID="{CC7B558D-B64F-4DF5-A58D-62AE653E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44c03d0-0f03-451f-9d46-5279004462a4"/>
    <ds:schemaRef ds:uri="f7bb8512-91eb-4bfd-be42-d6f02140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10CF3-5D78-4099-9A8D-D0BF34FEF737}">
  <ds:schemaRefs>
    <ds:schemaRef ds:uri="http://schemas.microsoft.com/sharepoint/v3/contenttype/forms"/>
  </ds:schemaRefs>
</ds:datastoreItem>
</file>

<file path=customXml/itemProps4.xml><?xml version="1.0" encoding="utf-8"?>
<ds:datastoreItem xmlns:ds="http://schemas.openxmlformats.org/officeDocument/2006/customXml" ds:itemID="{867DFDE9-883A-4BA5-87D4-38C28673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2304</Words>
  <Characters>14060</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16332</CharactersWithSpaces>
  <SharedDoc>false</SharedDoc>
  <HLinks>
    <vt:vector size="18" baseType="variant">
      <vt:variant>
        <vt:i4>8126512</vt:i4>
      </vt:variant>
      <vt:variant>
        <vt:i4>6</vt:i4>
      </vt:variant>
      <vt:variant>
        <vt:i4>0</vt:i4>
      </vt:variant>
      <vt:variant>
        <vt:i4>5</vt:i4>
      </vt:variant>
      <vt:variant>
        <vt:lpwstr>https://ec.europa.eu/food/audits-analysis/audit-report/details/4650</vt:lpwstr>
      </vt:variant>
      <vt:variant>
        <vt:lpwstr/>
      </vt:variant>
      <vt:variant>
        <vt:i4>393332</vt:i4>
      </vt:variant>
      <vt:variant>
        <vt:i4>3</vt:i4>
      </vt:variant>
      <vt:variant>
        <vt:i4>0</vt:i4>
      </vt:variant>
      <vt:variant>
        <vt:i4>5</vt:i4>
      </vt:variant>
      <vt:variant>
        <vt:lpwstr>http://data.europa.eu/eli/reg_impl/2021/404/oj</vt:lpwstr>
      </vt:variant>
      <vt:variant>
        <vt:lpwstr/>
      </vt:variant>
      <vt:variant>
        <vt:i4>8126493</vt:i4>
      </vt:variant>
      <vt:variant>
        <vt:i4>0</vt:i4>
      </vt:variant>
      <vt:variant>
        <vt:i4>0</vt:i4>
      </vt:variant>
      <vt:variant>
        <vt:i4>5</vt:i4>
      </vt:variant>
      <vt:variant>
        <vt:lpwstr>http://data.europa.eu/eli/reg_del/2020/692/oj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ZIETARA Magdalena (SANTE)</dc:creator>
  <cp:keywords/>
  <dc:description/>
  <cp:lastModifiedBy>Mirella Nina Husic Wiinholt</cp:lastModifiedBy>
  <cp:revision>2</cp:revision>
  <cp:lastPrinted>2024-03-06T11:19:00Z</cp:lastPrinted>
  <dcterms:created xsi:type="dcterms:W3CDTF">2024-03-12T13:47:00Z</dcterms:created>
  <dcterms:modified xsi:type="dcterms:W3CDTF">2024-03-12T13:47:00Z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7.0.9.0</vt:lpwstr>
  </property>
  <property fmtid="{D5CDD505-2E9C-101B-9397-08002B2CF9AE}" pid="4" name="Last edited using">
    <vt:lpwstr>LW 9.0, Build 20230317</vt:lpwstr>
  </property>
  <property fmtid="{D5CDD505-2E9C-101B-9397-08002B2CF9AE}" pid="5" name="Created using">
    <vt:lpwstr>LW 7.0.1, Build 20200226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ContentTypeId">
    <vt:lpwstr>0x010100BAD999D84E12C74482EA5120F5227F6F00217DECAAC21D6B43958DFE68658C192E</vt:lpwstr>
  </property>
  <property fmtid="{D5CDD505-2E9C-101B-9397-08002B2CF9AE}" pid="11" name="MSIP_Label_6bd9ddd1-4d20-43f6-abfa-fc3c07406f94_Enabled">
    <vt:lpwstr>true</vt:lpwstr>
  </property>
  <property fmtid="{D5CDD505-2E9C-101B-9397-08002B2CF9AE}" pid="12" name="MSIP_Label_6bd9ddd1-4d20-43f6-abfa-fc3c07406f94_SetDate">
    <vt:lpwstr>2023-09-11T12:57:07Z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3500d6b5-3157-41e2-a0b7-2f4ff53372e0</vt:lpwstr>
  </property>
  <property fmtid="{D5CDD505-2E9C-101B-9397-08002B2CF9AE}" pid="17" name="MSIP_Label_6bd9ddd1-4d20-43f6-abfa-fc3c07406f94_ContentBits">
    <vt:lpwstr>0</vt:lpwstr>
  </property>
  <property fmtid="{D5CDD505-2E9C-101B-9397-08002B2CF9AE}" pid="18" name="DQCStatus">
    <vt:lpwstr>Green (DQC version 03)</vt:lpwstr>
  </property>
</Properties>
</file>