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998F3" w14:textId="3295F2CA" w:rsidR="0029533F" w:rsidRDefault="00732BDF" w:rsidP="007750A6">
      <w:pPr>
        <w:pStyle w:val="Pagedecouverture"/>
      </w:pPr>
      <w:bookmarkStart w:id="0" w:name="_GoBack"/>
      <w:bookmarkEnd w:id="0"/>
      <w:r>
        <w:rPr>
          <w:noProof/>
        </w:rPr>
        <w:drawing>
          <wp:inline distT="0" distB="0" distL="0" distR="0" wp14:anchorId="63DB071D" wp14:editId="253D0FDA">
            <wp:extent cx="5780405" cy="5955665"/>
            <wp:effectExtent l="0" t="0" r="0" b="0"/>
            <wp:docPr id="1" name="Billede 1" descr="C7D21BA5-0082-4ECF-92F7-5052299A1D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D21BA5-0082-4ECF-92F7-5052299A1D6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0405" cy="5955665"/>
                    </a:xfrm>
                    <a:prstGeom prst="rect">
                      <a:avLst/>
                    </a:prstGeom>
                    <a:noFill/>
                    <a:ln>
                      <a:noFill/>
                    </a:ln>
                  </pic:spPr>
                </pic:pic>
              </a:graphicData>
            </a:graphic>
          </wp:inline>
        </w:drawing>
      </w:r>
    </w:p>
    <w:p w14:paraId="71AD6BDB" w14:textId="77777777" w:rsidR="00FD2636" w:rsidRPr="00922C91" w:rsidRDefault="00FD2636">
      <w:pPr>
        <w:sectPr w:rsidR="00FD2636" w:rsidRPr="00922C91" w:rsidSect="00E232BE">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14:paraId="250F98A3" w14:textId="38AE18FF" w:rsidR="00FD2636" w:rsidRPr="00922C91" w:rsidRDefault="007750A6" w:rsidP="007750A6">
      <w:pPr>
        <w:pStyle w:val="Typedudocument"/>
      </w:pPr>
      <w:r w:rsidRPr="007750A6">
        <w:lastRenderedPageBreak/>
        <w:t>COMMISSION IMPLEMENTING REGULATION (EU) …/...</w:t>
      </w:r>
    </w:p>
    <w:p w14:paraId="625F643A" w14:textId="0959F419" w:rsidR="00FD2636" w:rsidRPr="00922C91" w:rsidRDefault="007750A6" w:rsidP="007750A6">
      <w:pPr>
        <w:pStyle w:val="Datedadoption"/>
      </w:pPr>
      <w:r w:rsidRPr="007750A6">
        <w:t xml:space="preserve">of </w:t>
      </w:r>
      <w:r w:rsidRPr="007750A6">
        <w:rPr>
          <w:rStyle w:val="Marker2"/>
        </w:rPr>
        <w:t>XXX</w:t>
      </w:r>
    </w:p>
    <w:p w14:paraId="0094FC10" w14:textId="2D23562E" w:rsidR="00FD2636" w:rsidRPr="00FD2636" w:rsidRDefault="007750A6" w:rsidP="007750A6">
      <w:pPr>
        <w:pStyle w:val="Titreobjet"/>
      </w:pPr>
      <w:r w:rsidRPr="007750A6">
        <w:t>amending Implementing Regulation (EU) No 577/2013 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576/2013 of the European Parliament and of the Council</w:t>
      </w:r>
    </w:p>
    <w:p w14:paraId="6E969002" w14:textId="0E93B7DC" w:rsidR="00927F6F" w:rsidRDefault="007750A6" w:rsidP="007750A6">
      <w:pPr>
        <w:pStyle w:val="IntrtEEE"/>
      </w:pPr>
      <w:r w:rsidRPr="007750A6">
        <w:t>(Text with EEA relevance)</w:t>
      </w:r>
    </w:p>
    <w:p w14:paraId="211F7E49" w14:textId="2DBB515C" w:rsidR="00FD2636" w:rsidRPr="00922C91" w:rsidRDefault="00FD2636" w:rsidP="004E1EF9">
      <w:pPr>
        <w:pStyle w:val="Institutionquiagit"/>
      </w:pPr>
      <w:r w:rsidRPr="00922C91">
        <w:t>THE EUROPEAN COMMISSION,</w:t>
      </w:r>
    </w:p>
    <w:p w14:paraId="503C8891" w14:textId="77777777" w:rsidR="00FD2636" w:rsidRPr="00922C91" w:rsidRDefault="00FD2636" w:rsidP="004E1EF9">
      <w:r w:rsidRPr="00922C91">
        <w:rPr>
          <w:color w:val="000000"/>
        </w:rPr>
        <w:t>Having regard to the Treaty on the Functioning of the European Union</w:t>
      </w:r>
      <w:r w:rsidRPr="00922C91">
        <w:t>,</w:t>
      </w:r>
    </w:p>
    <w:p w14:paraId="3D4FF88B" w14:textId="77777777" w:rsidR="00FD2636" w:rsidRDefault="00FD2636" w:rsidP="004E1EF9">
      <w:r w:rsidRPr="00FD2636">
        <w:t>Having regard to Regulation (EU) No 576/2013 of the European Parliament and of the Council of 12 June 2013 on the non-commercial movement of pet animals and repealing Regulation (EC) No 998/2003</w:t>
      </w:r>
      <w:r w:rsidRPr="00167CC8">
        <w:rPr>
          <w:rStyle w:val="Fodnotehenvisning"/>
        </w:rPr>
        <w:footnoteReference w:id="2"/>
      </w:r>
      <w:r w:rsidRPr="00FD2636">
        <w:t xml:space="preserve">, and </w:t>
      </w:r>
      <w:r w:rsidRPr="00D26FCF">
        <w:t xml:space="preserve">in particular Article </w:t>
      </w:r>
      <w:r w:rsidR="00576B84" w:rsidRPr="00D26FCF">
        <w:t>13(2)</w:t>
      </w:r>
      <w:r w:rsidRPr="00D26FCF">
        <w:t xml:space="preserve"> thereof,</w:t>
      </w:r>
    </w:p>
    <w:p w14:paraId="3FFECC7B" w14:textId="77777777" w:rsidR="00FD2636" w:rsidRPr="00922C91" w:rsidRDefault="00FD2636" w:rsidP="004E1EF9">
      <w:r w:rsidRPr="00922C91">
        <w:t>Whereas:</w:t>
      </w:r>
    </w:p>
    <w:p w14:paraId="2CF75850" w14:textId="77777777" w:rsidR="00FD2636" w:rsidRPr="00922C91" w:rsidRDefault="00FD2636" w:rsidP="00205F1D">
      <w:pPr>
        <w:pStyle w:val="Considrant"/>
        <w:numPr>
          <w:ilvl w:val="0"/>
          <w:numId w:val="5"/>
        </w:numPr>
      </w:pPr>
      <w:r w:rsidRPr="00167CC8">
        <w:t xml:space="preserve">Regulation (EU) No 576/2013 lays down the animal health requirements applicable to the non-commercial movement of pet animals </w:t>
      </w:r>
      <w:r w:rsidR="00576B84" w:rsidRPr="00167CC8">
        <w:t>into a Member State from another Member State and from third countries and the checks applicable to such movement</w:t>
      </w:r>
      <w:r w:rsidRPr="00922C91">
        <w:t>.</w:t>
      </w:r>
    </w:p>
    <w:p w14:paraId="2803AF6F" w14:textId="748DB1AF" w:rsidR="00FD2636" w:rsidRDefault="0BCCD66B" w:rsidP="00B155C7">
      <w:pPr>
        <w:pStyle w:val="Considrant"/>
      </w:pPr>
      <w:r>
        <w:t>Article 10</w:t>
      </w:r>
      <w:r w:rsidR="6B624006">
        <w:t>(1)</w:t>
      </w:r>
      <w:r>
        <w:t xml:space="preserve"> </w:t>
      </w:r>
      <w:r w:rsidR="6B624006">
        <w:t>of</w:t>
      </w:r>
      <w:r>
        <w:t xml:space="preserve"> Regulation (EU) No 576/2013 provides the conditions under which </w:t>
      </w:r>
      <w:r w:rsidR="00BA0E8D" w:rsidRPr="00BA0E8D">
        <w:t xml:space="preserve">pet animals of the species listed in Part A of Annex I to that Regulation, namely pet </w:t>
      </w:r>
      <w:r>
        <w:t xml:space="preserve">dogs, cats and </w:t>
      </w:r>
      <w:r w:rsidRPr="00D26FCF">
        <w:t>ferrets</w:t>
      </w:r>
      <w:r w:rsidR="00C01FED">
        <w:t>,</w:t>
      </w:r>
      <w:r w:rsidRPr="00D26FCF">
        <w:t xml:space="preserve"> </w:t>
      </w:r>
      <w:r w:rsidR="002563AC" w:rsidRPr="00D26FCF">
        <w:t xml:space="preserve">may </w:t>
      </w:r>
      <w:r w:rsidRPr="00D26FCF">
        <w:t>be</w:t>
      </w:r>
      <w:r>
        <w:t xml:space="preserve"> moved for non-commercial purposes into a Member State from a territory or a third country</w:t>
      </w:r>
      <w:r w:rsidR="35526699">
        <w:t>.</w:t>
      </w:r>
      <w:r>
        <w:t xml:space="preserve"> </w:t>
      </w:r>
      <w:r w:rsidR="3E227653">
        <w:t>In accordance with Article 10(1)</w:t>
      </w:r>
      <w:r>
        <w:t xml:space="preserve">, </w:t>
      </w:r>
      <w:r w:rsidR="6B624006">
        <w:t>point (c)</w:t>
      </w:r>
      <w:r w:rsidR="73C1C973">
        <w:t>,</w:t>
      </w:r>
      <w:r w:rsidR="6B624006">
        <w:t xml:space="preserve"> </w:t>
      </w:r>
      <w:r>
        <w:t xml:space="preserve">such pet animals </w:t>
      </w:r>
      <w:r w:rsidR="00DB6ED7" w:rsidRPr="006C3846">
        <w:t>are to</w:t>
      </w:r>
      <w:r w:rsidR="78D165AE">
        <w:t xml:space="preserve"> </w:t>
      </w:r>
      <w:r>
        <w:t>have undergone</w:t>
      </w:r>
      <w:r w:rsidR="6B624006">
        <w:t xml:space="preserve"> a rabies antibody titration test that complies with the validity requirements set out in Annex IV </w:t>
      </w:r>
      <w:r w:rsidR="15AC75B6">
        <w:t>to</w:t>
      </w:r>
      <w:r w:rsidR="6B624006">
        <w:t xml:space="preserve"> that Regulation.</w:t>
      </w:r>
    </w:p>
    <w:p w14:paraId="306DFBE8" w14:textId="263FFE12" w:rsidR="006B685A" w:rsidRDefault="006B685A" w:rsidP="00B155C7">
      <w:pPr>
        <w:pStyle w:val="Considrant"/>
      </w:pPr>
      <w:r>
        <w:t xml:space="preserve">By way of derogation from Article 10(1), </w:t>
      </w:r>
      <w:r w:rsidR="008E0CFE">
        <w:t>point (c)</w:t>
      </w:r>
      <w:r>
        <w:t xml:space="preserve">, Article 12(1) </w:t>
      </w:r>
      <w:r w:rsidR="007F1050">
        <w:t xml:space="preserve">of </w:t>
      </w:r>
      <w:r w:rsidR="007F5B7A">
        <w:t>R</w:t>
      </w:r>
      <w:r w:rsidR="007F1050">
        <w:t xml:space="preserve">egulation (EU) No 576/2013 </w:t>
      </w:r>
      <w:r>
        <w:t xml:space="preserve">provides that the antibody titration test </w:t>
      </w:r>
      <w:r w:rsidR="00DB6ED7" w:rsidRPr="006C3846">
        <w:t>is not</w:t>
      </w:r>
      <w:r>
        <w:t xml:space="preserve"> required for </w:t>
      </w:r>
      <w:r w:rsidR="00ED19CD">
        <w:t xml:space="preserve">pet </w:t>
      </w:r>
      <w:r>
        <w:t xml:space="preserve">dogs, cats and ferrets that are being moved into a Member State from a territory or </w:t>
      </w:r>
      <w:r w:rsidR="007B7CCD">
        <w:t xml:space="preserve">a </w:t>
      </w:r>
      <w:r>
        <w:t>third country listed</w:t>
      </w:r>
      <w:r w:rsidR="00272494">
        <w:t>, amongst others,</w:t>
      </w:r>
      <w:r>
        <w:t xml:space="preserve"> pursuant to</w:t>
      </w:r>
      <w:r w:rsidR="00733BF8">
        <w:t xml:space="preserve"> </w:t>
      </w:r>
      <w:r>
        <w:t>Article 13(2)</w:t>
      </w:r>
      <w:r w:rsidR="007F1050">
        <w:t xml:space="preserve"> of that Regulation</w:t>
      </w:r>
      <w:r>
        <w:t>.</w:t>
      </w:r>
    </w:p>
    <w:p w14:paraId="0665D12C" w14:textId="19F7D7E8" w:rsidR="007F1050" w:rsidRDefault="007F1050" w:rsidP="00B155C7">
      <w:pPr>
        <w:pStyle w:val="Considrant"/>
      </w:pPr>
      <w:r>
        <w:t>To be listed under Article 13(2)</w:t>
      </w:r>
      <w:r w:rsidR="001D2FD2">
        <w:t xml:space="preserve"> of Regulation (EU) No 576/2013</w:t>
      </w:r>
      <w:r>
        <w:t xml:space="preserve">, a territory or </w:t>
      </w:r>
      <w:r w:rsidR="00272494">
        <w:t xml:space="preserve">a </w:t>
      </w:r>
      <w:r>
        <w:t xml:space="preserve">third country should </w:t>
      </w:r>
      <w:proofErr w:type="gramStart"/>
      <w:r>
        <w:t>submit an application</w:t>
      </w:r>
      <w:proofErr w:type="gramEnd"/>
      <w:r>
        <w:t xml:space="preserve"> in </w:t>
      </w:r>
      <w:r w:rsidRPr="007F751E">
        <w:t xml:space="preserve">which </w:t>
      </w:r>
      <w:r w:rsidR="000C08A1" w:rsidRPr="007F751E">
        <w:t>it demonstrat</w:t>
      </w:r>
      <w:r w:rsidR="0034003D" w:rsidRPr="007F751E">
        <w:t>es</w:t>
      </w:r>
      <w:r w:rsidR="000C08A1" w:rsidRPr="007F751E">
        <w:t xml:space="preserve"> </w:t>
      </w:r>
      <w:r w:rsidRPr="007F751E">
        <w:t xml:space="preserve">that for </w:t>
      </w:r>
      <w:r w:rsidR="00E774BA" w:rsidRPr="007F751E">
        <w:t xml:space="preserve">pet </w:t>
      </w:r>
      <w:r w:rsidRPr="007F751E">
        <w:t>dogs, cats</w:t>
      </w:r>
      <w:r>
        <w:t xml:space="preserve"> and ferrets, it fulfils</w:t>
      </w:r>
      <w:r w:rsidR="0011520C">
        <w:t xml:space="preserve"> at least</w:t>
      </w:r>
      <w:r>
        <w:t xml:space="preserve"> </w:t>
      </w:r>
      <w:r w:rsidR="00683A77">
        <w:t xml:space="preserve">the </w:t>
      </w:r>
      <w:r>
        <w:t xml:space="preserve">specific criteria </w:t>
      </w:r>
      <w:r w:rsidR="00683A77">
        <w:t xml:space="preserve">under points (a) to (e) </w:t>
      </w:r>
      <w:r w:rsidR="00777573">
        <w:t xml:space="preserve">of </w:t>
      </w:r>
      <w:r w:rsidR="00DB6ED7" w:rsidRPr="00D26FCF">
        <w:t>Article 13(2)</w:t>
      </w:r>
      <w:r w:rsidR="001D2FD2" w:rsidRPr="00D26FCF">
        <w:t>,</w:t>
      </w:r>
      <w:r w:rsidR="001D2FD2">
        <w:t xml:space="preserve"> </w:t>
      </w:r>
      <w:r w:rsidR="0011520C">
        <w:t>in order to ensure</w:t>
      </w:r>
      <w:r>
        <w:t xml:space="preserve"> a sufficient level of safety with regard to public and animal health risks </w:t>
      </w:r>
      <w:r w:rsidR="00321DF4">
        <w:t>related to</w:t>
      </w:r>
      <w:r>
        <w:t xml:space="preserve"> such non-commercial movement</w:t>
      </w:r>
      <w:r w:rsidR="00E14CA8">
        <w:t xml:space="preserve"> of pet animals</w:t>
      </w:r>
      <w:r>
        <w:t>.</w:t>
      </w:r>
    </w:p>
    <w:p w14:paraId="0B1628F4" w14:textId="1A515487" w:rsidR="007F5B7A" w:rsidRDefault="17780879" w:rsidP="00B155C7">
      <w:pPr>
        <w:pStyle w:val="Considrant"/>
      </w:pPr>
      <w:r>
        <w:lastRenderedPageBreak/>
        <w:t xml:space="preserve">Part 2 of Annex II to </w:t>
      </w:r>
      <w:r w:rsidR="395E5F17">
        <w:t xml:space="preserve">Commission Implementing </w:t>
      </w:r>
      <w:r>
        <w:t>Regulation (EU) No 577/2013</w:t>
      </w:r>
      <w:r w:rsidR="00733BF8">
        <w:rPr>
          <w:rStyle w:val="Fodnotehenvisning"/>
        </w:rPr>
        <w:footnoteReference w:id="3"/>
      </w:r>
      <w:r>
        <w:t xml:space="preserve"> lays down the list of territories and third countries benefitting from </w:t>
      </w:r>
      <w:r w:rsidRPr="000950D3">
        <w:t>the derogation provided</w:t>
      </w:r>
      <w:r w:rsidR="569B7E2F" w:rsidRPr="000950D3">
        <w:t xml:space="preserve"> for</w:t>
      </w:r>
      <w:r>
        <w:t xml:space="preserve"> in Article 13(2) of Regulation (EU) No 576/2013.</w:t>
      </w:r>
    </w:p>
    <w:p w14:paraId="0B96BF84" w14:textId="2D3F0F1C" w:rsidR="00BA0E8D" w:rsidRPr="00D26FCF" w:rsidRDefault="00C00B1A" w:rsidP="00B155C7">
      <w:pPr>
        <w:pStyle w:val="Considrant"/>
      </w:pPr>
      <w:bookmarkStart w:id="1" w:name="_Hlk160735695"/>
      <w:r>
        <w:t>C</w:t>
      </w:r>
      <w:r w:rsidR="00D501AB">
        <w:t>hecks</w:t>
      </w:r>
      <w:r w:rsidR="007F1050">
        <w:t xml:space="preserve"> carried out </w:t>
      </w:r>
      <w:r w:rsidR="00E7568D">
        <w:t xml:space="preserve">in the recent years at points of entry into the Union </w:t>
      </w:r>
      <w:r w:rsidR="00D501AB" w:rsidRPr="00D26FCF">
        <w:t xml:space="preserve">by </w:t>
      </w:r>
      <w:r w:rsidR="00DB6ED7" w:rsidRPr="00D26FCF">
        <w:t>national</w:t>
      </w:r>
      <w:r w:rsidR="00D501AB">
        <w:t xml:space="preserve"> authorities in accordance with Article 34 of Regulation (EU) No 576/2013 have shown repetitive non-compliance</w:t>
      </w:r>
      <w:r w:rsidR="002F0F7A">
        <w:t>s</w:t>
      </w:r>
      <w:bookmarkEnd w:id="1"/>
      <w:r w:rsidR="00D501AB">
        <w:t xml:space="preserve"> </w:t>
      </w:r>
      <w:r w:rsidR="000375F1">
        <w:t xml:space="preserve">concerning </w:t>
      </w:r>
      <w:bookmarkStart w:id="2" w:name="_Hlk160735617"/>
      <w:r w:rsidR="000375F1" w:rsidRPr="000375F1">
        <w:t>preventive health measures against rabies</w:t>
      </w:r>
      <w:r w:rsidR="000375F1" w:rsidRPr="000375F1" w:rsidDel="00913E5A">
        <w:t xml:space="preserve"> </w:t>
      </w:r>
      <w:r w:rsidR="00913E5A">
        <w:t xml:space="preserve">in regard </w:t>
      </w:r>
      <w:r w:rsidR="00B2764C">
        <w:t>to</w:t>
      </w:r>
      <w:r w:rsidR="00913E5A">
        <w:t xml:space="preserve"> </w:t>
      </w:r>
      <w:r w:rsidR="003715AE">
        <w:t xml:space="preserve">pet </w:t>
      </w:r>
      <w:r w:rsidR="00D501AB">
        <w:t xml:space="preserve">dogs, cats and ferrets being moved from </w:t>
      </w:r>
      <w:r w:rsidR="00910138">
        <w:t xml:space="preserve">Belarus and </w:t>
      </w:r>
      <w:r w:rsidR="00D501AB">
        <w:t>Russia.</w:t>
      </w:r>
      <w:r>
        <w:t xml:space="preserve"> Those </w:t>
      </w:r>
      <w:r w:rsidR="004E5116">
        <w:t xml:space="preserve">non-compliances </w:t>
      </w:r>
      <w:r>
        <w:t xml:space="preserve">include </w:t>
      </w:r>
      <w:r w:rsidR="00BB1695" w:rsidRPr="00D26FCF">
        <w:t>the absence</w:t>
      </w:r>
      <w:r w:rsidR="00E42AA4" w:rsidRPr="00D26FCF">
        <w:t xml:space="preserve"> of,</w:t>
      </w:r>
      <w:r w:rsidR="00947A0C" w:rsidRPr="00D26FCF">
        <w:t xml:space="preserve"> and inappropriate </w:t>
      </w:r>
      <w:r w:rsidR="00BB1695" w:rsidRPr="00D26FCF">
        <w:t xml:space="preserve">administration of an anti-rabies vaccination as well as </w:t>
      </w:r>
      <w:r w:rsidR="00947A0C" w:rsidRPr="00D26FCF">
        <w:t>falsely documented</w:t>
      </w:r>
      <w:r w:rsidR="009209FF" w:rsidRPr="00D26FCF">
        <w:t xml:space="preserve"> anti-rabies vaccination</w:t>
      </w:r>
      <w:r w:rsidR="00A45B62" w:rsidRPr="00D26FCF">
        <w:t>,</w:t>
      </w:r>
      <w:r w:rsidR="00BA0E8D" w:rsidRPr="00D26FCF">
        <w:t xml:space="preserve"> </w:t>
      </w:r>
      <w:r w:rsidR="008158BF" w:rsidRPr="00D26FCF">
        <w:t xml:space="preserve">the validity of </w:t>
      </w:r>
      <w:r w:rsidR="00A45B62" w:rsidRPr="00D26FCF">
        <w:t xml:space="preserve">which has </w:t>
      </w:r>
      <w:r w:rsidR="00625834" w:rsidRPr="00D26FCF">
        <w:t xml:space="preserve">however </w:t>
      </w:r>
      <w:r w:rsidR="00A45B62" w:rsidRPr="00D26FCF">
        <w:t>been</w:t>
      </w:r>
      <w:r w:rsidR="00BA0E8D" w:rsidRPr="00D26FCF">
        <w:t xml:space="preserve"> </w:t>
      </w:r>
      <w:r w:rsidR="00DB6ED7" w:rsidRPr="00D26FCF">
        <w:t>in</w:t>
      </w:r>
      <w:r w:rsidR="00723A41" w:rsidRPr="00D26FCF">
        <w:t>accurately</w:t>
      </w:r>
      <w:r w:rsidR="00DB6ED7" w:rsidRPr="00D26FCF">
        <w:t xml:space="preserve"> </w:t>
      </w:r>
      <w:r w:rsidR="00BA0E8D" w:rsidRPr="00D26FCF">
        <w:t xml:space="preserve">certified in </w:t>
      </w:r>
      <w:r w:rsidR="00A45B62" w:rsidRPr="00D26FCF">
        <w:t xml:space="preserve">the </w:t>
      </w:r>
      <w:r w:rsidR="00BA0E8D" w:rsidRPr="00D26FCF">
        <w:t xml:space="preserve">accompanying </w:t>
      </w:r>
      <w:r w:rsidR="00723A41" w:rsidRPr="00D26FCF">
        <w:t xml:space="preserve">animal </w:t>
      </w:r>
      <w:r w:rsidR="00BA0E8D" w:rsidRPr="00D26FCF">
        <w:t>health certificates</w:t>
      </w:r>
      <w:r w:rsidR="00E7568D" w:rsidRPr="00D26FCF">
        <w:t>.</w:t>
      </w:r>
    </w:p>
    <w:bookmarkEnd w:id="2"/>
    <w:p w14:paraId="18371215" w14:textId="7255E5C6" w:rsidR="000C08A1" w:rsidRPr="00D26FCF" w:rsidRDefault="003715AE" w:rsidP="00B155C7">
      <w:pPr>
        <w:pStyle w:val="Considrant"/>
      </w:pPr>
      <w:r w:rsidRPr="009C2159">
        <w:t xml:space="preserve">As part of the </w:t>
      </w:r>
      <w:r w:rsidR="004A6AFB" w:rsidRPr="009C2159">
        <w:t>criteria</w:t>
      </w:r>
      <w:r w:rsidRPr="009C2159">
        <w:t xml:space="preserve"> to be </w:t>
      </w:r>
      <w:r w:rsidR="004A6AFB" w:rsidRPr="009C2159">
        <w:t>fulfilled</w:t>
      </w:r>
      <w:r w:rsidRPr="009C2159">
        <w:t xml:space="preserve"> by </w:t>
      </w:r>
      <w:r w:rsidR="00A075B1" w:rsidRPr="009C2159">
        <w:t xml:space="preserve">any third </w:t>
      </w:r>
      <w:r w:rsidRPr="009C2159">
        <w:t>countr</w:t>
      </w:r>
      <w:r w:rsidR="004A6AFB" w:rsidRPr="009C2159">
        <w:t>y</w:t>
      </w:r>
      <w:r w:rsidRPr="009C2159">
        <w:t xml:space="preserve"> in </w:t>
      </w:r>
      <w:r w:rsidR="004A6AFB" w:rsidRPr="009C2159">
        <w:t>its</w:t>
      </w:r>
      <w:r w:rsidRPr="009C2159">
        <w:t xml:space="preserve"> application</w:t>
      </w:r>
      <w:r w:rsidRPr="00D26FCF">
        <w:t xml:space="preserve"> for entry on the list </w:t>
      </w:r>
      <w:r w:rsidR="00F940B2" w:rsidRPr="00D26FCF">
        <w:t>provided for in A</w:t>
      </w:r>
      <w:r w:rsidRPr="00D26FCF">
        <w:t>rticle 13(2)</w:t>
      </w:r>
      <w:r w:rsidR="004B2A6D" w:rsidRPr="00D26FCF">
        <w:t xml:space="preserve"> of Regulation (EU) No 576/2013</w:t>
      </w:r>
      <w:r w:rsidRPr="00D26FCF">
        <w:t xml:space="preserve">, </w:t>
      </w:r>
      <w:r w:rsidR="00F940B2" w:rsidRPr="00D26FCF">
        <w:t xml:space="preserve">point (d) </w:t>
      </w:r>
      <w:r w:rsidR="00A075B1" w:rsidRPr="00D26FCF">
        <w:t xml:space="preserve">of that Article requires </w:t>
      </w:r>
      <w:r w:rsidR="00187351" w:rsidRPr="00D26FCF">
        <w:t>that</w:t>
      </w:r>
      <w:r w:rsidRPr="00D26FCF">
        <w:t xml:space="preserve"> rules</w:t>
      </w:r>
      <w:r w:rsidR="00F940B2" w:rsidRPr="00D26FCF">
        <w:t xml:space="preserve"> on the prevention and control of rabies are in force and implemented effectively to minimise the risk of infection of pet animals, including</w:t>
      </w:r>
      <w:r w:rsidR="004B2A6D" w:rsidRPr="00D26FCF">
        <w:t xml:space="preserve"> those on the vaccination of domestic animals against rabies.</w:t>
      </w:r>
    </w:p>
    <w:p w14:paraId="4FF37AEC" w14:textId="4065B3E8" w:rsidR="00187351" w:rsidRPr="00B72FCF" w:rsidRDefault="00B72FCF" w:rsidP="00B155C7">
      <w:pPr>
        <w:pStyle w:val="Considrant"/>
      </w:pPr>
      <w:r w:rsidRPr="009C2159">
        <w:t>Furthermore,</w:t>
      </w:r>
      <w:r w:rsidR="004A6AFB" w:rsidRPr="009C2159">
        <w:t xml:space="preserve"> </w:t>
      </w:r>
      <w:r w:rsidR="00795DB3" w:rsidRPr="009C2159">
        <w:t xml:space="preserve">official control services </w:t>
      </w:r>
      <w:r w:rsidR="004A6AFB" w:rsidRPr="009C2159">
        <w:t>have to</w:t>
      </w:r>
      <w:r w:rsidR="00795DB3" w:rsidRPr="009C2159">
        <w:t xml:space="preserve"> ensure that </w:t>
      </w:r>
      <w:r w:rsidR="00444C2C" w:rsidRPr="009C2159">
        <w:t xml:space="preserve">pet </w:t>
      </w:r>
      <w:r w:rsidR="00187351" w:rsidRPr="009C2159">
        <w:t>dogs, cats and ferrets are moved with animal health certificates</w:t>
      </w:r>
      <w:r w:rsidR="004A6AFB" w:rsidRPr="009C2159">
        <w:t xml:space="preserve"> duly completed and issued in accordance with Article 26 of Regulation (EU) No 576/2013</w:t>
      </w:r>
      <w:r w:rsidR="00187351" w:rsidRPr="009C2159">
        <w:t xml:space="preserve">. This </w:t>
      </w:r>
      <w:r w:rsidR="00BB1695" w:rsidRPr="009C2159">
        <w:t>impli</w:t>
      </w:r>
      <w:r w:rsidR="00187351" w:rsidRPr="009C2159">
        <w:t>es</w:t>
      </w:r>
      <w:r w:rsidR="00187351" w:rsidRPr="00B72FCF">
        <w:t xml:space="preserve"> verifying </w:t>
      </w:r>
      <w:r w:rsidR="00795DB3" w:rsidRPr="00B72FCF">
        <w:t xml:space="preserve">and certifying </w:t>
      </w:r>
      <w:r w:rsidR="00187351" w:rsidRPr="00B72FCF">
        <w:t xml:space="preserve">that </w:t>
      </w:r>
      <w:r w:rsidR="00A05D19" w:rsidRPr="00B72FCF">
        <w:t>such</w:t>
      </w:r>
      <w:r w:rsidR="00187351" w:rsidRPr="00B72FCF">
        <w:t xml:space="preserve"> </w:t>
      </w:r>
      <w:r w:rsidR="00E3290C" w:rsidRPr="00B72FCF">
        <w:t xml:space="preserve">pet </w:t>
      </w:r>
      <w:r w:rsidR="00444C2C" w:rsidRPr="00B72FCF">
        <w:t>animals</w:t>
      </w:r>
      <w:r w:rsidR="00187351" w:rsidRPr="00B72FCF">
        <w:t xml:space="preserve"> have received an anti-rabies vaccination that fully complies with the provisions of Annex III to Regulation (EU) No 576/2013.</w:t>
      </w:r>
    </w:p>
    <w:p w14:paraId="6C2DD34F" w14:textId="0597035B" w:rsidR="007F1050" w:rsidRPr="009C2159" w:rsidRDefault="001E2058" w:rsidP="00B155C7">
      <w:pPr>
        <w:pStyle w:val="Considrant"/>
      </w:pPr>
      <w:r>
        <w:t xml:space="preserve">Belarus and Russia provided guarantees to this effect with their application for entry on the list. </w:t>
      </w:r>
      <w:r w:rsidR="00187351" w:rsidRPr="00B72FCF">
        <w:t xml:space="preserve">The </w:t>
      </w:r>
      <w:r w:rsidR="00E7568D" w:rsidRPr="009C2159">
        <w:t>repetitive non-compliance</w:t>
      </w:r>
      <w:r w:rsidR="002F0F7A" w:rsidRPr="009C2159">
        <w:t>s</w:t>
      </w:r>
      <w:r w:rsidR="00E7568D" w:rsidRPr="009C2159">
        <w:t xml:space="preserve"> </w:t>
      </w:r>
      <w:r w:rsidR="00187351" w:rsidRPr="009C2159">
        <w:t xml:space="preserve">identified by </w:t>
      </w:r>
      <w:r w:rsidR="00DB6ED7" w:rsidRPr="009C2159">
        <w:t>national</w:t>
      </w:r>
      <w:r w:rsidR="00F940B2" w:rsidRPr="009C2159">
        <w:t xml:space="preserve"> </w:t>
      </w:r>
      <w:r w:rsidR="00187351" w:rsidRPr="009C2159">
        <w:t xml:space="preserve">authorities </w:t>
      </w:r>
      <w:r w:rsidR="00E42AA4" w:rsidRPr="009C2159">
        <w:t>at the points of entry into the Union</w:t>
      </w:r>
      <w:r w:rsidR="001B1ECA" w:rsidRPr="009C2159">
        <w:t xml:space="preserve"> regarding pet dogs, cats and ferrets being moved from Belarus and Russia</w:t>
      </w:r>
      <w:r w:rsidR="00E42AA4" w:rsidRPr="009C2159">
        <w:t xml:space="preserve"> </w:t>
      </w:r>
      <w:bookmarkStart w:id="3" w:name="_Hlk160736494"/>
      <w:r w:rsidR="00E7568D" w:rsidRPr="009C2159">
        <w:t>reflect</w:t>
      </w:r>
      <w:r>
        <w:t xml:space="preserve"> however</w:t>
      </w:r>
      <w:r w:rsidR="00E7568D" w:rsidRPr="009C2159">
        <w:t xml:space="preserve"> </w:t>
      </w:r>
      <w:r w:rsidR="00AF539D" w:rsidRPr="009C2159">
        <w:t xml:space="preserve">serious </w:t>
      </w:r>
      <w:r w:rsidR="00947A0C" w:rsidRPr="009C2159">
        <w:t xml:space="preserve">deficiencies in law enforcement </w:t>
      </w:r>
      <w:r w:rsidR="00E7568D" w:rsidRPr="009C2159">
        <w:t>at</w:t>
      </w:r>
      <w:r w:rsidR="00981A9B" w:rsidRPr="009C2159">
        <w:t xml:space="preserve"> their</w:t>
      </w:r>
      <w:r w:rsidR="00E7568D" w:rsidRPr="009C2159">
        <w:t xml:space="preserve"> national level</w:t>
      </w:r>
      <w:r w:rsidR="00981A9B" w:rsidRPr="009C2159">
        <w:t>.</w:t>
      </w:r>
      <w:r w:rsidR="00981A9B">
        <w:t xml:space="preserve"> </w:t>
      </w:r>
      <w:r w:rsidR="00981A9B" w:rsidRPr="009C2159">
        <w:t xml:space="preserve">Such deficiencies raise </w:t>
      </w:r>
      <w:r w:rsidR="002D6BEE" w:rsidRPr="009C2159">
        <w:t xml:space="preserve">significant </w:t>
      </w:r>
      <w:r w:rsidR="00981A9B" w:rsidRPr="009C2159">
        <w:t>doubts as to</w:t>
      </w:r>
      <w:r w:rsidR="002F0F7A" w:rsidRPr="009C2159">
        <w:t xml:space="preserve"> </w:t>
      </w:r>
      <w:r w:rsidR="00AE1EAD" w:rsidRPr="009C2159">
        <w:t xml:space="preserve">the continuous application and effective implementation </w:t>
      </w:r>
      <w:r w:rsidR="001B1ECA" w:rsidRPr="009C2159">
        <w:t xml:space="preserve">of the rules on prevention and control of rabies </w:t>
      </w:r>
      <w:r w:rsidR="00AE1EAD" w:rsidRPr="009C2159">
        <w:t>guarante</w:t>
      </w:r>
      <w:r w:rsidR="001529AE" w:rsidRPr="009C2159">
        <w:t>ed</w:t>
      </w:r>
      <w:r w:rsidR="00981A9B" w:rsidRPr="009C2159">
        <w:t xml:space="preserve"> </w:t>
      </w:r>
      <w:r w:rsidR="00AE1EAD" w:rsidRPr="009C2159">
        <w:t xml:space="preserve">by </w:t>
      </w:r>
      <w:r w:rsidR="009352BE" w:rsidRPr="009C2159">
        <w:t xml:space="preserve">the competent authorities of </w:t>
      </w:r>
      <w:r w:rsidR="00AE1EAD" w:rsidRPr="009C2159">
        <w:t xml:space="preserve">these </w:t>
      </w:r>
      <w:r w:rsidR="001529AE" w:rsidRPr="009C2159">
        <w:t xml:space="preserve">third </w:t>
      </w:r>
      <w:r w:rsidR="00AE1EAD" w:rsidRPr="009C2159">
        <w:t xml:space="preserve">countries, </w:t>
      </w:r>
      <w:r w:rsidR="00BB1695" w:rsidRPr="009C2159">
        <w:t>and</w:t>
      </w:r>
      <w:r w:rsidR="00AE1EAD" w:rsidRPr="009C2159">
        <w:t xml:space="preserve"> also</w:t>
      </w:r>
      <w:r w:rsidR="00981A9B" w:rsidRPr="009C2159">
        <w:t xml:space="preserve"> as to</w:t>
      </w:r>
      <w:r w:rsidR="00AE1EAD" w:rsidRPr="009C2159">
        <w:t xml:space="preserve"> </w:t>
      </w:r>
      <w:r w:rsidR="00E7568D" w:rsidRPr="009C2159">
        <w:t xml:space="preserve">the accuracy of official certification </w:t>
      </w:r>
      <w:r w:rsidR="00CD55D2" w:rsidRPr="009C2159">
        <w:t xml:space="preserve">issued </w:t>
      </w:r>
      <w:r w:rsidR="009352BE" w:rsidRPr="009C2159">
        <w:t>at their level.</w:t>
      </w:r>
      <w:bookmarkEnd w:id="3"/>
    </w:p>
    <w:p w14:paraId="35106028" w14:textId="54F6FF53" w:rsidR="00895B35" w:rsidRPr="00576B84" w:rsidRDefault="002F0F7A" w:rsidP="00895B35">
      <w:pPr>
        <w:pStyle w:val="Considrant"/>
      </w:pPr>
      <w:r w:rsidRPr="009C2159">
        <w:t>Considering the significant prevalence of non-compliance surrounding the anti-rabies vaccination status</w:t>
      </w:r>
      <w:r w:rsidR="00E03610" w:rsidRPr="009C2159">
        <w:t xml:space="preserve"> of the </w:t>
      </w:r>
      <w:r w:rsidR="001529AE" w:rsidRPr="009C2159">
        <w:t xml:space="preserve">pet </w:t>
      </w:r>
      <w:r w:rsidR="00E03610" w:rsidRPr="009C2159">
        <w:t>animals</w:t>
      </w:r>
      <w:r w:rsidR="000A0935" w:rsidRPr="009C2159">
        <w:t xml:space="preserve"> and</w:t>
      </w:r>
      <w:r w:rsidR="00E03610" w:rsidRPr="009C2159">
        <w:t xml:space="preserve"> the accuracy of</w:t>
      </w:r>
      <w:r w:rsidR="000A0935" w:rsidRPr="009C2159">
        <w:t xml:space="preserve"> its certification</w:t>
      </w:r>
      <w:r w:rsidRPr="009C2159">
        <w:t xml:space="preserve">, the exemption for </w:t>
      </w:r>
      <w:r w:rsidR="007E225F" w:rsidRPr="009C2159">
        <w:t xml:space="preserve">pet </w:t>
      </w:r>
      <w:r w:rsidRPr="009C2159">
        <w:t>d</w:t>
      </w:r>
      <w:r w:rsidR="00895B35" w:rsidRPr="009C2159">
        <w:t xml:space="preserve">ogs, cats and ferrets originating from </w:t>
      </w:r>
      <w:r w:rsidR="00910138" w:rsidRPr="009C2159">
        <w:t xml:space="preserve">Belarus and </w:t>
      </w:r>
      <w:r w:rsidR="00895B35" w:rsidRPr="009C2159">
        <w:t xml:space="preserve">Russia to undergo rabies antibody titration testing </w:t>
      </w:r>
      <w:r w:rsidRPr="009C2159">
        <w:t xml:space="preserve">before entering the </w:t>
      </w:r>
      <w:r w:rsidR="00506D9C" w:rsidRPr="009C2159">
        <w:t xml:space="preserve">Union territory </w:t>
      </w:r>
      <w:r w:rsidR="00895B35" w:rsidRPr="009C2159">
        <w:t>raises</w:t>
      </w:r>
      <w:r w:rsidR="00895B35">
        <w:t xml:space="preserve"> considerable concerns about the risk of introducing rabies into the Union</w:t>
      </w:r>
      <w:r w:rsidR="00CA6930">
        <w:t>,</w:t>
      </w:r>
      <w:r w:rsidR="00895B35">
        <w:t xml:space="preserve"> through </w:t>
      </w:r>
      <w:r w:rsidR="00CA6930">
        <w:t xml:space="preserve">the </w:t>
      </w:r>
      <w:r w:rsidR="00895B35">
        <w:t>non-commercial movement of such pet animals.</w:t>
      </w:r>
    </w:p>
    <w:p w14:paraId="5045AC15" w14:textId="32689A0E" w:rsidR="007F1050" w:rsidRPr="00B72FCF" w:rsidRDefault="002F0F7A" w:rsidP="00B155C7">
      <w:pPr>
        <w:pStyle w:val="Considrant"/>
      </w:pPr>
      <w:r w:rsidRPr="00B72FCF">
        <w:t xml:space="preserve">In addition, </w:t>
      </w:r>
      <w:r w:rsidR="0020155A" w:rsidRPr="00B72FCF">
        <w:t xml:space="preserve">the unfavourable epidemiological situation in Belarus and Russia where </w:t>
      </w:r>
      <w:r w:rsidR="00E7568D" w:rsidRPr="00B72FCF">
        <w:t xml:space="preserve">rabies remains </w:t>
      </w:r>
      <w:r w:rsidR="00DD489B" w:rsidRPr="00B72FCF">
        <w:t xml:space="preserve">present and </w:t>
      </w:r>
      <w:r w:rsidR="00DB6ED7" w:rsidRPr="00B72FCF">
        <w:t xml:space="preserve">is </w:t>
      </w:r>
      <w:r w:rsidR="00DD489B" w:rsidRPr="00B72FCF">
        <w:t xml:space="preserve">regularly detected in dogs and cats </w:t>
      </w:r>
      <w:r w:rsidR="00F8588B" w:rsidRPr="00B72FCF">
        <w:t>as attested by the information collected at international level by the World Organisation for Animal Health</w:t>
      </w:r>
      <w:r w:rsidR="0020155A" w:rsidRPr="00B72FCF">
        <w:t xml:space="preserve">, </w:t>
      </w:r>
      <w:r w:rsidRPr="00B72FCF">
        <w:t>contribute</w:t>
      </w:r>
      <w:r w:rsidR="00DD489B" w:rsidRPr="00B72FCF">
        <w:t>s</w:t>
      </w:r>
      <w:r w:rsidRPr="00B72FCF">
        <w:t xml:space="preserve"> to</w:t>
      </w:r>
      <w:r w:rsidR="00F8588B" w:rsidRPr="00B72FCF">
        <w:t xml:space="preserve"> </w:t>
      </w:r>
      <w:r w:rsidR="007E225F" w:rsidRPr="00B72FCF">
        <w:t xml:space="preserve">further </w:t>
      </w:r>
      <w:r w:rsidR="00DB6ED7" w:rsidRPr="00B72FCF">
        <w:t xml:space="preserve">increasing </w:t>
      </w:r>
      <w:r w:rsidR="00F8588B" w:rsidRPr="00B72FCF">
        <w:t>the risk of introducing rabies into the Union.</w:t>
      </w:r>
    </w:p>
    <w:p w14:paraId="1BE77B65" w14:textId="7C077D3B" w:rsidR="00895B35" w:rsidRDefault="00632140" w:rsidP="00B155C7">
      <w:pPr>
        <w:pStyle w:val="Considrant"/>
      </w:pPr>
      <w:r>
        <w:t>To address th</w:t>
      </w:r>
      <w:r w:rsidR="005F4E8E">
        <w:t>e</w:t>
      </w:r>
      <w:r w:rsidR="00D06515">
        <w:t xml:space="preserve"> </w:t>
      </w:r>
      <w:r>
        <w:t xml:space="preserve">situation and </w:t>
      </w:r>
      <w:r w:rsidR="00D06515">
        <w:t>mitigate the</w:t>
      </w:r>
      <w:r>
        <w:t xml:space="preserve"> risk</w:t>
      </w:r>
      <w:r w:rsidR="007F5B7A">
        <w:t xml:space="preserve"> of introducing rabies through non-commercial movement of</w:t>
      </w:r>
      <w:r>
        <w:t xml:space="preserve"> </w:t>
      </w:r>
      <w:r w:rsidR="007F5B7A">
        <w:t xml:space="preserve">dogs, cats and ferrets being moved from </w:t>
      </w:r>
      <w:r w:rsidR="00910138">
        <w:t xml:space="preserve">Belarus and </w:t>
      </w:r>
      <w:r w:rsidR="007F5B7A">
        <w:t xml:space="preserve">Russia, </w:t>
      </w:r>
      <w:r w:rsidR="007F5B7A">
        <w:lastRenderedPageBreak/>
        <w:t xml:space="preserve">it </w:t>
      </w:r>
      <w:r w:rsidR="00137515">
        <w:t xml:space="preserve">is </w:t>
      </w:r>
      <w:r w:rsidR="007F5B7A">
        <w:t>appropriate</w:t>
      </w:r>
      <w:r w:rsidR="00C461F2">
        <w:t xml:space="preserve"> </w:t>
      </w:r>
      <w:r w:rsidR="007F5B7A">
        <w:t>to reintroduce the requirement for</w:t>
      </w:r>
      <w:r w:rsidR="00E42AA4">
        <w:t xml:space="preserve"> </w:t>
      </w:r>
      <w:r w:rsidR="007F5B7A">
        <w:t>such</w:t>
      </w:r>
      <w:r w:rsidR="00763F25">
        <w:t xml:space="preserve"> pet</w:t>
      </w:r>
      <w:r w:rsidR="007F5B7A">
        <w:t xml:space="preserve"> animals to undergo a rabies antibody titration test before entering the Union</w:t>
      </w:r>
      <w:r w:rsidR="00737EF6">
        <w:t xml:space="preserve"> territory</w:t>
      </w:r>
      <w:r w:rsidR="007F5B7A">
        <w:t>.</w:t>
      </w:r>
    </w:p>
    <w:p w14:paraId="1A759C66" w14:textId="4AD018DC" w:rsidR="007F5B7A" w:rsidRPr="00B72FCF" w:rsidRDefault="007F5B7A" w:rsidP="00B155C7">
      <w:pPr>
        <w:pStyle w:val="Considrant"/>
      </w:pPr>
      <w:r w:rsidRPr="00B72FCF">
        <w:t xml:space="preserve">It is therefore necessary to </w:t>
      </w:r>
      <w:r w:rsidR="001A6D00" w:rsidRPr="00B72FCF">
        <w:t xml:space="preserve">update </w:t>
      </w:r>
      <w:r w:rsidRPr="00B72FCF">
        <w:t xml:space="preserve">the list of territories and third countries set out in Part 2 of Annex II to Regulation (EU) No 577/2013 and remove </w:t>
      </w:r>
      <w:r w:rsidR="00D06515" w:rsidRPr="00B72FCF">
        <w:t xml:space="preserve">the entries for </w:t>
      </w:r>
      <w:r w:rsidR="00910138" w:rsidRPr="00B72FCF">
        <w:t xml:space="preserve">Belarus and </w:t>
      </w:r>
      <w:r w:rsidRPr="00B72FCF">
        <w:t>Russia from that list.</w:t>
      </w:r>
    </w:p>
    <w:p w14:paraId="2CFDAC34" w14:textId="2CA6694F" w:rsidR="00B460C1" w:rsidRPr="00B72FCF" w:rsidRDefault="00B460C1" w:rsidP="00B155C7">
      <w:pPr>
        <w:pStyle w:val="Considrant"/>
      </w:pPr>
      <w:r w:rsidRPr="00B72FCF">
        <w:t>In order to prevent any unnecessary disruption</w:t>
      </w:r>
      <w:r w:rsidR="00013E74" w:rsidRPr="00B72FCF">
        <w:t>s</w:t>
      </w:r>
      <w:r w:rsidRPr="00B72FCF">
        <w:t xml:space="preserve"> of non-commercial movement of pet animals</w:t>
      </w:r>
      <w:r w:rsidR="00910138" w:rsidRPr="00B72FCF">
        <w:t xml:space="preserve"> of the species listed in Part A of Annex I to Regulation (EU) No 576/2013</w:t>
      </w:r>
      <w:r w:rsidRPr="00B72FCF">
        <w:t xml:space="preserve"> from </w:t>
      </w:r>
      <w:r w:rsidR="00910138" w:rsidRPr="00B72FCF">
        <w:t xml:space="preserve">Belarus and </w:t>
      </w:r>
      <w:r w:rsidRPr="00B72FCF">
        <w:t xml:space="preserve">Russia and to comply with the timeline provided in Annex IV to </w:t>
      </w:r>
      <w:r w:rsidR="00EA6ABB" w:rsidRPr="00B72FCF">
        <w:t>R</w:t>
      </w:r>
      <w:r w:rsidRPr="00B72FCF">
        <w:t xml:space="preserve">egulation (EU) No 576/2013 for </w:t>
      </w:r>
      <w:r w:rsidR="00EA6ABB" w:rsidRPr="00B72FCF">
        <w:t xml:space="preserve">a </w:t>
      </w:r>
      <w:r w:rsidR="008B44E6" w:rsidRPr="00B72FCF">
        <w:t xml:space="preserve">rabies antibody </w:t>
      </w:r>
      <w:r w:rsidRPr="00B72FCF">
        <w:t xml:space="preserve">titration test to be recognised as valid, </w:t>
      </w:r>
      <w:r w:rsidR="00733BF8" w:rsidRPr="00B72FCF">
        <w:t xml:space="preserve">this Regulation should apply from </w:t>
      </w:r>
      <w:r w:rsidR="00910138" w:rsidRPr="00B72FCF">
        <w:t>16 September 2024</w:t>
      </w:r>
      <w:r w:rsidR="00EA6ABB" w:rsidRPr="00B72FCF">
        <w:t>.</w:t>
      </w:r>
    </w:p>
    <w:p w14:paraId="1AC414BE" w14:textId="4A221E79" w:rsidR="00FD2636" w:rsidRPr="00922C91" w:rsidRDefault="00FD2636" w:rsidP="00B155C7">
      <w:pPr>
        <w:pStyle w:val="Considrant"/>
      </w:pPr>
      <w:r w:rsidRPr="00922C91">
        <w:t xml:space="preserve">The measures provided for in this Regulation are in accordance with the opinion of the </w:t>
      </w:r>
      <w:r w:rsidR="007F5B7A" w:rsidRPr="00167CC8">
        <w:t>Standing Committee on Plants, Animals, Food and Feed</w:t>
      </w:r>
      <w:r w:rsidRPr="007F5B7A">
        <w:t>,</w:t>
      </w:r>
    </w:p>
    <w:p w14:paraId="6F5C8C4C" w14:textId="77777777" w:rsidR="00FD2636" w:rsidRPr="00922C91" w:rsidRDefault="00FD2636" w:rsidP="004E1EF9">
      <w:pPr>
        <w:pStyle w:val="Formuledadoption"/>
      </w:pPr>
      <w:r w:rsidRPr="00922C91">
        <w:t>HAS ADOPTED THIS REGULATION:</w:t>
      </w:r>
    </w:p>
    <w:p w14:paraId="4C7F2031" w14:textId="77777777" w:rsidR="00FD2636" w:rsidRPr="00922C91" w:rsidRDefault="00FD2636" w:rsidP="004E1EF9">
      <w:pPr>
        <w:pStyle w:val="Titrearticle"/>
      </w:pPr>
      <w:r w:rsidRPr="00922C91">
        <w:t>Article 1</w:t>
      </w:r>
    </w:p>
    <w:p w14:paraId="4402D6E3" w14:textId="77777777" w:rsidR="00FD2636" w:rsidRPr="00D06515" w:rsidRDefault="00D06515" w:rsidP="00D06515">
      <w:r w:rsidRPr="00167CC8">
        <w:t>Part 2 of Annex II to Implementing Regulation (EU) No 577/2013 is replaced by the text set out in the Annex to this Regulation.</w:t>
      </w:r>
    </w:p>
    <w:p w14:paraId="3BFA8933" w14:textId="77777777" w:rsidR="00FD2636" w:rsidRPr="00922C91" w:rsidRDefault="00FD2636" w:rsidP="004E1EF9">
      <w:pPr>
        <w:pStyle w:val="Titrearticle"/>
      </w:pPr>
      <w:r w:rsidRPr="00922C91">
        <w:t>Article</w:t>
      </w:r>
      <w:r w:rsidR="0000633E">
        <w:t xml:space="preserve"> 2</w:t>
      </w:r>
    </w:p>
    <w:p w14:paraId="156E2EFD" w14:textId="77777777" w:rsidR="00FD2636" w:rsidRPr="00B460C1" w:rsidRDefault="00FD2636" w:rsidP="004E1EF9">
      <w:r w:rsidRPr="00B460C1">
        <w:t xml:space="preserve">This Regulation shall enter into force on the </w:t>
      </w:r>
      <w:r w:rsidR="00B460C1" w:rsidRPr="00167CC8">
        <w:t>twentieth</w:t>
      </w:r>
      <w:r w:rsidRPr="00B460C1">
        <w:t xml:space="preserve"> day following that of its publication in the </w:t>
      </w:r>
      <w:r w:rsidRPr="00B460C1">
        <w:rPr>
          <w:i/>
        </w:rPr>
        <w:t>Official Journal of the European Union</w:t>
      </w:r>
      <w:r w:rsidRPr="00B460C1">
        <w:t>.</w:t>
      </w:r>
    </w:p>
    <w:p w14:paraId="3F0D61FF" w14:textId="192B8985" w:rsidR="00D06515" w:rsidRPr="00922C91" w:rsidRDefault="00D06515" w:rsidP="004E1EF9">
      <w:r w:rsidRPr="00B460C1">
        <w:t>It shall apply from</w:t>
      </w:r>
      <w:r w:rsidRPr="00EA6ABB">
        <w:t xml:space="preserve"> </w:t>
      </w:r>
      <w:r w:rsidR="00910138">
        <w:t>16 September 2024.</w:t>
      </w:r>
    </w:p>
    <w:p w14:paraId="7F75556A" w14:textId="77777777" w:rsidR="00FD2636" w:rsidRPr="00922C91" w:rsidRDefault="00FD2636" w:rsidP="004E1EF9">
      <w:pPr>
        <w:pStyle w:val="Applicationdirecte"/>
      </w:pPr>
      <w:r w:rsidRPr="00922C91">
        <w:t>This Regulation shall be binding in its entirety and directly applicable in all Member States.</w:t>
      </w:r>
    </w:p>
    <w:p w14:paraId="535AC548" w14:textId="48984DB5" w:rsidR="00FD2636" w:rsidRDefault="007750A6" w:rsidP="007750A6">
      <w:pPr>
        <w:pStyle w:val="Fait"/>
      </w:pPr>
      <w:r w:rsidRPr="007750A6">
        <w:t>Done at Brussels,</w:t>
      </w:r>
    </w:p>
    <w:p w14:paraId="5C4F4C12" w14:textId="77777777" w:rsidR="00FD2636" w:rsidRDefault="00FD2636" w:rsidP="00FD2636">
      <w:pPr>
        <w:pStyle w:val="Institutionquisigne"/>
      </w:pPr>
      <w:r w:rsidRPr="00FD2636">
        <w:tab/>
        <w:t>For the Commission</w:t>
      </w:r>
    </w:p>
    <w:p w14:paraId="69264479" w14:textId="77777777" w:rsidR="0000633E" w:rsidRDefault="00FD2636" w:rsidP="00FD2636">
      <w:pPr>
        <w:pStyle w:val="Personnequisigne"/>
      </w:pPr>
      <w:r w:rsidRPr="00FD2636">
        <w:tab/>
        <w:t>The President</w:t>
      </w:r>
    </w:p>
    <w:p w14:paraId="7C1DD269" w14:textId="77777777" w:rsidR="00FD2636" w:rsidRPr="00167CC8" w:rsidRDefault="00FD2636" w:rsidP="00FD2636">
      <w:pPr>
        <w:pStyle w:val="Personnequisigne"/>
      </w:pPr>
      <w:r w:rsidRPr="00FD2636">
        <w:tab/>
      </w:r>
      <w:r w:rsidR="00D06515" w:rsidRPr="00167CC8">
        <w:t>Ursula VON DER LEYEN</w:t>
      </w:r>
    </w:p>
    <w:sectPr w:rsidR="00FD2636" w:rsidRPr="00167CC8" w:rsidSect="00E232BE">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DBFC5" w14:textId="77777777" w:rsidR="006461DB" w:rsidRDefault="006461DB" w:rsidP="00FD2636">
      <w:pPr>
        <w:spacing w:before="0" w:after="0"/>
      </w:pPr>
      <w:r>
        <w:separator/>
      </w:r>
    </w:p>
  </w:endnote>
  <w:endnote w:type="continuationSeparator" w:id="0">
    <w:p w14:paraId="086502C1" w14:textId="77777777" w:rsidR="006461DB" w:rsidRDefault="006461DB" w:rsidP="00FD2636">
      <w:pPr>
        <w:spacing w:before="0" w:after="0"/>
      </w:pPr>
      <w:r>
        <w:continuationSeparator/>
      </w:r>
    </w:p>
  </w:endnote>
  <w:endnote w:type="continuationNotice" w:id="1">
    <w:p w14:paraId="4C5D41C8" w14:textId="77777777" w:rsidR="006461DB" w:rsidRDefault="006461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024A" w14:textId="25AD5775" w:rsidR="00FD2636" w:rsidRPr="00E232BE" w:rsidRDefault="00E232BE" w:rsidP="00E232BE">
    <w:pPr>
      <w:pStyle w:val="Sidefod"/>
      <w:rPr>
        <w:rFonts w:ascii="Arial" w:hAnsi="Arial" w:cs="Arial"/>
        <w:b/>
        <w:sz w:val="48"/>
      </w:rPr>
    </w:pPr>
    <w:r w:rsidRPr="00E232BE">
      <w:rPr>
        <w:rFonts w:ascii="Arial" w:hAnsi="Arial" w:cs="Arial"/>
        <w:b/>
        <w:sz w:val="48"/>
      </w:rPr>
      <w:t>EN</w:t>
    </w:r>
    <w:r w:rsidRPr="00E232BE">
      <w:rPr>
        <w:rFonts w:ascii="Arial" w:hAnsi="Arial" w:cs="Arial"/>
        <w:b/>
        <w:sz w:val="48"/>
      </w:rPr>
      <w:tab/>
    </w:r>
    <w:r w:rsidRPr="00E232BE">
      <w:rPr>
        <w:rFonts w:ascii="Arial" w:hAnsi="Arial" w:cs="Arial"/>
        <w:b/>
        <w:sz w:val="48"/>
      </w:rPr>
      <w:tab/>
    </w:r>
    <w:r w:rsidRPr="00E232BE">
      <w:tab/>
    </w:r>
    <w:proofErr w:type="spellStart"/>
    <w:r w:rsidRPr="00E232BE">
      <w:rPr>
        <w:rFonts w:ascii="Arial" w:hAnsi="Arial" w:cs="Arial"/>
        <w:b/>
        <w:sz w:val="48"/>
      </w:rPr>
      <w:t>EN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3756" w14:textId="13F772BE" w:rsidR="00FD2636" w:rsidRPr="00E232BE" w:rsidRDefault="00E232BE" w:rsidP="00E232BE">
    <w:pPr>
      <w:pStyle w:val="Sidefod"/>
      <w:rPr>
        <w:rFonts w:ascii="Arial" w:hAnsi="Arial" w:cs="Arial"/>
        <w:b/>
        <w:sz w:val="48"/>
      </w:rPr>
    </w:pPr>
    <w:r w:rsidRPr="00E232BE">
      <w:rPr>
        <w:rFonts w:ascii="Arial" w:hAnsi="Arial" w:cs="Arial"/>
        <w:b/>
        <w:sz w:val="48"/>
      </w:rPr>
      <w:t>EN</w:t>
    </w:r>
    <w:r w:rsidRPr="00E232BE">
      <w:rPr>
        <w:rFonts w:ascii="Arial" w:hAnsi="Arial" w:cs="Arial"/>
        <w:b/>
        <w:sz w:val="48"/>
      </w:rPr>
      <w:tab/>
    </w:r>
    <w:r w:rsidRPr="00E232BE">
      <w:rPr>
        <w:rFonts w:ascii="Arial" w:hAnsi="Arial" w:cs="Arial"/>
        <w:b/>
        <w:sz w:val="48"/>
      </w:rPr>
      <w:tab/>
    </w:r>
    <w:r w:rsidRPr="00E232BE">
      <w:tab/>
    </w:r>
    <w:proofErr w:type="spellStart"/>
    <w:r w:rsidRPr="00E232BE">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636E" w14:textId="77777777" w:rsidR="007750A6" w:rsidRPr="00E232BE" w:rsidRDefault="007750A6" w:rsidP="00E232B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8982" w14:textId="47EF93F6" w:rsidR="00E232BE" w:rsidRPr="00E232BE" w:rsidRDefault="00E232BE" w:rsidP="00E232BE">
    <w:pPr>
      <w:pStyle w:val="Sidefod"/>
      <w:rPr>
        <w:rFonts w:ascii="Arial" w:hAnsi="Arial" w:cs="Arial"/>
        <w:b/>
        <w:sz w:val="48"/>
      </w:rPr>
    </w:pPr>
    <w:r w:rsidRPr="00E232BE">
      <w:rPr>
        <w:rFonts w:ascii="Arial" w:hAnsi="Arial" w:cs="Arial"/>
        <w:b/>
        <w:sz w:val="48"/>
      </w:rPr>
      <w:t>EN</w:t>
    </w:r>
    <w:r w:rsidRPr="00E232BE">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E232BE">
      <w:tab/>
    </w:r>
    <w:r w:rsidRPr="00E232BE">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ECC4" w14:textId="77777777" w:rsidR="00E232BE" w:rsidRPr="00E232BE" w:rsidRDefault="00E232BE" w:rsidP="00E232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E5964" w14:textId="77777777" w:rsidR="006461DB" w:rsidRDefault="006461DB" w:rsidP="00FD2636">
      <w:pPr>
        <w:spacing w:before="0" w:after="0"/>
      </w:pPr>
      <w:r>
        <w:separator/>
      </w:r>
    </w:p>
  </w:footnote>
  <w:footnote w:type="continuationSeparator" w:id="0">
    <w:p w14:paraId="713E068F" w14:textId="77777777" w:rsidR="006461DB" w:rsidRDefault="006461DB" w:rsidP="00FD2636">
      <w:pPr>
        <w:spacing w:before="0" w:after="0"/>
      </w:pPr>
      <w:r>
        <w:continuationSeparator/>
      </w:r>
    </w:p>
  </w:footnote>
  <w:footnote w:type="continuationNotice" w:id="1">
    <w:p w14:paraId="3E5A54C0" w14:textId="77777777" w:rsidR="006461DB" w:rsidRDefault="006461DB">
      <w:pPr>
        <w:spacing w:before="0" w:after="0"/>
      </w:pPr>
    </w:p>
  </w:footnote>
  <w:footnote w:id="2">
    <w:p w14:paraId="0F84FD3B" w14:textId="679F0987" w:rsidR="00FD2636" w:rsidRPr="00D26FCF" w:rsidRDefault="00FD2636" w:rsidP="00FD2636">
      <w:pPr>
        <w:pStyle w:val="Fodnotetekst"/>
        <w:rPr>
          <w:lang w:val="de-DE"/>
        </w:rPr>
      </w:pPr>
      <w:r>
        <w:rPr>
          <w:rStyle w:val="Fodnotehenvisning"/>
        </w:rPr>
        <w:footnoteRef/>
      </w:r>
      <w:r w:rsidRPr="006C3846">
        <w:rPr>
          <w:lang w:val="de-DE"/>
        </w:rPr>
        <w:tab/>
        <w:t>OJ L 178, 28.6.2013, p. 1</w:t>
      </w:r>
      <w:r w:rsidR="00BA0E8D" w:rsidRPr="006C3846">
        <w:rPr>
          <w:lang w:val="de-DE"/>
        </w:rPr>
        <w:t xml:space="preserve">, ELI: </w:t>
      </w:r>
      <w:hyperlink r:id="rId1" w:history="1">
        <w:r w:rsidR="00D26FCF" w:rsidRPr="001E2058">
          <w:rPr>
            <w:rStyle w:val="Hyperlink"/>
            <w:lang w:val="de-DE"/>
          </w:rPr>
          <w:t>http://data.europa.eu/eli/reg/2013/576/oj</w:t>
        </w:r>
      </w:hyperlink>
      <w:r w:rsidRPr="00D26FCF">
        <w:rPr>
          <w:lang w:val="de-DE"/>
        </w:rPr>
        <w:t>.</w:t>
      </w:r>
    </w:p>
  </w:footnote>
  <w:footnote w:id="3">
    <w:p w14:paraId="7BF3746E" w14:textId="28674ACB" w:rsidR="00733BF8" w:rsidRPr="001E2058" w:rsidRDefault="00733BF8" w:rsidP="000F7413">
      <w:pPr>
        <w:pStyle w:val="Fodnotetekst"/>
        <w:rPr>
          <w:lang w:val="en-IE"/>
        </w:rPr>
      </w:pPr>
      <w:r>
        <w:rPr>
          <w:rStyle w:val="Fodnotehenvisning"/>
        </w:rPr>
        <w:footnoteRef/>
      </w:r>
      <w:r w:rsidRPr="006C3846">
        <w:rPr>
          <w:lang w:val="en-IE"/>
        </w:rPr>
        <w:tab/>
      </w:r>
      <w:r w:rsidR="002919F4" w:rsidRPr="006C3846">
        <w:rPr>
          <w:lang w:val="en-IE"/>
        </w:rPr>
        <w:t xml:space="preserve">Commission Implementing Regulation (EU) No 577/2013 of 28 June 2013 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576/2013 of the European Parliament and of the Council </w:t>
      </w:r>
      <w:r w:rsidR="00324FB3" w:rsidRPr="006C3846">
        <w:rPr>
          <w:lang w:val="en-IE"/>
        </w:rPr>
        <w:t>(</w:t>
      </w:r>
      <w:r w:rsidRPr="006C3846">
        <w:rPr>
          <w:lang w:val="en-IE"/>
        </w:rPr>
        <w:t>OJ L 178, 28.06.2013, p. 109</w:t>
      </w:r>
      <w:r w:rsidR="00324FB3">
        <w:rPr>
          <w:lang w:val="en-IE"/>
        </w:rPr>
        <w:t xml:space="preserve">, </w:t>
      </w:r>
      <w:r w:rsidR="00324FB3" w:rsidRPr="00324FB3">
        <w:rPr>
          <w:lang w:val="en-IE"/>
        </w:rPr>
        <w:t xml:space="preserve">ELI: </w:t>
      </w:r>
      <w:hyperlink r:id="rId2" w:history="1">
        <w:r w:rsidR="00D26FCF" w:rsidRPr="00492D0A">
          <w:rPr>
            <w:rStyle w:val="Hyperlink"/>
            <w:lang w:val="en-IE"/>
          </w:rPr>
          <w:t>http://data.europa.eu/eli/reg_impl/2013/577/oj</w:t>
        </w:r>
      </w:hyperlink>
      <w:r w:rsidR="00324FB3">
        <w:rPr>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C66A" w14:textId="77777777" w:rsidR="007750A6" w:rsidRPr="00E232BE" w:rsidRDefault="007750A6" w:rsidP="00E232B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5F23" w14:textId="77777777" w:rsidR="007750A6" w:rsidRPr="00E232BE" w:rsidRDefault="007750A6" w:rsidP="00E232B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6873" w14:textId="77777777" w:rsidR="007750A6" w:rsidRPr="00E232BE" w:rsidRDefault="007750A6" w:rsidP="00E232B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6C457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DFA9ED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D16182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B7A92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1417"/>
        </w:tabs>
        <w:ind w:left="1417" w:hanging="1417"/>
      </w:pPr>
    </w:lvl>
    <w:lvl w:ilvl="5">
      <w:start w:val="1"/>
      <w:numFmt w:val="decimal"/>
      <w:pStyle w:val="Overskrift6"/>
      <w:lvlText w:val="%1.%2.%3.%4.%5.%6."/>
      <w:lvlJc w:val="left"/>
      <w:pPr>
        <w:tabs>
          <w:tab w:val="num" w:pos="1417"/>
        </w:tabs>
        <w:ind w:left="1417" w:hanging="1417"/>
      </w:pPr>
    </w:lvl>
    <w:lvl w:ilvl="6">
      <w:start w:val="1"/>
      <w:numFmt w:val="decimal"/>
      <w:pStyle w:val="Overskrif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18"/>
    <w:lvlOverride w:ilvl="0">
      <w:startOverride w:val="1"/>
    </w:lvlOverride>
  </w:num>
  <w:num w:numId="6">
    <w:abstractNumId w:val="15"/>
  </w:num>
  <w:num w:numId="7">
    <w:abstractNumId w:val="8"/>
  </w:num>
  <w:num w:numId="8">
    <w:abstractNumId w:val="17"/>
  </w:num>
  <w:num w:numId="9">
    <w:abstractNumId w:val="7"/>
  </w:num>
  <w:num w:numId="10">
    <w:abstractNumId w:val="9"/>
  </w:num>
  <w:num w:numId="11">
    <w:abstractNumId w:val="10"/>
  </w:num>
  <w:num w:numId="12">
    <w:abstractNumId w:val="5"/>
  </w:num>
  <w:num w:numId="13">
    <w:abstractNumId w:val="16"/>
  </w:num>
  <w:num w:numId="14">
    <w:abstractNumId w:val="4"/>
  </w:num>
  <w:num w:numId="15">
    <w:abstractNumId w:val="11"/>
  </w:num>
  <w:num w:numId="16">
    <w:abstractNumId w:val="13"/>
  </w:num>
  <w:num w:numId="17">
    <w:abstractNumId w:val="14"/>
  </w:num>
  <w:num w:numId="18">
    <w:abstractNumId w:val="6"/>
  </w:num>
  <w:num w:numId="19">
    <w:abstractNumId w:val="12"/>
  </w:num>
  <w:num w:numId="20">
    <w:abstractNumId w:val="18"/>
  </w:num>
  <w:num w:numId="21">
    <w:abstractNumId w:val="15"/>
  </w:num>
  <w:num w:numId="22">
    <w:abstractNumId w:val="8"/>
  </w:num>
  <w:num w:numId="23">
    <w:abstractNumId w:val="17"/>
  </w:num>
  <w:num w:numId="24">
    <w:abstractNumId w:val="7"/>
  </w:num>
  <w:num w:numId="25">
    <w:abstractNumId w:val="9"/>
  </w:num>
  <w:num w:numId="26">
    <w:abstractNumId w:val="10"/>
  </w:num>
  <w:num w:numId="27">
    <w:abstractNumId w:val="5"/>
  </w:num>
  <w:num w:numId="28">
    <w:abstractNumId w:val="16"/>
  </w:num>
  <w:num w:numId="29">
    <w:abstractNumId w:val="4"/>
  </w:num>
  <w:num w:numId="30">
    <w:abstractNumId w:val="11"/>
  </w:num>
  <w:num w:numId="31">
    <w:abstractNumId w:val="13"/>
  </w:num>
  <w:num w:numId="32">
    <w:abstractNumId w:val="14"/>
  </w:num>
  <w:num w:numId="33">
    <w:abstractNumId w:val="6"/>
  </w:num>
  <w:num w:numId="34">
    <w:abstractNumId w:val="12"/>
  </w:num>
  <w:num w:numId="3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_RefLast" w:val="0"/>
    <w:docVar w:name="DQCDateTime" w:val="2024-03-12 13:03:03"/>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C7D21BA5-0082-4ECF-92F7-5052299A1D6B"/>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4) XXX"/>
    <w:docVar w:name="LW_REF.INTERNE" w:val="PLAN/3005/2023 (POOL/G2/2023/3005/3005-EN.docx)"/>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Implementing Regulation (EU) No 577/2013 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576/2013 of the European Parliament and of the Council"/>
    <w:docVar w:name="LW_TYPE.DOC.CP" w:val="COMMISSION IMPLEMENTING REGULATION (EU) \u8230?/..."/>
  </w:docVars>
  <w:rsids>
    <w:rsidRoot w:val="00FD2636"/>
    <w:rsid w:val="0000633E"/>
    <w:rsid w:val="00013E74"/>
    <w:rsid w:val="00015C33"/>
    <w:rsid w:val="00030799"/>
    <w:rsid w:val="000317EB"/>
    <w:rsid w:val="000375F1"/>
    <w:rsid w:val="000450B2"/>
    <w:rsid w:val="00046174"/>
    <w:rsid w:val="00047EB6"/>
    <w:rsid w:val="0007172C"/>
    <w:rsid w:val="00072CBF"/>
    <w:rsid w:val="00077268"/>
    <w:rsid w:val="000950D3"/>
    <w:rsid w:val="000A0935"/>
    <w:rsid w:val="000A0C30"/>
    <w:rsid w:val="000A24F1"/>
    <w:rsid w:val="000C08A1"/>
    <w:rsid w:val="000F4923"/>
    <w:rsid w:val="000F7413"/>
    <w:rsid w:val="001028A5"/>
    <w:rsid w:val="001065F5"/>
    <w:rsid w:val="0011520C"/>
    <w:rsid w:val="001238EF"/>
    <w:rsid w:val="00124DF2"/>
    <w:rsid w:val="00124F70"/>
    <w:rsid w:val="00135E07"/>
    <w:rsid w:val="00137515"/>
    <w:rsid w:val="001416F7"/>
    <w:rsid w:val="00147B46"/>
    <w:rsid w:val="001529AE"/>
    <w:rsid w:val="00152D17"/>
    <w:rsid w:val="001656DF"/>
    <w:rsid w:val="00167CC8"/>
    <w:rsid w:val="001757E6"/>
    <w:rsid w:val="00176F33"/>
    <w:rsid w:val="001855D5"/>
    <w:rsid w:val="00187351"/>
    <w:rsid w:val="00197613"/>
    <w:rsid w:val="001A286B"/>
    <w:rsid w:val="001A6D00"/>
    <w:rsid w:val="001B1B81"/>
    <w:rsid w:val="001B1ECA"/>
    <w:rsid w:val="001D2FD2"/>
    <w:rsid w:val="001E2058"/>
    <w:rsid w:val="001E26B2"/>
    <w:rsid w:val="001E4ABC"/>
    <w:rsid w:val="001F227C"/>
    <w:rsid w:val="0020155A"/>
    <w:rsid w:val="00205F1D"/>
    <w:rsid w:val="00206B1B"/>
    <w:rsid w:val="002123E5"/>
    <w:rsid w:val="0022008A"/>
    <w:rsid w:val="002279D2"/>
    <w:rsid w:val="00233445"/>
    <w:rsid w:val="00233DC7"/>
    <w:rsid w:val="00247779"/>
    <w:rsid w:val="002563AC"/>
    <w:rsid w:val="00257841"/>
    <w:rsid w:val="00263F88"/>
    <w:rsid w:val="0026624A"/>
    <w:rsid w:val="00272494"/>
    <w:rsid w:val="00280DAE"/>
    <w:rsid w:val="00281342"/>
    <w:rsid w:val="00285BEE"/>
    <w:rsid w:val="00287927"/>
    <w:rsid w:val="002919F4"/>
    <w:rsid w:val="0029533F"/>
    <w:rsid w:val="002B30AF"/>
    <w:rsid w:val="002B7E03"/>
    <w:rsid w:val="002C6797"/>
    <w:rsid w:val="002D42DD"/>
    <w:rsid w:val="002D6BEE"/>
    <w:rsid w:val="002E222F"/>
    <w:rsid w:val="002E3435"/>
    <w:rsid w:val="002E4CDC"/>
    <w:rsid w:val="002F0F7A"/>
    <w:rsid w:val="002F11F7"/>
    <w:rsid w:val="0030485F"/>
    <w:rsid w:val="003158FF"/>
    <w:rsid w:val="00317E83"/>
    <w:rsid w:val="00321DF4"/>
    <w:rsid w:val="00324FB3"/>
    <w:rsid w:val="0033344A"/>
    <w:rsid w:val="00335024"/>
    <w:rsid w:val="00337674"/>
    <w:rsid w:val="0034003D"/>
    <w:rsid w:val="0034038C"/>
    <w:rsid w:val="00346B01"/>
    <w:rsid w:val="003554E7"/>
    <w:rsid w:val="00363923"/>
    <w:rsid w:val="00367467"/>
    <w:rsid w:val="003715AE"/>
    <w:rsid w:val="0038047B"/>
    <w:rsid w:val="00392816"/>
    <w:rsid w:val="00397FB0"/>
    <w:rsid w:val="003A46C4"/>
    <w:rsid w:val="003A7F7D"/>
    <w:rsid w:val="003C134D"/>
    <w:rsid w:val="003C14B3"/>
    <w:rsid w:val="003C2589"/>
    <w:rsid w:val="003E1D29"/>
    <w:rsid w:val="004017FB"/>
    <w:rsid w:val="0042648E"/>
    <w:rsid w:val="00431EA9"/>
    <w:rsid w:val="00444C2C"/>
    <w:rsid w:val="0045558F"/>
    <w:rsid w:val="004613FF"/>
    <w:rsid w:val="004936D2"/>
    <w:rsid w:val="004A5A27"/>
    <w:rsid w:val="004A6AFB"/>
    <w:rsid w:val="004B2A6D"/>
    <w:rsid w:val="004B3B6A"/>
    <w:rsid w:val="004C363A"/>
    <w:rsid w:val="004C3C51"/>
    <w:rsid w:val="004E16DF"/>
    <w:rsid w:val="004E5116"/>
    <w:rsid w:val="004F3FB0"/>
    <w:rsid w:val="00504630"/>
    <w:rsid w:val="005062F3"/>
    <w:rsid w:val="00506D9C"/>
    <w:rsid w:val="005173B9"/>
    <w:rsid w:val="00565F49"/>
    <w:rsid w:val="00572A69"/>
    <w:rsid w:val="00576B84"/>
    <w:rsid w:val="0059409A"/>
    <w:rsid w:val="00594F30"/>
    <w:rsid w:val="00595CCC"/>
    <w:rsid w:val="005B1EB6"/>
    <w:rsid w:val="005B5A00"/>
    <w:rsid w:val="005D5EFA"/>
    <w:rsid w:val="005E66A8"/>
    <w:rsid w:val="005F4E8E"/>
    <w:rsid w:val="00620E53"/>
    <w:rsid w:val="006244C9"/>
    <w:rsid w:val="006244DD"/>
    <w:rsid w:val="00625834"/>
    <w:rsid w:val="00632140"/>
    <w:rsid w:val="006461DB"/>
    <w:rsid w:val="00652CCF"/>
    <w:rsid w:val="006549A3"/>
    <w:rsid w:val="00666BA0"/>
    <w:rsid w:val="00670A1F"/>
    <w:rsid w:val="00671D9B"/>
    <w:rsid w:val="00683A77"/>
    <w:rsid w:val="00692E71"/>
    <w:rsid w:val="006A2258"/>
    <w:rsid w:val="006A5CFE"/>
    <w:rsid w:val="006A6466"/>
    <w:rsid w:val="006B685A"/>
    <w:rsid w:val="006C3846"/>
    <w:rsid w:val="00700B83"/>
    <w:rsid w:val="00702DB0"/>
    <w:rsid w:val="007077F5"/>
    <w:rsid w:val="00723A41"/>
    <w:rsid w:val="00732BDF"/>
    <w:rsid w:val="00733BF8"/>
    <w:rsid w:val="00737EF6"/>
    <w:rsid w:val="00742FC8"/>
    <w:rsid w:val="00750DB0"/>
    <w:rsid w:val="00763F25"/>
    <w:rsid w:val="00773331"/>
    <w:rsid w:val="00773CA7"/>
    <w:rsid w:val="007750A6"/>
    <w:rsid w:val="00777573"/>
    <w:rsid w:val="00785463"/>
    <w:rsid w:val="00786A8D"/>
    <w:rsid w:val="00791B57"/>
    <w:rsid w:val="007932EF"/>
    <w:rsid w:val="00795DB3"/>
    <w:rsid w:val="007B7CCD"/>
    <w:rsid w:val="007C0E74"/>
    <w:rsid w:val="007C61AD"/>
    <w:rsid w:val="007E05B0"/>
    <w:rsid w:val="007E225F"/>
    <w:rsid w:val="007E4AF5"/>
    <w:rsid w:val="007F08BE"/>
    <w:rsid w:val="007F1050"/>
    <w:rsid w:val="007F5B7A"/>
    <w:rsid w:val="007F751E"/>
    <w:rsid w:val="00805B7F"/>
    <w:rsid w:val="0081086B"/>
    <w:rsid w:val="008158BF"/>
    <w:rsid w:val="00827912"/>
    <w:rsid w:val="0086074E"/>
    <w:rsid w:val="00873FB9"/>
    <w:rsid w:val="00874D22"/>
    <w:rsid w:val="00895B35"/>
    <w:rsid w:val="008A2914"/>
    <w:rsid w:val="008A4B66"/>
    <w:rsid w:val="008A6F5A"/>
    <w:rsid w:val="008B1404"/>
    <w:rsid w:val="008B44E6"/>
    <w:rsid w:val="008C0012"/>
    <w:rsid w:val="008C4360"/>
    <w:rsid w:val="008E0CFE"/>
    <w:rsid w:val="008E4537"/>
    <w:rsid w:val="008E4D8E"/>
    <w:rsid w:val="008F6766"/>
    <w:rsid w:val="008F6C89"/>
    <w:rsid w:val="009075BB"/>
    <w:rsid w:val="00910138"/>
    <w:rsid w:val="00913E5A"/>
    <w:rsid w:val="009209FF"/>
    <w:rsid w:val="0092190D"/>
    <w:rsid w:val="00927F6F"/>
    <w:rsid w:val="00933E4F"/>
    <w:rsid w:val="009352BE"/>
    <w:rsid w:val="00947A0C"/>
    <w:rsid w:val="009609BB"/>
    <w:rsid w:val="0097304E"/>
    <w:rsid w:val="00980770"/>
    <w:rsid w:val="00981A9B"/>
    <w:rsid w:val="00986231"/>
    <w:rsid w:val="009A55AF"/>
    <w:rsid w:val="009B6603"/>
    <w:rsid w:val="009C2159"/>
    <w:rsid w:val="009C2335"/>
    <w:rsid w:val="009D64BB"/>
    <w:rsid w:val="009F583D"/>
    <w:rsid w:val="00A00D58"/>
    <w:rsid w:val="00A04FF6"/>
    <w:rsid w:val="00A05D19"/>
    <w:rsid w:val="00A075B1"/>
    <w:rsid w:val="00A22F8F"/>
    <w:rsid w:val="00A45B62"/>
    <w:rsid w:val="00A556FA"/>
    <w:rsid w:val="00AB3BCA"/>
    <w:rsid w:val="00AB4E4D"/>
    <w:rsid w:val="00AB53F0"/>
    <w:rsid w:val="00AD1338"/>
    <w:rsid w:val="00AE1EAD"/>
    <w:rsid w:val="00AF416D"/>
    <w:rsid w:val="00AF539D"/>
    <w:rsid w:val="00B02103"/>
    <w:rsid w:val="00B2208D"/>
    <w:rsid w:val="00B2764C"/>
    <w:rsid w:val="00B3014B"/>
    <w:rsid w:val="00B460C1"/>
    <w:rsid w:val="00B72FCF"/>
    <w:rsid w:val="00BA0E8D"/>
    <w:rsid w:val="00BB1695"/>
    <w:rsid w:val="00BC46F1"/>
    <w:rsid w:val="00BC4DE6"/>
    <w:rsid w:val="00BC6B48"/>
    <w:rsid w:val="00BD0C22"/>
    <w:rsid w:val="00BD27BE"/>
    <w:rsid w:val="00BF3C79"/>
    <w:rsid w:val="00C00B1A"/>
    <w:rsid w:val="00C01FED"/>
    <w:rsid w:val="00C10556"/>
    <w:rsid w:val="00C12301"/>
    <w:rsid w:val="00C249DC"/>
    <w:rsid w:val="00C27AB4"/>
    <w:rsid w:val="00C361F9"/>
    <w:rsid w:val="00C461F2"/>
    <w:rsid w:val="00C535E9"/>
    <w:rsid w:val="00C5697F"/>
    <w:rsid w:val="00CA4AC3"/>
    <w:rsid w:val="00CA65A3"/>
    <w:rsid w:val="00CA6930"/>
    <w:rsid w:val="00CA6F24"/>
    <w:rsid w:val="00CC6233"/>
    <w:rsid w:val="00CD35CC"/>
    <w:rsid w:val="00CD55D2"/>
    <w:rsid w:val="00CE58FC"/>
    <w:rsid w:val="00CF030E"/>
    <w:rsid w:val="00CF167C"/>
    <w:rsid w:val="00D03ED4"/>
    <w:rsid w:val="00D06515"/>
    <w:rsid w:val="00D20381"/>
    <w:rsid w:val="00D23D53"/>
    <w:rsid w:val="00D26FCF"/>
    <w:rsid w:val="00D30FF1"/>
    <w:rsid w:val="00D3293E"/>
    <w:rsid w:val="00D501AB"/>
    <w:rsid w:val="00D57641"/>
    <w:rsid w:val="00D947CA"/>
    <w:rsid w:val="00DB6ED7"/>
    <w:rsid w:val="00DD489B"/>
    <w:rsid w:val="00E03610"/>
    <w:rsid w:val="00E14CA8"/>
    <w:rsid w:val="00E20237"/>
    <w:rsid w:val="00E232BE"/>
    <w:rsid w:val="00E3290C"/>
    <w:rsid w:val="00E3405A"/>
    <w:rsid w:val="00E345BB"/>
    <w:rsid w:val="00E42AA4"/>
    <w:rsid w:val="00E52166"/>
    <w:rsid w:val="00E61C13"/>
    <w:rsid w:val="00E722CD"/>
    <w:rsid w:val="00E7568D"/>
    <w:rsid w:val="00E774BA"/>
    <w:rsid w:val="00E8060E"/>
    <w:rsid w:val="00EA6ABB"/>
    <w:rsid w:val="00EB5A99"/>
    <w:rsid w:val="00ED19CD"/>
    <w:rsid w:val="00EF4F1D"/>
    <w:rsid w:val="00F3759B"/>
    <w:rsid w:val="00F42F67"/>
    <w:rsid w:val="00F660C2"/>
    <w:rsid w:val="00F7392D"/>
    <w:rsid w:val="00F776A4"/>
    <w:rsid w:val="00F8588B"/>
    <w:rsid w:val="00F8740D"/>
    <w:rsid w:val="00F9134E"/>
    <w:rsid w:val="00F940B2"/>
    <w:rsid w:val="00FA3113"/>
    <w:rsid w:val="00FC38F8"/>
    <w:rsid w:val="00FD2636"/>
    <w:rsid w:val="00FD7A14"/>
    <w:rsid w:val="00FE2353"/>
    <w:rsid w:val="00FE52FD"/>
    <w:rsid w:val="037D650F"/>
    <w:rsid w:val="0BCCD66B"/>
    <w:rsid w:val="0E001EA0"/>
    <w:rsid w:val="118FAA16"/>
    <w:rsid w:val="15AC75B6"/>
    <w:rsid w:val="17780879"/>
    <w:rsid w:val="18570A75"/>
    <w:rsid w:val="1CEE51C8"/>
    <w:rsid w:val="22087FB8"/>
    <w:rsid w:val="2C1E7ABA"/>
    <w:rsid w:val="35526699"/>
    <w:rsid w:val="395E5F17"/>
    <w:rsid w:val="39CA0236"/>
    <w:rsid w:val="3E227653"/>
    <w:rsid w:val="3E6634E5"/>
    <w:rsid w:val="569B7E2F"/>
    <w:rsid w:val="56E83F2E"/>
    <w:rsid w:val="5C6EE119"/>
    <w:rsid w:val="620B3027"/>
    <w:rsid w:val="651C4FAC"/>
    <w:rsid w:val="6A59A9EE"/>
    <w:rsid w:val="6B624006"/>
    <w:rsid w:val="6D1B47CC"/>
    <w:rsid w:val="71C181BD"/>
    <w:rsid w:val="73C1C973"/>
    <w:rsid w:val="78D165AE"/>
    <w:rsid w:val="7DB8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38442"/>
  <w15:docId w15:val="{9F1647F1-4281-4692-A802-34BE545F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pPr>
      <w:keepNext/>
      <w:numPr>
        <w:numId w:val="28"/>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pPr>
      <w:keepNext/>
      <w:numPr>
        <w:ilvl w:val="1"/>
        <w:numId w:val="28"/>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pPr>
      <w:keepNext/>
      <w:numPr>
        <w:ilvl w:val="2"/>
        <w:numId w:val="28"/>
      </w:numPr>
      <w:outlineLvl w:val="2"/>
    </w:pPr>
    <w:rPr>
      <w:rFonts w:eastAsiaTheme="majorEastAsia"/>
      <w:bCs/>
      <w:i/>
    </w:rPr>
  </w:style>
  <w:style w:type="paragraph" w:styleId="Overskrift4">
    <w:name w:val="heading 4"/>
    <w:basedOn w:val="Normal"/>
    <w:next w:val="Text1"/>
    <w:link w:val="Overskrift4Tegn"/>
    <w:uiPriority w:val="9"/>
    <w:semiHidden/>
    <w:unhideWhenUsed/>
    <w:qFormat/>
    <w:pPr>
      <w:keepNext/>
      <w:numPr>
        <w:ilvl w:val="3"/>
        <w:numId w:val="28"/>
      </w:numPr>
      <w:outlineLvl w:val="3"/>
    </w:pPr>
    <w:rPr>
      <w:rFonts w:eastAsiaTheme="majorEastAsia"/>
      <w:bCs/>
      <w:iCs/>
    </w:rPr>
  </w:style>
  <w:style w:type="paragraph" w:styleId="Overskrift5">
    <w:name w:val="heading 5"/>
    <w:basedOn w:val="Normal"/>
    <w:next w:val="Text2"/>
    <w:link w:val="Overskrift5Tegn"/>
    <w:uiPriority w:val="9"/>
    <w:semiHidden/>
    <w:unhideWhenUsed/>
    <w:qFormat/>
    <w:pPr>
      <w:keepNext/>
      <w:numPr>
        <w:ilvl w:val="4"/>
        <w:numId w:val="28"/>
      </w:numPr>
      <w:outlineLvl w:val="4"/>
    </w:pPr>
    <w:rPr>
      <w:rFonts w:eastAsiaTheme="majorEastAsia"/>
    </w:rPr>
  </w:style>
  <w:style w:type="paragraph" w:styleId="Overskrift6">
    <w:name w:val="heading 6"/>
    <w:basedOn w:val="Normal"/>
    <w:next w:val="Text2"/>
    <w:link w:val="Overskrift6Tegn"/>
    <w:uiPriority w:val="9"/>
    <w:semiHidden/>
    <w:unhideWhenUsed/>
    <w:qFormat/>
    <w:pPr>
      <w:keepNext/>
      <w:numPr>
        <w:ilvl w:val="5"/>
        <w:numId w:val="28"/>
      </w:numPr>
      <w:outlineLvl w:val="5"/>
    </w:pPr>
    <w:rPr>
      <w:rFonts w:eastAsiaTheme="majorEastAsia"/>
      <w:iCs/>
    </w:rPr>
  </w:style>
  <w:style w:type="paragraph" w:styleId="Overskrift7">
    <w:name w:val="heading 7"/>
    <w:basedOn w:val="Normal"/>
    <w:next w:val="Text2"/>
    <w:link w:val="Overskrift7Tegn"/>
    <w:uiPriority w:val="9"/>
    <w:semiHidden/>
    <w:unhideWhenUsed/>
    <w:qFormat/>
    <w:pPr>
      <w:keepNext/>
      <w:numPr>
        <w:ilvl w:val="6"/>
        <w:numId w:val="28"/>
      </w:numPr>
      <w:outlineLvl w:val="6"/>
    </w:pPr>
    <w:rPr>
      <w:rFonts w:eastAsiaTheme="majorEastAsia"/>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rsid w:val="00FD2636"/>
    <w:pPr>
      <w:numPr>
        <w:numId w:val="1"/>
      </w:numPr>
    </w:pPr>
    <w:rPr>
      <w:rFonts w:eastAsia="Times New Roman"/>
      <w:lang w:eastAsia="en-GB"/>
    </w:rPr>
  </w:style>
  <w:style w:type="paragraph" w:styleId="Opstilling-punkttegn2">
    <w:name w:val="List Bullet 2"/>
    <w:basedOn w:val="Normal"/>
    <w:uiPriority w:val="99"/>
    <w:semiHidden/>
    <w:unhideWhenUsed/>
    <w:rsid w:val="002B7E03"/>
    <w:pPr>
      <w:numPr>
        <w:numId w:val="2"/>
      </w:numPr>
      <w:contextualSpacing/>
    </w:pPr>
  </w:style>
  <w:style w:type="paragraph" w:styleId="Opstilling-punkttegn3">
    <w:name w:val="List Bullet 3"/>
    <w:basedOn w:val="Normal"/>
    <w:uiPriority w:val="99"/>
    <w:semiHidden/>
    <w:unhideWhenUsed/>
    <w:rsid w:val="002B7E03"/>
    <w:pPr>
      <w:numPr>
        <w:numId w:val="3"/>
      </w:numPr>
      <w:contextualSpacing/>
    </w:pPr>
  </w:style>
  <w:style w:type="paragraph" w:styleId="Opstilling-punkttegn4">
    <w:name w:val="List Bullet 4"/>
    <w:basedOn w:val="Normal"/>
    <w:uiPriority w:val="99"/>
    <w:semiHidden/>
    <w:unhideWhenUsed/>
    <w:rsid w:val="002B7E03"/>
    <w:pPr>
      <w:numPr>
        <w:numId w:val="4"/>
      </w:numPr>
      <w:contextualSpacing/>
    </w:pPr>
  </w:style>
  <w:style w:type="paragraph" w:styleId="Korrektur">
    <w:name w:val="Revision"/>
    <w:hidden/>
    <w:uiPriority w:val="99"/>
    <w:semiHidden/>
    <w:rsid w:val="002B7E03"/>
    <w:pPr>
      <w:spacing w:after="0" w:line="240" w:lineRule="auto"/>
    </w:pPr>
    <w:rPr>
      <w:rFonts w:ascii="Times New Roman" w:hAnsi="Times New Roman" w:cs="Times New Roman"/>
      <w:sz w:val="24"/>
      <w:lang w:val="en-GB"/>
    </w:rPr>
  </w:style>
  <w:style w:type="character" w:styleId="Kommentarhenvisning">
    <w:name w:val="annotation reference"/>
    <w:basedOn w:val="Standardskrifttypeiafsnit"/>
    <w:uiPriority w:val="99"/>
    <w:semiHidden/>
    <w:unhideWhenUsed/>
    <w:rsid w:val="004A5A27"/>
    <w:rPr>
      <w:sz w:val="16"/>
      <w:szCs w:val="16"/>
    </w:rPr>
  </w:style>
  <w:style w:type="paragraph" w:styleId="Kommentartekst">
    <w:name w:val="annotation text"/>
    <w:basedOn w:val="Normal"/>
    <w:link w:val="KommentartekstTegn"/>
    <w:uiPriority w:val="99"/>
    <w:unhideWhenUsed/>
    <w:rsid w:val="004A5A27"/>
    <w:rPr>
      <w:sz w:val="20"/>
      <w:szCs w:val="20"/>
    </w:rPr>
  </w:style>
  <w:style w:type="character" w:customStyle="1" w:styleId="KommentartekstTegn">
    <w:name w:val="Kommentartekst Tegn"/>
    <w:basedOn w:val="Standardskrifttypeiafsnit"/>
    <w:link w:val="Kommentartekst"/>
    <w:uiPriority w:val="99"/>
    <w:rsid w:val="004A5A27"/>
    <w:rPr>
      <w:rFonts w:ascii="Times New Roman" w:hAnsi="Times New Roman" w:cs="Times New Roman"/>
      <w:sz w:val="20"/>
      <w:szCs w:val="20"/>
      <w:lang w:val="en-GB"/>
    </w:rPr>
  </w:style>
  <w:style w:type="paragraph" w:styleId="Kommentaremne">
    <w:name w:val="annotation subject"/>
    <w:basedOn w:val="Kommentartekst"/>
    <w:next w:val="Kommentartekst"/>
    <w:link w:val="KommentaremneTegn"/>
    <w:uiPriority w:val="99"/>
    <w:semiHidden/>
    <w:unhideWhenUsed/>
    <w:rsid w:val="004A5A27"/>
    <w:rPr>
      <w:b/>
      <w:bCs/>
    </w:rPr>
  </w:style>
  <w:style w:type="character" w:customStyle="1" w:styleId="KommentaremneTegn">
    <w:name w:val="Kommentaremne Tegn"/>
    <w:basedOn w:val="KommentartekstTegn"/>
    <w:link w:val="Kommentaremne"/>
    <w:uiPriority w:val="99"/>
    <w:semiHidden/>
    <w:rsid w:val="004A5A27"/>
    <w:rPr>
      <w:rFonts w:ascii="Times New Roman" w:hAnsi="Times New Roman" w:cs="Times New Roman"/>
      <w:b/>
      <w:bCs/>
      <w:sz w:val="20"/>
      <w:szCs w:val="20"/>
      <w:lang w:val="en-GB"/>
    </w:rPr>
  </w:style>
  <w:style w:type="character" w:styleId="Hyperlink">
    <w:name w:val="Hyperlink"/>
    <w:basedOn w:val="Standardskrifttypeiafsnit"/>
    <w:uiPriority w:val="99"/>
    <w:unhideWhenUsed/>
    <w:rsid w:val="00CF030E"/>
    <w:rPr>
      <w:color w:val="0000FF" w:themeColor="hyperlink"/>
      <w:u w:val="single"/>
    </w:rPr>
  </w:style>
  <w:style w:type="character" w:styleId="Ulstomtale">
    <w:name w:val="Unresolved Mention"/>
    <w:basedOn w:val="Standardskrifttypeiafsnit"/>
    <w:uiPriority w:val="99"/>
    <w:semiHidden/>
    <w:unhideWhenUsed/>
    <w:rsid w:val="00BA0E8D"/>
    <w:rPr>
      <w:color w:val="605E5C"/>
      <w:shd w:val="clear" w:color="auto" w:fill="E1DFDD"/>
    </w:rPr>
  </w:style>
  <w:style w:type="paragraph" w:styleId="Sidehoved">
    <w:name w:val="header"/>
    <w:basedOn w:val="Normal"/>
    <w:link w:val="SidehovedTegn"/>
    <w:uiPriority w:val="99"/>
    <w:semiHidden/>
    <w:unhideWhenUsed/>
    <w:pPr>
      <w:tabs>
        <w:tab w:val="center" w:pos="4535"/>
        <w:tab w:val="right" w:pos="9071"/>
      </w:tabs>
      <w:spacing w:before="0"/>
    </w:pPr>
  </w:style>
  <w:style w:type="character" w:customStyle="1" w:styleId="SidehovedTegn">
    <w:name w:val="Sidehoved Tegn"/>
    <w:basedOn w:val="Standardskrifttypeiafsnit"/>
    <w:link w:val="Sidehoved"/>
    <w:uiPriority w:val="99"/>
    <w:semiHidden/>
    <w:rPr>
      <w:rFonts w:ascii="Times New Roman" w:hAnsi="Times New Roman" w:cs="Times New Roman"/>
      <w:sz w:val="24"/>
      <w:shd w:val="clear" w:color="auto" w:fill="auto"/>
      <w:lang w:val="en-GB"/>
    </w:rPr>
  </w:style>
  <w:style w:type="paragraph" w:styleId="Sidefod">
    <w:name w:val="footer"/>
    <w:basedOn w:val="Normal"/>
    <w:link w:val="SidefodTegn"/>
    <w:uiPriority w:val="99"/>
    <w:semiHidden/>
    <w:unhideWhenUsed/>
    <w:pPr>
      <w:tabs>
        <w:tab w:val="center" w:pos="4535"/>
        <w:tab w:val="right" w:pos="9071"/>
        <w:tab w:val="right" w:pos="9921"/>
      </w:tabs>
      <w:spacing w:before="360" w:after="0"/>
      <w:ind w:left="-850" w:right="-850"/>
      <w:jc w:val="left"/>
    </w:pPr>
  </w:style>
  <w:style w:type="character" w:customStyle="1" w:styleId="SidefodTegn">
    <w:name w:val="Sidefod Tegn"/>
    <w:basedOn w:val="Standardskrifttypeiafsnit"/>
    <w:link w:val="Sidefod"/>
    <w:uiPriority w:val="99"/>
    <w:semiHidden/>
    <w:rPr>
      <w:rFonts w:ascii="Times New Roman" w:hAnsi="Times New Roman" w:cs="Times New Roman"/>
      <w:sz w:val="24"/>
      <w:shd w:val="clear" w:color="auto" w:fill="auto"/>
      <w:lang w:val="en-GB"/>
    </w:rPr>
  </w:style>
  <w:style w:type="paragraph" w:styleId="Fodnotetekst">
    <w:name w:val="footnote text"/>
    <w:basedOn w:val="Normal"/>
    <w:link w:val="FodnotetekstTegn"/>
    <w:uiPriority w:val="99"/>
    <w:semiHidden/>
    <w:unhideWhenUsed/>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Pr>
      <w:rFonts w:ascii="Times New Roman" w:eastAsiaTheme="majorEastAsia" w:hAnsi="Times New Roman" w:cs="Times New Roman"/>
      <w:b/>
      <w:bCs/>
      <w:smallCaps/>
      <w:sz w:val="24"/>
      <w:szCs w:val="28"/>
      <w:shd w:val="clear" w:color="auto" w:fill="auto"/>
      <w:lang w:val="en-GB"/>
    </w:rPr>
  </w:style>
  <w:style w:type="character" w:customStyle="1" w:styleId="Overskrift2Tegn">
    <w:name w:val="Overskrift 2 Tegn"/>
    <w:basedOn w:val="Standardskrifttypeiafsnit"/>
    <w:link w:val="Overskrift2"/>
    <w:uiPriority w:val="9"/>
    <w:semiHidden/>
    <w:rPr>
      <w:rFonts w:ascii="Times New Roman" w:eastAsiaTheme="majorEastAsia" w:hAnsi="Times New Roman" w:cs="Times New Roman"/>
      <w:b/>
      <w:bCs/>
      <w:sz w:val="24"/>
      <w:szCs w:val="26"/>
      <w:shd w:val="clear" w:color="auto" w:fill="auto"/>
      <w:lang w:val="en-GB"/>
    </w:rPr>
  </w:style>
  <w:style w:type="character" w:customStyle="1" w:styleId="Overskrift3Tegn">
    <w:name w:val="Overskrift 3 Tegn"/>
    <w:basedOn w:val="Standardskrifttypeiafsnit"/>
    <w:link w:val="Overskrift3"/>
    <w:uiPriority w:val="9"/>
    <w:semiHidden/>
    <w:rPr>
      <w:rFonts w:ascii="Times New Roman" w:eastAsiaTheme="majorEastAsia" w:hAnsi="Times New Roman" w:cs="Times New Roman"/>
      <w:bCs/>
      <w:i/>
      <w:sz w:val="24"/>
      <w:shd w:val="clear" w:color="auto" w:fill="auto"/>
      <w:lang w:val="en-GB"/>
    </w:rPr>
  </w:style>
  <w:style w:type="character" w:customStyle="1" w:styleId="Overskrift4Tegn">
    <w:name w:val="Overskrift 4 Tegn"/>
    <w:basedOn w:val="Standardskrifttypeiafsnit"/>
    <w:link w:val="Overskrift4"/>
    <w:uiPriority w:val="9"/>
    <w:semiHidden/>
    <w:rPr>
      <w:rFonts w:ascii="Times New Roman" w:eastAsiaTheme="majorEastAsia" w:hAnsi="Times New Roman" w:cs="Times New Roman"/>
      <w:bCs/>
      <w:iCs/>
      <w:sz w:val="24"/>
      <w:shd w:val="clear" w:color="auto" w:fill="auto"/>
      <w:lang w:val="en-GB"/>
    </w:rPr>
  </w:style>
  <w:style w:type="character" w:customStyle="1" w:styleId="Overskrift5Tegn">
    <w:name w:val="Overskrift 5 Tegn"/>
    <w:basedOn w:val="Standardskrifttypeiafsnit"/>
    <w:link w:val="Overskrift5"/>
    <w:uiPriority w:val="9"/>
    <w:semiHidden/>
    <w:rPr>
      <w:rFonts w:ascii="Times New Roman" w:eastAsiaTheme="majorEastAsia" w:hAnsi="Times New Roman" w:cs="Times New Roman"/>
      <w:sz w:val="24"/>
      <w:shd w:val="clear" w:color="auto" w:fill="auto"/>
      <w:lang w:val="en-GB"/>
    </w:rPr>
  </w:style>
  <w:style w:type="character" w:customStyle="1" w:styleId="Overskrift6Tegn">
    <w:name w:val="Overskrift 6 Tegn"/>
    <w:basedOn w:val="Standardskrifttypeiafsnit"/>
    <w:link w:val="Overskrift6"/>
    <w:uiPriority w:val="9"/>
    <w:semiHidden/>
    <w:rPr>
      <w:rFonts w:ascii="Times New Roman" w:eastAsiaTheme="majorEastAsia" w:hAnsi="Times New Roman" w:cs="Times New Roman"/>
      <w:iCs/>
      <w:sz w:val="24"/>
      <w:shd w:val="clear" w:color="auto" w:fill="auto"/>
      <w:lang w:val="en-GB"/>
    </w:rPr>
  </w:style>
  <w:style w:type="character" w:customStyle="1" w:styleId="Overskrift7Tegn">
    <w:name w:val="Overskrift 7 Tegn"/>
    <w:basedOn w:val="Standardskrifttypeiafsnit"/>
    <w:link w:val="Overskrift7"/>
    <w:uiPriority w:val="9"/>
    <w:semiHidden/>
    <w:rPr>
      <w:rFonts w:ascii="Times New Roman" w:eastAsiaTheme="majorEastAsia" w:hAnsi="Times New Roman" w:cs="Times New Roman"/>
      <w:iCs/>
      <w:sz w:val="24"/>
      <w:shd w:val="clear" w:color="auto" w:fill="auto"/>
      <w:lang w:val="en-GB"/>
    </w:rPr>
  </w:style>
  <w:style w:type="paragraph" w:styleId="Overskrift">
    <w:name w:val="TOC Heading"/>
    <w:basedOn w:val="Normal"/>
    <w:next w:val="Normal"/>
    <w:uiPriority w:val="39"/>
    <w:semiHidden/>
    <w:unhideWhenUsed/>
    <w:qFormat/>
    <w:pPr>
      <w:spacing w:after="240"/>
      <w:jc w:val="center"/>
    </w:pPr>
    <w:rPr>
      <w:b/>
      <w:sz w:val="28"/>
    </w:rPr>
  </w:style>
  <w:style w:type="paragraph" w:styleId="Indholdsfortegnelse1">
    <w:name w:val="toc 1"/>
    <w:basedOn w:val="Normal"/>
    <w:next w:val="Normal"/>
    <w:uiPriority w:val="39"/>
    <w:semiHidden/>
    <w:unhideWhenUsed/>
    <w:pPr>
      <w:tabs>
        <w:tab w:val="right" w:leader="dot" w:pos="9071"/>
      </w:tabs>
      <w:spacing w:before="60"/>
      <w:ind w:left="850" w:hanging="850"/>
      <w:jc w:val="left"/>
    </w:pPr>
  </w:style>
  <w:style w:type="paragraph" w:styleId="Indholdsfortegnelse2">
    <w:name w:val="toc 2"/>
    <w:basedOn w:val="Normal"/>
    <w:next w:val="Normal"/>
    <w:uiPriority w:val="39"/>
    <w:semiHidden/>
    <w:unhideWhenUsed/>
    <w:pPr>
      <w:tabs>
        <w:tab w:val="right" w:leader="dot" w:pos="9071"/>
      </w:tabs>
      <w:spacing w:before="60"/>
      <w:ind w:left="850" w:hanging="850"/>
      <w:jc w:val="left"/>
    </w:pPr>
  </w:style>
  <w:style w:type="paragraph" w:styleId="Indholdsfortegnelse3">
    <w:name w:val="toc 3"/>
    <w:basedOn w:val="Normal"/>
    <w:next w:val="Normal"/>
    <w:uiPriority w:val="39"/>
    <w:semiHidden/>
    <w:unhideWhenUsed/>
    <w:pPr>
      <w:tabs>
        <w:tab w:val="right" w:leader="dot" w:pos="9071"/>
      </w:tabs>
      <w:spacing w:before="60"/>
      <w:ind w:left="850" w:hanging="850"/>
      <w:jc w:val="left"/>
    </w:pPr>
  </w:style>
  <w:style w:type="paragraph" w:styleId="Indholdsfortegnelse4">
    <w:name w:val="toc 4"/>
    <w:basedOn w:val="Normal"/>
    <w:next w:val="Normal"/>
    <w:uiPriority w:val="39"/>
    <w:semiHidden/>
    <w:unhideWhenUsed/>
    <w:pPr>
      <w:tabs>
        <w:tab w:val="right" w:leader="dot" w:pos="9071"/>
      </w:tabs>
      <w:spacing w:before="60"/>
      <w:ind w:left="850" w:hanging="850"/>
      <w:jc w:val="left"/>
    </w:pPr>
  </w:style>
  <w:style w:type="paragraph" w:styleId="Indholdsfortegnelse5">
    <w:name w:val="toc 5"/>
    <w:basedOn w:val="Normal"/>
    <w:next w:val="Normal"/>
    <w:uiPriority w:val="39"/>
    <w:semiHidden/>
    <w:unhideWhenUsed/>
    <w:pPr>
      <w:tabs>
        <w:tab w:val="right" w:leader="dot" w:pos="9071"/>
      </w:tabs>
      <w:spacing w:before="300"/>
      <w:jc w:val="left"/>
    </w:pPr>
  </w:style>
  <w:style w:type="paragraph" w:styleId="Indholdsfortegnelse6">
    <w:name w:val="toc 6"/>
    <w:basedOn w:val="Normal"/>
    <w:next w:val="Normal"/>
    <w:uiPriority w:val="39"/>
    <w:semiHidden/>
    <w:unhideWhenUsed/>
    <w:pPr>
      <w:tabs>
        <w:tab w:val="right" w:leader="dot" w:pos="9071"/>
      </w:tabs>
      <w:spacing w:before="240"/>
      <w:jc w:val="left"/>
    </w:pPr>
  </w:style>
  <w:style w:type="paragraph" w:styleId="Indholdsfortegnelse7">
    <w:name w:val="toc 7"/>
    <w:basedOn w:val="Normal"/>
    <w:next w:val="Normal"/>
    <w:uiPriority w:val="39"/>
    <w:semiHidden/>
    <w:unhideWhenUsed/>
    <w:pPr>
      <w:tabs>
        <w:tab w:val="right" w:leader="dot" w:pos="9071"/>
      </w:tabs>
      <w:spacing w:before="180"/>
      <w:jc w:val="left"/>
    </w:pPr>
  </w:style>
  <w:style w:type="paragraph" w:styleId="Indholdsfortegnelse8">
    <w:name w:val="toc 8"/>
    <w:basedOn w:val="Normal"/>
    <w:next w:val="Normal"/>
    <w:uiPriority w:val="39"/>
    <w:semiHidden/>
    <w:unhideWhenUsed/>
    <w:pPr>
      <w:tabs>
        <w:tab w:val="right" w:leader="dot" w:pos="9071"/>
      </w:tabs>
      <w:jc w:val="left"/>
    </w:pPr>
  </w:style>
  <w:style w:type="paragraph" w:styleId="Indholdsfortegnelse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dnotehenvisning">
    <w:name w:val="footnote reference"/>
    <w:basedOn w:val="Standardskrifttypeiafsni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Tiret5">
    <w:name w:val="Tiret 5"/>
    <w:basedOn w:val="Point5"/>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NumPar5">
    <w:name w:val="NumPar 5"/>
    <w:basedOn w:val="Normal"/>
    <w:next w:val="Text2"/>
    <w:pPr>
      <w:numPr>
        <w:ilvl w:val="4"/>
        <w:numId w:val="27"/>
      </w:numPr>
    </w:pPr>
  </w:style>
  <w:style w:type="paragraph" w:customStyle="1" w:styleId="NumPar6">
    <w:name w:val="NumPar 6"/>
    <w:basedOn w:val="Normal"/>
    <w:next w:val="Text2"/>
    <w:pPr>
      <w:numPr>
        <w:ilvl w:val="5"/>
        <w:numId w:val="27"/>
      </w:numPr>
    </w:pPr>
  </w:style>
  <w:style w:type="paragraph" w:customStyle="1" w:styleId="NumPar7">
    <w:name w:val="NumPar 7"/>
    <w:basedOn w:val="Normal"/>
    <w:next w:val="Text2"/>
    <w:pPr>
      <w:numPr>
        <w:ilvl w:val="6"/>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Overskrift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Standardskrifttypeiafsnit"/>
    <w:rPr>
      <w:color w:val="0000FF"/>
      <w:shd w:val="clear" w:color="auto" w:fill="auto"/>
    </w:rPr>
  </w:style>
  <w:style w:type="character" w:customStyle="1" w:styleId="Marker1">
    <w:name w:val="Marker1"/>
    <w:basedOn w:val="Standardskrifttypeiafsnit"/>
    <w:rPr>
      <w:color w:val="008000"/>
      <w:shd w:val="clear" w:color="auto" w:fill="auto"/>
    </w:rPr>
  </w:style>
  <w:style w:type="character" w:customStyle="1" w:styleId="Marker2">
    <w:name w:val="Marker2"/>
    <w:basedOn w:val="Standardskrifttypeiafsni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Standardskrifttypeiafsnit"/>
    <w:rPr>
      <w:b/>
      <w:u w:val="single"/>
      <w:shd w:val="clear" w:color="auto" w:fill="auto"/>
    </w:rPr>
  </w:style>
  <w:style w:type="character" w:customStyle="1" w:styleId="Deleted">
    <w:name w:val="Deleted"/>
    <w:basedOn w:val="Standardskrifttypeiafsni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ta.europa.eu/eli/reg_impl/2013/577/oj" TargetMode="External"/><Relationship Id="rId1" Type="http://schemas.openxmlformats.org/officeDocument/2006/relationships/hyperlink" Target="http://data.europa.eu/eli/reg/2013/576/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4e22bc-0aef-4e73-a9f2-38ec85437529">
  <we:reference id="b4c4b211-dd1c-4154-a798-ce3ee361a404" version="1.0.0.0" store="https://eceuropaeu.sharepoint.com/sites/AppC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BAD999D84E12C74482EA5120F5227F6F00217DECAAC21D6B43958DFE68658C192E" ma:contentTypeVersion="20" ma:contentTypeDescription="Create a new document in this library." ma:contentTypeScope="" ma:versionID="9652a2d46328713989bb97f1a4bbd963">
  <xsd:schema xmlns:xsd="http://www.w3.org/2001/XMLSchema" xmlns:xs="http://www.w3.org/2001/XMLSchema" xmlns:p="http://schemas.microsoft.com/office/2006/metadata/properties" xmlns:ns2="http://schemas.microsoft.com/sharepoint/v3/fields" xmlns:ns3="144c03d0-0f03-451f-9d46-5279004462a4" xmlns:ns4="f7bb8512-91eb-4bfd-be42-d6f021407e9a" targetNamespace="http://schemas.microsoft.com/office/2006/metadata/properties" ma:root="true" ma:fieldsID="4f29c4ebe26ab41c5114504f141434bd" ns2:_="" ns3:_="" ns4:_="">
    <xsd:import namespace="http://schemas.microsoft.com/sharepoint/v3/fields"/>
    <xsd:import namespace="144c03d0-0f03-451f-9d46-5279004462a4"/>
    <xsd:import namespace="f7bb8512-91eb-4bfd-be42-d6f021407e9a"/>
    <xsd:element name="properties">
      <xsd:complexType>
        <xsd:sequence>
          <xsd:element name="documentManagement">
            <xsd:complexType>
              <xsd:all>
                <xsd:element ref="ns3:EC_Collab_Reference" minOccurs="0"/>
                <xsd:element ref="ns2:_Status" minOccurs="0"/>
                <xsd:element ref="ns3:EC_Collab_DocumentLanguage"/>
                <xsd:element ref="ns3:SharedWithUsers" minOccurs="0"/>
                <xsd:element ref="ns3:SharedWithDetails" minOccurs="0"/>
                <xsd:element ref="ns3:EC_Collab_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44c03d0-0f03-451f-9d46-5279004462a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4"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EC_Collab_Status" ma:index="17" nillable="true"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f7bb8512-91eb-4bfd-be42-d6f021407e9a" elementFormDefault="qualified">
    <xsd:import namespace="http://schemas.microsoft.com/office/2006/documentManagement/types"/>
    <xsd:import namespace="http://schemas.microsoft.com/office/infopath/2007/PartnerControls"/>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144c03d0-0f03-451f-9d46-5279004462a4" xsi:nil="true"/>
    <EC_Collab_Status xmlns="144c03d0-0f03-451f-9d46-5279004462a4">Not Started</EC_Collab_Status>
    <_Status xmlns="http://schemas.microsoft.com/sharepoint/v3/fields">Not Started</_Status>
    <EC_Collab_DocumentLanguage xmlns="144c03d0-0f03-451f-9d46-5279004462a4">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8FDD-DC52-4BF9-97F7-8FCF4E903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44c03d0-0f03-451f-9d46-5279004462a4"/>
    <ds:schemaRef ds:uri="f7bb8512-91eb-4bfd-be42-d6f02140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845F4-1DBE-4695-BF89-C9DB710C6625}">
  <ds:schemaRefs>
    <ds:schemaRef ds:uri="http://schemas.microsoft.com/office/2006/metadata/properties"/>
    <ds:schemaRef ds:uri="http://schemas.microsoft.com/office/infopath/2007/PartnerControls"/>
    <ds:schemaRef ds:uri="144c03d0-0f03-451f-9d46-5279004462a4"/>
    <ds:schemaRef ds:uri="http://schemas.microsoft.com/sharepoint/v3/fields"/>
  </ds:schemaRefs>
</ds:datastoreItem>
</file>

<file path=customXml/itemProps3.xml><?xml version="1.0" encoding="utf-8"?>
<ds:datastoreItem xmlns:ds="http://schemas.openxmlformats.org/officeDocument/2006/customXml" ds:itemID="{FC989C47-A960-4297-8EF7-03964445A087}">
  <ds:schemaRefs>
    <ds:schemaRef ds:uri="http://schemas.microsoft.com/sharepoint/v3/contenttype/forms"/>
  </ds:schemaRefs>
</ds:datastoreItem>
</file>

<file path=customXml/itemProps4.xml><?xml version="1.0" encoding="utf-8"?>
<ds:datastoreItem xmlns:ds="http://schemas.openxmlformats.org/officeDocument/2006/customXml" ds:itemID="{5AAB67B3-668A-433B-AAAF-EFA43A42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984</Words>
  <Characters>6009</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CHALUS Thierry (SANTE)</dc:creator>
  <cp:keywords/>
  <dc:description/>
  <cp:lastModifiedBy>Mirella Nina Husic Wiinholt</cp:lastModifiedBy>
  <cp:revision>2</cp:revision>
  <cp:lastPrinted>2024-03-11T14:06:00Z</cp:lastPrinted>
  <dcterms:created xsi:type="dcterms:W3CDTF">2024-03-12T13:46:00Z</dcterms:created>
  <dcterms:modified xsi:type="dcterms:W3CDTF">2024-03-12T13:46:00Z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MSIP_Label_6bd9ddd1-4d20-43f6-abfa-fc3c07406f94_Enabled">
    <vt:lpwstr>true</vt:lpwstr>
  </property>
  <property fmtid="{D5CDD505-2E9C-101B-9397-08002B2CF9AE}" pid="6" name="MSIP_Label_6bd9ddd1-4d20-43f6-abfa-fc3c07406f94_SetDate">
    <vt:lpwstr>2024-01-10T10:18:11Z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fa24102d-83b4-43f0-8599-5162d7236c15</vt:lpwstr>
  </property>
  <property fmtid="{D5CDD505-2E9C-101B-9397-08002B2CF9AE}" pid="11" name="MSIP_Label_6bd9ddd1-4d20-43f6-abfa-fc3c07406f94_ContentBits">
    <vt:lpwstr>0</vt:lpwstr>
  </property>
  <property fmtid="{D5CDD505-2E9C-101B-9397-08002B2CF9AE}" pid="12" name="Created using">
    <vt:lpwstr>LW 9.0, Build 20230317</vt:lpwstr>
  </property>
  <property fmtid="{D5CDD505-2E9C-101B-9397-08002B2CF9AE}" pid="13" name="Part">
    <vt:lpwstr>1</vt:lpwstr>
  </property>
  <property fmtid="{D5CDD505-2E9C-101B-9397-08002B2CF9AE}" pid="14" name="Total parts">
    <vt:lpwstr>1</vt:lpwstr>
  </property>
  <property fmtid="{D5CDD505-2E9C-101B-9397-08002B2CF9AE}" pid="15" name="Level of sensitivity">
    <vt:lpwstr>Standard treatment</vt:lpwstr>
  </property>
  <property fmtid="{D5CDD505-2E9C-101B-9397-08002B2CF9AE}" pid="16" name="LWTemplateID">
    <vt:lpwstr>SJ-004</vt:lpwstr>
  </property>
  <property fmtid="{D5CDD505-2E9C-101B-9397-08002B2CF9AE}" pid="17" name="ContentTypeId">
    <vt:lpwstr>0x010100BAD999D84E12C74482EA5120F5227F6F00217DECAAC21D6B43958DFE68658C192E</vt:lpwstr>
  </property>
  <property fmtid="{D5CDD505-2E9C-101B-9397-08002B2CF9AE}" pid="18" name="DQCStatus">
    <vt:lpwstr>Green (DQC version 03)</vt:lpwstr>
  </property>
</Properties>
</file>