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87" w:rsidRPr="00C658D0" w:rsidRDefault="00850BCB">
      <w:pPr>
        <w:rPr>
          <w:sz w:val="20"/>
          <w:szCs w:val="20"/>
        </w:rPr>
      </w:pPr>
      <w:r>
        <w:rPr>
          <w:sz w:val="20"/>
          <w:szCs w:val="20"/>
        </w:rPr>
        <w:t>Skatteministeriet</w:t>
      </w:r>
      <w:r w:rsidR="00212F31">
        <w:rPr>
          <w:sz w:val="20"/>
          <w:szCs w:val="20"/>
        </w:rPr>
        <w:fldChar w:fldCharType="begin"/>
      </w:r>
      <w:r w:rsidR="00212F31">
        <w:rPr>
          <w:sz w:val="20"/>
          <w:szCs w:val="20"/>
        </w:rPr>
        <w:instrText xml:space="preserve"> DOCPROPERTY  Modtager  \* MERGEFORMAT </w:instrText>
      </w:r>
      <w:r>
        <w:fldChar w:fldCharType="separate"/>
      </w:r>
      <w:r>
        <w:t>
        </w:t>
      </w:r>
      <w:r w:rsidR="00212F31">
        <w:fldChar w:fldCharType="end"/>
      </w:r>
    </w:p>
    <w:tbl>
      <w:tblPr>
        <w:tblW w:w="10008" w:type="dxa"/>
        <w:tblLayout w:type="fixed"/>
        <w:tblLook w:val="01E0" w:firstRow="1" w:lastRow="1" w:firstColumn="1" w:lastColumn="1" w:noHBand="0" w:noVBand="0"/>
      </w:tblPr>
      <w:tblGrid>
        <w:gridCol w:w="10008"/>
      </w:tblGrid>
      <w:tr w:rsidR="00990109" w:rsidRPr="00C658D0" w:rsidTr="00841FD9">
        <w:trPr>
          <w:trHeight w:val="2634"/>
        </w:trPr>
        <w:tc>
          <w:tcPr>
            <w:tcW w:w="10008" w:type="dxa"/>
          </w:tcPr>
          <w:p w:rsidR="00990109" w:rsidRDefault="00850BCB" w:rsidP="00CD3385">
            <w:pPr>
              <w:spacing w:line="276" w:lineRule="auto"/>
              <w:rPr>
                <w:sz w:val="20"/>
                <w:szCs w:val="20"/>
              </w:rPr>
            </w:pPr>
            <w:r>
              <w:rPr>
                <w:sz w:val="20"/>
                <w:szCs w:val="20"/>
              </w:rPr>
              <w:t xml:space="preserve">Nicolai </w:t>
            </w:r>
            <w:proofErr w:type="spellStart"/>
            <w:r>
              <w:rPr>
                <w:sz w:val="20"/>
                <w:szCs w:val="20"/>
              </w:rPr>
              <w:t>Eigtveds</w:t>
            </w:r>
            <w:proofErr w:type="spellEnd"/>
            <w:r>
              <w:rPr>
                <w:sz w:val="20"/>
                <w:szCs w:val="20"/>
              </w:rPr>
              <w:t xml:space="preserve"> </w:t>
            </w:r>
            <w:r w:rsidR="00C37A77">
              <w:rPr>
                <w:sz w:val="20"/>
                <w:szCs w:val="20"/>
              </w:rPr>
              <w:t>G</w:t>
            </w:r>
            <w:r>
              <w:rPr>
                <w:sz w:val="20"/>
                <w:szCs w:val="20"/>
              </w:rPr>
              <w:t>ade 28</w:t>
            </w:r>
          </w:p>
          <w:p w:rsidR="00850BCB" w:rsidRDefault="00850BCB" w:rsidP="00CD3385">
            <w:pPr>
              <w:spacing w:line="276" w:lineRule="auto"/>
              <w:rPr>
                <w:sz w:val="20"/>
                <w:szCs w:val="20"/>
              </w:rPr>
            </w:pPr>
            <w:r>
              <w:rPr>
                <w:sz w:val="20"/>
                <w:szCs w:val="20"/>
              </w:rPr>
              <w:t>1402 København K</w:t>
            </w:r>
          </w:p>
          <w:p w:rsidR="002450CA" w:rsidRPr="00C658D0" w:rsidRDefault="00E26005" w:rsidP="00CD3385">
            <w:pPr>
              <w:spacing w:line="276" w:lineRule="auto"/>
              <w:rPr>
                <w:sz w:val="20"/>
                <w:szCs w:val="20"/>
              </w:rPr>
            </w:pPr>
            <w:hyperlink r:id="rId7" w:history="1">
              <w:r w:rsidR="002450CA" w:rsidRPr="002A42BF">
                <w:rPr>
                  <w:rStyle w:val="Hyperlink"/>
                  <w:sz w:val="20"/>
                  <w:szCs w:val="20"/>
                </w:rPr>
                <w:t>juraogsamfundsoekonomi@skm.dk</w:t>
              </w:r>
            </w:hyperlink>
            <w:r w:rsidR="002450CA">
              <w:rPr>
                <w:sz w:val="20"/>
                <w:szCs w:val="20"/>
              </w:rPr>
              <w:t xml:space="preserve"> </w:t>
            </w:r>
          </w:p>
        </w:tc>
      </w:tr>
    </w:tbl>
    <w:p w:rsidR="005859E4" w:rsidRPr="00850BCB" w:rsidRDefault="00850BCB" w:rsidP="00CD3385">
      <w:pPr>
        <w:spacing w:line="276" w:lineRule="auto"/>
        <w:rPr>
          <w:sz w:val="20"/>
          <w:szCs w:val="20"/>
        </w:rPr>
      </w:pPr>
      <w:r w:rsidRPr="00850BCB">
        <w:rPr>
          <w:sz w:val="20"/>
          <w:szCs w:val="20"/>
        </w:rPr>
        <w:t>2</w:t>
      </w:r>
      <w:r w:rsidR="002450CA">
        <w:rPr>
          <w:sz w:val="20"/>
          <w:szCs w:val="20"/>
        </w:rPr>
        <w:t>6</w:t>
      </w:r>
      <w:r w:rsidRPr="00850BCB">
        <w:rPr>
          <w:sz w:val="20"/>
          <w:szCs w:val="20"/>
        </w:rPr>
        <w:t>. maj 2014</w:t>
      </w:r>
    </w:p>
    <w:p w:rsidR="005859E4" w:rsidRPr="00C658D0" w:rsidRDefault="005859E4" w:rsidP="00CD3385">
      <w:pPr>
        <w:spacing w:line="276" w:lineRule="auto"/>
        <w:rPr>
          <w:noProof/>
          <w:sz w:val="20"/>
          <w:szCs w:val="20"/>
        </w:rPr>
      </w:pPr>
    </w:p>
    <w:p w:rsidR="00522A44" w:rsidRPr="00C658D0" w:rsidRDefault="00522A44" w:rsidP="00CD3385">
      <w:pPr>
        <w:spacing w:line="276" w:lineRule="auto"/>
        <w:rPr>
          <w:b/>
          <w:sz w:val="20"/>
          <w:szCs w:val="20"/>
        </w:rPr>
      </w:pPr>
    </w:p>
    <w:p w:rsidR="00130025" w:rsidRPr="00C658D0" w:rsidRDefault="00E26005" w:rsidP="00CD3385">
      <w:pPr>
        <w:spacing w:line="276" w:lineRule="auto"/>
        <w:rPr>
          <w:noProof/>
          <w:sz w:val="20"/>
          <w:szCs w:val="20"/>
        </w:rPr>
      </w:pPr>
      <w:r>
        <w:rPr>
          <w:noProof/>
          <w:sz w:val="20"/>
          <w:szCs w:val="20"/>
        </w:rPr>
        <w:pict>
          <v:shapetype id="_x0000_t202" coordsize="21600,21600" o:spt="202" path="m,l,21600r21600,l21600,xe">
            <v:stroke joinstyle="miter"/>
            <v:path gradientshapeok="t" o:connecttype="rect"/>
          </v:shapetype>
          <v:shape id="_x0000_s1043" type="#_x0000_t202" style="position:absolute;margin-left:394pt;margin-top:253.65pt;width:110.45pt;height:87.2pt;z-index:251657728;mso-wrap-style:none;mso-position-vertical-relative:page" filled="f" stroked="f">
            <v:textbox style="mso-next-textbox:#_x0000_s1043;mso-fit-shape-to-text:t">
              <w:txbxContent>
                <w:p w:rsidR="00990109" w:rsidRPr="005738C9" w:rsidRDefault="00396CC7" w:rsidP="00EC05FF">
                  <w:pPr>
                    <w:pStyle w:val="Small"/>
                    <w:tabs>
                      <w:tab w:val="left" w:pos="396"/>
                    </w:tabs>
                    <w:rPr>
                      <w:color w:val="808080"/>
                    </w:rPr>
                  </w:pPr>
                  <w:r>
                    <w:rPr>
                      <w:color w:val="808080"/>
                    </w:rPr>
                    <w:t>H.C. Andersens Boulevard 45</w:t>
                  </w:r>
                </w:p>
                <w:p w:rsidR="00990109" w:rsidRPr="005738C9" w:rsidRDefault="00396CC7" w:rsidP="00EC05FF">
                  <w:pPr>
                    <w:pStyle w:val="Small"/>
                    <w:tabs>
                      <w:tab w:val="left" w:pos="396"/>
                    </w:tabs>
                    <w:rPr>
                      <w:color w:val="808080"/>
                    </w:rPr>
                  </w:pPr>
                  <w:r>
                    <w:rPr>
                      <w:color w:val="808080"/>
                    </w:rPr>
                    <w:t>1553 København V</w:t>
                  </w:r>
                </w:p>
                <w:p w:rsidR="00990109" w:rsidRPr="005738C9" w:rsidRDefault="00990109" w:rsidP="00EC05FF">
                  <w:pPr>
                    <w:pStyle w:val="Small"/>
                    <w:tabs>
                      <w:tab w:val="left" w:pos="396"/>
                    </w:tabs>
                    <w:rPr>
                      <w:color w:val="808080"/>
                    </w:rPr>
                  </w:pPr>
                </w:p>
                <w:p w:rsidR="00990109" w:rsidRPr="005738C9" w:rsidRDefault="00B27D20" w:rsidP="00EC05FF">
                  <w:pPr>
                    <w:pStyle w:val="Small"/>
                    <w:tabs>
                      <w:tab w:val="left" w:pos="396"/>
                    </w:tabs>
                    <w:rPr>
                      <w:color w:val="808080"/>
                    </w:rPr>
                  </w:pPr>
                  <w:r w:rsidRPr="005738C9">
                    <w:rPr>
                      <w:color w:val="808080"/>
                    </w:rPr>
                    <w:t xml:space="preserve">Telefon </w:t>
                  </w:r>
                  <w:r w:rsidR="00396CC7">
                    <w:rPr>
                      <w:color w:val="808080"/>
                    </w:rPr>
                    <w:t>33 43 70 00</w:t>
                  </w:r>
                </w:p>
                <w:p w:rsidR="00990109" w:rsidRPr="005738C9" w:rsidRDefault="00522A44" w:rsidP="00EC05FF">
                  <w:pPr>
                    <w:pStyle w:val="Small"/>
                    <w:tabs>
                      <w:tab w:val="left" w:pos="396"/>
                    </w:tabs>
                    <w:rPr>
                      <w:color w:val="808080"/>
                    </w:rPr>
                  </w:pPr>
                  <w:r>
                    <w:rPr>
                      <w:color w:val="808080"/>
                    </w:rPr>
                    <w:t>mail</w:t>
                  </w:r>
                  <w:r w:rsidR="00B27D20" w:rsidRPr="005738C9">
                    <w:rPr>
                      <w:color w:val="808080"/>
                    </w:rPr>
                    <w:t>@danskeadvokater.dk</w:t>
                  </w:r>
                </w:p>
                <w:p w:rsidR="00990109" w:rsidRDefault="00B27D20" w:rsidP="00A307DC">
                  <w:pPr>
                    <w:pStyle w:val="Small"/>
                    <w:tabs>
                      <w:tab w:val="left" w:pos="396"/>
                    </w:tabs>
                    <w:rPr>
                      <w:color w:val="808080"/>
                    </w:rPr>
                  </w:pPr>
                  <w:r>
                    <w:rPr>
                      <w:color w:val="808080"/>
                    </w:rPr>
                    <w:t>w</w:t>
                  </w:r>
                  <w:r w:rsidRPr="005738C9">
                    <w:rPr>
                      <w:color w:val="808080"/>
                    </w:rPr>
                    <w:t>ww.danskeadvokater.dk</w:t>
                  </w:r>
                </w:p>
                <w:p w:rsidR="00C658D0" w:rsidRDefault="00C658D0" w:rsidP="00A307DC">
                  <w:pPr>
                    <w:pStyle w:val="Small"/>
                    <w:tabs>
                      <w:tab w:val="left" w:pos="396"/>
                    </w:tabs>
                    <w:rPr>
                      <w:color w:val="808080"/>
                    </w:rPr>
                  </w:pPr>
                </w:p>
                <w:p w:rsidR="00C658D0" w:rsidRPr="005738C9" w:rsidRDefault="006E27A1" w:rsidP="00A307DC">
                  <w:pPr>
                    <w:pStyle w:val="Small"/>
                    <w:tabs>
                      <w:tab w:val="left" w:pos="396"/>
                    </w:tabs>
                    <w:rPr>
                      <w:color w:val="808080"/>
                    </w:rPr>
                  </w:pPr>
                  <w:r>
                    <w:rPr>
                      <w:color w:val="808080"/>
                    </w:rPr>
                    <w:t>Dok.</w:t>
                  </w:r>
                  <w:r w:rsidR="00C658D0">
                    <w:rPr>
                      <w:color w:val="808080"/>
                    </w:rPr>
                    <w:t xml:space="preserve">nr. </w:t>
                  </w:r>
                  <w:r>
                    <w:rPr>
                      <w:color w:val="808080"/>
                    </w:rPr>
                    <w:fldChar w:fldCharType="begin"/>
                  </w:r>
                  <w:r>
                    <w:rPr>
                      <w:color w:val="808080"/>
                    </w:rPr>
                    <w:instrText xml:space="preserve"> DOCPROPERTY  Dokumentnummer  \* MERGEFORMAT </w:instrText>
                  </w:r>
                  <w:r>
                    <w:rPr>
                      <w:color w:val="808080"/>
                    </w:rPr>
                    <w:fldChar w:fldCharType="separate"/>
                  </w:r>
                  <w:r>
                    <w:rPr>
                      <w:color w:val="808080"/>
                    </w:rPr>
                    <w:t>D-2014-016162</w:t>
                  </w:r>
                  <w:r>
                    <w:rPr>
                      <w:color w:val="808080"/>
                    </w:rPr>
                    <w:fldChar w:fldCharType="end"/>
                  </w:r>
                </w:p>
              </w:txbxContent>
            </v:textbox>
            <w10:wrap anchory="page"/>
            <w10:anchorlock/>
          </v:shape>
        </w:pict>
      </w:r>
      <w:r w:rsidR="00850BCB">
        <w:rPr>
          <w:b/>
          <w:sz w:val="20"/>
          <w:szCs w:val="20"/>
        </w:rPr>
        <w:t>Ny feltlåsningsbekendtgørelse</w:t>
      </w:r>
    </w:p>
    <w:p w:rsidR="00130025" w:rsidRPr="00C658D0" w:rsidRDefault="00130025" w:rsidP="00CD3385">
      <w:pPr>
        <w:spacing w:line="276" w:lineRule="auto"/>
        <w:rPr>
          <w:sz w:val="20"/>
          <w:szCs w:val="20"/>
        </w:rPr>
      </w:pPr>
    </w:p>
    <w:p w:rsidR="00130025" w:rsidRPr="00C658D0" w:rsidRDefault="00130025" w:rsidP="00CD3385">
      <w:pPr>
        <w:spacing w:line="276" w:lineRule="auto"/>
        <w:rPr>
          <w:sz w:val="20"/>
          <w:szCs w:val="20"/>
        </w:rPr>
      </w:pPr>
    </w:p>
    <w:p w:rsidR="00674B77" w:rsidRPr="00C658D0" w:rsidRDefault="00850BCB" w:rsidP="00CD3385">
      <w:pPr>
        <w:spacing w:line="276" w:lineRule="auto"/>
        <w:rPr>
          <w:sz w:val="20"/>
          <w:szCs w:val="20"/>
        </w:rPr>
      </w:pPr>
      <w:r>
        <w:rPr>
          <w:sz w:val="20"/>
          <w:szCs w:val="20"/>
        </w:rPr>
        <w:t>Skatteministeriet har den 5. maj 2014 sendt udkast til ny feltlåsningsbekendtgørelse i høring med høringsfrist den 4. juni 2014.</w:t>
      </w:r>
    </w:p>
    <w:p w:rsidR="00846D8B" w:rsidRDefault="00846D8B" w:rsidP="00CD3385">
      <w:pPr>
        <w:spacing w:line="276" w:lineRule="auto"/>
        <w:rPr>
          <w:sz w:val="20"/>
          <w:szCs w:val="20"/>
        </w:rPr>
      </w:pPr>
    </w:p>
    <w:p w:rsidR="00850BCB" w:rsidRDefault="00850BCB" w:rsidP="00CD3385">
      <w:pPr>
        <w:spacing w:line="276" w:lineRule="auto"/>
        <w:rPr>
          <w:sz w:val="20"/>
          <w:szCs w:val="20"/>
        </w:rPr>
      </w:pPr>
      <w:r>
        <w:rPr>
          <w:sz w:val="20"/>
          <w:szCs w:val="20"/>
        </w:rPr>
        <w:t>Udkastet har været behandlet i Danmarks Skatteadvokaters bestyrelse, der fungerer som Danske Advokaters skattefagudvalg.</w:t>
      </w:r>
    </w:p>
    <w:p w:rsidR="00850BCB" w:rsidRDefault="00850BCB" w:rsidP="00CD3385">
      <w:pPr>
        <w:spacing w:line="276" w:lineRule="auto"/>
        <w:rPr>
          <w:sz w:val="20"/>
          <w:szCs w:val="20"/>
        </w:rPr>
      </w:pPr>
    </w:p>
    <w:p w:rsidR="00850BCB" w:rsidRDefault="00850BCB" w:rsidP="00CD3385">
      <w:pPr>
        <w:spacing w:line="276" w:lineRule="auto"/>
        <w:rPr>
          <w:sz w:val="20"/>
          <w:szCs w:val="20"/>
        </w:rPr>
      </w:pPr>
      <w:r>
        <w:rPr>
          <w:sz w:val="20"/>
          <w:szCs w:val="20"/>
        </w:rPr>
        <w:t>Danske Advokater har følgende bemærkninger til udkastet:</w:t>
      </w:r>
    </w:p>
    <w:p w:rsidR="00850BCB" w:rsidRDefault="00850BCB" w:rsidP="00CD3385">
      <w:pPr>
        <w:spacing w:line="276" w:lineRule="auto"/>
        <w:rPr>
          <w:sz w:val="20"/>
          <w:szCs w:val="20"/>
        </w:rPr>
      </w:pPr>
    </w:p>
    <w:p w:rsidR="00781644" w:rsidRDefault="002450CA" w:rsidP="00781644">
      <w:pPr>
        <w:spacing w:line="276" w:lineRule="auto"/>
        <w:rPr>
          <w:sz w:val="20"/>
          <w:szCs w:val="20"/>
        </w:rPr>
      </w:pPr>
      <w:r>
        <w:rPr>
          <w:sz w:val="20"/>
          <w:szCs w:val="20"/>
        </w:rPr>
        <w:t>Efter Danske Advokaters opfattelse er det s</w:t>
      </w:r>
      <w:r w:rsidR="00850BCB" w:rsidRPr="00850BCB">
        <w:rPr>
          <w:sz w:val="20"/>
          <w:szCs w:val="20"/>
        </w:rPr>
        <w:t>om udgangspunkt udmærket at låse felter fast, når det medvirker til at mindske fejl</w:t>
      </w:r>
      <w:r w:rsidR="003A2110">
        <w:rPr>
          <w:sz w:val="20"/>
          <w:szCs w:val="20"/>
        </w:rPr>
        <w:t xml:space="preserve"> og opnå større efterrettelighed</w:t>
      </w:r>
      <w:r w:rsidR="00850BCB" w:rsidRPr="00850BCB">
        <w:rPr>
          <w:sz w:val="20"/>
          <w:szCs w:val="20"/>
        </w:rPr>
        <w:t>. Det kan være relevant for lønmodtagere, honorarmodtagere m.v., men giver problemer, når feltlåsning sker over</w:t>
      </w:r>
      <w:r w:rsidR="00E26005">
        <w:rPr>
          <w:sz w:val="20"/>
          <w:szCs w:val="20"/>
        </w:rPr>
        <w:t xml:space="preserve"> </w:t>
      </w:r>
      <w:bookmarkStart w:id="0" w:name="_GoBack"/>
      <w:bookmarkEnd w:id="0"/>
      <w:r w:rsidR="00850BCB" w:rsidRPr="00850BCB">
        <w:rPr>
          <w:sz w:val="20"/>
          <w:szCs w:val="20"/>
        </w:rPr>
        <w:t>for selvstændige erhvervsdrivende, idet indtægter og udgifter generelt kan være medregnet i over-/underskud af selvstændig virksomhed, og når disse samtidig fremgår af fortrykte felter, der ikke kan rettes, vil den selvstændige ikke umiddelbart få en korrekt årsopgørelse.</w:t>
      </w:r>
    </w:p>
    <w:p w:rsidR="00781644" w:rsidRDefault="00781644" w:rsidP="00781644">
      <w:pPr>
        <w:spacing w:line="276" w:lineRule="auto"/>
        <w:rPr>
          <w:sz w:val="20"/>
          <w:szCs w:val="20"/>
        </w:rPr>
      </w:pPr>
    </w:p>
    <w:p w:rsidR="00850BCB" w:rsidRPr="00850BCB" w:rsidRDefault="00781644" w:rsidP="00781644">
      <w:pPr>
        <w:spacing w:line="276" w:lineRule="auto"/>
        <w:rPr>
          <w:sz w:val="20"/>
          <w:szCs w:val="20"/>
        </w:rPr>
      </w:pPr>
      <w:r>
        <w:rPr>
          <w:sz w:val="20"/>
          <w:szCs w:val="20"/>
        </w:rPr>
        <w:t xml:space="preserve">Danske Advokater har </w:t>
      </w:r>
      <w:r w:rsidR="003A2110">
        <w:rPr>
          <w:sz w:val="20"/>
          <w:szCs w:val="20"/>
        </w:rPr>
        <w:t xml:space="preserve">da også </w:t>
      </w:r>
      <w:r>
        <w:rPr>
          <w:sz w:val="20"/>
          <w:szCs w:val="20"/>
        </w:rPr>
        <w:t>tidligere i sit høringssvar af 8. august 2012 til lo</w:t>
      </w:r>
      <w:r>
        <w:rPr>
          <w:sz w:val="20"/>
          <w:szCs w:val="20"/>
        </w:rPr>
        <w:t>v</w:t>
      </w:r>
      <w:r>
        <w:rPr>
          <w:sz w:val="20"/>
          <w:szCs w:val="20"/>
        </w:rPr>
        <w:t xml:space="preserve">forslag nr. </w:t>
      </w:r>
      <w:r w:rsidRPr="00781644">
        <w:rPr>
          <w:sz w:val="20"/>
          <w:szCs w:val="20"/>
        </w:rPr>
        <w:t>L 199</w:t>
      </w:r>
      <w:r>
        <w:rPr>
          <w:sz w:val="20"/>
          <w:szCs w:val="20"/>
        </w:rPr>
        <w:t xml:space="preserve"> af 14. august 2012 – f</w:t>
      </w:r>
      <w:r w:rsidRPr="00781644">
        <w:rPr>
          <w:sz w:val="20"/>
          <w:szCs w:val="20"/>
        </w:rPr>
        <w:t>orslag til lov om ændring af ligningsloven, kursgevinstloven, skattekontrolloven og kildeskatteloven</w:t>
      </w:r>
      <w:r>
        <w:rPr>
          <w:sz w:val="20"/>
          <w:szCs w:val="20"/>
        </w:rPr>
        <w:t xml:space="preserve"> </w:t>
      </w:r>
      <w:r w:rsidRPr="00781644">
        <w:rPr>
          <w:sz w:val="20"/>
          <w:szCs w:val="20"/>
        </w:rPr>
        <w:t>(</w:t>
      </w:r>
      <w:r>
        <w:rPr>
          <w:sz w:val="20"/>
          <w:szCs w:val="20"/>
        </w:rPr>
        <w:t>b</w:t>
      </w:r>
      <w:r w:rsidRPr="00781644">
        <w:rPr>
          <w:sz w:val="20"/>
          <w:szCs w:val="20"/>
        </w:rPr>
        <w:t>eskatning af aktionærlån, feltlåsning for selvstændigt erhvervsdrivende, bedre forskudsproces m.v</w:t>
      </w:r>
      <w:r w:rsidR="00771089">
        <w:rPr>
          <w:sz w:val="20"/>
          <w:szCs w:val="20"/>
        </w:rPr>
        <w:t>.</w:t>
      </w:r>
      <w:r w:rsidRPr="00781644">
        <w:rPr>
          <w:sz w:val="20"/>
          <w:szCs w:val="20"/>
        </w:rPr>
        <w:t>)</w:t>
      </w:r>
      <w:r>
        <w:rPr>
          <w:sz w:val="20"/>
          <w:szCs w:val="20"/>
        </w:rPr>
        <w:t xml:space="preserve"> gjort o</w:t>
      </w:r>
      <w:r>
        <w:rPr>
          <w:sz w:val="20"/>
          <w:szCs w:val="20"/>
        </w:rPr>
        <w:t>p</w:t>
      </w:r>
      <w:r>
        <w:rPr>
          <w:sz w:val="20"/>
          <w:szCs w:val="20"/>
        </w:rPr>
        <w:t xml:space="preserve">mærksom på, at </w:t>
      </w:r>
      <w:r w:rsidRPr="00781644">
        <w:rPr>
          <w:sz w:val="20"/>
          <w:szCs w:val="20"/>
        </w:rPr>
        <w:t xml:space="preserve">beløb, som Domstolsstyrelsen udbetaler til beskikkede advokater, ikke </w:t>
      </w:r>
      <w:r w:rsidR="003A2110">
        <w:rPr>
          <w:sz w:val="20"/>
          <w:szCs w:val="20"/>
        </w:rPr>
        <w:t xml:space="preserve">bør </w:t>
      </w:r>
      <w:r w:rsidRPr="00781644">
        <w:rPr>
          <w:sz w:val="20"/>
          <w:szCs w:val="20"/>
        </w:rPr>
        <w:t>indberettes til SKAT, da sådanne indberetninger ikke ses at kunne skabe større efterrettelighed.</w:t>
      </w:r>
    </w:p>
    <w:p w:rsidR="00850BCB" w:rsidRPr="00850BCB" w:rsidRDefault="00850BCB" w:rsidP="00850BCB">
      <w:pPr>
        <w:spacing w:line="276" w:lineRule="auto"/>
        <w:rPr>
          <w:sz w:val="20"/>
          <w:szCs w:val="20"/>
        </w:rPr>
      </w:pPr>
    </w:p>
    <w:p w:rsidR="00850BCB" w:rsidRPr="00850BCB" w:rsidRDefault="003A2110" w:rsidP="00850BCB">
      <w:pPr>
        <w:spacing w:line="276" w:lineRule="auto"/>
        <w:rPr>
          <w:sz w:val="20"/>
          <w:szCs w:val="20"/>
        </w:rPr>
      </w:pPr>
      <w:r>
        <w:rPr>
          <w:sz w:val="20"/>
          <w:szCs w:val="20"/>
        </w:rPr>
        <w:t>Danske Advokater kan oplyse, at der</w:t>
      </w:r>
      <w:r w:rsidR="00850BCB" w:rsidRPr="00850BCB">
        <w:rPr>
          <w:sz w:val="20"/>
          <w:szCs w:val="20"/>
        </w:rPr>
        <w:t xml:space="preserve"> for 2013 </w:t>
      </w:r>
      <w:r>
        <w:rPr>
          <w:sz w:val="20"/>
          <w:szCs w:val="20"/>
        </w:rPr>
        <w:t xml:space="preserve">har </w:t>
      </w:r>
      <w:r w:rsidR="00850BCB" w:rsidRPr="00850BCB">
        <w:rPr>
          <w:sz w:val="20"/>
          <w:szCs w:val="20"/>
        </w:rPr>
        <w:t>været problemer med indberetning af overskud af virksomhed for en lang række døgnplejefamilier.</w:t>
      </w:r>
    </w:p>
    <w:p w:rsidR="00850BCB" w:rsidRPr="00850BCB" w:rsidRDefault="00850BCB" w:rsidP="00850BCB">
      <w:pPr>
        <w:spacing w:line="276" w:lineRule="auto"/>
        <w:rPr>
          <w:sz w:val="20"/>
          <w:szCs w:val="20"/>
        </w:rPr>
      </w:pPr>
    </w:p>
    <w:p w:rsidR="00850BCB" w:rsidRPr="00850BCB" w:rsidRDefault="003A2110" w:rsidP="00850BCB">
      <w:pPr>
        <w:spacing w:line="276" w:lineRule="auto"/>
        <w:rPr>
          <w:sz w:val="20"/>
          <w:szCs w:val="20"/>
        </w:rPr>
      </w:pPr>
      <w:r>
        <w:rPr>
          <w:sz w:val="20"/>
          <w:szCs w:val="20"/>
        </w:rPr>
        <w:t>V</w:t>
      </w:r>
      <w:r w:rsidR="00850BCB" w:rsidRPr="00850BCB">
        <w:rPr>
          <w:sz w:val="20"/>
          <w:szCs w:val="20"/>
        </w:rPr>
        <w:t xml:space="preserve">ed indkomstopgørelsen for 2013 </w:t>
      </w:r>
      <w:r>
        <w:rPr>
          <w:sz w:val="20"/>
          <w:szCs w:val="20"/>
        </w:rPr>
        <w:t xml:space="preserve">har de pågældende anvendt </w:t>
      </w:r>
      <w:r w:rsidR="00850BCB" w:rsidRPr="00850BCB">
        <w:rPr>
          <w:sz w:val="20"/>
          <w:szCs w:val="20"/>
        </w:rPr>
        <w:t>en regnskabsmæssig metode til at opgøre den skattepligtige indkomst, men døgnplejevederlaget var in</w:t>
      </w:r>
      <w:r w:rsidR="00850BCB" w:rsidRPr="00850BCB">
        <w:rPr>
          <w:sz w:val="20"/>
          <w:szCs w:val="20"/>
        </w:rPr>
        <w:t>d</w:t>
      </w:r>
      <w:r w:rsidR="00850BCB" w:rsidRPr="00850BCB">
        <w:rPr>
          <w:sz w:val="20"/>
          <w:szCs w:val="20"/>
        </w:rPr>
        <w:t>berettet som A-indkomst og fastlåst.</w:t>
      </w:r>
      <w:r>
        <w:rPr>
          <w:sz w:val="20"/>
          <w:szCs w:val="20"/>
        </w:rPr>
        <w:t xml:space="preserve"> </w:t>
      </w:r>
      <w:r w:rsidR="00850BCB" w:rsidRPr="00850BCB">
        <w:rPr>
          <w:sz w:val="20"/>
          <w:szCs w:val="20"/>
        </w:rPr>
        <w:t xml:space="preserve">Ved indberetning af selvangivelserne for 2013 var det således ikke muligt at nulstille denne A-indkomst. </w:t>
      </w:r>
      <w:r>
        <w:rPr>
          <w:sz w:val="20"/>
          <w:szCs w:val="20"/>
        </w:rPr>
        <w:t>De pågældende s</w:t>
      </w:r>
      <w:r w:rsidR="00850BCB" w:rsidRPr="00850BCB">
        <w:rPr>
          <w:sz w:val="20"/>
          <w:szCs w:val="20"/>
        </w:rPr>
        <w:t>katteyd</w:t>
      </w:r>
      <w:r w:rsidR="00850BCB" w:rsidRPr="00850BCB">
        <w:rPr>
          <w:sz w:val="20"/>
          <w:szCs w:val="20"/>
        </w:rPr>
        <w:t>e</w:t>
      </w:r>
      <w:r w:rsidR="00850BCB" w:rsidRPr="00850BCB">
        <w:rPr>
          <w:sz w:val="20"/>
          <w:szCs w:val="20"/>
        </w:rPr>
        <w:t>re</w:t>
      </w:r>
      <w:r>
        <w:rPr>
          <w:sz w:val="20"/>
          <w:szCs w:val="20"/>
        </w:rPr>
        <w:t xml:space="preserve"> og deres rådgivere </w:t>
      </w:r>
      <w:r w:rsidR="00850BCB" w:rsidRPr="00850BCB">
        <w:rPr>
          <w:sz w:val="20"/>
          <w:szCs w:val="20"/>
        </w:rPr>
        <w:t>måtte derfor kontakte SKAT, der manuelt åbnede feltet, så der kunne selvangives korrekt.</w:t>
      </w:r>
    </w:p>
    <w:p w:rsidR="00850BCB" w:rsidRPr="00850BCB" w:rsidRDefault="00850BCB" w:rsidP="00850BCB">
      <w:pPr>
        <w:spacing w:line="276" w:lineRule="auto"/>
        <w:rPr>
          <w:sz w:val="20"/>
          <w:szCs w:val="20"/>
        </w:rPr>
      </w:pPr>
    </w:p>
    <w:p w:rsidR="00850BCB" w:rsidRPr="00850BCB" w:rsidRDefault="00850BCB" w:rsidP="00850BCB">
      <w:pPr>
        <w:spacing w:line="276" w:lineRule="auto"/>
        <w:rPr>
          <w:sz w:val="20"/>
          <w:szCs w:val="20"/>
        </w:rPr>
      </w:pPr>
      <w:r w:rsidRPr="00850BCB">
        <w:rPr>
          <w:sz w:val="20"/>
          <w:szCs w:val="20"/>
        </w:rPr>
        <w:lastRenderedPageBreak/>
        <w:t>Samme problemstilling vil kunne gentage sig for de felter, der nu tilføjes (§ 3 stk. 1 nr. 15 – 19).</w:t>
      </w:r>
    </w:p>
    <w:p w:rsidR="00850BCB" w:rsidRPr="00850BCB" w:rsidRDefault="00850BCB" w:rsidP="00850BCB">
      <w:pPr>
        <w:spacing w:line="276" w:lineRule="auto"/>
        <w:rPr>
          <w:sz w:val="20"/>
          <w:szCs w:val="20"/>
        </w:rPr>
      </w:pPr>
    </w:p>
    <w:p w:rsidR="00850BCB" w:rsidRPr="00850BCB" w:rsidRDefault="00850BCB" w:rsidP="00850BCB">
      <w:pPr>
        <w:spacing w:line="276" w:lineRule="auto"/>
        <w:rPr>
          <w:sz w:val="20"/>
          <w:szCs w:val="20"/>
        </w:rPr>
      </w:pPr>
      <w:r w:rsidRPr="00850BCB">
        <w:rPr>
          <w:sz w:val="20"/>
          <w:szCs w:val="20"/>
        </w:rPr>
        <w:t>Det er oplyst i bemærkningerne til bekendtgørelsen, at for de selvstændige erhverv</w:t>
      </w:r>
      <w:r w:rsidRPr="00850BCB">
        <w:rPr>
          <w:sz w:val="20"/>
          <w:szCs w:val="20"/>
        </w:rPr>
        <w:t>s</w:t>
      </w:r>
      <w:r w:rsidRPr="00850BCB">
        <w:rPr>
          <w:sz w:val="20"/>
          <w:szCs w:val="20"/>
        </w:rPr>
        <w:t xml:space="preserve">drivende vil brugen af CVR-nr./cpr.-nr. være styrende for, om beløbet henføres til virksomhedsdelen eller privatøkonomien, men p.t. er langt de fleste lån optaget i privatøkonomien med et cpr.-nr., selvom lånet vedrører en virksomhed. </w:t>
      </w:r>
    </w:p>
    <w:p w:rsidR="00850BCB" w:rsidRPr="00850BCB" w:rsidRDefault="00850BCB" w:rsidP="00850BCB">
      <w:pPr>
        <w:spacing w:line="276" w:lineRule="auto"/>
        <w:rPr>
          <w:sz w:val="20"/>
          <w:szCs w:val="20"/>
        </w:rPr>
      </w:pPr>
    </w:p>
    <w:p w:rsidR="00850BCB" w:rsidRPr="00850BCB" w:rsidRDefault="00850BCB" w:rsidP="00850BCB">
      <w:pPr>
        <w:spacing w:line="276" w:lineRule="auto"/>
        <w:rPr>
          <w:sz w:val="20"/>
          <w:szCs w:val="20"/>
        </w:rPr>
      </w:pPr>
      <w:r w:rsidRPr="00850BCB">
        <w:rPr>
          <w:sz w:val="20"/>
          <w:szCs w:val="20"/>
        </w:rPr>
        <w:t>Mindre erhvervsvirksomheder, f.eks. virksomheder, hvor der udlejes forældrelejli</w:t>
      </w:r>
      <w:r w:rsidRPr="00850BCB">
        <w:rPr>
          <w:sz w:val="20"/>
          <w:szCs w:val="20"/>
        </w:rPr>
        <w:t>g</w:t>
      </w:r>
      <w:r w:rsidRPr="00850BCB">
        <w:rPr>
          <w:sz w:val="20"/>
          <w:szCs w:val="20"/>
        </w:rPr>
        <w:t>heder, og solcellevirksomheder, har ikke CVR-nr.</w:t>
      </w:r>
    </w:p>
    <w:p w:rsidR="00850BCB" w:rsidRPr="00850BCB" w:rsidRDefault="00850BCB" w:rsidP="00850BCB">
      <w:pPr>
        <w:spacing w:line="276" w:lineRule="auto"/>
        <w:rPr>
          <w:sz w:val="20"/>
          <w:szCs w:val="20"/>
        </w:rPr>
      </w:pPr>
    </w:p>
    <w:p w:rsidR="00850BCB" w:rsidRPr="00850BCB" w:rsidRDefault="00850BCB" w:rsidP="00850BCB">
      <w:pPr>
        <w:spacing w:line="276" w:lineRule="auto"/>
        <w:rPr>
          <w:sz w:val="20"/>
          <w:szCs w:val="20"/>
        </w:rPr>
      </w:pPr>
      <w:r w:rsidRPr="00850BCB">
        <w:rPr>
          <w:sz w:val="20"/>
          <w:szCs w:val="20"/>
        </w:rPr>
        <w:t xml:space="preserve">Det er endvidere nævnt i </w:t>
      </w:r>
      <w:r w:rsidR="002450CA">
        <w:rPr>
          <w:sz w:val="20"/>
          <w:szCs w:val="20"/>
        </w:rPr>
        <w:t>høringsnotatet</w:t>
      </w:r>
      <w:r w:rsidRPr="00850BCB">
        <w:rPr>
          <w:sz w:val="20"/>
          <w:szCs w:val="20"/>
        </w:rPr>
        <w:t xml:space="preserve"> til bekendtgørelsen, at skatteyderen i </w:t>
      </w:r>
      <w:proofErr w:type="spellStart"/>
      <w:r w:rsidRPr="00850BCB">
        <w:rPr>
          <w:sz w:val="20"/>
          <w:szCs w:val="20"/>
        </w:rPr>
        <w:t>Tas</w:t>
      </w:r>
      <w:r w:rsidRPr="00850BCB">
        <w:rPr>
          <w:sz w:val="20"/>
          <w:szCs w:val="20"/>
        </w:rPr>
        <w:t>t</w:t>
      </w:r>
      <w:r w:rsidRPr="00850BCB">
        <w:rPr>
          <w:sz w:val="20"/>
          <w:szCs w:val="20"/>
        </w:rPr>
        <w:t>Selv</w:t>
      </w:r>
      <w:proofErr w:type="spellEnd"/>
      <w:r w:rsidRPr="00850BCB">
        <w:rPr>
          <w:sz w:val="20"/>
          <w:szCs w:val="20"/>
        </w:rPr>
        <w:t xml:space="preserve"> vil kunne afgive en kommentar om, at beløbet vedrørende f.eks. renteudgifter skal have en anden fordeling mellem erhvervs- og privatøkonomien. </w:t>
      </w:r>
    </w:p>
    <w:p w:rsidR="00850BCB" w:rsidRPr="00850BCB" w:rsidRDefault="00850BCB" w:rsidP="00850BCB">
      <w:pPr>
        <w:spacing w:line="276" w:lineRule="auto"/>
        <w:rPr>
          <w:sz w:val="20"/>
          <w:szCs w:val="20"/>
        </w:rPr>
      </w:pPr>
    </w:p>
    <w:p w:rsidR="00850BCB" w:rsidRPr="00850BCB" w:rsidRDefault="00850BCB" w:rsidP="00850BCB">
      <w:pPr>
        <w:spacing w:line="276" w:lineRule="auto"/>
        <w:rPr>
          <w:sz w:val="20"/>
          <w:szCs w:val="20"/>
        </w:rPr>
      </w:pPr>
      <w:r w:rsidRPr="00850BCB">
        <w:rPr>
          <w:sz w:val="20"/>
          <w:szCs w:val="20"/>
        </w:rPr>
        <w:t xml:space="preserve">I den forbindelse er det vigtigt at præcisere, om de selvstændige erhvervsdrivende selv har mulighed for at ændre fordelingen, eller om man skal rette henvendelse til SKAT for at få ændret fordelingen. </w:t>
      </w:r>
    </w:p>
    <w:p w:rsidR="00850BCB" w:rsidRPr="00850BCB" w:rsidRDefault="00850BCB" w:rsidP="00850BCB">
      <w:pPr>
        <w:spacing w:line="276" w:lineRule="auto"/>
        <w:rPr>
          <w:sz w:val="20"/>
          <w:szCs w:val="20"/>
        </w:rPr>
      </w:pPr>
    </w:p>
    <w:p w:rsidR="00850BCB" w:rsidRPr="00C658D0" w:rsidRDefault="00850BCB" w:rsidP="00850BCB">
      <w:pPr>
        <w:spacing w:line="276" w:lineRule="auto"/>
        <w:rPr>
          <w:sz w:val="20"/>
          <w:szCs w:val="20"/>
        </w:rPr>
      </w:pPr>
      <w:r w:rsidRPr="00850BCB">
        <w:rPr>
          <w:sz w:val="20"/>
          <w:szCs w:val="20"/>
        </w:rPr>
        <w:t>Er det sidste tilfældet, vil det besværliggøre indberetning af virksomhedsresultatet for de selvstændige erhvervsdrivende, og det vil kræve, at den selvstændige erhverv</w:t>
      </w:r>
      <w:r w:rsidRPr="00850BCB">
        <w:rPr>
          <w:sz w:val="20"/>
          <w:szCs w:val="20"/>
        </w:rPr>
        <w:t>s</w:t>
      </w:r>
      <w:r w:rsidRPr="00850BCB">
        <w:rPr>
          <w:sz w:val="20"/>
          <w:szCs w:val="20"/>
        </w:rPr>
        <w:t>drivende retter henvendelse til SKAT for at få ”åbnet” feltet, hvorefter de så, når feltet er låst op, skal indberette de korrekte tal.”</w:t>
      </w:r>
    </w:p>
    <w:p w:rsidR="00846D8B" w:rsidRPr="00C658D0" w:rsidRDefault="00846D8B" w:rsidP="00CD3385">
      <w:pPr>
        <w:spacing w:line="276" w:lineRule="auto"/>
        <w:rPr>
          <w:sz w:val="20"/>
          <w:szCs w:val="20"/>
        </w:rPr>
      </w:pPr>
    </w:p>
    <w:p w:rsidR="00846D8B" w:rsidRDefault="00846D8B" w:rsidP="00CD3385">
      <w:pPr>
        <w:spacing w:line="276" w:lineRule="auto"/>
        <w:rPr>
          <w:sz w:val="20"/>
          <w:szCs w:val="20"/>
        </w:rPr>
      </w:pPr>
    </w:p>
    <w:p w:rsidR="002450CA" w:rsidRPr="00C658D0" w:rsidRDefault="002450CA" w:rsidP="00CD3385">
      <w:pPr>
        <w:spacing w:line="276" w:lineRule="auto"/>
        <w:rPr>
          <w:sz w:val="20"/>
          <w:szCs w:val="20"/>
        </w:rPr>
      </w:pPr>
    </w:p>
    <w:p w:rsidR="00846D8B" w:rsidRPr="00C658D0" w:rsidRDefault="006A0B05" w:rsidP="00CD3385">
      <w:pPr>
        <w:spacing w:line="276" w:lineRule="auto"/>
        <w:rPr>
          <w:sz w:val="20"/>
          <w:szCs w:val="20"/>
        </w:rPr>
      </w:pPr>
      <w:r>
        <w:rPr>
          <w:sz w:val="20"/>
          <w:szCs w:val="20"/>
        </w:rPr>
        <w:t>Med v</w:t>
      </w:r>
      <w:r w:rsidR="00846D8B" w:rsidRPr="00C658D0">
        <w:rPr>
          <w:sz w:val="20"/>
          <w:szCs w:val="20"/>
        </w:rPr>
        <w:t>enlig hilsen</w:t>
      </w:r>
    </w:p>
    <w:p w:rsidR="00846D8B" w:rsidRPr="00C658D0" w:rsidRDefault="00846D8B" w:rsidP="00CD3385">
      <w:pPr>
        <w:spacing w:line="276" w:lineRule="auto"/>
        <w:rPr>
          <w:sz w:val="20"/>
          <w:szCs w:val="20"/>
        </w:rPr>
      </w:pPr>
    </w:p>
    <w:p w:rsidR="00846D8B" w:rsidRPr="00C658D0" w:rsidRDefault="00846D8B" w:rsidP="00CD3385">
      <w:pPr>
        <w:spacing w:line="276" w:lineRule="auto"/>
        <w:rPr>
          <w:sz w:val="20"/>
          <w:szCs w:val="20"/>
        </w:rPr>
      </w:pPr>
    </w:p>
    <w:p w:rsidR="00846D8B" w:rsidRPr="00C658D0" w:rsidRDefault="00846D8B" w:rsidP="00CD3385">
      <w:pPr>
        <w:spacing w:line="276" w:lineRule="auto"/>
        <w:rPr>
          <w:sz w:val="20"/>
          <w:szCs w:val="20"/>
        </w:rPr>
      </w:pPr>
    </w:p>
    <w:p w:rsidR="00846D8B" w:rsidRPr="00C658D0" w:rsidRDefault="00846D8B" w:rsidP="00CD3385">
      <w:pPr>
        <w:spacing w:line="276" w:lineRule="auto"/>
        <w:rPr>
          <w:sz w:val="20"/>
          <w:szCs w:val="20"/>
        </w:rPr>
      </w:pPr>
    </w:p>
    <w:p w:rsidR="00846D8B" w:rsidRPr="00E26005" w:rsidRDefault="002450CA" w:rsidP="00CD3385">
      <w:pPr>
        <w:spacing w:line="276" w:lineRule="auto"/>
        <w:rPr>
          <w:sz w:val="20"/>
          <w:szCs w:val="20"/>
        </w:rPr>
      </w:pPr>
      <w:r w:rsidRPr="00E26005">
        <w:rPr>
          <w:sz w:val="20"/>
          <w:szCs w:val="20"/>
        </w:rPr>
        <w:t>Helle Hübertz Krogsøe</w:t>
      </w:r>
      <w:r w:rsidRPr="00E26005">
        <w:rPr>
          <w:sz w:val="20"/>
          <w:szCs w:val="20"/>
        </w:rPr>
        <w:tab/>
      </w:r>
      <w:r w:rsidRPr="00E26005">
        <w:rPr>
          <w:sz w:val="20"/>
          <w:szCs w:val="20"/>
        </w:rPr>
        <w:tab/>
      </w:r>
      <w:r w:rsidRPr="00E26005">
        <w:rPr>
          <w:sz w:val="20"/>
          <w:szCs w:val="20"/>
        </w:rPr>
        <w:tab/>
        <w:t>Christian Bachmann</w:t>
      </w:r>
    </w:p>
    <w:p w:rsidR="00846D8B" w:rsidRPr="008416AA" w:rsidRDefault="002450CA" w:rsidP="00CD3385">
      <w:pPr>
        <w:spacing w:line="276" w:lineRule="auto"/>
        <w:rPr>
          <w:sz w:val="20"/>
          <w:szCs w:val="20"/>
        </w:rPr>
      </w:pPr>
      <w:r w:rsidRPr="002450CA">
        <w:rPr>
          <w:sz w:val="20"/>
          <w:szCs w:val="20"/>
        </w:rPr>
        <w:t>vicedirektør</w:t>
      </w:r>
      <w:r>
        <w:rPr>
          <w:sz w:val="20"/>
          <w:szCs w:val="20"/>
        </w:rPr>
        <w:tab/>
      </w:r>
      <w:r>
        <w:rPr>
          <w:sz w:val="20"/>
          <w:szCs w:val="20"/>
        </w:rPr>
        <w:tab/>
      </w:r>
      <w:r>
        <w:rPr>
          <w:sz w:val="20"/>
          <w:szCs w:val="20"/>
        </w:rPr>
        <w:tab/>
      </w:r>
      <w:r>
        <w:rPr>
          <w:sz w:val="20"/>
          <w:szCs w:val="20"/>
        </w:rPr>
        <w:tab/>
        <w:t>formand for Danmarks Skatteadvokater</w:t>
      </w:r>
    </w:p>
    <w:p w:rsidR="001C2A1D" w:rsidRPr="008416AA" w:rsidRDefault="00E26005" w:rsidP="00CD3385">
      <w:pPr>
        <w:spacing w:line="276" w:lineRule="auto"/>
        <w:rPr>
          <w:i/>
          <w:sz w:val="20"/>
          <w:szCs w:val="20"/>
        </w:rPr>
      </w:pPr>
      <w:hyperlink r:id="rId8" w:history="1">
        <w:r w:rsidR="002450CA" w:rsidRPr="002A42BF">
          <w:rPr>
            <w:rStyle w:val="Hyperlink"/>
            <w:sz w:val="20"/>
            <w:szCs w:val="20"/>
          </w:rPr>
          <w:t>hhk@danskeadvokater.dk</w:t>
        </w:r>
      </w:hyperlink>
      <w:r w:rsidR="002450CA">
        <w:rPr>
          <w:sz w:val="20"/>
          <w:szCs w:val="20"/>
        </w:rPr>
        <w:tab/>
      </w:r>
      <w:r w:rsidR="002450CA">
        <w:rPr>
          <w:sz w:val="20"/>
          <w:szCs w:val="20"/>
        </w:rPr>
        <w:tab/>
      </w:r>
      <w:hyperlink r:id="rId9" w:history="1">
        <w:r w:rsidR="002450CA" w:rsidRPr="002A42BF">
          <w:rPr>
            <w:rStyle w:val="Hyperlink"/>
            <w:sz w:val="20"/>
            <w:szCs w:val="20"/>
          </w:rPr>
          <w:t>chb@delacour.dk</w:t>
        </w:r>
      </w:hyperlink>
      <w:r w:rsidR="002450CA">
        <w:rPr>
          <w:sz w:val="20"/>
          <w:szCs w:val="20"/>
        </w:rPr>
        <w:t xml:space="preserve"> </w:t>
      </w:r>
    </w:p>
    <w:sectPr w:rsidR="001C2A1D" w:rsidRPr="008416AA" w:rsidSect="00F16A2A">
      <w:footerReference w:type="default" r:id="rId10"/>
      <w:headerReference w:type="first" r:id="rId11"/>
      <w:pgSz w:w="11907" w:h="16840" w:code="9"/>
      <w:pgMar w:top="2268" w:right="3118" w:bottom="1134" w:left="1260" w:header="709" w:footer="10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D1" w:rsidRDefault="00FF0BD1">
      <w:r>
        <w:separator/>
      </w:r>
    </w:p>
  </w:endnote>
  <w:endnote w:type="continuationSeparator" w:id="0">
    <w:p w:rsidR="00FF0BD1" w:rsidRDefault="00FF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A3" w:rsidRDefault="00E26005" w:rsidP="006067A3">
    <w:pPr>
      <w:pStyle w:val="Sidefod"/>
      <w:jc w:val="right"/>
    </w:pPr>
    <w:r>
      <w:rPr>
        <w:noProof/>
      </w:rPr>
      <w:pict>
        <v:shapetype id="_x0000_t202" coordsize="21600,21600" o:spt="202" path="m,l,21600r21600,l21600,xe">
          <v:stroke joinstyle="miter"/>
          <v:path gradientshapeok="t" o:connecttype="rect"/>
        </v:shapetype>
        <v:shape id="_x0000_s2058" type="#_x0000_t202" style="position:absolute;left:0;text-align:left;margin-left:375.75pt;margin-top:14.25pt;width:25.55pt;height:31.2pt;z-index:251656704;mso-wrap-style:none" filled="f" stroked="f">
          <v:textbox style="mso-fit-shape-to-text:t">
            <w:txbxContent>
              <w:p w:rsidR="006067A3" w:rsidRPr="00DE7BAE" w:rsidRDefault="005122A8" w:rsidP="006067A3">
                <w:pPr>
                  <w:pStyle w:val="Sidefod"/>
                  <w:jc w:val="both"/>
                  <w:rPr>
                    <w:sz w:val="16"/>
                  </w:rPr>
                </w:pPr>
                <w:r>
                  <w:rPr>
                    <w:rStyle w:val="Sidetal"/>
                  </w:rPr>
                  <w:fldChar w:fldCharType="begin"/>
                </w:r>
                <w:r w:rsidR="006067A3">
                  <w:rPr>
                    <w:rStyle w:val="Sidetal"/>
                  </w:rPr>
                  <w:instrText xml:space="preserve"> PAGE </w:instrText>
                </w:r>
                <w:r>
                  <w:rPr>
                    <w:rStyle w:val="Sidetal"/>
                  </w:rPr>
                  <w:fldChar w:fldCharType="separate"/>
                </w:r>
                <w:r w:rsidR="00E26005">
                  <w:rPr>
                    <w:rStyle w:val="Sidetal"/>
                    <w:noProof/>
                  </w:rPr>
                  <w:t>2</w:t>
                </w:r>
                <w:r>
                  <w:rPr>
                    <w:rStyle w:val="Sidetal"/>
                  </w:rPr>
                  <w:fldChar w:fldCharType="end"/>
                </w:r>
                <w:r w:rsidR="006067A3">
                  <w:rPr>
                    <w:rStyle w:val="Sidetal"/>
                  </w:rPr>
                  <w:t>/</w:t>
                </w:r>
                <w:r>
                  <w:rPr>
                    <w:rStyle w:val="Sidetal"/>
                  </w:rPr>
                  <w:fldChar w:fldCharType="begin"/>
                </w:r>
                <w:r w:rsidR="006067A3">
                  <w:rPr>
                    <w:rStyle w:val="Sidetal"/>
                  </w:rPr>
                  <w:instrText xml:space="preserve"> NUMPAGES </w:instrText>
                </w:r>
                <w:r>
                  <w:rPr>
                    <w:rStyle w:val="Sidetal"/>
                  </w:rPr>
                  <w:fldChar w:fldCharType="separate"/>
                </w:r>
                <w:r w:rsidR="00E26005">
                  <w:rPr>
                    <w:rStyle w:val="Sidetal"/>
                    <w:noProof/>
                  </w:rPr>
                  <w:t>2</w:t>
                </w:r>
                <w:r>
                  <w:rPr>
                    <w:rStyle w:val="Sidetal"/>
                  </w:rPr>
                  <w:fldChar w:fldCharType="end"/>
                </w: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D1" w:rsidRDefault="00FF0BD1">
      <w:r>
        <w:separator/>
      </w:r>
    </w:p>
  </w:footnote>
  <w:footnote w:type="continuationSeparator" w:id="0">
    <w:p w:rsidR="00FF0BD1" w:rsidRDefault="00FF0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44" w:rsidRDefault="002450CA">
    <w:pPr>
      <w:pStyle w:val="Sidehoved"/>
    </w:pPr>
    <w:r>
      <w:rPr>
        <w:noProof/>
        <w:lang w:eastAsia="da-DK"/>
      </w:rPr>
      <w:drawing>
        <wp:inline distT="0" distB="0" distL="0" distR="0" wp14:anchorId="0881D935" wp14:editId="78767C80">
          <wp:extent cx="2268220" cy="4083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08305"/>
                  </a:xfrm>
                  <a:prstGeom prst="rect">
                    <a:avLst/>
                  </a:prstGeom>
                  <a:noFill/>
                </pic:spPr>
              </pic:pic>
            </a:graphicData>
          </a:graphic>
        </wp:inline>
      </w:drawing>
    </w:r>
    <w:r w:rsidR="00034EF7">
      <w:rPr>
        <w:noProof/>
        <w:lang w:eastAsia="da-DK"/>
      </w:rPr>
      <w:drawing>
        <wp:anchor distT="0" distB="0" distL="114300" distR="114300" simplePos="0" relativeHeight="251658752" behindDoc="0" locked="0" layoutInCell="1" allowOverlap="1">
          <wp:simplePos x="0" y="0"/>
          <wp:positionH relativeFrom="column">
            <wp:posOffset>4810125</wp:posOffset>
          </wp:positionH>
          <wp:positionV relativeFrom="paragraph">
            <wp:posOffset>-50165</wp:posOffset>
          </wp:positionV>
          <wp:extent cx="1314450" cy="333375"/>
          <wp:effectExtent l="19050" t="0" r="0" b="0"/>
          <wp:wrapNone/>
          <wp:docPr id="13" name="Billede 8" descr="DAK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DAK_logo_CMYK.jpg"/>
                  <pic:cNvPicPr>
                    <a:picLocks noChangeAspect="1" noChangeArrowheads="1"/>
                  </pic:cNvPicPr>
                </pic:nvPicPr>
                <pic:blipFill>
                  <a:blip r:embed="rId2"/>
                  <a:srcRect/>
                  <a:stretch>
                    <a:fillRect/>
                  </a:stretch>
                </pic:blipFill>
                <pic:spPr bwMode="auto">
                  <a:xfrm>
                    <a:off x="0" y="0"/>
                    <a:ext cx="1314450" cy="333375"/>
                  </a:xfrm>
                  <a:prstGeom prst="rect">
                    <a:avLst/>
                  </a:prstGeom>
                  <a:noFill/>
                  <a:ln w="9525">
                    <a:noFill/>
                    <a:miter lim="800000"/>
                    <a:headEnd/>
                    <a:tailEnd/>
                  </a:ln>
                </pic:spPr>
              </pic:pic>
            </a:graphicData>
          </a:graphic>
        </wp:anchor>
      </w:drawing>
    </w:r>
    <w:r w:rsidR="00034EF7">
      <w:rPr>
        <w:noProof/>
        <w:lang w:eastAsia="da-DK"/>
      </w:rPr>
      <w:drawing>
        <wp:anchor distT="0" distB="0" distL="114300" distR="114300" simplePos="0" relativeHeight="251657728" behindDoc="0" locked="0" layoutInCell="1" allowOverlap="1">
          <wp:simplePos x="0" y="0"/>
          <wp:positionH relativeFrom="column">
            <wp:posOffset>5562600</wp:posOffset>
          </wp:positionH>
          <wp:positionV relativeFrom="paragraph">
            <wp:posOffset>-450215</wp:posOffset>
          </wp:positionV>
          <wp:extent cx="1190625" cy="2486025"/>
          <wp:effectExtent l="19050" t="0" r="9525" b="0"/>
          <wp:wrapSquare wrapText="bothSides"/>
          <wp:docPr id="12" name="Billede 3" descr="Brevpapirlogo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revpapirlogo3 copy"/>
                  <pic:cNvPicPr>
                    <a:picLocks noChangeAspect="1" noChangeArrowheads="1"/>
                  </pic:cNvPicPr>
                </pic:nvPicPr>
                <pic:blipFill>
                  <a:blip r:embed="rId3"/>
                  <a:srcRect/>
                  <a:stretch>
                    <a:fillRect/>
                  </a:stretch>
                </pic:blipFill>
                <pic:spPr bwMode="auto">
                  <a:xfrm>
                    <a:off x="0" y="0"/>
                    <a:ext cx="1190625" cy="24860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F0BD1"/>
    <w:rsid w:val="00034EF7"/>
    <w:rsid w:val="00130025"/>
    <w:rsid w:val="001C2A1D"/>
    <w:rsid w:val="00212F31"/>
    <w:rsid w:val="002450CA"/>
    <w:rsid w:val="002962AD"/>
    <w:rsid w:val="002D2741"/>
    <w:rsid w:val="002E472D"/>
    <w:rsid w:val="00360373"/>
    <w:rsid w:val="00396CC7"/>
    <w:rsid w:val="003A2110"/>
    <w:rsid w:val="003A7557"/>
    <w:rsid w:val="00401187"/>
    <w:rsid w:val="00463391"/>
    <w:rsid w:val="00505345"/>
    <w:rsid w:val="005122A8"/>
    <w:rsid w:val="00522A44"/>
    <w:rsid w:val="005738C9"/>
    <w:rsid w:val="00583CAA"/>
    <w:rsid w:val="005859E4"/>
    <w:rsid w:val="005B01F0"/>
    <w:rsid w:val="006067A3"/>
    <w:rsid w:val="00657E8F"/>
    <w:rsid w:val="00674B77"/>
    <w:rsid w:val="006A0B05"/>
    <w:rsid w:val="006A68C1"/>
    <w:rsid w:val="006E27A1"/>
    <w:rsid w:val="00730F9E"/>
    <w:rsid w:val="00771089"/>
    <w:rsid w:val="00781644"/>
    <w:rsid w:val="007F415B"/>
    <w:rsid w:val="008416AA"/>
    <w:rsid w:val="00841FD9"/>
    <w:rsid w:val="00846D8B"/>
    <w:rsid w:val="00850BCB"/>
    <w:rsid w:val="00977834"/>
    <w:rsid w:val="00990109"/>
    <w:rsid w:val="00A307DC"/>
    <w:rsid w:val="00A76CD6"/>
    <w:rsid w:val="00A86FFE"/>
    <w:rsid w:val="00A87F52"/>
    <w:rsid w:val="00A913F3"/>
    <w:rsid w:val="00B05ED7"/>
    <w:rsid w:val="00B15DC4"/>
    <w:rsid w:val="00B27D20"/>
    <w:rsid w:val="00B53FB6"/>
    <w:rsid w:val="00B63657"/>
    <w:rsid w:val="00C37A77"/>
    <w:rsid w:val="00C658D0"/>
    <w:rsid w:val="00CD3385"/>
    <w:rsid w:val="00E0777F"/>
    <w:rsid w:val="00E26005"/>
    <w:rsid w:val="00E75871"/>
    <w:rsid w:val="00EB64E5"/>
    <w:rsid w:val="00EC05FF"/>
    <w:rsid w:val="00F16A2A"/>
    <w:rsid w:val="00FC3743"/>
    <w:rsid w:val="00FF0B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109"/>
    <w:pPr>
      <w:spacing w:line="240" w:lineRule="atLeast"/>
    </w:pPr>
    <w:rPr>
      <w:rFonts w:ascii="Georgia" w:hAnsi="Georgia"/>
      <w:sz w:val="18"/>
      <w:szCs w:val="24"/>
      <w:lang w:eastAsia="en-US"/>
    </w:rPr>
  </w:style>
  <w:style w:type="paragraph" w:styleId="Overskrift1">
    <w:name w:val="heading 1"/>
    <w:basedOn w:val="Normal"/>
    <w:next w:val="Normal"/>
    <w:qFormat/>
    <w:rsid w:val="00846D8B"/>
    <w:pPr>
      <w:keepNext/>
      <w:spacing w:before="240" w:after="60"/>
      <w:outlineLvl w:val="0"/>
    </w:pPr>
    <w:rPr>
      <w:rFonts w:cs="Arial"/>
      <w:b/>
      <w:bCs/>
      <w:kern w:val="32"/>
      <w:sz w:val="24"/>
      <w:szCs w:val="32"/>
    </w:rPr>
  </w:style>
  <w:style w:type="paragraph" w:styleId="Overskrift2">
    <w:name w:val="heading 2"/>
    <w:basedOn w:val="Normal"/>
    <w:next w:val="Normal"/>
    <w:qFormat/>
    <w:rsid w:val="00846D8B"/>
    <w:pPr>
      <w:keepNext/>
      <w:spacing w:before="240" w:after="60"/>
      <w:outlineLvl w:val="1"/>
    </w:pPr>
    <w:rPr>
      <w:rFonts w:cs="Arial"/>
      <w:b/>
      <w:bCs/>
      <w:iCs/>
      <w:sz w:val="22"/>
      <w:szCs w:val="28"/>
    </w:rPr>
  </w:style>
  <w:style w:type="paragraph" w:styleId="Overskrift3">
    <w:name w:val="heading 3"/>
    <w:basedOn w:val="Normal"/>
    <w:next w:val="Normal"/>
    <w:qFormat/>
    <w:rsid w:val="00846D8B"/>
    <w:pPr>
      <w:keepNext/>
      <w:spacing w:before="240" w:after="60"/>
      <w:outlineLvl w:val="2"/>
    </w:pPr>
    <w:rPr>
      <w:rFonts w:cs="Arial"/>
      <w:b/>
      <w:bCs/>
      <w:sz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mall">
    <w:name w:val="Small"/>
    <w:basedOn w:val="Normal"/>
    <w:rsid w:val="00990109"/>
    <w:pPr>
      <w:spacing w:line="200" w:lineRule="atLeast"/>
      <w:jc w:val="right"/>
    </w:pPr>
    <w:rPr>
      <w:rFonts w:ascii="Verdana" w:hAnsi="Verdana"/>
      <w:sz w:val="13"/>
    </w:rPr>
  </w:style>
  <w:style w:type="paragraph" w:styleId="Sidehoved">
    <w:name w:val="header"/>
    <w:basedOn w:val="Normal"/>
    <w:rsid w:val="00FC3743"/>
    <w:pPr>
      <w:tabs>
        <w:tab w:val="center" w:pos="4986"/>
        <w:tab w:val="right" w:pos="9972"/>
      </w:tabs>
    </w:pPr>
  </w:style>
  <w:style w:type="paragraph" w:styleId="Sidefod">
    <w:name w:val="footer"/>
    <w:basedOn w:val="Normal"/>
    <w:rsid w:val="00FC3743"/>
    <w:pPr>
      <w:tabs>
        <w:tab w:val="center" w:pos="4986"/>
        <w:tab w:val="right" w:pos="9972"/>
      </w:tabs>
    </w:pPr>
  </w:style>
  <w:style w:type="table" w:styleId="Tabel-Gitter">
    <w:name w:val="Table Grid"/>
    <w:basedOn w:val="Tabel-Normal"/>
    <w:rsid w:val="00846D8B"/>
    <w:pPr>
      <w:spacing w:line="240" w:lineRule="atLeast"/>
    </w:pPr>
    <w:rPr>
      <w:rFonts w:ascii="Georgia" w:hAnsi="Georgi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rsid w:val="00674B77"/>
    <w:rPr>
      <w:color w:val="0000FF"/>
      <w:u w:val="single"/>
    </w:rPr>
  </w:style>
  <w:style w:type="character" w:styleId="Sidetal">
    <w:name w:val="page number"/>
    <w:basedOn w:val="Standardskrifttypeiafsnit"/>
    <w:rsid w:val="006067A3"/>
    <w:rPr>
      <w:rFonts w:ascii="Arial" w:hAnsi="Arial"/>
      <w:sz w:val="16"/>
    </w:rPr>
  </w:style>
  <w:style w:type="paragraph" w:customStyle="1" w:styleId="Typografi1">
    <w:name w:val="Typografi1"/>
    <w:basedOn w:val="Small"/>
    <w:autoRedefine/>
    <w:rsid w:val="006A68C1"/>
    <w:pPr>
      <w:tabs>
        <w:tab w:val="left" w:pos="396"/>
      </w:tabs>
      <w:spacing w:line="240" w:lineRule="auto"/>
    </w:pPr>
    <w:rPr>
      <w:color w:val="808080"/>
      <w:spacing w:val="-20"/>
    </w:rPr>
  </w:style>
  <w:style w:type="paragraph" w:styleId="Markeringsbobletekst">
    <w:name w:val="Balloon Text"/>
    <w:basedOn w:val="Normal"/>
    <w:link w:val="MarkeringsbobletekstTegn"/>
    <w:rsid w:val="002450C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2450C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hk@danskeadvokater.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raogsamfundsoekonomi@skm.d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b@delacour.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nske%20Advokater\Skabeloner%20-%20breve,%20notater%20og%20powerpoint\DAD%20wordskabelon%20HCA.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DAD wordskabelon HCA</Template>
  <TotalTime>166</TotalTime>
  <Pages>2</Pages>
  <Words>479</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Høringssvar</vt:lpstr>
    </vt:vector>
  </TitlesOfParts>
  <Company>Bysted A/S</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Høringssvar</dc:title>
  <dc:creator>Peter Hansen</dc:creator>
  <cp:lastModifiedBy>dapha</cp:lastModifiedBy>
  <cp:revision>19</cp:revision>
  <cp:lastPrinted>2014-05-26T12:40:00Z</cp:lastPrinted>
  <dcterms:created xsi:type="dcterms:W3CDTF">2011-10-12T09:37:00Z</dcterms:created>
  <dcterms:modified xsi:type="dcterms:W3CDTF">2014-05-26T12:46:00Z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okumentnummer">
    <vt:lpwstr>D-2014-016162</vt:lpwstr>
  </property>
  <property fmtid="{D5CDD505-2E9C-101B-9397-08002B2CF9AE}" pid="3" name="Modtagermail">
    <vt:lpwstr> </vt:lpwstr>
  </property>
  <property fmtid="{D5CDD505-2E9C-101B-9397-08002B2CF9AE}" pid="4" name="Underskrivernavn">
    <vt:lpwstr>Helle Hübertz Krogsøe</vt:lpwstr>
  </property>
  <property fmtid="{D5CDD505-2E9C-101B-9397-08002B2CF9AE}" pid="5" name="Underskrivertitel">
    <vt:lpwstr>Vicedirektør</vt:lpwstr>
  </property>
  <property fmtid="{D5CDD505-2E9C-101B-9397-08002B2CF9AE}" pid="6" name="Underskriveremailadresse">
    <vt:lpwstr>hhk@danskeadvokater.dk</vt:lpwstr>
  </property>
  <property fmtid="{D5CDD505-2E9C-101B-9397-08002B2CF9AE}" pid="7" name="Afsendelsesdato">
    <vt:lpwstr>21. maj 2014</vt:lpwstr>
  </property>
  <property fmtid="{D5CDD505-2E9C-101B-9397-08002B2CF9AE}" pid="8" name="Att">
    <vt:lpwstr> </vt:lpwstr>
  </property>
  <property fmtid="{D5CDD505-2E9C-101B-9397-08002B2CF9AE}" pid="9" name="DBAauditnavn">
    <vt:lpwstr> </vt:lpwstr>
  </property>
  <property fmtid="{D5CDD505-2E9C-101B-9397-08002B2CF9AE}" pid="10" name="Oprettet_Initialer">
    <vt:lpwstr>pha</vt:lpwstr>
  </property>
  <property fmtid="{D5CDD505-2E9C-101B-9397-08002B2CF9AE}" pid="11" name="Modtager">
    <vt:lpwstr> </vt:lpwstr>
  </property>
  <property fmtid="{D5CDD505-2E9C-101B-9397-08002B2CF9AE}" pid="12" name="ModtagerAtt">
    <vt:lpwstr> </vt:lpwstr>
  </property>
  <property fmtid="{D5CDD505-2E9C-101B-9397-08002B2CF9AE}" pid="13" name="Medlemsnummer">
    <vt:lpwstr> </vt:lpwstr>
  </property>
  <property fmtid="{D5CDD505-2E9C-101B-9397-08002B2CF9AE}" pid="14" name="Sagsnummer">
    <vt:lpwstr>2014-00293</vt:lpwstr>
  </property>
  <property fmtid="{D5CDD505-2E9C-101B-9397-08002B2CF9AE}" pid="15" name="Author">
    <vt:lpwstr>Peter Hansen</vt:lpwstr>
  </property>
  <property fmtid="{D5CDD505-2E9C-101B-9397-08002B2CF9AE}" pid="16" name="Title">
    <vt:lpwstr>Høringssvar</vt:lpwstr>
  </property>
</Properties>
</file>