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078AA" w14:textId="77777777" w:rsidR="00516093" w:rsidRPr="006A35E6" w:rsidRDefault="00516093">
      <w:pPr>
        <w:rPr>
          <w:rFonts w:ascii="Tahoma" w:hAnsi="Tahoma" w:cs="Tahoma"/>
        </w:rPr>
      </w:pPr>
      <w:r w:rsidRPr="006A35E6">
        <w:rPr>
          <w:rFonts w:ascii="Tahoma" w:hAnsi="Tahoma" w:cs="Tahoma"/>
        </w:rPr>
        <w:t>Bekendtgørelse om betingelser for at tildele fiskeritilladelser til foreninger med formål at oplyse og udbrede viden om lokalt kystfiskeri i Danmark</w:t>
      </w:r>
      <w:r w:rsidR="004A65D7" w:rsidRPr="006A35E6">
        <w:rPr>
          <w:rFonts w:ascii="Tahoma" w:hAnsi="Tahoma" w:cs="Tahoma"/>
        </w:rPr>
        <w:t xml:space="preserve"> (foreningsfartøjsbekendtgørelsen)</w:t>
      </w:r>
    </w:p>
    <w:p w14:paraId="5B11E381" w14:textId="77777777" w:rsidR="007D2987" w:rsidRPr="006A35E6" w:rsidRDefault="000D24C7">
      <w:pPr>
        <w:rPr>
          <w:rFonts w:ascii="Tahoma" w:hAnsi="Tahoma" w:cs="Tahoma"/>
        </w:rPr>
      </w:pPr>
      <w:r w:rsidRPr="006A35E6">
        <w:rPr>
          <w:rFonts w:ascii="Tahoma" w:hAnsi="Tahoma" w:cs="Tahoma"/>
        </w:rPr>
        <w:t>I medfør af</w:t>
      </w:r>
      <w:r w:rsidR="00516093" w:rsidRPr="006A35E6">
        <w:rPr>
          <w:rFonts w:ascii="Tahoma" w:hAnsi="Tahoma" w:cs="Tahoma"/>
        </w:rPr>
        <w:t xml:space="preserve"> § 16 b, stk. 3 </w:t>
      </w:r>
      <w:r w:rsidRPr="006A35E6">
        <w:rPr>
          <w:rFonts w:ascii="Tahoma" w:hAnsi="Tahoma" w:cs="Tahoma"/>
        </w:rPr>
        <w:t>i lov om fiskeri og fiskeopdræt (fiskeriloven), jf. lovbekendtgørelse nr. 764 af 19. juni 2017, som ændret ved lov nr. 1563 af 19. december 2017</w:t>
      </w:r>
      <w:r w:rsidR="004A65D7" w:rsidRPr="006A35E6">
        <w:rPr>
          <w:rFonts w:ascii="Tahoma" w:hAnsi="Tahoma" w:cs="Tahoma"/>
        </w:rPr>
        <w:t xml:space="preserve"> og lov nr. 736 af 8. juni</w:t>
      </w:r>
      <w:r w:rsidRPr="006A35E6">
        <w:rPr>
          <w:rFonts w:ascii="Tahoma" w:hAnsi="Tahoma" w:cs="Tahoma"/>
        </w:rPr>
        <w:t>, fastsættes:</w:t>
      </w:r>
    </w:p>
    <w:p w14:paraId="5851AC38" w14:textId="77777777" w:rsidR="000D24C7" w:rsidRDefault="000D24C7"/>
    <w:p w14:paraId="5048D0CF" w14:textId="77777777" w:rsidR="000D24C7" w:rsidRDefault="000D24C7" w:rsidP="000D24C7">
      <w:pPr>
        <w:pStyle w:val="paragraf"/>
        <w:rPr>
          <w:sz w:val="17"/>
          <w:szCs w:val="17"/>
        </w:rPr>
      </w:pPr>
      <w:r>
        <w:rPr>
          <w:rStyle w:val="paragrafnr1"/>
          <w:sz w:val="17"/>
          <w:szCs w:val="17"/>
        </w:rPr>
        <w:t>§ 1.</w:t>
      </w:r>
      <w:r w:rsidR="00826994">
        <w:rPr>
          <w:sz w:val="17"/>
          <w:szCs w:val="17"/>
        </w:rPr>
        <w:t xml:space="preserve"> Foreninger</w:t>
      </w:r>
      <w:r w:rsidR="004A65D7">
        <w:rPr>
          <w:sz w:val="17"/>
          <w:szCs w:val="17"/>
        </w:rPr>
        <w:t>,</w:t>
      </w:r>
      <w:r w:rsidR="00826994">
        <w:rPr>
          <w:sz w:val="17"/>
          <w:szCs w:val="17"/>
        </w:rPr>
        <w:t xml:space="preserve"> der har som vedtægtsmæssigt formål at oplyse og udbrede viden om et lokalt kys</w:t>
      </w:r>
      <w:r w:rsidR="00337AA6">
        <w:rPr>
          <w:sz w:val="17"/>
          <w:szCs w:val="17"/>
        </w:rPr>
        <w:t>tfiskeri i Danmark, kan søge Fiskeristyrelsen om at blive godkendt som</w:t>
      </w:r>
      <w:r w:rsidR="00E05BBB">
        <w:rPr>
          <w:sz w:val="17"/>
          <w:szCs w:val="17"/>
        </w:rPr>
        <w:t xml:space="preserve"> kystfiskerforening</w:t>
      </w:r>
      <w:r w:rsidR="00337AA6">
        <w:rPr>
          <w:sz w:val="17"/>
          <w:szCs w:val="17"/>
        </w:rPr>
        <w:t>, jf. fiskerilovens</w:t>
      </w:r>
      <w:r w:rsidR="00E05BBB">
        <w:rPr>
          <w:sz w:val="17"/>
          <w:szCs w:val="17"/>
        </w:rPr>
        <w:t xml:space="preserve"> § 16 b, stk. 1</w:t>
      </w:r>
      <w:r>
        <w:rPr>
          <w:sz w:val="17"/>
          <w:szCs w:val="17"/>
        </w:rPr>
        <w:t xml:space="preserve">. </w:t>
      </w:r>
    </w:p>
    <w:p w14:paraId="147F87B1" w14:textId="3ACAE8D2" w:rsidR="000D24C7" w:rsidRDefault="000D24C7" w:rsidP="000D24C7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</w:t>
      </w:r>
      <w:r w:rsidR="00826994">
        <w:rPr>
          <w:sz w:val="17"/>
          <w:szCs w:val="17"/>
        </w:rPr>
        <w:t xml:space="preserve">Udstedelse af </w:t>
      </w:r>
      <w:r w:rsidR="002B6459">
        <w:rPr>
          <w:sz w:val="17"/>
          <w:szCs w:val="17"/>
        </w:rPr>
        <w:t>godkendelse</w:t>
      </w:r>
      <w:r w:rsidR="00B839F6">
        <w:rPr>
          <w:sz w:val="17"/>
          <w:szCs w:val="17"/>
        </w:rPr>
        <w:t>,</w:t>
      </w:r>
      <w:r w:rsidR="00826994">
        <w:rPr>
          <w:sz w:val="17"/>
          <w:szCs w:val="17"/>
        </w:rPr>
        <w:t xml:space="preserve"> jf. stk. 1</w:t>
      </w:r>
      <w:r w:rsidR="00C20349">
        <w:rPr>
          <w:sz w:val="17"/>
          <w:szCs w:val="17"/>
        </w:rPr>
        <w:t xml:space="preserve">, er betinget af </w:t>
      </w:r>
      <w:r w:rsidR="00B839F6">
        <w:rPr>
          <w:sz w:val="17"/>
          <w:szCs w:val="17"/>
        </w:rPr>
        <w:t xml:space="preserve">Fiskeristyrelsens </w:t>
      </w:r>
      <w:r w:rsidR="00C20349">
        <w:rPr>
          <w:sz w:val="17"/>
          <w:szCs w:val="17"/>
        </w:rPr>
        <w:t>godkendelse af foreningens formål og vedtægter.</w:t>
      </w:r>
      <w:r w:rsidR="00C9177B">
        <w:rPr>
          <w:sz w:val="17"/>
          <w:szCs w:val="17"/>
        </w:rPr>
        <w:t xml:space="preserve"> </w:t>
      </w:r>
    </w:p>
    <w:p w14:paraId="7B8559C1" w14:textId="4B5C2C6E" w:rsidR="00C9177B" w:rsidRPr="00C9177B" w:rsidRDefault="00C9177B" w:rsidP="00C9177B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 xml:space="preserve">Stk. 3. </w:t>
      </w:r>
      <w:r>
        <w:rPr>
          <w:rStyle w:val="stknr1"/>
          <w:i w:val="0"/>
          <w:sz w:val="17"/>
          <w:szCs w:val="17"/>
        </w:rPr>
        <w:t xml:space="preserve">Godkendelse, jf. stk. 2, er betinget af, at indtægterne fra foreningens </w:t>
      </w:r>
      <w:r w:rsidR="002B6459">
        <w:rPr>
          <w:rStyle w:val="stknr1"/>
          <w:i w:val="0"/>
          <w:sz w:val="17"/>
          <w:szCs w:val="17"/>
        </w:rPr>
        <w:t xml:space="preserve">fiskerimæssige </w:t>
      </w:r>
      <w:r>
        <w:rPr>
          <w:rStyle w:val="stknr1"/>
          <w:i w:val="0"/>
          <w:sz w:val="17"/>
          <w:szCs w:val="17"/>
        </w:rPr>
        <w:t xml:space="preserve">aktiviteter, jf. stk. 1, </w:t>
      </w:r>
      <w:r w:rsidR="002B6459">
        <w:rPr>
          <w:rStyle w:val="stknr1"/>
          <w:i w:val="0"/>
          <w:sz w:val="17"/>
          <w:szCs w:val="17"/>
        </w:rPr>
        <w:t xml:space="preserve">alene </w:t>
      </w:r>
      <w:r>
        <w:rPr>
          <w:rStyle w:val="stknr1"/>
          <w:i w:val="0"/>
          <w:sz w:val="17"/>
          <w:szCs w:val="17"/>
        </w:rPr>
        <w:t>anvendes til vedligeholdelse og drift af foreningen og dens aktiver.</w:t>
      </w:r>
    </w:p>
    <w:p w14:paraId="45D133C1" w14:textId="6B5FDF5D" w:rsidR="00C9177B" w:rsidRPr="005115DD" w:rsidRDefault="00C9177B" w:rsidP="00C9177B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4.</w:t>
      </w:r>
      <w:r w:rsidR="005115DD">
        <w:rPr>
          <w:rStyle w:val="stknr1"/>
          <w:sz w:val="17"/>
          <w:szCs w:val="17"/>
        </w:rPr>
        <w:t xml:space="preserve"> </w:t>
      </w:r>
      <w:r w:rsidR="005115DD">
        <w:rPr>
          <w:rStyle w:val="stknr1"/>
          <w:i w:val="0"/>
          <w:sz w:val="17"/>
          <w:szCs w:val="17"/>
        </w:rPr>
        <w:t xml:space="preserve">Foreningens midler skal anvendes i overensstemmelse med dennes vedtægtsmæssige formål, jf. stk. 1, og midler må </w:t>
      </w:r>
      <w:r w:rsidR="000B1170">
        <w:rPr>
          <w:rStyle w:val="stknr1"/>
          <w:i w:val="0"/>
          <w:sz w:val="17"/>
          <w:szCs w:val="17"/>
        </w:rPr>
        <w:t>ikke</w:t>
      </w:r>
      <w:r w:rsidR="005115DD">
        <w:rPr>
          <w:rStyle w:val="stknr1"/>
          <w:i w:val="0"/>
          <w:sz w:val="17"/>
          <w:szCs w:val="17"/>
        </w:rPr>
        <w:t xml:space="preserve"> uddeles fra foreningen til dennes medlemmer.</w:t>
      </w:r>
      <w:r w:rsidR="00AF41D2">
        <w:rPr>
          <w:rStyle w:val="stknr1"/>
          <w:i w:val="0"/>
          <w:sz w:val="17"/>
          <w:szCs w:val="17"/>
        </w:rPr>
        <w:t xml:space="preserve"> Godkendelse er tillige betinget af, at foreningens midler i tilfælde af opløsning anvendes i overensstemmelse med foreningens</w:t>
      </w:r>
      <w:r w:rsidR="000964FC">
        <w:rPr>
          <w:rStyle w:val="stknr1"/>
          <w:i w:val="0"/>
          <w:sz w:val="17"/>
          <w:szCs w:val="17"/>
        </w:rPr>
        <w:t xml:space="preserve"> vedtægtsmæssige formål</w:t>
      </w:r>
      <w:r w:rsidR="00AF41D2">
        <w:rPr>
          <w:rStyle w:val="stknr1"/>
          <w:i w:val="0"/>
          <w:sz w:val="17"/>
          <w:szCs w:val="17"/>
        </w:rPr>
        <w:t>.</w:t>
      </w:r>
    </w:p>
    <w:p w14:paraId="05BB49A9" w14:textId="6AF80F25" w:rsidR="000D24C7" w:rsidRDefault="000D24C7" w:rsidP="000D24C7">
      <w:pPr>
        <w:pStyle w:val="paragraf"/>
        <w:rPr>
          <w:sz w:val="17"/>
          <w:szCs w:val="17"/>
        </w:rPr>
      </w:pPr>
      <w:r>
        <w:rPr>
          <w:rStyle w:val="paragrafnr2"/>
          <w:sz w:val="17"/>
          <w:szCs w:val="17"/>
        </w:rPr>
        <w:t>§ 2.</w:t>
      </w:r>
      <w:r>
        <w:rPr>
          <w:sz w:val="17"/>
          <w:szCs w:val="17"/>
        </w:rPr>
        <w:t xml:space="preserve"> </w:t>
      </w:r>
      <w:r w:rsidR="005115DD">
        <w:rPr>
          <w:sz w:val="17"/>
          <w:szCs w:val="17"/>
        </w:rPr>
        <w:t xml:space="preserve">Foreninger, jf. § 1, stk. 1, skal årligt indsende </w:t>
      </w:r>
      <w:r w:rsidR="000B1170">
        <w:rPr>
          <w:sz w:val="17"/>
          <w:szCs w:val="17"/>
        </w:rPr>
        <w:t>års</w:t>
      </w:r>
      <w:r w:rsidR="005115DD">
        <w:rPr>
          <w:sz w:val="17"/>
          <w:szCs w:val="17"/>
        </w:rPr>
        <w:t xml:space="preserve">regnskab </w:t>
      </w:r>
      <w:r w:rsidR="000B1170">
        <w:rPr>
          <w:sz w:val="17"/>
          <w:szCs w:val="17"/>
        </w:rPr>
        <w:t xml:space="preserve">og </w:t>
      </w:r>
      <w:r w:rsidR="006A35E6">
        <w:rPr>
          <w:sz w:val="17"/>
          <w:szCs w:val="17"/>
        </w:rPr>
        <w:t xml:space="preserve">årsberetning </w:t>
      </w:r>
      <w:r w:rsidR="000B1170">
        <w:rPr>
          <w:sz w:val="17"/>
          <w:szCs w:val="17"/>
        </w:rPr>
        <w:t xml:space="preserve">til Fiskeristyrelsen </w:t>
      </w:r>
      <w:r w:rsidR="006A35E6">
        <w:rPr>
          <w:sz w:val="17"/>
          <w:szCs w:val="17"/>
        </w:rPr>
        <w:t>og skal</w:t>
      </w:r>
      <w:r w:rsidR="005115DD">
        <w:rPr>
          <w:sz w:val="17"/>
          <w:szCs w:val="17"/>
        </w:rPr>
        <w:t xml:space="preserve"> </w:t>
      </w:r>
      <w:r w:rsidR="006A35E6">
        <w:rPr>
          <w:sz w:val="17"/>
          <w:szCs w:val="17"/>
        </w:rPr>
        <w:t>løbende ind</w:t>
      </w:r>
      <w:r w:rsidR="005115DD">
        <w:rPr>
          <w:sz w:val="17"/>
          <w:szCs w:val="17"/>
        </w:rPr>
        <w:t>beret</w:t>
      </w:r>
      <w:r w:rsidR="006A35E6">
        <w:rPr>
          <w:sz w:val="17"/>
          <w:szCs w:val="17"/>
        </w:rPr>
        <w:t>te</w:t>
      </w:r>
      <w:r w:rsidR="005115DD">
        <w:rPr>
          <w:sz w:val="17"/>
          <w:szCs w:val="17"/>
        </w:rPr>
        <w:t xml:space="preserve"> alle væsentlige ændringer i foreningens sammensætning, formål</w:t>
      </w:r>
      <w:r w:rsidR="000B1170">
        <w:rPr>
          <w:sz w:val="17"/>
          <w:szCs w:val="17"/>
        </w:rPr>
        <w:t xml:space="preserve"> og </w:t>
      </w:r>
      <w:r w:rsidR="005115DD">
        <w:rPr>
          <w:sz w:val="17"/>
          <w:szCs w:val="17"/>
        </w:rPr>
        <w:t>drift</w:t>
      </w:r>
      <w:r w:rsidR="003E2769">
        <w:rPr>
          <w:sz w:val="17"/>
          <w:szCs w:val="17"/>
        </w:rPr>
        <w:t>.</w:t>
      </w:r>
    </w:p>
    <w:p w14:paraId="7D058400" w14:textId="22C4D21C" w:rsidR="00B20524" w:rsidRPr="00B20524" w:rsidRDefault="00B20524" w:rsidP="000D24C7">
      <w:pPr>
        <w:pStyle w:val="paragraf"/>
        <w:rPr>
          <w:sz w:val="17"/>
          <w:szCs w:val="17"/>
        </w:rPr>
      </w:pPr>
      <w:r>
        <w:rPr>
          <w:i/>
          <w:sz w:val="17"/>
          <w:szCs w:val="17"/>
        </w:rPr>
        <w:t xml:space="preserve">Stk. 2. </w:t>
      </w:r>
      <w:r>
        <w:rPr>
          <w:sz w:val="17"/>
          <w:szCs w:val="17"/>
        </w:rPr>
        <w:t>Fiskeristyrelsen kan anmode om</w:t>
      </w:r>
      <w:r w:rsidR="00894267">
        <w:rPr>
          <w:sz w:val="17"/>
          <w:szCs w:val="17"/>
        </w:rPr>
        <w:t xml:space="preserve"> yderligere relevant dokumentation samt om</w:t>
      </w:r>
      <w:r>
        <w:rPr>
          <w:sz w:val="17"/>
          <w:szCs w:val="17"/>
        </w:rPr>
        <w:t xml:space="preserve"> uddybende forklaringer og stille spørgsmål om foreningens virke og aktiviteter.</w:t>
      </w:r>
    </w:p>
    <w:p w14:paraId="57A5E943" w14:textId="77777777" w:rsidR="005A4461" w:rsidRDefault="005A4461" w:rsidP="005A4461">
      <w:pPr>
        <w:pStyle w:val="Default"/>
        <w:rPr>
          <w:rStyle w:val="paragrafnr3"/>
          <w:sz w:val="17"/>
          <w:szCs w:val="17"/>
        </w:rPr>
      </w:pPr>
    </w:p>
    <w:p w14:paraId="12F29386" w14:textId="696DA00F" w:rsidR="005A4461" w:rsidRDefault="000D24C7" w:rsidP="005A4461">
      <w:pPr>
        <w:pStyle w:val="Default"/>
        <w:rPr>
          <w:sz w:val="17"/>
          <w:szCs w:val="17"/>
        </w:rPr>
      </w:pPr>
      <w:r>
        <w:rPr>
          <w:rStyle w:val="paragrafnr3"/>
          <w:sz w:val="17"/>
          <w:szCs w:val="17"/>
        </w:rPr>
        <w:t>§ 3.</w:t>
      </w:r>
      <w:r>
        <w:rPr>
          <w:sz w:val="17"/>
          <w:szCs w:val="17"/>
        </w:rPr>
        <w:t xml:space="preserve"> </w:t>
      </w:r>
      <w:r w:rsidR="00F60F59">
        <w:rPr>
          <w:sz w:val="17"/>
          <w:szCs w:val="17"/>
        </w:rPr>
        <w:t>Godkendelse</w:t>
      </w:r>
      <w:r w:rsidR="005A4461">
        <w:rPr>
          <w:sz w:val="17"/>
          <w:szCs w:val="17"/>
        </w:rPr>
        <w:t>, jf. § 1, stk. 1,</w:t>
      </w:r>
      <w:r w:rsidR="00F60F59">
        <w:rPr>
          <w:sz w:val="17"/>
          <w:szCs w:val="17"/>
        </w:rPr>
        <w:t xml:space="preserve"> </w:t>
      </w:r>
      <w:r w:rsidR="005A4461">
        <w:rPr>
          <w:sz w:val="17"/>
          <w:szCs w:val="17"/>
        </w:rPr>
        <w:t xml:space="preserve">udstedes til det ansøgte fartøj og </w:t>
      </w:r>
      <w:r w:rsidR="00F60F59">
        <w:rPr>
          <w:sz w:val="17"/>
          <w:szCs w:val="17"/>
        </w:rPr>
        <w:t>er betinget a</w:t>
      </w:r>
      <w:r w:rsidR="005A4461">
        <w:rPr>
          <w:sz w:val="17"/>
          <w:szCs w:val="17"/>
        </w:rPr>
        <w:t>f, at fartøjet</w:t>
      </w:r>
      <w:r w:rsidR="00E84B0D">
        <w:rPr>
          <w:sz w:val="17"/>
          <w:szCs w:val="17"/>
        </w:rPr>
        <w:t xml:space="preserve"> ikke er over 15 meter og</w:t>
      </w:r>
      <w:r w:rsidR="005A4461">
        <w:rPr>
          <w:sz w:val="17"/>
          <w:szCs w:val="17"/>
        </w:rPr>
        <w:t xml:space="preserve"> er godkendt </w:t>
      </w:r>
      <w:r w:rsidR="00B839F6">
        <w:rPr>
          <w:sz w:val="17"/>
          <w:szCs w:val="17"/>
        </w:rPr>
        <w:t xml:space="preserve">af Fiskeristyrelsen </w:t>
      </w:r>
      <w:r w:rsidR="005A4461">
        <w:rPr>
          <w:sz w:val="17"/>
          <w:szCs w:val="17"/>
        </w:rPr>
        <w:t>til anvendelse til erhvervsmæssigt fiskeri, jf. § 1, i bekendtgørelse om registrering af fartøjer, der anvendes til erhvervsmæssigt fiskeri i saltvand.</w:t>
      </w:r>
    </w:p>
    <w:p w14:paraId="7F122988" w14:textId="77777777" w:rsidR="002E4836" w:rsidRDefault="002E4836" w:rsidP="005A4461">
      <w:pPr>
        <w:pStyle w:val="Default"/>
        <w:rPr>
          <w:sz w:val="17"/>
          <w:szCs w:val="17"/>
        </w:rPr>
      </w:pPr>
    </w:p>
    <w:p w14:paraId="65501770" w14:textId="4700D05A" w:rsidR="00450ABC" w:rsidRDefault="002E4836" w:rsidP="00337AA6">
      <w:pPr>
        <w:pStyle w:val="paragraf"/>
        <w:rPr>
          <w:sz w:val="17"/>
          <w:szCs w:val="17"/>
        </w:rPr>
      </w:pPr>
      <w:r>
        <w:rPr>
          <w:rStyle w:val="paragrafnr1"/>
          <w:sz w:val="17"/>
          <w:szCs w:val="17"/>
        </w:rPr>
        <w:t xml:space="preserve">§ </w:t>
      </w:r>
      <w:r w:rsidR="00DB2321">
        <w:rPr>
          <w:rStyle w:val="paragrafnr1"/>
          <w:sz w:val="17"/>
          <w:szCs w:val="17"/>
        </w:rPr>
        <w:t>4</w:t>
      </w:r>
      <w:r w:rsidR="00450ABC">
        <w:rPr>
          <w:rStyle w:val="paragrafnr1"/>
          <w:sz w:val="17"/>
          <w:szCs w:val="17"/>
        </w:rPr>
        <w:t>.</w:t>
      </w:r>
      <w:r w:rsidR="008119C5">
        <w:rPr>
          <w:sz w:val="17"/>
          <w:szCs w:val="17"/>
        </w:rPr>
        <w:t xml:space="preserve"> </w:t>
      </w:r>
      <w:r w:rsidR="00CF4364">
        <w:rPr>
          <w:sz w:val="17"/>
          <w:szCs w:val="17"/>
        </w:rPr>
        <w:t xml:space="preserve">Vurderer Fiskeristyrelsen, </w:t>
      </w:r>
      <w:r w:rsidR="0041443A">
        <w:rPr>
          <w:sz w:val="17"/>
          <w:szCs w:val="17"/>
        </w:rPr>
        <w:t xml:space="preserve">at foreningen ikke længere opfylder betingelserne for at opretholde godkendelse, jf. § 1, stk. 2, bortfalder godkendelsen. </w:t>
      </w:r>
    </w:p>
    <w:p w14:paraId="4CA01D25" w14:textId="466AEFFF" w:rsidR="006A35E6" w:rsidRPr="006A35E6" w:rsidRDefault="006A35E6" w:rsidP="00337AA6">
      <w:pPr>
        <w:pStyle w:val="paragraf"/>
        <w:rPr>
          <w:sz w:val="17"/>
          <w:szCs w:val="17"/>
        </w:rPr>
      </w:pPr>
      <w:r>
        <w:rPr>
          <w:i/>
          <w:sz w:val="17"/>
          <w:szCs w:val="17"/>
        </w:rPr>
        <w:t xml:space="preserve">Stk. 2. </w:t>
      </w:r>
      <w:r w:rsidR="0041443A">
        <w:rPr>
          <w:sz w:val="17"/>
          <w:szCs w:val="17"/>
        </w:rPr>
        <w:t>Før Fiskeristyrelsen træffer afgørelse om</w:t>
      </w:r>
      <w:r w:rsidR="00894267">
        <w:rPr>
          <w:sz w:val="17"/>
          <w:szCs w:val="17"/>
        </w:rPr>
        <w:t xml:space="preserve"> bortfald af godkendelse, jf. stk. 1, eller om</w:t>
      </w:r>
      <w:r w:rsidR="0041443A">
        <w:rPr>
          <w:sz w:val="17"/>
          <w:szCs w:val="17"/>
        </w:rPr>
        <w:t xml:space="preserve"> helt eller delvist afslag efter § 1, stk. 2, sendes udkast til afgørelse til foreningen og foreningen gøres bekendt med dens adgang til aktindsigt og til at udtale sig i henhold til forvaltningsloven.</w:t>
      </w:r>
    </w:p>
    <w:p w14:paraId="358AFF24" w14:textId="77777777" w:rsidR="008119C5" w:rsidRDefault="008119C5" w:rsidP="00450ABC">
      <w:pPr>
        <w:pStyle w:val="kapiteloverskrift2"/>
        <w:rPr>
          <w:sz w:val="17"/>
          <w:szCs w:val="17"/>
        </w:rPr>
      </w:pPr>
    </w:p>
    <w:p w14:paraId="306AD4BB" w14:textId="77777777" w:rsidR="00450ABC" w:rsidRDefault="00450ABC" w:rsidP="00450ABC">
      <w:pPr>
        <w:pStyle w:val="kapiteloverskrift2"/>
        <w:rPr>
          <w:sz w:val="17"/>
          <w:szCs w:val="17"/>
        </w:rPr>
      </w:pPr>
      <w:r>
        <w:rPr>
          <w:sz w:val="17"/>
          <w:szCs w:val="17"/>
        </w:rPr>
        <w:t>Straf</w:t>
      </w:r>
    </w:p>
    <w:p w14:paraId="0D6FDCCF" w14:textId="1DA87A2D" w:rsidR="00450ABC" w:rsidRDefault="00E05BBB" w:rsidP="00450ABC">
      <w:pPr>
        <w:pStyle w:val="paragraf"/>
        <w:rPr>
          <w:sz w:val="17"/>
          <w:szCs w:val="17"/>
        </w:rPr>
      </w:pPr>
      <w:r>
        <w:rPr>
          <w:rStyle w:val="paragrafnr5"/>
          <w:sz w:val="17"/>
          <w:szCs w:val="17"/>
        </w:rPr>
        <w:t xml:space="preserve">§ </w:t>
      </w:r>
      <w:r w:rsidR="00DB2321">
        <w:rPr>
          <w:rStyle w:val="paragrafnr5"/>
          <w:sz w:val="17"/>
          <w:szCs w:val="17"/>
        </w:rPr>
        <w:t>5</w:t>
      </w:r>
      <w:r w:rsidR="00450ABC">
        <w:rPr>
          <w:rStyle w:val="paragrafnr5"/>
          <w:sz w:val="17"/>
          <w:szCs w:val="17"/>
        </w:rPr>
        <w:t>.</w:t>
      </w:r>
      <w:r w:rsidR="00450ABC">
        <w:rPr>
          <w:sz w:val="17"/>
          <w:szCs w:val="17"/>
        </w:rPr>
        <w:t xml:space="preserve"> Medmindre højere straf er forskyldt efter </w:t>
      </w:r>
      <w:r w:rsidR="008E2343">
        <w:rPr>
          <w:sz w:val="17"/>
          <w:szCs w:val="17"/>
        </w:rPr>
        <w:t>anden</w:t>
      </w:r>
      <w:r w:rsidR="00450ABC">
        <w:rPr>
          <w:sz w:val="17"/>
          <w:szCs w:val="17"/>
        </w:rPr>
        <w:t xml:space="preserve"> lovgivning, straffes med bøde den, der</w:t>
      </w:r>
    </w:p>
    <w:p w14:paraId="1776A0A2" w14:textId="4BCD6B22" w:rsidR="00450ABC" w:rsidRDefault="00450ABC" w:rsidP="00E75254">
      <w:pPr>
        <w:pStyle w:val="liste1"/>
        <w:numPr>
          <w:ilvl w:val="0"/>
          <w:numId w:val="2"/>
        </w:numPr>
        <w:rPr>
          <w:sz w:val="17"/>
          <w:szCs w:val="17"/>
        </w:rPr>
      </w:pPr>
      <w:bookmarkStart w:id="0" w:name="_GoBack"/>
      <w:r>
        <w:rPr>
          <w:sz w:val="17"/>
          <w:szCs w:val="17"/>
        </w:rPr>
        <w:t xml:space="preserve">undlader at meddele oplysninger </w:t>
      </w:r>
      <w:r w:rsidR="007113AD">
        <w:rPr>
          <w:sz w:val="17"/>
          <w:szCs w:val="17"/>
        </w:rPr>
        <w:t>af væsentlig betydning for godkendelse, jf. § 1, stk. 1.</w:t>
      </w:r>
    </w:p>
    <w:p w14:paraId="3CFD1981" w14:textId="15397495" w:rsidR="00450ABC" w:rsidRDefault="00450ABC" w:rsidP="00E75254">
      <w:pPr>
        <w:pStyle w:val="liste1"/>
        <w:numPr>
          <w:ilvl w:val="0"/>
          <w:numId w:val="2"/>
        </w:numPr>
        <w:rPr>
          <w:sz w:val="17"/>
          <w:szCs w:val="17"/>
        </w:rPr>
      </w:pPr>
      <w:r>
        <w:rPr>
          <w:sz w:val="17"/>
          <w:szCs w:val="17"/>
        </w:rPr>
        <w:t xml:space="preserve">undlader at udarbejde </w:t>
      </w:r>
      <w:r w:rsidR="008E2343">
        <w:rPr>
          <w:sz w:val="17"/>
          <w:szCs w:val="17"/>
        </w:rPr>
        <w:t>års</w:t>
      </w:r>
      <w:r w:rsidR="007113AD">
        <w:rPr>
          <w:sz w:val="17"/>
          <w:szCs w:val="17"/>
        </w:rPr>
        <w:t xml:space="preserve">beretning </w:t>
      </w:r>
      <w:r w:rsidR="008E2343">
        <w:rPr>
          <w:sz w:val="17"/>
          <w:szCs w:val="17"/>
        </w:rPr>
        <w:t xml:space="preserve">og -regnskab </w:t>
      </w:r>
      <w:r w:rsidR="007113AD">
        <w:rPr>
          <w:sz w:val="17"/>
          <w:szCs w:val="17"/>
        </w:rPr>
        <w:t>samt indsende disse, jf. § 2, stk. 1.</w:t>
      </w:r>
    </w:p>
    <w:p w14:paraId="54C83B9C" w14:textId="583A2E9A" w:rsidR="00450ABC" w:rsidRDefault="00450ABC" w:rsidP="00E75254">
      <w:pPr>
        <w:pStyle w:val="liste1"/>
        <w:numPr>
          <w:ilvl w:val="0"/>
          <w:numId w:val="2"/>
        </w:numPr>
        <w:rPr>
          <w:sz w:val="17"/>
          <w:szCs w:val="17"/>
        </w:rPr>
      </w:pPr>
      <w:r>
        <w:rPr>
          <w:sz w:val="17"/>
          <w:szCs w:val="17"/>
        </w:rPr>
        <w:t xml:space="preserve">undlader at give meddelelse om </w:t>
      </w:r>
      <w:r w:rsidR="007113AD">
        <w:rPr>
          <w:sz w:val="17"/>
          <w:szCs w:val="17"/>
        </w:rPr>
        <w:t>ændringer i foreningens formål og vedtægter, jf. § 2, stk. 1.</w:t>
      </w:r>
    </w:p>
    <w:bookmarkEnd w:id="0"/>
    <w:p w14:paraId="20A3B008" w14:textId="05EDB815" w:rsidR="00450ABC" w:rsidRDefault="00450ABC" w:rsidP="00450ABC">
      <w:pPr>
        <w:pStyle w:val="stk2"/>
        <w:rPr>
          <w:sz w:val="17"/>
          <w:szCs w:val="17"/>
        </w:rPr>
      </w:pPr>
      <w:r>
        <w:rPr>
          <w:rStyle w:val="stknr1"/>
          <w:sz w:val="17"/>
          <w:szCs w:val="17"/>
        </w:rPr>
        <w:t>Stk. 2.</w:t>
      </w:r>
      <w:r>
        <w:rPr>
          <w:sz w:val="17"/>
          <w:szCs w:val="17"/>
        </w:rPr>
        <w:t xml:space="preserve"> Der kan pålægges foreninger m.v. (juridiske personer) strafansvar efter reglerne i straffelovens 5. kapitel.</w:t>
      </w:r>
    </w:p>
    <w:p w14:paraId="0BBBAA11" w14:textId="3977F6A3" w:rsidR="008E2343" w:rsidRDefault="008E2343" w:rsidP="00450ABC">
      <w:pPr>
        <w:pStyle w:val="stk2"/>
        <w:rPr>
          <w:sz w:val="17"/>
          <w:szCs w:val="17"/>
        </w:rPr>
      </w:pPr>
    </w:p>
    <w:p w14:paraId="4A3DA85A" w14:textId="4152CE5E" w:rsidR="008E2343" w:rsidRDefault="008E2343" w:rsidP="008E2343">
      <w:pPr>
        <w:pStyle w:val="stk2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>Ikrafttrædelse</w:t>
      </w:r>
    </w:p>
    <w:p w14:paraId="7985895E" w14:textId="77777777" w:rsidR="008E2343" w:rsidRDefault="008E2343" w:rsidP="008E2343">
      <w:pPr>
        <w:pStyle w:val="stk2"/>
        <w:rPr>
          <w:sz w:val="17"/>
          <w:szCs w:val="17"/>
        </w:rPr>
      </w:pPr>
    </w:p>
    <w:p w14:paraId="42A4ED03" w14:textId="1CAABFE9" w:rsidR="000D24C7" w:rsidRPr="000D24C7" w:rsidRDefault="008E2343" w:rsidP="008E2343">
      <w:pPr>
        <w:pStyle w:val="stk2"/>
      </w:pPr>
      <w:r w:rsidRPr="008E2343">
        <w:rPr>
          <w:b/>
          <w:sz w:val="17"/>
          <w:szCs w:val="17"/>
        </w:rPr>
        <w:t>§ 6.</w:t>
      </w:r>
      <w:r>
        <w:rPr>
          <w:sz w:val="17"/>
          <w:szCs w:val="17"/>
        </w:rPr>
        <w:t xml:space="preserve"> Bekendtgørelsen træder i kraft den [1. </w:t>
      </w:r>
      <w:r w:rsidR="005F1C8E">
        <w:rPr>
          <w:sz w:val="17"/>
          <w:szCs w:val="17"/>
        </w:rPr>
        <w:t xml:space="preserve">april </w:t>
      </w:r>
      <w:r>
        <w:rPr>
          <w:sz w:val="17"/>
          <w:szCs w:val="17"/>
        </w:rPr>
        <w:t>2019].</w:t>
      </w:r>
    </w:p>
    <w:sectPr w:rsidR="000D24C7" w:rsidRPr="000D2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CBCD5" w14:textId="77777777" w:rsidR="00A03B48" w:rsidRDefault="00A03B48" w:rsidP="00A03B48">
      <w:pPr>
        <w:spacing w:after="0" w:line="240" w:lineRule="auto"/>
      </w:pPr>
      <w:r>
        <w:separator/>
      </w:r>
    </w:p>
  </w:endnote>
  <w:endnote w:type="continuationSeparator" w:id="0">
    <w:p w14:paraId="3F6963DF" w14:textId="77777777" w:rsidR="00A03B48" w:rsidRDefault="00A03B48" w:rsidP="00A0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7E5E" w14:textId="77777777" w:rsidR="00A03B48" w:rsidRDefault="00A03B4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3F822" w14:textId="77777777" w:rsidR="00A03B48" w:rsidRDefault="00A03B4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ECF4" w14:textId="77777777" w:rsidR="00A03B48" w:rsidRDefault="00A03B4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0015C" w14:textId="77777777" w:rsidR="00A03B48" w:rsidRDefault="00A03B48" w:rsidP="00A03B48">
      <w:pPr>
        <w:spacing w:after="0" w:line="240" w:lineRule="auto"/>
      </w:pPr>
      <w:r>
        <w:separator/>
      </w:r>
    </w:p>
  </w:footnote>
  <w:footnote w:type="continuationSeparator" w:id="0">
    <w:p w14:paraId="076D7F1B" w14:textId="77777777" w:rsidR="00A03B48" w:rsidRDefault="00A03B48" w:rsidP="00A0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042F1" w14:textId="2E268237" w:rsidR="00A03B48" w:rsidRDefault="00A03B48">
    <w:pPr>
      <w:pStyle w:val="Sidehoved"/>
    </w:pPr>
    <w:r>
      <w:rPr>
        <w:noProof/>
      </w:rPr>
      <w:pict w14:anchorId="630E14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3922" o:spid="_x0000_s2050" type="#_x0000_t136" style="position:absolute;margin-left:0;margin-top:0;width:528.45pt;height:150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54D9" w14:textId="38D20ADB" w:rsidR="00A03B48" w:rsidRDefault="00A03B48">
    <w:pPr>
      <w:pStyle w:val="Sidehoved"/>
    </w:pPr>
    <w:r>
      <w:rPr>
        <w:noProof/>
      </w:rPr>
      <w:pict w14:anchorId="654C3D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3923" o:spid="_x0000_s2051" type="#_x0000_t136" style="position:absolute;margin-left:0;margin-top:0;width:528.45pt;height:150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EEB4" w14:textId="545A8B61" w:rsidR="00A03B48" w:rsidRDefault="00A03B48">
    <w:pPr>
      <w:pStyle w:val="Sidehoved"/>
    </w:pPr>
    <w:r>
      <w:rPr>
        <w:noProof/>
      </w:rPr>
      <w:pict w14:anchorId="641352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1973921" o:spid="_x0000_s2049" type="#_x0000_t136" style="position:absolute;margin-left:0;margin-top:0;width:528.45pt;height:150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DKAS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AC6"/>
    <w:multiLevelType w:val="hybridMultilevel"/>
    <w:tmpl w:val="C6368EEC"/>
    <w:lvl w:ilvl="0" w:tplc="0406000F">
      <w:start w:val="1"/>
      <w:numFmt w:val="decimal"/>
      <w:lvlText w:val="%1."/>
      <w:lvlJc w:val="left"/>
      <w:pPr>
        <w:ind w:left="1000" w:hanging="360"/>
      </w:p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 w15:restartNumberingAfterBreak="0">
    <w:nsid w:val="22931F39"/>
    <w:multiLevelType w:val="hybridMultilevel"/>
    <w:tmpl w:val="08D05996"/>
    <w:lvl w:ilvl="0" w:tplc="20DA9FE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3"/>
    <w:rsid w:val="000964FC"/>
    <w:rsid w:val="000B1170"/>
    <w:rsid w:val="000D24C7"/>
    <w:rsid w:val="002B6459"/>
    <w:rsid w:val="002E4836"/>
    <w:rsid w:val="00337AA6"/>
    <w:rsid w:val="003E2769"/>
    <w:rsid w:val="0041443A"/>
    <w:rsid w:val="00450ABC"/>
    <w:rsid w:val="00495D88"/>
    <w:rsid w:val="004A65D7"/>
    <w:rsid w:val="005115DD"/>
    <w:rsid w:val="00516093"/>
    <w:rsid w:val="005A4461"/>
    <w:rsid w:val="005F1C8E"/>
    <w:rsid w:val="00692A1E"/>
    <w:rsid w:val="006A35E6"/>
    <w:rsid w:val="006C0035"/>
    <w:rsid w:val="007113AD"/>
    <w:rsid w:val="007D2987"/>
    <w:rsid w:val="007E42AB"/>
    <w:rsid w:val="008119C5"/>
    <w:rsid w:val="00826994"/>
    <w:rsid w:val="00894267"/>
    <w:rsid w:val="008A2B70"/>
    <w:rsid w:val="008E2343"/>
    <w:rsid w:val="00A03B48"/>
    <w:rsid w:val="00A54380"/>
    <w:rsid w:val="00AF41D2"/>
    <w:rsid w:val="00B20524"/>
    <w:rsid w:val="00B25E76"/>
    <w:rsid w:val="00B839F6"/>
    <w:rsid w:val="00C20349"/>
    <w:rsid w:val="00C9177B"/>
    <w:rsid w:val="00CF4364"/>
    <w:rsid w:val="00DB2321"/>
    <w:rsid w:val="00DB3279"/>
    <w:rsid w:val="00E05BBB"/>
    <w:rsid w:val="00E75254"/>
    <w:rsid w:val="00E84B0D"/>
    <w:rsid w:val="00EB3CD1"/>
    <w:rsid w:val="00F6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D2B36F"/>
  <w15:chartTrackingRefBased/>
  <w15:docId w15:val="{6634D2FB-8916-4691-BAD1-E2C9A000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apitel">
    <w:name w:val="kapitel"/>
    <w:basedOn w:val="Normal"/>
    <w:rsid w:val="000D24C7"/>
    <w:pPr>
      <w:spacing w:before="400" w:after="100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0D24C7"/>
    <w:pPr>
      <w:spacing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gruppeoverskrift">
    <w:name w:val="paragrafgruppeoverskrift"/>
    <w:basedOn w:val="Normal"/>
    <w:rsid w:val="000D24C7"/>
    <w:pPr>
      <w:spacing w:before="300" w:after="100" w:line="240" w:lineRule="auto"/>
      <w:jc w:val="center"/>
    </w:pPr>
    <w:rPr>
      <w:rFonts w:ascii="Tahoma" w:eastAsia="Times New Roman" w:hAnsi="Tahoma" w:cs="Tahoma"/>
      <w:i/>
      <w:iCs/>
      <w:color w:val="000000"/>
      <w:sz w:val="24"/>
      <w:szCs w:val="24"/>
      <w:lang w:eastAsia="da-DK"/>
    </w:rPr>
  </w:style>
  <w:style w:type="paragraph" w:customStyle="1" w:styleId="paragraf">
    <w:name w:val="paragraf"/>
    <w:basedOn w:val="Normal"/>
    <w:rsid w:val="000D24C7"/>
    <w:pPr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2">
    <w:name w:val="stk2"/>
    <w:basedOn w:val="Normal"/>
    <w:rsid w:val="000D24C7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0D24C7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paragrafnr1">
    <w:name w:val="paragrafnr1"/>
    <w:basedOn w:val="Standardskrifttypeiafsnit"/>
    <w:rsid w:val="000D24C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0D24C7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0D24C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3">
    <w:name w:val="paragrafnr3"/>
    <w:basedOn w:val="Standardskrifttypeiafsnit"/>
    <w:rsid w:val="000D24C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paragrafnr4">
    <w:name w:val="paragrafnr4"/>
    <w:basedOn w:val="Standardskrifttypeiafsnit"/>
    <w:rsid w:val="000D24C7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0D24C7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5">
    <w:name w:val="paragrafnr5"/>
    <w:basedOn w:val="Standardskrifttypeiafsnit"/>
    <w:rsid w:val="00450ABC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A44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13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13A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13A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13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13A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13AD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0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3B48"/>
  </w:style>
  <w:style w:type="paragraph" w:styleId="Sidefod">
    <w:name w:val="footer"/>
    <w:basedOn w:val="Normal"/>
    <w:link w:val="SidefodTegn"/>
    <w:uiPriority w:val="99"/>
    <w:unhideWhenUsed/>
    <w:rsid w:val="00A03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3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3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682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49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21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994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1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0B9D-BEF8-4B6B-9F40-DDCBE543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414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Hannus Petersen</dc:creator>
  <cp:keywords/>
  <dc:description/>
  <cp:lastModifiedBy>Martin Chemnitz Mortensen</cp:lastModifiedBy>
  <cp:revision>13</cp:revision>
  <dcterms:created xsi:type="dcterms:W3CDTF">2018-03-19T13:33:00Z</dcterms:created>
  <dcterms:modified xsi:type="dcterms:W3CDTF">2019-02-14T13:19:00Z</dcterms:modified>
</cp:coreProperties>
</file>