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leftFromText="141" w:rightFromText="141" w:vertAnchor="text" w:tblpY="1"/>
        <w:tblOverlap w:val="never"/>
        <w:tblW w:w="1385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gridCol w:w="1836"/>
        <w:gridCol w:w="2967"/>
      </w:tblGrid>
      <w:tr w:rsidR="00953410" w:rsidRPr="006979FC" w14:paraId="0AC15CDF" w14:textId="77777777" w:rsidTr="004F4B96">
        <w:trPr>
          <w:gridAfter w:val="2"/>
          <w:wAfter w:w="4803" w:type="dxa"/>
          <w:cantSplit/>
          <w:trHeight w:val="2600"/>
        </w:trPr>
        <w:tc>
          <w:tcPr>
            <w:tcW w:w="7116" w:type="dxa"/>
          </w:tcPr>
          <w:p w14:paraId="4A30282F" w14:textId="77777777" w:rsidR="00953410" w:rsidRPr="006979FC" w:rsidRDefault="00953410" w:rsidP="004F4B96"/>
        </w:tc>
        <w:tc>
          <w:tcPr>
            <w:tcW w:w="1939" w:type="dxa"/>
          </w:tcPr>
          <w:p w14:paraId="34826DF7" w14:textId="77777777" w:rsidR="00953410" w:rsidRPr="006979FC" w:rsidRDefault="00953410" w:rsidP="004F4B96">
            <w:pPr>
              <w:ind w:right="-1759"/>
            </w:pPr>
          </w:p>
        </w:tc>
      </w:tr>
      <w:tr w:rsidR="007E19D4" w:rsidRPr="00286F70" w14:paraId="1E8EE323" w14:textId="77777777" w:rsidTr="004F4B96">
        <w:trPr>
          <w:cantSplit/>
          <w:trHeight w:val="793"/>
        </w:trPr>
        <w:tc>
          <w:tcPr>
            <w:tcW w:w="10891" w:type="dxa"/>
            <w:gridSpan w:val="3"/>
          </w:tcPr>
          <w:p w14:paraId="16CA76F0" w14:textId="77777777" w:rsidR="007E19D4" w:rsidRPr="006E281D" w:rsidRDefault="007E19D4" w:rsidP="004F4B96">
            <w:pPr>
              <w:pStyle w:val="DocumentHeading"/>
              <w:rPr>
                <w:sz w:val="32"/>
              </w:rPr>
            </w:pPr>
            <w:r w:rsidRPr="006E281D">
              <w:rPr>
                <w:sz w:val="32"/>
              </w:rPr>
              <w:t>Kommentering af udkast til Havstrategiens</w:t>
            </w:r>
            <w:r>
              <w:rPr>
                <w:sz w:val="32"/>
              </w:rPr>
              <w:t xml:space="preserve"> </w:t>
            </w:r>
            <w:r w:rsidRPr="006E281D">
              <w:rPr>
                <w:sz w:val="32"/>
              </w:rPr>
              <w:t>overvågningsprogram 2021-26</w:t>
            </w:r>
          </w:p>
        </w:tc>
        <w:tc>
          <w:tcPr>
            <w:tcW w:w="2967" w:type="dxa"/>
          </w:tcPr>
          <w:p w14:paraId="7041921A" w14:textId="77777777" w:rsidR="007E19D4" w:rsidRPr="00286F70" w:rsidRDefault="007E19D4" w:rsidP="004F4B96"/>
        </w:tc>
      </w:tr>
    </w:tbl>
    <w:p w14:paraId="6AAC7A92" w14:textId="0B4C69ED" w:rsidR="007E19D4" w:rsidRDefault="004F4B96" w:rsidP="007E19D4">
      <w:pPr>
        <w:pStyle w:val="Overskrift1"/>
      </w:pPr>
      <w:r>
        <w:br w:type="textWrapping" w:clear="all"/>
      </w:r>
    </w:p>
    <w:p w14:paraId="72D25547" w14:textId="77777777" w:rsidR="00914D4F" w:rsidRDefault="007E19D4" w:rsidP="007E19D4">
      <w:pPr>
        <w:pStyle w:val="Overskrift1"/>
        <w:rPr>
          <w:sz w:val="28"/>
          <w:szCs w:val="28"/>
        </w:rPr>
      </w:pPr>
      <w:r w:rsidRPr="0049472B">
        <w:rPr>
          <w:sz w:val="28"/>
          <w:szCs w:val="28"/>
        </w:rPr>
        <w:t>Kommentarer indleveret af:</w:t>
      </w:r>
      <w:r w:rsidR="00EE4A60">
        <w:rPr>
          <w:sz w:val="28"/>
          <w:szCs w:val="28"/>
        </w:rPr>
        <w:t xml:space="preserve"> </w:t>
      </w:r>
    </w:p>
    <w:p w14:paraId="6D88AE0C" w14:textId="356C370A" w:rsidR="00914D4F" w:rsidRPr="00C308FB" w:rsidRDefault="00910183" w:rsidP="007E19D4">
      <w:pPr>
        <w:pStyle w:val="Overskrift1"/>
        <w:rPr>
          <w:b w:val="0"/>
          <w:bCs w:val="0"/>
          <w:sz w:val="28"/>
          <w:szCs w:val="28"/>
        </w:rPr>
      </w:pPr>
      <w:r w:rsidRPr="00C308FB">
        <w:rPr>
          <w:b w:val="0"/>
          <w:bCs w:val="0"/>
          <w:sz w:val="28"/>
          <w:szCs w:val="28"/>
        </w:rPr>
        <w:t>Kaare Manniche Ebert</w:t>
      </w:r>
      <w:r w:rsidR="00914D4F" w:rsidRPr="00C308FB">
        <w:rPr>
          <w:b w:val="0"/>
          <w:bCs w:val="0"/>
          <w:sz w:val="28"/>
          <w:szCs w:val="28"/>
        </w:rPr>
        <w:t>, Danmarks Sportsfiskerforbund,</w:t>
      </w:r>
      <w:r w:rsidR="009850CA" w:rsidRPr="00C308FB">
        <w:rPr>
          <w:b w:val="0"/>
          <w:bCs w:val="0"/>
        </w:rPr>
        <w:t xml:space="preserve"> </w:t>
      </w:r>
      <w:hyperlink r:id="rId10" w:history="1">
        <w:r w:rsidR="009850CA" w:rsidRPr="00C308FB">
          <w:rPr>
            <w:rStyle w:val="Hyperlink"/>
            <w:b w:val="0"/>
            <w:bCs w:val="0"/>
            <w:sz w:val="28"/>
            <w:szCs w:val="28"/>
          </w:rPr>
          <w:t>kme@sportsfiskerforbundet.dk</w:t>
        </w:r>
      </w:hyperlink>
      <w:r w:rsidR="009850CA" w:rsidRPr="00C308FB">
        <w:rPr>
          <w:b w:val="0"/>
          <w:bCs w:val="0"/>
          <w:sz w:val="28"/>
          <w:szCs w:val="28"/>
        </w:rPr>
        <w:t xml:space="preserve">, </w:t>
      </w:r>
      <w:r w:rsidR="00C308FB" w:rsidRPr="00C308FB">
        <w:rPr>
          <w:b w:val="0"/>
          <w:bCs w:val="0"/>
          <w:sz w:val="28"/>
          <w:szCs w:val="28"/>
        </w:rPr>
        <w:t>40971492</w:t>
      </w:r>
    </w:p>
    <w:p w14:paraId="75E73077" w14:textId="359544AB" w:rsidR="007E19D4" w:rsidRPr="00C308FB" w:rsidRDefault="00914D4F" w:rsidP="007E19D4">
      <w:pPr>
        <w:pStyle w:val="Overskrift1"/>
        <w:rPr>
          <w:b w:val="0"/>
          <w:bCs w:val="0"/>
          <w:sz w:val="28"/>
          <w:szCs w:val="28"/>
        </w:rPr>
      </w:pPr>
      <w:r w:rsidRPr="00C308FB">
        <w:rPr>
          <w:b w:val="0"/>
          <w:bCs w:val="0"/>
          <w:sz w:val="28"/>
          <w:szCs w:val="28"/>
        </w:rPr>
        <w:t>Emilie Kallenbach, Danmarks Naturfredningsforening</w:t>
      </w:r>
      <w:r w:rsidR="00860546" w:rsidRPr="00C308FB">
        <w:rPr>
          <w:b w:val="0"/>
          <w:bCs w:val="0"/>
          <w:sz w:val="28"/>
          <w:szCs w:val="28"/>
        </w:rPr>
        <w:t xml:space="preserve">, </w:t>
      </w:r>
      <w:hyperlink r:id="rId11" w:history="1">
        <w:r w:rsidR="00860546" w:rsidRPr="00C308FB">
          <w:rPr>
            <w:rStyle w:val="Hyperlink"/>
            <w:b w:val="0"/>
            <w:bCs w:val="0"/>
            <w:sz w:val="28"/>
            <w:szCs w:val="28"/>
          </w:rPr>
          <w:t>emilie@dn.dk</w:t>
        </w:r>
      </w:hyperlink>
      <w:r w:rsidR="00860546" w:rsidRPr="00C308FB">
        <w:rPr>
          <w:b w:val="0"/>
          <w:bCs w:val="0"/>
          <w:sz w:val="28"/>
          <w:szCs w:val="28"/>
        </w:rPr>
        <w:t>, 31414268</w:t>
      </w:r>
      <w:r w:rsidRPr="00C308FB">
        <w:rPr>
          <w:b w:val="0"/>
          <w:bCs w:val="0"/>
          <w:sz w:val="28"/>
          <w:szCs w:val="28"/>
        </w:rPr>
        <w:t xml:space="preserve"> </w:t>
      </w:r>
    </w:p>
    <w:p w14:paraId="47AB9DDD" w14:textId="6A5FB715" w:rsidR="00E666FA" w:rsidRDefault="00E666FA" w:rsidP="00E666FA">
      <w:r>
        <w:tab/>
      </w:r>
      <w:r>
        <w:tab/>
      </w:r>
      <w:r>
        <w:tab/>
      </w:r>
      <w:r>
        <w:tab/>
        <w:t>(N</w:t>
      </w:r>
      <w:r w:rsidR="004F4B96">
        <w:t>avn</w:t>
      </w:r>
      <w:r w:rsidR="00226864">
        <w:t>,</w:t>
      </w:r>
      <w:r w:rsidR="004F4B96">
        <w:t xml:space="preserve"> organisation</w:t>
      </w:r>
      <w:r w:rsidR="00226864">
        <w:t xml:space="preserve"> og kontaktinformation</w:t>
      </w:r>
      <w:r w:rsidR="004F4B96">
        <w:t>)</w:t>
      </w:r>
    </w:p>
    <w:p w14:paraId="413B47FB" w14:textId="1DD40553" w:rsidR="007E19D4" w:rsidRDefault="007E19D4" w:rsidP="007E19D4"/>
    <w:tbl>
      <w:tblPr>
        <w:tblStyle w:val="Tabel-Gitter"/>
        <w:tblW w:w="13331" w:type="dxa"/>
        <w:tblLook w:val="04A0" w:firstRow="1" w:lastRow="0" w:firstColumn="1" w:lastColumn="0" w:noHBand="0" w:noVBand="1"/>
      </w:tblPr>
      <w:tblGrid>
        <w:gridCol w:w="3267"/>
        <w:gridCol w:w="10064"/>
      </w:tblGrid>
      <w:tr w:rsidR="007E19D4" w:rsidRPr="006E281D" w14:paraId="49203249" w14:textId="77777777">
        <w:trPr>
          <w:trHeight w:val="716"/>
        </w:trPr>
        <w:tc>
          <w:tcPr>
            <w:tcW w:w="3267" w:type="dxa"/>
            <w:hideMark/>
          </w:tcPr>
          <w:p w14:paraId="377A5F8E" w14:textId="77777777" w:rsidR="007E19D4" w:rsidRPr="00486820" w:rsidRDefault="007E19D4">
            <w:pPr>
              <w:rPr>
                <w:sz w:val="32"/>
                <w:szCs w:val="32"/>
              </w:rPr>
            </w:pPr>
            <w:r w:rsidRPr="00486820">
              <w:rPr>
                <w:bCs/>
                <w:i/>
                <w:sz w:val="22"/>
                <w:szCs w:val="22"/>
              </w:rPr>
              <w:t>Titel på produkt</w:t>
            </w:r>
          </w:p>
        </w:tc>
        <w:tc>
          <w:tcPr>
            <w:tcW w:w="10064" w:type="dxa"/>
          </w:tcPr>
          <w:p w14:paraId="6CB09224" w14:textId="6D667233" w:rsidR="007E19D4" w:rsidRPr="006E281D" w:rsidRDefault="007E19D4">
            <w:pPr>
              <w:rPr>
                <w:bCs/>
                <w:sz w:val="22"/>
                <w:szCs w:val="22"/>
              </w:rPr>
            </w:pPr>
            <w:r w:rsidRPr="006E281D">
              <w:rPr>
                <w:bCs/>
                <w:sz w:val="22"/>
                <w:szCs w:val="22"/>
              </w:rPr>
              <w:t>Danmark</w:t>
            </w:r>
            <w:r>
              <w:rPr>
                <w:bCs/>
                <w:sz w:val="22"/>
                <w:szCs w:val="22"/>
              </w:rPr>
              <w:t>s</w:t>
            </w:r>
            <w:r w:rsidRPr="006E281D">
              <w:rPr>
                <w:bCs/>
                <w:sz w:val="22"/>
                <w:szCs w:val="22"/>
              </w:rPr>
              <w:t xml:space="preserve"> havstrategi </w:t>
            </w:r>
            <w:r>
              <w:rPr>
                <w:bCs/>
                <w:sz w:val="22"/>
                <w:szCs w:val="22"/>
              </w:rPr>
              <w:t>I</w:t>
            </w:r>
            <w:r w:rsidR="00F50C45">
              <w:rPr>
                <w:bCs/>
                <w:sz w:val="22"/>
                <w:szCs w:val="22"/>
              </w:rPr>
              <w:t>I</w:t>
            </w:r>
            <w:r>
              <w:rPr>
                <w:bCs/>
                <w:sz w:val="22"/>
                <w:szCs w:val="22"/>
              </w:rPr>
              <w:t xml:space="preserve">I </w:t>
            </w:r>
            <w:r w:rsidRPr="006E281D">
              <w:rPr>
                <w:bCs/>
                <w:sz w:val="22"/>
                <w:szCs w:val="22"/>
              </w:rPr>
              <w:t>– anden del</w:t>
            </w:r>
          </w:p>
          <w:p w14:paraId="4CE35AD3" w14:textId="77777777" w:rsidR="007E19D4" w:rsidRPr="006E281D" w:rsidRDefault="007E19D4">
            <w:pPr>
              <w:rPr>
                <w:bCs/>
                <w:sz w:val="22"/>
                <w:szCs w:val="22"/>
              </w:rPr>
            </w:pPr>
            <w:r>
              <w:rPr>
                <w:bCs/>
                <w:sz w:val="22"/>
                <w:szCs w:val="22"/>
              </w:rPr>
              <w:t>Overv</w:t>
            </w:r>
            <w:r w:rsidRPr="006E281D">
              <w:rPr>
                <w:bCs/>
                <w:sz w:val="22"/>
                <w:szCs w:val="22"/>
              </w:rPr>
              <w:t>ågningsprogram</w:t>
            </w:r>
          </w:p>
        </w:tc>
      </w:tr>
      <w:tr w:rsidR="007E19D4" w:rsidRPr="006A4D63" w14:paraId="54CA0FE3" w14:textId="77777777">
        <w:trPr>
          <w:trHeight w:val="233"/>
        </w:trPr>
        <w:tc>
          <w:tcPr>
            <w:tcW w:w="3267" w:type="dxa"/>
            <w:hideMark/>
          </w:tcPr>
          <w:p w14:paraId="7335E7FE" w14:textId="77777777" w:rsidR="007E19D4" w:rsidRPr="00486820" w:rsidRDefault="007E19D4">
            <w:pPr>
              <w:rPr>
                <w:bCs/>
                <w:i/>
                <w:sz w:val="22"/>
                <w:szCs w:val="22"/>
              </w:rPr>
            </w:pPr>
            <w:r w:rsidRPr="00486820">
              <w:rPr>
                <w:bCs/>
                <w:i/>
                <w:sz w:val="22"/>
                <w:szCs w:val="22"/>
              </w:rPr>
              <w:t xml:space="preserve">Kontaktpersoner </w:t>
            </w:r>
          </w:p>
        </w:tc>
        <w:tc>
          <w:tcPr>
            <w:tcW w:w="10064" w:type="dxa"/>
          </w:tcPr>
          <w:p w14:paraId="29DB153A" w14:textId="0035F256" w:rsidR="007E19D4" w:rsidRPr="006A4D63" w:rsidRDefault="00F50C45">
            <w:pPr>
              <w:rPr>
                <w:bCs/>
                <w:sz w:val="22"/>
                <w:szCs w:val="22"/>
              </w:rPr>
            </w:pPr>
            <w:r>
              <w:rPr>
                <w:bCs/>
                <w:sz w:val="22"/>
                <w:szCs w:val="22"/>
              </w:rPr>
              <w:t xml:space="preserve">Frank Jensen, </w:t>
            </w:r>
            <w:hyperlink r:id="rId12" w:history="1">
              <w:r w:rsidRPr="00EF3696">
                <w:rPr>
                  <w:rStyle w:val="Hyperlink"/>
                  <w:bCs/>
                  <w:sz w:val="22"/>
                  <w:szCs w:val="22"/>
                </w:rPr>
                <w:t>fje@mst.dk</w:t>
              </w:r>
            </w:hyperlink>
            <w:r>
              <w:rPr>
                <w:bCs/>
                <w:sz w:val="22"/>
                <w:szCs w:val="22"/>
              </w:rPr>
              <w:t>, 4061 3832</w:t>
            </w:r>
          </w:p>
        </w:tc>
      </w:tr>
      <w:tr w:rsidR="007E19D4" w14:paraId="10BDF8B5" w14:textId="77777777">
        <w:trPr>
          <w:trHeight w:val="468"/>
        </w:trPr>
        <w:tc>
          <w:tcPr>
            <w:tcW w:w="3267" w:type="dxa"/>
            <w:hideMark/>
          </w:tcPr>
          <w:p w14:paraId="66D04BAF" w14:textId="77777777" w:rsidR="007E19D4" w:rsidRPr="00486820" w:rsidRDefault="007E19D4">
            <w:pPr>
              <w:rPr>
                <w:bCs/>
                <w:i/>
                <w:sz w:val="22"/>
                <w:szCs w:val="22"/>
              </w:rPr>
            </w:pPr>
            <w:r w:rsidRPr="00486820">
              <w:rPr>
                <w:bCs/>
                <w:i/>
                <w:sz w:val="22"/>
                <w:szCs w:val="22"/>
              </w:rPr>
              <w:t>Deadline for fremsendelse af kommentarer</w:t>
            </w:r>
          </w:p>
        </w:tc>
        <w:tc>
          <w:tcPr>
            <w:tcW w:w="10064" w:type="dxa"/>
            <w:hideMark/>
          </w:tcPr>
          <w:p w14:paraId="5FF458B5" w14:textId="77777777" w:rsidR="007E19D4" w:rsidRDefault="007E19D4">
            <w:pPr>
              <w:rPr>
                <w:b/>
                <w:bCs/>
                <w:i/>
                <w:sz w:val="22"/>
                <w:szCs w:val="22"/>
              </w:rPr>
            </w:pPr>
          </w:p>
          <w:p w14:paraId="3BFBF351" w14:textId="58F38174" w:rsidR="007E19D4" w:rsidRPr="00486820" w:rsidRDefault="001A3DDE">
            <w:pPr>
              <w:rPr>
                <w:bCs/>
                <w:i/>
                <w:sz w:val="22"/>
                <w:szCs w:val="22"/>
              </w:rPr>
            </w:pPr>
            <w:r>
              <w:rPr>
                <w:bCs/>
                <w:i/>
                <w:sz w:val="22"/>
                <w:szCs w:val="22"/>
              </w:rPr>
              <w:t>12.05.2026</w:t>
            </w:r>
          </w:p>
          <w:p w14:paraId="4BB242EA" w14:textId="77777777" w:rsidR="007E19D4" w:rsidRDefault="007E19D4">
            <w:pPr>
              <w:rPr>
                <w:b/>
                <w:bCs/>
                <w:i/>
                <w:sz w:val="22"/>
                <w:szCs w:val="22"/>
              </w:rPr>
            </w:pPr>
          </w:p>
        </w:tc>
      </w:tr>
    </w:tbl>
    <w:p w14:paraId="39864192" w14:textId="7F75845C" w:rsidR="007E19D4" w:rsidRDefault="007E19D4" w:rsidP="007E19D4">
      <w:pPr>
        <w:pStyle w:val="Overskrift1"/>
      </w:pPr>
      <w:r>
        <w:br w:type="page"/>
      </w:r>
      <w:r>
        <w:lastRenderedPageBreak/>
        <w:t>Generelle kommentarer</w:t>
      </w:r>
    </w:p>
    <w:p w14:paraId="6E8E63A4" w14:textId="77777777" w:rsidR="007E19D4" w:rsidRPr="008164C2" w:rsidRDefault="007E19D4" w:rsidP="007E19D4"/>
    <w:tbl>
      <w:tblPr>
        <w:tblStyle w:val="Tabel-Gitter2"/>
        <w:tblW w:w="13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6"/>
        <w:gridCol w:w="10138"/>
      </w:tblGrid>
      <w:tr w:rsidR="007E19D4" w:rsidRPr="00C65F75" w14:paraId="33DFCAB3" w14:textId="77777777">
        <w:trPr>
          <w:cnfStyle w:val="100000000000" w:firstRow="1" w:lastRow="0" w:firstColumn="0" w:lastColumn="0" w:oddVBand="0" w:evenVBand="0" w:oddHBand="0" w:evenHBand="0" w:firstRowFirstColumn="0" w:firstRowLastColumn="0" w:lastRowFirstColumn="0" w:lastRowLastColumn="0"/>
          <w:trHeight w:val="603"/>
          <w:tblHeader/>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hideMark/>
          </w:tcPr>
          <w:p w14:paraId="6791701B" w14:textId="77777777" w:rsidR="007E19D4" w:rsidRPr="00C65F75" w:rsidRDefault="007E19D4">
            <w:pPr>
              <w:jc w:val="center"/>
              <w:rPr>
                <w:i/>
                <w:sz w:val="18"/>
                <w:szCs w:val="18"/>
              </w:rPr>
            </w:pPr>
            <w:r w:rsidRPr="00C65F75">
              <w:rPr>
                <w:i/>
                <w:sz w:val="18"/>
                <w:szCs w:val="18"/>
              </w:rPr>
              <w:t>Vedrørende</w:t>
            </w: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hideMark/>
          </w:tcPr>
          <w:p w14:paraId="51869A71" w14:textId="77777777" w:rsidR="007E19D4" w:rsidRPr="00C65F75" w:rsidRDefault="007E19D4">
            <w:pPr>
              <w:jc w:val="center"/>
              <w:rPr>
                <w:i/>
                <w:sz w:val="18"/>
                <w:szCs w:val="18"/>
              </w:rPr>
            </w:pPr>
            <w:r w:rsidRPr="00C65F75">
              <w:rPr>
                <w:i/>
                <w:sz w:val="18"/>
                <w:szCs w:val="18"/>
              </w:rPr>
              <w:t>Kommentar</w:t>
            </w:r>
          </w:p>
        </w:tc>
      </w:tr>
      <w:tr w:rsidR="007E19D4" w14:paraId="15601CD7" w14:textId="77777777">
        <w:trPr>
          <w:trHeight w:val="464"/>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tcPr>
          <w:p w14:paraId="2B701337" w14:textId="21D39E33" w:rsidR="007E19D4" w:rsidRPr="002B1608" w:rsidRDefault="00BA3E68">
            <w:pPr>
              <w:autoSpaceDE w:val="0"/>
              <w:autoSpaceDN w:val="0"/>
              <w:adjustRightInd w:val="0"/>
              <w:rPr>
                <w:rFonts w:cs="Tahoma"/>
                <w:b w:val="0"/>
              </w:rPr>
            </w:pPr>
            <w:r>
              <w:rPr>
                <w:rFonts w:cs="Tahoma"/>
                <w:b w:val="0"/>
              </w:rPr>
              <w:t xml:space="preserve">Overordnet niveau og ambition </w:t>
            </w: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tcPr>
          <w:p w14:paraId="3FD06D95" w14:textId="6DC39F5D" w:rsidR="007E19D4" w:rsidRDefault="00F54424">
            <w:pPr>
              <w:rPr>
                <w:bCs w:val="0"/>
                <w:color w:val="000000" w:themeColor="text1"/>
              </w:rPr>
            </w:pPr>
            <w:r w:rsidRPr="00F54424">
              <w:rPr>
                <w:b w:val="0"/>
                <w:color w:val="000000" w:themeColor="text1"/>
              </w:rPr>
              <w:t xml:space="preserve">Det fremlagte overvågningsprogram fremstår som et minimumsprogram, der primært har til formål at </w:t>
            </w:r>
            <w:r>
              <w:rPr>
                <w:b w:val="0"/>
                <w:color w:val="000000" w:themeColor="text1"/>
              </w:rPr>
              <w:t xml:space="preserve">forsøge at </w:t>
            </w:r>
            <w:r w:rsidRPr="00F54424">
              <w:rPr>
                <w:b w:val="0"/>
                <w:color w:val="000000" w:themeColor="text1"/>
              </w:rPr>
              <w:t xml:space="preserve">opfylde Danmarks </w:t>
            </w:r>
            <w:proofErr w:type="spellStart"/>
            <w:r w:rsidRPr="00F54424">
              <w:rPr>
                <w:b w:val="0"/>
                <w:color w:val="000000" w:themeColor="text1"/>
              </w:rPr>
              <w:t>EU-retlige</w:t>
            </w:r>
            <w:proofErr w:type="spellEnd"/>
            <w:r w:rsidRPr="00F54424">
              <w:rPr>
                <w:b w:val="0"/>
                <w:color w:val="000000" w:themeColor="text1"/>
              </w:rPr>
              <w:t xml:space="preserve"> minimumsforpligtelser frem for at sikre et tilstrækkeligt vidensgrundlag for reelt at opnå og dokumentere god miljøtilstand. Dette er problematisk i lyset af den dokumenterede utilfredsstillende miljøtilstand i flere deskriptorer.</w:t>
            </w:r>
            <w:r w:rsidR="003B159D">
              <w:rPr>
                <w:b w:val="0"/>
                <w:color w:val="000000" w:themeColor="text1"/>
              </w:rPr>
              <w:t xml:space="preserve"> </w:t>
            </w:r>
          </w:p>
          <w:p w14:paraId="2E1D34EB" w14:textId="43935EE2" w:rsidR="003B159D" w:rsidRPr="003B159D" w:rsidRDefault="003B159D">
            <w:pPr>
              <w:rPr>
                <w:b w:val="0"/>
                <w:color w:val="000000" w:themeColor="text1"/>
              </w:rPr>
            </w:pPr>
            <w:r w:rsidRPr="003B159D">
              <w:rPr>
                <w:b w:val="0"/>
                <w:color w:val="000000" w:themeColor="text1"/>
              </w:rPr>
              <w:t>Det er i den forbindelse væsentligt, at overvågningsprogrammet ikke alene vurderes ud fra, om det opfylder minimumskravene i direktivet, men også ud fra om det reelt kan understøtte en langsigtet, geografisk dækkende og fagligt robust forvaltning af havmiljøet. Et overvågningsprogram med begrænset datadækning og lav overvågningsfrekvens risikerer at svække mulighederne for både at dokumentere udviklingen i miljøtilstanden og evaluere effekten af kommende indsatser.</w:t>
            </w:r>
          </w:p>
          <w:p w14:paraId="75B2FB83" w14:textId="3E493C31" w:rsidR="00DE01F1" w:rsidRPr="00DE01F1" w:rsidRDefault="00DE01F1" w:rsidP="00DE01F1">
            <w:pPr>
              <w:rPr>
                <w:b w:val="0"/>
                <w:bCs w:val="0"/>
                <w:color w:val="000000" w:themeColor="text1"/>
              </w:rPr>
            </w:pPr>
            <w:r w:rsidRPr="00DE01F1">
              <w:rPr>
                <w:b w:val="0"/>
                <w:bCs w:val="0"/>
                <w:color w:val="000000" w:themeColor="text1"/>
              </w:rPr>
              <w:t>Der mangler en klar ambition om økosystembaseret overvågning, som også anbefales internationalt (fx OSPAR/HELCOM-praksis).</w:t>
            </w:r>
          </w:p>
          <w:p w14:paraId="059DE4D3" w14:textId="5B4A8F64" w:rsidR="00DE01F1" w:rsidRPr="00F54424" w:rsidRDefault="00DE01F1">
            <w:pPr>
              <w:rPr>
                <w:b w:val="0"/>
                <w:color w:val="000000" w:themeColor="text1"/>
              </w:rPr>
            </w:pPr>
          </w:p>
        </w:tc>
      </w:tr>
      <w:tr w:rsidR="007E19D4" w14:paraId="3F13E91A" w14:textId="77777777">
        <w:trPr>
          <w:trHeight w:val="288"/>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tcPr>
          <w:p w14:paraId="233F21B3" w14:textId="2EF4B034" w:rsidR="007E19D4" w:rsidRPr="002B1608" w:rsidRDefault="00B92AB7">
            <w:pPr>
              <w:autoSpaceDE w:val="0"/>
              <w:autoSpaceDN w:val="0"/>
              <w:adjustRightInd w:val="0"/>
              <w:rPr>
                <w:rFonts w:cs="Tahoma"/>
                <w:b w:val="0"/>
              </w:rPr>
            </w:pPr>
            <w:r w:rsidRPr="00B92AB7">
              <w:rPr>
                <w:rFonts w:cs="Tahoma"/>
                <w:b w:val="0"/>
              </w:rPr>
              <w:t>Manglende finansiering</w:t>
            </w: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tcPr>
          <w:p w14:paraId="59E14C24" w14:textId="77777777" w:rsidR="000456F0" w:rsidRPr="000456F0" w:rsidRDefault="000456F0" w:rsidP="000456F0">
            <w:pPr>
              <w:rPr>
                <w:b w:val="0"/>
                <w:bCs w:val="0"/>
                <w:color w:val="000000" w:themeColor="text1"/>
              </w:rPr>
            </w:pPr>
            <w:r w:rsidRPr="000456F0">
              <w:rPr>
                <w:b w:val="0"/>
                <w:bCs w:val="0"/>
                <w:color w:val="000000" w:themeColor="text1"/>
              </w:rPr>
              <w:t xml:space="preserve">Det er stærkt kritisabelt, at gennemførelse af væsentlige dele af overvågningsprogrammet eksplicit gøres afhængig af “tilstrækkelig finansiering”. </w:t>
            </w:r>
          </w:p>
          <w:p w14:paraId="3332E3E9" w14:textId="77777777" w:rsidR="000456F0" w:rsidRPr="000456F0" w:rsidRDefault="000456F0" w:rsidP="000456F0">
            <w:pPr>
              <w:rPr>
                <w:b w:val="0"/>
                <w:bCs w:val="0"/>
                <w:color w:val="000000" w:themeColor="text1"/>
              </w:rPr>
            </w:pPr>
            <w:r w:rsidRPr="000456F0">
              <w:rPr>
                <w:b w:val="0"/>
                <w:bCs w:val="0"/>
                <w:color w:val="000000" w:themeColor="text1"/>
              </w:rPr>
              <w:t>Dette underminerer programmets troværdighed og anvendelighed som styringsværktøj og er ikke foreneligt med kravene i havstrategidirektivet om systematisk og sammenhængende overvågning.</w:t>
            </w:r>
          </w:p>
          <w:p w14:paraId="425E2B86" w14:textId="77777777" w:rsidR="000456F0" w:rsidRPr="000456F0" w:rsidRDefault="000456F0" w:rsidP="000456F0">
            <w:pPr>
              <w:rPr>
                <w:b w:val="0"/>
                <w:bCs w:val="0"/>
                <w:color w:val="000000" w:themeColor="text1"/>
              </w:rPr>
            </w:pPr>
            <w:r w:rsidRPr="000456F0">
              <w:rPr>
                <w:b w:val="0"/>
                <w:bCs w:val="0"/>
                <w:color w:val="000000" w:themeColor="text1"/>
              </w:rPr>
              <w:t>Der bør:</w:t>
            </w:r>
          </w:p>
          <w:p w14:paraId="31B89144" w14:textId="77777777" w:rsidR="000456F0" w:rsidRPr="000456F0" w:rsidRDefault="000456F0" w:rsidP="000456F0">
            <w:pPr>
              <w:numPr>
                <w:ilvl w:val="0"/>
                <w:numId w:val="15"/>
              </w:numPr>
              <w:rPr>
                <w:b w:val="0"/>
                <w:bCs w:val="0"/>
                <w:color w:val="000000" w:themeColor="text1"/>
              </w:rPr>
            </w:pPr>
            <w:r w:rsidRPr="000456F0">
              <w:rPr>
                <w:b w:val="0"/>
                <w:bCs w:val="0"/>
                <w:color w:val="000000" w:themeColor="text1"/>
              </w:rPr>
              <w:t xml:space="preserve">Sikres fuld og flerårig finansiering af hele programmet </w:t>
            </w:r>
          </w:p>
          <w:p w14:paraId="10A9B286" w14:textId="77777777" w:rsidR="000456F0" w:rsidRPr="000456F0" w:rsidRDefault="000456F0" w:rsidP="000456F0">
            <w:pPr>
              <w:numPr>
                <w:ilvl w:val="0"/>
                <w:numId w:val="15"/>
              </w:numPr>
              <w:rPr>
                <w:b w:val="0"/>
                <w:bCs w:val="0"/>
                <w:color w:val="000000" w:themeColor="text1"/>
              </w:rPr>
            </w:pPr>
            <w:r w:rsidRPr="000456F0">
              <w:rPr>
                <w:b w:val="0"/>
                <w:bCs w:val="0"/>
                <w:color w:val="000000" w:themeColor="text1"/>
              </w:rPr>
              <w:t xml:space="preserve">Indføres prioriteringskriterier, hvis midler reduceres (transparens) </w:t>
            </w:r>
          </w:p>
          <w:p w14:paraId="593289D5" w14:textId="77777777" w:rsidR="000456F0" w:rsidRPr="0090330E" w:rsidRDefault="000456F0" w:rsidP="000456F0">
            <w:pPr>
              <w:numPr>
                <w:ilvl w:val="0"/>
                <w:numId w:val="15"/>
              </w:numPr>
              <w:rPr>
                <w:b w:val="0"/>
                <w:bCs w:val="0"/>
                <w:color w:val="000000" w:themeColor="text1"/>
              </w:rPr>
            </w:pPr>
            <w:r w:rsidRPr="000456F0">
              <w:rPr>
                <w:b w:val="0"/>
                <w:bCs w:val="0"/>
                <w:color w:val="000000" w:themeColor="text1"/>
              </w:rPr>
              <w:t>Redegøres for konsekvenser ved manglende finansiering</w:t>
            </w:r>
          </w:p>
          <w:p w14:paraId="38A72FA4" w14:textId="0C026C63" w:rsidR="00E93D3B" w:rsidRPr="0090330E" w:rsidRDefault="00E93D3B" w:rsidP="0090330E">
            <w:pPr>
              <w:rPr>
                <w:b w:val="0"/>
                <w:bCs w:val="0"/>
                <w:color w:val="000000" w:themeColor="text1"/>
              </w:rPr>
            </w:pPr>
            <w:r w:rsidRPr="00E93D3B">
              <w:rPr>
                <w:b w:val="0"/>
                <w:bCs w:val="0"/>
                <w:color w:val="000000" w:themeColor="text1"/>
              </w:rPr>
              <w:t xml:space="preserve">Når centrale dele af programmet samtidig beskrives som afhængige af fremtidig finansiering, bliver det uklart, hvilke overvågningsaktiviteter staten reelt forpligter sig til at gennemføre i hele programperioden. Dette skaber </w:t>
            </w:r>
            <w:r w:rsidRPr="00E93D3B">
              <w:rPr>
                <w:b w:val="0"/>
                <w:bCs w:val="0"/>
                <w:color w:val="000000" w:themeColor="text1"/>
              </w:rPr>
              <w:lastRenderedPageBreak/>
              <w:t>usikkerhed om programmets kontinuitet og indebærer risiko for brud i tidsserier og tab af centrale dataserier, som er nødvendige for at kunne vurdere langsigtede ændringer i havmiljøet.</w:t>
            </w:r>
          </w:p>
          <w:p w14:paraId="47FC8F57" w14:textId="77777777" w:rsidR="007E19D4" w:rsidRPr="002B1608" w:rsidRDefault="007E19D4">
            <w:pPr>
              <w:rPr>
                <w:bCs w:val="0"/>
                <w:color w:val="000000" w:themeColor="text1"/>
              </w:rPr>
            </w:pPr>
          </w:p>
        </w:tc>
      </w:tr>
      <w:tr w:rsidR="007E19D4" w:rsidRPr="00C9308F" w14:paraId="5E497E77" w14:textId="77777777">
        <w:trPr>
          <w:trHeight w:val="288"/>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tcPr>
          <w:p w14:paraId="79E264E1" w14:textId="4162E9BF" w:rsidR="007E19D4" w:rsidRPr="00F54424" w:rsidRDefault="00DA04DA">
            <w:pPr>
              <w:autoSpaceDE w:val="0"/>
              <w:autoSpaceDN w:val="0"/>
              <w:adjustRightInd w:val="0"/>
              <w:rPr>
                <w:rFonts w:cs="Tahoma"/>
                <w:b w:val="0"/>
              </w:rPr>
            </w:pPr>
            <w:r>
              <w:rPr>
                <w:rFonts w:cs="Tahoma"/>
                <w:b w:val="0"/>
              </w:rPr>
              <w:lastRenderedPageBreak/>
              <w:t xml:space="preserve">Sammenhæng med NOVANA-programmet </w:t>
            </w: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tcPr>
          <w:p w14:paraId="679754EC" w14:textId="0CCC624D" w:rsidR="009C616F" w:rsidRPr="009C616F" w:rsidRDefault="009C616F" w:rsidP="009C616F">
            <w:pPr>
              <w:rPr>
                <w:b w:val="0"/>
                <w:bCs w:val="0"/>
                <w:color w:val="000000" w:themeColor="text1"/>
              </w:rPr>
            </w:pPr>
            <w:r w:rsidRPr="009C616F">
              <w:rPr>
                <w:b w:val="0"/>
                <w:bCs w:val="0"/>
                <w:color w:val="000000" w:themeColor="text1"/>
              </w:rPr>
              <w:t xml:space="preserve">Programmet er i høj grad afhængigt af eksisterende overvågning (NOVANA mv.), men det er uklart, om disse programmer faktisk leverer data med tilstrækkelig geografisk og tematisk dækning til havstrategiens behov. </w:t>
            </w:r>
          </w:p>
          <w:p w14:paraId="33A1C072" w14:textId="77777777" w:rsidR="009C616F" w:rsidRPr="009C616F" w:rsidRDefault="009C616F" w:rsidP="009C616F">
            <w:pPr>
              <w:rPr>
                <w:b w:val="0"/>
                <w:bCs w:val="0"/>
                <w:color w:val="000000" w:themeColor="text1"/>
              </w:rPr>
            </w:pPr>
            <w:r w:rsidRPr="009C616F">
              <w:rPr>
                <w:b w:val="0"/>
                <w:bCs w:val="0"/>
                <w:color w:val="000000" w:themeColor="text1"/>
              </w:rPr>
              <w:t xml:space="preserve">Der mangler en systematisk </w:t>
            </w:r>
            <w:proofErr w:type="spellStart"/>
            <w:r w:rsidRPr="009C616F">
              <w:rPr>
                <w:b w:val="0"/>
                <w:bCs w:val="0"/>
                <w:color w:val="000000" w:themeColor="text1"/>
              </w:rPr>
              <w:t>gap</w:t>
            </w:r>
            <w:proofErr w:type="spellEnd"/>
            <w:r w:rsidRPr="009C616F">
              <w:rPr>
                <w:b w:val="0"/>
                <w:bCs w:val="0"/>
                <w:color w:val="000000" w:themeColor="text1"/>
              </w:rPr>
              <w:t>-analyse, der dokumenterer:</w:t>
            </w:r>
          </w:p>
          <w:p w14:paraId="5F609FAB" w14:textId="77777777" w:rsidR="009C616F" w:rsidRPr="009C616F" w:rsidRDefault="009C616F" w:rsidP="009C616F">
            <w:pPr>
              <w:numPr>
                <w:ilvl w:val="0"/>
                <w:numId w:val="16"/>
              </w:numPr>
              <w:rPr>
                <w:b w:val="0"/>
                <w:bCs w:val="0"/>
                <w:color w:val="000000" w:themeColor="text1"/>
              </w:rPr>
            </w:pPr>
            <w:r w:rsidRPr="009C616F">
              <w:rPr>
                <w:b w:val="0"/>
                <w:bCs w:val="0"/>
                <w:color w:val="000000" w:themeColor="text1"/>
              </w:rPr>
              <w:t xml:space="preserve">Hvilke indikatorer der ikke dækkes </w:t>
            </w:r>
          </w:p>
          <w:p w14:paraId="18DA3D30" w14:textId="77777777" w:rsidR="009C616F" w:rsidRPr="009C616F" w:rsidRDefault="009C616F" w:rsidP="009C616F">
            <w:pPr>
              <w:numPr>
                <w:ilvl w:val="0"/>
                <w:numId w:val="16"/>
              </w:numPr>
              <w:rPr>
                <w:b w:val="0"/>
                <w:bCs w:val="0"/>
                <w:color w:val="000000" w:themeColor="text1"/>
              </w:rPr>
            </w:pPr>
            <w:r w:rsidRPr="009C616F">
              <w:rPr>
                <w:b w:val="0"/>
                <w:bCs w:val="0"/>
                <w:color w:val="000000" w:themeColor="text1"/>
              </w:rPr>
              <w:t xml:space="preserve">Hvor datagrundlaget er utilstrækkeligt </w:t>
            </w:r>
          </w:p>
          <w:p w14:paraId="7D451527" w14:textId="65A1B595" w:rsidR="007E19D4" w:rsidRPr="00A679E3" w:rsidRDefault="009C616F">
            <w:pPr>
              <w:numPr>
                <w:ilvl w:val="0"/>
                <w:numId w:val="16"/>
              </w:numPr>
              <w:rPr>
                <w:b w:val="0"/>
                <w:bCs w:val="0"/>
                <w:color w:val="000000" w:themeColor="text1"/>
              </w:rPr>
            </w:pPr>
            <w:r w:rsidRPr="009C616F">
              <w:rPr>
                <w:b w:val="0"/>
                <w:bCs w:val="0"/>
                <w:color w:val="000000" w:themeColor="text1"/>
              </w:rPr>
              <w:t>Hvordan disse huller konkret lukkes</w:t>
            </w:r>
          </w:p>
        </w:tc>
      </w:tr>
      <w:tr w:rsidR="007E19D4" w:rsidRPr="00C9308F" w14:paraId="60478A22" w14:textId="77777777">
        <w:trPr>
          <w:trHeight w:val="288"/>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tcPr>
          <w:p w14:paraId="44857A77" w14:textId="5715F6CC" w:rsidR="007E19D4" w:rsidRPr="00F54424" w:rsidRDefault="00CC0466">
            <w:pPr>
              <w:autoSpaceDE w:val="0"/>
              <w:autoSpaceDN w:val="0"/>
              <w:adjustRightInd w:val="0"/>
              <w:rPr>
                <w:rFonts w:cs="Tahoma"/>
                <w:b w:val="0"/>
              </w:rPr>
            </w:pPr>
            <w:r>
              <w:rPr>
                <w:rFonts w:cs="Tahoma"/>
                <w:b w:val="0"/>
              </w:rPr>
              <w:t>Usikkerhed efter 2029</w:t>
            </w: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tcPr>
          <w:p w14:paraId="552F1C89" w14:textId="77777777" w:rsidR="00CC0466" w:rsidRPr="00CC0466" w:rsidRDefault="00CC0466" w:rsidP="00CC0466">
            <w:pPr>
              <w:rPr>
                <w:b w:val="0"/>
                <w:bCs w:val="0"/>
                <w:color w:val="000000" w:themeColor="text1"/>
              </w:rPr>
            </w:pPr>
            <w:r w:rsidRPr="00CC0466">
              <w:rPr>
                <w:b w:val="0"/>
                <w:bCs w:val="0"/>
                <w:color w:val="000000" w:themeColor="text1"/>
              </w:rPr>
              <w:t xml:space="preserve">Det er uhensigtsmæssigt, at programmet efter 2029 betegnes som tentativt. </w:t>
            </w:r>
          </w:p>
          <w:p w14:paraId="4FB7FBE6" w14:textId="1B3FE2C5" w:rsidR="007E19D4" w:rsidRPr="00CC0466" w:rsidRDefault="00CC0466">
            <w:pPr>
              <w:rPr>
                <w:b w:val="0"/>
                <w:bCs w:val="0"/>
                <w:color w:val="000000" w:themeColor="text1"/>
              </w:rPr>
            </w:pPr>
            <w:r w:rsidRPr="00CC0466">
              <w:rPr>
                <w:b w:val="0"/>
                <w:bCs w:val="0"/>
                <w:color w:val="000000" w:themeColor="text1"/>
              </w:rPr>
              <w:t>Overvågning skal være langsigtet og konsistent for at kunne identificere trends. Usikkerhed i programmet reducerer datakvalitet.</w:t>
            </w:r>
          </w:p>
        </w:tc>
      </w:tr>
      <w:tr w:rsidR="007E19D4" w14:paraId="4FE15FEF" w14:textId="77777777">
        <w:trPr>
          <w:trHeight w:val="288"/>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tcPr>
          <w:p w14:paraId="338B238D" w14:textId="11B1459B" w:rsidR="007E19D4" w:rsidRPr="00F54424" w:rsidRDefault="002B42EE">
            <w:pPr>
              <w:autoSpaceDE w:val="0"/>
              <w:autoSpaceDN w:val="0"/>
              <w:adjustRightInd w:val="0"/>
              <w:rPr>
                <w:rFonts w:cs="Tahoma"/>
                <w:b w:val="0"/>
              </w:rPr>
            </w:pPr>
            <w:r>
              <w:rPr>
                <w:rFonts w:cs="Tahoma"/>
                <w:b w:val="0"/>
              </w:rPr>
              <w:t xml:space="preserve">Forkert rækkefølge for elementerne i HSIII </w:t>
            </w: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tcPr>
          <w:p w14:paraId="6D55320E" w14:textId="0CA9B4C3" w:rsidR="002B42EE" w:rsidRPr="002B42EE" w:rsidRDefault="002B42EE" w:rsidP="002B42EE">
            <w:pPr>
              <w:rPr>
                <w:rFonts w:cs="BookAntiqua"/>
                <w:b w:val="0"/>
                <w:bCs w:val="0"/>
              </w:rPr>
            </w:pPr>
            <w:r w:rsidRPr="002B42EE">
              <w:rPr>
                <w:rFonts w:cs="BookAntiqua"/>
                <w:b w:val="0"/>
                <w:bCs w:val="0"/>
              </w:rPr>
              <w:t xml:space="preserve">Det </w:t>
            </w:r>
            <w:r w:rsidRPr="00A679E3">
              <w:rPr>
                <w:rFonts w:cs="BookAntiqua"/>
                <w:b w:val="0"/>
                <w:bCs w:val="0"/>
              </w:rPr>
              <w:t xml:space="preserve">er </w:t>
            </w:r>
            <w:r w:rsidRPr="002B42EE">
              <w:rPr>
                <w:rFonts w:cs="BookAntiqua"/>
                <w:b w:val="0"/>
                <w:bCs w:val="0"/>
              </w:rPr>
              <w:t>problematisk, at overvågningsprogrammet sendes i høring, før de endelige miljømål er fastlagt og har været genstand for offentlig høring. Overvågningsprogrammet skal metodisk tage udgangspunkt i de konkrete miljømål og tilhørende indikatorer, idet det er disse, der definerer, hvad der skal måles, og hvordan opfyldelse af god miljøtilstand vurderes.</w:t>
            </w:r>
          </w:p>
          <w:p w14:paraId="2D4FE6F1" w14:textId="77777777" w:rsidR="00DD58AD" w:rsidRDefault="002B42EE" w:rsidP="00DD58AD">
            <w:pPr>
              <w:rPr>
                <w:rFonts w:cs="BookAntiqua"/>
              </w:rPr>
            </w:pPr>
            <w:r w:rsidRPr="002B42EE">
              <w:rPr>
                <w:rFonts w:cs="BookAntiqua"/>
                <w:b w:val="0"/>
                <w:bCs w:val="0"/>
              </w:rPr>
              <w:t>Når miljømålene ikke foreligger i endelig og politisk fastlagt form – og samtidig ikke har været i høring – er det ikke muligt at vurdere, om overvågningsprogrammet er tilstrækkeligt dækkende, relevant eller målrettet. Dette svækker høringsgrundlaget væsentligt og indebærer en risiko for, at der etableres et overvågningsprogram, som ikke er tilpasset de endelige mål</w:t>
            </w:r>
            <w:r w:rsidRPr="00A679E3">
              <w:rPr>
                <w:rFonts w:cs="BookAntiqua"/>
                <w:b w:val="0"/>
                <w:bCs w:val="0"/>
              </w:rPr>
              <w:t>.</w:t>
            </w:r>
            <w:r w:rsidR="00DD58AD">
              <w:rPr>
                <w:rFonts w:cs="BookAntiqua"/>
                <w:b w:val="0"/>
                <w:bCs w:val="0"/>
              </w:rPr>
              <w:t xml:space="preserve"> </w:t>
            </w:r>
          </w:p>
          <w:p w14:paraId="5EF40BC5" w14:textId="26EB5606" w:rsidR="00DD58AD" w:rsidRPr="002B42EE" w:rsidRDefault="00DD58AD" w:rsidP="00DD58AD">
            <w:pPr>
              <w:rPr>
                <w:rFonts w:cs="BookAntiqua"/>
                <w:b w:val="0"/>
                <w:bCs w:val="0"/>
              </w:rPr>
            </w:pPr>
            <w:r w:rsidRPr="00D8096B">
              <w:rPr>
                <w:rFonts w:cs="BookAntiqua"/>
                <w:b w:val="0"/>
                <w:bCs w:val="0"/>
              </w:rPr>
              <w:t>Det betyder i praksis, at offentligheden og interessenter ikke har mulighed for at vurdere, om overvågningen er proportionel i forhold til de miljømål, den skal understøtte.</w:t>
            </w:r>
          </w:p>
          <w:p w14:paraId="786E2790" w14:textId="53745DE1" w:rsidR="002B42EE" w:rsidRPr="002B42EE" w:rsidRDefault="002B42EE" w:rsidP="002B42EE">
            <w:pPr>
              <w:rPr>
                <w:rFonts w:cs="BookAntiqua"/>
                <w:b w:val="0"/>
                <w:bCs w:val="0"/>
              </w:rPr>
            </w:pPr>
          </w:p>
          <w:p w14:paraId="34F0AF7B" w14:textId="77777777" w:rsidR="002B42EE" w:rsidRDefault="002B42EE" w:rsidP="002B42EE">
            <w:pPr>
              <w:rPr>
                <w:rFonts w:cs="BookAntiqua"/>
              </w:rPr>
            </w:pPr>
            <w:r w:rsidRPr="002B42EE">
              <w:rPr>
                <w:rFonts w:cs="BookAntiqua"/>
                <w:b w:val="0"/>
                <w:bCs w:val="0"/>
              </w:rPr>
              <w:lastRenderedPageBreak/>
              <w:t>Det anbefales, at overvågningsprogrammet først fastlægges endeligt efter, at miljømålene er politisk besluttet og har været i offentlig høring, således at der sikres fuld transparens og faglig sammenhæng mellem mål og overvågning.</w:t>
            </w:r>
          </w:p>
          <w:p w14:paraId="7BDFB2F5" w14:textId="0ADA21F4" w:rsidR="007E19D4" w:rsidRPr="002B1608" w:rsidRDefault="007E19D4" w:rsidP="00D8096B">
            <w:pPr>
              <w:rPr>
                <w:b w:val="0"/>
                <w:bCs w:val="0"/>
                <w:color w:val="000000" w:themeColor="text1"/>
              </w:rPr>
            </w:pPr>
          </w:p>
        </w:tc>
      </w:tr>
      <w:tr w:rsidR="006010F2" w14:paraId="1EF0279F" w14:textId="77777777">
        <w:trPr>
          <w:trHeight w:val="288"/>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tcPr>
          <w:p w14:paraId="529B5E89" w14:textId="3C9E7AE8" w:rsidR="006010F2" w:rsidRPr="006010F2" w:rsidRDefault="006010F2">
            <w:pPr>
              <w:autoSpaceDE w:val="0"/>
              <w:autoSpaceDN w:val="0"/>
              <w:adjustRightInd w:val="0"/>
              <w:rPr>
                <w:rFonts w:cs="Tahoma"/>
                <w:b w:val="0"/>
                <w:bCs w:val="0"/>
              </w:rPr>
            </w:pPr>
            <w:r w:rsidRPr="006010F2">
              <w:rPr>
                <w:rFonts w:cs="Tahoma"/>
                <w:b w:val="0"/>
                <w:bCs w:val="0"/>
              </w:rPr>
              <w:lastRenderedPageBreak/>
              <w:t>Beskyttede</w:t>
            </w:r>
            <w:r>
              <w:rPr>
                <w:rFonts w:cs="Tahoma"/>
                <w:b w:val="0"/>
                <w:bCs w:val="0"/>
              </w:rPr>
              <w:t xml:space="preserve"> områder </w:t>
            </w: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tcPr>
          <w:p w14:paraId="12FD9633" w14:textId="2263CD81" w:rsidR="006010F2" w:rsidRDefault="00766FC0" w:rsidP="002B42EE">
            <w:pPr>
              <w:rPr>
                <w:rFonts w:cs="BookAntiqua"/>
                <w:i/>
                <w:iCs/>
              </w:rPr>
            </w:pPr>
            <w:r w:rsidRPr="00766FC0">
              <w:rPr>
                <w:rFonts w:cs="BookAntiqua"/>
                <w:b w:val="0"/>
                <w:bCs w:val="0"/>
                <w:iCs/>
              </w:rPr>
              <w:t xml:space="preserve">Udpegningen af nye beskyttede og strengt beskyttede områder kræver ny overvågning. Der skal ske overvågning i begge typer af områder. Formålet med udpegningen af områderne er at øge og beskytte den marine biodiversitet og leve op til havstrategidirektivets krav om et sammenhængende og repræsentativt netværk af beskyttede områder. I direktivet fremgår det endvidere, at ” … </w:t>
            </w:r>
            <w:r w:rsidRPr="00766FC0">
              <w:rPr>
                <w:rFonts w:cs="BookAntiqua"/>
                <w:b w:val="0"/>
                <w:bCs w:val="0"/>
                <w:i/>
                <w:iCs/>
              </w:rPr>
              <w:t>det er af afgørende betydning for opfyldelsen af dette direktivs målsætninger at sikre integreringen af bevarelsesmål, forvaltningsforanstaltninger og overvågnings- og evalueringsaktiviteter for geografiske beskyttelsesforanstaltninger såsom særlige bevaringsområder, særligt beskyttede områder og beskyttede havområder”.</w:t>
            </w:r>
          </w:p>
          <w:p w14:paraId="54B95BC9" w14:textId="77777777" w:rsidR="00630EC1" w:rsidRDefault="00630EC1" w:rsidP="002B42EE">
            <w:pPr>
              <w:rPr>
                <w:rFonts w:cs="BookAntiqua"/>
                <w:i/>
                <w:iCs/>
              </w:rPr>
            </w:pPr>
          </w:p>
          <w:p w14:paraId="0BBA0243" w14:textId="77777777" w:rsidR="00630EC1" w:rsidRDefault="00630EC1" w:rsidP="002B42EE">
            <w:pPr>
              <w:rPr>
                <w:rFonts w:cs="BookAntiqua"/>
                <w:iCs/>
              </w:rPr>
            </w:pPr>
            <w:r w:rsidRPr="00630EC1">
              <w:rPr>
                <w:rFonts w:cs="BookAntiqua"/>
                <w:b w:val="0"/>
                <w:bCs w:val="0"/>
                <w:iCs/>
              </w:rPr>
              <w:t xml:space="preserve">Det er således afgørende, at overvågningen omfatter baseline og løbende overvågning inkl. effektovervågning for områdernes udpegningsgrundlag. Dette omfatter, for de almindelige beskyttede områder, som minimum overvågning af havbunden. I de strengt beskyttede områder bør overvågning omfatte alle biodiversitetsparametre, da formålet med områderne er beskyttelse af hele det marine økosystem i området. Dertil kommer, at udpegningen af områderne løftes som en indsats under deskriptor D1 (for fugle, havpattedyr og ikke kommercielle fisk), D3, D6 og D11. </w:t>
            </w:r>
          </w:p>
          <w:p w14:paraId="589AE341" w14:textId="77777777" w:rsidR="00630EC1" w:rsidRDefault="00630EC1" w:rsidP="002B42EE">
            <w:pPr>
              <w:rPr>
                <w:rFonts w:cs="BookAntiqua"/>
                <w:iCs/>
              </w:rPr>
            </w:pPr>
          </w:p>
          <w:p w14:paraId="1E4A5C6F" w14:textId="77777777" w:rsidR="00630EC1" w:rsidRDefault="00630EC1" w:rsidP="002B42EE">
            <w:pPr>
              <w:rPr>
                <w:rFonts w:cs="BookAntiqua"/>
                <w:iCs/>
              </w:rPr>
            </w:pPr>
            <w:r w:rsidRPr="00630EC1">
              <w:rPr>
                <w:rFonts w:cs="BookAntiqua"/>
                <w:b w:val="0"/>
                <w:bCs w:val="0"/>
                <w:iCs/>
              </w:rPr>
              <w:t>Jf. havstrategidirektivets bilag V punkt 3 fremgår det, at det som en del af overvågningsprogrammet ”</w:t>
            </w:r>
            <w:r w:rsidRPr="00630EC1">
              <w:rPr>
                <w:rFonts w:cs="BookAntiqua"/>
                <w:b w:val="0"/>
                <w:bCs w:val="0"/>
                <w:i/>
                <w:iCs/>
              </w:rPr>
              <w:t xml:space="preserve">Det må sikres, at der tilvejebringes oplysninger, som gør det muligt at vurdere virkningerne af de i artikel 13 nævnte foranstaltninger.” </w:t>
            </w:r>
            <w:r w:rsidRPr="00630EC1">
              <w:rPr>
                <w:rFonts w:cs="BookAntiqua"/>
                <w:b w:val="0"/>
                <w:bCs w:val="0"/>
                <w:iCs/>
              </w:rPr>
              <w:t>Således er der krav om, at der gennemføres tilstrækkelig overvågning i områderne til at effekten af udpegningen af områderne sikres.</w:t>
            </w:r>
          </w:p>
          <w:p w14:paraId="225AE02A" w14:textId="77777777" w:rsidR="00643AB8" w:rsidRDefault="00643AB8" w:rsidP="002B42EE">
            <w:pPr>
              <w:rPr>
                <w:rFonts w:cs="BookAntiqua"/>
                <w:iCs/>
              </w:rPr>
            </w:pPr>
          </w:p>
          <w:p w14:paraId="7626AE12" w14:textId="67405420" w:rsidR="00643AB8" w:rsidRDefault="00643AB8" w:rsidP="00643AB8">
            <w:pPr>
              <w:rPr>
                <w:rFonts w:cs="BookAntiqua"/>
                <w:i/>
                <w:iCs/>
              </w:rPr>
            </w:pPr>
            <w:r w:rsidRPr="00643AB8">
              <w:rPr>
                <w:rFonts w:cs="BookAntiqua"/>
                <w:b w:val="0"/>
                <w:bCs w:val="0"/>
                <w:iCs/>
              </w:rPr>
              <w:lastRenderedPageBreak/>
              <w:t xml:space="preserve">Af Aftale om havplanen fremgår det desuden af afsnit 18, at de nye beskyttede og strengt beskyttede områder skal indmeldes til EU med det formål at bidrage til EU's Biodiversitetsstrategi. I strategien, som Danmark har tilsluttet sig, indgår ’Naturbeskyttelse, centrale tilsagn frem til 2030’ som punkt nr. 3, at medlemslandet skal </w:t>
            </w:r>
            <w:r w:rsidRPr="00643AB8">
              <w:rPr>
                <w:rFonts w:cs="BookAntiqua"/>
                <w:b w:val="0"/>
                <w:bCs w:val="0"/>
                <w:i/>
                <w:iCs/>
              </w:rPr>
              <w:t xml:space="preserve">”Effektivt forvalte alle beskyttede områder, fastlægge klare bevaringsmål og - foranstaltninger og overvåge disse på hensigtsmæssig vis.” </w:t>
            </w:r>
          </w:p>
          <w:p w14:paraId="4F42D596" w14:textId="77777777" w:rsidR="00643AB8" w:rsidRPr="00643AB8" w:rsidRDefault="00643AB8" w:rsidP="00643AB8">
            <w:pPr>
              <w:rPr>
                <w:rFonts w:cs="BookAntiqua"/>
                <w:b w:val="0"/>
                <w:bCs w:val="0"/>
                <w:iCs/>
              </w:rPr>
            </w:pPr>
          </w:p>
          <w:p w14:paraId="44F0DDA7" w14:textId="16842FD9" w:rsidR="00643AB8" w:rsidRPr="00DF4C89" w:rsidRDefault="00643AB8" w:rsidP="00116F1D">
            <w:pPr>
              <w:rPr>
                <w:rFonts w:cs="BookAntiqua"/>
                <w:b w:val="0"/>
                <w:bCs w:val="0"/>
                <w:iCs/>
                <w:color w:val="EE0000"/>
              </w:rPr>
            </w:pPr>
            <w:r w:rsidRPr="00643AB8">
              <w:rPr>
                <w:rFonts w:cs="BookAntiqua"/>
                <w:b w:val="0"/>
                <w:bCs w:val="0"/>
                <w:iCs/>
              </w:rPr>
              <w:t xml:space="preserve">DN finder, at overvågningen er uklart og mangelfulgt beskrevet, og det fremgår ikke at ovenstående forpligtelser vil være dækket af overvågningen. Den foreslåede overvågning af </w:t>
            </w:r>
            <w:r w:rsidR="00E61E72">
              <w:rPr>
                <w:rFonts w:cs="BookAntiqua"/>
                <w:b w:val="0"/>
                <w:bCs w:val="0"/>
                <w:iCs/>
              </w:rPr>
              <w:t xml:space="preserve">bundfaunaen </w:t>
            </w:r>
            <w:r w:rsidR="001D1175">
              <w:rPr>
                <w:rFonts w:cs="BookAntiqua"/>
                <w:b w:val="0"/>
                <w:bCs w:val="0"/>
                <w:iCs/>
              </w:rPr>
              <w:t xml:space="preserve">på </w:t>
            </w:r>
            <w:r w:rsidR="001D1175" w:rsidRPr="00DD605A">
              <w:rPr>
                <w:rFonts w:cs="BookAntiqua"/>
                <w:b w:val="0"/>
                <w:bCs w:val="0"/>
                <w:iCs/>
              </w:rPr>
              <w:t>8 stationer i</w:t>
            </w:r>
            <w:r w:rsidR="001D1175">
              <w:rPr>
                <w:rFonts w:cs="BookAntiqua"/>
                <w:b w:val="0"/>
                <w:bCs w:val="0"/>
                <w:iCs/>
              </w:rPr>
              <w:t xml:space="preserve"> </w:t>
            </w:r>
            <w:r w:rsidR="0096227B">
              <w:rPr>
                <w:rFonts w:cs="BookAntiqua"/>
                <w:b w:val="0"/>
                <w:bCs w:val="0"/>
                <w:iCs/>
              </w:rPr>
              <w:t xml:space="preserve">nogle af de beskyttede </w:t>
            </w:r>
            <w:proofErr w:type="gramStart"/>
            <w:r w:rsidR="0096227B">
              <w:rPr>
                <w:rFonts w:cs="BookAntiqua"/>
                <w:b w:val="0"/>
                <w:bCs w:val="0"/>
                <w:iCs/>
              </w:rPr>
              <w:t>o</w:t>
            </w:r>
            <w:r w:rsidR="003845A8">
              <w:rPr>
                <w:rFonts w:cs="BookAntiqua"/>
                <w:b w:val="0"/>
                <w:bCs w:val="0"/>
                <w:iCs/>
              </w:rPr>
              <w:t>mråder  -</w:t>
            </w:r>
            <w:proofErr w:type="gramEnd"/>
            <w:r w:rsidR="003845A8">
              <w:rPr>
                <w:rFonts w:cs="BookAntiqua"/>
                <w:b w:val="0"/>
                <w:bCs w:val="0"/>
                <w:iCs/>
              </w:rPr>
              <w:t xml:space="preserve"> det vurderer DN både er </w:t>
            </w:r>
            <w:r w:rsidRPr="00643AB8">
              <w:rPr>
                <w:rFonts w:cs="BookAntiqua"/>
                <w:b w:val="0"/>
                <w:bCs w:val="0"/>
                <w:iCs/>
              </w:rPr>
              <w:t>mangelfuld</w:t>
            </w:r>
            <w:r w:rsidR="003845A8">
              <w:rPr>
                <w:rFonts w:cs="BookAntiqua"/>
                <w:b w:val="0"/>
                <w:bCs w:val="0"/>
                <w:iCs/>
              </w:rPr>
              <w:t xml:space="preserve">t </w:t>
            </w:r>
            <w:r w:rsidRPr="00643AB8">
              <w:rPr>
                <w:rFonts w:cs="BookAntiqua"/>
                <w:b w:val="0"/>
                <w:bCs w:val="0"/>
                <w:iCs/>
              </w:rPr>
              <w:t>og utilstrækkelig</w:t>
            </w:r>
            <w:r w:rsidR="003845A8">
              <w:rPr>
                <w:rFonts w:cs="BookAntiqua"/>
                <w:b w:val="0"/>
                <w:bCs w:val="0"/>
                <w:iCs/>
              </w:rPr>
              <w:t>t</w:t>
            </w:r>
            <w:r w:rsidRPr="00643AB8">
              <w:rPr>
                <w:rFonts w:cs="BookAntiqua"/>
                <w:b w:val="0"/>
                <w:bCs w:val="0"/>
                <w:iCs/>
              </w:rPr>
              <w:t xml:space="preserve">. </w:t>
            </w:r>
            <w:r w:rsidR="00116F1D" w:rsidRPr="003067D3">
              <w:rPr>
                <w:rFonts w:cs="BookAntiqua"/>
                <w:b w:val="0"/>
                <w:bCs w:val="0"/>
                <w:iCs/>
              </w:rPr>
              <w:t xml:space="preserve">En så </w:t>
            </w:r>
            <w:r w:rsidR="00CA105D" w:rsidRPr="003067D3">
              <w:rPr>
                <w:rFonts w:cs="BookAntiqua"/>
                <w:b w:val="0"/>
                <w:bCs w:val="0"/>
                <w:iCs/>
              </w:rPr>
              <w:t xml:space="preserve">begrænset overvågning er </w:t>
            </w:r>
            <w:r w:rsidRPr="003067D3">
              <w:rPr>
                <w:rFonts w:cs="BookAntiqua"/>
                <w:b w:val="0"/>
                <w:bCs w:val="0"/>
                <w:iCs/>
              </w:rPr>
              <w:t xml:space="preserve">på </w:t>
            </w:r>
            <w:r w:rsidR="00CA105D" w:rsidRPr="003067D3">
              <w:rPr>
                <w:rFonts w:cs="BookAntiqua"/>
                <w:b w:val="0"/>
                <w:bCs w:val="0"/>
                <w:iCs/>
              </w:rPr>
              <w:t xml:space="preserve">ingen </w:t>
            </w:r>
            <w:r w:rsidRPr="003067D3">
              <w:rPr>
                <w:rFonts w:cs="BookAntiqua"/>
                <w:b w:val="0"/>
                <w:bCs w:val="0"/>
                <w:iCs/>
              </w:rPr>
              <w:t>måde tilstrækkelig</w:t>
            </w:r>
            <w:r w:rsidR="00CA105D" w:rsidRPr="003067D3">
              <w:rPr>
                <w:rFonts w:cs="BookAntiqua"/>
                <w:b w:val="0"/>
                <w:bCs w:val="0"/>
                <w:iCs/>
              </w:rPr>
              <w:t xml:space="preserve"> til </w:t>
            </w:r>
            <w:r w:rsidRPr="003067D3">
              <w:rPr>
                <w:rFonts w:cs="BookAntiqua"/>
                <w:b w:val="0"/>
                <w:bCs w:val="0"/>
                <w:iCs/>
              </w:rPr>
              <w:t xml:space="preserve">at følge den biologiske udvikling i alle områderne. </w:t>
            </w:r>
          </w:p>
          <w:p w14:paraId="2D869433" w14:textId="5604E545" w:rsidR="00643AB8" w:rsidRPr="00277FAD" w:rsidRDefault="00643AB8" w:rsidP="00643AB8">
            <w:pPr>
              <w:rPr>
                <w:rFonts w:cs="BookAntiqua"/>
                <w:b w:val="0"/>
                <w:bCs w:val="0"/>
                <w:iCs/>
              </w:rPr>
            </w:pPr>
          </w:p>
        </w:tc>
      </w:tr>
      <w:tr w:rsidR="00166D2A" w14:paraId="75930CA8" w14:textId="77777777">
        <w:trPr>
          <w:cnfStyle w:val="010000000000" w:firstRow="0" w:lastRow="1"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46" w:type="dxa"/>
            <w:tcBorders>
              <w:top w:val="single" w:sz="4" w:space="0" w:color="auto"/>
              <w:left w:val="single" w:sz="4" w:space="0" w:color="auto"/>
              <w:bottom w:val="single" w:sz="4" w:space="0" w:color="auto"/>
              <w:right w:val="single" w:sz="4" w:space="0" w:color="auto"/>
            </w:tcBorders>
          </w:tcPr>
          <w:p w14:paraId="16837498" w14:textId="77777777" w:rsidR="00166D2A" w:rsidRDefault="00166D2A">
            <w:pPr>
              <w:autoSpaceDE w:val="0"/>
              <w:autoSpaceDN w:val="0"/>
              <w:adjustRightInd w:val="0"/>
              <w:rPr>
                <w:rFonts w:cs="Tahoma"/>
              </w:rPr>
            </w:pPr>
            <w:r>
              <w:rPr>
                <w:rFonts w:cs="Tahoma"/>
                <w:b w:val="0"/>
                <w:bCs w:val="0"/>
              </w:rPr>
              <w:lastRenderedPageBreak/>
              <w:t xml:space="preserve">Overvågning i forbindelse med udbygning af </w:t>
            </w:r>
            <w:proofErr w:type="spellStart"/>
            <w:r>
              <w:rPr>
                <w:rFonts w:cs="Tahoma"/>
                <w:b w:val="0"/>
                <w:bCs w:val="0"/>
              </w:rPr>
              <w:t>Havvind</w:t>
            </w:r>
            <w:proofErr w:type="spellEnd"/>
          </w:p>
          <w:p w14:paraId="655DCB94" w14:textId="0D33D6CE" w:rsidR="0034106F" w:rsidRPr="006010F2" w:rsidRDefault="0034106F">
            <w:pPr>
              <w:autoSpaceDE w:val="0"/>
              <w:autoSpaceDN w:val="0"/>
              <w:adjustRightInd w:val="0"/>
              <w:rPr>
                <w:rFonts w:cs="Tahoma"/>
                <w:b w:val="0"/>
                <w:bCs w:val="0"/>
              </w:rPr>
            </w:pPr>
          </w:p>
        </w:tc>
        <w:tc>
          <w:tcPr>
            <w:cnfStyle w:val="000100000000" w:firstRow="0" w:lastRow="0" w:firstColumn="0" w:lastColumn="1" w:oddVBand="0" w:evenVBand="0" w:oddHBand="0" w:evenHBand="0" w:firstRowFirstColumn="0" w:firstRowLastColumn="0" w:lastRowFirstColumn="0" w:lastRowLastColumn="0"/>
            <w:tcW w:w="10138" w:type="dxa"/>
            <w:tcBorders>
              <w:top w:val="single" w:sz="4" w:space="0" w:color="auto"/>
              <w:left w:val="single" w:sz="4" w:space="0" w:color="auto"/>
              <w:bottom w:val="single" w:sz="4" w:space="0" w:color="auto"/>
              <w:right w:val="single" w:sz="4" w:space="0" w:color="auto"/>
            </w:tcBorders>
          </w:tcPr>
          <w:p w14:paraId="0A866C27" w14:textId="77777777" w:rsidR="00D33666" w:rsidRDefault="00D33666" w:rsidP="000E0036">
            <w:pPr>
              <w:spacing w:line="240" w:lineRule="auto"/>
            </w:pPr>
          </w:p>
          <w:p w14:paraId="5A135580" w14:textId="77777777" w:rsidR="00D33666" w:rsidRDefault="00D33666" w:rsidP="000E0036">
            <w:pPr>
              <w:spacing w:line="240" w:lineRule="auto"/>
            </w:pPr>
            <w:r w:rsidRPr="00D33666">
              <w:rPr>
                <w:b w:val="0"/>
                <w:bCs w:val="0"/>
              </w:rPr>
              <w:t>Det vurderes problematisk, at den systematiske miljøovervågning, som indgik som bæredygtighedskrav i 6 GW-aftalen, ikke er videreført i det foreliggende overvågningsprogram. Dette indebærer risiko for, at Danmark ikke opbygger det nødvendige datagrundlag for kumulative effekter af den store havvindsudbygning</w:t>
            </w:r>
          </w:p>
          <w:p w14:paraId="723578E1" w14:textId="3F0778C4" w:rsidR="000E0036" w:rsidRPr="000E0036" w:rsidRDefault="00003E2A" w:rsidP="000E0036">
            <w:pPr>
              <w:spacing w:line="240" w:lineRule="auto"/>
              <w:rPr>
                <w:b w:val="0"/>
                <w:bCs w:val="0"/>
              </w:rPr>
            </w:pPr>
            <w:r>
              <w:rPr>
                <w:b w:val="0"/>
                <w:bCs w:val="0"/>
              </w:rPr>
              <w:br/>
              <w:t xml:space="preserve">Der er </w:t>
            </w:r>
            <w:r w:rsidR="006842B1">
              <w:rPr>
                <w:b w:val="0"/>
                <w:bCs w:val="0"/>
              </w:rPr>
              <w:t>væsentlig</w:t>
            </w:r>
            <w:r w:rsidR="006842B1" w:rsidRPr="006842B1">
              <w:rPr>
                <w:b w:val="0"/>
                <w:bCs w:val="0"/>
              </w:rPr>
              <w:t>e</w:t>
            </w:r>
            <w:r>
              <w:rPr>
                <w:b w:val="0"/>
                <w:bCs w:val="0"/>
              </w:rPr>
              <w:t xml:space="preserve"> fordele ved at fastholde miljøovervågning af de kommende parker. </w:t>
            </w:r>
          </w:p>
          <w:p w14:paraId="32CDDFB9" w14:textId="05749ABD" w:rsidR="0034106F" w:rsidRPr="0034106F" w:rsidRDefault="000E0036" w:rsidP="0034106F">
            <w:pPr>
              <w:pStyle w:val="Listeafsnit"/>
              <w:numPr>
                <w:ilvl w:val="0"/>
                <w:numId w:val="20"/>
              </w:numPr>
              <w:spacing w:after="160" w:line="240" w:lineRule="auto"/>
              <w:rPr>
                <w:b w:val="0"/>
                <w:bCs w:val="0"/>
              </w:rPr>
            </w:pPr>
            <w:r>
              <w:rPr>
                <w:b w:val="0"/>
                <w:bCs w:val="0"/>
              </w:rPr>
              <w:t>A</w:t>
            </w:r>
            <w:r w:rsidR="0034106F" w:rsidRPr="0034106F">
              <w:rPr>
                <w:b w:val="0"/>
                <w:bCs w:val="0"/>
              </w:rPr>
              <w:t>fgørende for at opbygge robust viden om havvindens effekt på havmiljøet</w:t>
            </w:r>
          </w:p>
          <w:p w14:paraId="1F0C77ED" w14:textId="77777777" w:rsidR="0034106F" w:rsidRPr="0034106F" w:rsidRDefault="0034106F" w:rsidP="0034106F">
            <w:pPr>
              <w:pStyle w:val="Listeafsnit"/>
              <w:numPr>
                <w:ilvl w:val="0"/>
                <w:numId w:val="20"/>
              </w:numPr>
              <w:spacing w:after="160" w:line="240" w:lineRule="auto"/>
              <w:rPr>
                <w:b w:val="0"/>
                <w:bCs w:val="0"/>
              </w:rPr>
            </w:pPr>
            <w:r w:rsidRPr="0034106F">
              <w:rPr>
                <w:b w:val="0"/>
                <w:bCs w:val="0"/>
              </w:rPr>
              <w:t>Understøtter myndighedernes mulighed for at lave processikre og fremtidssikrede miljøvurderinger</w:t>
            </w:r>
          </w:p>
          <w:p w14:paraId="3C619005" w14:textId="4C9A1372" w:rsidR="0034106F" w:rsidRPr="0034106F" w:rsidRDefault="0034106F" w:rsidP="0034106F">
            <w:pPr>
              <w:pStyle w:val="Listeafsnit"/>
              <w:numPr>
                <w:ilvl w:val="0"/>
                <w:numId w:val="20"/>
              </w:numPr>
              <w:spacing w:after="160" w:line="240" w:lineRule="auto"/>
              <w:rPr>
                <w:b w:val="0"/>
                <w:bCs w:val="0"/>
              </w:rPr>
            </w:pPr>
            <w:r w:rsidRPr="0034106F">
              <w:rPr>
                <w:b w:val="0"/>
                <w:bCs w:val="0"/>
              </w:rPr>
              <w:t xml:space="preserve">Kan reducere behov for fremtidige afværgetiltag </w:t>
            </w:r>
          </w:p>
          <w:p w14:paraId="3BD3935F" w14:textId="77777777" w:rsidR="00166D2A" w:rsidRPr="008C2B32" w:rsidRDefault="0034106F" w:rsidP="002B42EE">
            <w:pPr>
              <w:pStyle w:val="Listeafsnit"/>
              <w:numPr>
                <w:ilvl w:val="0"/>
                <w:numId w:val="20"/>
              </w:numPr>
              <w:spacing w:after="160" w:line="240" w:lineRule="auto"/>
              <w:rPr>
                <w:b w:val="0"/>
                <w:bCs w:val="0"/>
              </w:rPr>
            </w:pPr>
            <w:r w:rsidRPr="0034106F">
              <w:rPr>
                <w:b w:val="0"/>
                <w:bCs w:val="0"/>
              </w:rPr>
              <w:t>Støtter op om Danmarks internationale forpligtelser i forhold til havmiljø</w:t>
            </w:r>
          </w:p>
          <w:p w14:paraId="5A57CE52" w14:textId="3B87FD18" w:rsidR="008C2B32" w:rsidRPr="008C2B32" w:rsidRDefault="008C2B32" w:rsidP="008C2B32">
            <w:pPr>
              <w:spacing w:after="160"/>
              <w:ind w:left="360"/>
              <w:rPr>
                <w:b w:val="0"/>
                <w:bCs w:val="0"/>
              </w:rPr>
            </w:pPr>
            <w:r w:rsidRPr="008C2B32">
              <w:rPr>
                <w:b w:val="0"/>
                <w:bCs w:val="0"/>
              </w:rPr>
              <w:t>Fraværet af en systematisk og langsigtet overvågning i forbindelse med den omfattende havvindsudbygning indebærer desuden risiko for, at der ikke opbygges et tilstrækkeligt datagrundlag til at vurdere kumulative effekter på havmiljøet. Dette kan på længere sigt svække både myndighedernes forvaltningsgrundlag og kvaliteten af fremtidige miljøvurderinger.</w:t>
            </w:r>
          </w:p>
        </w:tc>
      </w:tr>
    </w:tbl>
    <w:p w14:paraId="142A2247" w14:textId="77777777" w:rsidR="007E19D4" w:rsidRDefault="007E19D4" w:rsidP="007E19D4">
      <w:pPr>
        <w:pStyle w:val="Overskrift1"/>
      </w:pPr>
      <w:r>
        <w:lastRenderedPageBreak/>
        <w:t>Specifikke kommentarer</w:t>
      </w:r>
    </w:p>
    <w:p w14:paraId="2F71B817" w14:textId="77777777" w:rsidR="007E19D4" w:rsidRDefault="007E19D4" w:rsidP="007E19D4"/>
    <w:p w14:paraId="38B009F8" w14:textId="77777777" w:rsidR="007E19D4" w:rsidRDefault="007E19D4" w:rsidP="007E19D4"/>
    <w:p w14:paraId="6BDAE906" w14:textId="77777777" w:rsidR="00110416" w:rsidRPr="008164C2" w:rsidRDefault="00110416" w:rsidP="007E19D4"/>
    <w:tbl>
      <w:tblPr>
        <w:tblStyle w:val="Tabel-Gitter2"/>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1149"/>
        <w:gridCol w:w="2301"/>
        <w:gridCol w:w="4735"/>
        <w:gridCol w:w="4239"/>
      </w:tblGrid>
      <w:tr w:rsidR="007E19D4" w:rsidRPr="008164C2" w14:paraId="320A7B12" w14:textId="77777777">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547B5119" w14:textId="77777777" w:rsidR="007E19D4" w:rsidRPr="00C65F75" w:rsidRDefault="007E19D4">
            <w:pPr>
              <w:jc w:val="center"/>
              <w:rPr>
                <w:i/>
                <w:sz w:val="18"/>
                <w:szCs w:val="18"/>
              </w:rPr>
            </w:pPr>
          </w:p>
        </w:tc>
        <w:tc>
          <w:tcPr>
            <w:tcW w:w="1149" w:type="dxa"/>
            <w:tcBorders>
              <w:top w:val="single" w:sz="4" w:space="0" w:color="auto"/>
              <w:left w:val="single" w:sz="4" w:space="0" w:color="auto"/>
              <w:bottom w:val="single" w:sz="4" w:space="0" w:color="auto"/>
              <w:right w:val="single" w:sz="4" w:space="0" w:color="auto"/>
            </w:tcBorders>
          </w:tcPr>
          <w:p w14:paraId="19E31C67" w14:textId="77777777" w:rsidR="007E19D4" w:rsidRPr="00C65F75" w:rsidRDefault="007E19D4">
            <w:pPr>
              <w:jc w:val="center"/>
              <w:cnfStyle w:val="100000000000" w:firstRow="1" w:lastRow="0" w:firstColumn="0" w:lastColumn="0" w:oddVBand="0" w:evenVBand="0" w:oddHBand="0" w:evenHBand="0" w:firstRowFirstColumn="0" w:firstRowLastColumn="0" w:lastRowFirstColumn="0" w:lastRowLastColumn="0"/>
              <w:rPr>
                <w:i/>
                <w:sz w:val="18"/>
                <w:szCs w:val="18"/>
              </w:rPr>
            </w:pPr>
            <w:r w:rsidRPr="00C65F75">
              <w:rPr>
                <w:i/>
                <w:sz w:val="18"/>
                <w:szCs w:val="18"/>
              </w:rPr>
              <w:t>Side og linje</w:t>
            </w:r>
          </w:p>
        </w:tc>
        <w:tc>
          <w:tcPr>
            <w:tcW w:w="2301" w:type="dxa"/>
            <w:tcBorders>
              <w:top w:val="single" w:sz="4" w:space="0" w:color="auto"/>
              <w:left w:val="single" w:sz="4" w:space="0" w:color="auto"/>
              <w:bottom w:val="single" w:sz="4" w:space="0" w:color="auto"/>
              <w:right w:val="single" w:sz="4" w:space="0" w:color="auto"/>
            </w:tcBorders>
            <w:hideMark/>
          </w:tcPr>
          <w:p w14:paraId="38C5599C" w14:textId="77777777" w:rsidR="007E19D4" w:rsidRPr="00C65F75" w:rsidRDefault="007E19D4">
            <w:pPr>
              <w:jc w:val="center"/>
              <w:cnfStyle w:val="100000000000" w:firstRow="1" w:lastRow="0" w:firstColumn="0" w:lastColumn="0" w:oddVBand="0" w:evenVBand="0" w:oddHBand="0" w:evenHBand="0" w:firstRowFirstColumn="0" w:firstRowLastColumn="0" w:lastRowFirstColumn="0" w:lastRowLastColumn="0"/>
              <w:rPr>
                <w:i/>
                <w:sz w:val="18"/>
                <w:szCs w:val="18"/>
              </w:rPr>
            </w:pPr>
            <w:r w:rsidRPr="00C65F75">
              <w:rPr>
                <w:i/>
                <w:sz w:val="18"/>
                <w:szCs w:val="18"/>
              </w:rPr>
              <w:t>Vedrørende</w:t>
            </w:r>
          </w:p>
        </w:tc>
        <w:tc>
          <w:tcPr>
            <w:tcW w:w="4735" w:type="dxa"/>
            <w:tcBorders>
              <w:top w:val="single" w:sz="4" w:space="0" w:color="auto"/>
              <w:left w:val="single" w:sz="4" w:space="0" w:color="auto"/>
              <w:bottom w:val="single" w:sz="4" w:space="0" w:color="auto"/>
              <w:right w:val="single" w:sz="4" w:space="0" w:color="auto"/>
            </w:tcBorders>
            <w:hideMark/>
          </w:tcPr>
          <w:p w14:paraId="060B8660" w14:textId="77777777" w:rsidR="007E19D4" w:rsidRPr="00C65F75" w:rsidRDefault="007E19D4">
            <w:pPr>
              <w:jc w:val="center"/>
              <w:cnfStyle w:val="100000000000" w:firstRow="1" w:lastRow="0" w:firstColumn="0" w:lastColumn="0" w:oddVBand="0" w:evenVBand="0" w:oddHBand="0" w:evenHBand="0" w:firstRowFirstColumn="0" w:firstRowLastColumn="0" w:lastRowFirstColumn="0" w:lastRowLastColumn="0"/>
              <w:rPr>
                <w:i/>
                <w:sz w:val="18"/>
                <w:szCs w:val="18"/>
              </w:rPr>
            </w:pPr>
            <w:r w:rsidRPr="00C65F75">
              <w:rPr>
                <w:i/>
                <w:sz w:val="18"/>
                <w:szCs w:val="18"/>
              </w:rPr>
              <w:t>Kommentar</w:t>
            </w: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hideMark/>
          </w:tcPr>
          <w:p w14:paraId="032EB60B" w14:textId="77777777" w:rsidR="007E19D4" w:rsidRPr="00C65F75" w:rsidRDefault="007E19D4">
            <w:pPr>
              <w:jc w:val="center"/>
              <w:rPr>
                <w:i/>
                <w:sz w:val="18"/>
                <w:szCs w:val="18"/>
              </w:rPr>
            </w:pPr>
            <w:r>
              <w:rPr>
                <w:i/>
                <w:sz w:val="18"/>
                <w:szCs w:val="18"/>
              </w:rPr>
              <w:t>Eventuelt f</w:t>
            </w:r>
            <w:r w:rsidRPr="00C65F75">
              <w:rPr>
                <w:i/>
                <w:sz w:val="18"/>
                <w:szCs w:val="18"/>
              </w:rPr>
              <w:t xml:space="preserve">orslag til erstatning/ændring/aktion </w:t>
            </w:r>
          </w:p>
        </w:tc>
      </w:tr>
      <w:tr w:rsidR="007E19D4" w14:paraId="32BCF9EB" w14:textId="77777777">
        <w:trPr>
          <w:trHeight w:val="41"/>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5720286C" w14:textId="77777777" w:rsidR="007E19D4" w:rsidRDefault="007E19D4">
            <w:pPr>
              <w:autoSpaceDE w:val="0"/>
              <w:autoSpaceDN w:val="0"/>
              <w:adjustRightInd w:val="0"/>
              <w:rPr>
                <w:rFonts w:cs="Tahoma"/>
                <w:sz w:val="22"/>
                <w:szCs w:val="22"/>
              </w:rPr>
            </w:pPr>
            <w:r>
              <w:rPr>
                <w:rFonts w:cs="Tahoma"/>
                <w:sz w:val="22"/>
                <w:szCs w:val="22"/>
              </w:rPr>
              <w:t>1</w:t>
            </w:r>
          </w:p>
        </w:tc>
        <w:tc>
          <w:tcPr>
            <w:tcW w:w="1149" w:type="dxa"/>
            <w:tcBorders>
              <w:top w:val="single" w:sz="4" w:space="0" w:color="auto"/>
              <w:left w:val="single" w:sz="4" w:space="0" w:color="auto"/>
              <w:bottom w:val="single" w:sz="4" w:space="0" w:color="auto"/>
              <w:right w:val="single" w:sz="4" w:space="0" w:color="auto"/>
            </w:tcBorders>
          </w:tcPr>
          <w:p w14:paraId="07BBA1A3" w14:textId="77777777" w:rsidR="007E19D4" w:rsidRPr="00C9308F" w:rsidRDefault="007E19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rPr>
            </w:pPr>
          </w:p>
        </w:tc>
        <w:tc>
          <w:tcPr>
            <w:tcW w:w="2301" w:type="dxa"/>
            <w:tcBorders>
              <w:top w:val="single" w:sz="4" w:space="0" w:color="auto"/>
              <w:left w:val="single" w:sz="4" w:space="0" w:color="auto"/>
              <w:bottom w:val="single" w:sz="4" w:space="0" w:color="auto"/>
              <w:right w:val="single" w:sz="4" w:space="0" w:color="auto"/>
            </w:tcBorders>
          </w:tcPr>
          <w:p w14:paraId="44349AFE" w14:textId="77777777" w:rsidR="007E19D4" w:rsidRPr="00C9308F" w:rsidRDefault="007E19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rPr>
            </w:pPr>
          </w:p>
          <w:p w14:paraId="312AE5A1" w14:textId="4C098C0F" w:rsidR="007E19D4" w:rsidRPr="00C9308F" w:rsidRDefault="003F0F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rPr>
            </w:pPr>
            <w:r>
              <w:rPr>
                <w:rFonts w:cs="Tahoma"/>
              </w:rPr>
              <w:t>Havfugle</w:t>
            </w:r>
            <w:r w:rsidR="00B55CAC">
              <w:rPr>
                <w:rFonts w:cs="Tahoma"/>
              </w:rPr>
              <w:t xml:space="preserve"> – Lav overvågningsfrekvens </w:t>
            </w:r>
          </w:p>
        </w:tc>
        <w:tc>
          <w:tcPr>
            <w:tcW w:w="4735" w:type="dxa"/>
            <w:tcBorders>
              <w:top w:val="single" w:sz="4" w:space="0" w:color="auto"/>
              <w:left w:val="single" w:sz="4" w:space="0" w:color="auto"/>
              <w:bottom w:val="single" w:sz="4" w:space="0" w:color="auto"/>
              <w:right w:val="single" w:sz="4" w:space="0" w:color="auto"/>
            </w:tcBorders>
          </w:tcPr>
          <w:p w14:paraId="32797CCC" w14:textId="77777777" w:rsidR="007E19D4" w:rsidRDefault="007E19D4">
            <w:pPr>
              <w:cnfStyle w:val="000000000000" w:firstRow="0" w:lastRow="0" w:firstColumn="0" w:lastColumn="0" w:oddVBand="0" w:evenVBand="0" w:oddHBand="0" w:evenHBand="0" w:firstRowFirstColumn="0" w:firstRowLastColumn="0" w:lastRowFirstColumn="0" w:lastRowLastColumn="0"/>
              <w:rPr>
                <w:bCs/>
                <w:color w:val="000000" w:themeColor="text1"/>
              </w:rPr>
            </w:pPr>
          </w:p>
          <w:p w14:paraId="10CF429F" w14:textId="77777777" w:rsidR="00DE01F1" w:rsidRDefault="00B55CAC">
            <w:pPr>
              <w:cnfStyle w:val="000000000000" w:firstRow="0" w:lastRow="0" w:firstColumn="0" w:lastColumn="0" w:oddVBand="0" w:evenVBand="0" w:oddHBand="0" w:evenHBand="0" w:firstRowFirstColumn="0" w:firstRowLastColumn="0" w:lastRowFirstColumn="0" w:lastRowLastColumn="0"/>
              <w:rPr>
                <w:bCs/>
                <w:color w:val="000000" w:themeColor="text1"/>
              </w:rPr>
            </w:pPr>
            <w:r w:rsidRPr="00B55CAC">
              <w:rPr>
                <w:bCs/>
                <w:color w:val="000000" w:themeColor="text1"/>
              </w:rPr>
              <w:t>Flere overvågningsaktiviteter gennemføres kun 1–2 gange i en 6-årig periode.</w:t>
            </w:r>
          </w:p>
          <w:p w14:paraId="6352C4B1" w14:textId="77777777" w:rsidR="00A679E3" w:rsidRPr="00A679E3" w:rsidRDefault="00A679E3" w:rsidP="00A679E3">
            <w:pPr>
              <w:cnfStyle w:val="000000000000" w:firstRow="0" w:lastRow="0" w:firstColumn="0" w:lastColumn="0" w:oddVBand="0" w:evenVBand="0" w:oddHBand="0" w:evenHBand="0" w:firstRowFirstColumn="0" w:firstRowLastColumn="0" w:lastRowFirstColumn="0" w:lastRowLastColumn="0"/>
              <w:rPr>
                <w:bCs/>
                <w:color w:val="000000" w:themeColor="text1"/>
              </w:rPr>
            </w:pPr>
            <w:r w:rsidRPr="00A679E3">
              <w:rPr>
                <w:bCs/>
                <w:color w:val="000000" w:themeColor="text1"/>
              </w:rPr>
              <w:t>Dette er utilstrækkeligt til at identificere trends i dynamiske bestande.</w:t>
            </w:r>
          </w:p>
          <w:p w14:paraId="55B825C8" w14:textId="5B389A77" w:rsidR="00A679E3" w:rsidRPr="00C9308F" w:rsidRDefault="00A679E3">
            <w:pPr>
              <w:cnfStyle w:val="000000000000" w:firstRow="0" w:lastRow="0" w:firstColumn="0" w:lastColumn="0" w:oddVBand="0" w:evenVBand="0" w:oddHBand="0" w:evenHBand="0" w:firstRowFirstColumn="0" w:firstRowLastColumn="0" w:lastRowFirstColumn="0" w:lastRowLastColumn="0"/>
              <w:rPr>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50745DA9" w14:textId="77777777" w:rsidR="00B55CAC" w:rsidRPr="00B55CAC" w:rsidRDefault="00B55CAC" w:rsidP="00B55CAC">
            <w:pPr>
              <w:rPr>
                <w:b w:val="0"/>
                <w:bCs w:val="0"/>
              </w:rPr>
            </w:pPr>
            <w:r w:rsidRPr="00B55CAC">
              <w:rPr>
                <w:b w:val="0"/>
                <w:bCs w:val="0"/>
              </w:rPr>
              <w:t>Øg frekvensen til minimum hvert 2.-3. år for nøgleområder.</w:t>
            </w:r>
          </w:p>
          <w:p w14:paraId="148E50C3" w14:textId="77777777" w:rsidR="007E19D4" w:rsidRPr="00C9308F" w:rsidRDefault="007E19D4">
            <w:pPr>
              <w:rPr>
                <w:b w:val="0"/>
              </w:rPr>
            </w:pPr>
          </w:p>
        </w:tc>
      </w:tr>
      <w:tr w:rsidR="007E19D4" w14:paraId="14D84184" w14:textId="77777777">
        <w:trPr>
          <w:trHeight w:val="41"/>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16CC853D" w14:textId="77777777" w:rsidR="007E19D4" w:rsidRDefault="007E19D4">
            <w:pPr>
              <w:autoSpaceDE w:val="0"/>
              <w:autoSpaceDN w:val="0"/>
              <w:rPr>
                <w:rFonts w:cs="BookAntiqua"/>
                <w:sz w:val="22"/>
                <w:szCs w:val="22"/>
              </w:rPr>
            </w:pPr>
            <w:r>
              <w:rPr>
                <w:rFonts w:cs="BookAntiqua"/>
                <w:sz w:val="22"/>
                <w:szCs w:val="22"/>
              </w:rPr>
              <w:t>2</w:t>
            </w:r>
          </w:p>
        </w:tc>
        <w:tc>
          <w:tcPr>
            <w:tcW w:w="1149" w:type="dxa"/>
            <w:tcBorders>
              <w:top w:val="single" w:sz="4" w:space="0" w:color="auto"/>
              <w:left w:val="single" w:sz="4" w:space="0" w:color="auto"/>
              <w:bottom w:val="single" w:sz="4" w:space="0" w:color="auto"/>
              <w:right w:val="single" w:sz="4" w:space="0" w:color="auto"/>
            </w:tcBorders>
          </w:tcPr>
          <w:p w14:paraId="3F2038F8" w14:textId="77777777" w:rsidR="007E19D4" w:rsidRPr="00C9308F" w:rsidRDefault="007E19D4">
            <w:pPr>
              <w:autoSpaceDE w:val="0"/>
              <w:autoSpaceDN w:val="0"/>
              <w:cnfStyle w:val="000000000000" w:firstRow="0" w:lastRow="0" w:firstColumn="0" w:lastColumn="0" w:oddVBand="0" w:evenVBand="0" w:oddHBand="0" w:evenHBand="0" w:firstRowFirstColumn="0" w:firstRowLastColumn="0" w:lastRowFirstColumn="0" w:lastRowLastColumn="0"/>
              <w:rPr>
                <w:rFonts w:cs="BookAntiqua"/>
              </w:rPr>
            </w:pPr>
          </w:p>
        </w:tc>
        <w:tc>
          <w:tcPr>
            <w:tcW w:w="2301" w:type="dxa"/>
            <w:tcBorders>
              <w:top w:val="single" w:sz="4" w:space="0" w:color="auto"/>
              <w:left w:val="single" w:sz="4" w:space="0" w:color="auto"/>
              <w:bottom w:val="single" w:sz="4" w:space="0" w:color="auto"/>
              <w:right w:val="single" w:sz="4" w:space="0" w:color="auto"/>
            </w:tcBorders>
          </w:tcPr>
          <w:p w14:paraId="52366AB1" w14:textId="6E210E59" w:rsidR="007E19D4" w:rsidRPr="00C9308F" w:rsidRDefault="00995B93">
            <w:pPr>
              <w:autoSpaceDE w:val="0"/>
              <w:autoSpaceDN w:val="0"/>
              <w:cnfStyle w:val="000000000000" w:firstRow="0" w:lastRow="0" w:firstColumn="0" w:lastColumn="0" w:oddVBand="0" w:evenVBand="0" w:oddHBand="0" w:evenHBand="0" w:firstRowFirstColumn="0" w:firstRowLastColumn="0" w:lastRowFirstColumn="0" w:lastRowLastColumn="0"/>
              <w:rPr>
                <w:rFonts w:cs="BookAntiqua"/>
              </w:rPr>
            </w:pPr>
            <w:r>
              <w:rPr>
                <w:rFonts w:cs="BookAntiqua"/>
              </w:rPr>
              <w:t xml:space="preserve">D1: </w:t>
            </w:r>
            <w:r w:rsidR="00453CE0">
              <w:rPr>
                <w:rFonts w:cs="BookAntiqua"/>
              </w:rPr>
              <w:t>Marine pattedyr</w:t>
            </w:r>
          </w:p>
          <w:p w14:paraId="0CA7F806" w14:textId="77777777" w:rsidR="007E19D4" w:rsidRPr="00C9308F" w:rsidRDefault="007E19D4">
            <w:pPr>
              <w:autoSpaceDE w:val="0"/>
              <w:autoSpaceDN w:val="0"/>
              <w:cnfStyle w:val="000000000000" w:firstRow="0" w:lastRow="0" w:firstColumn="0" w:lastColumn="0" w:oddVBand="0" w:evenVBand="0" w:oddHBand="0" w:evenHBand="0" w:firstRowFirstColumn="0" w:firstRowLastColumn="0" w:lastRowFirstColumn="0" w:lastRowLastColumn="0"/>
              <w:rPr>
                <w:rFonts w:cs="BookAntiqua"/>
              </w:rPr>
            </w:pPr>
          </w:p>
        </w:tc>
        <w:tc>
          <w:tcPr>
            <w:tcW w:w="4735" w:type="dxa"/>
            <w:tcBorders>
              <w:top w:val="single" w:sz="4" w:space="0" w:color="auto"/>
              <w:left w:val="single" w:sz="4" w:space="0" w:color="auto"/>
              <w:bottom w:val="single" w:sz="4" w:space="0" w:color="auto"/>
              <w:right w:val="single" w:sz="4" w:space="0" w:color="auto"/>
            </w:tcBorders>
          </w:tcPr>
          <w:p w14:paraId="2AA1EFEB" w14:textId="77777777" w:rsidR="00994254" w:rsidRPr="00994254" w:rsidRDefault="00994254" w:rsidP="00994254">
            <w:pPr>
              <w:cnfStyle w:val="000000000000" w:firstRow="0" w:lastRow="0" w:firstColumn="0" w:lastColumn="0" w:oddVBand="0" w:evenVBand="0" w:oddHBand="0" w:evenHBand="0" w:firstRowFirstColumn="0" w:firstRowLastColumn="0" w:lastRowFirstColumn="0" w:lastRowLastColumn="0"/>
            </w:pPr>
            <w:r w:rsidRPr="00994254">
              <w:t>Marsvin overvåges aktuelt med en frekvens på ca. hvert 6. år og i høj grad baseret på enkeltstående projekter. Dette skaber betydelig usikkerhed i datagrundlaget og indebærer en risiko for manglende kontinuitet og robusthed i overvågningen. For en bestand, der er vurderet i ugunstig bevaringsstatus og ikke opfylder god miljøtilstand, er denne tilgang utilstrækkelig.</w:t>
            </w:r>
          </w:p>
          <w:p w14:paraId="22E2AAFD" w14:textId="25D655AF" w:rsidR="007E19D4" w:rsidRPr="00994254" w:rsidRDefault="007E19D4" w:rsidP="004F498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35276AB4" w14:textId="77777777" w:rsidR="004F4986" w:rsidRPr="00994254" w:rsidRDefault="004F4986" w:rsidP="004F4986">
            <w:pPr>
              <w:rPr>
                <w:b w:val="0"/>
                <w:bCs w:val="0"/>
              </w:rPr>
            </w:pPr>
            <w:r w:rsidRPr="00994254">
              <w:rPr>
                <w:b w:val="0"/>
                <w:bCs w:val="0"/>
              </w:rPr>
              <w:t>Der bør derfor sikres en højere overvågningsfrekvens og en mere systematisk indsats, som kan tage højde for naturlige bestandsfluktuationer samt muliggøre løbende vurdering af effekter fra nye initiativer og påvirkninger – både positive og negative. Dette er afgørende for at kunne følge udviklingen i bestanden og understøtte en effektiv forvaltning.</w:t>
            </w:r>
          </w:p>
          <w:p w14:paraId="6CC67736" w14:textId="77777777" w:rsidR="007E19D4" w:rsidRPr="004F4986" w:rsidRDefault="007E19D4">
            <w:pPr>
              <w:rPr>
                <w:b w:val="0"/>
              </w:rPr>
            </w:pPr>
          </w:p>
        </w:tc>
      </w:tr>
      <w:tr w:rsidR="007E19D4" w14:paraId="2118BD66" w14:textId="77777777">
        <w:trPr>
          <w:trHeight w:val="41"/>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475611D6" w14:textId="77777777" w:rsidR="007E19D4" w:rsidRDefault="007E19D4">
            <w:pPr>
              <w:rPr>
                <w:sz w:val="22"/>
                <w:szCs w:val="22"/>
              </w:rPr>
            </w:pPr>
            <w:r>
              <w:rPr>
                <w:sz w:val="22"/>
                <w:szCs w:val="22"/>
              </w:rPr>
              <w:t>3</w:t>
            </w:r>
          </w:p>
        </w:tc>
        <w:tc>
          <w:tcPr>
            <w:tcW w:w="1149" w:type="dxa"/>
            <w:tcBorders>
              <w:top w:val="single" w:sz="4" w:space="0" w:color="auto"/>
              <w:left w:val="single" w:sz="4" w:space="0" w:color="auto"/>
              <w:bottom w:val="single" w:sz="4" w:space="0" w:color="auto"/>
              <w:right w:val="single" w:sz="4" w:space="0" w:color="auto"/>
            </w:tcBorders>
          </w:tcPr>
          <w:p w14:paraId="4BF71103" w14:textId="77777777" w:rsidR="007E19D4" w:rsidRPr="00C9308F" w:rsidRDefault="007E19D4">
            <w:pPr>
              <w:cnfStyle w:val="000000000000" w:firstRow="0" w:lastRow="0" w:firstColumn="0" w:lastColumn="0" w:oddVBand="0" w:evenVBand="0" w:oddHBand="0" w:evenHBand="0" w:firstRowFirstColumn="0" w:firstRowLastColumn="0" w:lastRowFirstColumn="0" w:lastRowLastColumn="0"/>
            </w:pPr>
          </w:p>
        </w:tc>
        <w:tc>
          <w:tcPr>
            <w:tcW w:w="2301" w:type="dxa"/>
            <w:tcBorders>
              <w:top w:val="single" w:sz="4" w:space="0" w:color="auto"/>
              <w:left w:val="single" w:sz="4" w:space="0" w:color="auto"/>
              <w:bottom w:val="single" w:sz="4" w:space="0" w:color="auto"/>
              <w:right w:val="single" w:sz="4" w:space="0" w:color="auto"/>
            </w:tcBorders>
          </w:tcPr>
          <w:p w14:paraId="60548ADC" w14:textId="72A35ADE" w:rsidR="007E19D4" w:rsidRPr="00C9308F" w:rsidRDefault="00995B93">
            <w:pPr>
              <w:cnfStyle w:val="000000000000" w:firstRow="0" w:lastRow="0" w:firstColumn="0" w:lastColumn="0" w:oddVBand="0" w:evenVBand="0" w:oddHBand="0" w:evenHBand="0" w:firstRowFirstColumn="0" w:firstRowLastColumn="0" w:lastRowFirstColumn="0" w:lastRowLastColumn="0"/>
            </w:pPr>
            <w:r>
              <w:t>D1: Fisk der ikke udnyttes kommercielt</w:t>
            </w:r>
          </w:p>
          <w:p w14:paraId="266013E8" w14:textId="77777777" w:rsidR="007E19D4" w:rsidRPr="00C9308F" w:rsidRDefault="007E19D4">
            <w:pPr>
              <w:cnfStyle w:val="000000000000" w:firstRow="0" w:lastRow="0" w:firstColumn="0" w:lastColumn="0" w:oddVBand="0" w:evenVBand="0" w:oddHBand="0" w:evenHBand="0" w:firstRowFirstColumn="0" w:firstRowLastColumn="0" w:lastRowFirstColumn="0" w:lastRowLastColumn="0"/>
            </w:pPr>
          </w:p>
        </w:tc>
        <w:tc>
          <w:tcPr>
            <w:tcW w:w="4735" w:type="dxa"/>
            <w:tcBorders>
              <w:top w:val="single" w:sz="4" w:space="0" w:color="auto"/>
              <w:left w:val="single" w:sz="4" w:space="0" w:color="auto"/>
              <w:bottom w:val="single" w:sz="4" w:space="0" w:color="auto"/>
              <w:right w:val="single" w:sz="4" w:space="0" w:color="auto"/>
            </w:tcBorders>
          </w:tcPr>
          <w:p w14:paraId="7D7129D7" w14:textId="05446A66" w:rsidR="007B53D0" w:rsidRDefault="00070D2D">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Der er ikke</w:t>
            </w:r>
            <w:r w:rsidR="002F17C2">
              <w:rPr>
                <w:color w:val="000000" w:themeColor="text1"/>
              </w:rPr>
              <w:t xml:space="preserve"> en bestandsvurdering og </w:t>
            </w:r>
            <w:r w:rsidR="00461E02">
              <w:rPr>
                <w:color w:val="000000" w:themeColor="text1"/>
              </w:rPr>
              <w:t xml:space="preserve">ej heller </w:t>
            </w:r>
            <w:r w:rsidR="002F17C2">
              <w:rPr>
                <w:color w:val="000000" w:themeColor="text1"/>
              </w:rPr>
              <w:t>forvaltning på bestands</w:t>
            </w:r>
            <w:r w:rsidR="00AB0896">
              <w:rPr>
                <w:color w:val="000000" w:themeColor="text1"/>
              </w:rPr>
              <w:t>-</w:t>
            </w:r>
            <w:r w:rsidR="002F17C2">
              <w:rPr>
                <w:color w:val="000000" w:themeColor="text1"/>
              </w:rPr>
              <w:t xml:space="preserve"> og sub-populationsniveau for en lang række arter</w:t>
            </w:r>
            <w:r w:rsidR="00461E02">
              <w:rPr>
                <w:color w:val="000000" w:themeColor="text1"/>
              </w:rPr>
              <w:t xml:space="preserve"> af både bruskfisk og benfisk. </w:t>
            </w:r>
            <w:r w:rsidR="007C0C29">
              <w:rPr>
                <w:color w:val="000000" w:themeColor="text1"/>
              </w:rPr>
              <w:t xml:space="preserve">Der mangler også en kortlægning af gyde og opvækstområder for hver af disse arter. </w:t>
            </w:r>
          </w:p>
          <w:p w14:paraId="4EE87A08" w14:textId="72E567CB" w:rsidR="007E19D4" w:rsidRPr="00C9308F" w:rsidRDefault="007B53D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I fiskeriet er d</w:t>
            </w:r>
            <w:r w:rsidR="00D57329">
              <w:rPr>
                <w:color w:val="000000" w:themeColor="text1"/>
              </w:rPr>
              <w:t xml:space="preserve">er er ikke </w:t>
            </w:r>
            <w:r>
              <w:rPr>
                <w:color w:val="000000" w:themeColor="text1"/>
              </w:rPr>
              <w:t xml:space="preserve">fangstbegrænsning, kvoter eller </w:t>
            </w:r>
            <w:r w:rsidR="00D57329">
              <w:rPr>
                <w:color w:val="000000" w:themeColor="text1"/>
              </w:rPr>
              <w:t xml:space="preserve">krav om </w:t>
            </w:r>
            <w:r w:rsidR="00492D0B">
              <w:rPr>
                <w:color w:val="000000" w:themeColor="text1"/>
              </w:rPr>
              <w:t xml:space="preserve">landingsforpligtigelse </w:t>
            </w:r>
            <w:r w:rsidR="007C0C29">
              <w:rPr>
                <w:color w:val="000000" w:themeColor="text1"/>
              </w:rPr>
              <w:t xml:space="preserve">af disse arter </w:t>
            </w:r>
            <w:r w:rsidR="00492D0B">
              <w:rPr>
                <w:color w:val="000000" w:themeColor="text1"/>
              </w:rPr>
              <w:t xml:space="preserve">og derved </w:t>
            </w:r>
            <w:r>
              <w:rPr>
                <w:color w:val="000000" w:themeColor="text1"/>
              </w:rPr>
              <w:t xml:space="preserve">er der ikke et økonomisk incitament til at undgå fangst af ikke-kommercielle arter.   </w:t>
            </w:r>
            <w:r w:rsidR="002F17C2">
              <w:rPr>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479E5B13" w14:textId="3175A9A6" w:rsidR="007E19D4" w:rsidRPr="00C9308F" w:rsidRDefault="007B53D0">
            <w:pPr>
              <w:rPr>
                <w:b w:val="0"/>
                <w:lang w:val="nb-NO"/>
              </w:rPr>
            </w:pPr>
            <w:r>
              <w:rPr>
                <w:b w:val="0"/>
                <w:lang w:val="nb-NO"/>
              </w:rPr>
              <w:lastRenderedPageBreak/>
              <w:t xml:space="preserve">Der bør </w:t>
            </w:r>
            <w:r w:rsidR="00DE3FE5">
              <w:rPr>
                <w:b w:val="0"/>
                <w:lang w:val="nb-NO"/>
              </w:rPr>
              <w:t xml:space="preserve">laves en </w:t>
            </w:r>
            <w:r w:rsidR="00FC639D">
              <w:rPr>
                <w:b w:val="0"/>
                <w:lang w:val="nb-NO"/>
              </w:rPr>
              <w:t xml:space="preserve">overvågning der kan </w:t>
            </w:r>
            <w:r w:rsidR="009D1AB6">
              <w:rPr>
                <w:b w:val="0"/>
                <w:lang w:val="nb-NO"/>
              </w:rPr>
              <w:t xml:space="preserve">understøtte bestandsvurdering og fremtidig forvaltning </w:t>
            </w:r>
            <w:r w:rsidR="00DE3FE5">
              <w:rPr>
                <w:b w:val="0"/>
                <w:lang w:val="nb-NO"/>
              </w:rPr>
              <w:t>af alle kendte arter fra de kommercielle</w:t>
            </w:r>
            <w:r w:rsidR="00CA6945">
              <w:rPr>
                <w:b w:val="0"/>
                <w:lang w:val="nb-NO"/>
              </w:rPr>
              <w:t xml:space="preserve"> fiskeres</w:t>
            </w:r>
            <w:r w:rsidR="00DE3FE5">
              <w:rPr>
                <w:b w:val="0"/>
                <w:lang w:val="nb-NO"/>
              </w:rPr>
              <w:t xml:space="preserve"> bifangster</w:t>
            </w:r>
            <w:r w:rsidR="002F6330">
              <w:rPr>
                <w:b w:val="0"/>
                <w:lang w:val="nb-NO"/>
              </w:rPr>
              <w:t xml:space="preserve">. </w:t>
            </w:r>
            <w:r w:rsidR="007C0C29">
              <w:rPr>
                <w:b w:val="0"/>
                <w:lang w:val="nb-NO"/>
              </w:rPr>
              <w:t xml:space="preserve">AI bør </w:t>
            </w:r>
            <w:r w:rsidR="007C0C29">
              <w:rPr>
                <w:b w:val="0"/>
                <w:lang w:val="nb-NO"/>
              </w:rPr>
              <w:lastRenderedPageBreak/>
              <w:t xml:space="preserve">tages i brug for at gennemse alle optagelser der foregår på kameraovervågende fartøjer.    </w:t>
            </w:r>
          </w:p>
        </w:tc>
      </w:tr>
      <w:tr w:rsidR="007E19D4" w14:paraId="00349D75" w14:textId="77777777">
        <w:trPr>
          <w:trHeight w:val="41"/>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4D26AF32" w14:textId="77777777" w:rsidR="007E19D4" w:rsidRDefault="007E19D4">
            <w:pPr>
              <w:rPr>
                <w:sz w:val="22"/>
                <w:szCs w:val="22"/>
              </w:rPr>
            </w:pPr>
            <w:r>
              <w:rPr>
                <w:sz w:val="22"/>
                <w:szCs w:val="22"/>
              </w:rPr>
              <w:lastRenderedPageBreak/>
              <w:t>4</w:t>
            </w:r>
          </w:p>
        </w:tc>
        <w:tc>
          <w:tcPr>
            <w:tcW w:w="1149" w:type="dxa"/>
            <w:tcBorders>
              <w:top w:val="single" w:sz="4" w:space="0" w:color="auto"/>
              <w:left w:val="single" w:sz="4" w:space="0" w:color="auto"/>
              <w:bottom w:val="single" w:sz="4" w:space="0" w:color="auto"/>
              <w:right w:val="single" w:sz="4" w:space="0" w:color="auto"/>
            </w:tcBorders>
          </w:tcPr>
          <w:p w14:paraId="601BF365" w14:textId="77777777" w:rsidR="007E19D4" w:rsidRPr="00C9308F" w:rsidRDefault="007E19D4">
            <w:pPr>
              <w:cnfStyle w:val="000000000000" w:firstRow="0" w:lastRow="0" w:firstColumn="0" w:lastColumn="0" w:oddVBand="0" w:evenVBand="0" w:oddHBand="0" w:evenHBand="0" w:firstRowFirstColumn="0" w:firstRowLastColumn="0" w:lastRowFirstColumn="0" w:lastRowLastColumn="0"/>
            </w:pPr>
          </w:p>
        </w:tc>
        <w:tc>
          <w:tcPr>
            <w:tcW w:w="2301" w:type="dxa"/>
            <w:tcBorders>
              <w:top w:val="single" w:sz="4" w:space="0" w:color="auto"/>
              <w:left w:val="single" w:sz="4" w:space="0" w:color="auto"/>
              <w:bottom w:val="single" w:sz="4" w:space="0" w:color="auto"/>
              <w:right w:val="single" w:sz="4" w:space="0" w:color="auto"/>
            </w:tcBorders>
          </w:tcPr>
          <w:p w14:paraId="2B55488D" w14:textId="77777777" w:rsidR="007E19D4" w:rsidRPr="00C9308F" w:rsidRDefault="007E19D4">
            <w:pPr>
              <w:cnfStyle w:val="000000000000" w:firstRow="0" w:lastRow="0" w:firstColumn="0" w:lastColumn="0" w:oddVBand="0" w:evenVBand="0" w:oddHBand="0" w:evenHBand="0" w:firstRowFirstColumn="0" w:firstRowLastColumn="0" w:lastRowFirstColumn="0" w:lastRowLastColumn="0"/>
            </w:pPr>
          </w:p>
          <w:p w14:paraId="01CD216B" w14:textId="41F7424E" w:rsidR="007E19D4" w:rsidRPr="00C9308F" w:rsidRDefault="00DC363D">
            <w:pPr>
              <w:cnfStyle w:val="000000000000" w:firstRow="0" w:lastRow="0" w:firstColumn="0" w:lastColumn="0" w:oddVBand="0" w:evenVBand="0" w:oddHBand="0" w:evenHBand="0" w:firstRowFirstColumn="0" w:firstRowLastColumn="0" w:lastRowFirstColumn="0" w:lastRowLastColumn="0"/>
            </w:pPr>
            <w:r>
              <w:t xml:space="preserve">D3: kommercielle fisk </w:t>
            </w:r>
          </w:p>
        </w:tc>
        <w:tc>
          <w:tcPr>
            <w:tcW w:w="4735" w:type="dxa"/>
            <w:tcBorders>
              <w:top w:val="single" w:sz="4" w:space="0" w:color="auto"/>
              <w:left w:val="single" w:sz="4" w:space="0" w:color="auto"/>
              <w:bottom w:val="single" w:sz="4" w:space="0" w:color="auto"/>
              <w:right w:val="single" w:sz="4" w:space="0" w:color="auto"/>
            </w:tcBorders>
          </w:tcPr>
          <w:p w14:paraId="3587B155" w14:textId="7888A1C2" w:rsidR="007E19D4" w:rsidRPr="00C9308F" w:rsidRDefault="00FC639D">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Der </w:t>
            </w:r>
            <w:r w:rsidR="00CD4822">
              <w:rPr>
                <w:color w:val="000000" w:themeColor="text1"/>
              </w:rPr>
              <w:t xml:space="preserve">er ikke en </w:t>
            </w:r>
            <w:r w:rsidR="00C3195E">
              <w:rPr>
                <w:color w:val="000000" w:themeColor="text1"/>
              </w:rPr>
              <w:t xml:space="preserve">tilstrækkelig </w:t>
            </w:r>
            <w:r w:rsidR="00CD4822">
              <w:rPr>
                <w:color w:val="000000" w:themeColor="text1"/>
              </w:rPr>
              <w:t xml:space="preserve">overvågning og kortlægning på </w:t>
            </w:r>
            <w:r w:rsidR="00160112">
              <w:rPr>
                <w:color w:val="000000" w:themeColor="text1"/>
              </w:rPr>
              <w:t>del</w:t>
            </w:r>
            <w:r w:rsidR="00CD4822">
              <w:rPr>
                <w:color w:val="000000" w:themeColor="text1"/>
              </w:rPr>
              <w:t xml:space="preserve">-populationsniveau for en lang række </w:t>
            </w:r>
            <w:r w:rsidR="00F045A6">
              <w:rPr>
                <w:color w:val="000000" w:themeColor="text1"/>
              </w:rPr>
              <w:t xml:space="preserve">af kommercielle fisk. Det fører til risiko for lokal udryddelse af genpuljer og lokalt tilpassede </w:t>
            </w:r>
            <w:r w:rsidR="0005430A">
              <w:rPr>
                <w:color w:val="000000" w:themeColor="text1"/>
              </w:rPr>
              <w:t xml:space="preserve">populationer. </w:t>
            </w:r>
            <w:r w:rsidR="00C3195E">
              <w:rPr>
                <w:color w:val="000000" w:themeColor="text1"/>
              </w:rPr>
              <w:t xml:space="preserve">Der er ikke en </w:t>
            </w:r>
            <w:r w:rsidR="00416301">
              <w:rPr>
                <w:color w:val="000000" w:themeColor="text1"/>
              </w:rPr>
              <w:t xml:space="preserve">overvågning af hvor arternes særligt vigtige </w:t>
            </w:r>
            <w:r w:rsidR="00D22A62">
              <w:rPr>
                <w:color w:val="000000" w:themeColor="text1"/>
              </w:rPr>
              <w:t xml:space="preserve">gyde og opvækstområder </w:t>
            </w:r>
            <w:r w:rsidR="005A3D55">
              <w:rPr>
                <w:color w:val="000000" w:themeColor="text1"/>
              </w:rPr>
              <w:t>er placeret og derfor ikke</w:t>
            </w:r>
            <w:r w:rsidR="007E44D1">
              <w:rPr>
                <w:color w:val="000000" w:themeColor="text1"/>
              </w:rPr>
              <w:t xml:space="preserve"> en vurdering af hvordan man beskytter havet med fokus på disse arter. </w:t>
            </w:r>
            <w:r w:rsidR="000B2458">
              <w:rPr>
                <w:color w:val="000000" w:themeColor="text1"/>
              </w:rPr>
              <w:t>Der foregår et stort ulovligt udsmid af uønskede kommercielle arter</w:t>
            </w:r>
            <w:r w:rsidR="00216B22">
              <w:rPr>
                <w:color w:val="000000" w:themeColor="text1"/>
              </w:rPr>
              <w:t xml:space="preserve"> fordi strukturen gør dette rentabelt.</w:t>
            </w:r>
            <w:r w:rsidR="000B2458">
              <w:rPr>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31AACAD8" w14:textId="050B16BC" w:rsidR="007E19D4" w:rsidRPr="00C9308F" w:rsidRDefault="00A41558">
            <w:pPr>
              <w:rPr>
                <w:b w:val="0"/>
                <w:lang w:val="nb-NO"/>
              </w:rPr>
            </w:pPr>
            <w:r>
              <w:rPr>
                <w:b w:val="0"/>
                <w:lang w:val="nb-NO"/>
              </w:rPr>
              <w:t>Der er behov for en</w:t>
            </w:r>
            <w:r w:rsidR="00026EFB">
              <w:rPr>
                <w:b w:val="0"/>
                <w:lang w:val="nb-NO"/>
              </w:rPr>
              <w:t xml:space="preserve"> bedre overvågning og kortlægning af de kommercielle fisks</w:t>
            </w:r>
            <w:r w:rsidR="00216B22">
              <w:rPr>
                <w:b w:val="0"/>
                <w:lang w:val="nb-NO"/>
              </w:rPr>
              <w:t xml:space="preserve"> </w:t>
            </w:r>
            <w:r w:rsidR="00160112">
              <w:rPr>
                <w:b w:val="0"/>
                <w:lang w:val="nb-NO"/>
              </w:rPr>
              <w:t>del</w:t>
            </w:r>
            <w:r w:rsidR="00216B22">
              <w:rPr>
                <w:b w:val="0"/>
                <w:lang w:val="nb-NO"/>
              </w:rPr>
              <w:t xml:space="preserve">populationer </w:t>
            </w:r>
            <w:r w:rsidR="00026EFB">
              <w:rPr>
                <w:b w:val="0"/>
                <w:lang w:val="nb-NO"/>
              </w:rPr>
              <w:t xml:space="preserve">og </w:t>
            </w:r>
            <w:r w:rsidR="00097AD7">
              <w:rPr>
                <w:b w:val="0"/>
                <w:lang w:val="nb-NO"/>
              </w:rPr>
              <w:t xml:space="preserve">deraf følgende </w:t>
            </w:r>
            <w:r w:rsidR="00026EFB">
              <w:rPr>
                <w:b w:val="0"/>
                <w:lang w:val="nb-NO"/>
              </w:rPr>
              <w:t>kortlægning.</w:t>
            </w:r>
            <w:r w:rsidR="00097AD7">
              <w:rPr>
                <w:b w:val="0"/>
                <w:lang w:val="nb-NO"/>
              </w:rPr>
              <w:t xml:space="preserve"> </w:t>
            </w:r>
            <w:r w:rsidR="00A84690">
              <w:rPr>
                <w:b w:val="0"/>
                <w:lang w:val="nb-NO"/>
              </w:rPr>
              <w:t xml:space="preserve">Der er behov for en kortlægning af alle arters vigtigste gyde og opvækstområder og hvilke trusler mod disse processer der aktuelt befinder sig i områderne således at man kan beskytte arterne bedre. </w:t>
            </w:r>
            <w:r w:rsidR="00301DF8">
              <w:rPr>
                <w:b w:val="0"/>
                <w:lang w:val="nb-NO"/>
              </w:rPr>
              <w:t xml:space="preserve">Der er behov for en bedre overvågning af den ulovlige udsmid og synliggørelse af problemets omfang. </w:t>
            </w:r>
            <w:r w:rsidR="007C0C29">
              <w:rPr>
                <w:b w:val="0"/>
                <w:lang w:val="nb-NO"/>
              </w:rPr>
              <w:t xml:space="preserve">AI bør tages i brug for at gennemse alle optagelser der foregår på kameraovervågende fartøjer. </w:t>
            </w:r>
            <w:r w:rsidR="00301DF8">
              <w:rPr>
                <w:b w:val="0"/>
                <w:lang w:val="nb-NO"/>
              </w:rPr>
              <w:t xml:space="preserve"> </w:t>
            </w:r>
            <w:r w:rsidR="00026EFB">
              <w:rPr>
                <w:b w:val="0"/>
                <w:lang w:val="nb-NO"/>
              </w:rPr>
              <w:t xml:space="preserve"> </w:t>
            </w:r>
            <w:r w:rsidR="00216B22">
              <w:rPr>
                <w:b w:val="0"/>
                <w:lang w:val="nb-NO"/>
              </w:rPr>
              <w:t xml:space="preserve"> </w:t>
            </w:r>
          </w:p>
        </w:tc>
      </w:tr>
      <w:tr w:rsidR="007E19D4" w14:paraId="32249CDF" w14:textId="77777777">
        <w:trPr>
          <w:trHeight w:val="41"/>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3C1F9C8F" w14:textId="77777777" w:rsidR="007E19D4" w:rsidRDefault="007E19D4">
            <w:pPr>
              <w:rPr>
                <w:sz w:val="22"/>
                <w:szCs w:val="22"/>
              </w:rPr>
            </w:pPr>
            <w:r>
              <w:rPr>
                <w:sz w:val="22"/>
                <w:szCs w:val="22"/>
              </w:rPr>
              <w:t>6</w:t>
            </w:r>
          </w:p>
        </w:tc>
        <w:tc>
          <w:tcPr>
            <w:tcW w:w="1149" w:type="dxa"/>
            <w:tcBorders>
              <w:top w:val="single" w:sz="4" w:space="0" w:color="auto"/>
              <w:left w:val="single" w:sz="4" w:space="0" w:color="auto"/>
              <w:bottom w:val="single" w:sz="4" w:space="0" w:color="auto"/>
              <w:right w:val="single" w:sz="4" w:space="0" w:color="auto"/>
            </w:tcBorders>
          </w:tcPr>
          <w:p w14:paraId="23C5FF08" w14:textId="77777777" w:rsidR="007E19D4" w:rsidRPr="00C9308F" w:rsidRDefault="007E19D4">
            <w:pPr>
              <w:cnfStyle w:val="000000000000" w:firstRow="0" w:lastRow="0" w:firstColumn="0" w:lastColumn="0" w:oddVBand="0" w:evenVBand="0" w:oddHBand="0" w:evenHBand="0" w:firstRowFirstColumn="0" w:firstRowLastColumn="0" w:lastRowFirstColumn="0" w:lastRowLastColumn="0"/>
            </w:pPr>
          </w:p>
        </w:tc>
        <w:tc>
          <w:tcPr>
            <w:tcW w:w="2301" w:type="dxa"/>
            <w:tcBorders>
              <w:top w:val="single" w:sz="4" w:space="0" w:color="auto"/>
              <w:left w:val="single" w:sz="4" w:space="0" w:color="auto"/>
              <w:bottom w:val="single" w:sz="4" w:space="0" w:color="auto"/>
              <w:right w:val="single" w:sz="4" w:space="0" w:color="auto"/>
            </w:tcBorders>
          </w:tcPr>
          <w:p w14:paraId="7DD58AA7" w14:textId="77777777" w:rsidR="007E19D4" w:rsidRPr="00C9308F" w:rsidRDefault="007E19D4">
            <w:pPr>
              <w:cnfStyle w:val="000000000000" w:firstRow="0" w:lastRow="0" w:firstColumn="0" w:lastColumn="0" w:oddVBand="0" w:evenVBand="0" w:oddHBand="0" w:evenHBand="0" w:firstRowFirstColumn="0" w:firstRowLastColumn="0" w:lastRowFirstColumn="0" w:lastRowLastColumn="0"/>
            </w:pPr>
          </w:p>
          <w:p w14:paraId="04352414" w14:textId="154CAAE6" w:rsidR="007E19D4" w:rsidRPr="00C9308F" w:rsidRDefault="00E8435D">
            <w:pPr>
              <w:cnfStyle w:val="000000000000" w:firstRow="0" w:lastRow="0" w:firstColumn="0" w:lastColumn="0" w:oddVBand="0" w:evenVBand="0" w:oddHBand="0" w:evenHBand="0" w:firstRowFirstColumn="0" w:firstRowLastColumn="0" w:lastRowFirstColumn="0" w:lastRowLastColumn="0"/>
            </w:pPr>
            <w:r>
              <w:t xml:space="preserve">D5: Eutrofiering </w:t>
            </w:r>
          </w:p>
        </w:tc>
        <w:tc>
          <w:tcPr>
            <w:tcW w:w="4735" w:type="dxa"/>
            <w:tcBorders>
              <w:top w:val="single" w:sz="4" w:space="0" w:color="auto"/>
              <w:left w:val="single" w:sz="4" w:space="0" w:color="auto"/>
              <w:bottom w:val="single" w:sz="4" w:space="0" w:color="auto"/>
              <w:right w:val="single" w:sz="4" w:space="0" w:color="auto"/>
            </w:tcBorders>
          </w:tcPr>
          <w:p w14:paraId="13DAAE89" w14:textId="58505AB9" w:rsidR="007E19D4" w:rsidRPr="00C9308F" w:rsidRDefault="61BA6FE0" w:rsidP="6D2600E0">
            <w:pPr>
              <w:spacing w:before="240" w:after="240"/>
              <w:cnfStyle w:val="000000000000" w:firstRow="0" w:lastRow="0" w:firstColumn="0" w:lastColumn="0" w:oddVBand="0" w:evenVBand="0" w:oddHBand="0" w:evenHBand="0" w:firstRowFirstColumn="0" w:firstRowLastColumn="0" w:lastRowFirstColumn="0" w:lastRowLastColumn="0"/>
            </w:pPr>
            <w:r w:rsidRPr="6D2600E0">
              <w:rPr>
                <w:rFonts w:eastAsia="Georgia" w:cs="Georgia"/>
              </w:rPr>
              <w:t>Der er et markant behov for at styrke den kystnære overvågning. Selvom NOVANA-programmet indeholder kystnære stationer, er der ikke tilstrækkelig integration mellem disse og havstrategiovervågningen, og dækningen er fortsat for grov til at opfange lokale fænomener.</w:t>
            </w:r>
          </w:p>
          <w:p w14:paraId="26BE593C" w14:textId="6160F76E" w:rsidR="007E19D4" w:rsidRPr="00C9308F" w:rsidRDefault="61BA6FE0" w:rsidP="6D2600E0">
            <w:pPr>
              <w:spacing w:before="240" w:after="240"/>
              <w:cnfStyle w:val="000000000000" w:firstRow="0" w:lastRow="0" w:firstColumn="0" w:lastColumn="0" w:oddVBand="0" w:evenVBand="0" w:oddHBand="0" w:evenHBand="0" w:firstRowFirstColumn="0" w:firstRowLastColumn="0" w:lastRowFirstColumn="0" w:lastRowLastColumn="0"/>
            </w:pPr>
            <w:r w:rsidRPr="6D2600E0">
              <w:rPr>
                <w:rFonts w:eastAsia="Georgia" w:cs="Georgia"/>
              </w:rPr>
              <w:lastRenderedPageBreak/>
              <w:t xml:space="preserve">Dette er særligt problematisk i forhold til iltsvind. Det er veldokumenteret at iltsvind i danske farvande ofte </w:t>
            </w:r>
            <w:r w:rsidRPr="00D3189B">
              <w:rPr>
                <w:rFonts w:eastAsia="Georgia" w:cs="Georgia"/>
              </w:rPr>
              <w:t>opstår lokalt og kystnært, typisk i perioden juni–oktober. Disse hændelser er ofte kortvarige og rumligt begrænsede, hvilket betyder, at de let overses med den nuværende</w:t>
            </w:r>
            <w:r w:rsidRPr="6D2600E0">
              <w:rPr>
                <w:rFonts w:eastAsia="Georgia" w:cs="Georgia"/>
              </w:rPr>
              <w:t xml:space="preserve"> lave stationsdensitet og prøvetagningsfrekvens</w:t>
            </w:r>
          </w:p>
          <w:p w14:paraId="279EFA01" w14:textId="236ED9F2" w:rsidR="007E19D4" w:rsidRPr="00C9308F" w:rsidRDefault="007E19D4" w:rsidP="6D2600E0">
            <w:pPr>
              <w:spacing w:before="240" w:after="240"/>
              <w:cnfStyle w:val="000000000000" w:firstRow="0" w:lastRow="0" w:firstColumn="0" w:lastColumn="0" w:oddVBand="0" w:evenVBand="0" w:oddHBand="0" w:evenHBand="0" w:firstRowFirstColumn="0" w:firstRowLastColumn="0" w:lastRowFirstColumn="0" w:lastRowLastColumn="0"/>
              <w:rPr>
                <w:rFonts w:eastAsia="Georgia" w:cs="Georgia"/>
              </w:rPr>
            </w:pPr>
          </w:p>
          <w:p w14:paraId="1B44713D" w14:textId="2321AC59" w:rsidR="007E19D4" w:rsidRPr="00C9308F" w:rsidRDefault="31F870AF" w:rsidP="37CE38E4">
            <w:pPr>
              <w:spacing w:before="240" w:after="240"/>
              <w:cnfStyle w:val="000000000000" w:firstRow="0" w:lastRow="0" w:firstColumn="0" w:lastColumn="0" w:oddVBand="0" w:evenVBand="0" w:oddHBand="0" w:evenHBand="0" w:firstRowFirstColumn="0" w:firstRowLastColumn="0" w:lastRowFirstColumn="0" w:lastRowLastColumn="0"/>
              <w:rPr>
                <w:rFonts w:eastAsia="Georgia" w:cs="Georgia"/>
              </w:rPr>
            </w:pPr>
            <w:r w:rsidRPr="37CE38E4">
              <w:rPr>
                <w:rFonts w:eastAsia="Georgia" w:cs="Georgia"/>
              </w:rPr>
              <w:t xml:space="preserve">Det er en mangel, at overvågningsprogrammet ikke indeholder en egentlig indikator for opportunistiske makroalger (D5C6), herunder </w:t>
            </w:r>
            <w:proofErr w:type="spellStart"/>
            <w:r w:rsidRPr="37CE38E4">
              <w:rPr>
                <w:rFonts w:eastAsia="Georgia" w:cs="Georgia"/>
              </w:rPr>
              <w:t>epifytiske</w:t>
            </w:r>
            <w:proofErr w:type="spellEnd"/>
            <w:r w:rsidRPr="37CE38E4">
              <w:rPr>
                <w:rFonts w:eastAsia="Georgia" w:cs="Georgia"/>
              </w:rPr>
              <w:t xml:space="preserve"> brunalger/fedtemøg. Disse alger er ikke kun et symptom på eutrofiering, men kan ved stor biomasse og efterfølgende nedbrydning bidrage direkte til lokalt kystnært iltsvind. Nyere forskning peger desuden på, at epifytter på ålegræs kan skabe </w:t>
            </w:r>
            <w:proofErr w:type="spellStart"/>
            <w:r w:rsidRPr="37CE38E4">
              <w:rPr>
                <w:rFonts w:eastAsia="Georgia" w:cs="Georgia"/>
              </w:rPr>
              <w:t>anoxiske</w:t>
            </w:r>
            <w:proofErr w:type="spellEnd"/>
            <w:r w:rsidRPr="37CE38E4">
              <w:rPr>
                <w:rFonts w:eastAsia="Georgia" w:cs="Georgia"/>
              </w:rPr>
              <w:t xml:space="preserve"> mikrozoner ved bladoverfladen. Der er derfor et klart behov for systematisk overvågning af udbredelse, dækningsgrad, biomasse og sæsondynamik for fedtemøg-alger i de kystnære områder, hvis overvågningen reelt skal kunne dokumentere de lokale eutrofieringseffekter.</w:t>
            </w:r>
          </w:p>
          <w:p w14:paraId="05B5CD0A" w14:textId="69536B16" w:rsidR="007E19D4" w:rsidRPr="00C9308F" w:rsidRDefault="007E19D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1D325F75" w14:textId="57C1B333" w:rsidR="007E19D4" w:rsidRPr="00C9308F" w:rsidRDefault="61BA6FE0" w:rsidP="0084694D">
            <w:pPr>
              <w:pStyle w:val="Listeafsnit"/>
              <w:numPr>
                <w:ilvl w:val="0"/>
                <w:numId w:val="17"/>
              </w:numPr>
              <w:rPr>
                <w:b w:val="0"/>
                <w:bCs w:val="0"/>
                <w:lang w:val="nb-NO"/>
              </w:rPr>
            </w:pPr>
            <w:r w:rsidRPr="26B1159C">
              <w:rPr>
                <w:b w:val="0"/>
                <w:bCs w:val="0"/>
                <w:lang w:val="nb-NO"/>
              </w:rPr>
              <w:lastRenderedPageBreak/>
              <w:t>Etablering af et kystnært stationsnetværk - gerne med fokus på fjordene –</w:t>
            </w:r>
            <w:r w:rsidR="7770F382" w:rsidRPr="26B1159C">
              <w:rPr>
                <w:b w:val="0"/>
                <w:bCs w:val="0"/>
                <w:lang w:val="nb-NO"/>
              </w:rPr>
              <w:t xml:space="preserve"> hvor der</w:t>
            </w:r>
            <w:r w:rsidRPr="26B1159C">
              <w:rPr>
                <w:b w:val="0"/>
                <w:bCs w:val="0"/>
                <w:lang w:val="nb-NO"/>
              </w:rPr>
              <w:t xml:space="preserve"> foretage</w:t>
            </w:r>
            <w:r w:rsidR="3C139D1B" w:rsidRPr="26B1159C">
              <w:rPr>
                <w:b w:val="0"/>
                <w:bCs w:val="0"/>
                <w:lang w:val="nb-NO"/>
              </w:rPr>
              <w:t>s</w:t>
            </w:r>
            <w:r w:rsidRPr="26B1159C">
              <w:rPr>
                <w:b w:val="0"/>
                <w:bCs w:val="0"/>
                <w:lang w:val="nb-NO"/>
              </w:rPr>
              <w:t xml:space="preserve"> ilt</w:t>
            </w:r>
            <w:r w:rsidR="48E9A534" w:rsidRPr="26B1159C">
              <w:rPr>
                <w:b w:val="0"/>
                <w:bCs w:val="0"/>
                <w:lang w:val="nb-NO"/>
              </w:rPr>
              <w:t>målinger. Gerne kontinuerligt hen over døgnet i perioden juni-oktober.</w:t>
            </w:r>
          </w:p>
          <w:p w14:paraId="7957958F" w14:textId="77777777" w:rsidR="009275CA" w:rsidRPr="009275CA" w:rsidRDefault="009275CA" w:rsidP="009275CA">
            <w:pPr>
              <w:pStyle w:val="Listeafsnit"/>
              <w:rPr>
                <w:b w:val="0"/>
                <w:bCs w:val="0"/>
                <w:lang w:val="nb-NO"/>
              </w:rPr>
            </w:pPr>
          </w:p>
          <w:p w14:paraId="3AC05688" w14:textId="5C13A96D" w:rsidR="007E19D4" w:rsidRPr="0084694D" w:rsidRDefault="357CAD02" w:rsidP="0084694D">
            <w:pPr>
              <w:pStyle w:val="Listeafsnit"/>
              <w:numPr>
                <w:ilvl w:val="0"/>
                <w:numId w:val="17"/>
              </w:numPr>
              <w:rPr>
                <w:b w:val="0"/>
                <w:bCs w:val="0"/>
                <w:lang w:val="nb-NO"/>
              </w:rPr>
            </w:pPr>
            <w:r w:rsidRPr="0084694D">
              <w:rPr>
                <w:b w:val="0"/>
                <w:bCs w:val="0"/>
                <w:lang w:val="nb-NO"/>
              </w:rPr>
              <w:t xml:space="preserve">Der udvikles og implementeres en standardiseret indikator for </w:t>
            </w:r>
            <w:r w:rsidRPr="0084694D">
              <w:rPr>
                <w:b w:val="0"/>
                <w:bCs w:val="0"/>
                <w:lang w:val="nb-NO"/>
              </w:rPr>
              <w:lastRenderedPageBreak/>
              <w:t>epifytiske makroalger (D5C6), som minimum baseret på dækningsgrad, biomasse og/eller tykkelse af epifytiske lag på makrofytter (fx ålegræs).</w:t>
            </w:r>
          </w:p>
          <w:p w14:paraId="6EB18A4D" w14:textId="7B38A84D" w:rsidR="007E19D4" w:rsidRPr="0084694D" w:rsidRDefault="007E19D4" w:rsidP="0084694D">
            <w:pPr>
              <w:pStyle w:val="Listeafsnit"/>
              <w:rPr>
                <w:b w:val="0"/>
                <w:bCs w:val="0"/>
                <w:lang w:val="nb-NO"/>
              </w:rPr>
            </w:pPr>
          </w:p>
          <w:p w14:paraId="0F1669F0" w14:textId="4C8BF2DB" w:rsidR="007E19D4" w:rsidRPr="0084694D" w:rsidRDefault="357CAD02" w:rsidP="0084694D">
            <w:pPr>
              <w:pStyle w:val="Listeafsnit"/>
              <w:numPr>
                <w:ilvl w:val="0"/>
                <w:numId w:val="17"/>
              </w:numPr>
              <w:rPr>
                <w:b w:val="0"/>
                <w:bCs w:val="0"/>
                <w:lang w:val="nb-NO"/>
              </w:rPr>
            </w:pPr>
            <w:r w:rsidRPr="0084694D">
              <w:rPr>
                <w:b w:val="0"/>
                <w:bCs w:val="0"/>
                <w:lang w:val="nb-NO"/>
              </w:rPr>
              <w:t>Overvågningen integreres i eksisterende NOVANA-stationer i kystnære områder, hvor eutrofieringstrykket er højt, og hvor risikoen for lokale iltsvindshændelser er størst (fx fjorde, bugter og lavvandede kystzoner).</w:t>
            </w:r>
          </w:p>
          <w:p w14:paraId="7B12DB67" w14:textId="36C89BA5" w:rsidR="007E19D4" w:rsidRPr="0084694D" w:rsidRDefault="007E19D4" w:rsidP="0084694D">
            <w:pPr>
              <w:pStyle w:val="Listeafsnit"/>
              <w:rPr>
                <w:b w:val="0"/>
                <w:bCs w:val="0"/>
                <w:lang w:val="nb-NO"/>
              </w:rPr>
            </w:pPr>
          </w:p>
          <w:p w14:paraId="398F5F5D" w14:textId="49540CFF" w:rsidR="007E19D4" w:rsidRPr="0084694D" w:rsidRDefault="357CAD02" w:rsidP="0084694D">
            <w:pPr>
              <w:pStyle w:val="Listeafsnit"/>
              <w:numPr>
                <w:ilvl w:val="0"/>
                <w:numId w:val="17"/>
              </w:numPr>
              <w:rPr>
                <w:b w:val="0"/>
                <w:bCs w:val="0"/>
                <w:lang w:val="nb-NO"/>
              </w:rPr>
            </w:pPr>
            <w:r w:rsidRPr="0084694D">
              <w:rPr>
                <w:b w:val="0"/>
                <w:bCs w:val="0"/>
                <w:lang w:val="nb-NO"/>
              </w:rPr>
              <w:t>Der gennemføres sæsonbaserede målinger i vækstsæsonen (marts–oktober) for at kunne dokumentere opbygning og efterfølgende nedbrydning af algebiomasse.</w:t>
            </w:r>
          </w:p>
          <w:p w14:paraId="0549DFFB" w14:textId="5C9072A8" w:rsidR="26B1159C" w:rsidRPr="0084694D" w:rsidRDefault="26B1159C" w:rsidP="0084694D">
            <w:pPr>
              <w:pStyle w:val="Listeafsnit"/>
              <w:rPr>
                <w:b w:val="0"/>
                <w:bCs w:val="0"/>
                <w:lang w:val="nb-NO"/>
              </w:rPr>
            </w:pPr>
          </w:p>
          <w:p w14:paraId="01988341" w14:textId="54569F5D" w:rsidR="007E19D4" w:rsidRPr="0084694D" w:rsidRDefault="357CAD02" w:rsidP="0084694D">
            <w:pPr>
              <w:pStyle w:val="Listeafsnit"/>
              <w:numPr>
                <w:ilvl w:val="0"/>
                <w:numId w:val="17"/>
              </w:numPr>
              <w:rPr>
                <w:b w:val="0"/>
                <w:bCs w:val="0"/>
                <w:lang w:val="nb-NO"/>
              </w:rPr>
            </w:pPr>
            <w:r w:rsidRPr="0084694D">
              <w:rPr>
                <w:b w:val="0"/>
                <w:bCs w:val="0"/>
                <w:lang w:val="nb-NO"/>
              </w:rPr>
              <w:t>Epifytdata kobles direkte til samtidige målinger af iltforhold nær bunden</w:t>
            </w:r>
            <w:r w:rsidR="11C24408" w:rsidRPr="0084694D">
              <w:rPr>
                <w:b w:val="0"/>
                <w:bCs w:val="0"/>
                <w:lang w:val="nb-NO"/>
              </w:rPr>
              <w:t xml:space="preserve"> og kystnært,</w:t>
            </w:r>
            <w:r w:rsidRPr="0084694D">
              <w:rPr>
                <w:b w:val="0"/>
                <w:bCs w:val="0"/>
                <w:lang w:val="nb-NO"/>
              </w:rPr>
              <w:t xml:space="preserve"> så sammenhængen mellem </w:t>
            </w:r>
            <w:r w:rsidRPr="0084694D">
              <w:rPr>
                <w:b w:val="0"/>
                <w:bCs w:val="0"/>
                <w:lang w:val="nb-NO"/>
              </w:rPr>
              <w:lastRenderedPageBreak/>
              <w:t xml:space="preserve">algeopbygning og </w:t>
            </w:r>
            <w:r w:rsidR="6FC7DA9C" w:rsidRPr="0084694D">
              <w:rPr>
                <w:b w:val="0"/>
                <w:bCs w:val="0"/>
                <w:lang w:val="nb-NO"/>
              </w:rPr>
              <w:t xml:space="preserve">kystnært </w:t>
            </w:r>
            <w:r w:rsidRPr="0084694D">
              <w:rPr>
                <w:b w:val="0"/>
                <w:bCs w:val="0"/>
                <w:lang w:val="nb-NO"/>
              </w:rPr>
              <w:t>iltsvind kan dokumenteres.</w:t>
            </w:r>
          </w:p>
          <w:p w14:paraId="695F4EC2" w14:textId="01635DC1" w:rsidR="26B1159C" w:rsidRPr="0084694D" w:rsidRDefault="26B1159C" w:rsidP="0084694D">
            <w:pPr>
              <w:pStyle w:val="Listeafsnit"/>
              <w:rPr>
                <w:b w:val="0"/>
                <w:bCs w:val="0"/>
                <w:lang w:val="nb-NO"/>
              </w:rPr>
            </w:pPr>
          </w:p>
          <w:p w14:paraId="2A87ADD5" w14:textId="0CF12F55" w:rsidR="007E19D4" w:rsidRPr="0084694D" w:rsidRDefault="5952C0B7" w:rsidP="0084694D">
            <w:pPr>
              <w:pStyle w:val="Listeafsnit"/>
              <w:numPr>
                <w:ilvl w:val="0"/>
                <w:numId w:val="17"/>
              </w:numPr>
              <w:rPr>
                <w:b w:val="0"/>
                <w:bCs w:val="0"/>
                <w:lang w:val="nb-NO"/>
              </w:rPr>
            </w:pPr>
            <w:r w:rsidRPr="0084694D">
              <w:rPr>
                <w:b w:val="0"/>
                <w:bCs w:val="0"/>
                <w:lang w:val="nb-NO"/>
              </w:rPr>
              <w:t>Vi foreslår, at d</w:t>
            </w:r>
            <w:r w:rsidR="357CAD02" w:rsidRPr="0084694D">
              <w:rPr>
                <w:b w:val="0"/>
                <w:bCs w:val="0"/>
                <w:lang w:val="nb-NO"/>
              </w:rPr>
              <w:t>er igangsættes et metodeudviklingsprojekt, eventuelt i regi af DCE/DTU Aqua, med henblik på at fastlægge tærskelværdier og sikre sammenlignelige data på tværs af områder og år.</w:t>
            </w:r>
            <w:r w:rsidR="30F02214" w:rsidRPr="0084694D">
              <w:rPr>
                <w:b w:val="0"/>
                <w:bCs w:val="0"/>
                <w:lang w:val="nb-NO"/>
              </w:rPr>
              <w:t xml:space="preserve"> Data vi være vigtige i forhold til at kunne dokumentere effekterne af Den Grønne Treparts initiativer. </w:t>
            </w:r>
          </w:p>
        </w:tc>
      </w:tr>
      <w:tr w:rsidR="007E19D4" w14:paraId="7D9678EE" w14:textId="77777777">
        <w:trPr>
          <w:trHeight w:val="337"/>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41A2DE58" w14:textId="77777777" w:rsidR="007E19D4" w:rsidRPr="00C9308F" w:rsidRDefault="007E19D4">
            <w:pPr>
              <w:autoSpaceDE w:val="0"/>
              <w:autoSpaceDN w:val="0"/>
              <w:adjustRightInd w:val="0"/>
              <w:rPr>
                <w:rFonts w:cs="Tahoma"/>
                <w:sz w:val="22"/>
                <w:szCs w:val="22"/>
              </w:rPr>
            </w:pPr>
            <w:r w:rsidRPr="00C9308F">
              <w:rPr>
                <w:rFonts w:cs="Tahoma"/>
                <w:sz w:val="22"/>
                <w:szCs w:val="22"/>
              </w:rPr>
              <w:lastRenderedPageBreak/>
              <w:t>7</w:t>
            </w:r>
          </w:p>
        </w:tc>
        <w:tc>
          <w:tcPr>
            <w:tcW w:w="1149" w:type="dxa"/>
            <w:tcBorders>
              <w:top w:val="single" w:sz="4" w:space="0" w:color="auto"/>
              <w:left w:val="single" w:sz="4" w:space="0" w:color="auto"/>
              <w:bottom w:val="single" w:sz="4" w:space="0" w:color="auto"/>
              <w:right w:val="single" w:sz="4" w:space="0" w:color="auto"/>
            </w:tcBorders>
          </w:tcPr>
          <w:p w14:paraId="2038ACD0" w14:textId="77777777" w:rsidR="007E19D4" w:rsidRPr="00C9308F" w:rsidRDefault="007E19D4">
            <w:pPr>
              <w:autoSpaceDE w:val="0"/>
              <w:autoSpaceDN w:val="0"/>
              <w:cnfStyle w:val="000000000000" w:firstRow="0" w:lastRow="0" w:firstColumn="0" w:lastColumn="0" w:oddVBand="0" w:evenVBand="0" w:oddHBand="0" w:evenHBand="0" w:firstRowFirstColumn="0" w:firstRowLastColumn="0" w:lastRowFirstColumn="0" w:lastRowLastColumn="0"/>
              <w:rPr>
                <w:rFonts w:cs="Tahoma"/>
              </w:rPr>
            </w:pPr>
          </w:p>
        </w:tc>
        <w:tc>
          <w:tcPr>
            <w:tcW w:w="2301" w:type="dxa"/>
            <w:tcBorders>
              <w:top w:val="single" w:sz="4" w:space="0" w:color="auto"/>
              <w:left w:val="single" w:sz="4" w:space="0" w:color="auto"/>
              <w:bottom w:val="single" w:sz="4" w:space="0" w:color="auto"/>
              <w:right w:val="single" w:sz="4" w:space="0" w:color="auto"/>
            </w:tcBorders>
            <w:hideMark/>
          </w:tcPr>
          <w:p w14:paraId="394A6F0B" w14:textId="7A822C16" w:rsidR="007E19D4" w:rsidRPr="00C9308F" w:rsidRDefault="008F5F24">
            <w:pPr>
              <w:autoSpaceDE w:val="0"/>
              <w:autoSpaceDN w:val="0"/>
              <w:cnfStyle w:val="000000000000" w:firstRow="0" w:lastRow="0" w:firstColumn="0" w:lastColumn="0" w:oddVBand="0" w:evenVBand="0" w:oddHBand="0" w:evenHBand="0" w:firstRowFirstColumn="0" w:firstRowLastColumn="0" w:lastRowFirstColumn="0" w:lastRowLastColumn="0"/>
              <w:rPr>
                <w:rFonts w:cs="BookAntiqua"/>
              </w:rPr>
            </w:pPr>
            <w:r>
              <w:rPr>
                <w:rFonts w:cs="BookAntiqua"/>
              </w:rPr>
              <w:t xml:space="preserve">D6: Havbundens integritet </w:t>
            </w:r>
          </w:p>
        </w:tc>
        <w:tc>
          <w:tcPr>
            <w:tcW w:w="4735" w:type="dxa"/>
            <w:tcBorders>
              <w:top w:val="single" w:sz="4" w:space="0" w:color="auto"/>
              <w:left w:val="single" w:sz="4" w:space="0" w:color="auto"/>
              <w:bottom w:val="single" w:sz="4" w:space="0" w:color="auto"/>
              <w:right w:val="single" w:sz="4" w:space="0" w:color="auto"/>
            </w:tcBorders>
          </w:tcPr>
          <w:p w14:paraId="75C8B85D" w14:textId="77777777" w:rsidR="002E62B0" w:rsidRPr="002E62B0" w:rsidRDefault="002E62B0"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sidRPr="002E62B0">
              <w:rPr>
                <w:color w:val="000000" w:themeColor="text1"/>
              </w:rPr>
              <w:t>I forhold til det fysiske pres fra fiskeri med bundslæbende redskaber samt udbygning af vedvarende energi, infrastruktur og råstofindvinding fremstår overvågningen utilstrækkelig og uden en tydelig kobling mellem påvirkninger og den økologiske tilstand. Det er uklart, hvordan denne kobling konkret vil blive etableret, hvilket svækker programmets anvendelighed i forhold til at vurdere effekter af aktiviteter og forvaltningstiltag.</w:t>
            </w:r>
          </w:p>
          <w:p w14:paraId="79CB2A0B" w14:textId="77777777" w:rsidR="00BC3DED" w:rsidRPr="006255F0" w:rsidRDefault="00BC3DED">
            <w:pPr>
              <w:cnfStyle w:val="000000000000" w:firstRow="0" w:lastRow="0" w:firstColumn="0" w:lastColumn="0" w:oddVBand="0" w:evenVBand="0" w:oddHBand="0" w:evenHBand="0" w:firstRowFirstColumn="0" w:firstRowLastColumn="0" w:lastRowFirstColumn="0" w:lastRowLastColumn="0"/>
              <w:rPr>
                <w:color w:val="000000" w:themeColor="text1"/>
              </w:rPr>
            </w:pPr>
          </w:p>
          <w:p w14:paraId="37D9FD94" w14:textId="77777777" w:rsidR="005E01DB" w:rsidRPr="005E01DB" w:rsidRDefault="005E01DB" w:rsidP="005E01DB">
            <w:pPr>
              <w:cnfStyle w:val="000000000000" w:firstRow="0" w:lastRow="0" w:firstColumn="0" w:lastColumn="0" w:oddVBand="0" w:evenVBand="0" w:oddHBand="0" w:evenHBand="0" w:firstRowFirstColumn="0" w:firstRowLastColumn="0" w:lastRowFirstColumn="0" w:lastRowLastColumn="0"/>
              <w:rPr>
                <w:color w:val="000000" w:themeColor="text1"/>
              </w:rPr>
            </w:pPr>
            <w:r w:rsidRPr="005E01DB">
              <w:rPr>
                <w:color w:val="000000" w:themeColor="text1"/>
              </w:rPr>
              <w:t xml:space="preserve">Overvågningen af fysisk forstyrrelse mangler generelt en systematisk tilgang og et solidt </w:t>
            </w:r>
            <w:r w:rsidRPr="005E01DB">
              <w:rPr>
                <w:color w:val="000000" w:themeColor="text1"/>
              </w:rPr>
              <w:lastRenderedPageBreak/>
              <w:t>sammenligningsgrundlag på tværs af habitattyper og geografiske områder. Dette gælder også i områder med væsentlige ændringer i pres, herunder i Kattegat.</w:t>
            </w:r>
          </w:p>
          <w:p w14:paraId="3EA3ACC2" w14:textId="77777777" w:rsidR="005E01DB" w:rsidRPr="006255F0" w:rsidRDefault="005E01DB">
            <w:pPr>
              <w:cnfStyle w:val="000000000000" w:firstRow="0" w:lastRow="0" w:firstColumn="0" w:lastColumn="0" w:oddVBand="0" w:evenVBand="0" w:oddHBand="0" w:evenHBand="0" w:firstRowFirstColumn="0" w:firstRowLastColumn="0" w:lastRowFirstColumn="0" w:lastRowLastColumn="0"/>
              <w:rPr>
                <w:color w:val="000000" w:themeColor="text1"/>
              </w:rPr>
            </w:pPr>
          </w:p>
          <w:p w14:paraId="51277E1A" w14:textId="77777777" w:rsidR="005E01DB" w:rsidRPr="005E01DB" w:rsidRDefault="005E01DB" w:rsidP="005E01DB">
            <w:pPr>
              <w:cnfStyle w:val="000000000000" w:firstRow="0" w:lastRow="0" w:firstColumn="0" w:lastColumn="0" w:oddVBand="0" w:evenVBand="0" w:oddHBand="0" w:evenHBand="0" w:firstRowFirstColumn="0" w:firstRowLastColumn="0" w:lastRowFirstColumn="0" w:lastRowLastColumn="0"/>
              <w:rPr>
                <w:color w:val="000000" w:themeColor="text1"/>
              </w:rPr>
            </w:pPr>
            <w:r w:rsidRPr="005E01DB">
              <w:rPr>
                <w:color w:val="000000" w:themeColor="text1"/>
              </w:rPr>
              <w:t xml:space="preserve">Det anerkendes, at der aktuelt pågår metodeudvikling for overvågning af </w:t>
            </w:r>
            <w:proofErr w:type="spellStart"/>
            <w:r w:rsidRPr="005E01DB">
              <w:rPr>
                <w:color w:val="000000" w:themeColor="text1"/>
              </w:rPr>
              <w:t>epifauna</w:t>
            </w:r>
            <w:proofErr w:type="spellEnd"/>
            <w:r w:rsidRPr="005E01DB">
              <w:rPr>
                <w:color w:val="000000" w:themeColor="text1"/>
              </w:rPr>
              <w:t>, og at det tidsmæssigt ikke har været muligt at integrere et fuldt udviklet overvågningsprogram i det foreliggende udkast. Det er imidlertid en væsentlig mangel, at der ikke er redegjort for, hvordan resultater og erfaringer fra dette arbejde konkret vil blive omsat til operationel overvågning.</w:t>
            </w:r>
          </w:p>
          <w:p w14:paraId="38451BED" w14:textId="77777777" w:rsidR="005E01DB" w:rsidRPr="006255F0" w:rsidRDefault="005E01DB">
            <w:pPr>
              <w:cnfStyle w:val="000000000000" w:firstRow="0" w:lastRow="0" w:firstColumn="0" w:lastColumn="0" w:oddVBand="0" w:evenVBand="0" w:oddHBand="0" w:evenHBand="0" w:firstRowFirstColumn="0" w:firstRowLastColumn="0" w:lastRowFirstColumn="0" w:lastRowLastColumn="0"/>
              <w:rPr>
                <w:color w:val="000000" w:themeColor="text1"/>
              </w:rPr>
            </w:pPr>
          </w:p>
          <w:p w14:paraId="5DB694B9" w14:textId="77777777" w:rsidR="00687522" w:rsidRPr="006255F0" w:rsidRDefault="00687522">
            <w:pPr>
              <w:cnfStyle w:val="000000000000" w:firstRow="0" w:lastRow="0" w:firstColumn="0" w:lastColumn="0" w:oddVBand="0" w:evenVBand="0" w:oddHBand="0" w:evenHBand="0" w:firstRowFirstColumn="0" w:firstRowLastColumn="0" w:lastRowFirstColumn="0" w:lastRowLastColumn="0"/>
              <w:rPr>
                <w:color w:val="000000" w:themeColor="text1"/>
              </w:rPr>
            </w:pPr>
          </w:p>
          <w:p w14:paraId="7792DDC6" w14:textId="3B0E8DDC" w:rsidR="00687522" w:rsidRPr="006255F0" w:rsidRDefault="0068752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5255F9F9" w14:textId="5E5A1D3D" w:rsidR="006255F0" w:rsidRPr="00D3189B" w:rsidRDefault="006255F0" w:rsidP="006255F0">
            <w:pPr>
              <w:pStyle w:val="Listeafsnit"/>
              <w:numPr>
                <w:ilvl w:val="0"/>
                <w:numId w:val="17"/>
              </w:numPr>
              <w:rPr>
                <w:b w:val="0"/>
                <w:bCs w:val="0"/>
                <w:lang w:val="nb-NO"/>
              </w:rPr>
            </w:pPr>
            <w:r w:rsidRPr="00D3189B">
              <w:rPr>
                <w:b w:val="0"/>
                <w:bCs w:val="0"/>
                <w:lang w:val="nb-NO"/>
              </w:rPr>
              <w:lastRenderedPageBreak/>
              <w:t>Udvid overvågningen af fysisk forstyrrelse og etabler en klar metode for kobling mellem pres (fx bundtrawl, råstofindvinding og anlægsaktiviteter) og biologisk tilstand.</w:t>
            </w:r>
          </w:p>
          <w:p w14:paraId="4763A79D" w14:textId="593865FB" w:rsidR="006255F0" w:rsidRPr="00D3189B" w:rsidRDefault="006255F0" w:rsidP="001C5343">
            <w:pPr>
              <w:pStyle w:val="Listeafsnit"/>
              <w:numPr>
                <w:ilvl w:val="0"/>
                <w:numId w:val="17"/>
              </w:numPr>
              <w:rPr>
                <w:b w:val="0"/>
                <w:bCs w:val="0"/>
                <w:lang w:val="nb-NO"/>
              </w:rPr>
            </w:pPr>
            <w:r w:rsidRPr="00D3189B">
              <w:rPr>
                <w:b w:val="0"/>
                <w:bCs w:val="0"/>
                <w:lang w:val="nb-NO"/>
              </w:rPr>
              <w:t>Udpeg referenceområder på tværs af forskellige habitattyper og geografiske områder med henblik på at skabe et robust sammenligningsgrundlag.</w:t>
            </w:r>
          </w:p>
          <w:p w14:paraId="552209ED" w14:textId="574370FD" w:rsidR="006255F0" w:rsidRPr="00D3189B" w:rsidRDefault="006255F0" w:rsidP="001C5343">
            <w:pPr>
              <w:pStyle w:val="Listeafsnit"/>
              <w:numPr>
                <w:ilvl w:val="0"/>
                <w:numId w:val="17"/>
              </w:numPr>
              <w:rPr>
                <w:b w:val="0"/>
                <w:bCs w:val="0"/>
                <w:lang w:val="nb-NO"/>
              </w:rPr>
            </w:pPr>
            <w:r w:rsidRPr="00D3189B">
              <w:rPr>
                <w:b w:val="0"/>
                <w:bCs w:val="0"/>
                <w:lang w:val="nb-NO"/>
              </w:rPr>
              <w:t xml:space="preserve">Etabler målrettet overvågning af det nye trawlfrie område i det østlige </w:t>
            </w:r>
            <w:r w:rsidRPr="00D3189B">
              <w:rPr>
                <w:b w:val="0"/>
                <w:bCs w:val="0"/>
                <w:lang w:val="nb-NO"/>
              </w:rPr>
              <w:lastRenderedPageBreak/>
              <w:t>Kattegat omkring Kim’s Top for at dokumentere effekten af beskyttelsen.</w:t>
            </w:r>
          </w:p>
          <w:p w14:paraId="15E3A56A" w14:textId="4A694EC6" w:rsidR="006255F0" w:rsidRPr="00D3189B" w:rsidRDefault="006255F0" w:rsidP="001C5343">
            <w:pPr>
              <w:pStyle w:val="Listeafsnit"/>
              <w:numPr>
                <w:ilvl w:val="0"/>
                <w:numId w:val="17"/>
              </w:numPr>
              <w:rPr>
                <w:b w:val="0"/>
                <w:bCs w:val="0"/>
                <w:lang w:val="nb-NO"/>
              </w:rPr>
            </w:pPr>
            <w:r w:rsidRPr="00D3189B">
              <w:rPr>
                <w:b w:val="0"/>
                <w:bCs w:val="0"/>
                <w:lang w:val="nb-NO"/>
              </w:rPr>
              <w:t>Gennemfør kombineret prøvetagning (grab og haps) i trawlede områder for at forbedre datagrundlaget, særligt for hårdbund.</w:t>
            </w:r>
          </w:p>
          <w:p w14:paraId="594D7E97" w14:textId="57CD6733" w:rsidR="006255F0" w:rsidRPr="00D3189B" w:rsidRDefault="006255F0" w:rsidP="001C5343">
            <w:pPr>
              <w:pStyle w:val="Listeafsnit"/>
              <w:numPr>
                <w:ilvl w:val="0"/>
                <w:numId w:val="17"/>
              </w:numPr>
              <w:rPr>
                <w:b w:val="0"/>
                <w:bCs w:val="0"/>
                <w:lang w:val="nb-NO"/>
              </w:rPr>
            </w:pPr>
            <w:r w:rsidRPr="00D3189B">
              <w:rPr>
                <w:b w:val="0"/>
                <w:bCs w:val="0"/>
                <w:lang w:val="nb-NO"/>
              </w:rPr>
              <w:t>Styrk og fremryk overvågningen af bundfauna, da dette er en central indikator for havbundens tilstand.</w:t>
            </w:r>
          </w:p>
          <w:p w14:paraId="0CFE51B5" w14:textId="0A60F585" w:rsidR="006255F0" w:rsidRPr="00D3189B" w:rsidRDefault="006255F0" w:rsidP="001C5343">
            <w:pPr>
              <w:pStyle w:val="Listeafsnit"/>
              <w:numPr>
                <w:ilvl w:val="0"/>
                <w:numId w:val="17"/>
              </w:numPr>
              <w:rPr>
                <w:b w:val="0"/>
                <w:bCs w:val="0"/>
                <w:lang w:val="nb-NO"/>
              </w:rPr>
            </w:pPr>
            <w:r w:rsidRPr="00D3189B">
              <w:rPr>
                <w:b w:val="0"/>
                <w:bCs w:val="0"/>
                <w:lang w:val="nb-NO"/>
              </w:rPr>
              <w:t>Opprioritér overvågningen på rev, herunder sikring af dækning af hårdbundsfauna på alle Natura 2000-rev.</w:t>
            </w:r>
          </w:p>
          <w:p w14:paraId="139140FB" w14:textId="6E298F43" w:rsidR="006255F0" w:rsidRPr="00D3189B" w:rsidRDefault="006255F0" w:rsidP="001C5343">
            <w:pPr>
              <w:pStyle w:val="Listeafsnit"/>
              <w:numPr>
                <w:ilvl w:val="0"/>
                <w:numId w:val="17"/>
              </w:numPr>
              <w:rPr>
                <w:b w:val="0"/>
                <w:bCs w:val="0"/>
                <w:lang w:val="nb-NO"/>
              </w:rPr>
            </w:pPr>
            <w:r w:rsidRPr="00D3189B">
              <w:rPr>
                <w:b w:val="0"/>
                <w:bCs w:val="0"/>
                <w:lang w:val="nb-NO"/>
              </w:rPr>
              <w:t>Indarbejd en konkret tidsplan og beslutningsramme for implementering af epifaunaovervågning i programperioden.</w:t>
            </w:r>
          </w:p>
          <w:p w14:paraId="5852DA88" w14:textId="374A37B4" w:rsidR="00386EB1" w:rsidRPr="00D3189B" w:rsidRDefault="006255F0" w:rsidP="001C5343">
            <w:pPr>
              <w:pStyle w:val="Listeafsnit"/>
              <w:numPr>
                <w:ilvl w:val="0"/>
                <w:numId w:val="17"/>
              </w:numPr>
            </w:pPr>
            <w:r w:rsidRPr="00D3189B">
              <w:rPr>
                <w:b w:val="0"/>
                <w:bCs w:val="0"/>
                <w:lang w:val="nb-NO"/>
              </w:rPr>
              <w:t>Indfør en adaptiv tilgang, hvor overvågningsprogrammet løbende opdateres, så nye metoder og datagrundlag kan indarbejdes uden at afvente næste programrevision.</w:t>
            </w:r>
          </w:p>
        </w:tc>
      </w:tr>
      <w:tr w:rsidR="00A7607D" w14:paraId="59979515" w14:textId="77777777" w:rsidTr="26B1159C">
        <w:trPr>
          <w:trHeight w:val="337"/>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733A881B" w14:textId="77777777" w:rsidR="00A7607D" w:rsidRPr="00C9308F" w:rsidRDefault="00A7607D">
            <w:pPr>
              <w:autoSpaceDE w:val="0"/>
              <w:autoSpaceDN w:val="0"/>
              <w:adjustRightInd w:val="0"/>
              <w:rPr>
                <w:rFonts w:cs="Tahoma"/>
                <w:sz w:val="22"/>
                <w:szCs w:val="22"/>
              </w:rPr>
            </w:pPr>
          </w:p>
        </w:tc>
        <w:tc>
          <w:tcPr>
            <w:tcW w:w="1149" w:type="dxa"/>
            <w:tcBorders>
              <w:top w:val="single" w:sz="4" w:space="0" w:color="auto"/>
              <w:left w:val="single" w:sz="4" w:space="0" w:color="auto"/>
              <w:bottom w:val="single" w:sz="4" w:space="0" w:color="auto"/>
              <w:right w:val="single" w:sz="4" w:space="0" w:color="auto"/>
            </w:tcBorders>
          </w:tcPr>
          <w:p w14:paraId="27845824" w14:textId="77777777" w:rsidR="00A7607D" w:rsidRPr="00C9308F" w:rsidRDefault="00A7607D">
            <w:pPr>
              <w:autoSpaceDE w:val="0"/>
              <w:autoSpaceDN w:val="0"/>
              <w:cnfStyle w:val="000000000000" w:firstRow="0" w:lastRow="0" w:firstColumn="0" w:lastColumn="0" w:oddVBand="0" w:evenVBand="0" w:oddHBand="0" w:evenHBand="0" w:firstRowFirstColumn="0" w:firstRowLastColumn="0" w:lastRowFirstColumn="0" w:lastRowLastColumn="0"/>
              <w:rPr>
                <w:rFonts w:cs="Tahoma"/>
              </w:rPr>
            </w:pPr>
          </w:p>
        </w:tc>
        <w:tc>
          <w:tcPr>
            <w:tcW w:w="2301" w:type="dxa"/>
            <w:tcBorders>
              <w:top w:val="single" w:sz="4" w:space="0" w:color="auto"/>
              <w:left w:val="single" w:sz="4" w:space="0" w:color="auto"/>
              <w:bottom w:val="single" w:sz="4" w:space="0" w:color="auto"/>
              <w:right w:val="single" w:sz="4" w:space="0" w:color="auto"/>
            </w:tcBorders>
          </w:tcPr>
          <w:p w14:paraId="1B3618F3" w14:textId="0AE64D6D" w:rsidR="00A7607D" w:rsidRDefault="00A7607D">
            <w:pPr>
              <w:autoSpaceDE w:val="0"/>
              <w:autoSpaceDN w:val="0"/>
              <w:cnfStyle w:val="000000000000" w:firstRow="0" w:lastRow="0" w:firstColumn="0" w:lastColumn="0" w:oddVBand="0" w:evenVBand="0" w:oddHBand="0" w:evenHBand="0" w:firstRowFirstColumn="0" w:firstRowLastColumn="0" w:lastRowFirstColumn="0" w:lastRowLastColumn="0"/>
              <w:rPr>
                <w:rFonts w:cs="BookAntiqua"/>
              </w:rPr>
            </w:pPr>
            <w:r>
              <w:rPr>
                <w:rFonts w:cs="BookAntiqua"/>
              </w:rPr>
              <w:t>Deskriptor 8: miljøfremmedes stoffer</w:t>
            </w:r>
          </w:p>
        </w:tc>
        <w:tc>
          <w:tcPr>
            <w:tcW w:w="4735" w:type="dxa"/>
            <w:tcBorders>
              <w:top w:val="single" w:sz="4" w:space="0" w:color="auto"/>
              <w:left w:val="single" w:sz="4" w:space="0" w:color="auto"/>
              <w:bottom w:val="single" w:sz="4" w:space="0" w:color="auto"/>
              <w:right w:val="single" w:sz="4" w:space="0" w:color="auto"/>
            </w:tcBorders>
          </w:tcPr>
          <w:p w14:paraId="6E43BD31" w14:textId="112F7E28" w:rsidR="00EB4741" w:rsidRDefault="00703FD5"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w:t>
            </w:r>
            <w:r w:rsidR="00E9189E">
              <w:rPr>
                <w:color w:val="000000" w:themeColor="text1"/>
              </w:rPr>
              <w:t>f</w:t>
            </w:r>
            <w:r>
              <w:rPr>
                <w:color w:val="000000" w:themeColor="text1"/>
              </w:rPr>
              <w:t xml:space="preserve">. D8C1 </w:t>
            </w:r>
            <w:r w:rsidR="00081671">
              <w:rPr>
                <w:color w:val="000000" w:themeColor="text1"/>
              </w:rPr>
              <w:t>overvåges</w:t>
            </w:r>
            <w:r w:rsidR="004058EA">
              <w:rPr>
                <w:color w:val="000000" w:themeColor="text1"/>
              </w:rPr>
              <w:t xml:space="preserve"> der for 14 stoffer/stofgrupper i sediment og/eller </w:t>
            </w:r>
            <w:proofErr w:type="spellStart"/>
            <w:r w:rsidR="005206D3">
              <w:rPr>
                <w:color w:val="000000" w:themeColor="text1"/>
              </w:rPr>
              <w:t>biota</w:t>
            </w:r>
            <w:proofErr w:type="spellEnd"/>
            <w:r w:rsidR="005206D3">
              <w:rPr>
                <w:color w:val="000000" w:themeColor="text1"/>
              </w:rPr>
              <w:t xml:space="preserve">. </w:t>
            </w:r>
            <w:r w:rsidR="00E24D9A">
              <w:rPr>
                <w:color w:val="000000" w:themeColor="text1"/>
              </w:rPr>
              <w:t xml:space="preserve">Overholdelse af gældende </w:t>
            </w:r>
            <w:r w:rsidR="000B1E33">
              <w:rPr>
                <w:color w:val="000000" w:themeColor="text1"/>
              </w:rPr>
              <w:t xml:space="preserve">MKK for miljøfarlige stoffer er den væsentligste indikator for </w:t>
            </w:r>
            <w:r w:rsidR="002F372C">
              <w:rPr>
                <w:color w:val="000000" w:themeColor="text1"/>
              </w:rPr>
              <w:t xml:space="preserve">evt. skadelig påvirkning af havets organismer i fravær af </w:t>
            </w:r>
            <w:r w:rsidR="0048723D">
              <w:rPr>
                <w:color w:val="000000" w:themeColor="text1"/>
              </w:rPr>
              <w:t xml:space="preserve">specifik viden om skadelige virkninger på organismeniveau. </w:t>
            </w:r>
            <w:r w:rsidR="0023248E">
              <w:rPr>
                <w:color w:val="000000" w:themeColor="text1"/>
              </w:rPr>
              <w:t>Der er langt flere stoffer/stofgrupper udpeget som EU prioriterede miljøfarlige stoffer</w:t>
            </w:r>
            <w:r w:rsidR="00B34707">
              <w:rPr>
                <w:color w:val="000000" w:themeColor="text1"/>
              </w:rPr>
              <w:t xml:space="preserve"> end de 14 nævnte. </w:t>
            </w:r>
            <w:r w:rsidR="006E1C9A">
              <w:rPr>
                <w:color w:val="000000" w:themeColor="text1"/>
              </w:rPr>
              <w:t xml:space="preserve">De bør principielt alle indgå i </w:t>
            </w:r>
            <w:r w:rsidR="005509C2">
              <w:rPr>
                <w:color w:val="000000" w:themeColor="text1"/>
              </w:rPr>
              <w:t xml:space="preserve">den løbende </w:t>
            </w:r>
            <w:r w:rsidR="006E1C9A">
              <w:rPr>
                <w:color w:val="000000" w:themeColor="text1"/>
              </w:rPr>
              <w:t>overvågning eller i hvert</w:t>
            </w:r>
            <w:r w:rsidR="00025560">
              <w:rPr>
                <w:color w:val="000000" w:themeColor="text1"/>
              </w:rPr>
              <w:t xml:space="preserve"> </w:t>
            </w:r>
            <w:r w:rsidR="006E1C9A">
              <w:rPr>
                <w:color w:val="000000" w:themeColor="text1"/>
              </w:rPr>
              <w:t>fald dokumenteres som uvæsentlige</w:t>
            </w:r>
            <w:r w:rsidR="005509C2">
              <w:rPr>
                <w:color w:val="000000" w:themeColor="text1"/>
              </w:rPr>
              <w:t xml:space="preserve">. </w:t>
            </w:r>
            <w:r w:rsidR="00B34707">
              <w:rPr>
                <w:color w:val="000000" w:themeColor="text1"/>
              </w:rPr>
              <w:t>Hertil kommer et antal nationalt udpegede stoffer, som vides at være problematiske i danske farvande og som derfor også bør indgå</w:t>
            </w:r>
            <w:r w:rsidR="005509C2">
              <w:rPr>
                <w:color w:val="000000" w:themeColor="text1"/>
              </w:rPr>
              <w:t xml:space="preserve"> på samme vis</w:t>
            </w:r>
            <w:r w:rsidR="00B34707">
              <w:rPr>
                <w:color w:val="000000" w:themeColor="text1"/>
              </w:rPr>
              <w:t xml:space="preserve"> i overvågningen</w:t>
            </w:r>
            <w:r w:rsidR="00C60271">
              <w:rPr>
                <w:color w:val="000000" w:themeColor="text1"/>
              </w:rPr>
              <w:t>.</w:t>
            </w:r>
            <w:r w:rsidR="00B34707">
              <w:rPr>
                <w:color w:val="000000" w:themeColor="text1"/>
              </w:rPr>
              <w:t xml:space="preserve"> </w:t>
            </w:r>
          </w:p>
          <w:p w14:paraId="4B9E9052" w14:textId="77777777" w:rsidR="00B75A2D" w:rsidRDefault="00EB4741"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Det gælder i særdeleshed</w:t>
            </w:r>
            <w:r w:rsidR="00B34707">
              <w:rPr>
                <w:color w:val="000000" w:themeColor="text1"/>
              </w:rPr>
              <w:t xml:space="preserve"> </w:t>
            </w:r>
            <w:r w:rsidR="007E0C9D">
              <w:rPr>
                <w:color w:val="000000" w:themeColor="text1"/>
              </w:rPr>
              <w:t xml:space="preserve">for </w:t>
            </w:r>
            <w:r w:rsidR="00BE1406">
              <w:rPr>
                <w:color w:val="000000" w:themeColor="text1"/>
              </w:rPr>
              <w:t>de beskyttede danske havområder</w:t>
            </w:r>
            <w:r w:rsidR="00F872F8">
              <w:rPr>
                <w:color w:val="000000" w:themeColor="text1"/>
              </w:rPr>
              <w:t>, hvor en fyldestgørende overvågning for MFS</w:t>
            </w:r>
            <w:r w:rsidR="00B34707">
              <w:rPr>
                <w:color w:val="000000" w:themeColor="text1"/>
              </w:rPr>
              <w:t xml:space="preserve"> </w:t>
            </w:r>
            <w:r w:rsidR="005D3C6F">
              <w:rPr>
                <w:color w:val="000000" w:themeColor="text1"/>
              </w:rPr>
              <w:t>er afgørende for at kunne vurdere om</w:t>
            </w:r>
            <w:r w:rsidR="00B34707">
              <w:rPr>
                <w:color w:val="000000" w:themeColor="text1"/>
              </w:rPr>
              <w:t xml:space="preserve"> </w:t>
            </w:r>
            <w:r w:rsidR="001132B5">
              <w:rPr>
                <w:color w:val="000000" w:themeColor="text1"/>
              </w:rPr>
              <w:t>beskyttelse</w:t>
            </w:r>
            <w:r w:rsidR="00DF63DD">
              <w:rPr>
                <w:color w:val="000000" w:themeColor="text1"/>
              </w:rPr>
              <w:t xml:space="preserve">sbehovet er opfyldt for </w:t>
            </w:r>
            <w:r w:rsidR="008D2C1B">
              <w:rPr>
                <w:color w:val="000000" w:themeColor="text1"/>
              </w:rPr>
              <w:t>den kemiske påvirkning</w:t>
            </w:r>
            <w:r w:rsidR="007C5C87">
              <w:rPr>
                <w:color w:val="000000" w:themeColor="text1"/>
              </w:rPr>
              <w:t>.</w:t>
            </w:r>
          </w:p>
          <w:p w14:paraId="393FBE07" w14:textId="56D31F7E" w:rsidR="00585BFD" w:rsidRDefault="00C525DE"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EU Kommissionen har vedvarende gjort DK opmærksom på </w:t>
            </w:r>
            <w:r w:rsidR="009C4221">
              <w:rPr>
                <w:color w:val="000000" w:themeColor="text1"/>
              </w:rPr>
              <w:t xml:space="preserve">den mangelfulde overvågning og de store datahuller </w:t>
            </w:r>
            <w:r w:rsidR="005731A4">
              <w:rPr>
                <w:color w:val="000000" w:themeColor="text1"/>
              </w:rPr>
              <w:t>for den kemiske forurening i forbindelse med</w:t>
            </w:r>
            <w:r w:rsidR="00270D8A">
              <w:rPr>
                <w:color w:val="000000" w:themeColor="text1"/>
              </w:rPr>
              <w:t xml:space="preserve"> vandrammedirektivets forpligtelser og implementering</w:t>
            </w:r>
            <w:r w:rsidR="005B1A50">
              <w:rPr>
                <w:color w:val="000000" w:themeColor="text1"/>
              </w:rPr>
              <w:t xml:space="preserve">. </w:t>
            </w:r>
            <w:r w:rsidR="00FE35EA">
              <w:rPr>
                <w:color w:val="000000" w:themeColor="text1"/>
              </w:rPr>
              <w:t xml:space="preserve">De samme </w:t>
            </w:r>
            <w:r w:rsidR="00FE35EA">
              <w:rPr>
                <w:color w:val="000000" w:themeColor="text1"/>
              </w:rPr>
              <w:lastRenderedPageBreak/>
              <w:t>mangler gør sig gældende for</w:t>
            </w:r>
            <w:r w:rsidR="003411D9">
              <w:rPr>
                <w:color w:val="000000" w:themeColor="text1"/>
              </w:rPr>
              <w:t xml:space="preserve"> </w:t>
            </w:r>
            <w:r w:rsidR="00224B9F">
              <w:rPr>
                <w:color w:val="000000" w:themeColor="text1"/>
              </w:rPr>
              <w:t>resten af det danske havområde under havstrategien</w:t>
            </w:r>
            <w:r w:rsidR="00314A5A">
              <w:rPr>
                <w:color w:val="000000" w:themeColor="text1"/>
              </w:rPr>
              <w:t>.</w:t>
            </w:r>
            <w:r w:rsidR="0043566C">
              <w:rPr>
                <w:color w:val="000000" w:themeColor="text1"/>
              </w:rPr>
              <w:t xml:space="preserve"> </w:t>
            </w:r>
          </w:p>
          <w:p w14:paraId="5C33A3A4" w14:textId="77777777" w:rsidR="00801000" w:rsidRDefault="00801000" w:rsidP="002E62B0">
            <w:pPr>
              <w:cnfStyle w:val="000000000000" w:firstRow="0" w:lastRow="0" w:firstColumn="0" w:lastColumn="0" w:oddVBand="0" w:evenVBand="0" w:oddHBand="0" w:evenHBand="0" w:firstRowFirstColumn="0" w:firstRowLastColumn="0" w:lastRowFirstColumn="0" w:lastRowLastColumn="0"/>
              <w:rPr>
                <w:color w:val="000000" w:themeColor="text1"/>
              </w:rPr>
            </w:pPr>
          </w:p>
          <w:p w14:paraId="55BD6A06" w14:textId="77777777" w:rsidR="00E0356E" w:rsidRDefault="00801000"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Jf. </w:t>
            </w:r>
            <w:r w:rsidR="004C4EE2">
              <w:rPr>
                <w:color w:val="000000" w:themeColor="text1"/>
              </w:rPr>
              <w:t>D8C2</w:t>
            </w:r>
            <w:r w:rsidR="004F46A7">
              <w:rPr>
                <w:color w:val="000000" w:themeColor="text1"/>
              </w:rPr>
              <w:t xml:space="preserve"> overvåges</w:t>
            </w:r>
            <w:r w:rsidR="005E67CA">
              <w:rPr>
                <w:color w:val="000000" w:themeColor="text1"/>
              </w:rPr>
              <w:t xml:space="preserve"> </w:t>
            </w:r>
            <w:r w:rsidR="004308CE">
              <w:rPr>
                <w:color w:val="000000" w:themeColor="text1"/>
              </w:rPr>
              <w:t xml:space="preserve">primært </w:t>
            </w:r>
            <w:proofErr w:type="spellStart"/>
            <w:r w:rsidR="004308CE">
              <w:rPr>
                <w:color w:val="000000" w:themeColor="text1"/>
              </w:rPr>
              <w:t>imposex</w:t>
            </w:r>
            <w:proofErr w:type="spellEnd"/>
            <w:r w:rsidR="004308CE">
              <w:rPr>
                <w:color w:val="000000" w:themeColor="text1"/>
              </w:rPr>
              <w:t xml:space="preserve"> i havsnegle, som er en følge af primært TBT</w:t>
            </w:r>
            <w:r w:rsidR="004B0E6F">
              <w:rPr>
                <w:color w:val="000000" w:themeColor="text1"/>
              </w:rPr>
              <w:t>.</w:t>
            </w:r>
            <w:r w:rsidR="0043566C">
              <w:rPr>
                <w:color w:val="000000" w:themeColor="text1"/>
              </w:rPr>
              <w:t xml:space="preserve"> </w:t>
            </w:r>
            <w:r w:rsidR="005566EF">
              <w:rPr>
                <w:color w:val="000000" w:themeColor="text1"/>
              </w:rPr>
              <w:t>Der måles traditionelt også i NOVANA for visse en</w:t>
            </w:r>
            <w:r w:rsidR="006A7DA5">
              <w:rPr>
                <w:color w:val="000000" w:themeColor="text1"/>
              </w:rPr>
              <w:t>z</w:t>
            </w:r>
            <w:r w:rsidR="005566EF">
              <w:rPr>
                <w:color w:val="000000" w:themeColor="text1"/>
              </w:rPr>
              <w:t>ym- og fysiologiske effekter i fisk</w:t>
            </w:r>
            <w:r w:rsidR="00041B18">
              <w:rPr>
                <w:color w:val="000000" w:themeColor="text1"/>
              </w:rPr>
              <w:t xml:space="preserve">, men generelt er der stor mangel på viden </w:t>
            </w:r>
            <w:r w:rsidR="002F6A57">
              <w:rPr>
                <w:color w:val="000000" w:themeColor="text1"/>
              </w:rPr>
              <w:t>eller ind</w:t>
            </w:r>
            <w:r w:rsidR="00EA1F96">
              <w:rPr>
                <w:color w:val="000000" w:themeColor="text1"/>
              </w:rPr>
              <w:t>d</w:t>
            </w:r>
            <w:r w:rsidR="002F6A57">
              <w:rPr>
                <w:color w:val="000000" w:themeColor="text1"/>
              </w:rPr>
              <w:t>ragelse af eksisterende viden</w:t>
            </w:r>
            <w:r w:rsidR="00EA1F96">
              <w:rPr>
                <w:color w:val="000000" w:themeColor="text1"/>
              </w:rPr>
              <w:t xml:space="preserve"> </w:t>
            </w:r>
            <w:r w:rsidR="00041B18">
              <w:rPr>
                <w:color w:val="000000" w:themeColor="text1"/>
              </w:rPr>
              <w:t xml:space="preserve">om </w:t>
            </w:r>
            <w:r w:rsidR="004E22B8">
              <w:rPr>
                <w:color w:val="000000" w:themeColor="text1"/>
              </w:rPr>
              <w:t xml:space="preserve">MFS </w:t>
            </w:r>
            <w:r w:rsidR="0077154F">
              <w:rPr>
                <w:color w:val="000000" w:themeColor="text1"/>
              </w:rPr>
              <w:t>(enkeltvis og i særdeleshed</w:t>
            </w:r>
            <w:r w:rsidR="00C0714C">
              <w:rPr>
                <w:color w:val="000000" w:themeColor="text1"/>
              </w:rPr>
              <w:t xml:space="preserve"> som cocktail)</w:t>
            </w:r>
            <w:r w:rsidR="00C43FC4">
              <w:rPr>
                <w:color w:val="000000" w:themeColor="text1"/>
              </w:rPr>
              <w:t xml:space="preserve"> </w:t>
            </w:r>
            <w:r w:rsidR="004E22B8">
              <w:rPr>
                <w:color w:val="000000" w:themeColor="text1"/>
              </w:rPr>
              <w:t xml:space="preserve">virkning </w:t>
            </w:r>
            <w:r w:rsidR="0028477B">
              <w:rPr>
                <w:color w:val="000000" w:themeColor="text1"/>
              </w:rPr>
              <w:t>direkte på individ og bestandsniveau</w:t>
            </w:r>
            <w:r w:rsidR="0043566C">
              <w:rPr>
                <w:color w:val="000000" w:themeColor="text1"/>
              </w:rPr>
              <w:t xml:space="preserve"> </w:t>
            </w:r>
            <w:r w:rsidR="00062988">
              <w:rPr>
                <w:color w:val="000000" w:themeColor="text1"/>
              </w:rPr>
              <w:t>i marine organismer</w:t>
            </w:r>
            <w:r w:rsidR="0043566C">
              <w:rPr>
                <w:color w:val="000000" w:themeColor="text1"/>
              </w:rPr>
              <w:t xml:space="preserve"> </w:t>
            </w:r>
            <w:r w:rsidR="00EA1F96">
              <w:rPr>
                <w:color w:val="000000" w:themeColor="text1"/>
              </w:rPr>
              <w:t>i overvågningsprogrammerne</w:t>
            </w:r>
            <w:r w:rsidR="00F01501">
              <w:rPr>
                <w:color w:val="000000" w:themeColor="text1"/>
              </w:rPr>
              <w:t>.</w:t>
            </w:r>
            <w:r w:rsidR="0043566C">
              <w:rPr>
                <w:color w:val="000000" w:themeColor="text1"/>
              </w:rPr>
              <w:t xml:space="preserve"> </w:t>
            </w:r>
            <w:r w:rsidR="001132B5">
              <w:rPr>
                <w:color w:val="000000" w:themeColor="text1"/>
              </w:rPr>
              <w:t xml:space="preserve"> </w:t>
            </w:r>
          </w:p>
          <w:p w14:paraId="502044C1" w14:textId="0D444A5E" w:rsidR="00A7607D" w:rsidRDefault="00E55913"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Det er derfor stærkt bekymrende og kritisabelt at </w:t>
            </w:r>
            <w:r w:rsidR="00F647AA">
              <w:rPr>
                <w:color w:val="000000" w:themeColor="text1"/>
              </w:rPr>
              <w:t xml:space="preserve">den hidtidige overvågning </w:t>
            </w:r>
            <w:r w:rsidR="000E2849">
              <w:rPr>
                <w:color w:val="000000" w:themeColor="text1"/>
              </w:rPr>
              <w:t>ikke intensiveres, men i stedet reduceres: ”</w:t>
            </w:r>
            <w:r w:rsidR="00B34707">
              <w:rPr>
                <w:color w:val="000000" w:themeColor="text1"/>
              </w:rPr>
              <w:t xml:space="preserve"> </w:t>
            </w:r>
            <w:proofErr w:type="spellStart"/>
            <w:r w:rsidR="000E2849">
              <w:t>Lysosomal</w:t>
            </w:r>
            <w:proofErr w:type="spellEnd"/>
            <w:r w:rsidR="000E2849">
              <w:t xml:space="preserve"> membranstabilitet i muslinger er er ikke længere en prioritet i HELCOM. Indikatoren er en generel effektindikator, der kan kobles til miljøfarlige forurenende stoffer, men den benyttes kun af enkelte andre OSPAR-medlemslande. Overvågningen af biologiske effekter i muslinger udgår derfor. I stedet øges antallet af stationer for måling af PAH-metabolitter i fiskegalde. Overvågningen af biologiske effekter i </w:t>
            </w:r>
            <w:proofErr w:type="spellStart"/>
            <w:r w:rsidR="000E2849">
              <w:t>amfipoder</w:t>
            </w:r>
            <w:proofErr w:type="spellEnd"/>
            <w:r w:rsidR="000E2849">
              <w:t xml:space="preserve"> </w:t>
            </w:r>
            <w:r w:rsidR="000E2849">
              <w:lastRenderedPageBreak/>
              <w:t>og non-</w:t>
            </w:r>
            <w:proofErr w:type="spellStart"/>
            <w:r w:rsidR="000E2849">
              <w:t>target</w:t>
            </w:r>
            <w:proofErr w:type="spellEnd"/>
            <w:r w:rsidR="000E2849">
              <w:t xml:space="preserve"> screening fortsættes ikke i den kommende overvågningsperiode.”</w:t>
            </w:r>
          </w:p>
          <w:p w14:paraId="2686BBE6" w14:textId="77777777" w:rsidR="009925DE" w:rsidRDefault="009925DE" w:rsidP="002E62B0">
            <w:pPr>
              <w:cnfStyle w:val="000000000000" w:firstRow="0" w:lastRow="0" w:firstColumn="0" w:lastColumn="0" w:oddVBand="0" w:evenVBand="0" w:oddHBand="0" w:evenHBand="0" w:firstRowFirstColumn="0" w:firstRowLastColumn="0" w:lastRowFirstColumn="0" w:lastRowLastColumn="0"/>
              <w:rPr>
                <w:color w:val="000000" w:themeColor="text1"/>
              </w:rPr>
            </w:pPr>
          </w:p>
          <w:p w14:paraId="00BFCF85" w14:textId="77777777" w:rsidR="009925DE" w:rsidRDefault="00E41659"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Ad D</w:t>
            </w:r>
            <w:r w:rsidR="00A118D6">
              <w:rPr>
                <w:color w:val="000000" w:themeColor="text1"/>
              </w:rPr>
              <w:t>8C3 og D8C4</w:t>
            </w:r>
            <w:r w:rsidR="00FF3F45">
              <w:rPr>
                <w:color w:val="000000" w:themeColor="text1"/>
              </w:rPr>
              <w:t>:</w:t>
            </w:r>
          </w:p>
          <w:p w14:paraId="05068F1A" w14:textId="1DB07E88" w:rsidR="00FF3F45" w:rsidRDefault="00BB6711"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Det er velkendt </w:t>
            </w:r>
            <w:r w:rsidR="00A61D64">
              <w:rPr>
                <w:color w:val="000000" w:themeColor="text1"/>
              </w:rPr>
              <w:t>a</w:t>
            </w:r>
            <w:r>
              <w:rPr>
                <w:color w:val="000000" w:themeColor="text1"/>
              </w:rPr>
              <w:t xml:space="preserve">t forureninger til havs med olie og kemikalier generelt ikke følges op med </w:t>
            </w:r>
            <w:r w:rsidR="009C37DF">
              <w:rPr>
                <w:color w:val="000000" w:themeColor="text1"/>
              </w:rPr>
              <w:t xml:space="preserve">håndhævelse og </w:t>
            </w:r>
            <w:r w:rsidR="00300BE4">
              <w:rPr>
                <w:color w:val="000000" w:themeColor="text1"/>
              </w:rPr>
              <w:t>retsforfølgelse</w:t>
            </w:r>
            <w:r w:rsidR="00FC1185">
              <w:rPr>
                <w:color w:val="000000" w:themeColor="text1"/>
              </w:rPr>
              <w:t>. Til</w:t>
            </w:r>
            <w:r w:rsidR="0068713E">
              <w:rPr>
                <w:color w:val="000000" w:themeColor="text1"/>
              </w:rPr>
              <w:t xml:space="preserve"> </w:t>
            </w:r>
            <w:r w:rsidR="00FC1185">
              <w:rPr>
                <w:color w:val="000000" w:themeColor="text1"/>
              </w:rPr>
              <w:t>dels grundet en vanskelig og dyr</w:t>
            </w:r>
            <w:r w:rsidR="00DD0218">
              <w:rPr>
                <w:color w:val="000000" w:themeColor="text1"/>
              </w:rPr>
              <w:t xml:space="preserve"> </w:t>
            </w:r>
            <w:r w:rsidR="00FC1688">
              <w:rPr>
                <w:color w:val="000000" w:themeColor="text1"/>
              </w:rPr>
              <w:t>bevisførelse.</w:t>
            </w:r>
          </w:p>
          <w:p w14:paraId="0567DAC7" w14:textId="6F8E6006" w:rsidR="00A7607D" w:rsidRPr="002E62B0" w:rsidRDefault="00A82877"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Værre er det dog at man de sidste 25 år har været bekendt med det danske beredskabs</w:t>
            </w:r>
            <w:r w:rsidR="00FD73EA">
              <w:rPr>
                <w:color w:val="000000" w:themeColor="text1"/>
              </w:rPr>
              <w:t xml:space="preserve"> utilstrækkelighed til at bekæmpe</w:t>
            </w:r>
            <w:r w:rsidR="009B2D2F">
              <w:rPr>
                <w:color w:val="000000" w:themeColor="text1"/>
              </w:rPr>
              <w:t xml:space="preserve"> større</w:t>
            </w:r>
            <w:r w:rsidR="008737F5">
              <w:rPr>
                <w:color w:val="000000" w:themeColor="text1"/>
              </w:rPr>
              <w:t xml:space="preserve"> akutte forureninger</w:t>
            </w:r>
            <w:r w:rsidR="005C6EE2">
              <w:rPr>
                <w:color w:val="000000" w:themeColor="text1"/>
              </w:rPr>
              <w:t>. Det gælder både</w:t>
            </w:r>
            <w:r w:rsidR="009E4A40">
              <w:rPr>
                <w:color w:val="000000" w:themeColor="text1"/>
              </w:rPr>
              <w:t xml:space="preserve"> reaktionshastighed og muligheden for hurtig</w:t>
            </w:r>
            <w:r w:rsidR="00B0314A">
              <w:rPr>
                <w:color w:val="000000" w:themeColor="text1"/>
              </w:rPr>
              <w:t xml:space="preserve"> at opsamle så meget som muligt af en</w:t>
            </w:r>
            <w:r w:rsidR="005F299B">
              <w:rPr>
                <w:color w:val="000000" w:themeColor="text1"/>
              </w:rPr>
              <w:t xml:space="preserve"> forurening</w:t>
            </w:r>
            <w:r w:rsidR="0097284C">
              <w:rPr>
                <w:color w:val="000000" w:themeColor="text1"/>
              </w:rPr>
              <w:t xml:space="preserve"> grundet helt utidssvarende</w:t>
            </w:r>
            <w:r w:rsidR="00D75A30">
              <w:rPr>
                <w:color w:val="000000" w:themeColor="text1"/>
              </w:rPr>
              <w:t xml:space="preserve"> materi</w:t>
            </w:r>
            <w:r w:rsidR="00A619C1">
              <w:rPr>
                <w:color w:val="000000" w:themeColor="text1"/>
              </w:rPr>
              <w:t>el</w:t>
            </w:r>
            <w:r w:rsidR="004D0344">
              <w:rPr>
                <w:color w:val="000000" w:themeColor="text1"/>
              </w:rPr>
              <w:t>.</w:t>
            </w:r>
            <w:r w:rsidR="00E825B4">
              <w:rPr>
                <w:color w:val="000000" w:themeColor="text1"/>
              </w:rPr>
              <w:t xml:space="preserve"> DK lever ganske enkelt ikke op til sine internationale forpligtelser for beredskab</w:t>
            </w:r>
            <w:r w:rsidR="002C7558">
              <w:rPr>
                <w:color w:val="000000" w:themeColor="text1"/>
              </w:rPr>
              <w:t>.</w:t>
            </w:r>
            <w:r w:rsidR="0076008B">
              <w:rPr>
                <w:color w:val="000000" w:themeColor="text1"/>
              </w:rPr>
              <w:t xml:space="preserve"> </w:t>
            </w:r>
            <w:r w:rsidR="00F66CE9">
              <w:rPr>
                <w:color w:val="000000" w:themeColor="text1"/>
              </w:rPr>
              <w:t>Som resultat heraf</w:t>
            </w:r>
            <w:r w:rsidR="00442D80">
              <w:rPr>
                <w:color w:val="000000" w:themeColor="text1"/>
              </w:rPr>
              <w:t xml:space="preserve"> vil</w:t>
            </w:r>
            <w:r w:rsidR="00495986">
              <w:rPr>
                <w:color w:val="000000" w:themeColor="text1"/>
              </w:rPr>
              <w:t xml:space="preserve"> eneste realistiske mulighed for indgriben være brug af dispergeringsmidler</w:t>
            </w:r>
            <w:r w:rsidR="008F3918">
              <w:rPr>
                <w:color w:val="000000" w:themeColor="text1"/>
              </w:rPr>
              <w:t xml:space="preserve">, hvilket </w:t>
            </w:r>
            <w:r w:rsidR="00CA02C3">
              <w:rPr>
                <w:color w:val="000000" w:themeColor="text1"/>
              </w:rPr>
              <w:t>vides at have</w:t>
            </w:r>
            <w:r w:rsidR="00E920EA">
              <w:rPr>
                <w:color w:val="000000" w:themeColor="text1"/>
              </w:rPr>
              <w:t xml:space="preserve"> betydelig effekt på havets planktonliv</w:t>
            </w:r>
            <w:r w:rsidR="00202C64">
              <w:rPr>
                <w:color w:val="000000" w:themeColor="text1"/>
              </w:rPr>
              <w:t>.</w:t>
            </w:r>
            <w:r w:rsidR="00495986">
              <w:rPr>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5C441C9C" w14:textId="77777777" w:rsidR="00A7607D" w:rsidRPr="005D46FD" w:rsidRDefault="00FB1768" w:rsidP="006255F0">
            <w:pPr>
              <w:pStyle w:val="Listeafsnit"/>
              <w:numPr>
                <w:ilvl w:val="0"/>
                <w:numId w:val="17"/>
              </w:numPr>
              <w:rPr>
                <w:b w:val="0"/>
                <w:bCs w:val="0"/>
                <w:lang w:val="nb-NO"/>
              </w:rPr>
            </w:pPr>
            <w:r>
              <w:rPr>
                <w:b w:val="0"/>
                <w:bCs w:val="0"/>
                <w:lang w:val="nb-NO"/>
              </w:rPr>
              <w:lastRenderedPageBreak/>
              <w:t>Alle EU prioriterede miljøfarlige stoffer</w:t>
            </w:r>
            <w:r w:rsidR="00572450">
              <w:rPr>
                <w:b w:val="0"/>
                <w:bCs w:val="0"/>
                <w:lang w:val="nb-NO"/>
              </w:rPr>
              <w:t xml:space="preserve"> og nationalt udpegede miljøfarlige stoffer skal omfattes af</w:t>
            </w:r>
            <w:r w:rsidR="00770AC5">
              <w:rPr>
                <w:b w:val="0"/>
                <w:bCs w:val="0"/>
                <w:lang w:val="nb-NO"/>
              </w:rPr>
              <w:t xml:space="preserve"> overvågningen i sediment/biota til dokumentation for overholdelse af MKK</w:t>
            </w:r>
            <w:r w:rsidR="00BB084B">
              <w:rPr>
                <w:b w:val="0"/>
                <w:bCs w:val="0"/>
                <w:lang w:val="nb-NO"/>
              </w:rPr>
              <w:t xml:space="preserve"> eller som uvæsentlige.</w:t>
            </w:r>
          </w:p>
          <w:p w14:paraId="297AFE27" w14:textId="77777777" w:rsidR="005D46FD" w:rsidRPr="00C43FC4" w:rsidRDefault="005D46FD" w:rsidP="006255F0">
            <w:pPr>
              <w:pStyle w:val="Listeafsnit"/>
              <w:numPr>
                <w:ilvl w:val="0"/>
                <w:numId w:val="17"/>
              </w:numPr>
              <w:rPr>
                <w:b w:val="0"/>
                <w:bCs w:val="0"/>
                <w:lang w:val="nb-NO"/>
              </w:rPr>
            </w:pPr>
            <w:r>
              <w:rPr>
                <w:b w:val="0"/>
                <w:bCs w:val="0"/>
                <w:lang w:val="nb-NO"/>
              </w:rPr>
              <w:t xml:space="preserve">Denne forpligtelse </w:t>
            </w:r>
            <w:r w:rsidR="000725F2">
              <w:rPr>
                <w:b w:val="0"/>
                <w:bCs w:val="0"/>
                <w:lang w:val="nb-NO"/>
              </w:rPr>
              <w:t>skal især gøres gældende i vores beskyttede havområder</w:t>
            </w:r>
          </w:p>
          <w:p w14:paraId="6BBEA0CD" w14:textId="5DB8364A" w:rsidR="00C43FC4" w:rsidRPr="002C7558" w:rsidRDefault="00A22F13" w:rsidP="006255F0">
            <w:pPr>
              <w:pStyle w:val="Listeafsnit"/>
              <w:numPr>
                <w:ilvl w:val="0"/>
                <w:numId w:val="17"/>
              </w:numPr>
              <w:rPr>
                <w:b w:val="0"/>
                <w:bCs w:val="0"/>
                <w:lang w:val="nb-NO"/>
              </w:rPr>
            </w:pPr>
            <w:r>
              <w:rPr>
                <w:b w:val="0"/>
                <w:bCs w:val="0"/>
                <w:lang w:val="nb-NO"/>
              </w:rPr>
              <w:t>Indsatsen for at identificere direkte effekter på individ</w:t>
            </w:r>
            <w:r w:rsidR="00441BC4">
              <w:rPr>
                <w:b w:val="0"/>
                <w:bCs w:val="0"/>
                <w:lang w:val="nb-NO"/>
              </w:rPr>
              <w:t xml:space="preserve"> og bestandsniveau af MFS</w:t>
            </w:r>
            <w:r w:rsidR="00302D90">
              <w:rPr>
                <w:b w:val="0"/>
                <w:bCs w:val="0"/>
                <w:lang w:val="nb-NO"/>
              </w:rPr>
              <w:t xml:space="preserve"> og udmønte det i en </w:t>
            </w:r>
            <w:r w:rsidR="001728C5">
              <w:rPr>
                <w:b w:val="0"/>
                <w:bCs w:val="0"/>
                <w:lang w:val="nb-NO"/>
              </w:rPr>
              <w:t>generel overvågning</w:t>
            </w:r>
            <w:r w:rsidR="00214716">
              <w:rPr>
                <w:b w:val="0"/>
                <w:bCs w:val="0"/>
                <w:lang w:val="nb-NO"/>
              </w:rPr>
              <w:t xml:space="preserve"> skal intensiveres markant</w:t>
            </w:r>
            <w:r w:rsidR="00343F2D">
              <w:rPr>
                <w:b w:val="0"/>
                <w:bCs w:val="0"/>
                <w:lang w:val="nb-NO"/>
              </w:rPr>
              <w:t xml:space="preserve"> og ikke reduceres</w:t>
            </w:r>
            <w:r w:rsidR="005A53B4">
              <w:rPr>
                <w:b w:val="0"/>
                <w:bCs w:val="0"/>
                <w:lang w:val="nb-NO"/>
              </w:rPr>
              <w:t>. Eksempelvis ses generelt i</w:t>
            </w:r>
            <w:r w:rsidR="002D4ADE">
              <w:rPr>
                <w:b w:val="0"/>
                <w:bCs w:val="0"/>
                <w:lang w:val="nb-NO"/>
              </w:rPr>
              <w:t xml:space="preserve"> nordeuropæiske havområder en markant nedgang i</w:t>
            </w:r>
            <w:r w:rsidR="00581F85">
              <w:rPr>
                <w:b w:val="0"/>
                <w:bCs w:val="0"/>
                <w:lang w:val="nb-NO"/>
              </w:rPr>
              <w:t xml:space="preserve"> blåmuslingers</w:t>
            </w:r>
            <w:r w:rsidR="00175CE5">
              <w:rPr>
                <w:b w:val="0"/>
                <w:bCs w:val="0"/>
                <w:lang w:val="nb-NO"/>
              </w:rPr>
              <w:t xml:space="preserve"> evne til at bundslå</w:t>
            </w:r>
            <w:r w:rsidR="00C859FB">
              <w:rPr>
                <w:b w:val="0"/>
                <w:bCs w:val="0"/>
                <w:lang w:val="nb-NO"/>
              </w:rPr>
              <w:t xml:space="preserve"> </w:t>
            </w:r>
            <w:r w:rsidR="00734413">
              <w:rPr>
                <w:b w:val="0"/>
                <w:bCs w:val="0"/>
                <w:lang w:val="nb-NO"/>
              </w:rPr>
              <w:t>og/</w:t>
            </w:r>
            <w:r w:rsidR="00C859FB">
              <w:rPr>
                <w:b w:val="0"/>
                <w:bCs w:val="0"/>
                <w:lang w:val="nb-NO"/>
              </w:rPr>
              <w:t>eller</w:t>
            </w:r>
            <w:r w:rsidR="00A91922">
              <w:rPr>
                <w:b w:val="0"/>
                <w:bCs w:val="0"/>
                <w:lang w:val="nb-NO"/>
              </w:rPr>
              <w:t xml:space="preserve"> overleve</w:t>
            </w:r>
            <w:r w:rsidR="00734413">
              <w:rPr>
                <w:b w:val="0"/>
                <w:bCs w:val="0"/>
                <w:lang w:val="nb-NO"/>
              </w:rPr>
              <w:t xml:space="preserve"> bundslåning</w:t>
            </w:r>
            <w:r w:rsidR="00625301">
              <w:rPr>
                <w:b w:val="0"/>
                <w:bCs w:val="0"/>
                <w:lang w:val="nb-NO"/>
              </w:rPr>
              <w:t>. Det er stærkt bekymrende</w:t>
            </w:r>
            <w:r w:rsidR="007726AC">
              <w:rPr>
                <w:b w:val="0"/>
                <w:bCs w:val="0"/>
                <w:lang w:val="nb-NO"/>
              </w:rPr>
              <w:t xml:space="preserve"> </w:t>
            </w:r>
            <w:r w:rsidR="00CD26F4">
              <w:rPr>
                <w:b w:val="0"/>
                <w:bCs w:val="0"/>
                <w:lang w:val="nb-NO"/>
              </w:rPr>
              <w:t>at en så robust organisme som blåmuslinger</w:t>
            </w:r>
            <w:r w:rsidR="00214716">
              <w:rPr>
                <w:b w:val="0"/>
                <w:bCs w:val="0"/>
                <w:lang w:val="nb-NO"/>
              </w:rPr>
              <w:t xml:space="preserve"> </w:t>
            </w:r>
            <w:r w:rsidR="00957BE9">
              <w:rPr>
                <w:b w:val="0"/>
                <w:bCs w:val="0"/>
                <w:lang w:val="nb-NO"/>
              </w:rPr>
              <w:t xml:space="preserve">tilsyneladende </w:t>
            </w:r>
            <w:r w:rsidR="00AF2942">
              <w:rPr>
                <w:b w:val="0"/>
                <w:bCs w:val="0"/>
                <w:lang w:val="nb-NO"/>
              </w:rPr>
              <w:t xml:space="preserve">er så udfordret i sin </w:t>
            </w:r>
            <w:r w:rsidR="00A837A6">
              <w:rPr>
                <w:b w:val="0"/>
                <w:bCs w:val="0"/>
                <w:lang w:val="nb-NO"/>
              </w:rPr>
              <w:t>settle-</w:t>
            </w:r>
            <w:r w:rsidR="00AF2942">
              <w:rPr>
                <w:b w:val="0"/>
                <w:bCs w:val="0"/>
                <w:lang w:val="nb-NO"/>
              </w:rPr>
              <w:t>succes på havbunden</w:t>
            </w:r>
            <w:r w:rsidR="00214716">
              <w:rPr>
                <w:b w:val="0"/>
                <w:bCs w:val="0"/>
                <w:lang w:val="nb-NO"/>
              </w:rPr>
              <w:t xml:space="preserve"> </w:t>
            </w:r>
            <w:r w:rsidR="00987048">
              <w:rPr>
                <w:b w:val="0"/>
                <w:bCs w:val="0"/>
                <w:lang w:val="nb-NO"/>
              </w:rPr>
              <w:t xml:space="preserve">uden at </w:t>
            </w:r>
            <w:r w:rsidR="005E08EA">
              <w:rPr>
                <w:b w:val="0"/>
                <w:bCs w:val="0"/>
                <w:lang w:val="nb-NO"/>
              </w:rPr>
              <w:t xml:space="preserve">årsagen </w:t>
            </w:r>
            <w:r w:rsidR="00987048">
              <w:rPr>
                <w:b w:val="0"/>
                <w:bCs w:val="0"/>
                <w:lang w:val="nb-NO"/>
              </w:rPr>
              <w:t>afkla</w:t>
            </w:r>
            <w:r w:rsidR="00A77249">
              <w:rPr>
                <w:b w:val="0"/>
                <w:bCs w:val="0"/>
                <w:lang w:val="nb-NO"/>
              </w:rPr>
              <w:t>res, herunder aktuelt om det skyldes kemiske f</w:t>
            </w:r>
            <w:r w:rsidR="009D2C71">
              <w:rPr>
                <w:b w:val="0"/>
                <w:bCs w:val="0"/>
                <w:lang w:val="nb-NO"/>
              </w:rPr>
              <w:t>orurening.</w:t>
            </w:r>
            <w:r w:rsidR="00214716">
              <w:rPr>
                <w:b w:val="0"/>
                <w:bCs w:val="0"/>
                <w:lang w:val="nb-NO"/>
              </w:rPr>
              <w:t xml:space="preserve"> </w:t>
            </w:r>
          </w:p>
          <w:p w14:paraId="6E49B15C" w14:textId="422CE06A" w:rsidR="0067314E" w:rsidRPr="002C7558" w:rsidRDefault="0067314E" w:rsidP="0067314E">
            <w:pPr>
              <w:pStyle w:val="Listeafsnit"/>
              <w:rPr>
                <w:b w:val="0"/>
                <w:bCs w:val="0"/>
                <w:lang w:val="nb-NO"/>
              </w:rPr>
            </w:pPr>
          </w:p>
          <w:p w14:paraId="7C40B61E" w14:textId="241C7D73" w:rsidR="00A7607D" w:rsidRPr="006255F0" w:rsidRDefault="00E04EBB" w:rsidP="006255F0">
            <w:pPr>
              <w:pStyle w:val="Listeafsnit"/>
              <w:numPr>
                <w:ilvl w:val="0"/>
                <w:numId w:val="17"/>
              </w:numPr>
              <w:rPr>
                <w:b w:val="0"/>
                <w:bCs w:val="0"/>
                <w:lang w:val="nb-NO"/>
              </w:rPr>
            </w:pPr>
            <w:r>
              <w:rPr>
                <w:b w:val="0"/>
                <w:bCs w:val="0"/>
                <w:lang w:val="nb-NO"/>
              </w:rPr>
              <w:t xml:space="preserve">Det danske beredskab overfor akutte forurening skal </w:t>
            </w:r>
            <w:r w:rsidR="008A0B2C">
              <w:rPr>
                <w:b w:val="0"/>
                <w:bCs w:val="0"/>
                <w:lang w:val="nb-NO"/>
              </w:rPr>
              <w:t xml:space="preserve">hurtigst muligt bringes op til </w:t>
            </w:r>
            <w:r w:rsidR="000035DE">
              <w:rPr>
                <w:b w:val="0"/>
                <w:bCs w:val="0"/>
                <w:lang w:val="nb-NO"/>
              </w:rPr>
              <w:t>nutidig standard</w:t>
            </w:r>
            <w:r w:rsidR="00D0386A">
              <w:rPr>
                <w:b w:val="0"/>
                <w:bCs w:val="0"/>
                <w:lang w:val="nb-NO"/>
              </w:rPr>
              <w:t>, herunder gældende Helcom-anbefalinger</w:t>
            </w:r>
          </w:p>
        </w:tc>
      </w:tr>
      <w:tr w:rsidR="009B5038" w14:paraId="69D105D5" w14:textId="77777777" w:rsidTr="26B1159C">
        <w:trPr>
          <w:trHeight w:val="337"/>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18FE00BB" w14:textId="77777777" w:rsidR="009B5038" w:rsidRPr="00C9308F" w:rsidRDefault="009B5038">
            <w:pPr>
              <w:autoSpaceDE w:val="0"/>
              <w:autoSpaceDN w:val="0"/>
              <w:adjustRightInd w:val="0"/>
              <w:rPr>
                <w:rFonts w:cs="Tahoma"/>
                <w:sz w:val="22"/>
                <w:szCs w:val="22"/>
              </w:rPr>
            </w:pPr>
          </w:p>
        </w:tc>
        <w:tc>
          <w:tcPr>
            <w:tcW w:w="1149" w:type="dxa"/>
            <w:tcBorders>
              <w:top w:val="single" w:sz="4" w:space="0" w:color="auto"/>
              <w:left w:val="single" w:sz="4" w:space="0" w:color="auto"/>
              <w:bottom w:val="single" w:sz="4" w:space="0" w:color="auto"/>
              <w:right w:val="single" w:sz="4" w:space="0" w:color="auto"/>
            </w:tcBorders>
          </w:tcPr>
          <w:p w14:paraId="636ECD30" w14:textId="77777777" w:rsidR="009B5038" w:rsidRPr="00C9308F" w:rsidRDefault="009B5038">
            <w:pPr>
              <w:autoSpaceDE w:val="0"/>
              <w:autoSpaceDN w:val="0"/>
              <w:cnfStyle w:val="000000000000" w:firstRow="0" w:lastRow="0" w:firstColumn="0" w:lastColumn="0" w:oddVBand="0" w:evenVBand="0" w:oddHBand="0" w:evenHBand="0" w:firstRowFirstColumn="0" w:firstRowLastColumn="0" w:lastRowFirstColumn="0" w:lastRowLastColumn="0"/>
              <w:rPr>
                <w:rFonts w:cs="Tahoma"/>
              </w:rPr>
            </w:pPr>
          </w:p>
        </w:tc>
        <w:tc>
          <w:tcPr>
            <w:tcW w:w="2301" w:type="dxa"/>
            <w:tcBorders>
              <w:top w:val="single" w:sz="4" w:space="0" w:color="auto"/>
              <w:left w:val="single" w:sz="4" w:space="0" w:color="auto"/>
              <w:bottom w:val="single" w:sz="4" w:space="0" w:color="auto"/>
              <w:right w:val="single" w:sz="4" w:space="0" w:color="auto"/>
            </w:tcBorders>
          </w:tcPr>
          <w:p w14:paraId="2CC2A0AD" w14:textId="1CBE1682" w:rsidR="009B5038" w:rsidRDefault="00385B76">
            <w:pPr>
              <w:autoSpaceDE w:val="0"/>
              <w:autoSpaceDN w:val="0"/>
              <w:cnfStyle w:val="000000000000" w:firstRow="0" w:lastRow="0" w:firstColumn="0" w:lastColumn="0" w:oddVBand="0" w:evenVBand="0" w:oddHBand="0" w:evenHBand="0" w:firstRowFirstColumn="0" w:firstRowLastColumn="0" w:lastRowFirstColumn="0" w:lastRowLastColumn="0"/>
              <w:rPr>
                <w:rFonts w:cs="BookAntiqua"/>
              </w:rPr>
            </w:pPr>
            <w:r>
              <w:rPr>
                <w:rFonts w:cs="BookAntiqua"/>
              </w:rPr>
              <w:t>Deskriptor 9</w:t>
            </w:r>
            <w:r w:rsidR="0080390D">
              <w:rPr>
                <w:rFonts w:cs="BookAntiqua"/>
              </w:rPr>
              <w:t xml:space="preserve">: </w:t>
            </w:r>
            <w:r w:rsidR="00255DCA">
              <w:t>Forurenende stoffer i fisk og skaldyr til konsum</w:t>
            </w:r>
          </w:p>
        </w:tc>
        <w:tc>
          <w:tcPr>
            <w:tcW w:w="4735" w:type="dxa"/>
            <w:tcBorders>
              <w:top w:val="single" w:sz="4" w:space="0" w:color="auto"/>
              <w:left w:val="single" w:sz="4" w:space="0" w:color="auto"/>
              <w:bottom w:val="single" w:sz="4" w:space="0" w:color="auto"/>
              <w:right w:val="single" w:sz="4" w:space="0" w:color="auto"/>
            </w:tcBorders>
          </w:tcPr>
          <w:p w14:paraId="3134D406" w14:textId="16518F81" w:rsidR="009B5038" w:rsidRDefault="00477F12"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Der bør </w:t>
            </w:r>
            <w:r w:rsidR="00815390">
              <w:rPr>
                <w:color w:val="000000" w:themeColor="text1"/>
              </w:rPr>
              <w:t xml:space="preserve">sikres </w:t>
            </w:r>
            <w:r>
              <w:rPr>
                <w:color w:val="000000" w:themeColor="text1"/>
              </w:rPr>
              <w:t xml:space="preserve">systematisk overvågning af </w:t>
            </w:r>
            <w:r w:rsidR="00BE6449">
              <w:rPr>
                <w:color w:val="000000" w:themeColor="text1"/>
              </w:rPr>
              <w:t xml:space="preserve">miljøfarlige stoffer i forbindelse med produktion af fisk og skaldyr (havbrug, </w:t>
            </w:r>
            <w:r w:rsidR="00746A24">
              <w:rPr>
                <w:color w:val="000000" w:themeColor="text1"/>
              </w:rPr>
              <w:t xml:space="preserve">muslingeopdræt). </w:t>
            </w:r>
            <w:r w:rsidR="00316FE4">
              <w:rPr>
                <w:color w:val="000000" w:themeColor="text1"/>
              </w:rPr>
              <w:br/>
            </w:r>
          </w:p>
          <w:p w14:paraId="506CD223" w14:textId="77777777" w:rsidR="00B93C9E" w:rsidRDefault="00F42DC7"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Der bør overvåges for en lang række stoffer, der er vurderet som problematiske</w:t>
            </w:r>
            <w:r w:rsidR="00687C4E">
              <w:rPr>
                <w:color w:val="000000" w:themeColor="text1"/>
              </w:rPr>
              <w:t xml:space="preserve"> – EU-prioriterede og nationalt udpegede. </w:t>
            </w:r>
            <w:r w:rsidR="00687C4E">
              <w:rPr>
                <w:color w:val="000000" w:themeColor="text1"/>
              </w:rPr>
              <w:br/>
            </w:r>
          </w:p>
          <w:p w14:paraId="4C0D2FE4" w14:textId="15EAEB9A" w:rsidR="00815390" w:rsidRDefault="00B93C9E"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Der bør sikres s</w:t>
            </w:r>
            <w:r w:rsidR="00687C4E">
              <w:rPr>
                <w:color w:val="000000" w:themeColor="text1"/>
              </w:rPr>
              <w:t xml:space="preserve">tørre overvågningstæthed og hyppighed. </w:t>
            </w:r>
          </w:p>
          <w:p w14:paraId="797825EF" w14:textId="77777777" w:rsidR="00561257" w:rsidRDefault="00561257" w:rsidP="002E62B0">
            <w:pPr>
              <w:cnfStyle w:val="000000000000" w:firstRow="0" w:lastRow="0" w:firstColumn="0" w:lastColumn="0" w:oddVBand="0" w:evenVBand="0" w:oddHBand="0" w:evenHBand="0" w:firstRowFirstColumn="0" w:firstRowLastColumn="0" w:lastRowFirstColumn="0" w:lastRowLastColumn="0"/>
              <w:rPr>
                <w:color w:val="000000" w:themeColor="text1"/>
              </w:rPr>
            </w:pPr>
          </w:p>
          <w:p w14:paraId="4424260A" w14:textId="0A09E6BE" w:rsidR="00B93C9E" w:rsidRDefault="00B93C9E" w:rsidP="002E62B0">
            <w:pPr>
              <w:cnfStyle w:val="000000000000" w:firstRow="0" w:lastRow="0" w:firstColumn="0" w:lastColumn="0" w:oddVBand="0" w:evenVBand="0" w:oddHBand="0" w:evenHBand="0" w:firstRowFirstColumn="0" w:firstRowLastColumn="0" w:lastRowFirstColumn="0" w:lastRowLastColumn="0"/>
              <w:rPr>
                <w:color w:val="000000" w:themeColor="text1"/>
              </w:rPr>
            </w:pPr>
            <w:r w:rsidRPr="00B93C9E">
              <w:rPr>
                <w:color w:val="000000" w:themeColor="text1"/>
              </w:rPr>
              <w:t>Der er kommet nye grænseværdier for Arsen</w:t>
            </w:r>
            <w:r>
              <w:rPr>
                <w:color w:val="000000" w:themeColor="text1"/>
              </w:rPr>
              <w:t xml:space="preserve">. Der bør testes for disse særligt i muslinger fra Limfjorden. </w:t>
            </w:r>
          </w:p>
          <w:p w14:paraId="419AD873" w14:textId="60635F86" w:rsidR="00561257" w:rsidRDefault="00561257" w:rsidP="002E62B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6C6E982E" w14:textId="77777777" w:rsidR="009B5038" w:rsidRPr="00297B49" w:rsidRDefault="009B5038" w:rsidP="00297B49">
            <w:pPr>
              <w:rPr>
                <w:lang w:val="nb-NO"/>
              </w:rPr>
            </w:pPr>
          </w:p>
        </w:tc>
      </w:tr>
      <w:tr w:rsidR="007E19D4" w14:paraId="08757E04" w14:textId="77777777">
        <w:trPr>
          <w:cnfStyle w:val="010000000000" w:firstRow="0" w:lastRow="1"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66" w:type="dxa"/>
            <w:tcBorders>
              <w:top w:val="single" w:sz="4" w:space="0" w:color="auto"/>
              <w:left w:val="single" w:sz="4" w:space="0" w:color="auto"/>
              <w:bottom w:val="single" w:sz="4" w:space="0" w:color="auto"/>
              <w:right w:val="single" w:sz="4" w:space="0" w:color="auto"/>
            </w:tcBorders>
          </w:tcPr>
          <w:p w14:paraId="10AA4763" w14:textId="77777777" w:rsidR="007E19D4" w:rsidRPr="00C308FB" w:rsidRDefault="007E19D4">
            <w:pPr>
              <w:autoSpaceDE w:val="0"/>
              <w:autoSpaceDN w:val="0"/>
              <w:adjustRightInd w:val="0"/>
              <w:rPr>
                <w:rFonts w:cs="Tahoma"/>
                <w:b w:val="0"/>
                <w:bCs w:val="0"/>
                <w:sz w:val="22"/>
                <w:szCs w:val="22"/>
              </w:rPr>
            </w:pPr>
            <w:r w:rsidRPr="00C308FB">
              <w:rPr>
                <w:rFonts w:cs="Tahoma"/>
                <w:b w:val="0"/>
                <w:bCs w:val="0"/>
                <w:sz w:val="22"/>
                <w:szCs w:val="22"/>
              </w:rPr>
              <w:t>8</w:t>
            </w:r>
          </w:p>
        </w:tc>
        <w:tc>
          <w:tcPr>
            <w:tcW w:w="1149" w:type="dxa"/>
            <w:tcBorders>
              <w:top w:val="single" w:sz="4" w:space="0" w:color="auto"/>
              <w:left w:val="single" w:sz="4" w:space="0" w:color="auto"/>
              <w:bottom w:val="single" w:sz="4" w:space="0" w:color="auto"/>
              <w:right w:val="single" w:sz="4" w:space="0" w:color="auto"/>
            </w:tcBorders>
          </w:tcPr>
          <w:p w14:paraId="6F815D6E" w14:textId="77777777" w:rsidR="007E19D4" w:rsidRPr="00C308FB" w:rsidRDefault="007E19D4">
            <w:pPr>
              <w:cnfStyle w:val="010000000000" w:firstRow="0" w:lastRow="1" w:firstColumn="0" w:lastColumn="0" w:oddVBand="0" w:evenVBand="0" w:oddHBand="0" w:evenHBand="0" w:firstRowFirstColumn="0" w:firstRowLastColumn="0" w:lastRowFirstColumn="0" w:lastRowLastColumn="0"/>
              <w:rPr>
                <w:b w:val="0"/>
                <w:bCs w:val="0"/>
                <w:sz w:val="22"/>
                <w:szCs w:val="22"/>
              </w:rPr>
            </w:pPr>
          </w:p>
        </w:tc>
        <w:tc>
          <w:tcPr>
            <w:tcW w:w="2301" w:type="dxa"/>
            <w:tcBorders>
              <w:top w:val="single" w:sz="4" w:space="0" w:color="auto"/>
              <w:left w:val="single" w:sz="4" w:space="0" w:color="auto"/>
              <w:bottom w:val="single" w:sz="4" w:space="0" w:color="auto"/>
              <w:right w:val="single" w:sz="4" w:space="0" w:color="auto"/>
            </w:tcBorders>
          </w:tcPr>
          <w:p w14:paraId="50EA3534" w14:textId="2C303BAC" w:rsidR="007E19D4" w:rsidRPr="00C308FB" w:rsidRDefault="00A7607D">
            <w:pPr>
              <w:pStyle w:val="CommentText1"/>
              <w:cnfStyle w:val="010000000000" w:firstRow="0" w:lastRow="1" w:firstColumn="0" w:lastColumn="0" w:oddVBand="0" w:evenVBand="0" w:oddHBand="0" w:evenHBand="0" w:firstRowFirstColumn="0" w:firstRowLastColumn="0" w:lastRowFirstColumn="0" w:lastRowLastColumn="0"/>
              <w:rPr>
                <w:b w:val="0"/>
                <w:bCs w:val="0"/>
              </w:rPr>
            </w:pPr>
            <w:r w:rsidRPr="00C308FB">
              <w:rPr>
                <w:b w:val="0"/>
                <w:bCs w:val="0"/>
              </w:rPr>
              <w:t xml:space="preserve">Deskriptor 11: </w:t>
            </w:r>
            <w:r w:rsidR="00C603C8" w:rsidRPr="00C308FB">
              <w:rPr>
                <w:b w:val="0"/>
                <w:bCs w:val="0"/>
              </w:rPr>
              <w:t xml:space="preserve">Støj: </w:t>
            </w:r>
          </w:p>
        </w:tc>
        <w:tc>
          <w:tcPr>
            <w:tcW w:w="4735" w:type="dxa"/>
            <w:tcBorders>
              <w:top w:val="single" w:sz="4" w:space="0" w:color="auto"/>
              <w:left w:val="single" w:sz="4" w:space="0" w:color="auto"/>
              <w:bottom w:val="single" w:sz="4" w:space="0" w:color="auto"/>
              <w:right w:val="single" w:sz="4" w:space="0" w:color="auto"/>
            </w:tcBorders>
          </w:tcPr>
          <w:p w14:paraId="11972C00" w14:textId="77777777" w:rsidR="00D3189B" w:rsidRPr="00D3189B" w:rsidRDefault="00D3189B" w:rsidP="00D3189B">
            <w:pPr>
              <w:cnfStyle w:val="010000000000" w:firstRow="0" w:lastRow="1" w:firstColumn="0" w:lastColumn="0" w:oddVBand="0" w:evenVBand="0" w:oddHBand="0" w:evenHBand="0" w:firstRowFirstColumn="0" w:firstRowLastColumn="0" w:lastRowFirstColumn="0" w:lastRowLastColumn="0"/>
              <w:rPr>
                <w:b w:val="0"/>
                <w:bCs w:val="0"/>
                <w:color w:val="000000" w:themeColor="text1"/>
              </w:rPr>
            </w:pPr>
            <w:r w:rsidRPr="00D3189B">
              <w:rPr>
                <w:b w:val="0"/>
                <w:bCs w:val="0"/>
                <w:color w:val="000000" w:themeColor="text1"/>
              </w:rPr>
              <w:t>En overvejende projektbaseret overvågning indebærer risiko for fragmenterede dataserier, manglende standardisering og utilstrækkelig geografisk sammenhæng. Dette svækker mulighederne for at vurdere både den samlede belastning fra undervandsstøj og de kumulative effekter på marine organismer over tid.</w:t>
            </w:r>
          </w:p>
          <w:p w14:paraId="4407E9A0" w14:textId="2167438D" w:rsidR="007E19D4" w:rsidRPr="0057115D" w:rsidRDefault="007E19D4">
            <w:pPr>
              <w:cnfStyle w:val="010000000000" w:firstRow="0" w:lastRow="1" w:firstColumn="0" w:lastColumn="0" w:oddVBand="0" w:evenVBand="0" w:oddHBand="0" w:evenHBand="0" w:firstRowFirstColumn="0" w:firstRowLastColumn="0" w:lastRowFirstColumn="0" w:lastRowLastColumn="0"/>
              <w:rPr>
                <w:bCs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239" w:type="dxa"/>
            <w:tcBorders>
              <w:top w:val="single" w:sz="4" w:space="0" w:color="auto"/>
              <w:left w:val="single" w:sz="4" w:space="0" w:color="auto"/>
              <w:bottom w:val="single" w:sz="4" w:space="0" w:color="auto"/>
              <w:right w:val="single" w:sz="4" w:space="0" w:color="auto"/>
            </w:tcBorders>
          </w:tcPr>
          <w:p w14:paraId="7E9A81E1" w14:textId="77777777" w:rsidR="007E19D4" w:rsidRPr="00C9308F" w:rsidRDefault="007E19D4">
            <w:pPr>
              <w:rPr>
                <w:b w:val="0"/>
              </w:rPr>
            </w:pPr>
          </w:p>
        </w:tc>
      </w:tr>
    </w:tbl>
    <w:p w14:paraId="2863D1DD" w14:textId="77777777" w:rsidR="007E19D4" w:rsidRPr="00286F70" w:rsidRDefault="007E19D4" w:rsidP="007E19D4"/>
    <w:p w14:paraId="4CC202EF" w14:textId="77777777" w:rsidR="00730F9B" w:rsidRPr="00953410" w:rsidRDefault="00730F9B" w:rsidP="00953410">
      <w:pPr>
        <w:ind w:right="-1759"/>
      </w:pPr>
    </w:p>
    <w:sectPr w:rsidR="00730F9B" w:rsidRPr="00953410" w:rsidSect="007E19D4">
      <w:headerReference w:type="default" r:id="rId13"/>
      <w:footerReference w:type="even" r:id="rId14"/>
      <w:footerReference w:type="default" r:id="rId15"/>
      <w:headerReference w:type="first" r:id="rId16"/>
      <w:footerReference w:type="first" r:id="rId17"/>
      <w:pgSz w:w="16838" w:h="11906" w:orient="landscape" w:code="9"/>
      <w:pgMar w:top="1418" w:right="2041" w:bottom="3175" w:left="1701"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0494" w14:textId="77777777" w:rsidR="00C01165" w:rsidRDefault="00C01165">
      <w:r>
        <w:separator/>
      </w:r>
    </w:p>
  </w:endnote>
  <w:endnote w:type="continuationSeparator" w:id="0">
    <w:p w14:paraId="0FE681E9" w14:textId="77777777" w:rsidR="00C01165" w:rsidRDefault="00C0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5262"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7AF854C9"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EFA0"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53410">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6D97" w14:textId="77777777" w:rsidR="00EE0137" w:rsidRPr="00956D3A" w:rsidRDefault="003E51BD" w:rsidP="00EE0137">
    <w:pPr>
      <w:pStyle w:val="Template-Address"/>
    </w:pPr>
    <w:bookmarkStart w:id="1" w:name="XIF_MMFirstAddressLine"/>
    <w:bookmarkStart w:id="2" w:name="XIF_MMSecondAddressLine"/>
    <w:bookmarkStart w:id="3" w:name="OFF_WebHIF"/>
    <w:r w:rsidRPr="00D33F53">
      <w:t xml:space="preserve">Miljøstyrelsen </w:t>
    </w:r>
    <w:r w:rsidRPr="0000398F">
      <w:t xml:space="preserve">• </w:t>
    </w:r>
    <w:bookmarkStart w:id="4" w:name="OFF_AddressAHIF"/>
    <w:r w:rsidRPr="00F06D51">
      <w:t>Lerchesgade 35</w:t>
    </w:r>
    <w:r w:rsidRPr="0000398F">
      <w:t xml:space="preserve"> </w:t>
    </w:r>
    <w:bookmarkEnd w:id="4"/>
    <w:r w:rsidRPr="0000398F">
      <w:rPr>
        <w:vanish/>
      </w:rPr>
      <w:t xml:space="preserve">• </w:t>
    </w:r>
    <w:bookmarkStart w:id="5" w:name="OFF_AddressB"/>
    <w:bookmarkStart w:id="6" w:name="OFF_AddressBHIF"/>
    <w:bookmarkEnd w:id="5"/>
    <w:r w:rsidRPr="0000398F">
      <w:rPr>
        <w:vanish/>
      </w:rPr>
      <w:t xml:space="preserve"> </w:t>
    </w:r>
    <w:bookmarkEnd w:id="6"/>
    <w:r w:rsidRPr="0000398F">
      <w:rPr>
        <w:vanish/>
      </w:rPr>
      <w:t xml:space="preserve">• </w:t>
    </w:r>
    <w:bookmarkStart w:id="7" w:name="OFF_AddressC"/>
    <w:bookmarkStart w:id="8" w:name="OFF_AddressCHIF"/>
    <w:bookmarkEnd w:id="7"/>
    <w:r w:rsidRPr="0000398F">
      <w:rPr>
        <w:vanish/>
      </w:rPr>
      <w:t xml:space="preserve"> </w:t>
    </w:r>
    <w:bookmarkEnd w:id="8"/>
    <w:r w:rsidRPr="0000398F">
      <w:t xml:space="preserve">• </w:t>
    </w:r>
    <w:bookmarkStart w:id="9" w:name="OFF_AddressD"/>
    <w:bookmarkStart w:id="10" w:name="OFF_AddressDHIF"/>
    <w:r w:rsidRPr="0000398F">
      <w:t>5000</w:t>
    </w:r>
    <w:bookmarkEnd w:id="9"/>
    <w:r w:rsidRPr="0000398F">
      <w:t xml:space="preserve"> </w:t>
    </w:r>
    <w:bookmarkStart w:id="11" w:name="OFF_City"/>
    <w:r w:rsidRPr="0000398F">
      <w:t>Odense C</w:t>
    </w:r>
    <w:bookmarkEnd w:id="11"/>
    <w:r w:rsidRPr="0000398F">
      <w:t xml:space="preserve"> </w:t>
    </w:r>
    <w:bookmarkEnd w:id="10"/>
    <w:r w:rsidRPr="0000398F">
      <w:t>•</w:t>
    </w:r>
    <w:r>
      <w:t xml:space="preserve"> </w:t>
    </w:r>
    <w:bookmarkStart w:id="12" w:name="LAN_Phone"/>
    <w:bookmarkStart w:id="13" w:name="OFF_PhoneHIF"/>
    <w:bookmarkEnd w:id="1"/>
  </w:p>
  <w:p w14:paraId="14C6113A" w14:textId="77777777" w:rsidR="00914048" w:rsidRPr="00F06D51" w:rsidRDefault="00B8592C">
    <w:pPr>
      <w:pStyle w:val="Template-Address10000"/>
    </w:pPr>
    <w:r w:rsidRPr="00F06D51">
      <w:t>Tlf.</w:t>
    </w:r>
    <w:bookmarkEnd w:id="12"/>
    <w:r w:rsidRPr="00F06D51">
      <w:t xml:space="preserve"> </w:t>
    </w:r>
    <w:bookmarkStart w:id="14" w:name="OFF_Phone"/>
    <w:r w:rsidRPr="00F06D51">
      <w:t>72 54 40 00</w:t>
    </w:r>
    <w:bookmarkEnd w:id="14"/>
    <w:r w:rsidRPr="00F06D51">
      <w:t xml:space="preserve"> </w:t>
    </w:r>
    <w:bookmarkEnd w:id="13"/>
    <w:r w:rsidRPr="00F06D51">
      <w:rPr>
        <w:vanish/>
      </w:rPr>
      <w:t xml:space="preserve">• </w:t>
    </w:r>
    <w:bookmarkStart w:id="15" w:name="LAN_Fax"/>
    <w:bookmarkStart w:id="16" w:name="OFF_FaxHIF"/>
    <w:r w:rsidRPr="00F06D51">
      <w:rPr>
        <w:vanish/>
      </w:rPr>
      <w:t>Fax</w:t>
    </w:r>
    <w:bookmarkEnd w:id="15"/>
    <w:r w:rsidRPr="00F06D51">
      <w:rPr>
        <w:vanish/>
      </w:rPr>
      <w:t xml:space="preserve"> </w:t>
    </w:r>
    <w:bookmarkStart w:id="17" w:name="OFF_Fax"/>
    <w:bookmarkEnd w:id="17"/>
    <w:r w:rsidRPr="00F06D51">
      <w:rPr>
        <w:vanish/>
      </w:rPr>
      <w:t xml:space="preserve"> </w:t>
    </w:r>
    <w:bookmarkEnd w:id="16"/>
    <w:r w:rsidRPr="00F06D51">
      <w:t xml:space="preserve">• </w:t>
    </w:r>
    <w:bookmarkStart w:id="18" w:name="OFF_CVRHIF"/>
    <w:r w:rsidRPr="00F06D51">
      <w:t xml:space="preserve">CVR </w:t>
    </w:r>
    <w:bookmarkStart w:id="19" w:name="OFF_CVR"/>
    <w:r w:rsidRPr="00F06D51">
      <w:t>25798376</w:t>
    </w:r>
    <w:bookmarkEnd w:id="19"/>
    <w:r w:rsidRPr="00F06D51">
      <w:t xml:space="preserve"> </w:t>
    </w:r>
    <w:bookmarkEnd w:id="18"/>
    <w:r w:rsidRPr="00F06D51">
      <w:t xml:space="preserve">• </w:t>
    </w:r>
    <w:bookmarkStart w:id="20" w:name="OFF_EANHIF"/>
    <w:r w:rsidRPr="00F06D51">
      <w:t xml:space="preserve">EAN </w:t>
    </w:r>
    <w:bookmarkStart w:id="21" w:name="OFF_EAN"/>
    <w:r w:rsidRPr="00F06D51">
      <w:t>5798000860810</w:t>
    </w:r>
    <w:bookmarkEnd w:id="21"/>
    <w:r w:rsidRPr="00F06D51">
      <w:t xml:space="preserve"> </w:t>
    </w:r>
    <w:bookmarkEnd w:id="20"/>
    <w:r w:rsidRPr="00F06D51">
      <w:t xml:space="preserve">• </w:t>
    </w:r>
    <w:bookmarkStart w:id="22" w:name="OFF_Email"/>
    <w:bookmarkStart w:id="23" w:name="OFF_EmailHIF"/>
    <w:r w:rsidRPr="00F06D51">
      <w:t>mst@mst.dk</w:t>
    </w:r>
    <w:bookmarkEnd w:id="22"/>
    <w:r w:rsidRPr="00F06D51">
      <w:t xml:space="preserve"> </w:t>
    </w:r>
    <w:bookmarkEnd w:id="23"/>
    <w:r w:rsidRPr="00F06D51">
      <w:t xml:space="preserve">• </w:t>
    </w:r>
    <w:bookmarkStart w:id="24" w:name="OFF_Web"/>
    <w:r w:rsidRPr="00F06D51">
      <w:t>www.mst.dk</w:t>
    </w:r>
    <w:bookmarkEnd w:id="24"/>
    <w:r w:rsidR="00EE0137" w:rsidRPr="00946EE3">
      <w:t xml:space="preserve"> </w:t>
    </w:r>
    <w:bookmarkEnd w:id="2"/>
    <w:bookmarkEnd w:id="3"/>
  </w:p>
  <w:p w14:paraId="0D8F899B"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FEE6" w14:textId="77777777" w:rsidR="00C01165" w:rsidRDefault="00C01165">
      <w:r>
        <w:separator/>
      </w:r>
    </w:p>
  </w:footnote>
  <w:footnote w:type="continuationSeparator" w:id="0">
    <w:p w14:paraId="7D2BF4C6" w14:textId="77777777" w:rsidR="00C01165" w:rsidRDefault="00C0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D457" w14:textId="77777777" w:rsidR="000E717B" w:rsidRDefault="000E717B">
    <w:pPr>
      <w:pStyle w:val="Sidehoved"/>
    </w:pPr>
    <w:bookmarkStart w:id="0" w:name="BIT_PrimaryHeader"/>
  </w:p>
  <w:bookmarkEnd w:id="0"/>
  <w:p w14:paraId="59F5CB58"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09BF" w14:textId="77777777" w:rsidR="00EE0137" w:rsidRPr="00E959A5" w:rsidRDefault="00EE0137" w:rsidP="00EE0137">
    <w:r w:rsidRPr="00E959A5">
      <w:rPr>
        <w:noProof/>
      </w:rPr>
      <mc:AlternateContent>
        <mc:Choice Requires="wps">
          <w:drawing>
            <wp:anchor distT="0" distB="0" distL="114300" distR="114300" simplePos="0" relativeHeight="251658240" behindDoc="0" locked="1" layoutInCell="1" allowOverlap="1" wp14:anchorId="6C7B3DD7" wp14:editId="4F0048E1">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199CA9F1" w14:textId="77777777">
                            <w:trPr>
                              <w:cantSplit/>
                              <w:trHeight w:val="2778"/>
                            </w:trPr>
                            <w:tc>
                              <w:tcPr>
                                <w:tcW w:w="2755" w:type="dxa"/>
                                <w:tcMar>
                                  <w:top w:w="34" w:type="dxa"/>
                                  <w:left w:w="0" w:type="dxa"/>
                                  <w:bottom w:w="28" w:type="dxa"/>
                                  <w:right w:w="0" w:type="dxa"/>
                                </w:tcMar>
                              </w:tcPr>
                              <w:p w14:paraId="506A21EE" w14:textId="77777777" w:rsidR="00411D14" w:rsidRPr="003E51BD" w:rsidRDefault="00411D14" w:rsidP="00411D14">
                                <w:pPr>
                                  <w:pStyle w:val="DocumentName"/>
                                  <w:rPr>
                                    <w:caps w:val="0"/>
                                  </w:rPr>
                                </w:pPr>
                              </w:p>
                              <w:p w14:paraId="12A4971B" w14:textId="72763209" w:rsidR="00914048" w:rsidRPr="00C42863" w:rsidRDefault="00B8592C">
                                <w:r w:rsidRPr="00C42863">
                                  <w:t xml:space="preserve">J.nr. </w:t>
                                </w:r>
                                <w:r w:rsidR="004F4B96">
                                  <w:t>2026-</w:t>
                                </w:r>
                                <w:r w:rsidR="004366EA">
                                  <w:t>18094</w:t>
                                </w:r>
                              </w:p>
                              <w:p w14:paraId="4F45B303" w14:textId="77777777" w:rsidR="00914048" w:rsidRPr="00C42863" w:rsidRDefault="00B8592C">
                                <w:r w:rsidRPr="00C42863">
                                  <w:t xml:space="preserve">Ref. </w:t>
                                </w:r>
                                <w:proofErr w:type="spellStart"/>
                                <w:r w:rsidRPr="00C42863">
                                  <w:t>fje</w:t>
                                </w:r>
                                <w:proofErr w:type="spellEnd"/>
                              </w:p>
                              <w:p w14:paraId="3FF14984" w14:textId="77777777" w:rsidR="00914048" w:rsidRPr="00095830" w:rsidRDefault="00B8592C">
                                <w:r w:rsidRPr="00C42863">
                                  <w:t>Den 27. januar 2026</w:t>
                                </w:r>
                              </w:p>
                              <w:p w14:paraId="269E151C" w14:textId="77777777" w:rsidR="00EE0137" w:rsidRDefault="00EE0137">
                                <w:pPr>
                                  <w:pStyle w:val="Kolofontekst"/>
                                </w:pPr>
                              </w:p>
                            </w:tc>
                          </w:tr>
                        </w:tbl>
                        <w:p w14:paraId="2A304311"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B3DD7"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kuWwIAAC4FAAAOAAAAZHJzL2Uyb0RvYy54bWysVE1v2zAMvQ/YfxB0X+22WDAEdYqsRYcB&#10;RVssHXpWZKkxJosaxcTOfv0o2U6KbpcOu8i0+Pj1SOrism+d2BmMDfhKnp6UUhivoW78cyW/P958&#10;+CRFJOVr5cCbSu5NlJeL9+8uujA3Z7ABVxsU7MTHeRcquSEK86KIemNaFU8gGM9KC9gq4l98LmpU&#10;HXtvXXFWlrOiA6wDgjYx8u31oJSL7N9ao+ne2mhIuEpybpRPzOc6ncXiQs2fUYVNo8c01D9k0arG&#10;c9CDq2tFSmyx+cNV22iECJZONLQFWNtok2vgak7LV9WsNiqYXAuTE8OBpvj/3Oq73So8oKD+M/Tc&#10;wERIF+I88mWqp7fYpi9nKljPFO4PtJmehOZLznxWlqzSrDs7n6W/5Kc4mgeM9MVAK5JQSeS+ZLrU&#10;7jbSAJ0gKZqHm8a53BvnRVfJ2fnHMhscNOzc+YQ1ucujm2PqWaK9Mwnj/DdjRVPnCtJFni9z5VDs&#10;FE+G0tp4ysVnv4xOKMtJvMVwxB+zeovxUMcUGTwdjNvGA+bqX6Vd/5hStgOeOX9RdxKpX/djS9dQ&#10;77nTCMMSxKBvGu7GrYr0oJCnnjvIm0z3fFgHzDqMkhQbwF9/u094HkbWStHxFlUy/twqNFK4r57H&#10;NK3cJOAkrCfBb9srYPpP+Y0IOotsgOQm0SK0T7zgyxSFVcprjlVJmsQrGnaZHwhtlssM4sUKim79&#10;KujkOnUjzdZj/6QwjANIPLt3MO2Xmr+awwGbLD0stwS2yUOaCB1YHInmpcxjPj4gaetf/mfU8Zlb&#10;/AYAAP//AwBQSwMEFAAGAAgAAAAhAOYa4XHeAAAACAEAAA8AAABkcnMvZG93bnJldi54bWxMj0tP&#10;wzAQhO9I/AdrkbhRO6DSNMSpEI8bz7ZIcHPiJYnwI7KdNPx7lhMcZ2c18025ma1hE4bYeychWwhg&#10;6Bqve9dK2O/uz3JgMSmnlfEOJXxjhE11fFSqQvuDe8Vpm1pGIS4WSkKX0lBwHpsOrYoLP6Aj79MH&#10;qxLJ0HId1IHCreHnQlxyq3pHDZ0a8KbD5ms7WgnmPYaHWqSP6bZ9TC/PfHy7y56kPD2Zr6+AJZzT&#10;3zP84hM6VMRU+9HpyIwEGpLous7XwMi+yFZLYLWE5UrkwKuS/x9Q/QAAAP//AwBQSwECLQAUAAYA&#10;CAAAACEAtoM4kv4AAADhAQAAEwAAAAAAAAAAAAAAAAAAAAAAW0NvbnRlbnRfVHlwZXNdLnhtbFBL&#10;AQItABQABgAIAAAAIQA4/SH/1gAAAJQBAAALAAAAAAAAAAAAAAAAAC8BAABfcmVscy8ucmVsc1BL&#10;AQItABQABgAIAAAAIQBlRqkuWwIAAC4FAAAOAAAAAAAAAAAAAAAAAC4CAABkcnMvZTJvRG9jLnht&#10;bFBLAQItABQABgAIAAAAIQDmGuFx3gAAAAgBAAAPAAAAAAAAAAAAAAAAALUEAABkcnMvZG93bnJl&#10;di54bWxQSwUGAAAAAAQABADzAAAAw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199CA9F1" w14:textId="77777777">
                      <w:trPr>
                        <w:cantSplit/>
                        <w:trHeight w:val="2778"/>
                      </w:trPr>
                      <w:tc>
                        <w:tcPr>
                          <w:tcW w:w="2755" w:type="dxa"/>
                          <w:tcMar>
                            <w:top w:w="34" w:type="dxa"/>
                            <w:left w:w="0" w:type="dxa"/>
                            <w:bottom w:w="28" w:type="dxa"/>
                            <w:right w:w="0" w:type="dxa"/>
                          </w:tcMar>
                        </w:tcPr>
                        <w:p w14:paraId="506A21EE" w14:textId="77777777" w:rsidR="00411D14" w:rsidRPr="003E51BD" w:rsidRDefault="00411D14" w:rsidP="00411D14">
                          <w:pPr>
                            <w:pStyle w:val="DocumentName"/>
                            <w:rPr>
                              <w:caps w:val="0"/>
                            </w:rPr>
                          </w:pPr>
                        </w:p>
                        <w:p w14:paraId="12A4971B" w14:textId="72763209" w:rsidR="00914048" w:rsidRPr="00C42863" w:rsidRDefault="00B8592C">
                          <w:r w:rsidRPr="00C42863">
                            <w:t xml:space="preserve">J.nr. </w:t>
                          </w:r>
                          <w:r w:rsidR="004F4B96">
                            <w:t>2026-</w:t>
                          </w:r>
                          <w:r w:rsidR="004366EA">
                            <w:t>18094</w:t>
                          </w:r>
                        </w:p>
                        <w:p w14:paraId="4F45B303" w14:textId="77777777" w:rsidR="00914048" w:rsidRPr="00C42863" w:rsidRDefault="00B8592C">
                          <w:r w:rsidRPr="00C42863">
                            <w:t xml:space="preserve">Ref. </w:t>
                          </w:r>
                          <w:proofErr w:type="spellStart"/>
                          <w:r w:rsidRPr="00C42863">
                            <w:t>fje</w:t>
                          </w:r>
                          <w:proofErr w:type="spellEnd"/>
                        </w:p>
                        <w:p w14:paraId="3FF14984" w14:textId="77777777" w:rsidR="00914048" w:rsidRPr="00095830" w:rsidRDefault="00B8592C">
                          <w:r w:rsidRPr="00C42863">
                            <w:t>Den 27. januar 2026</w:t>
                          </w:r>
                        </w:p>
                        <w:p w14:paraId="269E151C" w14:textId="77777777" w:rsidR="00EE0137" w:rsidRDefault="00EE0137">
                          <w:pPr>
                            <w:pStyle w:val="Kolofontekst"/>
                          </w:pPr>
                        </w:p>
                      </w:tc>
                    </w:tr>
                  </w:tbl>
                  <w:p w14:paraId="2A304311" w14:textId="77777777" w:rsidR="00EE0137" w:rsidRDefault="00EE0137" w:rsidP="00EE0137"/>
                </w:txbxContent>
              </v:textbox>
              <w10:wrap anchorx="margin" anchory="page"/>
              <w10:anchorlock/>
            </v:shape>
          </w:pict>
        </mc:Fallback>
      </mc:AlternateContent>
    </w:r>
  </w:p>
  <w:p w14:paraId="118CA4AE" w14:textId="77777777" w:rsidR="00C02650" w:rsidRDefault="003E51BD" w:rsidP="007E1CD7">
    <w:pPr>
      <w:pStyle w:val="DocumentName"/>
      <w:tabs>
        <w:tab w:val="clear" w:pos="9638"/>
        <w:tab w:val="right" w:pos="7230"/>
      </w:tabs>
      <w:rPr>
        <w:caps w:val="0"/>
      </w:rPr>
    </w:pPr>
    <w:r>
      <w:rPr>
        <w:noProof/>
      </w:rPr>
      <w:drawing>
        <wp:anchor distT="0" distB="0" distL="114300" distR="114300" simplePos="0" relativeHeight="251658241" behindDoc="0" locked="1" layoutInCell="1" allowOverlap="1" wp14:anchorId="58F8CF9B" wp14:editId="58000983">
          <wp:simplePos x="0" y="0"/>
          <wp:positionH relativeFrom="page">
            <wp:posOffset>8099425</wp:posOffset>
          </wp:positionH>
          <wp:positionV relativeFrom="topMargin">
            <wp:posOffset>90170</wp:posOffset>
          </wp:positionV>
          <wp:extent cx="2294255" cy="843915"/>
          <wp:effectExtent l="0" t="0" r="0" b="0"/>
          <wp:wrapNone/>
          <wp:docPr id="3"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750375"/>
    <w:multiLevelType w:val="hybridMultilevel"/>
    <w:tmpl w:val="FFFFFFFF"/>
    <w:lvl w:ilvl="0" w:tplc="22A8CA72">
      <w:start w:val="1"/>
      <w:numFmt w:val="bullet"/>
      <w:lvlText w:val=""/>
      <w:lvlJc w:val="left"/>
      <w:pPr>
        <w:ind w:left="720" w:hanging="360"/>
      </w:pPr>
      <w:rPr>
        <w:rFonts w:ascii="Symbol" w:hAnsi="Symbol" w:hint="default"/>
      </w:rPr>
    </w:lvl>
    <w:lvl w:ilvl="1" w:tplc="30BE4A74">
      <w:start w:val="1"/>
      <w:numFmt w:val="bullet"/>
      <w:lvlText w:val="o"/>
      <w:lvlJc w:val="left"/>
      <w:pPr>
        <w:ind w:left="1440" w:hanging="360"/>
      </w:pPr>
      <w:rPr>
        <w:rFonts w:ascii="Courier New" w:hAnsi="Courier New" w:hint="default"/>
      </w:rPr>
    </w:lvl>
    <w:lvl w:ilvl="2" w:tplc="B1766B8C">
      <w:start w:val="1"/>
      <w:numFmt w:val="bullet"/>
      <w:lvlText w:val=""/>
      <w:lvlJc w:val="left"/>
      <w:pPr>
        <w:ind w:left="2160" w:hanging="360"/>
      </w:pPr>
      <w:rPr>
        <w:rFonts w:ascii="Wingdings" w:hAnsi="Wingdings" w:hint="default"/>
      </w:rPr>
    </w:lvl>
    <w:lvl w:ilvl="3" w:tplc="781C5B24">
      <w:start w:val="1"/>
      <w:numFmt w:val="bullet"/>
      <w:lvlText w:val=""/>
      <w:lvlJc w:val="left"/>
      <w:pPr>
        <w:ind w:left="2880" w:hanging="360"/>
      </w:pPr>
      <w:rPr>
        <w:rFonts w:ascii="Symbol" w:hAnsi="Symbol" w:hint="default"/>
      </w:rPr>
    </w:lvl>
    <w:lvl w:ilvl="4" w:tplc="CCB6E792">
      <w:start w:val="1"/>
      <w:numFmt w:val="bullet"/>
      <w:lvlText w:val="o"/>
      <w:lvlJc w:val="left"/>
      <w:pPr>
        <w:ind w:left="3600" w:hanging="360"/>
      </w:pPr>
      <w:rPr>
        <w:rFonts w:ascii="Courier New" w:hAnsi="Courier New" w:hint="default"/>
      </w:rPr>
    </w:lvl>
    <w:lvl w:ilvl="5" w:tplc="8C7E1F4E">
      <w:start w:val="1"/>
      <w:numFmt w:val="bullet"/>
      <w:lvlText w:val=""/>
      <w:lvlJc w:val="left"/>
      <w:pPr>
        <w:ind w:left="4320" w:hanging="360"/>
      </w:pPr>
      <w:rPr>
        <w:rFonts w:ascii="Wingdings" w:hAnsi="Wingdings" w:hint="default"/>
      </w:rPr>
    </w:lvl>
    <w:lvl w:ilvl="6" w:tplc="58427218">
      <w:start w:val="1"/>
      <w:numFmt w:val="bullet"/>
      <w:lvlText w:val=""/>
      <w:lvlJc w:val="left"/>
      <w:pPr>
        <w:ind w:left="5040" w:hanging="360"/>
      </w:pPr>
      <w:rPr>
        <w:rFonts w:ascii="Symbol" w:hAnsi="Symbol" w:hint="default"/>
      </w:rPr>
    </w:lvl>
    <w:lvl w:ilvl="7" w:tplc="6D98F1DA">
      <w:start w:val="1"/>
      <w:numFmt w:val="bullet"/>
      <w:lvlText w:val="o"/>
      <w:lvlJc w:val="left"/>
      <w:pPr>
        <w:ind w:left="5760" w:hanging="360"/>
      </w:pPr>
      <w:rPr>
        <w:rFonts w:ascii="Courier New" w:hAnsi="Courier New" w:hint="default"/>
      </w:rPr>
    </w:lvl>
    <w:lvl w:ilvl="8" w:tplc="D45A2E28">
      <w:start w:val="1"/>
      <w:numFmt w:val="bullet"/>
      <w:lvlText w:val=""/>
      <w:lvlJc w:val="left"/>
      <w:pPr>
        <w:ind w:left="6480" w:hanging="360"/>
      </w:pPr>
      <w:rPr>
        <w:rFonts w:ascii="Wingdings" w:hAnsi="Wingdings" w:hint="default"/>
      </w:rPr>
    </w:lvl>
  </w:abstractNum>
  <w:abstractNum w:abstractNumId="11" w15:restartNumberingAfterBreak="0">
    <w:nsid w:val="110F27B7"/>
    <w:multiLevelType w:val="multilevel"/>
    <w:tmpl w:val="92B8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3" w15:restartNumberingAfterBreak="0">
    <w:nsid w:val="191D3551"/>
    <w:multiLevelType w:val="multilevel"/>
    <w:tmpl w:val="4E4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5"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EF1D797"/>
    <w:multiLevelType w:val="hybridMultilevel"/>
    <w:tmpl w:val="FFFFFFFF"/>
    <w:lvl w:ilvl="0" w:tplc="6F1865DE">
      <w:start w:val="1"/>
      <w:numFmt w:val="bullet"/>
      <w:lvlText w:val=""/>
      <w:lvlJc w:val="left"/>
      <w:pPr>
        <w:ind w:left="720" w:hanging="360"/>
      </w:pPr>
      <w:rPr>
        <w:rFonts w:ascii="Symbol" w:hAnsi="Symbol" w:hint="default"/>
      </w:rPr>
    </w:lvl>
    <w:lvl w:ilvl="1" w:tplc="7E54F91A">
      <w:start w:val="1"/>
      <w:numFmt w:val="bullet"/>
      <w:lvlText w:val="o"/>
      <w:lvlJc w:val="left"/>
      <w:pPr>
        <w:ind w:left="1440" w:hanging="360"/>
      </w:pPr>
      <w:rPr>
        <w:rFonts w:ascii="Courier New" w:hAnsi="Courier New" w:hint="default"/>
      </w:rPr>
    </w:lvl>
    <w:lvl w:ilvl="2" w:tplc="E9AC27F0">
      <w:start w:val="1"/>
      <w:numFmt w:val="bullet"/>
      <w:lvlText w:val=""/>
      <w:lvlJc w:val="left"/>
      <w:pPr>
        <w:ind w:left="2160" w:hanging="360"/>
      </w:pPr>
      <w:rPr>
        <w:rFonts w:ascii="Wingdings" w:hAnsi="Wingdings" w:hint="default"/>
      </w:rPr>
    </w:lvl>
    <w:lvl w:ilvl="3" w:tplc="96801DD8">
      <w:start w:val="1"/>
      <w:numFmt w:val="bullet"/>
      <w:lvlText w:val=""/>
      <w:lvlJc w:val="left"/>
      <w:pPr>
        <w:ind w:left="2880" w:hanging="360"/>
      </w:pPr>
      <w:rPr>
        <w:rFonts w:ascii="Symbol" w:hAnsi="Symbol" w:hint="default"/>
      </w:rPr>
    </w:lvl>
    <w:lvl w:ilvl="4" w:tplc="2B56EE7A">
      <w:start w:val="1"/>
      <w:numFmt w:val="bullet"/>
      <w:lvlText w:val="o"/>
      <w:lvlJc w:val="left"/>
      <w:pPr>
        <w:ind w:left="3600" w:hanging="360"/>
      </w:pPr>
      <w:rPr>
        <w:rFonts w:ascii="Courier New" w:hAnsi="Courier New" w:hint="default"/>
      </w:rPr>
    </w:lvl>
    <w:lvl w:ilvl="5" w:tplc="3CA29134">
      <w:start w:val="1"/>
      <w:numFmt w:val="bullet"/>
      <w:lvlText w:val=""/>
      <w:lvlJc w:val="left"/>
      <w:pPr>
        <w:ind w:left="4320" w:hanging="360"/>
      </w:pPr>
      <w:rPr>
        <w:rFonts w:ascii="Wingdings" w:hAnsi="Wingdings" w:hint="default"/>
      </w:rPr>
    </w:lvl>
    <w:lvl w:ilvl="6" w:tplc="0362316C">
      <w:start w:val="1"/>
      <w:numFmt w:val="bullet"/>
      <w:lvlText w:val=""/>
      <w:lvlJc w:val="left"/>
      <w:pPr>
        <w:ind w:left="5040" w:hanging="360"/>
      </w:pPr>
      <w:rPr>
        <w:rFonts w:ascii="Symbol" w:hAnsi="Symbol" w:hint="default"/>
      </w:rPr>
    </w:lvl>
    <w:lvl w:ilvl="7" w:tplc="792616B6">
      <w:start w:val="1"/>
      <w:numFmt w:val="bullet"/>
      <w:lvlText w:val="o"/>
      <w:lvlJc w:val="left"/>
      <w:pPr>
        <w:ind w:left="5760" w:hanging="360"/>
      </w:pPr>
      <w:rPr>
        <w:rFonts w:ascii="Courier New" w:hAnsi="Courier New" w:hint="default"/>
      </w:rPr>
    </w:lvl>
    <w:lvl w:ilvl="8" w:tplc="95824438">
      <w:start w:val="1"/>
      <w:numFmt w:val="bullet"/>
      <w:lvlText w:val=""/>
      <w:lvlJc w:val="left"/>
      <w:pPr>
        <w:ind w:left="6480" w:hanging="360"/>
      </w:pPr>
      <w:rPr>
        <w:rFonts w:ascii="Wingdings" w:hAnsi="Wingdings" w:hint="default"/>
      </w:rPr>
    </w:lvl>
  </w:abstractNum>
  <w:abstractNum w:abstractNumId="17"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2D5B7E"/>
    <w:multiLevelType w:val="hybridMultilevel"/>
    <w:tmpl w:val="63C6FF9A"/>
    <w:lvl w:ilvl="0" w:tplc="FF562AD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FA372A2"/>
    <w:multiLevelType w:val="hybridMultilevel"/>
    <w:tmpl w:val="60ACFF6E"/>
    <w:lvl w:ilvl="0" w:tplc="6CBE32DA">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50181211">
    <w:abstractNumId w:val="12"/>
  </w:num>
  <w:num w:numId="2" w16cid:durableId="1745564109">
    <w:abstractNumId w:val="7"/>
  </w:num>
  <w:num w:numId="3" w16cid:durableId="186911358">
    <w:abstractNumId w:val="6"/>
  </w:num>
  <w:num w:numId="4" w16cid:durableId="1430806726">
    <w:abstractNumId w:val="5"/>
  </w:num>
  <w:num w:numId="5" w16cid:durableId="968819471">
    <w:abstractNumId w:val="4"/>
  </w:num>
  <w:num w:numId="6" w16cid:durableId="1525054470">
    <w:abstractNumId w:val="14"/>
  </w:num>
  <w:num w:numId="7" w16cid:durableId="1729842269">
    <w:abstractNumId w:val="3"/>
  </w:num>
  <w:num w:numId="8" w16cid:durableId="1549416581">
    <w:abstractNumId w:val="2"/>
  </w:num>
  <w:num w:numId="9" w16cid:durableId="584847279">
    <w:abstractNumId w:val="1"/>
  </w:num>
  <w:num w:numId="10" w16cid:durableId="1521705339">
    <w:abstractNumId w:val="0"/>
  </w:num>
  <w:num w:numId="11" w16cid:durableId="355078262">
    <w:abstractNumId w:val="9"/>
  </w:num>
  <w:num w:numId="12" w16cid:durableId="1477450947">
    <w:abstractNumId w:val="17"/>
  </w:num>
  <w:num w:numId="13" w16cid:durableId="1647002689">
    <w:abstractNumId w:val="15"/>
  </w:num>
  <w:num w:numId="14" w16cid:durableId="346369466">
    <w:abstractNumId w:val="8"/>
  </w:num>
  <w:num w:numId="15" w16cid:durableId="2030257524">
    <w:abstractNumId w:val="13"/>
  </w:num>
  <w:num w:numId="16" w16cid:durableId="1332104214">
    <w:abstractNumId w:val="11"/>
  </w:num>
  <w:num w:numId="17" w16cid:durableId="2121335652">
    <w:abstractNumId w:val="19"/>
  </w:num>
  <w:num w:numId="18" w16cid:durableId="1768193217">
    <w:abstractNumId w:val="10"/>
  </w:num>
  <w:num w:numId="19" w16cid:durableId="1048845025">
    <w:abstractNumId w:val="16"/>
  </w:num>
  <w:num w:numId="20" w16cid:durableId="17081380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0392"/>
    <w:rsid w:val="000012CD"/>
    <w:rsid w:val="000023B1"/>
    <w:rsid w:val="0000299E"/>
    <w:rsid w:val="00002E4D"/>
    <w:rsid w:val="00002EA0"/>
    <w:rsid w:val="000035DE"/>
    <w:rsid w:val="00003636"/>
    <w:rsid w:val="000039EF"/>
    <w:rsid w:val="00003E2A"/>
    <w:rsid w:val="00005FAA"/>
    <w:rsid w:val="00011528"/>
    <w:rsid w:val="00011FE5"/>
    <w:rsid w:val="000132E5"/>
    <w:rsid w:val="0001457C"/>
    <w:rsid w:val="0001528D"/>
    <w:rsid w:val="00016249"/>
    <w:rsid w:val="000166A0"/>
    <w:rsid w:val="000225E4"/>
    <w:rsid w:val="00022A96"/>
    <w:rsid w:val="00022D8C"/>
    <w:rsid w:val="00024FAA"/>
    <w:rsid w:val="00025560"/>
    <w:rsid w:val="00026EFB"/>
    <w:rsid w:val="00030051"/>
    <w:rsid w:val="00037A5C"/>
    <w:rsid w:val="00037E7E"/>
    <w:rsid w:val="00041561"/>
    <w:rsid w:val="00041B18"/>
    <w:rsid w:val="00044E46"/>
    <w:rsid w:val="000456F0"/>
    <w:rsid w:val="00052C1F"/>
    <w:rsid w:val="0005430A"/>
    <w:rsid w:val="00055C9C"/>
    <w:rsid w:val="00055D83"/>
    <w:rsid w:val="00060BC5"/>
    <w:rsid w:val="00062988"/>
    <w:rsid w:val="00063379"/>
    <w:rsid w:val="000647F2"/>
    <w:rsid w:val="0006520C"/>
    <w:rsid w:val="00065E4A"/>
    <w:rsid w:val="00066A0C"/>
    <w:rsid w:val="00067ACB"/>
    <w:rsid w:val="00070BA1"/>
    <w:rsid w:val="00070D2D"/>
    <w:rsid w:val="000725F2"/>
    <w:rsid w:val="00073466"/>
    <w:rsid w:val="00074F1A"/>
    <w:rsid w:val="000758FD"/>
    <w:rsid w:val="00081671"/>
    <w:rsid w:val="00082404"/>
    <w:rsid w:val="000825EC"/>
    <w:rsid w:val="00087911"/>
    <w:rsid w:val="00096AA1"/>
    <w:rsid w:val="00097AD7"/>
    <w:rsid w:val="000A1C92"/>
    <w:rsid w:val="000A1DF7"/>
    <w:rsid w:val="000A26F5"/>
    <w:rsid w:val="000A7219"/>
    <w:rsid w:val="000A7E0F"/>
    <w:rsid w:val="000B1E33"/>
    <w:rsid w:val="000B2458"/>
    <w:rsid w:val="000B26E7"/>
    <w:rsid w:val="000B2E5E"/>
    <w:rsid w:val="000B4935"/>
    <w:rsid w:val="000B5461"/>
    <w:rsid w:val="000B7A87"/>
    <w:rsid w:val="000C0294"/>
    <w:rsid w:val="000C0594"/>
    <w:rsid w:val="000C0AB7"/>
    <w:rsid w:val="000C13E6"/>
    <w:rsid w:val="000C30C4"/>
    <w:rsid w:val="000C3D52"/>
    <w:rsid w:val="000C45B7"/>
    <w:rsid w:val="000C62D3"/>
    <w:rsid w:val="000D0F4C"/>
    <w:rsid w:val="000D1CF4"/>
    <w:rsid w:val="000D5FBF"/>
    <w:rsid w:val="000D600E"/>
    <w:rsid w:val="000E0036"/>
    <w:rsid w:val="000E179B"/>
    <w:rsid w:val="000E18E7"/>
    <w:rsid w:val="000E2849"/>
    <w:rsid w:val="000E3992"/>
    <w:rsid w:val="000E5E58"/>
    <w:rsid w:val="000E6281"/>
    <w:rsid w:val="000E67E0"/>
    <w:rsid w:val="000E717B"/>
    <w:rsid w:val="000F0B81"/>
    <w:rsid w:val="000F23CA"/>
    <w:rsid w:val="000F40F6"/>
    <w:rsid w:val="001006BD"/>
    <w:rsid w:val="00103018"/>
    <w:rsid w:val="00104CB1"/>
    <w:rsid w:val="001062D0"/>
    <w:rsid w:val="00110416"/>
    <w:rsid w:val="00110844"/>
    <w:rsid w:val="0011271C"/>
    <w:rsid w:val="001132B5"/>
    <w:rsid w:val="001133BC"/>
    <w:rsid w:val="00114DE6"/>
    <w:rsid w:val="00116DF1"/>
    <w:rsid w:val="00116F1D"/>
    <w:rsid w:val="001210A9"/>
    <w:rsid w:val="001337DA"/>
    <w:rsid w:val="001354CC"/>
    <w:rsid w:val="00140FBC"/>
    <w:rsid w:val="0014150F"/>
    <w:rsid w:val="0014280F"/>
    <w:rsid w:val="00144670"/>
    <w:rsid w:val="00144A85"/>
    <w:rsid w:val="0014616C"/>
    <w:rsid w:val="00150899"/>
    <w:rsid w:val="00152CB8"/>
    <w:rsid w:val="00154300"/>
    <w:rsid w:val="00154384"/>
    <w:rsid w:val="00156908"/>
    <w:rsid w:val="00160112"/>
    <w:rsid w:val="00160721"/>
    <w:rsid w:val="00161F88"/>
    <w:rsid w:val="0016262D"/>
    <w:rsid w:val="001628EA"/>
    <w:rsid w:val="00163DD8"/>
    <w:rsid w:val="00164093"/>
    <w:rsid w:val="00166D2A"/>
    <w:rsid w:val="00167B63"/>
    <w:rsid w:val="00170DC3"/>
    <w:rsid w:val="0017137E"/>
    <w:rsid w:val="001715E3"/>
    <w:rsid w:val="001728C5"/>
    <w:rsid w:val="001743E7"/>
    <w:rsid w:val="00175CE5"/>
    <w:rsid w:val="0018769C"/>
    <w:rsid w:val="001907D2"/>
    <w:rsid w:val="00195040"/>
    <w:rsid w:val="001A0AED"/>
    <w:rsid w:val="001A355D"/>
    <w:rsid w:val="001A3DDE"/>
    <w:rsid w:val="001A43C2"/>
    <w:rsid w:val="001A4D56"/>
    <w:rsid w:val="001A58BF"/>
    <w:rsid w:val="001A6CB5"/>
    <w:rsid w:val="001A7272"/>
    <w:rsid w:val="001A7E4B"/>
    <w:rsid w:val="001B094C"/>
    <w:rsid w:val="001B18BA"/>
    <w:rsid w:val="001B3F10"/>
    <w:rsid w:val="001B54F9"/>
    <w:rsid w:val="001B72A9"/>
    <w:rsid w:val="001C2544"/>
    <w:rsid w:val="001C3FB3"/>
    <w:rsid w:val="001C417D"/>
    <w:rsid w:val="001C4328"/>
    <w:rsid w:val="001C5343"/>
    <w:rsid w:val="001C6975"/>
    <w:rsid w:val="001C7630"/>
    <w:rsid w:val="001D1175"/>
    <w:rsid w:val="001D1196"/>
    <w:rsid w:val="001D19D8"/>
    <w:rsid w:val="001D7E41"/>
    <w:rsid w:val="001E38EF"/>
    <w:rsid w:val="001E5715"/>
    <w:rsid w:val="001E63D8"/>
    <w:rsid w:val="001E7F16"/>
    <w:rsid w:val="001F2398"/>
    <w:rsid w:val="001F3A47"/>
    <w:rsid w:val="001F3DFB"/>
    <w:rsid w:val="001F536E"/>
    <w:rsid w:val="001F763E"/>
    <w:rsid w:val="00200B86"/>
    <w:rsid w:val="0020134B"/>
    <w:rsid w:val="00202C64"/>
    <w:rsid w:val="0020402C"/>
    <w:rsid w:val="002044E3"/>
    <w:rsid w:val="00204BF4"/>
    <w:rsid w:val="00211AC9"/>
    <w:rsid w:val="00212497"/>
    <w:rsid w:val="002128C2"/>
    <w:rsid w:val="002132B6"/>
    <w:rsid w:val="00214716"/>
    <w:rsid w:val="00216B22"/>
    <w:rsid w:val="002239C6"/>
    <w:rsid w:val="0022416D"/>
    <w:rsid w:val="00224B9F"/>
    <w:rsid w:val="00224F42"/>
    <w:rsid w:val="00225534"/>
    <w:rsid w:val="00226864"/>
    <w:rsid w:val="00230D5F"/>
    <w:rsid w:val="0023248E"/>
    <w:rsid w:val="00232DC1"/>
    <w:rsid w:val="00235575"/>
    <w:rsid w:val="00235C1F"/>
    <w:rsid w:val="002366E2"/>
    <w:rsid w:val="00237589"/>
    <w:rsid w:val="00245417"/>
    <w:rsid w:val="0025367F"/>
    <w:rsid w:val="00254E6D"/>
    <w:rsid w:val="00255DCA"/>
    <w:rsid w:val="0026234A"/>
    <w:rsid w:val="002629A8"/>
    <w:rsid w:val="002639DB"/>
    <w:rsid w:val="00264240"/>
    <w:rsid w:val="002654F9"/>
    <w:rsid w:val="00267F76"/>
    <w:rsid w:val="00270D8A"/>
    <w:rsid w:val="0027546B"/>
    <w:rsid w:val="00277FAD"/>
    <w:rsid w:val="00281279"/>
    <w:rsid w:val="00283D52"/>
    <w:rsid w:val="00283D7E"/>
    <w:rsid w:val="00284176"/>
    <w:rsid w:val="0028477B"/>
    <w:rsid w:val="00285C98"/>
    <w:rsid w:val="00287A29"/>
    <w:rsid w:val="00293240"/>
    <w:rsid w:val="002933E6"/>
    <w:rsid w:val="00294281"/>
    <w:rsid w:val="002948A8"/>
    <w:rsid w:val="00294BDA"/>
    <w:rsid w:val="0029629D"/>
    <w:rsid w:val="00297B49"/>
    <w:rsid w:val="002A29B1"/>
    <w:rsid w:val="002A65E5"/>
    <w:rsid w:val="002A7860"/>
    <w:rsid w:val="002B14C7"/>
    <w:rsid w:val="002B3003"/>
    <w:rsid w:val="002B3C8D"/>
    <w:rsid w:val="002B4187"/>
    <w:rsid w:val="002B42EE"/>
    <w:rsid w:val="002B4AB5"/>
    <w:rsid w:val="002C042D"/>
    <w:rsid w:val="002C4595"/>
    <w:rsid w:val="002C4D00"/>
    <w:rsid w:val="002C4F78"/>
    <w:rsid w:val="002C5B23"/>
    <w:rsid w:val="002C7558"/>
    <w:rsid w:val="002D00C9"/>
    <w:rsid w:val="002D0113"/>
    <w:rsid w:val="002D03C2"/>
    <w:rsid w:val="002D268E"/>
    <w:rsid w:val="002D4ADE"/>
    <w:rsid w:val="002D7EE1"/>
    <w:rsid w:val="002D7F0F"/>
    <w:rsid w:val="002E0FE5"/>
    <w:rsid w:val="002E1456"/>
    <w:rsid w:val="002E3919"/>
    <w:rsid w:val="002E62B0"/>
    <w:rsid w:val="002E6422"/>
    <w:rsid w:val="002E7DB1"/>
    <w:rsid w:val="002F177C"/>
    <w:rsid w:val="002F17C2"/>
    <w:rsid w:val="002F372C"/>
    <w:rsid w:val="002F4E2E"/>
    <w:rsid w:val="002F6330"/>
    <w:rsid w:val="002F652C"/>
    <w:rsid w:val="002F6A57"/>
    <w:rsid w:val="002F7B26"/>
    <w:rsid w:val="003001A2"/>
    <w:rsid w:val="003005AD"/>
    <w:rsid w:val="00300BE4"/>
    <w:rsid w:val="00301DF8"/>
    <w:rsid w:val="00302D90"/>
    <w:rsid w:val="003033ED"/>
    <w:rsid w:val="003067D3"/>
    <w:rsid w:val="0030771B"/>
    <w:rsid w:val="00310188"/>
    <w:rsid w:val="00310C3C"/>
    <w:rsid w:val="00313642"/>
    <w:rsid w:val="00314A5A"/>
    <w:rsid w:val="00315AC9"/>
    <w:rsid w:val="00316713"/>
    <w:rsid w:val="00316FE4"/>
    <w:rsid w:val="00320951"/>
    <w:rsid w:val="003209AA"/>
    <w:rsid w:val="00321049"/>
    <w:rsid w:val="00322BBE"/>
    <w:rsid w:val="00326ED5"/>
    <w:rsid w:val="00327861"/>
    <w:rsid w:val="00331970"/>
    <w:rsid w:val="00334562"/>
    <w:rsid w:val="0034106F"/>
    <w:rsid w:val="003411D9"/>
    <w:rsid w:val="00341FCF"/>
    <w:rsid w:val="00343A37"/>
    <w:rsid w:val="00343F2D"/>
    <w:rsid w:val="0034448B"/>
    <w:rsid w:val="00345FA9"/>
    <w:rsid w:val="00350582"/>
    <w:rsid w:val="00351359"/>
    <w:rsid w:val="00353B4E"/>
    <w:rsid w:val="003558D9"/>
    <w:rsid w:val="003568B6"/>
    <w:rsid w:val="00360AA7"/>
    <w:rsid w:val="00361006"/>
    <w:rsid w:val="003623DE"/>
    <w:rsid w:val="00362EAC"/>
    <w:rsid w:val="003636D3"/>
    <w:rsid w:val="00365BC4"/>
    <w:rsid w:val="003722E6"/>
    <w:rsid w:val="00372A4B"/>
    <w:rsid w:val="003753AD"/>
    <w:rsid w:val="003819FF"/>
    <w:rsid w:val="00381FF4"/>
    <w:rsid w:val="00382C47"/>
    <w:rsid w:val="00384365"/>
    <w:rsid w:val="003845A8"/>
    <w:rsid w:val="00385B76"/>
    <w:rsid w:val="00385C06"/>
    <w:rsid w:val="00386D0C"/>
    <w:rsid w:val="00386EB1"/>
    <w:rsid w:val="00387F6B"/>
    <w:rsid w:val="00390BD4"/>
    <w:rsid w:val="00391F8D"/>
    <w:rsid w:val="003938D9"/>
    <w:rsid w:val="003A032D"/>
    <w:rsid w:val="003A3350"/>
    <w:rsid w:val="003A3369"/>
    <w:rsid w:val="003A33A2"/>
    <w:rsid w:val="003A44A9"/>
    <w:rsid w:val="003A478F"/>
    <w:rsid w:val="003B159D"/>
    <w:rsid w:val="003B3246"/>
    <w:rsid w:val="003B6C74"/>
    <w:rsid w:val="003C087B"/>
    <w:rsid w:val="003C1240"/>
    <w:rsid w:val="003C3277"/>
    <w:rsid w:val="003C67E6"/>
    <w:rsid w:val="003D3CB2"/>
    <w:rsid w:val="003D518E"/>
    <w:rsid w:val="003E06B4"/>
    <w:rsid w:val="003E09D1"/>
    <w:rsid w:val="003E1377"/>
    <w:rsid w:val="003E3617"/>
    <w:rsid w:val="003E51BD"/>
    <w:rsid w:val="003E612D"/>
    <w:rsid w:val="003F0D75"/>
    <w:rsid w:val="003F0F19"/>
    <w:rsid w:val="003F3120"/>
    <w:rsid w:val="003F412E"/>
    <w:rsid w:val="00404C58"/>
    <w:rsid w:val="0040506D"/>
    <w:rsid w:val="004058EA"/>
    <w:rsid w:val="00405CCF"/>
    <w:rsid w:val="00406784"/>
    <w:rsid w:val="00406AF1"/>
    <w:rsid w:val="00407A11"/>
    <w:rsid w:val="00407C2F"/>
    <w:rsid w:val="00410499"/>
    <w:rsid w:val="004117AA"/>
    <w:rsid w:val="00411D14"/>
    <w:rsid w:val="0041385B"/>
    <w:rsid w:val="00413B0F"/>
    <w:rsid w:val="00414BA2"/>
    <w:rsid w:val="00415BC0"/>
    <w:rsid w:val="00415C5A"/>
    <w:rsid w:val="00416301"/>
    <w:rsid w:val="004208E6"/>
    <w:rsid w:val="00422A8E"/>
    <w:rsid w:val="004232F9"/>
    <w:rsid w:val="004270D8"/>
    <w:rsid w:val="004308CE"/>
    <w:rsid w:val="00432C3A"/>
    <w:rsid w:val="00433A1E"/>
    <w:rsid w:val="00434A24"/>
    <w:rsid w:val="0043566C"/>
    <w:rsid w:val="00436043"/>
    <w:rsid w:val="004366EA"/>
    <w:rsid w:val="00440668"/>
    <w:rsid w:val="0044140C"/>
    <w:rsid w:val="00441BC4"/>
    <w:rsid w:val="00442162"/>
    <w:rsid w:val="004421D7"/>
    <w:rsid w:val="00442D80"/>
    <w:rsid w:val="0044654E"/>
    <w:rsid w:val="00447B83"/>
    <w:rsid w:val="00450475"/>
    <w:rsid w:val="00453CE0"/>
    <w:rsid w:val="004563CF"/>
    <w:rsid w:val="00457882"/>
    <w:rsid w:val="00460B5A"/>
    <w:rsid w:val="00461E02"/>
    <w:rsid w:val="0046600E"/>
    <w:rsid w:val="00467E79"/>
    <w:rsid w:val="004750CD"/>
    <w:rsid w:val="00476722"/>
    <w:rsid w:val="00477F12"/>
    <w:rsid w:val="00481EEB"/>
    <w:rsid w:val="004830C6"/>
    <w:rsid w:val="0048414C"/>
    <w:rsid w:val="0048667B"/>
    <w:rsid w:val="00486A3F"/>
    <w:rsid w:val="00486F50"/>
    <w:rsid w:val="0048723D"/>
    <w:rsid w:val="00492D0B"/>
    <w:rsid w:val="00495986"/>
    <w:rsid w:val="00495993"/>
    <w:rsid w:val="00495DED"/>
    <w:rsid w:val="00497945"/>
    <w:rsid w:val="004A03DD"/>
    <w:rsid w:val="004A1E42"/>
    <w:rsid w:val="004A3AAA"/>
    <w:rsid w:val="004A4315"/>
    <w:rsid w:val="004B0E6F"/>
    <w:rsid w:val="004B28DD"/>
    <w:rsid w:val="004B3540"/>
    <w:rsid w:val="004B3ACC"/>
    <w:rsid w:val="004B5995"/>
    <w:rsid w:val="004B5AC3"/>
    <w:rsid w:val="004B6A8B"/>
    <w:rsid w:val="004B79D7"/>
    <w:rsid w:val="004B7D91"/>
    <w:rsid w:val="004C0742"/>
    <w:rsid w:val="004C11BC"/>
    <w:rsid w:val="004C237E"/>
    <w:rsid w:val="004C491E"/>
    <w:rsid w:val="004C4EE2"/>
    <w:rsid w:val="004C5C09"/>
    <w:rsid w:val="004C63FE"/>
    <w:rsid w:val="004C6411"/>
    <w:rsid w:val="004D0344"/>
    <w:rsid w:val="004D190E"/>
    <w:rsid w:val="004D23C9"/>
    <w:rsid w:val="004D418A"/>
    <w:rsid w:val="004D5C04"/>
    <w:rsid w:val="004D6645"/>
    <w:rsid w:val="004D6C13"/>
    <w:rsid w:val="004D7BE1"/>
    <w:rsid w:val="004E22B8"/>
    <w:rsid w:val="004E33EF"/>
    <w:rsid w:val="004E562B"/>
    <w:rsid w:val="004E642A"/>
    <w:rsid w:val="004E7C82"/>
    <w:rsid w:val="004F1341"/>
    <w:rsid w:val="004F17EB"/>
    <w:rsid w:val="004F46A7"/>
    <w:rsid w:val="004F4986"/>
    <w:rsid w:val="004F4993"/>
    <w:rsid w:val="004F4B96"/>
    <w:rsid w:val="004F7C92"/>
    <w:rsid w:val="005009DC"/>
    <w:rsid w:val="00500EFC"/>
    <w:rsid w:val="00501E2E"/>
    <w:rsid w:val="00505F0D"/>
    <w:rsid w:val="00510C26"/>
    <w:rsid w:val="00516969"/>
    <w:rsid w:val="0051781E"/>
    <w:rsid w:val="005206D3"/>
    <w:rsid w:val="00520971"/>
    <w:rsid w:val="00523959"/>
    <w:rsid w:val="00523AE2"/>
    <w:rsid w:val="0052638A"/>
    <w:rsid w:val="005267CB"/>
    <w:rsid w:val="00530051"/>
    <w:rsid w:val="00530E62"/>
    <w:rsid w:val="00531869"/>
    <w:rsid w:val="00535B7D"/>
    <w:rsid w:val="00536B38"/>
    <w:rsid w:val="00544426"/>
    <w:rsid w:val="00547AEA"/>
    <w:rsid w:val="005509C2"/>
    <w:rsid w:val="00553749"/>
    <w:rsid w:val="005538A3"/>
    <w:rsid w:val="005543C3"/>
    <w:rsid w:val="00554FAA"/>
    <w:rsid w:val="005564D4"/>
    <w:rsid w:val="005566EF"/>
    <w:rsid w:val="00560FDA"/>
    <w:rsid w:val="00561257"/>
    <w:rsid w:val="00562D46"/>
    <w:rsid w:val="005630B4"/>
    <w:rsid w:val="00563773"/>
    <w:rsid w:val="00563891"/>
    <w:rsid w:val="00564A5C"/>
    <w:rsid w:val="005650F2"/>
    <w:rsid w:val="00566A4A"/>
    <w:rsid w:val="00567249"/>
    <w:rsid w:val="005672CB"/>
    <w:rsid w:val="0057115D"/>
    <w:rsid w:val="00572450"/>
    <w:rsid w:val="005731A4"/>
    <w:rsid w:val="0057410E"/>
    <w:rsid w:val="00575B31"/>
    <w:rsid w:val="00575F58"/>
    <w:rsid w:val="00576B90"/>
    <w:rsid w:val="0058155D"/>
    <w:rsid w:val="00581F85"/>
    <w:rsid w:val="00582FC3"/>
    <w:rsid w:val="00585579"/>
    <w:rsid w:val="00585BFD"/>
    <w:rsid w:val="00590A5B"/>
    <w:rsid w:val="00590C13"/>
    <w:rsid w:val="0059160A"/>
    <w:rsid w:val="0059175F"/>
    <w:rsid w:val="0059560E"/>
    <w:rsid w:val="00596C25"/>
    <w:rsid w:val="00596EDF"/>
    <w:rsid w:val="005A01E1"/>
    <w:rsid w:val="005A0290"/>
    <w:rsid w:val="005A1450"/>
    <w:rsid w:val="005A1F29"/>
    <w:rsid w:val="005A28FA"/>
    <w:rsid w:val="005A29CB"/>
    <w:rsid w:val="005A2EA0"/>
    <w:rsid w:val="005A3D55"/>
    <w:rsid w:val="005A50B9"/>
    <w:rsid w:val="005A53B4"/>
    <w:rsid w:val="005A75FB"/>
    <w:rsid w:val="005A7AF4"/>
    <w:rsid w:val="005B1A50"/>
    <w:rsid w:val="005B4523"/>
    <w:rsid w:val="005B6E88"/>
    <w:rsid w:val="005C139B"/>
    <w:rsid w:val="005C252E"/>
    <w:rsid w:val="005C4632"/>
    <w:rsid w:val="005C51A1"/>
    <w:rsid w:val="005C6EE2"/>
    <w:rsid w:val="005D068C"/>
    <w:rsid w:val="005D2B26"/>
    <w:rsid w:val="005D389C"/>
    <w:rsid w:val="005D3C6F"/>
    <w:rsid w:val="005D3CF2"/>
    <w:rsid w:val="005D46FD"/>
    <w:rsid w:val="005D543F"/>
    <w:rsid w:val="005D7152"/>
    <w:rsid w:val="005E01DB"/>
    <w:rsid w:val="005E0652"/>
    <w:rsid w:val="005E08EA"/>
    <w:rsid w:val="005E2EA5"/>
    <w:rsid w:val="005E352B"/>
    <w:rsid w:val="005E4484"/>
    <w:rsid w:val="005E67CA"/>
    <w:rsid w:val="005E77EF"/>
    <w:rsid w:val="005F172E"/>
    <w:rsid w:val="005F299B"/>
    <w:rsid w:val="005F3407"/>
    <w:rsid w:val="005F4C83"/>
    <w:rsid w:val="005F51BA"/>
    <w:rsid w:val="005F61FB"/>
    <w:rsid w:val="00601046"/>
    <w:rsid w:val="006010F2"/>
    <w:rsid w:val="006018E1"/>
    <w:rsid w:val="00602431"/>
    <w:rsid w:val="00602BC4"/>
    <w:rsid w:val="00604DC5"/>
    <w:rsid w:val="00605F5D"/>
    <w:rsid w:val="006067F0"/>
    <w:rsid w:val="00606CF3"/>
    <w:rsid w:val="006079D5"/>
    <w:rsid w:val="00610541"/>
    <w:rsid w:val="00610A43"/>
    <w:rsid w:val="00612296"/>
    <w:rsid w:val="00613E21"/>
    <w:rsid w:val="00614367"/>
    <w:rsid w:val="00615F1A"/>
    <w:rsid w:val="006161E8"/>
    <w:rsid w:val="006162BD"/>
    <w:rsid w:val="006171C8"/>
    <w:rsid w:val="006212D2"/>
    <w:rsid w:val="006217FF"/>
    <w:rsid w:val="00623372"/>
    <w:rsid w:val="00623A75"/>
    <w:rsid w:val="00625301"/>
    <w:rsid w:val="006255F0"/>
    <w:rsid w:val="00630EC1"/>
    <w:rsid w:val="006319BF"/>
    <w:rsid w:val="0063273A"/>
    <w:rsid w:val="00632DB3"/>
    <w:rsid w:val="00632EB9"/>
    <w:rsid w:val="00641AE1"/>
    <w:rsid w:val="00643AB8"/>
    <w:rsid w:val="006452C1"/>
    <w:rsid w:val="00646DD3"/>
    <w:rsid w:val="006477D5"/>
    <w:rsid w:val="006544E8"/>
    <w:rsid w:val="00655780"/>
    <w:rsid w:val="00656763"/>
    <w:rsid w:val="00656C96"/>
    <w:rsid w:val="00664386"/>
    <w:rsid w:val="0066478B"/>
    <w:rsid w:val="006647B5"/>
    <w:rsid w:val="006665A1"/>
    <w:rsid w:val="006706E8"/>
    <w:rsid w:val="0067314E"/>
    <w:rsid w:val="0067771A"/>
    <w:rsid w:val="00683BA9"/>
    <w:rsid w:val="00684000"/>
    <w:rsid w:val="006842B1"/>
    <w:rsid w:val="00684B85"/>
    <w:rsid w:val="0068713E"/>
    <w:rsid w:val="00687522"/>
    <w:rsid w:val="0068783F"/>
    <w:rsid w:val="00687C4E"/>
    <w:rsid w:val="00687DB0"/>
    <w:rsid w:val="00687ED2"/>
    <w:rsid w:val="006900C5"/>
    <w:rsid w:val="00690FF3"/>
    <w:rsid w:val="00696E85"/>
    <w:rsid w:val="006A0B62"/>
    <w:rsid w:val="006A18C5"/>
    <w:rsid w:val="006A511C"/>
    <w:rsid w:val="006A7DA5"/>
    <w:rsid w:val="006B2461"/>
    <w:rsid w:val="006C1BB8"/>
    <w:rsid w:val="006C278B"/>
    <w:rsid w:val="006C4A7F"/>
    <w:rsid w:val="006D09A7"/>
    <w:rsid w:val="006D714C"/>
    <w:rsid w:val="006E0FCB"/>
    <w:rsid w:val="006E1C9A"/>
    <w:rsid w:val="006E57E6"/>
    <w:rsid w:val="006E71B7"/>
    <w:rsid w:val="006E7F1D"/>
    <w:rsid w:val="006F0556"/>
    <w:rsid w:val="006F24F5"/>
    <w:rsid w:val="006F3EB3"/>
    <w:rsid w:val="006F4DCD"/>
    <w:rsid w:val="006F592D"/>
    <w:rsid w:val="0070194F"/>
    <w:rsid w:val="00702FF2"/>
    <w:rsid w:val="00703537"/>
    <w:rsid w:val="00703B66"/>
    <w:rsid w:val="00703FD5"/>
    <w:rsid w:val="00705603"/>
    <w:rsid w:val="00705800"/>
    <w:rsid w:val="00705EAB"/>
    <w:rsid w:val="00706519"/>
    <w:rsid w:val="007065B0"/>
    <w:rsid w:val="00706D09"/>
    <w:rsid w:val="00712952"/>
    <w:rsid w:val="00714C4C"/>
    <w:rsid w:val="007225E4"/>
    <w:rsid w:val="00723455"/>
    <w:rsid w:val="00724762"/>
    <w:rsid w:val="007249D4"/>
    <w:rsid w:val="00724D6D"/>
    <w:rsid w:val="0072586E"/>
    <w:rsid w:val="00730F9B"/>
    <w:rsid w:val="00734413"/>
    <w:rsid w:val="0073474C"/>
    <w:rsid w:val="0073754C"/>
    <w:rsid w:val="007402E8"/>
    <w:rsid w:val="007429B3"/>
    <w:rsid w:val="00746A24"/>
    <w:rsid w:val="0074716F"/>
    <w:rsid w:val="0074737F"/>
    <w:rsid w:val="00751E72"/>
    <w:rsid w:val="00753673"/>
    <w:rsid w:val="007540BD"/>
    <w:rsid w:val="00755EED"/>
    <w:rsid w:val="0076008B"/>
    <w:rsid w:val="00762205"/>
    <w:rsid w:val="0076323D"/>
    <w:rsid w:val="00764201"/>
    <w:rsid w:val="00766FC0"/>
    <w:rsid w:val="007703EC"/>
    <w:rsid w:val="00770AC5"/>
    <w:rsid w:val="0077154F"/>
    <w:rsid w:val="00771C8B"/>
    <w:rsid w:val="007726AC"/>
    <w:rsid w:val="007727B6"/>
    <w:rsid w:val="00772A4D"/>
    <w:rsid w:val="00772DAE"/>
    <w:rsid w:val="007741EC"/>
    <w:rsid w:val="00774C94"/>
    <w:rsid w:val="0077532B"/>
    <w:rsid w:val="00781CB3"/>
    <w:rsid w:val="007830BE"/>
    <w:rsid w:val="00787299"/>
    <w:rsid w:val="007874BE"/>
    <w:rsid w:val="007912B3"/>
    <w:rsid w:val="00792517"/>
    <w:rsid w:val="007940C9"/>
    <w:rsid w:val="00796312"/>
    <w:rsid w:val="00796410"/>
    <w:rsid w:val="00796BBA"/>
    <w:rsid w:val="007B1B23"/>
    <w:rsid w:val="007B21FA"/>
    <w:rsid w:val="007B2ADE"/>
    <w:rsid w:val="007B3940"/>
    <w:rsid w:val="007B5348"/>
    <w:rsid w:val="007B53D0"/>
    <w:rsid w:val="007C0C29"/>
    <w:rsid w:val="007C0ED1"/>
    <w:rsid w:val="007C5C87"/>
    <w:rsid w:val="007D492E"/>
    <w:rsid w:val="007D5E2A"/>
    <w:rsid w:val="007D6BF0"/>
    <w:rsid w:val="007E042C"/>
    <w:rsid w:val="007E0C49"/>
    <w:rsid w:val="007E0C9D"/>
    <w:rsid w:val="007E19D4"/>
    <w:rsid w:val="007E1CD7"/>
    <w:rsid w:val="007E3A3B"/>
    <w:rsid w:val="007E44D1"/>
    <w:rsid w:val="007E4CEB"/>
    <w:rsid w:val="007E51F2"/>
    <w:rsid w:val="007E5E97"/>
    <w:rsid w:val="007E7688"/>
    <w:rsid w:val="007E7B31"/>
    <w:rsid w:val="007F1E64"/>
    <w:rsid w:val="007F233F"/>
    <w:rsid w:val="007F4A4B"/>
    <w:rsid w:val="007F5191"/>
    <w:rsid w:val="007F770C"/>
    <w:rsid w:val="00801000"/>
    <w:rsid w:val="00802CB9"/>
    <w:rsid w:val="0080390D"/>
    <w:rsid w:val="00804C08"/>
    <w:rsid w:val="00805067"/>
    <w:rsid w:val="00805B43"/>
    <w:rsid w:val="00807322"/>
    <w:rsid w:val="00807BA4"/>
    <w:rsid w:val="00807E6C"/>
    <w:rsid w:val="0081324F"/>
    <w:rsid w:val="00815390"/>
    <w:rsid w:val="00816C57"/>
    <w:rsid w:val="00821133"/>
    <w:rsid w:val="00822FF5"/>
    <w:rsid w:val="00826C99"/>
    <w:rsid w:val="00830969"/>
    <w:rsid w:val="008324B0"/>
    <w:rsid w:val="00833A82"/>
    <w:rsid w:val="008366B6"/>
    <w:rsid w:val="008407EC"/>
    <w:rsid w:val="0084333E"/>
    <w:rsid w:val="0084379B"/>
    <w:rsid w:val="00844CA9"/>
    <w:rsid w:val="0084694D"/>
    <w:rsid w:val="00847491"/>
    <w:rsid w:val="00850194"/>
    <w:rsid w:val="00850988"/>
    <w:rsid w:val="008518BD"/>
    <w:rsid w:val="008559E9"/>
    <w:rsid w:val="00860546"/>
    <w:rsid w:val="00860D2C"/>
    <w:rsid w:val="00861CBA"/>
    <w:rsid w:val="00861D6A"/>
    <w:rsid w:val="00863793"/>
    <w:rsid w:val="00863B4C"/>
    <w:rsid w:val="00870AFE"/>
    <w:rsid w:val="00872AC0"/>
    <w:rsid w:val="0087365C"/>
    <w:rsid w:val="008737F5"/>
    <w:rsid w:val="008738A0"/>
    <w:rsid w:val="00875531"/>
    <w:rsid w:val="00875552"/>
    <w:rsid w:val="00882741"/>
    <w:rsid w:val="00890E49"/>
    <w:rsid w:val="00892B13"/>
    <w:rsid w:val="0089405B"/>
    <w:rsid w:val="00896E65"/>
    <w:rsid w:val="00896E77"/>
    <w:rsid w:val="008A0B2C"/>
    <w:rsid w:val="008A1C6B"/>
    <w:rsid w:val="008B1B83"/>
    <w:rsid w:val="008B28C5"/>
    <w:rsid w:val="008B3ADA"/>
    <w:rsid w:val="008C2B32"/>
    <w:rsid w:val="008C5F4A"/>
    <w:rsid w:val="008D1674"/>
    <w:rsid w:val="008D2C1B"/>
    <w:rsid w:val="008D6127"/>
    <w:rsid w:val="008E04D2"/>
    <w:rsid w:val="008E3990"/>
    <w:rsid w:val="008E4CD1"/>
    <w:rsid w:val="008E7268"/>
    <w:rsid w:val="008F17E5"/>
    <w:rsid w:val="008F272E"/>
    <w:rsid w:val="008F3918"/>
    <w:rsid w:val="008F5F24"/>
    <w:rsid w:val="008F6B2B"/>
    <w:rsid w:val="008F7558"/>
    <w:rsid w:val="00901613"/>
    <w:rsid w:val="00902AF8"/>
    <w:rsid w:val="0090330E"/>
    <w:rsid w:val="00905C37"/>
    <w:rsid w:val="00906916"/>
    <w:rsid w:val="00907AAF"/>
    <w:rsid w:val="00907B80"/>
    <w:rsid w:val="00910183"/>
    <w:rsid w:val="00914048"/>
    <w:rsid w:val="00914D4F"/>
    <w:rsid w:val="00915BDC"/>
    <w:rsid w:val="0092514B"/>
    <w:rsid w:val="009264AA"/>
    <w:rsid w:val="009275CA"/>
    <w:rsid w:val="00935412"/>
    <w:rsid w:val="00940EE7"/>
    <w:rsid w:val="0094116F"/>
    <w:rsid w:val="00942D97"/>
    <w:rsid w:val="0094388A"/>
    <w:rsid w:val="00944D97"/>
    <w:rsid w:val="00944EE8"/>
    <w:rsid w:val="009459F5"/>
    <w:rsid w:val="009461F0"/>
    <w:rsid w:val="00946EE3"/>
    <w:rsid w:val="00953410"/>
    <w:rsid w:val="00956487"/>
    <w:rsid w:val="00957BE9"/>
    <w:rsid w:val="009601F5"/>
    <w:rsid w:val="009616ED"/>
    <w:rsid w:val="0096227B"/>
    <w:rsid w:val="00963E43"/>
    <w:rsid w:val="00965E9F"/>
    <w:rsid w:val="00970F21"/>
    <w:rsid w:val="0097284C"/>
    <w:rsid w:val="00975F3B"/>
    <w:rsid w:val="00976105"/>
    <w:rsid w:val="00982B35"/>
    <w:rsid w:val="0098382A"/>
    <w:rsid w:val="009850CA"/>
    <w:rsid w:val="009855C4"/>
    <w:rsid w:val="00987048"/>
    <w:rsid w:val="0099189C"/>
    <w:rsid w:val="009925DE"/>
    <w:rsid w:val="00994254"/>
    <w:rsid w:val="009943CD"/>
    <w:rsid w:val="00994809"/>
    <w:rsid w:val="00994E91"/>
    <w:rsid w:val="00995A9F"/>
    <w:rsid w:val="00995B93"/>
    <w:rsid w:val="009A096D"/>
    <w:rsid w:val="009B2D2F"/>
    <w:rsid w:val="009B5038"/>
    <w:rsid w:val="009B5F73"/>
    <w:rsid w:val="009B6C05"/>
    <w:rsid w:val="009C37DF"/>
    <w:rsid w:val="009C37F8"/>
    <w:rsid w:val="009C3979"/>
    <w:rsid w:val="009C4221"/>
    <w:rsid w:val="009C5BF1"/>
    <w:rsid w:val="009C616F"/>
    <w:rsid w:val="009C6BB2"/>
    <w:rsid w:val="009C6DEF"/>
    <w:rsid w:val="009C7451"/>
    <w:rsid w:val="009D1AB6"/>
    <w:rsid w:val="009D2C71"/>
    <w:rsid w:val="009E27B6"/>
    <w:rsid w:val="009E2A25"/>
    <w:rsid w:val="009E46B7"/>
    <w:rsid w:val="009E4A40"/>
    <w:rsid w:val="009E7920"/>
    <w:rsid w:val="009F366F"/>
    <w:rsid w:val="009F368F"/>
    <w:rsid w:val="009F3D1E"/>
    <w:rsid w:val="009F4367"/>
    <w:rsid w:val="009F7033"/>
    <w:rsid w:val="009F7A96"/>
    <w:rsid w:val="00A011F0"/>
    <w:rsid w:val="00A03CE6"/>
    <w:rsid w:val="00A03E48"/>
    <w:rsid w:val="00A04F9A"/>
    <w:rsid w:val="00A104F3"/>
    <w:rsid w:val="00A118D6"/>
    <w:rsid w:val="00A11F5A"/>
    <w:rsid w:val="00A158CB"/>
    <w:rsid w:val="00A17EA7"/>
    <w:rsid w:val="00A22537"/>
    <w:rsid w:val="00A22F13"/>
    <w:rsid w:val="00A24A07"/>
    <w:rsid w:val="00A30F7E"/>
    <w:rsid w:val="00A34B40"/>
    <w:rsid w:val="00A34F76"/>
    <w:rsid w:val="00A36292"/>
    <w:rsid w:val="00A36D64"/>
    <w:rsid w:val="00A3749F"/>
    <w:rsid w:val="00A40EE5"/>
    <w:rsid w:val="00A41558"/>
    <w:rsid w:val="00A44A6B"/>
    <w:rsid w:val="00A51DBA"/>
    <w:rsid w:val="00A523A0"/>
    <w:rsid w:val="00A5408B"/>
    <w:rsid w:val="00A556CE"/>
    <w:rsid w:val="00A56B2D"/>
    <w:rsid w:val="00A619C1"/>
    <w:rsid w:val="00A61D64"/>
    <w:rsid w:val="00A65530"/>
    <w:rsid w:val="00A679E3"/>
    <w:rsid w:val="00A67D37"/>
    <w:rsid w:val="00A72DDE"/>
    <w:rsid w:val="00A745DC"/>
    <w:rsid w:val="00A7607D"/>
    <w:rsid w:val="00A77249"/>
    <w:rsid w:val="00A77855"/>
    <w:rsid w:val="00A821DB"/>
    <w:rsid w:val="00A82877"/>
    <w:rsid w:val="00A82B44"/>
    <w:rsid w:val="00A837A6"/>
    <w:rsid w:val="00A84690"/>
    <w:rsid w:val="00A85ECD"/>
    <w:rsid w:val="00A91922"/>
    <w:rsid w:val="00A91BFB"/>
    <w:rsid w:val="00A923E2"/>
    <w:rsid w:val="00A945BF"/>
    <w:rsid w:val="00A964CE"/>
    <w:rsid w:val="00A96C60"/>
    <w:rsid w:val="00A975FD"/>
    <w:rsid w:val="00A9781C"/>
    <w:rsid w:val="00A97E82"/>
    <w:rsid w:val="00AA085B"/>
    <w:rsid w:val="00AA24A9"/>
    <w:rsid w:val="00AA4437"/>
    <w:rsid w:val="00AB0896"/>
    <w:rsid w:val="00AB363A"/>
    <w:rsid w:val="00AB36F8"/>
    <w:rsid w:val="00AB6035"/>
    <w:rsid w:val="00AC35D6"/>
    <w:rsid w:val="00AC431D"/>
    <w:rsid w:val="00AC44F7"/>
    <w:rsid w:val="00AD17D7"/>
    <w:rsid w:val="00AD54DA"/>
    <w:rsid w:val="00AD5984"/>
    <w:rsid w:val="00AD678B"/>
    <w:rsid w:val="00AE41A1"/>
    <w:rsid w:val="00AE5A17"/>
    <w:rsid w:val="00AE6A8B"/>
    <w:rsid w:val="00AE75C4"/>
    <w:rsid w:val="00AF051C"/>
    <w:rsid w:val="00AF2942"/>
    <w:rsid w:val="00AF5AF6"/>
    <w:rsid w:val="00B0314A"/>
    <w:rsid w:val="00B04B70"/>
    <w:rsid w:val="00B066FD"/>
    <w:rsid w:val="00B0698B"/>
    <w:rsid w:val="00B13BB6"/>
    <w:rsid w:val="00B16BF2"/>
    <w:rsid w:val="00B171CB"/>
    <w:rsid w:val="00B2565D"/>
    <w:rsid w:val="00B30727"/>
    <w:rsid w:val="00B33A35"/>
    <w:rsid w:val="00B34707"/>
    <w:rsid w:val="00B3497E"/>
    <w:rsid w:val="00B358B3"/>
    <w:rsid w:val="00B37EDD"/>
    <w:rsid w:val="00B441D7"/>
    <w:rsid w:val="00B468AE"/>
    <w:rsid w:val="00B5415D"/>
    <w:rsid w:val="00B54207"/>
    <w:rsid w:val="00B547FA"/>
    <w:rsid w:val="00B55CAC"/>
    <w:rsid w:val="00B6143F"/>
    <w:rsid w:val="00B6355A"/>
    <w:rsid w:val="00B6513A"/>
    <w:rsid w:val="00B65E76"/>
    <w:rsid w:val="00B67E21"/>
    <w:rsid w:val="00B72160"/>
    <w:rsid w:val="00B734BB"/>
    <w:rsid w:val="00B75A2D"/>
    <w:rsid w:val="00B77950"/>
    <w:rsid w:val="00B80700"/>
    <w:rsid w:val="00B81B85"/>
    <w:rsid w:val="00B854E8"/>
    <w:rsid w:val="00B8592C"/>
    <w:rsid w:val="00B863D3"/>
    <w:rsid w:val="00B86940"/>
    <w:rsid w:val="00B86CC7"/>
    <w:rsid w:val="00B87347"/>
    <w:rsid w:val="00B90A33"/>
    <w:rsid w:val="00B912F1"/>
    <w:rsid w:val="00B91712"/>
    <w:rsid w:val="00B91D48"/>
    <w:rsid w:val="00B921FA"/>
    <w:rsid w:val="00B92AB7"/>
    <w:rsid w:val="00B92F92"/>
    <w:rsid w:val="00B932C3"/>
    <w:rsid w:val="00B93C9E"/>
    <w:rsid w:val="00B9673E"/>
    <w:rsid w:val="00BA02EF"/>
    <w:rsid w:val="00BA3E68"/>
    <w:rsid w:val="00BA7059"/>
    <w:rsid w:val="00BA7579"/>
    <w:rsid w:val="00BB084B"/>
    <w:rsid w:val="00BB08A7"/>
    <w:rsid w:val="00BB08B9"/>
    <w:rsid w:val="00BB27DA"/>
    <w:rsid w:val="00BB40C8"/>
    <w:rsid w:val="00BB6711"/>
    <w:rsid w:val="00BB6985"/>
    <w:rsid w:val="00BB6C5D"/>
    <w:rsid w:val="00BC2C95"/>
    <w:rsid w:val="00BC31CE"/>
    <w:rsid w:val="00BC3DED"/>
    <w:rsid w:val="00BC56EA"/>
    <w:rsid w:val="00BC6602"/>
    <w:rsid w:val="00BD071D"/>
    <w:rsid w:val="00BD114B"/>
    <w:rsid w:val="00BD75E7"/>
    <w:rsid w:val="00BD787B"/>
    <w:rsid w:val="00BE0C8B"/>
    <w:rsid w:val="00BE0CE4"/>
    <w:rsid w:val="00BE1406"/>
    <w:rsid w:val="00BE3981"/>
    <w:rsid w:val="00BE6449"/>
    <w:rsid w:val="00BE75D9"/>
    <w:rsid w:val="00BE7652"/>
    <w:rsid w:val="00BE7D68"/>
    <w:rsid w:val="00BE7E63"/>
    <w:rsid w:val="00BF101A"/>
    <w:rsid w:val="00BF4B88"/>
    <w:rsid w:val="00BF61A3"/>
    <w:rsid w:val="00C0046E"/>
    <w:rsid w:val="00C01165"/>
    <w:rsid w:val="00C02650"/>
    <w:rsid w:val="00C03ED1"/>
    <w:rsid w:val="00C0582A"/>
    <w:rsid w:val="00C064BC"/>
    <w:rsid w:val="00C0714C"/>
    <w:rsid w:val="00C0731B"/>
    <w:rsid w:val="00C1503E"/>
    <w:rsid w:val="00C164F7"/>
    <w:rsid w:val="00C16955"/>
    <w:rsid w:val="00C173FA"/>
    <w:rsid w:val="00C20087"/>
    <w:rsid w:val="00C21584"/>
    <w:rsid w:val="00C2184A"/>
    <w:rsid w:val="00C22C94"/>
    <w:rsid w:val="00C24F2D"/>
    <w:rsid w:val="00C26117"/>
    <w:rsid w:val="00C277B3"/>
    <w:rsid w:val="00C30565"/>
    <w:rsid w:val="00C308FB"/>
    <w:rsid w:val="00C3195E"/>
    <w:rsid w:val="00C3559B"/>
    <w:rsid w:val="00C41BBD"/>
    <w:rsid w:val="00C42847"/>
    <w:rsid w:val="00C42863"/>
    <w:rsid w:val="00C43FC4"/>
    <w:rsid w:val="00C44620"/>
    <w:rsid w:val="00C46125"/>
    <w:rsid w:val="00C46CCD"/>
    <w:rsid w:val="00C46EA1"/>
    <w:rsid w:val="00C525DE"/>
    <w:rsid w:val="00C53CED"/>
    <w:rsid w:val="00C5726F"/>
    <w:rsid w:val="00C57362"/>
    <w:rsid w:val="00C57CA7"/>
    <w:rsid w:val="00C60262"/>
    <w:rsid w:val="00C60271"/>
    <w:rsid w:val="00C603C8"/>
    <w:rsid w:val="00C60966"/>
    <w:rsid w:val="00C617FE"/>
    <w:rsid w:val="00C62A76"/>
    <w:rsid w:val="00C64F3D"/>
    <w:rsid w:val="00C6682B"/>
    <w:rsid w:val="00C7051E"/>
    <w:rsid w:val="00C70BEA"/>
    <w:rsid w:val="00C71B04"/>
    <w:rsid w:val="00C72ECA"/>
    <w:rsid w:val="00C746BC"/>
    <w:rsid w:val="00C766CC"/>
    <w:rsid w:val="00C76B7D"/>
    <w:rsid w:val="00C77B6E"/>
    <w:rsid w:val="00C8406C"/>
    <w:rsid w:val="00C859FB"/>
    <w:rsid w:val="00C86A0E"/>
    <w:rsid w:val="00C87AAA"/>
    <w:rsid w:val="00C910A8"/>
    <w:rsid w:val="00C94E96"/>
    <w:rsid w:val="00C9602B"/>
    <w:rsid w:val="00CA02C3"/>
    <w:rsid w:val="00CA105D"/>
    <w:rsid w:val="00CA543F"/>
    <w:rsid w:val="00CA6429"/>
    <w:rsid w:val="00CA6945"/>
    <w:rsid w:val="00CA6ADF"/>
    <w:rsid w:val="00CB0577"/>
    <w:rsid w:val="00CB1AA9"/>
    <w:rsid w:val="00CB5C14"/>
    <w:rsid w:val="00CC0466"/>
    <w:rsid w:val="00CC12A8"/>
    <w:rsid w:val="00CC3879"/>
    <w:rsid w:val="00CC3891"/>
    <w:rsid w:val="00CC6892"/>
    <w:rsid w:val="00CD1861"/>
    <w:rsid w:val="00CD26F4"/>
    <w:rsid w:val="00CD31FE"/>
    <w:rsid w:val="00CD4658"/>
    <w:rsid w:val="00CD4822"/>
    <w:rsid w:val="00CD4F1D"/>
    <w:rsid w:val="00CE148C"/>
    <w:rsid w:val="00CE1EC6"/>
    <w:rsid w:val="00CE1F01"/>
    <w:rsid w:val="00CE2E2F"/>
    <w:rsid w:val="00CE5201"/>
    <w:rsid w:val="00CE5758"/>
    <w:rsid w:val="00CF1627"/>
    <w:rsid w:val="00CF35A0"/>
    <w:rsid w:val="00CF3DF7"/>
    <w:rsid w:val="00CF5EFE"/>
    <w:rsid w:val="00CF7447"/>
    <w:rsid w:val="00CF760D"/>
    <w:rsid w:val="00CF7859"/>
    <w:rsid w:val="00D004FF"/>
    <w:rsid w:val="00D008ED"/>
    <w:rsid w:val="00D01984"/>
    <w:rsid w:val="00D01EDA"/>
    <w:rsid w:val="00D0386A"/>
    <w:rsid w:val="00D07680"/>
    <w:rsid w:val="00D10F64"/>
    <w:rsid w:val="00D11F1F"/>
    <w:rsid w:val="00D162A0"/>
    <w:rsid w:val="00D16472"/>
    <w:rsid w:val="00D17862"/>
    <w:rsid w:val="00D22A62"/>
    <w:rsid w:val="00D3189B"/>
    <w:rsid w:val="00D321C9"/>
    <w:rsid w:val="00D33666"/>
    <w:rsid w:val="00D33ED1"/>
    <w:rsid w:val="00D353A2"/>
    <w:rsid w:val="00D363E5"/>
    <w:rsid w:val="00D373D4"/>
    <w:rsid w:val="00D3788C"/>
    <w:rsid w:val="00D37FC2"/>
    <w:rsid w:val="00D40740"/>
    <w:rsid w:val="00D43454"/>
    <w:rsid w:val="00D43A49"/>
    <w:rsid w:val="00D43DB0"/>
    <w:rsid w:val="00D465A4"/>
    <w:rsid w:val="00D52B1F"/>
    <w:rsid w:val="00D53B30"/>
    <w:rsid w:val="00D55EC7"/>
    <w:rsid w:val="00D56664"/>
    <w:rsid w:val="00D570C5"/>
    <w:rsid w:val="00D57329"/>
    <w:rsid w:val="00D60018"/>
    <w:rsid w:val="00D64C33"/>
    <w:rsid w:val="00D656CF"/>
    <w:rsid w:val="00D65E69"/>
    <w:rsid w:val="00D708ED"/>
    <w:rsid w:val="00D75A30"/>
    <w:rsid w:val="00D77629"/>
    <w:rsid w:val="00D8096B"/>
    <w:rsid w:val="00D82A8F"/>
    <w:rsid w:val="00D87246"/>
    <w:rsid w:val="00D922CF"/>
    <w:rsid w:val="00D92335"/>
    <w:rsid w:val="00D951B4"/>
    <w:rsid w:val="00DA04DA"/>
    <w:rsid w:val="00DA168D"/>
    <w:rsid w:val="00DA18A4"/>
    <w:rsid w:val="00DA32B3"/>
    <w:rsid w:val="00DA5BAE"/>
    <w:rsid w:val="00DA6734"/>
    <w:rsid w:val="00DB05BD"/>
    <w:rsid w:val="00DB0E8C"/>
    <w:rsid w:val="00DB1084"/>
    <w:rsid w:val="00DB1169"/>
    <w:rsid w:val="00DB2F66"/>
    <w:rsid w:val="00DB56B3"/>
    <w:rsid w:val="00DC363D"/>
    <w:rsid w:val="00DC6B28"/>
    <w:rsid w:val="00DC72CF"/>
    <w:rsid w:val="00DD0218"/>
    <w:rsid w:val="00DD1411"/>
    <w:rsid w:val="00DD1A37"/>
    <w:rsid w:val="00DD299E"/>
    <w:rsid w:val="00DD2DA3"/>
    <w:rsid w:val="00DD58AD"/>
    <w:rsid w:val="00DD605A"/>
    <w:rsid w:val="00DD6768"/>
    <w:rsid w:val="00DE01F1"/>
    <w:rsid w:val="00DE1A94"/>
    <w:rsid w:val="00DE24BE"/>
    <w:rsid w:val="00DE3364"/>
    <w:rsid w:val="00DE3FE5"/>
    <w:rsid w:val="00DE56E0"/>
    <w:rsid w:val="00DE5B21"/>
    <w:rsid w:val="00DE6A8E"/>
    <w:rsid w:val="00DE7152"/>
    <w:rsid w:val="00DE7479"/>
    <w:rsid w:val="00DF128B"/>
    <w:rsid w:val="00DF2F94"/>
    <w:rsid w:val="00DF4C89"/>
    <w:rsid w:val="00DF63DD"/>
    <w:rsid w:val="00E0356E"/>
    <w:rsid w:val="00E0468C"/>
    <w:rsid w:val="00E04EBB"/>
    <w:rsid w:val="00E1113C"/>
    <w:rsid w:val="00E11688"/>
    <w:rsid w:val="00E12093"/>
    <w:rsid w:val="00E14457"/>
    <w:rsid w:val="00E24D9A"/>
    <w:rsid w:val="00E26EAA"/>
    <w:rsid w:val="00E2778C"/>
    <w:rsid w:val="00E27A1A"/>
    <w:rsid w:val="00E27CC3"/>
    <w:rsid w:val="00E30FCA"/>
    <w:rsid w:val="00E32D22"/>
    <w:rsid w:val="00E33E87"/>
    <w:rsid w:val="00E36F97"/>
    <w:rsid w:val="00E41659"/>
    <w:rsid w:val="00E42057"/>
    <w:rsid w:val="00E44AE0"/>
    <w:rsid w:val="00E44C4F"/>
    <w:rsid w:val="00E44F7C"/>
    <w:rsid w:val="00E513C7"/>
    <w:rsid w:val="00E51FB5"/>
    <w:rsid w:val="00E555D0"/>
    <w:rsid w:val="00E55913"/>
    <w:rsid w:val="00E61E72"/>
    <w:rsid w:val="00E62BEE"/>
    <w:rsid w:val="00E6303F"/>
    <w:rsid w:val="00E63075"/>
    <w:rsid w:val="00E644BF"/>
    <w:rsid w:val="00E666FA"/>
    <w:rsid w:val="00E72D40"/>
    <w:rsid w:val="00E73A40"/>
    <w:rsid w:val="00E806E3"/>
    <w:rsid w:val="00E81697"/>
    <w:rsid w:val="00E825B4"/>
    <w:rsid w:val="00E82867"/>
    <w:rsid w:val="00E84119"/>
    <w:rsid w:val="00E8435D"/>
    <w:rsid w:val="00E85ADD"/>
    <w:rsid w:val="00E876C2"/>
    <w:rsid w:val="00E87D86"/>
    <w:rsid w:val="00E9189E"/>
    <w:rsid w:val="00E920EA"/>
    <w:rsid w:val="00E928D4"/>
    <w:rsid w:val="00E93D3B"/>
    <w:rsid w:val="00E94852"/>
    <w:rsid w:val="00EA1E3A"/>
    <w:rsid w:val="00EA1F96"/>
    <w:rsid w:val="00EA26AB"/>
    <w:rsid w:val="00EA4D25"/>
    <w:rsid w:val="00EA576F"/>
    <w:rsid w:val="00EA729D"/>
    <w:rsid w:val="00EB0255"/>
    <w:rsid w:val="00EB3838"/>
    <w:rsid w:val="00EB4741"/>
    <w:rsid w:val="00EB4C77"/>
    <w:rsid w:val="00EB68CC"/>
    <w:rsid w:val="00EC1285"/>
    <w:rsid w:val="00EC18FC"/>
    <w:rsid w:val="00EC2095"/>
    <w:rsid w:val="00EC5E51"/>
    <w:rsid w:val="00EC76B0"/>
    <w:rsid w:val="00ED20B2"/>
    <w:rsid w:val="00ED48AE"/>
    <w:rsid w:val="00EE0137"/>
    <w:rsid w:val="00EE1A33"/>
    <w:rsid w:val="00EE20D0"/>
    <w:rsid w:val="00EE2ED2"/>
    <w:rsid w:val="00EE4A60"/>
    <w:rsid w:val="00EE5FEF"/>
    <w:rsid w:val="00EE65A7"/>
    <w:rsid w:val="00EF15D6"/>
    <w:rsid w:val="00EF26F1"/>
    <w:rsid w:val="00EF48EC"/>
    <w:rsid w:val="00EF58B4"/>
    <w:rsid w:val="00EF6016"/>
    <w:rsid w:val="00F01501"/>
    <w:rsid w:val="00F03131"/>
    <w:rsid w:val="00F045A6"/>
    <w:rsid w:val="00F05E03"/>
    <w:rsid w:val="00F101A4"/>
    <w:rsid w:val="00F2061A"/>
    <w:rsid w:val="00F21DED"/>
    <w:rsid w:val="00F256B8"/>
    <w:rsid w:val="00F30057"/>
    <w:rsid w:val="00F32A4A"/>
    <w:rsid w:val="00F34750"/>
    <w:rsid w:val="00F35714"/>
    <w:rsid w:val="00F35DBF"/>
    <w:rsid w:val="00F41551"/>
    <w:rsid w:val="00F42DC7"/>
    <w:rsid w:val="00F46114"/>
    <w:rsid w:val="00F46656"/>
    <w:rsid w:val="00F47B3A"/>
    <w:rsid w:val="00F50404"/>
    <w:rsid w:val="00F50C45"/>
    <w:rsid w:val="00F52294"/>
    <w:rsid w:val="00F54424"/>
    <w:rsid w:val="00F57747"/>
    <w:rsid w:val="00F602C8"/>
    <w:rsid w:val="00F60B3C"/>
    <w:rsid w:val="00F62595"/>
    <w:rsid w:val="00F63417"/>
    <w:rsid w:val="00F647AA"/>
    <w:rsid w:val="00F66CE9"/>
    <w:rsid w:val="00F71676"/>
    <w:rsid w:val="00F7168A"/>
    <w:rsid w:val="00F71B50"/>
    <w:rsid w:val="00F71C13"/>
    <w:rsid w:val="00F7273C"/>
    <w:rsid w:val="00F77228"/>
    <w:rsid w:val="00F80C9F"/>
    <w:rsid w:val="00F82901"/>
    <w:rsid w:val="00F83D2B"/>
    <w:rsid w:val="00F8412A"/>
    <w:rsid w:val="00F84597"/>
    <w:rsid w:val="00F86354"/>
    <w:rsid w:val="00F872F8"/>
    <w:rsid w:val="00F90567"/>
    <w:rsid w:val="00F90786"/>
    <w:rsid w:val="00F91352"/>
    <w:rsid w:val="00F922ED"/>
    <w:rsid w:val="00F94420"/>
    <w:rsid w:val="00F94F9E"/>
    <w:rsid w:val="00F97B1C"/>
    <w:rsid w:val="00FA6C45"/>
    <w:rsid w:val="00FB1768"/>
    <w:rsid w:val="00FB18E6"/>
    <w:rsid w:val="00FB2185"/>
    <w:rsid w:val="00FB640C"/>
    <w:rsid w:val="00FB7ADE"/>
    <w:rsid w:val="00FC1185"/>
    <w:rsid w:val="00FC164F"/>
    <w:rsid w:val="00FC1688"/>
    <w:rsid w:val="00FC3864"/>
    <w:rsid w:val="00FC639D"/>
    <w:rsid w:val="00FD2036"/>
    <w:rsid w:val="00FD3AA4"/>
    <w:rsid w:val="00FD73EA"/>
    <w:rsid w:val="00FE08FC"/>
    <w:rsid w:val="00FE35EA"/>
    <w:rsid w:val="00FE45B3"/>
    <w:rsid w:val="00FE468A"/>
    <w:rsid w:val="00FE4B21"/>
    <w:rsid w:val="00FE7337"/>
    <w:rsid w:val="00FE7E77"/>
    <w:rsid w:val="00FF3F45"/>
    <w:rsid w:val="00FF68A8"/>
    <w:rsid w:val="11C24408"/>
    <w:rsid w:val="139C8915"/>
    <w:rsid w:val="15948A4C"/>
    <w:rsid w:val="1B9323F0"/>
    <w:rsid w:val="1F0C1865"/>
    <w:rsid w:val="235814A3"/>
    <w:rsid w:val="26B1159C"/>
    <w:rsid w:val="30F02214"/>
    <w:rsid w:val="31F870AF"/>
    <w:rsid w:val="357CAD02"/>
    <w:rsid w:val="37CE38E4"/>
    <w:rsid w:val="3C139D1B"/>
    <w:rsid w:val="48E9A534"/>
    <w:rsid w:val="5952C0B7"/>
    <w:rsid w:val="61BA6FE0"/>
    <w:rsid w:val="6D2600E0"/>
    <w:rsid w:val="6DD968B2"/>
    <w:rsid w:val="6FB7EC6F"/>
    <w:rsid w:val="6FC7DA9C"/>
    <w:rsid w:val="7770F382"/>
    <w:rsid w:val="7A731D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F9DC4"/>
  <w15:docId w15:val="{A657E335-B92C-4D0C-9F22-E7B1F778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Pr>
      <w:sz w:val="16"/>
      <w:szCs w:val="16"/>
    </w:rPr>
  </w:style>
  <w:style w:type="paragraph" w:styleId="Kommentartekst">
    <w:name w:val="annotation text"/>
    <w:basedOn w:val="Normal"/>
    <w:link w:val="KommentartekstTegn"/>
    <w:uiPriority w:val="99"/>
    <w:unhideWhenUsed/>
    <w:pPr>
      <w:spacing w:line="240" w:lineRule="auto"/>
    </w:pPr>
  </w:style>
  <w:style w:type="character" w:customStyle="1" w:styleId="KommentartekstTegn">
    <w:name w:val="Kommentartekst Tegn"/>
    <w:basedOn w:val="Standardskrifttypeiafsnit"/>
    <w:link w:val="Kommentartekst"/>
    <w:rsid w:val="00225534"/>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Ledetekst">
    <w:name w:val="Ledetekst"/>
    <w:basedOn w:val="Normal"/>
    <w:uiPriority w:val="3"/>
    <w:rsid w:val="001A43C2"/>
    <w:pPr>
      <w:spacing w:before="40" w:after="40"/>
      <w:ind w:left="397" w:right="57" w:hanging="340"/>
    </w:p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character" w:styleId="Ulstomtale">
    <w:name w:val="Unresolved Mention"/>
    <w:basedOn w:val="Standardskrifttypeiafsnit"/>
    <w:uiPriority w:val="99"/>
    <w:semiHidden/>
    <w:unhideWhenUsed/>
    <w:rsid w:val="00F50C45"/>
    <w:rPr>
      <w:color w:val="605E5C"/>
      <w:shd w:val="clear" w:color="auto" w:fill="E1DFDD"/>
    </w:rPr>
  </w:style>
  <w:style w:type="character" w:styleId="Omtal">
    <w:name w:val="Mention"/>
    <w:basedOn w:val="Standardskrifttypeiafsnit"/>
    <w:uiPriority w:val="99"/>
    <w:unhideWhenUsed/>
    <w:rsid w:val="0026234A"/>
    <w:rPr>
      <w:color w:val="2B579A"/>
      <w:shd w:val="clear" w:color="auto" w:fill="E1DFDD"/>
    </w:rPr>
  </w:style>
  <w:style w:type="paragraph" w:styleId="Kommentaremne">
    <w:name w:val="annotation subject"/>
    <w:basedOn w:val="Kommentartekst"/>
    <w:next w:val="Kommentartekst"/>
    <w:link w:val="KommentaremneTegn"/>
    <w:uiPriority w:val="99"/>
    <w:semiHidden/>
    <w:unhideWhenUsed/>
    <w:rsid w:val="0057115D"/>
    <w:rPr>
      <w:b/>
      <w:bCs/>
    </w:rPr>
  </w:style>
  <w:style w:type="character" w:customStyle="1" w:styleId="KommentaremneTegn">
    <w:name w:val="Kommentaremne Tegn"/>
    <w:basedOn w:val="KommentartekstTegn"/>
    <w:link w:val="Kommentaremne"/>
    <w:uiPriority w:val="99"/>
    <w:semiHidden/>
    <w:rsid w:val="0057115D"/>
    <w:rPr>
      <w:b/>
      <w:bCs/>
    </w:rPr>
  </w:style>
  <w:style w:type="character" w:customStyle="1" w:styleId="CommentReference1">
    <w:name w:val="Comment Reference1"/>
    <w:basedOn w:val="Standardskrifttypeiafsnit"/>
    <w:uiPriority w:val="99"/>
    <w:semiHidden/>
    <w:rsid w:val="006319BF"/>
    <w:rPr>
      <w:sz w:val="16"/>
      <w:szCs w:val="16"/>
    </w:rPr>
  </w:style>
  <w:style w:type="paragraph" w:customStyle="1" w:styleId="CommentText1">
    <w:name w:val="Comment Text1"/>
    <w:basedOn w:val="Normal"/>
    <w:uiPriority w:val="99"/>
    <w:semiHidden/>
    <w:rsid w:val="006319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je@mst.d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ie@dn.d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me@sportsfiskerforbundet.d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5904b7-e86f-42da-96ac-fec44d6343ac">
      <Terms xmlns="http://schemas.microsoft.com/office/infopath/2007/PartnerControls"/>
    </lcf76f155ced4ddcb4097134ff3c332f>
    <TaxCatchAll xmlns="953e70b6-ed3e-4d5c-93a5-92211c225f26" xsi:nil="true"/>
    <Tag xmlns="aa5904b7-e86f-42da-96ac-fec44d634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9B1CFB7D9E34387972D6F44C4FECB" ma:contentTypeVersion="14" ma:contentTypeDescription="Create a new document." ma:contentTypeScope="" ma:versionID="25dcdbfaaea56b93633ab158dfd633e6">
  <xsd:schema xmlns:xsd="http://www.w3.org/2001/XMLSchema" xmlns:xs="http://www.w3.org/2001/XMLSchema" xmlns:p="http://schemas.microsoft.com/office/2006/metadata/properties" xmlns:ns2="aa5904b7-e86f-42da-96ac-fec44d6343ac" xmlns:ns3="953e70b6-ed3e-4d5c-93a5-92211c225f26" targetNamespace="http://schemas.microsoft.com/office/2006/metadata/properties" ma:root="true" ma:fieldsID="fd7bbefad2ce8ae70d39a8c738375e6c" ns2:_="" ns3:_="">
    <xsd:import namespace="aa5904b7-e86f-42da-96ac-fec44d6343ac"/>
    <xsd:import namespace="953e70b6-ed3e-4d5c-93a5-92211c225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a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904b7-e86f-42da-96ac-fec44d634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960ae7-40ae-439f-88ef-fbffa2d14c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ag" ma:index="20"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Klima"/>
                        <xsd:enumeration value="Landbrug"/>
                        <xsd:enumeration value="Solceller"/>
                        <xsd:enumeration value="Vindmøller"/>
                        <xsd:enumeration value="Biogas"/>
                        <xsd:enumeration value="PtX"/>
                        <xsd:enumeration value="CCS"/>
                        <xsd:enumeration value="Biomasse"/>
                        <xsd:enumeration value="Energibesparelser og Energieffektivisering"/>
                        <xsd:enumeration value="Energiforsyning"/>
                        <xsd:enumeration value="Valg 11"/>
                      </xsd:restriction>
                    </xsd:simpleType>
                  </xsd:union>
                </xsd:simpleType>
              </xsd:element>
            </xsd:sequence>
          </xsd:extension>
        </xsd:complexContent>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e70b6-ed3e-4d5c-93a5-92211c225f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825fb-5c17-4eda-a894-3666d71695a0}" ma:internalName="TaxCatchAll" ma:showField="CatchAllData" ma:web="953e70b6-ed3e-4d5c-93a5-92211c225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C365F-37CD-490E-AAAC-0A3A594A82A5}">
  <ds:schemaRefs>
    <ds:schemaRef ds:uri="http://schemas.microsoft.com/office/2006/metadata/properties"/>
    <ds:schemaRef ds:uri="http://schemas.microsoft.com/office/infopath/2007/PartnerControls"/>
    <ds:schemaRef ds:uri="aa5904b7-e86f-42da-96ac-fec44d6343ac"/>
    <ds:schemaRef ds:uri="953e70b6-ed3e-4d5c-93a5-92211c225f26"/>
  </ds:schemaRefs>
</ds:datastoreItem>
</file>

<file path=customXml/itemProps2.xml><?xml version="1.0" encoding="utf-8"?>
<ds:datastoreItem xmlns:ds="http://schemas.openxmlformats.org/officeDocument/2006/customXml" ds:itemID="{D0525AAD-7714-4114-A8F6-68990C65D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904b7-e86f-42da-96ac-fec44d6343ac"/>
    <ds:schemaRef ds:uri="953e70b6-ed3e-4d5c-93a5-92211c225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10604-04A4-4FEE-B25D-C0ADF4F09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2791</Words>
  <Characters>17504</Characters>
  <Application>Microsoft Office Word</Application>
  <DocSecurity>0</DocSecurity>
  <Lines>530</Lines>
  <Paragraphs>143</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20152</CharactersWithSpaces>
  <SharedDoc>false</SharedDoc>
  <HLinks>
    <vt:vector size="18" baseType="variant">
      <vt:variant>
        <vt:i4>1835069</vt:i4>
      </vt:variant>
      <vt:variant>
        <vt:i4>0</vt:i4>
      </vt:variant>
      <vt:variant>
        <vt:i4>0</vt:i4>
      </vt:variant>
      <vt:variant>
        <vt:i4>5</vt:i4>
      </vt:variant>
      <vt:variant>
        <vt:lpwstr>mailto:fje@mst.dk</vt:lpwstr>
      </vt:variant>
      <vt:variant>
        <vt:lpwstr/>
      </vt:variant>
      <vt:variant>
        <vt:i4>4259949</vt:i4>
      </vt:variant>
      <vt:variant>
        <vt:i4>3</vt:i4>
      </vt:variant>
      <vt:variant>
        <vt:i4>0</vt:i4>
      </vt:variant>
      <vt:variant>
        <vt:i4>5</vt:i4>
      </vt:variant>
      <vt:variant>
        <vt:lpwstr>mailto:hmj@DN.DK</vt:lpwstr>
      </vt:variant>
      <vt:variant>
        <vt:lpwstr/>
      </vt:variant>
      <vt:variant>
        <vt:i4>4784239</vt:i4>
      </vt:variant>
      <vt:variant>
        <vt:i4>0</vt:i4>
      </vt:variant>
      <vt:variant>
        <vt:i4>0</vt:i4>
      </vt:variant>
      <vt:variant>
        <vt:i4>5</vt:i4>
      </vt:variant>
      <vt:variant>
        <vt:lpwstr>mailto:boh@DN.DK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Tina Buchholt Høj</cp:lastModifiedBy>
  <cp:revision>2</cp:revision>
  <cp:lastPrinted>2005-05-20T12:11:00Z</cp:lastPrinted>
  <dcterms:created xsi:type="dcterms:W3CDTF">2026-07-03T08:32:00Z</dcterms:created>
  <dcterms:modified xsi:type="dcterms:W3CDTF">2026-07-03T08:32:00Z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ContentTypeId">
    <vt:lpwstr>0x01010061C9B1CFB7D9E34387972D6F44C4FECB</vt:lpwstr>
  </property>
  <property fmtid="{D5CDD505-2E9C-101B-9397-08002B2CF9AE}" pid="56" name="MediaServiceImageTags">
    <vt:lpwstr/>
  </property>
</Properties>
</file>