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B8519" w14:textId="0627BAB4" w:rsidR="00A127AF" w:rsidRPr="00D9379F" w:rsidRDefault="00A127AF" w:rsidP="00204D8A">
      <w:pPr>
        <w:jc w:val="center"/>
      </w:pPr>
      <w:r>
        <w:rPr>
          <w:rFonts w:ascii="Questa-Regular" w:hAnsi="Questa-Regular"/>
          <w:sz w:val="37"/>
          <w:szCs w:val="37"/>
        </w:rPr>
        <w:t>B</w:t>
      </w:r>
      <w:r w:rsidRPr="00D9379F">
        <w:rPr>
          <w:rFonts w:ascii="Questa-Regular" w:hAnsi="Questa-Regular"/>
          <w:sz w:val="37"/>
          <w:szCs w:val="37"/>
        </w:rPr>
        <w:t>ekendtgørelse om køretøjers tekniske kompatibilitet med jernbanenettet</w:t>
      </w:r>
      <w:r>
        <w:rPr>
          <w:rStyle w:val="Fodnotehenvisning"/>
          <w:rFonts w:ascii="Questa-Regular" w:hAnsi="Questa-Regular"/>
          <w:sz w:val="37"/>
          <w:szCs w:val="37"/>
        </w:rPr>
        <w:footnoteReference w:id="1"/>
      </w:r>
    </w:p>
    <w:p w14:paraId="453DDB9C" w14:textId="77777777" w:rsidR="00A127AF" w:rsidRDefault="00A127AF" w:rsidP="00D9379F">
      <w:pPr>
        <w:ind w:firstLine="284"/>
        <w:rPr>
          <w:rFonts w:ascii="Questa-Regular" w:hAnsi="Questa-Regular"/>
          <w:sz w:val="23"/>
          <w:szCs w:val="23"/>
        </w:rPr>
      </w:pPr>
    </w:p>
    <w:p w14:paraId="711ECD1B" w14:textId="571F2105" w:rsidR="00A127AF" w:rsidRPr="00D9379F" w:rsidRDefault="00A127AF" w:rsidP="00D9379F">
      <w:pPr>
        <w:ind w:firstLine="284"/>
        <w:rPr>
          <w:rFonts w:ascii="Questa-Regular" w:hAnsi="Questa-Regular"/>
          <w:sz w:val="23"/>
          <w:szCs w:val="23"/>
        </w:rPr>
      </w:pPr>
      <w:r w:rsidRPr="00D9379F">
        <w:rPr>
          <w:rFonts w:ascii="Questa-Regular" w:hAnsi="Questa-Regular"/>
          <w:sz w:val="23"/>
          <w:szCs w:val="23"/>
        </w:rPr>
        <w:t xml:space="preserve">I medfør af § 40, stk. 8, § 56, § 60, stk. 6, og § 64, stk. 4, i jernbaneloven, jf. lovbekendtgørelse nr. 1091 af 11. august 2023, fastsættes efter bemyndigelse </w:t>
      </w:r>
      <w:r w:rsidR="00C67E0F">
        <w:rPr>
          <w:rFonts w:ascii="Questa-Regular" w:hAnsi="Questa-Regular"/>
          <w:sz w:val="23"/>
          <w:szCs w:val="23"/>
        </w:rPr>
        <w:t xml:space="preserve">og efter bemyndigelse </w:t>
      </w:r>
      <w:r w:rsidRPr="00D9379F">
        <w:rPr>
          <w:rFonts w:ascii="Questa-Regular" w:hAnsi="Questa-Regular"/>
          <w:sz w:val="23"/>
          <w:szCs w:val="23"/>
        </w:rPr>
        <w:t xml:space="preserve">i henhold til § 4, stk. 1, i bekendtgørelse nr. </w:t>
      </w:r>
      <w:r w:rsidR="002B6700">
        <w:rPr>
          <w:rFonts w:ascii="Questa-Regular" w:hAnsi="Questa-Regular"/>
          <w:sz w:val="23"/>
          <w:szCs w:val="23"/>
        </w:rPr>
        <w:t>169</w:t>
      </w:r>
      <w:r w:rsidRPr="00D9379F">
        <w:rPr>
          <w:rFonts w:ascii="Questa-Regular" w:hAnsi="Questa-Regular"/>
          <w:sz w:val="23"/>
          <w:szCs w:val="23"/>
        </w:rPr>
        <w:t xml:space="preserve"> af </w:t>
      </w:r>
      <w:r w:rsidR="002B6700">
        <w:rPr>
          <w:rFonts w:ascii="Questa-Regular" w:hAnsi="Questa-Regular"/>
          <w:sz w:val="23"/>
          <w:szCs w:val="23"/>
        </w:rPr>
        <w:t>27. januar 2026</w:t>
      </w:r>
      <w:r w:rsidRPr="00D9379F">
        <w:rPr>
          <w:rFonts w:ascii="Questa-Regular" w:hAnsi="Questa-Regular"/>
          <w:sz w:val="23"/>
          <w:szCs w:val="23"/>
        </w:rPr>
        <w:t xml:space="preserve"> om Trafikstyrelsens opgaver og beføjelser, klageadgang og kundgørelse af visse af Trafikstyrelsens forskrifter:</w:t>
      </w:r>
    </w:p>
    <w:p w14:paraId="45AF720E" w14:textId="77777777" w:rsidR="00A127AF" w:rsidRDefault="00A127AF" w:rsidP="00D9379F">
      <w:pPr>
        <w:ind w:firstLine="284"/>
        <w:jc w:val="center"/>
        <w:rPr>
          <w:rFonts w:ascii="Questa-Regular" w:hAnsi="Questa-Regular"/>
          <w:i/>
          <w:iCs/>
          <w:sz w:val="23"/>
          <w:szCs w:val="23"/>
        </w:rPr>
      </w:pPr>
    </w:p>
    <w:p w14:paraId="76B756A1" w14:textId="77777777" w:rsidR="00A127AF" w:rsidRPr="00D9379F" w:rsidRDefault="00A127AF" w:rsidP="00D9379F">
      <w:pPr>
        <w:ind w:firstLine="284"/>
        <w:jc w:val="center"/>
        <w:rPr>
          <w:rFonts w:ascii="Questa-Regular" w:hAnsi="Questa-Regular"/>
          <w:i/>
          <w:iCs/>
          <w:sz w:val="23"/>
          <w:szCs w:val="23"/>
        </w:rPr>
      </w:pPr>
      <w:r w:rsidRPr="00D9379F">
        <w:rPr>
          <w:rFonts w:ascii="Questa-Regular" w:hAnsi="Questa-Regular"/>
          <w:i/>
          <w:iCs/>
          <w:sz w:val="23"/>
          <w:szCs w:val="23"/>
        </w:rPr>
        <w:t>Anvendelsesområde</w:t>
      </w:r>
    </w:p>
    <w:p w14:paraId="321FBD4B" w14:textId="6E84D399" w:rsidR="00A127AF" w:rsidRPr="00AD2A6D" w:rsidRDefault="00A127AF" w:rsidP="00A33427">
      <w:pPr>
        <w:spacing w:after="0"/>
        <w:ind w:firstLine="284"/>
        <w:rPr>
          <w:rFonts w:ascii="Questa-Regular" w:hAnsi="Questa-Regular"/>
          <w:sz w:val="23"/>
          <w:szCs w:val="23"/>
        </w:rPr>
      </w:pPr>
      <w:r w:rsidRPr="00D9379F">
        <w:rPr>
          <w:rFonts w:ascii="Questa-Regular" w:hAnsi="Questa-Regular"/>
          <w:b/>
          <w:bCs/>
          <w:sz w:val="23"/>
          <w:szCs w:val="23"/>
        </w:rPr>
        <w:t>§ 1.</w:t>
      </w:r>
      <w:r w:rsidRPr="00D9379F">
        <w:rPr>
          <w:rFonts w:ascii="Questa-Regular" w:hAnsi="Questa-Regular"/>
          <w:sz w:val="23"/>
          <w:szCs w:val="23"/>
        </w:rPr>
        <w:t xml:space="preserve"> Bekendtgørelsen fastsætter bestemmelser om tekniske kompatibilitetskrav </w:t>
      </w:r>
      <w:r>
        <w:rPr>
          <w:rFonts w:ascii="Questa-Regular" w:hAnsi="Questa-Regular"/>
          <w:sz w:val="23"/>
          <w:szCs w:val="23"/>
        </w:rPr>
        <w:t xml:space="preserve">og </w:t>
      </w:r>
      <w:r w:rsidR="00622D70">
        <w:rPr>
          <w:rFonts w:ascii="Questa-Regular" w:hAnsi="Questa-Regular"/>
          <w:sz w:val="23"/>
          <w:szCs w:val="23"/>
        </w:rPr>
        <w:t xml:space="preserve">krav for installation af </w:t>
      </w:r>
      <w:r>
        <w:rPr>
          <w:rFonts w:ascii="Questa-Regular" w:hAnsi="Questa-Regular"/>
          <w:sz w:val="23"/>
          <w:szCs w:val="23"/>
        </w:rPr>
        <w:t>ST</w:t>
      </w:r>
      <w:r w:rsidR="00622D70">
        <w:rPr>
          <w:rFonts w:ascii="Questa-Regular" w:hAnsi="Questa-Regular"/>
          <w:sz w:val="23"/>
          <w:szCs w:val="23"/>
        </w:rPr>
        <w:t>M</w:t>
      </w:r>
      <w:r>
        <w:rPr>
          <w:rFonts w:ascii="Questa-Regular" w:hAnsi="Questa-Regular"/>
          <w:sz w:val="23"/>
          <w:szCs w:val="23"/>
        </w:rPr>
        <w:t xml:space="preserve"> </w:t>
      </w:r>
      <w:r w:rsidR="00622D70">
        <w:rPr>
          <w:rFonts w:ascii="Questa-Regular" w:hAnsi="Questa-Regular"/>
          <w:sz w:val="23"/>
          <w:szCs w:val="23"/>
        </w:rPr>
        <w:t>(</w:t>
      </w:r>
      <w:proofErr w:type="spellStart"/>
      <w:r w:rsidR="00622D70">
        <w:rPr>
          <w:rFonts w:ascii="Questa-Regular" w:hAnsi="Questa-Regular"/>
          <w:sz w:val="23"/>
          <w:szCs w:val="23"/>
        </w:rPr>
        <w:t>Specific</w:t>
      </w:r>
      <w:proofErr w:type="spellEnd"/>
      <w:r w:rsidR="00622D70">
        <w:rPr>
          <w:rFonts w:ascii="Questa-Regular" w:hAnsi="Questa-Regular"/>
          <w:sz w:val="23"/>
          <w:szCs w:val="23"/>
        </w:rPr>
        <w:t xml:space="preserve"> Transmission </w:t>
      </w:r>
      <w:proofErr w:type="spellStart"/>
      <w:r w:rsidR="00622D70">
        <w:rPr>
          <w:rFonts w:ascii="Questa-Regular" w:hAnsi="Questa-Regular"/>
          <w:sz w:val="23"/>
          <w:szCs w:val="23"/>
        </w:rPr>
        <w:t>Module</w:t>
      </w:r>
      <w:proofErr w:type="spellEnd"/>
      <w:r w:rsidR="00622D70">
        <w:rPr>
          <w:rFonts w:ascii="Questa-Regular" w:hAnsi="Questa-Regular"/>
          <w:sz w:val="23"/>
          <w:szCs w:val="23"/>
        </w:rPr>
        <w:t xml:space="preserve">) </w:t>
      </w:r>
      <w:r w:rsidRPr="00D9379F">
        <w:rPr>
          <w:rFonts w:ascii="Questa-Regular" w:hAnsi="Questa-Regular"/>
          <w:sz w:val="23"/>
          <w:szCs w:val="23"/>
        </w:rPr>
        <w:t>for</w:t>
      </w:r>
      <w:r w:rsidR="00A33427">
        <w:rPr>
          <w:rFonts w:ascii="Questa-Regular" w:hAnsi="Questa-Regular"/>
          <w:sz w:val="23"/>
          <w:szCs w:val="23"/>
        </w:rPr>
        <w:t xml:space="preserve"> k</w:t>
      </w:r>
      <w:r w:rsidRPr="00AD2A6D">
        <w:rPr>
          <w:rFonts w:ascii="Questa-Regular" w:hAnsi="Questa-Regular"/>
          <w:sz w:val="23"/>
          <w:szCs w:val="23"/>
        </w:rPr>
        <w:t xml:space="preserve">øretøjer, som skal godkendes til kørsel på den danske del af jernbanenettet, der er omfattet af Europa-Parlamentets og Rådets direktiv 2016/797/EU af 11. maj 2016 om </w:t>
      </w:r>
      <w:proofErr w:type="spellStart"/>
      <w:r w:rsidRPr="00AD2A6D">
        <w:rPr>
          <w:rFonts w:ascii="Questa-Regular" w:hAnsi="Questa-Regular"/>
          <w:sz w:val="23"/>
          <w:szCs w:val="23"/>
        </w:rPr>
        <w:t>interoperabilitet</w:t>
      </w:r>
      <w:proofErr w:type="spellEnd"/>
      <w:r w:rsidRPr="00AD2A6D">
        <w:rPr>
          <w:rFonts w:ascii="Questa-Regular" w:hAnsi="Questa-Regular"/>
          <w:sz w:val="23"/>
          <w:szCs w:val="23"/>
        </w:rPr>
        <w:t xml:space="preserve"> i jernbanesystemet i den Europæiske Union (herefter benævnt </w:t>
      </w:r>
      <w:proofErr w:type="spellStart"/>
      <w:r w:rsidRPr="00AD2A6D">
        <w:rPr>
          <w:rFonts w:ascii="Questa-Regular" w:hAnsi="Questa-Regular"/>
          <w:sz w:val="23"/>
          <w:szCs w:val="23"/>
        </w:rPr>
        <w:t>interoperabilitetsdirektivet</w:t>
      </w:r>
      <w:proofErr w:type="spellEnd"/>
      <w:r w:rsidRPr="00AD2A6D">
        <w:rPr>
          <w:rFonts w:ascii="Questa-Regular" w:hAnsi="Questa-Regular"/>
          <w:sz w:val="23"/>
          <w:szCs w:val="23"/>
        </w:rPr>
        <w:t>).</w:t>
      </w:r>
    </w:p>
    <w:p w14:paraId="4E538FD8" w14:textId="128A23C6" w:rsidR="00A127AF" w:rsidRPr="00D9379F" w:rsidRDefault="00A127AF" w:rsidP="00D9379F">
      <w:pPr>
        <w:ind w:firstLine="284"/>
        <w:rPr>
          <w:rFonts w:ascii="Questa-Regular" w:hAnsi="Questa-Regular"/>
          <w:i/>
          <w:iCs/>
          <w:sz w:val="23"/>
          <w:szCs w:val="23"/>
        </w:rPr>
      </w:pPr>
      <w:r w:rsidRPr="00D9379F">
        <w:rPr>
          <w:rFonts w:ascii="Questa-Regular" w:hAnsi="Questa-Regular"/>
          <w:i/>
          <w:iCs/>
          <w:sz w:val="23"/>
          <w:szCs w:val="23"/>
        </w:rPr>
        <w:t>Stk. 2.</w:t>
      </w:r>
      <w:r w:rsidRPr="00D9379F">
        <w:rPr>
          <w:rFonts w:ascii="Questa-Regular" w:hAnsi="Questa-Regular"/>
          <w:sz w:val="23"/>
          <w:szCs w:val="23"/>
        </w:rPr>
        <w:t xml:space="preserve"> Bekendtgørelsen lukker relevante udestående punkter i de pågældende </w:t>
      </w:r>
      <w:proofErr w:type="spellStart"/>
      <w:r w:rsidRPr="00D9379F">
        <w:rPr>
          <w:rFonts w:ascii="Questa-Regular" w:hAnsi="Questa-Regular"/>
          <w:sz w:val="23"/>
          <w:szCs w:val="23"/>
        </w:rPr>
        <w:t>TSI’er</w:t>
      </w:r>
      <w:proofErr w:type="spellEnd"/>
      <w:r w:rsidRPr="00D9379F">
        <w:rPr>
          <w:rFonts w:ascii="Questa-Regular" w:hAnsi="Questa-Regular"/>
          <w:sz w:val="23"/>
          <w:szCs w:val="23"/>
        </w:rPr>
        <w:t>.</w:t>
      </w:r>
      <w:r w:rsidR="00622D70">
        <w:rPr>
          <w:rFonts w:ascii="Questa-Regular" w:hAnsi="Questa-Regular"/>
          <w:sz w:val="23"/>
          <w:szCs w:val="23"/>
        </w:rPr>
        <w:t xml:space="preserve"> jf. bilag 1-</w:t>
      </w:r>
      <w:r w:rsidR="004B219D">
        <w:rPr>
          <w:rFonts w:ascii="Questa-Regular" w:hAnsi="Questa-Regular"/>
          <w:sz w:val="23"/>
          <w:szCs w:val="23"/>
        </w:rPr>
        <w:t>2</w:t>
      </w:r>
      <w:r w:rsidR="00622D70">
        <w:rPr>
          <w:rFonts w:ascii="Questa-Regular" w:hAnsi="Questa-Regular"/>
          <w:sz w:val="23"/>
          <w:szCs w:val="23"/>
        </w:rPr>
        <w:t>.</w:t>
      </w:r>
    </w:p>
    <w:p w14:paraId="76C21E91" w14:textId="1F21920D" w:rsidR="00A127AF" w:rsidRPr="00D9379F" w:rsidRDefault="00A127AF" w:rsidP="00D9379F">
      <w:pPr>
        <w:ind w:firstLine="284"/>
        <w:rPr>
          <w:rFonts w:ascii="Questa-Regular" w:hAnsi="Questa-Regular"/>
          <w:sz w:val="23"/>
          <w:szCs w:val="23"/>
        </w:rPr>
      </w:pPr>
      <w:r w:rsidRPr="00D9379F">
        <w:rPr>
          <w:rFonts w:ascii="Questa-Regular" w:hAnsi="Questa-Regular"/>
          <w:i/>
          <w:iCs/>
          <w:sz w:val="23"/>
          <w:szCs w:val="23"/>
        </w:rPr>
        <w:t>Stk. 3.</w:t>
      </w:r>
      <w:r w:rsidRPr="00D9379F">
        <w:rPr>
          <w:rFonts w:ascii="Questa-Regular" w:hAnsi="Questa-Regular"/>
          <w:sz w:val="23"/>
          <w:szCs w:val="23"/>
        </w:rPr>
        <w:t xml:space="preserve"> Bekendtgørelsen skal anvendes, når et udpeget organ skal udfærdige kompatibilitetsattest </w:t>
      </w:r>
      <w:r>
        <w:rPr>
          <w:rFonts w:ascii="Questa-Regular" w:hAnsi="Questa-Regular"/>
          <w:sz w:val="23"/>
          <w:szCs w:val="23"/>
        </w:rPr>
        <w:t xml:space="preserve">og </w:t>
      </w:r>
      <w:r w:rsidR="00622D70">
        <w:rPr>
          <w:rFonts w:ascii="Questa-Regular" w:hAnsi="Questa-Regular"/>
          <w:sz w:val="23"/>
          <w:szCs w:val="23"/>
        </w:rPr>
        <w:t xml:space="preserve">attest for installation af </w:t>
      </w:r>
      <w:r>
        <w:rPr>
          <w:rFonts w:ascii="Questa-Regular" w:hAnsi="Questa-Regular"/>
          <w:sz w:val="23"/>
          <w:szCs w:val="23"/>
        </w:rPr>
        <w:t xml:space="preserve">STM </w:t>
      </w:r>
      <w:r w:rsidRPr="00D9379F">
        <w:rPr>
          <w:rFonts w:ascii="Questa-Regular" w:hAnsi="Questa-Regular"/>
          <w:sz w:val="23"/>
          <w:szCs w:val="23"/>
        </w:rPr>
        <w:t xml:space="preserve">for et køretøj eller en serie af ens køretøjer på baggrund af en typeafprøvningsattest, jf. § </w:t>
      </w:r>
      <w:r w:rsidR="0004190A">
        <w:rPr>
          <w:rFonts w:ascii="Questa-Regular" w:hAnsi="Questa-Regular"/>
          <w:sz w:val="23"/>
          <w:szCs w:val="23"/>
        </w:rPr>
        <w:t xml:space="preserve">3, stk. 5, og § </w:t>
      </w:r>
      <w:r w:rsidR="00C67E0F">
        <w:rPr>
          <w:rFonts w:ascii="Questa-Regular" w:hAnsi="Questa-Regular"/>
          <w:sz w:val="23"/>
          <w:szCs w:val="23"/>
        </w:rPr>
        <w:t>4</w:t>
      </w:r>
      <w:r w:rsidRPr="00D9379F">
        <w:rPr>
          <w:rFonts w:ascii="Questa-Regular" w:hAnsi="Questa-Regular"/>
          <w:sz w:val="23"/>
          <w:szCs w:val="23"/>
        </w:rPr>
        <w:t>, stk. 3.</w:t>
      </w:r>
    </w:p>
    <w:p w14:paraId="101B9D5C" w14:textId="77777777" w:rsidR="00A127AF" w:rsidRDefault="00A127AF" w:rsidP="00D9379F">
      <w:pPr>
        <w:ind w:firstLine="284"/>
        <w:jc w:val="center"/>
        <w:rPr>
          <w:rFonts w:ascii="Questa-Regular" w:hAnsi="Questa-Regular"/>
          <w:i/>
          <w:iCs/>
          <w:sz w:val="23"/>
          <w:szCs w:val="23"/>
        </w:rPr>
      </w:pPr>
    </w:p>
    <w:p w14:paraId="0E708F7E" w14:textId="77777777" w:rsidR="00A127AF" w:rsidRPr="00D9379F" w:rsidRDefault="00A127AF" w:rsidP="00D9379F">
      <w:pPr>
        <w:ind w:firstLine="284"/>
        <w:jc w:val="center"/>
        <w:rPr>
          <w:rFonts w:ascii="Questa-Regular" w:hAnsi="Questa-Regular"/>
          <w:i/>
          <w:iCs/>
          <w:sz w:val="23"/>
          <w:szCs w:val="23"/>
        </w:rPr>
      </w:pPr>
      <w:r w:rsidRPr="00D9379F">
        <w:rPr>
          <w:rFonts w:ascii="Questa-Regular" w:hAnsi="Questa-Regular"/>
          <w:i/>
          <w:iCs/>
          <w:sz w:val="23"/>
          <w:szCs w:val="23"/>
        </w:rPr>
        <w:t>Definitioner</w:t>
      </w:r>
    </w:p>
    <w:p w14:paraId="0F3D89AD" w14:textId="77777777" w:rsidR="00A127AF" w:rsidRPr="00D9379F" w:rsidRDefault="00A127AF" w:rsidP="00D9379F">
      <w:pPr>
        <w:spacing w:after="0"/>
        <w:ind w:firstLine="284"/>
        <w:rPr>
          <w:rFonts w:ascii="Questa-Regular" w:hAnsi="Questa-Regular"/>
          <w:sz w:val="23"/>
          <w:szCs w:val="23"/>
        </w:rPr>
      </w:pPr>
      <w:r w:rsidRPr="00D9379F">
        <w:rPr>
          <w:rFonts w:ascii="Questa-Regular" w:hAnsi="Questa-Regular"/>
          <w:b/>
          <w:bCs/>
          <w:sz w:val="23"/>
          <w:szCs w:val="23"/>
        </w:rPr>
        <w:t>§ 2.</w:t>
      </w:r>
      <w:r w:rsidRPr="00D9379F">
        <w:rPr>
          <w:rFonts w:ascii="Questa-Regular" w:hAnsi="Questa-Regular"/>
          <w:sz w:val="23"/>
          <w:szCs w:val="23"/>
        </w:rPr>
        <w:t> I denne bekendtgørelse forstås ved:</w:t>
      </w:r>
    </w:p>
    <w:p w14:paraId="46D76E77" w14:textId="216050C4" w:rsidR="00A127AF" w:rsidRPr="00AD2A6D" w:rsidRDefault="00A127AF" w:rsidP="00D9379F">
      <w:pPr>
        <w:pStyle w:val="Listeafsnit"/>
        <w:numPr>
          <w:ilvl w:val="0"/>
          <w:numId w:val="2"/>
        </w:numPr>
        <w:ind w:left="426"/>
        <w:rPr>
          <w:rFonts w:ascii="Questa-Regular" w:hAnsi="Questa-Regular"/>
          <w:sz w:val="23"/>
          <w:szCs w:val="23"/>
        </w:rPr>
      </w:pPr>
      <w:r w:rsidRPr="00AD2A6D">
        <w:rPr>
          <w:rFonts w:ascii="Questa-Regular" w:hAnsi="Questa-Regular"/>
          <w:sz w:val="23"/>
          <w:szCs w:val="23"/>
        </w:rPr>
        <w:t xml:space="preserve">Bemyndigede organer: De organer som er blevet bemyndigede til at vurdere </w:t>
      </w:r>
      <w:proofErr w:type="spellStart"/>
      <w:r w:rsidRPr="00AD2A6D">
        <w:rPr>
          <w:rFonts w:ascii="Questa-Regular" w:hAnsi="Questa-Regular"/>
          <w:sz w:val="23"/>
          <w:szCs w:val="23"/>
        </w:rPr>
        <w:t>interoperabilitetskomponenters</w:t>
      </w:r>
      <w:proofErr w:type="spellEnd"/>
      <w:r w:rsidRPr="00AD2A6D">
        <w:rPr>
          <w:rFonts w:ascii="Questa-Regular" w:hAnsi="Questa-Regular"/>
          <w:sz w:val="23"/>
          <w:szCs w:val="23"/>
        </w:rPr>
        <w:t xml:space="preserve"> overensstemmelse eller anvendelsesegnethed og </w:t>
      </w:r>
      <w:r w:rsidR="0004190A">
        <w:rPr>
          <w:rFonts w:ascii="Questa-Regular" w:hAnsi="Questa-Regular"/>
          <w:sz w:val="23"/>
          <w:szCs w:val="23"/>
        </w:rPr>
        <w:t xml:space="preserve">til </w:t>
      </w:r>
      <w:r w:rsidRPr="00AD2A6D">
        <w:rPr>
          <w:rFonts w:ascii="Questa-Regular" w:hAnsi="Questa-Regular"/>
          <w:sz w:val="23"/>
          <w:szCs w:val="23"/>
        </w:rPr>
        <w:t>at gennemføre proceduren for EF-verifikation af delsystemerne.</w:t>
      </w:r>
    </w:p>
    <w:p w14:paraId="51B5A30C" w14:textId="2902BB48" w:rsidR="00A127AF" w:rsidRPr="00AD2A6D" w:rsidRDefault="00A127AF" w:rsidP="00D9379F">
      <w:pPr>
        <w:pStyle w:val="Listeafsnit"/>
        <w:numPr>
          <w:ilvl w:val="0"/>
          <w:numId w:val="2"/>
        </w:numPr>
        <w:ind w:left="426"/>
        <w:rPr>
          <w:rFonts w:ascii="Questa-Regular" w:hAnsi="Questa-Regular"/>
          <w:sz w:val="23"/>
          <w:szCs w:val="23"/>
        </w:rPr>
      </w:pPr>
      <w:r w:rsidRPr="00AD2A6D">
        <w:rPr>
          <w:rFonts w:ascii="Questa-Regular" w:hAnsi="Questa-Regular"/>
          <w:sz w:val="23"/>
          <w:szCs w:val="23"/>
        </w:rPr>
        <w:t xml:space="preserve">Kompatibilitetsattest: Den verifikationsattest der udfærdiges af det udpegede organ </w:t>
      </w:r>
      <w:r w:rsidR="00CF046C">
        <w:rPr>
          <w:rFonts w:ascii="Questa-Regular" w:hAnsi="Questa-Regular"/>
          <w:sz w:val="23"/>
          <w:szCs w:val="23"/>
        </w:rPr>
        <w:t>på baggrund af</w:t>
      </w:r>
      <w:r w:rsidR="00CF046C" w:rsidRPr="00D9379F">
        <w:rPr>
          <w:rFonts w:ascii="Questa-Regular" w:hAnsi="Questa-Regular"/>
          <w:sz w:val="23"/>
          <w:szCs w:val="23"/>
        </w:rPr>
        <w:t xml:space="preserve"> typeafprøvningsattesten, jf. modul SD eller SF; eller på baggrund af konstruktionsundersøgelsesattesten, jf. modul SH1</w:t>
      </w:r>
      <w:r w:rsidR="00CF046C">
        <w:rPr>
          <w:rFonts w:ascii="Questa-Regular" w:hAnsi="Questa-Regular"/>
          <w:sz w:val="23"/>
          <w:szCs w:val="23"/>
        </w:rPr>
        <w:t xml:space="preserve">, </w:t>
      </w:r>
      <w:r w:rsidRPr="00AD2A6D">
        <w:rPr>
          <w:rFonts w:ascii="Questa-Regular" w:hAnsi="Questa-Regular"/>
          <w:sz w:val="23"/>
          <w:szCs w:val="23"/>
        </w:rPr>
        <w:t>som dokumentation for, at køretøjet er kompatibelt med det net, køretøjet skal anvendes på. Verifikationsattesten omfatter alle køretøjets strukturelle delsystemer.</w:t>
      </w:r>
    </w:p>
    <w:p w14:paraId="403CD8B4" w14:textId="40AED2AE" w:rsidR="00A127AF" w:rsidRPr="00AD2A6D" w:rsidRDefault="00A127AF" w:rsidP="00D9379F">
      <w:pPr>
        <w:pStyle w:val="Listeafsnit"/>
        <w:numPr>
          <w:ilvl w:val="0"/>
          <w:numId w:val="2"/>
        </w:numPr>
        <w:ind w:left="426"/>
        <w:rPr>
          <w:rFonts w:ascii="Questa-Regular" w:hAnsi="Questa-Regular"/>
          <w:sz w:val="23"/>
          <w:szCs w:val="23"/>
        </w:rPr>
      </w:pPr>
      <w:r w:rsidRPr="00AD2A6D">
        <w:rPr>
          <w:rFonts w:ascii="Questa-Regular" w:hAnsi="Questa-Regular"/>
          <w:sz w:val="23"/>
          <w:szCs w:val="23"/>
        </w:rPr>
        <w:t xml:space="preserve">Køretøj: Et jernbanekøretøj med eller uden trækkraft, der </w:t>
      </w:r>
      <w:r w:rsidR="00C41258">
        <w:rPr>
          <w:rFonts w:ascii="Questa-Regular" w:hAnsi="Questa-Regular"/>
          <w:sz w:val="23"/>
          <w:szCs w:val="23"/>
        </w:rPr>
        <w:t xml:space="preserve">kører </w:t>
      </w:r>
      <w:r w:rsidRPr="00AD2A6D">
        <w:rPr>
          <w:rFonts w:ascii="Questa-Regular" w:hAnsi="Questa-Regular"/>
          <w:sz w:val="23"/>
          <w:szCs w:val="23"/>
        </w:rPr>
        <w:t>på hjul på en jernbanestrækning</w:t>
      </w:r>
      <w:r w:rsidR="00C41258">
        <w:rPr>
          <w:rFonts w:ascii="Questa-Regular" w:hAnsi="Questa-Regular"/>
          <w:sz w:val="23"/>
          <w:szCs w:val="23"/>
        </w:rPr>
        <w:t>;</w:t>
      </w:r>
      <w:r w:rsidRPr="00AD2A6D">
        <w:rPr>
          <w:rFonts w:ascii="Questa-Regular" w:hAnsi="Questa-Regular"/>
          <w:sz w:val="23"/>
          <w:szCs w:val="23"/>
        </w:rPr>
        <w:t xml:space="preserve"> </w:t>
      </w:r>
      <w:r w:rsidR="00C41258">
        <w:rPr>
          <w:rFonts w:ascii="Questa-Regular" w:hAnsi="Questa-Regular"/>
          <w:sz w:val="23"/>
          <w:szCs w:val="23"/>
        </w:rPr>
        <w:t>e</w:t>
      </w:r>
      <w:r w:rsidRPr="00AD2A6D">
        <w:rPr>
          <w:rFonts w:ascii="Questa-Regular" w:hAnsi="Questa-Regular"/>
          <w:sz w:val="23"/>
          <w:szCs w:val="23"/>
        </w:rPr>
        <w:t xml:space="preserve">t køretøj </w:t>
      </w:r>
      <w:r w:rsidR="00C41258">
        <w:rPr>
          <w:rFonts w:ascii="Questa-Regular" w:hAnsi="Questa-Regular"/>
          <w:sz w:val="23"/>
          <w:szCs w:val="23"/>
        </w:rPr>
        <w:t>er sammensat</w:t>
      </w:r>
      <w:r w:rsidRPr="00AD2A6D">
        <w:rPr>
          <w:rFonts w:ascii="Questa-Regular" w:hAnsi="Questa-Regular"/>
          <w:sz w:val="23"/>
          <w:szCs w:val="23"/>
        </w:rPr>
        <w:t xml:space="preserve"> af et eller flere strukturelt </w:t>
      </w:r>
      <w:r w:rsidR="00C41258">
        <w:rPr>
          <w:rFonts w:ascii="Questa-Regular" w:hAnsi="Questa-Regular"/>
          <w:sz w:val="23"/>
          <w:szCs w:val="23"/>
        </w:rPr>
        <w:t>eller</w:t>
      </w:r>
      <w:r w:rsidRPr="00AD2A6D">
        <w:rPr>
          <w:rFonts w:ascii="Questa-Regular" w:hAnsi="Questa-Regular"/>
          <w:sz w:val="23"/>
          <w:szCs w:val="23"/>
        </w:rPr>
        <w:t xml:space="preserve"> funktionelt definerede delsystemer</w:t>
      </w:r>
      <w:r w:rsidR="00C41258">
        <w:rPr>
          <w:rFonts w:ascii="Questa-Regular" w:hAnsi="Questa-Regular"/>
          <w:sz w:val="23"/>
          <w:szCs w:val="23"/>
        </w:rPr>
        <w:t>.</w:t>
      </w:r>
    </w:p>
    <w:p w14:paraId="795246F5" w14:textId="77777777" w:rsidR="00A127AF" w:rsidRDefault="00A127AF" w:rsidP="00D9379F">
      <w:pPr>
        <w:pStyle w:val="Listeafsnit"/>
        <w:numPr>
          <w:ilvl w:val="0"/>
          <w:numId w:val="2"/>
        </w:numPr>
        <w:ind w:left="426"/>
        <w:rPr>
          <w:rFonts w:ascii="Questa-Regular" w:hAnsi="Questa-Regular"/>
          <w:sz w:val="23"/>
          <w:szCs w:val="23"/>
        </w:rPr>
      </w:pPr>
      <w:r w:rsidRPr="00AD2A6D">
        <w:rPr>
          <w:rFonts w:ascii="Questa-Regular" w:hAnsi="Questa-Regular"/>
          <w:sz w:val="23"/>
          <w:szCs w:val="23"/>
        </w:rPr>
        <w:t xml:space="preserve">Notificerede nationale tekniske regler: De nationale, tekniske regler, som Danmark i medfør af </w:t>
      </w:r>
      <w:proofErr w:type="spellStart"/>
      <w:r w:rsidRPr="00AD2A6D">
        <w:rPr>
          <w:rFonts w:ascii="Questa-Regular" w:hAnsi="Questa-Regular"/>
          <w:sz w:val="23"/>
          <w:szCs w:val="23"/>
        </w:rPr>
        <w:t>interoperabilitetsdirektivet</w:t>
      </w:r>
      <w:proofErr w:type="spellEnd"/>
      <w:r w:rsidRPr="00AD2A6D">
        <w:rPr>
          <w:rFonts w:ascii="Questa-Regular" w:hAnsi="Questa-Regular"/>
          <w:sz w:val="23"/>
          <w:szCs w:val="23"/>
        </w:rPr>
        <w:t>, har meddelt EU-Kommissionen.</w:t>
      </w:r>
    </w:p>
    <w:p w14:paraId="6BCE33EB" w14:textId="3E6FB953" w:rsidR="00622D70" w:rsidRPr="00622D70" w:rsidRDefault="00622D70" w:rsidP="00D9379F">
      <w:pPr>
        <w:pStyle w:val="Listeafsnit"/>
        <w:numPr>
          <w:ilvl w:val="0"/>
          <w:numId w:val="2"/>
        </w:numPr>
        <w:ind w:left="426"/>
        <w:rPr>
          <w:rFonts w:ascii="Questa-Regular" w:hAnsi="Questa-Regular"/>
          <w:sz w:val="23"/>
          <w:szCs w:val="23"/>
        </w:rPr>
      </w:pPr>
      <w:r w:rsidRPr="00622D70">
        <w:rPr>
          <w:rFonts w:ascii="Questa-Regular" w:hAnsi="Questa-Regular"/>
          <w:sz w:val="23"/>
          <w:szCs w:val="23"/>
        </w:rPr>
        <w:lastRenderedPageBreak/>
        <w:t xml:space="preserve">STM: </w:t>
      </w:r>
      <w:proofErr w:type="spellStart"/>
      <w:r w:rsidRPr="00622D70">
        <w:rPr>
          <w:rFonts w:ascii="Questa-Regular" w:hAnsi="Questa-Regular"/>
          <w:sz w:val="23"/>
          <w:szCs w:val="23"/>
        </w:rPr>
        <w:t>Specific</w:t>
      </w:r>
      <w:proofErr w:type="spellEnd"/>
      <w:r w:rsidRPr="00622D70">
        <w:rPr>
          <w:rFonts w:ascii="Questa-Regular" w:hAnsi="Questa-Regular"/>
          <w:sz w:val="23"/>
          <w:szCs w:val="23"/>
        </w:rPr>
        <w:t xml:space="preserve"> Transmission </w:t>
      </w:r>
      <w:proofErr w:type="spellStart"/>
      <w:r w:rsidRPr="00622D70">
        <w:rPr>
          <w:rFonts w:ascii="Questa-Regular" w:hAnsi="Questa-Regular"/>
          <w:sz w:val="23"/>
          <w:szCs w:val="23"/>
        </w:rPr>
        <w:t>Module</w:t>
      </w:r>
      <w:proofErr w:type="spellEnd"/>
      <w:r w:rsidRPr="00622D70">
        <w:rPr>
          <w:rFonts w:ascii="Questa-Regular" w:hAnsi="Questa-Regular"/>
          <w:sz w:val="23"/>
          <w:szCs w:val="23"/>
        </w:rPr>
        <w:t xml:space="preserve"> er </w:t>
      </w:r>
      <w:r>
        <w:rPr>
          <w:rFonts w:ascii="Questa-Regular" w:hAnsi="Questa-Regular"/>
          <w:sz w:val="23"/>
          <w:szCs w:val="23"/>
        </w:rPr>
        <w:t>d</w:t>
      </w:r>
      <w:r w:rsidRPr="00622D70">
        <w:rPr>
          <w:rFonts w:ascii="Questa-Regular" w:hAnsi="Questa-Regular"/>
          <w:sz w:val="23"/>
          <w:szCs w:val="23"/>
        </w:rPr>
        <w:t>en</w:t>
      </w:r>
      <w:r>
        <w:rPr>
          <w:rFonts w:ascii="Questa-Regular" w:hAnsi="Questa-Regular"/>
          <w:sz w:val="23"/>
          <w:szCs w:val="23"/>
        </w:rPr>
        <w:t xml:space="preserve"> enhed</w:t>
      </w:r>
      <w:r w:rsidR="00293108">
        <w:rPr>
          <w:rFonts w:ascii="Questa-Regular" w:hAnsi="Questa-Regular"/>
          <w:sz w:val="23"/>
          <w:szCs w:val="23"/>
        </w:rPr>
        <w:t>,</w:t>
      </w:r>
      <w:r>
        <w:rPr>
          <w:rFonts w:ascii="Questa-Regular" w:hAnsi="Questa-Regular"/>
          <w:sz w:val="23"/>
          <w:szCs w:val="23"/>
        </w:rPr>
        <w:t xml:space="preserve"> som anvendes i Danmark til at oversætte signaler mellem ATC (det gamle signalsystem) og ETCS (det nye signalsystem).</w:t>
      </w:r>
    </w:p>
    <w:p w14:paraId="64790F7A" w14:textId="39ADDB1F" w:rsidR="00A127AF" w:rsidRPr="00AD2A6D" w:rsidRDefault="00A127AF" w:rsidP="00D9379F">
      <w:pPr>
        <w:pStyle w:val="Listeafsnit"/>
        <w:numPr>
          <w:ilvl w:val="0"/>
          <w:numId w:val="2"/>
        </w:numPr>
        <w:ind w:left="426"/>
        <w:rPr>
          <w:rFonts w:ascii="Questa-Regular" w:hAnsi="Questa-Regular"/>
          <w:sz w:val="23"/>
          <w:szCs w:val="23"/>
        </w:rPr>
      </w:pPr>
      <w:r>
        <w:rPr>
          <w:rFonts w:ascii="Questa-Regular" w:hAnsi="Questa-Regular"/>
          <w:sz w:val="23"/>
          <w:szCs w:val="23"/>
        </w:rPr>
        <w:t xml:space="preserve">STM-attest: </w:t>
      </w:r>
      <w:r w:rsidRPr="00AD2A6D">
        <w:rPr>
          <w:rFonts w:ascii="Questa-Regular" w:hAnsi="Questa-Regular"/>
          <w:sz w:val="23"/>
          <w:szCs w:val="23"/>
        </w:rPr>
        <w:t>Den verifikationsattest der udfærdiges af det udpegede organ som dokumentation for</w:t>
      </w:r>
      <w:r w:rsidR="00622D70">
        <w:rPr>
          <w:rFonts w:ascii="Questa-Regular" w:hAnsi="Questa-Regular"/>
          <w:sz w:val="23"/>
          <w:szCs w:val="23"/>
        </w:rPr>
        <w:t xml:space="preserve">, at </w:t>
      </w:r>
      <w:r>
        <w:rPr>
          <w:rFonts w:ascii="Questa-Regular" w:hAnsi="Questa-Regular"/>
          <w:sz w:val="23"/>
          <w:szCs w:val="23"/>
        </w:rPr>
        <w:t>den danske STM er installeret korrekt i køretøjet.</w:t>
      </w:r>
    </w:p>
    <w:p w14:paraId="13539982" w14:textId="77777777" w:rsidR="00A127AF" w:rsidRPr="00AD2A6D" w:rsidRDefault="00A127AF" w:rsidP="00D9379F">
      <w:pPr>
        <w:pStyle w:val="Listeafsnit"/>
        <w:numPr>
          <w:ilvl w:val="0"/>
          <w:numId w:val="2"/>
        </w:numPr>
        <w:ind w:left="426"/>
        <w:rPr>
          <w:rFonts w:ascii="Questa-Regular" w:hAnsi="Questa-Regular"/>
          <w:sz w:val="23"/>
          <w:szCs w:val="23"/>
        </w:rPr>
      </w:pPr>
      <w:r w:rsidRPr="00AD2A6D">
        <w:rPr>
          <w:rFonts w:ascii="Questa-Regular" w:hAnsi="Questa-Regular"/>
          <w:sz w:val="23"/>
          <w:szCs w:val="23"/>
        </w:rPr>
        <w:t xml:space="preserve">Teknisk kompatibilitet: Et køretøjs tekniske forenelighed med infrastrukturen på </w:t>
      </w:r>
      <w:proofErr w:type="spellStart"/>
      <w:r w:rsidRPr="00AD2A6D">
        <w:rPr>
          <w:rFonts w:ascii="Questa-Regular" w:hAnsi="Questa-Regular"/>
          <w:sz w:val="23"/>
          <w:szCs w:val="23"/>
        </w:rPr>
        <w:t>netniveau</w:t>
      </w:r>
      <w:proofErr w:type="spellEnd"/>
      <w:r w:rsidRPr="00AD2A6D">
        <w:rPr>
          <w:rFonts w:ascii="Questa-Regular" w:hAnsi="Questa-Regular"/>
          <w:sz w:val="23"/>
          <w:szCs w:val="23"/>
        </w:rPr>
        <w:t>. Rutespecifikke forhold indgår ikke i verifikationen af teknisk kompatibilitet.</w:t>
      </w:r>
    </w:p>
    <w:p w14:paraId="0934D012" w14:textId="77777777" w:rsidR="00A127AF" w:rsidRPr="00AD2A6D" w:rsidRDefault="00A127AF" w:rsidP="00D9379F">
      <w:pPr>
        <w:pStyle w:val="Listeafsnit"/>
        <w:numPr>
          <w:ilvl w:val="0"/>
          <w:numId w:val="2"/>
        </w:numPr>
        <w:ind w:left="426"/>
        <w:rPr>
          <w:rFonts w:ascii="Questa-Regular" w:hAnsi="Questa-Regular"/>
          <w:sz w:val="23"/>
          <w:szCs w:val="23"/>
        </w:rPr>
      </w:pPr>
      <w:r w:rsidRPr="00AD2A6D">
        <w:rPr>
          <w:rFonts w:ascii="Questa-Regular" w:hAnsi="Questa-Regular"/>
          <w:sz w:val="23"/>
          <w:szCs w:val="23"/>
        </w:rPr>
        <w:t xml:space="preserve">TSI: Teknisk Specifikation for </w:t>
      </w:r>
      <w:proofErr w:type="spellStart"/>
      <w:r w:rsidRPr="00AD2A6D">
        <w:rPr>
          <w:rFonts w:ascii="Questa-Regular" w:hAnsi="Questa-Regular"/>
          <w:sz w:val="23"/>
          <w:szCs w:val="23"/>
        </w:rPr>
        <w:t>Interoperabilitet</w:t>
      </w:r>
      <w:proofErr w:type="spellEnd"/>
      <w:r w:rsidRPr="00AD2A6D">
        <w:rPr>
          <w:rFonts w:ascii="Questa-Regular" w:hAnsi="Questa-Regular"/>
          <w:sz w:val="23"/>
          <w:szCs w:val="23"/>
        </w:rPr>
        <w:t xml:space="preserve">, der er vedtaget i henhold til </w:t>
      </w:r>
      <w:proofErr w:type="spellStart"/>
      <w:r w:rsidRPr="00AD2A6D">
        <w:rPr>
          <w:rFonts w:ascii="Questa-Regular" w:hAnsi="Questa-Regular"/>
          <w:sz w:val="23"/>
          <w:szCs w:val="23"/>
        </w:rPr>
        <w:t>interoperabilitetssdirektivet</w:t>
      </w:r>
      <w:proofErr w:type="spellEnd"/>
      <w:r w:rsidRPr="00AD2A6D">
        <w:rPr>
          <w:rFonts w:ascii="Questa-Regular" w:hAnsi="Questa-Regular"/>
          <w:sz w:val="23"/>
          <w:szCs w:val="23"/>
        </w:rPr>
        <w:t xml:space="preserve">, og som gælder for hvert delsystem eller del af et delsystem, med sigte på at opfylde de væsentlige krav og sikre </w:t>
      </w:r>
      <w:proofErr w:type="spellStart"/>
      <w:r w:rsidRPr="00AD2A6D">
        <w:rPr>
          <w:rFonts w:ascii="Questa-Regular" w:hAnsi="Questa-Regular"/>
          <w:sz w:val="23"/>
          <w:szCs w:val="23"/>
        </w:rPr>
        <w:t>interoperabilitet</w:t>
      </w:r>
      <w:proofErr w:type="spellEnd"/>
      <w:r w:rsidRPr="00AD2A6D">
        <w:rPr>
          <w:rFonts w:ascii="Questa-Regular" w:hAnsi="Questa-Regular"/>
          <w:sz w:val="23"/>
          <w:szCs w:val="23"/>
        </w:rPr>
        <w:t xml:space="preserve"> på det transeuropæiske jernbanesystem.</w:t>
      </w:r>
    </w:p>
    <w:p w14:paraId="1F6C592A" w14:textId="5A4B3B0E" w:rsidR="00A127AF" w:rsidRPr="00AD2A6D" w:rsidRDefault="00A127AF" w:rsidP="00574E97">
      <w:pPr>
        <w:pStyle w:val="Listeafsnit"/>
        <w:numPr>
          <w:ilvl w:val="0"/>
          <w:numId w:val="2"/>
        </w:numPr>
        <w:ind w:left="426"/>
        <w:rPr>
          <w:rFonts w:ascii="Questa-Regular" w:hAnsi="Questa-Regular"/>
          <w:sz w:val="23"/>
          <w:szCs w:val="23"/>
        </w:rPr>
      </w:pPr>
      <w:r w:rsidRPr="00AD2A6D">
        <w:rPr>
          <w:rFonts w:ascii="Questa-Regular" w:hAnsi="Questa-Regular"/>
          <w:sz w:val="23"/>
          <w:szCs w:val="23"/>
        </w:rPr>
        <w:t>TSI LOC&amp;</w:t>
      </w:r>
      <w:proofErr w:type="gramStart"/>
      <w:r w:rsidRPr="00AD2A6D">
        <w:rPr>
          <w:rFonts w:ascii="Questa-Regular" w:hAnsi="Questa-Regular"/>
          <w:sz w:val="23"/>
          <w:szCs w:val="23"/>
        </w:rPr>
        <w:t xml:space="preserve">PAS </w:t>
      </w:r>
      <w:r w:rsidR="00574E97">
        <w:rPr>
          <w:rFonts w:ascii="Questa-Regular" w:hAnsi="Questa-Regular"/>
          <w:sz w:val="23"/>
          <w:szCs w:val="23"/>
        </w:rPr>
        <w:t xml:space="preserve"> Den</w:t>
      </w:r>
      <w:proofErr w:type="gramEnd"/>
      <w:r w:rsidR="00574E97">
        <w:rPr>
          <w:rFonts w:ascii="Questa-Regular" w:hAnsi="Questa-Regular"/>
          <w:sz w:val="23"/>
          <w:szCs w:val="23"/>
        </w:rPr>
        <w:t xml:space="preserve"> </w:t>
      </w:r>
      <w:r w:rsidRPr="00AD2A6D">
        <w:rPr>
          <w:rFonts w:ascii="Questa-Regular" w:hAnsi="Questa-Regular"/>
          <w:sz w:val="23"/>
          <w:szCs w:val="23"/>
        </w:rPr>
        <w:t>teknisk</w:t>
      </w:r>
      <w:r w:rsidR="00574E97">
        <w:rPr>
          <w:rFonts w:ascii="Questa-Regular" w:hAnsi="Questa-Regular"/>
          <w:sz w:val="23"/>
          <w:szCs w:val="23"/>
        </w:rPr>
        <w:t>e</w:t>
      </w:r>
      <w:r w:rsidRPr="00AD2A6D">
        <w:rPr>
          <w:rFonts w:ascii="Questa-Regular" w:hAnsi="Questa-Regular"/>
          <w:sz w:val="23"/>
          <w:szCs w:val="23"/>
        </w:rPr>
        <w:t xml:space="preserve"> specifikation for </w:t>
      </w:r>
      <w:proofErr w:type="spellStart"/>
      <w:r w:rsidRPr="00AD2A6D">
        <w:rPr>
          <w:rFonts w:ascii="Questa-Regular" w:hAnsi="Questa-Regular"/>
          <w:sz w:val="23"/>
          <w:szCs w:val="23"/>
        </w:rPr>
        <w:t>interoperabilitet</w:t>
      </w:r>
      <w:proofErr w:type="spellEnd"/>
      <w:r w:rsidRPr="00AD2A6D">
        <w:rPr>
          <w:rFonts w:ascii="Questa-Regular" w:hAnsi="Questa-Regular"/>
          <w:sz w:val="23"/>
          <w:szCs w:val="23"/>
        </w:rPr>
        <w:t xml:space="preserve"> gældende for lokomotiver og rullende materiel til passagertog i delsystemet Rullende materiel til jernbanesystemet i Den Europæiske Union.</w:t>
      </w:r>
    </w:p>
    <w:p w14:paraId="1AA55F93" w14:textId="71AB333E" w:rsidR="00A127AF" w:rsidRDefault="00A127AF" w:rsidP="00D9379F">
      <w:pPr>
        <w:pStyle w:val="Listeafsnit"/>
        <w:numPr>
          <w:ilvl w:val="0"/>
          <w:numId w:val="2"/>
        </w:numPr>
        <w:ind w:left="426"/>
        <w:rPr>
          <w:rFonts w:ascii="Questa-Regular" w:hAnsi="Questa-Regular"/>
          <w:sz w:val="23"/>
          <w:szCs w:val="23"/>
        </w:rPr>
      </w:pPr>
      <w:r w:rsidRPr="00AD2A6D">
        <w:rPr>
          <w:rFonts w:ascii="Questa-Regular" w:hAnsi="Questa-Regular"/>
          <w:sz w:val="23"/>
          <w:szCs w:val="23"/>
        </w:rPr>
        <w:t xml:space="preserve">TSI WAG: </w:t>
      </w:r>
      <w:r w:rsidR="00EA55F0">
        <w:rPr>
          <w:rFonts w:ascii="Questa-Regular" w:hAnsi="Questa-Regular"/>
          <w:sz w:val="23"/>
          <w:szCs w:val="23"/>
        </w:rPr>
        <w:t>D</w:t>
      </w:r>
      <w:r w:rsidRPr="00AD2A6D">
        <w:rPr>
          <w:rFonts w:ascii="Questa-Regular" w:hAnsi="Questa-Regular"/>
          <w:sz w:val="23"/>
          <w:szCs w:val="23"/>
        </w:rPr>
        <w:t xml:space="preserve">en tekniske specifikation for </w:t>
      </w:r>
      <w:proofErr w:type="spellStart"/>
      <w:r w:rsidRPr="00AD2A6D">
        <w:rPr>
          <w:rFonts w:ascii="Questa-Regular" w:hAnsi="Questa-Regular"/>
          <w:sz w:val="23"/>
          <w:szCs w:val="23"/>
        </w:rPr>
        <w:t>interoperabilitet</w:t>
      </w:r>
      <w:proofErr w:type="spellEnd"/>
      <w:r w:rsidRPr="00AD2A6D">
        <w:rPr>
          <w:rFonts w:ascii="Questa-Regular" w:hAnsi="Questa-Regular"/>
          <w:sz w:val="23"/>
          <w:szCs w:val="23"/>
        </w:rPr>
        <w:t xml:space="preserve"> gældende for</w:t>
      </w:r>
      <w:r w:rsidR="00C41258">
        <w:rPr>
          <w:rFonts w:ascii="Questa-Regular" w:hAnsi="Questa-Regular"/>
          <w:sz w:val="23"/>
          <w:szCs w:val="23"/>
        </w:rPr>
        <w:t xml:space="preserve"> godsvogne </w:t>
      </w:r>
      <w:proofErr w:type="gramStart"/>
      <w:r w:rsidR="00C41258">
        <w:rPr>
          <w:rFonts w:ascii="Questa-Regular" w:hAnsi="Questa-Regular"/>
          <w:sz w:val="23"/>
          <w:szCs w:val="23"/>
        </w:rPr>
        <w:t xml:space="preserve">i </w:t>
      </w:r>
      <w:r w:rsidRPr="00AD2A6D">
        <w:rPr>
          <w:rFonts w:ascii="Questa-Regular" w:hAnsi="Questa-Regular"/>
          <w:sz w:val="23"/>
          <w:szCs w:val="23"/>
        </w:rPr>
        <w:t xml:space="preserve"> delsystemet</w:t>
      </w:r>
      <w:proofErr w:type="gramEnd"/>
      <w:r w:rsidRPr="00AD2A6D">
        <w:rPr>
          <w:rFonts w:ascii="Questa-Regular" w:hAnsi="Questa-Regular"/>
          <w:sz w:val="23"/>
          <w:szCs w:val="23"/>
        </w:rPr>
        <w:t xml:space="preserve"> </w:t>
      </w:r>
      <w:r w:rsidR="00C41258">
        <w:rPr>
          <w:rFonts w:ascii="Questa-Regular" w:hAnsi="Questa-Regular"/>
          <w:sz w:val="23"/>
          <w:szCs w:val="23"/>
        </w:rPr>
        <w:t>R</w:t>
      </w:r>
      <w:r w:rsidRPr="00AD2A6D">
        <w:rPr>
          <w:rFonts w:ascii="Questa-Regular" w:hAnsi="Questa-Regular"/>
          <w:sz w:val="23"/>
          <w:szCs w:val="23"/>
        </w:rPr>
        <w:t xml:space="preserve">ullende materiel </w:t>
      </w:r>
      <w:r w:rsidR="00C41258">
        <w:rPr>
          <w:rFonts w:ascii="Questa-Regular" w:hAnsi="Questa-Regular"/>
          <w:sz w:val="23"/>
          <w:szCs w:val="23"/>
        </w:rPr>
        <w:t>til</w:t>
      </w:r>
      <w:r w:rsidRPr="00AD2A6D">
        <w:rPr>
          <w:rFonts w:ascii="Questa-Regular" w:hAnsi="Questa-Regular"/>
          <w:sz w:val="23"/>
          <w:szCs w:val="23"/>
        </w:rPr>
        <w:t xml:space="preserve"> jernbanesystem</w:t>
      </w:r>
      <w:r w:rsidR="00C41258">
        <w:rPr>
          <w:rFonts w:ascii="Questa-Regular" w:hAnsi="Questa-Regular"/>
          <w:sz w:val="23"/>
          <w:szCs w:val="23"/>
        </w:rPr>
        <w:t>et</w:t>
      </w:r>
      <w:r w:rsidR="0004190A">
        <w:rPr>
          <w:rFonts w:ascii="Questa-Regular" w:hAnsi="Questa-Regular"/>
          <w:sz w:val="23"/>
          <w:szCs w:val="23"/>
        </w:rPr>
        <w:t xml:space="preserve"> i Den Europæiske Union</w:t>
      </w:r>
      <w:r w:rsidRPr="00AD2A6D">
        <w:rPr>
          <w:rFonts w:ascii="Questa-Regular" w:hAnsi="Questa-Regular"/>
          <w:sz w:val="23"/>
          <w:szCs w:val="23"/>
        </w:rPr>
        <w:t>.</w:t>
      </w:r>
    </w:p>
    <w:p w14:paraId="3FEDD15A" w14:textId="21541B28" w:rsidR="00AF4624" w:rsidRPr="00AD2A6D" w:rsidRDefault="00AF4624" w:rsidP="00D9379F">
      <w:pPr>
        <w:pStyle w:val="Listeafsnit"/>
        <w:numPr>
          <w:ilvl w:val="0"/>
          <w:numId w:val="2"/>
        </w:numPr>
        <w:ind w:left="426"/>
        <w:rPr>
          <w:rFonts w:ascii="Questa-Regular" w:hAnsi="Questa-Regular"/>
          <w:sz w:val="23"/>
          <w:szCs w:val="23"/>
        </w:rPr>
      </w:pPr>
      <w:r>
        <w:rPr>
          <w:rFonts w:ascii="Questa-Regular" w:hAnsi="Questa-Regular"/>
          <w:sz w:val="23"/>
          <w:szCs w:val="23"/>
        </w:rPr>
        <w:t>TSI CCS</w:t>
      </w:r>
      <w:r w:rsidR="00EA55F0">
        <w:rPr>
          <w:rFonts w:ascii="Questa-Regular" w:hAnsi="Questa-Regular"/>
          <w:sz w:val="23"/>
          <w:szCs w:val="23"/>
        </w:rPr>
        <w:t xml:space="preserve">: Den tekniske specifikation for </w:t>
      </w:r>
      <w:proofErr w:type="spellStart"/>
      <w:r w:rsidR="00EA55F0">
        <w:rPr>
          <w:rFonts w:ascii="Questa-Regular" w:hAnsi="Questa-Regular"/>
          <w:sz w:val="23"/>
          <w:szCs w:val="23"/>
        </w:rPr>
        <w:t>interoperabilitet</w:t>
      </w:r>
      <w:proofErr w:type="spellEnd"/>
      <w:r w:rsidR="00EA55F0">
        <w:rPr>
          <w:rFonts w:ascii="Questa-Regular" w:hAnsi="Questa-Regular"/>
          <w:sz w:val="23"/>
          <w:szCs w:val="23"/>
        </w:rPr>
        <w:t xml:space="preserve"> gældende for togkontrol- og kommunikationssystemer i jernbanesystemet i Den Europæiske Union.</w:t>
      </w:r>
    </w:p>
    <w:p w14:paraId="55505089" w14:textId="77777777" w:rsidR="00A127AF" w:rsidRPr="00AD2A6D" w:rsidRDefault="00A127AF" w:rsidP="00D9379F">
      <w:pPr>
        <w:pStyle w:val="Listeafsnit"/>
        <w:numPr>
          <w:ilvl w:val="0"/>
          <w:numId w:val="2"/>
        </w:numPr>
        <w:ind w:left="426"/>
        <w:rPr>
          <w:rFonts w:ascii="Questa-Regular" w:hAnsi="Questa-Regular"/>
          <w:sz w:val="23"/>
          <w:szCs w:val="23"/>
        </w:rPr>
      </w:pPr>
      <w:r w:rsidRPr="00AD2A6D">
        <w:rPr>
          <w:rFonts w:ascii="Questa-Regular" w:hAnsi="Questa-Regular"/>
          <w:sz w:val="23"/>
          <w:szCs w:val="23"/>
        </w:rPr>
        <w:t xml:space="preserve">Udestående punkter: Punkter, hvor emnet er nødvendigt for </w:t>
      </w:r>
      <w:proofErr w:type="spellStart"/>
      <w:r w:rsidRPr="00AD2A6D">
        <w:rPr>
          <w:rFonts w:ascii="Questa-Regular" w:hAnsi="Questa-Regular"/>
          <w:sz w:val="23"/>
          <w:szCs w:val="23"/>
        </w:rPr>
        <w:t>interoperabiliteten</w:t>
      </w:r>
      <w:proofErr w:type="spellEnd"/>
      <w:r w:rsidRPr="00AD2A6D">
        <w:rPr>
          <w:rFonts w:ascii="Questa-Regular" w:hAnsi="Questa-Regular"/>
          <w:sz w:val="23"/>
          <w:szCs w:val="23"/>
        </w:rPr>
        <w:t xml:space="preserve">, men hvor der endnu ikke er opstillet krav i </w:t>
      </w:r>
      <w:proofErr w:type="spellStart"/>
      <w:r w:rsidRPr="00AD2A6D">
        <w:rPr>
          <w:rFonts w:ascii="Questa-Regular" w:hAnsi="Questa-Regular"/>
          <w:sz w:val="23"/>
          <w:szCs w:val="23"/>
        </w:rPr>
        <w:t>TSI’en</w:t>
      </w:r>
      <w:proofErr w:type="spellEnd"/>
      <w:r w:rsidRPr="00AD2A6D">
        <w:rPr>
          <w:rFonts w:ascii="Questa-Regular" w:hAnsi="Questa-Regular"/>
          <w:sz w:val="23"/>
          <w:szCs w:val="23"/>
        </w:rPr>
        <w:t>.</w:t>
      </w:r>
    </w:p>
    <w:p w14:paraId="388904AA" w14:textId="4ABA0DDD" w:rsidR="000D78F3" w:rsidRPr="00EA55F0" w:rsidRDefault="00A127AF" w:rsidP="00EA55F0">
      <w:pPr>
        <w:pStyle w:val="Listeafsnit"/>
        <w:numPr>
          <w:ilvl w:val="0"/>
          <w:numId w:val="2"/>
        </w:numPr>
        <w:ind w:left="426"/>
        <w:rPr>
          <w:rFonts w:ascii="Questa-Regular" w:hAnsi="Questa-Regular"/>
          <w:sz w:val="23"/>
          <w:szCs w:val="23"/>
        </w:rPr>
      </w:pPr>
      <w:r w:rsidRPr="00AD2A6D">
        <w:rPr>
          <w:rFonts w:ascii="Questa-Regular" w:hAnsi="Questa-Regular"/>
          <w:sz w:val="23"/>
          <w:szCs w:val="23"/>
        </w:rPr>
        <w:t>Udpegede organer</w:t>
      </w:r>
      <w:r>
        <w:rPr>
          <w:rFonts w:ascii="Questa-Regular" w:hAnsi="Questa-Regular"/>
          <w:sz w:val="23"/>
          <w:szCs w:val="23"/>
        </w:rPr>
        <w:t xml:space="preserve"> (</w:t>
      </w:r>
      <w:proofErr w:type="spellStart"/>
      <w:r>
        <w:rPr>
          <w:rFonts w:ascii="Questa-Regular" w:hAnsi="Questa-Regular"/>
          <w:sz w:val="23"/>
          <w:szCs w:val="23"/>
        </w:rPr>
        <w:t>designated</w:t>
      </w:r>
      <w:proofErr w:type="spellEnd"/>
      <w:r>
        <w:rPr>
          <w:rFonts w:ascii="Questa-Regular" w:hAnsi="Questa-Regular"/>
          <w:sz w:val="23"/>
          <w:szCs w:val="23"/>
        </w:rPr>
        <w:t xml:space="preserve"> </w:t>
      </w:r>
      <w:proofErr w:type="spellStart"/>
      <w:r>
        <w:rPr>
          <w:rFonts w:ascii="Questa-Regular" w:hAnsi="Questa-Regular"/>
          <w:sz w:val="23"/>
          <w:szCs w:val="23"/>
        </w:rPr>
        <w:t>bodies</w:t>
      </w:r>
      <w:proofErr w:type="spellEnd"/>
      <w:r>
        <w:rPr>
          <w:rFonts w:ascii="Questa-Regular" w:hAnsi="Questa-Regular"/>
          <w:sz w:val="23"/>
          <w:szCs w:val="23"/>
        </w:rPr>
        <w:t xml:space="preserve"> – </w:t>
      </w:r>
      <w:proofErr w:type="spellStart"/>
      <w:r>
        <w:rPr>
          <w:rFonts w:ascii="Questa-Regular" w:hAnsi="Questa-Regular"/>
          <w:sz w:val="23"/>
          <w:szCs w:val="23"/>
        </w:rPr>
        <w:t>DeBo</w:t>
      </w:r>
      <w:proofErr w:type="spellEnd"/>
      <w:r>
        <w:rPr>
          <w:rFonts w:ascii="Questa-Regular" w:hAnsi="Questa-Regular"/>
          <w:sz w:val="23"/>
          <w:szCs w:val="23"/>
        </w:rPr>
        <w:t>)</w:t>
      </w:r>
      <w:r w:rsidRPr="00AD2A6D">
        <w:rPr>
          <w:rFonts w:ascii="Questa-Regular" w:hAnsi="Questa-Regular"/>
          <w:sz w:val="23"/>
          <w:szCs w:val="23"/>
        </w:rPr>
        <w:t>: De organer, der er blevet udpeget i henhold til bekendtgørelse om krav til udpegede organer på jernbaneområdet til at vurdere, om køretøjet er i overensstemmelse med notificerede nationale tekniske regler.</w:t>
      </w:r>
      <w:r w:rsidR="000D78F3" w:rsidRPr="00EA55F0">
        <w:rPr>
          <w:rFonts w:ascii="Questa-Regular" w:hAnsi="Questa-Regular"/>
          <w:sz w:val="23"/>
          <w:szCs w:val="23"/>
        </w:rPr>
        <w:t xml:space="preserve"> </w:t>
      </w:r>
    </w:p>
    <w:p w14:paraId="61E03E4F" w14:textId="77777777" w:rsidR="00A127AF" w:rsidRDefault="00A127AF" w:rsidP="00D9379F">
      <w:pPr>
        <w:ind w:firstLine="284"/>
        <w:jc w:val="center"/>
        <w:rPr>
          <w:rFonts w:ascii="Questa-Regular" w:hAnsi="Questa-Regular"/>
          <w:i/>
          <w:iCs/>
          <w:sz w:val="23"/>
          <w:szCs w:val="23"/>
        </w:rPr>
      </w:pPr>
    </w:p>
    <w:p w14:paraId="72C33B7B" w14:textId="77777777" w:rsidR="00A127AF" w:rsidRPr="00D9379F" w:rsidRDefault="00A127AF" w:rsidP="00D9379F">
      <w:pPr>
        <w:ind w:firstLine="284"/>
        <w:jc w:val="center"/>
        <w:rPr>
          <w:rFonts w:ascii="Questa-Regular" w:hAnsi="Questa-Regular"/>
          <w:i/>
          <w:iCs/>
          <w:sz w:val="23"/>
          <w:szCs w:val="23"/>
        </w:rPr>
      </w:pPr>
      <w:r w:rsidRPr="00D9379F">
        <w:rPr>
          <w:rFonts w:ascii="Questa-Regular" w:hAnsi="Questa-Regular"/>
          <w:i/>
          <w:iCs/>
          <w:sz w:val="23"/>
          <w:szCs w:val="23"/>
        </w:rPr>
        <w:t>Verifikationsprocedure og tekniske krav</w:t>
      </w:r>
    </w:p>
    <w:p w14:paraId="5402C1AA" w14:textId="1216AC69" w:rsidR="00BE47A1" w:rsidRDefault="00A127AF" w:rsidP="00D9379F">
      <w:pPr>
        <w:spacing w:after="0"/>
        <w:ind w:firstLine="284"/>
        <w:rPr>
          <w:rFonts w:ascii="Questa-Regular" w:hAnsi="Questa-Regular"/>
          <w:sz w:val="23"/>
          <w:szCs w:val="23"/>
        </w:rPr>
      </w:pPr>
      <w:r w:rsidRPr="00D9379F">
        <w:rPr>
          <w:rFonts w:ascii="Questa-Regular" w:hAnsi="Questa-Regular"/>
          <w:b/>
          <w:bCs/>
          <w:sz w:val="23"/>
          <w:szCs w:val="23"/>
        </w:rPr>
        <w:t>§ 3.</w:t>
      </w:r>
      <w:r w:rsidRPr="00D9379F">
        <w:rPr>
          <w:rFonts w:ascii="Questa-Regular" w:hAnsi="Questa-Regular"/>
          <w:sz w:val="23"/>
          <w:szCs w:val="23"/>
        </w:rPr>
        <w:t> Ved udstedelse af en kompatibilitetsattest, skal et udpeget organ verificere, at et køretøj eller en serie af ens køretøjer opfylder kravene i</w:t>
      </w:r>
      <w:r w:rsidR="00EA55F0">
        <w:rPr>
          <w:rFonts w:ascii="Questa-Regular" w:hAnsi="Questa-Regular"/>
          <w:sz w:val="23"/>
          <w:szCs w:val="23"/>
        </w:rPr>
        <w:t xml:space="preserve"> de relevante</w:t>
      </w:r>
      <w:r w:rsidRPr="00D9379F">
        <w:rPr>
          <w:rFonts w:ascii="Questa-Regular" w:hAnsi="Questa-Regular"/>
          <w:sz w:val="23"/>
          <w:szCs w:val="23"/>
        </w:rPr>
        <w:t xml:space="preserve"> bilag</w:t>
      </w:r>
      <w:r w:rsidR="00BE47A1">
        <w:rPr>
          <w:rFonts w:ascii="Questa-Regular" w:hAnsi="Questa-Regular"/>
          <w:sz w:val="23"/>
          <w:szCs w:val="23"/>
        </w:rPr>
        <w:t>.</w:t>
      </w:r>
      <w:r w:rsidR="00447D60">
        <w:rPr>
          <w:rFonts w:ascii="Questa-Regular" w:hAnsi="Questa-Regular"/>
          <w:sz w:val="23"/>
          <w:szCs w:val="23"/>
        </w:rPr>
        <w:t xml:space="preserve"> </w:t>
      </w:r>
    </w:p>
    <w:p w14:paraId="1F4EBF4A" w14:textId="77777777" w:rsidR="00BE47A1" w:rsidRDefault="00BE47A1" w:rsidP="00D9379F">
      <w:pPr>
        <w:spacing w:after="0"/>
        <w:ind w:firstLine="284"/>
        <w:rPr>
          <w:rFonts w:ascii="Questa-Regular" w:hAnsi="Questa-Regular"/>
          <w:sz w:val="23"/>
          <w:szCs w:val="23"/>
        </w:rPr>
      </w:pPr>
    </w:p>
    <w:p w14:paraId="68D56F89" w14:textId="47C988D2" w:rsidR="00314D11" w:rsidRDefault="00BE47A1" w:rsidP="00BE47A1">
      <w:pPr>
        <w:ind w:firstLine="284"/>
        <w:rPr>
          <w:rFonts w:ascii="Questa-Regular" w:hAnsi="Questa-Regular"/>
          <w:sz w:val="23"/>
          <w:szCs w:val="23"/>
        </w:rPr>
      </w:pPr>
      <w:r w:rsidRPr="00D9379F">
        <w:rPr>
          <w:rFonts w:ascii="Questa-Regular" w:hAnsi="Questa-Regular"/>
          <w:i/>
          <w:iCs/>
          <w:sz w:val="23"/>
          <w:szCs w:val="23"/>
        </w:rPr>
        <w:t>Stk. 2.</w:t>
      </w:r>
      <w:r w:rsidRPr="00D9379F">
        <w:rPr>
          <w:rFonts w:ascii="Questa-Regular" w:hAnsi="Questa-Regular"/>
          <w:sz w:val="23"/>
          <w:szCs w:val="23"/>
        </w:rPr>
        <w:t xml:space="preserve"> </w:t>
      </w:r>
      <w:r w:rsidR="00194846">
        <w:rPr>
          <w:rFonts w:ascii="Questa-Regular" w:hAnsi="Questa-Regular"/>
          <w:sz w:val="23"/>
          <w:szCs w:val="23"/>
        </w:rPr>
        <w:t>For</w:t>
      </w:r>
      <w:r w:rsidR="00F13614">
        <w:rPr>
          <w:rFonts w:ascii="Questa-Regular" w:hAnsi="Questa-Regular"/>
          <w:sz w:val="23"/>
          <w:szCs w:val="23"/>
        </w:rPr>
        <w:t xml:space="preserve"> </w:t>
      </w:r>
      <w:r>
        <w:rPr>
          <w:rFonts w:ascii="Questa-Regular" w:hAnsi="Questa-Regular"/>
          <w:sz w:val="23"/>
          <w:szCs w:val="23"/>
        </w:rPr>
        <w:t>køretøj</w:t>
      </w:r>
      <w:r w:rsidR="00F13614">
        <w:rPr>
          <w:rFonts w:ascii="Questa-Regular" w:hAnsi="Questa-Regular"/>
          <w:sz w:val="23"/>
          <w:szCs w:val="23"/>
        </w:rPr>
        <w:t>er</w:t>
      </w:r>
      <w:r w:rsidR="00194846">
        <w:rPr>
          <w:rFonts w:ascii="Questa-Regular" w:hAnsi="Questa-Regular"/>
          <w:sz w:val="23"/>
          <w:szCs w:val="23"/>
        </w:rPr>
        <w:t xml:space="preserve">, som </w:t>
      </w:r>
      <w:r w:rsidR="00EE0F87">
        <w:rPr>
          <w:rFonts w:ascii="Questa-Regular" w:hAnsi="Questa-Regular"/>
          <w:sz w:val="23"/>
          <w:szCs w:val="23"/>
        </w:rPr>
        <w:t>er omfattet af</w:t>
      </w:r>
      <w:r w:rsidR="00194846">
        <w:rPr>
          <w:rFonts w:ascii="Questa-Regular" w:hAnsi="Questa-Regular"/>
          <w:sz w:val="23"/>
          <w:szCs w:val="23"/>
        </w:rPr>
        <w:t xml:space="preserve"> TSI LOC&amp;PAS</w:t>
      </w:r>
      <w:r w:rsidR="00EE0F87">
        <w:rPr>
          <w:rFonts w:ascii="Questa-Regular" w:hAnsi="Questa-Regular"/>
          <w:sz w:val="23"/>
          <w:szCs w:val="23"/>
        </w:rPr>
        <w:t>,</w:t>
      </w:r>
      <w:r w:rsidR="00314D11">
        <w:rPr>
          <w:rFonts w:ascii="Questa-Regular" w:hAnsi="Questa-Regular"/>
          <w:sz w:val="23"/>
          <w:szCs w:val="23"/>
        </w:rPr>
        <w:t xml:space="preserve"> verificere</w:t>
      </w:r>
      <w:r w:rsidR="00F13614">
        <w:rPr>
          <w:rFonts w:ascii="Questa-Regular" w:hAnsi="Questa-Regular"/>
          <w:sz w:val="23"/>
          <w:szCs w:val="23"/>
        </w:rPr>
        <w:t xml:space="preserve">r det udpegede organ, at køretøjet opfylder </w:t>
      </w:r>
      <w:r w:rsidR="00194846">
        <w:rPr>
          <w:rFonts w:ascii="Questa-Regular" w:hAnsi="Questa-Regular"/>
          <w:sz w:val="23"/>
          <w:szCs w:val="23"/>
        </w:rPr>
        <w:t xml:space="preserve">alle </w:t>
      </w:r>
      <w:r w:rsidR="00F13614">
        <w:rPr>
          <w:rFonts w:ascii="Questa-Regular" w:hAnsi="Questa-Regular"/>
          <w:sz w:val="23"/>
          <w:szCs w:val="23"/>
        </w:rPr>
        <w:t>kravene i b</w:t>
      </w:r>
      <w:r w:rsidR="00314D11">
        <w:rPr>
          <w:rFonts w:ascii="Questa-Regular" w:hAnsi="Questa-Regular"/>
          <w:sz w:val="23"/>
          <w:szCs w:val="23"/>
        </w:rPr>
        <w:t>ilag 1</w:t>
      </w:r>
      <w:r w:rsidR="00DB327B">
        <w:rPr>
          <w:rFonts w:ascii="Questa-Regular" w:hAnsi="Questa-Regular"/>
          <w:sz w:val="23"/>
          <w:szCs w:val="23"/>
        </w:rPr>
        <w:t>.</w:t>
      </w:r>
    </w:p>
    <w:p w14:paraId="76F861BF" w14:textId="03C8231A" w:rsidR="00F13614" w:rsidRDefault="00F13614" w:rsidP="00F13614">
      <w:pPr>
        <w:ind w:firstLine="284"/>
        <w:rPr>
          <w:rFonts w:ascii="Questa-Regular" w:hAnsi="Questa-Regular"/>
          <w:sz w:val="23"/>
          <w:szCs w:val="23"/>
        </w:rPr>
      </w:pPr>
      <w:r w:rsidRPr="00DB327B">
        <w:rPr>
          <w:rFonts w:ascii="Questa-Regular" w:hAnsi="Questa-Regular"/>
          <w:i/>
          <w:iCs/>
          <w:sz w:val="23"/>
          <w:szCs w:val="23"/>
        </w:rPr>
        <w:t xml:space="preserve">Stk. </w:t>
      </w:r>
      <w:r w:rsidR="00194846">
        <w:rPr>
          <w:rFonts w:ascii="Questa-Regular" w:hAnsi="Questa-Regular"/>
          <w:i/>
          <w:iCs/>
          <w:sz w:val="23"/>
          <w:szCs w:val="23"/>
        </w:rPr>
        <w:t>3</w:t>
      </w:r>
      <w:r w:rsidRPr="00DB327B">
        <w:rPr>
          <w:rFonts w:ascii="Questa-Regular" w:hAnsi="Questa-Regular"/>
          <w:i/>
          <w:iCs/>
          <w:sz w:val="23"/>
          <w:szCs w:val="23"/>
        </w:rPr>
        <w:t>.</w:t>
      </w:r>
      <w:r>
        <w:rPr>
          <w:rFonts w:ascii="Questa-Regular" w:hAnsi="Questa-Regular"/>
          <w:sz w:val="23"/>
          <w:szCs w:val="23"/>
        </w:rPr>
        <w:t xml:space="preserve"> </w:t>
      </w:r>
      <w:r w:rsidRPr="00F454DA">
        <w:rPr>
          <w:rFonts w:ascii="Questa-Regular" w:hAnsi="Questa-Regular"/>
          <w:sz w:val="23"/>
          <w:szCs w:val="23"/>
        </w:rPr>
        <w:t xml:space="preserve">Hvis køretøjet også indeholder delsystemet CCS (mobilt togkontrol- og kommunikationsudstyr), skal det udpegede organ </w:t>
      </w:r>
      <w:r w:rsidR="00194846">
        <w:rPr>
          <w:rFonts w:ascii="Questa-Regular" w:hAnsi="Questa-Regular"/>
          <w:sz w:val="23"/>
          <w:szCs w:val="23"/>
        </w:rPr>
        <w:t xml:space="preserve">ligeledes </w:t>
      </w:r>
      <w:r w:rsidRPr="00F454DA">
        <w:rPr>
          <w:rFonts w:ascii="Questa-Regular" w:hAnsi="Questa-Regular"/>
          <w:sz w:val="23"/>
          <w:szCs w:val="23"/>
        </w:rPr>
        <w:t xml:space="preserve">verificere alle kravene i bilag </w:t>
      </w:r>
      <w:r>
        <w:rPr>
          <w:rFonts w:ascii="Questa-Regular" w:hAnsi="Questa-Regular"/>
          <w:sz w:val="23"/>
          <w:szCs w:val="23"/>
        </w:rPr>
        <w:t>2</w:t>
      </w:r>
      <w:r w:rsidRPr="00F454DA">
        <w:rPr>
          <w:rFonts w:ascii="Questa-Regular" w:hAnsi="Questa-Regular"/>
          <w:sz w:val="23"/>
          <w:szCs w:val="23"/>
        </w:rPr>
        <w:t>.</w:t>
      </w:r>
    </w:p>
    <w:p w14:paraId="0ECAE2FB" w14:textId="4E26A954" w:rsidR="00194846" w:rsidRDefault="00194846" w:rsidP="00194846">
      <w:pPr>
        <w:ind w:firstLine="284"/>
        <w:rPr>
          <w:rFonts w:ascii="Questa-Regular" w:hAnsi="Questa-Regular"/>
          <w:sz w:val="23"/>
          <w:szCs w:val="23"/>
        </w:rPr>
      </w:pPr>
      <w:r w:rsidRPr="00F13614">
        <w:rPr>
          <w:rFonts w:ascii="Questa-Regular" w:hAnsi="Questa-Regular"/>
          <w:i/>
          <w:iCs/>
          <w:sz w:val="23"/>
          <w:szCs w:val="23"/>
        </w:rPr>
        <w:t xml:space="preserve">Stk. </w:t>
      </w:r>
      <w:r>
        <w:rPr>
          <w:rFonts w:ascii="Questa-Regular" w:hAnsi="Questa-Regular"/>
          <w:i/>
          <w:iCs/>
          <w:sz w:val="23"/>
          <w:szCs w:val="23"/>
        </w:rPr>
        <w:t>4</w:t>
      </w:r>
      <w:r w:rsidRPr="00F13614">
        <w:rPr>
          <w:rFonts w:ascii="Questa-Regular" w:hAnsi="Questa-Regular"/>
          <w:i/>
          <w:iCs/>
          <w:sz w:val="23"/>
          <w:szCs w:val="23"/>
        </w:rPr>
        <w:t>.</w:t>
      </w:r>
      <w:r>
        <w:rPr>
          <w:rFonts w:ascii="Questa-Regular" w:hAnsi="Questa-Regular"/>
          <w:sz w:val="23"/>
          <w:szCs w:val="23"/>
        </w:rPr>
        <w:t xml:space="preserve"> Der er ingen relevante udestående punkter i TSI WAG, hvorfor der ikke er opstillet nationale krav</w:t>
      </w:r>
      <w:r w:rsidR="00EE0F87">
        <w:rPr>
          <w:rFonts w:ascii="Questa-Regular" w:hAnsi="Questa-Regular"/>
          <w:sz w:val="23"/>
          <w:szCs w:val="23"/>
        </w:rPr>
        <w:t xml:space="preserve"> for denne TSI</w:t>
      </w:r>
      <w:r>
        <w:rPr>
          <w:rFonts w:ascii="Questa-Regular" w:hAnsi="Questa-Regular"/>
          <w:sz w:val="23"/>
          <w:szCs w:val="23"/>
        </w:rPr>
        <w:t>, der skal verificeres.</w:t>
      </w:r>
    </w:p>
    <w:p w14:paraId="57EA9D6F" w14:textId="0C57397E" w:rsidR="00A127AF" w:rsidRDefault="00A127AF" w:rsidP="00D9379F">
      <w:pPr>
        <w:ind w:firstLine="284"/>
        <w:rPr>
          <w:rFonts w:ascii="Questa-Regular" w:hAnsi="Questa-Regular"/>
          <w:sz w:val="23"/>
          <w:szCs w:val="23"/>
        </w:rPr>
      </w:pPr>
      <w:r w:rsidRPr="00D9379F">
        <w:rPr>
          <w:rFonts w:ascii="Questa-Regular" w:hAnsi="Questa-Regular"/>
          <w:i/>
          <w:iCs/>
          <w:sz w:val="23"/>
          <w:szCs w:val="23"/>
        </w:rPr>
        <w:t xml:space="preserve">Stk. </w:t>
      </w:r>
      <w:r w:rsidR="00A33427">
        <w:rPr>
          <w:rFonts w:ascii="Questa-Regular" w:hAnsi="Questa-Regular"/>
          <w:i/>
          <w:iCs/>
          <w:sz w:val="23"/>
          <w:szCs w:val="23"/>
        </w:rPr>
        <w:t>5</w:t>
      </w:r>
      <w:r w:rsidRPr="00D9379F">
        <w:rPr>
          <w:rFonts w:ascii="Questa-Regular" w:hAnsi="Questa-Regular"/>
          <w:i/>
          <w:iCs/>
          <w:sz w:val="23"/>
          <w:szCs w:val="23"/>
        </w:rPr>
        <w:t>.</w:t>
      </w:r>
      <w:r w:rsidRPr="00D9379F">
        <w:rPr>
          <w:rFonts w:ascii="Questa-Regular" w:hAnsi="Questa-Regular"/>
          <w:sz w:val="23"/>
          <w:szCs w:val="23"/>
        </w:rPr>
        <w:t> Der skal udarbejdes en typeafprøvningsattest i henhold til modul SB eller en konstruktionsundersøgelsesattest i henhold til modul SH1 som dokumentation for opfyldelse af kravene i bilag</w:t>
      </w:r>
      <w:r w:rsidR="0004190A">
        <w:rPr>
          <w:rFonts w:ascii="Questa-Regular" w:hAnsi="Questa-Regular"/>
          <w:sz w:val="23"/>
          <w:szCs w:val="23"/>
        </w:rPr>
        <w:t xml:space="preserve"> 1-2</w:t>
      </w:r>
      <w:r w:rsidRPr="00D9379F">
        <w:rPr>
          <w:rFonts w:ascii="Questa-Regular" w:hAnsi="Questa-Regular"/>
          <w:sz w:val="23"/>
          <w:szCs w:val="23"/>
        </w:rPr>
        <w:t xml:space="preserve">, på typeniveau. Kompatibilitetsattesten skal herefter udarbejdes på baggrund af typeafprøvningsattesten, jf. modul SD eller SF; eller på baggrund af konstruktionsundersøgelsesattesten, jf. modul SH1. Modulerne er beskrevet i Kommissionens afgørelse nr. 2010/713/EU af 9. november 2010 om de moduler til procedurer for vurdering af overensstemmelse og anvendelsesegnethed og for EF-verifikation, der skal benyttes i tekniske specifikationer for </w:t>
      </w:r>
      <w:proofErr w:type="spellStart"/>
      <w:r w:rsidRPr="00D9379F">
        <w:rPr>
          <w:rFonts w:ascii="Questa-Regular" w:hAnsi="Questa-Regular"/>
          <w:sz w:val="23"/>
          <w:szCs w:val="23"/>
        </w:rPr>
        <w:t>interoperabilitet</w:t>
      </w:r>
      <w:proofErr w:type="spellEnd"/>
      <w:r w:rsidRPr="00D9379F">
        <w:rPr>
          <w:rFonts w:ascii="Questa-Regular" w:hAnsi="Questa-Regular"/>
          <w:sz w:val="23"/>
          <w:szCs w:val="23"/>
        </w:rPr>
        <w:t xml:space="preserve">, som er vedtaget i medfør af </w:t>
      </w:r>
      <w:proofErr w:type="spellStart"/>
      <w:r w:rsidRPr="00D9379F">
        <w:rPr>
          <w:rFonts w:ascii="Questa-Regular" w:hAnsi="Questa-Regular"/>
          <w:sz w:val="23"/>
          <w:szCs w:val="23"/>
        </w:rPr>
        <w:t>interoperabilitetsdirektivet</w:t>
      </w:r>
      <w:proofErr w:type="spellEnd"/>
      <w:r w:rsidRPr="00D9379F">
        <w:rPr>
          <w:rFonts w:ascii="Questa-Regular" w:hAnsi="Questa-Regular"/>
          <w:sz w:val="23"/>
          <w:szCs w:val="23"/>
        </w:rPr>
        <w:t>.</w:t>
      </w:r>
      <w:r w:rsidR="002C248B">
        <w:rPr>
          <w:rFonts w:ascii="Questa-Regular" w:hAnsi="Questa-Regular"/>
          <w:sz w:val="23"/>
          <w:szCs w:val="23"/>
        </w:rPr>
        <w:t xml:space="preserve"> Der </w:t>
      </w:r>
      <w:r w:rsidR="002C248B">
        <w:rPr>
          <w:rFonts w:ascii="Questa-Regular" w:hAnsi="Questa-Regular"/>
          <w:sz w:val="23"/>
          <w:szCs w:val="23"/>
        </w:rPr>
        <w:lastRenderedPageBreak/>
        <w:t xml:space="preserve">skal udarbejdes én kompatibilitetsattest per </w:t>
      </w:r>
      <w:r w:rsidR="002C248B" w:rsidRPr="00D9379F">
        <w:rPr>
          <w:rFonts w:ascii="Questa-Regular" w:hAnsi="Questa-Regular"/>
          <w:sz w:val="23"/>
          <w:szCs w:val="23"/>
        </w:rPr>
        <w:t>typeafprøvningsattest</w:t>
      </w:r>
      <w:r w:rsidR="002C248B">
        <w:rPr>
          <w:rFonts w:ascii="Questa-Regular" w:hAnsi="Questa-Regular"/>
          <w:sz w:val="23"/>
          <w:szCs w:val="23"/>
        </w:rPr>
        <w:t xml:space="preserve"> eller </w:t>
      </w:r>
      <w:r w:rsidR="002C248B" w:rsidRPr="00D9379F">
        <w:rPr>
          <w:rFonts w:ascii="Questa-Regular" w:hAnsi="Questa-Regular"/>
          <w:sz w:val="23"/>
          <w:szCs w:val="23"/>
        </w:rPr>
        <w:t>konstruktionsundersøgelsesattest</w:t>
      </w:r>
      <w:r w:rsidR="002C248B">
        <w:rPr>
          <w:rFonts w:ascii="Questa-Regular" w:hAnsi="Questa-Regular"/>
          <w:sz w:val="23"/>
          <w:szCs w:val="23"/>
        </w:rPr>
        <w:t xml:space="preserve">. </w:t>
      </w:r>
    </w:p>
    <w:p w14:paraId="0E482FB3" w14:textId="435599EB" w:rsidR="00CA748A" w:rsidRPr="00D9379F" w:rsidRDefault="00CA748A" w:rsidP="00D9379F">
      <w:pPr>
        <w:ind w:firstLine="284"/>
        <w:rPr>
          <w:rFonts w:ascii="Questa-Regular" w:hAnsi="Questa-Regular"/>
          <w:sz w:val="23"/>
          <w:szCs w:val="23"/>
        </w:rPr>
      </w:pPr>
      <w:r w:rsidRPr="00CA748A">
        <w:rPr>
          <w:rFonts w:ascii="Questa-Regular" w:hAnsi="Questa-Regular"/>
          <w:i/>
          <w:iCs/>
          <w:sz w:val="23"/>
          <w:szCs w:val="23"/>
        </w:rPr>
        <w:t xml:space="preserve">Stk. </w:t>
      </w:r>
      <w:r w:rsidR="00A33427">
        <w:rPr>
          <w:rFonts w:ascii="Questa-Regular" w:hAnsi="Questa-Regular"/>
          <w:i/>
          <w:iCs/>
          <w:sz w:val="23"/>
          <w:szCs w:val="23"/>
        </w:rPr>
        <w:t>6</w:t>
      </w:r>
      <w:r w:rsidRPr="00CA748A">
        <w:rPr>
          <w:rFonts w:ascii="Questa-Regular" w:hAnsi="Questa-Regular"/>
          <w:i/>
          <w:iCs/>
          <w:sz w:val="23"/>
          <w:szCs w:val="23"/>
        </w:rPr>
        <w:t>.</w:t>
      </w:r>
      <w:r>
        <w:rPr>
          <w:rFonts w:ascii="Questa-Regular" w:hAnsi="Questa-Regular"/>
          <w:sz w:val="23"/>
          <w:szCs w:val="23"/>
        </w:rPr>
        <w:t xml:space="preserve"> Det udpegede organ</w:t>
      </w:r>
      <w:r w:rsidR="006D70B4">
        <w:rPr>
          <w:rFonts w:ascii="Questa-Regular" w:hAnsi="Questa-Regular"/>
          <w:sz w:val="23"/>
          <w:szCs w:val="23"/>
        </w:rPr>
        <w:t>s arbejdsmetode og dokumentationsstruktur</w:t>
      </w:r>
      <w:r>
        <w:rPr>
          <w:rFonts w:ascii="Questa-Regular" w:hAnsi="Questa-Regular"/>
          <w:sz w:val="23"/>
          <w:szCs w:val="23"/>
        </w:rPr>
        <w:t xml:space="preserve"> skal </w:t>
      </w:r>
      <w:r w:rsidR="006D70B4">
        <w:rPr>
          <w:rFonts w:ascii="Questa-Regular" w:hAnsi="Questa-Regular"/>
          <w:sz w:val="23"/>
          <w:szCs w:val="23"/>
        </w:rPr>
        <w:t xml:space="preserve">følge de samme retningslinjer, </w:t>
      </w:r>
      <w:r>
        <w:rPr>
          <w:rFonts w:ascii="Questa-Regular" w:hAnsi="Questa-Regular"/>
          <w:sz w:val="23"/>
          <w:szCs w:val="23"/>
        </w:rPr>
        <w:t xml:space="preserve">som </w:t>
      </w:r>
      <w:r w:rsidR="006D70B4">
        <w:rPr>
          <w:rFonts w:ascii="Questa-Regular" w:hAnsi="Questa-Regular"/>
          <w:sz w:val="23"/>
          <w:szCs w:val="23"/>
        </w:rPr>
        <w:t>gælder for de</w:t>
      </w:r>
      <w:r>
        <w:rPr>
          <w:rFonts w:ascii="Questa-Regular" w:hAnsi="Questa-Regular"/>
          <w:sz w:val="23"/>
          <w:szCs w:val="23"/>
        </w:rPr>
        <w:t xml:space="preserve"> bemyndige</w:t>
      </w:r>
      <w:r w:rsidR="006D70B4">
        <w:rPr>
          <w:rFonts w:ascii="Questa-Regular" w:hAnsi="Questa-Regular"/>
          <w:sz w:val="23"/>
          <w:szCs w:val="23"/>
        </w:rPr>
        <w:t>de</w:t>
      </w:r>
      <w:r>
        <w:rPr>
          <w:rFonts w:ascii="Questa-Regular" w:hAnsi="Questa-Regular"/>
          <w:sz w:val="23"/>
          <w:szCs w:val="23"/>
        </w:rPr>
        <w:t xml:space="preserve"> organ</w:t>
      </w:r>
      <w:r w:rsidR="006D70B4">
        <w:rPr>
          <w:rFonts w:ascii="Questa-Regular" w:hAnsi="Questa-Regular"/>
          <w:sz w:val="23"/>
          <w:szCs w:val="23"/>
        </w:rPr>
        <w:t>ers arbejdsmetode og dokumentationsstruktur.</w:t>
      </w:r>
    </w:p>
    <w:p w14:paraId="5EA699D8" w14:textId="45FEADA1" w:rsidR="00A127AF" w:rsidRDefault="00A127AF" w:rsidP="00D9379F">
      <w:pPr>
        <w:ind w:firstLine="284"/>
        <w:rPr>
          <w:rFonts w:ascii="Questa-Regular" w:hAnsi="Questa-Regular"/>
          <w:sz w:val="23"/>
          <w:szCs w:val="23"/>
        </w:rPr>
      </w:pPr>
      <w:r w:rsidRPr="00FB65AD">
        <w:rPr>
          <w:rFonts w:ascii="Questa-Regular" w:hAnsi="Questa-Regular"/>
          <w:b/>
          <w:bCs/>
          <w:sz w:val="23"/>
          <w:szCs w:val="23"/>
        </w:rPr>
        <w:t>§ 4.</w:t>
      </w:r>
      <w:r>
        <w:rPr>
          <w:rFonts w:ascii="Questa-Regular" w:hAnsi="Questa-Regular"/>
          <w:sz w:val="23"/>
          <w:szCs w:val="23"/>
        </w:rPr>
        <w:t xml:space="preserve"> Ved udstedelse af STM-attest, </w:t>
      </w:r>
      <w:r w:rsidRPr="00D9379F">
        <w:rPr>
          <w:rFonts w:ascii="Questa-Regular" w:hAnsi="Questa-Regular"/>
          <w:sz w:val="23"/>
          <w:szCs w:val="23"/>
        </w:rPr>
        <w:t xml:space="preserve">skal et udpeget organ verificere, at et køretøj eller en serie af ens køretøjer opfylder kravene i bilag </w:t>
      </w:r>
      <w:r w:rsidR="00574E97">
        <w:rPr>
          <w:rFonts w:ascii="Questa-Regular" w:hAnsi="Questa-Regular"/>
          <w:sz w:val="23"/>
          <w:szCs w:val="23"/>
        </w:rPr>
        <w:t>3</w:t>
      </w:r>
      <w:r>
        <w:rPr>
          <w:rFonts w:ascii="Questa-Regular" w:hAnsi="Questa-Regular"/>
          <w:sz w:val="23"/>
          <w:szCs w:val="23"/>
        </w:rPr>
        <w:t xml:space="preserve">. </w:t>
      </w:r>
    </w:p>
    <w:p w14:paraId="7C646B30" w14:textId="42A00686" w:rsidR="00C6535D" w:rsidRPr="00D9379F" w:rsidRDefault="00C6535D" w:rsidP="00C6535D">
      <w:pPr>
        <w:ind w:firstLine="284"/>
        <w:rPr>
          <w:rFonts w:ascii="Questa-Regular" w:hAnsi="Questa-Regular"/>
          <w:sz w:val="23"/>
          <w:szCs w:val="23"/>
        </w:rPr>
      </w:pPr>
      <w:r w:rsidRPr="00D9379F">
        <w:rPr>
          <w:rFonts w:ascii="Questa-Regular" w:hAnsi="Questa-Regular"/>
          <w:i/>
          <w:iCs/>
          <w:sz w:val="23"/>
          <w:szCs w:val="23"/>
        </w:rPr>
        <w:t xml:space="preserve">Stk. </w:t>
      </w:r>
      <w:r w:rsidR="002C248B">
        <w:rPr>
          <w:rFonts w:ascii="Questa-Regular" w:hAnsi="Questa-Regular"/>
          <w:i/>
          <w:iCs/>
          <w:sz w:val="23"/>
          <w:szCs w:val="23"/>
        </w:rPr>
        <w:t>2</w:t>
      </w:r>
      <w:r w:rsidRPr="00D9379F">
        <w:rPr>
          <w:rFonts w:ascii="Questa-Regular" w:hAnsi="Questa-Regular"/>
          <w:i/>
          <w:iCs/>
          <w:sz w:val="23"/>
          <w:szCs w:val="23"/>
        </w:rPr>
        <w:t>.</w:t>
      </w:r>
      <w:r w:rsidRPr="00D9379F">
        <w:rPr>
          <w:rFonts w:ascii="Questa-Regular" w:hAnsi="Questa-Regular"/>
          <w:sz w:val="23"/>
          <w:szCs w:val="23"/>
        </w:rPr>
        <w:t> Der skal udarbejdes en typeafprøvningsattest i henhold til modul SB eller en konstruktionsundersøgelsesattest i henhold til modul SH1 som dokumentation for opfyldelse af kravene i bilag</w:t>
      </w:r>
      <w:r w:rsidR="0004190A">
        <w:rPr>
          <w:rFonts w:ascii="Questa-Regular" w:hAnsi="Questa-Regular"/>
          <w:sz w:val="23"/>
          <w:szCs w:val="23"/>
        </w:rPr>
        <w:t xml:space="preserve"> </w:t>
      </w:r>
      <w:r w:rsidR="00CA748A">
        <w:rPr>
          <w:rFonts w:ascii="Questa-Regular" w:hAnsi="Questa-Regular"/>
          <w:sz w:val="23"/>
          <w:szCs w:val="23"/>
        </w:rPr>
        <w:t>3</w:t>
      </w:r>
      <w:r w:rsidRPr="00D9379F">
        <w:rPr>
          <w:rFonts w:ascii="Questa-Regular" w:hAnsi="Questa-Regular"/>
          <w:sz w:val="23"/>
          <w:szCs w:val="23"/>
        </w:rPr>
        <w:t xml:space="preserve">, på typeniveau. Kompatibilitetsattesten skal herefter udarbejdes på baggrund af typeafprøvningsattesten, jf. modul SD eller SF; eller på baggrund af konstruktionsundersøgelsesattesten, jf. modul SH1. Modulerne er beskrevet i Kommissionens afgørelse nr. 2010/713/EU af 9. november 2010 om de moduler til procedurer for vurdering af overensstemmelse og anvendelsesegnethed og for EF-verifikation, der skal benyttes i tekniske specifikationer for </w:t>
      </w:r>
      <w:proofErr w:type="spellStart"/>
      <w:r w:rsidRPr="00D9379F">
        <w:rPr>
          <w:rFonts w:ascii="Questa-Regular" w:hAnsi="Questa-Regular"/>
          <w:sz w:val="23"/>
          <w:szCs w:val="23"/>
        </w:rPr>
        <w:t>interoperabilitet</w:t>
      </w:r>
      <w:proofErr w:type="spellEnd"/>
      <w:r w:rsidRPr="00D9379F">
        <w:rPr>
          <w:rFonts w:ascii="Questa-Regular" w:hAnsi="Questa-Regular"/>
          <w:sz w:val="23"/>
          <w:szCs w:val="23"/>
        </w:rPr>
        <w:t xml:space="preserve">, som er vedtaget i medfør af </w:t>
      </w:r>
      <w:proofErr w:type="spellStart"/>
      <w:r w:rsidRPr="00D9379F">
        <w:rPr>
          <w:rFonts w:ascii="Questa-Regular" w:hAnsi="Questa-Regular"/>
          <w:sz w:val="23"/>
          <w:szCs w:val="23"/>
        </w:rPr>
        <w:t>interoperabilitetsdirektivet</w:t>
      </w:r>
      <w:proofErr w:type="spellEnd"/>
      <w:r w:rsidRPr="00D9379F">
        <w:rPr>
          <w:rFonts w:ascii="Questa-Regular" w:hAnsi="Questa-Regular"/>
          <w:sz w:val="23"/>
          <w:szCs w:val="23"/>
        </w:rPr>
        <w:t>.</w:t>
      </w:r>
      <w:r w:rsidR="002C248B">
        <w:rPr>
          <w:rFonts w:ascii="Questa-Regular" w:hAnsi="Questa-Regular"/>
          <w:sz w:val="23"/>
          <w:szCs w:val="23"/>
        </w:rPr>
        <w:t xml:space="preserve"> </w:t>
      </w:r>
    </w:p>
    <w:p w14:paraId="3868CA3D" w14:textId="6C5A2B95" w:rsidR="00A127AF" w:rsidRDefault="00A127AF" w:rsidP="00D9379F">
      <w:pPr>
        <w:ind w:firstLine="284"/>
        <w:rPr>
          <w:rFonts w:ascii="Questa-Regular" w:hAnsi="Questa-Regular"/>
          <w:sz w:val="23"/>
          <w:szCs w:val="23"/>
        </w:rPr>
      </w:pPr>
      <w:r w:rsidRPr="00D0519F">
        <w:rPr>
          <w:rFonts w:ascii="Questa-Regular" w:hAnsi="Questa-Regular"/>
          <w:i/>
          <w:iCs/>
          <w:sz w:val="23"/>
          <w:szCs w:val="23"/>
        </w:rPr>
        <w:t xml:space="preserve">Stk. </w:t>
      </w:r>
      <w:r w:rsidR="00C6535D">
        <w:rPr>
          <w:rFonts w:ascii="Questa-Regular" w:hAnsi="Questa-Regular"/>
          <w:i/>
          <w:iCs/>
          <w:sz w:val="23"/>
          <w:szCs w:val="23"/>
        </w:rPr>
        <w:t>3</w:t>
      </w:r>
      <w:r w:rsidRPr="00D0519F">
        <w:rPr>
          <w:rFonts w:ascii="Questa-Regular" w:hAnsi="Questa-Regular"/>
          <w:i/>
          <w:iCs/>
          <w:sz w:val="23"/>
          <w:szCs w:val="23"/>
        </w:rPr>
        <w:t>.</w:t>
      </w:r>
      <w:r>
        <w:rPr>
          <w:rFonts w:ascii="Questa-Regular" w:hAnsi="Questa-Regular"/>
          <w:sz w:val="23"/>
          <w:szCs w:val="23"/>
        </w:rPr>
        <w:t xml:space="preserve"> V</w:t>
      </w:r>
      <w:r w:rsidRPr="00D9379F">
        <w:rPr>
          <w:rFonts w:ascii="Questa-Regular" w:hAnsi="Questa-Regular"/>
          <w:sz w:val="23"/>
          <w:szCs w:val="23"/>
        </w:rPr>
        <w:t xml:space="preserve">erifikation af dansk STM skal ske </w:t>
      </w:r>
      <w:r>
        <w:rPr>
          <w:rFonts w:ascii="Questa-Regular" w:hAnsi="Questa-Regular"/>
          <w:sz w:val="23"/>
          <w:szCs w:val="23"/>
        </w:rPr>
        <w:t xml:space="preserve">af et udpeget organ, som er udpeget af Trafikstyrelsen specifikt til </w:t>
      </w:r>
      <w:proofErr w:type="gramStart"/>
      <w:r>
        <w:rPr>
          <w:rFonts w:ascii="Questa-Regular" w:hAnsi="Questa-Regular"/>
          <w:sz w:val="23"/>
          <w:szCs w:val="23"/>
        </w:rPr>
        <w:t>STM verifikation</w:t>
      </w:r>
      <w:proofErr w:type="gramEnd"/>
      <w:r>
        <w:rPr>
          <w:rFonts w:ascii="Questa-Regular" w:hAnsi="Questa-Regular"/>
          <w:sz w:val="23"/>
          <w:szCs w:val="23"/>
        </w:rPr>
        <w:t>.</w:t>
      </w:r>
      <w:r w:rsidRPr="00D9379F">
        <w:rPr>
          <w:rFonts w:ascii="Questa-Regular" w:hAnsi="Questa-Regular"/>
          <w:sz w:val="23"/>
          <w:szCs w:val="23"/>
        </w:rPr>
        <w:t xml:space="preserve"> </w:t>
      </w:r>
    </w:p>
    <w:p w14:paraId="272346AD" w14:textId="77777777" w:rsidR="00A127AF" w:rsidRPr="00D9379F" w:rsidRDefault="00A127AF" w:rsidP="00D9379F">
      <w:pPr>
        <w:ind w:firstLine="284"/>
        <w:rPr>
          <w:rFonts w:ascii="Questa-Regular" w:hAnsi="Questa-Regular"/>
          <w:sz w:val="23"/>
          <w:szCs w:val="23"/>
        </w:rPr>
      </w:pPr>
    </w:p>
    <w:p w14:paraId="0F5B1D63" w14:textId="77777777" w:rsidR="00A127AF" w:rsidRPr="00D9379F" w:rsidRDefault="00A127AF" w:rsidP="00D9379F">
      <w:pPr>
        <w:ind w:firstLine="284"/>
        <w:jc w:val="center"/>
        <w:rPr>
          <w:rFonts w:ascii="Questa-Regular" w:hAnsi="Questa-Regular"/>
          <w:i/>
          <w:iCs/>
          <w:sz w:val="23"/>
          <w:szCs w:val="23"/>
        </w:rPr>
      </w:pPr>
      <w:r w:rsidRPr="00D9379F">
        <w:rPr>
          <w:rFonts w:ascii="Questa-Regular" w:hAnsi="Questa-Regular"/>
          <w:i/>
          <w:iCs/>
          <w:sz w:val="23"/>
          <w:szCs w:val="23"/>
        </w:rPr>
        <w:t>Dispensation</w:t>
      </w:r>
    </w:p>
    <w:p w14:paraId="35831DD5" w14:textId="77777777" w:rsidR="00A127AF" w:rsidRDefault="00A127AF" w:rsidP="00D9379F">
      <w:pPr>
        <w:ind w:firstLine="284"/>
        <w:rPr>
          <w:rFonts w:ascii="Questa-Regular" w:hAnsi="Questa-Regular"/>
          <w:sz w:val="23"/>
          <w:szCs w:val="23"/>
        </w:rPr>
      </w:pPr>
      <w:r w:rsidRPr="00D9379F">
        <w:rPr>
          <w:rFonts w:ascii="Questa-Regular" w:hAnsi="Questa-Regular"/>
          <w:b/>
          <w:bCs/>
          <w:sz w:val="23"/>
          <w:szCs w:val="23"/>
        </w:rPr>
        <w:t xml:space="preserve">§ </w:t>
      </w:r>
      <w:r>
        <w:rPr>
          <w:rFonts w:ascii="Questa-Regular" w:hAnsi="Questa-Regular"/>
          <w:b/>
          <w:bCs/>
          <w:sz w:val="23"/>
          <w:szCs w:val="23"/>
        </w:rPr>
        <w:t>5</w:t>
      </w:r>
      <w:r w:rsidRPr="00D9379F">
        <w:rPr>
          <w:rFonts w:ascii="Questa-Regular" w:hAnsi="Questa-Regular"/>
          <w:b/>
          <w:bCs/>
          <w:sz w:val="23"/>
          <w:szCs w:val="23"/>
        </w:rPr>
        <w:t xml:space="preserve">. </w:t>
      </w:r>
      <w:r w:rsidRPr="00D9379F">
        <w:rPr>
          <w:rFonts w:ascii="Questa-Regular" w:hAnsi="Questa-Regular"/>
          <w:sz w:val="23"/>
          <w:szCs w:val="23"/>
        </w:rPr>
        <w:t xml:space="preserve">Trafikstyrelsen kan i særlige tilfælde dispensere fra bestemmelserne i denne bekendtgørelse, når det i øvrigt skønnes foreneligt med de hensyn, der ligger til grund for de pågældende bestemmelser, herunder gældende EU-lovgivning. </w:t>
      </w:r>
    </w:p>
    <w:p w14:paraId="021C3712" w14:textId="77777777" w:rsidR="00A127AF" w:rsidRPr="00D9379F" w:rsidRDefault="00A127AF" w:rsidP="00D9379F">
      <w:pPr>
        <w:ind w:firstLine="284"/>
        <w:rPr>
          <w:rFonts w:ascii="Questa-Regular" w:hAnsi="Questa-Regular"/>
          <w:b/>
          <w:bCs/>
          <w:sz w:val="23"/>
          <w:szCs w:val="23"/>
        </w:rPr>
      </w:pPr>
    </w:p>
    <w:p w14:paraId="0F7953FB" w14:textId="77777777" w:rsidR="00A127AF" w:rsidRPr="00D9379F" w:rsidRDefault="00A127AF" w:rsidP="00D9379F">
      <w:pPr>
        <w:ind w:firstLine="284"/>
        <w:jc w:val="center"/>
        <w:rPr>
          <w:rFonts w:ascii="Questa-Regular" w:hAnsi="Questa-Regular"/>
          <w:i/>
          <w:iCs/>
          <w:sz w:val="23"/>
          <w:szCs w:val="23"/>
        </w:rPr>
      </w:pPr>
      <w:r w:rsidRPr="00D9379F">
        <w:rPr>
          <w:rFonts w:ascii="Questa-Regular" w:hAnsi="Questa-Regular"/>
          <w:i/>
          <w:iCs/>
          <w:sz w:val="23"/>
          <w:szCs w:val="23"/>
        </w:rPr>
        <w:t>Ikrafttræden</w:t>
      </w:r>
    </w:p>
    <w:p w14:paraId="3C977EA1" w14:textId="5A6B6846" w:rsidR="00A127AF" w:rsidRPr="00D9379F" w:rsidRDefault="00A127AF" w:rsidP="00D9379F">
      <w:pPr>
        <w:ind w:firstLine="284"/>
        <w:rPr>
          <w:rFonts w:ascii="Questa-Regular" w:hAnsi="Questa-Regular"/>
          <w:sz w:val="23"/>
          <w:szCs w:val="23"/>
        </w:rPr>
      </w:pPr>
      <w:r w:rsidRPr="00D9379F">
        <w:rPr>
          <w:rFonts w:ascii="Questa-Regular" w:hAnsi="Questa-Regular"/>
          <w:b/>
          <w:bCs/>
          <w:sz w:val="23"/>
          <w:szCs w:val="23"/>
        </w:rPr>
        <w:t xml:space="preserve">§ </w:t>
      </w:r>
      <w:r>
        <w:rPr>
          <w:rFonts w:ascii="Questa-Regular" w:hAnsi="Questa-Regular"/>
          <w:b/>
          <w:bCs/>
          <w:sz w:val="23"/>
          <w:szCs w:val="23"/>
        </w:rPr>
        <w:t>6</w:t>
      </w:r>
      <w:r w:rsidRPr="00D9379F">
        <w:rPr>
          <w:rFonts w:ascii="Questa-Regular" w:hAnsi="Questa-Regular"/>
          <w:b/>
          <w:bCs/>
          <w:sz w:val="23"/>
          <w:szCs w:val="23"/>
        </w:rPr>
        <w:t>.</w:t>
      </w:r>
      <w:r w:rsidRPr="00D9379F">
        <w:rPr>
          <w:rFonts w:ascii="Questa-Regular" w:hAnsi="Questa-Regular"/>
          <w:sz w:val="23"/>
          <w:szCs w:val="23"/>
        </w:rPr>
        <w:t> Bekendtgørelsen træder i kraft den 1. j</w:t>
      </w:r>
      <w:r w:rsidR="009B09A4">
        <w:rPr>
          <w:rFonts w:ascii="Questa-Regular" w:hAnsi="Questa-Regular"/>
          <w:sz w:val="23"/>
          <w:szCs w:val="23"/>
        </w:rPr>
        <w:t>anuar</w:t>
      </w:r>
      <w:r w:rsidRPr="00D9379F">
        <w:rPr>
          <w:rFonts w:ascii="Questa-Regular" w:hAnsi="Questa-Regular"/>
          <w:sz w:val="23"/>
          <w:szCs w:val="23"/>
        </w:rPr>
        <w:t xml:space="preserve"> 202</w:t>
      </w:r>
      <w:r w:rsidR="009B09A4">
        <w:rPr>
          <w:rFonts w:ascii="Questa-Regular" w:hAnsi="Questa-Regular"/>
          <w:sz w:val="23"/>
          <w:szCs w:val="23"/>
        </w:rPr>
        <w:t>7</w:t>
      </w:r>
      <w:r w:rsidRPr="00D9379F">
        <w:rPr>
          <w:rFonts w:ascii="Questa-Regular" w:hAnsi="Questa-Regular"/>
          <w:sz w:val="23"/>
          <w:szCs w:val="23"/>
        </w:rPr>
        <w:t>.</w:t>
      </w:r>
    </w:p>
    <w:p w14:paraId="1AE1CB0B" w14:textId="4A4A642F" w:rsidR="00A127AF" w:rsidRPr="00D9379F" w:rsidRDefault="00A127AF" w:rsidP="00D9379F">
      <w:pPr>
        <w:ind w:firstLine="284"/>
        <w:rPr>
          <w:rFonts w:ascii="Questa-Regular" w:hAnsi="Questa-Regular"/>
          <w:sz w:val="23"/>
          <w:szCs w:val="23"/>
        </w:rPr>
      </w:pPr>
      <w:r w:rsidRPr="00D9379F">
        <w:rPr>
          <w:rFonts w:ascii="Questa-Regular" w:hAnsi="Questa-Regular"/>
          <w:i/>
          <w:iCs/>
          <w:sz w:val="23"/>
          <w:szCs w:val="23"/>
        </w:rPr>
        <w:t>Stk. 2.</w:t>
      </w:r>
      <w:r w:rsidRPr="00D9379F">
        <w:rPr>
          <w:rFonts w:ascii="Questa-Regular" w:hAnsi="Questa-Regular"/>
          <w:sz w:val="23"/>
          <w:szCs w:val="23"/>
        </w:rPr>
        <w:t xml:space="preserve"> Bekendtgørelse nr. </w:t>
      </w:r>
      <w:r w:rsidR="008F64B2">
        <w:rPr>
          <w:rFonts w:ascii="Questa-Regular" w:hAnsi="Questa-Regular"/>
          <w:sz w:val="23"/>
          <w:szCs w:val="23"/>
        </w:rPr>
        <w:t>863</w:t>
      </w:r>
      <w:r w:rsidRPr="00D9379F">
        <w:rPr>
          <w:rFonts w:ascii="Questa-Regular" w:hAnsi="Questa-Regular"/>
          <w:sz w:val="23"/>
          <w:szCs w:val="23"/>
        </w:rPr>
        <w:t xml:space="preserve"> af </w:t>
      </w:r>
      <w:r w:rsidR="008F64B2">
        <w:rPr>
          <w:rFonts w:ascii="Questa-Regular" w:hAnsi="Questa-Regular"/>
          <w:sz w:val="23"/>
          <w:szCs w:val="23"/>
        </w:rPr>
        <w:t>20</w:t>
      </w:r>
      <w:r w:rsidRPr="00D9379F">
        <w:rPr>
          <w:rFonts w:ascii="Questa-Regular" w:hAnsi="Questa-Regular"/>
          <w:sz w:val="23"/>
          <w:szCs w:val="23"/>
        </w:rPr>
        <w:t xml:space="preserve">. </w:t>
      </w:r>
      <w:r w:rsidR="008F64B2">
        <w:rPr>
          <w:rFonts w:ascii="Questa-Regular" w:hAnsi="Questa-Regular"/>
          <w:sz w:val="23"/>
          <w:szCs w:val="23"/>
        </w:rPr>
        <w:t>juni</w:t>
      </w:r>
      <w:r w:rsidRPr="00D9379F">
        <w:rPr>
          <w:rFonts w:ascii="Questa-Regular" w:hAnsi="Questa-Regular"/>
          <w:sz w:val="23"/>
          <w:szCs w:val="23"/>
        </w:rPr>
        <w:t xml:space="preserve"> 20</w:t>
      </w:r>
      <w:r w:rsidR="008F64B2">
        <w:rPr>
          <w:rFonts w:ascii="Questa-Regular" w:hAnsi="Questa-Regular"/>
          <w:sz w:val="23"/>
          <w:szCs w:val="23"/>
        </w:rPr>
        <w:t>24</w:t>
      </w:r>
      <w:r w:rsidRPr="00D9379F">
        <w:rPr>
          <w:rFonts w:ascii="Questa-Regular" w:hAnsi="Questa-Regular"/>
          <w:sz w:val="23"/>
          <w:szCs w:val="23"/>
        </w:rPr>
        <w:t xml:space="preserve"> om køretøjers tekniske kompatibilitet med jernbanenettet ophæves.</w:t>
      </w:r>
    </w:p>
    <w:p w14:paraId="633735B1" w14:textId="77777777" w:rsidR="00A127AF" w:rsidRPr="00D9379F" w:rsidRDefault="00A127AF" w:rsidP="00D9379F">
      <w:pPr>
        <w:ind w:firstLine="284"/>
        <w:rPr>
          <w:rFonts w:ascii="Questa-Regular" w:hAnsi="Questa-Regular"/>
          <w:sz w:val="23"/>
          <w:szCs w:val="23"/>
        </w:rPr>
      </w:pPr>
      <w:r w:rsidRPr="00D9379F">
        <w:rPr>
          <w:rFonts w:ascii="Questa-Regular" w:hAnsi="Questa-Regular"/>
          <w:i/>
          <w:iCs/>
          <w:sz w:val="23"/>
          <w:szCs w:val="23"/>
        </w:rPr>
        <w:t>Stk. 3.</w:t>
      </w:r>
      <w:r w:rsidRPr="00D9379F">
        <w:rPr>
          <w:rFonts w:ascii="Questa-Regular" w:hAnsi="Questa-Regular"/>
          <w:sz w:val="23"/>
          <w:szCs w:val="23"/>
        </w:rPr>
        <w:t> Kompatibilitetsattester, der er udstedt før bekendtgørelsens ikrafttræden, er fortsat gældende i overensstemmelse med deres indhold.</w:t>
      </w:r>
    </w:p>
    <w:p w14:paraId="5813B931" w14:textId="77777777" w:rsidR="00A127AF" w:rsidRPr="00D9379F" w:rsidRDefault="00A127AF" w:rsidP="00D9379F">
      <w:pPr>
        <w:ind w:firstLine="284"/>
        <w:rPr>
          <w:rFonts w:ascii="Questa-Regular" w:hAnsi="Questa-Regular"/>
          <w:i/>
          <w:iCs/>
          <w:sz w:val="23"/>
          <w:szCs w:val="23"/>
        </w:rPr>
      </w:pPr>
    </w:p>
    <w:p w14:paraId="07B46A3D" w14:textId="3CFABE17" w:rsidR="00A127AF" w:rsidRPr="00D9379F" w:rsidRDefault="00A127AF" w:rsidP="00D9379F">
      <w:pPr>
        <w:ind w:firstLine="284"/>
        <w:jc w:val="center"/>
        <w:rPr>
          <w:rFonts w:ascii="Questa-Regular" w:hAnsi="Questa-Regular"/>
          <w:i/>
          <w:iCs/>
          <w:sz w:val="23"/>
          <w:szCs w:val="23"/>
        </w:rPr>
      </w:pPr>
      <w:r w:rsidRPr="00D9379F">
        <w:rPr>
          <w:rFonts w:ascii="Questa-Regular" w:hAnsi="Questa-Regular"/>
          <w:i/>
          <w:iCs/>
          <w:sz w:val="23"/>
          <w:szCs w:val="23"/>
        </w:rPr>
        <w:t>Trafikstyrelsen, den</w:t>
      </w:r>
      <w:r w:rsidR="0004190A">
        <w:rPr>
          <w:rFonts w:ascii="Questa-Regular" w:hAnsi="Questa-Regular"/>
          <w:i/>
          <w:iCs/>
          <w:sz w:val="23"/>
          <w:szCs w:val="23"/>
        </w:rPr>
        <w:t xml:space="preserve"> xx. xxx</w:t>
      </w:r>
      <w:r>
        <w:rPr>
          <w:rFonts w:ascii="Questa-Regular" w:hAnsi="Questa-Regular"/>
          <w:i/>
          <w:iCs/>
          <w:sz w:val="23"/>
          <w:szCs w:val="23"/>
        </w:rPr>
        <w:t xml:space="preserve">  202</w:t>
      </w:r>
      <w:r w:rsidR="008F64B2">
        <w:rPr>
          <w:rFonts w:ascii="Questa-Regular" w:hAnsi="Questa-Regular"/>
          <w:i/>
          <w:iCs/>
          <w:sz w:val="23"/>
          <w:szCs w:val="23"/>
        </w:rPr>
        <w:t>6</w:t>
      </w:r>
      <w:r>
        <w:rPr>
          <w:rFonts w:ascii="Questa-Regular" w:hAnsi="Questa-Regular"/>
          <w:i/>
          <w:iCs/>
          <w:sz w:val="23"/>
          <w:szCs w:val="23"/>
        </w:rPr>
        <w:t>.</w:t>
      </w:r>
    </w:p>
    <w:p w14:paraId="2F5C6D0B" w14:textId="77777777" w:rsidR="00A127AF" w:rsidRPr="00D9379F" w:rsidRDefault="00A127AF" w:rsidP="00176676">
      <w:pPr>
        <w:rPr>
          <w:rFonts w:ascii="Questa-Regular" w:hAnsi="Questa-Regular"/>
          <w:sz w:val="23"/>
          <w:szCs w:val="23"/>
        </w:rPr>
      </w:pPr>
    </w:p>
    <w:p w14:paraId="07D01265" w14:textId="77777777" w:rsidR="00A127AF" w:rsidRPr="00D9379F" w:rsidRDefault="00A127AF" w:rsidP="00D9379F">
      <w:pPr>
        <w:ind w:firstLine="284"/>
        <w:jc w:val="center"/>
        <w:rPr>
          <w:rFonts w:ascii="Questa-Regular" w:hAnsi="Questa-Regular"/>
          <w:sz w:val="23"/>
          <w:szCs w:val="23"/>
        </w:rPr>
      </w:pPr>
      <w:r w:rsidRPr="00D9379F">
        <w:rPr>
          <w:rFonts w:ascii="Questa-Regular" w:hAnsi="Questa-Regular"/>
          <w:sz w:val="23"/>
          <w:szCs w:val="23"/>
        </w:rPr>
        <w:t>Nanna Møller</w:t>
      </w:r>
    </w:p>
    <w:p w14:paraId="6C302123" w14:textId="24C1E01C" w:rsidR="003D7321" w:rsidRPr="00A127AF" w:rsidRDefault="00A127AF" w:rsidP="00A127AF">
      <w:pPr>
        <w:ind w:firstLine="284"/>
        <w:jc w:val="right"/>
        <w:rPr>
          <w:rFonts w:ascii="Questa-Regular" w:hAnsi="Questa-Regular"/>
          <w:sz w:val="23"/>
          <w:szCs w:val="23"/>
        </w:rPr>
      </w:pPr>
      <w:r w:rsidRPr="00D9379F">
        <w:rPr>
          <w:rFonts w:ascii="Questa-Regular" w:hAnsi="Questa-Regular"/>
          <w:sz w:val="23"/>
          <w:szCs w:val="23"/>
        </w:rPr>
        <w:t xml:space="preserve">/ </w:t>
      </w:r>
      <w:r w:rsidR="00A33427">
        <w:rPr>
          <w:rFonts w:ascii="Questa-Regular" w:hAnsi="Questa-Regular"/>
          <w:sz w:val="23"/>
          <w:szCs w:val="23"/>
        </w:rPr>
        <w:t>Laura Meyer Harrison</w:t>
      </w:r>
    </w:p>
    <w:sectPr w:rsidR="003D7321" w:rsidRPr="00A127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6B957" w14:textId="77777777" w:rsidR="00726687" w:rsidRDefault="00726687" w:rsidP="00A127AF">
      <w:pPr>
        <w:spacing w:after="0" w:line="240" w:lineRule="auto"/>
      </w:pPr>
      <w:r>
        <w:separator/>
      </w:r>
    </w:p>
  </w:endnote>
  <w:endnote w:type="continuationSeparator" w:id="0">
    <w:p w14:paraId="53589BFB" w14:textId="77777777" w:rsidR="00726687" w:rsidRDefault="00726687" w:rsidP="00A12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esta-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EF024" w14:textId="77777777" w:rsidR="00425372" w:rsidRDefault="0042537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87834" w14:textId="77777777" w:rsidR="00425372" w:rsidRDefault="00425372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4B3FE" w14:textId="77777777" w:rsidR="00425372" w:rsidRDefault="0042537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A2809" w14:textId="77777777" w:rsidR="00726687" w:rsidRDefault="00726687" w:rsidP="00A127AF">
      <w:pPr>
        <w:spacing w:after="0" w:line="240" w:lineRule="auto"/>
      </w:pPr>
      <w:r>
        <w:separator/>
      </w:r>
    </w:p>
  </w:footnote>
  <w:footnote w:type="continuationSeparator" w:id="0">
    <w:p w14:paraId="3A66A1EB" w14:textId="77777777" w:rsidR="00726687" w:rsidRDefault="00726687" w:rsidP="00A127AF">
      <w:pPr>
        <w:spacing w:after="0" w:line="240" w:lineRule="auto"/>
      </w:pPr>
      <w:r>
        <w:continuationSeparator/>
      </w:r>
    </w:p>
  </w:footnote>
  <w:footnote w:id="1">
    <w:p w14:paraId="5FC52C30" w14:textId="77777777" w:rsidR="00A127AF" w:rsidRDefault="00A127AF" w:rsidP="00D0519F">
      <w:r>
        <w:rPr>
          <w:rStyle w:val="Fodnotehenvisning"/>
        </w:rPr>
        <w:footnoteRef/>
      </w:r>
      <w:r>
        <w:t xml:space="preserve"> </w:t>
      </w:r>
      <w:r w:rsidRPr="00AD2A6D">
        <w:rPr>
          <w:rFonts w:ascii="Questa-Regular" w:hAnsi="Questa-Regular"/>
        </w:rPr>
        <w:t>Bekendtgørelsen har som udkast været notificeret i overensstemmelse med Europa-Parlamentets og Rådets direktiv 2015/1535/EU (informationsproceduredirektivet).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D0DDF" w14:textId="7F01F595" w:rsidR="00425372" w:rsidRDefault="006D3F8D">
    <w:pPr>
      <w:pStyle w:val="Sidehoved"/>
    </w:pPr>
    <w:r>
      <w:rPr>
        <w:noProof/>
      </w:rPr>
      <w:pict w14:anchorId="3406AC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343001" o:spid="_x0000_s1026" type="#_x0000_t136" style="position:absolute;margin-left:0;margin-top:0;width:528.4pt;height:150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UDKAS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C1500" w14:textId="6CBF3EC3" w:rsidR="00425372" w:rsidRDefault="006D3F8D">
    <w:pPr>
      <w:pStyle w:val="Sidehoved"/>
    </w:pPr>
    <w:r>
      <w:rPr>
        <w:noProof/>
      </w:rPr>
      <w:pict w14:anchorId="6C6EAB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343002" o:spid="_x0000_s1027" type="#_x0000_t136" style="position:absolute;margin-left:0;margin-top:0;width:528.4pt;height:150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UDKAS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08491" w14:textId="37EE0B1F" w:rsidR="00425372" w:rsidRDefault="006D3F8D">
    <w:pPr>
      <w:pStyle w:val="Sidehoved"/>
    </w:pPr>
    <w:r>
      <w:rPr>
        <w:noProof/>
      </w:rPr>
      <w:pict w14:anchorId="3E755F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343000" o:spid="_x0000_s1025" type="#_x0000_t136" style="position:absolute;margin-left:0;margin-top:0;width:528.4pt;height:150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UDKAS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04CE9"/>
    <w:multiLevelType w:val="hybridMultilevel"/>
    <w:tmpl w:val="F93C1C0C"/>
    <w:lvl w:ilvl="0" w:tplc="ECA6383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364" w:hanging="360"/>
      </w:pPr>
    </w:lvl>
    <w:lvl w:ilvl="2" w:tplc="0406001B" w:tentative="1">
      <w:start w:val="1"/>
      <w:numFmt w:val="lowerRoman"/>
      <w:lvlText w:val="%3."/>
      <w:lvlJc w:val="right"/>
      <w:pPr>
        <w:ind w:left="2084" w:hanging="180"/>
      </w:pPr>
    </w:lvl>
    <w:lvl w:ilvl="3" w:tplc="0406000F" w:tentative="1">
      <w:start w:val="1"/>
      <w:numFmt w:val="decimal"/>
      <w:lvlText w:val="%4."/>
      <w:lvlJc w:val="left"/>
      <w:pPr>
        <w:ind w:left="2804" w:hanging="360"/>
      </w:pPr>
    </w:lvl>
    <w:lvl w:ilvl="4" w:tplc="04060019" w:tentative="1">
      <w:start w:val="1"/>
      <w:numFmt w:val="lowerLetter"/>
      <w:lvlText w:val="%5."/>
      <w:lvlJc w:val="left"/>
      <w:pPr>
        <w:ind w:left="3524" w:hanging="360"/>
      </w:pPr>
    </w:lvl>
    <w:lvl w:ilvl="5" w:tplc="0406001B" w:tentative="1">
      <w:start w:val="1"/>
      <w:numFmt w:val="lowerRoman"/>
      <w:lvlText w:val="%6."/>
      <w:lvlJc w:val="right"/>
      <w:pPr>
        <w:ind w:left="4244" w:hanging="180"/>
      </w:pPr>
    </w:lvl>
    <w:lvl w:ilvl="6" w:tplc="0406000F" w:tentative="1">
      <w:start w:val="1"/>
      <w:numFmt w:val="decimal"/>
      <w:lvlText w:val="%7."/>
      <w:lvlJc w:val="left"/>
      <w:pPr>
        <w:ind w:left="4964" w:hanging="360"/>
      </w:pPr>
    </w:lvl>
    <w:lvl w:ilvl="7" w:tplc="04060019" w:tentative="1">
      <w:start w:val="1"/>
      <w:numFmt w:val="lowerLetter"/>
      <w:lvlText w:val="%8."/>
      <w:lvlJc w:val="left"/>
      <w:pPr>
        <w:ind w:left="5684" w:hanging="360"/>
      </w:pPr>
    </w:lvl>
    <w:lvl w:ilvl="8" w:tplc="040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A216792"/>
    <w:multiLevelType w:val="hybridMultilevel"/>
    <w:tmpl w:val="3CE21B18"/>
    <w:lvl w:ilvl="0" w:tplc="ECA6383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364" w:hanging="360"/>
      </w:pPr>
    </w:lvl>
    <w:lvl w:ilvl="2" w:tplc="0406001B" w:tentative="1">
      <w:start w:val="1"/>
      <w:numFmt w:val="lowerRoman"/>
      <w:lvlText w:val="%3."/>
      <w:lvlJc w:val="right"/>
      <w:pPr>
        <w:ind w:left="2084" w:hanging="180"/>
      </w:pPr>
    </w:lvl>
    <w:lvl w:ilvl="3" w:tplc="0406000F" w:tentative="1">
      <w:start w:val="1"/>
      <w:numFmt w:val="decimal"/>
      <w:lvlText w:val="%4."/>
      <w:lvlJc w:val="left"/>
      <w:pPr>
        <w:ind w:left="2804" w:hanging="360"/>
      </w:pPr>
    </w:lvl>
    <w:lvl w:ilvl="4" w:tplc="04060019" w:tentative="1">
      <w:start w:val="1"/>
      <w:numFmt w:val="lowerLetter"/>
      <w:lvlText w:val="%5."/>
      <w:lvlJc w:val="left"/>
      <w:pPr>
        <w:ind w:left="3524" w:hanging="360"/>
      </w:pPr>
    </w:lvl>
    <w:lvl w:ilvl="5" w:tplc="0406001B" w:tentative="1">
      <w:start w:val="1"/>
      <w:numFmt w:val="lowerRoman"/>
      <w:lvlText w:val="%6."/>
      <w:lvlJc w:val="right"/>
      <w:pPr>
        <w:ind w:left="4244" w:hanging="180"/>
      </w:pPr>
    </w:lvl>
    <w:lvl w:ilvl="6" w:tplc="0406000F" w:tentative="1">
      <w:start w:val="1"/>
      <w:numFmt w:val="decimal"/>
      <w:lvlText w:val="%7."/>
      <w:lvlJc w:val="left"/>
      <w:pPr>
        <w:ind w:left="4964" w:hanging="360"/>
      </w:pPr>
    </w:lvl>
    <w:lvl w:ilvl="7" w:tplc="04060019" w:tentative="1">
      <w:start w:val="1"/>
      <w:numFmt w:val="lowerLetter"/>
      <w:lvlText w:val="%8."/>
      <w:lvlJc w:val="left"/>
      <w:pPr>
        <w:ind w:left="5684" w:hanging="360"/>
      </w:pPr>
    </w:lvl>
    <w:lvl w:ilvl="8" w:tplc="040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89169E7"/>
    <w:multiLevelType w:val="hybridMultilevel"/>
    <w:tmpl w:val="47388A14"/>
    <w:lvl w:ilvl="0" w:tplc="ECA6383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3917295">
    <w:abstractNumId w:val="1"/>
  </w:num>
  <w:num w:numId="2" w16cid:durableId="1224559750">
    <w:abstractNumId w:val="0"/>
  </w:num>
  <w:num w:numId="3" w16cid:durableId="493071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7AF"/>
    <w:rsid w:val="00004D2C"/>
    <w:rsid w:val="0004190A"/>
    <w:rsid w:val="000B4E19"/>
    <w:rsid w:val="000D78F3"/>
    <w:rsid w:val="00161D19"/>
    <w:rsid w:val="00194846"/>
    <w:rsid w:val="001C00D6"/>
    <w:rsid w:val="0027563C"/>
    <w:rsid w:val="00293108"/>
    <w:rsid w:val="002B6700"/>
    <w:rsid w:val="002C248B"/>
    <w:rsid w:val="002F106C"/>
    <w:rsid w:val="00300FB5"/>
    <w:rsid w:val="00314D11"/>
    <w:rsid w:val="0036013B"/>
    <w:rsid w:val="00394F81"/>
    <w:rsid w:val="003A118F"/>
    <w:rsid w:val="003D7321"/>
    <w:rsid w:val="00425372"/>
    <w:rsid w:val="00447D60"/>
    <w:rsid w:val="004A3837"/>
    <w:rsid w:val="004B219D"/>
    <w:rsid w:val="0051061B"/>
    <w:rsid w:val="00526EF1"/>
    <w:rsid w:val="005374EA"/>
    <w:rsid w:val="00544D9F"/>
    <w:rsid w:val="00547E5F"/>
    <w:rsid w:val="005647CF"/>
    <w:rsid w:val="00574E97"/>
    <w:rsid w:val="0058556E"/>
    <w:rsid w:val="0060116D"/>
    <w:rsid w:val="00603AF7"/>
    <w:rsid w:val="006048B7"/>
    <w:rsid w:val="006051FE"/>
    <w:rsid w:val="00622D70"/>
    <w:rsid w:val="0062394E"/>
    <w:rsid w:val="00637D4C"/>
    <w:rsid w:val="006A3738"/>
    <w:rsid w:val="006C62BD"/>
    <w:rsid w:val="006D3F8D"/>
    <w:rsid w:val="006D70B4"/>
    <w:rsid w:val="00726687"/>
    <w:rsid w:val="0078699C"/>
    <w:rsid w:val="00796704"/>
    <w:rsid w:val="007E786F"/>
    <w:rsid w:val="008141E1"/>
    <w:rsid w:val="00860F84"/>
    <w:rsid w:val="00890000"/>
    <w:rsid w:val="008F64B2"/>
    <w:rsid w:val="009729E3"/>
    <w:rsid w:val="00977397"/>
    <w:rsid w:val="009B09A4"/>
    <w:rsid w:val="009F5A07"/>
    <w:rsid w:val="00A127AF"/>
    <w:rsid w:val="00A33427"/>
    <w:rsid w:val="00A37393"/>
    <w:rsid w:val="00AB472F"/>
    <w:rsid w:val="00AB4937"/>
    <w:rsid w:val="00AE506E"/>
    <w:rsid w:val="00AE6039"/>
    <w:rsid w:val="00AF4624"/>
    <w:rsid w:val="00B763FF"/>
    <w:rsid w:val="00BB0959"/>
    <w:rsid w:val="00BB6B82"/>
    <w:rsid w:val="00BE47A1"/>
    <w:rsid w:val="00BF7B5D"/>
    <w:rsid w:val="00C41258"/>
    <w:rsid w:val="00C6535D"/>
    <w:rsid w:val="00C67E0F"/>
    <w:rsid w:val="00C846B6"/>
    <w:rsid w:val="00CA748A"/>
    <w:rsid w:val="00CF046C"/>
    <w:rsid w:val="00D212DD"/>
    <w:rsid w:val="00DB327B"/>
    <w:rsid w:val="00DB3B81"/>
    <w:rsid w:val="00E10074"/>
    <w:rsid w:val="00E36DBA"/>
    <w:rsid w:val="00EA55F0"/>
    <w:rsid w:val="00EB44F2"/>
    <w:rsid w:val="00EE0F87"/>
    <w:rsid w:val="00F13614"/>
    <w:rsid w:val="00F40671"/>
    <w:rsid w:val="00FB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24766"/>
  <w15:chartTrackingRefBased/>
  <w15:docId w15:val="{8A1DA5C3-94F5-4958-BEF4-B2986D56A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959"/>
    <w:rPr>
      <w:rFonts w:ascii="Verdana" w:hAnsi="Verdana"/>
      <w:sz w:val="20"/>
    </w:rPr>
  </w:style>
  <w:style w:type="paragraph" w:styleId="Overskrift1">
    <w:name w:val="heading 1"/>
    <w:basedOn w:val="Normal"/>
    <w:next w:val="Normal"/>
    <w:link w:val="Overskrift1Tegn"/>
    <w:uiPriority w:val="9"/>
    <w:rsid w:val="009729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9729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729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729E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BrevTS1">
    <w:name w:val="Brev TS1"/>
    <w:basedOn w:val="TS1"/>
    <w:autoRedefine/>
    <w:qFormat/>
    <w:rsid w:val="009729E3"/>
    <w:rPr>
      <w:b w:val="0"/>
      <w:bCs w:val="0"/>
      <w:sz w:val="32"/>
      <w:szCs w:val="32"/>
    </w:rPr>
  </w:style>
  <w:style w:type="paragraph" w:customStyle="1" w:styleId="BrevTS2">
    <w:name w:val="Brev TS2"/>
    <w:basedOn w:val="Normal"/>
    <w:autoRedefine/>
    <w:qFormat/>
    <w:rsid w:val="009729E3"/>
    <w:pPr>
      <w:keepNext/>
      <w:keepLines/>
      <w:spacing w:after="0" w:line="360" w:lineRule="auto"/>
      <w:outlineLvl w:val="1"/>
    </w:pPr>
    <w:rPr>
      <w:rFonts w:eastAsiaTheme="majorEastAsia" w:cstheme="majorBidi"/>
      <w:b/>
      <w:bCs/>
      <w:color w:val="566036"/>
      <w:szCs w:val="20"/>
    </w:rPr>
  </w:style>
  <w:style w:type="paragraph" w:customStyle="1" w:styleId="TS1">
    <w:name w:val="TS1"/>
    <w:basedOn w:val="Overskrift1"/>
    <w:link w:val="TS1Tegn"/>
    <w:autoRedefine/>
    <w:qFormat/>
    <w:rsid w:val="009729E3"/>
    <w:pPr>
      <w:spacing w:before="0" w:line="276" w:lineRule="auto"/>
    </w:pPr>
    <w:rPr>
      <w:rFonts w:ascii="Verdana" w:hAnsi="Verdana"/>
      <w:b/>
      <w:bCs/>
      <w:color w:val="566036"/>
      <w:sz w:val="36"/>
      <w:szCs w:val="36"/>
    </w:rPr>
  </w:style>
  <w:style w:type="character" w:customStyle="1" w:styleId="TS1Tegn">
    <w:name w:val="TS1 Tegn"/>
    <w:basedOn w:val="Overskrift1Tegn"/>
    <w:link w:val="TS1"/>
    <w:rsid w:val="009729E3"/>
    <w:rPr>
      <w:rFonts w:ascii="Verdana" w:eastAsiaTheme="majorEastAsia" w:hAnsi="Verdana" w:cstheme="majorBidi"/>
      <w:b/>
      <w:bCs/>
      <w:color w:val="566036"/>
      <w:sz w:val="36"/>
      <w:szCs w:val="3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729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S2">
    <w:name w:val="TS2"/>
    <w:basedOn w:val="Overskrift2"/>
    <w:link w:val="TS2Tegn"/>
    <w:autoRedefine/>
    <w:qFormat/>
    <w:rsid w:val="009729E3"/>
    <w:pPr>
      <w:spacing w:before="0" w:line="276" w:lineRule="auto"/>
    </w:pPr>
    <w:rPr>
      <w:rFonts w:ascii="Verdana" w:hAnsi="Verdana"/>
      <w:color w:val="566036"/>
      <w:sz w:val="32"/>
      <w:szCs w:val="32"/>
    </w:rPr>
  </w:style>
  <w:style w:type="character" w:customStyle="1" w:styleId="TS2Tegn">
    <w:name w:val="TS2 Tegn"/>
    <w:basedOn w:val="Overskrift2Tegn"/>
    <w:link w:val="TS2"/>
    <w:rsid w:val="009729E3"/>
    <w:rPr>
      <w:rFonts w:ascii="Verdana" w:eastAsiaTheme="majorEastAsia" w:hAnsi="Verdana" w:cstheme="majorBidi"/>
      <w:color w:val="566036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729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S3">
    <w:name w:val="TS3"/>
    <w:basedOn w:val="Overskrift3"/>
    <w:link w:val="TS3Tegn"/>
    <w:autoRedefine/>
    <w:qFormat/>
    <w:rsid w:val="009729E3"/>
    <w:pPr>
      <w:spacing w:before="0" w:line="360" w:lineRule="auto"/>
    </w:pPr>
    <w:rPr>
      <w:rFonts w:ascii="Verdana" w:hAnsi="Verdana"/>
      <w:b/>
      <w:bCs/>
      <w:color w:val="566036"/>
      <w:sz w:val="20"/>
      <w:szCs w:val="20"/>
    </w:rPr>
  </w:style>
  <w:style w:type="character" w:customStyle="1" w:styleId="TS3Tegn">
    <w:name w:val="TS3 Tegn"/>
    <w:basedOn w:val="Overskrift3Tegn"/>
    <w:link w:val="TS3"/>
    <w:rsid w:val="009729E3"/>
    <w:rPr>
      <w:rFonts w:ascii="Verdana" w:eastAsiaTheme="majorEastAsia" w:hAnsi="Verdana" w:cstheme="majorBidi"/>
      <w:b/>
      <w:bCs/>
      <w:color w:val="566036"/>
      <w:sz w:val="20"/>
      <w:szCs w:val="20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729E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S4">
    <w:name w:val="TS4"/>
    <w:basedOn w:val="Overskrift4"/>
    <w:link w:val="TS4Tegn"/>
    <w:autoRedefine/>
    <w:qFormat/>
    <w:rsid w:val="009729E3"/>
    <w:pPr>
      <w:spacing w:before="0" w:line="360" w:lineRule="auto"/>
    </w:pPr>
    <w:rPr>
      <w:rFonts w:ascii="Verdana" w:hAnsi="Verdana"/>
      <w:color w:val="566036"/>
      <w:szCs w:val="20"/>
    </w:rPr>
  </w:style>
  <w:style w:type="character" w:customStyle="1" w:styleId="TS4Tegn">
    <w:name w:val="TS4 Tegn"/>
    <w:basedOn w:val="Overskrift4Tegn"/>
    <w:link w:val="TS4"/>
    <w:rsid w:val="009729E3"/>
    <w:rPr>
      <w:rFonts w:ascii="Verdana" w:eastAsiaTheme="majorEastAsia" w:hAnsi="Verdana" w:cstheme="majorBidi"/>
      <w:i/>
      <w:iCs/>
      <w:color w:val="566036"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729E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BrevTS3">
    <w:name w:val="Brev TS3"/>
    <w:basedOn w:val="BrevTS2"/>
    <w:link w:val="BrevTS3Tegn"/>
    <w:qFormat/>
    <w:rsid w:val="005647CF"/>
    <w:pPr>
      <w:spacing w:line="276" w:lineRule="auto"/>
    </w:pPr>
    <w:rPr>
      <w:b w:val="0"/>
      <w:i/>
      <w:lang w:eastAsia="en-GB"/>
    </w:rPr>
  </w:style>
  <w:style w:type="character" w:customStyle="1" w:styleId="BrevTS3Tegn">
    <w:name w:val="Brev TS3 Tegn"/>
    <w:basedOn w:val="Standardskrifttypeiafsnit"/>
    <w:link w:val="BrevTS3"/>
    <w:rsid w:val="005647CF"/>
    <w:rPr>
      <w:rFonts w:ascii="Verdana" w:eastAsiaTheme="majorEastAsia" w:hAnsi="Verdana" w:cstheme="majorBidi"/>
      <w:bCs/>
      <w:i/>
      <w:color w:val="566036"/>
      <w:sz w:val="20"/>
      <w:szCs w:val="20"/>
      <w:lang w:eastAsia="en-GB"/>
    </w:rPr>
  </w:style>
  <w:style w:type="paragraph" w:styleId="Korrektur">
    <w:name w:val="Revision"/>
    <w:hidden/>
    <w:uiPriority w:val="99"/>
    <w:semiHidden/>
    <w:rsid w:val="00A127AF"/>
    <w:pPr>
      <w:spacing w:after="0" w:line="240" w:lineRule="auto"/>
    </w:pPr>
    <w:rPr>
      <w:rFonts w:ascii="Verdana" w:hAnsi="Verdana"/>
      <w:sz w:val="20"/>
    </w:rPr>
  </w:style>
  <w:style w:type="character" w:styleId="Hyperlink">
    <w:name w:val="Hyperlink"/>
    <w:basedOn w:val="Standardskrifttypeiafsnit"/>
    <w:uiPriority w:val="99"/>
    <w:unhideWhenUsed/>
    <w:rsid w:val="00A127AF"/>
    <w:rPr>
      <w:color w:val="0000FF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127A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127AF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127AF"/>
    <w:rPr>
      <w:rFonts w:ascii="Verdana" w:hAnsi="Verdana"/>
      <w:sz w:val="20"/>
      <w:szCs w:val="20"/>
    </w:rPr>
  </w:style>
  <w:style w:type="paragraph" w:styleId="Listeafsnit">
    <w:name w:val="List Paragraph"/>
    <w:basedOn w:val="Normal"/>
    <w:uiPriority w:val="34"/>
    <w:qFormat/>
    <w:rsid w:val="00A127AF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A127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127AF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A127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127AF"/>
    <w:rPr>
      <w:rFonts w:ascii="Verdana" w:hAnsi="Verdana"/>
      <w:sz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A127AF"/>
    <w:rPr>
      <w:vertAlign w:val="superscript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F106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F106C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1015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Ammitzbøll Sejersen</dc:creator>
  <cp:keywords/>
  <dc:description/>
  <cp:lastModifiedBy>Henriette Balslev</cp:lastModifiedBy>
  <cp:revision>2</cp:revision>
  <cp:lastPrinted>2026-09-17T10:01:00Z</cp:lastPrinted>
  <dcterms:created xsi:type="dcterms:W3CDTF">2026-09-17T14:03:00Z</dcterms:created>
  <dcterms:modified xsi:type="dcterms:W3CDTF">2026-09-17T14:03:00Z</dcterms:modified>
</cp:coreProperties>
</file>