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0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1939"/>
      </w:tblGrid>
      <w:tr w:rsidR="00953410" w:rsidRPr="006979FC" w14:paraId="11DEFEF7" w14:textId="77777777" w:rsidTr="004636C3">
        <w:trPr>
          <w:cantSplit/>
          <w:trHeight w:val="2600"/>
        </w:trPr>
        <w:tc>
          <w:tcPr>
            <w:tcW w:w="7116" w:type="dxa"/>
          </w:tcPr>
          <w:p w14:paraId="26BB8B1E" w14:textId="77777777" w:rsidR="00953410" w:rsidRPr="006979FC" w:rsidRDefault="00953410" w:rsidP="007C2840"/>
        </w:tc>
        <w:tc>
          <w:tcPr>
            <w:tcW w:w="1939" w:type="dxa"/>
          </w:tcPr>
          <w:p w14:paraId="03D4B2E0" w14:textId="77777777" w:rsidR="00953410" w:rsidRPr="006979FC" w:rsidRDefault="00953410" w:rsidP="00953410">
            <w:pPr>
              <w:ind w:right="-1759"/>
            </w:pPr>
          </w:p>
        </w:tc>
      </w:tr>
      <w:tr w:rsidR="00953410" w:rsidRPr="006979FC" w14:paraId="32C3E502" w14:textId="77777777" w:rsidTr="004636C3">
        <w:trPr>
          <w:cantSplit/>
        </w:trPr>
        <w:tc>
          <w:tcPr>
            <w:tcW w:w="7116" w:type="dxa"/>
          </w:tcPr>
          <w:p w14:paraId="32E7F710" w14:textId="77777777" w:rsidR="00953410" w:rsidRPr="006979FC" w:rsidRDefault="004636C3" w:rsidP="00D52B1F">
            <w:pPr>
              <w:pStyle w:val="DocumentHeading"/>
            </w:pPr>
            <w:r>
              <w:t xml:space="preserve">Høringsnotat </w:t>
            </w:r>
          </w:p>
          <w:p w14:paraId="07FDF689" w14:textId="77777777" w:rsidR="00953410" w:rsidRPr="006979FC" w:rsidRDefault="00953410" w:rsidP="00D52B1F"/>
        </w:tc>
        <w:tc>
          <w:tcPr>
            <w:tcW w:w="1939" w:type="dxa"/>
          </w:tcPr>
          <w:p w14:paraId="34E79174" w14:textId="77777777" w:rsidR="00953410" w:rsidRPr="006979FC" w:rsidRDefault="00953410" w:rsidP="00953410">
            <w:pPr>
              <w:ind w:right="-1759"/>
            </w:pPr>
          </w:p>
        </w:tc>
      </w:tr>
    </w:tbl>
    <w:p w14:paraId="20355DB6" w14:textId="77777777" w:rsidR="004636C3" w:rsidRDefault="004636C3" w:rsidP="004636C3"/>
    <w:p w14:paraId="3A58DCBE" w14:textId="77777777" w:rsidR="00E01223" w:rsidRDefault="004636C3" w:rsidP="00E01223">
      <w:r>
        <w:t xml:space="preserve">Miljøstyrelsen har haft et udkast til vejledning om </w:t>
      </w:r>
      <w:r w:rsidRPr="004D2E36">
        <w:rPr>
          <w:i/>
        </w:rPr>
        <w:t>støj fra virksomheder i transformationsområder</w:t>
      </w:r>
      <w:r>
        <w:t xml:space="preserve"> i offentlig høring.</w:t>
      </w:r>
      <w:r w:rsidRPr="00402F04">
        <w:t xml:space="preserve"> </w:t>
      </w:r>
    </w:p>
    <w:p w14:paraId="7E1945C1" w14:textId="77777777" w:rsidR="00E01223" w:rsidRDefault="00E01223" w:rsidP="00E01223"/>
    <w:p w14:paraId="2A95EA10" w14:textId="77777777" w:rsidR="00E01223" w:rsidRDefault="00E01223" w:rsidP="00E01223">
      <w:r>
        <w:t xml:space="preserve">Høringen sluttede den </w:t>
      </w:r>
      <w:r w:rsidRPr="004636C3">
        <w:t>21. maj 2025</w:t>
      </w:r>
      <w:r w:rsidR="00B54E65">
        <w:t>.</w:t>
      </w:r>
    </w:p>
    <w:p w14:paraId="54411F7C" w14:textId="77777777" w:rsidR="004636C3" w:rsidRDefault="004636C3" w:rsidP="004636C3"/>
    <w:p w14:paraId="6161B050" w14:textId="77777777" w:rsidR="004636C3" w:rsidRDefault="004636C3" w:rsidP="004636C3">
      <w:r>
        <w:t xml:space="preserve">Vejledningen </w:t>
      </w:r>
      <w:r w:rsidR="00296E03">
        <w:t xml:space="preserve">om transformationsområder </w:t>
      </w:r>
      <w:r>
        <w:t xml:space="preserve">er et tillæg til vejledning nr. 5/1984: Ekstern støj fra virksomheder.  </w:t>
      </w:r>
    </w:p>
    <w:p w14:paraId="7BB5C5D9" w14:textId="77777777" w:rsidR="004636C3" w:rsidRDefault="004636C3" w:rsidP="004636C3"/>
    <w:p w14:paraId="07741F67" w14:textId="77777777" w:rsidR="004636C3" w:rsidRDefault="004636C3" w:rsidP="004636C3">
      <w:r>
        <w:t xml:space="preserve">Høringen omfattede tillige udkast til miljøvurdering af udkastet til </w:t>
      </w:r>
      <w:r w:rsidRPr="002E2ED4">
        <w:rPr>
          <w:i/>
        </w:rPr>
        <w:t>støj fra virksomheder i transformationsområder</w:t>
      </w:r>
      <w:r>
        <w:t xml:space="preserve">. </w:t>
      </w:r>
    </w:p>
    <w:p w14:paraId="0CE578C7" w14:textId="77777777" w:rsidR="004636C3" w:rsidRDefault="004636C3" w:rsidP="004636C3"/>
    <w:p w14:paraId="5A573346" w14:textId="77777777" w:rsidR="00953410" w:rsidRPr="004636C3" w:rsidRDefault="00655BAC" w:rsidP="00953410">
      <w:pPr>
        <w:ind w:right="-1759"/>
        <w:rPr>
          <w:b/>
        </w:rPr>
      </w:pPr>
      <w:r w:rsidRPr="004636C3">
        <w:rPr>
          <w:b/>
        </w:rPr>
        <w:t xml:space="preserve">Høringssvar </w:t>
      </w:r>
      <w:r w:rsidR="004636C3">
        <w:rPr>
          <w:b/>
        </w:rPr>
        <w:t>med bemærkninger</w:t>
      </w:r>
      <w:r w:rsidR="005749B7">
        <w:rPr>
          <w:b/>
        </w:rPr>
        <w:t>:</w:t>
      </w:r>
    </w:p>
    <w:p w14:paraId="5E56DB1F" w14:textId="77777777" w:rsidR="00655BAC" w:rsidRDefault="00655BAC" w:rsidP="00953410">
      <w:pPr>
        <w:ind w:right="-1759"/>
      </w:pPr>
      <w:r>
        <w:t xml:space="preserve">Guldborgsund Kommune </w:t>
      </w:r>
    </w:p>
    <w:p w14:paraId="4521142C" w14:textId="77777777" w:rsidR="005749B7" w:rsidRDefault="0005591D" w:rsidP="00953410">
      <w:pPr>
        <w:ind w:right="-1759"/>
      </w:pPr>
      <w:r>
        <w:t xml:space="preserve">Dansk Industri </w:t>
      </w:r>
    </w:p>
    <w:p w14:paraId="210FA2A5" w14:textId="77777777" w:rsidR="0005591D" w:rsidRDefault="0005591D" w:rsidP="00953410">
      <w:pPr>
        <w:ind w:right="-1759"/>
      </w:pPr>
      <w:r>
        <w:t xml:space="preserve">Københavns Kommune </w:t>
      </w:r>
    </w:p>
    <w:p w14:paraId="6FDF526E" w14:textId="77777777" w:rsidR="008B1F7D" w:rsidRDefault="008B1F7D" w:rsidP="00953410">
      <w:pPr>
        <w:ind w:right="-1759"/>
      </w:pPr>
      <w:r>
        <w:t>Danske Maritime</w:t>
      </w:r>
    </w:p>
    <w:p w14:paraId="656A3288" w14:textId="77777777" w:rsidR="00476159" w:rsidRDefault="00476159" w:rsidP="00953410">
      <w:pPr>
        <w:ind w:right="-1759"/>
      </w:pPr>
      <w:r>
        <w:t>SWECO</w:t>
      </w:r>
    </w:p>
    <w:p w14:paraId="36216CE4" w14:textId="77777777" w:rsidR="0005591D" w:rsidRDefault="0005591D" w:rsidP="00953410">
      <w:pPr>
        <w:ind w:right="-1759"/>
      </w:pPr>
    </w:p>
    <w:p w14:paraId="3B5B265E" w14:textId="77777777" w:rsidR="0005591D" w:rsidRPr="00D1560F" w:rsidRDefault="004636C3" w:rsidP="00953410">
      <w:pPr>
        <w:ind w:right="-1759"/>
        <w:rPr>
          <w:b/>
        </w:rPr>
      </w:pPr>
      <w:r>
        <w:rPr>
          <w:b/>
        </w:rPr>
        <w:t>Høringssvar uden</w:t>
      </w:r>
      <w:r w:rsidR="0005591D" w:rsidRPr="00D1560F">
        <w:rPr>
          <w:b/>
        </w:rPr>
        <w:t xml:space="preserve"> bemærkninger</w:t>
      </w:r>
      <w:r w:rsidR="005749B7">
        <w:rPr>
          <w:b/>
        </w:rPr>
        <w:t xml:space="preserve">: </w:t>
      </w:r>
      <w:r w:rsidR="0005591D" w:rsidRPr="00D1560F">
        <w:rPr>
          <w:b/>
        </w:rPr>
        <w:t xml:space="preserve"> </w:t>
      </w:r>
    </w:p>
    <w:p w14:paraId="32DBBF30" w14:textId="77777777" w:rsidR="0005591D" w:rsidRDefault="0005591D" w:rsidP="00953410">
      <w:pPr>
        <w:ind w:right="-1759"/>
      </w:pPr>
      <w:r>
        <w:t>DAPO</w:t>
      </w:r>
    </w:p>
    <w:p w14:paraId="33426284" w14:textId="77777777" w:rsidR="0005591D" w:rsidRDefault="0005591D" w:rsidP="00953410">
      <w:pPr>
        <w:ind w:right="-1759"/>
      </w:pPr>
      <w:r>
        <w:t xml:space="preserve">Byggeskadefonden </w:t>
      </w:r>
    </w:p>
    <w:p w14:paraId="14CA1FC6" w14:textId="4C0B04A7" w:rsidR="0005591D" w:rsidRDefault="0005591D" w:rsidP="00953410">
      <w:pPr>
        <w:ind w:right="-1759"/>
      </w:pPr>
      <w:r>
        <w:t xml:space="preserve">SGAV </w:t>
      </w:r>
    </w:p>
    <w:p w14:paraId="29319CCA" w14:textId="77777777" w:rsidR="0005591D" w:rsidRDefault="0005591D" w:rsidP="00953410">
      <w:pPr>
        <w:ind w:right="-1759"/>
      </w:pPr>
      <w:r>
        <w:t xml:space="preserve">Ejendomsselskabet Refshaleøen </w:t>
      </w:r>
    </w:p>
    <w:p w14:paraId="6F58AB26" w14:textId="77777777" w:rsidR="0005591D" w:rsidRDefault="0005591D" w:rsidP="00953410">
      <w:pPr>
        <w:ind w:right="-1759"/>
      </w:pPr>
      <w:r>
        <w:t xml:space="preserve">Søfartsstyrelsen </w:t>
      </w:r>
    </w:p>
    <w:p w14:paraId="37AAD2BB" w14:textId="77777777" w:rsidR="00572126" w:rsidRDefault="00572126" w:rsidP="00953410">
      <w:pPr>
        <w:ind w:right="-1759"/>
      </w:pPr>
    </w:p>
    <w:p w14:paraId="2F632893" w14:textId="77777777" w:rsidR="00572126" w:rsidRDefault="004636C3" w:rsidP="00953410">
      <w:pPr>
        <w:ind w:right="-1759"/>
      </w:pPr>
      <w:r>
        <w:t>En del af høringssvarene vedrører spørgsmål til planloven og baggrunden og definition af begrebet ”transformationsområder”. Her må henvises t</w:t>
      </w:r>
      <w:r w:rsidR="00572126">
        <w:t>il Plan- og Landdistriktsstyrelsen</w:t>
      </w:r>
      <w:r>
        <w:t xml:space="preserve">, der varetager planloven. </w:t>
      </w:r>
      <w:r w:rsidR="00572126">
        <w:t xml:space="preserve"> </w:t>
      </w:r>
    </w:p>
    <w:p w14:paraId="0A1864AD" w14:textId="77777777" w:rsidR="00572126" w:rsidRDefault="00572126" w:rsidP="00953410">
      <w:pPr>
        <w:ind w:right="-1759"/>
      </w:pPr>
    </w:p>
    <w:p w14:paraId="64DAE915" w14:textId="77777777" w:rsidR="0005591D" w:rsidRDefault="00D1560F" w:rsidP="00953410">
      <w:pPr>
        <w:ind w:right="-1759"/>
        <w:rPr>
          <w:b/>
        </w:rPr>
      </w:pPr>
      <w:r w:rsidRPr="00EC65FA">
        <w:rPr>
          <w:b/>
        </w:rPr>
        <w:t xml:space="preserve">Høringssvar: </w:t>
      </w:r>
    </w:p>
    <w:p w14:paraId="3D2CB939" w14:textId="77777777" w:rsidR="00E01223" w:rsidRPr="00EC65FA" w:rsidRDefault="00E01223" w:rsidP="00953410">
      <w:pPr>
        <w:ind w:right="-1759"/>
        <w:rPr>
          <w:b/>
        </w:rPr>
      </w:pPr>
    </w:p>
    <w:p w14:paraId="77CA9D70" w14:textId="77777777" w:rsidR="00296E03" w:rsidRDefault="00D1560F" w:rsidP="00953410">
      <w:pPr>
        <w:ind w:right="-1759"/>
        <w:rPr>
          <w:b/>
        </w:rPr>
      </w:pPr>
      <w:r w:rsidRPr="0023243E">
        <w:rPr>
          <w:b/>
        </w:rPr>
        <w:t xml:space="preserve">Spørgsmål til rækkevidden af </w:t>
      </w:r>
      <w:r w:rsidR="00296E03">
        <w:rPr>
          <w:b/>
        </w:rPr>
        <w:t xml:space="preserve">transformationsområder </w:t>
      </w:r>
    </w:p>
    <w:p w14:paraId="3306DACF" w14:textId="77777777" w:rsidR="00D1560F" w:rsidRDefault="00D1560F" w:rsidP="00953410">
      <w:pPr>
        <w:ind w:right="-1759"/>
      </w:pPr>
      <w:r>
        <w:t xml:space="preserve">Guldborgsund Kommune </w:t>
      </w:r>
      <w:r w:rsidR="0023243E">
        <w:t xml:space="preserve">og Dansk Industri </w:t>
      </w:r>
      <w:r>
        <w:t xml:space="preserve">spørger hvilke planlagte områder vejledningen omfatter </w:t>
      </w:r>
      <w:r w:rsidR="00240F28">
        <w:t xml:space="preserve">og spørger, hvorfor hotel og kontor ikke kan planlægges </w:t>
      </w:r>
      <w:r w:rsidR="00761EDA">
        <w:t>sammen med boliger (</w:t>
      </w:r>
      <w:r w:rsidR="00E01223">
        <w:t>som blande</w:t>
      </w:r>
      <w:r w:rsidR="0023243E">
        <w:t>de byfunktioner</w:t>
      </w:r>
      <w:r w:rsidR="00761EDA">
        <w:t>)</w:t>
      </w:r>
      <w:r w:rsidR="0023243E">
        <w:t xml:space="preserve">. </w:t>
      </w:r>
    </w:p>
    <w:p w14:paraId="2904FA43" w14:textId="77777777" w:rsidR="00D1560F" w:rsidRDefault="00D1560F" w:rsidP="00953410">
      <w:pPr>
        <w:ind w:right="-1759"/>
      </w:pPr>
    </w:p>
    <w:p w14:paraId="3D3B90F7" w14:textId="48CC7A63" w:rsidR="007C5F33" w:rsidRDefault="004E7D24" w:rsidP="00EC65FA">
      <w:pPr>
        <w:ind w:right="-1759"/>
        <w:rPr>
          <w:i/>
        </w:rPr>
      </w:pPr>
      <w:r w:rsidRPr="00296E03">
        <w:rPr>
          <w:b/>
        </w:rPr>
        <w:t>Svar</w:t>
      </w:r>
      <w:r w:rsidR="00E01223" w:rsidRPr="00296E03">
        <w:rPr>
          <w:b/>
        </w:rPr>
        <w:t xml:space="preserve"> </w:t>
      </w:r>
      <w:r w:rsidR="00296E03" w:rsidRPr="00296E03">
        <w:rPr>
          <w:b/>
        </w:rPr>
        <w:t xml:space="preserve">fra </w:t>
      </w:r>
      <w:r w:rsidR="00E01223" w:rsidRPr="00296E03">
        <w:rPr>
          <w:b/>
        </w:rPr>
        <w:t>M</w:t>
      </w:r>
      <w:r w:rsidR="006C6353" w:rsidRPr="00296E03">
        <w:rPr>
          <w:b/>
        </w:rPr>
        <w:t>iljøstyrelsen</w:t>
      </w:r>
      <w:r w:rsidR="004636C3" w:rsidRPr="00296E03">
        <w:rPr>
          <w:b/>
        </w:rPr>
        <w:t>.</w:t>
      </w:r>
      <w:r w:rsidR="004636C3">
        <w:t xml:space="preserve"> </w:t>
      </w:r>
    </w:p>
    <w:p w14:paraId="7FCF261E" w14:textId="64AD529E" w:rsidR="00D70638" w:rsidRDefault="00D70638" w:rsidP="00D70638">
      <w:pPr>
        <w:ind w:right="-1759"/>
        <w:rPr>
          <w:i/>
        </w:rPr>
      </w:pPr>
      <w:r>
        <w:rPr>
          <w:i/>
        </w:rPr>
        <w:lastRenderedPageBreak/>
        <w:t>Udkastet til vejledningen er uklar på dette punkt. Der ændres derfor i vejledningens tekst og i f</w:t>
      </w:r>
      <w:r w:rsidRPr="00D70638">
        <w:rPr>
          <w:i/>
        </w:rPr>
        <w:t xml:space="preserve">odnote nr. 8 </w:t>
      </w:r>
      <w:r>
        <w:rPr>
          <w:i/>
        </w:rPr>
        <w:t>til ”</w:t>
      </w:r>
      <w:r w:rsidRPr="00D70638">
        <w:rPr>
          <w:i/>
        </w:rPr>
        <w:t>Der kan efter § 15 a, stk. 3, ikke lokalplanlægges for både boligformål og hoteller, kontorerhverv el.lign. – dvs. områder for blande</w:t>
      </w:r>
      <w:r>
        <w:rPr>
          <w:i/>
        </w:rPr>
        <w:t>t bolig- og erhvervsbebyggelse”</w:t>
      </w:r>
    </w:p>
    <w:p w14:paraId="5E927DB0" w14:textId="77777777" w:rsidR="00572126" w:rsidRDefault="00572126" w:rsidP="00953410">
      <w:pPr>
        <w:ind w:right="-1759"/>
      </w:pPr>
    </w:p>
    <w:p w14:paraId="34EC9FB5" w14:textId="6B82FC76" w:rsidR="00240F28" w:rsidRDefault="00240F28" w:rsidP="00953410">
      <w:pPr>
        <w:ind w:right="-1759"/>
        <w:rPr>
          <w:b/>
        </w:rPr>
      </w:pPr>
      <w:r w:rsidRPr="0023243E">
        <w:rPr>
          <w:b/>
        </w:rPr>
        <w:t>Guldborgsund Kommune</w:t>
      </w:r>
      <w:r w:rsidR="008D59DC">
        <w:rPr>
          <w:b/>
        </w:rPr>
        <w:t xml:space="preserve">, Københavns Kommune </w:t>
      </w:r>
      <w:r w:rsidR="00E01223">
        <w:rPr>
          <w:b/>
        </w:rPr>
        <w:t>og SW</w:t>
      </w:r>
      <w:r w:rsidR="00D41F56">
        <w:rPr>
          <w:b/>
        </w:rPr>
        <w:t>E</w:t>
      </w:r>
      <w:r w:rsidR="00E01223">
        <w:rPr>
          <w:b/>
        </w:rPr>
        <w:t xml:space="preserve">CO </w:t>
      </w:r>
      <w:r w:rsidRPr="0023243E">
        <w:rPr>
          <w:b/>
        </w:rPr>
        <w:t xml:space="preserve">spørger, hvor </w:t>
      </w:r>
      <w:r w:rsidR="00D41F56">
        <w:rPr>
          <w:b/>
        </w:rPr>
        <w:t xml:space="preserve">grænseværdierne </w:t>
      </w:r>
      <w:r w:rsidRPr="0023243E">
        <w:rPr>
          <w:b/>
        </w:rPr>
        <w:t xml:space="preserve">gælder </w:t>
      </w:r>
      <w:r w:rsidR="00E01223">
        <w:rPr>
          <w:b/>
        </w:rPr>
        <w:t>i et ”transformationsområde”</w:t>
      </w:r>
    </w:p>
    <w:p w14:paraId="74B7A344" w14:textId="77777777" w:rsidR="00E01223" w:rsidRPr="0023243E" w:rsidRDefault="00E01223" w:rsidP="00953410">
      <w:pPr>
        <w:ind w:right="-1759"/>
        <w:rPr>
          <w:b/>
        </w:rPr>
      </w:pPr>
    </w:p>
    <w:p w14:paraId="43FF509A" w14:textId="77777777" w:rsidR="00E01223" w:rsidRPr="008F6A06" w:rsidRDefault="00E01223" w:rsidP="00E01223">
      <w:pPr>
        <w:ind w:right="-1759"/>
        <w:rPr>
          <w:i/>
        </w:rPr>
      </w:pPr>
      <w:r w:rsidRPr="00296E03">
        <w:rPr>
          <w:b/>
        </w:rPr>
        <w:t>Svar fra Miljøstyrelsen</w:t>
      </w:r>
      <w:r>
        <w:t xml:space="preserve"> </w:t>
      </w:r>
      <w:r w:rsidRPr="008F6A06">
        <w:rPr>
          <w:i/>
        </w:rPr>
        <w:t xml:space="preserve">Der ændres ikke med tillægget til vejledningen, hvor støjen skal betragtes jf. gældende regler. Det vil sige, at støjen som udgangspunkt skal overholdes på facaden, i skel og udendørs opholdsarealer, som disse er defineret i lokalplanen.   </w:t>
      </w:r>
    </w:p>
    <w:p w14:paraId="34C4092D" w14:textId="77777777" w:rsidR="007C2840" w:rsidRDefault="007C2840" w:rsidP="007C2840">
      <w:pPr>
        <w:ind w:right="-1759"/>
      </w:pPr>
    </w:p>
    <w:p w14:paraId="5FA0C608" w14:textId="77777777" w:rsidR="00E01223" w:rsidRDefault="00E01223" w:rsidP="00572126">
      <w:pPr>
        <w:ind w:right="-1759"/>
      </w:pPr>
      <w:r w:rsidRPr="00E01223">
        <w:rPr>
          <w:b/>
        </w:rPr>
        <w:t>Guldborgsund Kommune</w:t>
      </w:r>
      <w:r w:rsidR="00C07C74">
        <w:rPr>
          <w:b/>
        </w:rPr>
        <w:t xml:space="preserve"> spørger</w:t>
      </w:r>
      <w:r w:rsidRPr="00E01223">
        <w:rPr>
          <w:b/>
        </w:rPr>
        <w:t>:</w:t>
      </w:r>
      <w:r>
        <w:t xml:space="preserve"> </w:t>
      </w:r>
    </w:p>
    <w:p w14:paraId="35DA1412" w14:textId="77777777" w:rsidR="00572126" w:rsidRPr="00E01223" w:rsidRDefault="00572126" w:rsidP="00572126">
      <w:pPr>
        <w:ind w:right="-1759"/>
        <w:rPr>
          <w:b/>
        </w:rPr>
      </w:pPr>
      <w:r w:rsidRPr="00E01223">
        <w:rPr>
          <w:b/>
        </w:rPr>
        <w:t>Der står ikke noget om i lokalplanen om, at kommunen kan forlange at en projektmager/bygherre skal sørge for støjdokumentationen i en planlægssituation.</w:t>
      </w:r>
    </w:p>
    <w:p w14:paraId="0A40D75A" w14:textId="77777777" w:rsidR="00572126" w:rsidRDefault="00572126" w:rsidP="00572126">
      <w:pPr>
        <w:ind w:right="-1759"/>
      </w:pPr>
    </w:p>
    <w:p w14:paraId="74923EE1" w14:textId="3B912AE8" w:rsidR="00572126" w:rsidRPr="00761EDA" w:rsidRDefault="00572126" w:rsidP="00572126">
      <w:pPr>
        <w:rPr>
          <w:i/>
        </w:rPr>
      </w:pPr>
      <w:r w:rsidRPr="00C07C74">
        <w:rPr>
          <w:b/>
          <w:i/>
        </w:rPr>
        <w:t>Svar Miljøstyrelsen</w:t>
      </w:r>
      <w:r w:rsidR="008F6A06">
        <w:rPr>
          <w:b/>
          <w:i/>
        </w:rPr>
        <w:t>:</w:t>
      </w:r>
      <w:r w:rsidRPr="00761EDA">
        <w:rPr>
          <w:i/>
        </w:rPr>
        <w:t xml:space="preserve"> </w:t>
      </w:r>
      <w:r w:rsidR="00D41F56">
        <w:rPr>
          <w:i/>
        </w:rPr>
        <w:t>Da spørgsmålet</w:t>
      </w:r>
      <w:r w:rsidR="00761EDA" w:rsidRPr="00761EDA">
        <w:rPr>
          <w:i/>
        </w:rPr>
        <w:t xml:space="preserve"> vedrører, hvordan støj skal dokumenteres jf. planloven</w:t>
      </w:r>
      <w:r w:rsidR="00D41F56">
        <w:rPr>
          <w:i/>
        </w:rPr>
        <w:t>,</w:t>
      </w:r>
      <w:r w:rsidRPr="00761EDA">
        <w:rPr>
          <w:i/>
        </w:rPr>
        <w:t xml:space="preserve"> </w:t>
      </w:r>
      <w:r w:rsidR="00E01223">
        <w:rPr>
          <w:i/>
        </w:rPr>
        <w:t xml:space="preserve">må </w:t>
      </w:r>
      <w:r w:rsidR="00D41F56">
        <w:rPr>
          <w:i/>
        </w:rPr>
        <w:t xml:space="preserve">Miljøstyrelsen </w:t>
      </w:r>
      <w:r w:rsidRPr="00761EDA">
        <w:rPr>
          <w:i/>
        </w:rPr>
        <w:t xml:space="preserve">henvise til Plan- og Landdistriktsstyrelsen </w:t>
      </w:r>
    </w:p>
    <w:p w14:paraId="29833DDE" w14:textId="77777777" w:rsidR="006B24C5" w:rsidRDefault="006B24C5" w:rsidP="00953410">
      <w:pPr>
        <w:ind w:right="-1759"/>
      </w:pPr>
    </w:p>
    <w:p w14:paraId="2AE93881" w14:textId="77777777" w:rsidR="00761EDA" w:rsidRPr="006F6FB5" w:rsidRDefault="006F6FB5" w:rsidP="00761EDA">
      <w:pPr>
        <w:ind w:right="-1759"/>
        <w:rPr>
          <w:b/>
        </w:rPr>
      </w:pPr>
      <w:r w:rsidRPr="006F6FB5">
        <w:rPr>
          <w:b/>
        </w:rPr>
        <w:t>Guldborgsund Kommune</w:t>
      </w:r>
      <w:r w:rsidR="00C07C74">
        <w:rPr>
          <w:b/>
        </w:rPr>
        <w:t xml:space="preserve"> spørger: </w:t>
      </w:r>
      <w:r w:rsidR="00761EDA" w:rsidRPr="006F6FB5">
        <w:rPr>
          <w:b/>
        </w:rPr>
        <w:t>Der mangler henvisning til de vejledninger, som kommunen regulerer miljømæssigt efter: vejledning nr. 56 fra 2022, Vejledning nr. 3 fra 2003 samt vejledning nr. 5 fra 1984.</w:t>
      </w:r>
    </w:p>
    <w:p w14:paraId="502971F2" w14:textId="77777777" w:rsidR="00761EDA" w:rsidRDefault="00761EDA" w:rsidP="00761EDA">
      <w:pPr>
        <w:ind w:right="-1759"/>
      </w:pPr>
    </w:p>
    <w:p w14:paraId="61053CE2" w14:textId="77777777" w:rsidR="00EF44A0" w:rsidRDefault="00761EDA" w:rsidP="00761EDA">
      <w:pPr>
        <w:ind w:right="-1759"/>
        <w:rPr>
          <w:i/>
        </w:rPr>
      </w:pPr>
      <w:r w:rsidRPr="008F6A06">
        <w:rPr>
          <w:b/>
        </w:rPr>
        <w:t>Svar</w:t>
      </w:r>
      <w:r w:rsidR="0040413F" w:rsidRPr="008F6A06">
        <w:rPr>
          <w:b/>
        </w:rPr>
        <w:t xml:space="preserve"> Miljøstyrelsen</w:t>
      </w:r>
      <w:r w:rsidR="008F6A06">
        <w:rPr>
          <w:i/>
        </w:rPr>
        <w:t>: V</w:t>
      </w:r>
      <w:r w:rsidRPr="006D6EE5">
        <w:rPr>
          <w:i/>
        </w:rPr>
        <w:t>ejledningen omhandler kun de særlige tilfælde, hvor kommunen planlægger for et ”transformationsområde” jf. planloven. Her gives mulighed for 5 dB ekstra på facaden og udendørs opholdsarealer</w:t>
      </w:r>
      <w:r w:rsidR="00865915" w:rsidRPr="006D6EE5">
        <w:rPr>
          <w:i/>
        </w:rPr>
        <w:t>. Vejledningen er et tillæg til virksomhedsvejledningen (ekstern støj fra virksomheder</w:t>
      </w:r>
      <w:r w:rsidR="006F6FB5">
        <w:rPr>
          <w:i/>
        </w:rPr>
        <w:t xml:space="preserve"> nr. 5 fra </w:t>
      </w:r>
      <w:r w:rsidR="00865915" w:rsidRPr="006D6EE5">
        <w:rPr>
          <w:i/>
        </w:rPr>
        <w:t xml:space="preserve">1984).  </w:t>
      </w:r>
    </w:p>
    <w:p w14:paraId="20FDA07E" w14:textId="77777777" w:rsidR="00EF44A0" w:rsidRDefault="00EF44A0" w:rsidP="00761EDA">
      <w:pPr>
        <w:ind w:right="-1759"/>
        <w:rPr>
          <w:i/>
        </w:rPr>
      </w:pPr>
    </w:p>
    <w:p w14:paraId="3D02B4F3" w14:textId="77777777" w:rsidR="006D6EE5" w:rsidRDefault="006D6EE5" w:rsidP="00761EDA">
      <w:pPr>
        <w:ind w:right="-1759"/>
        <w:rPr>
          <w:i/>
        </w:rPr>
      </w:pPr>
      <w:r w:rsidRPr="006D6EE5">
        <w:rPr>
          <w:i/>
        </w:rPr>
        <w:t>Miljøstyrelsen vil i vejledningen præcisere</w:t>
      </w:r>
      <w:r w:rsidR="00EF44A0">
        <w:rPr>
          <w:i/>
        </w:rPr>
        <w:t>,</w:t>
      </w:r>
      <w:r w:rsidRPr="006D6EE5">
        <w:rPr>
          <w:i/>
        </w:rPr>
        <w:t xml:space="preserve"> at Vejledning nr. 56 erstattes af denne </w:t>
      </w:r>
      <w:r w:rsidR="00EF44A0">
        <w:rPr>
          <w:i/>
        </w:rPr>
        <w:t xml:space="preserve">nye </w:t>
      </w:r>
      <w:r w:rsidRPr="006D6EE5">
        <w:rPr>
          <w:i/>
        </w:rPr>
        <w:t xml:space="preserve">vejledning. </w:t>
      </w:r>
    </w:p>
    <w:p w14:paraId="2BE4AA71" w14:textId="77777777" w:rsidR="00071B02" w:rsidRDefault="00071B02" w:rsidP="00761EDA">
      <w:pPr>
        <w:ind w:right="-1759"/>
        <w:rPr>
          <w:i/>
        </w:rPr>
      </w:pPr>
    </w:p>
    <w:p w14:paraId="7E6B748F" w14:textId="3F0FFDD5" w:rsidR="00071B02" w:rsidRPr="006D6EE5" w:rsidRDefault="00071B02" w:rsidP="00761EDA">
      <w:pPr>
        <w:ind w:right="-1759"/>
        <w:rPr>
          <w:i/>
        </w:rPr>
      </w:pPr>
      <w:r>
        <w:rPr>
          <w:i/>
        </w:rPr>
        <w:t xml:space="preserve">Vejledningen fra 1984 er </w:t>
      </w:r>
      <w:r w:rsidR="00D70638">
        <w:rPr>
          <w:i/>
        </w:rPr>
        <w:t xml:space="preserve">allerede </w:t>
      </w:r>
      <w:r>
        <w:rPr>
          <w:i/>
        </w:rPr>
        <w:t xml:space="preserve">refereret i </w:t>
      </w:r>
      <w:r w:rsidR="00D70638">
        <w:rPr>
          <w:i/>
        </w:rPr>
        <w:t xml:space="preserve">udkastet til </w:t>
      </w:r>
      <w:r>
        <w:rPr>
          <w:i/>
        </w:rPr>
        <w:t>vejledningen</w:t>
      </w:r>
      <w:r w:rsidR="00D70638">
        <w:rPr>
          <w:i/>
        </w:rPr>
        <w:t xml:space="preserve"> om transformationsområder</w:t>
      </w:r>
      <w:r>
        <w:rPr>
          <w:i/>
        </w:rPr>
        <w:t xml:space="preserve">, </w:t>
      </w:r>
    </w:p>
    <w:p w14:paraId="7B638509" w14:textId="77777777" w:rsidR="00761EDA" w:rsidRDefault="00761EDA" w:rsidP="00953410">
      <w:pPr>
        <w:ind w:right="-1759"/>
      </w:pPr>
    </w:p>
    <w:p w14:paraId="33F3AA79" w14:textId="77777777" w:rsidR="006F6FB5" w:rsidRDefault="006F6FB5" w:rsidP="00953410">
      <w:pPr>
        <w:ind w:right="-1759"/>
        <w:rPr>
          <w:b/>
        </w:rPr>
      </w:pPr>
      <w:r>
        <w:rPr>
          <w:b/>
        </w:rPr>
        <w:t xml:space="preserve">Guldborgsund Kommune </w:t>
      </w:r>
    </w:p>
    <w:p w14:paraId="25DFB5B5" w14:textId="77777777" w:rsidR="006B24C5" w:rsidRPr="0023243E" w:rsidRDefault="006B24C5" w:rsidP="00953410">
      <w:pPr>
        <w:ind w:right="-1759"/>
        <w:rPr>
          <w:b/>
        </w:rPr>
      </w:pPr>
      <w:r w:rsidRPr="0023243E">
        <w:rPr>
          <w:b/>
        </w:rPr>
        <w:t>Der er intet nævnt om forholdet til sæsonproducerende virksomheder.</w:t>
      </w:r>
    </w:p>
    <w:p w14:paraId="124A9AC0" w14:textId="77777777" w:rsidR="006F6FB5" w:rsidRDefault="006F6FB5" w:rsidP="00953410">
      <w:pPr>
        <w:ind w:right="-1759"/>
      </w:pPr>
    </w:p>
    <w:p w14:paraId="531F81DA" w14:textId="13C33426" w:rsidR="0023243E" w:rsidRPr="008F6A06" w:rsidRDefault="0023243E" w:rsidP="00953410">
      <w:pPr>
        <w:ind w:right="-1759"/>
        <w:rPr>
          <w:i/>
        </w:rPr>
      </w:pPr>
      <w:r w:rsidRPr="0040413F">
        <w:rPr>
          <w:b/>
        </w:rPr>
        <w:t>Svar</w:t>
      </w:r>
      <w:r w:rsidR="006F6FB5" w:rsidRPr="0040413F">
        <w:rPr>
          <w:b/>
        </w:rPr>
        <w:t xml:space="preserve"> Miljøstyrelsen</w:t>
      </w:r>
      <w:r w:rsidRPr="0040413F">
        <w:rPr>
          <w:b/>
        </w:rPr>
        <w:t>:</w:t>
      </w:r>
      <w:r>
        <w:t xml:space="preserve"> </w:t>
      </w:r>
      <w:r w:rsidRPr="008F6A06">
        <w:rPr>
          <w:i/>
        </w:rPr>
        <w:t xml:space="preserve">Der ændres ikke ved </w:t>
      </w:r>
      <w:r w:rsidR="00071B02" w:rsidRPr="008F6A06">
        <w:rPr>
          <w:i/>
        </w:rPr>
        <w:t xml:space="preserve">reglerne vedrørende </w:t>
      </w:r>
      <w:r w:rsidRPr="008F6A06">
        <w:rPr>
          <w:i/>
        </w:rPr>
        <w:t>sæsonbetonede virksomheder</w:t>
      </w:r>
      <w:r w:rsidR="00071B02" w:rsidRPr="008F6A06">
        <w:rPr>
          <w:i/>
        </w:rPr>
        <w:t xml:space="preserve">. </w:t>
      </w:r>
      <w:r w:rsidRPr="008F6A06">
        <w:rPr>
          <w:i/>
        </w:rPr>
        <w:t xml:space="preserve">Grænseværdierne </w:t>
      </w:r>
      <w:r w:rsidR="00071B02" w:rsidRPr="008F6A06">
        <w:rPr>
          <w:i/>
        </w:rPr>
        <w:t>for sæsonbetonede vir</w:t>
      </w:r>
      <w:r w:rsidR="00367834">
        <w:rPr>
          <w:i/>
        </w:rPr>
        <w:t>ks</w:t>
      </w:r>
      <w:bookmarkStart w:id="0" w:name="_GoBack"/>
      <w:bookmarkEnd w:id="0"/>
      <w:r w:rsidR="007B3F49">
        <w:rPr>
          <w:i/>
        </w:rPr>
        <w:t>o</w:t>
      </w:r>
      <w:r w:rsidR="00071B02" w:rsidRPr="008F6A06">
        <w:rPr>
          <w:i/>
        </w:rPr>
        <w:t xml:space="preserve">mheder </w:t>
      </w:r>
      <w:r w:rsidRPr="008F6A06">
        <w:rPr>
          <w:i/>
        </w:rPr>
        <w:t>vil fortsat kunne fraviges efter en konkret vurdering</w:t>
      </w:r>
      <w:r w:rsidR="001711DD">
        <w:rPr>
          <w:i/>
        </w:rPr>
        <w:t>.</w:t>
      </w:r>
    </w:p>
    <w:p w14:paraId="7AC57AAF" w14:textId="77777777" w:rsidR="0078308C" w:rsidRDefault="0078308C" w:rsidP="00953410">
      <w:pPr>
        <w:ind w:right="-1759"/>
      </w:pPr>
    </w:p>
    <w:p w14:paraId="05007A66" w14:textId="0BB4810B" w:rsidR="0078308C" w:rsidRPr="006F6FB5" w:rsidRDefault="0078308C" w:rsidP="00953410">
      <w:pPr>
        <w:ind w:right="-1759"/>
        <w:rPr>
          <w:b/>
        </w:rPr>
      </w:pPr>
      <w:r w:rsidRPr="006F6FB5">
        <w:rPr>
          <w:b/>
        </w:rPr>
        <w:t xml:space="preserve">Guldborgsund Kommune </w:t>
      </w:r>
      <w:r w:rsidR="00C07C74">
        <w:rPr>
          <w:b/>
        </w:rPr>
        <w:t xml:space="preserve">spørger: </w:t>
      </w:r>
      <w:r w:rsidRPr="006F6FB5">
        <w:rPr>
          <w:b/>
        </w:rPr>
        <w:t>Det fremgår af rapporten, at den nye vejledning udelukkende gælder aktiviteter indenfor transformationsområdet og ikke produktionsaktiviteter udenfor området, som også kan påvirke, når transformationsområder bliver mere støjfølsomme</w:t>
      </w:r>
      <w:r w:rsidR="001711DD">
        <w:rPr>
          <w:b/>
        </w:rPr>
        <w:t>.</w:t>
      </w:r>
    </w:p>
    <w:p w14:paraId="7E64410A" w14:textId="77777777" w:rsidR="00B206D7" w:rsidRDefault="00B206D7" w:rsidP="00953410">
      <w:pPr>
        <w:ind w:right="-1759"/>
        <w:rPr>
          <w:b/>
        </w:rPr>
      </w:pPr>
    </w:p>
    <w:p w14:paraId="6720205B" w14:textId="77777777" w:rsidR="002A7E84" w:rsidRPr="008F6A06" w:rsidRDefault="002A7E84" w:rsidP="00953410">
      <w:pPr>
        <w:ind w:right="-1759"/>
        <w:rPr>
          <w:b/>
        </w:rPr>
      </w:pPr>
      <w:r w:rsidRPr="008F6A06">
        <w:rPr>
          <w:b/>
        </w:rPr>
        <w:t xml:space="preserve">Svar </w:t>
      </w:r>
      <w:r w:rsidR="00C07C74" w:rsidRPr="008F6A06">
        <w:rPr>
          <w:b/>
        </w:rPr>
        <w:t>Miljøstyrelsen</w:t>
      </w:r>
    </w:p>
    <w:p w14:paraId="5686297C" w14:textId="1616F80E" w:rsidR="0040413F" w:rsidRDefault="003524A5" w:rsidP="00953410">
      <w:pPr>
        <w:ind w:right="-1759"/>
        <w:rPr>
          <w:i/>
        </w:rPr>
      </w:pPr>
      <w:r w:rsidRPr="00684FC8">
        <w:rPr>
          <w:i/>
        </w:rPr>
        <w:t xml:space="preserve">Vejledningen vedrører kun virksomheder </w:t>
      </w:r>
      <w:r w:rsidR="007B3F49">
        <w:rPr>
          <w:i/>
        </w:rPr>
        <w:t xml:space="preserve">der støder op til </w:t>
      </w:r>
      <w:r w:rsidRPr="00684FC8">
        <w:rPr>
          <w:i/>
        </w:rPr>
        <w:t>”</w:t>
      </w:r>
      <w:r w:rsidR="007C7BFF">
        <w:rPr>
          <w:i/>
        </w:rPr>
        <w:t>t</w:t>
      </w:r>
      <w:r w:rsidRPr="00684FC8">
        <w:rPr>
          <w:i/>
        </w:rPr>
        <w:t xml:space="preserve">ransformationsområdet”. </w:t>
      </w:r>
      <w:r w:rsidR="002A7E84" w:rsidRPr="00684FC8">
        <w:rPr>
          <w:i/>
        </w:rPr>
        <w:t xml:space="preserve">Der er ikke nogen ændringer i forhold til virksomheder og boligområder udenfor transformationsområdet. Det er dermed ikke tilladt at planlægge eller støje 5 dB mere udenfor transformationstrådet. </w:t>
      </w:r>
      <w:r>
        <w:rPr>
          <w:i/>
        </w:rPr>
        <w:t xml:space="preserve">Virksomheder udenfor </w:t>
      </w:r>
      <w:r w:rsidR="007C7BFF">
        <w:rPr>
          <w:i/>
        </w:rPr>
        <w:t>t</w:t>
      </w:r>
      <w:r>
        <w:rPr>
          <w:i/>
        </w:rPr>
        <w:t xml:space="preserve">ransformationsområder </w:t>
      </w:r>
      <w:r w:rsidR="006D6EE5" w:rsidRPr="00684FC8">
        <w:rPr>
          <w:i/>
        </w:rPr>
        <w:t xml:space="preserve">bliver dermed ikke påvirkede. </w:t>
      </w:r>
    </w:p>
    <w:p w14:paraId="73F25F7F" w14:textId="77777777" w:rsidR="0040413F" w:rsidRDefault="0040413F" w:rsidP="00953410">
      <w:pPr>
        <w:ind w:right="-1759"/>
        <w:rPr>
          <w:i/>
        </w:rPr>
      </w:pPr>
    </w:p>
    <w:p w14:paraId="34468918" w14:textId="789DDAE4" w:rsidR="004E7D24" w:rsidRDefault="00B206D7" w:rsidP="00953410">
      <w:pPr>
        <w:ind w:right="-1759"/>
        <w:rPr>
          <w:b/>
        </w:rPr>
      </w:pPr>
      <w:r w:rsidRPr="00B206D7">
        <w:rPr>
          <w:b/>
        </w:rPr>
        <w:lastRenderedPageBreak/>
        <w:t>SWECO</w:t>
      </w:r>
      <w:r w:rsidR="00C07C74">
        <w:rPr>
          <w:b/>
        </w:rPr>
        <w:t xml:space="preserve"> spørger</w:t>
      </w:r>
      <w:r w:rsidRPr="00B206D7">
        <w:rPr>
          <w:b/>
        </w:rPr>
        <w:t>:</w:t>
      </w:r>
      <w:r w:rsidR="00C07C74">
        <w:rPr>
          <w:b/>
        </w:rPr>
        <w:t xml:space="preserve"> </w:t>
      </w:r>
      <w:r w:rsidR="00400B01" w:rsidRPr="006F6FB5">
        <w:rPr>
          <w:b/>
        </w:rPr>
        <w:t>Der bør indtænkes lavfrekvent støj – ved</w:t>
      </w:r>
      <w:r w:rsidR="006F6FB5">
        <w:rPr>
          <w:b/>
        </w:rPr>
        <w:t xml:space="preserve"> </w:t>
      </w:r>
      <w:r w:rsidR="00400B01" w:rsidRPr="006F6FB5">
        <w:rPr>
          <w:b/>
        </w:rPr>
        <w:t xml:space="preserve">niveauer på 45 </w:t>
      </w:r>
      <w:r w:rsidR="006F6FB5">
        <w:rPr>
          <w:b/>
        </w:rPr>
        <w:t xml:space="preserve">dB </w:t>
      </w:r>
      <w:r w:rsidR="00400B01" w:rsidRPr="006F6FB5">
        <w:rPr>
          <w:b/>
        </w:rPr>
        <w:t xml:space="preserve">kan den lavfrekvente støj være et problem. </w:t>
      </w:r>
    </w:p>
    <w:p w14:paraId="11061E3C" w14:textId="77777777" w:rsidR="006F6FB5" w:rsidRPr="0040413F" w:rsidRDefault="006F6FB5" w:rsidP="00953410">
      <w:pPr>
        <w:ind w:right="-1759"/>
        <w:rPr>
          <w:b/>
        </w:rPr>
      </w:pPr>
    </w:p>
    <w:p w14:paraId="32C2A656" w14:textId="77777777" w:rsidR="001F7392" w:rsidRPr="0040413F" w:rsidRDefault="004E7D24" w:rsidP="00953410">
      <w:pPr>
        <w:ind w:right="-1759"/>
        <w:rPr>
          <w:b/>
        </w:rPr>
      </w:pPr>
      <w:r w:rsidRPr="0040413F">
        <w:rPr>
          <w:b/>
        </w:rPr>
        <w:t xml:space="preserve">Svar </w:t>
      </w:r>
      <w:r w:rsidR="006F6FB5" w:rsidRPr="0040413F">
        <w:rPr>
          <w:b/>
        </w:rPr>
        <w:t>Miljøstyrelsens</w:t>
      </w:r>
      <w:r w:rsidR="00400B01" w:rsidRPr="0040413F">
        <w:rPr>
          <w:b/>
        </w:rPr>
        <w:t xml:space="preserve"> </w:t>
      </w:r>
    </w:p>
    <w:p w14:paraId="7073F01B" w14:textId="77777777" w:rsidR="005C381A" w:rsidRDefault="0040413F" w:rsidP="00953410">
      <w:pPr>
        <w:ind w:right="-1759"/>
        <w:rPr>
          <w:i/>
        </w:rPr>
      </w:pPr>
      <w:r>
        <w:rPr>
          <w:i/>
        </w:rPr>
        <w:t xml:space="preserve">Planloven giver </w:t>
      </w:r>
      <w:r w:rsidR="00C82137" w:rsidRPr="001F7392">
        <w:rPr>
          <w:i/>
        </w:rPr>
        <w:t>ikke mulighed for ved projektering at stille krav til lavfrekvent støj</w:t>
      </w:r>
      <w:r w:rsidR="00D54C58" w:rsidRPr="001F7392">
        <w:rPr>
          <w:i/>
        </w:rPr>
        <w:t xml:space="preserve"> med lukkede vinduer</w:t>
      </w:r>
      <w:r w:rsidR="005C381A">
        <w:rPr>
          <w:i/>
        </w:rPr>
        <w:t xml:space="preserve">. </w:t>
      </w:r>
      <w:r w:rsidR="00C82137" w:rsidRPr="001F7392">
        <w:rPr>
          <w:i/>
        </w:rPr>
        <w:t>Men der er</w:t>
      </w:r>
      <w:r w:rsidR="004E7D24" w:rsidRPr="001F7392">
        <w:rPr>
          <w:i/>
        </w:rPr>
        <w:t xml:space="preserve"> </w:t>
      </w:r>
      <w:r w:rsidR="005C381A">
        <w:rPr>
          <w:i/>
        </w:rPr>
        <w:t xml:space="preserve">jf. planloven krav </w:t>
      </w:r>
      <w:r w:rsidR="004E7D24" w:rsidRPr="001F7392">
        <w:rPr>
          <w:i/>
        </w:rPr>
        <w:t xml:space="preserve">ved projektering </w:t>
      </w:r>
      <w:r w:rsidR="005C381A">
        <w:rPr>
          <w:i/>
        </w:rPr>
        <w:t>t</w:t>
      </w:r>
      <w:r w:rsidR="00C82137" w:rsidRPr="001F7392">
        <w:rPr>
          <w:i/>
        </w:rPr>
        <w:t>il støjisolerede vinduer</w:t>
      </w:r>
      <w:r w:rsidR="00BC7853" w:rsidRPr="001F7392">
        <w:rPr>
          <w:i/>
        </w:rPr>
        <w:t xml:space="preserve"> for ikke-lavfrekvent støj</w:t>
      </w:r>
      <w:r w:rsidR="00D54C58" w:rsidRPr="001F7392">
        <w:rPr>
          <w:i/>
        </w:rPr>
        <w:t xml:space="preserve"> og med åbne vinduer</w:t>
      </w:r>
      <w:r>
        <w:rPr>
          <w:i/>
        </w:rPr>
        <w:t xml:space="preserve"> og det er det som vejledningen udmønter</w:t>
      </w:r>
      <w:r w:rsidR="004E33E4" w:rsidRPr="001F7392">
        <w:rPr>
          <w:i/>
        </w:rPr>
        <w:t xml:space="preserve">. </w:t>
      </w:r>
    </w:p>
    <w:p w14:paraId="2ACF24DC" w14:textId="77777777" w:rsidR="005C381A" w:rsidRDefault="005C381A" w:rsidP="00953410">
      <w:pPr>
        <w:ind w:right="-1759"/>
        <w:rPr>
          <w:i/>
        </w:rPr>
      </w:pPr>
    </w:p>
    <w:p w14:paraId="67C5D8DF" w14:textId="77777777" w:rsidR="00D54C58" w:rsidRPr="001F7392" w:rsidRDefault="00D54C58" w:rsidP="00953410">
      <w:pPr>
        <w:ind w:right="-1759"/>
        <w:rPr>
          <w:i/>
        </w:rPr>
      </w:pPr>
      <w:r w:rsidRPr="001F7392">
        <w:rPr>
          <w:i/>
        </w:rPr>
        <w:t xml:space="preserve">Uanset om der planlægges i eller udenfor transformationsområder, er det fortsat en god </w:t>
      </w:r>
      <w:r w:rsidR="001F7392" w:rsidRPr="001F7392">
        <w:rPr>
          <w:i/>
        </w:rPr>
        <w:t>ide, at kommunerne vurderer om der kan være lavfrekvent støj</w:t>
      </w:r>
      <w:r w:rsidR="00071B02">
        <w:rPr>
          <w:i/>
        </w:rPr>
        <w:t xml:space="preserve"> fremadrettet</w:t>
      </w:r>
      <w:r w:rsidR="001F7392" w:rsidRPr="001F7392">
        <w:rPr>
          <w:i/>
        </w:rPr>
        <w:t xml:space="preserve">. </w:t>
      </w:r>
      <w:r w:rsidR="001F7392">
        <w:rPr>
          <w:i/>
        </w:rPr>
        <w:t xml:space="preserve">Det ændrer denne vejledning ikke ved. </w:t>
      </w:r>
    </w:p>
    <w:p w14:paraId="2C1DD1C2" w14:textId="77777777" w:rsidR="00C82137" w:rsidRDefault="00C82137" w:rsidP="00953410">
      <w:pPr>
        <w:ind w:right="-1759"/>
      </w:pPr>
    </w:p>
    <w:p w14:paraId="0F04C4CA" w14:textId="77777777" w:rsidR="00C82137" w:rsidRPr="006F6FB5" w:rsidRDefault="00C82137" w:rsidP="00953410">
      <w:pPr>
        <w:ind w:right="-1759"/>
        <w:rPr>
          <w:b/>
        </w:rPr>
      </w:pPr>
      <w:r w:rsidRPr="006F6FB5">
        <w:rPr>
          <w:b/>
        </w:rPr>
        <w:t xml:space="preserve">SWECO: </w:t>
      </w:r>
    </w:p>
    <w:p w14:paraId="44FE2D88" w14:textId="5AE36832" w:rsidR="009C6E33" w:rsidRPr="006F6FB5" w:rsidRDefault="00C82137" w:rsidP="00953410">
      <w:pPr>
        <w:ind w:right="-1759"/>
        <w:rPr>
          <w:b/>
        </w:rPr>
      </w:pPr>
      <w:r w:rsidRPr="006F6FB5">
        <w:rPr>
          <w:b/>
        </w:rPr>
        <w:t>Gælder reglerne for inde</w:t>
      </w:r>
      <w:r w:rsidR="009C6E33" w:rsidRPr="006F6FB5">
        <w:rPr>
          <w:b/>
        </w:rPr>
        <w:t>n</w:t>
      </w:r>
      <w:r w:rsidRPr="006F6FB5">
        <w:rPr>
          <w:b/>
        </w:rPr>
        <w:t>dørs</w:t>
      </w:r>
      <w:r w:rsidR="009C6E33" w:rsidRPr="006F6FB5">
        <w:rPr>
          <w:b/>
        </w:rPr>
        <w:t xml:space="preserve"> støj ved alle åbne vinduer eller kun et?</w:t>
      </w:r>
    </w:p>
    <w:p w14:paraId="6625A46E" w14:textId="77777777" w:rsidR="009C6E33" w:rsidRDefault="009C6E33" w:rsidP="00953410">
      <w:pPr>
        <w:ind w:right="-1759"/>
      </w:pPr>
    </w:p>
    <w:p w14:paraId="4D21EAA0" w14:textId="6389A24D" w:rsidR="00BC7853" w:rsidRPr="00E91636" w:rsidRDefault="00BC7853" w:rsidP="00953410">
      <w:pPr>
        <w:ind w:right="-1759"/>
        <w:rPr>
          <w:i/>
        </w:rPr>
      </w:pPr>
      <w:r w:rsidRPr="008F6A06">
        <w:rPr>
          <w:b/>
        </w:rPr>
        <w:t>Svar Miljøstyrelsen</w:t>
      </w:r>
      <w:r w:rsidRPr="00E91636">
        <w:rPr>
          <w:i/>
        </w:rPr>
        <w:t xml:space="preserve">: </w:t>
      </w:r>
      <w:r w:rsidR="001711DD">
        <w:rPr>
          <w:i/>
        </w:rPr>
        <w:t>D</w:t>
      </w:r>
      <w:r w:rsidRPr="00E91636">
        <w:rPr>
          <w:i/>
        </w:rPr>
        <w:t>er ændres med vejledningen ikke ved gældende</w:t>
      </w:r>
      <w:r w:rsidR="00D9105C">
        <w:rPr>
          <w:i/>
        </w:rPr>
        <w:t xml:space="preserve"> vejledning</w:t>
      </w:r>
      <w:r w:rsidR="003524A5">
        <w:rPr>
          <w:i/>
        </w:rPr>
        <w:t xml:space="preserve"> vedrørende åbne vinduer</w:t>
      </w:r>
      <w:r w:rsidR="00177579">
        <w:rPr>
          <w:i/>
        </w:rPr>
        <w:t>.</w:t>
      </w:r>
      <w:r w:rsidR="00D9105C">
        <w:rPr>
          <w:i/>
        </w:rPr>
        <w:t xml:space="preserve"> Vejledende regler</w:t>
      </w:r>
      <w:r w:rsidR="00D70638">
        <w:rPr>
          <w:i/>
        </w:rPr>
        <w:t xml:space="preserve"> </w:t>
      </w:r>
      <w:r w:rsidR="00177579">
        <w:rPr>
          <w:i/>
        </w:rPr>
        <w:t xml:space="preserve">kan ses jf. </w:t>
      </w:r>
      <w:r w:rsidRPr="00E91636">
        <w:rPr>
          <w:i/>
        </w:rPr>
        <w:t>Orientering nr. 46 fra Miljøstyrelsens referencelaboratorium</w:t>
      </w:r>
      <w:r w:rsidR="001711DD">
        <w:rPr>
          <w:i/>
        </w:rPr>
        <w:t>.</w:t>
      </w:r>
    </w:p>
    <w:p w14:paraId="2932CDB9" w14:textId="77777777" w:rsidR="00BC7853" w:rsidRPr="00E91636" w:rsidRDefault="00BC7853" w:rsidP="00953410">
      <w:pPr>
        <w:ind w:right="-1759"/>
        <w:rPr>
          <w:i/>
        </w:rPr>
      </w:pPr>
    </w:p>
    <w:p w14:paraId="601FA8B7" w14:textId="77777777" w:rsidR="00A47808" w:rsidRDefault="006F6FB5" w:rsidP="00953410">
      <w:pPr>
        <w:ind w:right="-1759"/>
        <w:rPr>
          <w:b/>
        </w:rPr>
      </w:pPr>
      <w:r w:rsidRPr="006F6FB5">
        <w:rPr>
          <w:b/>
        </w:rPr>
        <w:t>SWECO</w:t>
      </w:r>
      <w:r w:rsidR="00A47808">
        <w:rPr>
          <w:b/>
        </w:rPr>
        <w:t>:</w:t>
      </w:r>
    </w:p>
    <w:p w14:paraId="1D0B04A1" w14:textId="611FE678" w:rsidR="009C6E33" w:rsidRDefault="009C6E33" w:rsidP="00953410">
      <w:pPr>
        <w:ind w:right="-1759"/>
        <w:rPr>
          <w:b/>
        </w:rPr>
      </w:pPr>
      <w:r w:rsidRPr="006F6FB5">
        <w:rPr>
          <w:b/>
        </w:rPr>
        <w:t>Bør beskyttelses</w:t>
      </w:r>
      <w:r w:rsidR="00071B02">
        <w:rPr>
          <w:b/>
        </w:rPr>
        <w:t xml:space="preserve">niveauet </w:t>
      </w:r>
      <w:r w:rsidRPr="006F6FB5">
        <w:rPr>
          <w:b/>
        </w:rPr>
        <w:t>være</w:t>
      </w:r>
      <w:r w:rsidR="00C82137" w:rsidRPr="006F6FB5">
        <w:rPr>
          <w:b/>
        </w:rPr>
        <w:t xml:space="preserve"> </w:t>
      </w:r>
      <w:r w:rsidRPr="006F6FB5">
        <w:rPr>
          <w:b/>
        </w:rPr>
        <w:t>det samme uanset områdety</w:t>
      </w:r>
      <w:r w:rsidR="00E91636" w:rsidRPr="006F6FB5">
        <w:rPr>
          <w:b/>
        </w:rPr>
        <w:t>p</w:t>
      </w:r>
      <w:r w:rsidRPr="006F6FB5">
        <w:rPr>
          <w:b/>
        </w:rPr>
        <w:t>en.</w:t>
      </w:r>
    </w:p>
    <w:p w14:paraId="4ABD66D6" w14:textId="77777777" w:rsidR="00177579" w:rsidRPr="006F6FB5" w:rsidRDefault="00177579" w:rsidP="00953410">
      <w:pPr>
        <w:ind w:right="-1759"/>
        <w:rPr>
          <w:b/>
        </w:rPr>
      </w:pPr>
    </w:p>
    <w:p w14:paraId="5F1EEB1E" w14:textId="77777777" w:rsidR="009C6E33" w:rsidRPr="001F7392" w:rsidRDefault="00BC7853" w:rsidP="00953410">
      <w:pPr>
        <w:ind w:right="-1759"/>
        <w:rPr>
          <w:i/>
        </w:rPr>
      </w:pPr>
      <w:r w:rsidRPr="008F6A06">
        <w:rPr>
          <w:b/>
        </w:rPr>
        <w:t>Svar fra Miljøstyrelsen</w:t>
      </w:r>
      <w:r w:rsidRPr="00177579">
        <w:rPr>
          <w:b/>
          <w:i/>
        </w:rPr>
        <w:t>:</w:t>
      </w:r>
      <w:r w:rsidRPr="001F7392">
        <w:rPr>
          <w:i/>
        </w:rPr>
        <w:t xml:space="preserve"> G</w:t>
      </w:r>
      <w:r w:rsidR="009C6E33" w:rsidRPr="001F7392">
        <w:rPr>
          <w:i/>
        </w:rPr>
        <w:t>rænseværdier</w:t>
      </w:r>
      <w:r w:rsidRPr="001F7392">
        <w:rPr>
          <w:i/>
        </w:rPr>
        <w:t xml:space="preserve">ne </w:t>
      </w:r>
      <w:r w:rsidR="009C6E33" w:rsidRPr="001F7392">
        <w:rPr>
          <w:i/>
        </w:rPr>
        <w:t>er forskellige afhængigt af områdetypen</w:t>
      </w:r>
      <w:r w:rsidRPr="001F7392">
        <w:rPr>
          <w:i/>
        </w:rPr>
        <w:t>, hvilket er på linje med Miljøstyrelsens virksomhedsvejledning</w:t>
      </w:r>
      <w:r w:rsidR="00071B02">
        <w:rPr>
          <w:i/>
        </w:rPr>
        <w:t xml:space="preserve"> fra 1984</w:t>
      </w:r>
      <w:r w:rsidR="009C6E33" w:rsidRPr="001F7392">
        <w:rPr>
          <w:i/>
        </w:rPr>
        <w:t xml:space="preserve">. </w:t>
      </w:r>
    </w:p>
    <w:p w14:paraId="402ED3C3" w14:textId="77777777" w:rsidR="00F03F37" w:rsidRPr="001F7392" w:rsidRDefault="00F03F37" w:rsidP="00953410">
      <w:pPr>
        <w:ind w:right="-1759"/>
        <w:rPr>
          <w:i/>
        </w:rPr>
      </w:pPr>
    </w:p>
    <w:p w14:paraId="5F7EAEF6" w14:textId="19D05B91" w:rsidR="00F03F37" w:rsidRPr="008E5000" w:rsidRDefault="00F03F37" w:rsidP="00953410">
      <w:pPr>
        <w:ind w:right="-1759"/>
        <w:rPr>
          <w:b/>
        </w:rPr>
      </w:pPr>
      <w:r w:rsidRPr="008E5000">
        <w:rPr>
          <w:b/>
        </w:rPr>
        <w:t>Københavns Kommune</w:t>
      </w:r>
      <w:r w:rsidR="00A47808">
        <w:rPr>
          <w:b/>
        </w:rPr>
        <w:t>:</w:t>
      </w:r>
      <w:r w:rsidRPr="008E5000">
        <w:rPr>
          <w:b/>
        </w:rPr>
        <w:t xml:space="preserve"> </w:t>
      </w:r>
    </w:p>
    <w:p w14:paraId="1A0B0C61" w14:textId="1FD9750B" w:rsidR="008E5000" w:rsidRPr="00D9105C" w:rsidRDefault="00F03F37" w:rsidP="006F6FB5">
      <w:pPr>
        <w:ind w:right="-1759"/>
        <w:rPr>
          <w:b/>
        </w:rPr>
      </w:pPr>
      <w:r w:rsidRPr="00D9105C">
        <w:rPr>
          <w:b/>
        </w:rPr>
        <w:t>Kommunen foreslår, at det uddybes i vejledningen, hvad der skal forstås</w:t>
      </w:r>
      <w:r w:rsidR="006F6FB5" w:rsidRPr="00D9105C">
        <w:rPr>
          <w:b/>
        </w:rPr>
        <w:t xml:space="preserve"> </w:t>
      </w:r>
      <w:r w:rsidRPr="00D9105C">
        <w:rPr>
          <w:b/>
        </w:rPr>
        <w:t>ved ”el.lign.” og ”tilsvarende støjfølsomhed”</w:t>
      </w:r>
      <w:r w:rsidR="00A47808" w:rsidRPr="00D9105C">
        <w:rPr>
          <w:b/>
        </w:rPr>
        <w:t>.</w:t>
      </w:r>
      <w:r w:rsidRPr="00D9105C">
        <w:rPr>
          <w:b/>
        </w:rPr>
        <w:t xml:space="preserve"> </w:t>
      </w:r>
    </w:p>
    <w:p w14:paraId="34E6A621" w14:textId="77777777" w:rsidR="00F03F37" w:rsidRDefault="00F03F37" w:rsidP="00F03F37">
      <w:pPr>
        <w:ind w:right="-1759"/>
      </w:pPr>
    </w:p>
    <w:p w14:paraId="0F7FFF02" w14:textId="746BEC9A" w:rsidR="00DE3400" w:rsidRDefault="00F03F37" w:rsidP="00DE3400">
      <w:pPr>
        <w:ind w:right="-1759"/>
        <w:rPr>
          <w:i/>
        </w:rPr>
      </w:pPr>
      <w:r w:rsidRPr="008F6A06">
        <w:rPr>
          <w:b/>
        </w:rPr>
        <w:t>Svar</w:t>
      </w:r>
      <w:r w:rsidR="00177579" w:rsidRPr="008F6A06">
        <w:rPr>
          <w:b/>
        </w:rPr>
        <w:t xml:space="preserve"> Miljøstyrelsen</w:t>
      </w:r>
      <w:r w:rsidRPr="008F6A06">
        <w:t>:</w:t>
      </w:r>
      <w:r w:rsidRPr="00DE3400">
        <w:rPr>
          <w:i/>
        </w:rPr>
        <w:t xml:space="preserve"> </w:t>
      </w:r>
      <w:r w:rsidR="00A47808">
        <w:rPr>
          <w:i/>
        </w:rPr>
        <w:t>D</w:t>
      </w:r>
      <w:r w:rsidRPr="00DE3400">
        <w:rPr>
          <w:i/>
        </w:rPr>
        <w:t xml:space="preserve">et er planloven </w:t>
      </w:r>
      <w:r w:rsidR="00DE3400" w:rsidRPr="00DE3400">
        <w:rPr>
          <w:i/>
        </w:rPr>
        <w:t xml:space="preserve">- og ikke Miljøstyrelsens vejledningen der </w:t>
      </w:r>
      <w:r w:rsidRPr="00DE3400">
        <w:rPr>
          <w:i/>
        </w:rPr>
        <w:t>definerer</w:t>
      </w:r>
      <w:r w:rsidR="00DE3400" w:rsidRPr="00DE3400">
        <w:rPr>
          <w:i/>
        </w:rPr>
        <w:t xml:space="preserve">, hvad der forstås med </w:t>
      </w:r>
      <w:r w:rsidR="00A47808">
        <w:rPr>
          <w:i/>
        </w:rPr>
        <w:t>”</w:t>
      </w:r>
      <w:r w:rsidR="00DE3400" w:rsidRPr="00DE3400">
        <w:rPr>
          <w:i/>
        </w:rPr>
        <w:t xml:space="preserve">tilsvarende </w:t>
      </w:r>
      <w:r w:rsidR="008E5000" w:rsidRPr="00DE3400">
        <w:rPr>
          <w:i/>
        </w:rPr>
        <w:t>støjfølsomhed”</w:t>
      </w:r>
      <w:r w:rsidR="004E7D24" w:rsidRPr="00DE3400">
        <w:rPr>
          <w:i/>
        </w:rPr>
        <w:t xml:space="preserve">. </w:t>
      </w:r>
      <w:r w:rsidR="00DE3400" w:rsidRPr="00DE3400">
        <w:rPr>
          <w:i/>
        </w:rPr>
        <w:t xml:space="preserve">Københavns Kommune anbefales at rette henvendelse til Plan- og Landdistriktsstyrelsen for uddybning af begrebet. </w:t>
      </w:r>
    </w:p>
    <w:p w14:paraId="3C6699FD" w14:textId="77777777" w:rsidR="002268D2" w:rsidRDefault="002268D2" w:rsidP="0023243E"/>
    <w:p w14:paraId="472E4378" w14:textId="77777777" w:rsidR="00FF32A8" w:rsidRPr="00FF32A8" w:rsidRDefault="00C07C74" w:rsidP="00FF32A8">
      <w:pPr>
        <w:rPr>
          <w:b/>
        </w:rPr>
      </w:pPr>
      <w:r>
        <w:rPr>
          <w:b/>
        </w:rPr>
        <w:t>Københavns kommune</w:t>
      </w:r>
      <w:r w:rsidR="00FF32A8" w:rsidRPr="00FF32A8">
        <w:rPr>
          <w:b/>
        </w:rPr>
        <w:t xml:space="preserve"> foreslår, at der alene fastsættes én grænseværdi for hoteller</w:t>
      </w:r>
      <w:r w:rsidR="00FF32A8">
        <w:rPr>
          <w:b/>
        </w:rPr>
        <w:t xml:space="preserve"> </w:t>
      </w:r>
      <w:r w:rsidR="00FF32A8" w:rsidRPr="00FF32A8">
        <w:rPr>
          <w:b/>
        </w:rPr>
        <w:t>i transformationsområder. Da anvendelsen af hotel og bolig under alle</w:t>
      </w:r>
      <w:r w:rsidR="00FF32A8">
        <w:rPr>
          <w:b/>
        </w:rPr>
        <w:t xml:space="preserve"> </w:t>
      </w:r>
      <w:r w:rsidR="00FF32A8" w:rsidRPr="00FF32A8">
        <w:rPr>
          <w:b/>
        </w:rPr>
        <w:t>omstændigheder ikke kan ”blandes” i et transformationsområde, forekommer dette mest enkelt og forståeligt.</w:t>
      </w:r>
      <w:r w:rsidR="00FF32A8" w:rsidRPr="00FF32A8">
        <w:rPr>
          <w:b/>
        </w:rPr>
        <w:cr/>
      </w:r>
    </w:p>
    <w:p w14:paraId="7623492D" w14:textId="77777777" w:rsidR="00D70638" w:rsidRDefault="00C07C74" w:rsidP="002268D2">
      <w:pPr>
        <w:rPr>
          <w:i/>
        </w:rPr>
      </w:pPr>
      <w:r w:rsidRPr="00C07C74">
        <w:rPr>
          <w:b/>
        </w:rPr>
        <w:t xml:space="preserve">Svar </w:t>
      </w:r>
      <w:r w:rsidR="00FF32A8" w:rsidRPr="00C07C74">
        <w:rPr>
          <w:b/>
        </w:rPr>
        <w:t>Miljøstyrelsen</w:t>
      </w:r>
      <w:r w:rsidR="00EF44A0">
        <w:rPr>
          <w:b/>
        </w:rPr>
        <w:t>:</w:t>
      </w:r>
      <w:r w:rsidR="00FF32A8" w:rsidRPr="00835770">
        <w:t xml:space="preserve"> </w:t>
      </w:r>
      <w:r w:rsidRPr="008F6A06">
        <w:rPr>
          <w:i/>
        </w:rPr>
        <w:t xml:space="preserve">Miljøstyrelsen </w:t>
      </w:r>
      <w:r w:rsidR="00FF32A8" w:rsidRPr="008F6A06">
        <w:rPr>
          <w:i/>
        </w:rPr>
        <w:t xml:space="preserve">erkender kompleksiteten. </w:t>
      </w:r>
      <w:r w:rsidR="004816C5" w:rsidRPr="008F6A06">
        <w:rPr>
          <w:i/>
        </w:rPr>
        <w:t>Planloven angiver</w:t>
      </w:r>
      <w:r w:rsidR="00071B02" w:rsidRPr="008F6A06">
        <w:rPr>
          <w:i/>
        </w:rPr>
        <w:t>,</w:t>
      </w:r>
      <w:r w:rsidR="004816C5" w:rsidRPr="008F6A06">
        <w:rPr>
          <w:i/>
        </w:rPr>
        <w:t xml:space="preserve"> at der skal lægges 5 dB til de gældende vejledende grænseværdier</w:t>
      </w:r>
      <w:r w:rsidR="005D3238" w:rsidRPr="008F6A06">
        <w:rPr>
          <w:i/>
        </w:rPr>
        <w:t xml:space="preserve"> fra Miljøstyrelsen</w:t>
      </w:r>
      <w:r w:rsidR="004816C5" w:rsidRPr="008F6A06">
        <w:rPr>
          <w:i/>
        </w:rPr>
        <w:t>.</w:t>
      </w:r>
      <w:r w:rsidR="005D3238" w:rsidRPr="008F6A06">
        <w:rPr>
          <w:i/>
        </w:rPr>
        <w:t xml:space="preserve"> Miljøstyrelsen har dog ikke fastsat særskilte grænseværdier for </w:t>
      </w:r>
      <w:r w:rsidR="00A26D2E" w:rsidRPr="008F6A06">
        <w:rPr>
          <w:i/>
        </w:rPr>
        <w:t xml:space="preserve">hotel, men grænseværdien følger den områdetype der i øvrigt omgiver hotellet. </w:t>
      </w:r>
    </w:p>
    <w:p w14:paraId="05A20999" w14:textId="77777777" w:rsidR="00D70638" w:rsidRDefault="00D70638" w:rsidP="002268D2">
      <w:pPr>
        <w:rPr>
          <w:i/>
        </w:rPr>
      </w:pPr>
    </w:p>
    <w:p w14:paraId="54DF3426" w14:textId="413411F7" w:rsidR="002268D2" w:rsidRPr="008F6A06" w:rsidRDefault="00A26D2E" w:rsidP="002268D2">
      <w:pPr>
        <w:rPr>
          <w:i/>
        </w:rPr>
      </w:pPr>
      <w:r w:rsidRPr="008F6A06">
        <w:rPr>
          <w:i/>
        </w:rPr>
        <w:t xml:space="preserve">Kommunerne må derfor lave en konkret vurdering af området hvor hotellet planlægges og fastsætte grænseværdien herefter. </w:t>
      </w:r>
    </w:p>
    <w:p w14:paraId="11E082AE" w14:textId="77777777" w:rsidR="00FF32A8" w:rsidRPr="002268D2" w:rsidRDefault="005D3238" w:rsidP="002268D2">
      <w:pPr>
        <w:rPr>
          <w:b/>
        </w:rPr>
      </w:pPr>
      <w:r>
        <w:rPr>
          <w:b/>
        </w:rPr>
        <w:t xml:space="preserve"> </w:t>
      </w:r>
    </w:p>
    <w:p w14:paraId="6D01FDC3" w14:textId="77777777" w:rsidR="002268D2" w:rsidRDefault="00C07C74" w:rsidP="002268D2">
      <w:pPr>
        <w:rPr>
          <w:b/>
        </w:rPr>
      </w:pPr>
      <w:r>
        <w:rPr>
          <w:b/>
        </w:rPr>
        <w:t>Københavns kommune</w:t>
      </w:r>
      <w:r w:rsidR="002268D2" w:rsidRPr="002268D2">
        <w:rPr>
          <w:b/>
        </w:rPr>
        <w:t xml:space="preserve"> </w:t>
      </w:r>
      <w:r>
        <w:rPr>
          <w:b/>
        </w:rPr>
        <w:t>vurderer</w:t>
      </w:r>
      <w:r w:rsidR="002268D2" w:rsidRPr="002268D2">
        <w:rPr>
          <w:b/>
        </w:rPr>
        <w:t>, at det fortsat er muligt at lokalplanlægge for et</w:t>
      </w:r>
      <w:r>
        <w:rPr>
          <w:b/>
        </w:rPr>
        <w:t xml:space="preserve"> </w:t>
      </w:r>
      <w:r w:rsidR="002268D2" w:rsidRPr="002268D2">
        <w:rPr>
          <w:b/>
        </w:rPr>
        <w:t>større område, og at det således ikke er nødvendigt, at et transformationsområde har sin ”egen” lokalplan. Endvidere begrænser planlovens §</w:t>
      </w:r>
      <w:r w:rsidR="002268D2">
        <w:rPr>
          <w:b/>
        </w:rPr>
        <w:t xml:space="preserve"> </w:t>
      </w:r>
      <w:r w:rsidR="002268D2" w:rsidRPr="002268D2">
        <w:rPr>
          <w:b/>
        </w:rPr>
        <w:t xml:space="preserve">15 a, stk. 3, ikke anvendelsen til kun </w:t>
      </w:r>
      <w:r w:rsidR="002268D2" w:rsidRPr="002268D2">
        <w:rPr>
          <w:b/>
        </w:rPr>
        <w:lastRenderedPageBreak/>
        <w:t>hotel, men muliggør også mindre</w:t>
      </w:r>
      <w:r w:rsidR="002268D2">
        <w:rPr>
          <w:b/>
        </w:rPr>
        <w:t xml:space="preserve"> </w:t>
      </w:r>
      <w:r w:rsidR="002268D2" w:rsidRPr="002268D2">
        <w:rPr>
          <w:b/>
        </w:rPr>
        <w:t>følsomme anvendelser, fx kontor.</w:t>
      </w:r>
      <w:r w:rsidR="002268D2" w:rsidRPr="002268D2">
        <w:rPr>
          <w:b/>
        </w:rPr>
        <w:cr/>
      </w:r>
    </w:p>
    <w:p w14:paraId="007116A8" w14:textId="1C692C7C" w:rsidR="002268D2" w:rsidRDefault="002268D2" w:rsidP="002268D2">
      <w:pPr>
        <w:rPr>
          <w:i/>
        </w:rPr>
      </w:pPr>
      <w:r w:rsidRPr="00C07C74">
        <w:rPr>
          <w:b/>
        </w:rPr>
        <w:t>Svar Miljøstyrelsen</w:t>
      </w:r>
      <w:r>
        <w:t xml:space="preserve">: </w:t>
      </w:r>
      <w:r w:rsidRPr="008F6A06">
        <w:rPr>
          <w:i/>
        </w:rPr>
        <w:t xml:space="preserve">Miljøstyrelsen kan ikke svare på, hvordan begreberne i planloven præcist skal forstås og om der forudsættes </w:t>
      </w:r>
      <w:r w:rsidR="00FF32A8" w:rsidRPr="008F6A06">
        <w:rPr>
          <w:i/>
        </w:rPr>
        <w:t xml:space="preserve">”egen lokalplan” eller om der kan laves delområder indenfor en lokalplan. </w:t>
      </w:r>
      <w:r w:rsidR="00A47808">
        <w:rPr>
          <w:i/>
        </w:rPr>
        <w:t>Der henvise</w:t>
      </w:r>
      <w:r w:rsidR="00100099">
        <w:rPr>
          <w:i/>
        </w:rPr>
        <w:t>s</w:t>
      </w:r>
      <w:r w:rsidR="00A47808">
        <w:rPr>
          <w:i/>
        </w:rPr>
        <w:t xml:space="preserve"> til Plan- og Landdistriktsstyrelsen.</w:t>
      </w:r>
      <w:r w:rsidR="00FF32A8" w:rsidRPr="008F6A06">
        <w:rPr>
          <w:i/>
        </w:rPr>
        <w:t xml:space="preserve"> </w:t>
      </w:r>
    </w:p>
    <w:p w14:paraId="59A576FA" w14:textId="34D7A1CC" w:rsidR="00D70638" w:rsidRDefault="00D70638" w:rsidP="002268D2">
      <w:pPr>
        <w:rPr>
          <w:i/>
        </w:rPr>
      </w:pPr>
    </w:p>
    <w:p w14:paraId="4F66DE02" w14:textId="2BFFB3DB" w:rsidR="00D70638" w:rsidRPr="008F6A06" w:rsidRDefault="00D70638" w:rsidP="002268D2">
      <w:pPr>
        <w:rPr>
          <w:i/>
        </w:rPr>
      </w:pPr>
      <w:r>
        <w:rPr>
          <w:i/>
        </w:rPr>
        <w:t xml:space="preserve">Spørgsmålet vedrørende planlægning af kontor, bolig og hotel er dog præciseret i vejledningen, </w:t>
      </w:r>
    </w:p>
    <w:p w14:paraId="0D7EE567" w14:textId="77777777" w:rsidR="002268D2" w:rsidRDefault="002268D2" w:rsidP="0023243E"/>
    <w:p w14:paraId="47035463" w14:textId="4B6FD696" w:rsidR="002268D2" w:rsidRPr="002268D2" w:rsidRDefault="002268D2" w:rsidP="002268D2">
      <w:pPr>
        <w:rPr>
          <w:b/>
        </w:rPr>
      </w:pPr>
      <w:r w:rsidRPr="002268D2">
        <w:rPr>
          <w:b/>
        </w:rPr>
        <w:t>K</w:t>
      </w:r>
      <w:r w:rsidR="00100099">
        <w:rPr>
          <w:b/>
        </w:rPr>
        <w:t>øbenhavns k</w:t>
      </w:r>
      <w:r w:rsidRPr="002268D2">
        <w:rPr>
          <w:b/>
        </w:rPr>
        <w:t>ommune foreslår desuden, at der tilføjes vejledning om, hvordan</w:t>
      </w:r>
      <w:r w:rsidR="00100099">
        <w:rPr>
          <w:b/>
        </w:rPr>
        <w:t xml:space="preserve"> </w:t>
      </w:r>
      <w:r w:rsidRPr="002268D2">
        <w:rPr>
          <w:b/>
        </w:rPr>
        <w:t>støjgrænserne bør fastsættes i praksis, når der angives et interval mellem 55-60 dB i stedet for en konkret grænse.</w:t>
      </w:r>
    </w:p>
    <w:p w14:paraId="65C932FA" w14:textId="77777777" w:rsidR="002268D2" w:rsidRPr="00C07C74" w:rsidRDefault="002268D2" w:rsidP="002268D2">
      <w:pPr>
        <w:rPr>
          <w:b/>
        </w:rPr>
      </w:pPr>
    </w:p>
    <w:p w14:paraId="72B598ED" w14:textId="77777777" w:rsidR="002268D2" w:rsidRPr="00C07C74" w:rsidRDefault="002268D2" w:rsidP="002268D2">
      <w:pPr>
        <w:rPr>
          <w:b/>
        </w:rPr>
      </w:pPr>
      <w:r w:rsidRPr="00C07C74">
        <w:rPr>
          <w:b/>
        </w:rPr>
        <w:t>Svar Miljøstyrelsen</w:t>
      </w:r>
    </w:p>
    <w:p w14:paraId="3BB8C2D2" w14:textId="6B310886" w:rsidR="002268D2" w:rsidRPr="008F6A06" w:rsidRDefault="002268D2" w:rsidP="002268D2">
      <w:pPr>
        <w:rPr>
          <w:i/>
        </w:rPr>
      </w:pPr>
      <w:r w:rsidRPr="008F6A06">
        <w:rPr>
          <w:i/>
        </w:rPr>
        <w:t xml:space="preserve">Der er ikke nogen ændringer i forhold til vejledningen fra 2003 (byomdannelsesområder), hvor der første gang blev fastsat grænseværdier for kontor i et interval mellem 50-55 dB. Intervallet </w:t>
      </w:r>
      <w:r w:rsidR="00D9105C">
        <w:rPr>
          <w:i/>
        </w:rPr>
        <w:t xml:space="preserve">mellem 50-55 dB </w:t>
      </w:r>
      <w:r w:rsidRPr="008F6A06">
        <w:rPr>
          <w:i/>
        </w:rPr>
        <w:t xml:space="preserve">er et udtryk for </w:t>
      </w:r>
      <w:r w:rsidR="00D9105C">
        <w:rPr>
          <w:i/>
        </w:rPr>
        <w:t>d</w:t>
      </w:r>
      <w:r w:rsidRPr="008F6A06">
        <w:rPr>
          <w:i/>
        </w:rPr>
        <w:t xml:space="preserve">et råderum kommunerne kan foretaget i en konkret </w:t>
      </w:r>
      <w:r w:rsidR="00071B02" w:rsidRPr="008F6A06">
        <w:rPr>
          <w:i/>
        </w:rPr>
        <w:t xml:space="preserve">situation og som kommunerne kan lægge til grund. </w:t>
      </w:r>
    </w:p>
    <w:p w14:paraId="3A16BC8B" w14:textId="77777777" w:rsidR="00AE0491" w:rsidRDefault="00AE0491" w:rsidP="0023243E"/>
    <w:p w14:paraId="154BFA90" w14:textId="77777777" w:rsidR="00AE0491" w:rsidRPr="002268D2" w:rsidRDefault="00F24145" w:rsidP="0023243E">
      <w:pPr>
        <w:rPr>
          <w:b/>
        </w:rPr>
      </w:pPr>
      <w:r w:rsidRPr="002268D2">
        <w:rPr>
          <w:b/>
        </w:rPr>
        <w:t>Københavns Kommune spørger til forståelsen af et ”almindeligt vindue”</w:t>
      </w:r>
    </w:p>
    <w:p w14:paraId="1ED82687" w14:textId="77777777" w:rsidR="00F24145" w:rsidRDefault="00F24145" w:rsidP="0023243E"/>
    <w:p w14:paraId="654AD611" w14:textId="7AA5846A" w:rsidR="00F24145" w:rsidRPr="008F6A06" w:rsidRDefault="00F24145" w:rsidP="0023243E">
      <w:pPr>
        <w:rPr>
          <w:i/>
        </w:rPr>
      </w:pPr>
      <w:r w:rsidRPr="00C07C74">
        <w:rPr>
          <w:b/>
        </w:rPr>
        <w:t>Svar Miljøstyrelsen:</w:t>
      </w:r>
      <w:r>
        <w:t xml:space="preserve"> </w:t>
      </w:r>
      <w:r w:rsidRPr="008F6A06">
        <w:rPr>
          <w:i/>
        </w:rPr>
        <w:t xml:space="preserve">Der er ikke </w:t>
      </w:r>
      <w:r w:rsidR="0072222A" w:rsidRPr="008F6A06">
        <w:rPr>
          <w:i/>
        </w:rPr>
        <w:t>j</w:t>
      </w:r>
      <w:r w:rsidR="00760EB3">
        <w:rPr>
          <w:i/>
        </w:rPr>
        <w:t>ævnfør v</w:t>
      </w:r>
      <w:r w:rsidR="0072222A" w:rsidRPr="008F6A06">
        <w:rPr>
          <w:i/>
        </w:rPr>
        <w:t xml:space="preserve">edledningen eller planloven </w:t>
      </w:r>
      <w:r w:rsidRPr="008F6A06">
        <w:rPr>
          <w:i/>
        </w:rPr>
        <w:t>krav til almindelige vin</w:t>
      </w:r>
      <w:r w:rsidR="00071B02" w:rsidRPr="008F6A06">
        <w:rPr>
          <w:i/>
        </w:rPr>
        <w:t xml:space="preserve">duer. Men der er krav til støjniveauer </w:t>
      </w:r>
      <w:r w:rsidRPr="008F6A06">
        <w:rPr>
          <w:i/>
        </w:rPr>
        <w:t xml:space="preserve">indendørs med åbne vinduer. Disse </w:t>
      </w:r>
      <w:r w:rsidR="0072222A" w:rsidRPr="008F6A06">
        <w:rPr>
          <w:i/>
        </w:rPr>
        <w:t xml:space="preserve">vinduer </w:t>
      </w:r>
      <w:r w:rsidRPr="008F6A06">
        <w:rPr>
          <w:i/>
        </w:rPr>
        <w:t>omtales almindeligvis som ”russervinduer”</w:t>
      </w:r>
      <w:r w:rsidR="00760EB3">
        <w:rPr>
          <w:i/>
        </w:rPr>
        <w:t xml:space="preserve"> og er alment kendt i byggebranchen</w:t>
      </w:r>
      <w:r w:rsidRPr="008F6A06">
        <w:rPr>
          <w:i/>
        </w:rPr>
        <w:t xml:space="preserve">. Uddybning af spørgsmål vedrørende vinduer og indendørs </w:t>
      </w:r>
      <w:r w:rsidR="00AF0601" w:rsidRPr="008F6A06">
        <w:rPr>
          <w:i/>
        </w:rPr>
        <w:t xml:space="preserve">støjniveauer </w:t>
      </w:r>
      <w:r w:rsidR="0072222A" w:rsidRPr="008F6A06">
        <w:rPr>
          <w:i/>
        </w:rPr>
        <w:t xml:space="preserve">er uddybet i Miljøstyrelsens referencelaboratoriums orientering nummer </w:t>
      </w:r>
      <w:r w:rsidR="00D9105C">
        <w:rPr>
          <w:i/>
        </w:rPr>
        <w:t>46</w:t>
      </w:r>
      <w:r w:rsidR="00A47808">
        <w:rPr>
          <w:i/>
        </w:rPr>
        <w:t>.</w:t>
      </w:r>
      <w:r w:rsidRPr="008F6A06">
        <w:rPr>
          <w:i/>
        </w:rPr>
        <w:t xml:space="preserve"> </w:t>
      </w:r>
    </w:p>
    <w:p w14:paraId="03033FE4" w14:textId="77777777" w:rsidR="00F24145" w:rsidRDefault="00F24145" w:rsidP="0023243E"/>
    <w:p w14:paraId="2EB6CF04" w14:textId="77777777" w:rsidR="00F24145" w:rsidRPr="00C07C74" w:rsidRDefault="00F24145" w:rsidP="0023243E">
      <w:pPr>
        <w:rPr>
          <w:i/>
        </w:rPr>
      </w:pPr>
    </w:p>
    <w:sectPr w:rsidR="00F24145" w:rsidRPr="00C07C74" w:rsidSect="004866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E771" w14:textId="77777777" w:rsidR="008531BE" w:rsidRDefault="008531BE">
      <w:r>
        <w:separator/>
      </w:r>
    </w:p>
  </w:endnote>
  <w:endnote w:type="continuationSeparator" w:id="0">
    <w:p w14:paraId="7DC98B42" w14:textId="77777777" w:rsidR="008531BE" w:rsidRDefault="008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CB89" w14:textId="77777777" w:rsidR="00FF32A8" w:rsidRDefault="00FF32A8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DF5318B" w14:textId="77777777" w:rsidR="00FF32A8" w:rsidRDefault="00FF32A8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95AAD" w14:textId="3300EBAE" w:rsidR="00FF32A8" w:rsidRPr="001C6975" w:rsidRDefault="00FF32A8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24606D">
      <w:rPr>
        <w:rStyle w:val="Sidetal"/>
        <w:noProof/>
      </w:rPr>
      <w:t>3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7AFC" w14:textId="77777777" w:rsidR="00FF32A8" w:rsidRPr="00956D3A" w:rsidRDefault="00FF32A8" w:rsidP="00EE0137">
    <w:pPr>
      <w:pStyle w:val="Template-Address"/>
    </w:pPr>
    <w:bookmarkStart w:id="3" w:name="XIF_MMFirstAddressLine"/>
    <w:bookmarkStart w:id="4" w:name="XIF_MMSecondAddressLine"/>
    <w:bookmarkStart w:id="5" w:name="OFF_WebHIF"/>
    <w:r w:rsidRPr="00D33F53">
      <w:t xml:space="preserve">Miljøstyrelsen </w:t>
    </w:r>
    <w:r w:rsidRPr="0000398F">
      <w:t xml:space="preserve">• </w:t>
    </w:r>
    <w:bookmarkStart w:id="6" w:name="OFF_AddressA"/>
    <w:bookmarkStart w:id="7" w:name="OFF_AddressAHIF"/>
    <w:r w:rsidRPr="0000398F">
      <w:t>Tolderlundsvej 5</w:t>
    </w:r>
    <w:bookmarkEnd w:id="6"/>
    <w:r w:rsidRPr="0000398F">
      <w:t xml:space="preserve"> </w:t>
    </w:r>
    <w:bookmarkEnd w:id="7"/>
    <w:r w:rsidRPr="0000398F">
      <w:rPr>
        <w:vanish/>
      </w:rPr>
      <w:t xml:space="preserve">• </w:t>
    </w:r>
    <w:bookmarkStart w:id="8" w:name="OFF_AddressB"/>
    <w:bookmarkStart w:id="9" w:name="OFF_AddressBHIF"/>
    <w:bookmarkEnd w:id="8"/>
    <w:r w:rsidRPr="0000398F">
      <w:rPr>
        <w:vanish/>
      </w:rPr>
      <w:t xml:space="preserve"> </w:t>
    </w:r>
    <w:bookmarkEnd w:id="9"/>
    <w:r w:rsidRPr="0000398F">
      <w:rPr>
        <w:vanish/>
      </w:rPr>
      <w:t xml:space="preserve">• </w:t>
    </w:r>
    <w:bookmarkStart w:id="10" w:name="OFF_AddressC"/>
    <w:bookmarkStart w:id="11" w:name="OFF_AddressCHIF"/>
    <w:bookmarkEnd w:id="10"/>
    <w:r w:rsidRPr="0000398F">
      <w:rPr>
        <w:vanish/>
      </w:rPr>
      <w:t xml:space="preserve"> </w:t>
    </w:r>
    <w:bookmarkEnd w:id="11"/>
    <w:r w:rsidRPr="0000398F">
      <w:t xml:space="preserve">• </w:t>
    </w:r>
    <w:bookmarkStart w:id="12" w:name="OFF_AddressD"/>
    <w:bookmarkStart w:id="13" w:name="OFF_AddressDHIF"/>
    <w:r w:rsidRPr="0000398F">
      <w:t>5000</w:t>
    </w:r>
    <w:bookmarkEnd w:id="12"/>
    <w:r w:rsidRPr="0000398F">
      <w:t xml:space="preserve"> </w:t>
    </w:r>
    <w:bookmarkStart w:id="14" w:name="OFF_City"/>
    <w:r w:rsidRPr="0000398F">
      <w:t>Odense C</w:t>
    </w:r>
    <w:bookmarkEnd w:id="14"/>
    <w:r w:rsidRPr="0000398F">
      <w:t xml:space="preserve"> </w:t>
    </w:r>
    <w:bookmarkEnd w:id="13"/>
    <w:r w:rsidRPr="0000398F">
      <w:t>•</w:t>
    </w:r>
    <w:r>
      <w:t xml:space="preserve"> </w:t>
    </w:r>
    <w:bookmarkStart w:id="15" w:name="LAN_Phone"/>
    <w:bookmarkStart w:id="16" w:name="OFF_PhoneHIF"/>
    <w:bookmarkEnd w:id="3"/>
  </w:p>
  <w:p w14:paraId="304DF408" w14:textId="77777777" w:rsidR="00FF32A8" w:rsidRPr="00655BAC" w:rsidRDefault="00FF32A8" w:rsidP="008E5000">
    <w:pPr>
      <w:pStyle w:val="Template-Address10000"/>
    </w:pPr>
    <w:r w:rsidRPr="00655BAC">
      <w:t>Tlf.</w:t>
    </w:r>
    <w:bookmarkEnd w:id="15"/>
    <w:r w:rsidRPr="00655BAC">
      <w:t xml:space="preserve"> </w:t>
    </w:r>
    <w:bookmarkStart w:id="17" w:name="OFF_Phone"/>
    <w:r w:rsidRPr="00655BAC">
      <w:t>72 54 40 00</w:t>
    </w:r>
    <w:bookmarkEnd w:id="17"/>
    <w:r w:rsidRPr="00655BAC">
      <w:t xml:space="preserve"> </w:t>
    </w:r>
    <w:bookmarkEnd w:id="16"/>
    <w:r w:rsidRPr="00655BAC">
      <w:rPr>
        <w:vanish/>
      </w:rPr>
      <w:t xml:space="preserve">• </w:t>
    </w:r>
    <w:bookmarkStart w:id="18" w:name="LAN_Fax"/>
    <w:bookmarkStart w:id="19" w:name="OFF_FaxHIF"/>
    <w:r w:rsidRPr="00655BAC">
      <w:rPr>
        <w:vanish/>
      </w:rPr>
      <w:t>Fax</w:t>
    </w:r>
    <w:bookmarkEnd w:id="18"/>
    <w:r w:rsidRPr="00655BAC">
      <w:rPr>
        <w:vanish/>
      </w:rPr>
      <w:t xml:space="preserve"> </w:t>
    </w:r>
    <w:bookmarkStart w:id="20" w:name="OFF_Fax"/>
    <w:bookmarkEnd w:id="20"/>
    <w:r w:rsidRPr="00655BAC">
      <w:rPr>
        <w:vanish/>
      </w:rPr>
      <w:t xml:space="preserve"> </w:t>
    </w:r>
    <w:bookmarkEnd w:id="19"/>
    <w:r w:rsidRPr="00655BAC">
      <w:t xml:space="preserve">• </w:t>
    </w:r>
    <w:bookmarkStart w:id="21" w:name="OFF_CVRHIF"/>
    <w:r w:rsidRPr="00655BAC">
      <w:t xml:space="preserve">CVR </w:t>
    </w:r>
    <w:bookmarkStart w:id="22" w:name="OFF_CVR"/>
    <w:r w:rsidRPr="00655BAC">
      <w:t>25798376</w:t>
    </w:r>
    <w:bookmarkEnd w:id="22"/>
    <w:r w:rsidRPr="00655BAC">
      <w:t xml:space="preserve"> </w:t>
    </w:r>
    <w:bookmarkEnd w:id="21"/>
    <w:r w:rsidRPr="00655BAC">
      <w:t xml:space="preserve">• </w:t>
    </w:r>
    <w:bookmarkStart w:id="23" w:name="OFF_EANHIF"/>
    <w:r w:rsidRPr="00655BAC">
      <w:t xml:space="preserve">EAN </w:t>
    </w:r>
    <w:bookmarkStart w:id="24" w:name="OFF_EAN"/>
    <w:r w:rsidRPr="00655BAC">
      <w:t>5798000860810</w:t>
    </w:r>
    <w:bookmarkEnd w:id="24"/>
    <w:r w:rsidRPr="00655BAC">
      <w:t xml:space="preserve"> </w:t>
    </w:r>
    <w:bookmarkEnd w:id="23"/>
    <w:r w:rsidRPr="00655BAC">
      <w:t xml:space="preserve">• </w:t>
    </w:r>
    <w:bookmarkStart w:id="25" w:name="OFF_Email"/>
    <w:bookmarkStart w:id="26" w:name="OFF_EmailHIF"/>
    <w:r w:rsidRPr="00655BAC">
      <w:t>mst@mst.dk</w:t>
    </w:r>
    <w:bookmarkEnd w:id="25"/>
    <w:r w:rsidRPr="00655BAC">
      <w:t xml:space="preserve"> </w:t>
    </w:r>
    <w:bookmarkEnd w:id="26"/>
    <w:r w:rsidRPr="00655BAC">
      <w:t xml:space="preserve">• </w:t>
    </w:r>
    <w:bookmarkStart w:id="27" w:name="OFF_Web"/>
    <w:r w:rsidRPr="00655BAC">
      <w:t>www.mst.dk</w:t>
    </w:r>
    <w:bookmarkEnd w:id="27"/>
    <w:r w:rsidRPr="00946EE3">
      <w:t xml:space="preserve"> </w:t>
    </w:r>
    <w:bookmarkEnd w:id="4"/>
    <w:bookmarkEnd w:id="5"/>
  </w:p>
  <w:p w14:paraId="3997B29F" w14:textId="77777777" w:rsidR="00FF32A8" w:rsidRPr="00EE0137" w:rsidRDefault="00FF32A8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104E7" w14:textId="77777777" w:rsidR="008531BE" w:rsidRDefault="008531BE">
      <w:r>
        <w:separator/>
      </w:r>
    </w:p>
  </w:footnote>
  <w:footnote w:type="continuationSeparator" w:id="0">
    <w:p w14:paraId="4094F969" w14:textId="77777777" w:rsidR="008531BE" w:rsidRDefault="0085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6C84" w14:textId="77777777" w:rsidR="00FF32A8" w:rsidRDefault="00FF32A8">
    <w:pPr>
      <w:pStyle w:val="Sidehoved"/>
    </w:pPr>
    <w:bookmarkStart w:id="1" w:name="BIT_PrimaryHeader"/>
  </w:p>
  <w:bookmarkEnd w:id="1"/>
  <w:p w14:paraId="5848F2D9" w14:textId="77777777" w:rsidR="00FF32A8" w:rsidRDefault="00FF32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CA4" w14:textId="77777777" w:rsidR="00FF32A8" w:rsidRPr="00E959A5" w:rsidRDefault="00FF32A8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19BC66" wp14:editId="325D7BDC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FF32A8" w14:paraId="2FC30578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2DF48127" w14:textId="77777777" w:rsidR="00FF32A8" w:rsidRPr="003E51BD" w:rsidRDefault="00FF32A8" w:rsidP="00411D14">
                                <w:pPr>
                                  <w:pStyle w:val="DocumentName"/>
                                  <w:rPr>
                                    <w:caps w:val="0"/>
                                  </w:rPr>
                                </w:pPr>
                                <w:r w:rsidRPr="003E51BD">
                                  <w:rPr>
                                    <w:caps w:val="0"/>
                                  </w:rPr>
                                  <w:t>Erhverv</w:t>
                                </w:r>
                              </w:p>
                              <w:p w14:paraId="180B857E" w14:textId="77777777" w:rsidR="00FF32A8" w:rsidRPr="00655BAC" w:rsidRDefault="00FF32A8" w:rsidP="008E5000">
                                <w:r w:rsidRPr="00655BAC">
                                  <w:t>J.nr. 2024 - 14941</w:t>
                                </w:r>
                              </w:p>
                              <w:p w14:paraId="0D0D01D4" w14:textId="77777777" w:rsidR="00FF32A8" w:rsidRPr="00655BAC" w:rsidRDefault="00FF32A8" w:rsidP="008E5000">
                                <w:r w:rsidRPr="00655BAC">
                                  <w:t>Ref. jesha</w:t>
                                </w:r>
                              </w:p>
                              <w:p w14:paraId="470BC754" w14:textId="77777777" w:rsidR="00FF32A8" w:rsidRPr="00095830" w:rsidRDefault="00FF32A8" w:rsidP="008E5000">
                                <w:r w:rsidRPr="00655BAC">
                                  <w:t xml:space="preserve">Den </w:t>
                                </w:r>
                                <w:r w:rsidR="0045640B">
                                  <w:t xml:space="preserve">8. august </w:t>
                                </w:r>
                                <w:r w:rsidRPr="00655BAC">
                                  <w:t>2025</w:t>
                                </w:r>
                              </w:p>
                              <w:p w14:paraId="29EACCE4" w14:textId="77777777" w:rsidR="00FF32A8" w:rsidRDefault="00FF32A8" w:rsidP="008E5000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14:paraId="67B5A0BC" w14:textId="77777777" w:rsidR="00FF32A8" w:rsidRDefault="00FF32A8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9BC66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721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FF32A8" w14:paraId="2FC30578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2DF48127" w14:textId="77777777" w:rsidR="00FF32A8" w:rsidRPr="003E51BD" w:rsidRDefault="00FF32A8" w:rsidP="00411D14">
                          <w:pPr>
                            <w:pStyle w:val="DocumentName"/>
                            <w:rPr>
                              <w:caps w:val="0"/>
                            </w:rPr>
                          </w:pPr>
                          <w:r w:rsidRPr="003E51BD">
                            <w:rPr>
                              <w:caps w:val="0"/>
                            </w:rPr>
                            <w:t>Erhverv</w:t>
                          </w:r>
                        </w:p>
                        <w:p w14:paraId="180B857E" w14:textId="77777777" w:rsidR="00FF32A8" w:rsidRPr="00655BAC" w:rsidRDefault="00FF32A8" w:rsidP="008E5000">
                          <w:r w:rsidRPr="00655BAC">
                            <w:t>J.nr. 2024 - 14941</w:t>
                          </w:r>
                        </w:p>
                        <w:p w14:paraId="0D0D01D4" w14:textId="77777777" w:rsidR="00FF32A8" w:rsidRPr="00655BAC" w:rsidRDefault="00FF32A8" w:rsidP="008E5000">
                          <w:r w:rsidRPr="00655BAC">
                            <w:t>Ref. jesha</w:t>
                          </w:r>
                        </w:p>
                        <w:p w14:paraId="470BC754" w14:textId="77777777" w:rsidR="00FF32A8" w:rsidRPr="00095830" w:rsidRDefault="00FF32A8" w:rsidP="008E5000">
                          <w:r w:rsidRPr="00655BAC">
                            <w:t xml:space="preserve">Den </w:t>
                          </w:r>
                          <w:r w:rsidR="0045640B">
                            <w:t xml:space="preserve">8. august </w:t>
                          </w:r>
                          <w:r w:rsidRPr="00655BAC">
                            <w:t>2025</w:t>
                          </w:r>
                        </w:p>
                        <w:p w14:paraId="29EACCE4" w14:textId="77777777" w:rsidR="00FF32A8" w:rsidRDefault="00FF32A8" w:rsidP="008E5000">
                          <w:pPr>
                            <w:pStyle w:val="Kolofontekst"/>
                          </w:pPr>
                        </w:p>
                      </w:tc>
                    </w:tr>
                  </w:tbl>
                  <w:p w14:paraId="67B5A0BC" w14:textId="77777777" w:rsidR="00FF32A8" w:rsidRDefault="00FF32A8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281E692" w14:textId="77777777" w:rsidR="00FF32A8" w:rsidRDefault="00FF32A8" w:rsidP="007E1CD7">
    <w:pPr>
      <w:pStyle w:val="DocumentName"/>
      <w:tabs>
        <w:tab w:val="clear" w:pos="9638"/>
        <w:tab w:val="right" w:pos="7230"/>
      </w:tabs>
      <w:rPr>
        <w:caps w:val="0"/>
      </w:rPr>
    </w:pPr>
    <w:bookmarkStart w:id="2" w:name="BIT_DocumentName"/>
    <w:bookmarkEnd w:id="2"/>
    <w:r>
      <w:rPr>
        <w:noProof/>
      </w:rPr>
      <w:drawing>
        <wp:anchor distT="0" distB="0" distL="114300" distR="114300" simplePos="0" relativeHeight="251658240" behindDoc="0" locked="1" layoutInCell="1" allowOverlap="1" wp14:anchorId="4765627D" wp14:editId="17803EC3">
          <wp:simplePos x="0" y="0"/>
          <wp:positionH relativeFrom="page">
            <wp:posOffset>5267325</wp:posOffset>
          </wp:positionH>
          <wp:positionV relativeFrom="topMargin">
            <wp:posOffset>346075</wp:posOffset>
          </wp:positionV>
          <wp:extent cx="2294255" cy="843915"/>
          <wp:effectExtent l="0" t="0" r="0" b="0"/>
          <wp:wrapNone/>
          <wp:docPr id="100000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74475" w14:textId="77777777" w:rsidR="00FF32A8" w:rsidRPr="00953410" w:rsidRDefault="00FF32A8" w:rsidP="007E1CD7">
    <w:pPr>
      <w:pStyle w:val="DocumentName"/>
      <w:tabs>
        <w:tab w:val="clear" w:pos="9638"/>
        <w:tab w:val="right" w:pos="7230"/>
      </w:tabs>
      <w:rPr>
        <w:caps w:val="0"/>
      </w:rPr>
    </w:pPr>
    <w:r>
      <w:rPr>
        <w:caps w:val="0"/>
      </w:rPr>
      <w:t>NOTAT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5591D"/>
    <w:rsid w:val="00060BC5"/>
    <w:rsid w:val="000647F2"/>
    <w:rsid w:val="00066A0C"/>
    <w:rsid w:val="00070BA1"/>
    <w:rsid w:val="00071B02"/>
    <w:rsid w:val="00073466"/>
    <w:rsid w:val="00074F1A"/>
    <w:rsid w:val="0007589F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0099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579B"/>
    <w:rsid w:val="00156908"/>
    <w:rsid w:val="00160721"/>
    <w:rsid w:val="00167628"/>
    <w:rsid w:val="001711DD"/>
    <w:rsid w:val="001743E7"/>
    <w:rsid w:val="00176390"/>
    <w:rsid w:val="00177579"/>
    <w:rsid w:val="0018769C"/>
    <w:rsid w:val="001951D0"/>
    <w:rsid w:val="001A43C2"/>
    <w:rsid w:val="001A4D56"/>
    <w:rsid w:val="001A58BF"/>
    <w:rsid w:val="001A6CB5"/>
    <w:rsid w:val="001A7272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392"/>
    <w:rsid w:val="001F763E"/>
    <w:rsid w:val="00200B86"/>
    <w:rsid w:val="0020134B"/>
    <w:rsid w:val="0020402C"/>
    <w:rsid w:val="002044E3"/>
    <w:rsid w:val="00204BF4"/>
    <w:rsid w:val="00211AC9"/>
    <w:rsid w:val="00212497"/>
    <w:rsid w:val="00220B43"/>
    <w:rsid w:val="002239C6"/>
    <w:rsid w:val="00225534"/>
    <w:rsid w:val="002268D2"/>
    <w:rsid w:val="0023243E"/>
    <w:rsid w:val="00235C1F"/>
    <w:rsid w:val="002366E2"/>
    <w:rsid w:val="00240F28"/>
    <w:rsid w:val="0024606D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96E03"/>
    <w:rsid w:val="002A29B1"/>
    <w:rsid w:val="002A7860"/>
    <w:rsid w:val="002A7E84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05AD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1FCF"/>
    <w:rsid w:val="00343A37"/>
    <w:rsid w:val="00345FA9"/>
    <w:rsid w:val="00350582"/>
    <w:rsid w:val="003524A5"/>
    <w:rsid w:val="00353B4E"/>
    <w:rsid w:val="003558D9"/>
    <w:rsid w:val="003568B6"/>
    <w:rsid w:val="00362EAC"/>
    <w:rsid w:val="003636D3"/>
    <w:rsid w:val="00365BC4"/>
    <w:rsid w:val="00367834"/>
    <w:rsid w:val="003819FF"/>
    <w:rsid w:val="00385C06"/>
    <w:rsid w:val="00386D0C"/>
    <w:rsid w:val="003A3350"/>
    <w:rsid w:val="003A3369"/>
    <w:rsid w:val="003A44A9"/>
    <w:rsid w:val="003B6C74"/>
    <w:rsid w:val="003C2085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3F6495"/>
    <w:rsid w:val="00400B01"/>
    <w:rsid w:val="0040413F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640B"/>
    <w:rsid w:val="00457882"/>
    <w:rsid w:val="00460B5A"/>
    <w:rsid w:val="004636C3"/>
    <w:rsid w:val="0046600E"/>
    <w:rsid w:val="00467E79"/>
    <w:rsid w:val="00476159"/>
    <w:rsid w:val="00476722"/>
    <w:rsid w:val="004816C5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4"/>
    <w:rsid w:val="004E33EF"/>
    <w:rsid w:val="004E50DF"/>
    <w:rsid w:val="004E562B"/>
    <w:rsid w:val="004E642A"/>
    <w:rsid w:val="004E7C82"/>
    <w:rsid w:val="004E7D24"/>
    <w:rsid w:val="004F7C92"/>
    <w:rsid w:val="005009DC"/>
    <w:rsid w:val="00500EFC"/>
    <w:rsid w:val="00501E2E"/>
    <w:rsid w:val="00505399"/>
    <w:rsid w:val="0051781E"/>
    <w:rsid w:val="00520971"/>
    <w:rsid w:val="005267CB"/>
    <w:rsid w:val="00531869"/>
    <w:rsid w:val="00535B7D"/>
    <w:rsid w:val="00540452"/>
    <w:rsid w:val="00544426"/>
    <w:rsid w:val="005543C3"/>
    <w:rsid w:val="00554FAA"/>
    <w:rsid w:val="005630B4"/>
    <w:rsid w:val="00563773"/>
    <w:rsid w:val="005650F2"/>
    <w:rsid w:val="005672CB"/>
    <w:rsid w:val="00572126"/>
    <w:rsid w:val="005749B7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751"/>
    <w:rsid w:val="005A1F29"/>
    <w:rsid w:val="005A29CB"/>
    <w:rsid w:val="005A50B9"/>
    <w:rsid w:val="005C381A"/>
    <w:rsid w:val="005C51A1"/>
    <w:rsid w:val="005D2B26"/>
    <w:rsid w:val="005D3238"/>
    <w:rsid w:val="005D3CF2"/>
    <w:rsid w:val="005D543F"/>
    <w:rsid w:val="005D7152"/>
    <w:rsid w:val="005E352B"/>
    <w:rsid w:val="005E4484"/>
    <w:rsid w:val="005E77EF"/>
    <w:rsid w:val="005F172E"/>
    <w:rsid w:val="005F4C83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27C2B"/>
    <w:rsid w:val="0063273A"/>
    <w:rsid w:val="00632DB3"/>
    <w:rsid w:val="00632EB9"/>
    <w:rsid w:val="00641AE1"/>
    <w:rsid w:val="00644619"/>
    <w:rsid w:val="00654C67"/>
    <w:rsid w:val="00655780"/>
    <w:rsid w:val="00655BAC"/>
    <w:rsid w:val="00656763"/>
    <w:rsid w:val="00656C96"/>
    <w:rsid w:val="006665A1"/>
    <w:rsid w:val="006706E8"/>
    <w:rsid w:val="0067771A"/>
    <w:rsid w:val="00683BA9"/>
    <w:rsid w:val="00684000"/>
    <w:rsid w:val="00684B85"/>
    <w:rsid w:val="00684FC8"/>
    <w:rsid w:val="00686A37"/>
    <w:rsid w:val="0068783F"/>
    <w:rsid w:val="00696E85"/>
    <w:rsid w:val="006A18C5"/>
    <w:rsid w:val="006B24C5"/>
    <w:rsid w:val="006C6353"/>
    <w:rsid w:val="006D09A7"/>
    <w:rsid w:val="006D6EE5"/>
    <w:rsid w:val="006E7F1D"/>
    <w:rsid w:val="006F3EB3"/>
    <w:rsid w:val="006F4DCD"/>
    <w:rsid w:val="006F6FB5"/>
    <w:rsid w:val="00702FF2"/>
    <w:rsid w:val="00703B66"/>
    <w:rsid w:val="00705800"/>
    <w:rsid w:val="00705EAB"/>
    <w:rsid w:val="00706519"/>
    <w:rsid w:val="0072222A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0EB3"/>
    <w:rsid w:val="00761EDA"/>
    <w:rsid w:val="00762205"/>
    <w:rsid w:val="0076323D"/>
    <w:rsid w:val="00764201"/>
    <w:rsid w:val="0077532B"/>
    <w:rsid w:val="00781CB3"/>
    <w:rsid w:val="0078308C"/>
    <w:rsid w:val="007830BE"/>
    <w:rsid w:val="007912B3"/>
    <w:rsid w:val="007915C8"/>
    <w:rsid w:val="007940C9"/>
    <w:rsid w:val="00796312"/>
    <w:rsid w:val="007B1B23"/>
    <w:rsid w:val="007B21FA"/>
    <w:rsid w:val="007B2ADE"/>
    <w:rsid w:val="007B3940"/>
    <w:rsid w:val="007B3F49"/>
    <w:rsid w:val="007C2840"/>
    <w:rsid w:val="007C5F33"/>
    <w:rsid w:val="007C61CF"/>
    <w:rsid w:val="007C7BFF"/>
    <w:rsid w:val="007D492E"/>
    <w:rsid w:val="007E0C49"/>
    <w:rsid w:val="007E1CD7"/>
    <w:rsid w:val="007E3A3B"/>
    <w:rsid w:val="007E51F2"/>
    <w:rsid w:val="007E5E97"/>
    <w:rsid w:val="007E7688"/>
    <w:rsid w:val="007F4A4B"/>
    <w:rsid w:val="007F770C"/>
    <w:rsid w:val="0080150D"/>
    <w:rsid w:val="00802CB9"/>
    <w:rsid w:val="008036D7"/>
    <w:rsid w:val="00807BA4"/>
    <w:rsid w:val="00821133"/>
    <w:rsid w:val="0082142A"/>
    <w:rsid w:val="008324B0"/>
    <w:rsid w:val="00833A82"/>
    <w:rsid w:val="00835770"/>
    <w:rsid w:val="008407EC"/>
    <w:rsid w:val="0084333E"/>
    <w:rsid w:val="0084379B"/>
    <w:rsid w:val="00844CA9"/>
    <w:rsid w:val="00845117"/>
    <w:rsid w:val="00847491"/>
    <w:rsid w:val="00850194"/>
    <w:rsid w:val="0085238C"/>
    <w:rsid w:val="008531BE"/>
    <w:rsid w:val="008559E9"/>
    <w:rsid w:val="00860D2C"/>
    <w:rsid w:val="00861CBA"/>
    <w:rsid w:val="00863B4C"/>
    <w:rsid w:val="00865915"/>
    <w:rsid w:val="00872AC0"/>
    <w:rsid w:val="00875531"/>
    <w:rsid w:val="00882741"/>
    <w:rsid w:val="00892B13"/>
    <w:rsid w:val="008A1C6B"/>
    <w:rsid w:val="008B1B83"/>
    <w:rsid w:val="008B1F7D"/>
    <w:rsid w:val="008B3ADA"/>
    <w:rsid w:val="008B4C1C"/>
    <w:rsid w:val="008C5F4A"/>
    <w:rsid w:val="008D1674"/>
    <w:rsid w:val="008D59DC"/>
    <w:rsid w:val="008E3990"/>
    <w:rsid w:val="008E5000"/>
    <w:rsid w:val="008F17E5"/>
    <w:rsid w:val="008F272E"/>
    <w:rsid w:val="008F6A06"/>
    <w:rsid w:val="008F6B2B"/>
    <w:rsid w:val="00905C37"/>
    <w:rsid w:val="00906916"/>
    <w:rsid w:val="0092514B"/>
    <w:rsid w:val="009264AA"/>
    <w:rsid w:val="00944EE8"/>
    <w:rsid w:val="009461F0"/>
    <w:rsid w:val="00946EE3"/>
    <w:rsid w:val="00953410"/>
    <w:rsid w:val="009601F5"/>
    <w:rsid w:val="00963E43"/>
    <w:rsid w:val="00964DA2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C6E33"/>
    <w:rsid w:val="009E27B6"/>
    <w:rsid w:val="009E46B7"/>
    <w:rsid w:val="009E7920"/>
    <w:rsid w:val="009F203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26D2E"/>
    <w:rsid w:val="00A32624"/>
    <w:rsid w:val="00A34B40"/>
    <w:rsid w:val="00A36292"/>
    <w:rsid w:val="00A36D64"/>
    <w:rsid w:val="00A3749F"/>
    <w:rsid w:val="00A44A6B"/>
    <w:rsid w:val="00A47808"/>
    <w:rsid w:val="00A51DBA"/>
    <w:rsid w:val="00A5408B"/>
    <w:rsid w:val="00A556CE"/>
    <w:rsid w:val="00A65CCF"/>
    <w:rsid w:val="00A67D37"/>
    <w:rsid w:val="00A72DDE"/>
    <w:rsid w:val="00A77855"/>
    <w:rsid w:val="00A85ECD"/>
    <w:rsid w:val="00A923E2"/>
    <w:rsid w:val="00A964CE"/>
    <w:rsid w:val="00A96C60"/>
    <w:rsid w:val="00A975FD"/>
    <w:rsid w:val="00AA4437"/>
    <w:rsid w:val="00AB363A"/>
    <w:rsid w:val="00AC35D6"/>
    <w:rsid w:val="00AD678B"/>
    <w:rsid w:val="00AE0491"/>
    <w:rsid w:val="00AE41A1"/>
    <w:rsid w:val="00AE5A17"/>
    <w:rsid w:val="00AF0601"/>
    <w:rsid w:val="00AF5AF6"/>
    <w:rsid w:val="00B030FE"/>
    <w:rsid w:val="00B04B70"/>
    <w:rsid w:val="00B13BB6"/>
    <w:rsid w:val="00B2061A"/>
    <w:rsid w:val="00B206D7"/>
    <w:rsid w:val="00B2565D"/>
    <w:rsid w:val="00B27136"/>
    <w:rsid w:val="00B30727"/>
    <w:rsid w:val="00B33A35"/>
    <w:rsid w:val="00B3497E"/>
    <w:rsid w:val="00B358B3"/>
    <w:rsid w:val="00B441D7"/>
    <w:rsid w:val="00B54207"/>
    <w:rsid w:val="00B54E65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27DA"/>
    <w:rsid w:val="00BB40C8"/>
    <w:rsid w:val="00BB6985"/>
    <w:rsid w:val="00BC31CE"/>
    <w:rsid w:val="00BC56EA"/>
    <w:rsid w:val="00BC6602"/>
    <w:rsid w:val="00BC7853"/>
    <w:rsid w:val="00BD787B"/>
    <w:rsid w:val="00BE0CE4"/>
    <w:rsid w:val="00BE7D68"/>
    <w:rsid w:val="00BF101A"/>
    <w:rsid w:val="00C02650"/>
    <w:rsid w:val="00C03ED1"/>
    <w:rsid w:val="00C064BC"/>
    <w:rsid w:val="00C07C74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2137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48C"/>
    <w:rsid w:val="00CE1EC6"/>
    <w:rsid w:val="00CE2085"/>
    <w:rsid w:val="00CE5201"/>
    <w:rsid w:val="00CF1627"/>
    <w:rsid w:val="00CF5EFE"/>
    <w:rsid w:val="00CF760D"/>
    <w:rsid w:val="00D008ED"/>
    <w:rsid w:val="00D01984"/>
    <w:rsid w:val="00D01EDA"/>
    <w:rsid w:val="00D1560F"/>
    <w:rsid w:val="00D16472"/>
    <w:rsid w:val="00D321C9"/>
    <w:rsid w:val="00D33ED1"/>
    <w:rsid w:val="00D353A2"/>
    <w:rsid w:val="00D37FC2"/>
    <w:rsid w:val="00D41F56"/>
    <w:rsid w:val="00D43DB0"/>
    <w:rsid w:val="00D52B1F"/>
    <w:rsid w:val="00D54C58"/>
    <w:rsid w:val="00D570C5"/>
    <w:rsid w:val="00D65E69"/>
    <w:rsid w:val="00D70638"/>
    <w:rsid w:val="00D9105C"/>
    <w:rsid w:val="00D922CF"/>
    <w:rsid w:val="00D92335"/>
    <w:rsid w:val="00D951B4"/>
    <w:rsid w:val="00DA32B3"/>
    <w:rsid w:val="00DA6734"/>
    <w:rsid w:val="00DB56B3"/>
    <w:rsid w:val="00DE24BE"/>
    <w:rsid w:val="00DE3400"/>
    <w:rsid w:val="00DE5B21"/>
    <w:rsid w:val="00DE7479"/>
    <w:rsid w:val="00DF128B"/>
    <w:rsid w:val="00DF2F94"/>
    <w:rsid w:val="00E01223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058B"/>
    <w:rsid w:val="00E9163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65FA"/>
    <w:rsid w:val="00EC76B0"/>
    <w:rsid w:val="00ED48AE"/>
    <w:rsid w:val="00EE0137"/>
    <w:rsid w:val="00EE5FEF"/>
    <w:rsid w:val="00EE65A7"/>
    <w:rsid w:val="00EF44A0"/>
    <w:rsid w:val="00EF48EC"/>
    <w:rsid w:val="00EF58B4"/>
    <w:rsid w:val="00EF6016"/>
    <w:rsid w:val="00F03131"/>
    <w:rsid w:val="00F03F37"/>
    <w:rsid w:val="00F05E03"/>
    <w:rsid w:val="00F101A4"/>
    <w:rsid w:val="00F2061A"/>
    <w:rsid w:val="00F24145"/>
    <w:rsid w:val="00F30057"/>
    <w:rsid w:val="00F3422C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C59EA"/>
    <w:rsid w:val="00FD2036"/>
    <w:rsid w:val="00FE1659"/>
    <w:rsid w:val="00FE45B3"/>
    <w:rsid w:val="00FE7E7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37E846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Ledetekst">
    <w:name w:val="Ledetekst"/>
    <w:basedOn w:val="Normal"/>
    <w:uiPriority w:val="3"/>
    <w:rsid w:val="001A43C2"/>
    <w:pPr>
      <w:spacing w:before="40" w:after="40"/>
      <w:ind w:left="397" w:right="57" w:hanging="340"/>
    </w:p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7C63-AEA9-4528-B7FF-73E2160D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6594</Characters>
  <Application>Microsoft Office Word</Application>
  <DocSecurity>0</DocSecurity>
  <Lines>54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Jens Schultz Thers</cp:lastModifiedBy>
  <cp:revision>2</cp:revision>
  <cp:lastPrinted>2005-05-20T12:11:00Z</cp:lastPrinted>
  <dcterms:created xsi:type="dcterms:W3CDTF">2025-10-09T10:59:00Z</dcterms:created>
  <dcterms:modified xsi:type="dcterms:W3CDTF">2025-10-09T10:59:00Z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