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BAC4" w14:textId="24C8523C" w:rsidR="00C36E0D" w:rsidRDefault="00983BF3" w:rsidP="00BE63E6">
      <w:pPr>
        <w:pStyle w:val="Pagedecouverture"/>
      </w:pPr>
      <w:bookmarkStart w:id="0" w:name="_GoBack"/>
      <w:bookmarkEnd w:id="0"/>
      <w:r>
        <w:pict w14:anchorId="77F9F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442790C-3797-49DD-B766-7DFE0E276FB3" style="width:450.75pt;height:619.5pt">
            <v:imagedata r:id="rId8" o:title=""/>
          </v:shape>
        </w:pict>
      </w:r>
    </w:p>
    <w:p w14:paraId="5110DE86" w14:textId="77777777" w:rsidR="008648FB" w:rsidRPr="00A01AA1" w:rsidRDefault="008648FB" w:rsidP="00A01AA1">
      <w:pPr>
        <w:sectPr w:rsidR="008648FB" w:rsidRPr="00A01AA1" w:rsidSect="001F4BE1">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0F35951F" w14:textId="36E2F95C" w:rsidR="008648FB" w:rsidRPr="00A01AA1" w:rsidRDefault="00373615" w:rsidP="00373615">
      <w:pPr>
        <w:pStyle w:val="Typedudocument"/>
      </w:pPr>
      <w:r w:rsidRPr="00373615">
        <w:lastRenderedPageBreak/>
        <w:t>COMMISSION REGULATION (EU) …/…</w:t>
      </w:r>
    </w:p>
    <w:p w14:paraId="15A682F5" w14:textId="377AED93" w:rsidR="008648FB" w:rsidRPr="00A01AA1" w:rsidRDefault="00373615" w:rsidP="00373615">
      <w:pPr>
        <w:pStyle w:val="Datedadoption"/>
      </w:pPr>
      <w:r w:rsidRPr="00373615">
        <w:t xml:space="preserve">of </w:t>
      </w:r>
      <w:r w:rsidRPr="00373615">
        <w:rPr>
          <w:rStyle w:val="Marker2"/>
        </w:rPr>
        <w:t>XXX</w:t>
      </w:r>
    </w:p>
    <w:p w14:paraId="2FFAA96D" w14:textId="4EF001F8" w:rsidR="008648FB" w:rsidRPr="00A01AA1" w:rsidRDefault="00373615" w:rsidP="00373615">
      <w:pPr>
        <w:pStyle w:val="Titreobjet"/>
      </w:pPr>
      <w:r w:rsidRPr="00373615">
        <w:t>amending Annexes Annexes II and III to Regulation (EC) No 396/2005 of the European Parliament and of the Council as regards maximum residue levels for cyantraniliprole, cyazofamid, cyprodinil, fenpyroximate, fludioxonil, fluxapyroxad, imazalil, isofetamid, kresoxim-methyl, lufenuron, mandipropamid, propamocarb, pyraclostrobin, pyriofenone, pyriproxyfen and spinetoram in or on certain products</w:t>
      </w:r>
    </w:p>
    <w:p w14:paraId="3E428BD2" w14:textId="54AD8EF8" w:rsidR="008648FB" w:rsidRDefault="00373615" w:rsidP="00373615">
      <w:pPr>
        <w:pStyle w:val="IntrtEEE"/>
      </w:pPr>
      <w:r w:rsidRPr="00373615">
        <w:t>(Text with EEA relevance)</w:t>
      </w:r>
    </w:p>
    <w:p w14:paraId="19FACD3C" w14:textId="77777777" w:rsidR="008648FB" w:rsidRPr="00A01AA1" w:rsidRDefault="008648FB" w:rsidP="001C3314">
      <w:pPr>
        <w:pStyle w:val="Institutionquiagit"/>
      </w:pPr>
      <w:r w:rsidRPr="00A01AA1">
        <w:t>THE EUROPEAN COMMISSION,</w:t>
      </w:r>
    </w:p>
    <w:p w14:paraId="45A03763" w14:textId="77777777" w:rsidR="008648FB" w:rsidRDefault="008648FB" w:rsidP="001C3314">
      <w:r w:rsidRPr="00A01AA1">
        <w:t>Having regard to the Treaty on the Functioning of the European Union,</w:t>
      </w:r>
    </w:p>
    <w:p w14:paraId="2E799A79" w14:textId="77777777" w:rsidR="008648FB" w:rsidRPr="00715A02" w:rsidRDefault="008648FB" w:rsidP="008648FB">
      <w:pPr>
        <w:rPr>
          <w:noProof/>
        </w:rPr>
      </w:pPr>
      <w:r w:rsidRPr="00715A02">
        <w:rPr>
          <w:noProof/>
        </w:rPr>
        <w:t>Having regard to Regulation (EC) No 396/2005 of the European Parliament and of the Council of 23 February 2005 on maximum residue levels of pesticides in or on food and feed of plant and animal origin and amending Council Directive 91/414/EEC</w:t>
      </w:r>
      <w:r w:rsidRPr="00715A02">
        <w:rPr>
          <w:rStyle w:val="FootnoteReference"/>
          <w:noProof/>
        </w:rPr>
        <w:footnoteReference w:id="1"/>
      </w:r>
      <w:r w:rsidRPr="00715A02">
        <w:rPr>
          <w:noProof/>
        </w:rPr>
        <w:t xml:space="preserve">, and in particular </w:t>
      </w:r>
      <w:r w:rsidR="0008572A" w:rsidRPr="0008572A">
        <w:rPr>
          <w:noProof/>
        </w:rPr>
        <w:t xml:space="preserve">Article 14(1)(a) </w:t>
      </w:r>
      <w:r w:rsidRPr="00715A02">
        <w:rPr>
          <w:noProof/>
        </w:rPr>
        <w:t>thereof,</w:t>
      </w:r>
    </w:p>
    <w:p w14:paraId="0A27CEB4" w14:textId="77777777" w:rsidR="008648FB" w:rsidRPr="00715A02" w:rsidRDefault="008648FB" w:rsidP="008648FB">
      <w:pPr>
        <w:rPr>
          <w:noProof/>
        </w:rPr>
      </w:pPr>
      <w:r w:rsidRPr="00715A02">
        <w:rPr>
          <w:noProof/>
        </w:rPr>
        <w:t>Whereas:</w:t>
      </w:r>
    </w:p>
    <w:p w14:paraId="34319274" w14:textId="11F92B94" w:rsidR="0008572A" w:rsidRPr="00DB023E" w:rsidRDefault="0008572A" w:rsidP="0008572A">
      <w:pPr>
        <w:pStyle w:val="Considrant"/>
        <w:numPr>
          <w:ilvl w:val="0"/>
          <w:numId w:val="1"/>
        </w:numPr>
        <w:rPr>
          <w:noProof/>
        </w:rPr>
      </w:pPr>
      <w:r w:rsidRPr="00693379">
        <w:rPr>
          <w:noProof/>
        </w:rPr>
        <w:t xml:space="preserve">On </w:t>
      </w:r>
      <w:r w:rsidR="001A1534" w:rsidRPr="00693379">
        <w:rPr>
          <w:noProof/>
        </w:rPr>
        <w:t>12</w:t>
      </w:r>
      <w:r w:rsidRPr="00693379">
        <w:rPr>
          <w:noProof/>
        </w:rPr>
        <w:t xml:space="preserve"> July 20</w:t>
      </w:r>
      <w:r w:rsidR="002164F5" w:rsidRPr="00693379">
        <w:rPr>
          <w:noProof/>
        </w:rPr>
        <w:t>1</w:t>
      </w:r>
      <w:r w:rsidR="001A1534" w:rsidRPr="00693379">
        <w:rPr>
          <w:noProof/>
        </w:rPr>
        <w:t>9</w:t>
      </w:r>
      <w:r w:rsidRPr="00693379">
        <w:rPr>
          <w:noProof/>
        </w:rPr>
        <w:t xml:space="preserve">, </w:t>
      </w:r>
      <w:r w:rsidR="00995AED" w:rsidRPr="00693379">
        <w:rPr>
          <w:noProof/>
        </w:rPr>
        <w:t xml:space="preserve">the </w:t>
      </w:r>
      <w:r w:rsidRPr="00693379">
        <w:rPr>
          <w:noProof/>
        </w:rPr>
        <w:t xml:space="preserve">Codex Alimentarius Commission adopted </w:t>
      </w:r>
      <w:r w:rsidR="0026044E" w:rsidRPr="00693379">
        <w:rPr>
          <w:noProof/>
        </w:rPr>
        <w:t xml:space="preserve">new </w:t>
      </w:r>
      <w:r w:rsidRPr="00693379">
        <w:rPr>
          <w:noProof/>
        </w:rPr>
        <w:t>Codex maximum residue limit</w:t>
      </w:r>
      <w:r w:rsidR="004310EE" w:rsidRPr="00693379">
        <w:rPr>
          <w:noProof/>
        </w:rPr>
        <w:t>s</w:t>
      </w:r>
      <w:r w:rsidRPr="00693379">
        <w:rPr>
          <w:noProof/>
        </w:rPr>
        <w:t xml:space="preserve"> (CXL</w:t>
      </w:r>
      <w:r w:rsidR="004310EE" w:rsidRPr="00693379">
        <w:rPr>
          <w:noProof/>
        </w:rPr>
        <w:t>s</w:t>
      </w:r>
      <w:r w:rsidRPr="00693379">
        <w:rPr>
          <w:noProof/>
        </w:rPr>
        <w:t xml:space="preserve">) for </w:t>
      </w:r>
      <w:r w:rsidR="000F3941" w:rsidRPr="00693379">
        <w:rPr>
          <w:noProof/>
        </w:rPr>
        <w:t xml:space="preserve">abamectin, bentazone, benzovindiflupyr, chlorfenapyr, </w:t>
      </w:r>
      <w:r w:rsidR="00AF5792" w:rsidRPr="00693379">
        <w:t xml:space="preserve">cyantraniliprole, cyazofamid, cyprodinil, diquat, </w:t>
      </w:r>
      <w:r w:rsidR="000F3941" w:rsidRPr="00693379">
        <w:t xml:space="preserve">ethiprole, fenpicoxamid, </w:t>
      </w:r>
      <w:r w:rsidR="00AF5792" w:rsidRPr="00693379">
        <w:t xml:space="preserve">fenpyroximate, fludioxonil, </w:t>
      </w:r>
      <w:r w:rsidR="00870351">
        <w:t xml:space="preserve">fluopyram, </w:t>
      </w:r>
      <w:r w:rsidR="00AF5792" w:rsidRPr="00693379">
        <w:t xml:space="preserve">fluxapyroxad, imazalil, isofetamid, kresoxim-methyl, lufenuron, mandipropamid, </w:t>
      </w:r>
      <w:r w:rsidR="000F3941" w:rsidRPr="00693379">
        <w:t xml:space="preserve">norflurazon, oxamyl, oxathiapiprolin, profenofos, </w:t>
      </w:r>
      <w:r w:rsidR="00AF5792" w:rsidRPr="00693379">
        <w:t xml:space="preserve">propamocarb, </w:t>
      </w:r>
      <w:r w:rsidR="000F3941" w:rsidRPr="00693379">
        <w:t xml:space="preserve">propiconazole, pydiflumetofen, </w:t>
      </w:r>
      <w:r w:rsidR="00AF5792" w:rsidRPr="00693379">
        <w:t>pyraclostr</w:t>
      </w:r>
      <w:r w:rsidR="000F3941" w:rsidRPr="00693379">
        <w:t xml:space="preserve">obin, pyriofenone, pyriproxyfen, </w:t>
      </w:r>
      <w:r w:rsidR="00AF5792" w:rsidRPr="00693379">
        <w:t>spinetoram</w:t>
      </w:r>
      <w:r w:rsidR="000F3941" w:rsidRPr="00693379">
        <w:t xml:space="preserve"> and</w:t>
      </w:r>
      <w:r w:rsidR="000F3941" w:rsidRPr="00DB023E">
        <w:t xml:space="preserve"> tioxazafen</w:t>
      </w:r>
      <w:r w:rsidRPr="00DB023E">
        <w:rPr>
          <w:rStyle w:val="FootnoteReference"/>
          <w:noProof/>
        </w:rPr>
        <w:footnoteReference w:id="2"/>
      </w:r>
      <w:r w:rsidRPr="00DB023E">
        <w:t>.</w:t>
      </w:r>
    </w:p>
    <w:p w14:paraId="6CCC356B" w14:textId="14E664FC" w:rsidR="00F96739" w:rsidRPr="00DB023E" w:rsidRDefault="00F96739" w:rsidP="00F96739">
      <w:pPr>
        <w:pStyle w:val="Considrant"/>
        <w:numPr>
          <w:ilvl w:val="0"/>
          <w:numId w:val="1"/>
        </w:numPr>
      </w:pPr>
      <w:r w:rsidRPr="00DB023E">
        <w:t xml:space="preserve">Maximum residue levels (MRLs) </w:t>
      </w:r>
      <w:r w:rsidR="005176E3" w:rsidRPr="00DB023E">
        <w:t xml:space="preserve">had been </w:t>
      </w:r>
      <w:r w:rsidRPr="00DB023E">
        <w:t>set for those substances in Annexes</w:t>
      </w:r>
      <w:r w:rsidR="00683FB3" w:rsidRPr="00DB023E">
        <w:t> </w:t>
      </w:r>
      <w:r w:rsidRPr="00DB023E">
        <w:t xml:space="preserve">II and III to Regulation (EC) No 396/2005, except for </w:t>
      </w:r>
      <w:r w:rsidR="00A51ABD" w:rsidRPr="00DB023E">
        <w:t xml:space="preserve">ethiprole, norflurazon, pydiflumetofen and tioxazafen </w:t>
      </w:r>
      <w:r w:rsidRPr="00DB023E">
        <w:t xml:space="preserve">for which no specific MRLs were set nor </w:t>
      </w:r>
      <w:r w:rsidR="000E140B" w:rsidRPr="00DB023E">
        <w:t>were</w:t>
      </w:r>
      <w:r w:rsidRPr="00DB023E">
        <w:t xml:space="preserve"> th</w:t>
      </w:r>
      <w:r w:rsidR="000E140B" w:rsidRPr="00DB023E">
        <w:t>ose</w:t>
      </w:r>
      <w:r w:rsidRPr="00DB023E">
        <w:t xml:space="preserve"> substance</w:t>
      </w:r>
      <w:r w:rsidR="000E140B" w:rsidRPr="00DB023E">
        <w:t>s</w:t>
      </w:r>
      <w:r w:rsidRPr="00DB023E">
        <w:t xml:space="preserve"> included in Annex IV to that Regulation, so the default value of 0.01 mg/kg laid down in Article 18(1)(b) thereof applies.</w:t>
      </w:r>
    </w:p>
    <w:p w14:paraId="712A3C6F" w14:textId="77777777" w:rsidR="0008572A" w:rsidRDefault="0008572A" w:rsidP="0008572A">
      <w:pPr>
        <w:pStyle w:val="Considrant"/>
        <w:numPr>
          <w:ilvl w:val="0"/>
          <w:numId w:val="1"/>
        </w:numPr>
        <w:rPr>
          <w:noProof/>
        </w:rPr>
      </w:pPr>
      <w:r w:rsidRPr="00DB023E">
        <w:rPr>
          <w:noProof/>
        </w:rPr>
        <w:t>In accordance with Article 5(3) of Regulation (EC) No 178/2002 of the European Parliament and of the Council</w:t>
      </w:r>
      <w:r w:rsidRPr="00DB023E">
        <w:rPr>
          <w:rStyle w:val="FootnoteReference"/>
          <w:noProof/>
        </w:rPr>
        <w:footnoteReference w:id="3"/>
      </w:r>
      <w:r w:rsidRPr="00DB023E">
        <w:rPr>
          <w:noProof/>
        </w:rPr>
        <w:t>,</w:t>
      </w:r>
      <w:r w:rsidRPr="00DB023E">
        <w:t xml:space="preserve"> </w:t>
      </w:r>
      <w:r w:rsidRPr="00DB023E">
        <w:rPr>
          <w:noProof/>
        </w:rPr>
        <w:t>where</w:t>
      </w:r>
      <w:r w:rsidRPr="00195E5D">
        <w:rPr>
          <w:noProof/>
        </w:rPr>
        <w:t xml:space="preserve"> international standards exist or their completion is imminent, they are to be taken into consideration in the development or adaptation of food law, except where such standards or relevant parts would be an ineffective or inappropriate means for the fulfilment of the legitimate objectives of food law or where there is a scientific justification, or where they would result in a different level of protection from the one determined as appropriate in the Union. Moreover, in accordance with point</w:t>
      </w:r>
      <w:r w:rsidR="00683FB3">
        <w:rPr>
          <w:noProof/>
        </w:rPr>
        <w:t> </w:t>
      </w:r>
      <w:r w:rsidRPr="00195E5D">
        <w:rPr>
          <w:noProof/>
        </w:rPr>
        <w:t>(e) of Article</w:t>
      </w:r>
      <w:r w:rsidR="00683FB3">
        <w:rPr>
          <w:noProof/>
        </w:rPr>
        <w:t> </w:t>
      </w:r>
      <w:r w:rsidRPr="00195E5D">
        <w:rPr>
          <w:noProof/>
        </w:rPr>
        <w:t>13 of that Regulation, the Union is to promote consistency between international technical standards and food law while ensuring that the high level of protection adopt</w:t>
      </w:r>
      <w:r w:rsidR="00F96739">
        <w:rPr>
          <w:noProof/>
        </w:rPr>
        <w:t>ed in the Union is not reduced.</w:t>
      </w:r>
    </w:p>
    <w:p w14:paraId="7C5D642F" w14:textId="7A7AEBE3" w:rsidR="00C86C92" w:rsidRDefault="00F96739" w:rsidP="00EE0D6F">
      <w:pPr>
        <w:pStyle w:val="Considrant"/>
        <w:numPr>
          <w:ilvl w:val="0"/>
          <w:numId w:val="1"/>
        </w:numPr>
      </w:pPr>
      <w:r w:rsidRPr="00E70026">
        <w:t>The Union presented a reservation</w:t>
      </w:r>
      <w:r w:rsidR="003E5549">
        <w:rPr>
          <w:rStyle w:val="FootnoteReference"/>
        </w:rPr>
        <w:footnoteReference w:id="4"/>
      </w:r>
      <w:r w:rsidRPr="00E70026">
        <w:t xml:space="preserve"> to the Codex Committee on Pesticides Residues on the CXLs proposed for the following pesticide/product combinations: </w:t>
      </w:r>
      <w:r w:rsidR="00B11F30" w:rsidRPr="00693379">
        <w:rPr>
          <w:noProof/>
        </w:rPr>
        <w:t>abamectin</w:t>
      </w:r>
      <w:r w:rsidR="00957C32">
        <w:rPr>
          <w:noProof/>
        </w:rPr>
        <w:t xml:space="preserve"> (all products)</w:t>
      </w:r>
      <w:r w:rsidR="00B11F30" w:rsidRPr="00693379">
        <w:rPr>
          <w:noProof/>
        </w:rPr>
        <w:t>, bentazone</w:t>
      </w:r>
      <w:r w:rsidR="009F35E7">
        <w:rPr>
          <w:noProof/>
        </w:rPr>
        <w:t xml:space="preserve"> </w:t>
      </w:r>
      <w:r w:rsidR="009F35E7">
        <w:t>(</w:t>
      </w:r>
      <w:r w:rsidR="009F35E7">
        <w:rPr>
          <w:noProof/>
        </w:rPr>
        <w:t>all products)</w:t>
      </w:r>
      <w:r w:rsidR="00B11F30" w:rsidRPr="00693379">
        <w:rPr>
          <w:noProof/>
        </w:rPr>
        <w:t>, chlorfenapyr</w:t>
      </w:r>
      <w:r w:rsidR="009F35E7">
        <w:rPr>
          <w:noProof/>
        </w:rPr>
        <w:t xml:space="preserve"> </w:t>
      </w:r>
      <w:r w:rsidR="009F35E7">
        <w:t>(</w:t>
      </w:r>
      <w:r w:rsidR="009F35E7" w:rsidRPr="00A16E88">
        <w:rPr>
          <w:noProof/>
        </w:rPr>
        <w:t>all products)</w:t>
      </w:r>
      <w:r w:rsidR="00B11F30" w:rsidRPr="00A16E88">
        <w:rPr>
          <w:noProof/>
        </w:rPr>
        <w:t xml:space="preserve">, </w:t>
      </w:r>
      <w:r w:rsidR="00B11F30" w:rsidRPr="00A16E88">
        <w:t>cyazofamid</w:t>
      </w:r>
      <w:r w:rsidR="00DC21A5" w:rsidRPr="00A16E88">
        <w:t xml:space="preserve"> (green </w:t>
      </w:r>
      <w:r w:rsidR="00DC21A5" w:rsidRPr="004026BB">
        <w:t>onions)</w:t>
      </w:r>
      <w:r w:rsidR="00B11F30" w:rsidRPr="004026BB">
        <w:t>, diquat</w:t>
      </w:r>
      <w:r w:rsidR="00957C32" w:rsidRPr="004026BB">
        <w:t xml:space="preserve"> (</w:t>
      </w:r>
      <w:r w:rsidR="00957C32" w:rsidRPr="004026BB">
        <w:rPr>
          <w:noProof/>
        </w:rPr>
        <w:t>all products)</w:t>
      </w:r>
      <w:r w:rsidR="00B11F30" w:rsidRPr="004026BB">
        <w:t>, ethiprole</w:t>
      </w:r>
      <w:r w:rsidR="009F35E7" w:rsidRPr="004026BB">
        <w:t xml:space="preserve"> (</w:t>
      </w:r>
      <w:r w:rsidR="009F35E7" w:rsidRPr="004026BB">
        <w:rPr>
          <w:noProof/>
        </w:rPr>
        <w:t>all products)</w:t>
      </w:r>
      <w:r w:rsidR="00B11F30" w:rsidRPr="004026BB">
        <w:t>, fludioxonil</w:t>
      </w:r>
      <w:r w:rsidR="00DC21A5" w:rsidRPr="004026BB">
        <w:t xml:space="preserve"> (celery; green onions; leaves of Brassicaceae; pineapple; pomegranate)</w:t>
      </w:r>
      <w:r w:rsidR="00B11F30" w:rsidRPr="004026BB">
        <w:t>, fluopyram</w:t>
      </w:r>
      <w:r w:rsidR="00A16E88" w:rsidRPr="004026BB">
        <w:t xml:space="preserve"> (</w:t>
      </w:r>
      <w:r w:rsidR="004026BB" w:rsidRPr="004026BB">
        <w:t xml:space="preserve">husked </w:t>
      </w:r>
      <w:r w:rsidR="00A16E88" w:rsidRPr="004026BB">
        <w:t>rice</w:t>
      </w:r>
      <w:r w:rsidR="004026BB" w:rsidRPr="004026BB">
        <w:t>)</w:t>
      </w:r>
      <w:r w:rsidR="00B11F30" w:rsidRPr="004026BB">
        <w:t xml:space="preserve"> imazalil</w:t>
      </w:r>
      <w:r w:rsidR="004026BB" w:rsidRPr="004026BB">
        <w:t xml:space="preserve"> (lemons</w:t>
      </w:r>
      <w:r w:rsidR="00EE0D6F">
        <w:t xml:space="preserve">; </w:t>
      </w:r>
      <w:r w:rsidR="004026BB" w:rsidRPr="004026BB">
        <w:t>limes; oranges; banana; pota</w:t>
      </w:r>
      <w:r w:rsidR="004026BB">
        <w:t>to; mammalian edible offal)</w:t>
      </w:r>
      <w:r w:rsidR="00B11F30" w:rsidRPr="00693379">
        <w:t xml:space="preserve">, </w:t>
      </w:r>
      <w:r w:rsidR="00B11F30" w:rsidRPr="00EE0D6F">
        <w:t>norflurazon</w:t>
      </w:r>
      <w:r w:rsidR="009F35E7" w:rsidRPr="00EE0D6F">
        <w:t xml:space="preserve"> (</w:t>
      </w:r>
      <w:r w:rsidR="009F35E7" w:rsidRPr="00EE0D6F">
        <w:rPr>
          <w:noProof/>
        </w:rPr>
        <w:t>all products)</w:t>
      </w:r>
      <w:r w:rsidR="00B11F30" w:rsidRPr="00EE0D6F">
        <w:t>, oxathiapiprolin</w:t>
      </w:r>
      <w:r w:rsidR="009F35E7" w:rsidRPr="00EE0D6F">
        <w:t xml:space="preserve"> (</w:t>
      </w:r>
      <w:r w:rsidR="009F35E7" w:rsidRPr="00EE0D6F">
        <w:rPr>
          <w:noProof/>
        </w:rPr>
        <w:t>all products)</w:t>
      </w:r>
      <w:r w:rsidR="00B11F30" w:rsidRPr="00EE0D6F">
        <w:t>, propamocarb</w:t>
      </w:r>
      <w:r w:rsidR="00EE0D6F" w:rsidRPr="00EE0D6F">
        <w:t xml:space="preserve"> (products of animal origin)</w:t>
      </w:r>
      <w:r w:rsidR="00B11F30" w:rsidRPr="00EE0D6F">
        <w:t>, propiconazole</w:t>
      </w:r>
      <w:r w:rsidR="009F35E7" w:rsidRPr="00EE0D6F">
        <w:t xml:space="preserve"> (</w:t>
      </w:r>
      <w:r w:rsidR="009F35E7" w:rsidRPr="00EE0D6F">
        <w:rPr>
          <w:noProof/>
        </w:rPr>
        <w:t>all products)</w:t>
      </w:r>
      <w:r w:rsidR="00B11F30" w:rsidRPr="00EE0D6F">
        <w:t>, pydiflumetofen</w:t>
      </w:r>
      <w:r w:rsidR="009F35E7" w:rsidRPr="00EE0D6F">
        <w:t xml:space="preserve"> (</w:t>
      </w:r>
      <w:r w:rsidR="009F35E7" w:rsidRPr="00EE0D6F">
        <w:rPr>
          <w:noProof/>
        </w:rPr>
        <w:t>all products)</w:t>
      </w:r>
      <w:r w:rsidR="00B11F30" w:rsidRPr="00EE0D6F">
        <w:t>, pyraclostrobin</w:t>
      </w:r>
      <w:r w:rsidR="00EE0D6F">
        <w:t xml:space="preserve"> (lettuce; </w:t>
      </w:r>
      <w:r w:rsidR="00EE0D6F" w:rsidRPr="00EE0D6F">
        <w:t>pome fruits</w:t>
      </w:r>
      <w:r w:rsidR="00EE0D6F">
        <w:t>; products of animal origin</w:t>
      </w:r>
      <w:r w:rsidR="00EE0D6F" w:rsidRPr="00EE0D6F">
        <w:t xml:space="preserve">) </w:t>
      </w:r>
      <w:r w:rsidR="00B11F30" w:rsidRPr="009F35E7">
        <w:t>and tioxazafen</w:t>
      </w:r>
      <w:r w:rsidR="009F35E7" w:rsidRPr="009F35E7">
        <w:t xml:space="preserve"> (</w:t>
      </w:r>
      <w:r w:rsidR="009F35E7" w:rsidRPr="009F35E7">
        <w:rPr>
          <w:noProof/>
        </w:rPr>
        <w:t>all products)</w:t>
      </w:r>
      <w:r w:rsidR="00A452AD" w:rsidRPr="009F35E7">
        <w:t>.</w:t>
      </w:r>
    </w:p>
    <w:p w14:paraId="25D954A3" w14:textId="73A6217B" w:rsidR="00F96739" w:rsidRDefault="00F96739" w:rsidP="00F96739">
      <w:pPr>
        <w:pStyle w:val="Considrant"/>
        <w:numPr>
          <w:ilvl w:val="0"/>
          <w:numId w:val="1"/>
        </w:numPr>
      </w:pPr>
      <w:r>
        <w:t xml:space="preserve">The </w:t>
      </w:r>
      <w:r w:rsidRPr="00E70026">
        <w:t xml:space="preserve">CXLs for </w:t>
      </w:r>
      <w:r w:rsidR="00411E1A">
        <w:t xml:space="preserve">benzovindiflupyr, </w:t>
      </w:r>
      <w:r w:rsidR="00D31135" w:rsidRPr="00373615">
        <w:t xml:space="preserve">cyantraniliprole, cyazofamid, cyprodinil, </w:t>
      </w:r>
      <w:r w:rsidR="005134C0">
        <w:t xml:space="preserve">fenpicoxamid, </w:t>
      </w:r>
      <w:r w:rsidR="00D31135" w:rsidRPr="00373615">
        <w:t xml:space="preserve">fenpyroximate, fludioxonil, </w:t>
      </w:r>
      <w:r w:rsidR="00411E1A">
        <w:t xml:space="preserve">fluopyram, </w:t>
      </w:r>
      <w:r w:rsidR="00D31135" w:rsidRPr="00373615">
        <w:t xml:space="preserve">fluxapyroxad, imazalil, isofetamid, kresoxim-methyl, lufenuron, mandipropamid, </w:t>
      </w:r>
      <w:r w:rsidR="007A0314">
        <w:t xml:space="preserve">oxamyl, profenofos, </w:t>
      </w:r>
      <w:r w:rsidR="00D31135" w:rsidRPr="00373615">
        <w:t>propamocarb, pyraclostrobin, pyriofenone, pyriproxyfen and spinetoram</w:t>
      </w:r>
      <w:r w:rsidRPr="00E70026">
        <w:t>, which are not listed in recital</w:t>
      </w:r>
      <w:r w:rsidR="00683FB3">
        <w:t> </w:t>
      </w:r>
      <w:r w:rsidRPr="00E70026">
        <w:t>4, should therefore be included in Regulation (EC) No</w:t>
      </w:r>
      <w:r w:rsidR="00683FB3">
        <w:t> </w:t>
      </w:r>
      <w:r w:rsidRPr="00E70026">
        <w:t xml:space="preserve">396/2005 as MRLs except where they relate to products which are not </w:t>
      </w:r>
      <w:r>
        <w:t>referred to</w:t>
      </w:r>
      <w:r w:rsidRPr="00E70026">
        <w:t xml:space="preserve"> in Annex</w:t>
      </w:r>
      <w:r>
        <w:t> </w:t>
      </w:r>
      <w:r w:rsidRPr="00E70026">
        <w:t>I to that Regulation or where they are at a lower level than the current MRLs. Those CXLs are safe for consumers in the Union</w:t>
      </w:r>
      <w:r w:rsidRPr="00E70026">
        <w:rPr>
          <w:rStyle w:val="FootnoteReference"/>
        </w:rPr>
        <w:footnoteReference w:id="5"/>
      </w:r>
      <w:r w:rsidRPr="00E70026">
        <w:t>.</w:t>
      </w:r>
    </w:p>
    <w:p w14:paraId="30BB0864" w14:textId="3F1761E8" w:rsidR="0008572A" w:rsidRPr="004D76E3" w:rsidRDefault="0008572A" w:rsidP="0008572A">
      <w:pPr>
        <w:pStyle w:val="Considrant"/>
        <w:rPr>
          <w:noProof/>
        </w:rPr>
      </w:pPr>
      <w:r w:rsidRPr="004D76E3">
        <w:rPr>
          <w:noProof/>
        </w:rPr>
        <w:t xml:space="preserve">Based on the </w:t>
      </w:r>
      <w:r w:rsidR="00AF5792">
        <w:rPr>
          <w:noProof/>
        </w:rPr>
        <w:t>scientific</w:t>
      </w:r>
      <w:r w:rsidRPr="004D76E3">
        <w:rPr>
          <w:noProof/>
        </w:rPr>
        <w:t xml:space="preserve"> </w:t>
      </w:r>
      <w:r w:rsidR="00F90F8D">
        <w:rPr>
          <w:noProof/>
        </w:rPr>
        <w:t>report</w:t>
      </w:r>
      <w:r w:rsidRPr="004D76E3">
        <w:rPr>
          <w:noProof/>
        </w:rPr>
        <w:t xml:space="preserve"> of the Authority and taking into account the factors relevant to the matter under consideration, the appropriate modifications to the MRLs fulfil the requirements of Article 14(2) of Regulation (EC) No 396/2005.</w:t>
      </w:r>
    </w:p>
    <w:p w14:paraId="123DB328" w14:textId="77777777" w:rsidR="008648FB" w:rsidRPr="00715A02" w:rsidRDefault="008648FB" w:rsidP="008648FB">
      <w:pPr>
        <w:pStyle w:val="Considrant"/>
        <w:rPr>
          <w:noProof/>
        </w:rPr>
      </w:pPr>
      <w:r w:rsidRPr="00715A02">
        <w:rPr>
          <w:noProof/>
        </w:rPr>
        <w:t>Regulation (EC) No 396/2005 should therefore be amended accordingly.</w:t>
      </w:r>
    </w:p>
    <w:p w14:paraId="640EBC4D" w14:textId="77777777" w:rsidR="008648FB" w:rsidRDefault="008648FB" w:rsidP="008648FB">
      <w:pPr>
        <w:pStyle w:val="Considrant"/>
        <w:rPr>
          <w:noProof/>
        </w:rPr>
      </w:pPr>
      <w:r w:rsidRPr="00715A02">
        <w:rPr>
          <w:noProof/>
        </w:rPr>
        <w:t xml:space="preserve">The measures provided for in this Regulation are in accordance with the opinion of the Standing Committee on </w:t>
      </w:r>
      <w:r w:rsidRPr="00715A02">
        <w:t>Plants, Animals, Food and Feed,</w:t>
      </w:r>
    </w:p>
    <w:p w14:paraId="245ACDB6" w14:textId="77777777" w:rsidR="008648FB" w:rsidRPr="00715A02" w:rsidRDefault="008648FB" w:rsidP="008648FB">
      <w:pPr>
        <w:pStyle w:val="Formuledadoption"/>
        <w:keepNext w:val="0"/>
        <w:rPr>
          <w:noProof/>
        </w:rPr>
      </w:pPr>
      <w:r w:rsidRPr="00715A02">
        <w:rPr>
          <w:noProof/>
        </w:rPr>
        <w:t>HAS ADOPTED THIS REGULATION:</w:t>
      </w:r>
    </w:p>
    <w:p w14:paraId="4A927CA2" w14:textId="77777777" w:rsidR="008648FB" w:rsidRPr="00715A02" w:rsidRDefault="008648FB" w:rsidP="008648FB">
      <w:pPr>
        <w:pStyle w:val="Titrearticle"/>
        <w:keepLines/>
        <w:rPr>
          <w:noProof/>
        </w:rPr>
      </w:pPr>
      <w:r w:rsidRPr="00715A02">
        <w:rPr>
          <w:noProof/>
        </w:rPr>
        <w:t>Article 1</w:t>
      </w:r>
    </w:p>
    <w:p w14:paraId="70C4318F" w14:textId="77777777" w:rsidR="008648FB" w:rsidRPr="00715A02" w:rsidRDefault="008648FB" w:rsidP="008648FB">
      <w:pPr>
        <w:rPr>
          <w:noProof/>
        </w:rPr>
      </w:pPr>
      <w:r w:rsidRPr="00715A02">
        <w:rPr>
          <w:noProof/>
        </w:rPr>
        <w:t>Annexes II</w:t>
      </w:r>
      <w:r w:rsidR="00922527">
        <w:rPr>
          <w:noProof/>
        </w:rPr>
        <w:t xml:space="preserve"> and</w:t>
      </w:r>
      <w:r w:rsidRPr="00715A02">
        <w:rPr>
          <w:noProof/>
        </w:rPr>
        <w:t xml:space="preserve"> III</w:t>
      </w:r>
      <w:r>
        <w:rPr>
          <w:noProof/>
        </w:rPr>
        <w:t xml:space="preserve"> </w:t>
      </w:r>
      <w:r w:rsidRPr="00715A02">
        <w:rPr>
          <w:noProof/>
        </w:rPr>
        <w:t>to Regulation (EC) No 396/2005 are amended in accordance with the Annex to this Regulation.</w:t>
      </w:r>
    </w:p>
    <w:p w14:paraId="31AE2B91" w14:textId="77777777" w:rsidR="008648FB" w:rsidRPr="00715A02" w:rsidRDefault="008648FB" w:rsidP="008648FB">
      <w:pPr>
        <w:pStyle w:val="Titrearticle"/>
        <w:keepLines/>
        <w:rPr>
          <w:noProof/>
        </w:rPr>
      </w:pPr>
      <w:r w:rsidRPr="00715A02">
        <w:rPr>
          <w:noProof/>
        </w:rPr>
        <w:t>Article 2</w:t>
      </w:r>
    </w:p>
    <w:p w14:paraId="01CA33D2" w14:textId="77777777" w:rsidR="008648FB" w:rsidRDefault="008648FB" w:rsidP="008648FB">
      <w:pPr>
        <w:rPr>
          <w:noProof/>
        </w:rPr>
      </w:pPr>
      <w:r w:rsidRPr="00715A02">
        <w:rPr>
          <w:noProof/>
        </w:rPr>
        <w:t xml:space="preserve">This Regulation shall enter into force on the </w:t>
      </w:r>
      <w:r w:rsidR="00315F11">
        <w:rPr>
          <w:noProof/>
        </w:rPr>
        <w:t xml:space="preserve">twentieth </w:t>
      </w:r>
      <w:r w:rsidRPr="00715A02">
        <w:rPr>
          <w:noProof/>
        </w:rPr>
        <w:t xml:space="preserve">day following that of its publication in the </w:t>
      </w:r>
      <w:r w:rsidRPr="00715A02">
        <w:rPr>
          <w:i/>
          <w:noProof/>
        </w:rPr>
        <w:t>Official Journal of the European Union</w:t>
      </w:r>
      <w:r w:rsidRPr="00715A02">
        <w:rPr>
          <w:noProof/>
        </w:rPr>
        <w:t>.</w:t>
      </w:r>
    </w:p>
    <w:p w14:paraId="4532A01C" w14:textId="77777777" w:rsidR="008648FB" w:rsidRPr="00715A02" w:rsidRDefault="008648FB" w:rsidP="008648FB">
      <w:pPr>
        <w:pStyle w:val="Applicationdirecte"/>
        <w:keepNext/>
        <w:keepLines/>
        <w:rPr>
          <w:noProof/>
        </w:rPr>
      </w:pPr>
      <w:r w:rsidRPr="00715A02">
        <w:rPr>
          <w:noProof/>
        </w:rPr>
        <w:t>This Regulation shall be binding in its entirety and directly applicable in all Member States.</w:t>
      </w:r>
    </w:p>
    <w:p w14:paraId="42351B14" w14:textId="115BDA43" w:rsidR="008648FB" w:rsidRPr="00715A02" w:rsidRDefault="00373615" w:rsidP="00373615">
      <w:pPr>
        <w:pStyle w:val="Fait"/>
      </w:pPr>
      <w:r w:rsidRPr="00373615">
        <w:t>Done at Brussels,</w:t>
      </w:r>
    </w:p>
    <w:p w14:paraId="0A5CB4FF" w14:textId="77777777" w:rsidR="008648FB" w:rsidRPr="00715A02" w:rsidRDefault="008648FB" w:rsidP="008648FB">
      <w:pPr>
        <w:pStyle w:val="Institutionquisigne"/>
        <w:keepNext w:val="0"/>
        <w:rPr>
          <w:noProof/>
        </w:rPr>
      </w:pPr>
      <w:r w:rsidRPr="00715A02">
        <w:rPr>
          <w:noProof/>
        </w:rPr>
        <w:tab/>
        <w:t>For the Commission</w:t>
      </w:r>
    </w:p>
    <w:p w14:paraId="21984F3D" w14:textId="77777777" w:rsidR="008648FB" w:rsidRPr="00715A02" w:rsidRDefault="008648FB" w:rsidP="008648FB">
      <w:pPr>
        <w:pStyle w:val="Personnequisigne"/>
        <w:rPr>
          <w:noProof/>
        </w:rPr>
      </w:pPr>
      <w:r w:rsidRPr="00715A02">
        <w:rPr>
          <w:noProof/>
        </w:rPr>
        <w:tab/>
        <w:t xml:space="preserve">The President </w:t>
      </w:r>
    </w:p>
    <w:sectPr w:rsidR="008648FB" w:rsidRPr="00715A02" w:rsidSect="001F4BE1">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F925" w14:textId="77777777" w:rsidR="008648FB" w:rsidRDefault="008648FB" w:rsidP="008648FB">
      <w:pPr>
        <w:spacing w:before="0" w:after="0"/>
      </w:pPr>
      <w:r>
        <w:separator/>
      </w:r>
    </w:p>
  </w:endnote>
  <w:endnote w:type="continuationSeparator" w:id="0">
    <w:p w14:paraId="4B0692A1" w14:textId="77777777" w:rsidR="008648FB" w:rsidRDefault="008648FB" w:rsidP="008648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77F7" w14:textId="77777777" w:rsidR="00983BF3" w:rsidRPr="001F4BE1" w:rsidRDefault="00983BF3" w:rsidP="001F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C108" w14:textId="78A885F6" w:rsidR="00380954" w:rsidRPr="001F4BE1" w:rsidRDefault="001F4BE1" w:rsidP="001F4BE1">
    <w:pPr>
      <w:pStyle w:val="Footer"/>
      <w:rPr>
        <w:rFonts w:ascii="Arial" w:hAnsi="Arial" w:cs="Arial"/>
        <w:b/>
        <w:sz w:val="48"/>
      </w:rPr>
    </w:pPr>
    <w:r w:rsidRPr="001F4BE1">
      <w:rPr>
        <w:rFonts w:ascii="Arial" w:hAnsi="Arial" w:cs="Arial"/>
        <w:b/>
        <w:sz w:val="48"/>
      </w:rPr>
      <w:t>EN</w:t>
    </w:r>
    <w:r w:rsidRPr="001F4BE1">
      <w:rPr>
        <w:rFonts w:ascii="Arial" w:hAnsi="Arial" w:cs="Arial"/>
        <w:b/>
        <w:sz w:val="48"/>
      </w:rPr>
      <w:tab/>
    </w:r>
    <w:r w:rsidRPr="001F4BE1">
      <w:rPr>
        <w:rFonts w:ascii="Arial" w:hAnsi="Arial" w:cs="Arial"/>
        <w:b/>
        <w:sz w:val="48"/>
      </w:rPr>
      <w:tab/>
    </w:r>
    <w:r w:rsidRPr="001F4BE1">
      <w:tab/>
    </w:r>
    <w:r w:rsidRPr="001F4BE1">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9FAA" w14:textId="77777777" w:rsidR="00983BF3" w:rsidRPr="001F4BE1" w:rsidRDefault="00983BF3" w:rsidP="001F4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B033" w14:textId="337CD77B" w:rsidR="001F4BE1" w:rsidRPr="001F4BE1" w:rsidRDefault="001F4BE1" w:rsidP="001F4BE1">
    <w:pPr>
      <w:pStyle w:val="Footer"/>
      <w:rPr>
        <w:rFonts w:ascii="Arial" w:hAnsi="Arial" w:cs="Arial"/>
        <w:b/>
        <w:sz w:val="48"/>
      </w:rPr>
    </w:pPr>
    <w:r w:rsidRPr="001F4BE1">
      <w:rPr>
        <w:rFonts w:ascii="Arial" w:hAnsi="Arial" w:cs="Arial"/>
        <w:b/>
        <w:sz w:val="48"/>
      </w:rPr>
      <w:t>EN</w:t>
    </w:r>
    <w:r w:rsidRPr="001F4BE1">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1F4BE1">
      <w:tab/>
    </w:r>
    <w:r w:rsidRPr="001F4BE1">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4584" w14:textId="77777777" w:rsidR="00983BF3" w:rsidRPr="00983BF3" w:rsidRDefault="00983BF3" w:rsidP="001F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64D4" w14:textId="77777777" w:rsidR="008648FB" w:rsidRDefault="008648FB" w:rsidP="008648FB">
      <w:pPr>
        <w:spacing w:before="0" w:after="0"/>
      </w:pPr>
      <w:r>
        <w:separator/>
      </w:r>
    </w:p>
  </w:footnote>
  <w:footnote w:type="continuationSeparator" w:id="0">
    <w:p w14:paraId="6168757D" w14:textId="77777777" w:rsidR="008648FB" w:rsidRDefault="008648FB" w:rsidP="008648FB">
      <w:pPr>
        <w:spacing w:before="0" w:after="0"/>
      </w:pPr>
      <w:r>
        <w:continuationSeparator/>
      </w:r>
    </w:p>
  </w:footnote>
  <w:footnote w:id="1">
    <w:p w14:paraId="0FBD0A33" w14:textId="77777777" w:rsidR="008648FB" w:rsidRPr="0008572A" w:rsidRDefault="008648FB" w:rsidP="00683FB3">
      <w:pPr>
        <w:pStyle w:val="FootnoteText"/>
        <w:rPr>
          <w:lang w:val="pl-PL"/>
        </w:rPr>
      </w:pPr>
      <w:r w:rsidRPr="009D1AD3">
        <w:rPr>
          <w:rStyle w:val="FootnoteReference"/>
        </w:rPr>
        <w:footnoteRef/>
      </w:r>
      <w:r w:rsidRPr="0008572A">
        <w:rPr>
          <w:lang w:val="pl-PL"/>
        </w:rPr>
        <w:tab/>
        <w:t>OJ L 70, 16.3.2005, p. 1.</w:t>
      </w:r>
    </w:p>
  </w:footnote>
  <w:footnote w:id="2">
    <w:p w14:paraId="69968C07" w14:textId="05F54239" w:rsidR="001A1534" w:rsidRPr="001A1534" w:rsidRDefault="0008572A" w:rsidP="00683FB3">
      <w:pPr>
        <w:pStyle w:val="FootnoteText"/>
        <w:rPr>
          <w:lang w:val="pl-PL"/>
        </w:rPr>
      </w:pPr>
      <w:r w:rsidRPr="004F108F">
        <w:rPr>
          <w:rStyle w:val="FootnoteReference"/>
        </w:rPr>
        <w:footnoteRef/>
      </w:r>
      <w:r w:rsidRPr="009D4A07">
        <w:rPr>
          <w:lang w:val="pl-PL"/>
        </w:rPr>
        <w:tab/>
      </w:r>
      <w:hyperlink r:id="rId1" w:history="1">
        <w:r w:rsidR="001A1534" w:rsidRPr="009046F1">
          <w:rPr>
            <w:rStyle w:val="Hyperlink"/>
            <w:lang w:val="pl-PL"/>
          </w:rPr>
          <w:t>http://www.fao.org/fao-who-codexalimentarius/sh-proxy/en/?lnk=1&amp;url=https%253A%252F%252Fworkspace.fao.org%252Fsites%252Fcodex%252FMeetings%252FCX-701-42%252FReport%252FREP19_CACe_Final.pdf</w:t>
        </w:r>
      </w:hyperlink>
    </w:p>
    <w:p w14:paraId="5B9E53F3" w14:textId="09AC6C1E" w:rsidR="0008572A" w:rsidRPr="004F108F" w:rsidRDefault="0008572A" w:rsidP="00683FB3">
      <w:pPr>
        <w:pStyle w:val="FootnoteText"/>
        <w:ind w:firstLine="0"/>
      </w:pPr>
      <w:r w:rsidRPr="004F108F">
        <w:t>Joint FAO/WHO food standards programme Codex Alimentarius Commission. Appendi</w:t>
      </w:r>
      <w:r w:rsidR="00D378AC">
        <w:t xml:space="preserve">x </w:t>
      </w:r>
      <w:r w:rsidRPr="004F108F">
        <w:t xml:space="preserve">II. </w:t>
      </w:r>
      <w:r w:rsidR="00D378AC">
        <w:t>Forty</w:t>
      </w:r>
      <w:r w:rsidRPr="004F108F">
        <w:t>-</w:t>
      </w:r>
      <w:r w:rsidR="001810CC">
        <w:t>second</w:t>
      </w:r>
      <w:r w:rsidRPr="004F108F">
        <w:t xml:space="preserve"> Session. </w:t>
      </w:r>
      <w:r w:rsidR="001810CC">
        <w:t>CICG, Geneva, Switzerland</w:t>
      </w:r>
      <w:r w:rsidRPr="004F108F">
        <w:t xml:space="preserve">, </w:t>
      </w:r>
      <w:r w:rsidR="001810CC">
        <w:t>8-12</w:t>
      </w:r>
      <w:r w:rsidRPr="004F108F">
        <w:t xml:space="preserve"> July 20</w:t>
      </w:r>
      <w:r w:rsidR="00D378AC">
        <w:t>1</w:t>
      </w:r>
      <w:r w:rsidR="001810CC">
        <w:t>9</w:t>
      </w:r>
      <w:r w:rsidRPr="004F108F">
        <w:t>.</w:t>
      </w:r>
    </w:p>
  </w:footnote>
  <w:footnote w:id="3">
    <w:p w14:paraId="6407657F" w14:textId="77777777" w:rsidR="0008572A" w:rsidRPr="00D812D2" w:rsidRDefault="0008572A" w:rsidP="00683FB3">
      <w:pPr>
        <w:pStyle w:val="FootnoteText"/>
        <w:rPr>
          <w:color w:val="000000"/>
        </w:rPr>
      </w:pPr>
      <w:r w:rsidRPr="004F108F">
        <w:rPr>
          <w:rStyle w:val="FootnoteReference"/>
        </w:rPr>
        <w:footnoteRef/>
      </w:r>
      <w:r w:rsidRPr="004F108F">
        <w:tab/>
        <w:t>Regulation (EC) No 178/2002 of the European Parliament and of the Council of 28 January 2002 laying down the general principles and requirements of food law</w:t>
      </w:r>
      <w:r w:rsidRPr="00774B0B">
        <w:t>, establishing the European Food Safety Authority and laying down procedures in matters of food safety</w:t>
      </w:r>
      <w:r>
        <w:t xml:space="preserve"> (</w:t>
      </w:r>
      <w:r>
        <w:rPr>
          <w:color w:val="000000"/>
          <w:sz w:val="19"/>
          <w:szCs w:val="19"/>
        </w:rPr>
        <w:t>OJ L 31, 1.2.2002, p.</w:t>
      </w:r>
      <w:r w:rsidR="00683FB3">
        <w:rPr>
          <w:color w:val="000000"/>
          <w:sz w:val="19"/>
          <w:szCs w:val="19"/>
        </w:rPr>
        <w:t> </w:t>
      </w:r>
      <w:r>
        <w:rPr>
          <w:color w:val="000000"/>
          <w:sz w:val="19"/>
          <w:szCs w:val="19"/>
        </w:rPr>
        <w:t>1</w:t>
      </w:r>
      <w:r>
        <w:rPr>
          <w:sz w:val="19"/>
          <w:szCs w:val="19"/>
        </w:rPr>
        <w:t>).</w:t>
      </w:r>
    </w:p>
  </w:footnote>
  <w:footnote w:id="4">
    <w:p w14:paraId="441E8A90" w14:textId="36A5302A" w:rsidR="008F4933" w:rsidRDefault="003E5549" w:rsidP="005D6B7C">
      <w:pPr>
        <w:pStyle w:val="FootnoteText"/>
        <w:rPr>
          <w:lang w:val="fr-BE"/>
        </w:rPr>
      </w:pPr>
      <w:r w:rsidRPr="00C0018C">
        <w:rPr>
          <w:rStyle w:val="FootnoteReference"/>
        </w:rPr>
        <w:footnoteRef/>
      </w:r>
      <w:r w:rsidR="006D08CD" w:rsidRPr="008F4933">
        <w:rPr>
          <w:lang w:val="fr-BE"/>
        </w:rPr>
        <w:tab/>
      </w:r>
      <w:r w:rsidR="008F4933" w:rsidRPr="003E5549">
        <w:rPr>
          <w:lang w:val="fr-BE"/>
        </w:rPr>
        <w:t>European Union comments on</w:t>
      </w:r>
      <w:r w:rsidR="008F4933">
        <w:rPr>
          <w:lang w:val="fr-BE"/>
        </w:rPr>
        <w:t xml:space="preserve"> </w:t>
      </w:r>
      <w:r w:rsidR="008F4933" w:rsidRPr="003E5549">
        <w:rPr>
          <w:lang w:val="fr-BE"/>
        </w:rPr>
        <w:t xml:space="preserve">Codex Circular Letter CL </w:t>
      </w:r>
      <w:r w:rsidR="005D6B7C">
        <w:rPr>
          <w:lang w:val="fr-BE"/>
        </w:rPr>
        <w:t>2</w:t>
      </w:r>
      <w:r w:rsidR="005D6B7C" w:rsidRPr="005D6B7C">
        <w:rPr>
          <w:lang w:val="fr-BE"/>
        </w:rPr>
        <w:t>018/97-PR</w:t>
      </w:r>
      <w:r w:rsidR="008F4933">
        <w:rPr>
          <w:lang w:val="fr-BE"/>
        </w:rPr>
        <w:t>:</w:t>
      </w:r>
    </w:p>
    <w:p w14:paraId="52152081" w14:textId="2C1C8554" w:rsidR="005D6B7C" w:rsidRPr="005D6B7C" w:rsidRDefault="001F4BE1" w:rsidP="00C0018C">
      <w:pPr>
        <w:pStyle w:val="FootnoteText"/>
        <w:ind w:firstLine="0"/>
        <w:rPr>
          <w:lang w:val="fr-BE"/>
        </w:rPr>
      </w:pPr>
      <w:hyperlink r:id="rId2" w:history="1">
        <w:r w:rsidR="005D6B7C" w:rsidRPr="009046F1">
          <w:rPr>
            <w:rStyle w:val="Hyperlink"/>
            <w:lang w:val="fr-BE"/>
          </w:rPr>
          <w:t>http://www.fao.org/fao-who-codexalimentarius/sh-proxy/en/?lnk=1&amp;url=https%253A%252F%252Fworkspace.fao.org%252Fsites%252Fcodex%252FMeetings%252FCX-718-51%252FCRD%252Fpr51_CRD04x.pdf</w:t>
        </w:r>
      </w:hyperlink>
    </w:p>
  </w:footnote>
  <w:footnote w:id="5">
    <w:p w14:paraId="0ACD9946" w14:textId="7DA879EA" w:rsidR="00F96739" w:rsidRDefault="00F96739" w:rsidP="0099256F">
      <w:pPr>
        <w:pStyle w:val="FootnoteText"/>
        <w:spacing w:before="60"/>
      </w:pPr>
      <w:r w:rsidRPr="00E75574">
        <w:rPr>
          <w:rStyle w:val="FootnoteReference"/>
        </w:rPr>
        <w:footnoteRef/>
      </w:r>
      <w:r>
        <w:tab/>
      </w:r>
      <w:r w:rsidR="0099256F">
        <w:t>Scientific support for preparing an EU position in the 51st Session of the Codex Committee on Pesticide Residues (CCPR). EFSA Journal 2019;17(7):5797.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F34F" w14:textId="77777777" w:rsidR="00983BF3" w:rsidRPr="001F4BE1" w:rsidRDefault="00983BF3" w:rsidP="001F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00C2" w14:textId="1E2A50FA" w:rsidR="00983BF3" w:rsidRPr="001F4BE1" w:rsidRDefault="00983BF3" w:rsidP="001F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31CF" w14:textId="77777777" w:rsidR="00983BF3" w:rsidRPr="001F4BE1" w:rsidRDefault="00983BF3" w:rsidP="001F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CB0315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E68E83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3E847F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BE6545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0A87F5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E8AD7D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8DAEB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1DA85C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ttachedTemplate r:id="rId1"/>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22 08:3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1442790C-3797-49DD-B766-7DFE0E276FB3"/>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SANTE/12090/2019 Rev. 0"/>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es Annexes II and III to Regulation (EC) No 396/2005 of the European Parliament and of the Council as regards maximum residue levels for cyantraniliprole, cyazofamid, cyprodinil, fenpyroximate, fludioxonil, fluxapyroxad, imazalil, isofetamid, kresoxim-methyl, lufenuron, mandipropamid, propamocarb, pyraclostrobin, pyriofenone, pyriproxyfen and spinetoram in or on certain products"/>
    <w:docVar w:name="LW_TYPE.DOC.CP" w:val="COMMISSION REGULATION (EU) \u8230?/\u8230?"/>
  </w:docVars>
  <w:rsids>
    <w:rsidRoot w:val="008648FB"/>
    <w:rsid w:val="00017186"/>
    <w:rsid w:val="000415D4"/>
    <w:rsid w:val="00066C51"/>
    <w:rsid w:val="000774AA"/>
    <w:rsid w:val="0008572A"/>
    <w:rsid w:val="000B2E34"/>
    <w:rsid w:val="000C2675"/>
    <w:rsid w:val="000C2E8C"/>
    <w:rsid w:val="000E140B"/>
    <w:rsid w:val="000F3941"/>
    <w:rsid w:val="00102F5D"/>
    <w:rsid w:val="00152BA0"/>
    <w:rsid w:val="001810CC"/>
    <w:rsid w:val="001A11A0"/>
    <w:rsid w:val="001A1534"/>
    <w:rsid w:val="001A250A"/>
    <w:rsid w:val="001A5AD8"/>
    <w:rsid w:val="001C64F5"/>
    <w:rsid w:val="001E2715"/>
    <w:rsid w:val="001F4BE1"/>
    <w:rsid w:val="002164F5"/>
    <w:rsid w:val="002248EF"/>
    <w:rsid w:val="00227291"/>
    <w:rsid w:val="00243B05"/>
    <w:rsid w:val="0026044E"/>
    <w:rsid w:val="00266240"/>
    <w:rsid w:val="00274BAF"/>
    <w:rsid w:val="002A1C03"/>
    <w:rsid w:val="002B565C"/>
    <w:rsid w:val="002C0C3E"/>
    <w:rsid w:val="002E0274"/>
    <w:rsid w:val="002E476B"/>
    <w:rsid w:val="00315F11"/>
    <w:rsid w:val="00316273"/>
    <w:rsid w:val="0034791D"/>
    <w:rsid w:val="00352527"/>
    <w:rsid w:val="00373615"/>
    <w:rsid w:val="00380954"/>
    <w:rsid w:val="00394ECA"/>
    <w:rsid w:val="003A4B8E"/>
    <w:rsid w:val="003A7ED5"/>
    <w:rsid w:val="003B4A20"/>
    <w:rsid w:val="003E5549"/>
    <w:rsid w:val="003F4917"/>
    <w:rsid w:val="004026BB"/>
    <w:rsid w:val="00411E1A"/>
    <w:rsid w:val="004310EE"/>
    <w:rsid w:val="004632C4"/>
    <w:rsid w:val="0049435D"/>
    <w:rsid w:val="004B2438"/>
    <w:rsid w:val="004C06B6"/>
    <w:rsid w:val="004E1FEA"/>
    <w:rsid w:val="004F0529"/>
    <w:rsid w:val="005134C0"/>
    <w:rsid w:val="005176E3"/>
    <w:rsid w:val="00523857"/>
    <w:rsid w:val="005600B0"/>
    <w:rsid w:val="00573249"/>
    <w:rsid w:val="005909C8"/>
    <w:rsid w:val="00595023"/>
    <w:rsid w:val="005A7523"/>
    <w:rsid w:val="005C4D49"/>
    <w:rsid w:val="005D6B7C"/>
    <w:rsid w:val="005F176B"/>
    <w:rsid w:val="005F7718"/>
    <w:rsid w:val="00607D56"/>
    <w:rsid w:val="006343EA"/>
    <w:rsid w:val="00683FB3"/>
    <w:rsid w:val="00690359"/>
    <w:rsid w:val="00693379"/>
    <w:rsid w:val="006A5C8B"/>
    <w:rsid w:val="006B0A3D"/>
    <w:rsid w:val="006B5D6F"/>
    <w:rsid w:val="006D08CD"/>
    <w:rsid w:val="006D234E"/>
    <w:rsid w:val="006E3DFD"/>
    <w:rsid w:val="006F7FAB"/>
    <w:rsid w:val="007213ED"/>
    <w:rsid w:val="00753900"/>
    <w:rsid w:val="007803B3"/>
    <w:rsid w:val="007A0314"/>
    <w:rsid w:val="007B30B6"/>
    <w:rsid w:val="007C654A"/>
    <w:rsid w:val="007D178B"/>
    <w:rsid w:val="007E2C5D"/>
    <w:rsid w:val="007F1C9C"/>
    <w:rsid w:val="008146AF"/>
    <w:rsid w:val="0082082C"/>
    <w:rsid w:val="00856A5A"/>
    <w:rsid w:val="00857829"/>
    <w:rsid w:val="008648FB"/>
    <w:rsid w:val="00870351"/>
    <w:rsid w:val="00877878"/>
    <w:rsid w:val="00886F23"/>
    <w:rsid w:val="008A33E7"/>
    <w:rsid w:val="008C668C"/>
    <w:rsid w:val="008D7EEF"/>
    <w:rsid w:val="008F4933"/>
    <w:rsid w:val="008F63EB"/>
    <w:rsid w:val="00922527"/>
    <w:rsid w:val="00957C32"/>
    <w:rsid w:val="00983BF3"/>
    <w:rsid w:val="0099256F"/>
    <w:rsid w:val="00995A57"/>
    <w:rsid w:val="00995AED"/>
    <w:rsid w:val="0099639A"/>
    <w:rsid w:val="009C6210"/>
    <w:rsid w:val="009D1929"/>
    <w:rsid w:val="009D35EF"/>
    <w:rsid w:val="009E421D"/>
    <w:rsid w:val="009F0315"/>
    <w:rsid w:val="009F35E7"/>
    <w:rsid w:val="00A0547B"/>
    <w:rsid w:val="00A16E88"/>
    <w:rsid w:val="00A452AD"/>
    <w:rsid w:val="00A51ABD"/>
    <w:rsid w:val="00A70829"/>
    <w:rsid w:val="00A81B34"/>
    <w:rsid w:val="00A9103E"/>
    <w:rsid w:val="00A95A4B"/>
    <w:rsid w:val="00AB3056"/>
    <w:rsid w:val="00AC58FB"/>
    <w:rsid w:val="00AF5792"/>
    <w:rsid w:val="00B11F30"/>
    <w:rsid w:val="00B17605"/>
    <w:rsid w:val="00B71DAE"/>
    <w:rsid w:val="00B86D51"/>
    <w:rsid w:val="00B9136B"/>
    <w:rsid w:val="00B96B67"/>
    <w:rsid w:val="00BA2DC7"/>
    <w:rsid w:val="00BE63E6"/>
    <w:rsid w:val="00BF1EF1"/>
    <w:rsid w:val="00C0018C"/>
    <w:rsid w:val="00C15983"/>
    <w:rsid w:val="00C22BC7"/>
    <w:rsid w:val="00C36E0D"/>
    <w:rsid w:val="00C4709A"/>
    <w:rsid w:val="00C53683"/>
    <w:rsid w:val="00C67AE5"/>
    <w:rsid w:val="00C73BFC"/>
    <w:rsid w:val="00C819CB"/>
    <w:rsid w:val="00C86C92"/>
    <w:rsid w:val="00CA7E9D"/>
    <w:rsid w:val="00CD61E0"/>
    <w:rsid w:val="00CE07AF"/>
    <w:rsid w:val="00CE37E5"/>
    <w:rsid w:val="00CE7971"/>
    <w:rsid w:val="00D035BA"/>
    <w:rsid w:val="00D201C6"/>
    <w:rsid w:val="00D31135"/>
    <w:rsid w:val="00D378AC"/>
    <w:rsid w:val="00D555F5"/>
    <w:rsid w:val="00D55D8B"/>
    <w:rsid w:val="00DA4746"/>
    <w:rsid w:val="00DB023E"/>
    <w:rsid w:val="00DC0091"/>
    <w:rsid w:val="00DC21A5"/>
    <w:rsid w:val="00DC52BE"/>
    <w:rsid w:val="00DD0F83"/>
    <w:rsid w:val="00DF01EB"/>
    <w:rsid w:val="00DF0296"/>
    <w:rsid w:val="00DF70BC"/>
    <w:rsid w:val="00E16503"/>
    <w:rsid w:val="00E231A1"/>
    <w:rsid w:val="00E322F8"/>
    <w:rsid w:val="00E44AD6"/>
    <w:rsid w:val="00E56161"/>
    <w:rsid w:val="00E82C58"/>
    <w:rsid w:val="00EE0D6F"/>
    <w:rsid w:val="00F32569"/>
    <w:rsid w:val="00F32E1F"/>
    <w:rsid w:val="00F90F8D"/>
    <w:rsid w:val="00F96739"/>
    <w:rsid w:val="00FA0D9B"/>
    <w:rsid w:val="00FA54F7"/>
    <w:rsid w:val="00FF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BB4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8FB"/>
    <w:rPr>
      <w:color w:val="0000FF"/>
      <w:u w:val="single"/>
      <w:shd w:val="clear" w:color="auto" w:fill="auto"/>
    </w:rPr>
  </w:style>
  <w:style w:type="paragraph" w:styleId="ListBullet">
    <w:name w:val="List Bullet"/>
    <w:basedOn w:val="Normal"/>
    <w:uiPriority w:val="99"/>
    <w:semiHidden/>
    <w:unhideWhenUsed/>
    <w:rsid w:val="000C2E8C"/>
    <w:pPr>
      <w:numPr>
        <w:numId w:val="2"/>
      </w:numPr>
      <w:contextualSpacing/>
    </w:pPr>
  </w:style>
  <w:style w:type="paragraph" w:styleId="ListBullet2">
    <w:name w:val="List Bullet 2"/>
    <w:basedOn w:val="Normal"/>
    <w:uiPriority w:val="99"/>
    <w:semiHidden/>
    <w:unhideWhenUsed/>
    <w:rsid w:val="000C2E8C"/>
    <w:pPr>
      <w:numPr>
        <w:numId w:val="3"/>
      </w:numPr>
      <w:contextualSpacing/>
    </w:pPr>
  </w:style>
  <w:style w:type="paragraph" w:styleId="ListBullet3">
    <w:name w:val="List Bullet 3"/>
    <w:basedOn w:val="Normal"/>
    <w:uiPriority w:val="99"/>
    <w:semiHidden/>
    <w:unhideWhenUsed/>
    <w:rsid w:val="000C2E8C"/>
    <w:pPr>
      <w:numPr>
        <w:numId w:val="4"/>
      </w:numPr>
      <w:contextualSpacing/>
    </w:pPr>
  </w:style>
  <w:style w:type="paragraph" w:styleId="ListBullet4">
    <w:name w:val="List Bullet 4"/>
    <w:basedOn w:val="Normal"/>
    <w:uiPriority w:val="99"/>
    <w:semiHidden/>
    <w:unhideWhenUsed/>
    <w:rsid w:val="000C2E8C"/>
    <w:pPr>
      <w:numPr>
        <w:numId w:val="5"/>
      </w:numPr>
      <w:contextualSpacing/>
    </w:pPr>
  </w:style>
  <w:style w:type="paragraph" w:styleId="Caption">
    <w:name w:val="caption"/>
    <w:basedOn w:val="Normal"/>
    <w:next w:val="Normal"/>
    <w:uiPriority w:val="35"/>
    <w:semiHidden/>
    <w:unhideWhenUsed/>
    <w:qFormat/>
    <w:rsid w:val="00066C51"/>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066C51"/>
    <w:pPr>
      <w:spacing w:after="0"/>
    </w:pPr>
  </w:style>
  <w:style w:type="paragraph" w:styleId="ListNumber">
    <w:name w:val="List Number"/>
    <w:basedOn w:val="Normal"/>
    <w:uiPriority w:val="99"/>
    <w:semiHidden/>
    <w:unhideWhenUsed/>
    <w:rsid w:val="00066C51"/>
    <w:pPr>
      <w:numPr>
        <w:numId w:val="6"/>
      </w:numPr>
      <w:contextualSpacing/>
    </w:pPr>
  </w:style>
  <w:style w:type="paragraph" w:styleId="ListNumber2">
    <w:name w:val="List Number 2"/>
    <w:basedOn w:val="Normal"/>
    <w:uiPriority w:val="99"/>
    <w:semiHidden/>
    <w:unhideWhenUsed/>
    <w:rsid w:val="00066C51"/>
    <w:pPr>
      <w:numPr>
        <w:numId w:val="7"/>
      </w:numPr>
      <w:contextualSpacing/>
    </w:pPr>
  </w:style>
  <w:style w:type="paragraph" w:styleId="ListNumber3">
    <w:name w:val="List Number 3"/>
    <w:basedOn w:val="Normal"/>
    <w:uiPriority w:val="99"/>
    <w:semiHidden/>
    <w:unhideWhenUsed/>
    <w:rsid w:val="00066C51"/>
    <w:pPr>
      <w:numPr>
        <w:numId w:val="8"/>
      </w:numPr>
      <w:contextualSpacing/>
    </w:pPr>
  </w:style>
  <w:style w:type="paragraph" w:styleId="ListNumber4">
    <w:name w:val="List Number 4"/>
    <w:basedOn w:val="Normal"/>
    <w:uiPriority w:val="99"/>
    <w:semiHidden/>
    <w:unhideWhenUsed/>
    <w:rsid w:val="00066C51"/>
    <w:pPr>
      <w:numPr>
        <w:numId w:val="9"/>
      </w:numPr>
      <w:contextualSpacing/>
    </w:pPr>
  </w:style>
  <w:style w:type="paragraph" w:styleId="BalloonText">
    <w:name w:val="Balloon Text"/>
    <w:basedOn w:val="Normal"/>
    <w:link w:val="BalloonTextChar"/>
    <w:uiPriority w:val="99"/>
    <w:semiHidden/>
    <w:unhideWhenUsed/>
    <w:rsid w:val="003162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73"/>
    <w:rPr>
      <w:rFonts w:ascii="Tahoma" w:hAnsi="Tahoma" w:cs="Tahoma"/>
      <w:sz w:val="16"/>
      <w:szCs w:val="16"/>
      <w:lang w:val="en-GB"/>
    </w:rPr>
  </w:style>
  <w:style w:type="character" w:styleId="CommentReference">
    <w:name w:val="annotation reference"/>
    <w:basedOn w:val="DefaultParagraphFont"/>
    <w:uiPriority w:val="99"/>
    <w:semiHidden/>
    <w:unhideWhenUsed/>
    <w:rsid w:val="002A1C03"/>
    <w:rPr>
      <w:sz w:val="16"/>
      <w:szCs w:val="16"/>
    </w:rPr>
  </w:style>
  <w:style w:type="paragraph" w:styleId="CommentText">
    <w:name w:val="annotation text"/>
    <w:basedOn w:val="Normal"/>
    <w:link w:val="CommentTextChar"/>
    <w:uiPriority w:val="99"/>
    <w:semiHidden/>
    <w:unhideWhenUsed/>
    <w:rsid w:val="002A1C03"/>
    <w:rPr>
      <w:sz w:val="20"/>
      <w:szCs w:val="20"/>
    </w:rPr>
  </w:style>
  <w:style w:type="character" w:customStyle="1" w:styleId="CommentTextChar">
    <w:name w:val="Comment Text Char"/>
    <w:basedOn w:val="DefaultParagraphFont"/>
    <w:link w:val="CommentText"/>
    <w:uiPriority w:val="99"/>
    <w:semiHidden/>
    <w:rsid w:val="002A1C03"/>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1C03"/>
    <w:rPr>
      <w:b/>
      <w:bCs/>
    </w:rPr>
  </w:style>
  <w:style w:type="character" w:customStyle="1" w:styleId="CommentSubjectChar">
    <w:name w:val="Comment Subject Char"/>
    <w:basedOn w:val="CommentTextChar"/>
    <w:link w:val="CommentSubject"/>
    <w:uiPriority w:val="99"/>
    <w:semiHidden/>
    <w:rsid w:val="002A1C03"/>
    <w:rPr>
      <w:rFonts w:ascii="Times New Roman" w:hAnsi="Times New Roman" w:cs="Times New Roman"/>
      <w:b/>
      <w:bCs/>
      <w:sz w:val="20"/>
      <w:szCs w:val="20"/>
      <w:lang w:val="en-GB"/>
    </w:rPr>
  </w:style>
  <w:style w:type="paragraph" w:styleId="Revision">
    <w:name w:val="Revision"/>
    <w:hidden/>
    <w:uiPriority w:val="99"/>
    <w:semiHidden/>
    <w:rsid w:val="007213ED"/>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983BF3"/>
    <w:pPr>
      <w:tabs>
        <w:tab w:val="center" w:pos="4535"/>
        <w:tab w:val="right" w:pos="9071"/>
      </w:tabs>
      <w:spacing w:before="0"/>
    </w:pPr>
  </w:style>
  <w:style w:type="character" w:customStyle="1" w:styleId="HeaderChar">
    <w:name w:val="Header Char"/>
    <w:basedOn w:val="DefaultParagraphFont"/>
    <w:link w:val="Header"/>
    <w:uiPriority w:val="99"/>
    <w:rsid w:val="00983BF3"/>
    <w:rPr>
      <w:rFonts w:ascii="Times New Roman" w:hAnsi="Times New Roman" w:cs="Times New Roman"/>
      <w:sz w:val="24"/>
      <w:lang w:val="en-GB"/>
    </w:rPr>
  </w:style>
  <w:style w:type="paragraph" w:styleId="Footer">
    <w:name w:val="footer"/>
    <w:basedOn w:val="Normal"/>
    <w:link w:val="FooterChar"/>
    <w:uiPriority w:val="99"/>
    <w:unhideWhenUsed/>
    <w:rsid w:val="00983B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83BF3"/>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983BF3"/>
    <w:pPr>
      <w:tabs>
        <w:tab w:val="center" w:pos="7285"/>
        <w:tab w:val="right" w:pos="14003"/>
      </w:tabs>
      <w:spacing w:before="0"/>
    </w:pPr>
  </w:style>
  <w:style w:type="paragraph" w:customStyle="1" w:styleId="FooterLandscape">
    <w:name w:val="FooterLandscape"/>
    <w:basedOn w:val="Normal"/>
    <w:rsid w:val="00983B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983B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983B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4"/>
      </w:numPr>
    </w:pPr>
  </w:style>
  <w:style w:type="paragraph" w:customStyle="1" w:styleId="Tiret1">
    <w:name w:val="Tiret 1"/>
    <w:basedOn w:val="Point1"/>
    <w:rsid w:val="00877878"/>
    <w:pPr>
      <w:numPr>
        <w:numId w:val="25"/>
      </w:numPr>
    </w:pPr>
  </w:style>
  <w:style w:type="paragraph" w:customStyle="1" w:styleId="Tiret2">
    <w:name w:val="Tiret 2"/>
    <w:basedOn w:val="Point2"/>
    <w:rsid w:val="00877878"/>
    <w:pPr>
      <w:numPr>
        <w:numId w:val="26"/>
      </w:numPr>
    </w:pPr>
  </w:style>
  <w:style w:type="paragraph" w:customStyle="1" w:styleId="Tiret3">
    <w:name w:val="Tiret 3"/>
    <w:basedOn w:val="Point3"/>
    <w:rsid w:val="00877878"/>
    <w:pPr>
      <w:numPr>
        <w:numId w:val="27"/>
      </w:numPr>
    </w:pPr>
  </w:style>
  <w:style w:type="paragraph" w:customStyle="1" w:styleId="Tiret4">
    <w:name w:val="Tiret 4"/>
    <w:basedOn w:val="Point4"/>
    <w:rsid w:val="00877878"/>
    <w:pPr>
      <w:numPr>
        <w:numId w:val="28"/>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9"/>
      </w:numPr>
    </w:pPr>
  </w:style>
  <w:style w:type="paragraph" w:customStyle="1" w:styleId="NumPar2">
    <w:name w:val="NumPar 2"/>
    <w:basedOn w:val="Normal"/>
    <w:next w:val="Text1"/>
    <w:rsid w:val="00877878"/>
    <w:pPr>
      <w:numPr>
        <w:ilvl w:val="1"/>
        <w:numId w:val="29"/>
      </w:numPr>
    </w:pPr>
  </w:style>
  <w:style w:type="paragraph" w:customStyle="1" w:styleId="NumPar3">
    <w:name w:val="NumPar 3"/>
    <w:basedOn w:val="Normal"/>
    <w:next w:val="Text1"/>
    <w:rsid w:val="00877878"/>
    <w:pPr>
      <w:numPr>
        <w:ilvl w:val="2"/>
        <w:numId w:val="29"/>
      </w:numPr>
    </w:pPr>
  </w:style>
  <w:style w:type="paragraph" w:customStyle="1" w:styleId="NumPar4">
    <w:name w:val="NumPar 4"/>
    <w:basedOn w:val="Normal"/>
    <w:next w:val="Text1"/>
    <w:rsid w:val="00877878"/>
    <w:pPr>
      <w:numPr>
        <w:ilvl w:val="3"/>
        <w:numId w:val="29"/>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1"/>
      </w:numPr>
    </w:pPr>
  </w:style>
  <w:style w:type="paragraph" w:customStyle="1" w:styleId="Point1number">
    <w:name w:val="Point 1 (number)"/>
    <w:basedOn w:val="Normal"/>
    <w:rsid w:val="00877878"/>
    <w:pPr>
      <w:numPr>
        <w:ilvl w:val="2"/>
        <w:numId w:val="31"/>
      </w:numPr>
    </w:pPr>
  </w:style>
  <w:style w:type="paragraph" w:customStyle="1" w:styleId="Point2number">
    <w:name w:val="Point 2 (number)"/>
    <w:basedOn w:val="Normal"/>
    <w:rsid w:val="00877878"/>
    <w:pPr>
      <w:numPr>
        <w:ilvl w:val="4"/>
        <w:numId w:val="31"/>
      </w:numPr>
    </w:pPr>
  </w:style>
  <w:style w:type="paragraph" w:customStyle="1" w:styleId="Point3number">
    <w:name w:val="Point 3 (number)"/>
    <w:basedOn w:val="Normal"/>
    <w:rsid w:val="00877878"/>
    <w:pPr>
      <w:numPr>
        <w:ilvl w:val="6"/>
        <w:numId w:val="31"/>
      </w:numPr>
    </w:pPr>
  </w:style>
  <w:style w:type="paragraph" w:customStyle="1" w:styleId="Point0letter">
    <w:name w:val="Point 0 (letter)"/>
    <w:basedOn w:val="Normal"/>
    <w:rsid w:val="00877878"/>
    <w:pPr>
      <w:numPr>
        <w:ilvl w:val="1"/>
        <w:numId w:val="31"/>
      </w:numPr>
    </w:pPr>
  </w:style>
  <w:style w:type="paragraph" w:customStyle="1" w:styleId="Point1letter">
    <w:name w:val="Point 1 (letter)"/>
    <w:basedOn w:val="Normal"/>
    <w:rsid w:val="00877878"/>
    <w:pPr>
      <w:numPr>
        <w:ilvl w:val="3"/>
        <w:numId w:val="31"/>
      </w:numPr>
    </w:pPr>
  </w:style>
  <w:style w:type="paragraph" w:customStyle="1" w:styleId="Point2letter">
    <w:name w:val="Point 2 (letter)"/>
    <w:basedOn w:val="Normal"/>
    <w:rsid w:val="00877878"/>
    <w:pPr>
      <w:numPr>
        <w:ilvl w:val="5"/>
        <w:numId w:val="31"/>
      </w:numPr>
    </w:pPr>
  </w:style>
  <w:style w:type="paragraph" w:customStyle="1" w:styleId="Point3letter">
    <w:name w:val="Point 3 (letter)"/>
    <w:basedOn w:val="Normal"/>
    <w:rsid w:val="00877878"/>
    <w:pPr>
      <w:numPr>
        <w:ilvl w:val="7"/>
        <w:numId w:val="31"/>
      </w:numPr>
    </w:pPr>
  </w:style>
  <w:style w:type="paragraph" w:customStyle="1" w:styleId="Point4letter">
    <w:name w:val="Point 4 (letter)"/>
    <w:basedOn w:val="Normal"/>
    <w:rsid w:val="00877878"/>
    <w:pPr>
      <w:numPr>
        <w:ilvl w:val="8"/>
        <w:numId w:val="31"/>
      </w:numPr>
    </w:pPr>
  </w:style>
  <w:style w:type="paragraph" w:customStyle="1" w:styleId="Bullet0">
    <w:name w:val="Bullet 0"/>
    <w:basedOn w:val="Normal"/>
    <w:rsid w:val="00877878"/>
    <w:pPr>
      <w:numPr>
        <w:numId w:val="32"/>
      </w:numPr>
    </w:pPr>
  </w:style>
  <w:style w:type="paragraph" w:customStyle="1" w:styleId="Bullet1">
    <w:name w:val="Bullet 1"/>
    <w:basedOn w:val="Normal"/>
    <w:rsid w:val="00877878"/>
    <w:pPr>
      <w:numPr>
        <w:numId w:val="33"/>
      </w:numPr>
    </w:pPr>
  </w:style>
  <w:style w:type="paragraph" w:customStyle="1" w:styleId="Bullet2">
    <w:name w:val="Bullet 2"/>
    <w:basedOn w:val="Normal"/>
    <w:rsid w:val="00877878"/>
    <w:pPr>
      <w:numPr>
        <w:numId w:val="34"/>
      </w:numPr>
    </w:pPr>
  </w:style>
  <w:style w:type="paragraph" w:customStyle="1" w:styleId="Bullet3">
    <w:name w:val="Bullet 3"/>
    <w:basedOn w:val="Normal"/>
    <w:rsid w:val="00877878"/>
    <w:pPr>
      <w:numPr>
        <w:numId w:val="35"/>
      </w:numPr>
    </w:pPr>
  </w:style>
  <w:style w:type="paragraph" w:customStyle="1" w:styleId="Bullet4">
    <w:name w:val="Bullet 4"/>
    <w:basedOn w:val="Normal"/>
    <w:rsid w:val="00877878"/>
    <w:pPr>
      <w:numPr>
        <w:numId w:val="36"/>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7"/>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 w:type="paragraph" w:customStyle="1" w:styleId="SecurityMarking">
    <w:name w:val="SecurityMarking"/>
    <w:basedOn w:val="Normal"/>
    <w:rsid w:val="00983BF3"/>
    <w:pPr>
      <w:spacing w:before="0" w:after="0" w:line="276" w:lineRule="auto"/>
      <w:ind w:left="5103"/>
      <w:jc w:val="left"/>
    </w:pPr>
    <w:rPr>
      <w:sz w:val="28"/>
    </w:rPr>
  </w:style>
  <w:style w:type="paragraph" w:customStyle="1" w:styleId="DateMarking">
    <w:name w:val="DateMarking"/>
    <w:basedOn w:val="Normal"/>
    <w:rsid w:val="00983BF3"/>
    <w:pPr>
      <w:spacing w:before="0" w:after="0" w:line="276" w:lineRule="auto"/>
      <w:ind w:left="5103"/>
      <w:jc w:val="left"/>
    </w:pPr>
    <w:rPr>
      <w:i/>
      <w:sz w:val="28"/>
    </w:rPr>
  </w:style>
  <w:style w:type="paragraph" w:customStyle="1" w:styleId="ReleasableTo">
    <w:name w:val="ReleasableTo"/>
    <w:basedOn w:val="Normal"/>
    <w:rsid w:val="00983BF3"/>
    <w:pPr>
      <w:spacing w:before="0" w:after="0" w:line="276" w:lineRule="auto"/>
      <w:ind w:left="5103"/>
      <w:jc w:val="left"/>
    </w:pPr>
    <w:rPr>
      <w:i/>
      <w:sz w:val="28"/>
    </w:rPr>
  </w:style>
  <w:style w:type="paragraph" w:customStyle="1" w:styleId="HeaderSensitivityRight">
    <w:name w:val="Header Sensitivity Right"/>
    <w:basedOn w:val="Normal"/>
    <w:rsid w:val="00983BF3"/>
    <w:pPr>
      <w:spacing w:before="0"/>
      <w:jc w:val="right"/>
    </w:pPr>
    <w:rPr>
      <w:sz w:val="28"/>
    </w:rPr>
  </w:style>
  <w:style w:type="character" w:styleId="PlaceholderText">
    <w:name w:val="Placeholder Text"/>
    <w:basedOn w:val="DefaultParagraphFont"/>
    <w:uiPriority w:val="99"/>
    <w:semiHidden/>
    <w:rsid w:val="00BE6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7532">
      <w:bodyDiv w:val="1"/>
      <w:marLeft w:val="0"/>
      <w:marRight w:val="0"/>
      <w:marTop w:val="0"/>
      <w:marBottom w:val="0"/>
      <w:divBdr>
        <w:top w:val="none" w:sz="0" w:space="0" w:color="auto"/>
        <w:left w:val="none" w:sz="0" w:space="0" w:color="auto"/>
        <w:bottom w:val="none" w:sz="0" w:space="0" w:color="auto"/>
        <w:right w:val="none" w:sz="0" w:space="0" w:color="auto"/>
      </w:divBdr>
      <w:divsChild>
        <w:div w:id="1048839275">
          <w:marLeft w:val="0"/>
          <w:marRight w:val="0"/>
          <w:marTop w:val="0"/>
          <w:marBottom w:val="0"/>
          <w:divBdr>
            <w:top w:val="none" w:sz="0" w:space="0" w:color="auto"/>
            <w:left w:val="none" w:sz="0" w:space="0" w:color="auto"/>
            <w:bottom w:val="none" w:sz="0" w:space="0" w:color="auto"/>
            <w:right w:val="none" w:sz="0" w:space="0" w:color="auto"/>
          </w:divBdr>
          <w:divsChild>
            <w:div w:id="2080517215">
              <w:marLeft w:val="0"/>
              <w:marRight w:val="0"/>
              <w:marTop w:val="0"/>
              <w:marBottom w:val="0"/>
              <w:divBdr>
                <w:top w:val="none" w:sz="0" w:space="0" w:color="auto"/>
                <w:left w:val="none" w:sz="0" w:space="0" w:color="auto"/>
                <w:bottom w:val="none" w:sz="0" w:space="0" w:color="auto"/>
                <w:right w:val="none" w:sz="0" w:space="0" w:color="auto"/>
              </w:divBdr>
              <w:divsChild>
                <w:div w:id="12696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1256">
      <w:bodyDiv w:val="1"/>
      <w:marLeft w:val="0"/>
      <w:marRight w:val="0"/>
      <w:marTop w:val="0"/>
      <w:marBottom w:val="0"/>
      <w:divBdr>
        <w:top w:val="none" w:sz="0" w:space="0" w:color="auto"/>
        <w:left w:val="none" w:sz="0" w:space="0" w:color="auto"/>
        <w:bottom w:val="none" w:sz="0" w:space="0" w:color="auto"/>
        <w:right w:val="none" w:sz="0" w:space="0" w:color="auto"/>
      </w:divBdr>
      <w:divsChild>
        <w:div w:id="728043288">
          <w:marLeft w:val="0"/>
          <w:marRight w:val="0"/>
          <w:marTop w:val="0"/>
          <w:marBottom w:val="0"/>
          <w:divBdr>
            <w:top w:val="none" w:sz="0" w:space="0" w:color="auto"/>
            <w:left w:val="none" w:sz="0" w:space="0" w:color="auto"/>
            <w:bottom w:val="none" w:sz="0" w:space="0" w:color="auto"/>
            <w:right w:val="none" w:sz="0" w:space="0" w:color="auto"/>
          </w:divBdr>
          <w:divsChild>
            <w:div w:id="571619560">
              <w:marLeft w:val="0"/>
              <w:marRight w:val="0"/>
              <w:marTop w:val="0"/>
              <w:marBottom w:val="0"/>
              <w:divBdr>
                <w:top w:val="none" w:sz="0" w:space="0" w:color="auto"/>
                <w:left w:val="none" w:sz="0" w:space="0" w:color="auto"/>
                <w:bottom w:val="none" w:sz="0" w:space="0" w:color="auto"/>
                <w:right w:val="none" w:sz="0" w:space="0" w:color="auto"/>
              </w:divBdr>
              <w:divsChild>
                <w:div w:id="4396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45037">
      <w:bodyDiv w:val="1"/>
      <w:marLeft w:val="0"/>
      <w:marRight w:val="0"/>
      <w:marTop w:val="0"/>
      <w:marBottom w:val="0"/>
      <w:divBdr>
        <w:top w:val="none" w:sz="0" w:space="0" w:color="auto"/>
        <w:left w:val="none" w:sz="0" w:space="0" w:color="auto"/>
        <w:bottom w:val="none" w:sz="0" w:space="0" w:color="auto"/>
        <w:right w:val="none" w:sz="0" w:space="0" w:color="auto"/>
      </w:divBdr>
      <w:divsChild>
        <w:div w:id="1981689262">
          <w:marLeft w:val="0"/>
          <w:marRight w:val="0"/>
          <w:marTop w:val="0"/>
          <w:marBottom w:val="0"/>
          <w:divBdr>
            <w:top w:val="none" w:sz="0" w:space="0" w:color="auto"/>
            <w:left w:val="none" w:sz="0" w:space="0" w:color="auto"/>
            <w:bottom w:val="none" w:sz="0" w:space="0" w:color="auto"/>
            <w:right w:val="none" w:sz="0" w:space="0" w:color="auto"/>
          </w:divBdr>
        </w:div>
        <w:div w:id="326717210">
          <w:marLeft w:val="0"/>
          <w:marRight w:val="0"/>
          <w:marTop w:val="0"/>
          <w:marBottom w:val="0"/>
          <w:divBdr>
            <w:top w:val="none" w:sz="0" w:space="0" w:color="auto"/>
            <w:left w:val="none" w:sz="0" w:space="0" w:color="auto"/>
            <w:bottom w:val="none" w:sz="0" w:space="0" w:color="auto"/>
            <w:right w:val="none" w:sz="0" w:space="0" w:color="auto"/>
          </w:divBdr>
        </w:div>
        <w:div w:id="1000811317">
          <w:marLeft w:val="0"/>
          <w:marRight w:val="0"/>
          <w:marTop w:val="0"/>
          <w:marBottom w:val="0"/>
          <w:divBdr>
            <w:top w:val="none" w:sz="0" w:space="0" w:color="auto"/>
            <w:left w:val="none" w:sz="0" w:space="0" w:color="auto"/>
            <w:bottom w:val="none" w:sz="0" w:space="0" w:color="auto"/>
            <w:right w:val="none" w:sz="0" w:space="0" w:color="auto"/>
          </w:divBdr>
        </w:div>
      </w:divsChild>
    </w:div>
    <w:div w:id="935211816">
      <w:bodyDiv w:val="1"/>
      <w:marLeft w:val="0"/>
      <w:marRight w:val="0"/>
      <w:marTop w:val="0"/>
      <w:marBottom w:val="0"/>
      <w:divBdr>
        <w:top w:val="none" w:sz="0" w:space="0" w:color="auto"/>
        <w:left w:val="none" w:sz="0" w:space="0" w:color="auto"/>
        <w:bottom w:val="none" w:sz="0" w:space="0" w:color="auto"/>
        <w:right w:val="none" w:sz="0" w:space="0" w:color="auto"/>
      </w:divBdr>
      <w:divsChild>
        <w:div w:id="173301751">
          <w:marLeft w:val="0"/>
          <w:marRight w:val="0"/>
          <w:marTop w:val="0"/>
          <w:marBottom w:val="0"/>
          <w:divBdr>
            <w:top w:val="none" w:sz="0" w:space="0" w:color="auto"/>
            <w:left w:val="none" w:sz="0" w:space="0" w:color="auto"/>
            <w:bottom w:val="none" w:sz="0" w:space="0" w:color="auto"/>
            <w:right w:val="none" w:sz="0" w:space="0" w:color="auto"/>
          </w:divBdr>
          <w:divsChild>
            <w:div w:id="8815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3562">
      <w:bodyDiv w:val="1"/>
      <w:marLeft w:val="0"/>
      <w:marRight w:val="0"/>
      <w:marTop w:val="0"/>
      <w:marBottom w:val="0"/>
      <w:divBdr>
        <w:top w:val="none" w:sz="0" w:space="0" w:color="auto"/>
        <w:left w:val="none" w:sz="0" w:space="0" w:color="auto"/>
        <w:bottom w:val="none" w:sz="0" w:space="0" w:color="auto"/>
        <w:right w:val="none" w:sz="0" w:space="0" w:color="auto"/>
      </w:divBdr>
      <w:divsChild>
        <w:div w:id="137383468">
          <w:marLeft w:val="0"/>
          <w:marRight w:val="0"/>
          <w:marTop w:val="0"/>
          <w:marBottom w:val="0"/>
          <w:divBdr>
            <w:top w:val="none" w:sz="0" w:space="0" w:color="auto"/>
            <w:left w:val="none" w:sz="0" w:space="0" w:color="auto"/>
            <w:bottom w:val="none" w:sz="0" w:space="0" w:color="auto"/>
            <w:right w:val="none" w:sz="0" w:space="0" w:color="auto"/>
          </w:divBdr>
        </w:div>
        <w:div w:id="272447426">
          <w:marLeft w:val="0"/>
          <w:marRight w:val="0"/>
          <w:marTop w:val="0"/>
          <w:marBottom w:val="0"/>
          <w:divBdr>
            <w:top w:val="none" w:sz="0" w:space="0" w:color="auto"/>
            <w:left w:val="none" w:sz="0" w:space="0" w:color="auto"/>
            <w:bottom w:val="none" w:sz="0" w:space="0" w:color="auto"/>
            <w:right w:val="none" w:sz="0" w:space="0" w:color="auto"/>
          </w:divBdr>
        </w:div>
        <w:div w:id="754546948">
          <w:marLeft w:val="0"/>
          <w:marRight w:val="0"/>
          <w:marTop w:val="0"/>
          <w:marBottom w:val="0"/>
          <w:divBdr>
            <w:top w:val="none" w:sz="0" w:space="0" w:color="auto"/>
            <w:left w:val="none" w:sz="0" w:space="0" w:color="auto"/>
            <w:bottom w:val="none" w:sz="0" w:space="0" w:color="auto"/>
            <w:right w:val="none" w:sz="0" w:space="0" w:color="auto"/>
          </w:divBdr>
        </w:div>
        <w:div w:id="1109741369">
          <w:marLeft w:val="0"/>
          <w:marRight w:val="0"/>
          <w:marTop w:val="0"/>
          <w:marBottom w:val="0"/>
          <w:divBdr>
            <w:top w:val="none" w:sz="0" w:space="0" w:color="auto"/>
            <w:left w:val="none" w:sz="0" w:space="0" w:color="auto"/>
            <w:bottom w:val="none" w:sz="0" w:space="0" w:color="auto"/>
            <w:right w:val="none" w:sz="0" w:space="0" w:color="auto"/>
          </w:divBdr>
        </w:div>
        <w:div w:id="1284580536">
          <w:marLeft w:val="0"/>
          <w:marRight w:val="0"/>
          <w:marTop w:val="0"/>
          <w:marBottom w:val="0"/>
          <w:divBdr>
            <w:top w:val="none" w:sz="0" w:space="0" w:color="auto"/>
            <w:left w:val="none" w:sz="0" w:space="0" w:color="auto"/>
            <w:bottom w:val="none" w:sz="0" w:space="0" w:color="auto"/>
            <w:right w:val="none" w:sz="0" w:space="0" w:color="auto"/>
          </w:divBdr>
        </w:div>
      </w:divsChild>
    </w:div>
    <w:div w:id="1332412545">
      <w:bodyDiv w:val="1"/>
      <w:marLeft w:val="0"/>
      <w:marRight w:val="0"/>
      <w:marTop w:val="0"/>
      <w:marBottom w:val="0"/>
      <w:divBdr>
        <w:top w:val="none" w:sz="0" w:space="0" w:color="auto"/>
        <w:left w:val="none" w:sz="0" w:space="0" w:color="auto"/>
        <w:bottom w:val="none" w:sz="0" w:space="0" w:color="auto"/>
        <w:right w:val="none" w:sz="0" w:space="0" w:color="auto"/>
      </w:divBdr>
      <w:divsChild>
        <w:div w:id="1785271853">
          <w:marLeft w:val="0"/>
          <w:marRight w:val="0"/>
          <w:marTop w:val="0"/>
          <w:marBottom w:val="0"/>
          <w:divBdr>
            <w:top w:val="none" w:sz="0" w:space="0" w:color="auto"/>
            <w:left w:val="none" w:sz="0" w:space="0" w:color="auto"/>
            <w:bottom w:val="none" w:sz="0" w:space="0" w:color="auto"/>
            <w:right w:val="none" w:sz="0" w:space="0" w:color="auto"/>
          </w:divBdr>
          <w:divsChild>
            <w:div w:id="2089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4708">
      <w:bodyDiv w:val="1"/>
      <w:marLeft w:val="0"/>
      <w:marRight w:val="0"/>
      <w:marTop w:val="0"/>
      <w:marBottom w:val="0"/>
      <w:divBdr>
        <w:top w:val="none" w:sz="0" w:space="0" w:color="auto"/>
        <w:left w:val="none" w:sz="0" w:space="0" w:color="auto"/>
        <w:bottom w:val="none" w:sz="0" w:space="0" w:color="auto"/>
        <w:right w:val="none" w:sz="0" w:space="0" w:color="auto"/>
      </w:divBdr>
      <w:divsChild>
        <w:div w:id="1510289477">
          <w:marLeft w:val="0"/>
          <w:marRight w:val="0"/>
          <w:marTop w:val="0"/>
          <w:marBottom w:val="0"/>
          <w:divBdr>
            <w:top w:val="none" w:sz="0" w:space="0" w:color="auto"/>
            <w:left w:val="none" w:sz="0" w:space="0" w:color="auto"/>
            <w:bottom w:val="none" w:sz="0" w:space="0" w:color="auto"/>
            <w:right w:val="none" w:sz="0" w:space="0" w:color="auto"/>
          </w:divBdr>
          <w:divsChild>
            <w:div w:id="1395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4115">
      <w:bodyDiv w:val="1"/>
      <w:marLeft w:val="0"/>
      <w:marRight w:val="0"/>
      <w:marTop w:val="0"/>
      <w:marBottom w:val="0"/>
      <w:divBdr>
        <w:top w:val="none" w:sz="0" w:space="0" w:color="auto"/>
        <w:left w:val="none" w:sz="0" w:space="0" w:color="auto"/>
        <w:bottom w:val="none" w:sz="0" w:space="0" w:color="auto"/>
        <w:right w:val="none" w:sz="0" w:space="0" w:color="auto"/>
      </w:divBdr>
      <w:divsChild>
        <w:div w:id="890574459">
          <w:marLeft w:val="0"/>
          <w:marRight w:val="0"/>
          <w:marTop w:val="0"/>
          <w:marBottom w:val="0"/>
          <w:divBdr>
            <w:top w:val="none" w:sz="0" w:space="0" w:color="auto"/>
            <w:left w:val="none" w:sz="0" w:space="0" w:color="auto"/>
            <w:bottom w:val="none" w:sz="0" w:space="0" w:color="auto"/>
            <w:right w:val="none" w:sz="0" w:space="0" w:color="auto"/>
          </w:divBdr>
        </w:div>
        <w:div w:id="1956517029">
          <w:marLeft w:val="0"/>
          <w:marRight w:val="0"/>
          <w:marTop w:val="0"/>
          <w:marBottom w:val="0"/>
          <w:divBdr>
            <w:top w:val="none" w:sz="0" w:space="0" w:color="auto"/>
            <w:left w:val="none" w:sz="0" w:space="0" w:color="auto"/>
            <w:bottom w:val="none" w:sz="0" w:space="0" w:color="auto"/>
            <w:right w:val="none" w:sz="0" w:space="0" w:color="auto"/>
          </w:divBdr>
        </w:div>
        <w:div w:id="387457099">
          <w:marLeft w:val="0"/>
          <w:marRight w:val="0"/>
          <w:marTop w:val="0"/>
          <w:marBottom w:val="0"/>
          <w:divBdr>
            <w:top w:val="none" w:sz="0" w:space="0" w:color="auto"/>
            <w:left w:val="none" w:sz="0" w:space="0" w:color="auto"/>
            <w:bottom w:val="none" w:sz="0" w:space="0" w:color="auto"/>
            <w:right w:val="none" w:sz="0" w:space="0" w:color="auto"/>
          </w:divBdr>
        </w:div>
        <w:div w:id="1637371156">
          <w:marLeft w:val="0"/>
          <w:marRight w:val="0"/>
          <w:marTop w:val="0"/>
          <w:marBottom w:val="0"/>
          <w:divBdr>
            <w:top w:val="none" w:sz="0" w:space="0" w:color="auto"/>
            <w:left w:val="none" w:sz="0" w:space="0" w:color="auto"/>
            <w:bottom w:val="none" w:sz="0" w:space="0" w:color="auto"/>
            <w:right w:val="none" w:sz="0" w:space="0" w:color="auto"/>
          </w:divBdr>
        </w:div>
        <w:div w:id="66941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fao-who-codexalimentarius/sh-proxy/en/?lnk=1&amp;url=https%253A%252F%252Fworkspace.fao.org%252Fsites%252Fcodex%252FMeetings%252FCX-718-51%252FCRD%252Fpr51_CRD04x.pdf" TargetMode="External"/><Relationship Id="rId1" Type="http://schemas.openxmlformats.org/officeDocument/2006/relationships/hyperlink" Target="http://www.fao.org/fao-who-codexalimentarius/sh-proxy/en/?lnk=1&amp;url=https%253A%252F%252Fworkspace.fao.org%252Fsites%252Fcodex%252FMeetings%252FCX-701-42%252FReport%252FREP19_CACe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6970-9C54-4204-909C-31B7B0BB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Pages>
  <Words>679</Words>
  <Characters>4142</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2019-09-18T13:55:00Z</dcterms:created>
  <dcterms:modified xsi:type="dcterms:W3CDTF">2019-09-18T13:55:00Z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QCStatus">
    <vt:lpwstr>Yellow (DQC version 03)</vt:lpwstr>
  </property>
  <property fmtid="{D5CDD505-2E9C-101B-9397-08002B2CF9AE}" pid="3" name="Level of sensitivity">
    <vt:lpwstr>Standard treatment</vt:lpwstr>
  </property>
  <property fmtid="{D5CDD505-2E9C-101B-9397-08002B2CF9AE}" pid="4" name="Last edited using">
    <vt:lpwstr>LW 7.0, Build 20190717</vt:lpwstr>
  </property>
</Properties>
</file>