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204BD9" w:rsidRDefault="00481547" w:rsidP="002164D4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481547" w:rsidRPr="00204BD9" w:rsidRDefault="00481547" w:rsidP="00675483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675483" w:rsidRPr="00204BD9" w:rsidRDefault="00675483" w:rsidP="00204BD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75483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 w:rsidRPr="00204BD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J.nr. </w:t>
            </w:r>
            <w:bookmarkStart w:id="1" w:name="sagsnr"/>
            <w:r w:rsidR="006C0803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13-</w:t>
            </w:r>
            <w:proofErr w:type="gramStart"/>
            <w:r w:rsidR="006C0803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5966910</w:t>
            </w:r>
            <w:bookmarkEnd w:id="1"/>
            <w:proofErr w:type="gramEnd"/>
          </w:p>
          <w:p w:rsidR="00675483" w:rsidRPr="00204BD9" w:rsidRDefault="00AC78F7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Den </w:t>
            </w:r>
            <w:r w:rsidR="00690292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5</w:t>
            </w:r>
            <w:r w:rsidR="006C0803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. december 2013</w:t>
            </w:r>
          </w:p>
          <w:p w:rsidR="00675483" w:rsidRPr="0027722C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675483" w:rsidRPr="0027722C" w:rsidRDefault="00675483" w:rsidP="00675483">
            <w:pP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F971D6" w:rsidRPr="007D1FCB" w:rsidRDefault="00F971D6" w:rsidP="00F971D6">
            <w:pPr>
              <w:pStyle w:val="Departementtek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78A3" w:rsidRPr="00DB5FB4" w:rsidRDefault="000C78A3" w:rsidP="00C226DD">
      <w:pPr>
        <w:pStyle w:val="Overskrift2"/>
        <w:jc w:val="both"/>
      </w:pPr>
      <w:r w:rsidRPr="00DB5FB4">
        <w:t xml:space="preserve">Resumé af </w:t>
      </w:r>
      <w:r w:rsidR="006C0803">
        <w:t>forslag til lov om ændring af ligningsloven, momsloven og forskellige andre love (Fremrykning af skatte- og afgiftslempelser fra Aftaler om Vækstplan DK og forhøjelse af beskæftigelsesfradrag)</w:t>
      </w:r>
      <w:r w:rsidR="00E15B51" w:rsidRPr="00DB5FB4">
        <w:tab/>
      </w:r>
    </w:p>
    <w:p w:rsidR="000C78A3" w:rsidRDefault="00662433" w:rsidP="00E15B51">
      <w:pPr>
        <w:spacing w:line="276" w:lineRule="auto"/>
      </w:pPr>
      <w:r>
        <w:t>Forslaget er en del af aftale af 26. november 2013 om finansloven for 2014 mellem Regeringen (Socialdemokraterne, Radikale Venstre og Socialistisk Fo</w:t>
      </w:r>
      <w:r>
        <w:t>l</w:t>
      </w:r>
      <w:r>
        <w:t>keparti), Venstre og Det Konservative Folkeparti.</w:t>
      </w:r>
    </w:p>
    <w:p w:rsidR="000C78A3" w:rsidRDefault="000C78A3" w:rsidP="00E15B51">
      <w:pPr>
        <w:spacing w:line="276" w:lineRule="auto"/>
      </w:pPr>
    </w:p>
    <w:p w:rsidR="00662433" w:rsidRDefault="00662433" w:rsidP="00E15B51">
      <w:pPr>
        <w:spacing w:line="276" w:lineRule="auto"/>
        <w:rPr>
          <w:lang w:eastAsia="da-DK"/>
        </w:rPr>
      </w:pPr>
      <w:r>
        <w:rPr>
          <w:lang w:eastAsia="da-DK"/>
        </w:rPr>
        <w:t xml:space="preserve">Efter forslaget fremrykkes tidligere aftalte skatte- og afgiftslempelser. </w:t>
      </w:r>
    </w:p>
    <w:p w:rsidR="00662433" w:rsidRDefault="00662433" w:rsidP="00E15B51">
      <w:pPr>
        <w:spacing w:line="276" w:lineRule="auto"/>
        <w:rPr>
          <w:lang w:eastAsia="da-DK"/>
        </w:rPr>
      </w:pPr>
    </w:p>
    <w:p w:rsidR="007F05B9" w:rsidRDefault="00662433" w:rsidP="00E15B51">
      <w:pPr>
        <w:spacing w:line="276" w:lineRule="auto"/>
        <w:rPr>
          <w:lang w:eastAsia="da-DK"/>
        </w:rPr>
      </w:pPr>
      <w:r>
        <w:rPr>
          <w:lang w:eastAsia="da-DK"/>
        </w:rPr>
        <w:t xml:space="preserve">Fra </w:t>
      </w:r>
      <w:r w:rsidRPr="007F05B9">
        <w:rPr>
          <w:i/>
          <w:lang w:eastAsia="da-DK"/>
        </w:rPr>
        <w:t>Aftaler om Vækstplan DK</w:t>
      </w:r>
      <w:r>
        <w:rPr>
          <w:lang w:eastAsia="da-DK"/>
        </w:rPr>
        <w:t xml:space="preserve"> fremrykkes til 2014 afskaffelsen af den vægtbas</w:t>
      </w:r>
      <w:r>
        <w:rPr>
          <w:lang w:eastAsia="da-DK"/>
        </w:rPr>
        <w:t>e</w:t>
      </w:r>
      <w:r>
        <w:rPr>
          <w:lang w:eastAsia="da-DK"/>
        </w:rPr>
        <w:t>rede emballageafgift, forhøjelsen af skattekreditten for forsknings- og udvi</w:t>
      </w:r>
      <w:r>
        <w:rPr>
          <w:lang w:eastAsia="da-DK"/>
        </w:rPr>
        <w:t>k</w:t>
      </w:r>
      <w:r>
        <w:rPr>
          <w:lang w:eastAsia="da-DK"/>
        </w:rPr>
        <w:t>lingsaktiviteter i virksomhederne, længere momskredittider for små virkso</w:t>
      </w:r>
      <w:r>
        <w:rPr>
          <w:lang w:eastAsia="da-DK"/>
        </w:rPr>
        <w:t>m</w:t>
      </w:r>
      <w:r>
        <w:rPr>
          <w:lang w:eastAsia="da-DK"/>
        </w:rPr>
        <w:t>heder</w:t>
      </w:r>
      <w:r w:rsidR="007F05B9">
        <w:rPr>
          <w:lang w:eastAsia="da-DK"/>
        </w:rPr>
        <w:t>, nedsættelsen af energiafgifterne på brændsler til proces til EU’s min</w:t>
      </w:r>
      <w:r w:rsidR="007F05B9">
        <w:rPr>
          <w:lang w:eastAsia="da-DK"/>
        </w:rPr>
        <w:t>i</w:t>
      </w:r>
      <w:r w:rsidR="007F05B9">
        <w:rPr>
          <w:lang w:eastAsia="da-DK"/>
        </w:rPr>
        <w:t>mumsafgifter og fradrag for selvstændiges syge- og arbejdsskadeforsikring.</w:t>
      </w:r>
    </w:p>
    <w:p w:rsidR="007F05B9" w:rsidRDefault="007F05B9" w:rsidP="00E15B51">
      <w:pPr>
        <w:spacing w:line="276" w:lineRule="auto"/>
        <w:rPr>
          <w:lang w:eastAsia="da-DK"/>
        </w:rPr>
      </w:pPr>
    </w:p>
    <w:p w:rsidR="00690A2C" w:rsidRDefault="007F05B9" w:rsidP="00E15B51">
      <w:pPr>
        <w:spacing w:line="276" w:lineRule="auto"/>
        <w:rPr>
          <w:lang w:eastAsia="da-DK"/>
        </w:rPr>
      </w:pPr>
      <w:r>
        <w:rPr>
          <w:lang w:eastAsia="da-DK"/>
        </w:rPr>
        <w:t xml:space="preserve">Fra </w:t>
      </w:r>
      <w:r w:rsidRPr="006F5C0D">
        <w:rPr>
          <w:i/>
          <w:lang w:eastAsia="da-DK"/>
        </w:rPr>
        <w:t>Aftale om en skattereform fra 2012</w:t>
      </w:r>
      <w:r>
        <w:rPr>
          <w:lang w:eastAsia="da-DK"/>
        </w:rPr>
        <w:t xml:space="preserve"> fremrykkes</w:t>
      </w:r>
      <w:r w:rsidR="006F5C0D">
        <w:rPr>
          <w:lang w:eastAsia="da-DK"/>
        </w:rPr>
        <w:t xml:space="preserve"> forhøjelsen af beskæftigelse</w:t>
      </w:r>
      <w:r w:rsidR="006F5C0D">
        <w:rPr>
          <w:lang w:eastAsia="da-DK"/>
        </w:rPr>
        <w:t>s</w:t>
      </w:r>
      <w:r w:rsidR="006F5C0D">
        <w:rPr>
          <w:lang w:eastAsia="da-DK"/>
        </w:rPr>
        <w:t>fradraget i perioden 2014</w:t>
      </w:r>
      <w:r w:rsidR="00690A2C">
        <w:rPr>
          <w:lang w:eastAsia="da-DK"/>
        </w:rPr>
        <w:t xml:space="preserve"> til 20</w:t>
      </w:r>
      <w:r w:rsidR="006F5C0D">
        <w:rPr>
          <w:lang w:eastAsia="da-DK"/>
        </w:rPr>
        <w:t>17,</w:t>
      </w:r>
      <w:r w:rsidR="00690A2C">
        <w:rPr>
          <w:lang w:eastAsia="da-DK"/>
        </w:rPr>
        <w:t xml:space="preserve"> og det ekstra beskæftigelsesfradrag</w:t>
      </w:r>
      <w:r w:rsidR="00073D61">
        <w:rPr>
          <w:lang w:eastAsia="da-DK"/>
        </w:rPr>
        <w:t xml:space="preserve"> for enl</w:t>
      </w:r>
      <w:r w:rsidR="00073D61">
        <w:rPr>
          <w:lang w:eastAsia="da-DK"/>
        </w:rPr>
        <w:t>i</w:t>
      </w:r>
      <w:r w:rsidR="00073D61">
        <w:rPr>
          <w:lang w:eastAsia="da-DK"/>
        </w:rPr>
        <w:t>ge forsørgere</w:t>
      </w:r>
      <w:r w:rsidR="00690A2C">
        <w:rPr>
          <w:lang w:eastAsia="da-DK"/>
        </w:rPr>
        <w:t xml:space="preserve"> fremrykkes, så det får fuld virkning fra 2014.</w:t>
      </w:r>
    </w:p>
    <w:p w:rsidR="00690A2C" w:rsidRDefault="00690A2C" w:rsidP="00E15B51">
      <w:pPr>
        <w:spacing w:line="276" w:lineRule="auto"/>
        <w:rPr>
          <w:lang w:eastAsia="da-DK"/>
        </w:rPr>
      </w:pPr>
    </w:p>
    <w:p w:rsidR="00662433" w:rsidRDefault="00EB1FB6" w:rsidP="00553668">
      <w:pPr>
        <w:spacing w:line="276" w:lineRule="auto"/>
        <w:rPr>
          <w:lang w:eastAsia="da-DK"/>
        </w:rPr>
      </w:pPr>
      <w:r>
        <w:rPr>
          <w:rFonts w:cs="Times New Roman"/>
          <w:szCs w:val="24"/>
        </w:rPr>
        <w:t xml:space="preserve">Samlet set </w:t>
      </w:r>
      <w:r w:rsidRPr="00767573">
        <w:rPr>
          <w:rFonts w:cs="Times New Roman"/>
          <w:szCs w:val="24"/>
        </w:rPr>
        <w:t>fremrykkes skatte- og afgiftslettelser for ca. 3.350 mio. kr. (2014-niveau) i perioden 2014 til 2017 opgjort som umiddelbar provenuvirkning. Efter tilbageløb og adfærd svarer det til knap 2.100 mio. kr. (2014-niveau).</w:t>
      </w:r>
    </w:p>
    <w:p w:rsidR="00662433" w:rsidRDefault="00662433" w:rsidP="00553668">
      <w:pPr>
        <w:spacing w:line="276" w:lineRule="auto"/>
        <w:rPr>
          <w:lang w:eastAsia="da-DK"/>
        </w:rPr>
      </w:pPr>
    </w:p>
    <w:p w:rsidR="007D1FCB" w:rsidRDefault="007D1FCB" w:rsidP="00553668">
      <w:pPr>
        <w:spacing w:line="276" w:lineRule="auto"/>
        <w:rPr>
          <w:lang w:eastAsia="da-DK"/>
        </w:rPr>
      </w:pPr>
    </w:p>
    <w:sectPr w:rsidR="007D1FCB" w:rsidSect="00E23A98">
      <w:footerReference w:type="default" r:id="rId8"/>
      <w:headerReference w:type="first" r:id="rId9"/>
      <w:footerReference w:type="first" r:id="rId10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E8" w:rsidRDefault="008A3BE8" w:rsidP="00431D4B">
      <w:r>
        <w:separator/>
      </w:r>
    </w:p>
  </w:endnote>
  <w:endnote w:type="continuationSeparator" w:id="0">
    <w:p w:rsidR="008A3BE8" w:rsidRDefault="008A3BE8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E8" w:rsidRPr="009B3308" w:rsidRDefault="008A3BE8">
    <w:pPr>
      <w:pStyle w:val="Sidefod"/>
      <w:rPr>
        <w:rFonts w:ascii="Calibri" w:hAnsi="Calibri" w:cs="Calibri"/>
        <w:sz w:val="20"/>
        <w:szCs w:val="20"/>
      </w:rPr>
    </w:pP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>PAGE   \* MERGEFORMAT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AE2DB3">
      <w:rPr>
        <w:rFonts w:ascii="Calibri" w:hAnsi="Calibri" w:cs="Calibri"/>
        <w:noProof/>
        <w:sz w:val="20"/>
        <w:szCs w:val="20"/>
      </w:rPr>
      <w:t>1</w:t>
    </w:r>
    <w:r w:rsidRPr="009B3308">
      <w:rPr>
        <w:rFonts w:ascii="Calibri" w:hAnsi="Calibri" w:cs="Calibri"/>
        <w:sz w:val="20"/>
        <w:szCs w:val="20"/>
      </w:rPr>
      <w:fldChar w:fldCharType="end"/>
    </w:r>
    <w:r w:rsidRPr="009B3308">
      <w:rPr>
        <w:rFonts w:ascii="Calibri" w:hAnsi="Calibri" w:cs="Calibri"/>
        <w:sz w:val="20"/>
        <w:szCs w:val="20"/>
      </w:rPr>
      <w:t xml:space="preserve"> / </w:t>
    </w: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AE2DB3">
      <w:rPr>
        <w:rFonts w:ascii="Calibri" w:hAnsi="Calibri" w:cs="Calibri"/>
        <w:noProof/>
        <w:sz w:val="20"/>
        <w:szCs w:val="20"/>
      </w:rPr>
      <w:t>1</w:t>
    </w:r>
    <w:r w:rsidRPr="009B3308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E8" w:rsidRPr="00AD7E07" w:rsidRDefault="008A3BE8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391A44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391A44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E8" w:rsidRDefault="008A3BE8" w:rsidP="00431D4B">
      <w:r>
        <w:separator/>
      </w:r>
    </w:p>
  </w:footnote>
  <w:footnote w:type="continuationSeparator" w:id="0">
    <w:p w:rsidR="008A3BE8" w:rsidRDefault="008A3BE8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</w:p>
  <w:p w:rsidR="008A3BE8" w:rsidRDefault="008A3BE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6A17CBB" wp14:editId="2C3AFEA8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7"/>
    <w:rsid w:val="00040B5B"/>
    <w:rsid w:val="00053A9B"/>
    <w:rsid w:val="000614B4"/>
    <w:rsid w:val="000651FA"/>
    <w:rsid w:val="00073D61"/>
    <w:rsid w:val="00077668"/>
    <w:rsid w:val="000905B9"/>
    <w:rsid w:val="000A0CEF"/>
    <w:rsid w:val="000C78A3"/>
    <w:rsid w:val="000D6E69"/>
    <w:rsid w:val="000E2C37"/>
    <w:rsid w:val="000E614B"/>
    <w:rsid w:val="00114964"/>
    <w:rsid w:val="001409D4"/>
    <w:rsid w:val="00151AD8"/>
    <w:rsid w:val="001F1906"/>
    <w:rsid w:val="00204AA5"/>
    <w:rsid w:val="00204BD9"/>
    <w:rsid w:val="00210A2E"/>
    <w:rsid w:val="002164D4"/>
    <w:rsid w:val="00271300"/>
    <w:rsid w:val="00292D4D"/>
    <w:rsid w:val="00293255"/>
    <w:rsid w:val="002A2B99"/>
    <w:rsid w:val="002A4613"/>
    <w:rsid w:val="002B557C"/>
    <w:rsid w:val="002B7D29"/>
    <w:rsid w:val="002D3162"/>
    <w:rsid w:val="0030541F"/>
    <w:rsid w:val="00372AFB"/>
    <w:rsid w:val="00390510"/>
    <w:rsid w:val="00391A44"/>
    <w:rsid w:val="003A4677"/>
    <w:rsid w:val="003B3EC2"/>
    <w:rsid w:val="003E16FE"/>
    <w:rsid w:val="003F120D"/>
    <w:rsid w:val="00421F40"/>
    <w:rsid w:val="00431D4B"/>
    <w:rsid w:val="00434584"/>
    <w:rsid w:val="00451855"/>
    <w:rsid w:val="00453EA3"/>
    <w:rsid w:val="00461F2E"/>
    <w:rsid w:val="004724B8"/>
    <w:rsid w:val="00481547"/>
    <w:rsid w:val="00485F0D"/>
    <w:rsid w:val="0048702A"/>
    <w:rsid w:val="00490490"/>
    <w:rsid w:val="004B2435"/>
    <w:rsid w:val="004E74AA"/>
    <w:rsid w:val="004F7D52"/>
    <w:rsid w:val="00507D3B"/>
    <w:rsid w:val="00513DEB"/>
    <w:rsid w:val="0052064B"/>
    <w:rsid w:val="00553668"/>
    <w:rsid w:val="00596D81"/>
    <w:rsid w:val="005E639D"/>
    <w:rsid w:val="00606B91"/>
    <w:rsid w:val="006227B0"/>
    <w:rsid w:val="006333F7"/>
    <w:rsid w:val="00646243"/>
    <w:rsid w:val="00662433"/>
    <w:rsid w:val="00675483"/>
    <w:rsid w:val="00683DCB"/>
    <w:rsid w:val="00690292"/>
    <w:rsid w:val="00690A2C"/>
    <w:rsid w:val="006B61A1"/>
    <w:rsid w:val="006C0803"/>
    <w:rsid w:val="006E78F8"/>
    <w:rsid w:val="006F5C0D"/>
    <w:rsid w:val="007B3F83"/>
    <w:rsid w:val="007D1FCB"/>
    <w:rsid w:val="007F05B9"/>
    <w:rsid w:val="0083219F"/>
    <w:rsid w:val="0085657A"/>
    <w:rsid w:val="008653D5"/>
    <w:rsid w:val="008A3BE8"/>
    <w:rsid w:val="00907893"/>
    <w:rsid w:val="00934D6E"/>
    <w:rsid w:val="00980121"/>
    <w:rsid w:val="009B3308"/>
    <w:rsid w:val="00A25227"/>
    <w:rsid w:val="00A30173"/>
    <w:rsid w:val="00A315F2"/>
    <w:rsid w:val="00A32367"/>
    <w:rsid w:val="00A5005E"/>
    <w:rsid w:val="00A50F89"/>
    <w:rsid w:val="00A85CF2"/>
    <w:rsid w:val="00AA7C3B"/>
    <w:rsid w:val="00AB14BD"/>
    <w:rsid w:val="00AC78F7"/>
    <w:rsid w:val="00AD7E07"/>
    <w:rsid w:val="00AE2DB3"/>
    <w:rsid w:val="00AF028A"/>
    <w:rsid w:val="00AF2D43"/>
    <w:rsid w:val="00B2692D"/>
    <w:rsid w:val="00B32E57"/>
    <w:rsid w:val="00B76181"/>
    <w:rsid w:val="00BB4E95"/>
    <w:rsid w:val="00BC5D4C"/>
    <w:rsid w:val="00BC69EF"/>
    <w:rsid w:val="00BD0A5C"/>
    <w:rsid w:val="00C02547"/>
    <w:rsid w:val="00C226DD"/>
    <w:rsid w:val="00C6362E"/>
    <w:rsid w:val="00CC0582"/>
    <w:rsid w:val="00CE2C69"/>
    <w:rsid w:val="00D55D4B"/>
    <w:rsid w:val="00D66306"/>
    <w:rsid w:val="00DA04B1"/>
    <w:rsid w:val="00DB5FB4"/>
    <w:rsid w:val="00E15B51"/>
    <w:rsid w:val="00E23A98"/>
    <w:rsid w:val="00EB1FB6"/>
    <w:rsid w:val="00EB3F9A"/>
    <w:rsid w:val="00F20B70"/>
    <w:rsid w:val="00F333CA"/>
    <w:rsid w:val="00F34C54"/>
    <w:rsid w:val="00F366B8"/>
    <w:rsid w:val="00F6444A"/>
    <w:rsid w:val="00F720D8"/>
    <w:rsid w:val="00F971D6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0235-3279-4632-80EA-2A151306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resumé</vt:lpstr>
    </vt:vector>
  </TitlesOfParts>
  <Company>Skatteministeriet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creator>Peter Bak</dc:creator>
  <cp:lastModifiedBy>Susanne Poulsen</cp:lastModifiedBy>
  <cp:revision>2</cp:revision>
  <cp:lastPrinted>2013-12-05T14:27:00Z</cp:lastPrinted>
  <dcterms:created xsi:type="dcterms:W3CDTF">2013-12-09T10:35:00Z</dcterms:created>
  <dcterms:modified xsi:type="dcterms:W3CDTF">2013-12-09T10:35:00Z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C:\Users\w17741\AppData\Local\Temp\Scanjour\Captia\SJ20131206152725534 [DOR29444353].DOCX</vt:lpwstr>
  </property>
  <property fmtid="{D5CDD505-2E9C-101B-9397-08002B2CF9AE}" pid="3" name="title">
    <vt:lpwstr>Resumé af forslag om fremrykning af skatte- og afgiftslempelser (DOR29444353)</vt:lpwstr>
  </property>
  <property fmtid="{D5CDD505-2E9C-101B-9397-08002B2CF9AE}" pid="4" name="command">
    <vt:lpwstr>&amp;x_infomerge=1</vt:lpwstr>
  </property>
</Properties>
</file>