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039" w:rsidRPr="00BC172D" w:rsidRDefault="00830039" w:rsidP="00830039">
      <w:pPr>
        <w:widowControl/>
        <w:spacing w:line="288" w:lineRule="auto"/>
        <w:jc w:val="both"/>
        <w:rPr>
          <w:sz w:val="24"/>
        </w:rPr>
      </w:pPr>
      <w:r w:rsidRPr="00BC172D">
        <w:rPr>
          <w:sz w:val="24"/>
        </w:rPr>
        <w:t xml:space="preserve">Skatteministeriet </w:t>
      </w:r>
      <w:r w:rsidRPr="00BC172D">
        <w:rPr>
          <w:sz w:val="24"/>
        </w:rPr>
        <w:fldChar w:fldCharType="begin"/>
      </w:r>
      <w:r w:rsidRPr="00BC172D">
        <w:rPr>
          <w:sz w:val="24"/>
        </w:rPr>
        <w:instrText>ADVANCE \r255</w:instrText>
      </w:r>
      <w:r w:rsidRPr="00BC172D">
        <w:rPr>
          <w:sz w:val="24"/>
        </w:rPr>
        <w:fldChar w:fldCharType="end"/>
      </w:r>
      <w:r w:rsidRPr="00BC172D">
        <w:rPr>
          <w:sz w:val="24"/>
        </w:rPr>
        <w:t xml:space="preserve">J. nr. </w:t>
      </w:r>
      <w:r w:rsidRPr="00031178">
        <w:rPr>
          <w:sz w:val="24"/>
        </w:rPr>
        <w:t>14-2611052</w:t>
      </w:r>
    </w:p>
    <w:p w:rsidR="00830039" w:rsidRPr="00BC172D" w:rsidRDefault="00830039" w:rsidP="00830039">
      <w:pPr>
        <w:widowControl/>
        <w:spacing w:line="288" w:lineRule="auto"/>
        <w:rPr>
          <w:sz w:val="24"/>
        </w:rPr>
      </w:pPr>
      <w:r w:rsidRPr="00BC172D">
        <w:rPr>
          <w:sz w:val="24"/>
        </w:rPr>
        <w:t>Udkast (</w:t>
      </w:r>
      <w:r>
        <w:rPr>
          <w:sz w:val="24"/>
        </w:rPr>
        <w:t>4</w:t>
      </w:r>
      <w:r w:rsidRPr="00BC172D">
        <w:rPr>
          <w:sz w:val="24"/>
        </w:rPr>
        <w:t>)</w:t>
      </w:r>
    </w:p>
    <w:p w:rsidR="00830039" w:rsidRPr="00BC172D" w:rsidRDefault="00830039" w:rsidP="00830039">
      <w:pPr>
        <w:widowControl/>
        <w:spacing w:line="288" w:lineRule="auto"/>
        <w:rPr>
          <w:sz w:val="24"/>
        </w:rPr>
      </w:pPr>
    </w:p>
    <w:p w:rsidR="00830039" w:rsidRPr="00BC172D" w:rsidRDefault="00830039" w:rsidP="00830039">
      <w:pPr>
        <w:widowControl/>
        <w:spacing w:line="288" w:lineRule="auto"/>
        <w:jc w:val="both"/>
        <w:rPr>
          <w:sz w:val="24"/>
        </w:rPr>
      </w:pPr>
    </w:p>
    <w:p w:rsidR="00830039" w:rsidRPr="00BC172D" w:rsidRDefault="00830039" w:rsidP="00830039">
      <w:pPr>
        <w:widowControl/>
        <w:spacing w:line="288" w:lineRule="auto"/>
        <w:jc w:val="both"/>
        <w:rPr>
          <w:sz w:val="24"/>
        </w:rPr>
      </w:pPr>
    </w:p>
    <w:p w:rsidR="00830039" w:rsidRDefault="00830039" w:rsidP="00830039">
      <w:pPr>
        <w:widowControl/>
        <w:spacing w:line="288" w:lineRule="auto"/>
        <w:jc w:val="both"/>
        <w:rPr>
          <w:sz w:val="24"/>
        </w:rPr>
      </w:pPr>
    </w:p>
    <w:p w:rsidR="00830039" w:rsidRPr="00BC172D" w:rsidRDefault="00830039" w:rsidP="00830039">
      <w:pPr>
        <w:widowControl/>
        <w:spacing w:line="288" w:lineRule="auto"/>
        <w:jc w:val="both"/>
        <w:rPr>
          <w:sz w:val="24"/>
        </w:rPr>
      </w:pPr>
    </w:p>
    <w:p w:rsidR="00830039" w:rsidRPr="00BC172D" w:rsidRDefault="00830039" w:rsidP="00830039">
      <w:pPr>
        <w:widowControl/>
        <w:spacing w:line="288" w:lineRule="auto"/>
        <w:jc w:val="both"/>
        <w:rPr>
          <w:sz w:val="24"/>
        </w:rPr>
      </w:pPr>
    </w:p>
    <w:p w:rsidR="00830039" w:rsidRPr="00BC172D" w:rsidRDefault="00830039" w:rsidP="00830039">
      <w:pPr>
        <w:jc w:val="center"/>
        <w:rPr>
          <w:b/>
          <w:bCs/>
          <w:sz w:val="28"/>
        </w:rPr>
      </w:pPr>
      <w:r w:rsidRPr="00BC172D">
        <w:rPr>
          <w:b/>
          <w:bCs/>
          <w:sz w:val="28"/>
        </w:rPr>
        <w:t xml:space="preserve">Forslag </w:t>
      </w:r>
    </w:p>
    <w:p w:rsidR="00830039" w:rsidRPr="00BC172D" w:rsidRDefault="00830039" w:rsidP="00830039">
      <w:pPr>
        <w:jc w:val="center"/>
        <w:rPr>
          <w:sz w:val="24"/>
        </w:rPr>
      </w:pPr>
      <w:r w:rsidRPr="00BC172D">
        <w:rPr>
          <w:sz w:val="24"/>
        </w:rPr>
        <w:t xml:space="preserve">til </w:t>
      </w:r>
    </w:p>
    <w:p w:rsidR="00830039" w:rsidRPr="000F6AC4" w:rsidRDefault="00830039" w:rsidP="00830039">
      <w:pPr>
        <w:jc w:val="center"/>
        <w:rPr>
          <w:b/>
          <w:sz w:val="28"/>
        </w:rPr>
      </w:pPr>
      <w:r w:rsidRPr="000F6AC4">
        <w:rPr>
          <w:b/>
          <w:sz w:val="28"/>
        </w:rPr>
        <w:t>Lov om ændring af momsloven, skatt</w:t>
      </w:r>
      <w:r w:rsidRPr="000F6AC4">
        <w:rPr>
          <w:b/>
          <w:sz w:val="28"/>
        </w:rPr>
        <w:t>e</w:t>
      </w:r>
      <w:r w:rsidRPr="000F6AC4">
        <w:rPr>
          <w:b/>
          <w:sz w:val="28"/>
        </w:rPr>
        <w:t>kontrolloven</w:t>
      </w:r>
      <w:r>
        <w:rPr>
          <w:b/>
          <w:sz w:val="28"/>
        </w:rPr>
        <w:t>, ligningsloven,</w:t>
      </w:r>
      <w:r w:rsidRPr="00560A79">
        <w:rPr>
          <w:b/>
          <w:sz w:val="28"/>
        </w:rPr>
        <w:t xml:space="preserve"> lov om et </w:t>
      </w:r>
      <w:r>
        <w:rPr>
          <w:b/>
          <w:sz w:val="28"/>
        </w:rPr>
        <w:t>i</w:t>
      </w:r>
      <w:r w:rsidRPr="00560A79">
        <w:rPr>
          <w:b/>
          <w:sz w:val="28"/>
        </w:rPr>
        <w:t>ndkomstregister</w:t>
      </w:r>
      <w:r>
        <w:rPr>
          <w:b/>
          <w:sz w:val="28"/>
        </w:rPr>
        <w:t xml:space="preserve"> og lov om inddrivelse af gæld til det offentlige</w:t>
      </w:r>
    </w:p>
    <w:p w:rsidR="00830039" w:rsidRPr="000F6AC4" w:rsidRDefault="00830039" w:rsidP="00830039">
      <w:pPr>
        <w:jc w:val="center"/>
        <w:rPr>
          <w:sz w:val="24"/>
        </w:rPr>
      </w:pPr>
      <w:r w:rsidRPr="000F6AC4">
        <w:rPr>
          <w:sz w:val="24"/>
        </w:rPr>
        <w:t>(Udvidelse af indberetning</w:t>
      </w:r>
      <w:r w:rsidRPr="000F6AC4">
        <w:rPr>
          <w:sz w:val="24"/>
        </w:rPr>
        <w:t>s</w:t>
      </w:r>
      <w:r w:rsidRPr="000F6AC4">
        <w:rPr>
          <w:sz w:val="24"/>
        </w:rPr>
        <w:t>pligterne vedrørende fina</w:t>
      </w:r>
      <w:r>
        <w:rPr>
          <w:sz w:val="24"/>
        </w:rPr>
        <w:t>nsielle produkter, v</w:t>
      </w:r>
      <w:r w:rsidRPr="007432AA">
        <w:rPr>
          <w:sz w:val="24"/>
        </w:rPr>
        <w:t>ideregivelse af oplysninger til finansielle</w:t>
      </w:r>
      <w:r>
        <w:rPr>
          <w:sz w:val="24"/>
        </w:rPr>
        <w:t xml:space="preserve"> virksomheder</w:t>
      </w:r>
      <w:r w:rsidRPr="000F6AC4">
        <w:rPr>
          <w:sz w:val="24"/>
        </w:rPr>
        <w:t>, ændring af indberetningspligten vedr. modtagere af renter og afgivelse af regnskabsoplysninger om moms i forbindelse med sel</w:t>
      </w:r>
      <w:r w:rsidRPr="000F6AC4">
        <w:rPr>
          <w:sz w:val="24"/>
        </w:rPr>
        <w:t>v</w:t>
      </w:r>
      <w:r w:rsidRPr="000F6AC4">
        <w:rPr>
          <w:sz w:val="24"/>
        </w:rPr>
        <w:t>angivelsen)</w:t>
      </w:r>
    </w:p>
    <w:p w:rsidR="00830039" w:rsidRPr="00BC172D" w:rsidRDefault="00830039" w:rsidP="00830039">
      <w:pPr>
        <w:jc w:val="center"/>
        <w:rPr>
          <w:sz w:val="24"/>
        </w:rPr>
      </w:pPr>
    </w:p>
    <w:p w:rsidR="00830039" w:rsidRDefault="00830039" w:rsidP="00830039">
      <w:pPr>
        <w:widowControl/>
        <w:spacing w:line="288" w:lineRule="auto"/>
        <w:jc w:val="both"/>
        <w:rPr>
          <w:sz w:val="24"/>
        </w:rPr>
      </w:pPr>
    </w:p>
    <w:p w:rsidR="00830039" w:rsidRPr="00BC172D" w:rsidRDefault="00830039" w:rsidP="00830039">
      <w:pPr>
        <w:ind w:left="3600" w:firstLine="720"/>
        <w:rPr>
          <w:sz w:val="24"/>
        </w:rPr>
      </w:pPr>
      <w:r>
        <w:rPr>
          <w:b/>
          <w:sz w:val="24"/>
        </w:rPr>
        <w:t>§ 1</w:t>
      </w:r>
      <w:r w:rsidRPr="00BC172D">
        <w:rPr>
          <w:sz w:val="24"/>
        </w:rPr>
        <w:t xml:space="preserve"> </w:t>
      </w:r>
    </w:p>
    <w:p w:rsidR="00830039" w:rsidRPr="00BC172D" w:rsidRDefault="00830039" w:rsidP="00830039">
      <w:pPr>
        <w:jc w:val="center"/>
        <w:rPr>
          <w:sz w:val="24"/>
        </w:rPr>
      </w:pPr>
    </w:p>
    <w:p w:rsidR="00830039" w:rsidRDefault="00830039" w:rsidP="00830039">
      <w:pPr>
        <w:spacing w:line="288" w:lineRule="auto"/>
        <w:ind w:firstLine="720"/>
        <w:rPr>
          <w:sz w:val="24"/>
        </w:rPr>
      </w:pPr>
      <w:r>
        <w:rPr>
          <w:rStyle w:val="Fodnotehenvisning"/>
          <w:rFonts w:eastAsiaTheme="majorEastAsia"/>
          <w:sz w:val="24"/>
        </w:rPr>
        <w:t>I</w:t>
      </w:r>
      <w:r>
        <w:rPr>
          <w:sz w:val="24"/>
        </w:rPr>
        <w:t xml:space="preserve"> momsloven, jf. lovbekendtgørelse nr. 106 af 23. januar 2013, som ændret ved § 4 i lov nr. 789 af 28. juni 2013, § 7 i lov nr. 903 af 4. juli 2013 og § </w:t>
      </w:r>
      <w:r w:rsidRPr="00275C64">
        <w:rPr>
          <w:sz w:val="24"/>
        </w:rPr>
        <w:t>2</w:t>
      </w:r>
      <w:r>
        <w:rPr>
          <w:sz w:val="24"/>
        </w:rPr>
        <w:t xml:space="preserve"> i lov nr. 1637 af 26. juni 2013, foretages følgende ændring:</w:t>
      </w:r>
    </w:p>
    <w:p w:rsidR="00830039" w:rsidRDefault="00830039" w:rsidP="00830039">
      <w:pPr>
        <w:spacing w:line="288" w:lineRule="auto"/>
        <w:rPr>
          <w:sz w:val="24"/>
        </w:rPr>
      </w:pPr>
    </w:p>
    <w:p w:rsidR="00830039" w:rsidRPr="00ED2EAE" w:rsidRDefault="00830039" w:rsidP="00830039">
      <w:pPr>
        <w:tabs>
          <w:tab w:val="left" w:pos="426"/>
        </w:tabs>
        <w:spacing w:line="288" w:lineRule="auto"/>
        <w:jc w:val="both"/>
        <w:rPr>
          <w:sz w:val="24"/>
        </w:rPr>
      </w:pPr>
      <w:r>
        <w:rPr>
          <w:b/>
          <w:sz w:val="24"/>
        </w:rPr>
        <w:t xml:space="preserve">1. </w:t>
      </w:r>
      <w:r w:rsidRPr="00ED2EAE">
        <w:rPr>
          <w:sz w:val="24"/>
        </w:rPr>
        <w:t xml:space="preserve">Efter § 78 indsættes i </w:t>
      </w:r>
      <w:r w:rsidRPr="00ED2EAE">
        <w:rPr>
          <w:i/>
          <w:sz w:val="24"/>
        </w:rPr>
        <w:t>kapitel 19:</w:t>
      </w:r>
      <w:r w:rsidRPr="00ED2EAE">
        <w:rPr>
          <w:sz w:val="24"/>
        </w:rPr>
        <w:t xml:space="preserve"> </w:t>
      </w:r>
      <w:r w:rsidRPr="00812B04">
        <w:t xml:space="preserve"> </w:t>
      </w:r>
    </w:p>
    <w:p w:rsidR="00830039" w:rsidRPr="00ED2EAE" w:rsidRDefault="00830039" w:rsidP="00830039">
      <w:pPr>
        <w:tabs>
          <w:tab w:val="left" w:pos="426"/>
        </w:tabs>
        <w:spacing w:line="288" w:lineRule="auto"/>
        <w:jc w:val="both"/>
        <w:rPr>
          <w:sz w:val="24"/>
        </w:rPr>
      </w:pPr>
      <w:r w:rsidRPr="00ED2EAE">
        <w:rPr>
          <w:sz w:val="24"/>
        </w:rPr>
        <w:t>”</w:t>
      </w:r>
      <w:r w:rsidRPr="00ED2EAE">
        <w:rPr>
          <w:b/>
          <w:sz w:val="24"/>
        </w:rPr>
        <w:t>§ 78 A.</w:t>
      </w:r>
      <w:r w:rsidRPr="00ED2EAE">
        <w:rPr>
          <w:sz w:val="24"/>
        </w:rPr>
        <w:t xml:space="preserve"> Til brug for afgiftskontrollen skal ejere af virksomheder med personlig hæftelse for virksomhedens forpligtelser</w:t>
      </w:r>
      <w:r>
        <w:rPr>
          <w:sz w:val="24"/>
        </w:rPr>
        <w:t>, herunder til at svare moms,</w:t>
      </w:r>
      <w:r w:rsidRPr="00ED2EAE">
        <w:rPr>
          <w:sz w:val="24"/>
        </w:rPr>
        <w:t xml:space="preserve"> i forbindelse med afgivelse af selvangivelsen, jf. skattekontrollovens §§ 1 og 4, give told- og skatteforvaltningen oplysning om skyldig eller tilgodehavende moms ifølge regnskabet for det regnskabsår, der ligger til grund for selvangivelsen af indkomsten fra virksomheden.”</w:t>
      </w:r>
    </w:p>
    <w:p w:rsidR="00830039" w:rsidRDefault="00830039" w:rsidP="00830039">
      <w:pPr>
        <w:tabs>
          <w:tab w:val="left" w:pos="426"/>
        </w:tabs>
        <w:spacing w:line="288" w:lineRule="auto"/>
        <w:jc w:val="both"/>
        <w:rPr>
          <w:sz w:val="24"/>
        </w:rPr>
      </w:pPr>
    </w:p>
    <w:p w:rsidR="00830039" w:rsidRPr="00BC172D" w:rsidRDefault="00830039" w:rsidP="00830039">
      <w:pPr>
        <w:tabs>
          <w:tab w:val="left" w:pos="360"/>
        </w:tabs>
        <w:spacing w:line="288" w:lineRule="auto"/>
        <w:rPr>
          <w:b/>
          <w:bCs/>
          <w:sz w:val="24"/>
        </w:rPr>
      </w:pP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t xml:space="preserve">§ 2 </w:t>
      </w:r>
    </w:p>
    <w:p w:rsidR="00830039" w:rsidRPr="001B78AD" w:rsidRDefault="00830039" w:rsidP="00830039">
      <w:pPr>
        <w:tabs>
          <w:tab w:val="left" w:pos="360"/>
        </w:tabs>
        <w:spacing w:line="288" w:lineRule="auto"/>
        <w:rPr>
          <w:iCs/>
          <w:sz w:val="24"/>
        </w:rPr>
      </w:pPr>
      <w:r>
        <w:rPr>
          <w:iCs/>
          <w:sz w:val="24"/>
        </w:rPr>
        <w:tab/>
      </w:r>
    </w:p>
    <w:p w:rsidR="00830039" w:rsidRPr="00BC172D" w:rsidRDefault="00830039" w:rsidP="00830039">
      <w:pPr>
        <w:spacing w:line="288" w:lineRule="auto"/>
        <w:ind w:firstLine="720"/>
        <w:rPr>
          <w:sz w:val="24"/>
        </w:rPr>
      </w:pPr>
      <w:r>
        <w:rPr>
          <w:sz w:val="24"/>
        </w:rPr>
        <w:t>I skattekontrolloven, jf. lovbekendtgørelse nr. 1264 af 31. oktober 2013, som ændret bl.a. ved § 8 i lov nr. 118 af 7. februar 2012, § 3 i lov nr. 926 af 8. september 2012 og senest ved § 1 i lov nr. 1634 af 26. december 2013 foretages følgende ændringer:</w:t>
      </w:r>
    </w:p>
    <w:p w:rsidR="00830039" w:rsidRDefault="00830039" w:rsidP="00830039">
      <w:pPr>
        <w:spacing w:line="288" w:lineRule="auto"/>
        <w:rPr>
          <w:sz w:val="24"/>
        </w:rPr>
      </w:pPr>
    </w:p>
    <w:p w:rsidR="00830039" w:rsidRPr="00CD5D8B" w:rsidRDefault="00830039" w:rsidP="00830039">
      <w:pPr>
        <w:spacing w:line="288" w:lineRule="auto"/>
        <w:jc w:val="both"/>
        <w:rPr>
          <w:i/>
          <w:iCs/>
          <w:sz w:val="24"/>
        </w:rPr>
      </w:pPr>
      <w:r w:rsidRPr="00CD5D8B">
        <w:rPr>
          <w:b/>
          <w:bCs/>
          <w:sz w:val="24"/>
        </w:rPr>
        <w:t>1.</w:t>
      </w:r>
      <w:r w:rsidRPr="00CD5D8B">
        <w:rPr>
          <w:bCs/>
          <w:sz w:val="24"/>
        </w:rPr>
        <w:t xml:space="preserve"> I </w:t>
      </w:r>
      <w:r w:rsidRPr="00CD5D8B">
        <w:rPr>
          <w:i/>
          <w:iCs/>
          <w:sz w:val="24"/>
        </w:rPr>
        <w:t xml:space="preserve">§ </w:t>
      </w:r>
      <w:r>
        <w:rPr>
          <w:i/>
          <w:iCs/>
          <w:sz w:val="24"/>
        </w:rPr>
        <w:t>1 B</w:t>
      </w:r>
      <w:r w:rsidRPr="00CD5D8B">
        <w:rPr>
          <w:iCs/>
          <w:sz w:val="24"/>
        </w:rPr>
        <w:t xml:space="preserve"> </w:t>
      </w:r>
      <w:r>
        <w:rPr>
          <w:iCs/>
          <w:sz w:val="24"/>
        </w:rPr>
        <w:t>i</w:t>
      </w:r>
      <w:r w:rsidRPr="00CD5D8B">
        <w:rPr>
          <w:iCs/>
          <w:sz w:val="24"/>
        </w:rPr>
        <w:t>ndsættes efter stk. 1 som nye stykker:</w:t>
      </w:r>
      <w:r w:rsidRPr="00CD5D8B">
        <w:rPr>
          <w:i/>
          <w:iCs/>
          <w:sz w:val="24"/>
        </w:rPr>
        <w:t xml:space="preserve"> </w:t>
      </w:r>
    </w:p>
    <w:p w:rsidR="00830039" w:rsidRPr="00CD5D8B" w:rsidRDefault="00830039" w:rsidP="00830039">
      <w:pPr>
        <w:tabs>
          <w:tab w:val="left" w:pos="426"/>
        </w:tabs>
        <w:spacing w:line="288" w:lineRule="auto"/>
        <w:jc w:val="both"/>
        <w:rPr>
          <w:sz w:val="24"/>
        </w:rPr>
      </w:pPr>
      <w:r w:rsidRPr="00CD5D8B">
        <w:rPr>
          <w:sz w:val="24"/>
        </w:rPr>
        <w:tab/>
      </w:r>
      <w:r>
        <w:rPr>
          <w:sz w:val="24"/>
        </w:rPr>
        <w:t>”</w:t>
      </w:r>
      <w:r w:rsidRPr="00CD5D8B">
        <w:rPr>
          <w:i/>
          <w:sz w:val="24"/>
        </w:rPr>
        <w:t>Stk. 2.</w:t>
      </w:r>
      <w:r w:rsidRPr="00CD5D8B">
        <w:rPr>
          <w:sz w:val="24"/>
        </w:rPr>
        <w:t xml:space="preserve"> Finansielle virksomheder, som er omfattet af regler</w:t>
      </w:r>
      <w:r>
        <w:rPr>
          <w:sz w:val="24"/>
        </w:rPr>
        <w:t xml:space="preserve"> om</w:t>
      </w:r>
      <w:r w:rsidRPr="00D55742">
        <w:rPr>
          <w:sz w:val="24"/>
        </w:rPr>
        <w:t xml:space="preserve"> redelig forretningsskik og god praksis for de finansielle virksomheder </w:t>
      </w:r>
      <w:r>
        <w:rPr>
          <w:sz w:val="24"/>
        </w:rPr>
        <w:t>udstedt i medfør af lov om finansiel virksomhed § 43, stk. 2,</w:t>
      </w:r>
      <w:r w:rsidRPr="00CD5D8B">
        <w:rPr>
          <w:sz w:val="24"/>
        </w:rPr>
        <w:t xml:space="preserve"> kan efter samtykke fra den registrerede få adgang til </w:t>
      </w:r>
      <w:r w:rsidRPr="004E63B8">
        <w:rPr>
          <w:sz w:val="24"/>
        </w:rPr>
        <w:t>oplysninger, som indgår i den seneste årsopgørelse, og</w:t>
      </w:r>
      <w:r>
        <w:rPr>
          <w:sz w:val="24"/>
        </w:rPr>
        <w:t xml:space="preserve"> </w:t>
      </w:r>
      <w:r w:rsidRPr="00CD5D8B">
        <w:rPr>
          <w:sz w:val="24"/>
        </w:rPr>
        <w:t xml:space="preserve">som er nødvendige til brug for rådgivning af den registrerede i overensstemmelse med reglerne </w:t>
      </w:r>
      <w:r>
        <w:rPr>
          <w:sz w:val="24"/>
        </w:rPr>
        <w:t xml:space="preserve">om </w:t>
      </w:r>
      <w:r w:rsidRPr="00D55742">
        <w:rPr>
          <w:sz w:val="24"/>
        </w:rPr>
        <w:t>redelig forretningsskik og god praksis</w:t>
      </w:r>
      <w:r w:rsidRPr="00CD5D8B">
        <w:rPr>
          <w:sz w:val="24"/>
        </w:rPr>
        <w:t>.</w:t>
      </w:r>
    </w:p>
    <w:p w:rsidR="00830039" w:rsidRPr="00CD5D8B" w:rsidRDefault="00830039" w:rsidP="00830039">
      <w:pPr>
        <w:tabs>
          <w:tab w:val="left" w:pos="426"/>
        </w:tabs>
        <w:spacing w:line="288" w:lineRule="auto"/>
        <w:jc w:val="both"/>
        <w:rPr>
          <w:sz w:val="24"/>
        </w:rPr>
      </w:pPr>
      <w:r w:rsidRPr="00CD5D8B">
        <w:rPr>
          <w:sz w:val="24"/>
        </w:rPr>
        <w:tab/>
      </w:r>
      <w:r w:rsidRPr="00CD5D8B">
        <w:rPr>
          <w:i/>
          <w:sz w:val="24"/>
        </w:rPr>
        <w:t>Stk. 3.</w:t>
      </w:r>
      <w:r w:rsidRPr="00CD5D8B">
        <w:rPr>
          <w:sz w:val="24"/>
        </w:rPr>
        <w:t xml:space="preserve"> Finansielle virksomheder kan desuden efter samtykke fra den registrerede få </w:t>
      </w:r>
      <w:r w:rsidRPr="00CD5D8B">
        <w:rPr>
          <w:sz w:val="24"/>
        </w:rPr>
        <w:lastRenderedPageBreak/>
        <w:t xml:space="preserve">adgang til </w:t>
      </w:r>
      <w:r w:rsidRPr="004E63B8">
        <w:rPr>
          <w:sz w:val="24"/>
        </w:rPr>
        <w:t>oplysninger, som indgå</w:t>
      </w:r>
      <w:r>
        <w:rPr>
          <w:sz w:val="24"/>
        </w:rPr>
        <w:t>r i den seneste årsopgørelse</w:t>
      </w:r>
      <w:r w:rsidRPr="00CD5D8B">
        <w:rPr>
          <w:sz w:val="24"/>
        </w:rPr>
        <w:t xml:space="preserve">, </w:t>
      </w:r>
      <w:r>
        <w:rPr>
          <w:sz w:val="24"/>
        </w:rPr>
        <w:t>og som er nødvendige til efterl</w:t>
      </w:r>
      <w:r>
        <w:rPr>
          <w:sz w:val="24"/>
        </w:rPr>
        <w:t>e</w:t>
      </w:r>
      <w:r>
        <w:rPr>
          <w:sz w:val="24"/>
        </w:rPr>
        <w:t>velse af</w:t>
      </w:r>
      <w:r w:rsidRPr="00CD5D8B">
        <w:rPr>
          <w:sz w:val="24"/>
        </w:rPr>
        <w:t xml:space="preserve"> </w:t>
      </w:r>
      <w:r>
        <w:rPr>
          <w:sz w:val="24"/>
        </w:rPr>
        <w:t>bekendtgørelse om ledelse og styring af pengeinstitutter m.fl. med hensyn til</w:t>
      </w:r>
      <w:r w:rsidRPr="00CD5D8B">
        <w:rPr>
          <w:sz w:val="24"/>
        </w:rPr>
        <w:t xml:space="preserve">, at der skal tilvejebringes opdaterede oplysninger om den registrerede. </w:t>
      </w:r>
      <w:r>
        <w:rPr>
          <w:sz w:val="24"/>
        </w:rPr>
        <w:t>Adgang til</w:t>
      </w:r>
      <w:r w:rsidRPr="00CD5D8B">
        <w:rPr>
          <w:sz w:val="24"/>
        </w:rPr>
        <w:t xml:space="preserve"> oplysninge</w:t>
      </w:r>
      <w:r w:rsidRPr="00CD5D8B">
        <w:rPr>
          <w:sz w:val="24"/>
        </w:rPr>
        <w:t>r</w:t>
      </w:r>
      <w:r w:rsidRPr="00CD5D8B">
        <w:rPr>
          <w:sz w:val="24"/>
        </w:rPr>
        <w:t>ne forudsætter, at den registrerede er kunde i den finansielle virksomhed.”</w:t>
      </w:r>
    </w:p>
    <w:p w:rsidR="00830039" w:rsidRPr="00CD5D8B" w:rsidRDefault="00830039" w:rsidP="00830039">
      <w:pPr>
        <w:tabs>
          <w:tab w:val="left" w:pos="426"/>
        </w:tabs>
        <w:spacing w:line="288" w:lineRule="auto"/>
        <w:jc w:val="both"/>
        <w:rPr>
          <w:sz w:val="24"/>
        </w:rPr>
      </w:pPr>
      <w:r w:rsidRPr="00CD5D8B">
        <w:rPr>
          <w:sz w:val="24"/>
        </w:rPr>
        <w:tab/>
        <w:t>Stk. 2 bliver herefter stk. 4.</w:t>
      </w:r>
    </w:p>
    <w:p w:rsidR="00830039" w:rsidRPr="00CD5D8B" w:rsidRDefault="00830039" w:rsidP="00830039">
      <w:pPr>
        <w:spacing w:line="288" w:lineRule="auto"/>
        <w:jc w:val="both"/>
        <w:rPr>
          <w:sz w:val="24"/>
        </w:rPr>
      </w:pPr>
    </w:p>
    <w:p w:rsidR="00830039" w:rsidRPr="00CD5D8B" w:rsidRDefault="00830039" w:rsidP="00830039">
      <w:pPr>
        <w:spacing w:line="288" w:lineRule="auto"/>
        <w:jc w:val="both"/>
        <w:rPr>
          <w:sz w:val="24"/>
        </w:rPr>
      </w:pPr>
      <w:r w:rsidRPr="00CD5D8B">
        <w:rPr>
          <w:b/>
          <w:sz w:val="24"/>
        </w:rPr>
        <w:t>2.</w:t>
      </w:r>
      <w:r w:rsidRPr="00CD5D8B">
        <w:rPr>
          <w:sz w:val="24"/>
        </w:rPr>
        <w:t xml:space="preserve"> I </w:t>
      </w:r>
      <w:r w:rsidRPr="00CD5D8B">
        <w:rPr>
          <w:i/>
          <w:sz w:val="24"/>
        </w:rPr>
        <w:t xml:space="preserve">§ </w:t>
      </w:r>
      <w:r>
        <w:rPr>
          <w:i/>
          <w:sz w:val="24"/>
        </w:rPr>
        <w:t>1</w:t>
      </w:r>
      <w:r w:rsidRPr="00CD5D8B">
        <w:rPr>
          <w:i/>
          <w:sz w:val="24"/>
        </w:rPr>
        <w:t xml:space="preserve"> </w:t>
      </w:r>
      <w:r>
        <w:rPr>
          <w:i/>
          <w:sz w:val="24"/>
        </w:rPr>
        <w:t>B</w:t>
      </w:r>
      <w:r w:rsidRPr="00CD5D8B">
        <w:rPr>
          <w:i/>
          <w:sz w:val="24"/>
        </w:rPr>
        <w:t>, stk. 2,</w:t>
      </w:r>
      <w:r>
        <w:rPr>
          <w:i/>
          <w:sz w:val="24"/>
        </w:rPr>
        <w:t xml:space="preserve"> 1. pkt.</w:t>
      </w:r>
      <w:r w:rsidRPr="00CD5D8B">
        <w:rPr>
          <w:sz w:val="24"/>
        </w:rPr>
        <w:t xml:space="preserve"> der bliver stk. 4,</w:t>
      </w:r>
      <w:r>
        <w:rPr>
          <w:sz w:val="24"/>
        </w:rPr>
        <w:t xml:space="preserve"> 1. pkt.,</w:t>
      </w:r>
      <w:r w:rsidRPr="00CD5D8B">
        <w:rPr>
          <w:sz w:val="24"/>
        </w:rPr>
        <w:t xml:space="preserve"> ændres ”stk. 1” til: ”stk. 1-3”.</w:t>
      </w:r>
    </w:p>
    <w:p w:rsidR="00830039" w:rsidRDefault="00830039" w:rsidP="00830039">
      <w:pPr>
        <w:spacing w:line="288" w:lineRule="auto"/>
        <w:rPr>
          <w:sz w:val="24"/>
        </w:rPr>
      </w:pPr>
    </w:p>
    <w:p w:rsidR="00830039" w:rsidRPr="00A470A0" w:rsidRDefault="00830039" w:rsidP="00830039">
      <w:pPr>
        <w:tabs>
          <w:tab w:val="left" w:pos="426"/>
        </w:tabs>
        <w:spacing w:line="288" w:lineRule="auto"/>
        <w:jc w:val="both"/>
        <w:rPr>
          <w:sz w:val="24"/>
        </w:rPr>
      </w:pPr>
      <w:r w:rsidRPr="00A470A0">
        <w:rPr>
          <w:b/>
          <w:sz w:val="24"/>
        </w:rPr>
        <w:t>3.</w:t>
      </w:r>
      <w:r>
        <w:rPr>
          <w:sz w:val="24"/>
        </w:rPr>
        <w:t xml:space="preserve"> </w:t>
      </w:r>
      <w:r w:rsidRPr="00A470A0">
        <w:rPr>
          <w:sz w:val="24"/>
        </w:rPr>
        <w:t>Efter § 7 D indsættes:</w:t>
      </w:r>
    </w:p>
    <w:p w:rsidR="00830039" w:rsidRDefault="00830039" w:rsidP="00830039">
      <w:pPr>
        <w:tabs>
          <w:tab w:val="left" w:pos="426"/>
        </w:tabs>
        <w:spacing w:line="288" w:lineRule="auto"/>
        <w:jc w:val="both"/>
        <w:rPr>
          <w:sz w:val="24"/>
        </w:rPr>
      </w:pPr>
      <w:r w:rsidRPr="00A470A0">
        <w:rPr>
          <w:sz w:val="24"/>
        </w:rPr>
        <w:t>”</w:t>
      </w:r>
      <w:r w:rsidRPr="00A470A0">
        <w:rPr>
          <w:b/>
          <w:sz w:val="24"/>
        </w:rPr>
        <w:t>§ 7 E.</w:t>
      </w:r>
      <w:r w:rsidRPr="00A470A0">
        <w:rPr>
          <w:sz w:val="24"/>
        </w:rPr>
        <w:t xml:space="preserve"> Selskaber</w:t>
      </w:r>
      <w:r>
        <w:rPr>
          <w:sz w:val="24"/>
        </w:rPr>
        <w:t xml:space="preserve"> m</w:t>
      </w:r>
      <w:r w:rsidRPr="00A470A0">
        <w:rPr>
          <w:sz w:val="24"/>
        </w:rPr>
        <w:t>.v., der erhverver egne aktier</w:t>
      </w:r>
      <w:r>
        <w:rPr>
          <w:sz w:val="24"/>
        </w:rPr>
        <w:t xml:space="preserve"> m.v.</w:t>
      </w:r>
      <w:r w:rsidRPr="00A470A0">
        <w:rPr>
          <w:sz w:val="24"/>
        </w:rPr>
        <w:t>, skal hvert år foretage indberetning til told- og skatte</w:t>
      </w:r>
      <w:r>
        <w:rPr>
          <w:sz w:val="24"/>
        </w:rPr>
        <w:t>forvaltningen</w:t>
      </w:r>
      <w:r w:rsidRPr="00A470A0">
        <w:rPr>
          <w:sz w:val="24"/>
        </w:rPr>
        <w:t xml:space="preserve"> om de i det forudgående kalend</w:t>
      </w:r>
      <w:r>
        <w:rPr>
          <w:sz w:val="24"/>
        </w:rPr>
        <w:t>erår erhvervede egne aktier</w:t>
      </w:r>
      <w:r w:rsidRPr="00A470A0">
        <w:rPr>
          <w:sz w:val="24"/>
        </w:rPr>
        <w:t xml:space="preserve"> </w:t>
      </w:r>
      <w:r>
        <w:rPr>
          <w:sz w:val="24"/>
        </w:rPr>
        <w:t xml:space="preserve">m.v. </w:t>
      </w:r>
      <w:r w:rsidRPr="00A470A0">
        <w:rPr>
          <w:sz w:val="24"/>
        </w:rPr>
        <w:t xml:space="preserve">med angivelse af identitet, antal, anskaffelsestidspunkt og anskaffelsessum </w:t>
      </w:r>
      <w:r>
        <w:rPr>
          <w:sz w:val="24"/>
        </w:rPr>
        <w:t>for aktierne m.v. og sælgers identitet</w:t>
      </w:r>
      <w:r w:rsidRPr="00A470A0">
        <w:rPr>
          <w:sz w:val="24"/>
        </w:rPr>
        <w:t xml:space="preserve">. Indberetningen skal dog ikke foretages, hvis afståelsen er omfattet af indberetningspligten efter skattekontrollovens § 10, stk. 4, 1. </w:t>
      </w:r>
      <w:r>
        <w:rPr>
          <w:sz w:val="24"/>
        </w:rPr>
        <w:t>pkt.</w:t>
      </w:r>
    </w:p>
    <w:p w:rsidR="00830039" w:rsidRPr="003A19E3" w:rsidRDefault="00830039" w:rsidP="00830039">
      <w:pPr>
        <w:tabs>
          <w:tab w:val="left" w:pos="426"/>
        </w:tabs>
        <w:spacing w:line="288" w:lineRule="auto"/>
        <w:jc w:val="both"/>
        <w:rPr>
          <w:sz w:val="24"/>
        </w:rPr>
      </w:pPr>
      <w:r>
        <w:rPr>
          <w:sz w:val="24"/>
        </w:rPr>
        <w:tab/>
      </w:r>
      <w:r>
        <w:rPr>
          <w:i/>
          <w:sz w:val="24"/>
        </w:rPr>
        <w:t>Stk. 2.</w:t>
      </w:r>
      <w:r>
        <w:rPr>
          <w:sz w:val="24"/>
        </w:rPr>
        <w:t xml:space="preserve"> Skatteministeren kan fastsætte nærmere regler for indberetningen, herunder lempe indberetningspligten.”</w:t>
      </w:r>
    </w:p>
    <w:p w:rsidR="00830039" w:rsidRDefault="00830039" w:rsidP="00830039">
      <w:pPr>
        <w:tabs>
          <w:tab w:val="left" w:pos="426"/>
        </w:tabs>
        <w:spacing w:line="288" w:lineRule="auto"/>
        <w:jc w:val="both"/>
        <w:rPr>
          <w:sz w:val="24"/>
        </w:rPr>
      </w:pPr>
    </w:p>
    <w:p w:rsidR="00830039" w:rsidRPr="001B78AD" w:rsidRDefault="00830039" w:rsidP="00830039">
      <w:pPr>
        <w:spacing w:line="288" w:lineRule="auto"/>
        <w:rPr>
          <w:b/>
          <w:sz w:val="24"/>
        </w:rPr>
      </w:pPr>
      <w:r w:rsidRPr="003F37E4">
        <w:rPr>
          <w:b/>
          <w:sz w:val="24"/>
        </w:rPr>
        <w:t>4.</w:t>
      </w:r>
      <w:r>
        <w:rPr>
          <w:sz w:val="24"/>
        </w:rPr>
        <w:t xml:space="preserve"> </w:t>
      </w:r>
      <w:r w:rsidRPr="001B78AD">
        <w:rPr>
          <w:sz w:val="24"/>
        </w:rPr>
        <w:t xml:space="preserve">I </w:t>
      </w:r>
      <w:r>
        <w:rPr>
          <w:i/>
          <w:sz w:val="24"/>
        </w:rPr>
        <w:t>§ 7 L, stk. 1,</w:t>
      </w:r>
      <w:r w:rsidRPr="001563FB">
        <w:rPr>
          <w:sz w:val="24"/>
        </w:rPr>
        <w:t xml:space="preserve"> </w:t>
      </w:r>
      <w:r>
        <w:rPr>
          <w:bCs/>
          <w:sz w:val="24"/>
        </w:rPr>
        <w:t xml:space="preserve">udgår ”4 eller”, og </w:t>
      </w:r>
      <w:r w:rsidRPr="00CF3F01">
        <w:rPr>
          <w:bCs/>
          <w:sz w:val="24"/>
        </w:rPr>
        <w:t>efter ”den</w:t>
      </w:r>
      <w:r>
        <w:rPr>
          <w:bCs/>
          <w:sz w:val="24"/>
        </w:rPr>
        <w:softHyphen/>
      </w:r>
      <w:r w:rsidRPr="00CF3F01">
        <w:rPr>
          <w:bCs/>
          <w:sz w:val="24"/>
        </w:rPr>
        <w:t>ne lov”</w:t>
      </w:r>
      <w:r>
        <w:rPr>
          <w:bCs/>
          <w:sz w:val="24"/>
        </w:rPr>
        <w:t xml:space="preserve"> indsættes</w:t>
      </w:r>
      <w:r w:rsidRPr="00CF3F01">
        <w:rPr>
          <w:bCs/>
          <w:sz w:val="24"/>
        </w:rPr>
        <w:t>: ”, og medmindre renterne fradrages</w:t>
      </w:r>
      <w:r>
        <w:rPr>
          <w:bCs/>
          <w:sz w:val="24"/>
        </w:rPr>
        <w:t xml:space="preserve"> ved opgørelsen af den skattepligtige</w:t>
      </w:r>
      <w:r w:rsidRPr="00CF3F01">
        <w:rPr>
          <w:bCs/>
          <w:sz w:val="24"/>
        </w:rPr>
        <w:t xml:space="preserve"> indkomst ved selvstændig erhvervsvirksomhed”.</w:t>
      </w:r>
    </w:p>
    <w:p w:rsidR="00830039" w:rsidRDefault="00830039" w:rsidP="00830039">
      <w:pPr>
        <w:tabs>
          <w:tab w:val="left" w:pos="426"/>
        </w:tabs>
        <w:spacing w:line="288" w:lineRule="auto"/>
        <w:jc w:val="both"/>
        <w:rPr>
          <w:sz w:val="24"/>
        </w:rPr>
      </w:pPr>
    </w:p>
    <w:p w:rsidR="00830039" w:rsidRDefault="00830039" w:rsidP="00830039">
      <w:pPr>
        <w:tabs>
          <w:tab w:val="left" w:pos="426"/>
        </w:tabs>
        <w:spacing w:line="288" w:lineRule="auto"/>
        <w:jc w:val="both"/>
        <w:rPr>
          <w:sz w:val="24"/>
        </w:rPr>
      </w:pPr>
      <w:r w:rsidRPr="00012CB3">
        <w:rPr>
          <w:b/>
          <w:sz w:val="24"/>
        </w:rPr>
        <w:t>5.</w:t>
      </w:r>
      <w:r>
        <w:rPr>
          <w:sz w:val="24"/>
        </w:rPr>
        <w:t xml:space="preserve"> I </w:t>
      </w:r>
      <w:r>
        <w:rPr>
          <w:i/>
          <w:sz w:val="24"/>
        </w:rPr>
        <w:t>§ 9, stk. 1,</w:t>
      </w:r>
      <w:r>
        <w:rPr>
          <w:sz w:val="24"/>
        </w:rPr>
        <w:t xml:space="preserve"> ændres ”§ 11 A, stk. 4-6” til: ”§ 11 A, stk. 4, 5 og 8”, og ”§ 11 C, stk. 3-5” ændres til: ”§ 11 C, stk. 2, 3 og 7”.</w:t>
      </w:r>
    </w:p>
    <w:p w:rsidR="00830039" w:rsidRPr="00007146" w:rsidRDefault="00830039" w:rsidP="00830039">
      <w:pPr>
        <w:tabs>
          <w:tab w:val="left" w:pos="426"/>
        </w:tabs>
        <w:spacing w:line="288" w:lineRule="auto"/>
        <w:jc w:val="both"/>
        <w:rPr>
          <w:sz w:val="24"/>
        </w:rPr>
      </w:pPr>
    </w:p>
    <w:p w:rsidR="00830039" w:rsidRPr="00791153" w:rsidRDefault="00830039" w:rsidP="00830039">
      <w:pPr>
        <w:tabs>
          <w:tab w:val="left" w:pos="426"/>
        </w:tabs>
        <w:spacing w:line="288" w:lineRule="auto"/>
        <w:jc w:val="both"/>
        <w:rPr>
          <w:sz w:val="24"/>
        </w:rPr>
      </w:pPr>
      <w:r>
        <w:rPr>
          <w:b/>
          <w:sz w:val="24"/>
        </w:rPr>
        <w:t>6</w:t>
      </w:r>
      <w:r w:rsidRPr="00A470A0">
        <w:rPr>
          <w:b/>
          <w:sz w:val="24"/>
        </w:rPr>
        <w:t>.</w:t>
      </w:r>
      <w:r>
        <w:rPr>
          <w:sz w:val="24"/>
        </w:rPr>
        <w:t xml:space="preserve"> I </w:t>
      </w:r>
      <w:r>
        <w:rPr>
          <w:i/>
          <w:sz w:val="24"/>
        </w:rPr>
        <w:t xml:space="preserve">§ 10, stk. 1, </w:t>
      </w:r>
      <w:r>
        <w:rPr>
          <w:sz w:val="24"/>
        </w:rPr>
        <w:t>udgår ”, såfremt deponeringen er foretaget for en person”,</w:t>
      </w:r>
    </w:p>
    <w:p w:rsidR="00830039" w:rsidRPr="00A470A0" w:rsidRDefault="00830039" w:rsidP="00830039">
      <w:pPr>
        <w:tabs>
          <w:tab w:val="left" w:pos="426"/>
        </w:tabs>
        <w:spacing w:line="288" w:lineRule="auto"/>
        <w:jc w:val="both"/>
        <w:rPr>
          <w:sz w:val="24"/>
        </w:rPr>
      </w:pPr>
    </w:p>
    <w:p w:rsidR="00830039" w:rsidRPr="00791153" w:rsidRDefault="00830039" w:rsidP="00830039">
      <w:pPr>
        <w:tabs>
          <w:tab w:val="left" w:pos="426"/>
        </w:tabs>
        <w:spacing w:line="288" w:lineRule="auto"/>
        <w:jc w:val="both"/>
        <w:rPr>
          <w:sz w:val="24"/>
        </w:rPr>
      </w:pPr>
      <w:r>
        <w:rPr>
          <w:b/>
          <w:sz w:val="24"/>
        </w:rPr>
        <w:t>7</w:t>
      </w:r>
      <w:r w:rsidRPr="00A470A0">
        <w:rPr>
          <w:b/>
          <w:sz w:val="24"/>
        </w:rPr>
        <w:t>.</w:t>
      </w:r>
      <w:r w:rsidRPr="00A470A0">
        <w:rPr>
          <w:sz w:val="24"/>
        </w:rPr>
        <w:t xml:space="preserve"> </w:t>
      </w:r>
      <w:r>
        <w:rPr>
          <w:sz w:val="24"/>
        </w:rPr>
        <w:t xml:space="preserve">I </w:t>
      </w:r>
      <w:r>
        <w:rPr>
          <w:i/>
          <w:sz w:val="24"/>
        </w:rPr>
        <w:t>§ 10, stk. 4, 1. pkt.,</w:t>
      </w:r>
      <w:r>
        <w:rPr>
          <w:sz w:val="24"/>
        </w:rPr>
        <w:t xml:space="preserve"> udgår ”, når erhvervelsen eller afståelsen er formidlet for en person”. </w:t>
      </w:r>
    </w:p>
    <w:p w:rsidR="00830039" w:rsidRDefault="00830039" w:rsidP="00830039">
      <w:pPr>
        <w:tabs>
          <w:tab w:val="left" w:pos="426"/>
        </w:tabs>
        <w:spacing w:line="288" w:lineRule="auto"/>
        <w:jc w:val="both"/>
        <w:rPr>
          <w:sz w:val="24"/>
        </w:rPr>
      </w:pPr>
    </w:p>
    <w:p w:rsidR="00830039" w:rsidRPr="00ED2EAE" w:rsidRDefault="00830039" w:rsidP="00830039">
      <w:pPr>
        <w:tabs>
          <w:tab w:val="left" w:pos="426"/>
        </w:tabs>
        <w:spacing w:line="288" w:lineRule="auto"/>
        <w:jc w:val="both"/>
        <w:rPr>
          <w:b/>
          <w:sz w:val="24"/>
        </w:rPr>
      </w:pPr>
      <w:r>
        <w:rPr>
          <w:b/>
          <w:sz w:val="24"/>
        </w:rPr>
        <w:t>8</w:t>
      </w:r>
      <w:r w:rsidRPr="00ED2EAE">
        <w:rPr>
          <w:b/>
          <w:sz w:val="24"/>
        </w:rPr>
        <w:t>.</w:t>
      </w:r>
      <w:r>
        <w:rPr>
          <w:b/>
          <w:sz w:val="24"/>
        </w:rPr>
        <w:t xml:space="preserve"> </w:t>
      </w:r>
      <w:r w:rsidRPr="00A470A0">
        <w:rPr>
          <w:sz w:val="24"/>
        </w:rPr>
        <w:t xml:space="preserve">I </w:t>
      </w:r>
      <w:r w:rsidRPr="00791153">
        <w:rPr>
          <w:i/>
          <w:sz w:val="24"/>
        </w:rPr>
        <w:t>§ 10, stk. 4</w:t>
      </w:r>
      <w:r w:rsidRPr="009D4866">
        <w:rPr>
          <w:i/>
          <w:sz w:val="24"/>
        </w:rPr>
        <w:t>, 2. pkt.</w:t>
      </w:r>
      <w:r>
        <w:rPr>
          <w:i/>
          <w:sz w:val="24"/>
        </w:rPr>
        <w:t>,</w:t>
      </w:r>
      <w:r w:rsidRPr="00A470A0">
        <w:rPr>
          <w:sz w:val="24"/>
        </w:rPr>
        <w:t xml:space="preserve"> </w:t>
      </w:r>
      <w:r>
        <w:rPr>
          <w:sz w:val="24"/>
        </w:rPr>
        <w:t>ophæves.</w:t>
      </w:r>
    </w:p>
    <w:p w:rsidR="00830039" w:rsidRDefault="00830039" w:rsidP="00830039">
      <w:pPr>
        <w:tabs>
          <w:tab w:val="left" w:pos="426"/>
        </w:tabs>
        <w:spacing w:line="288" w:lineRule="auto"/>
        <w:jc w:val="both"/>
        <w:rPr>
          <w:sz w:val="24"/>
        </w:rPr>
      </w:pPr>
    </w:p>
    <w:p w:rsidR="00830039" w:rsidRDefault="00830039" w:rsidP="00830039">
      <w:pPr>
        <w:tabs>
          <w:tab w:val="left" w:pos="426"/>
        </w:tabs>
        <w:spacing w:line="288" w:lineRule="auto"/>
        <w:jc w:val="both"/>
        <w:rPr>
          <w:sz w:val="24"/>
        </w:rPr>
      </w:pPr>
      <w:r>
        <w:rPr>
          <w:b/>
          <w:sz w:val="24"/>
        </w:rPr>
        <w:t>9</w:t>
      </w:r>
      <w:r w:rsidRPr="00ED2EAE">
        <w:rPr>
          <w:b/>
          <w:sz w:val="24"/>
        </w:rPr>
        <w:t>.</w:t>
      </w:r>
      <w:r>
        <w:rPr>
          <w:sz w:val="24"/>
        </w:rPr>
        <w:t xml:space="preserve"> </w:t>
      </w:r>
      <w:r>
        <w:rPr>
          <w:i/>
          <w:sz w:val="24"/>
        </w:rPr>
        <w:t>§ 10, stk. 5,</w:t>
      </w:r>
      <w:r>
        <w:rPr>
          <w:sz w:val="24"/>
        </w:rPr>
        <w:t xml:space="preserve"> affattes således:</w:t>
      </w:r>
    </w:p>
    <w:p w:rsidR="00830039" w:rsidRPr="002F6B10" w:rsidRDefault="00830039" w:rsidP="00830039">
      <w:pPr>
        <w:tabs>
          <w:tab w:val="left" w:pos="426"/>
        </w:tabs>
        <w:spacing w:line="288" w:lineRule="auto"/>
        <w:jc w:val="both"/>
        <w:rPr>
          <w:sz w:val="24"/>
        </w:rPr>
      </w:pPr>
      <w:r>
        <w:rPr>
          <w:sz w:val="24"/>
        </w:rPr>
        <w:tab/>
      </w:r>
      <w:r>
        <w:rPr>
          <w:i/>
          <w:sz w:val="24"/>
        </w:rPr>
        <w:t>”Stk. 5.</w:t>
      </w:r>
      <w:r>
        <w:rPr>
          <w:sz w:val="24"/>
        </w:rPr>
        <w:t xml:space="preserve"> Den, for hvem deponeringen er foretaget eller afståelsen formidlet, skal oplyse den indberetningspligtige om sin identitet, herunder om sit cpr-nummer. eller cvr-nummer.”</w:t>
      </w:r>
    </w:p>
    <w:p w:rsidR="00830039" w:rsidRDefault="00830039" w:rsidP="00830039">
      <w:pPr>
        <w:tabs>
          <w:tab w:val="left" w:pos="426"/>
        </w:tabs>
        <w:spacing w:line="288" w:lineRule="auto"/>
        <w:jc w:val="both"/>
        <w:rPr>
          <w:sz w:val="24"/>
        </w:rPr>
      </w:pPr>
    </w:p>
    <w:p w:rsidR="00830039" w:rsidRDefault="00830039" w:rsidP="00830039">
      <w:pPr>
        <w:tabs>
          <w:tab w:val="left" w:pos="426"/>
        </w:tabs>
        <w:spacing w:line="288" w:lineRule="auto"/>
        <w:jc w:val="both"/>
        <w:rPr>
          <w:sz w:val="24"/>
        </w:rPr>
      </w:pPr>
      <w:r w:rsidRPr="00012CB3">
        <w:rPr>
          <w:b/>
          <w:sz w:val="24"/>
        </w:rPr>
        <w:t>10.</w:t>
      </w:r>
      <w:r>
        <w:rPr>
          <w:sz w:val="24"/>
        </w:rPr>
        <w:t xml:space="preserve"> I </w:t>
      </w:r>
      <w:r>
        <w:rPr>
          <w:i/>
          <w:sz w:val="24"/>
        </w:rPr>
        <w:t>§ 11 A, stk. 1, 1. pkt.</w:t>
      </w:r>
      <w:r>
        <w:rPr>
          <w:sz w:val="24"/>
        </w:rPr>
        <w:t xml:space="preserve"> ændres ” stk. 4 og 5” til: ”stk. 4-8”.</w:t>
      </w:r>
    </w:p>
    <w:p w:rsidR="00830039" w:rsidRDefault="00830039" w:rsidP="00830039">
      <w:pPr>
        <w:tabs>
          <w:tab w:val="left" w:pos="426"/>
        </w:tabs>
        <w:spacing w:line="288" w:lineRule="auto"/>
        <w:jc w:val="both"/>
        <w:rPr>
          <w:sz w:val="24"/>
        </w:rPr>
      </w:pPr>
    </w:p>
    <w:p w:rsidR="00830039" w:rsidRDefault="00830039" w:rsidP="00830039">
      <w:pPr>
        <w:tabs>
          <w:tab w:val="left" w:pos="426"/>
        </w:tabs>
        <w:spacing w:line="288" w:lineRule="auto"/>
        <w:jc w:val="both"/>
        <w:rPr>
          <w:sz w:val="24"/>
        </w:rPr>
      </w:pPr>
      <w:r w:rsidRPr="00FD5F55">
        <w:rPr>
          <w:b/>
          <w:sz w:val="24"/>
        </w:rPr>
        <w:t>11.</w:t>
      </w:r>
      <w:r>
        <w:rPr>
          <w:sz w:val="24"/>
        </w:rPr>
        <w:t xml:space="preserve"> I </w:t>
      </w:r>
      <w:r>
        <w:rPr>
          <w:i/>
          <w:sz w:val="24"/>
        </w:rPr>
        <w:t>§ 11 A, stk. 1, 3. pkt.</w:t>
      </w:r>
      <w:r>
        <w:rPr>
          <w:sz w:val="24"/>
        </w:rPr>
        <w:t>, udgår ”, men i disse tilfælde skal kontohaveren selv opfylde betingelsen som nævnt i stk. 5, nr. 2”.</w:t>
      </w:r>
    </w:p>
    <w:p w:rsidR="00830039" w:rsidRDefault="00830039" w:rsidP="00830039">
      <w:pPr>
        <w:tabs>
          <w:tab w:val="left" w:pos="426"/>
        </w:tabs>
        <w:spacing w:line="288" w:lineRule="auto"/>
        <w:jc w:val="both"/>
        <w:rPr>
          <w:sz w:val="24"/>
        </w:rPr>
      </w:pPr>
    </w:p>
    <w:p w:rsidR="00830039" w:rsidRPr="0052601D" w:rsidRDefault="00830039" w:rsidP="00830039">
      <w:pPr>
        <w:tabs>
          <w:tab w:val="left" w:pos="426"/>
        </w:tabs>
        <w:spacing w:line="288" w:lineRule="auto"/>
        <w:jc w:val="both"/>
        <w:rPr>
          <w:sz w:val="24"/>
        </w:rPr>
      </w:pPr>
      <w:r w:rsidRPr="00012CB3">
        <w:rPr>
          <w:b/>
          <w:sz w:val="24"/>
        </w:rPr>
        <w:t>1</w:t>
      </w:r>
      <w:r>
        <w:rPr>
          <w:b/>
          <w:sz w:val="24"/>
        </w:rPr>
        <w:t>2</w:t>
      </w:r>
      <w:r w:rsidRPr="00012CB3">
        <w:rPr>
          <w:b/>
          <w:sz w:val="24"/>
        </w:rPr>
        <w:t>.</w:t>
      </w:r>
      <w:r>
        <w:rPr>
          <w:sz w:val="24"/>
        </w:rPr>
        <w:t xml:space="preserve"> I </w:t>
      </w:r>
      <w:r>
        <w:rPr>
          <w:i/>
          <w:sz w:val="24"/>
        </w:rPr>
        <w:t>§ 11 A, stk. 2, 4. pkt.,</w:t>
      </w:r>
      <w:r>
        <w:rPr>
          <w:sz w:val="24"/>
        </w:rPr>
        <w:t xml:space="preserve"> ændres ”stk. 5” til: ”stk. 5-8”.</w:t>
      </w:r>
    </w:p>
    <w:p w:rsidR="00830039" w:rsidRDefault="00830039" w:rsidP="00830039">
      <w:pPr>
        <w:tabs>
          <w:tab w:val="left" w:pos="426"/>
        </w:tabs>
        <w:spacing w:line="288" w:lineRule="auto"/>
        <w:jc w:val="both"/>
        <w:rPr>
          <w:sz w:val="24"/>
        </w:rPr>
      </w:pPr>
    </w:p>
    <w:p w:rsidR="00830039" w:rsidRDefault="00830039" w:rsidP="00830039">
      <w:pPr>
        <w:tabs>
          <w:tab w:val="left" w:pos="426"/>
        </w:tabs>
        <w:spacing w:line="288" w:lineRule="auto"/>
        <w:jc w:val="both"/>
        <w:rPr>
          <w:sz w:val="24"/>
        </w:rPr>
      </w:pPr>
      <w:r>
        <w:rPr>
          <w:b/>
          <w:sz w:val="24"/>
        </w:rPr>
        <w:t>13</w:t>
      </w:r>
      <w:r w:rsidRPr="001F67D7">
        <w:rPr>
          <w:b/>
          <w:sz w:val="24"/>
        </w:rPr>
        <w:t>.</w:t>
      </w:r>
      <w:r>
        <w:rPr>
          <w:i/>
          <w:sz w:val="24"/>
        </w:rPr>
        <w:t xml:space="preserve"> </w:t>
      </w:r>
      <w:r>
        <w:rPr>
          <w:sz w:val="24"/>
        </w:rPr>
        <w:t xml:space="preserve">I </w:t>
      </w:r>
      <w:r>
        <w:rPr>
          <w:i/>
          <w:sz w:val="24"/>
        </w:rPr>
        <w:t>§ 11 A, stk. 4, 1. pkt.,</w:t>
      </w:r>
      <w:r>
        <w:rPr>
          <w:sz w:val="24"/>
        </w:rPr>
        <w:t xml:space="preserve"> indsættes efter ”landet af kontoen”: ”, men dog inden udløbet af selvangivelsesfristen for det indkomstår, hvor skattepligten indtræder,”.</w:t>
      </w:r>
    </w:p>
    <w:p w:rsidR="00830039" w:rsidRDefault="00830039" w:rsidP="00830039">
      <w:pPr>
        <w:tabs>
          <w:tab w:val="left" w:pos="426"/>
        </w:tabs>
        <w:spacing w:line="288" w:lineRule="auto"/>
        <w:jc w:val="both"/>
        <w:rPr>
          <w:sz w:val="24"/>
        </w:rPr>
      </w:pPr>
    </w:p>
    <w:p w:rsidR="00830039" w:rsidRDefault="00830039" w:rsidP="00830039">
      <w:pPr>
        <w:tabs>
          <w:tab w:val="left" w:pos="426"/>
        </w:tabs>
        <w:spacing w:line="288" w:lineRule="auto"/>
        <w:jc w:val="both"/>
        <w:rPr>
          <w:sz w:val="24"/>
        </w:rPr>
      </w:pPr>
      <w:r>
        <w:rPr>
          <w:b/>
          <w:sz w:val="24"/>
        </w:rPr>
        <w:t>14</w:t>
      </w:r>
      <w:r w:rsidRPr="004926C5">
        <w:rPr>
          <w:b/>
          <w:sz w:val="24"/>
        </w:rPr>
        <w:t>.</w:t>
      </w:r>
      <w:r>
        <w:rPr>
          <w:sz w:val="24"/>
        </w:rPr>
        <w:t xml:space="preserve"> I </w:t>
      </w:r>
      <w:r>
        <w:rPr>
          <w:i/>
          <w:sz w:val="24"/>
        </w:rPr>
        <w:t>§ 11 A, stk. 4, nr. 3,</w:t>
      </w:r>
      <w:r>
        <w:rPr>
          <w:sz w:val="24"/>
        </w:rPr>
        <w:t xml:space="preserve"> ændres ”og eventuelle” til: ”, eventuelle”, og efter ”identifikation” indsættes: ”</w:t>
      </w:r>
      <w:r w:rsidRPr="004926C5">
        <w:rPr>
          <w:sz w:val="24"/>
        </w:rPr>
        <w:t>, og om ejeren er eneejer eller ejer en andel af kontoen</w:t>
      </w:r>
      <w:r>
        <w:rPr>
          <w:sz w:val="24"/>
        </w:rPr>
        <w:t xml:space="preserve"> eller indskudsbeviset”</w:t>
      </w:r>
      <w:r w:rsidRPr="004926C5">
        <w:rPr>
          <w:sz w:val="24"/>
        </w:rPr>
        <w:t>.</w:t>
      </w:r>
    </w:p>
    <w:p w:rsidR="00830039" w:rsidRDefault="00830039" w:rsidP="00830039">
      <w:pPr>
        <w:tabs>
          <w:tab w:val="left" w:pos="426"/>
        </w:tabs>
        <w:spacing w:line="288" w:lineRule="auto"/>
        <w:jc w:val="both"/>
        <w:rPr>
          <w:sz w:val="24"/>
        </w:rPr>
      </w:pPr>
    </w:p>
    <w:p w:rsidR="00830039" w:rsidRPr="0081325E" w:rsidRDefault="00830039" w:rsidP="00830039">
      <w:pPr>
        <w:tabs>
          <w:tab w:val="left" w:pos="426"/>
        </w:tabs>
        <w:spacing w:line="288" w:lineRule="auto"/>
        <w:jc w:val="both"/>
        <w:rPr>
          <w:sz w:val="24"/>
        </w:rPr>
      </w:pPr>
      <w:r>
        <w:rPr>
          <w:b/>
          <w:sz w:val="24"/>
        </w:rPr>
        <w:t>15</w:t>
      </w:r>
      <w:r w:rsidRPr="0081325E">
        <w:rPr>
          <w:b/>
          <w:sz w:val="24"/>
        </w:rPr>
        <w:t>.</w:t>
      </w:r>
      <w:r>
        <w:rPr>
          <w:sz w:val="24"/>
        </w:rPr>
        <w:t xml:space="preserve"> I</w:t>
      </w:r>
      <w:r>
        <w:rPr>
          <w:i/>
          <w:sz w:val="24"/>
        </w:rPr>
        <w:t xml:space="preserve"> § 11 A, stk. 4,</w:t>
      </w:r>
      <w:r>
        <w:rPr>
          <w:sz w:val="24"/>
        </w:rPr>
        <w:t xml:space="preserve"> indsættes som </w:t>
      </w:r>
      <w:r>
        <w:rPr>
          <w:i/>
          <w:sz w:val="24"/>
        </w:rPr>
        <w:t>nr. 4</w:t>
      </w:r>
      <w:r w:rsidRPr="004E0CC0">
        <w:rPr>
          <w:sz w:val="24"/>
        </w:rPr>
        <w:t>:</w:t>
      </w:r>
    </w:p>
    <w:p w:rsidR="00830039" w:rsidRPr="004926C5" w:rsidRDefault="00830039" w:rsidP="00830039">
      <w:pPr>
        <w:tabs>
          <w:tab w:val="left" w:pos="426"/>
        </w:tabs>
        <w:spacing w:line="288" w:lineRule="auto"/>
        <w:jc w:val="both"/>
        <w:rPr>
          <w:sz w:val="24"/>
        </w:rPr>
      </w:pPr>
      <w:r>
        <w:rPr>
          <w:i/>
          <w:sz w:val="24"/>
        </w:rPr>
        <w:tab/>
      </w:r>
      <w:r>
        <w:rPr>
          <w:sz w:val="24"/>
        </w:rPr>
        <w:t>”</w:t>
      </w:r>
      <w:r w:rsidRPr="0034236F">
        <w:rPr>
          <w:sz w:val="24"/>
        </w:rPr>
        <w:t>4)</w:t>
      </w:r>
      <w:r>
        <w:rPr>
          <w:sz w:val="24"/>
        </w:rPr>
        <w:t xml:space="preserve"> </w:t>
      </w:r>
      <w:r w:rsidRPr="004926C5">
        <w:rPr>
          <w:sz w:val="24"/>
        </w:rPr>
        <w:t>Tidspunktet for oprettelsen af kontoen</w:t>
      </w:r>
      <w:r>
        <w:rPr>
          <w:sz w:val="24"/>
        </w:rPr>
        <w:t xml:space="preserve"> eller erhvervelsen af indskudsbeviset eller indtræden i skattepligt her til landet af kontoen eller indskudsbeviset.”</w:t>
      </w:r>
    </w:p>
    <w:p w:rsidR="00830039" w:rsidRDefault="00830039" w:rsidP="00830039">
      <w:pPr>
        <w:tabs>
          <w:tab w:val="left" w:pos="426"/>
        </w:tabs>
        <w:spacing w:line="288" w:lineRule="auto"/>
        <w:jc w:val="both"/>
        <w:rPr>
          <w:sz w:val="24"/>
        </w:rPr>
      </w:pPr>
    </w:p>
    <w:p w:rsidR="00830039" w:rsidRDefault="00830039" w:rsidP="00830039">
      <w:pPr>
        <w:tabs>
          <w:tab w:val="left" w:pos="426"/>
        </w:tabs>
        <w:spacing w:line="288" w:lineRule="auto"/>
        <w:jc w:val="both"/>
        <w:rPr>
          <w:sz w:val="24"/>
        </w:rPr>
      </w:pPr>
      <w:r>
        <w:rPr>
          <w:b/>
          <w:sz w:val="24"/>
        </w:rPr>
        <w:t>16</w:t>
      </w:r>
      <w:r w:rsidRPr="00ED2EAE">
        <w:rPr>
          <w:b/>
          <w:sz w:val="24"/>
        </w:rPr>
        <w:t>.</w:t>
      </w:r>
      <w:r>
        <w:rPr>
          <w:sz w:val="24"/>
        </w:rPr>
        <w:t xml:space="preserve"> </w:t>
      </w:r>
      <w:r>
        <w:rPr>
          <w:i/>
          <w:sz w:val="24"/>
        </w:rPr>
        <w:t xml:space="preserve">§ 11 A, stk. 5, nr. 2, </w:t>
      </w:r>
      <w:r>
        <w:rPr>
          <w:sz w:val="24"/>
        </w:rPr>
        <w:t>affattes således:</w:t>
      </w:r>
    </w:p>
    <w:p w:rsidR="00830039" w:rsidRPr="00F33DE4" w:rsidRDefault="00830039" w:rsidP="00830039">
      <w:pPr>
        <w:tabs>
          <w:tab w:val="left" w:pos="426"/>
        </w:tabs>
        <w:spacing w:line="288" w:lineRule="auto"/>
        <w:jc w:val="both"/>
        <w:rPr>
          <w:sz w:val="24"/>
        </w:rPr>
      </w:pPr>
      <w:r>
        <w:rPr>
          <w:sz w:val="24"/>
        </w:rPr>
        <w:tab/>
        <w:t>”</w:t>
      </w:r>
      <w:r w:rsidRPr="0034236F">
        <w:rPr>
          <w:sz w:val="24"/>
        </w:rPr>
        <w:t>2)</w:t>
      </w:r>
      <w:r>
        <w:rPr>
          <w:sz w:val="24"/>
        </w:rPr>
        <w:t xml:space="preserve"> En eventuel erklæring fra det udenlandske pengeinstitut efter stk. 7.” </w:t>
      </w:r>
    </w:p>
    <w:p w:rsidR="00830039" w:rsidRDefault="00830039" w:rsidP="00830039">
      <w:pPr>
        <w:tabs>
          <w:tab w:val="left" w:pos="426"/>
        </w:tabs>
        <w:spacing w:line="288" w:lineRule="auto"/>
        <w:jc w:val="both"/>
        <w:rPr>
          <w:sz w:val="24"/>
        </w:rPr>
      </w:pPr>
    </w:p>
    <w:p w:rsidR="00830039" w:rsidRPr="00F41868" w:rsidRDefault="00830039" w:rsidP="00830039">
      <w:pPr>
        <w:tabs>
          <w:tab w:val="left" w:pos="426"/>
        </w:tabs>
        <w:spacing w:line="288" w:lineRule="auto"/>
        <w:jc w:val="both"/>
        <w:rPr>
          <w:sz w:val="24"/>
        </w:rPr>
      </w:pPr>
      <w:r>
        <w:rPr>
          <w:b/>
          <w:sz w:val="24"/>
        </w:rPr>
        <w:t>17</w:t>
      </w:r>
      <w:r w:rsidRPr="00ED2EAE">
        <w:rPr>
          <w:b/>
          <w:sz w:val="24"/>
        </w:rPr>
        <w:t>.</w:t>
      </w:r>
      <w:r>
        <w:rPr>
          <w:sz w:val="24"/>
        </w:rPr>
        <w:t xml:space="preserve"> </w:t>
      </w:r>
      <w:r>
        <w:rPr>
          <w:i/>
          <w:sz w:val="24"/>
        </w:rPr>
        <w:t xml:space="preserve">§ 11 A, stk. 6 </w:t>
      </w:r>
      <w:r>
        <w:rPr>
          <w:sz w:val="24"/>
        </w:rPr>
        <w:t>og</w:t>
      </w:r>
      <w:r>
        <w:rPr>
          <w:i/>
          <w:sz w:val="24"/>
        </w:rPr>
        <w:t xml:space="preserve"> 7,</w:t>
      </w:r>
      <w:r>
        <w:rPr>
          <w:sz w:val="24"/>
        </w:rPr>
        <w:t xml:space="preserve"> ophæves, og i stedet indsættes:</w:t>
      </w:r>
    </w:p>
    <w:p w:rsidR="00830039" w:rsidRDefault="00830039" w:rsidP="00830039">
      <w:pPr>
        <w:tabs>
          <w:tab w:val="left" w:pos="426"/>
        </w:tabs>
        <w:spacing w:line="288" w:lineRule="auto"/>
        <w:jc w:val="both"/>
        <w:rPr>
          <w:sz w:val="24"/>
        </w:rPr>
      </w:pPr>
      <w:r>
        <w:rPr>
          <w:sz w:val="24"/>
        </w:rPr>
        <w:tab/>
      </w:r>
      <w:r>
        <w:rPr>
          <w:i/>
          <w:sz w:val="24"/>
        </w:rPr>
        <w:t>”Stk. 6.</w:t>
      </w:r>
      <w:r>
        <w:rPr>
          <w:sz w:val="24"/>
        </w:rPr>
        <w:t xml:space="preserve"> </w:t>
      </w:r>
      <w:r w:rsidRPr="0017126E">
        <w:rPr>
          <w:sz w:val="24"/>
        </w:rPr>
        <w:t>Medmindre ejeren inden udløbet af kalenderåret har indsendt en erklæring efter stk. 5, nr. 2, eller stk. 7 til told- og skatteforvaltningen, som dækker det pågældende kalenderår, skal ejeren inden udløbet af selvangivelsesfristen sende følgende oplysninger til to</w:t>
      </w:r>
      <w:r>
        <w:rPr>
          <w:sz w:val="24"/>
        </w:rPr>
        <w:t>ld- og skatteforvaltningen om kontoen eller indskudsbeviset</w:t>
      </w:r>
      <w:r w:rsidRPr="0017126E">
        <w:rPr>
          <w:sz w:val="24"/>
        </w:rPr>
        <w:t xml:space="preserve"> det forudgående kalenderår, når </w:t>
      </w:r>
      <w:r>
        <w:rPr>
          <w:sz w:val="24"/>
        </w:rPr>
        <w:t>kontoføringen sker i udlandet:</w:t>
      </w:r>
    </w:p>
    <w:p w:rsidR="00830039" w:rsidRPr="0017126E" w:rsidRDefault="00830039" w:rsidP="00830039">
      <w:pPr>
        <w:tabs>
          <w:tab w:val="left" w:pos="426"/>
        </w:tabs>
        <w:spacing w:line="288" w:lineRule="auto"/>
        <w:ind w:left="420" w:hanging="420"/>
        <w:jc w:val="both"/>
        <w:rPr>
          <w:sz w:val="24"/>
        </w:rPr>
      </w:pPr>
      <w:r w:rsidRPr="0017126E">
        <w:rPr>
          <w:sz w:val="24"/>
        </w:rPr>
        <w:t>1)</w:t>
      </w:r>
      <w:r>
        <w:rPr>
          <w:sz w:val="24"/>
        </w:rPr>
        <w:tab/>
      </w:r>
      <w:r w:rsidRPr="0017126E">
        <w:rPr>
          <w:sz w:val="24"/>
        </w:rPr>
        <w:t>De oplysninger, der er nævnt i stk. 4, nr. 1 og 2, samt identifikation af kontoen</w:t>
      </w:r>
      <w:r>
        <w:rPr>
          <w:sz w:val="24"/>
        </w:rPr>
        <w:t xml:space="preserve"> eller indskudsbeviset</w:t>
      </w:r>
      <w:r w:rsidRPr="0017126E">
        <w:rPr>
          <w:sz w:val="24"/>
        </w:rPr>
        <w:t>.</w:t>
      </w:r>
    </w:p>
    <w:p w:rsidR="00830039" w:rsidRPr="0017126E" w:rsidRDefault="00830039" w:rsidP="00830039">
      <w:pPr>
        <w:tabs>
          <w:tab w:val="left" w:pos="426"/>
        </w:tabs>
        <w:spacing w:line="288" w:lineRule="auto"/>
        <w:ind w:left="420" w:hanging="420"/>
        <w:jc w:val="both"/>
        <w:rPr>
          <w:sz w:val="24"/>
        </w:rPr>
      </w:pPr>
      <w:r w:rsidRPr="0017126E">
        <w:rPr>
          <w:sz w:val="24"/>
        </w:rPr>
        <w:t>2)</w:t>
      </w:r>
      <w:r>
        <w:rPr>
          <w:sz w:val="24"/>
        </w:rPr>
        <w:tab/>
        <w:t>Størrelsen af ydede eller godskrevne renter.</w:t>
      </w:r>
    </w:p>
    <w:p w:rsidR="00830039" w:rsidRPr="0017126E" w:rsidRDefault="00830039" w:rsidP="00830039">
      <w:pPr>
        <w:tabs>
          <w:tab w:val="left" w:pos="426"/>
        </w:tabs>
        <w:spacing w:line="288" w:lineRule="auto"/>
        <w:jc w:val="both"/>
        <w:rPr>
          <w:sz w:val="24"/>
        </w:rPr>
      </w:pPr>
      <w:r w:rsidRPr="0017126E">
        <w:rPr>
          <w:sz w:val="24"/>
        </w:rPr>
        <w:t>3)</w:t>
      </w:r>
      <w:r>
        <w:rPr>
          <w:sz w:val="24"/>
        </w:rPr>
        <w:tab/>
        <w:t>Dato for rente</w:t>
      </w:r>
      <w:r w:rsidRPr="0017126E">
        <w:rPr>
          <w:sz w:val="24"/>
        </w:rPr>
        <w:t>tilskrivning.</w:t>
      </w:r>
    </w:p>
    <w:p w:rsidR="00830039" w:rsidRPr="0017126E" w:rsidRDefault="00830039" w:rsidP="00830039">
      <w:pPr>
        <w:tabs>
          <w:tab w:val="left" w:pos="426"/>
        </w:tabs>
        <w:spacing w:line="288" w:lineRule="auto"/>
        <w:ind w:left="420" w:hanging="420"/>
        <w:jc w:val="both"/>
        <w:rPr>
          <w:sz w:val="24"/>
        </w:rPr>
      </w:pPr>
      <w:r w:rsidRPr="0017126E">
        <w:rPr>
          <w:sz w:val="24"/>
        </w:rPr>
        <w:t>4)</w:t>
      </w:r>
      <w:r>
        <w:rPr>
          <w:sz w:val="24"/>
        </w:rPr>
        <w:tab/>
        <w:t>Størrelsen af det indestående beløb ved årets udgang.</w:t>
      </w:r>
      <w:r w:rsidRPr="0017126E">
        <w:rPr>
          <w:sz w:val="24"/>
        </w:rPr>
        <w:t xml:space="preserve"> </w:t>
      </w:r>
    </w:p>
    <w:p w:rsidR="00830039" w:rsidRPr="0017126E" w:rsidRDefault="00830039" w:rsidP="00830039">
      <w:pPr>
        <w:tabs>
          <w:tab w:val="left" w:pos="426"/>
        </w:tabs>
        <w:spacing w:line="288" w:lineRule="auto"/>
        <w:ind w:left="420" w:hanging="420"/>
        <w:jc w:val="both"/>
        <w:rPr>
          <w:sz w:val="24"/>
        </w:rPr>
      </w:pPr>
      <w:r>
        <w:rPr>
          <w:sz w:val="24"/>
        </w:rPr>
        <w:t>5</w:t>
      </w:r>
      <w:r w:rsidRPr="0017126E">
        <w:rPr>
          <w:sz w:val="24"/>
        </w:rPr>
        <w:t>)</w:t>
      </w:r>
      <w:r>
        <w:rPr>
          <w:sz w:val="24"/>
        </w:rPr>
        <w:tab/>
        <w:t xml:space="preserve">Oplysning om </w:t>
      </w:r>
      <w:r w:rsidRPr="0017126E">
        <w:rPr>
          <w:sz w:val="24"/>
        </w:rPr>
        <w:t xml:space="preserve">kontoens </w:t>
      </w:r>
      <w:r>
        <w:rPr>
          <w:sz w:val="24"/>
        </w:rPr>
        <w:t xml:space="preserve">eller indskudsbevisets </w:t>
      </w:r>
      <w:r w:rsidRPr="0017126E">
        <w:rPr>
          <w:sz w:val="24"/>
        </w:rPr>
        <w:t>ophør eller overdragelse med angivelse af tidspunktet for dette.</w:t>
      </w:r>
    </w:p>
    <w:p w:rsidR="00830039" w:rsidRDefault="00830039" w:rsidP="00830039">
      <w:pPr>
        <w:tabs>
          <w:tab w:val="left" w:pos="426"/>
        </w:tabs>
        <w:spacing w:line="288" w:lineRule="auto"/>
        <w:jc w:val="both"/>
        <w:rPr>
          <w:sz w:val="24"/>
        </w:rPr>
      </w:pPr>
      <w:r>
        <w:rPr>
          <w:sz w:val="24"/>
        </w:rPr>
        <w:tab/>
      </w:r>
      <w:r>
        <w:rPr>
          <w:i/>
          <w:sz w:val="24"/>
        </w:rPr>
        <w:t>Stk. 7.</w:t>
      </w:r>
      <w:r>
        <w:rPr>
          <w:sz w:val="24"/>
        </w:rPr>
        <w:t xml:space="preserve"> Ejeren kan undlade at indsende oplysninger efter stk. 6, hvis kontoføreren har erklæret at ville påtage sig at sende de oplysninger, der er nævnt i stk. 6, vedrørende kontoen eller indskudsbeviset for det foregående kalenderår af egen drift til told- og skatteforvaltningen hvert år inden den 1. februar.</w:t>
      </w:r>
    </w:p>
    <w:p w:rsidR="00830039" w:rsidRDefault="00830039" w:rsidP="00830039">
      <w:pPr>
        <w:tabs>
          <w:tab w:val="left" w:pos="426"/>
        </w:tabs>
        <w:spacing w:line="288" w:lineRule="auto"/>
        <w:jc w:val="both"/>
        <w:rPr>
          <w:sz w:val="24"/>
        </w:rPr>
      </w:pPr>
      <w:r>
        <w:rPr>
          <w:sz w:val="24"/>
        </w:rPr>
        <w:tab/>
      </w:r>
      <w:r>
        <w:rPr>
          <w:i/>
          <w:sz w:val="24"/>
        </w:rPr>
        <w:t>Stk. 8.</w:t>
      </w:r>
      <w:r w:rsidRPr="00041727">
        <w:rPr>
          <w:sz w:val="24"/>
        </w:rPr>
        <w:t xml:space="preserve"> </w:t>
      </w:r>
      <w:r>
        <w:rPr>
          <w:sz w:val="24"/>
        </w:rPr>
        <w:t>Indsender det udenlandske pengeinstitut på trods af erklæring herom ikke oplysninger efter stk. 7 rettidigt og med de krævede oplysninger til told- og skatteforvaltningen, kan told- og skatteforvaltningen pålægge ejeren at afvikle kontoen, medmindre ejeren har indsendt oplysningerne inden udløbet af den frist, der er nævnt i stk. 6.”</w:t>
      </w:r>
    </w:p>
    <w:p w:rsidR="00830039" w:rsidRPr="006F01E9" w:rsidRDefault="00830039" w:rsidP="00830039">
      <w:pPr>
        <w:tabs>
          <w:tab w:val="left" w:pos="426"/>
        </w:tabs>
        <w:spacing w:line="288" w:lineRule="auto"/>
        <w:jc w:val="both"/>
        <w:rPr>
          <w:sz w:val="24"/>
        </w:rPr>
      </w:pPr>
      <w:r>
        <w:rPr>
          <w:sz w:val="24"/>
        </w:rPr>
        <w:tab/>
        <w:t>Stk. 8 bliver herefter stk. 9.</w:t>
      </w:r>
    </w:p>
    <w:p w:rsidR="00830039" w:rsidRDefault="00830039" w:rsidP="00830039">
      <w:pPr>
        <w:tabs>
          <w:tab w:val="left" w:pos="426"/>
        </w:tabs>
        <w:spacing w:line="288" w:lineRule="auto"/>
        <w:jc w:val="both"/>
        <w:rPr>
          <w:sz w:val="24"/>
        </w:rPr>
      </w:pPr>
    </w:p>
    <w:p w:rsidR="00830039" w:rsidRDefault="00830039" w:rsidP="00830039">
      <w:pPr>
        <w:tabs>
          <w:tab w:val="left" w:pos="426"/>
        </w:tabs>
        <w:spacing w:line="288" w:lineRule="auto"/>
        <w:jc w:val="both"/>
        <w:rPr>
          <w:sz w:val="24"/>
        </w:rPr>
      </w:pPr>
      <w:r>
        <w:rPr>
          <w:b/>
          <w:sz w:val="24"/>
        </w:rPr>
        <w:t>18</w:t>
      </w:r>
      <w:r w:rsidRPr="00CD55AD">
        <w:rPr>
          <w:b/>
          <w:sz w:val="24"/>
        </w:rPr>
        <w:t>.</w:t>
      </w:r>
      <w:r>
        <w:rPr>
          <w:sz w:val="24"/>
        </w:rPr>
        <w:t xml:space="preserve"> I </w:t>
      </w:r>
      <w:r>
        <w:rPr>
          <w:i/>
          <w:sz w:val="24"/>
        </w:rPr>
        <w:t>§ 11 A</w:t>
      </w:r>
      <w:r>
        <w:rPr>
          <w:sz w:val="24"/>
        </w:rPr>
        <w:t xml:space="preserve"> indsættes som </w:t>
      </w:r>
      <w:r>
        <w:rPr>
          <w:i/>
          <w:sz w:val="24"/>
        </w:rPr>
        <w:t>stk.</w:t>
      </w:r>
      <w:r w:rsidRPr="006F01E9">
        <w:rPr>
          <w:i/>
          <w:sz w:val="24"/>
        </w:rPr>
        <w:t xml:space="preserve"> 10</w:t>
      </w:r>
      <w:r>
        <w:rPr>
          <w:sz w:val="24"/>
        </w:rPr>
        <w:t>:</w:t>
      </w:r>
    </w:p>
    <w:p w:rsidR="00830039" w:rsidRDefault="00830039" w:rsidP="00830039">
      <w:pPr>
        <w:tabs>
          <w:tab w:val="left" w:pos="426"/>
        </w:tabs>
        <w:spacing w:line="288" w:lineRule="auto"/>
        <w:jc w:val="both"/>
        <w:rPr>
          <w:sz w:val="24"/>
        </w:rPr>
      </w:pPr>
      <w:r>
        <w:rPr>
          <w:sz w:val="24"/>
        </w:rPr>
        <w:t xml:space="preserve"> </w:t>
      </w:r>
      <w:r>
        <w:rPr>
          <w:sz w:val="24"/>
        </w:rPr>
        <w:tab/>
      </w:r>
      <w:r w:rsidRPr="006F01E9">
        <w:rPr>
          <w:i/>
          <w:sz w:val="24"/>
        </w:rPr>
        <w:t>”</w:t>
      </w:r>
      <w:r>
        <w:rPr>
          <w:i/>
          <w:sz w:val="24"/>
        </w:rPr>
        <w:t>Stk. 10.</w:t>
      </w:r>
      <w:r>
        <w:rPr>
          <w:sz w:val="24"/>
        </w:rPr>
        <w:t xml:space="preserve"> </w:t>
      </w:r>
      <w:r w:rsidRPr="00B02E81">
        <w:rPr>
          <w:sz w:val="24"/>
        </w:rPr>
        <w:t>Skatteministeren kan fastsætte nærmere regler om erklæringer efter stk. 4 og 5, afgivelse af oplysninger efter stk. 6 og indberetning efter stk. 7.</w:t>
      </w:r>
      <w:r>
        <w:rPr>
          <w:sz w:val="24"/>
        </w:rPr>
        <w:t>”</w:t>
      </w:r>
    </w:p>
    <w:p w:rsidR="00830039" w:rsidRDefault="00830039" w:rsidP="00830039">
      <w:pPr>
        <w:tabs>
          <w:tab w:val="left" w:pos="426"/>
        </w:tabs>
        <w:spacing w:line="288" w:lineRule="auto"/>
        <w:jc w:val="both"/>
        <w:rPr>
          <w:sz w:val="24"/>
        </w:rPr>
      </w:pPr>
    </w:p>
    <w:p w:rsidR="00830039" w:rsidRDefault="00830039" w:rsidP="00830039">
      <w:pPr>
        <w:tabs>
          <w:tab w:val="left" w:pos="426"/>
        </w:tabs>
        <w:spacing w:line="288" w:lineRule="auto"/>
        <w:jc w:val="both"/>
        <w:rPr>
          <w:sz w:val="24"/>
        </w:rPr>
      </w:pPr>
      <w:r>
        <w:rPr>
          <w:b/>
          <w:sz w:val="24"/>
        </w:rPr>
        <w:t>19</w:t>
      </w:r>
      <w:r w:rsidRPr="00012CB3">
        <w:rPr>
          <w:b/>
          <w:sz w:val="24"/>
        </w:rPr>
        <w:t>.</w:t>
      </w:r>
      <w:r>
        <w:rPr>
          <w:sz w:val="24"/>
        </w:rPr>
        <w:t xml:space="preserve"> I </w:t>
      </w:r>
      <w:r>
        <w:rPr>
          <w:i/>
          <w:sz w:val="24"/>
        </w:rPr>
        <w:t>§ 11 C, stk. 1, 1. pkt.,</w:t>
      </w:r>
      <w:r>
        <w:rPr>
          <w:sz w:val="24"/>
        </w:rPr>
        <w:t xml:space="preserve"> ændres ”stk. 3 og 4” til: ”stk. 3-7”.</w:t>
      </w:r>
    </w:p>
    <w:p w:rsidR="00830039" w:rsidRPr="00810D4F" w:rsidRDefault="00830039" w:rsidP="00830039">
      <w:pPr>
        <w:tabs>
          <w:tab w:val="left" w:pos="426"/>
        </w:tabs>
        <w:spacing w:line="288" w:lineRule="auto"/>
        <w:jc w:val="both"/>
        <w:rPr>
          <w:sz w:val="24"/>
        </w:rPr>
      </w:pPr>
    </w:p>
    <w:p w:rsidR="00830039" w:rsidRPr="0000580E" w:rsidRDefault="00830039" w:rsidP="00830039">
      <w:pPr>
        <w:tabs>
          <w:tab w:val="left" w:pos="426"/>
        </w:tabs>
        <w:spacing w:line="288" w:lineRule="auto"/>
        <w:jc w:val="both"/>
        <w:rPr>
          <w:sz w:val="24"/>
        </w:rPr>
      </w:pPr>
      <w:r>
        <w:rPr>
          <w:b/>
          <w:sz w:val="24"/>
        </w:rPr>
        <w:t>20</w:t>
      </w:r>
      <w:r w:rsidRPr="00832134">
        <w:rPr>
          <w:b/>
          <w:sz w:val="24"/>
        </w:rPr>
        <w:t>.</w:t>
      </w:r>
      <w:r>
        <w:rPr>
          <w:sz w:val="24"/>
        </w:rPr>
        <w:t xml:space="preserve"> I </w:t>
      </w:r>
      <w:r>
        <w:rPr>
          <w:i/>
          <w:sz w:val="24"/>
        </w:rPr>
        <w:t>§ 11 C, stk. 3,</w:t>
      </w:r>
      <w:r>
        <w:rPr>
          <w:sz w:val="24"/>
        </w:rPr>
        <w:t xml:space="preserve"> ændres ”ved indtræden af fuld skattepligt her til landet” til: ”</w:t>
      </w:r>
      <w:r w:rsidRPr="0000580E">
        <w:rPr>
          <w:sz w:val="24"/>
        </w:rPr>
        <w:t>senest et år efter</w:t>
      </w:r>
      <w:r>
        <w:rPr>
          <w:sz w:val="24"/>
        </w:rPr>
        <w:t xml:space="preserve"> indtræden af fuld skattepligt her til landet, </w:t>
      </w:r>
      <w:r w:rsidRPr="0000580E">
        <w:rPr>
          <w:sz w:val="24"/>
        </w:rPr>
        <w:t>men dog inden udløbet af selvangivelsesfristen for det indkomstår, hvor den fulde skattepligt indtræder,</w:t>
      </w:r>
      <w:r>
        <w:rPr>
          <w:rFonts w:ascii="Arial" w:hAnsi="Arial" w:cs="Arial"/>
          <w:sz w:val="24"/>
        </w:rPr>
        <w:t>”.</w:t>
      </w:r>
      <w:r>
        <w:rPr>
          <w:sz w:val="24"/>
        </w:rPr>
        <w:t xml:space="preserve"> </w:t>
      </w:r>
    </w:p>
    <w:p w:rsidR="00830039" w:rsidRPr="00832134" w:rsidRDefault="00830039" w:rsidP="00830039">
      <w:pPr>
        <w:widowControl/>
        <w:autoSpaceDE/>
        <w:autoSpaceDN/>
        <w:adjustRightInd/>
        <w:spacing w:before="100" w:beforeAutospacing="1" w:after="100" w:afterAutospacing="1"/>
        <w:rPr>
          <w:sz w:val="24"/>
        </w:rPr>
      </w:pPr>
      <w:r>
        <w:rPr>
          <w:b/>
          <w:sz w:val="24"/>
        </w:rPr>
        <w:t>21</w:t>
      </w:r>
      <w:r w:rsidRPr="00832134">
        <w:rPr>
          <w:b/>
          <w:sz w:val="24"/>
        </w:rPr>
        <w:t>.</w:t>
      </w:r>
      <w:r>
        <w:rPr>
          <w:sz w:val="24"/>
        </w:rPr>
        <w:t xml:space="preserve"> I</w:t>
      </w:r>
      <w:r>
        <w:rPr>
          <w:i/>
          <w:sz w:val="24"/>
        </w:rPr>
        <w:t xml:space="preserve"> § 11 C, stk. 3, nr. 3, 1. pkt.,</w:t>
      </w:r>
      <w:r>
        <w:rPr>
          <w:sz w:val="24"/>
        </w:rPr>
        <w:t xml:space="preserve"> indsættes efter ”identifikation”: ”</w:t>
      </w:r>
      <w:r w:rsidRPr="00832134">
        <w:rPr>
          <w:sz w:val="24"/>
        </w:rPr>
        <w:t>, og om ejeren er eneejer eller ejer af en andel af ordningen</w:t>
      </w:r>
      <w:r>
        <w:rPr>
          <w:sz w:val="24"/>
        </w:rPr>
        <w:t>.”</w:t>
      </w:r>
    </w:p>
    <w:p w:rsidR="00830039" w:rsidRDefault="00830039" w:rsidP="00830039">
      <w:pPr>
        <w:tabs>
          <w:tab w:val="left" w:pos="426"/>
        </w:tabs>
        <w:spacing w:line="288" w:lineRule="auto"/>
        <w:jc w:val="both"/>
        <w:rPr>
          <w:sz w:val="24"/>
        </w:rPr>
      </w:pPr>
      <w:r>
        <w:rPr>
          <w:b/>
          <w:sz w:val="24"/>
        </w:rPr>
        <w:t>22</w:t>
      </w:r>
      <w:r w:rsidRPr="00AC395F">
        <w:rPr>
          <w:b/>
          <w:sz w:val="24"/>
        </w:rPr>
        <w:t>.</w:t>
      </w:r>
      <w:r>
        <w:rPr>
          <w:sz w:val="24"/>
        </w:rPr>
        <w:t xml:space="preserve"> I</w:t>
      </w:r>
      <w:r>
        <w:rPr>
          <w:i/>
          <w:sz w:val="24"/>
        </w:rPr>
        <w:t xml:space="preserve"> § 11 C, stk. 3,</w:t>
      </w:r>
      <w:r>
        <w:rPr>
          <w:sz w:val="24"/>
        </w:rPr>
        <w:t xml:space="preserve"> indsættes som</w:t>
      </w:r>
      <w:r>
        <w:rPr>
          <w:i/>
          <w:sz w:val="24"/>
        </w:rPr>
        <w:t xml:space="preserve"> nr. 5:</w:t>
      </w:r>
    </w:p>
    <w:p w:rsidR="00830039" w:rsidRPr="003225DE" w:rsidRDefault="00830039" w:rsidP="00830039">
      <w:pPr>
        <w:tabs>
          <w:tab w:val="left" w:pos="426"/>
        </w:tabs>
        <w:spacing w:line="288" w:lineRule="auto"/>
        <w:jc w:val="both"/>
        <w:rPr>
          <w:sz w:val="24"/>
        </w:rPr>
      </w:pPr>
      <w:r>
        <w:rPr>
          <w:sz w:val="24"/>
        </w:rPr>
        <w:tab/>
        <w:t>”</w:t>
      </w:r>
      <w:r w:rsidRPr="003225DE">
        <w:rPr>
          <w:sz w:val="24"/>
        </w:rPr>
        <w:t>Tidspunktet for ophævelse af ordningen eller indtræden af fuld skattepligt her til landet.</w:t>
      </w:r>
      <w:r>
        <w:rPr>
          <w:sz w:val="24"/>
        </w:rPr>
        <w:t>”</w:t>
      </w:r>
    </w:p>
    <w:p w:rsidR="00830039" w:rsidRPr="003225DE" w:rsidRDefault="00830039" w:rsidP="00830039">
      <w:pPr>
        <w:tabs>
          <w:tab w:val="left" w:pos="426"/>
        </w:tabs>
        <w:spacing w:line="288" w:lineRule="auto"/>
        <w:jc w:val="both"/>
        <w:rPr>
          <w:sz w:val="24"/>
        </w:rPr>
      </w:pPr>
    </w:p>
    <w:p w:rsidR="00830039" w:rsidRDefault="00830039" w:rsidP="00830039">
      <w:pPr>
        <w:tabs>
          <w:tab w:val="left" w:pos="426"/>
        </w:tabs>
        <w:spacing w:line="288" w:lineRule="auto"/>
        <w:jc w:val="both"/>
        <w:rPr>
          <w:sz w:val="24"/>
        </w:rPr>
      </w:pPr>
      <w:r>
        <w:rPr>
          <w:b/>
          <w:sz w:val="24"/>
        </w:rPr>
        <w:t>23</w:t>
      </w:r>
      <w:r w:rsidRPr="00AC395F">
        <w:rPr>
          <w:b/>
          <w:sz w:val="24"/>
        </w:rPr>
        <w:t>.</w:t>
      </w:r>
      <w:r>
        <w:rPr>
          <w:sz w:val="24"/>
        </w:rPr>
        <w:t xml:space="preserve"> </w:t>
      </w:r>
      <w:r>
        <w:rPr>
          <w:i/>
          <w:sz w:val="24"/>
        </w:rPr>
        <w:t>§ 11 C, stk. 4, nr. 2,</w:t>
      </w:r>
      <w:r>
        <w:rPr>
          <w:sz w:val="24"/>
        </w:rPr>
        <w:t xml:space="preserve"> affattes således:</w:t>
      </w:r>
    </w:p>
    <w:p w:rsidR="00830039" w:rsidRPr="00AC395F" w:rsidRDefault="00830039" w:rsidP="00830039">
      <w:pPr>
        <w:tabs>
          <w:tab w:val="left" w:pos="426"/>
        </w:tabs>
        <w:spacing w:line="288" w:lineRule="auto"/>
        <w:jc w:val="both"/>
        <w:rPr>
          <w:sz w:val="24"/>
        </w:rPr>
      </w:pPr>
      <w:r>
        <w:rPr>
          <w:sz w:val="24"/>
        </w:rPr>
        <w:t xml:space="preserve">”2) </w:t>
      </w:r>
      <w:r w:rsidRPr="00AC395F">
        <w:rPr>
          <w:sz w:val="24"/>
        </w:rPr>
        <w:t xml:space="preserve">En eventuel erklæring fra det udenlandske selskab efter stk. </w:t>
      </w:r>
      <w:r>
        <w:rPr>
          <w:sz w:val="24"/>
        </w:rPr>
        <w:t>6</w:t>
      </w:r>
      <w:r w:rsidRPr="00AC395F">
        <w:rPr>
          <w:sz w:val="24"/>
        </w:rPr>
        <w:t>.</w:t>
      </w:r>
      <w:r>
        <w:rPr>
          <w:sz w:val="24"/>
        </w:rPr>
        <w:t>”</w:t>
      </w:r>
      <w:r w:rsidRPr="00AC395F">
        <w:rPr>
          <w:sz w:val="24"/>
        </w:rPr>
        <w:t xml:space="preserve"> </w:t>
      </w:r>
    </w:p>
    <w:p w:rsidR="00830039" w:rsidRPr="00AC395F" w:rsidRDefault="00830039" w:rsidP="00830039">
      <w:pPr>
        <w:tabs>
          <w:tab w:val="left" w:pos="426"/>
        </w:tabs>
        <w:spacing w:line="288" w:lineRule="auto"/>
        <w:jc w:val="both"/>
        <w:rPr>
          <w:sz w:val="24"/>
        </w:rPr>
      </w:pPr>
    </w:p>
    <w:p w:rsidR="00830039" w:rsidRDefault="00830039" w:rsidP="00830039">
      <w:pPr>
        <w:tabs>
          <w:tab w:val="left" w:pos="426"/>
        </w:tabs>
        <w:spacing w:line="288" w:lineRule="auto"/>
        <w:jc w:val="both"/>
        <w:rPr>
          <w:sz w:val="24"/>
        </w:rPr>
      </w:pPr>
      <w:r>
        <w:rPr>
          <w:b/>
          <w:sz w:val="24"/>
        </w:rPr>
        <w:t>24</w:t>
      </w:r>
      <w:r w:rsidRPr="00E27943">
        <w:rPr>
          <w:b/>
          <w:sz w:val="24"/>
        </w:rPr>
        <w:t>.</w:t>
      </w:r>
      <w:r>
        <w:rPr>
          <w:sz w:val="24"/>
        </w:rPr>
        <w:t xml:space="preserve"> </w:t>
      </w:r>
      <w:r>
        <w:rPr>
          <w:i/>
          <w:sz w:val="24"/>
        </w:rPr>
        <w:t xml:space="preserve">§ 11 C, stk. 5 </w:t>
      </w:r>
      <w:r w:rsidRPr="0076684B">
        <w:rPr>
          <w:sz w:val="24"/>
        </w:rPr>
        <w:t>og</w:t>
      </w:r>
      <w:r>
        <w:rPr>
          <w:i/>
          <w:sz w:val="24"/>
        </w:rPr>
        <w:t xml:space="preserve"> 6,</w:t>
      </w:r>
      <w:r>
        <w:rPr>
          <w:sz w:val="24"/>
        </w:rPr>
        <w:t xml:space="preserve"> ophæves, og i stedet indsættes:</w:t>
      </w:r>
    </w:p>
    <w:p w:rsidR="00830039" w:rsidRPr="00E27943" w:rsidRDefault="00830039" w:rsidP="00830039">
      <w:pPr>
        <w:tabs>
          <w:tab w:val="left" w:pos="426"/>
        </w:tabs>
        <w:spacing w:line="288" w:lineRule="auto"/>
        <w:jc w:val="both"/>
        <w:rPr>
          <w:sz w:val="24"/>
        </w:rPr>
      </w:pPr>
      <w:r>
        <w:rPr>
          <w:sz w:val="24"/>
        </w:rPr>
        <w:tab/>
        <w:t>”</w:t>
      </w:r>
      <w:r>
        <w:rPr>
          <w:i/>
          <w:sz w:val="24"/>
        </w:rPr>
        <w:t>Stk. 5.</w:t>
      </w:r>
      <w:r>
        <w:rPr>
          <w:sz w:val="24"/>
        </w:rPr>
        <w:t xml:space="preserve"> </w:t>
      </w:r>
      <w:r w:rsidRPr="00E27943">
        <w:rPr>
          <w:sz w:val="24"/>
        </w:rPr>
        <w:t>Medmindre ejeren inden udløbet af kalenderåret har indsendt en erklæring efter stk. 4, nr. 2, eller stk. 6 til told- og skatteforvaltningen, som dækker det pågældende kalenderår, skal ejeren inden udløbet af selvangivelsesfristen sende følgende oplysninger til told- og skatteforvaltningen om ordningen det forudgående kalenderår, når ordningen besiddes i udlandet:</w:t>
      </w:r>
    </w:p>
    <w:p w:rsidR="00830039" w:rsidRPr="00E27943" w:rsidRDefault="00830039" w:rsidP="00830039">
      <w:pPr>
        <w:tabs>
          <w:tab w:val="left" w:pos="567"/>
          <w:tab w:val="left" w:pos="1134"/>
        </w:tabs>
        <w:spacing w:line="288" w:lineRule="auto"/>
        <w:jc w:val="both"/>
        <w:rPr>
          <w:sz w:val="24"/>
        </w:rPr>
      </w:pPr>
      <w:r>
        <w:rPr>
          <w:sz w:val="24"/>
        </w:rPr>
        <w:t>1)</w:t>
      </w:r>
      <w:r w:rsidRPr="00E27943">
        <w:rPr>
          <w:sz w:val="24"/>
        </w:rPr>
        <w:t xml:space="preserve"> </w:t>
      </w:r>
      <w:r w:rsidRPr="0017126E">
        <w:rPr>
          <w:sz w:val="24"/>
        </w:rPr>
        <w:t xml:space="preserve">De oplysninger, der er nævnt i stk. </w:t>
      </w:r>
      <w:r>
        <w:rPr>
          <w:sz w:val="24"/>
        </w:rPr>
        <w:t>3</w:t>
      </w:r>
      <w:r w:rsidRPr="0017126E">
        <w:rPr>
          <w:sz w:val="24"/>
        </w:rPr>
        <w:t>, nr.</w:t>
      </w:r>
      <w:r>
        <w:rPr>
          <w:sz w:val="24"/>
        </w:rPr>
        <w:t xml:space="preserve"> 1 og 2, samt identifikation af ordningen</w:t>
      </w:r>
      <w:r w:rsidRPr="0017126E">
        <w:rPr>
          <w:sz w:val="24"/>
        </w:rPr>
        <w:t>.</w:t>
      </w:r>
    </w:p>
    <w:p w:rsidR="00830039" w:rsidRPr="00E27943" w:rsidRDefault="00830039" w:rsidP="00830039">
      <w:pPr>
        <w:spacing w:line="288" w:lineRule="auto"/>
        <w:jc w:val="both"/>
        <w:rPr>
          <w:sz w:val="24"/>
        </w:rPr>
      </w:pPr>
      <w:r w:rsidRPr="00E27943">
        <w:rPr>
          <w:sz w:val="24"/>
        </w:rPr>
        <w:t>2</w:t>
      </w:r>
      <w:r>
        <w:rPr>
          <w:sz w:val="24"/>
        </w:rPr>
        <w:t xml:space="preserve">) </w:t>
      </w:r>
      <w:r w:rsidRPr="00E27943">
        <w:rPr>
          <w:sz w:val="24"/>
        </w:rPr>
        <w:t>Ordningens indestående ved indkomstårets udgang.</w:t>
      </w:r>
    </w:p>
    <w:p w:rsidR="00830039" w:rsidRDefault="00830039" w:rsidP="00830039">
      <w:pPr>
        <w:tabs>
          <w:tab w:val="left" w:pos="426"/>
        </w:tabs>
        <w:spacing w:line="288" w:lineRule="auto"/>
        <w:jc w:val="both"/>
        <w:rPr>
          <w:sz w:val="24"/>
        </w:rPr>
      </w:pPr>
      <w:r>
        <w:rPr>
          <w:sz w:val="24"/>
        </w:rPr>
        <w:t xml:space="preserve">3) </w:t>
      </w:r>
      <w:r w:rsidRPr="00E27943">
        <w:rPr>
          <w:sz w:val="24"/>
        </w:rPr>
        <w:t>Årets udbetalinger fra ordningen.</w:t>
      </w:r>
    </w:p>
    <w:p w:rsidR="00830039" w:rsidRPr="00E27943" w:rsidRDefault="00830039" w:rsidP="00830039">
      <w:pPr>
        <w:tabs>
          <w:tab w:val="left" w:pos="567"/>
        </w:tabs>
        <w:spacing w:line="288" w:lineRule="auto"/>
        <w:jc w:val="both"/>
        <w:rPr>
          <w:sz w:val="24"/>
        </w:rPr>
      </w:pPr>
      <w:r>
        <w:rPr>
          <w:sz w:val="24"/>
        </w:rPr>
        <w:t>4) Årets af</w:t>
      </w:r>
      <w:r w:rsidRPr="00E27943">
        <w:rPr>
          <w:sz w:val="24"/>
        </w:rPr>
        <w:t xml:space="preserve">kast af ordningen opgjort efter </w:t>
      </w:r>
      <w:hyperlink r:id="rId6" w:history="1">
        <w:r w:rsidRPr="00E27943">
          <w:rPr>
            <w:sz w:val="24"/>
          </w:rPr>
          <w:t>pensionsafkastbeskatningslovens §§ 3</w:t>
        </w:r>
      </w:hyperlink>
      <w:r w:rsidRPr="00E27943">
        <w:rPr>
          <w:sz w:val="24"/>
        </w:rPr>
        <w:t>-</w:t>
      </w:r>
      <w:hyperlink r:id="rId7" w:history="1">
        <w:r w:rsidRPr="00E27943">
          <w:rPr>
            <w:sz w:val="24"/>
          </w:rPr>
          <w:t>5</w:t>
        </w:r>
      </w:hyperlink>
      <w:r w:rsidRPr="00E27943">
        <w:rPr>
          <w:sz w:val="24"/>
        </w:rPr>
        <w:t xml:space="preserve">, medmindre selskabet i stedet sender oplysning om årets skattepligtige afkast opgjort som forskellen mellem på den ene side forsikringens kapitalværdi ved årets udgang med tillæg af udbetalinger i årets løb og på den anden side forsikringens kapitalværdi ved årets begyndelse med tillæg af indbetalinger i årets løb, i hvilket tilfælde selskabet i stedet for oplysning om ordningens indestående ved </w:t>
      </w:r>
      <w:r>
        <w:rPr>
          <w:sz w:val="24"/>
        </w:rPr>
        <w:t>indkomstårets udgang, jf. nr. 2</w:t>
      </w:r>
      <w:r w:rsidRPr="00E27943">
        <w:rPr>
          <w:sz w:val="24"/>
        </w:rPr>
        <w:t xml:space="preserve">, sender oplysning om kapitalværdien af ordningen ved indkomstårets udgang. Efter </w:t>
      </w:r>
      <w:hyperlink r:id="rId8" w:history="1">
        <w:r w:rsidRPr="00E27943">
          <w:rPr>
            <w:sz w:val="24"/>
          </w:rPr>
          <w:t>pensionsafkastbeskatningslovens § 4, stk. 1</w:t>
        </w:r>
      </w:hyperlink>
      <w:r w:rsidRPr="00E27943">
        <w:rPr>
          <w:sz w:val="24"/>
        </w:rPr>
        <w:t>, 1. pkt., skal dog alene medregnes forskellen mellem værdien af forsikringens depot ved indkomstårets udgang korrigeret efter § 4, stk. 3, og værdien af forsikringens depot ved indkomstårets begyndelse korrigeret efter § 4, stk. 4.</w:t>
      </w:r>
    </w:p>
    <w:p w:rsidR="00830039" w:rsidRDefault="00830039" w:rsidP="00830039">
      <w:pPr>
        <w:tabs>
          <w:tab w:val="left" w:pos="426"/>
        </w:tabs>
        <w:spacing w:line="288" w:lineRule="auto"/>
        <w:jc w:val="both"/>
        <w:rPr>
          <w:sz w:val="24"/>
        </w:rPr>
      </w:pPr>
      <w:r w:rsidRPr="00E27943">
        <w:rPr>
          <w:sz w:val="24"/>
        </w:rPr>
        <w:t>5</w:t>
      </w:r>
      <w:r>
        <w:rPr>
          <w:sz w:val="24"/>
        </w:rPr>
        <w:t>)</w:t>
      </w:r>
      <w:r w:rsidRPr="00E27943">
        <w:rPr>
          <w:sz w:val="24"/>
        </w:rPr>
        <w:t xml:space="preserve"> Oplysning om ordningens ophør eller overdragelse med angivelse af t</w:t>
      </w:r>
      <w:r w:rsidRPr="004926C5">
        <w:rPr>
          <w:sz w:val="24"/>
        </w:rPr>
        <w:t xml:space="preserve">idspunktet for </w:t>
      </w:r>
      <w:r>
        <w:rPr>
          <w:sz w:val="24"/>
        </w:rPr>
        <w:t xml:space="preserve">dette. </w:t>
      </w:r>
      <w:r>
        <w:rPr>
          <w:sz w:val="24"/>
        </w:rPr>
        <w:tab/>
      </w:r>
      <w:r>
        <w:rPr>
          <w:i/>
          <w:sz w:val="24"/>
        </w:rPr>
        <w:t>Stk. 6.</w:t>
      </w:r>
      <w:r>
        <w:rPr>
          <w:sz w:val="24"/>
        </w:rPr>
        <w:t xml:space="preserve"> Ejeren kan undlade at indsende oplysninger efter stk. 5, hvis det udenlandske selskab har erklæret at ville påtage sig at sende de oplysninger, der er nævnt i stk. 5, vedrørende ordningen for det foregående kalenderår af egen drift til told- og skatteforvaltningen hvert år inden den 1. februar.</w:t>
      </w:r>
    </w:p>
    <w:p w:rsidR="00830039" w:rsidRDefault="00830039" w:rsidP="00830039">
      <w:pPr>
        <w:tabs>
          <w:tab w:val="left" w:pos="426"/>
        </w:tabs>
        <w:spacing w:line="288" w:lineRule="auto"/>
        <w:jc w:val="both"/>
        <w:rPr>
          <w:sz w:val="24"/>
        </w:rPr>
      </w:pPr>
      <w:r>
        <w:rPr>
          <w:sz w:val="24"/>
        </w:rPr>
        <w:lastRenderedPageBreak/>
        <w:tab/>
      </w:r>
      <w:r>
        <w:rPr>
          <w:i/>
          <w:sz w:val="24"/>
        </w:rPr>
        <w:t>Stk. 7.</w:t>
      </w:r>
      <w:r>
        <w:rPr>
          <w:sz w:val="24"/>
        </w:rPr>
        <w:t xml:space="preserve"> Indsender det udenlandske selskab på trods af erklæring herom ikke indberetninger efter stk. 6 rettidigt og med de krævede oplysninger til told- og skatteforvaltningen, kan told- og skatteforvaltningen pålægge den eller dem, der råder over ordningen i forhold til selskabet, at opsige ordningen, medmindre ejeren har indsendt oplysningerne inden udløbet af den frist, der er nævnt i stk. 5.”</w:t>
      </w:r>
    </w:p>
    <w:p w:rsidR="00830039" w:rsidRDefault="00830039" w:rsidP="00830039">
      <w:pPr>
        <w:tabs>
          <w:tab w:val="left" w:pos="426"/>
        </w:tabs>
        <w:spacing w:line="288" w:lineRule="auto"/>
        <w:jc w:val="both"/>
        <w:rPr>
          <w:sz w:val="24"/>
        </w:rPr>
      </w:pPr>
      <w:r>
        <w:rPr>
          <w:sz w:val="24"/>
        </w:rPr>
        <w:tab/>
        <w:t>Stk. 7 bliver herefter stk. 8.</w:t>
      </w:r>
    </w:p>
    <w:p w:rsidR="00830039" w:rsidRDefault="00830039" w:rsidP="00830039">
      <w:pPr>
        <w:rPr>
          <w:sz w:val="24"/>
        </w:rPr>
      </w:pPr>
    </w:p>
    <w:p w:rsidR="00830039" w:rsidRPr="002C03DE" w:rsidRDefault="00830039" w:rsidP="00830039">
      <w:pPr>
        <w:rPr>
          <w:sz w:val="24"/>
        </w:rPr>
      </w:pPr>
      <w:r>
        <w:rPr>
          <w:b/>
          <w:sz w:val="24"/>
        </w:rPr>
        <w:t>25</w:t>
      </w:r>
      <w:r w:rsidRPr="002C03DE">
        <w:rPr>
          <w:b/>
          <w:sz w:val="24"/>
        </w:rPr>
        <w:t>.</w:t>
      </w:r>
      <w:r>
        <w:rPr>
          <w:sz w:val="24"/>
        </w:rPr>
        <w:t xml:space="preserve"> I </w:t>
      </w:r>
      <w:r>
        <w:rPr>
          <w:i/>
          <w:sz w:val="24"/>
        </w:rPr>
        <w:t>§ 11 C, stk. 7,</w:t>
      </w:r>
      <w:r>
        <w:rPr>
          <w:sz w:val="24"/>
        </w:rPr>
        <w:t xml:space="preserve"> som bliver stk. 8, ændres ”stk. 1-6” til: ”stk. 1-7”.</w:t>
      </w:r>
    </w:p>
    <w:p w:rsidR="00830039" w:rsidRPr="00A30734" w:rsidRDefault="00830039" w:rsidP="00830039">
      <w:pPr>
        <w:tabs>
          <w:tab w:val="left" w:pos="426"/>
        </w:tabs>
        <w:spacing w:line="288" w:lineRule="auto"/>
        <w:jc w:val="both"/>
        <w:rPr>
          <w:sz w:val="24"/>
        </w:rPr>
      </w:pPr>
    </w:p>
    <w:p w:rsidR="00830039" w:rsidRPr="00785A86" w:rsidRDefault="00830039" w:rsidP="00830039">
      <w:pPr>
        <w:spacing w:line="288" w:lineRule="auto"/>
        <w:jc w:val="both"/>
        <w:rPr>
          <w:sz w:val="24"/>
        </w:rPr>
      </w:pPr>
      <w:r w:rsidRPr="00785A86">
        <w:rPr>
          <w:b/>
          <w:sz w:val="24"/>
        </w:rPr>
        <w:t>2</w:t>
      </w:r>
      <w:r>
        <w:rPr>
          <w:b/>
          <w:sz w:val="24"/>
        </w:rPr>
        <w:t>6</w:t>
      </w:r>
      <w:r w:rsidRPr="00785A86">
        <w:rPr>
          <w:b/>
          <w:sz w:val="24"/>
        </w:rPr>
        <w:t>.</w:t>
      </w:r>
      <w:r w:rsidRPr="00785A86">
        <w:rPr>
          <w:sz w:val="24"/>
        </w:rPr>
        <w:t xml:space="preserve"> I</w:t>
      </w:r>
      <w:r w:rsidRPr="00785A86">
        <w:rPr>
          <w:i/>
          <w:sz w:val="24"/>
        </w:rPr>
        <w:t xml:space="preserve"> § 13 A, stk. 1, 2. pkt.,</w:t>
      </w:r>
      <w:r w:rsidRPr="00785A86">
        <w:rPr>
          <w:sz w:val="24"/>
        </w:rPr>
        <w:t xml:space="preserve"> ændres “§ 11 A, stk. 6” til: “ </w:t>
      </w:r>
      <w:r>
        <w:rPr>
          <w:sz w:val="24"/>
        </w:rPr>
        <w:t xml:space="preserve">§ 11 A, </w:t>
      </w:r>
      <w:r w:rsidRPr="00785A86">
        <w:rPr>
          <w:sz w:val="24"/>
        </w:rPr>
        <w:t xml:space="preserve">stk. </w:t>
      </w:r>
      <w:r>
        <w:rPr>
          <w:sz w:val="24"/>
        </w:rPr>
        <w:t>8”, og ”§ 11 C, stk. 5” ændres til: ” § 11 C, stk. 7”.</w:t>
      </w:r>
    </w:p>
    <w:p w:rsidR="00830039" w:rsidRPr="00785A86" w:rsidRDefault="00830039" w:rsidP="00830039">
      <w:pPr>
        <w:spacing w:line="288" w:lineRule="auto"/>
        <w:jc w:val="both"/>
        <w:rPr>
          <w:color w:val="FF0000"/>
          <w:sz w:val="24"/>
        </w:rPr>
      </w:pPr>
    </w:p>
    <w:p w:rsidR="00830039" w:rsidRPr="00210821" w:rsidRDefault="00830039" w:rsidP="00830039">
      <w:pPr>
        <w:tabs>
          <w:tab w:val="left" w:pos="360"/>
        </w:tabs>
        <w:spacing w:line="288" w:lineRule="auto"/>
        <w:jc w:val="center"/>
        <w:rPr>
          <w:bCs/>
          <w:sz w:val="24"/>
        </w:rPr>
      </w:pPr>
      <w:r w:rsidRPr="00210821">
        <w:rPr>
          <w:b/>
          <w:bCs/>
          <w:sz w:val="24"/>
        </w:rPr>
        <w:t>§ 3</w:t>
      </w:r>
    </w:p>
    <w:p w:rsidR="00830039" w:rsidRPr="00210821" w:rsidRDefault="00830039" w:rsidP="00830039">
      <w:pPr>
        <w:tabs>
          <w:tab w:val="left" w:pos="360"/>
        </w:tabs>
        <w:spacing w:line="288" w:lineRule="auto"/>
        <w:rPr>
          <w:iCs/>
          <w:sz w:val="24"/>
        </w:rPr>
      </w:pPr>
    </w:p>
    <w:p w:rsidR="00830039" w:rsidRDefault="00830039" w:rsidP="00830039">
      <w:pPr>
        <w:tabs>
          <w:tab w:val="left" w:pos="360"/>
        </w:tabs>
        <w:spacing w:line="288" w:lineRule="auto"/>
        <w:rPr>
          <w:iCs/>
          <w:sz w:val="24"/>
        </w:rPr>
      </w:pPr>
      <w:r w:rsidRPr="00210821">
        <w:rPr>
          <w:iCs/>
          <w:sz w:val="24"/>
        </w:rPr>
        <w:tab/>
      </w:r>
      <w:r>
        <w:rPr>
          <w:iCs/>
          <w:sz w:val="24"/>
        </w:rPr>
        <w:t>I ligningsloven, jf. lovbekendtgørelse nr. 405 af 22. april 2013, som ændret</w:t>
      </w:r>
      <w:r w:rsidRPr="00CF4129">
        <w:rPr>
          <w:iCs/>
          <w:sz w:val="24"/>
        </w:rPr>
        <w:t xml:space="preserve"> </w:t>
      </w:r>
      <w:r>
        <w:rPr>
          <w:iCs/>
          <w:sz w:val="24"/>
        </w:rPr>
        <w:t>senest ved § 11 i lov</w:t>
      </w:r>
      <w:r w:rsidRPr="00C417BD">
        <w:rPr>
          <w:iCs/>
          <w:sz w:val="24"/>
        </w:rPr>
        <w:t xml:space="preserve"> nr</w:t>
      </w:r>
      <w:r>
        <w:rPr>
          <w:iCs/>
          <w:sz w:val="24"/>
        </w:rPr>
        <w:t>.</w:t>
      </w:r>
      <w:r w:rsidRPr="00C417BD">
        <w:rPr>
          <w:iCs/>
          <w:sz w:val="24"/>
        </w:rPr>
        <w:t xml:space="preserve"> 336 af 2</w:t>
      </w:r>
      <w:r>
        <w:rPr>
          <w:iCs/>
          <w:sz w:val="24"/>
        </w:rPr>
        <w:t xml:space="preserve">. april </w:t>
      </w:r>
      <w:r w:rsidRPr="00C417BD">
        <w:rPr>
          <w:iCs/>
          <w:sz w:val="24"/>
        </w:rPr>
        <w:t>2014</w:t>
      </w:r>
      <w:r>
        <w:rPr>
          <w:iCs/>
          <w:sz w:val="24"/>
        </w:rPr>
        <w:t>, foretages følgende ændring:</w:t>
      </w:r>
    </w:p>
    <w:p w:rsidR="00830039" w:rsidRDefault="00830039" w:rsidP="00830039">
      <w:pPr>
        <w:tabs>
          <w:tab w:val="left" w:pos="360"/>
        </w:tabs>
        <w:spacing w:line="288" w:lineRule="auto"/>
        <w:rPr>
          <w:iCs/>
          <w:sz w:val="24"/>
        </w:rPr>
      </w:pPr>
    </w:p>
    <w:p w:rsidR="00830039" w:rsidRDefault="00830039" w:rsidP="00830039">
      <w:pPr>
        <w:spacing w:line="288" w:lineRule="auto"/>
        <w:jc w:val="both"/>
        <w:rPr>
          <w:color w:val="FF0000"/>
          <w:sz w:val="24"/>
        </w:rPr>
      </w:pPr>
      <w:r w:rsidRPr="007C2873">
        <w:rPr>
          <w:b/>
          <w:bCs/>
          <w:sz w:val="24"/>
        </w:rPr>
        <w:t>1.</w:t>
      </w:r>
      <w:r>
        <w:rPr>
          <w:bCs/>
          <w:sz w:val="24"/>
        </w:rPr>
        <w:t xml:space="preserve"> I </w:t>
      </w:r>
      <w:r w:rsidRPr="00C61EFB">
        <w:rPr>
          <w:bCs/>
          <w:i/>
          <w:sz w:val="24"/>
        </w:rPr>
        <w:t>§ 8 F</w:t>
      </w:r>
      <w:r>
        <w:rPr>
          <w:bCs/>
          <w:sz w:val="24"/>
        </w:rPr>
        <w:t xml:space="preserve"> ændres ”</w:t>
      </w:r>
      <w:r w:rsidRPr="00144DD7">
        <w:rPr>
          <w:bCs/>
          <w:sz w:val="24"/>
        </w:rPr>
        <w:t>skattepligtige efter kildeskattelovens § 1, § 2, stk. 1, nr. 4 eller 5, eller § 5 A</w:t>
      </w:r>
      <w:r>
        <w:rPr>
          <w:bCs/>
          <w:sz w:val="24"/>
        </w:rPr>
        <w:t>,” til: ”oplys</w:t>
      </w:r>
      <w:r>
        <w:rPr>
          <w:bCs/>
          <w:sz w:val="24"/>
        </w:rPr>
        <w:softHyphen/>
        <w:t>nings</w:t>
      </w:r>
      <w:r>
        <w:rPr>
          <w:bCs/>
          <w:sz w:val="24"/>
        </w:rPr>
        <w:softHyphen/>
        <w:t>pligtige efter skattekontrollovens 7 L, stk. 1,”.</w:t>
      </w:r>
    </w:p>
    <w:p w:rsidR="00830039" w:rsidRDefault="00830039" w:rsidP="00830039">
      <w:pPr>
        <w:spacing w:line="288" w:lineRule="auto"/>
        <w:jc w:val="both"/>
        <w:rPr>
          <w:color w:val="FF0000"/>
          <w:sz w:val="24"/>
        </w:rPr>
      </w:pPr>
    </w:p>
    <w:p w:rsidR="00830039" w:rsidRPr="009D4866" w:rsidRDefault="00830039" w:rsidP="00830039">
      <w:pPr>
        <w:spacing w:line="288" w:lineRule="auto"/>
        <w:jc w:val="both"/>
        <w:rPr>
          <w:color w:val="FF0000"/>
          <w:sz w:val="24"/>
        </w:rPr>
      </w:pPr>
    </w:p>
    <w:p w:rsidR="00830039" w:rsidRPr="00BC172D" w:rsidRDefault="00830039" w:rsidP="00830039">
      <w:pPr>
        <w:ind w:left="3600" w:firstLine="720"/>
        <w:rPr>
          <w:sz w:val="24"/>
        </w:rPr>
      </w:pPr>
      <w:r>
        <w:rPr>
          <w:b/>
          <w:sz w:val="24"/>
        </w:rPr>
        <w:t>§ 4</w:t>
      </w:r>
    </w:p>
    <w:p w:rsidR="00830039" w:rsidRPr="00BC172D" w:rsidRDefault="00830039" w:rsidP="00830039">
      <w:pPr>
        <w:jc w:val="center"/>
        <w:rPr>
          <w:sz w:val="24"/>
        </w:rPr>
      </w:pPr>
    </w:p>
    <w:p w:rsidR="00830039" w:rsidRDefault="00830039" w:rsidP="00830039">
      <w:pPr>
        <w:tabs>
          <w:tab w:val="left" w:pos="426"/>
        </w:tabs>
        <w:jc w:val="both"/>
        <w:rPr>
          <w:bCs/>
          <w:sz w:val="24"/>
        </w:rPr>
      </w:pPr>
      <w:r>
        <w:rPr>
          <w:bCs/>
          <w:sz w:val="24"/>
        </w:rPr>
        <w:tab/>
      </w:r>
      <w:r>
        <w:rPr>
          <w:bCs/>
          <w:sz w:val="24"/>
        </w:rPr>
        <w:tab/>
      </w:r>
      <w:r w:rsidRPr="00B1532D">
        <w:rPr>
          <w:bCs/>
          <w:sz w:val="24"/>
        </w:rPr>
        <w:t xml:space="preserve">I lov nr. 403 af 8. maj 2006 om et indkomstregister, som ændret senest ved § </w:t>
      </w:r>
      <w:r>
        <w:rPr>
          <w:bCs/>
          <w:sz w:val="24"/>
        </w:rPr>
        <w:t>3 i lov</w:t>
      </w:r>
      <w:r w:rsidRPr="00B1532D">
        <w:rPr>
          <w:bCs/>
          <w:sz w:val="24"/>
        </w:rPr>
        <w:t xml:space="preserve"> nr</w:t>
      </w:r>
      <w:r>
        <w:rPr>
          <w:bCs/>
          <w:sz w:val="24"/>
        </w:rPr>
        <w:t>.</w:t>
      </w:r>
      <w:r w:rsidRPr="00B1532D">
        <w:rPr>
          <w:bCs/>
          <w:sz w:val="24"/>
        </w:rPr>
        <w:t xml:space="preserve"> 593 af 18</w:t>
      </w:r>
      <w:r>
        <w:rPr>
          <w:bCs/>
          <w:sz w:val="24"/>
        </w:rPr>
        <w:t xml:space="preserve">. juni </w:t>
      </w:r>
      <w:r w:rsidRPr="00B1532D">
        <w:rPr>
          <w:bCs/>
          <w:sz w:val="24"/>
        </w:rPr>
        <w:t>2012, foretages følgende ændring</w:t>
      </w:r>
      <w:r>
        <w:rPr>
          <w:bCs/>
          <w:sz w:val="24"/>
        </w:rPr>
        <w:t>er</w:t>
      </w:r>
      <w:r w:rsidRPr="00B1532D">
        <w:rPr>
          <w:bCs/>
          <w:sz w:val="24"/>
        </w:rPr>
        <w:t>:</w:t>
      </w:r>
    </w:p>
    <w:p w:rsidR="00830039" w:rsidRDefault="00830039" w:rsidP="00830039">
      <w:pPr>
        <w:spacing w:line="288" w:lineRule="auto"/>
        <w:rPr>
          <w:sz w:val="24"/>
        </w:rPr>
      </w:pPr>
    </w:p>
    <w:p w:rsidR="00830039" w:rsidRPr="00CD5D8B" w:rsidRDefault="00830039" w:rsidP="00830039">
      <w:pPr>
        <w:spacing w:line="288" w:lineRule="auto"/>
        <w:jc w:val="both"/>
        <w:rPr>
          <w:i/>
          <w:iCs/>
          <w:sz w:val="24"/>
        </w:rPr>
      </w:pPr>
      <w:r w:rsidRPr="00CD5D8B">
        <w:rPr>
          <w:b/>
          <w:bCs/>
          <w:sz w:val="24"/>
        </w:rPr>
        <w:t>1.</w:t>
      </w:r>
      <w:r w:rsidRPr="00CD5D8B">
        <w:rPr>
          <w:bCs/>
          <w:sz w:val="24"/>
        </w:rPr>
        <w:t xml:space="preserve"> I </w:t>
      </w:r>
      <w:r w:rsidRPr="00CD5D8B">
        <w:rPr>
          <w:i/>
          <w:iCs/>
          <w:sz w:val="24"/>
        </w:rPr>
        <w:t xml:space="preserve">§ </w:t>
      </w:r>
      <w:r>
        <w:rPr>
          <w:i/>
          <w:iCs/>
          <w:sz w:val="24"/>
        </w:rPr>
        <w:t xml:space="preserve">7 </w:t>
      </w:r>
      <w:r w:rsidRPr="00CD5D8B">
        <w:rPr>
          <w:i/>
          <w:iCs/>
          <w:sz w:val="24"/>
        </w:rPr>
        <w:t>A</w:t>
      </w:r>
      <w:r w:rsidRPr="00CD5D8B">
        <w:rPr>
          <w:iCs/>
          <w:sz w:val="24"/>
        </w:rPr>
        <w:t xml:space="preserve"> </w:t>
      </w:r>
      <w:r>
        <w:rPr>
          <w:iCs/>
          <w:sz w:val="24"/>
        </w:rPr>
        <w:t>i</w:t>
      </w:r>
      <w:r w:rsidRPr="00CD5D8B">
        <w:rPr>
          <w:iCs/>
          <w:sz w:val="24"/>
        </w:rPr>
        <w:t>ndsættes efter stk. 1 som nye stykker:</w:t>
      </w:r>
      <w:r w:rsidRPr="00CD5D8B">
        <w:rPr>
          <w:i/>
          <w:iCs/>
          <w:sz w:val="24"/>
        </w:rPr>
        <w:t xml:space="preserve"> </w:t>
      </w:r>
    </w:p>
    <w:p w:rsidR="00830039" w:rsidRPr="00CD5D8B" w:rsidRDefault="00830039" w:rsidP="00830039">
      <w:pPr>
        <w:tabs>
          <w:tab w:val="left" w:pos="426"/>
        </w:tabs>
        <w:spacing w:line="288" w:lineRule="auto"/>
        <w:jc w:val="both"/>
        <w:rPr>
          <w:sz w:val="24"/>
        </w:rPr>
      </w:pPr>
      <w:r w:rsidRPr="00CD5D8B">
        <w:rPr>
          <w:sz w:val="24"/>
        </w:rPr>
        <w:tab/>
      </w:r>
      <w:r>
        <w:rPr>
          <w:sz w:val="24"/>
        </w:rPr>
        <w:t>”</w:t>
      </w:r>
      <w:r w:rsidRPr="00CD5D8B">
        <w:rPr>
          <w:i/>
          <w:sz w:val="24"/>
        </w:rPr>
        <w:t>Stk. 2.</w:t>
      </w:r>
      <w:r w:rsidRPr="00CD5D8B">
        <w:rPr>
          <w:sz w:val="24"/>
        </w:rPr>
        <w:t xml:space="preserve"> Finansielle virksomheder, som er omfattet af regler</w:t>
      </w:r>
      <w:r>
        <w:rPr>
          <w:sz w:val="24"/>
        </w:rPr>
        <w:t xml:space="preserve"> om</w:t>
      </w:r>
      <w:r w:rsidRPr="00D55742">
        <w:rPr>
          <w:sz w:val="24"/>
        </w:rPr>
        <w:t xml:space="preserve"> redelig forretningsskik og god praksis for de finansielle virksomheder </w:t>
      </w:r>
      <w:r>
        <w:rPr>
          <w:sz w:val="24"/>
        </w:rPr>
        <w:t>udstedt i medfør af lov om finansiel virksomhed § 43, stk. 2,</w:t>
      </w:r>
      <w:r w:rsidRPr="00CD5D8B">
        <w:rPr>
          <w:sz w:val="24"/>
        </w:rPr>
        <w:t xml:space="preserve"> kan efter samtykke fra den registrerede få adgang til oplysninger </w:t>
      </w:r>
      <w:r>
        <w:rPr>
          <w:sz w:val="24"/>
        </w:rPr>
        <w:t>i indkomst</w:t>
      </w:r>
      <w:r>
        <w:rPr>
          <w:sz w:val="24"/>
        </w:rPr>
        <w:softHyphen/>
        <w:t>registeret</w:t>
      </w:r>
      <w:r w:rsidRPr="00CD5D8B">
        <w:rPr>
          <w:sz w:val="24"/>
        </w:rPr>
        <w:t>, som er nødvendige til brug for rådgivning af den registrerede i overensstemmelse med reglerne</w:t>
      </w:r>
      <w:r w:rsidRPr="00D55742">
        <w:rPr>
          <w:sz w:val="24"/>
        </w:rPr>
        <w:t xml:space="preserve"> </w:t>
      </w:r>
      <w:r>
        <w:rPr>
          <w:sz w:val="24"/>
        </w:rPr>
        <w:t xml:space="preserve">om </w:t>
      </w:r>
      <w:r w:rsidRPr="00D55742">
        <w:rPr>
          <w:sz w:val="24"/>
        </w:rPr>
        <w:t>redelig forretningsskik og god praksis</w:t>
      </w:r>
      <w:r w:rsidRPr="00CD5D8B">
        <w:rPr>
          <w:sz w:val="24"/>
        </w:rPr>
        <w:t>.</w:t>
      </w:r>
    </w:p>
    <w:p w:rsidR="00830039" w:rsidRPr="00CD5D8B" w:rsidRDefault="00830039" w:rsidP="00830039">
      <w:pPr>
        <w:tabs>
          <w:tab w:val="left" w:pos="426"/>
        </w:tabs>
        <w:spacing w:line="288" w:lineRule="auto"/>
        <w:jc w:val="both"/>
        <w:rPr>
          <w:sz w:val="24"/>
        </w:rPr>
      </w:pPr>
      <w:r w:rsidRPr="00CD5D8B">
        <w:rPr>
          <w:sz w:val="24"/>
        </w:rPr>
        <w:tab/>
      </w:r>
      <w:r w:rsidRPr="00CD5D8B">
        <w:rPr>
          <w:i/>
          <w:sz w:val="24"/>
        </w:rPr>
        <w:t>Stk. 3.</w:t>
      </w:r>
      <w:r w:rsidRPr="00CD5D8B">
        <w:rPr>
          <w:sz w:val="24"/>
        </w:rPr>
        <w:t xml:space="preserve"> Finansielle virksomheder kan desuden efter samtykke fra den registrerede få a</w:t>
      </w:r>
      <w:r w:rsidRPr="00CD5D8B">
        <w:rPr>
          <w:sz w:val="24"/>
        </w:rPr>
        <w:t>d</w:t>
      </w:r>
      <w:r w:rsidRPr="00CD5D8B">
        <w:rPr>
          <w:sz w:val="24"/>
        </w:rPr>
        <w:t xml:space="preserve">gang til oplysninger </w:t>
      </w:r>
      <w:r>
        <w:rPr>
          <w:sz w:val="24"/>
        </w:rPr>
        <w:t>i indkomstregisteret</w:t>
      </w:r>
      <w:r w:rsidRPr="00CD5D8B">
        <w:rPr>
          <w:sz w:val="24"/>
        </w:rPr>
        <w:t xml:space="preserve">, </w:t>
      </w:r>
      <w:r>
        <w:rPr>
          <w:sz w:val="24"/>
        </w:rPr>
        <w:t>som er nødvendige til efterlevelse af</w:t>
      </w:r>
      <w:r w:rsidRPr="00CD5D8B">
        <w:rPr>
          <w:sz w:val="24"/>
        </w:rPr>
        <w:t xml:space="preserve"> </w:t>
      </w:r>
      <w:r>
        <w:rPr>
          <w:sz w:val="24"/>
        </w:rPr>
        <w:t>bekendtgørelse om ledelse og styring af pengeinstitutter m.fl. med hensyn til</w:t>
      </w:r>
      <w:r w:rsidRPr="00CD5D8B">
        <w:rPr>
          <w:sz w:val="24"/>
        </w:rPr>
        <w:t>, at der skal tilvejebringes opd</w:t>
      </w:r>
      <w:r w:rsidRPr="00CD5D8B">
        <w:rPr>
          <w:sz w:val="24"/>
        </w:rPr>
        <w:t>a</w:t>
      </w:r>
      <w:r w:rsidRPr="00CD5D8B">
        <w:rPr>
          <w:sz w:val="24"/>
        </w:rPr>
        <w:t xml:space="preserve">terede oplysninger om den registrerede. </w:t>
      </w:r>
      <w:r>
        <w:rPr>
          <w:sz w:val="24"/>
        </w:rPr>
        <w:t>Adgang til</w:t>
      </w:r>
      <w:r w:rsidRPr="00CD5D8B">
        <w:rPr>
          <w:sz w:val="24"/>
        </w:rPr>
        <w:t xml:space="preserve"> oplysningerne forudsætter, at den registrerede er kunde i den finansielle virksomhed.”</w:t>
      </w:r>
    </w:p>
    <w:p w:rsidR="00830039" w:rsidRPr="00CD5D8B" w:rsidRDefault="00830039" w:rsidP="00830039">
      <w:pPr>
        <w:tabs>
          <w:tab w:val="left" w:pos="426"/>
        </w:tabs>
        <w:spacing w:line="288" w:lineRule="auto"/>
        <w:jc w:val="both"/>
        <w:rPr>
          <w:sz w:val="24"/>
        </w:rPr>
      </w:pPr>
      <w:r w:rsidRPr="00CD5D8B">
        <w:rPr>
          <w:sz w:val="24"/>
        </w:rPr>
        <w:tab/>
        <w:t>Stk. 2 bliver herefter stk. 4.</w:t>
      </w:r>
    </w:p>
    <w:p w:rsidR="00830039" w:rsidRPr="00CD5D8B" w:rsidRDefault="00830039" w:rsidP="00830039">
      <w:pPr>
        <w:spacing w:line="288" w:lineRule="auto"/>
        <w:jc w:val="both"/>
        <w:rPr>
          <w:sz w:val="24"/>
        </w:rPr>
      </w:pPr>
    </w:p>
    <w:p w:rsidR="00830039" w:rsidRDefault="00830039" w:rsidP="00830039">
      <w:pPr>
        <w:spacing w:line="288" w:lineRule="auto"/>
        <w:jc w:val="both"/>
        <w:rPr>
          <w:sz w:val="24"/>
        </w:rPr>
      </w:pPr>
      <w:r w:rsidRPr="00CD5D8B">
        <w:rPr>
          <w:b/>
          <w:sz w:val="24"/>
        </w:rPr>
        <w:t>2.</w:t>
      </w:r>
      <w:r w:rsidRPr="00CD5D8B">
        <w:rPr>
          <w:sz w:val="24"/>
        </w:rPr>
        <w:t xml:space="preserve"> I </w:t>
      </w:r>
      <w:r w:rsidRPr="00CD5D8B">
        <w:rPr>
          <w:i/>
          <w:sz w:val="24"/>
        </w:rPr>
        <w:t xml:space="preserve">§ </w:t>
      </w:r>
      <w:r>
        <w:rPr>
          <w:i/>
          <w:sz w:val="24"/>
        </w:rPr>
        <w:t>7</w:t>
      </w:r>
      <w:r w:rsidRPr="00CD5D8B">
        <w:rPr>
          <w:i/>
          <w:sz w:val="24"/>
        </w:rPr>
        <w:t xml:space="preserve"> A, stk. 2,</w:t>
      </w:r>
      <w:r>
        <w:rPr>
          <w:i/>
          <w:sz w:val="24"/>
        </w:rPr>
        <w:t xml:space="preserve"> 1. pkt.,</w:t>
      </w:r>
      <w:r w:rsidRPr="00CD5D8B">
        <w:rPr>
          <w:sz w:val="24"/>
        </w:rPr>
        <w:t xml:space="preserve"> der bliver stk. 4,</w:t>
      </w:r>
      <w:r>
        <w:rPr>
          <w:sz w:val="24"/>
        </w:rPr>
        <w:t xml:space="preserve"> 1. pkt.,</w:t>
      </w:r>
      <w:r w:rsidRPr="00CD5D8B">
        <w:rPr>
          <w:sz w:val="24"/>
        </w:rPr>
        <w:t xml:space="preserve"> ændres ”stk. 1” til: ”stk. 1-3”.</w:t>
      </w:r>
    </w:p>
    <w:p w:rsidR="00830039" w:rsidRPr="00CD5D8B" w:rsidRDefault="00830039" w:rsidP="00830039">
      <w:pPr>
        <w:spacing w:line="288" w:lineRule="auto"/>
        <w:jc w:val="both"/>
        <w:rPr>
          <w:sz w:val="24"/>
        </w:rPr>
      </w:pPr>
    </w:p>
    <w:p w:rsidR="00830039" w:rsidRPr="00BC172D" w:rsidRDefault="00830039" w:rsidP="00830039">
      <w:pPr>
        <w:ind w:left="3600" w:firstLine="720"/>
        <w:rPr>
          <w:sz w:val="24"/>
        </w:rPr>
      </w:pPr>
      <w:r>
        <w:rPr>
          <w:b/>
          <w:sz w:val="24"/>
        </w:rPr>
        <w:lastRenderedPageBreak/>
        <w:t>§ 5</w:t>
      </w:r>
    </w:p>
    <w:p w:rsidR="00830039" w:rsidRPr="00BC172D" w:rsidRDefault="00830039" w:rsidP="00830039">
      <w:pPr>
        <w:jc w:val="center"/>
        <w:rPr>
          <w:sz w:val="24"/>
        </w:rPr>
      </w:pPr>
    </w:p>
    <w:p w:rsidR="00830039" w:rsidRDefault="00830039" w:rsidP="00830039">
      <w:pPr>
        <w:spacing w:line="288" w:lineRule="auto"/>
        <w:ind w:firstLine="720"/>
        <w:rPr>
          <w:sz w:val="24"/>
        </w:rPr>
      </w:pPr>
      <w:r w:rsidRPr="00CD5D8B">
        <w:rPr>
          <w:sz w:val="24"/>
        </w:rPr>
        <w:t xml:space="preserve">I lov nr. 1333 af 19. december 2008 om inddrivelse af gæld til det offentlige, som ændret </w:t>
      </w:r>
      <w:r>
        <w:rPr>
          <w:sz w:val="24"/>
        </w:rPr>
        <w:t xml:space="preserve">bl.a. </w:t>
      </w:r>
      <w:r w:rsidRPr="00CD5D8B">
        <w:rPr>
          <w:sz w:val="24"/>
        </w:rPr>
        <w:t>ved § 2 i lov nr. 593 af 18. juni 2012</w:t>
      </w:r>
      <w:r>
        <w:rPr>
          <w:sz w:val="24"/>
        </w:rPr>
        <w:t xml:space="preserve"> og senest ved § 1 i lov nr. 1499 af 18. december 2013,</w:t>
      </w:r>
      <w:r w:rsidRPr="00CD5D8B">
        <w:rPr>
          <w:sz w:val="24"/>
        </w:rPr>
        <w:t xml:space="preserve"> foretages følgende ændringer:</w:t>
      </w:r>
    </w:p>
    <w:p w:rsidR="00830039" w:rsidRDefault="00830039" w:rsidP="00830039">
      <w:pPr>
        <w:spacing w:line="288" w:lineRule="auto"/>
        <w:ind w:firstLine="720"/>
        <w:rPr>
          <w:sz w:val="24"/>
        </w:rPr>
      </w:pPr>
    </w:p>
    <w:p w:rsidR="00830039" w:rsidRPr="00CD5D8B" w:rsidRDefault="00830039" w:rsidP="00830039">
      <w:pPr>
        <w:spacing w:line="288" w:lineRule="auto"/>
        <w:jc w:val="both"/>
        <w:rPr>
          <w:i/>
          <w:iCs/>
          <w:sz w:val="24"/>
        </w:rPr>
      </w:pPr>
      <w:r w:rsidRPr="00CD5D8B">
        <w:rPr>
          <w:b/>
          <w:bCs/>
          <w:sz w:val="24"/>
        </w:rPr>
        <w:t>1.</w:t>
      </w:r>
      <w:r w:rsidRPr="00CD5D8B">
        <w:rPr>
          <w:bCs/>
          <w:sz w:val="24"/>
        </w:rPr>
        <w:t xml:space="preserve"> I </w:t>
      </w:r>
      <w:r w:rsidRPr="00CD5D8B">
        <w:rPr>
          <w:i/>
          <w:iCs/>
          <w:sz w:val="24"/>
        </w:rPr>
        <w:t>§ 3</w:t>
      </w:r>
      <w:r>
        <w:rPr>
          <w:i/>
          <w:iCs/>
          <w:sz w:val="24"/>
        </w:rPr>
        <w:t xml:space="preserve"> </w:t>
      </w:r>
      <w:r w:rsidRPr="00CD5D8B">
        <w:rPr>
          <w:i/>
          <w:iCs/>
          <w:sz w:val="24"/>
        </w:rPr>
        <w:t>A</w:t>
      </w:r>
      <w:r w:rsidRPr="00CD5D8B">
        <w:rPr>
          <w:iCs/>
          <w:sz w:val="24"/>
        </w:rPr>
        <w:t xml:space="preserve"> </w:t>
      </w:r>
      <w:r>
        <w:rPr>
          <w:iCs/>
          <w:sz w:val="24"/>
        </w:rPr>
        <w:t>i</w:t>
      </w:r>
      <w:r w:rsidRPr="00CD5D8B">
        <w:rPr>
          <w:iCs/>
          <w:sz w:val="24"/>
        </w:rPr>
        <w:t>ndsættes efter stk. 1 som nye stykker:</w:t>
      </w:r>
      <w:r w:rsidRPr="00CD5D8B">
        <w:rPr>
          <w:i/>
          <w:iCs/>
          <w:sz w:val="24"/>
        </w:rPr>
        <w:t xml:space="preserve"> </w:t>
      </w:r>
    </w:p>
    <w:p w:rsidR="00830039" w:rsidRPr="00CD5D8B" w:rsidRDefault="00830039" w:rsidP="00830039">
      <w:pPr>
        <w:tabs>
          <w:tab w:val="left" w:pos="426"/>
        </w:tabs>
        <w:spacing w:line="288" w:lineRule="auto"/>
        <w:jc w:val="both"/>
        <w:rPr>
          <w:sz w:val="24"/>
        </w:rPr>
      </w:pPr>
      <w:r w:rsidRPr="00CD5D8B">
        <w:rPr>
          <w:sz w:val="24"/>
        </w:rPr>
        <w:tab/>
      </w:r>
      <w:r>
        <w:rPr>
          <w:sz w:val="24"/>
        </w:rPr>
        <w:t>”</w:t>
      </w:r>
      <w:r w:rsidRPr="00CD5D8B">
        <w:rPr>
          <w:i/>
          <w:sz w:val="24"/>
        </w:rPr>
        <w:t>Stk. 2.</w:t>
      </w:r>
      <w:r w:rsidRPr="00CD5D8B">
        <w:rPr>
          <w:sz w:val="24"/>
        </w:rPr>
        <w:t xml:space="preserve"> Finansielle virksomheder, som er omfattet af regler</w:t>
      </w:r>
      <w:r>
        <w:rPr>
          <w:sz w:val="24"/>
        </w:rPr>
        <w:t xml:space="preserve"> om</w:t>
      </w:r>
      <w:r w:rsidRPr="00D55742">
        <w:rPr>
          <w:sz w:val="24"/>
        </w:rPr>
        <w:t xml:space="preserve"> redelig forretningsskik og god praksis for de finansielle virksomheder </w:t>
      </w:r>
      <w:r>
        <w:rPr>
          <w:sz w:val="24"/>
        </w:rPr>
        <w:t>udstedt i medfør af lov om finansiel virksomhed§ 43, stk. 2</w:t>
      </w:r>
      <w:r w:rsidRPr="00CD5D8B">
        <w:rPr>
          <w:sz w:val="24"/>
        </w:rPr>
        <w:t xml:space="preserve">, kan efter samtykke fra den registrerede få adgang til oplysninger om gæld, som inddrives af restanceinddrivelsesmyndigheden, og som er nødvendige til brug for rådgivning af den registrerede i overensstemmelse med reglerne </w:t>
      </w:r>
      <w:r>
        <w:rPr>
          <w:sz w:val="24"/>
        </w:rPr>
        <w:t xml:space="preserve">om </w:t>
      </w:r>
      <w:r w:rsidRPr="00D55742">
        <w:rPr>
          <w:sz w:val="24"/>
        </w:rPr>
        <w:t>redelig forretningsskik og god pra</w:t>
      </w:r>
      <w:r w:rsidRPr="00D55742">
        <w:rPr>
          <w:sz w:val="24"/>
        </w:rPr>
        <w:t>k</w:t>
      </w:r>
      <w:r w:rsidRPr="00D55742">
        <w:rPr>
          <w:sz w:val="24"/>
        </w:rPr>
        <w:t>sis</w:t>
      </w:r>
      <w:r w:rsidRPr="00CD5D8B">
        <w:rPr>
          <w:sz w:val="24"/>
        </w:rPr>
        <w:t>.</w:t>
      </w:r>
    </w:p>
    <w:p w:rsidR="00830039" w:rsidRPr="00CD5D8B" w:rsidRDefault="00830039" w:rsidP="00830039">
      <w:pPr>
        <w:tabs>
          <w:tab w:val="left" w:pos="426"/>
        </w:tabs>
        <w:spacing w:line="288" w:lineRule="auto"/>
        <w:jc w:val="both"/>
        <w:rPr>
          <w:sz w:val="24"/>
        </w:rPr>
      </w:pPr>
      <w:r w:rsidRPr="00CD5D8B">
        <w:rPr>
          <w:sz w:val="24"/>
        </w:rPr>
        <w:tab/>
      </w:r>
      <w:r w:rsidRPr="00CD5D8B">
        <w:rPr>
          <w:i/>
          <w:sz w:val="24"/>
        </w:rPr>
        <w:t>Stk. 3.</w:t>
      </w:r>
      <w:r w:rsidRPr="00CD5D8B">
        <w:rPr>
          <w:sz w:val="24"/>
        </w:rPr>
        <w:t xml:space="preserve"> Finansielle virksomheder kan desuden efter samtykke fra den registrerede få a</w:t>
      </w:r>
      <w:r w:rsidRPr="00CD5D8B">
        <w:rPr>
          <w:sz w:val="24"/>
        </w:rPr>
        <w:t>d</w:t>
      </w:r>
      <w:r w:rsidRPr="00CD5D8B">
        <w:rPr>
          <w:sz w:val="24"/>
        </w:rPr>
        <w:t>gang til oplysninger om gæld, som inddrive</w:t>
      </w:r>
      <w:r>
        <w:rPr>
          <w:sz w:val="24"/>
        </w:rPr>
        <w:t>s</w:t>
      </w:r>
      <w:r w:rsidRPr="00CD5D8B">
        <w:rPr>
          <w:sz w:val="24"/>
        </w:rPr>
        <w:t xml:space="preserve"> af restanceinddrivelsesmyndigheden, </w:t>
      </w:r>
      <w:r>
        <w:rPr>
          <w:sz w:val="24"/>
        </w:rPr>
        <w:t>og som er nødvendige til efterlevelse af</w:t>
      </w:r>
      <w:r w:rsidRPr="00CD5D8B">
        <w:rPr>
          <w:sz w:val="24"/>
        </w:rPr>
        <w:t xml:space="preserve"> </w:t>
      </w:r>
      <w:r>
        <w:rPr>
          <w:sz w:val="24"/>
        </w:rPr>
        <w:t>bekendtgørelse om ledelse og styring af pengeinstitutter m.fl. med hensyn til</w:t>
      </w:r>
      <w:r w:rsidRPr="00CD5D8B">
        <w:rPr>
          <w:sz w:val="24"/>
        </w:rPr>
        <w:t xml:space="preserve">, at der skal tilvejebringes opdaterede oplysninger om den registrerede. </w:t>
      </w:r>
      <w:r>
        <w:rPr>
          <w:sz w:val="24"/>
        </w:rPr>
        <w:t>Adgang til</w:t>
      </w:r>
      <w:r w:rsidRPr="00CD5D8B">
        <w:rPr>
          <w:sz w:val="24"/>
        </w:rPr>
        <w:t xml:space="preserve"> oplysningerne forudsætter, at den registrerede er kunde i den finansielle virkso</w:t>
      </w:r>
      <w:r w:rsidRPr="00CD5D8B">
        <w:rPr>
          <w:sz w:val="24"/>
        </w:rPr>
        <w:t>m</w:t>
      </w:r>
      <w:r w:rsidRPr="00CD5D8B">
        <w:rPr>
          <w:sz w:val="24"/>
        </w:rPr>
        <w:t>hed.”</w:t>
      </w:r>
    </w:p>
    <w:p w:rsidR="00830039" w:rsidRPr="00CD5D8B" w:rsidRDefault="00830039" w:rsidP="00830039">
      <w:pPr>
        <w:tabs>
          <w:tab w:val="left" w:pos="426"/>
        </w:tabs>
        <w:spacing w:line="288" w:lineRule="auto"/>
        <w:jc w:val="both"/>
        <w:rPr>
          <w:sz w:val="24"/>
        </w:rPr>
      </w:pPr>
      <w:r w:rsidRPr="00CD5D8B">
        <w:rPr>
          <w:sz w:val="24"/>
        </w:rPr>
        <w:tab/>
        <w:t>Stk. 2 bliver herefter stk. 4.</w:t>
      </w:r>
    </w:p>
    <w:p w:rsidR="00830039" w:rsidRPr="00CD5D8B" w:rsidRDefault="00830039" w:rsidP="00830039">
      <w:pPr>
        <w:spacing w:line="288" w:lineRule="auto"/>
        <w:jc w:val="both"/>
        <w:rPr>
          <w:sz w:val="24"/>
        </w:rPr>
      </w:pPr>
    </w:p>
    <w:p w:rsidR="00830039" w:rsidRDefault="00830039" w:rsidP="00830039">
      <w:pPr>
        <w:spacing w:line="288" w:lineRule="auto"/>
        <w:jc w:val="both"/>
        <w:rPr>
          <w:sz w:val="24"/>
        </w:rPr>
      </w:pPr>
      <w:r w:rsidRPr="00CD5D8B">
        <w:rPr>
          <w:b/>
          <w:sz w:val="24"/>
        </w:rPr>
        <w:t>2.</w:t>
      </w:r>
      <w:r w:rsidRPr="00CD5D8B">
        <w:rPr>
          <w:sz w:val="24"/>
        </w:rPr>
        <w:t xml:space="preserve"> I </w:t>
      </w:r>
      <w:r w:rsidRPr="00CD5D8B">
        <w:rPr>
          <w:i/>
          <w:sz w:val="24"/>
        </w:rPr>
        <w:t>§ 3 A, stk. 2,</w:t>
      </w:r>
      <w:r>
        <w:rPr>
          <w:i/>
          <w:sz w:val="24"/>
        </w:rPr>
        <w:t xml:space="preserve"> 1. pkt.,</w:t>
      </w:r>
      <w:r w:rsidRPr="00CD5D8B">
        <w:rPr>
          <w:sz w:val="24"/>
        </w:rPr>
        <w:t xml:space="preserve"> der bliver stk. 4,</w:t>
      </w:r>
      <w:r>
        <w:rPr>
          <w:sz w:val="24"/>
        </w:rPr>
        <w:t xml:space="preserve"> 1. pkt.,</w:t>
      </w:r>
      <w:r w:rsidRPr="00CD5D8B">
        <w:rPr>
          <w:sz w:val="24"/>
        </w:rPr>
        <w:t xml:space="preserve"> ændres ”stk. 1” til: ”stk. 1-3”.</w:t>
      </w:r>
    </w:p>
    <w:p w:rsidR="00830039" w:rsidRPr="00CD5D8B" w:rsidRDefault="00830039" w:rsidP="00830039">
      <w:pPr>
        <w:spacing w:line="288" w:lineRule="auto"/>
        <w:jc w:val="both"/>
        <w:rPr>
          <w:sz w:val="24"/>
        </w:rPr>
      </w:pPr>
    </w:p>
    <w:p w:rsidR="00830039" w:rsidRPr="001B78AD" w:rsidRDefault="00830039" w:rsidP="00830039">
      <w:pPr>
        <w:rPr>
          <w:b/>
          <w:iCs/>
          <w:sz w:val="24"/>
        </w:rPr>
      </w:pPr>
      <w:r>
        <w:rPr>
          <w:i/>
          <w:iCs/>
          <w:sz w:val="28"/>
        </w:rPr>
        <w:tab/>
      </w:r>
      <w:r>
        <w:rPr>
          <w:i/>
          <w:iCs/>
          <w:sz w:val="28"/>
        </w:rPr>
        <w:tab/>
      </w:r>
      <w:r>
        <w:rPr>
          <w:i/>
          <w:iCs/>
          <w:sz w:val="28"/>
        </w:rPr>
        <w:tab/>
      </w:r>
      <w:r>
        <w:rPr>
          <w:i/>
          <w:iCs/>
          <w:sz w:val="28"/>
        </w:rPr>
        <w:tab/>
      </w:r>
      <w:r>
        <w:rPr>
          <w:i/>
          <w:iCs/>
          <w:sz w:val="28"/>
        </w:rPr>
        <w:tab/>
      </w:r>
      <w:r>
        <w:rPr>
          <w:i/>
          <w:iCs/>
          <w:sz w:val="28"/>
        </w:rPr>
        <w:tab/>
      </w:r>
      <w:r>
        <w:rPr>
          <w:b/>
          <w:iCs/>
          <w:sz w:val="24"/>
        </w:rPr>
        <w:t>§ 6</w:t>
      </w:r>
    </w:p>
    <w:p w:rsidR="00830039" w:rsidRDefault="00830039" w:rsidP="00830039">
      <w:pPr>
        <w:rPr>
          <w:i/>
          <w:iCs/>
          <w:sz w:val="24"/>
        </w:rPr>
      </w:pPr>
    </w:p>
    <w:p w:rsidR="00830039" w:rsidRDefault="00830039" w:rsidP="00830039">
      <w:pPr>
        <w:rPr>
          <w:iCs/>
          <w:sz w:val="24"/>
        </w:rPr>
      </w:pPr>
      <w:r w:rsidRPr="001B78AD">
        <w:rPr>
          <w:i/>
          <w:iCs/>
          <w:sz w:val="24"/>
        </w:rPr>
        <w:t xml:space="preserve">Stk. 1. </w:t>
      </w:r>
      <w:r>
        <w:rPr>
          <w:iCs/>
          <w:sz w:val="24"/>
        </w:rPr>
        <w:t>§ 1, § 2, nr. 1, 2, 4 og 10-26, og §§ 3-5 træder i kraft den 1. januar 2015.</w:t>
      </w:r>
    </w:p>
    <w:p w:rsidR="00830039" w:rsidRPr="00D67D89" w:rsidRDefault="00830039" w:rsidP="00830039">
      <w:pPr>
        <w:rPr>
          <w:iCs/>
          <w:sz w:val="24"/>
        </w:rPr>
      </w:pPr>
      <w:r>
        <w:rPr>
          <w:i/>
          <w:iCs/>
          <w:sz w:val="24"/>
        </w:rPr>
        <w:t>Stk. 2.</w:t>
      </w:r>
      <w:r>
        <w:rPr>
          <w:iCs/>
          <w:sz w:val="24"/>
        </w:rPr>
        <w:t xml:space="preserve"> § 2, nr. 3 og 5-9, træder i kraft den 1. januar 2016.</w:t>
      </w:r>
    </w:p>
    <w:p w:rsidR="00830039" w:rsidRDefault="00830039" w:rsidP="00830039">
      <w:pPr>
        <w:rPr>
          <w:iCs/>
          <w:sz w:val="24"/>
        </w:rPr>
      </w:pPr>
      <w:r>
        <w:rPr>
          <w:i/>
          <w:iCs/>
          <w:sz w:val="24"/>
        </w:rPr>
        <w:t>Stk. 3.</w:t>
      </w:r>
      <w:r>
        <w:rPr>
          <w:iCs/>
          <w:sz w:val="24"/>
        </w:rPr>
        <w:t xml:space="preserve"> § 1 og § 2, nr. 10-26, har virkning fra indkomståret 2015.</w:t>
      </w:r>
    </w:p>
    <w:p w:rsidR="00830039" w:rsidRPr="00140E18" w:rsidRDefault="00830039" w:rsidP="00830039">
      <w:pPr>
        <w:rPr>
          <w:iCs/>
          <w:sz w:val="24"/>
        </w:rPr>
      </w:pPr>
      <w:r>
        <w:rPr>
          <w:i/>
          <w:iCs/>
          <w:sz w:val="24"/>
        </w:rPr>
        <w:t>Stk. 4.</w:t>
      </w:r>
      <w:r>
        <w:rPr>
          <w:iCs/>
          <w:sz w:val="24"/>
        </w:rPr>
        <w:t xml:space="preserve"> § 2, nr. 3 og 5-9,</w:t>
      </w:r>
      <w:r>
        <w:rPr>
          <w:iCs/>
          <w:color w:val="FF0000"/>
          <w:sz w:val="24"/>
        </w:rPr>
        <w:t xml:space="preserve"> </w:t>
      </w:r>
      <w:r>
        <w:rPr>
          <w:iCs/>
          <w:sz w:val="24"/>
        </w:rPr>
        <w:t>har virkning for indberetninger vedrørende kalenderåret 2016 og senere.</w:t>
      </w:r>
    </w:p>
    <w:p w:rsidR="00830039" w:rsidRPr="00140E18" w:rsidRDefault="00830039" w:rsidP="00830039">
      <w:pPr>
        <w:rPr>
          <w:iCs/>
          <w:sz w:val="24"/>
        </w:rPr>
      </w:pPr>
      <w:r>
        <w:rPr>
          <w:i/>
          <w:iCs/>
          <w:sz w:val="24"/>
        </w:rPr>
        <w:t>Stk. 5.</w:t>
      </w:r>
      <w:r>
        <w:rPr>
          <w:iCs/>
          <w:sz w:val="24"/>
        </w:rPr>
        <w:t xml:space="preserve"> § 2, nr. 4, og § 3 har virkning for indberetninger vedrørende indkomståret 2014 og senere.</w:t>
      </w:r>
    </w:p>
    <w:p w:rsidR="00830039" w:rsidRDefault="00830039" w:rsidP="00830039">
      <w:pPr>
        <w:jc w:val="center"/>
        <w:rPr>
          <w:i/>
          <w:iCs/>
          <w:sz w:val="28"/>
        </w:rPr>
      </w:pPr>
    </w:p>
    <w:p w:rsidR="00830039" w:rsidRDefault="00830039" w:rsidP="00830039">
      <w:pPr>
        <w:jc w:val="center"/>
        <w:rPr>
          <w:i/>
          <w:iCs/>
          <w:sz w:val="28"/>
        </w:rPr>
      </w:pPr>
    </w:p>
    <w:p w:rsidR="00830039" w:rsidRDefault="00830039" w:rsidP="00830039">
      <w:pPr>
        <w:jc w:val="center"/>
        <w:rPr>
          <w:i/>
          <w:iCs/>
          <w:sz w:val="28"/>
        </w:rPr>
      </w:pPr>
    </w:p>
    <w:p w:rsidR="00830039" w:rsidRDefault="00830039" w:rsidP="00830039">
      <w:pPr>
        <w:jc w:val="center"/>
        <w:rPr>
          <w:i/>
          <w:iCs/>
          <w:sz w:val="28"/>
        </w:rPr>
      </w:pPr>
    </w:p>
    <w:p w:rsidR="00830039" w:rsidRPr="00BC172D" w:rsidRDefault="00830039" w:rsidP="00830039">
      <w:pPr>
        <w:jc w:val="center"/>
        <w:rPr>
          <w:i/>
          <w:iCs/>
          <w:sz w:val="28"/>
        </w:rPr>
      </w:pPr>
      <w:r>
        <w:rPr>
          <w:i/>
          <w:iCs/>
          <w:sz w:val="28"/>
        </w:rPr>
        <w:br w:type="page"/>
      </w:r>
      <w:r w:rsidRPr="00BC172D">
        <w:rPr>
          <w:i/>
          <w:iCs/>
          <w:sz w:val="28"/>
        </w:rPr>
        <w:lastRenderedPageBreak/>
        <w:t>Bemærkninger til lovforslaget</w:t>
      </w:r>
    </w:p>
    <w:p w:rsidR="00830039" w:rsidRPr="00BC172D" w:rsidRDefault="00830039" w:rsidP="00830039">
      <w:pPr>
        <w:pStyle w:val="Overskrift2"/>
        <w:spacing w:line="240" w:lineRule="auto"/>
        <w:jc w:val="center"/>
        <w:rPr>
          <w:rFonts w:ascii="Times New Roman" w:hAnsi="Times New Roman" w:cs="Times New Roman"/>
          <w:i/>
          <w:sz w:val="24"/>
        </w:rPr>
      </w:pPr>
      <w:bookmarkStart w:id="0" w:name="_Toc210026133"/>
      <w:bookmarkStart w:id="1" w:name="_Toc207684802"/>
      <w:bookmarkStart w:id="2" w:name="_Toc207591971"/>
    </w:p>
    <w:p w:rsidR="00830039" w:rsidRPr="00BC172D" w:rsidRDefault="00830039" w:rsidP="00830039">
      <w:pPr>
        <w:pStyle w:val="Overskrift2"/>
        <w:spacing w:line="240" w:lineRule="auto"/>
        <w:jc w:val="center"/>
        <w:rPr>
          <w:rFonts w:ascii="Times New Roman" w:hAnsi="Times New Roman" w:cs="Times New Roman"/>
          <w:i/>
          <w:sz w:val="24"/>
        </w:rPr>
      </w:pPr>
      <w:r w:rsidRPr="00BC172D">
        <w:rPr>
          <w:rFonts w:ascii="Times New Roman" w:hAnsi="Times New Roman" w:cs="Times New Roman"/>
          <w:i/>
          <w:sz w:val="24"/>
        </w:rPr>
        <w:t>Almindelige bemærkninger</w:t>
      </w:r>
      <w:bookmarkEnd w:id="0"/>
      <w:bookmarkEnd w:id="1"/>
      <w:bookmarkEnd w:id="2"/>
    </w:p>
    <w:p w:rsidR="00830039" w:rsidRPr="00BC172D" w:rsidRDefault="00830039" w:rsidP="00830039">
      <w:pPr>
        <w:jc w:val="center"/>
        <w:rPr>
          <w:i/>
          <w:iCs/>
          <w:sz w:val="24"/>
        </w:rPr>
      </w:pPr>
    </w:p>
    <w:p w:rsidR="00830039" w:rsidRPr="00BC172D" w:rsidRDefault="00830039" w:rsidP="00830039">
      <w:pPr>
        <w:rPr>
          <w:b/>
          <w:iCs/>
          <w:sz w:val="24"/>
        </w:rPr>
      </w:pPr>
      <w:r w:rsidRPr="00AF289A">
        <w:rPr>
          <w:i/>
          <w:iCs/>
          <w:sz w:val="24"/>
        </w:rPr>
        <w:t>Indholdsfortegnelse</w:t>
      </w:r>
    </w:p>
    <w:p w:rsidR="00830039" w:rsidRDefault="00830039" w:rsidP="00830039">
      <w:pPr>
        <w:rPr>
          <w:i/>
          <w:sz w:val="24"/>
        </w:rPr>
      </w:pPr>
      <w:r>
        <w:rPr>
          <w:i/>
          <w:sz w:val="24"/>
        </w:rPr>
        <w:t>1. Indledning</w:t>
      </w:r>
    </w:p>
    <w:p w:rsidR="00830039" w:rsidRDefault="00830039" w:rsidP="00830039">
      <w:pPr>
        <w:rPr>
          <w:i/>
          <w:sz w:val="24"/>
        </w:rPr>
      </w:pPr>
      <w:r>
        <w:rPr>
          <w:i/>
          <w:sz w:val="24"/>
        </w:rPr>
        <w:t>2. Lovforslagets formål og baggrund</w:t>
      </w:r>
    </w:p>
    <w:p w:rsidR="00830039" w:rsidRDefault="00830039" w:rsidP="00830039">
      <w:pPr>
        <w:rPr>
          <w:i/>
          <w:sz w:val="24"/>
        </w:rPr>
      </w:pPr>
      <w:r>
        <w:rPr>
          <w:i/>
          <w:sz w:val="24"/>
        </w:rPr>
        <w:t>3. Lovforslagets enkelte elementer</w:t>
      </w:r>
    </w:p>
    <w:p w:rsidR="00830039" w:rsidRDefault="00830039" w:rsidP="00830039">
      <w:pPr>
        <w:rPr>
          <w:i/>
          <w:sz w:val="24"/>
        </w:rPr>
      </w:pPr>
      <w:r>
        <w:rPr>
          <w:i/>
          <w:sz w:val="24"/>
        </w:rPr>
        <w:t>3.1. Afgivelse af regnskabsoplysninger om moms i forbindelse med selvangivelsen</w:t>
      </w:r>
    </w:p>
    <w:p w:rsidR="00830039" w:rsidRDefault="00830039" w:rsidP="00830039">
      <w:pPr>
        <w:rPr>
          <w:i/>
          <w:sz w:val="24"/>
        </w:rPr>
      </w:pPr>
      <w:r>
        <w:rPr>
          <w:i/>
          <w:sz w:val="24"/>
        </w:rPr>
        <w:t>3.1.1. Gældende ret</w:t>
      </w:r>
    </w:p>
    <w:p w:rsidR="00830039" w:rsidRDefault="00830039" w:rsidP="00830039">
      <w:pPr>
        <w:rPr>
          <w:i/>
          <w:sz w:val="24"/>
        </w:rPr>
      </w:pPr>
      <w:r>
        <w:rPr>
          <w:i/>
          <w:sz w:val="24"/>
        </w:rPr>
        <w:t>3.1.1.1.  Skattereglerne</w:t>
      </w:r>
    </w:p>
    <w:p w:rsidR="00830039" w:rsidRDefault="00830039" w:rsidP="00830039">
      <w:pPr>
        <w:rPr>
          <w:i/>
          <w:sz w:val="24"/>
        </w:rPr>
      </w:pPr>
      <w:r>
        <w:rPr>
          <w:i/>
          <w:sz w:val="24"/>
        </w:rPr>
        <w:t>3.1.1.2. Momsreglerne</w:t>
      </w:r>
    </w:p>
    <w:p w:rsidR="00830039" w:rsidRDefault="00830039" w:rsidP="00830039">
      <w:pPr>
        <w:rPr>
          <w:i/>
          <w:sz w:val="24"/>
        </w:rPr>
      </w:pPr>
      <w:r>
        <w:rPr>
          <w:i/>
          <w:sz w:val="24"/>
        </w:rPr>
        <w:t>3.2. Erklærings- og indberetningsregler for konti, indskudsbeviser og pensionsordninger i udlandet</w:t>
      </w:r>
    </w:p>
    <w:p w:rsidR="00830039" w:rsidRDefault="00830039" w:rsidP="00830039">
      <w:pPr>
        <w:rPr>
          <w:i/>
          <w:sz w:val="24"/>
        </w:rPr>
      </w:pPr>
      <w:r>
        <w:rPr>
          <w:i/>
          <w:sz w:val="24"/>
        </w:rPr>
        <w:t>3.2.1. Gældende ret</w:t>
      </w:r>
    </w:p>
    <w:p w:rsidR="00830039" w:rsidRDefault="00830039" w:rsidP="00830039">
      <w:pPr>
        <w:rPr>
          <w:i/>
          <w:sz w:val="24"/>
        </w:rPr>
      </w:pPr>
      <w:r>
        <w:rPr>
          <w:i/>
          <w:sz w:val="24"/>
        </w:rPr>
        <w:t>3.2.2. Lovforslaget</w:t>
      </w:r>
    </w:p>
    <w:p w:rsidR="00830039" w:rsidRDefault="00830039" w:rsidP="00830039">
      <w:pPr>
        <w:rPr>
          <w:i/>
          <w:sz w:val="24"/>
        </w:rPr>
      </w:pPr>
      <w:r>
        <w:rPr>
          <w:i/>
          <w:sz w:val="24"/>
        </w:rPr>
        <w:t>3.3. Indberetning om køb og salg af aktier, der ikke er optaget til handel på et reguleret marked</w:t>
      </w:r>
    </w:p>
    <w:p w:rsidR="00830039" w:rsidRDefault="00830039" w:rsidP="00830039">
      <w:pPr>
        <w:rPr>
          <w:i/>
          <w:sz w:val="24"/>
        </w:rPr>
      </w:pPr>
      <w:r>
        <w:rPr>
          <w:i/>
          <w:sz w:val="24"/>
        </w:rPr>
        <w:t>3.3.1. Gældende ret</w:t>
      </w:r>
    </w:p>
    <w:p w:rsidR="00830039" w:rsidRDefault="00830039" w:rsidP="00830039">
      <w:pPr>
        <w:rPr>
          <w:i/>
          <w:sz w:val="24"/>
        </w:rPr>
      </w:pPr>
      <w:r>
        <w:rPr>
          <w:i/>
          <w:sz w:val="24"/>
        </w:rPr>
        <w:t>3.1.2. Lovforslaget</w:t>
      </w:r>
    </w:p>
    <w:p w:rsidR="00830039" w:rsidRDefault="00830039" w:rsidP="00830039">
      <w:pPr>
        <w:rPr>
          <w:i/>
          <w:sz w:val="24"/>
        </w:rPr>
      </w:pPr>
      <w:r>
        <w:rPr>
          <w:i/>
          <w:sz w:val="24"/>
        </w:rPr>
        <w:t>3.4. Selskabers erhvervelse af egne aktier</w:t>
      </w:r>
    </w:p>
    <w:p w:rsidR="00830039" w:rsidRDefault="00830039" w:rsidP="00830039">
      <w:pPr>
        <w:rPr>
          <w:i/>
          <w:sz w:val="24"/>
        </w:rPr>
      </w:pPr>
      <w:r>
        <w:rPr>
          <w:i/>
          <w:sz w:val="24"/>
        </w:rPr>
        <w:t>3.4.1. Gældende ret</w:t>
      </w:r>
    </w:p>
    <w:p w:rsidR="00830039" w:rsidRDefault="00830039" w:rsidP="00830039">
      <w:pPr>
        <w:rPr>
          <w:i/>
          <w:sz w:val="24"/>
        </w:rPr>
      </w:pPr>
      <w:r>
        <w:rPr>
          <w:i/>
          <w:sz w:val="24"/>
        </w:rPr>
        <w:t>3.4.2. Lovforslaget</w:t>
      </w:r>
    </w:p>
    <w:p w:rsidR="00830039" w:rsidRDefault="00830039" w:rsidP="00830039">
      <w:pPr>
        <w:rPr>
          <w:i/>
          <w:sz w:val="24"/>
        </w:rPr>
      </w:pPr>
      <w:r>
        <w:rPr>
          <w:i/>
          <w:sz w:val="24"/>
        </w:rPr>
        <w:t>3.5. Indberetning af modtagere af renter af virksomhedsgæld</w:t>
      </w:r>
    </w:p>
    <w:p w:rsidR="00830039" w:rsidRDefault="00830039" w:rsidP="00830039">
      <w:pPr>
        <w:rPr>
          <w:i/>
          <w:sz w:val="24"/>
        </w:rPr>
      </w:pPr>
      <w:r>
        <w:rPr>
          <w:i/>
          <w:sz w:val="24"/>
        </w:rPr>
        <w:t>3.5.1. Gældende ret</w:t>
      </w:r>
    </w:p>
    <w:p w:rsidR="00830039" w:rsidRDefault="00830039" w:rsidP="00830039">
      <w:pPr>
        <w:rPr>
          <w:i/>
          <w:sz w:val="24"/>
        </w:rPr>
      </w:pPr>
      <w:r>
        <w:rPr>
          <w:i/>
          <w:sz w:val="24"/>
        </w:rPr>
        <w:t>3.5.2. Lovforslaget</w:t>
      </w:r>
    </w:p>
    <w:p w:rsidR="00830039" w:rsidRDefault="00830039" w:rsidP="00830039">
      <w:pPr>
        <w:rPr>
          <w:i/>
          <w:sz w:val="24"/>
        </w:rPr>
      </w:pPr>
      <w:r>
        <w:rPr>
          <w:i/>
          <w:sz w:val="24"/>
        </w:rPr>
        <w:t>3.6. Videregivelse af oplysninger til finansielle virksomheder til brug for rådgivning og opdatering af kundeoplysninger</w:t>
      </w:r>
    </w:p>
    <w:p w:rsidR="00830039" w:rsidRDefault="00830039" w:rsidP="00830039">
      <w:pPr>
        <w:rPr>
          <w:i/>
          <w:sz w:val="24"/>
        </w:rPr>
      </w:pPr>
      <w:r>
        <w:rPr>
          <w:i/>
          <w:sz w:val="24"/>
        </w:rPr>
        <w:t>3.6.1. Gældende ret</w:t>
      </w:r>
    </w:p>
    <w:p w:rsidR="00830039" w:rsidRDefault="00830039" w:rsidP="00830039">
      <w:pPr>
        <w:rPr>
          <w:i/>
          <w:sz w:val="24"/>
        </w:rPr>
      </w:pPr>
      <w:r>
        <w:rPr>
          <w:i/>
          <w:sz w:val="24"/>
        </w:rPr>
        <w:t>3.6.2. Lovforslaget</w:t>
      </w:r>
    </w:p>
    <w:p w:rsidR="00830039" w:rsidRDefault="00830039" w:rsidP="00830039">
      <w:pPr>
        <w:rPr>
          <w:i/>
          <w:sz w:val="24"/>
        </w:rPr>
      </w:pPr>
      <w:r>
        <w:rPr>
          <w:i/>
          <w:sz w:val="24"/>
        </w:rPr>
        <w:t>3.7. Tiltag som gennemføres administrativt</w:t>
      </w:r>
    </w:p>
    <w:p w:rsidR="00830039" w:rsidRDefault="00830039" w:rsidP="00830039">
      <w:pPr>
        <w:spacing w:line="288" w:lineRule="auto"/>
        <w:jc w:val="both"/>
        <w:rPr>
          <w:sz w:val="24"/>
        </w:rPr>
      </w:pPr>
      <w:r>
        <w:rPr>
          <w:i/>
          <w:sz w:val="24"/>
        </w:rPr>
        <w:t>3.7.1. F</w:t>
      </w:r>
      <w:r w:rsidRPr="00C160EA">
        <w:rPr>
          <w:i/>
          <w:sz w:val="24"/>
        </w:rPr>
        <w:t>ortryk af gevinster og tab på strukturerede obligationer og indlån</w:t>
      </w:r>
    </w:p>
    <w:p w:rsidR="00830039" w:rsidRDefault="00830039" w:rsidP="00830039">
      <w:pPr>
        <w:spacing w:line="288" w:lineRule="auto"/>
        <w:jc w:val="both"/>
        <w:rPr>
          <w:i/>
          <w:sz w:val="24"/>
        </w:rPr>
      </w:pPr>
      <w:r>
        <w:rPr>
          <w:i/>
          <w:sz w:val="24"/>
        </w:rPr>
        <w:t xml:space="preserve">3.7.2. </w:t>
      </w:r>
      <w:r w:rsidRPr="00C160EA">
        <w:rPr>
          <w:i/>
          <w:sz w:val="24"/>
        </w:rPr>
        <w:t>Udbytteskat indeholdt i udlandet</w:t>
      </w:r>
    </w:p>
    <w:p w:rsidR="00830039" w:rsidRDefault="00830039" w:rsidP="00830039">
      <w:pPr>
        <w:spacing w:line="288" w:lineRule="auto"/>
        <w:jc w:val="both"/>
        <w:rPr>
          <w:sz w:val="24"/>
        </w:rPr>
      </w:pPr>
      <w:r>
        <w:rPr>
          <w:i/>
          <w:sz w:val="24"/>
        </w:rPr>
        <w:t xml:space="preserve">3.7.3. </w:t>
      </w:r>
      <w:r w:rsidRPr="00C160EA">
        <w:rPr>
          <w:i/>
          <w:sz w:val="24"/>
        </w:rPr>
        <w:t>Identitet af konto- eller depotindehavere</w:t>
      </w:r>
      <w:r w:rsidRPr="00287EA4">
        <w:rPr>
          <w:sz w:val="24"/>
        </w:rPr>
        <w:t xml:space="preserve"> </w:t>
      </w:r>
    </w:p>
    <w:p w:rsidR="00830039" w:rsidRDefault="00830039" w:rsidP="00830039">
      <w:pPr>
        <w:rPr>
          <w:i/>
          <w:sz w:val="24"/>
        </w:rPr>
      </w:pPr>
      <w:r>
        <w:rPr>
          <w:i/>
          <w:sz w:val="24"/>
        </w:rPr>
        <w:t>4. Økonomiske konsekvenser for det offentlige</w:t>
      </w:r>
    </w:p>
    <w:p w:rsidR="00830039" w:rsidRDefault="00830039" w:rsidP="00830039">
      <w:pPr>
        <w:rPr>
          <w:i/>
          <w:sz w:val="24"/>
        </w:rPr>
      </w:pPr>
      <w:r>
        <w:rPr>
          <w:i/>
          <w:sz w:val="24"/>
        </w:rPr>
        <w:t>5. Administrative konsekvenser for det offentlige</w:t>
      </w:r>
    </w:p>
    <w:p w:rsidR="00830039" w:rsidRDefault="00830039" w:rsidP="00830039">
      <w:pPr>
        <w:rPr>
          <w:i/>
          <w:sz w:val="24"/>
        </w:rPr>
      </w:pPr>
      <w:r>
        <w:rPr>
          <w:i/>
          <w:sz w:val="24"/>
        </w:rPr>
        <w:t>6. Økonomiske konsekvenser for erhvervslivet</w:t>
      </w:r>
    </w:p>
    <w:p w:rsidR="00830039" w:rsidRDefault="00830039" w:rsidP="00830039">
      <w:pPr>
        <w:rPr>
          <w:i/>
          <w:sz w:val="24"/>
        </w:rPr>
      </w:pPr>
      <w:r>
        <w:rPr>
          <w:i/>
          <w:sz w:val="24"/>
        </w:rPr>
        <w:t>7. Administrative konsekvenser for erhvervslivet</w:t>
      </w:r>
    </w:p>
    <w:p w:rsidR="00830039" w:rsidRDefault="00830039" w:rsidP="00830039">
      <w:pPr>
        <w:rPr>
          <w:i/>
          <w:sz w:val="24"/>
        </w:rPr>
      </w:pPr>
      <w:r>
        <w:rPr>
          <w:i/>
          <w:sz w:val="24"/>
        </w:rPr>
        <w:t>8. Administrative konsekvenser for borgere</w:t>
      </w:r>
    </w:p>
    <w:p w:rsidR="00830039" w:rsidRDefault="00830039" w:rsidP="00830039">
      <w:pPr>
        <w:rPr>
          <w:i/>
          <w:sz w:val="24"/>
        </w:rPr>
      </w:pPr>
      <w:r>
        <w:rPr>
          <w:i/>
          <w:sz w:val="24"/>
        </w:rPr>
        <w:t>9. Miljømæssige konsekvenser</w:t>
      </w:r>
    </w:p>
    <w:p w:rsidR="00830039" w:rsidRDefault="00830039" w:rsidP="00830039">
      <w:pPr>
        <w:rPr>
          <w:i/>
          <w:sz w:val="24"/>
        </w:rPr>
      </w:pPr>
      <w:r>
        <w:rPr>
          <w:i/>
          <w:sz w:val="24"/>
        </w:rPr>
        <w:t>10. Forholdet til EU-retten</w:t>
      </w:r>
    </w:p>
    <w:p w:rsidR="00830039" w:rsidRDefault="00830039" w:rsidP="00830039">
      <w:pPr>
        <w:rPr>
          <w:i/>
          <w:sz w:val="24"/>
        </w:rPr>
      </w:pPr>
      <w:r>
        <w:rPr>
          <w:i/>
          <w:sz w:val="24"/>
        </w:rPr>
        <w:t>11. Hørte myndigheder og organisationer m.v.</w:t>
      </w:r>
    </w:p>
    <w:p w:rsidR="00830039" w:rsidRPr="006C7A6F" w:rsidRDefault="00830039" w:rsidP="00830039">
      <w:pPr>
        <w:rPr>
          <w:i/>
          <w:sz w:val="24"/>
        </w:rPr>
      </w:pPr>
      <w:r>
        <w:rPr>
          <w:i/>
          <w:sz w:val="24"/>
        </w:rPr>
        <w:t>12. Sammenfattende skema</w:t>
      </w:r>
    </w:p>
    <w:p w:rsidR="00830039" w:rsidRDefault="00830039" w:rsidP="00830039">
      <w:pPr>
        <w:rPr>
          <w:sz w:val="24"/>
        </w:rPr>
      </w:pPr>
    </w:p>
    <w:p w:rsidR="00830039" w:rsidRPr="00BC172D" w:rsidRDefault="00830039" w:rsidP="00830039">
      <w:pPr>
        <w:rPr>
          <w:i/>
          <w:iCs/>
          <w:sz w:val="24"/>
        </w:rPr>
      </w:pPr>
      <w:r w:rsidRPr="00BC172D">
        <w:rPr>
          <w:i/>
          <w:iCs/>
          <w:sz w:val="24"/>
        </w:rPr>
        <w:t>1. Indledning</w:t>
      </w:r>
    </w:p>
    <w:p w:rsidR="00830039" w:rsidRPr="00A421F7" w:rsidRDefault="00830039" w:rsidP="00830039">
      <w:pPr>
        <w:spacing w:line="288" w:lineRule="auto"/>
        <w:jc w:val="both"/>
        <w:rPr>
          <w:iCs/>
          <w:sz w:val="24"/>
        </w:rPr>
      </w:pPr>
      <w:r>
        <w:rPr>
          <w:iCs/>
          <w:sz w:val="24"/>
        </w:rPr>
        <w:t>Den daværende regering</w:t>
      </w:r>
      <w:r w:rsidRPr="00A421F7">
        <w:rPr>
          <w:iCs/>
          <w:sz w:val="24"/>
        </w:rPr>
        <w:t xml:space="preserve"> (Socialdemokraterne, Det Radikale Venstre og Socialistisk Folkeparti), Venstre og Det Konservative Folkeparti indgik den 22. juni 2012 aftale om en </w:t>
      </w:r>
      <w:r w:rsidRPr="00A421F7">
        <w:rPr>
          <w:iCs/>
          <w:sz w:val="24"/>
        </w:rPr>
        <w:lastRenderedPageBreak/>
        <w:t>skattereform med henblik på at skabe ny vækst og flere job.</w:t>
      </w:r>
    </w:p>
    <w:p w:rsidR="00830039" w:rsidRPr="00A421F7" w:rsidRDefault="00830039" w:rsidP="00830039">
      <w:pPr>
        <w:spacing w:line="288" w:lineRule="auto"/>
        <w:jc w:val="both"/>
        <w:rPr>
          <w:iCs/>
          <w:sz w:val="24"/>
        </w:rPr>
      </w:pPr>
    </w:p>
    <w:p w:rsidR="00830039" w:rsidRPr="00A421F7" w:rsidRDefault="00830039" w:rsidP="00830039">
      <w:pPr>
        <w:spacing w:line="288" w:lineRule="auto"/>
        <w:jc w:val="both"/>
        <w:rPr>
          <w:iCs/>
          <w:sz w:val="24"/>
        </w:rPr>
      </w:pPr>
      <w:r w:rsidRPr="00A421F7">
        <w:rPr>
          <w:iCs/>
          <w:sz w:val="24"/>
        </w:rPr>
        <w:t xml:space="preserve">Et led i aftalen om en skattereform var en gennemførelse af en række initiativer, som skulle bidrage til at finansiere skattereformen. Initiativerne fremgår under aftalepunktet ”Strammere regler for kontrol (øget efterrettelighed)”. </w:t>
      </w:r>
    </w:p>
    <w:p w:rsidR="00830039" w:rsidRPr="00A421F7" w:rsidRDefault="00830039" w:rsidP="00830039">
      <w:pPr>
        <w:spacing w:line="288" w:lineRule="auto"/>
        <w:jc w:val="both"/>
        <w:rPr>
          <w:iCs/>
          <w:sz w:val="24"/>
        </w:rPr>
      </w:pPr>
    </w:p>
    <w:p w:rsidR="00830039" w:rsidRPr="00A421F7" w:rsidRDefault="00830039" w:rsidP="00830039">
      <w:pPr>
        <w:spacing w:line="288" w:lineRule="auto"/>
        <w:jc w:val="both"/>
        <w:rPr>
          <w:iCs/>
          <w:sz w:val="24"/>
        </w:rPr>
      </w:pPr>
      <w:r w:rsidRPr="00A421F7">
        <w:rPr>
          <w:iCs/>
          <w:sz w:val="24"/>
        </w:rPr>
        <w:t xml:space="preserve">Skattereformaftalen blev udmøntet ved </w:t>
      </w:r>
      <w:r>
        <w:rPr>
          <w:iCs/>
          <w:sz w:val="24"/>
        </w:rPr>
        <w:t>vedtagelsen</w:t>
      </w:r>
      <w:r w:rsidRPr="00A421F7">
        <w:rPr>
          <w:iCs/>
          <w:sz w:val="24"/>
        </w:rPr>
        <w:t xml:space="preserve"> af en række lovforslag, som ble</w:t>
      </w:r>
      <w:r>
        <w:rPr>
          <w:iCs/>
          <w:sz w:val="24"/>
        </w:rPr>
        <w:t>v fremsat i folketingsåret 2011/</w:t>
      </w:r>
      <w:r w:rsidRPr="00A421F7">
        <w:rPr>
          <w:iCs/>
          <w:sz w:val="24"/>
        </w:rPr>
        <w:t>12. Dog blev det aftalt, at to af initiativerne vedrørende øget efterrettelighed, som begge krævede yderligere analyser og modning, først skulle fremsættes i folketingsåret 2012</w:t>
      </w:r>
      <w:r>
        <w:rPr>
          <w:iCs/>
          <w:sz w:val="24"/>
        </w:rPr>
        <w:t>/</w:t>
      </w:r>
      <w:r w:rsidRPr="00A421F7">
        <w:rPr>
          <w:iCs/>
          <w:sz w:val="24"/>
        </w:rPr>
        <w:t>13. Det dreje</w:t>
      </w:r>
      <w:r>
        <w:rPr>
          <w:iCs/>
          <w:sz w:val="24"/>
        </w:rPr>
        <w:t>de</w:t>
      </w:r>
      <w:r w:rsidRPr="00A421F7">
        <w:rPr>
          <w:iCs/>
          <w:sz w:val="24"/>
        </w:rPr>
        <w:t xml:space="preserve"> sig om initiativerne vedrørende udvidet tredjepartsindberetning af finansielle produkter og vedrørende indsats mod erhvervsdrivendes fradrag for private udgifter i erhvervsindkomsten.</w:t>
      </w:r>
    </w:p>
    <w:p w:rsidR="00830039" w:rsidRPr="00A421F7" w:rsidRDefault="00830039" w:rsidP="00830039">
      <w:pPr>
        <w:spacing w:line="288" w:lineRule="auto"/>
        <w:jc w:val="both"/>
        <w:rPr>
          <w:iCs/>
          <w:sz w:val="24"/>
        </w:rPr>
      </w:pPr>
    </w:p>
    <w:p w:rsidR="00830039" w:rsidRPr="00A421F7" w:rsidRDefault="00830039" w:rsidP="00830039">
      <w:pPr>
        <w:spacing w:line="288" w:lineRule="auto"/>
        <w:jc w:val="both"/>
        <w:rPr>
          <w:iCs/>
          <w:sz w:val="24"/>
        </w:rPr>
      </w:pPr>
      <w:r w:rsidRPr="00A421F7">
        <w:rPr>
          <w:iCs/>
          <w:sz w:val="24"/>
        </w:rPr>
        <w:t xml:space="preserve">Nærmere analyser </w:t>
      </w:r>
      <w:r>
        <w:rPr>
          <w:iCs/>
          <w:sz w:val="24"/>
        </w:rPr>
        <w:t xml:space="preserve">har </w:t>
      </w:r>
      <w:r w:rsidRPr="00A421F7">
        <w:rPr>
          <w:iCs/>
          <w:sz w:val="24"/>
        </w:rPr>
        <w:t>vist, at det ikke er muligt i praksis at implementere initiativet vedrørende indsats mod erhvervsdrivendes fradrag for private udgifter i erhvervsindkomsten. Til erstatning for dette initiativ foreslås i stedet - ved dette lovforslag - at selvstændigt erhvervsdrivende i forbindelse med afgivelse af selvangivelsen giver SKAT oplysninger om årsregnskabets skyldige eller tilgodehavende moms til brug for SKATs kontrol af de selvstændigt erhvervsdrivendes angivelse af moms.</w:t>
      </w:r>
    </w:p>
    <w:p w:rsidR="00830039" w:rsidRPr="00A421F7" w:rsidRDefault="00830039" w:rsidP="00830039">
      <w:pPr>
        <w:spacing w:line="288" w:lineRule="auto"/>
        <w:jc w:val="both"/>
        <w:rPr>
          <w:iCs/>
          <w:sz w:val="24"/>
        </w:rPr>
      </w:pPr>
      <w:r w:rsidRPr="00A421F7">
        <w:rPr>
          <w:iCs/>
          <w:sz w:val="24"/>
        </w:rPr>
        <w:t xml:space="preserve"> </w:t>
      </w:r>
    </w:p>
    <w:p w:rsidR="00830039" w:rsidRPr="00A421F7" w:rsidRDefault="00830039" w:rsidP="00830039">
      <w:pPr>
        <w:spacing w:line="288" w:lineRule="auto"/>
        <w:jc w:val="both"/>
        <w:rPr>
          <w:iCs/>
          <w:sz w:val="24"/>
        </w:rPr>
      </w:pPr>
      <w:r w:rsidRPr="00A421F7">
        <w:rPr>
          <w:iCs/>
          <w:sz w:val="24"/>
        </w:rPr>
        <w:t>Det vurderes, at dette initiativ vil bidrage til, at de selvstændigt erhvervsdrivende får større fokus på en korrekt angivelse af moms til SKAT og dermed mere korrekt betaling af moms til SKAT. Derigennem skønnes det, at forslaget kan sikre et finansieringsbidrag til skattereformen, som modsvarer det forudsatte provenu fra det ikke</w:t>
      </w:r>
      <w:r>
        <w:rPr>
          <w:iCs/>
          <w:sz w:val="24"/>
        </w:rPr>
        <w:t>-</w:t>
      </w:r>
      <w:r w:rsidRPr="00A421F7">
        <w:rPr>
          <w:iCs/>
          <w:sz w:val="24"/>
        </w:rPr>
        <w:t>gennemførte initiativ om indsats mod erhvervsdrivendes fradrag for private udgifter i erhvervsindkomsten.</w:t>
      </w:r>
    </w:p>
    <w:p w:rsidR="00830039" w:rsidRPr="00A421F7" w:rsidRDefault="00830039" w:rsidP="00830039">
      <w:pPr>
        <w:spacing w:line="288" w:lineRule="auto"/>
        <w:jc w:val="both"/>
        <w:rPr>
          <w:iCs/>
          <w:sz w:val="24"/>
        </w:rPr>
      </w:pPr>
    </w:p>
    <w:p w:rsidR="00830039" w:rsidRPr="00A421F7" w:rsidRDefault="00830039" w:rsidP="00830039">
      <w:pPr>
        <w:spacing w:line="288" w:lineRule="auto"/>
        <w:jc w:val="both"/>
        <w:rPr>
          <w:iCs/>
          <w:sz w:val="24"/>
        </w:rPr>
      </w:pPr>
      <w:r w:rsidRPr="00A421F7">
        <w:rPr>
          <w:iCs/>
          <w:sz w:val="24"/>
        </w:rPr>
        <w:t>Ud over forslaget vedrørende de selvstændigt erhvervsdrivende indeholder dette forslag en række initiativer vedrørende tredjepartsindberetning vedrørende finansielle produkter. Den nærmere afgrænsning af, hvilke initiativer der er medtaget i dette lovf</w:t>
      </w:r>
      <w:r>
        <w:rPr>
          <w:iCs/>
          <w:sz w:val="24"/>
        </w:rPr>
        <w:t xml:space="preserve">orslag, er foretaget i samarbejde </w:t>
      </w:r>
      <w:r w:rsidRPr="00A421F7">
        <w:rPr>
          <w:iCs/>
          <w:sz w:val="24"/>
        </w:rPr>
        <w:t xml:space="preserve">med </w:t>
      </w:r>
      <w:r>
        <w:rPr>
          <w:iCs/>
          <w:sz w:val="24"/>
        </w:rPr>
        <w:t>den finansielle sektor</w:t>
      </w:r>
      <w:r w:rsidRPr="00A421F7">
        <w:rPr>
          <w:iCs/>
          <w:sz w:val="24"/>
        </w:rPr>
        <w:t>.</w:t>
      </w:r>
    </w:p>
    <w:p w:rsidR="00830039" w:rsidRPr="00A421F7" w:rsidRDefault="00830039" w:rsidP="00830039">
      <w:pPr>
        <w:spacing w:line="288" w:lineRule="auto"/>
        <w:jc w:val="both"/>
        <w:rPr>
          <w:iCs/>
          <w:sz w:val="24"/>
        </w:rPr>
      </w:pPr>
    </w:p>
    <w:p w:rsidR="00830039" w:rsidRDefault="00830039" w:rsidP="00830039">
      <w:pPr>
        <w:spacing w:line="288" w:lineRule="auto"/>
        <w:jc w:val="both"/>
        <w:rPr>
          <w:iCs/>
          <w:sz w:val="24"/>
        </w:rPr>
      </w:pPr>
      <w:r>
        <w:rPr>
          <w:iCs/>
          <w:sz w:val="24"/>
        </w:rPr>
        <w:t>Ud over forslagene vedrørende skattereformen for 2012</w:t>
      </w:r>
      <w:r w:rsidRPr="00D55742">
        <w:rPr>
          <w:iCs/>
          <w:sz w:val="24"/>
        </w:rPr>
        <w:t xml:space="preserve"> </w:t>
      </w:r>
      <w:r>
        <w:rPr>
          <w:iCs/>
          <w:sz w:val="24"/>
        </w:rPr>
        <w:t xml:space="preserve">foreslås det endvidere at udvide de finansielle virksomheders adgang til at modtage data fra SKAT efter samtykke fra deres kunder. </w:t>
      </w:r>
    </w:p>
    <w:p w:rsidR="00830039" w:rsidRPr="003C7B3E" w:rsidRDefault="00830039" w:rsidP="00830039">
      <w:pPr>
        <w:spacing w:line="288" w:lineRule="auto"/>
        <w:jc w:val="both"/>
        <w:rPr>
          <w:iCs/>
          <w:sz w:val="24"/>
        </w:rPr>
      </w:pPr>
    </w:p>
    <w:p w:rsidR="00830039" w:rsidRDefault="00830039" w:rsidP="00830039">
      <w:pPr>
        <w:spacing w:line="288" w:lineRule="auto"/>
        <w:jc w:val="both"/>
        <w:rPr>
          <w:iCs/>
          <w:sz w:val="24"/>
        </w:rPr>
      </w:pPr>
      <w:r>
        <w:rPr>
          <w:iCs/>
          <w:sz w:val="24"/>
        </w:rPr>
        <w:t>Det foreslås således, at der etableres</w:t>
      </w:r>
      <w:r w:rsidRPr="00D55742">
        <w:rPr>
          <w:iCs/>
          <w:sz w:val="24"/>
        </w:rPr>
        <w:t xml:space="preserve"> hjemmel til, at finansielle virksomheder, som er omfattet af reglerne i bekendtgørelsen om god skik for finansielle virksomheder</w:t>
      </w:r>
      <w:r>
        <w:rPr>
          <w:iCs/>
          <w:sz w:val="24"/>
        </w:rPr>
        <w:t xml:space="preserve"> (god skik-bekendtgørelsen),</w:t>
      </w:r>
      <w:r w:rsidRPr="00D55742">
        <w:rPr>
          <w:iCs/>
          <w:sz w:val="24"/>
        </w:rPr>
        <w:t xml:space="preserve"> kan få oplysninger </w:t>
      </w:r>
      <w:r>
        <w:rPr>
          <w:iCs/>
          <w:sz w:val="24"/>
        </w:rPr>
        <w:t>fra indkomstregist</w:t>
      </w:r>
      <w:r>
        <w:rPr>
          <w:iCs/>
          <w:sz w:val="24"/>
        </w:rPr>
        <w:t>e</w:t>
      </w:r>
      <w:r>
        <w:rPr>
          <w:iCs/>
          <w:sz w:val="24"/>
        </w:rPr>
        <w:t>ret og</w:t>
      </w:r>
      <w:r w:rsidRPr="00D55742">
        <w:rPr>
          <w:iCs/>
          <w:sz w:val="24"/>
        </w:rPr>
        <w:t xml:space="preserve"> årsopgørelse</w:t>
      </w:r>
      <w:r>
        <w:rPr>
          <w:iCs/>
          <w:sz w:val="24"/>
        </w:rPr>
        <w:t>n</w:t>
      </w:r>
      <w:r w:rsidRPr="00D55742">
        <w:rPr>
          <w:iCs/>
          <w:sz w:val="24"/>
        </w:rPr>
        <w:t xml:space="preserve"> </w:t>
      </w:r>
      <w:r>
        <w:rPr>
          <w:iCs/>
          <w:sz w:val="24"/>
        </w:rPr>
        <w:t>samt oplysninger om</w:t>
      </w:r>
      <w:r w:rsidRPr="00D55742">
        <w:rPr>
          <w:iCs/>
          <w:sz w:val="24"/>
        </w:rPr>
        <w:t xml:space="preserve"> eventuelle restancer på offentlig gæld</w:t>
      </w:r>
      <w:r>
        <w:rPr>
          <w:iCs/>
          <w:sz w:val="24"/>
        </w:rPr>
        <w:t>, der er nødvendige</w:t>
      </w:r>
      <w:r w:rsidRPr="00D55742">
        <w:rPr>
          <w:iCs/>
          <w:sz w:val="24"/>
        </w:rPr>
        <w:t xml:space="preserve"> til brug for </w:t>
      </w:r>
      <w:r>
        <w:rPr>
          <w:iCs/>
          <w:sz w:val="24"/>
        </w:rPr>
        <w:t xml:space="preserve">rådgivning af den registrerede. Det er en forudsætning for at få sendt oplysningerne fra </w:t>
      </w:r>
      <w:r>
        <w:rPr>
          <w:iCs/>
          <w:sz w:val="24"/>
        </w:rPr>
        <w:lastRenderedPageBreak/>
        <w:t xml:space="preserve">SKAT, at </w:t>
      </w:r>
      <w:r w:rsidRPr="00D55742">
        <w:rPr>
          <w:iCs/>
          <w:sz w:val="24"/>
        </w:rPr>
        <w:t>den registrerede samtykke</w:t>
      </w:r>
      <w:r>
        <w:rPr>
          <w:iCs/>
          <w:sz w:val="24"/>
        </w:rPr>
        <w:t>r. Tilsvarende foreslås det, at</w:t>
      </w:r>
      <w:r w:rsidRPr="00D55742">
        <w:rPr>
          <w:iCs/>
          <w:sz w:val="24"/>
        </w:rPr>
        <w:t xml:space="preserve"> der </w:t>
      </w:r>
      <w:r>
        <w:rPr>
          <w:iCs/>
          <w:sz w:val="24"/>
        </w:rPr>
        <w:t xml:space="preserve">etableres </w:t>
      </w:r>
      <w:r w:rsidRPr="00D55742">
        <w:rPr>
          <w:iCs/>
          <w:sz w:val="24"/>
        </w:rPr>
        <w:t xml:space="preserve">hjemmel til, at </w:t>
      </w:r>
      <w:r>
        <w:rPr>
          <w:iCs/>
          <w:sz w:val="24"/>
        </w:rPr>
        <w:t xml:space="preserve">finansielle </w:t>
      </w:r>
      <w:r w:rsidRPr="00D55742">
        <w:rPr>
          <w:iCs/>
          <w:sz w:val="24"/>
        </w:rPr>
        <w:t>virksomheder, der er undergivet Finanstilsynet</w:t>
      </w:r>
      <w:r w:rsidRPr="00927311">
        <w:rPr>
          <w:iCs/>
          <w:sz w:val="24"/>
        </w:rPr>
        <w:t>s</w:t>
      </w:r>
      <w:r w:rsidRPr="00A421F7">
        <w:rPr>
          <w:iCs/>
          <w:sz w:val="24"/>
        </w:rPr>
        <w:t xml:space="preserve"> </w:t>
      </w:r>
      <w:r w:rsidRPr="00D55742">
        <w:rPr>
          <w:iCs/>
          <w:sz w:val="24"/>
        </w:rPr>
        <w:t xml:space="preserve">tilsyn, kan </w:t>
      </w:r>
      <w:r>
        <w:rPr>
          <w:iCs/>
          <w:sz w:val="24"/>
        </w:rPr>
        <w:t>få sendt</w:t>
      </w:r>
      <w:r w:rsidRPr="00D55742">
        <w:rPr>
          <w:iCs/>
          <w:sz w:val="24"/>
        </w:rPr>
        <w:t xml:space="preserve"> oplysninger digitalt med samtykke fra den regi</w:t>
      </w:r>
      <w:r>
        <w:rPr>
          <w:iCs/>
          <w:sz w:val="24"/>
        </w:rPr>
        <w:softHyphen/>
      </w:r>
      <w:r w:rsidRPr="00D55742">
        <w:rPr>
          <w:iCs/>
          <w:sz w:val="24"/>
        </w:rPr>
        <w:t>stre</w:t>
      </w:r>
      <w:r>
        <w:rPr>
          <w:iCs/>
          <w:sz w:val="24"/>
        </w:rPr>
        <w:softHyphen/>
      </w:r>
      <w:r w:rsidRPr="00D55742">
        <w:rPr>
          <w:iCs/>
          <w:sz w:val="24"/>
        </w:rPr>
        <w:t xml:space="preserve">rede/kunden, når </w:t>
      </w:r>
      <w:r>
        <w:rPr>
          <w:iCs/>
          <w:sz w:val="24"/>
        </w:rPr>
        <w:t>det følger af bekendtgørelse om lede</w:t>
      </w:r>
      <w:r>
        <w:rPr>
          <w:iCs/>
          <w:sz w:val="24"/>
        </w:rPr>
        <w:t>l</w:t>
      </w:r>
      <w:r>
        <w:rPr>
          <w:iCs/>
          <w:sz w:val="24"/>
        </w:rPr>
        <w:t>se og styring af pengeinstitutter m.fl.</w:t>
      </w:r>
      <w:r w:rsidRPr="00D55742">
        <w:rPr>
          <w:iCs/>
          <w:sz w:val="24"/>
        </w:rPr>
        <w:t>, at der skal ind</w:t>
      </w:r>
      <w:r>
        <w:rPr>
          <w:iCs/>
          <w:sz w:val="24"/>
        </w:rPr>
        <w:t>hentes opdaterede oplysninger.</w:t>
      </w:r>
    </w:p>
    <w:p w:rsidR="00830039" w:rsidRPr="00A421F7" w:rsidRDefault="00830039" w:rsidP="00830039">
      <w:pPr>
        <w:spacing w:line="30" w:lineRule="atLeast"/>
        <w:rPr>
          <w:sz w:val="24"/>
        </w:rPr>
      </w:pPr>
      <w:r>
        <w:rPr>
          <w:sz w:val="24"/>
        </w:rPr>
        <w:t xml:space="preserve">  </w:t>
      </w:r>
    </w:p>
    <w:p w:rsidR="00830039" w:rsidRPr="00BC172D" w:rsidRDefault="00830039" w:rsidP="00830039">
      <w:pPr>
        <w:rPr>
          <w:i/>
          <w:iCs/>
          <w:sz w:val="24"/>
        </w:rPr>
      </w:pPr>
      <w:r w:rsidRPr="00BC172D">
        <w:rPr>
          <w:i/>
          <w:iCs/>
          <w:sz w:val="24"/>
        </w:rPr>
        <w:t xml:space="preserve">2. Lovforslagets formål og baggrund </w:t>
      </w:r>
    </w:p>
    <w:p w:rsidR="00830039" w:rsidRPr="00526A2B" w:rsidRDefault="00830039" w:rsidP="00830039">
      <w:pPr>
        <w:spacing w:line="288" w:lineRule="auto"/>
        <w:jc w:val="both"/>
        <w:rPr>
          <w:iCs/>
          <w:sz w:val="24"/>
        </w:rPr>
      </w:pPr>
      <w:r>
        <w:rPr>
          <w:iCs/>
          <w:sz w:val="24"/>
        </w:rPr>
        <w:t xml:space="preserve">Lovforslagets elementer vedrørende afgivelse af regnskabsoplysninger om moms i forbindelse med selvangivelsen og </w:t>
      </w:r>
      <w:r w:rsidRPr="00A421F7">
        <w:rPr>
          <w:iCs/>
          <w:sz w:val="24"/>
        </w:rPr>
        <w:t>udvidet tredjepartsindberetning vedrørende finansielle produkter</w:t>
      </w:r>
      <w:r w:rsidRPr="00526A2B">
        <w:rPr>
          <w:iCs/>
          <w:sz w:val="24"/>
        </w:rPr>
        <w:t xml:space="preserve"> har baggrund i aftalen mellem </w:t>
      </w:r>
      <w:r>
        <w:rPr>
          <w:iCs/>
          <w:sz w:val="24"/>
        </w:rPr>
        <w:t xml:space="preserve">den daværende </w:t>
      </w:r>
      <w:r w:rsidRPr="00526A2B">
        <w:rPr>
          <w:iCs/>
          <w:sz w:val="24"/>
        </w:rPr>
        <w:t>regering (Socialdemokraterne, Det Radikale Venstre og</w:t>
      </w:r>
      <w:r>
        <w:rPr>
          <w:iCs/>
          <w:sz w:val="24"/>
        </w:rPr>
        <w:t xml:space="preserve"> </w:t>
      </w:r>
      <w:r w:rsidRPr="00526A2B">
        <w:rPr>
          <w:iCs/>
          <w:sz w:val="24"/>
        </w:rPr>
        <w:t xml:space="preserve">Socialistisk Folkeparti), Venstre og Det Konservative Folkeparti af 22. juni 2012 om en skattereform. </w:t>
      </w:r>
    </w:p>
    <w:p w:rsidR="00830039" w:rsidRPr="00526A2B" w:rsidRDefault="00830039" w:rsidP="00830039">
      <w:pPr>
        <w:spacing w:line="288" w:lineRule="auto"/>
        <w:jc w:val="both"/>
        <w:rPr>
          <w:iCs/>
          <w:sz w:val="24"/>
        </w:rPr>
      </w:pPr>
    </w:p>
    <w:p w:rsidR="00830039" w:rsidRPr="006F2673" w:rsidRDefault="00830039" w:rsidP="00830039">
      <w:pPr>
        <w:spacing w:line="288" w:lineRule="auto"/>
        <w:jc w:val="both"/>
        <w:rPr>
          <w:iCs/>
          <w:sz w:val="24"/>
        </w:rPr>
      </w:pPr>
      <w:r>
        <w:rPr>
          <w:iCs/>
          <w:sz w:val="24"/>
        </w:rPr>
        <w:t>F</w:t>
      </w:r>
      <w:r w:rsidRPr="00526A2B">
        <w:rPr>
          <w:iCs/>
          <w:sz w:val="24"/>
        </w:rPr>
        <w:t>orslaget</w:t>
      </w:r>
      <w:r>
        <w:rPr>
          <w:iCs/>
          <w:sz w:val="24"/>
        </w:rPr>
        <w:t xml:space="preserve"> om a</w:t>
      </w:r>
      <w:r w:rsidRPr="006F2673">
        <w:rPr>
          <w:iCs/>
          <w:sz w:val="24"/>
        </w:rPr>
        <w:t>fgivelse af regnskabsoplysninger om moms i forbindelse med selvangivelsen</w:t>
      </w:r>
      <w:r>
        <w:rPr>
          <w:iCs/>
          <w:sz w:val="24"/>
        </w:rPr>
        <w:t xml:space="preserve"> </w:t>
      </w:r>
      <w:r w:rsidRPr="00526A2B">
        <w:rPr>
          <w:iCs/>
          <w:sz w:val="24"/>
        </w:rPr>
        <w:t>har til formål at tilvejebringe større efterrettelighed, dvs. sikre, at flere selvstændigt erhvervsdrivende angiver moms korrekt i overensstemmelse med lovgivningen.</w:t>
      </w:r>
      <w:r>
        <w:rPr>
          <w:iCs/>
          <w:sz w:val="24"/>
        </w:rPr>
        <w:t xml:space="preserve"> </w:t>
      </w:r>
      <w:r w:rsidRPr="006F2673">
        <w:rPr>
          <w:iCs/>
          <w:sz w:val="24"/>
        </w:rPr>
        <w:t xml:space="preserve">Baggrunden for forslaget er, at compliance-undersøgelserne vedrørende 2008 og 2010 viser, at der ofte forekommer differencer mellem virksomhedernes bogførte moms og det, som virksomhederne rent faktisk har angivet i moms til SKAT. </w:t>
      </w:r>
    </w:p>
    <w:p w:rsidR="00830039" w:rsidRPr="006F2673" w:rsidRDefault="00830039" w:rsidP="00830039">
      <w:pPr>
        <w:spacing w:line="288" w:lineRule="auto"/>
        <w:jc w:val="both"/>
        <w:rPr>
          <w:iCs/>
          <w:sz w:val="24"/>
        </w:rPr>
      </w:pPr>
    </w:p>
    <w:p w:rsidR="00830039" w:rsidRPr="006F2673" w:rsidRDefault="00830039" w:rsidP="00830039">
      <w:pPr>
        <w:spacing w:line="288" w:lineRule="auto"/>
        <w:jc w:val="both"/>
        <w:rPr>
          <w:iCs/>
          <w:sz w:val="24"/>
        </w:rPr>
      </w:pPr>
      <w:r w:rsidRPr="006F2673">
        <w:rPr>
          <w:iCs/>
          <w:sz w:val="24"/>
        </w:rPr>
        <w:t xml:space="preserve">Differencerne kan være udtryk for, at virksomhederne har underdeklareret (angivet for lidt moms) eller har overdeklareret (angivet for meget moms). </w:t>
      </w:r>
    </w:p>
    <w:p w:rsidR="00830039" w:rsidRPr="006F2673" w:rsidRDefault="00830039" w:rsidP="00830039">
      <w:pPr>
        <w:spacing w:line="288" w:lineRule="auto"/>
        <w:jc w:val="both"/>
        <w:rPr>
          <w:iCs/>
          <w:sz w:val="24"/>
        </w:rPr>
      </w:pPr>
    </w:p>
    <w:p w:rsidR="00830039" w:rsidRPr="006F2673" w:rsidRDefault="00830039" w:rsidP="00830039">
      <w:pPr>
        <w:spacing w:line="288" w:lineRule="auto"/>
        <w:jc w:val="both"/>
        <w:rPr>
          <w:iCs/>
          <w:sz w:val="24"/>
        </w:rPr>
      </w:pPr>
      <w:r w:rsidRPr="006F2673">
        <w:rPr>
          <w:iCs/>
          <w:sz w:val="24"/>
        </w:rPr>
        <w:t>Compliance-undersøgelsen vedrørende indkomståret 2010 blev sendt til Folketingets Skatteudvalg til orientering den 20. december 2013, jf. alm. del bilag 71 (Folketinget 2013-14).</w:t>
      </w:r>
    </w:p>
    <w:p w:rsidR="00830039" w:rsidRPr="006F2673" w:rsidRDefault="00830039" w:rsidP="00830039">
      <w:pPr>
        <w:spacing w:line="288" w:lineRule="auto"/>
        <w:jc w:val="both"/>
        <w:rPr>
          <w:iCs/>
          <w:sz w:val="24"/>
        </w:rPr>
      </w:pPr>
    </w:p>
    <w:p w:rsidR="00830039" w:rsidRPr="006F2673" w:rsidRDefault="00830039" w:rsidP="00830039">
      <w:pPr>
        <w:spacing w:line="288" w:lineRule="auto"/>
        <w:jc w:val="both"/>
        <w:rPr>
          <w:iCs/>
          <w:sz w:val="24"/>
        </w:rPr>
      </w:pPr>
      <w:r w:rsidRPr="006F2673">
        <w:rPr>
          <w:iCs/>
          <w:sz w:val="24"/>
        </w:rPr>
        <w:t xml:space="preserve">I afsnittet om fejltyper vedrørende momsgabet i denne undersøgelse skønnes det, at den største fejltype ”For lidt angivet momstilsvar ift. bogføringen” udgør 681 mio. kr. svarende til godt en fjerdedel af det samlede momsgab på 2,7 mia. kr. Fejltypen omfatter bogført moms i virksomhederne, som virksomhederne har undladt at afregne. I forhold til 2008 skønnes der her at være sket en relativt stor stigning, idet momsgabet i indkomståret 2010 næsten er fordoblet i forhold til 2008, hvor det udgjorde 378 mio. kr.,  jf. tabel 1.   </w:t>
      </w:r>
    </w:p>
    <w:p w:rsidR="00830039" w:rsidRPr="006F2673" w:rsidRDefault="00830039" w:rsidP="00830039">
      <w:pPr>
        <w:spacing w:line="288" w:lineRule="auto"/>
        <w:jc w:val="both"/>
        <w:rPr>
          <w:iCs/>
          <w:sz w:val="24"/>
        </w:rPr>
      </w:pPr>
    </w:p>
    <w:p w:rsidR="00830039" w:rsidRPr="006F2673" w:rsidRDefault="00830039" w:rsidP="00830039">
      <w:pPr>
        <w:spacing w:line="288" w:lineRule="auto"/>
        <w:jc w:val="both"/>
        <w:rPr>
          <w:iCs/>
          <w:sz w:val="24"/>
        </w:rPr>
      </w:pPr>
      <w:r w:rsidRPr="006F2673">
        <w:rPr>
          <w:iCs/>
          <w:sz w:val="24"/>
        </w:rPr>
        <w:t xml:space="preserve">I samme afsnit i undersøgelsen skønnes fejltypen ”For meget angivet momstilsvar ift. bogføring” at være på godt 194 mio. kr. svarende til ca. -7 pct. af momsgabet. Der er tale om en stigning i forhold til 2008, hvor denne fejltype blev skønnet til at udgøre -75 mio. kr. eller ca. -2 pct. af momsgabet.  </w:t>
      </w:r>
    </w:p>
    <w:p w:rsidR="00830039" w:rsidRPr="006F2673" w:rsidRDefault="00830039" w:rsidP="00830039">
      <w:pPr>
        <w:spacing w:line="288" w:lineRule="auto"/>
        <w:jc w:val="both"/>
        <w:rPr>
          <w:iCs/>
          <w:sz w:val="24"/>
        </w:rPr>
      </w:pPr>
    </w:p>
    <w:p w:rsidR="00830039" w:rsidRPr="006F2673" w:rsidRDefault="00830039" w:rsidP="00830039">
      <w:pPr>
        <w:spacing w:line="288" w:lineRule="auto"/>
        <w:jc w:val="both"/>
        <w:rPr>
          <w:iCs/>
          <w:sz w:val="24"/>
        </w:rPr>
      </w:pPr>
      <w:r w:rsidRPr="006F2673">
        <w:rPr>
          <w:iCs/>
          <w:sz w:val="24"/>
        </w:rPr>
        <w:t xml:space="preserve">Udviklingen i momsdifferencerne kan aflæses af tabel 1, som bygger på tallene i compliance-undersøgelserne vedrørende 2008 og 2010. </w:t>
      </w:r>
    </w:p>
    <w:p w:rsidR="00830039" w:rsidRPr="006F2673" w:rsidRDefault="00830039" w:rsidP="00830039">
      <w:pPr>
        <w:spacing w:line="288" w:lineRule="auto"/>
        <w:jc w:val="both"/>
        <w:rPr>
          <w:iCs/>
          <w:sz w:val="24"/>
        </w:rPr>
      </w:pPr>
    </w:p>
    <w:tbl>
      <w:tblPr>
        <w:tblW w:w="5000" w:type="pct"/>
        <w:tblBorders>
          <w:top w:val="single" w:sz="4" w:space="0" w:color="auto"/>
          <w:bottom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722"/>
        <w:gridCol w:w="1600"/>
        <w:gridCol w:w="1660"/>
        <w:gridCol w:w="1542"/>
        <w:gridCol w:w="1601"/>
      </w:tblGrid>
      <w:tr w:rsidR="00830039" w:rsidRPr="005E4B93" w:rsidTr="008272CB">
        <w:tc>
          <w:tcPr>
            <w:tcW w:w="9125" w:type="dxa"/>
            <w:gridSpan w:val="5"/>
            <w:shd w:val="clear" w:color="auto" w:fill="auto"/>
          </w:tcPr>
          <w:p w:rsidR="00830039" w:rsidRPr="00673556" w:rsidRDefault="00830039" w:rsidP="008272CB">
            <w:pPr>
              <w:rPr>
                <w:b/>
                <w:iCs/>
                <w:szCs w:val="20"/>
              </w:rPr>
            </w:pPr>
            <w:r w:rsidRPr="00673556">
              <w:rPr>
                <w:b/>
                <w:iCs/>
              </w:rPr>
              <w:lastRenderedPageBreak/>
              <w:t>Tabel 1. Momsdifferencer i 2008 og 2010</w:t>
            </w:r>
          </w:p>
        </w:tc>
      </w:tr>
      <w:tr w:rsidR="00830039" w:rsidRPr="005E4B93" w:rsidTr="008272CB">
        <w:tc>
          <w:tcPr>
            <w:tcW w:w="2722" w:type="dxa"/>
            <w:shd w:val="clear" w:color="auto" w:fill="auto"/>
          </w:tcPr>
          <w:p w:rsidR="00830039" w:rsidRPr="00673556" w:rsidRDefault="00830039" w:rsidP="008272CB">
            <w:pPr>
              <w:rPr>
                <w:iCs/>
                <w:szCs w:val="20"/>
              </w:rPr>
            </w:pPr>
            <w:r w:rsidRPr="00673556">
              <w:rPr>
                <w:iCs/>
                <w:szCs w:val="20"/>
              </w:rPr>
              <w:t>Mio. kr. (årets niveau)</w:t>
            </w:r>
          </w:p>
        </w:tc>
        <w:tc>
          <w:tcPr>
            <w:tcW w:w="3260" w:type="dxa"/>
            <w:gridSpan w:val="2"/>
            <w:shd w:val="clear" w:color="auto" w:fill="auto"/>
          </w:tcPr>
          <w:p w:rsidR="00830039" w:rsidRPr="00673556" w:rsidRDefault="00830039" w:rsidP="008272CB">
            <w:pPr>
              <w:jc w:val="center"/>
              <w:rPr>
                <w:iCs/>
                <w:szCs w:val="20"/>
              </w:rPr>
            </w:pPr>
            <w:r w:rsidRPr="00673556">
              <w:rPr>
                <w:iCs/>
                <w:szCs w:val="20"/>
              </w:rPr>
              <w:t>Compliance-undersøgelsen 2008</w:t>
            </w:r>
          </w:p>
        </w:tc>
        <w:tc>
          <w:tcPr>
            <w:tcW w:w="3143" w:type="dxa"/>
            <w:gridSpan w:val="2"/>
            <w:shd w:val="clear" w:color="auto" w:fill="auto"/>
          </w:tcPr>
          <w:p w:rsidR="00830039" w:rsidRPr="00673556" w:rsidRDefault="00830039" w:rsidP="008272CB">
            <w:pPr>
              <w:jc w:val="center"/>
              <w:rPr>
                <w:iCs/>
                <w:szCs w:val="20"/>
              </w:rPr>
            </w:pPr>
            <w:r w:rsidRPr="00673556">
              <w:rPr>
                <w:iCs/>
                <w:szCs w:val="20"/>
              </w:rPr>
              <w:t>Compliance-undersøgelsen 2010</w:t>
            </w:r>
          </w:p>
        </w:tc>
      </w:tr>
      <w:tr w:rsidR="00830039" w:rsidRPr="005E4B93" w:rsidTr="008272CB">
        <w:tc>
          <w:tcPr>
            <w:tcW w:w="2722" w:type="dxa"/>
            <w:tcBorders>
              <w:bottom w:val="single" w:sz="4" w:space="0" w:color="auto"/>
            </w:tcBorders>
            <w:shd w:val="clear" w:color="auto" w:fill="auto"/>
          </w:tcPr>
          <w:p w:rsidR="00830039" w:rsidRPr="00673556" w:rsidRDefault="00830039" w:rsidP="008272CB">
            <w:pPr>
              <w:rPr>
                <w:iCs/>
                <w:szCs w:val="20"/>
              </w:rPr>
            </w:pPr>
          </w:p>
        </w:tc>
        <w:tc>
          <w:tcPr>
            <w:tcW w:w="1600" w:type="dxa"/>
            <w:tcBorders>
              <w:bottom w:val="single" w:sz="4" w:space="0" w:color="auto"/>
            </w:tcBorders>
            <w:shd w:val="clear" w:color="auto" w:fill="auto"/>
          </w:tcPr>
          <w:p w:rsidR="00830039" w:rsidRPr="00673556" w:rsidRDefault="00830039" w:rsidP="008272CB">
            <w:pPr>
              <w:jc w:val="center"/>
              <w:rPr>
                <w:iCs/>
                <w:szCs w:val="20"/>
              </w:rPr>
            </w:pPr>
            <w:r w:rsidRPr="00673556">
              <w:rPr>
                <w:iCs/>
                <w:szCs w:val="20"/>
              </w:rPr>
              <w:t>Overdeklaration</w:t>
            </w:r>
          </w:p>
        </w:tc>
        <w:tc>
          <w:tcPr>
            <w:tcW w:w="1660" w:type="dxa"/>
            <w:tcBorders>
              <w:bottom w:val="single" w:sz="4" w:space="0" w:color="auto"/>
            </w:tcBorders>
            <w:shd w:val="clear" w:color="auto" w:fill="auto"/>
          </w:tcPr>
          <w:p w:rsidR="00830039" w:rsidRPr="00673556" w:rsidRDefault="00830039" w:rsidP="008272CB">
            <w:pPr>
              <w:jc w:val="center"/>
              <w:rPr>
                <w:iCs/>
                <w:szCs w:val="20"/>
              </w:rPr>
            </w:pPr>
            <w:r w:rsidRPr="00673556">
              <w:rPr>
                <w:iCs/>
                <w:szCs w:val="20"/>
              </w:rPr>
              <w:t>Underdeklaration</w:t>
            </w:r>
          </w:p>
        </w:tc>
        <w:tc>
          <w:tcPr>
            <w:tcW w:w="1542" w:type="dxa"/>
            <w:tcBorders>
              <w:bottom w:val="single" w:sz="4" w:space="0" w:color="auto"/>
            </w:tcBorders>
            <w:shd w:val="clear" w:color="auto" w:fill="auto"/>
          </w:tcPr>
          <w:p w:rsidR="00830039" w:rsidRPr="00673556" w:rsidRDefault="00830039" w:rsidP="008272CB">
            <w:pPr>
              <w:jc w:val="center"/>
              <w:rPr>
                <w:iCs/>
                <w:szCs w:val="20"/>
              </w:rPr>
            </w:pPr>
            <w:r w:rsidRPr="00673556">
              <w:rPr>
                <w:iCs/>
                <w:szCs w:val="20"/>
              </w:rPr>
              <w:t>Overdeklaration</w:t>
            </w:r>
          </w:p>
        </w:tc>
        <w:tc>
          <w:tcPr>
            <w:tcW w:w="1601" w:type="dxa"/>
            <w:tcBorders>
              <w:bottom w:val="single" w:sz="4" w:space="0" w:color="auto"/>
            </w:tcBorders>
            <w:shd w:val="clear" w:color="auto" w:fill="auto"/>
          </w:tcPr>
          <w:p w:rsidR="00830039" w:rsidRPr="00673556" w:rsidRDefault="00830039" w:rsidP="008272CB">
            <w:pPr>
              <w:jc w:val="center"/>
              <w:rPr>
                <w:iCs/>
                <w:szCs w:val="20"/>
              </w:rPr>
            </w:pPr>
            <w:r w:rsidRPr="00673556">
              <w:rPr>
                <w:iCs/>
                <w:szCs w:val="20"/>
              </w:rPr>
              <w:t>Underdeklaration</w:t>
            </w:r>
          </w:p>
        </w:tc>
      </w:tr>
      <w:tr w:rsidR="00830039" w:rsidRPr="005E4B93" w:rsidTr="008272CB">
        <w:tc>
          <w:tcPr>
            <w:tcW w:w="2722" w:type="dxa"/>
            <w:tcBorders>
              <w:bottom w:val="nil"/>
            </w:tcBorders>
            <w:shd w:val="clear" w:color="auto" w:fill="auto"/>
          </w:tcPr>
          <w:p w:rsidR="00830039" w:rsidRPr="00673556" w:rsidRDefault="00830039" w:rsidP="008272CB">
            <w:pPr>
              <w:rPr>
                <w:iCs/>
                <w:szCs w:val="20"/>
              </w:rPr>
            </w:pPr>
            <w:r w:rsidRPr="00673556">
              <w:rPr>
                <w:iCs/>
                <w:szCs w:val="20"/>
              </w:rPr>
              <w:t>Selvstændigt erhvervsdrivende</w:t>
            </w:r>
          </w:p>
        </w:tc>
        <w:tc>
          <w:tcPr>
            <w:tcW w:w="1600" w:type="dxa"/>
            <w:tcBorders>
              <w:bottom w:val="nil"/>
              <w:right w:val="nil"/>
            </w:tcBorders>
            <w:shd w:val="clear" w:color="auto" w:fill="auto"/>
          </w:tcPr>
          <w:p w:rsidR="00830039" w:rsidRPr="00673556" w:rsidRDefault="00830039" w:rsidP="008272CB">
            <w:pPr>
              <w:ind w:right="481"/>
              <w:jc w:val="right"/>
              <w:rPr>
                <w:iCs/>
                <w:szCs w:val="20"/>
              </w:rPr>
            </w:pPr>
            <w:r w:rsidRPr="00673556">
              <w:rPr>
                <w:iCs/>
                <w:szCs w:val="20"/>
              </w:rPr>
              <w:t xml:space="preserve"> 31</w:t>
            </w:r>
          </w:p>
        </w:tc>
        <w:tc>
          <w:tcPr>
            <w:tcW w:w="1660" w:type="dxa"/>
            <w:tcBorders>
              <w:left w:val="nil"/>
              <w:bottom w:val="nil"/>
            </w:tcBorders>
            <w:shd w:val="clear" w:color="auto" w:fill="auto"/>
          </w:tcPr>
          <w:p w:rsidR="00830039" w:rsidRPr="00673556" w:rsidRDefault="00830039" w:rsidP="008272CB">
            <w:pPr>
              <w:ind w:right="481"/>
              <w:jc w:val="right"/>
              <w:rPr>
                <w:iCs/>
                <w:szCs w:val="20"/>
              </w:rPr>
            </w:pPr>
            <w:r w:rsidRPr="00673556">
              <w:rPr>
                <w:iCs/>
                <w:szCs w:val="20"/>
              </w:rPr>
              <w:t>282</w:t>
            </w:r>
          </w:p>
        </w:tc>
        <w:tc>
          <w:tcPr>
            <w:tcW w:w="1542" w:type="dxa"/>
            <w:tcBorders>
              <w:bottom w:val="nil"/>
              <w:right w:val="nil"/>
            </w:tcBorders>
            <w:shd w:val="clear" w:color="auto" w:fill="auto"/>
          </w:tcPr>
          <w:p w:rsidR="00830039" w:rsidRPr="00673556" w:rsidRDefault="00830039" w:rsidP="008272CB">
            <w:pPr>
              <w:ind w:right="481"/>
              <w:jc w:val="right"/>
              <w:rPr>
                <w:iCs/>
                <w:szCs w:val="20"/>
              </w:rPr>
            </w:pPr>
            <w:r w:rsidRPr="00673556">
              <w:rPr>
                <w:iCs/>
                <w:szCs w:val="20"/>
              </w:rPr>
              <w:t>111</w:t>
            </w:r>
          </w:p>
        </w:tc>
        <w:tc>
          <w:tcPr>
            <w:tcW w:w="1601" w:type="dxa"/>
            <w:tcBorders>
              <w:left w:val="nil"/>
              <w:bottom w:val="nil"/>
            </w:tcBorders>
            <w:shd w:val="clear" w:color="auto" w:fill="auto"/>
          </w:tcPr>
          <w:p w:rsidR="00830039" w:rsidRPr="00673556" w:rsidRDefault="00830039" w:rsidP="008272CB">
            <w:pPr>
              <w:ind w:right="481"/>
              <w:jc w:val="right"/>
              <w:rPr>
                <w:iCs/>
                <w:szCs w:val="20"/>
              </w:rPr>
            </w:pPr>
            <w:r w:rsidRPr="00673556">
              <w:rPr>
                <w:iCs/>
                <w:szCs w:val="20"/>
              </w:rPr>
              <w:t>450</w:t>
            </w:r>
          </w:p>
        </w:tc>
      </w:tr>
      <w:tr w:rsidR="00830039" w:rsidRPr="005E4B93" w:rsidTr="008272CB">
        <w:tc>
          <w:tcPr>
            <w:tcW w:w="2722" w:type="dxa"/>
            <w:tcBorders>
              <w:top w:val="nil"/>
              <w:bottom w:val="single" w:sz="4" w:space="0" w:color="auto"/>
            </w:tcBorders>
            <w:shd w:val="clear" w:color="auto" w:fill="auto"/>
          </w:tcPr>
          <w:p w:rsidR="00830039" w:rsidRPr="00673556" w:rsidRDefault="00830039" w:rsidP="008272CB">
            <w:pPr>
              <w:rPr>
                <w:iCs/>
                <w:szCs w:val="20"/>
              </w:rPr>
            </w:pPr>
            <w:r w:rsidRPr="00673556">
              <w:rPr>
                <w:iCs/>
                <w:szCs w:val="20"/>
              </w:rPr>
              <w:t>Selskaber</w:t>
            </w:r>
          </w:p>
        </w:tc>
        <w:tc>
          <w:tcPr>
            <w:tcW w:w="1600" w:type="dxa"/>
            <w:tcBorders>
              <w:top w:val="nil"/>
              <w:bottom w:val="single" w:sz="4" w:space="0" w:color="auto"/>
              <w:right w:val="nil"/>
            </w:tcBorders>
            <w:shd w:val="clear" w:color="auto" w:fill="auto"/>
          </w:tcPr>
          <w:p w:rsidR="00830039" w:rsidRPr="00673556" w:rsidRDefault="00830039" w:rsidP="008272CB">
            <w:pPr>
              <w:ind w:right="481"/>
              <w:jc w:val="right"/>
              <w:rPr>
                <w:iCs/>
                <w:szCs w:val="20"/>
              </w:rPr>
            </w:pPr>
            <w:r w:rsidRPr="00673556">
              <w:rPr>
                <w:iCs/>
                <w:szCs w:val="20"/>
              </w:rPr>
              <w:t xml:space="preserve"> 44</w:t>
            </w:r>
          </w:p>
        </w:tc>
        <w:tc>
          <w:tcPr>
            <w:tcW w:w="1660" w:type="dxa"/>
            <w:tcBorders>
              <w:top w:val="nil"/>
              <w:left w:val="nil"/>
              <w:bottom w:val="single" w:sz="4" w:space="0" w:color="auto"/>
            </w:tcBorders>
            <w:shd w:val="clear" w:color="auto" w:fill="auto"/>
          </w:tcPr>
          <w:p w:rsidR="00830039" w:rsidRPr="00673556" w:rsidRDefault="00830039" w:rsidP="008272CB">
            <w:pPr>
              <w:ind w:right="481"/>
              <w:jc w:val="right"/>
              <w:rPr>
                <w:iCs/>
                <w:szCs w:val="20"/>
              </w:rPr>
            </w:pPr>
            <w:r w:rsidRPr="00673556">
              <w:rPr>
                <w:iCs/>
                <w:szCs w:val="20"/>
              </w:rPr>
              <w:t>96</w:t>
            </w:r>
          </w:p>
        </w:tc>
        <w:tc>
          <w:tcPr>
            <w:tcW w:w="1542" w:type="dxa"/>
            <w:tcBorders>
              <w:top w:val="nil"/>
              <w:bottom w:val="single" w:sz="4" w:space="0" w:color="auto"/>
              <w:right w:val="nil"/>
            </w:tcBorders>
            <w:shd w:val="clear" w:color="auto" w:fill="auto"/>
          </w:tcPr>
          <w:p w:rsidR="00830039" w:rsidRPr="00673556" w:rsidRDefault="00830039" w:rsidP="008272CB">
            <w:pPr>
              <w:ind w:right="481"/>
              <w:jc w:val="right"/>
              <w:rPr>
                <w:iCs/>
                <w:szCs w:val="20"/>
              </w:rPr>
            </w:pPr>
            <w:r w:rsidRPr="00673556">
              <w:rPr>
                <w:iCs/>
                <w:szCs w:val="20"/>
              </w:rPr>
              <w:t>83</w:t>
            </w:r>
          </w:p>
        </w:tc>
        <w:tc>
          <w:tcPr>
            <w:tcW w:w="1601" w:type="dxa"/>
            <w:tcBorders>
              <w:top w:val="nil"/>
              <w:left w:val="nil"/>
              <w:bottom w:val="single" w:sz="4" w:space="0" w:color="auto"/>
            </w:tcBorders>
            <w:shd w:val="clear" w:color="auto" w:fill="auto"/>
          </w:tcPr>
          <w:p w:rsidR="00830039" w:rsidRPr="00673556" w:rsidRDefault="00830039" w:rsidP="008272CB">
            <w:pPr>
              <w:ind w:right="481"/>
              <w:jc w:val="right"/>
              <w:rPr>
                <w:iCs/>
                <w:szCs w:val="20"/>
              </w:rPr>
            </w:pPr>
            <w:r w:rsidRPr="00673556">
              <w:rPr>
                <w:iCs/>
                <w:szCs w:val="20"/>
              </w:rPr>
              <w:t>231</w:t>
            </w:r>
          </w:p>
        </w:tc>
      </w:tr>
      <w:tr w:rsidR="00830039" w:rsidRPr="005E4B93" w:rsidTr="008272CB">
        <w:tc>
          <w:tcPr>
            <w:tcW w:w="2722" w:type="dxa"/>
            <w:tcBorders>
              <w:bottom w:val="nil"/>
            </w:tcBorders>
            <w:shd w:val="clear" w:color="auto" w:fill="auto"/>
          </w:tcPr>
          <w:p w:rsidR="00830039" w:rsidRPr="00673556" w:rsidRDefault="00830039" w:rsidP="008272CB">
            <w:pPr>
              <w:rPr>
                <w:iCs/>
                <w:szCs w:val="20"/>
              </w:rPr>
            </w:pPr>
            <w:r w:rsidRPr="00673556">
              <w:rPr>
                <w:iCs/>
                <w:szCs w:val="20"/>
              </w:rPr>
              <w:t xml:space="preserve">I alt </w:t>
            </w:r>
          </w:p>
        </w:tc>
        <w:tc>
          <w:tcPr>
            <w:tcW w:w="1600" w:type="dxa"/>
            <w:tcBorders>
              <w:bottom w:val="nil"/>
              <w:right w:val="nil"/>
            </w:tcBorders>
            <w:shd w:val="clear" w:color="auto" w:fill="auto"/>
          </w:tcPr>
          <w:p w:rsidR="00830039" w:rsidRPr="00673556" w:rsidRDefault="00830039" w:rsidP="008272CB">
            <w:pPr>
              <w:ind w:right="481"/>
              <w:jc w:val="right"/>
              <w:rPr>
                <w:iCs/>
                <w:szCs w:val="20"/>
              </w:rPr>
            </w:pPr>
            <w:r w:rsidRPr="00673556">
              <w:rPr>
                <w:iCs/>
                <w:szCs w:val="20"/>
              </w:rPr>
              <w:t>75</w:t>
            </w:r>
          </w:p>
        </w:tc>
        <w:tc>
          <w:tcPr>
            <w:tcW w:w="1660" w:type="dxa"/>
            <w:tcBorders>
              <w:left w:val="nil"/>
              <w:bottom w:val="nil"/>
            </w:tcBorders>
            <w:shd w:val="clear" w:color="auto" w:fill="auto"/>
          </w:tcPr>
          <w:p w:rsidR="00830039" w:rsidRPr="00673556" w:rsidRDefault="00830039" w:rsidP="008272CB">
            <w:pPr>
              <w:ind w:right="481"/>
              <w:jc w:val="right"/>
              <w:rPr>
                <w:iCs/>
                <w:szCs w:val="20"/>
              </w:rPr>
            </w:pPr>
            <w:r w:rsidRPr="00673556">
              <w:rPr>
                <w:iCs/>
                <w:szCs w:val="20"/>
              </w:rPr>
              <w:t>378</w:t>
            </w:r>
          </w:p>
        </w:tc>
        <w:tc>
          <w:tcPr>
            <w:tcW w:w="1542" w:type="dxa"/>
            <w:tcBorders>
              <w:bottom w:val="nil"/>
              <w:right w:val="nil"/>
            </w:tcBorders>
            <w:shd w:val="clear" w:color="auto" w:fill="auto"/>
          </w:tcPr>
          <w:p w:rsidR="00830039" w:rsidRPr="00673556" w:rsidRDefault="00830039" w:rsidP="008272CB">
            <w:pPr>
              <w:ind w:right="481"/>
              <w:jc w:val="right"/>
              <w:rPr>
                <w:iCs/>
                <w:szCs w:val="20"/>
              </w:rPr>
            </w:pPr>
            <w:r w:rsidRPr="00673556">
              <w:rPr>
                <w:iCs/>
                <w:szCs w:val="20"/>
              </w:rPr>
              <w:t>194</w:t>
            </w:r>
          </w:p>
        </w:tc>
        <w:tc>
          <w:tcPr>
            <w:tcW w:w="1601" w:type="dxa"/>
            <w:tcBorders>
              <w:left w:val="nil"/>
              <w:bottom w:val="nil"/>
            </w:tcBorders>
            <w:shd w:val="clear" w:color="auto" w:fill="auto"/>
          </w:tcPr>
          <w:p w:rsidR="00830039" w:rsidRPr="00673556" w:rsidRDefault="00830039" w:rsidP="008272CB">
            <w:pPr>
              <w:ind w:right="481"/>
              <w:jc w:val="right"/>
              <w:rPr>
                <w:iCs/>
                <w:szCs w:val="20"/>
              </w:rPr>
            </w:pPr>
            <w:r w:rsidRPr="00673556">
              <w:rPr>
                <w:iCs/>
                <w:szCs w:val="20"/>
              </w:rPr>
              <w:t>681</w:t>
            </w:r>
          </w:p>
        </w:tc>
      </w:tr>
      <w:tr w:rsidR="00830039" w:rsidRPr="005E4B93" w:rsidTr="008272CB">
        <w:tc>
          <w:tcPr>
            <w:tcW w:w="2722" w:type="dxa"/>
            <w:tcBorders>
              <w:top w:val="nil"/>
            </w:tcBorders>
            <w:shd w:val="clear" w:color="auto" w:fill="auto"/>
          </w:tcPr>
          <w:p w:rsidR="00830039" w:rsidRPr="00673556" w:rsidRDefault="00830039" w:rsidP="008272CB">
            <w:pPr>
              <w:rPr>
                <w:iCs/>
                <w:szCs w:val="20"/>
              </w:rPr>
            </w:pPr>
            <w:r w:rsidRPr="00673556">
              <w:rPr>
                <w:iCs/>
                <w:szCs w:val="20"/>
              </w:rPr>
              <w:t>Netto</w:t>
            </w:r>
            <w:r>
              <w:rPr>
                <w:iCs/>
                <w:szCs w:val="20"/>
              </w:rPr>
              <w:t>over</w:t>
            </w:r>
            <w:r w:rsidRPr="00673556">
              <w:rPr>
                <w:iCs/>
                <w:szCs w:val="20"/>
              </w:rPr>
              <w:t>deklaration</w:t>
            </w:r>
          </w:p>
        </w:tc>
        <w:tc>
          <w:tcPr>
            <w:tcW w:w="3260" w:type="dxa"/>
            <w:gridSpan w:val="2"/>
            <w:tcBorders>
              <w:top w:val="nil"/>
            </w:tcBorders>
            <w:shd w:val="clear" w:color="auto" w:fill="auto"/>
          </w:tcPr>
          <w:p w:rsidR="00830039" w:rsidRPr="00673556" w:rsidRDefault="00830039" w:rsidP="008272CB">
            <w:pPr>
              <w:jc w:val="center"/>
              <w:rPr>
                <w:iCs/>
                <w:szCs w:val="20"/>
              </w:rPr>
            </w:pPr>
            <w:r w:rsidRPr="00673556">
              <w:rPr>
                <w:iCs/>
                <w:szCs w:val="20"/>
              </w:rPr>
              <w:t>-303</w:t>
            </w:r>
          </w:p>
        </w:tc>
        <w:tc>
          <w:tcPr>
            <w:tcW w:w="3143" w:type="dxa"/>
            <w:gridSpan w:val="2"/>
            <w:tcBorders>
              <w:top w:val="nil"/>
            </w:tcBorders>
            <w:shd w:val="clear" w:color="auto" w:fill="auto"/>
          </w:tcPr>
          <w:p w:rsidR="00830039" w:rsidRPr="00673556" w:rsidRDefault="00830039" w:rsidP="008272CB">
            <w:pPr>
              <w:jc w:val="center"/>
              <w:rPr>
                <w:iCs/>
                <w:szCs w:val="20"/>
              </w:rPr>
            </w:pPr>
            <w:r w:rsidRPr="00673556">
              <w:rPr>
                <w:iCs/>
                <w:szCs w:val="20"/>
              </w:rPr>
              <w:t>- 487</w:t>
            </w:r>
          </w:p>
        </w:tc>
      </w:tr>
    </w:tbl>
    <w:p w:rsidR="00830039" w:rsidRDefault="00830039" w:rsidP="00830039">
      <w:pPr>
        <w:spacing w:line="30" w:lineRule="atLeast"/>
        <w:rPr>
          <w:iCs/>
        </w:rPr>
      </w:pPr>
    </w:p>
    <w:p w:rsidR="00830039" w:rsidRPr="006F2673" w:rsidRDefault="00830039" w:rsidP="00830039">
      <w:pPr>
        <w:spacing w:line="288" w:lineRule="auto"/>
        <w:jc w:val="both"/>
        <w:rPr>
          <w:iCs/>
          <w:sz w:val="24"/>
        </w:rPr>
      </w:pPr>
      <w:r w:rsidRPr="006F2673">
        <w:rPr>
          <w:iCs/>
          <w:sz w:val="24"/>
        </w:rPr>
        <w:t>Compliance-undersøgelserne baserer sig på stikprøver, og tallene er derfor forbundet med usikkerhed. Tallene i tabel 1 indikerer, at der på de to år er sket en stigning i differencerne på ca. 60 pct.</w:t>
      </w:r>
    </w:p>
    <w:p w:rsidR="00830039" w:rsidRPr="006F2673" w:rsidRDefault="00830039" w:rsidP="00830039">
      <w:pPr>
        <w:spacing w:line="288" w:lineRule="auto"/>
        <w:jc w:val="both"/>
        <w:rPr>
          <w:iCs/>
          <w:sz w:val="24"/>
        </w:rPr>
      </w:pPr>
    </w:p>
    <w:p w:rsidR="00830039" w:rsidRPr="006F2673" w:rsidRDefault="00830039" w:rsidP="00830039">
      <w:pPr>
        <w:spacing w:line="288" w:lineRule="auto"/>
        <w:jc w:val="both"/>
        <w:rPr>
          <w:iCs/>
          <w:sz w:val="24"/>
        </w:rPr>
      </w:pPr>
      <w:r w:rsidRPr="006F2673">
        <w:rPr>
          <w:iCs/>
          <w:sz w:val="24"/>
        </w:rPr>
        <w:t xml:space="preserve">Det skønnes på baggrund af tallene i compliance-undersøgelsen vedrørende 2010, at ca. 10 pct. af de i alt ca. 294.000 momsregistrerede selvstændigt erhvervsdrivende, som var omfattet af undersøgelsen - svarende til ca. 30.000 virksomheder - havde momsdifferencer. Heraf skønnes det, at ca. 24.000 selvstændigt erhvervsdrivende angav for lidt i moms med et gennemsnitligt beløb på 18.750 kr. Medtages de ca. 6.000 erhvervsdrivende, der skønnes at angive for meget i moms, er underdeklarationen på gennemsnitlig ca. 11.000 kr. </w:t>
      </w:r>
    </w:p>
    <w:p w:rsidR="00830039" w:rsidRPr="006F2673" w:rsidRDefault="00830039" w:rsidP="00830039">
      <w:pPr>
        <w:spacing w:line="288" w:lineRule="auto"/>
        <w:jc w:val="both"/>
        <w:rPr>
          <w:iCs/>
          <w:sz w:val="24"/>
        </w:rPr>
      </w:pPr>
    </w:p>
    <w:p w:rsidR="00830039" w:rsidRPr="006F2673" w:rsidRDefault="00830039" w:rsidP="00830039">
      <w:pPr>
        <w:spacing w:line="288" w:lineRule="auto"/>
        <w:jc w:val="both"/>
        <w:rPr>
          <w:iCs/>
          <w:sz w:val="24"/>
        </w:rPr>
      </w:pPr>
      <w:r w:rsidRPr="006F2673">
        <w:rPr>
          <w:iCs/>
          <w:sz w:val="24"/>
        </w:rPr>
        <w:t xml:space="preserve">Tilsvarende skønnes det, at ca. 4 pct. af selskaberne – svarende til ca. 4.700 selskaber – ud af i alt ca. 114.000 momsregistrerede selskaber, som var omfattet af undersøgelsen, havde momsdifferencer. Store selskaber med over 250 ansatte (ca. 10.000 selskaber) var ikke medtaget i denne opgørelse.  </w:t>
      </w:r>
    </w:p>
    <w:p w:rsidR="00830039" w:rsidRPr="006F2673" w:rsidRDefault="00830039" w:rsidP="00830039">
      <w:pPr>
        <w:spacing w:line="288" w:lineRule="auto"/>
        <w:jc w:val="both"/>
        <w:rPr>
          <w:iCs/>
          <w:sz w:val="24"/>
        </w:rPr>
      </w:pPr>
    </w:p>
    <w:p w:rsidR="00830039" w:rsidRDefault="00830039" w:rsidP="00830039">
      <w:pPr>
        <w:spacing w:line="288" w:lineRule="auto"/>
        <w:jc w:val="both"/>
        <w:rPr>
          <w:iCs/>
          <w:sz w:val="24"/>
        </w:rPr>
      </w:pPr>
      <w:r w:rsidRPr="006F2673">
        <w:rPr>
          <w:iCs/>
          <w:sz w:val="24"/>
        </w:rPr>
        <w:t xml:space="preserve">Ovenstående tal viser, at der er behov for et initiativ, som kan reducere omfanget af momsdifferencer. </w:t>
      </w:r>
    </w:p>
    <w:p w:rsidR="00830039" w:rsidRDefault="00830039" w:rsidP="00830039">
      <w:pPr>
        <w:spacing w:line="288" w:lineRule="auto"/>
        <w:jc w:val="both"/>
        <w:rPr>
          <w:iCs/>
          <w:sz w:val="24"/>
        </w:rPr>
      </w:pPr>
    </w:p>
    <w:p w:rsidR="00830039" w:rsidRDefault="00830039" w:rsidP="00830039">
      <w:pPr>
        <w:spacing w:line="288" w:lineRule="auto"/>
        <w:jc w:val="both"/>
        <w:rPr>
          <w:sz w:val="24"/>
        </w:rPr>
      </w:pPr>
      <w:r>
        <w:rPr>
          <w:sz w:val="24"/>
        </w:rPr>
        <w:t xml:space="preserve">Forslaget om </w:t>
      </w:r>
      <w:r w:rsidRPr="0025215B">
        <w:rPr>
          <w:sz w:val="24"/>
        </w:rPr>
        <w:t xml:space="preserve">tredjepartsindberetning vedrørende finansielle produkter har til formål </w:t>
      </w:r>
      <w:r>
        <w:rPr>
          <w:sz w:val="24"/>
        </w:rPr>
        <w:t>at øge efterretteligheden og dermed mindske skattegabet i relation til finansielle produkter.</w:t>
      </w:r>
    </w:p>
    <w:p w:rsidR="00830039" w:rsidRDefault="00830039" w:rsidP="00830039">
      <w:pPr>
        <w:spacing w:line="288" w:lineRule="auto"/>
        <w:jc w:val="both"/>
        <w:rPr>
          <w:sz w:val="24"/>
        </w:rPr>
      </w:pPr>
    </w:p>
    <w:p w:rsidR="00830039" w:rsidRDefault="00830039" w:rsidP="00830039">
      <w:pPr>
        <w:spacing w:line="288" w:lineRule="auto"/>
        <w:jc w:val="both"/>
        <w:rPr>
          <w:sz w:val="24"/>
        </w:rPr>
      </w:pPr>
      <w:r>
        <w:rPr>
          <w:sz w:val="24"/>
        </w:rPr>
        <w:t>Forslaget sikrer, at SKAT fremover vil modtage indberetninger i forhold til at foretage fortryk på selvangivelsen, således at der i højere grad vil ske beskatning af gevinster og tab vedrørende køb og salg af finansielle produkter.</w:t>
      </w:r>
    </w:p>
    <w:p w:rsidR="00830039" w:rsidRDefault="00830039" w:rsidP="00830039">
      <w:pPr>
        <w:spacing w:line="288" w:lineRule="auto"/>
        <w:jc w:val="both"/>
        <w:rPr>
          <w:sz w:val="24"/>
        </w:rPr>
      </w:pPr>
    </w:p>
    <w:p w:rsidR="00830039" w:rsidRDefault="00830039" w:rsidP="00830039">
      <w:pPr>
        <w:spacing w:line="288" w:lineRule="auto"/>
        <w:jc w:val="both"/>
        <w:rPr>
          <w:sz w:val="24"/>
        </w:rPr>
      </w:pPr>
      <w:r>
        <w:rPr>
          <w:sz w:val="24"/>
        </w:rPr>
        <w:t>Enkelte af forslagene vil kunne gennemføres administrativt og kræver således ikke, at der sker lovændring.</w:t>
      </w:r>
    </w:p>
    <w:p w:rsidR="00830039" w:rsidRDefault="00830039" w:rsidP="00830039">
      <w:pPr>
        <w:spacing w:line="288" w:lineRule="auto"/>
        <w:jc w:val="both"/>
        <w:rPr>
          <w:sz w:val="24"/>
        </w:rPr>
      </w:pPr>
    </w:p>
    <w:p w:rsidR="00830039" w:rsidRDefault="00830039" w:rsidP="00830039">
      <w:pPr>
        <w:spacing w:line="288" w:lineRule="auto"/>
        <w:jc w:val="both"/>
        <w:rPr>
          <w:iCs/>
          <w:sz w:val="24"/>
        </w:rPr>
      </w:pPr>
      <w:r>
        <w:rPr>
          <w:sz w:val="24"/>
        </w:rPr>
        <w:t>Samtlige de i lovforslaget nævnte initiativer vedrørende tredjepartsindberetning vedrørende finansielle produkter skal medvirke til at skabe det tilsigtede provenu til finansiering af skattereformen.</w:t>
      </w:r>
    </w:p>
    <w:p w:rsidR="00830039" w:rsidRDefault="00830039" w:rsidP="00830039">
      <w:pPr>
        <w:spacing w:line="288" w:lineRule="auto"/>
        <w:jc w:val="both"/>
        <w:rPr>
          <w:iCs/>
          <w:sz w:val="24"/>
        </w:rPr>
      </w:pPr>
    </w:p>
    <w:p w:rsidR="00830039" w:rsidRDefault="00830039" w:rsidP="00830039">
      <w:pPr>
        <w:spacing w:line="288" w:lineRule="auto"/>
        <w:jc w:val="both"/>
        <w:rPr>
          <w:sz w:val="24"/>
        </w:rPr>
      </w:pPr>
      <w:r>
        <w:rPr>
          <w:sz w:val="24"/>
        </w:rPr>
        <w:lastRenderedPageBreak/>
        <w:t>For så vidt angår forslaget om v</w:t>
      </w:r>
      <w:r w:rsidRPr="00FE518E">
        <w:rPr>
          <w:sz w:val="24"/>
        </w:rPr>
        <w:t>ideregivelse af oplysninger til finansielle virksomheder til brug for rådgivning og opd</w:t>
      </w:r>
      <w:r w:rsidRPr="00FE518E">
        <w:rPr>
          <w:sz w:val="24"/>
        </w:rPr>
        <w:t>a</w:t>
      </w:r>
      <w:r w:rsidRPr="00FE518E">
        <w:rPr>
          <w:sz w:val="24"/>
        </w:rPr>
        <w:t>tering af kundeoplysninger</w:t>
      </w:r>
      <w:r>
        <w:rPr>
          <w:sz w:val="24"/>
        </w:rPr>
        <w:t>, blev der med virkning fra 1. juli 2012 indført hjemmel til, at SKAT kan overføre visse oply</w:t>
      </w:r>
      <w:r>
        <w:rPr>
          <w:sz w:val="24"/>
        </w:rPr>
        <w:t>s</w:t>
      </w:r>
      <w:r>
        <w:rPr>
          <w:sz w:val="24"/>
        </w:rPr>
        <w:t>ninger fra indkomstregisteret, oplysninger, der indgår på årsopgørelsen, og oplysninger om restancer til det offentlige til v</w:t>
      </w:r>
      <w:r w:rsidRPr="005647E2">
        <w:rPr>
          <w:sz w:val="24"/>
        </w:rPr>
        <w:t>irksomheder, der yder lån eller formidler lån</w:t>
      </w:r>
      <w:r>
        <w:rPr>
          <w:sz w:val="24"/>
        </w:rPr>
        <w:t>. Det er en foru</w:t>
      </w:r>
      <w:r>
        <w:rPr>
          <w:sz w:val="24"/>
        </w:rPr>
        <w:t>d</w:t>
      </w:r>
      <w:r>
        <w:rPr>
          <w:sz w:val="24"/>
        </w:rPr>
        <w:t>sætning for overførsel af disse oplysninger, at den registrerede har samtykket til overførslen. Det er endvidere en forudsætning, at der er indgået en aftale mellem den pågældende vir</w:t>
      </w:r>
      <w:r>
        <w:rPr>
          <w:sz w:val="24"/>
        </w:rPr>
        <w:t>k</w:t>
      </w:r>
      <w:r>
        <w:rPr>
          <w:sz w:val="24"/>
        </w:rPr>
        <w:t>somhed og SKAT om brug af ordningen, og at virksomheden betaler for adgangen til at få overført data. Adgang til data kan efter de gældende regler alene ske i det omfang, der er nø</w:t>
      </w:r>
      <w:r>
        <w:rPr>
          <w:sz w:val="24"/>
        </w:rPr>
        <w:t>d</w:t>
      </w:r>
      <w:r>
        <w:rPr>
          <w:sz w:val="24"/>
        </w:rPr>
        <w:t>vendigt til brug for en konkret kreditgivningssituation.</w:t>
      </w:r>
    </w:p>
    <w:p w:rsidR="00830039" w:rsidRDefault="00830039" w:rsidP="00830039">
      <w:pPr>
        <w:spacing w:line="288" w:lineRule="auto"/>
        <w:jc w:val="both"/>
        <w:rPr>
          <w:sz w:val="24"/>
        </w:rPr>
      </w:pPr>
    </w:p>
    <w:p w:rsidR="00830039" w:rsidRDefault="00830039" w:rsidP="00830039">
      <w:pPr>
        <w:spacing w:line="288" w:lineRule="auto"/>
        <w:jc w:val="both"/>
        <w:rPr>
          <w:sz w:val="24"/>
        </w:rPr>
      </w:pPr>
      <w:r>
        <w:rPr>
          <w:sz w:val="24"/>
        </w:rPr>
        <w:t>Under lovforslagets behandling fremkom der et ønske fra den finansielle sektor om at få udvidet ordningen til også at omfatte nogle andre situationer, hvor finansielle virksomheder har pligt til at indhente oplysninger om deres kunders økonomiske forhold.</w:t>
      </w:r>
    </w:p>
    <w:p w:rsidR="00830039" w:rsidRDefault="00830039" w:rsidP="00830039">
      <w:pPr>
        <w:spacing w:line="288" w:lineRule="auto"/>
        <w:jc w:val="both"/>
        <w:rPr>
          <w:sz w:val="24"/>
        </w:rPr>
      </w:pPr>
    </w:p>
    <w:p w:rsidR="00830039" w:rsidRDefault="00830039" w:rsidP="00830039">
      <w:pPr>
        <w:spacing w:line="288" w:lineRule="auto"/>
        <w:jc w:val="both"/>
        <w:rPr>
          <w:sz w:val="24"/>
        </w:rPr>
      </w:pPr>
      <w:r>
        <w:rPr>
          <w:sz w:val="24"/>
        </w:rPr>
        <w:t>Da en sådan udvidelse af ordningen ville være uforenelig med det høringssvar, Datatilsynet havde afgivet i forbindelse med høringen over lovforslaget, blev der indsat følgende passage i betænkningen over lovforslaget:</w:t>
      </w:r>
    </w:p>
    <w:p w:rsidR="00830039" w:rsidRDefault="00830039" w:rsidP="00830039">
      <w:pPr>
        <w:spacing w:line="288" w:lineRule="auto"/>
        <w:jc w:val="both"/>
        <w:rPr>
          <w:sz w:val="24"/>
        </w:rPr>
      </w:pPr>
    </w:p>
    <w:p w:rsidR="00830039" w:rsidRPr="008F5015" w:rsidRDefault="00830039" w:rsidP="00830039">
      <w:pPr>
        <w:spacing w:line="288" w:lineRule="auto"/>
        <w:jc w:val="both"/>
        <w:rPr>
          <w:sz w:val="24"/>
        </w:rPr>
      </w:pPr>
      <w:r>
        <w:rPr>
          <w:sz w:val="24"/>
        </w:rPr>
        <w:t>”</w:t>
      </w:r>
      <w:r w:rsidRPr="008F5015">
        <w:rPr>
          <w:sz w:val="24"/>
        </w:rPr>
        <w:t>Skatteministeren har tilkendegivet, at Skatteministeriet er opmærksomt på, at der fra den finansielle sektors side er et ønske om at bruge den foreslåede ordning med elektronisk ove</w:t>
      </w:r>
      <w:r w:rsidRPr="008F5015">
        <w:rPr>
          <w:sz w:val="24"/>
        </w:rPr>
        <w:t>r</w:t>
      </w:r>
      <w:r w:rsidRPr="008F5015">
        <w:rPr>
          <w:sz w:val="24"/>
        </w:rPr>
        <w:t>førsel af oplysninger til finansielle virksomheder efter samtykke fra den registrerede i videre udstrækning, end der følger af høringssvaret fra Datatilsynet.</w:t>
      </w:r>
    </w:p>
    <w:p w:rsidR="00830039" w:rsidRPr="008F5015" w:rsidRDefault="00830039" w:rsidP="00830039">
      <w:pPr>
        <w:spacing w:line="288" w:lineRule="auto"/>
        <w:jc w:val="both"/>
        <w:rPr>
          <w:sz w:val="24"/>
        </w:rPr>
      </w:pPr>
    </w:p>
    <w:p w:rsidR="00830039" w:rsidRPr="008F5015" w:rsidRDefault="00830039" w:rsidP="00830039">
      <w:pPr>
        <w:spacing w:line="288" w:lineRule="auto"/>
        <w:jc w:val="both"/>
        <w:rPr>
          <w:sz w:val="24"/>
        </w:rPr>
      </w:pPr>
      <w:r w:rsidRPr="008F5015">
        <w:rPr>
          <w:sz w:val="24"/>
        </w:rPr>
        <w:t>Skatteministeriet er i denne forbindelse indstillet på, at det i forbindelse med udformningen sammen med den finansielle sektor af det nærmere vejledningsmateriale og tilslutningsaft</w:t>
      </w:r>
      <w:r w:rsidRPr="008F5015">
        <w:rPr>
          <w:sz w:val="24"/>
        </w:rPr>
        <w:t>a</w:t>
      </w:r>
      <w:r w:rsidRPr="008F5015">
        <w:rPr>
          <w:sz w:val="24"/>
        </w:rPr>
        <w:t>lerne under inddragelse af Datatilsynet sikres, at der gives så vide rammer for anvendelse af ordningen, som det er muligt at give inden for persondatalovens rammer.</w:t>
      </w:r>
    </w:p>
    <w:p w:rsidR="00830039" w:rsidRPr="008F5015" w:rsidRDefault="00830039" w:rsidP="00830039">
      <w:pPr>
        <w:spacing w:line="288" w:lineRule="auto"/>
        <w:jc w:val="both"/>
        <w:rPr>
          <w:sz w:val="24"/>
        </w:rPr>
      </w:pPr>
    </w:p>
    <w:p w:rsidR="00830039" w:rsidRDefault="00830039" w:rsidP="00830039">
      <w:pPr>
        <w:spacing w:line="288" w:lineRule="auto"/>
        <w:jc w:val="both"/>
        <w:rPr>
          <w:sz w:val="24"/>
        </w:rPr>
      </w:pPr>
      <w:r w:rsidRPr="008F5015">
        <w:rPr>
          <w:sz w:val="24"/>
        </w:rPr>
        <w:t>Skulle det herunder vise sig, at der er mulighed for anvendelse af ordningen, der går videre end det, som fremgår af lovforslaget, er jeg endvidere indstillet på at foreslå reglerne udvidet, således at denne videregående anvendelse bliver mulig. Skatteudvalget vil blive orienteret om udviklingen i sagen senest den 1. december 2012</w:t>
      </w:r>
      <w:r>
        <w:rPr>
          <w:sz w:val="24"/>
        </w:rPr>
        <w:t>”.</w:t>
      </w:r>
    </w:p>
    <w:p w:rsidR="00830039" w:rsidRDefault="00830039" w:rsidP="00830039">
      <w:pPr>
        <w:spacing w:line="288" w:lineRule="auto"/>
        <w:jc w:val="both"/>
        <w:rPr>
          <w:sz w:val="24"/>
        </w:rPr>
      </w:pPr>
    </w:p>
    <w:p w:rsidR="00830039" w:rsidRDefault="00830039" w:rsidP="00830039">
      <w:pPr>
        <w:spacing w:line="288" w:lineRule="auto"/>
        <w:jc w:val="both"/>
        <w:rPr>
          <w:sz w:val="24"/>
        </w:rPr>
      </w:pPr>
      <w:r>
        <w:rPr>
          <w:sz w:val="24"/>
        </w:rPr>
        <w:t>Spørgsmålet om udvidelse af anvendelsesområdet har efterfølgende været drøftet mellem Skatteministeriet, Finansrådet, Finanstilsynet og Datatilsynet. Drøftelsen har resulteret i udformningen af forslaget om at udvide ordningen til også at omfatte adgang til</w:t>
      </w:r>
      <w:r w:rsidRPr="00D55742">
        <w:rPr>
          <w:sz w:val="24"/>
        </w:rPr>
        <w:t xml:space="preserve"> ele</w:t>
      </w:r>
      <w:r w:rsidRPr="00D55742">
        <w:rPr>
          <w:sz w:val="24"/>
        </w:rPr>
        <w:t>k</w:t>
      </w:r>
      <w:r w:rsidRPr="00D55742">
        <w:rPr>
          <w:sz w:val="24"/>
        </w:rPr>
        <w:t xml:space="preserve">tronisk overførsel af oplysninger </w:t>
      </w:r>
      <w:r>
        <w:rPr>
          <w:sz w:val="24"/>
        </w:rPr>
        <w:t xml:space="preserve">fra SKAT </w:t>
      </w:r>
      <w:r w:rsidRPr="00D55742">
        <w:rPr>
          <w:sz w:val="24"/>
        </w:rPr>
        <w:t>til finansielle virksomheder efter samtykke fra den registrerede</w:t>
      </w:r>
      <w:r>
        <w:rPr>
          <w:sz w:val="24"/>
        </w:rPr>
        <w:t>. O</w:t>
      </w:r>
      <w:r w:rsidRPr="00D55742">
        <w:rPr>
          <w:sz w:val="24"/>
        </w:rPr>
        <w:t>rdningen kan</w:t>
      </w:r>
      <w:r>
        <w:rPr>
          <w:sz w:val="24"/>
        </w:rPr>
        <w:t xml:space="preserve"> således</w:t>
      </w:r>
      <w:r w:rsidRPr="00D55742">
        <w:rPr>
          <w:sz w:val="24"/>
        </w:rPr>
        <w:t xml:space="preserve"> benyttes i tilfælde, hvor finansielle virksomheder er pålagt en </w:t>
      </w:r>
      <w:r>
        <w:rPr>
          <w:sz w:val="24"/>
        </w:rPr>
        <w:t xml:space="preserve">pligt til at indhente oplysninger om kundens økonomiske forhold med henblik på </w:t>
      </w:r>
      <w:r>
        <w:rPr>
          <w:sz w:val="24"/>
        </w:rPr>
        <w:lastRenderedPageBreak/>
        <w:t>kunde</w:t>
      </w:r>
      <w:r w:rsidRPr="00D55742">
        <w:rPr>
          <w:sz w:val="24"/>
        </w:rPr>
        <w:t>rådgivning</w:t>
      </w:r>
      <w:r>
        <w:rPr>
          <w:sz w:val="24"/>
        </w:rPr>
        <w:t>,</w:t>
      </w:r>
      <w:r w:rsidRPr="00D55742">
        <w:rPr>
          <w:sz w:val="24"/>
        </w:rPr>
        <w:t xml:space="preserve"> samt i tilfælde, hvor </w:t>
      </w:r>
      <w:r>
        <w:rPr>
          <w:sz w:val="24"/>
        </w:rPr>
        <w:t>bekendtgørelse om ledelse og styring af pengeinstitutter m.fl.</w:t>
      </w:r>
      <w:r w:rsidRPr="00D55742">
        <w:rPr>
          <w:sz w:val="24"/>
        </w:rPr>
        <w:t xml:space="preserve"> medfører</w:t>
      </w:r>
      <w:r>
        <w:rPr>
          <w:sz w:val="24"/>
        </w:rPr>
        <w:t>, at en finansiel virksomhed skal opdatere sine</w:t>
      </w:r>
      <w:r w:rsidRPr="00D55742">
        <w:rPr>
          <w:sz w:val="24"/>
        </w:rPr>
        <w:t xml:space="preserve"> kundeoplysninger</w:t>
      </w:r>
      <w:r>
        <w:rPr>
          <w:sz w:val="24"/>
        </w:rPr>
        <w:t>.</w:t>
      </w:r>
    </w:p>
    <w:p w:rsidR="00830039" w:rsidRDefault="00830039" w:rsidP="00830039">
      <w:pPr>
        <w:spacing w:line="288" w:lineRule="auto"/>
        <w:jc w:val="both"/>
        <w:rPr>
          <w:sz w:val="24"/>
        </w:rPr>
      </w:pPr>
    </w:p>
    <w:p w:rsidR="00830039" w:rsidRDefault="00830039" w:rsidP="00830039">
      <w:pPr>
        <w:spacing w:line="288" w:lineRule="auto"/>
        <w:jc w:val="both"/>
        <w:rPr>
          <w:sz w:val="24"/>
        </w:rPr>
      </w:pPr>
      <w:r>
        <w:rPr>
          <w:sz w:val="24"/>
        </w:rPr>
        <w:t>Formålet med forslaget er – som den oprindelige lovgivning fra 2012 – at give mulighed for, at kunder i finansielle virksomheder på en let måde kan sikre sig, at den finansielle virkso</w:t>
      </w:r>
      <w:r>
        <w:rPr>
          <w:sz w:val="24"/>
        </w:rPr>
        <w:t>m</w:t>
      </w:r>
      <w:r>
        <w:rPr>
          <w:sz w:val="24"/>
        </w:rPr>
        <w:t>hed får data, som efter lovgivningen på det finansielle område er nødvendige for virksomh</w:t>
      </w:r>
      <w:r>
        <w:rPr>
          <w:sz w:val="24"/>
        </w:rPr>
        <w:t>e</w:t>
      </w:r>
      <w:r>
        <w:rPr>
          <w:sz w:val="24"/>
        </w:rPr>
        <w:t>den, og som kunden ellers skulle have sendt til den finansielle virksomhed.</w:t>
      </w:r>
    </w:p>
    <w:p w:rsidR="00830039" w:rsidRPr="0025215B" w:rsidRDefault="00830039" w:rsidP="00830039">
      <w:pPr>
        <w:spacing w:line="288" w:lineRule="auto"/>
        <w:jc w:val="both"/>
        <w:rPr>
          <w:sz w:val="24"/>
        </w:rPr>
      </w:pPr>
    </w:p>
    <w:p w:rsidR="00830039" w:rsidRPr="0024428A" w:rsidRDefault="00830039" w:rsidP="00830039">
      <w:pPr>
        <w:rPr>
          <w:i/>
          <w:iCs/>
          <w:sz w:val="24"/>
        </w:rPr>
      </w:pPr>
      <w:r w:rsidRPr="0024428A">
        <w:rPr>
          <w:i/>
          <w:iCs/>
          <w:sz w:val="24"/>
        </w:rPr>
        <w:t>3. Lovforslagets enkelte elementer</w:t>
      </w:r>
    </w:p>
    <w:p w:rsidR="00830039" w:rsidRPr="0024428A" w:rsidRDefault="00830039" w:rsidP="00830039">
      <w:pPr>
        <w:rPr>
          <w:i/>
          <w:iCs/>
          <w:sz w:val="24"/>
        </w:rPr>
      </w:pPr>
      <w:r w:rsidRPr="0024428A">
        <w:rPr>
          <w:i/>
          <w:iCs/>
          <w:sz w:val="24"/>
        </w:rPr>
        <w:t>3.1. Afgivelse af regnskabsoplysninger om moms i forbindelse med selvangivelsen</w:t>
      </w:r>
    </w:p>
    <w:p w:rsidR="00830039" w:rsidRPr="0024428A" w:rsidRDefault="00830039" w:rsidP="00830039">
      <w:pPr>
        <w:rPr>
          <w:i/>
          <w:iCs/>
          <w:sz w:val="24"/>
        </w:rPr>
      </w:pPr>
      <w:r w:rsidRPr="0024428A">
        <w:rPr>
          <w:i/>
          <w:iCs/>
          <w:sz w:val="24"/>
        </w:rPr>
        <w:t>3.1.1. Gældende ret</w:t>
      </w:r>
    </w:p>
    <w:p w:rsidR="00830039" w:rsidRPr="00812B04" w:rsidRDefault="00830039" w:rsidP="00830039">
      <w:pPr>
        <w:rPr>
          <w:i/>
          <w:iCs/>
        </w:rPr>
      </w:pPr>
      <w:r w:rsidRPr="0024428A">
        <w:rPr>
          <w:i/>
          <w:iCs/>
          <w:sz w:val="24"/>
        </w:rPr>
        <w:t>3.1.1.1. Skattereglerne</w:t>
      </w:r>
    </w:p>
    <w:p w:rsidR="00830039" w:rsidRPr="00334975" w:rsidRDefault="00830039" w:rsidP="00830039">
      <w:pPr>
        <w:spacing w:line="288" w:lineRule="auto"/>
        <w:jc w:val="both"/>
        <w:rPr>
          <w:sz w:val="24"/>
        </w:rPr>
      </w:pPr>
      <w:r w:rsidRPr="00334975">
        <w:rPr>
          <w:sz w:val="24"/>
        </w:rPr>
        <w:t xml:space="preserve">Reglerne om de selvstændigt erhvervsdrivendes selvangivelse fremgår af skattekontrolloven. De oplysninger, som en selvangivelsespligtig selvstændigt erhvervsdrivende hvert år skal give SKAT ved sin selvangivelse, har først og fremmest til formål at give SKAT mulighed for at kunne foretage en korrekt opgørelse af den erhvervsdrivendes skattepligtige indkomst og </w:t>
      </w:r>
      <w:r>
        <w:rPr>
          <w:sz w:val="24"/>
        </w:rPr>
        <w:t xml:space="preserve">en </w:t>
      </w:r>
      <w:r w:rsidRPr="00334975">
        <w:rPr>
          <w:sz w:val="24"/>
        </w:rPr>
        <w:t>skatteberegning (skatteansættelse). På baggrund af de selvangivne oplysninger modtager den erhvervsdrivende en årsopgørelse med oplysninger om overskydende skat eller restskat.</w:t>
      </w:r>
    </w:p>
    <w:p w:rsidR="00830039" w:rsidRPr="00334975" w:rsidRDefault="00830039" w:rsidP="00830039">
      <w:pPr>
        <w:spacing w:line="288" w:lineRule="auto"/>
        <w:jc w:val="both"/>
        <w:rPr>
          <w:sz w:val="24"/>
        </w:rPr>
      </w:pPr>
    </w:p>
    <w:p w:rsidR="00830039" w:rsidRPr="00334975" w:rsidRDefault="00830039" w:rsidP="00830039">
      <w:pPr>
        <w:spacing w:line="288" w:lineRule="auto"/>
        <w:jc w:val="both"/>
        <w:rPr>
          <w:sz w:val="24"/>
        </w:rPr>
      </w:pPr>
      <w:r w:rsidRPr="00334975">
        <w:rPr>
          <w:sz w:val="24"/>
        </w:rPr>
        <w:t>Generelt bestemmes indholdet af selvangivelsen efter skattekontrollovens § 1, stk. 2, af skatteministeren efter indstilling fra Skatterådet. Endvidere kan skatteministeren efter skattekontrollovens § 3 efter indstilling fra Skatterådet fastsætte regler om, at erhvervs</w:t>
      </w:r>
      <w:r>
        <w:rPr>
          <w:sz w:val="24"/>
        </w:rPr>
        <w:t>drivende</w:t>
      </w:r>
      <w:r w:rsidRPr="00334975">
        <w:rPr>
          <w:sz w:val="24"/>
        </w:rPr>
        <w:t xml:space="preserve"> virksomheder skal udarbejde et skattemæssigt årsregnskab som grundlag for selvangivelsen, og om det regnskabsmæssige grundlag for dette årsregnskab. </w:t>
      </w:r>
    </w:p>
    <w:p w:rsidR="00830039" w:rsidRPr="00334975" w:rsidRDefault="00830039" w:rsidP="00830039">
      <w:pPr>
        <w:spacing w:line="288" w:lineRule="auto"/>
        <w:jc w:val="both"/>
        <w:rPr>
          <w:sz w:val="24"/>
        </w:rPr>
      </w:pPr>
    </w:p>
    <w:p w:rsidR="00830039" w:rsidRPr="00334975" w:rsidRDefault="00830039" w:rsidP="00830039">
      <w:pPr>
        <w:spacing w:line="288" w:lineRule="auto"/>
        <w:jc w:val="both"/>
        <w:rPr>
          <w:sz w:val="24"/>
        </w:rPr>
      </w:pPr>
      <w:r w:rsidRPr="00334975">
        <w:rPr>
          <w:sz w:val="24"/>
        </w:rPr>
        <w:t xml:space="preserve">Efter bekendtgørelse nr. 594 af 12. juni 2006 om krav til </w:t>
      </w:r>
      <w:r>
        <w:rPr>
          <w:sz w:val="24"/>
        </w:rPr>
        <w:t>det skattemæssige årsregnskab m</w:t>
      </w:r>
      <w:r w:rsidRPr="00334975">
        <w:rPr>
          <w:sz w:val="24"/>
        </w:rPr>
        <w:t>v. for mindre virksomheder (Mindstekravsbekendtgørelsen for mindre virksomheder) skal personligt drevne virksomheder, hvor nettoomsætningen for det pågældende indkomstår er på 25 mio. kr. eller derunder, ikke indsende skatteregnskabet sammen med selvangivelsen. Disse virksomheder skal derimod</w:t>
      </w:r>
      <w:r>
        <w:rPr>
          <w:sz w:val="24"/>
        </w:rPr>
        <w:t xml:space="preserve"> af hensyn til skattekontrollen</w:t>
      </w:r>
      <w:r w:rsidRPr="00334975">
        <w:rPr>
          <w:sz w:val="24"/>
        </w:rPr>
        <w:t xml:space="preserve"> afgive supplerende regnskabsoplysninger i selvangivelsen. Selvstændigt erhvervsdrivende med en nettoomsætning i det pågældende indkomstår på under 300.000 kr. skal dog ikke give supplerende tal fra regnskabet. SKAT kan imidlertid anmode virksomheden om at indsende skatteregnskabet inden én måned, hvis skattekontrolmæssige formål tilsiger dette.  </w:t>
      </w:r>
    </w:p>
    <w:p w:rsidR="00830039" w:rsidRPr="00334975" w:rsidRDefault="00830039" w:rsidP="00830039">
      <w:pPr>
        <w:spacing w:line="288" w:lineRule="auto"/>
        <w:jc w:val="both"/>
        <w:rPr>
          <w:sz w:val="24"/>
        </w:rPr>
      </w:pPr>
    </w:p>
    <w:p w:rsidR="00830039" w:rsidRPr="00334975" w:rsidRDefault="00830039" w:rsidP="00830039">
      <w:pPr>
        <w:spacing w:line="288" w:lineRule="auto"/>
        <w:jc w:val="both"/>
        <w:rPr>
          <w:sz w:val="24"/>
        </w:rPr>
      </w:pPr>
      <w:r w:rsidRPr="00334975">
        <w:rPr>
          <w:sz w:val="24"/>
        </w:rPr>
        <w:t xml:space="preserve">Skatteregnskabet består normalt af årsregnskabet med skattemæssige korrektioner og specifikationer.  De supplerende regnskabsoplysninger består af visse centrale oplysninger fra årsregnskabet om f.eks. nettoomsætning, vareforbrug, ordinært resultat før afskrivninger og renter, regnskabsmæssige afskrivninger, egenkapital og balancesum. </w:t>
      </w:r>
    </w:p>
    <w:p w:rsidR="00830039" w:rsidRPr="00334975" w:rsidRDefault="00830039" w:rsidP="00830039">
      <w:pPr>
        <w:spacing w:line="288" w:lineRule="auto"/>
        <w:jc w:val="both"/>
        <w:rPr>
          <w:sz w:val="24"/>
        </w:rPr>
      </w:pPr>
    </w:p>
    <w:p w:rsidR="00830039" w:rsidRPr="00334975" w:rsidRDefault="00830039" w:rsidP="00830039">
      <w:pPr>
        <w:spacing w:line="288" w:lineRule="auto"/>
        <w:jc w:val="both"/>
        <w:rPr>
          <w:sz w:val="24"/>
        </w:rPr>
      </w:pPr>
      <w:r w:rsidRPr="00334975">
        <w:rPr>
          <w:sz w:val="24"/>
        </w:rPr>
        <w:lastRenderedPageBreak/>
        <w:t xml:space="preserve">Såfremt der ikke foreligger et skatteregnskab, der opfylder de fastsatte regler, kan SKAT </w:t>
      </w:r>
      <w:r>
        <w:rPr>
          <w:sz w:val="24"/>
        </w:rPr>
        <w:t xml:space="preserve">pålægge </w:t>
      </w:r>
      <w:r w:rsidRPr="00334975">
        <w:rPr>
          <w:sz w:val="24"/>
        </w:rPr>
        <w:t>daglige bøder, indtil oplysningerne modtages, og skatteansættelsen kan foretages skønsmæssigt.</w:t>
      </w:r>
    </w:p>
    <w:p w:rsidR="00830039" w:rsidRPr="00334975" w:rsidRDefault="00830039" w:rsidP="00830039">
      <w:pPr>
        <w:spacing w:line="288" w:lineRule="auto"/>
        <w:jc w:val="both"/>
        <w:rPr>
          <w:sz w:val="24"/>
        </w:rPr>
      </w:pPr>
    </w:p>
    <w:p w:rsidR="00830039" w:rsidRPr="00334975" w:rsidRDefault="00830039" w:rsidP="00830039">
      <w:pPr>
        <w:spacing w:line="288" w:lineRule="auto"/>
        <w:jc w:val="both"/>
        <w:rPr>
          <w:sz w:val="24"/>
        </w:rPr>
      </w:pPr>
      <w:r w:rsidRPr="00334975">
        <w:rPr>
          <w:sz w:val="24"/>
        </w:rPr>
        <w:t>Mangler ved selvangivelsen udløser ikke sanktioner i form af ordensbøder. En ansvarssag vil alene blive rejst, hvis der er tale om unddragelse af skat</w:t>
      </w:r>
      <w:r>
        <w:rPr>
          <w:sz w:val="24"/>
        </w:rPr>
        <w:t>,</w:t>
      </w:r>
      <w:r w:rsidRPr="00334975">
        <w:rPr>
          <w:sz w:val="24"/>
        </w:rPr>
        <w:t xml:space="preserve"> og kravene til den subjektive tilregnelse er opfyldt.</w:t>
      </w:r>
    </w:p>
    <w:p w:rsidR="00830039" w:rsidRPr="00334975" w:rsidRDefault="00830039" w:rsidP="00830039">
      <w:pPr>
        <w:spacing w:line="288" w:lineRule="auto"/>
        <w:jc w:val="both"/>
        <w:rPr>
          <w:sz w:val="24"/>
        </w:rPr>
      </w:pPr>
    </w:p>
    <w:p w:rsidR="00830039" w:rsidRPr="00334975" w:rsidRDefault="00830039" w:rsidP="00830039">
      <w:pPr>
        <w:spacing w:line="288" w:lineRule="auto"/>
        <w:jc w:val="both"/>
        <w:rPr>
          <w:sz w:val="24"/>
        </w:rPr>
      </w:pPr>
      <w:r w:rsidRPr="00334975">
        <w:rPr>
          <w:sz w:val="24"/>
        </w:rPr>
        <w:t xml:space="preserve">Som udgangspunkt har selvstændigt erhvervsdrivende med momspligtige forhold, som ikke har skullet indsende et skatteregnskab sammen med selvangivelsen, siden 2013 skullet selvangive digitalt, jf. bekendtgørelse nr. 255 af 20. marts 2012 om obligatorisk digital indberetning af selvangivelsen for selvstændigt erhvervsdrivende.  </w:t>
      </w:r>
    </w:p>
    <w:p w:rsidR="00830039" w:rsidRDefault="00830039" w:rsidP="00830039">
      <w:pPr>
        <w:spacing w:line="30" w:lineRule="atLeast"/>
        <w:rPr>
          <w:iCs/>
        </w:rPr>
      </w:pPr>
    </w:p>
    <w:p w:rsidR="00830039" w:rsidRPr="0024428A" w:rsidRDefault="00830039" w:rsidP="00830039">
      <w:pPr>
        <w:rPr>
          <w:i/>
          <w:iCs/>
          <w:sz w:val="24"/>
        </w:rPr>
      </w:pPr>
      <w:r w:rsidRPr="0024428A">
        <w:rPr>
          <w:i/>
          <w:iCs/>
          <w:sz w:val="24"/>
        </w:rPr>
        <w:t>3.1.1.2. Momsreglerne</w:t>
      </w:r>
    </w:p>
    <w:p w:rsidR="00830039" w:rsidRPr="00334975" w:rsidRDefault="00830039" w:rsidP="00830039">
      <w:pPr>
        <w:spacing w:line="288" w:lineRule="auto"/>
        <w:jc w:val="both"/>
        <w:rPr>
          <w:sz w:val="24"/>
        </w:rPr>
      </w:pPr>
      <w:r w:rsidRPr="00334975">
        <w:rPr>
          <w:sz w:val="24"/>
        </w:rPr>
        <w:t>Reglerne om angivelse til SKAT af moms fremgår af momsloven</w:t>
      </w:r>
      <w:r>
        <w:rPr>
          <w:sz w:val="24"/>
        </w:rPr>
        <w:t>,</w:t>
      </w:r>
      <w:r w:rsidRPr="00334975">
        <w:rPr>
          <w:sz w:val="24"/>
        </w:rPr>
        <w:t xml:space="preserve"> og pligten til at angive moms elektronisk følger af § 73 i bekendtgørelse nr. 814 af 24. juni 2013 om merværdiafgift (momsbekendtgørelsen). </w:t>
      </w:r>
    </w:p>
    <w:p w:rsidR="00830039" w:rsidRPr="00334975" w:rsidRDefault="00830039" w:rsidP="00830039">
      <w:pPr>
        <w:spacing w:line="288" w:lineRule="auto"/>
        <w:jc w:val="both"/>
        <w:rPr>
          <w:sz w:val="24"/>
        </w:rPr>
      </w:pPr>
    </w:p>
    <w:p w:rsidR="00830039" w:rsidRPr="00334975" w:rsidRDefault="00830039" w:rsidP="00830039">
      <w:pPr>
        <w:spacing w:line="288" w:lineRule="auto"/>
        <w:jc w:val="both"/>
        <w:rPr>
          <w:sz w:val="24"/>
        </w:rPr>
      </w:pPr>
      <w:r w:rsidRPr="00334975">
        <w:rPr>
          <w:sz w:val="24"/>
        </w:rPr>
        <w:t xml:space="preserve">Afregningsfristerne fremgår af opkrævningsloven. Afgiftsperioderne er henholdsvis måneden, kvartalet eller halvåret. Angivelses- og betalingsfristen for moms er sammenfaldende. For virksomheder, der afregner moms månedsvis, er fristen den 25. i måneden efter udløbet af afgiftsperiodens udløb. Øvrige virksomheder har fra den 1. januar 2014 en frist på 2 måneder til at angive og betale momsen. SKAT kan under visse betingelser pålægge en virksomhed, der ikke afregner moms rettidigt og er i restance, at angive moms månedligt.   </w:t>
      </w:r>
    </w:p>
    <w:p w:rsidR="00830039" w:rsidRPr="00334975" w:rsidRDefault="00830039" w:rsidP="00830039">
      <w:pPr>
        <w:spacing w:line="288" w:lineRule="auto"/>
        <w:jc w:val="both"/>
        <w:rPr>
          <w:sz w:val="24"/>
        </w:rPr>
      </w:pPr>
    </w:p>
    <w:p w:rsidR="00830039" w:rsidRPr="00334975" w:rsidRDefault="00830039" w:rsidP="00830039">
      <w:pPr>
        <w:spacing w:line="288" w:lineRule="auto"/>
        <w:jc w:val="both"/>
        <w:rPr>
          <w:sz w:val="24"/>
        </w:rPr>
      </w:pPr>
      <w:r w:rsidRPr="00334975">
        <w:rPr>
          <w:sz w:val="24"/>
        </w:rPr>
        <w:t xml:space="preserve">Efter opkrævningslovens § 5 kan SKAT - hvis en virksomhed har afgivet en urigtig angivelse, således at virksomheden har betalt for lidt i moms - afkræve virksomheden det skyldige beløb til betaling senest 14 dage efter påkrav. Kan størrelsen af det tilsvar, som påhviler virksomheden, ikke opgøres på grundlag af virksomhedens regnskaber, kan SKAT ansætte virksomhedens tilsvar skønsmæssigt. </w:t>
      </w:r>
    </w:p>
    <w:p w:rsidR="00830039" w:rsidRPr="00334975" w:rsidRDefault="00830039" w:rsidP="00830039">
      <w:pPr>
        <w:spacing w:line="288" w:lineRule="auto"/>
        <w:jc w:val="both"/>
        <w:rPr>
          <w:sz w:val="24"/>
        </w:rPr>
      </w:pPr>
    </w:p>
    <w:p w:rsidR="00830039" w:rsidRPr="00334975" w:rsidRDefault="00830039" w:rsidP="00830039">
      <w:pPr>
        <w:spacing w:line="288" w:lineRule="auto"/>
        <w:jc w:val="both"/>
        <w:rPr>
          <w:sz w:val="24"/>
        </w:rPr>
      </w:pPr>
      <w:r w:rsidRPr="00334975">
        <w:rPr>
          <w:sz w:val="24"/>
        </w:rPr>
        <w:t xml:space="preserve">Efter opkrævningslovens § 4 kan SKAT – hvis SKAT efter afleveringsfristens udløb ikke har modtaget angivelse for en afregningsperiode - fastsætte virksomhedens momstilsvar foreløbigt til et skønsmæssigt beløb. Tilsvaret </w:t>
      </w:r>
      <w:r>
        <w:rPr>
          <w:sz w:val="24"/>
        </w:rPr>
        <w:t xml:space="preserve">skal </w:t>
      </w:r>
      <w:r w:rsidRPr="00334975">
        <w:rPr>
          <w:sz w:val="24"/>
        </w:rPr>
        <w:t xml:space="preserve">betales senest 14 dage efter påkrav. Virksomheden skal betale en afgift på 800 kr. for en foreløbig fastsættelse. </w:t>
      </w:r>
    </w:p>
    <w:p w:rsidR="00830039" w:rsidRPr="00334975" w:rsidRDefault="00830039" w:rsidP="00830039">
      <w:pPr>
        <w:spacing w:line="288" w:lineRule="auto"/>
        <w:jc w:val="both"/>
        <w:rPr>
          <w:sz w:val="24"/>
        </w:rPr>
      </w:pPr>
    </w:p>
    <w:p w:rsidR="00830039" w:rsidRPr="00334975" w:rsidRDefault="00830039" w:rsidP="00830039">
      <w:pPr>
        <w:spacing w:line="288" w:lineRule="auto"/>
        <w:jc w:val="both"/>
        <w:rPr>
          <w:sz w:val="24"/>
        </w:rPr>
      </w:pPr>
      <w:r w:rsidRPr="00334975">
        <w:rPr>
          <w:sz w:val="24"/>
        </w:rPr>
        <w:t xml:space="preserve">I den situation, hvor SKAT udarbejder en foreløbig ansættelse af moms som reaktion på en manglende momsangivelse, kan det skønsmæssigt ansatte beløb opkræves som skyldig moms. Det betyder, at en eventuel ansvarssag for momsunddragelse alene vil blive rejst, hvis den foreløbige ansættelse er for lav, og kravene til den subjektive tilregnelse er opfyldt. Unddragelsen opgøres som forskellen mellem det korrekte samlede momstilsvar og den </w:t>
      </w:r>
      <w:r w:rsidRPr="00334975">
        <w:rPr>
          <w:sz w:val="24"/>
        </w:rPr>
        <w:lastRenderedPageBreak/>
        <w:t>foreløbigt ansatte moms.</w:t>
      </w:r>
    </w:p>
    <w:p w:rsidR="00830039" w:rsidRPr="00334975" w:rsidRDefault="00830039" w:rsidP="00830039">
      <w:pPr>
        <w:spacing w:line="288" w:lineRule="auto"/>
        <w:jc w:val="both"/>
        <w:rPr>
          <w:sz w:val="24"/>
        </w:rPr>
      </w:pPr>
    </w:p>
    <w:p w:rsidR="00830039" w:rsidRPr="00334975" w:rsidRDefault="00830039" w:rsidP="00830039">
      <w:pPr>
        <w:spacing w:line="288" w:lineRule="auto"/>
        <w:jc w:val="both"/>
        <w:rPr>
          <w:sz w:val="24"/>
        </w:rPr>
      </w:pPr>
      <w:r w:rsidRPr="00334975">
        <w:rPr>
          <w:sz w:val="24"/>
        </w:rPr>
        <w:t>Den momspligtige kan i gentagelsestilfælde pålægges en mindre ordensbøde for ikke at have angivet rettidigt. Såfremt der rejses tiltale for momsunddragelse, vil denne overtrædelse omfatte alle de mindre overtrædelser af momsloven som f.eks. manglende rettidig angivelse.</w:t>
      </w:r>
    </w:p>
    <w:p w:rsidR="00830039" w:rsidRPr="00334975" w:rsidRDefault="00830039" w:rsidP="00830039">
      <w:pPr>
        <w:spacing w:line="288" w:lineRule="auto"/>
        <w:jc w:val="both"/>
        <w:rPr>
          <w:sz w:val="24"/>
        </w:rPr>
      </w:pPr>
    </w:p>
    <w:p w:rsidR="00830039" w:rsidRPr="00334975" w:rsidRDefault="00830039" w:rsidP="00830039">
      <w:pPr>
        <w:spacing w:line="288" w:lineRule="auto"/>
        <w:jc w:val="both"/>
        <w:rPr>
          <w:sz w:val="24"/>
        </w:rPr>
      </w:pPr>
      <w:r w:rsidRPr="00334975">
        <w:rPr>
          <w:sz w:val="24"/>
        </w:rPr>
        <w:t>Efter momslovens § 74, stk. 1, kan SKAT kontrollere virksomhedens regnskabsmateriale m.v. og registreringer, uanset om disse er registreret på papir eller elektronisk. Det drejer sig bl.a. om registreringer af foretagne transaktioner (transaktionsspor), dvs. den sammenhæng, der er mellem de enkelte registreringer fra bogføring til virksomhedens årsregnskaber, skatte- og afgiftsangivelser og regnskabsopgørelser og lignende beskrivelser af bogføringen, bilag og anden dokumentation (fakturaer m.v.), årsregnskaber, råbalancer (afslutningsark), regnskabsbøger, journaler m.v.</w:t>
      </w:r>
    </w:p>
    <w:p w:rsidR="00830039" w:rsidRPr="00334975" w:rsidRDefault="00830039" w:rsidP="00830039">
      <w:pPr>
        <w:spacing w:line="288" w:lineRule="auto"/>
        <w:jc w:val="both"/>
        <w:rPr>
          <w:sz w:val="24"/>
        </w:rPr>
      </w:pPr>
      <w:r w:rsidRPr="00334975">
        <w:rPr>
          <w:sz w:val="24"/>
        </w:rPr>
        <w:t xml:space="preserve"> </w:t>
      </w:r>
    </w:p>
    <w:p w:rsidR="00830039" w:rsidRPr="00812B04" w:rsidRDefault="00830039" w:rsidP="00830039">
      <w:pPr>
        <w:spacing w:line="288" w:lineRule="auto"/>
        <w:jc w:val="both"/>
        <w:rPr>
          <w:iCs/>
        </w:rPr>
      </w:pPr>
      <w:r w:rsidRPr="00334975">
        <w:rPr>
          <w:sz w:val="24"/>
        </w:rPr>
        <w:t xml:space="preserve">Hvis SKAT har bedt om at få materiale, der er omfattet af momslovens § 74, stk. 1, skal virksomheden udlevere det eller sende det til SKAT. Pligten til at udlevere eller indsende materiale omfatter det materiale, som er nævnt i momslovens § 74, stk. 1. </w:t>
      </w:r>
    </w:p>
    <w:p w:rsidR="00830039" w:rsidRPr="00812B04" w:rsidRDefault="00830039" w:rsidP="00830039">
      <w:pPr>
        <w:spacing w:line="30" w:lineRule="atLeast"/>
        <w:rPr>
          <w:iCs/>
        </w:rPr>
      </w:pPr>
    </w:p>
    <w:p w:rsidR="00830039" w:rsidRPr="0024428A" w:rsidRDefault="00830039" w:rsidP="00830039">
      <w:pPr>
        <w:rPr>
          <w:i/>
          <w:iCs/>
          <w:sz w:val="24"/>
        </w:rPr>
      </w:pPr>
      <w:r w:rsidRPr="0024428A">
        <w:rPr>
          <w:i/>
          <w:iCs/>
          <w:sz w:val="24"/>
        </w:rPr>
        <w:t>3.1.2. Lovforslaget</w:t>
      </w:r>
    </w:p>
    <w:p w:rsidR="00830039" w:rsidRPr="00334975" w:rsidRDefault="00830039" w:rsidP="00830039">
      <w:pPr>
        <w:spacing w:line="288" w:lineRule="auto"/>
        <w:jc w:val="both"/>
        <w:rPr>
          <w:sz w:val="24"/>
        </w:rPr>
      </w:pPr>
      <w:r w:rsidRPr="00334975">
        <w:rPr>
          <w:sz w:val="24"/>
        </w:rPr>
        <w:t>Forslaget går ud på, at selvstændigt erhvervsdrivende i forbindelse med afgivelse af selvangivelsen skal give SKAT oplysning om skyldig eller tilgodehavende moms ifølge regnskabet for det regnskabsår, der ligger til grund for selvangivelsen af indkomsten fra virksomheden. Formålet hermed</w:t>
      </w:r>
      <w:r>
        <w:rPr>
          <w:sz w:val="24"/>
        </w:rPr>
        <w:t xml:space="preserve"> er</w:t>
      </w:r>
      <w:r w:rsidRPr="00334975">
        <w:rPr>
          <w:sz w:val="24"/>
        </w:rPr>
        <w:t xml:space="preserve"> at reducere omfanget af momsdifferencer hos de selvstændigt erhvervsdrivende.</w:t>
      </w:r>
    </w:p>
    <w:p w:rsidR="00830039" w:rsidRPr="00334975" w:rsidRDefault="00830039" w:rsidP="00830039">
      <w:pPr>
        <w:spacing w:line="288" w:lineRule="auto"/>
        <w:jc w:val="both"/>
        <w:rPr>
          <w:sz w:val="24"/>
        </w:rPr>
      </w:pPr>
    </w:p>
    <w:p w:rsidR="00830039" w:rsidRPr="00334975" w:rsidRDefault="00830039" w:rsidP="00830039">
      <w:pPr>
        <w:spacing w:line="288" w:lineRule="auto"/>
        <w:jc w:val="both"/>
        <w:rPr>
          <w:sz w:val="24"/>
        </w:rPr>
      </w:pPr>
      <w:r w:rsidRPr="00334975">
        <w:rPr>
          <w:sz w:val="24"/>
        </w:rPr>
        <w:t xml:space="preserve">Før 2006 skulle alle erhvervsdrivende sammen med selvangivelsen indsende et skatteregnskab med oplysning om moms i regnskabsperioden (momsafstemning) til SKAT. Hvis den erhvervsdrivende i den forbindelse konstaterede en uoverensstemmelse mellem bogført moms og angivelserne, ville den naturlige reaktion fra den erhvervsdrivendes side være en efterangivelse. Fra og med indkomståret 2006 skal de erhvervsdrivende som udgangspunkt ikke længere udarbejde et skatteregnskab og har derved ikke samme anledning som før til at afstemme angivelserne med regnskabet og foretage efterangivelse ved konstatering af en momsdifference. </w:t>
      </w:r>
    </w:p>
    <w:p w:rsidR="00830039" w:rsidRPr="00334975" w:rsidRDefault="00830039" w:rsidP="00830039">
      <w:pPr>
        <w:spacing w:line="288" w:lineRule="auto"/>
        <w:jc w:val="both"/>
        <w:rPr>
          <w:sz w:val="24"/>
        </w:rPr>
      </w:pPr>
    </w:p>
    <w:p w:rsidR="00830039" w:rsidRPr="00334975" w:rsidRDefault="00830039" w:rsidP="00830039">
      <w:pPr>
        <w:spacing w:line="288" w:lineRule="auto"/>
        <w:jc w:val="both"/>
        <w:rPr>
          <w:sz w:val="24"/>
        </w:rPr>
      </w:pPr>
      <w:r w:rsidRPr="00334975">
        <w:rPr>
          <w:sz w:val="24"/>
        </w:rPr>
        <w:t>Forslaget skal derfor ses i lyset af ændringerne i 2006.</w:t>
      </w:r>
    </w:p>
    <w:p w:rsidR="00830039" w:rsidRPr="00334975" w:rsidRDefault="00830039" w:rsidP="00830039">
      <w:pPr>
        <w:spacing w:line="288" w:lineRule="auto"/>
        <w:jc w:val="both"/>
        <w:rPr>
          <w:sz w:val="24"/>
        </w:rPr>
      </w:pPr>
    </w:p>
    <w:p w:rsidR="00830039" w:rsidRPr="00334975" w:rsidRDefault="00830039" w:rsidP="00830039">
      <w:pPr>
        <w:spacing w:line="288" w:lineRule="auto"/>
        <w:jc w:val="both"/>
        <w:rPr>
          <w:sz w:val="24"/>
        </w:rPr>
      </w:pPr>
      <w:r w:rsidRPr="00334975">
        <w:rPr>
          <w:sz w:val="24"/>
        </w:rPr>
        <w:t>Forslaget gør det muligt for SKAT maskinelt at sammenholde den erhvervsdrivendes oplysning om moms i selvangivelsen med den erhvervsdrivendes angivelse</w:t>
      </w:r>
      <w:r>
        <w:rPr>
          <w:sz w:val="24"/>
        </w:rPr>
        <w:t xml:space="preserve"> til SKAT</w:t>
      </w:r>
      <w:r w:rsidRPr="00334975">
        <w:rPr>
          <w:sz w:val="24"/>
        </w:rPr>
        <w:t xml:space="preserve"> af moms og målrettet vejlede den selvstændigt erhvervsdrivende om, at der kan være angivet for lidt eller for meget i moms. </w:t>
      </w:r>
    </w:p>
    <w:p w:rsidR="00830039" w:rsidRPr="00334975" w:rsidRDefault="00830039" w:rsidP="00830039">
      <w:pPr>
        <w:spacing w:line="288" w:lineRule="auto"/>
        <w:jc w:val="both"/>
        <w:rPr>
          <w:sz w:val="24"/>
        </w:rPr>
      </w:pPr>
    </w:p>
    <w:p w:rsidR="00830039" w:rsidRPr="00334975" w:rsidRDefault="00830039" w:rsidP="00830039">
      <w:pPr>
        <w:spacing w:line="288" w:lineRule="auto"/>
        <w:jc w:val="both"/>
        <w:rPr>
          <w:sz w:val="24"/>
        </w:rPr>
      </w:pPr>
      <w:r w:rsidRPr="00334975">
        <w:rPr>
          <w:sz w:val="24"/>
        </w:rPr>
        <w:lastRenderedPageBreak/>
        <w:t xml:space="preserve">Det skønnes, at pligten for den selvstændigt erhvervsdrivende til at give den pågældende oplysning i forbindelse med selvangivelsen samt de faciliteter, som skabes i Tast Selv Erhverv, vil bidrage til, at den selvstændigt erhvervsdrivende i højere grad end i dag vil have fokus rettet mod en korrekt angivelse af moms til SKAT, og at der vil blive gennemført en mere korrekt betaling af moms til SKAT. </w:t>
      </w:r>
    </w:p>
    <w:p w:rsidR="00830039" w:rsidRPr="00334975" w:rsidRDefault="00830039" w:rsidP="00830039">
      <w:pPr>
        <w:spacing w:line="288" w:lineRule="auto"/>
        <w:jc w:val="both"/>
        <w:rPr>
          <w:sz w:val="24"/>
        </w:rPr>
      </w:pPr>
    </w:p>
    <w:p w:rsidR="00830039" w:rsidRPr="00334975" w:rsidRDefault="00830039" w:rsidP="00830039">
      <w:pPr>
        <w:spacing w:line="288" w:lineRule="auto"/>
        <w:jc w:val="both"/>
        <w:rPr>
          <w:sz w:val="24"/>
        </w:rPr>
      </w:pPr>
      <w:r w:rsidRPr="00334975">
        <w:rPr>
          <w:sz w:val="24"/>
        </w:rPr>
        <w:t>Har den selvstændigt erhvervsdrivende ikke</w:t>
      </w:r>
      <w:r>
        <w:rPr>
          <w:sz w:val="24"/>
        </w:rPr>
        <w:t>,</w:t>
      </w:r>
      <w:r w:rsidRPr="00334975">
        <w:rPr>
          <w:sz w:val="24"/>
        </w:rPr>
        <w:t xml:space="preserve"> efter </w:t>
      </w:r>
      <w:r>
        <w:rPr>
          <w:sz w:val="24"/>
        </w:rPr>
        <w:t>SKATs vejledning er</w:t>
      </w:r>
      <w:r w:rsidRPr="00334975">
        <w:rPr>
          <w:sz w:val="24"/>
        </w:rPr>
        <w:t xml:space="preserve"> gennemført</w:t>
      </w:r>
      <w:r>
        <w:rPr>
          <w:sz w:val="24"/>
        </w:rPr>
        <w:t>,</w:t>
      </w:r>
      <w:r w:rsidRPr="00334975">
        <w:rPr>
          <w:sz w:val="24"/>
        </w:rPr>
        <w:t xml:space="preserve"> </w:t>
      </w:r>
      <w:r>
        <w:rPr>
          <w:sz w:val="24"/>
        </w:rPr>
        <w:t xml:space="preserve">foretaget </w:t>
      </w:r>
      <w:r w:rsidRPr="00334975">
        <w:rPr>
          <w:sz w:val="24"/>
        </w:rPr>
        <w:t xml:space="preserve">rettelser i Tast Selv Erhverv, indgår oplysningerne herom i SKATs vurdering af, hvorvidt </w:t>
      </w:r>
      <w:r>
        <w:rPr>
          <w:sz w:val="24"/>
        </w:rPr>
        <w:t xml:space="preserve">der skal ses </w:t>
      </w:r>
      <w:r w:rsidRPr="00334975">
        <w:rPr>
          <w:sz w:val="24"/>
        </w:rPr>
        <w:t xml:space="preserve">nærmere på virksomhedens forhold. </w:t>
      </w:r>
    </w:p>
    <w:p w:rsidR="00830039" w:rsidRPr="00334975" w:rsidRDefault="00830039" w:rsidP="00830039">
      <w:pPr>
        <w:spacing w:line="288" w:lineRule="auto"/>
        <w:jc w:val="both"/>
        <w:rPr>
          <w:sz w:val="24"/>
        </w:rPr>
      </w:pPr>
    </w:p>
    <w:p w:rsidR="00830039" w:rsidRPr="00334975" w:rsidRDefault="00830039" w:rsidP="00830039">
      <w:pPr>
        <w:spacing w:line="288" w:lineRule="auto"/>
        <w:jc w:val="both"/>
        <w:rPr>
          <w:sz w:val="24"/>
        </w:rPr>
      </w:pPr>
      <w:r w:rsidRPr="00334975">
        <w:rPr>
          <w:sz w:val="24"/>
        </w:rPr>
        <w:t>Efter mindstekravsbekendtgørelsen for mindre virksomheder skal selvstændigt erhvervsdrivende med en nettoomsætning over 25 mio. kr. indsende et skatteregnskab. Ved gennemførelsen af dette lovforslag forudsættes denne bestemmelse at blive ændret, således at disse skattepligt</w:t>
      </w:r>
      <w:r>
        <w:rPr>
          <w:sz w:val="24"/>
        </w:rPr>
        <w:t>ige fra og med indkomståret 2015</w:t>
      </w:r>
      <w:r w:rsidRPr="00334975">
        <w:rPr>
          <w:sz w:val="24"/>
        </w:rPr>
        <w:t xml:space="preserve"> ikke længere skal indsende et skatteregnskab sammen med selvangivelsen. I stedet vil de pågældende, som anslås at udgøre ca. 650 personer, skulle give de supplerende regnskabsoplysninger i selvangivelsen samt give oplysningen om moms ifølge årsregnskabet.   </w:t>
      </w:r>
    </w:p>
    <w:p w:rsidR="00830039" w:rsidRPr="00334975" w:rsidRDefault="00830039" w:rsidP="00830039">
      <w:pPr>
        <w:spacing w:line="288" w:lineRule="auto"/>
        <w:jc w:val="both"/>
        <w:rPr>
          <w:sz w:val="24"/>
        </w:rPr>
      </w:pPr>
    </w:p>
    <w:p w:rsidR="00830039" w:rsidRDefault="00830039" w:rsidP="00830039">
      <w:pPr>
        <w:spacing w:line="288" w:lineRule="auto"/>
        <w:jc w:val="both"/>
        <w:rPr>
          <w:i/>
          <w:iCs/>
          <w:sz w:val="24"/>
        </w:rPr>
      </w:pPr>
      <w:r>
        <w:rPr>
          <w:i/>
          <w:sz w:val="24"/>
        </w:rPr>
        <w:t xml:space="preserve">3.2. </w:t>
      </w:r>
      <w:r>
        <w:rPr>
          <w:i/>
          <w:iCs/>
          <w:sz w:val="24"/>
        </w:rPr>
        <w:t>Erklærings- og indberetningsregler for konti, indskudsbeviser og pensionsordninger i udlandet</w:t>
      </w:r>
    </w:p>
    <w:p w:rsidR="00830039" w:rsidRDefault="00830039" w:rsidP="00830039">
      <w:pPr>
        <w:rPr>
          <w:i/>
          <w:iCs/>
          <w:sz w:val="24"/>
        </w:rPr>
      </w:pPr>
      <w:r>
        <w:rPr>
          <w:i/>
          <w:iCs/>
          <w:sz w:val="24"/>
        </w:rPr>
        <w:t>3.2.1. Gældende ret</w:t>
      </w:r>
    </w:p>
    <w:p w:rsidR="00830039" w:rsidRPr="0080139D" w:rsidRDefault="00830039" w:rsidP="00830039">
      <w:pPr>
        <w:spacing w:line="288" w:lineRule="auto"/>
        <w:jc w:val="both"/>
        <w:rPr>
          <w:sz w:val="24"/>
        </w:rPr>
      </w:pPr>
      <w:r>
        <w:rPr>
          <w:sz w:val="24"/>
        </w:rPr>
        <w:t>Ved indestående på konti, eller hvis der ejes indskudsbeviser</w:t>
      </w:r>
      <w:r w:rsidRPr="0080139D">
        <w:rPr>
          <w:sz w:val="24"/>
        </w:rPr>
        <w:t xml:space="preserve"> i udlandet</w:t>
      </w:r>
      <w:r>
        <w:rPr>
          <w:sz w:val="24"/>
        </w:rPr>
        <w:t>,</w:t>
      </w:r>
      <w:r w:rsidRPr="0080139D">
        <w:rPr>
          <w:sz w:val="24"/>
        </w:rPr>
        <w:t xml:space="preserve"> skal ejeren enten ved kontoen</w:t>
      </w:r>
      <w:r>
        <w:rPr>
          <w:sz w:val="24"/>
        </w:rPr>
        <w:t>s</w:t>
      </w:r>
      <w:r w:rsidRPr="0080139D">
        <w:rPr>
          <w:sz w:val="24"/>
        </w:rPr>
        <w:t xml:space="preserve"> oprettelse, erhvervelse af indskudsbeviset eller senest et år efter indtræden af skattepligt her til landet af kontoen afgive en erklæring til </w:t>
      </w:r>
      <w:r>
        <w:rPr>
          <w:sz w:val="24"/>
        </w:rPr>
        <w:t>SKAT</w:t>
      </w:r>
      <w:r w:rsidRPr="0080139D">
        <w:rPr>
          <w:sz w:val="24"/>
        </w:rPr>
        <w:t xml:space="preserve"> om de dispositioner, der er foretaget, jf. skattekontrollovens § 11 A, stk. 1, jf. stk. 4.</w:t>
      </w:r>
    </w:p>
    <w:p w:rsidR="00830039" w:rsidRPr="0080139D" w:rsidRDefault="00830039" w:rsidP="00830039">
      <w:pPr>
        <w:spacing w:line="288" w:lineRule="auto"/>
        <w:jc w:val="both"/>
        <w:rPr>
          <w:sz w:val="24"/>
        </w:rPr>
      </w:pPr>
    </w:p>
    <w:p w:rsidR="00830039" w:rsidRPr="0080139D" w:rsidRDefault="00830039" w:rsidP="00830039">
      <w:pPr>
        <w:spacing w:line="288" w:lineRule="auto"/>
        <w:jc w:val="both"/>
        <w:rPr>
          <w:sz w:val="24"/>
        </w:rPr>
      </w:pPr>
      <w:r w:rsidRPr="0080139D">
        <w:rPr>
          <w:sz w:val="24"/>
        </w:rPr>
        <w:t>Erklæringen skal indeholde oplysninger om ejerens navn og adresse m.v., kontoførerens navn og adresse samt oplysninger, der kan identificere kontoen, herunder kontoens art og nummer, indskudsbevisets pålydende værdi og eventuelle nummer eller lignende identifikationsoplysninger.</w:t>
      </w:r>
    </w:p>
    <w:p w:rsidR="00830039" w:rsidRPr="0080139D" w:rsidRDefault="00830039" w:rsidP="00830039">
      <w:pPr>
        <w:spacing w:line="288" w:lineRule="auto"/>
        <w:jc w:val="both"/>
        <w:rPr>
          <w:sz w:val="24"/>
        </w:rPr>
      </w:pPr>
    </w:p>
    <w:p w:rsidR="00830039" w:rsidRPr="0080139D" w:rsidRDefault="00830039" w:rsidP="00830039">
      <w:pPr>
        <w:spacing w:line="288" w:lineRule="auto"/>
        <w:jc w:val="both"/>
        <w:rPr>
          <w:sz w:val="24"/>
        </w:rPr>
      </w:pPr>
      <w:r w:rsidRPr="0080139D">
        <w:rPr>
          <w:sz w:val="24"/>
        </w:rPr>
        <w:t xml:space="preserve">Erklæringen skal efter skattekontrollovens § 11 A, stk. 5, være vedlagt en fuldmagt fra ejeren til </w:t>
      </w:r>
      <w:r>
        <w:rPr>
          <w:sz w:val="24"/>
        </w:rPr>
        <w:t>SKAT</w:t>
      </w:r>
      <w:r w:rsidRPr="0080139D">
        <w:rPr>
          <w:sz w:val="24"/>
        </w:rPr>
        <w:t xml:space="preserve">, således at </w:t>
      </w:r>
      <w:r>
        <w:rPr>
          <w:sz w:val="24"/>
        </w:rPr>
        <w:t>SKAT få</w:t>
      </w:r>
      <w:r w:rsidRPr="0080139D">
        <w:rPr>
          <w:sz w:val="24"/>
        </w:rPr>
        <w:t>r ret til indseende i kontoen hos kontoføreren i udlandet.</w:t>
      </w:r>
    </w:p>
    <w:p w:rsidR="00830039" w:rsidRPr="0080139D" w:rsidRDefault="00830039" w:rsidP="00830039">
      <w:pPr>
        <w:spacing w:line="288" w:lineRule="auto"/>
        <w:jc w:val="both"/>
        <w:rPr>
          <w:sz w:val="24"/>
        </w:rPr>
      </w:pPr>
    </w:p>
    <w:p w:rsidR="00830039" w:rsidRPr="0080139D" w:rsidRDefault="00830039" w:rsidP="00830039">
      <w:pPr>
        <w:spacing w:line="288" w:lineRule="auto"/>
        <w:jc w:val="both"/>
        <w:rPr>
          <w:sz w:val="24"/>
        </w:rPr>
      </w:pPr>
      <w:r w:rsidRPr="0080139D">
        <w:rPr>
          <w:sz w:val="24"/>
        </w:rPr>
        <w:t>Erklæringen skal endvidere være vedlagt en erklæring fra det udenlandske pengeinstitut</w:t>
      </w:r>
      <w:r>
        <w:rPr>
          <w:sz w:val="24"/>
        </w:rPr>
        <w:t xml:space="preserve"> om, at det udenlandske pengeinstitut påtager sig hvert år af egen drift inden 1. februar til told- og skatteforvaltningen at sende oplysninger vedrørende kontoen eller indskudsbeviset for det forudgående kalenderår.</w:t>
      </w:r>
    </w:p>
    <w:p w:rsidR="00830039" w:rsidRPr="0080139D" w:rsidRDefault="00830039" w:rsidP="00830039">
      <w:pPr>
        <w:spacing w:line="288" w:lineRule="auto"/>
        <w:jc w:val="both"/>
        <w:rPr>
          <w:sz w:val="24"/>
        </w:rPr>
      </w:pPr>
    </w:p>
    <w:p w:rsidR="00830039" w:rsidRPr="0080139D" w:rsidRDefault="00830039" w:rsidP="00830039">
      <w:pPr>
        <w:spacing w:line="288" w:lineRule="auto"/>
        <w:jc w:val="both"/>
        <w:rPr>
          <w:sz w:val="24"/>
        </w:rPr>
      </w:pPr>
      <w:r w:rsidRPr="0080139D">
        <w:rPr>
          <w:sz w:val="24"/>
        </w:rPr>
        <w:t xml:space="preserve">Hvis der er tale om indestående på konti i udlandet hos andre end pengeinstitutter, skal </w:t>
      </w:r>
      <w:r w:rsidRPr="0080139D">
        <w:rPr>
          <w:sz w:val="24"/>
        </w:rPr>
        <w:lastRenderedPageBreak/>
        <w:t>kontohaveren selv opfylde oplysningspligterne i skattekontrollovens § 11 A, stk. 5, nr. 2.</w:t>
      </w:r>
    </w:p>
    <w:p w:rsidR="00830039" w:rsidRPr="0080139D" w:rsidRDefault="00830039" w:rsidP="00830039">
      <w:pPr>
        <w:spacing w:line="288" w:lineRule="auto"/>
        <w:jc w:val="both"/>
        <w:rPr>
          <w:sz w:val="24"/>
        </w:rPr>
      </w:pPr>
    </w:p>
    <w:p w:rsidR="00830039" w:rsidRPr="0080139D" w:rsidRDefault="00830039" w:rsidP="00830039">
      <w:pPr>
        <w:spacing w:line="288" w:lineRule="auto"/>
        <w:jc w:val="both"/>
        <w:rPr>
          <w:sz w:val="24"/>
        </w:rPr>
      </w:pPr>
      <w:r w:rsidRPr="0080139D">
        <w:rPr>
          <w:sz w:val="24"/>
        </w:rPr>
        <w:t xml:space="preserve">Indsendes en erklæring ikke rettidigt, kan </w:t>
      </w:r>
      <w:r>
        <w:rPr>
          <w:sz w:val="24"/>
        </w:rPr>
        <w:t>SKAT</w:t>
      </w:r>
      <w:r w:rsidRPr="0080139D">
        <w:rPr>
          <w:sz w:val="24"/>
        </w:rPr>
        <w:t xml:space="preserve"> pålægge ejeren at afvikle den udenlandske konto eller afhænde indskudsbeviset.</w:t>
      </w:r>
    </w:p>
    <w:p w:rsidR="00830039" w:rsidRPr="0080139D" w:rsidRDefault="00830039" w:rsidP="00830039">
      <w:pPr>
        <w:spacing w:line="288" w:lineRule="auto"/>
        <w:jc w:val="both"/>
        <w:rPr>
          <w:sz w:val="24"/>
        </w:rPr>
      </w:pPr>
    </w:p>
    <w:p w:rsidR="00830039" w:rsidRPr="0080139D" w:rsidRDefault="00830039" w:rsidP="00830039">
      <w:pPr>
        <w:spacing w:line="288" w:lineRule="auto"/>
        <w:jc w:val="both"/>
        <w:rPr>
          <w:sz w:val="24"/>
        </w:rPr>
      </w:pPr>
      <w:r w:rsidRPr="0080139D">
        <w:rPr>
          <w:sz w:val="24"/>
        </w:rPr>
        <w:t>Når særlige forhold taler derfor</w:t>
      </w:r>
      <w:r>
        <w:rPr>
          <w:sz w:val="24"/>
        </w:rPr>
        <w:t>,</w:t>
      </w:r>
      <w:r w:rsidRPr="0080139D">
        <w:rPr>
          <w:sz w:val="24"/>
        </w:rPr>
        <w:t xml:space="preserve"> kan der ske fritagelse for at indsende erklæring</w:t>
      </w:r>
      <w:r>
        <w:rPr>
          <w:sz w:val="24"/>
        </w:rPr>
        <w:t xml:space="preserve"> efter skattekontrollovens § 11 A, stk. 5, nr. 2</w:t>
      </w:r>
      <w:r w:rsidRPr="0080139D">
        <w:rPr>
          <w:sz w:val="24"/>
        </w:rPr>
        <w:t xml:space="preserve">. </w:t>
      </w:r>
      <w:r>
        <w:rPr>
          <w:sz w:val="24"/>
        </w:rPr>
        <w:t xml:space="preserve">Såfremt det udenlandske pengeinstitut ikke ønsker eller efter det pågældende lands lovgivning ikke må påtage sig en indberetningsforpligtelse vedrørende indeståender m.v., kan der søges om fritagelse for kravet herom. Fritagelsen er dog betinget af, at ejeren af den udenlandske konto eller indskudsbevis sammen med den årlige selvangivelse indsender de ønskede oplysninger. </w:t>
      </w:r>
      <w:r w:rsidRPr="00A619B5">
        <w:rPr>
          <w:sz w:val="24"/>
        </w:rPr>
        <w:t>Ifølge Skatteministeriets oplys</w:t>
      </w:r>
      <w:r>
        <w:rPr>
          <w:sz w:val="24"/>
        </w:rPr>
        <w:t>ninger søges der om fritagelse</w:t>
      </w:r>
      <w:r w:rsidRPr="00A619B5">
        <w:rPr>
          <w:sz w:val="24"/>
        </w:rPr>
        <w:t xml:space="preserve"> i stort set alle sager</w:t>
      </w:r>
      <w:r>
        <w:rPr>
          <w:sz w:val="24"/>
        </w:rPr>
        <w:t>.</w:t>
      </w:r>
    </w:p>
    <w:p w:rsidR="00830039" w:rsidRPr="0080139D" w:rsidRDefault="00830039" w:rsidP="00830039">
      <w:pPr>
        <w:spacing w:line="288" w:lineRule="auto"/>
        <w:jc w:val="both"/>
        <w:rPr>
          <w:sz w:val="24"/>
        </w:rPr>
      </w:pPr>
    </w:p>
    <w:p w:rsidR="00830039" w:rsidRPr="0080139D" w:rsidRDefault="00830039" w:rsidP="00830039">
      <w:pPr>
        <w:spacing w:line="288" w:lineRule="auto"/>
        <w:jc w:val="both"/>
        <w:rPr>
          <w:sz w:val="24"/>
        </w:rPr>
      </w:pPr>
      <w:r w:rsidRPr="0080139D">
        <w:rPr>
          <w:sz w:val="24"/>
        </w:rPr>
        <w:t>En tilsvarende bestemmelse om erklæringspligt findes i skattekontrollovens § 11 C om besiddelse af pensionsordninger i udlandet</w:t>
      </w:r>
      <w:r>
        <w:rPr>
          <w:sz w:val="24"/>
        </w:rPr>
        <w:t xml:space="preserve"> omfattet af pensionsbeskatningslovens afsnit II A og anden livs- og pensionsforsikring. Det gælder dog ikke pensionsordninger godkendt efter pensionsbeskatningslovens § 15 C eller 15 D</w:t>
      </w:r>
      <w:r w:rsidRPr="0080139D">
        <w:rPr>
          <w:sz w:val="24"/>
        </w:rPr>
        <w:t>.</w:t>
      </w:r>
    </w:p>
    <w:p w:rsidR="00830039" w:rsidRPr="0080139D" w:rsidRDefault="00830039" w:rsidP="00830039">
      <w:pPr>
        <w:spacing w:line="288" w:lineRule="auto"/>
        <w:jc w:val="both"/>
        <w:rPr>
          <w:sz w:val="24"/>
        </w:rPr>
      </w:pPr>
    </w:p>
    <w:p w:rsidR="00830039" w:rsidRPr="0080139D" w:rsidRDefault="00830039" w:rsidP="00830039">
      <w:pPr>
        <w:spacing w:line="288" w:lineRule="auto"/>
        <w:jc w:val="both"/>
        <w:rPr>
          <w:sz w:val="24"/>
        </w:rPr>
      </w:pPr>
      <w:r w:rsidRPr="0080139D">
        <w:rPr>
          <w:sz w:val="24"/>
        </w:rPr>
        <w:t>Ved besiddelse af pensionsordninger i udlandet skal ejeren indsende en erklæring om ordningen ved tegningen af ordningen, udløbet af perioden som nævnt i pensionsbeskatningslovens § 15 D, stk. 1, eller ved indtræden af fuld skattepligt her til landet.</w:t>
      </w:r>
    </w:p>
    <w:p w:rsidR="00830039" w:rsidRPr="0080139D" w:rsidRDefault="00830039" w:rsidP="00830039">
      <w:pPr>
        <w:spacing w:line="288" w:lineRule="auto"/>
        <w:jc w:val="both"/>
        <w:rPr>
          <w:sz w:val="24"/>
        </w:rPr>
      </w:pPr>
    </w:p>
    <w:p w:rsidR="00830039" w:rsidRPr="0080139D" w:rsidRDefault="00830039" w:rsidP="00830039">
      <w:pPr>
        <w:spacing w:line="288" w:lineRule="auto"/>
        <w:jc w:val="both"/>
        <w:rPr>
          <w:sz w:val="24"/>
        </w:rPr>
      </w:pPr>
      <w:r w:rsidRPr="0080139D">
        <w:rPr>
          <w:sz w:val="24"/>
        </w:rPr>
        <w:t>Erklæringen skal indeholde oplysninger om ejerens navn og adresse m.v.</w:t>
      </w:r>
      <w:r>
        <w:rPr>
          <w:sz w:val="24"/>
        </w:rPr>
        <w:t>,</w:t>
      </w:r>
      <w:r w:rsidRPr="0080139D">
        <w:rPr>
          <w:sz w:val="24"/>
        </w:rPr>
        <w:t xml:space="preserve"> selskabets navn og adresse, oplysninger der kan identificere ordningen samt størrelse af aftalte præmier eller bidrag, pensionsydelsen, indberetningsperiodens længde og udbetalingstidspunktet.</w:t>
      </w:r>
    </w:p>
    <w:p w:rsidR="00830039" w:rsidRPr="0080139D" w:rsidRDefault="00830039" w:rsidP="00830039">
      <w:pPr>
        <w:spacing w:line="288" w:lineRule="auto"/>
        <w:jc w:val="both"/>
        <w:rPr>
          <w:sz w:val="24"/>
        </w:rPr>
      </w:pPr>
    </w:p>
    <w:p w:rsidR="00830039" w:rsidRDefault="00830039" w:rsidP="00830039">
      <w:pPr>
        <w:spacing w:line="288" w:lineRule="auto"/>
        <w:jc w:val="both"/>
        <w:rPr>
          <w:sz w:val="24"/>
        </w:rPr>
      </w:pPr>
      <w:r w:rsidRPr="0080139D">
        <w:rPr>
          <w:sz w:val="24"/>
        </w:rPr>
        <w:t>Når den tegnede ordning ikke er omfattet af pensionsbeskatningslovens § 53 A, stk. 4</w:t>
      </w:r>
      <w:r>
        <w:rPr>
          <w:sz w:val="24"/>
        </w:rPr>
        <w:t>,</w:t>
      </w:r>
      <w:r w:rsidRPr="0080139D">
        <w:rPr>
          <w:sz w:val="24"/>
        </w:rPr>
        <w:t xml:space="preserve"> og ordningen ikke er tegnet under de omstændigheder, der er nævnt i pensionsbeskatningslovens § 53 B, stk. 2, skal erklæringen være vedlagt en fuldmagt fra forsikringstageren m.v. til </w:t>
      </w:r>
      <w:r>
        <w:rPr>
          <w:sz w:val="24"/>
        </w:rPr>
        <w:t>SKAT</w:t>
      </w:r>
      <w:r w:rsidRPr="0080139D">
        <w:rPr>
          <w:sz w:val="24"/>
        </w:rPr>
        <w:t xml:space="preserve"> til indseende i ordningen hos det udenlandske selskab, ligesom erklæringen skal være vedlagt en erklæring fra det udenlandske selskab</w:t>
      </w:r>
      <w:r>
        <w:rPr>
          <w:sz w:val="24"/>
        </w:rPr>
        <w:t>,</w:t>
      </w:r>
      <w:r w:rsidRPr="0080139D">
        <w:rPr>
          <w:sz w:val="24"/>
        </w:rPr>
        <w:t xml:space="preserve"> om at selskabet påtager sig hvert år at indberette oplysninger om indestående ved indkomstårets udgang,</w:t>
      </w:r>
      <w:r>
        <w:rPr>
          <w:sz w:val="24"/>
        </w:rPr>
        <w:t xml:space="preserve"> årets udbetalinger fra kontoen samt årets afkast af ordningen.</w:t>
      </w:r>
    </w:p>
    <w:p w:rsidR="00830039" w:rsidRDefault="00830039" w:rsidP="00830039">
      <w:pPr>
        <w:spacing w:line="288" w:lineRule="auto"/>
        <w:jc w:val="both"/>
        <w:rPr>
          <w:sz w:val="24"/>
        </w:rPr>
      </w:pPr>
    </w:p>
    <w:p w:rsidR="00830039" w:rsidRDefault="00830039" w:rsidP="00830039">
      <w:pPr>
        <w:spacing w:line="288" w:lineRule="auto"/>
        <w:jc w:val="both"/>
        <w:rPr>
          <w:sz w:val="24"/>
        </w:rPr>
      </w:pPr>
      <w:r>
        <w:rPr>
          <w:sz w:val="24"/>
        </w:rPr>
        <w:t>Indsender det udenlandske selskab ikke oplysningerne rettidigt, kan SKAT pålægge den eller dem, der råder over ordningen i forhold til selskabet, at opsige ordningen.</w:t>
      </w:r>
    </w:p>
    <w:p w:rsidR="00830039" w:rsidRDefault="00830039" w:rsidP="00830039">
      <w:pPr>
        <w:spacing w:line="288" w:lineRule="auto"/>
        <w:jc w:val="both"/>
        <w:rPr>
          <w:sz w:val="24"/>
        </w:rPr>
      </w:pPr>
    </w:p>
    <w:p w:rsidR="00830039" w:rsidRDefault="00830039" w:rsidP="00830039">
      <w:pPr>
        <w:spacing w:line="288" w:lineRule="auto"/>
        <w:jc w:val="both"/>
        <w:rPr>
          <w:sz w:val="24"/>
        </w:rPr>
      </w:pPr>
      <w:r>
        <w:rPr>
          <w:sz w:val="24"/>
        </w:rPr>
        <w:t xml:space="preserve">På samme måde som ved </w:t>
      </w:r>
      <w:r w:rsidRPr="0080139D">
        <w:rPr>
          <w:sz w:val="24"/>
        </w:rPr>
        <w:t>indestående på kont</w:t>
      </w:r>
      <w:r>
        <w:rPr>
          <w:sz w:val="24"/>
        </w:rPr>
        <w:t>i</w:t>
      </w:r>
      <w:r w:rsidRPr="0080139D">
        <w:rPr>
          <w:sz w:val="24"/>
        </w:rPr>
        <w:t xml:space="preserve"> i udlandet </w:t>
      </w:r>
      <w:r>
        <w:rPr>
          <w:sz w:val="24"/>
        </w:rPr>
        <w:t xml:space="preserve">kan det udenlandske pensionsselskab fritages for indberetning, når særlige forhold begrunder det. Fritagelsen kan gøres gældende, såfremt det udenlandske pensionsinstitut ikke ønsker eller efter det </w:t>
      </w:r>
      <w:r>
        <w:rPr>
          <w:sz w:val="24"/>
        </w:rPr>
        <w:lastRenderedPageBreak/>
        <w:t>pågældende lands lovgivning ikke må påtage sig en indberetningsforpligtelse. Fritagelsen er dog betinget af, at ejeren af den udenlandske pensionsordning sammen med den årlige selvangivelse indsender de ønskede oplysninger</w:t>
      </w:r>
      <w:r w:rsidRPr="00DF59E1">
        <w:rPr>
          <w:sz w:val="24"/>
        </w:rPr>
        <w:t xml:space="preserve"> </w:t>
      </w:r>
      <w:r>
        <w:rPr>
          <w:sz w:val="24"/>
        </w:rPr>
        <w:t xml:space="preserve">samt dokumentation for oplysningernes rigtighed. </w:t>
      </w:r>
      <w:r w:rsidRPr="00A619B5">
        <w:rPr>
          <w:sz w:val="24"/>
        </w:rPr>
        <w:t>Ifølge Skatteministeriets oplys</w:t>
      </w:r>
      <w:r>
        <w:rPr>
          <w:sz w:val="24"/>
        </w:rPr>
        <w:t>ninger søges der om fritagelse</w:t>
      </w:r>
      <w:r w:rsidRPr="00A619B5">
        <w:rPr>
          <w:sz w:val="24"/>
        </w:rPr>
        <w:t xml:space="preserve"> i stort set alle sager</w:t>
      </w:r>
      <w:r>
        <w:rPr>
          <w:sz w:val="24"/>
        </w:rPr>
        <w:t>.</w:t>
      </w:r>
    </w:p>
    <w:p w:rsidR="00830039" w:rsidRDefault="00830039" w:rsidP="00830039">
      <w:pPr>
        <w:spacing w:line="288" w:lineRule="auto"/>
        <w:jc w:val="both"/>
        <w:rPr>
          <w:sz w:val="24"/>
        </w:rPr>
      </w:pPr>
    </w:p>
    <w:p w:rsidR="00830039" w:rsidRDefault="00830039" w:rsidP="00830039">
      <w:pPr>
        <w:spacing w:line="288" w:lineRule="auto"/>
        <w:jc w:val="both"/>
        <w:rPr>
          <w:sz w:val="24"/>
        </w:rPr>
      </w:pPr>
      <w:r>
        <w:rPr>
          <w:sz w:val="24"/>
        </w:rPr>
        <w:t xml:space="preserve">Reglerne for konti, indskudsbeviser og pensionsordninger i udlandet afviger fra reglerne om værdipapirer, der er deponeret i udlandet. Efter skattekontrollovens § 11 B skal værdipapirer, der ikke er registreret i en værdipapircentral her i landet, deponeres i et pengeinstitut. Ved deponering i et pengeinstitut i udlandet gælder særlige regler. Deponering i udlandet skal ske i et udenlandsk pengeinstitut eller hos udstederen af værdipapiret. </w:t>
      </w:r>
    </w:p>
    <w:p w:rsidR="00830039" w:rsidRDefault="00830039" w:rsidP="00830039">
      <w:pPr>
        <w:spacing w:line="288" w:lineRule="auto"/>
        <w:jc w:val="both"/>
        <w:rPr>
          <w:sz w:val="24"/>
        </w:rPr>
      </w:pPr>
    </w:p>
    <w:p w:rsidR="00830039" w:rsidRDefault="00830039" w:rsidP="00830039">
      <w:pPr>
        <w:spacing w:line="288" w:lineRule="auto"/>
        <w:jc w:val="both"/>
        <w:rPr>
          <w:sz w:val="24"/>
        </w:rPr>
      </w:pPr>
      <w:r w:rsidRPr="00A619B5">
        <w:rPr>
          <w:sz w:val="24"/>
        </w:rPr>
        <w:t xml:space="preserve">Efter bestemmelsen i skattekontrollovens § 11 B, stk. 6, </w:t>
      </w:r>
      <w:r>
        <w:rPr>
          <w:sz w:val="24"/>
        </w:rPr>
        <w:t xml:space="preserve">om værdipapirer, der ikke er registreret i en værdipapircentral her i landet, </w:t>
      </w:r>
      <w:r w:rsidRPr="00A619B5">
        <w:rPr>
          <w:sz w:val="24"/>
        </w:rPr>
        <w:t xml:space="preserve">er det ejeren, der </w:t>
      </w:r>
      <w:r>
        <w:rPr>
          <w:sz w:val="24"/>
        </w:rPr>
        <w:t>er</w:t>
      </w:r>
      <w:r w:rsidRPr="00A619B5">
        <w:rPr>
          <w:sz w:val="24"/>
        </w:rPr>
        <w:t xml:space="preserve"> forpligt</w:t>
      </w:r>
      <w:r>
        <w:rPr>
          <w:sz w:val="24"/>
        </w:rPr>
        <w:t>et</w:t>
      </w:r>
      <w:r w:rsidRPr="00A619B5">
        <w:rPr>
          <w:sz w:val="24"/>
        </w:rPr>
        <w:t xml:space="preserve"> til at indsende de årlige oplysninger. </w:t>
      </w:r>
      <w:r>
        <w:rPr>
          <w:sz w:val="24"/>
        </w:rPr>
        <w:t xml:space="preserve">Bestemmelsen indeholder ikke krav om, at </w:t>
      </w:r>
      <w:r w:rsidRPr="00A619B5">
        <w:rPr>
          <w:sz w:val="24"/>
        </w:rPr>
        <w:t xml:space="preserve">de </w:t>
      </w:r>
      <w:r>
        <w:rPr>
          <w:sz w:val="24"/>
        </w:rPr>
        <w:t xml:space="preserve">ønskede </w:t>
      </w:r>
      <w:r w:rsidRPr="00A619B5">
        <w:rPr>
          <w:sz w:val="24"/>
        </w:rPr>
        <w:t>årlige oplysninger skal være bilagt dokumentati</w:t>
      </w:r>
      <w:r>
        <w:rPr>
          <w:sz w:val="24"/>
        </w:rPr>
        <w:t>on for oplysningernes rigtighed. Ejeren af værdipapiret skal således ved deponering, kontoføring eller senest et år efter indtræden af skattepligt her til landet af værdipapiret, men dog inden udløbet af selvangivelsesfristen for det indkomstår, hvor skattepligten indtræder, afgive en erklæring til SKAT om værdipapiret.</w:t>
      </w:r>
    </w:p>
    <w:p w:rsidR="00830039" w:rsidRDefault="00830039" w:rsidP="00830039">
      <w:pPr>
        <w:spacing w:line="288" w:lineRule="auto"/>
        <w:jc w:val="both"/>
        <w:rPr>
          <w:sz w:val="24"/>
        </w:rPr>
      </w:pPr>
    </w:p>
    <w:p w:rsidR="00830039" w:rsidRDefault="00830039" w:rsidP="00830039">
      <w:pPr>
        <w:spacing w:line="288" w:lineRule="auto"/>
        <w:jc w:val="both"/>
        <w:rPr>
          <w:sz w:val="24"/>
        </w:rPr>
      </w:pPr>
      <w:r>
        <w:rPr>
          <w:sz w:val="24"/>
        </w:rPr>
        <w:t>Erklæringen skal indeholde oplysninger om ejerens navn og adresse m.v., depositarens eller kontoførerens navn og adresse, oplysninger der kan identificere depotet eller kontoen, herunder depotets eller kontoens nummer, og om ejeren er eneejer eller ejer en andel af depotet eller kontoen, og de indlagte værdipapirer ved kontoens oprettelse, erhvervelse eller indtræden af skattepligt her til landet af værdipapirerne m.v. og tidspunktet for oprettelsen eller erhvervelsen af depotet eller kontoen eller for indtræden af skattepligt her til landet vedrørende værdipapirerne.</w:t>
      </w:r>
    </w:p>
    <w:p w:rsidR="00830039" w:rsidRDefault="00830039" w:rsidP="00830039">
      <w:pPr>
        <w:spacing w:line="288" w:lineRule="auto"/>
        <w:jc w:val="both"/>
        <w:rPr>
          <w:sz w:val="24"/>
        </w:rPr>
      </w:pPr>
    </w:p>
    <w:p w:rsidR="00830039" w:rsidRDefault="00830039" w:rsidP="00830039">
      <w:pPr>
        <w:spacing w:line="288" w:lineRule="auto"/>
        <w:jc w:val="both"/>
        <w:rPr>
          <w:sz w:val="24"/>
        </w:rPr>
      </w:pPr>
      <w:r>
        <w:rPr>
          <w:sz w:val="24"/>
        </w:rPr>
        <w:t>Erklæringen skal være vedlagt en fuldmagt fra ejeren til SKAT, så SKAT får adgang til indseende i depotet eller kontoen. Ejeren skal senest inden udløbet af selvangivelsesfristen indsende en række oplysninger vedrørende de enkelte deponerede eller kontoførte værdipapirer for det foregående kalenderår, når deponeringen eller kontoføringen er foretaget i udlandet. Der skal indsendes identifikationsoplysninger vedrørende ejeren og depositaren eller kontoføreren, oplysning om depotets eller kontoens ophør eller overdragelse med angivelse af tidspunktet for dette. Derudover skal der indsendes oplysninger om renter, kursværdi, antal og identitet af de enkelte deponerede eller kontoførte værdipapirer samt oplysninger om afkast.</w:t>
      </w:r>
    </w:p>
    <w:p w:rsidR="00830039" w:rsidRDefault="00830039" w:rsidP="00830039">
      <w:pPr>
        <w:spacing w:line="288" w:lineRule="auto"/>
        <w:jc w:val="both"/>
        <w:rPr>
          <w:sz w:val="24"/>
        </w:rPr>
      </w:pPr>
    </w:p>
    <w:p w:rsidR="00830039" w:rsidRPr="0080139D" w:rsidRDefault="00830039" w:rsidP="00830039">
      <w:pPr>
        <w:spacing w:line="288" w:lineRule="auto"/>
        <w:jc w:val="both"/>
        <w:rPr>
          <w:sz w:val="24"/>
        </w:rPr>
      </w:pPr>
      <w:r>
        <w:rPr>
          <w:sz w:val="24"/>
        </w:rPr>
        <w:t xml:space="preserve">Ejeren kan undlade at indsende oplysningerne, hvis depositaren eller kontoføreren har erklæret at ville indsende de ønskede oplysninger. Indsender depositaren eller kontoføreren på trods af en erklæring herom ikke oplysningerne, kan SKAT pålægge ejeren at afvikle depotet </w:t>
      </w:r>
      <w:r>
        <w:rPr>
          <w:sz w:val="24"/>
        </w:rPr>
        <w:lastRenderedPageBreak/>
        <w:t>eller kontoen, medmindre ejeren har indsendt oplysningerne inden udløbet af selvangivelsesfristen.</w:t>
      </w:r>
    </w:p>
    <w:p w:rsidR="00830039" w:rsidRPr="00AF289A" w:rsidRDefault="00830039" w:rsidP="00830039">
      <w:pPr>
        <w:spacing w:line="288" w:lineRule="auto"/>
        <w:jc w:val="both"/>
        <w:rPr>
          <w:sz w:val="24"/>
        </w:rPr>
      </w:pPr>
    </w:p>
    <w:p w:rsidR="00830039" w:rsidRPr="00AF289A" w:rsidRDefault="00830039" w:rsidP="00830039">
      <w:pPr>
        <w:spacing w:line="288" w:lineRule="auto"/>
        <w:jc w:val="both"/>
        <w:rPr>
          <w:sz w:val="24"/>
        </w:rPr>
      </w:pPr>
      <w:r>
        <w:rPr>
          <w:sz w:val="24"/>
        </w:rPr>
        <w:t>Skattekontrollovens § 11 B</w:t>
      </w:r>
      <w:r w:rsidRPr="00AF289A">
        <w:rPr>
          <w:sz w:val="24"/>
        </w:rPr>
        <w:t xml:space="preserve"> indeholder i modsætning til skattekontrollovens §§ 11 A og 11 C ikke regler om</w:t>
      </w:r>
      <w:r>
        <w:rPr>
          <w:sz w:val="24"/>
        </w:rPr>
        <w:t>,</w:t>
      </w:r>
      <w:r w:rsidRPr="00AF289A">
        <w:rPr>
          <w:sz w:val="24"/>
        </w:rPr>
        <w:t xml:space="preserve"> at det som udgangspunkt er det udenlandske pengeinstitut eller selskab, der indberetter årligt, men derimod ejeren. Desuden er der ikke krav om, at de indsendte oplysninger skal være vedlagt dokumentation for oplysningernes rigtighed. Derudover er der forskelle mellem de oplysninger, der skal afgives i forbindelse med erklæringerne ved etablering af kontoen, depotet eller ordningen henholdsvis indtræden i skattepligt og de årlige indberetninger. </w:t>
      </w:r>
    </w:p>
    <w:p w:rsidR="00830039" w:rsidRDefault="00830039" w:rsidP="00830039">
      <w:pPr>
        <w:rPr>
          <w:iCs/>
          <w:sz w:val="24"/>
        </w:rPr>
      </w:pPr>
    </w:p>
    <w:p w:rsidR="00830039" w:rsidRDefault="00830039" w:rsidP="00830039">
      <w:pPr>
        <w:rPr>
          <w:i/>
          <w:iCs/>
          <w:sz w:val="24"/>
        </w:rPr>
      </w:pPr>
      <w:r>
        <w:rPr>
          <w:i/>
          <w:iCs/>
          <w:sz w:val="24"/>
        </w:rPr>
        <w:t>3.2.2. Lovforslaget</w:t>
      </w:r>
    </w:p>
    <w:p w:rsidR="00830039" w:rsidRDefault="00830039" w:rsidP="00830039">
      <w:pPr>
        <w:spacing w:line="288" w:lineRule="auto"/>
        <w:jc w:val="both"/>
        <w:rPr>
          <w:sz w:val="24"/>
        </w:rPr>
      </w:pPr>
      <w:r>
        <w:rPr>
          <w:sz w:val="24"/>
        </w:rPr>
        <w:t>Fra og med 2010 blev der skabt</w:t>
      </w:r>
      <w:r w:rsidRPr="00A619B5">
        <w:rPr>
          <w:sz w:val="24"/>
        </w:rPr>
        <w:t xml:space="preserve"> hjemmel til at etablere en TastSelv løsning således, at erklæringspligtige vedrørende værdipapirer deponeret i udlandet kunne få mulighed for at erklære sig og indsende årlige oplysninger til SKAT digitalt. Forslaget går ud på at give </w:t>
      </w:r>
      <w:r>
        <w:rPr>
          <w:sz w:val="24"/>
        </w:rPr>
        <w:t xml:space="preserve">en </w:t>
      </w:r>
      <w:r w:rsidRPr="00A619B5">
        <w:rPr>
          <w:sz w:val="24"/>
        </w:rPr>
        <w:t xml:space="preserve">tilsvarende mulighed for digital erklæring og årlig indsendelse af oplysninger i relation </w:t>
      </w:r>
      <w:r>
        <w:rPr>
          <w:sz w:val="24"/>
        </w:rPr>
        <w:t xml:space="preserve">til </w:t>
      </w:r>
      <w:r w:rsidRPr="00A619B5">
        <w:rPr>
          <w:sz w:val="24"/>
        </w:rPr>
        <w:t>konti</w:t>
      </w:r>
      <w:r>
        <w:rPr>
          <w:sz w:val="24"/>
        </w:rPr>
        <w:t>, indskudsbeviser</w:t>
      </w:r>
      <w:r w:rsidRPr="00A619B5">
        <w:rPr>
          <w:sz w:val="24"/>
        </w:rPr>
        <w:t xml:space="preserve"> og pensionsordninger i udlandet.</w:t>
      </w:r>
    </w:p>
    <w:p w:rsidR="00830039" w:rsidRPr="00A619B5" w:rsidRDefault="00830039" w:rsidP="00830039">
      <w:pPr>
        <w:rPr>
          <w:sz w:val="24"/>
        </w:rPr>
      </w:pPr>
    </w:p>
    <w:p w:rsidR="00830039" w:rsidRPr="00A619B5" w:rsidRDefault="00830039" w:rsidP="00830039">
      <w:pPr>
        <w:spacing w:line="288" w:lineRule="auto"/>
        <w:jc w:val="both"/>
        <w:rPr>
          <w:sz w:val="24"/>
        </w:rPr>
      </w:pPr>
      <w:r w:rsidRPr="00A619B5">
        <w:rPr>
          <w:sz w:val="24"/>
        </w:rPr>
        <w:t>For at kunne etablere en brugervenlig TastSelv</w:t>
      </w:r>
      <w:r>
        <w:rPr>
          <w:sz w:val="24"/>
        </w:rPr>
        <w:t>-</w:t>
      </w:r>
      <w:r w:rsidRPr="00A619B5">
        <w:rPr>
          <w:sz w:val="24"/>
        </w:rPr>
        <w:t xml:space="preserve">løsning for de erklæringspligtige er det nødvendigt, at der sker en ændring af skattekontrollovens § 11 A om </w:t>
      </w:r>
      <w:r>
        <w:rPr>
          <w:sz w:val="24"/>
        </w:rPr>
        <w:t xml:space="preserve">indeståender på </w:t>
      </w:r>
      <w:r w:rsidRPr="00A619B5">
        <w:rPr>
          <w:sz w:val="24"/>
        </w:rPr>
        <w:t>konti</w:t>
      </w:r>
      <w:r>
        <w:rPr>
          <w:sz w:val="24"/>
        </w:rPr>
        <w:t xml:space="preserve"> i udlandet</w:t>
      </w:r>
      <w:r w:rsidRPr="00A619B5">
        <w:rPr>
          <w:sz w:val="24"/>
        </w:rPr>
        <w:t xml:space="preserve"> og skattekontrollovens § 11 C om </w:t>
      </w:r>
      <w:r>
        <w:rPr>
          <w:sz w:val="24"/>
        </w:rPr>
        <w:t xml:space="preserve">besiddelse af </w:t>
      </w:r>
      <w:r w:rsidRPr="00A619B5">
        <w:rPr>
          <w:sz w:val="24"/>
        </w:rPr>
        <w:t>pensionsordninger</w:t>
      </w:r>
      <w:r>
        <w:rPr>
          <w:sz w:val="24"/>
        </w:rPr>
        <w:t xml:space="preserve"> i udlandet</w:t>
      </w:r>
      <w:r w:rsidRPr="00A619B5">
        <w:rPr>
          <w:sz w:val="24"/>
        </w:rPr>
        <w:t xml:space="preserve"> så</w:t>
      </w:r>
      <w:r>
        <w:rPr>
          <w:sz w:val="24"/>
        </w:rPr>
        <w:t>ledes, at</w:t>
      </w:r>
      <w:r w:rsidRPr="00A619B5">
        <w:rPr>
          <w:sz w:val="24"/>
        </w:rPr>
        <w:t xml:space="preserve"> der kommer til at gælde samme krav om </w:t>
      </w:r>
      <w:r>
        <w:rPr>
          <w:sz w:val="24"/>
        </w:rPr>
        <w:t xml:space="preserve">indberetning </w:t>
      </w:r>
      <w:r w:rsidRPr="00A619B5">
        <w:rPr>
          <w:sz w:val="24"/>
        </w:rPr>
        <w:t>af ejerandel og indsendelse af årlige oplysninger m</w:t>
      </w:r>
      <w:r>
        <w:rPr>
          <w:sz w:val="24"/>
        </w:rPr>
        <w:t>.</w:t>
      </w:r>
      <w:r w:rsidRPr="00A619B5">
        <w:rPr>
          <w:sz w:val="24"/>
        </w:rPr>
        <w:t>v. som i skattekontrollovens § 11 B om værdipapirer</w:t>
      </w:r>
      <w:r>
        <w:rPr>
          <w:sz w:val="24"/>
        </w:rPr>
        <w:t>, der er deponeret i udlandet</w:t>
      </w:r>
      <w:r w:rsidRPr="00A619B5">
        <w:rPr>
          <w:sz w:val="24"/>
        </w:rPr>
        <w:t>.</w:t>
      </w:r>
    </w:p>
    <w:p w:rsidR="00830039" w:rsidRDefault="00830039" w:rsidP="00830039">
      <w:pPr>
        <w:spacing w:line="288" w:lineRule="auto"/>
        <w:jc w:val="both"/>
        <w:rPr>
          <w:sz w:val="24"/>
        </w:rPr>
      </w:pPr>
    </w:p>
    <w:p w:rsidR="00830039" w:rsidRDefault="00830039" w:rsidP="00830039">
      <w:pPr>
        <w:spacing w:line="288" w:lineRule="auto"/>
        <w:jc w:val="both"/>
        <w:rPr>
          <w:sz w:val="24"/>
        </w:rPr>
      </w:pPr>
      <w:r>
        <w:rPr>
          <w:sz w:val="24"/>
        </w:rPr>
        <w:t>Det vil derfor være hensigtsmæssigt at indføre bestemmelser, hvorefter det er ejeren af den udenlandske konto, indskudsbevis eller udenlandske pensionsordning og ikke det udenlandske penge- eller pensionsinstitut, der bliver forpligtet til at indsende de ønskede oplysninger.</w:t>
      </w:r>
    </w:p>
    <w:p w:rsidR="00830039" w:rsidRDefault="00830039" w:rsidP="00830039">
      <w:pPr>
        <w:spacing w:line="288" w:lineRule="auto"/>
        <w:jc w:val="both"/>
        <w:rPr>
          <w:sz w:val="24"/>
        </w:rPr>
      </w:pPr>
    </w:p>
    <w:p w:rsidR="00830039" w:rsidRDefault="00830039" w:rsidP="00830039">
      <w:pPr>
        <w:spacing w:line="288" w:lineRule="auto"/>
        <w:jc w:val="both"/>
        <w:rPr>
          <w:sz w:val="24"/>
        </w:rPr>
      </w:pPr>
      <w:r>
        <w:rPr>
          <w:sz w:val="24"/>
        </w:rPr>
        <w:t>I de sager, hvor det udenlandske pengeinstitut eller pensionsselskab efter gældende ret fritages for at foretage indberetning, skal ejeren af den udenlandske konto, indskudsbevis eller den udenlandske pensionsordning ud over de ønskede oplysninger også indsende dokumentation for de indsendte oplysningers rigtighed. En digital løsning vil ikke kunne håndtere, at der i forbindelse med indsendelsen af de ønskede oplysninger tillige fremsendes fysiske bilag som dokumentation for oplysningers rigtighed.</w:t>
      </w:r>
      <w:r w:rsidRPr="00A619B5">
        <w:rPr>
          <w:sz w:val="24"/>
        </w:rPr>
        <w:t xml:space="preserve"> </w:t>
      </w:r>
      <w:r>
        <w:rPr>
          <w:sz w:val="24"/>
        </w:rPr>
        <w:t>Af hensyn til at kunne etablere en brugervenlig TastSelv-løsning foreslås det derfor, at bestemmelsen om krav om fremsendelse af dokumentation for oplysningernes rigtighed ophæves.</w:t>
      </w:r>
    </w:p>
    <w:p w:rsidR="00830039" w:rsidRDefault="00830039" w:rsidP="00830039">
      <w:pPr>
        <w:spacing w:line="288" w:lineRule="auto"/>
        <w:jc w:val="both"/>
        <w:rPr>
          <w:sz w:val="24"/>
        </w:rPr>
      </w:pPr>
    </w:p>
    <w:p w:rsidR="00830039" w:rsidRPr="00A619B5" w:rsidRDefault="00830039" w:rsidP="00830039">
      <w:pPr>
        <w:spacing w:line="288" w:lineRule="auto"/>
        <w:jc w:val="both"/>
        <w:rPr>
          <w:sz w:val="24"/>
        </w:rPr>
      </w:pPr>
      <w:r w:rsidRPr="00A619B5">
        <w:rPr>
          <w:sz w:val="24"/>
        </w:rPr>
        <w:t>Formålet med forslaget er derfor, at der sker en regelharmonisering og en procesforenkling</w:t>
      </w:r>
      <w:r>
        <w:rPr>
          <w:sz w:val="24"/>
        </w:rPr>
        <w:t>,</w:t>
      </w:r>
      <w:r w:rsidRPr="00A619B5">
        <w:rPr>
          <w:sz w:val="24"/>
        </w:rPr>
        <w:t xml:space="preserve"> som er en forudsætning for </w:t>
      </w:r>
      <w:r>
        <w:rPr>
          <w:sz w:val="24"/>
        </w:rPr>
        <w:t xml:space="preserve">en enkel og brugervenlig </w:t>
      </w:r>
      <w:r w:rsidRPr="00A619B5">
        <w:rPr>
          <w:sz w:val="24"/>
        </w:rPr>
        <w:t>digital indberetning</w:t>
      </w:r>
      <w:r>
        <w:rPr>
          <w:sz w:val="24"/>
        </w:rPr>
        <w:t>sløsning</w:t>
      </w:r>
      <w:r w:rsidRPr="00A619B5">
        <w:rPr>
          <w:sz w:val="24"/>
        </w:rPr>
        <w:t xml:space="preserve">. Forslaget indebærer, at det fremover vil være ejeren </w:t>
      </w:r>
      <w:r>
        <w:rPr>
          <w:sz w:val="24"/>
        </w:rPr>
        <w:t xml:space="preserve">eller ejerne af konti, indskudsbevis eller </w:t>
      </w:r>
      <w:r>
        <w:rPr>
          <w:sz w:val="24"/>
        </w:rPr>
        <w:lastRenderedPageBreak/>
        <w:t>pensionsordning</w:t>
      </w:r>
      <w:r w:rsidRPr="00A619B5">
        <w:rPr>
          <w:sz w:val="24"/>
        </w:rPr>
        <w:t xml:space="preserve"> i udlandet, der skal indsende erklæringer og årlige oplysninger. Forslaget betyder samtidig, at der ikke fremover skal fremsendes dokumentation for oplysningernes rigtighed.</w:t>
      </w:r>
    </w:p>
    <w:p w:rsidR="00830039" w:rsidRDefault="00830039" w:rsidP="00830039">
      <w:pPr>
        <w:spacing w:line="288" w:lineRule="auto"/>
        <w:jc w:val="both"/>
        <w:rPr>
          <w:sz w:val="24"/>
        </w:rPr>
      </w:pPr>
    </w:p>
    <w:p w:rsidR="00830039" w:rsidRDefault="00830039" w:rsidP="00830039">
      <w:pPr>
        <w:spacing w:line="288" w:lineRule="auto"/>
        <w:jc w:val="both"/>
        <w:rPr>
          <w:sz w:val="24"/>
        </w:rPr>
      </w:pPr>
      <w:r>
        <w:rPr>
          <w:sz w:val="24"/>
        </w:rPr>
        <w:t>Det foreslås tillige</w:t>
      </w:r>
      <w:r w:rsidRPr="00A619B5">
        <w:rPr>
          <w:sz w:val="24"/>
        </w:rPr>
        <w:t xml:space="preserve">, at der </w:t>
      </w:r>
      <w:r>
        <w:rPr>
          <w:sz w:val="24"/>
        </w:rPr>
        <w:t>sker en delvis harmonisering af r</w:t>
      </w:r>
      <w:r w:rsidRPr="00A619B5">
        <w:rPr>
          <w:sz w:val="24"/>
        </w:rPr>
        <w:t>egler</w:t>
      </w:r>
      <w:r>
        <w:rPr>
          <w:sz w:val="24"/>
        </w:rPr>
        <w:t>ne om</w:t>
      </w:r>
      <w:r w:rsidRPr="00A619B5">
        <w:rPr>
          <w:sz w:val="24"/>
        </w:rPr>
        <w:t>,</w:t>
      </w:r>
      <w:r>
        <w:rPr>
          <w:sz w:val="24"/>
        </w:rPr>
        <w:t xml:space="preserve"> hvilke oplysninger der skal indberettes,</w:t>
      </w:r>
      <w:r w:rsidRPr="00A619B5">
        <w:rPr>
          <w:sz w:val="24"/>
        </w:rPr>
        <w:t xml:space="preserve"> uanset om der er tale om erklæring </w:t>
      </w:r>
      <w:r>
        <w:rPr>
          <w:sz w:val="24"/>
        </w:rPr>
        <w:t>vedrørende</w:t>
      </w:r>
      <w:r w:rsidRPr="00A619B5">
        <w:rPr>
          <w:sz w:val="24"/>
        </w:rPr>
        <w:t xml:space="preserve"> en konto, </w:t>
      </w:r>
      <w:r>
        <w:rPr>
          <w:sz w:val="24"/>
        </w:rPr>
        <w:t>indskudsbevis</w:t>
      </w:r>
      <w:r w:rsidRPr="00A619B5">
        <w:rPr>
          <w:sz w:val="24"/>
        </w:rPr>
        <w:t xml:space="preserve"> eller en pensionsordning</w:t>
      </w:r>
      <w:r>
        <w:rPr>
          <w:sz w:val="24"/>
        </w:rPr>
        <w:t xml:space="preserve"> i udlandet, dog således at der vil være forskelle på indberetningernes indhold som følge af forskellene mellem konti, depoter og pensionsordninger</w:t>
      </w:r>
      <w:r w:rsidRPr="00A619B5">
        <w:rPr>
          <w:sz w:val="24"/>
        </w:rPr>
        <w:t>.</w:t>
      </w:r>
    </w:p>
    <w:p w:rsidR="00830039" w:rsidRDefault="00830039" w:rsidP="00830039">
      <w:pPr>
        <w:spacing w:line="288" w:lineRule="auto"/>
        <w:jc w:val="both"/>
        <w:rPr>
          <w:sz w:val="24"/>
        </w:rPr>
      </w:pPr>
    </w:p>
    <w:p w:rsidR="00830039" w:rsidRDefault="00830039" w:rsidP="00830039">
      <w:pPr>
        <w:rPr>
          <w:i/>
          <w:iCs/>
          <w:sz w:val="24"/>
        </w:rPr>
      </w:pPr>
      <w:r>
        <w:rPr>
          <w:i/>
          <w:iCs/>
          <w:sz w:val="24"/>
        </w:rPr>
        <w:t>3.3. Indberetning om køb og salg af aktier, der ikke er optaget til handel på et reguleret marked</w:t>
      </w:r>
    </w:p>
    <w:p w:rsidR="00830039" w:rsidRDefault="00830039" w:rsidP="00830039">
      <w:pPr>
        <w:rPr>
          <w:i/>
          <w:iCs/>
          <w:sz w:val="24"/>
        </w:rPr>
      </w:pPr>
      <w:r>
        <w:rPr>
          <w:i/>
          <w:iCs/>
          <w:sz w:val="24"/>
        </w:rPr>
        <w:t>3.3.1. Gældende ret</w:t>
      </w:r>
    </w:p>
    <w:p w:rsidR="00830039" w:rsidRPr="00B61C2C" w:rsidRDefault="00830039" w:rsidP="00830039">
      <w:pPr>
        <w:spacing w:line="288" w:lineRule="auto"/>
        <w:jc w:val="both"/>
        <w:rPr>
          <w:sz w:val="24"/>
        </w:rPr>
      </w:pPr>
      <w:r>
        <w:rPr>
          <w:sz w:val="24"/>
        </w:rPr>
        <w:t>Modtages der aktier m.v. i depot til forvaltning som led i virksomhed</w:t>
      </w:r>
      <w:r w:rsidRPr="00B61C2C">
        <w:rPr>
          <w:sz w:val="24"/>
        </w:rPr>
        <w:t>, skal</w:t>
      </w:r>
      <w:r>
        <w:rPr>
          <w:sz w:val="24"/>
        </w:rPr>
        <w:t xml:space="preserve"> denne virksomhed</w:t>
      </w:r>
      <w:r w:rsidRPr="00B61C2C">
        <w:rPr>
          <w:sz w:val="24"/>
        </w:rPr>
        <w:t xml:space="preserve"> hvert år foretage indberetning til </w:t>
      </w:r>
      <w:r>
        <w:rPr>
          <w:sz w:val="24"/>
        </w:rPr>
        <w:t>SKAT</w:t>
      </w:r>
      <w:r w:rsidRPr="00B61C2C">
        <w:rPr>
          <w:sz w:val="24"/>
        </w:rPr>
        <w:t xml:space="preserve"> om de i det forudgående kalenderår deponerede aktier m.v., såfremt deponeringen er foretaget for en person.</w:t>
      </w:r>
    </w:p>
    <w:p w:rsidR="00830039" w:rsidRDefault="00830039" w:rsidP="00830039">
      <w:pPr>
        <w:spacing w:line="288" w:lineRule="auto"/>
        <w:jc w:val="both"/>
        <w:rPr>
          <w:sz w:val="24"/>
        </w:rPr>
      </w:pPr>
    </w:p>
    <w:p w:rsidR="00830039" w:rsidRDefault="00830039" w:rsidP="00830039">
      <w:pPr>
        <w:spacing w:line="288" w:lineRule="auto"/>
        <w:jc w:val="both"/>
        <w:rPr>
          <w:sz w:val="24"/>
        </w:rPr>
      </w:pPr>
      <w:r w:rsidRPr="00B61C2C">
        <w:rPr>
          <w:sz w:val="24"/>
        </w:rPr>
        <w:t xml:space="preserve">Indberetningen skal omfatte oplysninger om </w:t>
      </w:r>
      <w:r>
        <w:rPr>
          <w:sz w:val="24"/>
        </w:rPr>
        <w:t xml:space="preserve">identiteten af </w:t>
      </w:r>
      <w:r w:rsidRPr="00B61C2C">
        <w:rPr>
          <w:sz w:val="24"/>
        </w:rPr>
        <w:t>den enkelte aktie</w:t>
      </w:r>
      <w:r>
        <w:rPr>
          <w:sz w:val="24"/>
        </w:rPr>
        <w:t>, antallet af aktier, og om aktien m.v. er optaget til handel på et reguleret marked. Derudover skal kursværdien ved udgangen af kalenderåret oplyses, hvis der er tale om aktier m.v., der er optaget til handel på et reguleret marked.</w:t>
      </w:r>
    </w:p>
    <w:p w:rsidR="00830039" w:rsidRPr="00B61C2C" w:rsidRDefault="00830039" w:rsidP="00830039">
      <w:pPr>
        <w:spacing w:line="288" w:lineRule="auto"/>
        <w:jc w:val="both"/>
        <w:rPr>
          <w:sz w:val="24"/>
        </w:rPr>
      </w:pPr>
    </w:p>
    <w:p w:rsidR="00830039" w:rsidRDefault="00830039" w:rsidP="00830039">
      <w:pPr>
        <w:spacing w:line="288" w:lineRule="auto"/>
        <w:jc w:val="both"/>
        <w:rPr>
          <w:sz w:val="24"/>
        </w:rPr>
      </w:pPr>
      <w:r w:rsidRPr="00B61C2C">
        <w:rPr>
          <w:sz w:val="24"/>
        </w:rPr>
        <w:t xml:space="preserve">Den, der som led i sin virksomhed formidler handel med aktier m.v., skal hvert år foretage indberetning til </w:t>
      </w:r>
      <w:r>
        <w:rPr>
          <w:sz w:val="24"/>
        </w:rPr>
        <w:t>SKAT</w:t>
      </w:r>
      <w:r w:rsidRPr="00B61C2C">
        <w:rPr>
          <w:sz w:val="24"/>
        </w:rPr>
        <w:t xml:space="preserve"> om erhvervelser og afståelser af aktier m.v. formidlet i det forudgående kalenderår, når erhvervelsen eller afståelsen er formidlet for en person. </w:t>
      </w:r>
    </w:p>
    <w:p w:rsidR="00830039" w:rsidRDefault="00830039" w:rsidP="00830039">
      <w:pPr>
        <w:spacing w:line="288" w:lineRule="auto"/>
        <w:jc w:val="both"/>
        <w:rPr>
          <w:sz w:val="24"/>
        </w:rPr>
      </w:pPr>
    </w:p>
    <w:p w:rsidR="00830039" w:rsidRDefault="00830039" w:rsidP="00830039">
      <w:pPr>
        <w:spacing w:line="288" w:lineRule="auto"/>
        <w:jc w:val="both"/>
        <w:rPr>
          <w:sz w:val="24"/>
        </w:rPr>
      </w:pPr>
      <w:r w:rsidRPr="00B61C2C">
        <w:rPr>
          <w:sz w:val="24"/>
        </w:rPr>
        <w:t xml:space="preserve">Indberetningspligten omfatter dog alene aktier m.v., der er optaget til handel på </w:t>
      </w:r>
      <w:r>
        <w:rPr>
          <w:sz w:val="24"/>
        </w:rPr>
        <w:t>et reguleret marked</w:t>
      </w:r>
      <w:r w:rsidRPr="00B61C2C">
        <w:rPr>
          <w:sz w:val="24"/>
        </w:rPr>
        <w:t xml:space="preserve">. </w:t>
      </w:r>
    </w:p>
    <w:p w:rsidR="00830039" w:rsidRDefault="00830039" w:rsidP="00830039">
      <w:pPr>
        <w:spacing w:line="288" w:lineRule="auto"/>
        <w:jc w:val="both"/>
        <w:rPr>
          <w:sz w:val="24"/>
        </w:rPr>
      </w:pPr>
    </w:p>
    <w:p w:rsidR="00830039" w:rsidRPr="00B61C2C" w:rsidRDefault="00830039" w:rsidP="00830039">
      <w:pPr>
        <w:spacing w:line="288" w:lineRule="auto"/>
        <w:jc w:val="both"/>
        <w:rPr>
          <w:sz w:val="24"/>
        </w:rPr>
      </w:pPr>
      <w:r w:rsidRPr="00B61C2C">
        <w:rPr>
          <w:sz w:val="24"/>
        </w:rPr>
        <w:t>Indberetningen skal omfatte oplysninger om identiteten af aktien m.v. samt oplysninger om antallet af aktier m.v., anskaffelses- eller afståelsestidspunktet og anskaffelses- eller afståelsessummen for aktien m.v.</w:t>
      </w:r>
    </w:p>
    <w:p w:rsidR="00830039" w:rsidRDefault="00830039" w:rsidP="00830039">
      <w:pPr>
        <w:spacing w:line="288" w:lineRule="auto"/>
        <w:jc w:val="both"/>
        <w:rPr>
          <w:sz w:val="24"/>
        </w:rPr>
      </w:pPr>
    </w:p>
    <w:p w:rsidR="00830039" w:rsidRPr="00B61C2C" w:rsidRDefault="00830039" w:rsidP="00830039">
      <w:pPr>
        <w:spacing w:line="288" w:lineRule="auto"/>
        <w:jc w:val="both"/>
        <w:rPr>
          <w:sz w:val="24"/>
        </w:rPr>
      </w:pPr>
      <w:r w:rsidRPr="00B61C2C">
        <w:rPr>
          <w:sz w:val="24"/>
        </w:rPr>
        <w:t xml:space="preserve">Den, for hvem deponeringen er foretaget eller afståelsen formidlet, skal oplyse den indberetningspligtige om sin identitet, herunder om sit </w:t>
      </w:r>
      <w:r>
        <w:rPr>
          <w:sz w:val="24"/>
        </w:rPr>
        <w:t>cpr</w:t>
      </w:r>
      <w:r w:rsidRPr="00B61C2C">
        <w:rPr>
          <w:sz w:val="24"/>
        </w:rPr>
        <w:t>-nummer.</w:t>
      </w:r>
    </w:p>
    <w:p w:rsidR="00830039" w:rsidRDefault="00830039" w:rsidP="00830039">
      <w:pPr>
        <w:spacing w:line="288" w:lineRule="auto"/>
        <w:jc w:val="both"/>
        <w:rPr>
          <w:sz w:val="24"/>
        </w:rPr>
      </w:pPr>
    </w:p>
    <w:p w:rsidR="00830039" w:rsidRPr="00B61C2C" w:rsidRDefault="00830039" w:rsidP="00830039">
      <w:pPr>
        <w:spacing w:line="288" w:lineRule="auto"/>
        <w:jc w:val="both"/>
        <w:rPr>
          <w:sz w:val="24"/>
        </w:rPr>
      </w:pPr>
      <w:r w:rsidRPr="00B61C2C">
        <w:rPr>
          <w:sz w:val="24"/>
        </w:rPr>
        <w:t>Skatteministeren kan</w:t>
      </w:r>
      <w:r>
        <w:rPr>
          <w:sz w:val="24"/>
        </w:rPr>
        <w:t xml:space="preserve"> i øvrigt</w:t>
      </w:r>
      <w:r w:rsidRPr="00B61C2C">
        <w:rPr>
          <w:sz w:val="24"/>
        </w:rPr>
        <w:t xml:space="preserve"> fastsætte nærmere regler for indberetningen, herunder lempe indberetningspligten.</w:t>
      </w:r>
    </w:p>
    <w:p w:rsidR="00830039" w:rsidRPr="00347408" w:rsidRDefault="00830039" w:rsidP="00830039">
      <w:pPr>
        <w:rPr>
          <w:iCs/>
          <w:sz w:val="24"/>
        </w:rPr>
      </w:pPr>
    </w:p>
    <w:p w:rsidR="00830039" w:rsidRDefault="00830039" w:rsidP="00830039">
      <w:pPr>
        <w:rPr>
          <w:i/>
          <w:iCs/>
          <w:sz w:val="24"/>
        </w:rPr>
      </w:pPr>
      <w:r>
        <w:rPr>
          <w:i/>
          <w:iCs/>
          <w:sz w:val="24"/>
        </w:rPr>
        <w:t>3.3.2. Lovforslaget</w:t>
      </w:r>
    </w:p>
    <w:p w:rsidR="00830039" w:rsidRPr="00C35C74" w:rsidRDefault="00830039" w:rsidP="00830039">
      <w:pPr>
        <w:spacing w:line="288" w:lineRule="auto"/>
        <w:jc w:val="both"/>
        <w:rPr>
          <w:sz w:val="24"/>
        </w:rPr>
      </w:pPr>
      <w:r w:rsidRPr="00C35C74">
        <w:rPr>
          <w:sz w:val="24"/>
        </w:rPr>
        <w:t xml:space="preserve">Med forslaget udvides indberetningspligten vedrørende erhvervelse og afståelse af aktier til også at omfatte erhvervelser </w:t>
      </w:r>
      <w:r>
        <w:rPr>
          <w:sz w:val="24"/>
        </w:rPr>
        <w:t xml:space="preserve">og afståelser </w:t>
      </w:r>
      <w:r w:rsidRPr="00C35C74">
        <w:rPr>
          <w:sz w:val="24"/>
        </w:rPr>
        <w:t xml:space="preserve">af aktier, der ikke er optaget til handel på et </w:t>
      </w:r>
      <w:r w:rsidRPr="00C35C74">
        <w:rPr>
          <w:sz w:val="24"/>
        </w:rPr>
        <w:lastRenderedPageBreak/>
        <w:t>reguleret marked.</w:t>
      </w:r>
    </w:p>
    <w:p w:rsidR="00830039" w:rsidRPr="00C35C74" w:rsidRDefault="00830039" w:rsidP="00830039">
      <w:pPr>
        <w:spacing w:line="288" w:lineRule="auto"/>
        <w:jc w:val="both"/>
        <w:rPr>
          <w:sz w:val="24"/>
        </w:rPr>
      </w:pPr>
    </w:p>
    <w:p w:rsidR="00830039" w:rsidRPr="00C35C74" w:rsidRDefault="00830039" w:rsidP="00830039">
      <w:pPr>
        <w:spacing w:line="288" w:lineRule="auto"/>
        <w:jc w:val="both"/>
        <w:rPr>
          <w:sz w:val="24"/>
        </w:rPr>
      </w:pPr>
      <w:r w:rsidRPr="00C35C74">
        <w:rPr>
          <w:sz w:val="24"/>
        </w:rPr>
        <w:t xml:space="preserve">Oprindeligt omfattede oplysningspligten alene afståelser, men blev med lov nr. 462 af 12. juni 2009 udvidet til også at omfatte erhvervelser. Udvidelsen skete for at sikre, at SKAT får indberetning om køb af aktier m.v. gennem danske fondshandlere. Dermed kunne aktionæren opnå fradragsret for eventuelt tab på aktierne uden selv at skulle orientere SKAT om erhvervelsen, da den obligatoriske oplysning om erhvervelsen bliver opfyldt af fondshandleren. Derudover sikrede ændringen, at SKAT fik mulighed for at beregne gevinst og tab på aktierne automatisk. </w:t>
      </w:r>
    </w:p>
    <w:p w:rsidR="00830039" w:rsidRPr="00C35C74" w:rsidRDefault="00830039" w:rsidP="00830039">
      <w:pPr>
        <w:spacing w:line="288" w:lineRule="auto"/>
        <w:jc w:val="both"/>
        <w:rPr>
          <w:sz w:val="24"/>
        </w:rPr>
      </w:pPr>
    </w:p>
    <w:p w:rsidR="00830039" w:rsidRPr="00C35C74" w:rsidRDefault="00830039" w:rsidP="00830039">
      <w:pPr>
        <w:spacing w:line="288" w:lineRule="auto"/>
        <w:jc w:val="both"/>
        <w:rPr>
          <w:sz w:val="24"/>
        </w:rPr>
      </w:pPr>
      <w:r w:rsidRPr="00C35C74">
        <w:rPr>
          <w:sz w:val="24"/>
        </w:rPr>
        <w:t xml:space="preserve">Formålet med lovændringen var at øge SKATs grad af informationer fra tredjepart for på den måde at sikre en mere korrekt beskatning. Konkret var lovændringen en konsekvens af en compliance-undersøgelse fra 2006, der viste, at de områder, hvor skattegabet var størst, var de områder, hvor SKAT havde færrest informationer fra tredjepart.  </w:t>
      </w:r>
    </w:p>
    <w:p w:rsidR="00830039" w:rsidRPr="00C35C74" w:rsidRDefault="00830039" w:rsidP="00830039">
      <w:pPr>
        <w:spacing w:line="288" w:lineRule="auto"/>
        <w:jc w:val="both"/>
        <w:rPr>
          <w:sz w:val="24"/>
        </w:rPr>
      </w:pPr>
    </w:p>
    <w:p w:rsidR="00830039" w:rsidRPr="00C35C74" w:rsidRDefault="00830039" w:rsidP="00830039">
      <w:pPr>
        <w:spacing w:line="288" w:lineRule="auto"/>
        <w:jc w:val="both"/>
        <w:rPr>
          <w:sz w:val="24"/>
        </w:rPr>
      </w:pPr>
      <w:r w:rsidRPr="00C35C74">
        <w:rPr>
          <w:sz w:val="24"/>
        </w:rPr>
        <w:t xml:space="preserve">Indberetningspligten blev alene pålagt danske fondshandlere m.v., og </w:t>
      </w:r>
      <w:r>
        <w:rPr>
          <w:sz w:val="24"/>
        </w:rPr>
        <w:t>den skattepligtige</w:t>
      </w:r>
      <w:r w:rsidRPr="00C35C74">
        <w:rPr>
          <w:sz w:val="24"/>
        </w:rPr>
        <w:t xml:space="preserve"> måtte derfor fortsat selv afgive oplysningerne til SKAT ved erhvervelser, hvor der ikke er lovpligtig indberetning, f.eks. erhvervelser og afståelser af aktier, der ikke er optaget til handel på et reguleret marked.  </w:t>
      </w:r>
    </w:p>
    <w:p w:rsidR="00830039" w:rsidRPr="00C35C74" w:rsidRDefault="00830039" w:rsidP="00830039">
      <w:pPr>
        <w:spacing w:line="288" w:lineRule="auto"/>
        <w:jc w:val="both"/>
        <w:rPr>
          <w:sz w:val="24"/>
        </w:rPr>
      </w:pPr>
    </w:p>
    <w:p w:rsidR="00830039" w:rsidRPr="00C35C74" w:rsidRDefault="00830039" w:rsidP="00830039">
      <w:pPr>
        <w:spacing w:line="288" w:lineRule="auto"/>
        <w:jc w:val="both"/>
        <w:rPr>
          <w:sz w:val="24"/>
        </w:rPr>
      </w:pPr>
      <w:r w:rsidRPr="00C35C74">
        <w:rPr>
          <w:sz w:val="24"/>
        </w:rPr>
        <w:t>Det foreslås, at indberetningspligten som hidtil kun skal omfatte tilfælde, hvor formidlingen af handelen sker som led i en virksomhed, det vil sige, at indberetningspligten påhviler en fondshandler. Der foreslås således ikke indberetningspligt ved handel med aktier, der foretages mellem private indbyrdes uden inddragelse af en professionel formidler. Der vil derfor normalt ikke være indberetningspligt ved handel med anparter i små familieanpartsselskaber, hvor handelen typisk sker mellem privatpersoner.</w:t>
      </w:r>
    </w:p>
    <w:p w:rsidR="00830039" w:rsidRDefault="00830039" w:rsidP="00830039">
      <w:pPr>
        <w:rPr>
          <w:i/>
          <w:iCs/>
          <w:sz w:val="24"/>
        </w:rPr>
      </w:pPr>
    </w:p>
    <w:p w:rsidR="00830039" w:rsidRDefault="00830039" w:rsidP="00830039">
      <w:pPr>
        <w:rPr>
          <w:i/>
          <w:iCs/>
          <w:sz w:val="24"/>
        </w:rPr>
      </w:pPr>
      <w:r>
        <w:rPr>
          <w:i/>
          <w:iCs/>
          <w:sz w:val="24"/>
        </w:rPr>
        <w:t>3.3.2.1. Aktier ejet af personer</w:t>
      </w:r>
    </w:p>
    <w:p w:rsidR="00830039" w:rsidRDefault="00830039" w:rsidP="00830039">
      <w:pPr>
        <w:spacing w:line="288" w:lineRule="auto"/>
        <w:jc w:val="both"/>
        <w:rPr>
          <w:sz w:val="24"/>
        </w:rPr>
      </w:pPr>
      <w:r>
        <w:rPr>
          <w:sz w:val="24"/>
        </w:rPr>
        <w:t>SKAT har i forbindelse med et landsdækkende indsatsprojekt haft fokus på skattegabet vedrørende handel med aktier, der ikke er optaget til handel på et reguleret marked.</w:t>
      </w:r>
    </w:p>
    <w:p w:rsidR="00830039" w:rsidRDefault="00830039" w:rsidP="00830039">
      <w:pPr>
        <w:spacing w:line="288" w:lineRule="auto"/>
        <w:jc w:val="both"/>
        <w:rPr>
          <w:sz w:val="24"/>
        </w:rPr>
      </w:pPr>
    </w:p>
    <w:p w:rsidR="00830039" w:rsidRDefault="00830039" w:rsidP="00830039">
      <w:pPr>
        <w:spacing w:line="288" w:lineRule="auto"/>
        <w:jc w:val="both"/>
        <w:rPr>
          <w:sz w:val="24"/>
        </w:rPr>
      </w:pPr>
      <w:r>
        <w:rPr>
          <w:sz w:val="24"/>
        </w:rPr>
        <w:t>Indsatsprojektet har vist, at gevinster og tab vedrørende aktier, der ikke er optaget til handel på et reguleret marked, ofte ikke selvangives korrekt. For indkomstårene 2009-2011 kunne SKAT således foretage en nettoforhøjelse på ca. 240 mio. kr.</w:t>
      </w:r>
    </w:p>
    <w:p w:rsidR="00830039" w:rsidRDefault="00830039" w:rsidP="00830039">
      <w:pPr>
        <w:spacing w:line="288" w:lineRule="auto"/>
        <w:jc w:val="both"/>
        <w:rPr>
          <w:sz w:val="24"/>
        </w:rPr>
      </w:pPr>
    </w:p>
    <w:p w:rsidR="00830039" w:rsidRDefault="00830039" w:rsidP="00830039">
      <w:pPr>
        <w:spacing w:line="288" w:lineRule="auto"/>
        <w:jc w:val="both"/>
        <w:rPr>
          <w:sz w:val="24"/>
        </w:rPr>
      </w:pPr>
      <w:r>
        <w:rPr>
          <w:iCs/>
          <w:sz w:val="24"/>
        </w:rPr>
        <w:t>Formålet med forslaget er at mindske skattegabet vedrørende handel med aktier, der ikke er optaget til handel på et reguleret marked.</w:t>
      </w:r>
      <w:r w:rsidRPr="00DA3C28">
        <w:rPr>
          <w:sz w:val="24"/>
        </w:rPr>
        <w:t xml:space="preserve"> Ved at indføre indberetningspligt</w:t>
      </w:r>
      <w:r>
        <w:rPr>
          <w:sz w:val="24"/>
        </w:rPr>
        <w:t xml:space="preserve"> vedrørende køb og salg af aktier, der ikke er optaget til handel på et reguleret marked,</w:t>
      </w:r>
      <w:r w:rsidRPr="00DA3C28">
        <w:rPr>
          <w:sz w:val="24"/>
        </w:rPr>
        <w:t xml:space="preserve"> vil det på årsopgørelsen være muligt at fortrykke gevinster og tab vedrørende </w:t>
      </w:r>
      <w:r>
        <w:rPr>
          <w:sz w:val="24"/>
        </w:rPr>
        <w:t xml:space="preserve">sådanne </w:t>
      </w:r>
      <w:r w:rsidRPr="00DA3C28">
        <w:rPr>
          <w:sz w:val="24"/>
        </w:rPr>
        <w:t>aktier.</w:t>
      </w:r>
      <w:r>
        <w:rPr>
          <w:sz w:val="24"/>
        </w:rPr>
        <w:t xml:space="preserve"> Forslaget vil således sikre, at der i langt højere grad, end tilfældet er i dag, vil ske korrekt beskatning af såvel gevinster som tab vedrørende køb og salg af aktier, der ikke er optaget til handel på et </w:t>
      </w:r>
      <w:r>
        <w:rPr>
          <w:sz w:val="24"/>
        </w:rPr>
        <w:lastRenderedPageBreak/>
        <w:t>reguleret marked.</w:t>
      </w:r>
    </w:p>
    <w:p w:rsidR="00830039" w:rsidRDefault="00830039" w:rsidP="00830039">
      <w:pPr>
        <w:spacing w:line="288" w:lineRule="auto"/>
        <w:jc w:val="both"/>
        <w:rPr>
          <w:sz w:val="24"/>
        </w:rPr>
      </w:pPr>
    </w:p>
    <w:p w:rsidR="00830039" w:rsidRDefault="00830039" w:rsidP="00830039">
      <w:pPr>
        <w:spacing w:line="288" w:lineRule="auto"/>
        <w:jc w:val="both"/>
        <w:rPr>
          <w:sz w:val="24"/>
        </w:rPr>
      </w:pPr>
      <w:r>
        <w:rPr>
          <w:sz w:val="24"/>
        </w:rPr>
        <w:t>Det foreslås derfor, at der skabes hjemmel til, at der skal foretages indberetning vedrørende køb og</w:t>
      </w:r>
      <w:r w:rsidRPr="00DA3C28">
        <w:rPr>
          <w:sz w:val="24"/>
        </w:rPr>
        <w:t xml:space="preserve"> salg og af aktier, der ikke er optaget til handel på et reguleret marked (unoterede aktier)</w:t>
      </w:r>
      <w:r>
        <w:rPr>
          <w:sz w:val="24"/>
        </w:rPr>
        <w:t>. Ændringen vil få betydning både i relation til aktier ejet og handlet af personer</w:t>
      </w:r>
      <w:r w:rsidRPr="00DA3C28">
        <w:rPr>
          <w:sz w:val="24"/>
        </w:rPr>
        <w:t xml:space="preserve">, </w:t>
      </w:r>
      <w:r>
        <w:rPr>
          <w:sz w:val="24"/>
        </w:rPr>
        <w:t>og som følge af ændringen beskrevet nedenfor også for selskaber m.v.</w:t>
      </w:r>
    </w:p>
    <w:p w:rsidR="00830039" w:rsidRDefault="00830039" w:rsidP="00830039">
      <w:pPr>
        <w:spacing w:line="288" w:lineRule="auto"/>
        <w:jc w:val="both"/>
        <w:rPr>
          <w:sz w:val="24"/>
        </w:rPr>
      </w:pPr>
    </w:p>
    <w:p w:rsidR="00830039" w:rsidRDefault="00830039" w:rsidP="00830039">
      <w:pPr>
        <w:spacing w:line="288" w:lineRule="auto"/>
        <w:jc w:val="both"/>
        <w:rPr>
          <w:sz w:val="24"/>
        </w:rPr>
      </w:pPr>
      <w:r>
        <w:rPr>
          <w:sz w:val="24"/>
        </w:rPr>
        <w:t xml:space="preserve">Forslaget afgrænses i øvrigt, som de gældende regler for indberetning af handler for personer, til kun at omfatte indberetningspligt vedrørende de handler, fondshandlerne udarbejder en handelsnota på. </w:t>
      </w:r>
    </w:p>
    <w:p w:rsidR="00830039" w:rsidRDefault="00830039" w:rsidP="00830039">
      <w:pPr>
        <w:rPr>
          <w:iCs/>
          <w:sz w:val="24"/>
        </w:rPr>
      </w:pPr>
    </w:p>
    <w:p w:rsidR="00830039" w:rsidRDefault="00830039" w:rsidP="00830039">
      <w:pPr>
        <w:spacing w:line="288" w:lineRule="auto"/>
        <w:jc w:val="both"/>
        <w:rPr>
          <w:sz w:val="24"/>
        </w:rPr>
      </w:pPr>
      <w:r>
        <w:rPr>
          <w:i/>
          <w:iCs/>
          <w:sz w:val="24"/>
        </w:rPr>
        <w:t>3.3.2.1. Aktier ejet af selskaber</w:t>
      </w:r>
      <w:r w:rsidRPr="00852162">
        <w:rPr>
          <w:sz w:val="24"/>
        </w:rPr>
        <w:t xml:space="preserve"> </w:t>
      </w:r>
    </w:p>
    <w:p w:rsidR="00830039" w:rsidRDefault="00830039" w:rsidP="00830039">
      <w:pPr>
        <w:spacing w:line="288" w:lineRule="auto"/>
        <w:jc w:val="both"/>
        <w:rPr>
          <w:sz w:val="24"/>
        </w:rPr>
      </w:pPr>
      <w:r w:rsidRPr="00852162">
        <w:rPr>
          <w:sz w:val="24"/>
        </w:rPr>
        <w:t>Forslaget går ud på at udvide indberetningspligten for aktier (uanset om de er optaget til handel på et reguleret marked eller ej) til</w:t>
      </w:r>
      <w:r>
        <w:rPr>
          <w:sz w:val="24"/>
        </w:rPr>
        <w:t xml:space="preserve"> også at omfatte aktier ejet af, købt af eller solgt af </w:t>
      </w:r>
      <w:r w:rsidRPr="00852162">
        <w:rPr>
          <w:sz w:val="24"/>
        </w:rPr>
        <w:t>selskaber</w:t>
      </w:r>
      <w:r>
        <w:rPr>
          <w:sz w:val="24"/>
        </w:rPr>
        <w:t xml:space="preserve"> m.v.</w:t>
      </w:r>
    </w:p>
    <w:p w:rsidR="00830039" w:rsidRPr="00852162" w:rsidRDefault="00830039" w:rsidP="00830039">
      <w:pPr>
        <w:spacing w:line="288" w:lineRule="auto"/>
        <w:jc w:val="both"/>
        <w:rPr>
          <w:sz w:val="24"/>
        </w:rPr>
      </w:pPr>
      <w:r w:rsidRPr="00852162">
        <w:rPr>
          <w:sz w:val="24"/>
        </w:rPr>
        <w:t xml:space="preserve"> </w:t>
      </w:r>
    </w:p>
    <w:p w:rsidR="00830039" w:rsidRDefault="00830039" w:rsidP="00830039">
      <w:pPr>
        <w:spacing w:line="288" w:lineRule="auto"/>
        <w:jc w:val="both"/>
        <w:rPr>
          <w:sz w:val="24"/>
        </w:rPr>
      </w:pPr>
      <w:r>
        <w:rPr>
          <w:sz w:val="24"/>
        </w:rPr>
        <w:t>Det vurderes, at forslaget vil have en præventiv effekt, idet forslaget vil medføre, at såvel selskaberne selv som eventuelle interne og eksterne revisorer vil få en større viden om, hvilke skattemæssige klassifikationer og beskatningsbestemmelser, de enkelte værdipapirer skal opgøres og beregnes efter. Som følge heraf vurderes det, at forslaget vil øge efterretteligheden på området.</w:t>
      </w:r>
    </w:p>
    <w:p w:rsidR="00830039" w:rsidRDefault="00830039" w:rsidP="00830039">
      <w:pPr>
        <w:spacing w:line="288" w:lineRule="auto"/>
        <w:jc w:val="both"/>
        <w:rPr>
          <w:sz w:val="24"/>
        </w:rPr>
      </w:pPr>
    </w:p>
    <w:p w:rsidR="00830039" w:rsidRDefault="00830039" w:rsidP="00830039">
      <w:pPr>
        <w:spacing w:line="288" w:lineRule="auto"/>
        <w:jc w:val="both"/>
        <w:rPr>
          <w:sz w:val="24"/>
        </w:rPr>
      </w:pPr>
      <w:r>
        <w:rPr>
          <w:sz w:val="24"/>
        </w:rPr>
        <w:t>Efter skattekontrolloven § 10, stk. 6, kan skatteministeren lempe på indberetningspligten vedrørende aktier. Det er tanken at udnytte denne regel til at fastsætte undtagelsesbestemmelser svarende til undtagelsesbestemmelserne i</w:t>
      </w:r>
      <w:r w:rsidRPr="00852162">
        <w:rPr>
          <w:sz w:val="24"/>
        </w:rPr>
        <w:t xml:space="preserve"> §§ 50 og 57</w:t>
      </w:r>
      <w:r>
        <w:rPr>
          <w:sz w:val="24"/>
        </w:rPr>
        <w:t xml:space="preserve"> i bekendtgørelse nr. 1148 af 26. september 2013 om indberetningspligter m.v. efter skattekontrolloven</w:t>
      </w:r>
      <w:r w:rsidRPr="00852162">
        <w:rPr>
          <w:sz w:val="24"/>
        </w:rPr>
        <w:t xml:space="preserve">, </w:t>
      </w:r>
      <w:r>
        <w:rPr>
          <w:sz w:val="24"/>
        </w:rPr>
        <w:t>der</w:t>
      </w:r>
      <w:r w:rsidRPr="00852162">
        <w:rPr>
          <w:sz w:val="24"/>
        </w:rPr>
        <w:t xml:space="preserve"> fritager for indberetning vedrørende </w:t>
      </w:r>
      <w:r>
        <w:rPr>
          <w:sz w:val="24"/>
        </w:rPr>
        <w:t>værdipapirer</w:t>
      </w:r>
      <w:r w:rsidRPr="00852162">
        <w:rPr>
          <w:sz w:val="24"/>
        </w:rPr>
        <w:t xml:space="preserve"> ejet af og dispositioner mellem skattefritagne selskaber og finansielle institutter</w:t>
      </w:r>
      <w:r>
        <w:rPr>
          <w:sz w:val="24"/>
        </w:rPr>
        <w:t>.</w:t>
      </w:r>
    </w:p>
    <w:p w:rsidR="00830039" w:rsidRDefault="00830039" w:rsidP="00830039">
      <w:pPr>
        <w:spacing w:line="288" w:lineRule="auto"/>
        <w:jc w:val="both"/>
        <w:rPr>
          <w:sz w:val="24"/>
        </w:rPr>
      </w:pPr>
    </w:p>
    <w:p w:rsidR="00830039" w:rsidRDefault="00830039" w:rsidP="00830039">
      <w:pPr>
        <w:spacing w:line="288" w:lineRule="auto"/>
        <w:jc w:val="both"/>
        <w:rPr>
          <w:i/>
          <w:sz w:val="24"/>
        </w:rPr>
      </w:pPr>
      <w:r>
        <w:rPr>
          <w:i/>
          <w:sz w:val="24"/>
        </w:rPr>
        <w:t>3.4. S</w:t>
      </w:r>
      <w:r w:rsidRPr="007E469A">
        <w:rPr>
          <w:i/>
          <w:sz w:val="24"/>
        </w:rPr>
        <w:t>elskabers erhvervelse af egne aktier</w:t>
      </w:r>
    </w:p>
    <w:p w:rsidR="00830039" w:rsidRDefault="00830039" w:rsidP="00830039">
      <w:pPr>
        <w:spacing w:line="288" w:lineRule="auto"/>
        <w:jc w:val="both"/>
        <w:rPr>
          <w:i/>
          <w:sz w:val="24"/>
        </w:rPr>
      </w:pPr>
      <w:r>
        <w:rPr>
          <w:i/>
          <w:sz w:val="24"/>
        </w:rPr>
        <w:t>3.4.1. Gældende ret</w:t>
      </w:r>
    </w:p>
    <w:p w:rsidR="00830039" w:rsidRDefault="00830039" w:rsidP="00830039">
      <w:pPr>
        <w:spacing w:line="288" w:lineRule="auto"/>
        <w:jc w:val="both"/>
        <w:rPr>
          <w:sz w:val="24"/>
        </w:rPr>
      </w:pPr>
      <w:r w:rsidRPr="00746E93">
        <w:rPr>
          <w:sz w:val="24"/>
        </w:rPr>
        <w:t xml:space="preserve">Efter de gældende regler </w:t>
      </w:r>
      <w:r>
        <w:rPr>
          <w:sz w:val="24"/>
        </w:rPr>
        <w:t>er der som udgangspunkt ikke indberetningspligt for selskabers køb af egne aktier.</w:t>
      </w:r>
    </w:p>
    <w:p w:rsidR="00830039" w:rsidRDefault="00830039" w:rsidP="00830039">
      <w:pPr>
        <w:spacing w:line="288" w:lineRule="auto"/>
        <w:jc w:val="both"/>
        <w:rPr>
          <w:sz w:val="24"/>
        </w:rPr>
      </w:pPr>
    </w:p>
    <w:p w:rsidR="00830039" w:rsidRDefault="00830039" w:rsidP="00830039">
      <w:pPr>
        <w:spacing w:line="288" w:lineRule="auto"/>
        <w:jc w:val="both"/>
        <w:rPr>
          <w:sz w:val="24"/>
        </w:rPr>
      </w:pPr>
      <w:r>
        <w:rPr>
          <w:sz w:val="24"/>
        </w:rPr>
        <w:t xml:space="preserve">I henhold til skattekontrollovens § 10, stk. 4, skal den, der som led i virksomhed formidler handel med aktiver m.v., hvert år foretage indberetning til SKAT om erhvervelser og afståelser af aktier m.v. formidlet i det forudgående kalenderår, når erhvervelsen eller afståelsen er formidlet for en person. Indberetningspligten omfatter dog kun de aktier m.v., der er optaget til handel på et reguleret marked. </w:t>
      </w:r>
    </w:p>
    <w:p w:rsidR="00830039" w:rsidRDefault="00830039" w:rsidP="00830039">
      <w:pPr>
        <w:spacing w:line="288" w:lineRule="auto"/>
        <w:jc w:val="both"/>
        <w:rPr>
          <w:sz w:val="24"/>
        </w:rPr>
      </w:pPr>
    </w:p>
    <w:p w:rsidR="00830039" w:rsidRPr="00746E93" w:rsidRDefault="00830039" w:rsidP="00830039">
      <w:pPr>
        <w:spacing w:line="288" w:lineRule="auto"/>
        <w:jc w:val="both"/>
        <w:rPr>
          <w:sz w:val="24"/>
        </w:rPr>
      </w:pPr>
      <w:r>
        <w:rPr>
          <w:sz w:val="24"/>
        </w:rPr>
        <w:lastRenderedPageBreak/>
        <w:t>I de situationer, hvor en fondshandler er involveret i handlen, vil der således ske indberetning ved køb af egne aktier, men i tilfælde, hvor en fondshandler ikke er involveret, sker der ikke indberetning.</w:t>
      </w:r>
    </w:p>
    <w:p w:rsidR="00830039" w:rsidRDefault="00830039" w:rsidP="00830039">
      <w:pPr>
        <w:spacing w:line="288" w:lineRule="auto"/>
        <w:jc w:val="both"/>
        <w:rPr>
          <w:sz w:val="24"/>
          <w:highlight w:val="red"/>
        </w:rPr>
      </w:pPr>
    </w:p>
    <w:p w:rsidR="00830039" w:rsidRPr="00E5217A" w:rsidRDefault="00830039" w:rsidP="00830039">
      <w:pPr>
        <w:spacing w:line="288" w:lineRule="auto"/>
        <w:jc w:val="both"/>
        <w:rPr>
          <w:i/>
          <w:sz w:val="24"/>
        </w:rPr>
      </w:pPr>
      <w:r>
        <w:rPr>
          <w:i/>
          <w:sz w:val="24"/>
        </w:rPr>
        <w:t>3.4.2. Lovforslaget</w:t>
      </w:r>
    </w:p>
    <w:p w:rsidR="00830039" w:rsidRDefault="00830039" w:rsidP="00830039">
      <w:pPr>
        <w:spacing w:line="288" w:lineRule="auto"/>
        <w:jc w:val="both"/>
        <w:rPr>
          <w:sz w:val="24"/>
        </w:rPr>
      </w:pPr>
      <w:r w:rsidRPr="008324C8">
        <w:rPr>
          <w:sz w:val="24"/>
        </w:rPr>
        <w:t xml:space="preserve">Det foreslås at indføre en oplysningspligt for afståelser, som sker i forbindelse med selskabers opkøb af egne aktier. </w:t>
      </w:r>
    </w:p>
    <w:p w:rsidR="00830039" w:rsidRDefault="00830039" w:rsidP="00830039">
      <w:pPr>
        <w:spacing w:line="288" w:lineRule="auto"/>
        <w:jc w:val="both"/>
        <w:rPr>
          <w:sz w:val="24"/>
        </w:rPr>
      </w:pPr>
    </w:p>
    <w:p w:rsidR="00830039" w:rsidRPr="00023485" w:rsidRDefault="00830039" w:rsidP="00830039">
      <w:pPr>
        <w:spacing w:line="288" w:lineRule="auto"/>
        <w:jc w:val="both"/>
        <w:rPr>
          <w:sz w:val="24"/>
        </w:rPr>
      </w:pPr>
      <w:r w:rsidRPr="00023485">
        <w:rPr>
          <w:sz w:val="24"/>
        </w:rPr>
        <w:t xml:space="preserve">Dette forslag udspringer af en række indsatsprojekter, som har afdækket et problem med sikringen af en korrekt beskatning af disse afståelser. Tidligere var der efter ligningslovens </w:t>
      </w:r>
      <w:r>
        <w:rPr>
          <w:sz w:val="24"/>
        </w:rPr>
        <w:t>§</w:t>
      </w:r>
      <w:r w:rsidRPr="00023485">
        <w:rPr>
          <w:sz w:val="24"/>
        </w:rPr>
        <w:t xml:space="preserve">§ 7 A og 7 H adgang til skattefri modtagelse af medarbejderaktier. Denne adgang blev fjernet ved lov nr. 1382 af 28. december 2011, som ophævede ligningslovens </w:t>
      </w:r>
      <w:r>
        <w:rPr>
          <w:sz w:val="24"/>
        </w:rPr>
        <w:t>§</w:t>
      </w:r>
      <w:r w:rsidRPr="00023485">
        <w:rPr>
          <w:sz w:val="24"/>
        </w:rPr>
        <w:t xml:space="preserve">§ 7 A og 7 H, hvilket i praksis betyder, at medarbejderen fremover bliver beskattet af de modtagne aktier som almindelig lønindkomst. </w:t>
      </w:r>
    </w:p>
    <w:p w:rsidR="00830039" w:rsidRPr="00023485" w:rsidRDefault="00830039" w:rsidP="00830039">
      <w:pPr>
        <w:spacing w:line="288" w:lineRule="auto"/>
        <w:jc w:val="both"/>
        <w:rPr>
          <w:sz w:val="24"/>
        </w:rPr>
      </w:pPr>
    </w:p>
    <w:p w:rsidR="00830039" w:rsidRPr="00023485" w:rsidRDefault="00830039" w:rsidP="00830039">
      <w:pPr>
        <w:spacing w:line="288" w:lineRule="auto"/>
        <w:jc w:val="both"/>
        <w:rPr>
          <w:sz w:val="24"/>
        </w:rPr>
      </w:pPr>
      <w:r w:rsidRPr="00023485">
        <w:rPr>
          <w:sz w:val="24"/>
        </w:rPr>
        <w:t>Forud for ophævelsen af adgangen til skattefrit at modtage medarbejderaktier eksisterede et generelt problem med korrekt beskatning ved afståelse af disse aktier. Det skyldes en udbredt misforståelse af, at såvel medarbejderens erhvervelse som dennes afståelse af aktierne var skattefri, selv</w:t>
      </w:r>
      <w:r>
        <w:rPr>
          <w:sz w:val="24"/>
        </w:rPr>
        <w:t xml:space="preserve"> </w:t>
      </w:r>
      <w:r w:rsidRPr="00023485">
        <w:rPr>
          <w:sz w:val="24"/>
        </w:rPr>
        <w:t>om dette kun gjaldt erhvervelserne. Det betød, at en lang række medarbejdere ik</w:t>
      </w:r>
      <w:r>
        <w:rPr>
          <w:sz w:val="24"/>
        </w:rPr>
        <w:t xml:space="preserve">ke var opmærksomme på, at de skulle </w:t>
      </w:r>
      <w:r w:rsidRPr="00023485">
        <w:rPr>
          <w:sz w:val="24"/>
        </w:rPr>
        <w:t>beskatte</w:t>
      </w:r>
      <w:r>
        <w:rPr>
          <w:sz w:val="24"/>
        </w:rPr>
        <w:t>s</w:t>
      </w:r>
      <w:r w:rsidRPr="00023485">
        <w:rPr>
          <w:sz w:val="24"/>
        </w:rPr>
        <w:t xml:space="preserve"> af en evt. avance ved tilbagesalg af aktierne til det udstedende selskab. </w:t>
      </w:r>
    </w:p>
    <w:p w:rsidR="00830039" w:rsidRPr="00023485" w:rsidRDefault="00830039" w:rsidP="00830039">
      <w:pPr>
        <w:spacing w:line="288" w:lineRule="auto"/>
        <w:jc w:val="both"/>
        <w:rPr>
          <w:sz w:val="24"/>
        </w:rPr>
      </w:pPr>
    </w:p>
    <w:p w:rsidR="00830039" w:rsidRPr="00023485" w:rsidRDefault="00830039" w:rsidP="00830039">
      <w:pPr>
        <w:spacing w:line="288" w:lineRule="auto"/>
        <w:jc w:val="both"/>
        <w:rPr>
          <w:sz w:val="24"/>
        </w:rPr>
      </w:pPr>
      <w:r w:rsidRPr="00023485">
        <w:rPr>
          <w:sz w:val="24"/>
        </w:rPr>
        <w:t xml:space="preserve">Der eksisterer fortsat et problem med </w:t>
      </w:r>
      <w:r>
        <w:rPr>
          <w:sz w:val="24"/>
        </w:rPr>
        <w:t xml:space="preserve">at </w:t>
      </w:r>
      <w:r w:rsidRPr="00023485">
        <w:rPr>
          <w:sz w:val="24"/>
        </w:rPr>
        <w:t xml:space="preserve">sikre korrekt beskatning ved afståelse af medarbejderaktier, og det foreslås derfor at indføre en oplysningspligt for afståelser af disse, hvor erhververen er et selskab, der foretager opkøb af egne aktier. Oplysningspligten foreslås at påhvile selskabet. </w:t>
      </w:r>
    </w:p>
    <w:p w:rsidR="00830039" w:rsidRPr="00023485" w:rsidRDefault="00830039" w:rsidP="00830039">
      <w:pPr>
        <w:spacing w:line="288" w:lineRule="auto"/>
        <w:jc w:val="both"/>
        <w:rPr>
          <w:sz w:val="24"/>
        </w:rPr>
      </w:pPr>
    </w:p>
    <w:p w:rsidR="00830039" w:rsidRDefault="00830039" w:rsidP="00830039">
      <w:pPr>
        <w:spacing w:line="288" w:lineRule="auto"/>
        <w:jc w:val="both"/>
        <w:rPr>
          <w:sz w:val="24"/>
        </w:rPr>
      </w:pPr>
      <w:r>
        <w:rPr>
          <w:sz w:val="24"/>
        </w:rPr>
        <w:t>Nærværende forslag vil</w:t>
      </w:r>
      <w:r w:rsidRPr="008324C8">
        <w:rPr>
          <w:sz w:val="24"/>
        </w:rPr>
        <w:t xml:space="preserve"> bl.a. betyde, at der</w:t>
      </w:r>
      <w:r>
        <w:rPr>
          <w:sz w:val="24"/>
        </w:rPr>
        <w:t xml:space="preserve"> bliver indberetningspligt ved </w:t>
      </w:r>
      <w:r w:rsidRPr="008324C8">
        <w:rPr>
          <w:sz w:val="24"/>
        </w:rPr>
        <w:t xml:space="preserve">afståelse af medarbejderaktier, der er udstedt i henhold til de tidligere gældende bestemmelser i ligningslovens §§ 7 A og 7 H, </w:t>
      </w:r>
      <w:r>
        <w:rPr>
          <w:sz w:val="24"/>
        </w:rPr>
        <w:t>til det udstedende selskab</w:t>
      </w:r>
      <w:r w:rsidRPr="008324C8">
        <w:rPr>
          <w:sz w:val="24"/>
        </w:rPr>
        <w:t>. Det foreslås, at indberetningspligten i disse tilfælde påhviler selskabet. Selskabet skal dog ikke foretage indberetning, hvis der allerede er en formidler, der er indberetningspligtig for så vidt angår afståelsen. Dvs</w:t>
      </w:r>
      <w:r>
        <w:rPr>
          <w:sz w:val="24"/>
        </w:rPr>
        <w:t>.</w:t>
      </w:r>
      <w:r w:rsidRPr="008324C8">
        <w:rPr>
          <w:sz w:val="24"/>
        </w:rPr>
        <w:t>, hvis handelen er foretaget gennem f.eks. en fondshandler, der har formidlet handelen som led i sin virksomhed.</w:t>
      </w:r>
    </w:p>
    <w:p w:rsidR="00830039" w:rsidRDefault="00830039" w:rsidP="00830039">
      <w:pPr>
        <w:spacing w:line="288" w:lineRule="auto"/>
        <w:jc w:val="both"/>
        <w:rPr>
          <w:sz w:val="24"/>
        </w:rPr>
      </w:pPr>
    </w:p>
    <w:p w:rsidR="00830039" w:rsidRPr="00087D28" w:rsidRDefault="00830039" w:rsidP="00830039">
      <w:pPr>
        <w:rPr>
          <w:i/>
          <w:iCs/>
          <w:sz w:val="24"/>
        </w:rPr>
      </w:pPr>
      <w:r w:rsidRPr="00AA78C4">
        <w:rPr>
          <w:i/>
          <w:iCs/>
          <w:sz w:val="24"/>
        </w:rPr>
        <w:t>3.</w:t>
      </w:r>
      <w:r>
        <w:rPr>
          <w:i/>
          <w:iCs/>
          <w:sz w:val="24"/>
        </w:rPr>
        <w:t>5</w:t>
      </w:r>
      <w:r w:rsidRPr="00AA78C4">
        <w:rPr>
          <w:i/>
          <w:iCs/>
          <w:sz w:val="24"/>
        </w:rPr>
        <w:t xml:space="preserve">. </w:t>
      </w:r>
      <w:r w:rsidRPr="00087D28">
        <w:rPr>
          <w:i/>
          <w:sz w:val="24"/>
        </w:rPr>
        <w:t>Indberetning af modtagere af renter af virksomhedsgæld</w:t>
      </w:r>
    </w:p>
    <w:p w:rsidR="00830039" w:rsidRPr="00BC172D" w:rsidRDefault="00830039" w:rsidP="00830039">
      <w:pPr>
        <w:rPr>
          <w:i/>
          <w:iCs/>
          <w:sz w:val="24"/>
        </w:rPr>
      </w:pPr>
      <w:r w:rsidRPr="00AA78C4">
        <w:rPr>
          <w:i/>
          <w:iCs/>
          <w:sz w:val="24"/>
        </w:rPr>
        <w:t>3.5.1.</w:t>
      </w:r>
      <w:r w:rsidRPr="00BC172D">
        <w:rPr>
          <w:i/>
          <w:iCs/>
          <w:sz w:val="24"/>
        </w:rPr>
        <w:t xml:space="preserve"> Gældende ret</w:t>
      </w:r>
    </w:p>
    <w:p w:rsidR="00830039" w:rsidRPr="00AA78C4" w:rsidRDefault="00830039" w:rsidP="00830039">
      <w:pPr>
        <w:spacing w:line="288" w:lineRule="auto"/>
        <w:jc w:val="both"/>
        <w:rPr>
          <w:sz w:val="24"/>
        </w:rPr>
      </w:pPr>
      <w:r w:rsidRPr="00AA78C4">
        <w:rPr>
          <w:sz w:val="24"/>
        </w:rPr>
        <w:t xml:space="preserve">Ved lov nr. 462 af 12. juni 2009 blev der indført pligt for låntagere, som er personer, </w:t>
      </w:r>
      <w:r>
        <w:rPr>
          <w:sz w:val="24"/>
        </w:rPr>
        <w:t>der har</w:t>
      </w:r>
      <w:r w:rsidRPr="00AA78C4">
        <w:rPr>
          <w:sz w:val="24"/>
        </w:rPr>
        <w:t xml:space="preserve"> forrentede lån til at oplyse identiteten af långiveren over</w:t>
      </w:r>
      <w:r>
        <w:rPr>
          <w:sz w:val="24"/>
        </w:rPr>
        <w:t xml:space="preserve"> </w:t>
      </w:r>
      <w:r w:rsidRPr="00AA78C4">
        <w:rPr>
          <w:sz w:val="24"/>
        </w:rPr>
        <w:t xml:space="preserve">for SKAT. Desuden blev fradragsretten for personer for renteudgifter af lån gjort betinget af, at låntager afgiver disse oplysninger til SKAT. De personer, der som låntagere skal afgive disse oplysninger til </w:t>
      </w:r>
      <w:r w:rsidRPr="00AA78C4">
        <w:rPr>
          <w:sz w:val="24"/>
        </w:rPr>
        <w:lastRenderedPageBreak/>
        <w:t>identifikation af långiver, er fuldt skattepligtige personer, samt begrænset skattepligtige personer med fast driftssted i Danmark, eller som er ejere af fast ejendom i Danmark, samt grænsegængere.</w:t>
      </w:r>
    </w:p>
    <w:p w:rsidR="00830039" w:rsidRPr="00AA78C4" w:rsidRDefault="00830039" w:rsidP="00830039">
      <w:pPr>
        <w:spacing w:line="288" w:lineRule="auto"/>
        <w:jc w:val="both"/>
        <w:rPr>
          <w:sz w:val="24"/>
        </w:rPr>
      </w:pPr>
    </w:p>
    <w:p w:rsidR="00830039" w:rsidRPr="00AA78C4" w:rsidRDefault="00830039" w:rsidP="00830039">
      <w:pPr>
        <w:spacing w:line="288" w:lineRule="auto"/>
        <w:jc w:val="both"/>
        <w:rPr>
          <w:sz w:val="24"/>
        </w:rPr>
      </w:pPr>
      <w:r w:rsidRPr="00AA78C4">
        <w:rPr>
          <w:sz w:val="24"/>
        </w:rPr>
        <w:t>Pligten til at oplyse om modtageren af renterne gælder ikke, hvis modtageren er indberetningspligtig til SKAT vedrørende renterne. Pligten til at oplyse om modtageren gælder således f.eks. ikke i relation til renter betalt til pengeinstitutter, realkreditinstitutter og andre finansielle virksomheder, der er indberetningspligtige vedrørende renterne efter skattekontrolloven.</w:t>
      </w:r>
    </w:p>
    <w:p w:rsidR="00830039" w:rsidRPr="00AA78C4" w:rsidRDefault="00830039" w:rsidP="00830039">
      <w:pPr>
        <w:spacing w:line="288" w:lineRule="auto"/>
        <w:jc w:val="both"/>
        <w:rPr>
          <w:sz w:val="24"/>
        </w:rPr>
      </w:pPr>
    </w:p>
    <w:p w:rsidR="00830039" w:rsidRPr="00AA78C4" w:rsidRDefault="00830039" w:rsidP="00830039">
      <w:pPr>
        <w:spacing w:line="288" w:lineRule="auto"/>
        <w:jc w:val="both"/>
        <w:rPr>
          <w:sz w:val="24"/>
        </w:rPr>
      </w:pPr>
      <w:r w:rsidRPr="00AA78C4">
        <w:rPr>
          <w:sz w:val="24"/>
        </w:rPr>
        <w:t>Formålet med reglerne er for det første at sikre, at der sker korrekt beskatning af de renteindtægter, långiver har. For det andet er det et værn mod selvangivelse af fiktive renteudgifter.</w:t>
      </w:r>
    </w:p>
    <w:p w:rsidR="00830039" w:rsidRPr="00AA78C4" w:rsidRDefault="00830039" w:rsidP="00830039">
      <w:pPr>
        <w:spacing w:line="288" w:lineRule="auto"/>
        <w:jc w:val="both"/>
        <w:rPr>
          <w:sz w:val="24"/>
        </w:rPr>
      </w:pPr>
    </w:p>
    <w:p w:rsidR="00830039" w:rsidRPr="00AA78C4" w:rsidRDefault="00830039" w:rsidP="00830039">
      <w:pPr>
        <w:spacing w:line="288" w:lineRule="auto"/>
        <w:jc w:val="both"/>
        <w:rPr>
          <w:sz w:val="24"/>
        </w:rPr>
      </w:pPr>
      <w:r w:rsidRPr="00AA78C4">
        <w:rPr>
          <w:sz w:val="24"/>
        </w:rPr>
        <w:t xml:space="preserve">Renter betalt af personligt ejede virksomheder omfattes af reglen, mens renter betalt af selskaber m.v. </w:t>
      </w:r>
      <w:r>
        <w:rPr>
          <w:sz w:val="24"/>
        </w:rPr>
        <w:t xml:space="preserve">ikke </w:t>
      </w:r>
      <w:r w:rsidRPr="00AA78C4">
        <w:rPr>
          <w:sz w:val="24"/>
        </w:rPr>
        <w:t>blev omfattet af reglen. Når renter betalt af selskaber ikke blev omfattet, var det for at undgå et stort besvær med at afgive identitetsoplysninger vedrørende andre virksomheder, f.eks. leverandører, der betales renter til som følge af for sen betaling. Besværet hermed ville ikke stå mål med byrden, idet långiverne oftest er andre virksomheder, og såvel låntager som långiver, hvis denne er dansk, dermed er undergivet bogføringspligt og pligt til på forlangende at udlevere regnskabsmateriale til SKAT.</w:t>
      </w:r>
    </w:p>
    <w:p w:rsidR="00830039" w:rsidRPr="00AA78C4" w:rsidRDefault="00830039" w:rsidP="00830039">
      <w:pPr>
        <w:spacing w:line="288" w:lineRule="auto"/>
        <w:jc w:val="both"/>
        <w:rPr>
          <w:sz w:val="24"/>
        </w:rPr>
      </w:pPr>
    </w:p>
    <w:p w:rsidR="00830039" w:rsidRPr="00BC172D" w:rsidRDefault="00830039" w:rsidP="00830039">
      <w:pPr>
        <w:rPr>
          <w:i/>
          <w:iCs/>
          <w:sz w:val="24"/>
        </w:rPr>
      </w:pPr>
      <w:r w:rsidRPr="00AA78C4">
        <w:rPr>
          <w:i/>
          <w:iCs/>
          <w:sz w:val="24"/>
        </w:rPr>
        <w:t>3.</w:t>
      </w:r>
      <w:r>
        <w:rPr>
          <w:i/>
          <w:iCs/>
          <w:sz w:val="24"/>
        </w:rPr>
        <w:t>5</w:t>
      </w:r>
      <w:r w:rsidRPr="00AA78C4">
        <w:rPr>
          <w:i/>
          <w:iCs/>
          <w:sz w:val="24"/>
        </w:rPr>
        <w:t>.2.</w:t>
      </w:r>
      <w:r w:rsidRPr="00BC172D">
        <w:rPr>
          <w:i/>
          <w:iCs/>
          <w:sz w:val="24"/>
        </w:rPr>
        <w:t xml:space="preserve"> </w:t>
      </w:r>
      <w:r>
        <w:rPr>
          <w:i/>
          <w:iCs/>
          <w:sz w:val="24"/>
        </w:rPr>
        <w:t>Lovforslaget</w:t>
      </w:r>
    </w:p>
    <w:p w:rsidR="00830039" w:rsidRPr="00AA78C4" w:rsidRDefault="00830039" w:rsidP="00830039">
      <w:pPr>
        <w:spacing w:line="288" w:lineRule="auto"/>
        <w:jc w:val="both"/>
        <w:rPr>
          <w:sz w:val="24"/>
        </w:rPr>
      </w:pPr>
      <w:r w:rsidRPr="00AA78C4">
        <w:rPr>
          <w:sz w:val="24"/>
        </w:rPr>
        <w:t xml:space="preserve">De gældende regler medfører en forskelsbehandling af virksomheder drevet i personlig regi og virksomheder drevet i selskabsform. Da begrundelsen for at holde renter betalt af selskaber </w:t>
      </w:r>
      <w:r>
        <w:rPr>
          <w:sz w:val="24"/>
        </w:rPr>
        <w:t xml:space="preserve">uden for </w:t>
      </w:r>
      <w:r w:rsidRPr="00AA78C4">
        <w:rPr>
          <w:sz w:val="24"/>
        </w:rPr>
        <w:t>gælder i samme udstrækning i forhold til virksomheder drevet i personlig regi, for</w:t>
      </w:r>
      <w:r>
        <w:rPr>
          <w:sz w:val="24"/>
        </w:rPr>
        <w:t>e</w:t>
      </w:r>
      <w:r w:rsidRPr="00AA78C4">
        <w:rPr>
          <w:sz w:val="24"/>
        </w:rPr>
        <w:t>slås det, at denne forskelsbehandling fjernes.</w:t>
      </w:r>
    </w:p>
    <w:p w:rsidR="00830039" w:rsidRPr="00AA78C4" w:rsidRDefault="00830039" w:rsidP="00830039">
      <w:pPr>
        <w:spacing w:line="288" w:lineRule="auto"/>
        <w:jc w:val="both"/>
        <w:rPr>
          <w:sz w:val="24"/>
        </w:rPr>
      </w:pPr>
    </w:p>
    <w:p w:rsidR="00830039" w:rsidRDefault="00830039" w:rsidP="00830039">
      <w:pPr>
        <w:spacing w:line="288" w:lineRule="auto"/>
        <w:jc w:val="both"/>
        <w:rPr>
          <w:sz w:val="24"/>
        </w:rPr>
      </w:pPr>
      <w:r w:rsidRPr="00AA78C4">
        <w:rPr>
          <w:sz w:val="24"/>
        </w:rPr>
        <w:t xml:space="preserve">Efter forslaget gøres dette ved at ophæve kravet om, at der ved renter, der fradrages </w:t>
      </w:r>
      <w:r>
        <w:rPr>
          <w:sz w:val="24"/>
        </w:rPr>
        <w:t>ved opgørelsen af</w:t>
      </w:r>
      <w:r w:rsidRPr="00AA78C4">
        <w:rPr>
          <w:sz w:val="24"/>
        </w:rPr>
        <w:t xml:space="preserve"> en persons indkomst ved selvstændig erhvervsvirksomhed, skal oplyse om identiteten af modtageren af renterne.</w:t>
      </w:r>
    </w:p>
    <w:p w:rsidR="00830039" w:rsidRDefault="00830039" w:rsidP="00830039">
      <w:pPr>
        <w:spacing w:line="288" w:lineRule="auto"/>
        <w:jc w:val="both"/>
        <w:rPr>
          <w:sz w:val="24"/>
        </w:rPr>
      </w:pPr>
    </w:p>
    <w:p w:rsidR="00830039" w:rsidRPr="00D55742" w:rsidRDefault="00830039" w:rsidP="00830039">
      <w:pPr>
        <w:spacing w:line="288" w:lineRule="auto"/>
        <w:jc w:val="both"/>
        <w:rPr>
          <w:i/>
          <w:iCs/>
          <w:sz w:val="24"/>
        </w:rPr>
      </w:pPr>
      <w:r w:rsidRPr="00D55742">
        <w:rPr>
          <w:i/>
          <w:iCs/>
          <w:sz w:val="24"/>
        </w:rPr>
        <w:t>3</w:t>
      </w:r>
      <w:r>
        <w:rPr>
          <w:i/>
          <w:iCs/>
          <w:sz w:val="24"/>
        </w:rPr>
        <w:t>.6</w:t>
      </w:r>
      <w:r w:rsidRPr="00D55742">
        <w:rPr>
          <w:i/>
          <w:iCs/>
          <w:sz w:val="24"/>
        </w:rPr>
        <w:t>. Videregivelse af oplysninger til finansielle virksomheder til brug for rådgivning og opd</w:t>
      </w:r>
      <w:r w:rsidRPr="00D55742">
        <w:rPr>
          <w:i/>
          <w:iCs/>
          <w:sz w:val="24"/>
        </w:rPr>
        <w:t>a</w:t>
      </w:r>
      <w:r w:rsidRPr="00D55742">
        <w:rPr>
          <w:i/>
          <w:iCs/>
          <w:sz w:val="24"/>
        </w:rPr>
        <w:t xml:space="preserve">tering af kundeoplysninger </w:t>
      </w:r>
    </w:p>
    <w:p w:rsidR="00830039" w:rsidRPr="00D55742" w:rsidRDefault="00830039" w:rsidP="00830039">
      <w:pPr>
        <w:spacing w:line="288" w:lineRule="auto"/>
        <w:jc w:val="both"/>
        <w:rPr>
          <w:i/>
          <w:iCs/>
          <w:sz w:val="24"/>
        </w:rPr>
      </w:pPr>
      <w:r w:rsidRPr="00D55742">
        <w:rPr>
          <w:i/>
          <w:iCs/>
          <w:sz w:val="24"/>
        </w:rPr>
        <w:t>3.</w:t>
      </w:r>
      <w:r>
        <w:rPr>
          <w:i/>
          <w:iCs/>
          <w:sz w:val="24"/>
        </w:rPr>
        <w:t>6</w:t>
      </w:r>
      <w:r w:rsidRPr="00D55742">
        <w:rPr>
          <w:i/>
          <w:iCs/>
          <w:sz w:val="24"/>
        </w:rPr>
        <w:t>.1. Gældende ret</w:t>
      </w:r>
    </w:p>
    <w:p w:rsidR="00830039" w:rsidRPr="00D55742" w:rsidRDefault="00830039" w:rsidP="00830039">
      <w:pPr>
        <w:spacing w:line="288" w:lineRule="auto"/>
        <w:jc w:val="both"/>
        <w:rPr>
          <w:iCs/>
          <w:sz w:val="24"/>
        </w:rPr>
      </w:pPr>
      <w:r w:rsidRPr="00D55742">
        <w:rPr>
          <w:iCs/>
          <w:sz w:val="24"/>
        </w:rPr>
        <w:t>Efter § 3</w:t>
      </w:r>
      <w:r>
        <w:rPr>
          <w:iCs/>
          <w:sz w:val="24"/>
        </w:rPr>
        <w:t xml:space="preserve"> </w:t>
      </w:r>
      <w:r w:rsidRPr="00D55742">
        <w:rPr>
          <w:iCs/>
          <w:sz w:val="24"/>
        </w:rPr>
        <w:t>A i lov om inddrivelse af gæld til det offentlige</w:t>
      </w:r>
      <w:r>
        <w:rPr>
          <w:iCs/>
          <w:sz w:val="24"/>
        </w:rPr>
        <w:t xml:space="preserve">, § 7 A i lov om et indkomstregister og § 1 B i </w:t>
      </w:r>
      <w:r w:rsidRPr="00D55742">
        <w:rPr>
          <w:iCs/>
          <w:sz w:val="24"/>
        </w:rPr>
        <w:t xml:space="preserve">skattekontrolloven er der hjemmel til, at virksomheder, der yder lån eller formidler lån, med den registreredes samtykke kan få oplysninger om gæld, som inddrives af </w:t>
      </w:r>
      <w:r>
        <w:rPr>
          <w:iCs/>
          <w:sz w:val="24"/>
        </w:rPr>
        <w:t>SKAT</w:t>
      </w:r>
      <w:r w:rsidRPr="00D55742">
        <w:rPr>
          <w:iCs/>
          <w:sz w:val="24"/>
        </w:rPr>
        <w:t xml:space="preserve">, </w:t>
      </w:r>
      <w:r>
        <w:rPr>
          <w:iCs/>
          <w:sz w:val="24"/>
        </w:rPr>
        <w:t>oplysninger fra indkomstregisteret og</w:t>
      </w:r>
      <w:r w:rsidRPr="004E63B8">
        <w:t xml:space="preserve"> </w:t>
      </w:r>
      <w:r w:rsidRPr="004E63B8">
        <w:rPr>
          <w:iCs/>
          <w:sz w:val="24"/>
        </w:rPr>
        <w:t xml:space="preserve">oplysninger, som indgår i den seneste årsopgørelse, </w:t>
      </w:r>
      <w:r w:rsidRPr="00D55742">
        <w:rPr>
          <w:iCs/>
          <w:sz w:val="24"/>
        </w:rPr>
        <w:t>hvis oplysningerne er nødvendige til brug for konk</w:t>
      </w:r>
      <w:r>
        <w:rPr>
          <w:iCs/>
          <w:sz w:val="24"/>
        </w:rPr>
        <w:t>rete kreditgivningssituationer.</w:t>
      </w:r>
    </w:p>
    <w:p w:rsidR="00830039" w:rsidRDefault="00830039" w:rsidP="00830039">
      <w:pPr>
        <w:spacing w:line="288" w:lineRule="auto"/>
        <w:jc w:val="both"/>
        <w:rPr>
          <w:iCs/>
          <w:sz w:val="24"/>
        </w:rPr>
      </w:pPr>
    </w:p>
    <w:p w:rsidR="00830039" w:rsidRPr="00D55742" w:rsidRDefault="00830039" w:rsidP="00830039">
      <w:pPr>
        <w:spacing w:line="288" w:lineRule="auto"/>
        <w:jc w:val="both"/>
        <w:rPr>
          <w:sz w:val="24"/>
        </w:rPr>
      </w:pPr>
      <w:r>
        <w:rPr>
          <w:sz w:val="24"/>
        </w:rPr>
        <w:t xml:space="preserve">Disse bestemmelser skal ses i sammenhæng med </w:t>
      </w:r>
      <w:r w:rsidRPr="00D55742">
        <w:rPr>
          <w:sz w:val="24"/>
        </w:rPr>
        <w:t>§ 7</w:t>
      </w:r>
      <w:r>
        <w:rPr>
          <w:sz w:val="24"/>
        </w:rPr>
        <w:t xml:space="preserve"> </w:t>
      </w:r>
      <w:r w:rsidRPr="00D55742">
        <w:rPr>
          <w:sz w:val="24"/>
        </w:rPr>
        <w:t xml:space="preserve">c, stk. 1, </w:t>
      </w:r>
      <w:r>
        <w:rPr>
          <w:sz w:val="24"/>
        </w:rPr>
        <w:t xml:space="preserve">i </w:t>
      </w:r>
      <w:r w:rsidRPr="00D55742">
        <w:rPr>
          <w:sz w:val="24"/>
        </w:rPr>
        <w:t>lov om kreditaftaler</w:t>
      </w:r>
      <w:r>
        <w:rPr>
          <w:sz w:val="24"/>
        </w:rPr>
        <w:t xml:space="preserve">. I denne bestemmelse </w:t>
      </w:r>
      <w:r w:rsidRPr="00D55742">
        <w:rPr>
          <w:sz w:val="24"/>
        </w:rPr>
        <w:t>er det fastsat, at kreditgiver inden kreditaftalens indgåelse skal vurdere forbrugerens kreditvæ</w:t>
      </w:r>
      <w:r w:rsidRPr="00D55742">
        <w:rPr>
          <w:sz w:val="24"/>
        </w:rPr>
        <w:t>r</w:t>
      </w:r>
      <w:r w:rsidRPr="00D55742">
        <w:rPr>
          <w:sz w:val="24"/>
        </w:rPr>
        <w:t>dighed på grundlag af fyldestgørende oplysninger, der, hvor det er relevant, indhentes hos forbrugeren, og</w:t>
      </w:r>
      <w:r>
        <w:rPr>
          <w:sz w:val="24"/>
        </w:rPr>
        <w:t>,</w:t>
      </w:r>
      <w:r w:rsidRPr="00D55742">
        <w:rPr>
          <w:sz w:val="24"/>
        </w:rPr>
        <w:t xml:space="preserve"> hvor det er nødvendigt, ved søgning i relevante databaser. </w:t>
      </w:r>
      <w:r>
        <w:rPr>
          <w:sz w:val="24"/>
        </w:rPr>
        <w:t>B</w:t>
      </w:r>
      <w:r w:rsidRPr="00D55742">
        <w:rPr>
          <w:sz w:val="24"/>
        </w:rPr>
        <w:t>estemmelsen skal ses i sammenhæng med forbrugerkreditdirektivets overordnede formål om at øge forbrugerb</w:t>
      </w:r>
      <w:r w:rsidRPr="00D55742">
        <w:rPr>
          <w:sz w:val="24"/>
        </w:rPr>
        <w:t>e</w:t>
      </w:r>
      <w:r w:rsidRPr="00D55742">
        <w:rPr>
          <w:sz w:val="24"/>
        </w:rPr>
        <w:t>skyttelsen, og vurderingen af forbrugerens kreditværdighed skal derfor ske med henblik på at vurdere, om forbrugeren på baggrund af dennes økonomiske situation ved hjælp af f.eks. l</w:t>
      </w:r>
      <w:r w:rsidRPr="00D55742">
        <w:rPr>
          <w:sz w:val="24"/>
        </w:rPr>
        <w:t>ø</w:t>
      </w:r>
      <w:r w:rsidRPr="00D55742">
        <w:rPr>
          <w:sz w:val="24"/>
        </w:rPr>
        <w:t>bende indtægter, låneomlægning eller realisation af aktiver vil være i stand til at betale de forudsatte afdrag på kredi</w:t>
      </w:r>
      <w:r>
        <w:rPr>
          <w:sz w:val="24"/>
        </w:rPr>
        <w:t>tbeløbet. De i lov om kreditaftaler</w:t>
      </w:r>
      <w:r w:rsidRPr="00D55742">
        <w:rPr>
          <w:sz w:val="24"/>
        </w:rPr>
        <w:t xml:space="preserve"> fastsatte krav stammer fra impl</w:t>
      </w:r>
      <w:r w:rsidRPr="00D55742">
        <w:rPr>
          <w:sz w:val="24"/>
        </w:rPr>
        <w:t>e</w:t>
      </w:r>
      <w:r w:rsidRPr="00D55742">
        <w:rPr>
          <w:sz w:val="24"/>
        </w:rPr>
        <w:t>mentering af forbrugerkreditdirektivet. En del af de krav, der lovgivningsmæssigt er fastlagt for en bolighandel, er således baseret på EU-regulering.</w:t>
      </w:r>
    </w:p>
    <w:p w:rsidR="00830039" w:rsidRPr="00D55742" w:rsidRDefault="00830039" w:rsidP="00830039">
      <w:pPr>
        <w:spacing w:line="288" w:lineRule="auto"/>
        <w:jc w:val="both"/>
        <w:rPr>
          <w:iCs/>
          <w:sz w:val="24"/>
        </w:rPr>
      </w:pPr>
    </w:p>
    <w:p w:rsidR="00830039" w:rsidRPr="00D55742" w:rsidRDefault="00830039" w:rsidP="00830039">
      <w:pPr>
        <w:spacing w:line="288" w:lineRule="auto"/>
        <w:jc w:val="both"/>
        <w:rPr>
          <w:iCs/>
          <w:sz w:val="24"/>
        </w:rPr>
      </w:pPr>
      <w:r>
        <w:rPr>
          <w:iCs/>
          <w:sz w:val="24"/>
        </w:rPr>
        <w:t>Imidlertid har finansielle virksomheder også efter andre bestemmelser i lovgivningen på det finansielle område pligt til at bruge oplysninger om deres kunders økonomi. Sådanne pligter gælder således efter reglerne om</w:t>
      </w:r>
      <w:r w:rsidRPr="00D55742">
        <w:rPr>
          <w:iCs/>
          <w:sz w:val="24"/>
        </w:rPr>
        <w:t xml:space="preserve"> god skik</w:t>
      </w:r>
      <w:r>
        <w:rPr>
          <w:iCs/>
          <w:sz w:val="24"/>
        </w:rPr>
        <w:t xml:space="preserve"> for</w:t>
      </w:r>
      <w:r w:rsidRPr="00D55742">
        <w:rPr>
          <w:iCs/>
          <w:sz w:val="24"/>
        </w:rPr>
        <w:t xml:space="preserve"> finansielle virksomheder</w:t>
      </w:r>
      <w:r>
        <w:rPr>
          <w:iCs/>
          <w:sz w:val="24"/>
        </w:rPr>
        <w:t xml:space="preserve"> og efter reglerne om ledelse og styring af pengeinstitutter m.fl. Disse regler kan medføre en pligt for pengeinstitu</w:t>
      </w:r>
      <w:r>
        <w:rPr>
          <w:iCs/>
          <w:sz w:val="24"/>
        </w:rPr>
        <w:t>t</w:t>
      </w:r>
      <w:r>
        <w:rPr>
          <w:iCs/>
          <w:sz w:val="24"/>
        </w:rPr>
        <w:t xml:space="preserve">terne til at indhente oplysninger om kundens økonomi i situationer, hvor der ikke er tale om </w:t>
      </w:r>
      <w:r w:rsidRPr="00D55742">
        <w:rPr>
          <w:iCs/>
          <w:sz w:val="24"/>
        </w:rPr>
        <w:t>konkrete kreditgivningssituationer</w:t>
      </w:r>
      <w:r>
        <w:rPr>
          <w:iCs/>
          <w:sz w:val="24"/>
        </w:rPr>
        <w:t>, og hvor der efter § 3 A i lov om in</w:t>
      </w:r>
      <w:r>
        <w:rPr>
          <w:iCs/>
          <w:sz w:val="24"/>
        </w:rPr>
        <w:t>d</w:t>
      </w:r>
      <w:r>
        <w:rPr>
          <w:iCs/>
          <w:sz w:val="24"/>
        </w:rPr>
        <w:t>drivelse af gæld til det offentlige, § 7 A i lov om et indkomstregister og § 1 B i skattekontro</w:t>
      </w:r>
      <w:r>
        <w:rPr>
          <w:iCs/>
          <w:sz w:val="24"/>
        </w:rPr>
        <w:t>l</w:t>
      </w:r>
      <w:r>
        <w:rPr>
          <w:iCs/>
          <w:sz w:val="24"/>
        </w:rPr>
        <w:t>loven ikke er adgang til at modtage oplysninger digitalt fra SKAT. Borgeren skal i stedet printe papirerne og sende dem med post eller e-mail, hvilket medfører tungere administrative byrder for såvel de finansielle virksomheder som deres kunder, end hvis de pågældende oplysninger kan indhentes hos SKAT efter kundens samtykke på samme måde som i forbindelse med konkrete kreditgivningssituationer. I en situation, hvor al skattehåndtering i øvrigt sker digitalt, er det naturligt, at oplysninger også kan fremsendes digitalt frem for at printe fra eksempelvis skattemappen for så at fremsende fysisk.</w:t>
      </w:r>
    </w:p>
    <w:p w:rsidR="00830039" w:rsidRPr="00D55742" w:rsidRDefault="00830039" w:rsidP="00830039">
      <w:pPr>
        <w:spacing w:line="288" w:lineRule="auto"/>
        <w:jc w:val="both"/>
        <w:rPr>
          <w:iCs/>
          <w:sz w:val="24"/>
        </w:rPr>
      </w:pPr>
    </w:p>
    <w:p w:rsidR="00830039" w:rsidRDefault="00830039" w:rsidP="00830039">
      <w:pPr>
        <w:spacing w:line="288" w:lineRule="auto"/>
        <w:jc w:val="both"/>
        <w:rPr>
          <w:sz w:val="24"/>
        </w:rPr>
      </w:pPr>
      <w:r>
        <w:rPr>
          <w:sz w:val="24"/>
        </w:rPr>
        <w:t>Det følger således af bekendtgørelse nr. 928 af 28. juni 2013 om god skik for finansielle vir</w:t>
      </w:r>
      <w:r>
        <w:rPr>
          <w:sz w:val="24"/>
        </w:rPr>
        <w:t>k</w:t>
      </w:r>
      <w:r>
        <w:rPr>
          <w:sz w:val="24"/>
        </w:rPr>
        <w:t>somheder (god skik-bekendtgørelsen), at en finansiel virksomhed skal yde rådgivning, hvis kunden anmoder herom, eller hvis omstændighederne tilsiger, at der er behov for rådgivning, jf. god skik-bekendtgørelsens § 7, stk. 2. I forbindelse med optagelse af lån med pant i fast ejendom, skal der altid ydes rådgivning. Rådgivningen skal tilgodese kundens interesser og give kunden et godt grundlag for at træffe sin beslutning, jf. bekendtgørelsens § 7, stk. 3.</w:t>
      </w:r>
    </w:p>
    <w:p w:rsidR="00830039" w:rsidRDefault="00830039" w:rsidP="00830039">
      <w:pPr>
        <w:spacing w:line="288" w:lineRule="auto"/>
        <w:jc w:val="both"/>
        <w:rPr>
          <w:sz w:val="24"/>
        </w:rPr>
      </w:pPr>
    </w:p>
    <w:p w:rsidR="00830039" w:rsidRDefault="00830039" w:rsidP="00830039">
      <w:pPr>
        <w:spacing w:line="288" w:lineRule="auto"/>
        <w:jc w:val="both"/>
        <w:rPr>
          <w:sz w:val="24"/>
        </w:rPr>
      </w:pPr>
      <w:r>
        <w:rPr>
          <w:sz w:val="24"/>
        </w:rPr>
        <w:t>I god skik-bekendtgørelsen defineres rådgivning, jf. § 7, stk. 1, som anbefalinger, vejledni</w:t>
      </w:r>
      <w:r>
        <w:rPr>
          <w:sz w:val="24"/>
        </w:rPr>
        <w:t>n</w:t>
      </w:r>
      <w:r>
        <w:rPr>
          <w:sz w:val="24"/>
        </w:rPr>
        <w:t>ger, herunder oplysninger om risici forbundet med en disposition, og oplysninger om umi</w:t>
      </w:r>
      <w:r>
        <w:rPr>
          <w:sz w:val="24"/>
        </w:rPr>
        <w:t>d</w:t>
      </w:r>
      <w:r>
        <w:rPr>
          <w:sz w:val="24"/>
        </w:rPr>
        <w:t>delbare konsekvenser af kundens valgmuligheder.</w:t>
      </w:r>
    </w:p>
    <w:p w:rsidR="00830039" w:rsidRDefault="00830039" w:rsidP="00830039">
      <w:pPr>
        <w:spacing w:line="288" w:lineRule="auto"/>
        <w:jc w:val="both"/>
        <w:rPr>
          <w:sz w:val="24"/>
        </w:rPr>
      </w:pPr>
    </w:p>
    <w:p w:rsidR="00830039" w:rsidRDefault="00830039" w:rsidP="00830039">
      <w:pPr>
        <w:spacing w:line="288" w:lineRule="auto"/>
        <w:jc w:val="both"/>
        <w:rPr>
          <w:sz w:val="24"/>
        </w:rPr>
      </w:pPr>
      <w:r>
        <w:rPr>
          <w:sz w:val="24"/>
        </w:rPr>
        <w:lastRenderedPageBreak/>
        <w:t>Rådgivningen skal være baseret på kend-din-kunde-princippet. I forbindelse med rådgivni</w:t>
      </w:r>
      <w:r>
        <w:rPr>
          <w:sz w:val="24"/>
        </w:rPr>
        <w:t>n</w:t>
      </w:r>
      <w:r>
        <w:rPr>
          <w:sz w:val="24"/>
        </w:rPr>
        <w:t>gen skal den finansielle virksomhed derfor anmode kunden om at oplyse om sin økonomiske situation, sin erfaring med de relevante finansielle ydelser, sit formål med ydelsen og sin ris</w:t>
      </w:r>
      <w:r>
        <w:rPr>
          <w:sz w:val="24"/>
        </w:rPr>
        <w:t>i</w:t>
      </w:r>
      <w:r>
        <w:rPr>
          <w:sz w:val="24"/>
        </w:rPr>
        <w:t>kovillighed, jf. § 8, stk. 1. Omfanget og karakteren af disse oplysninger kan afpasses efter den viden, som kunden besidder, og de oplysninger, som den finansielle virksomhed allerede har modtaget, jf. § 8, stk. 2.</w:t>
      </w:r>
    </w:p>
    <w:p w:rsidR="00830039" w:rsidRDefault="00830039" w:rsidP="00830039">
      <w:pPr>
        <w:spacing w:line="288" w:lineRule="auto"/>
        <w:jc w:val="both"/>
        <w:rPr>
          <w:sz w:val="24"/>
        </w:rPr>
      </w:pPr>
    </w:p>
    <w:p w:rsidR="00830039" w:rsidRDefault="00830039" w:rsidP="00830039">
      <w:pPr>
        <w:spacing w:line="288" w:lineRule="auto"/>
        <w:jc w:val="both"/>
        <w:rPr>
          <w:sz w:val="24"/>
        </w:rPr>
      </w:pPr>
      <w:r>
        <w:rPr>
          <w:sz w:val="24"/>
        </w:rPr>
        <w:t>I forhold til rådgivning om lån med pant i fast ejendom er der i god skik-bekendtgørelsen opstillet krav om en række specifikke oplysninger, som kunden skal have i forbindelse med rå</w:t>
      </w:r>
      <w:r>
        <w:rPr>
          <w:sz w:val="24"/>
        </w:rPr>
        <w:t>d</w:t>
      </w:r>
      <w:r>
        <w:rPr>
          <w:sz w:val="24"/>
        </w:rPr>
        <w:t>givningen, og der er krav om, at virksomheden dokumenterer denne rådgivning i et skema, som kunden skal underskrive (god skik-skemaet).</w:t>
      </w:r>
    </w:p>
    <w:p w:rsidR="00830039" w:rsidRDefault="00830039" w:rsidP="00830039">
      <w:pPr>
        <w:spacing w:line="288" w:lineRule="auto"/>
        <w:jc w:val="both"/>
        <w:rPr>
          <w:sz w:val="24"/>
        </w:rPr>
      </w:pPr>
    </w:p>
    <w:p w:rsidR="00830039" w:rsidRPr="00D55742" w:rsidRDefault="00830039" w:rsidP="00830039">
      <w:pPr>
        <w:spacing w:line="288" w:lineRule="auto"/>
        <w:jc w:val="both"/>
        <w:rPr>
          <w:sz w:val="24"/>
        </w:rPr>
      </w:pPr>
      <w:r w:rsidRPr="00D55742">
        <w:rPr>
          <w:sz w:val="24"/>
        </w:rPr>
        <w:t xml:space="preserve">For at opfylde lovgivningens krav har de finansielle virksomheder således behov for at få et indgående kendskab til kundens økonomi med henblik på at kunne yde kunden den relevante rådgivning og samtidig foretage en forsvarlig kreditvurdering af kunden. </w:t>
      </w:r>
    </w:p>
    <w:p w:rsidR="00830039" w:rsidRPr="00D55742" w:rsidRDefault="00830039" w:rsidP="00830039">
      <w:pPr>
        <w:spacing w:line="288" w:lineRule="auto"/>
        <w:jc w:val="both"/>
        <w:rPr>
          <w:sz w:val="24"/>
        </w:rPr>
      </w:pPr>
    </w:p>
    <w:p w:rsidR="00830039" w:rsidRDefault="00830039" w:rsidP="00830039">
      <w:pPr>
        <w:spacing w:line="288" w:lineRule="auto"/>
        <w:jc w:val="both"/>
        <w:rPr>
          <w:sz w:val="24"/>
        </w:rPr>
      </w:pPr>
      <w:r w:rsidRPr="00D55742">
        <w:rPr>
          <w:sz w:val="24"/>
        </w:rPr>
        <w:t>Der kan forekomme situationer, hvor en kunde beder om rådgivning</w:t>
      </w:r>
      <w:r>
        <w:rPr>
          <w:sz w:val="24"/>
        </w:rPr>
        <w:t>,</w:t>
      </w:r>
      <w:r w:rsidRPr="00D55742">
        <w:rPr>
          <w:sz w:val="24"/>
        </w:rPr>
        <w:t xml:space="preserve"> eller hvor omstændigh</w:t>
      </w:r>
      <w:r w:rsidRPr="00D55742">
        <w:rPr>
          <w:sz w:val="24"/>
        </w:rPr>
        <w:t>e</w:t>
      </w:r>
      <w:r w:rsidRPr="00D55742">
        <w:rPr>
          <w:sz w:val="24"/>
        </w:rPr>
        <w:t xml:space="preserve">derne i øvrigt tilsiger, at kunden har behov for rådgivning, uden at kriteriet i </w:t>
      </w:r>
      <w:r>
        <w:rPr>
          <w:iCs/>
          <w:sz w:val="24"/>
        </w:rPr>
        <w:t>§ 3 A i lov om inddrivelse af gæld til det offentlige, § 7 A i lov om et in</w:t>
      </w:r>
      <w:r>
        <w:rPr>
          <w:iCs/>
          <w:sz w:val="24"/>
        </w:rPr>
        <w:t>d</w:t>
      </w:r>
      <w:r>
        <w:rPr>
          <w:iCs/>
          <w:sz w:val="24"/>
        </w:rPr>
        <w:t>komstregister og § 1 B i skattekontrolloven</w:t>
      </w:r>
      <w:r>
        <w:rPr>
          <w:sz w:val="24"/>
        </w:rPr>
        <w:t xml:space="preserve"> – </w:t>
      </w:r>
      <w:r w:rsidRPr="00D55742">
        <w:rPr>
          <w:sz w:val="24"/>
        </w:rPr>
        <w:t>at oplysninge</w:t>
      </w:r>
      <w:r>
        <w:rPr>
          <w:sz w:val="24"/>
        </w:rPr>
        <w:t xml:space="preserve">rne er nødvendige til brug for </w:t>
      </w:r>
      <w:r w:rsidRPr="00D55742">
        <w:rPr>
          <w:sz w:val="24"/>
        </w:rPr>
        <w:t>ko</w:t>
      </w:r>
      <w:r w:rsidRPr="00D55742">
        <w:rPr>
          <w:sz w:val="24"/>
        </w:rPr>
        <w:t>n</w:t>
      </w:r>
      <w:r w:rsidRPr="00D55742">
        <w:rPr>
          <w:sz w:val="24"/>
        </w:rPr>
        <w:t xml:space="preserve">krete kreditgivningssituationer </w:t>
      </w:r>
      <w:r>
        <w:rPr>
          <w:sz w:val="24"/>
        </w:rPr>
        <w:t>– kan siges at være opfyldt.</w:t>
      </w:r>
    </w:p>
    <w:p w:rsidR="00830039" w:rsidRDefault="00830039" w:rsidP="00830039">
      <w:pPr>
        <w:spacing w:line="288" w:lineRule="auto"/>
        <w:jc w:val="both"/>
        <w:rPr>
          <w:sz w:val="24"/>
        </w:rPr>
      </w:pPr>
    </w:p>
    <w:p w:rsidR="00830039" w:rsidRPr="00FC73E1" w:rsidRDefault="00830039" w:rsidP="00830039">
      <w:pPr>
        <w:spacing w:line="288" w:lineRule="auto"/>
        <w:jc w:val="both"/>
        <w:rPr>
          <w:sz w:val="24"/>
        </w:rPr>
      </w:pPr>
      <w:r w:rsidRPr="00FC73E1">
        <w:rPr>
          <w:sz w:val="24"/>
        </w:rPr>
        <w:t>God skik</w:t>
      </w:r>
      <w:r>
        <w:rPr>
          <w:sz w:val="24"/>
        </w:rPr>
        <w:t>-</w:t>
      </w:r>
      <w:r w:rsidRPr="00FC73E1">
        <w:rPr>
          <w:sz w:val="24"/>
        </w:rPr>
        <w:t xml:space="preserve">bekendtgørelsen har karakter af offentligretlig regulering. Hvis en virksomhed ikke overholder bekendtgørelsens regler, kan Finanstilsynet meddele påbud, og hvis påbud ikke efterkommes, kan virksomheden straffes med bøde.  </w:t>
      </w:r>
    </w:p>
    <w:p w:rsidR="00830039" w:rsidRPr="0062714E" w:rsidRDefault="00830039" w:rsidP="00830039">
      <w:pPr>
        <w:spacing w:line="288" w:lineRule="auto"/>
        <w:jc w:val="both"/>
        <w:rPr>
          <w:sz w:val="24"/>
        </w:rPr>
      </w:pPr>
    </w:p>
    <w:p w:rsidR="00830039" w:rsidRDefault="00830039" w:rsidP="00830039">
      <w:pPr>
        <w:pStyle w:val="Brdtekst"/>
        <w:spacing w:line="288" w:lineRule="auto"/>
        <w:rPr>
          <w:rFonts w:ascii="Times New Roman" w:hAnsi="Times New Roman"/>
          <w:sz w:val="24"/>
        </w:rPr>
      </w:pPr>
      <w:r w:rsidRPr="00C0697D">
        <w:rPr>
          <w:rFonts w:ascii="Times New Roman" w:hAnsi="Times New Roman"/>
          <w:sz w:val="24"/>
        </w:rPr>
        <w:t xml:space="preserve">Det fremgår endvidere af bekendtgørelse nr. 297 af 27. marts 2014 om ledelse og styring af pengeinstitutter m.fl., at pengeinstitutter skal have forretningsgange for løbende overvågning af engagementer og kreditrisici i øvrigt.  Forretningsgangene skal sikre, at pengeinstitutterne på kunde- og porteføljeniveau har et opdateret overblik over udviklingen i pengeinstituttets påtagne kreditrisici for at sikre, at det har et betryggende grundlag for at træffe beslutninger, som skal reducere påtagne kreditrisici. </w:t>
      </w:r>
    </w:p>
    <w:p w:rsidR="00830039" w:rsidRPr="00C0697D" w:rsidRDefault="00830039" w:rsidP="00830039">
      <w:pPr>
        <w:pStyle w:val="Brdtekst"/>
        <w:spacing w:line="288" w:lineRule="auto"/>
        <w:rPr>
          <w:rFonts w:ascii="Times New Roman" w:hAnsi="Times New Roman"/>
          <w:sz w:val="24"/>
        </w:rPr>
      </w:pPr>
    </w:p>
    <w:p w:rsidR="00830039" w:rsidRPr="0062714E" w:rsidRDefault="00830039" w:rsidP="00830039">
      <w:pPr>
        <w:pStyle w:val="Brdtekst"/>
        <w:spacing w:line="288" w:lineRule="auto"/>
        <w:rPr>
          <w:rFonts w:ascii="Times New Roman" w:hAnsi="Times New Roman"/>
          <w:sz w:val="24"/>
          <w:szCs w:val="24"/>
        </w:rPr>
      </w:pPr>
      <w:r w:rsidRPr="00C0697D">
        <w:rPr>
          <w:rFonts w:ascii="Times New Roman" w:hAnsi="Times New Roman"/>
          <w:sz w:val="24"/>
        </w:rPr>
        <w:t>For at opfylde kravet om at have et betryggende grundlag for at træffe beslutninger skal pengeinstitutterne blandt andet gennemgå af regnskabsmateriale, årsopgørelser og budgetter m.v. fra låntagere og kautionister. Dette skal bl.a. medvirke til, at pengeinstitutter aflægger retvisende regnskaber, hvor der er taget de nødvendige nedskrivninger på udlån. Endvidere skal det medvirke til, at pengeinstitutter ved opgørelse af deres solvensbehov i tilstrækkeligt omfang tager højde for risikoen ved fremtidige nedskrivninger p</w:t>
      </w:r>
      <w:r>
        <w:rPr>
          <w:rFonts w:ascii="Times New Roman" w:hAnsi="Times New Roman"/>
          <w:sz w:val="24"/>
        </w:rPr>
        <w:t xml:space="preserve">å udlån. Pengeinstitutter kan </w:t>
      </w:r>
      <w:r>
        <w:rPr>
          <w:rFonts w:ascii="Times New Roman" w:hAnsi="Times New Roman"/>
          <w:sz w:val="24"/>
        </w:rPr>
        <w:lastRenderedPageBreak/>
        <w:t>f.eks.</w:t>
      </w:r>
      <w:r w:rsidRPr="00C0697D">
        <w:rPr>
          <w:rFonts w:ascii="Times New Roman" w:hAnsi="Times New Roman"/>
          <w:sz w:val="24"/>
        </w:rPr>
        <w:t xml:space="preserve"> indhente informationer, hvis der sker en generel ændring i kundens økonomiske forhold.</w:t>
      </w:r>
      <w:r w:rsidRPr="0062714E">
        <w:rPr>
          <w:rFonts w:ascii="Times New Roman" w:hAnsi="Times New Roman"/>
          <w:sz w:val="24"/>
          <w:szCs w:val="24"/>
        </w:rPr>
        <w:t xml:space="preserve"> </w:t>
      </w:r>
    </w:p>
    <w:p w:rsidR="00830039" w:rsidRPr="0062714E" w:rsidRDefault="00830039" w:rsidP="00830039">
      <w:pPr>
        <w:pStyle w:val="Brdtekst"/>
        <w:spacing w:line="288" w:lineRule="auto"/>
        <w:rPr>
          <w:rFonts w:ascii="Times New Roman" w:hAnsi="Times New Roman"/>
          <w:sz w:val="24"/>
          <w:szCs w:val="24"/>
        </w:rPr>
      </w:pPr>
    </w:p>
    <w:p w:rsidR="00830039" w:rsidRDefault="00830039" w:rsidP="00830039">
      <w:pPr>
        <w:pStyle w:val="Brdtekst"/>
        <w:spacing w:line="288" w:lineRule="auto"/>
        <w:rPr>
          <w:rFonts w:ascii="Times New Roman" w:hAnsi="Times New Roman"/>
          <w:sz w:val="24"/>
          <w:szCs w:val="24"/>
        </w:rPr>
      </w:pPr>
      <w:r>
        <w:rPr>
          <w:rFonts w:ascii="Times New Roman" w:hAnsi="Times New Roman"/>
          <w:sz w:val="24"/>
          <w:szCs w:val="24"/>
        </w:rPr>
        <w:t>Også i relation til disse regler kan der være situationer, hvor den finansielle virksomhed har pligt til at anvende oplysninger om kundens økonomiske forhold</w:t>
      </w:r>
      <w:r w:rsidRPr="000A0C4D">
        <w:rPr>
          <w:rFonts w:ascii="Times New Roman" w:hAnsi="Times New Roman"/>
          <w:sz w:val="24"/>
          <w:szCs w:val="24"/>
        </w:rPr>
        <w:t xml:space="preserve">, uden at kriteriet i § 3 A i lov om inddrivelse af gæld til det offentlige, § 7 A i lov om et indkomstregister og § 1 B i skattekontrolloven – at oplysningerne er nødvendige til brug for konkrete kreditgivningssituationer </w:t>
      </w:r>
      <w:r>
        <w:rPr>
          <w:rFonts w:ascii="Times New Roman" w:hAnsi="Times New Roman"/>
          <w:sz w:val="24"/>
          <w:szCs w:val="24"/>
        </w:rPr>
        <w:t>–</w:t>
      </w:r>
      <w:r w:rsidRPr="000A0C4D">
        <w:rPr>
          <w:rFonts w:ascii="Times New Roman" w:hAnsi="Times New Roman"/>
          <w:sz w:val="24"/>
          <w:szCs w:val="24"/>
        </w:rPr>
        <w:t xml:space="preserve"> kan siges at være opfyldt.</w:t>
      </w:r>
    </w:p>
    <w:p w:rsidR="00830039" w:rsidRPr="0062714E" w:rsidRDefault="00830039" w:rsidP="00830039">
      <w:pPr>
        <w:pStyle w:val="Brdtekst"/>
        <w:spacing w:line="288" w:lineRule="auto"/>
        <w:rPr>
          <w:rFonts w:ascii="Times New Roman" w:hAnsi="Times New Roman"/>
          <w:sz w:val="24"/>
          <w:szCs w:val="24"/>
        </w:rPr>
      </w:pPr>
    </w:p>
    <w:p w:rsidR="00830039" w:rsidRPr="0062714E" w:rsidRDefault="00830039" w:rsidP="00830039">
      <w:pPr>
        <w:pStyle w:val="Brdtekst"/>
        <w:spacing w:line="288" w:lineRule="auto"/>
        <w:rPr>
          <w:rFonts w:ascii="Times New Roman" w:hAnsi="Times New Roman"/>
          <w:sz w:val="24"/>
          <w:szCs w:val="24"/>
        </w:rPr>
      </w:pPr>
      <w:r w:rsidRPr="0062714E">
        <w:rPr>
          <w:rFonts w:ascii="Times New Roman" w:hAnsi="Times New Roman"/>
          <w:sz w:val="24"/>
        </w:rPr>
        <w:t>Oplysningerne skal i rådgivningssituationer og i f</w:t>
      </w:r>
      <w:r>
        <w:rPr>
          <w:rFonts w:ascii="Times New Roman" w:hAnsi="Times New Roman"/>
          <w:sz w:val="24"/>
        </w:rPr>
        <w:t xml:space="preserve">orbindelse med efterlevelse af </w:t>
      </w:r>
      <w:r w:rsidRPr="0062714E">
        <w:rPr>
          <w:rFonts w:ascii="Times New Roman" w:hAnsi="Times New Roman"/>
          <w:sz w:val="24"/>
        </w:rPr>
        <w:t>bekendtgøre</w:t>
      </w:r>
      <w:r w:rsidRPr="0062714E">
        <w:rPr>
          <w:rFonts w:ascii="Times New Roman" w:hAnsi="Times New Roman"/>
          <w:sz w:val="24"/>
        </w:rPr>
        <w:t>l</w:t>
      </w:r>
      <w:r w:rsidRPr="0062714E">
        <w:rPr>
          <w:rFonts w:ascii="Times New Roman" w:hAnsi="Times New Roman"/>
          <w:sz w:val="24"/>
        </w:rPr>
        <w:t>se om ledelse og styring af pengeinstitutter m.fl</w:t>
      </w:r>
      <w:r>
        <w:rPr>
          <w:rFonts w:ascii="Times New Roman" w:hAnsi="Times New Roman"/>
          <w:sz w:val="24"/>
        </w:rPr>
        <w:t>.</w:t>
      </w:r>
      <w:r w:rsidRPr="0062714E">
        <w:rPr>
          <w:rFonts w:ascii="Times New Roman" w:hAnsi="Times New Roman"/>
          <w:sz w:val="24"/>
        </w:rPr>
        <w:t xml:space="preserve"> indhentes hos kunden – ofte på papir. Dette medfører en større administrativ byrde for de finansielle virksomheder og deres kunder, end i de tilfælde hvor oplysningerne kan indhentes digitalt hos SKAT efter samtykke fra kunden. Uanset at der såvel i rådgivningssitu</w:t>
      </w:r>
      <w:r>
        <w:rPr>
          <w:rFonts w:ascii="Times New Roman" w:hAnsi="Times New Roman"/>
          <w:sz w:val="24"/>
        </w:rPr>
        <w:t xml:space="preserve">ationen og ved efterlevelse af </w:t>
      </w:r>
      <w:r w:rsidRPr="0062714E">
        <w:rPr>
          <w:rFonts w:ascii="Times New Roman" w:hAnsi="Times New Roman"/>
          <w:sz w:val="24"/>
        </w:rPr>
        <w:t>bekendtgørelse om ledelse og styring af pengeinstitutter m.fl</w:t>
      </w:r>
      <w:r>
        <w:rPr>
          <w:rFonts w:ascii="Times New Roman" w:hAnsi="Times New Roman"/>
          <w:sz w:val="24"/>
        </w:rPr>
        <w:t>.</w:t>
      </w:r>
      <w:r w:rsidRPr="0062714E">
        <w:rPr>
          <w:rFonts w:ascii="Times New Roman" w:hAnsi="Times New Roman"/>
          <w:sz w:val="24"/>
        </w:rPr>
        <w:t xml:space="preserve"> som i kreditgivningssituationen er en pligt for de finansie</w:t>
      </w:r>
      <w:r w:rsidRPr="0062714E">
        <w:rPr>
          <w:rFonts w:ascii="Times New Roman" w:hAnsi="Times New Roman"/>
          <w:sz w:val="24"/>
        </w:rPr>
        <w:t>l</w:t>
      </w:r>
      <w:r w:rsidRPr="0062714E">
        <w:rPr>
          <w:rFonts w:ascii="Times New Roman" w:hAnsi="Times New Roman"/>
          <w:sz w:val="24"/>
        </w:rPr>
        <w:t>le virksomheder til at bruge oplysninger om kundens økonomiske forhold, er der forskelle i mulighederne for at skaffe oplysningerne. Hvis de finansielle virksomheder skal leve op til deres rådgivningsforpligtelse og bekendtgørelse om ledelse og styring af pengeinstitutter m.fl</w:t>
      </w:r>
      <w:r>
        <w:rPr>
          <w:rFonts w:ascii="Times New Roman" w:hAnsi="Times New Roman"/>
          <w:sz w:val="24"/>
        </w:rPr>
        <w:t>.</w:t>
      </w:r>
      <w:r w:rsidRPr="0062714E">
        <w:rPr>
          <w:rFonts w:ascii="Times New Roman" w:hAnsi="Times New Roman"/>
          <w:sz w:val="24"/>
        </w:rPr>
        <w:t xml:space="preserve"> og samtidig have samme muligheder for digital indhentelse af oplysninger som i konkrete kreditgivningssituationer, vil det derfor være nødvendigt, at hjemmelsbestemmelserne udv</w:t>
      </w:r>
      <w:r w:rsidRPr="0062714E">
        <w:rPr>
          <w:rFonts w:ascii="Times New Roman" w:hAnsi="Times New Roman"/>
          <w:sz w:val="24"/>
        </w:rPr>
        <w:t>i</w:t>
      </w:r>
      <w:r w:rsidRPr="0062714E">
        <w:rPr>
          <w:rFonts w:ascii="Times New Roman" w:hAnsi="Times New Roman"/>
          <w:sz w:val="24"/>
        </w:rPr>
        <w:t>des, så SKAT får samme mulighed for at videregive oplysninger til finansielle virks</w:t>
      </w:r>
      <w:r>
        <w:rPr>
          <w:rFonts w:ascii="Times New Roman" w:hAnsi="Times New Roman"/>
          <w:sz w:val="24"/>
        </w:rPr>
        <w:t>omheder til brug for rådgivning</w:t>
      </w:r>
      <w:r w:rsidRPr="0062714E">
        <w:rPr>
          <w:rFonts w:ascii="Times New Roman" w:hAnsi="Times New Roman"/>
          <w:sz w:val="24"/>
        </w:rPr>
        <w:t xml:space="preserve"> som til brug i konkrete kreditgivningssituationer.</w:t>
      </w:r>
    </w:p>
    <w:p w:rsidR="00830039" w:rsidRPr="0062714E" w:rsidRDefault="00830039" w:rsidP="00830039">
      <w:pPr>
        <w:pStyle w:val="Brdtekst"/>
        <w:spacing w:line="288" w:lineRule="auto"/>
        <w:rPr>
          <w:rFonts w:ascii="Times New Roman" w:hAnsi="Times New Roman"/>
          <w:sz w:val="24"/>
          <w:szCs w:val="24"/>
        </w:rPr>
      </w:pPr>
    </w:p>
    <w:p w:rsidR="00830039" w:rsidRDefault="00830039" w:rsidP="00830039">
      <w:pPr>
        <w:pStyle w:val="Brdtekst"/>
        <w:spacing w:line="288" w:lineRule="auto"/>
        <w:rPr>
          <w:rFonts w:ascii="Times New Roman" w:hAnsi="Times New Roman"/>
          <w:sz w:val="24"/>
          <w:szCs w:val="24"/>
        </w:rPr>
      </w:pPr>
      <w:r w:rsidRPr="000A0C4D">
        <w:rPr>
          <w:rFonts w:ascii="Times New Roman" w:hAnsi="Times New Roman"/>
          <w:sz w:val="24"/>
          <w:szCs w:val="24"/>
        </w:rPr>
        <w:t>Det bemærkes i denne forbindelse, at de oplysninger, som de finansielle virksomheder mo</w:t>
      </w:r>
      <w:r w:rsidRPr="000A0C4D">
        <w:rPr>
          <w:rFonts w:ascii="Times New Roman" w:hAnsi="Times New Roman"/>
          <w:sz w:val="24"/>
          <w:szCs w:val="24"/>
        </w:rPr>
        <w:t>d</w:t>
      </w:r>
      <w:r w:rsidRPr="000A0C4D">
        <w:rPr>
          <w:rFonts w:ascii="Times New Roman" w:hAnsi="Times New Roman"/>
          <w:sz w:val="24"/>
          <w:szCs w:val="24"/>
        </w:rPr>
        <w:t>tager til brug for kreditvurdering og rådgivning</w:t>
      </w:r>
      <w:r>
        <w:rPr>
          <w:rFonts w:ascii="Times New Roman" w:hAnsi="Times New Roman"/>
          <w:sz w:val="24"/>
          <w:szCs w:val="24"/>
        </w:rPr>
        <w:t xml:space="preserve"> og i forbindelse med krav om opdatering af kundeoplysninger</w:t>
      </w:r>
      <w:r w:rsidRPr="000A0C4D">
        <w:rPr>
          <w:rFonts w:ascii="Times New Roman" w:hAnsi="Times New Roman"/>
          <w:sz w:val="24"/>
          <w:szCs w:val="24"/>
        </w:rPr>
        <w:t>, ikke må benyttes til markedsføringsformål, jf. § 121, stk. 1, i lov om fina</w:t>
      </w:r>
      <w:r w:rsidRPr="000A0C4D">
        <w:rPr>
          <w:rFonts w:ascii="Times New Roman" w:hAnsi="Times New Roman"/>
          <w:sz w:val="24"/>
          <w:szCs w:val="24"/>
        </w:rPr>
        <w:t>n</w:t>
      </w:r>
      <w:r w:rsidRPr="000A0C4D">
        <w:rPr>
          <w:rFonts w:ascii="Times New Roman" w:hAnsi="Times New Roman"/>
          <w:sz w:val="24"/>
          <w:szCs w:val="24"/>
        </w:rPr>
        <w:t>siel virksomhed, uanset om de modtage</w:t>
      </w:r>
      <w:r w:rsidRPr="00927311">
        <w:rPr>
          <w:rFonts w:ascii="Times New Roman" w:hAnsi="Times New Roman"/>
          <w:sz w:val="24"/>
          <w:szCs w:val="24"/>
        </w:rPr>
        <w:t>s</w:t>
      </w:r>
      <w:r w:rsidRPr="000A0C4D">
        <w:rPr>
          <w:rFonts w:ascii="Times New Roman" w:hAnsi="Times New Roman"/>
          <w:sz w:val="24"/>
          <w:szCs w:val="24"/>
        </w:rPr>
        <w:t xml:space="preserve"> på papir eller i digital form.</w:t>
      </w:r>
    </w:p>
    <w:p w:rsidR="00830039" w:rsidRDefault="00830039" w:rsidP="00830039">
      <w:pPr>
        <w:pStyle w:val="Brdtekst"/>
        <w:spacing w:line="288" w:lineRule="auto"/>
        <w:rPr>
          <w:rFonts w:ascii="Times New Roman" w:hAnsi="Times New Roman"/>
          <w:sz w:val="24"/>
          <w:szCs w:val="24"/>
        </w:rPr>
      </w:pPr>
    </w:p>
    <w:p w:rsidR="00830039" w:rsidRDefault="00830039" w:rsidP="00830039">
      <w:pPr>
        <w:pStyle w:val="Brdtekst"/>
        <w:spacing w:line="288" w:lineRule="auto"/>
        <w:rPr>
          <w:rFonts w:ascii="Times New Roman" w:hAnsi="Times New Roman"/>
          <w:sz w:val="24"/>
          <w:szCs w:val="24"/>
        </w:rPr>
      </w:pPr>
      <w:r>
        <w:rPr>
          <w:rFonts w:ascii="Times New Roman" w:hAnsi="Times New Roman"/>
          <w:sz w:val="24"/>
          <w:szCs w:val="24"/>
        </w:rPr>
        <w:t>Indhentede data opbevares i henhold til gældende lovgivning til opfyldelse af de formål, hvortil oplysningerne er indhentet præcist som hvis de var indhentet i fysisk form. Såfremt indhentede data f.eks. resulterer i indgåelse af en låne-/kreditaftale vil de indhentede informationer opbevares i aftalens løbetid samt i henhold til de til enhver tid gældende bogførings- og forældelseslove.</w:t>
      </w:r>
    </w:p>
    <w:p w:rsidR="00830039" w:rsidRDefault="00830039" w:rsidP="00830039">
      <w:pPr>
        <w:pStyle w:val="Brdtekst"/>
        <w:spacing w:line="288" w:lineRule="auto"/>
        <w:rPr>
          <w:rFonts w:ascii="Times New Roman" w:hAnsi="Times New Roman"/>
          <w:sz w:val="24"/>
          <w:szCs w:val="24"/>
        </w:rPr>
      </w:pPr>
    </w:p>
    <w:p w:rsidR="00830039" w:rsidRPr="00D55742" w:rsidRDefault="00830039" w:rsidP="00830039">
      <w:pPr>
        <w:spacing w:line="288" w:lineRule="auto"/>
        <w:jc w:val="both"/>
        <w:rPr>
          <w:i/>
          <w:iCs/>
          <w:sz w:val="24"/>
        </w:rPr>
      </w:pPr>
      <w:r>
        <w:rPr>
          <w:i/>
          <w:iCs/>
          <w:sz w:val="24"/>
        </w:rPr>
        <w:t>3.6</w:t>
      </w:r>
      <w:r w:rsidRPr="00D55742">
        <w:rPr>
          <w:i/>
          <w:iCs/>
          <w:sz w:val="24"/>
        </w:rPr>
        <w:t>.2.</w:t>
      </w:r>
      <w:r>
        <w:rPr>
          <w:i/>
          <w:iCs/>
          <w:sz w:val="24"/>
        </w:rPr>
        <w:t xml:space="preserve"> </w:t>
      </w:r>
      <w:r w:rsidRPr="00D55742">
        <w:rPr>
          <w:i/>
          <w:iCs/>
          <w:sz w:val="24"/>
        </w:rPr>
        <w:t xml:space="preserve">Lovforslaget </w:t>
      </w:r>
    </w:p>
    <w:p w:rsidR="00830039" w:rsidRDefault="00830039" w:rsidP="00830039">
      <w:pPr>
        <w:spacing w:line="288" w:lineRule="auto"/>
        <w:jc w:val="both"/>
        <w:rPr>
          <w:iCs/>
          <w:sz w:val="24"/>
        </w:rPr>
      </w:pPr>
      <w:r>
        <w:rPr>
          <w:iCs/>
          <w:sz w:val="24"/>
        </w:rPr>
        <w:t>Det foreslås</w:t>
      </w:r>
      <w:r w:rsidRPr="00D55742">
        <w:rPr>
          <w:iCs/>
          <w:sz w:val="24"/>
        </w:rPr>
        <w:t xml:space="preserve"> </w:t>
      </w:r>
      <w:r>
        <w:rPr>
          <w:iCs/>
          <w:sz w:val="24"/>
        </w:rPr>
        <w:t xml:space="preserve">at </w:t>
      </w:r>
      <w:r w:rsidRPr="00D55742">
        <w:rPr>
          <w:iCs/>
          <w:sz w:val="24"/>
        </w:rPr>
        <w:t>tilvejebringe hjemmel til, at finansielle virksomheder, som er omfattet af re</w:t>
      </w:r>
      <w:r w:rsidRPr="00D55742">
        <w:rPr>
          <w:iCs/>
          <w:sz w:val="24"/>
        </w:rPr>
        <w:t>g</w:t>
      </w:r>
      <w:r w:rsidRPr="00D55742">
        <w:rPr>
          <w:iCs/>
          <w:sz w:val="24"/>
        </w:rPr>
        <w:t xml:space="preserve">lerne </w:t>
      </w:r>
      <w:r>
        <w:rPr>
          <w:iCs/>
          <w:sz w:val="24"/>
        </w:rPr>
        <w:t xml:space="preserve">om god skik, </w:t>
      </w:r>
      <w:r w:rsidRPr="00D55742">
        <w:rPr>
          <w:iCs/>
          <w:sz w:val="24"/>
        </w:rPr>
        <w:t xml:space="preserve">med den registreredes samtykke kan få oplysninger </w:t>
      </w:r>
      <w:r>
        <w:rPr>
          <w:iCs/>
          <w:sz w:val="24"/>
        </w:rPr>
        <w:t>fra indkomstregisteret og</w:t>
      </w:r>
      <w:r w:rsidRPr="00D55742">
        <w:rPr>
          <w:iCs/>
          <w:sz w:val="24"/>
        </w:rPr>
        <w:t xml:space="preserve"> årsopgørelse</w:t>
      </w:r>
      <w:r>
        <w:rPr>
          <w:iCs/>
          <w:sz w:val="24"/>
        </w:rPr>
        <w:t>n</w:t>
      </w:r>
      <w:r w:rsidRPr="00D55742">
        <w:rPr>
          <w:iCs/>
          <w:sz w:val="24"/>
        </w:rPr>
        <w:t xml:space="preserve"> </w:t>
      </w:r>
      <w:r>
        <w:rPr>
          <w:iCs/>
          <w:sz w:val="24"/>
        </w:rPr>
        <w:t>samt oplysninger om</w:t>
      </w:r>
      <w:r w:rsidRPr="00D55742">
        <w:rPr>
          <w:iCs/>
          <w:sz w:val="24"/>
        </w:rPr>
        <w:t xml:space="preserve"> eventuelle restancer på offentlig gæld</w:t>
      </w:r>
      <w:r>
        <w:rPr>
          <w:iCs/>
          <w:sz w:val="24"/>
        </w:rPr>
        <w:t>, der er nødvend</w:t>
      </w:r>
      <w:r>
        <w:rPr>
          <w:iCs/>
          <w:sz w:val="24"/>
        </w:rPr>
        <w:t>i</w:t>
      </w:r>
      <w:r>
        <w:rPr>
          <w:iCs/>
          <w:sz w:val="24"/>
        </w:rPr>
        <w:t>ge</w:t>
      </w:r>
      <w:r w:rsidRPr="00D55742">
        <w:rPr>
          <w:iCs/>
          <w:sz w:val="24"/>
        </w:rPr>
        <w:t xml:space="preserve"> til brug for </w:t>
      </w:r>
      <w:r>
        <w:rPr>
          <w:iCs/>
          <w:sz w:val="24"/>
        </w:rPr>
        <w:t xml:space="preserve">rådgivning af den registrerede i overensstemmelse med </w:t>
      </w:r>
      <w:r>
        <w:rPr>
          <w:iCs/>
          <w:sz w:val="24"/>
        </w:rPr>
        <w:lastRenderedPageBreak/>
        <w:t>god skik-reglerne.</w:t>
      </w:r>
    </w:p>
    <w:p w:rsidR="00830039" w:rsidRDefault="00830039" w:rsidP="00830039">
      <w:pPr>
        <w:spacing w:line="288" w:lineRule="auto"/>
        <w:jc w:val="both"/>
        <w:rPr>
          <w:iCs/>
          <w:sz w:val="24"/>
        </w:rPr>
      </w:pPr>
    </w:p>
    <w:p w:rsidR="00830039" w:rsidRPr="00866CBC" w:rsidRDefault="00830039" w:rsidP="00830039">
      <w:pPr>
        <w:spacing w:line="288" w:lineRule="auto"/>
        <w:jc w:val="both"/>
        <w:rPr>
          <w:iCs/>
          <w:color w:val="4F81BD"/>
          <w:sz w:val="24"/>
        </w:rPr>
      </w:pPr>
      <w:r w:rsidRPr="00D55742">
        <w:rPr>
          <w:iCs/>
          <w:sz w:val="24"/>
        </w:rPr>
        <w:t xml:space="preserve">Desuden </w:t>
      </w:r>
      <w:r>
        <w:rPr>
          <w:iCs/>
          <w:sz w:val="24"/>
        </w:rPr>
        <w:t xml:space="preserve">foreslås det, at der tilvejebringes </w:t>
      </w:r>
      <w:r w:rsidRPr="00D55742">
        <w:rPr>
          <w:iCs/>
          <w:sz w:val="24"/>
        </w:rPr>
        <w:t xml:space="preserve">hjemmel til, at </w:t>
      </w:r>
      <w:r>
        <w:rPr>
          <w:iCs/>
          <w:sz w:val="24"/>
        </w:rPr>
        <w:t xml:space="preserve">finansielle </w:t>
      </w:r>
      <w:r w:rsidRPr="00D55742">
        <w:rPr>
          <w:iCs/>
          <w:sz w:val="24"/>
        </w:rPr>
        <w:t>virksomheder, der er undergivet Finanstilsynet</w:t>
      </w:r>
      <w:r>
        <w:rPr>
          <w:iCs/>
          <w:sz w:val="24"/>
        </w:rPr>
        <w:t>s</w:t>
      </w:r>
      <w:r w:rsidRPr="00D55742">
        <w:rPr>
          <w:iCs/>
          <w:sz w:val="24"/>
        </w:rPr>
        <w:t xml:space="preserve"> tilsyn, kan benytte adgangen til at indhente oplysninger digitalt med samtykke fra den regi</w:t>
      </w:r>
      <w:r>
        <w:rPr>
          <w:iCs/>
          <w:sz w:val="24"/>
        </w:rPr>
        <w:softHyphen/>
      </w:r>
      <w:r w:rsidRPr="00D55742">
        <w:rPr>
          <w:iCs/>
          <w:sz w:val="24"/>
        </w:rPr>
        <w:t>stre</w:t>
      </w:r>
      <w:r>
        <w:rPr>
          <w:iCs/>
          <w:sz w:val="24"/>
        </w:rPr>
        <w:softHyphen/>
      </w:r>
      <w:r w:rsidRPr="00D55742">
        <w:rPr>
          <w:iCs/>
          <w:sz w:val="24"/>
        </w:rPr>
        <w:t xml:space="preserve">rede/kunden, når </w:t>
      </w:r>
      <w:r>
        <w:rPr>
          <w:iCs/>
          <w:sz w:val="24"/>
        </w:rPr>
        <w:t>det efter bekendtgørelse om ledelse og styring af pengeinstitutter m.fl.</w:t>
      </w:r>
      <w:r w:rsidRPr="00D55742">
        <w:rPr>
          <w:iCs/>
          <w:sz w:val="24"/>
        </w:rPr>
        <w:t xml:space="preserve"> </w:t>
      </w:r>
      <w:r>
        <w:rPr>
          <w:iCs/>
          <w:sz w:val="24"/>
        </w:rPr>
        <w:t>er nødvendigt</w:t>
      </w:r>
      <w:r w:rsidRPr="00D55742">
        <w:rPr>
          <w:iCs/>
          <w:sz w:val="24"/>
        </w:rPr>
        <w:t xml:space="preserve">, at der skal indhentes opdaterede </w:t>
      </w:r>
      <w:r>
        <w:rPr>
          <w:iCs/>
          <w:sz w:val="24"/>
        </w:rPr>
        <w:t>kunde</w:t>
      </w:r>
      <w:r w:rsidRPr="00D55742">
        <w:rPr>
          <w:iCs/>
          <w:sz w:val="24"/>
        </w:rPr>
        <w:t>oplysninger.</w:t>
      </w:r>
      <w:r w:rsidRPr="00866CBC">
        <w:rPr>
          <w:iCs/>
          <w:color w:val="4F81BD"/>
          <w:sz w:val="24"/>
        </w:rPr>
        <w:t xml:space="preserve"> </w:t>
      </w:r>
    </w:p>
    <w:p w:rsidR="00830039" w:rsidRDefault="00830039" w:rsidP="00830039">
      <w:pPr>
        <w:spacing w:line="288" w:lineRule="auto"/>
        <w:jc w:val="both"/>
        <w:rPr>
          <w:iCs/>
          <w:sz w:val="24"/>
        </w:rPr>
      </w:pPr>
    </w:p>
    <w:p w:rsidR="00830039" w:rsidRPr="00FC73E1" w:rsidRDefault="00830039" w:rsidP="00830039">
      <w:pPr>
        <w:spacing w:line="288" w:lineRule="auto"/>
        <w:jc w:val="both"/>
        <w:rPr>
          <w:iCs/>
          <w:sz w:val="24"/>
        </w:rPr>
      </w:pPr>
      <w:r w:rsidRPr="00FC73E1">
        <w:rPr>
          <w:iCs/>
          <w:sz w:val="24"/>
        </w:rPr>
        <w:t xml:space="preserve">Efter lov om finansiel virksomhed er følgende typer af virksomheder omfattet af begrebet ”finansielle virksomheder”, jf. lov om finansiel virksomhed § 5, stk. 1, nr. 1: </w:t>
      </w:r>
    </w:p>
    <w:p w:rsidR="00830039" w:rsidRPr="00FC73E1" w:rsidRDefault="00830039" w:rsidP="00830039">
      <w:pPr>
        <w:spacing w:line="288" w:lineRule="auto"/>
        <w:jc w:val="both"/>
        <w:rPr>
          <w:iCs/>
          <w:sz w:val="24"/>
        </w:rPr>
      </w:pPr>
    </w:p>
    <w:p w:rsidR="00830039" w:rsidRDefault="00830039" w:rsidP="00830039">
      <w:pPr>
        <w:numPr>
          <w:ilvl w:val="0"/>
          <w:numId w:val="11"/>
        </w:numPr>
        <w:spacing w:line="288" w:lineRule="auto"/>
        <w:jc w:val="both"/>
        <w:rPr>
          <w:iCs/>
          <w:sz w:val="24"/>
        </w:rPr>
      </w:pPr>
      <w:r>
        <w:rPr>
          <w:iCs/>
          <w:sz w:val="24"/>
        </w:rPr>
        <w:t>Pengeinstitutter.</w:t>
      </w:r>
    </w:p>
    <w:p w:rsidR="00830039" w:rsidRDefault="00830039" w:rsidP="00830039">
      <w:pPr>
        <w:numPr>
          <w:ilvl w:val="0"/>
          <w:numId w:val="11"/>
        </w:numPr>
        <w:spacing w:line="288" w:lineRule="auto"/>
        <w:jc w:val="both"/>
        <w:rPr>
          <w:iCs/>
          <w:sz w:val="24"/>
        </w:rPr>
      </w:pPr>
      <w:r w:rsidRPr="00FC73E1">
        <w:rPr>
          <w:iCs/>
          <w:sz w:val="24"/>
        </w:rPr>
        <w:t>Realkreditinstitutter</w:t>
      </w:r>
      <w:r>
        <w:rPr>
          <w:iCs/>
          <w:sz w:val="24"/>
        </w:rPr>
        <w:t>.</w:t>
      </w:r>
    </w:p>
    <w:p w:rsidR="00830039" w:rsidRDefault="00830039" w:rsidP="00830039">
      <w:pPr>
        <w:numPr>
          <w:ilvl w:val="0"/>
          <w:numId w:val="11"/>
        </w:numPr>
        <w:spacing w:line="288" w:lineRule="auto"/>
        <w:jc w:val="both"/>
        <w:rPr>
          <w:iCs/>
          <w:sz w:val="24"/>
        </w:rPr>
      </w:pPr>
      <w:r w:rsidRPr="00FC73E1">
        <w:rPr>
          <w:iCs/>
          <w:sz w:val="24"/>
        </w:rPr>
        <w:t>Fondsmæglerselskaber</w:t>
      </w:r>
      <w:r>
        <w:rPr>
          <w:iCs/>
          <w:sz w:val="24"/>
        </w:rPr>
        <w:t>.</w:t>
      </w:r>
    </w:p>
    <w:p w:rsidR="00830039" w:rsidRDefault="00830039" w:rsidP="00830039">
      <w:pPr>
        <w:numPr>
          <w:ilvl w:val="0"/>
          <w:numId w:val="11"/>
        </w:numPr>
        <w:spacing w:line="288" w:lineRule="auto"/>
        <w:jc w:val="both"/>
        <w:rPr>
          <w:iCs/>
          <w:sz w:val="24"/>
        </w:rPr>
      </w:pPr>
      <w:r w:rsidRPr="00FC73E1">
        <w:rPr>
          <w:iCs/>
          <w:sz w:val="24"/>
        </w:rPr>
        <w:t>Invest</w:t>
      </w:r>
      <w:r>
        <w:rPr>
          <w:iCs/>
          <w:sz w:val="24"/>
        </w:rPr>
        <w:t>eringsforvaltningsselskaber.</w:t>
      </w:r>
    </w:p>
    <w:p w:rsidR="00830039" w:rsidRPr="00FC73E1" w:rsidRDefault="00830039" w:rsidP="00830039">
      <w:pPr>
        <w:numPr>
          <w:ilvl w:val="0"/>
          <w:numId w:val="11"/>
        </w:numPr>
        <w:spacing w:line="288" w:lineRule="auto"/>
        <w:jc w:val="both"/>
        <w:rPr>
          <w:iCs/>
          <w:sz w:val="24"/>
        </w:rPr>
      </w:pPr>
      <w:r w:rsidRPr="00FC73E1">
        <w:rPr>
          <w:iCs/>
          <w:sz w:val="24"/>
        </w:rPr>
        <w:t xml:space="preserve">Forsikringsselskaber. </w:t>
      </w:r>
    </w:p>
    <w:p w:rsidR="00830039" w:rsidRPr="00FC73E1" w:rsidRDefault="00830039" w:rsidP="00830039">
      <w:pPr>
        <w:spacing w:line="288" w:lineRule="auto"/>
        <w:jc w:val="both"/>
        <w:rPr>
          <w:iCs/>
          <w:sz w:val="24"/>
        </w:rPr>
      </w:pPr>
    </w:p>
    <w:p w:rsidR="00830039" w:rsidRDefault="00830039" w:rsidP="00830039">
      <w:pPr>
        <w:spacing w:line="288" w:lineRule="auto"/>
        <w:jc w:val="both"/>
        <w:rPr>
          <w:iCs/>
          <w:sz w:val="24"/>
        </w:rPr>
      </w:pPr>
      <w:r w:rsidRPr="00FC73E1">
        <w:rPr>
          <w:iCs/>
          <w:sz w:val="24"/>
        </w:rPr>
        <w:t>Det følger af god skik</w:t>
      </w:r>
      <w:r>
        <w:rPr>
          <w:iCs/>
          <w:sz w:val="24"/>
        </w:rPr>
        <w:t>-</w:t>
      </w:r>
      <w:r w:rsidRPr="00FC73E1">
        <w:rPr>
          <w:iCs/>
          <w:sz w:val="24"/>
        </w:rPr>
        <w:t>bekendtgørelsens indledning, at bekendtgørelsen finder anvendelse på finansielle virksomheder, som driver virksomhed i Danmark, herunder gennem filialetabl</w:t>
      </w:r>
      <w:r w:rsidRPr="00FC73E1">
        <w:rPr>
          <w:iCs/>
          <w:sz w:val="24"/>
        </w:rPr>
        <w:t>e</w:t>
      </w:r>
      <w:r w:rsidRPr="00FC73E1">
        <w:rPr>
          <w:iCs/>
          <w:sz w:val="24"/>
        </w:rPr>
        <w:t>ring eller grænseoverskridende tjenesteydelsesvirksomhed.</w:t>
      </w:r>
    </w:p>
    <w:p w:rsidR="00830039" w:rsidRDefault="00830039" w:rsidP="00830039">
      <w:pPr>
        <w:spacing w:line="288" w:lineRule="auto"/>
        <w:jc w:val="both"/>
        <w:rPr>
          <w:iCs/>
          <w:sz w:val="24"/>
        </w:rPr>
      </w:pPr>
    </w:p>
    <w:p w:rsidR="00830039" w:rsidRPr="00D06C62" w:rsidRDefault="00830039" w:rsidP="00830039">
      <w:pPr>
        <w:spacing w:line="288" w:lineRule="auto"/>
        <w:jc w:val="both"/>
        <w:rPr>
          <w:iCs/>
          <w:sz w:val="24"/>
        </w:rPr>
      </w:pPr>
      <w:r w:rsidRPr="00D06C62">
        <w:rPr>
          <w:iCs/>
          <w:sz w:val="24"/>
        </w:rPr>
        <w:t>Af bekendtgørelsen om ledelse og styring a</w:t>
      </w:r>
      <w:r>
        <w:rPr>
          <w:iCs/>
          <w:sz w:val="24"/>
        </w:rPr>
        <w:t>f pengeinstitutter m.fl. følger</w:t>
      </w:r>
      <w:r w:rsidRPr="00D06C62">
        <w:rPr>
          <w:iCs/>
          <w:sz w:val="24"/>
        </w:rPr>
        <w:t>, at bekendtgøre</w:t>
      </w:r>
      <w:r w:rsidRPr="00D06C62">
        <w:rPr>
          <w:iCs/>
          <w:sz w:val="24"/>
        </w:rPr>
        <w:t>l</w:t>
      </w:r>
      <w:r w:rsidRPr="00D06C62">
        <w:rPr>
          <w:iCs/>
          <w:sz w:val="24"/>
        </w:rPr>
        <w:t>sen finder anvendelse på bl.a. pengeinstitutter og realkreditinstitutter, som er under tilsyn af Finanstilsynet. I bekendtgørelsen reguleres bl.a. forhold vedrørende bestyrelsens og direkti</w:t>
      </w:r>
      <w:r w:rsidRPr="00D06C62">
        <w:rPr>
          <w:iCs/>
          <w:sz w:val="24"/>
        </w:rPr>
        <w:t>o</w:t>
      </w:r>
      <w:r w:rsidRPr="00D06C62">
        <w:rPr>
          <w:iCs/>
          <w:sz w:val="24"/>
        </w:rPr>
        <w:t>nens opgaver og ansvar, administrativ praksis i virksomheden, forretningsgang</w:t>
      </w:r>
      <w:r>
        <w:rPr>
          <w:iCs/>
          <w:sz w:val="24"/>
        </w:rPr>
        <w:t>e, risikostyring og compliance.</w:t>
      </w:r>
    </w:p>
    <w:p w:rsidR="00830039" w:rsidRDefault="00830039" w:rsidP="00830039">
      <w:pPr>
        <w:spacing w:line="288" w:lineRule="auto"/>
        <w:jc w:val="both"/>
        <w:rPr>
          <w:iCs/>
          <w:sz w:val="24"/>
        </w:rPr>
      </w:pPr>
    </w:p>
    <w:p w:rsidR="00830039" w:rsidRDefault="00830039" w:rsidP="00830039">
      <w:pPr>
        <w:pStyle w:val="Brdtekst"/>
        <w:spacing w:line="288" w:lineRule="auto"/>
        <w:rPr>
          <w:rFonts w:ascii="Times New Roman" w:hAnsi="Times New Roman"/>
          <w:sz w:val="24"/>
          <w:szCs w:val="24"/>
        </w:rPr>
      </w:pPr>
      <w:r>
        <w:rPr>
          <w:rFonts w:ascii="Times New Roman" w:hAnsi="Times New Roman"/>
          <w:sz w:val="24"/>
          <w:szCs w:val="24"/>
        </w:rPr>
        <w:t>Forslaget sikrer</w:t>
      </w:r>
      <w:r w:rsidRPr="00D55742">
        <w:rPr>
          <w:rFonts w:ascii="Times New Roman" w:hAnsi="Times New Roman"/>
          <w:sz w:val="24"/>
          <w:szCs w:val="24"/>
        </w:rPr>
        <w:t xml:space="preserve">, at </w:t>
      </w:r>
      <w:r w:rsidRPr="00927311">
        <w:rPr>
          <w:rFonts w:ascii="Times New Roman" w:hAnsi="Times New Roman"/>
          <w:sz w:val="24"/>
          <w:szCs w:val="24"/>
        </w:rPr>
        <w:t>skattemæssige oplysninger</w:t>
      </w:r>
      <w:r>
        <w:rPr>
          <w:rFonts w:ascii="Times New Roman" w:hAnsi="Times New Roman"/>
          <w:sz w:val="24"/>
          <w:szCs w:val="24"/>
        </w:rPr>
        <w:t xml:space="preserve"> </w:t>
      </w:r>
      <w:r w:rsidRPr="00D55742">
        <w:rPr>
          <w:rFonts w:ascii="Times New Roman" w:hAnsi="Times New Roman"/>
          <w:sz w:val="24"/>
          <w:szCs w:val="24"/>
        </w:rPr>
        <w:t>så vidt muligt kan indhentes digitalt via den alle</w:t>
      </w:r>
      <w:r>
        <w:rPr>
          <w:rFonts w:ascii="Times New Roman" w:hAnsi="Times New Roman"/>
          <w:sz w:val="24"/>
          <w:szCs w:val="24"/>
        </w:rPr>
        <w:softHyphen/>
      </w:r>
      <w:r w:rsidRPr="00D55742">
        <w:rPr>
          <w:rFonts w:ascii="Times New Roman" w:hAnsi="Times New Roman"/>
          <w:sz w:val="24"/>
          <w:szCs w:val="24"/>
        </w:rPr>
        <w:t>rede etablerede løsning, således at såvel kunder som virksomheder undgår, at oplysni</w:t>
      </w:r>
      <w:r w:rsidRPr="00D55742">
        <w:rPr>
          <w:rFonts w:ascii="Times New Roman" w:hAnsi="Times New Roman"/>
          <w:sz w:val="24"/>
          <w:szCs w:val="24"/>
        </w:rPr>
        <w:t>n</w:t>
      </w:r>
      <w:r w:rsidRPr="00D55742">
        <w:rPr>
          <w:rFonts w:ascii="Times New Roman" w:hAnsi="Times New Roman"/>
          <w:sz w:val="24"/>
          <w:szCs w:val="24"/>
        </w:rPr>
        <w:t>gerne skal indhentes på papir</w:t>
      </w:r>
      <w:r>
        <w:rPr>
          <w:rFonts w:ascii="Times New Roman" w:hAnsi="Times New Roman"/>
          <w:sz w:val="24"/>
          <w:szCs w:val="24"/>
        </w:rPr>
        <w:t xml:space="preserve"> fra kunden</w:t>
      </w:r>
      <w:r w:rsidRPr="00D55742">
        <w:rPr>
          <w:rFonts w:ascii="Times New Roman" w:hAnsi="Times New Roman"/>
          <w:sz w:val="24"/>
          <w:szCs w:val="24"/>
        </w:rPr>
        <w:t>.</w:t>
      </w:r>
    </w:p>
    <w:p w:rsidR="00830039" w:rsidRDefault="00830039" w:rsidP="00830039">
      <w:pPr>
        <w:spacing w:line="288" w:lineRule="auto"/>
        <w:jc w:val="both"/>
        <w:rPr>
          <w:sz w:val="24"/>
        </w:rPr>
      </w:pPr>
    </w:p>
    <w:p w:rsidR="00830039" w:rsidRPr="00613D69" w:rsidRDefault="00830039" w:rsidP="00830039">
      <w:pPr>
        <w:spacing w:line="288" w:lineRule="auto"/>
        <w:jc w:val="both"/>
        <w:rPr>
          <w:iCs/>
          <w:sz w:val="24"/>
        </w:rPr>
      </w:pPr>
      <w:r>
        <w:rPr>
          <w:sz w:val="24"/>
        </w:rPr>
        <w:t>Adgangen vil blive etableret gennem en udvidelse af den eksisterende ordning, hvor finansie</w:t>
      </w:r>
      <w:r>
        <w:rPr>
          <w:sz w:val="24"/>
        </w:rPr>
        <w:t>l</w:t>
      </w:r>
      <w:r>
        <w:rPr>
          <w:sz w:val="24"/>
        </w:rPr>
        <w:t xml:space="preserve">le virksomheder kan få adgang til oplysninger til brug ved konkrete kreditgivningssituationer. Som i den gældende ordning er det en forudsætning for adgang, at den registrerede har givet et samtykke, som opfylder betingelserne i </w:t>
      </w:r>
      <w:r w:rsidRPr="00613D69">
        <w:rPr>
          <w:sz w:val="24"/>
        </w:rPr>
        <w:t xml:space="preserve">persondataloven. </w:t>
      </w:r>
      <w:r w:rsidRPr="00613D69">
        <w:rPr>
          <w:iCs/>
          <w:sz w:val="24"/>
        </w:rPr>
        <w:t>Samtykket indhentes umiddelbart inden, det benyttes. Samtykket er tidsbegrænset i forhold til, hvornår der kan hentes oplysni</w:t>
      </w:r>
      <w:r w:rsidRPr="00613D69">
        <w:rPr>
          <w:iCs/>
          <w:sz w:val="24"/>
        </w:rPr>
        <w:t>n</w:t>
      </w:r>
      <w:r w:rsidRPr="00613D69">
        <w:rPr>
          <w:iCs/>
          <w:sz w:val="24"/>
        </w:rPr>
        <w:t>ger efter afgivelsen af samtykket. Afhentningen skal være påbegyndt senest 24 timer efter samtykkets afgivelse.</w:t>
      </w:r>
    </w:p>
    <w:p w:rsidR="00830039" w:rsidRPr="00613D69" w:rsidRDefault="00830039" w:rsidP="00830039">
      <w:pPr>
        <w:spacing w:line="288" w:lineRule="auto"/>
        <w:jc w:val="both"/>
        <w:rPr>
          <w:sz w:val="24"/>
        </w:rPr>
      </w:pPr>
    </w:p>
    <w:p w:rsidR="00830039" w:rsidRDefault="00830039" w:rsidP="00830039">
      <w:pPr>
        <w:spacing w:line="288" w:lineRule="auto"/>
        <w:jc w:val="both"/>
        <w:rPr>
          <w:sz w:val="24"/>
        </w:rPr>
      </w:pPr>
      <w:r>
        <w:rPr>
          <w:sz w:val="24"/>
        </w:rPr>
        <w:t xml:space="preserve">Det understreges, at de foreslåede udvidelser af ordningen alene angår situationer, hvor de finansielle virksomheder efter gældende regler skal indhente oplysninger om kundernes </w:t>
      </w:r>
      <w:r>
        <w:rPr>
          <w:sz w:val="24"/>
        </w:rPr>
        <w:lastRenderedPageBreak/>
        <w:t xml:space="preserve">økonomiske forhold. Forslaget giver således blot en lettere </w:t>
      </w:r>
      <w:r w:rsidRPr="00613D69">
        <w:rPr>
          <w:sz w:val="24"/>
        </w:rPr>
        <w:t>fremgangs</w:t>
      </w:r>
      <w:r>
        <w:rPr>
          <w:sz w:val="24"/>
        </w:rPr>
        <w:t>måde – for såvel de fina</w:t>
      </w:r>
      <w:r>
        <w:rPr>
          <w:sz w:val="24"/>
        </w:rPr>
        <w:t>n</w:t>
      </w:r>
      <w:r>
        <w:rPr>
          <w:sz w:val="24"/>
        </w:rPr>
        <w:t>sielle virksomheder som kunderne – til at sikre, at den finansielle virksomhed får de pågæ</w:t>
      </w:r>
      <w:r>
        <w:rPr>
          <w:sz w:val="24"/>
        </w:rPr>
        <w:t>l</w:t>
      </w:r>
      <w:r>
        <w:rPr>
          <w:sz w:val="24"/>
        </w:rPr>
        <w:t>dende oplysninger.</w:t>
      </w:r>
    </w:p>
    <w:p w:rsidR="00830039" w:rsidRDefault="00830039" w:rsidP="00830039">
      <w:pPr>
        <w:spacing w:line="288" w:lineRule="auto"/>
        <w:jc w:val="both"/>
        <w:rPr>
          <w:sz w:val="24"/>
        </w:rPr>
      </w:pPr>
    </w:p>
    <w:p w:rsidR="00830039" w:rsidRPr="004B6CA9" w:rsidRDefault="00830039" w:rsidP="00830039">
      <w:pPr>
        <w:spacing w:line="288" w:lineRule="auto"/>
        <w:jc w:val="both"/>
        <w:rPr>
          <w:sz w:val="24"/>
        </w:rPr>
      </w:pPr>
      <w:r w:rsidRPr="004B6CA9">
        <w:rPr>
          <w:sz w:val="24"/>
        </w:rPr>
        <w:t>Adgangen vil alene kunne ske inden for de rammer, persondataloven udstikker. Det er således ikke hensigten med lovforslaget at fravige reglerne i persondataloven.</w:t>
      </w:r>
    </w:p>
    <w:p w:rsidR="00830039" w:rsidRPr="004B6CA9" w:rsidRDefault="00830039" w:rsidP="00830039">
      <w:pPr>
        <w:spacing w:line="288" w:lineRule="auto"/>
        <w:jc w:val="both"/>
        <w:rPr>
          <w:sz w:val="24"/>
        </w:rPr>
      </w:pPr>
    </w:p>
    <w:p w:rsidR="00830039" w:rsidRPr="00223B8F" w:rsidRDefault="00830039" w:rsidP="00830039">
      <w:pPr>
        <w:spacing w:line="288" w:lineRule="auto"/>
        <w:jc w:val="both"/>
        <w:rPr>
          <w:strike/>
          <w:color w:val="C0504D"/>
          <w:sz w:val="24"/>
        </w:rPr>
      </w:pPr>
      <w:r w:rsidRPr="004B6CA9">
        <w:rPr>
          <w:sz w:val="24"/>
        </w:rPr>
        <w:t xml:space="preserve">Oplysninger kan efter forslaget bruges, hvis de kan anses for nødvendige </w:t>
      </w:r>
      <w:r>
        <w:rPr>
          <w:sz w:val="24"/>
        </w:rPr>
        <w:t>for rådgivning af den registrerede i overensstemmelse med god skik-bekendtgørelsen eller kan anses for nø</w:t>
      </w:r>
      <w:r>
        <w:rPr>
          <w:sz w:val="24"/>
        </w:rPr>
        <w:t>d</w:t>
      </w:r>
      <w:r>
        <w:rPr>
          <w:sz w:val="24"/>
        </w:rPr>
        <w:t>vendige for, at den finansielle virksomhed kan efterleve bekendtgørelse om ledelse og styring af pengeinstitutter m.fl. vedrørende opdatering af kundeoplysninger. Oplysningerne vil sål</w:t>
      </w:r>
      <w:r>
        <w:rPr>
          <w:sz w:val="24"/>
        </w:rPr>
        <w:t>e</w:t>
      </w:r>
      <w:r>
        <w:rPr>
          <w:sz w:val="24"/>
        </w:rPr>
        <w:t xml:space="preserve">des kun kunne bruges til disse formål </w:t>
      </w:r>
      <w:r w:rsidRPr="00651B0E">
        <w:rPr>
          <w:sz w:val="24"/>
        </w:rPr>
        <w:t>og i overensstemmelse med det afgivne samtykke fra den registrerede</w:t>
      </w:r>
      <w:r>
        <w:rPr>
          <w:sz w:val="24"/>
        </w:rPr>
        <w:t>.</w:t>
      </w:r>
      <w:r w:rsidRPr="00223B8F">
        <w:rPr>
          <w:strike/>
          <w:color w:val="C0504D"/>
          <w:sz w:val="24"/>
        </w:rPr>
        <w:t xml:space="preserve"> </w:t>
      </w:r>
    </w:p>
    <w:p w:rsidR="00830039" w:rsidRPr="00613D69" w:rsidRDefault="00830039" w:rsidP="00830039">
      <w:pPr>
        <w:pStyle w:val="NormalWeb"/>
        <w:spacing w:line="288" w:lineRule="auto"/>
        <w:jc w:val="both"/>
        <w:rPr>
          <w:rFonts w:ascii="Times New Roman" w:hAnsi="Times New Roman" w:cs="Times New Roman"/>
          <w:color w:val="auto"/>
        </w:rPr>
      </w:pPr>
      <w:r w:rsidRPr="000710BF">
        <w:rPr>
          <w:rFonts w:ascii="Times New Roman" w:hAnsi="Times New Roman" w:cs="Times New Roman"/>
          <w:color w:val="auto"/>
        </w:rPr>
        <w:t>Herudov</w:t>
      </w:r>
      <w:r w:rsidRPr="00613D69">
        <w:rPr>
          <w:rFonts w:ascii="Times New Roman" w:hAnsi="Times New Roman" w:cs="Times New Roman"/>
          <w:color w:val="auto"/>
        </w:rPr>
        <w:t>er følger det af persondatalovens § 5, stk. 2, at indsamling af data skal ske til udtry</w:t>
      </w:r>
      <w:r w:rsidRPr="00613D69">
        <w:rPr>
          <w:rFonts w:ascii="Times New Roman" w:hAnsi="Times New Roman" w:cs="Times New Roman"/>
          <w:color w:val="auto"/>
        </w:rPr>
        <w:t>k</w:t>
      </w:r>
      <w:r w:rsidRPr="00613D69">
        <w:rPr>
          <w:rFonts w:ascii="Times New Roman" w:hAnsi="Times New Roman" w:cs="Times New Roman"/>
          <w:color w:val="auto"/>
        </w:rPr>
        <w:t>keligt angivne og saglige formål, og senere behandling må ikke være uforenelig med disse formål. Af persondatalovens § 5, stk. 3, fremgår det endvidere, at de oplysninger, som b</w:t>
      </w:r>
      <w:r w:rsidRPr="00613D69">
        <w:rPr>
          <w:rFonts w:ascii="Times New Roman" w:hAnsi="Times New Roman" w:cs="Times New Roman"/>
          <w:color w:val="auto"/>
        </w:rPr>
        <w:t>e</w:t>
      </w:r>
      <w:r w:rsidRPr="00613D69">
        <w:rPr>
          <w:rFonts w:ascii="Times New Roman" w:hAnsi="Times New Roman" w:cs="Times New Roman"/>
          <w:color w:val="auto"/>
        </w:rPr>
        <w:t>handles, skal være relevante og tilstrækkelige og ikke omfatte mere, end hvad der kræves til opfyldelse af de formål, oplysningerne indsamles til, og de formål, hvortil oplysningerne senere behandles. Af persondatalovens § 5, stk. 4, fremgår yderligere, at behandlingen af oplysninger skal tilrettelægges, så der foretages den fornødn</w:t>
      </w:r>
      <w:r>
        <w:rPr>
          <w:rFonts w:ascii="Times New Roman" w:hAnsi="Times New Roman" w:cs="Times New Roman"/>
          <w:color w:val="auto"/>
        </w:rPr>
        <w:t>e</w:t>
      </w:r>
      <w:r w:rsidRPr="00613D69">
        <w:rPr>
          <w:rFonts w:ascii="Times New Roman" w:hAnsi="Times New Roman" w:cs="Times New Roman"/>
          <w:color w:val="auto"/>
        </w:rPr>
        <w:t xml:space="preserve"> ajourføring af oplysningerne. Oply</w:t>
      </w:r>
      <w:r w:rsidRPr="00613D69">
        <w:rPr>
          <w:rFonts w:ascii="Times New Roman" w:hAnsi="Times New Roman" w:cs="Times New Roman"/>
          <w:color w:val="auto"/>
        </w:rPr>
        <w:t>s</w:t>
      </w:r>
      <w:r w:rsidRPr="00613D69">
        <w:rPr>
          <w:rFonts w:ascii="Times New Roman" w:hAnsi="Times New Roman" w:cs="Times New Roman"/>
          <w:color w:val="auto"/>
        </w:rPr>
        <w:t>ninger, der viser sig ikke at være ajourførte eller på anden måde vildledende, skal snarest m</w:t>
      </w:r>
      <w:r w:rsidRPr="00613D69">
        <w:rPr>
          <w:rFonts w:ascii="Times New Roman" w:hAnsi="Times New Roman" w:cs="Times New Roman"/>
          <w:color w:val="auto"/>
        </w:rPr>
        <w:t>u</w:t>
      </w:r>
      <w:r w:rsidRPr="00613D69">
        <w:rPr>
          <w:rFonts w:ascii="Times New Roman" w:hAnsi="Times New Roman" w:cs="Times New Roman"/>
          <w:color w:val="auto"/>
        </w:rPr>
        <w:t xml:space="preserve">ligt slettes eller berigtiges. Denne pligt til sletning eller berigtigelse gælder allerede for SKAT i relation til de oplysninger om </w:t>
      </w:r>
      <w:r>
        <w:rPr>
          <w:rFonts w:ascii="Times New Roman" w:hAnsi="Times New Roman" w:cs="Times New Roman"/>
          <w:color w:val="auto"/>
        </w:rPr>
        <w:t>de skattepligtige</w:t>
      </w:r>
      <w:r w:rsidRPr="00613D69">
        <w:rPr>
          <w:rFonts w:ascii="Times New Roman" w:hAnsi="Times New Roman" w:cs="Times New Roman"/>
          <w:color w:val="auto"/>
        </w:rPr>
        <w:t xml:space="preserve"> og skyldnere, der er registreret af SKAT, og de vil også gælde for de finansielle virksomheder, som modtager oplysninger efter den foreslåede ordning. </w:t>
      </w:r>
    </w:p>
    <w:p w:rsidR="00830039" w:rsidRDefault="00830039" w:rsidP="00830039">
      <w:pPr>
        <w:spacing w:line="288" w:lineRule="auto"/>
        <w:jc w:val="both"/>
        <w:rPr>
          <w:sz w:val="24"/>
        </w:rPr>
      </w:pPr>
      <w:r w:rsidRPr="00613D69">
        <w:rPr>
          <w:sz w:val="24"/>
        </w:rPr>
        <w:t xml:space="preserve">Det vil </w:t>
      </w:r>
      <w:r w:rsidRPr="004B6CA9">
        <w:rPr>
          <w:sz w:val="24"/>
        </w:rPr>
        <w:t>i forbindelse med etablering af ordninger efter de foreslåede regler konkret skulle overvejes, hvorvidt der inden for rammerne af disse bestemmelser i persondataloven kan gives adgang, og om der på det enkelte område alene kan gives en begrænset adgang til henholdsvis oplysninger i indkomstregisteret, oplysninger, som indgår på årsopgørelsen, og r</w:t>
      </w:r>
      <w:r w:rsidRPr="004B6CA9">
        <w:rPr>
          <w:sz w:val="24"/>
        </w:rPr>
        <w:t>e</w:t>
      </w:r>
      <w:r w:rsidRPr="004B6CA9">
        <w:rPr>
          <w:sz w:val="24"/>
        </w:rPr>
        <w:t>stanceoplysninger.</w:t>
      </w:r>
      <w:r>
        <w:rPr>
          <w:sz w:val="24"/>
        </w:rPr>
        <w:t xml:space="preserve"> F.eks. i</w:t>
      </w:r>
      <w:r w:rsidRPr="004B6CA9">
        <w:rPr>
          <w:sz w:val="24"/>
        </w:rPr>
        <w:t xml:space="preserve"> forhold til restanceoplysninger finder Skatteministeriet </w:t>
      </w:r>
      <w:r>
        <w:rPr>
          <w:sz w:val="24"/>
        </w:rPr>
        <w:t>således</w:t>
      </w:r>
      <w:r w:rsidRPr="004B6CA9">
        <w:rPr>
          <w:sz w:val="24"/>
        </w:rPr>
        <w:t>,</w:t>
      </w:r>
      <w:r>
        <w:rPr>
          <w:sz w:val="24"/>
        </w:rPr>
        <w:t xml:space="preserve"> at det ikke vil være nødvendigt</w:t>
      </w:r>
      <w:r w:rsidRPr="004B6CA9">
        <w:rPr>
          <w:sz w:val="24"/>
        </w:rPr>
        <w:t xml:space="preserve"> for de finansielle virksomheder at få oplysninger om, hvem der i relation til de enkelte restancer er fordringshaver, og hvad den pågældende restance vedrører.</w:t>
      </w:r>
      <w:r>
        <w:rPr>
          <w:sz w:val="24"/>
        </w:rPr>
        <w:t xml:space="preserve"> </w:t>
      </w:r>
    </w:p>
    <w:p w:rsidR="00830039" w:rsidRDefault="00830039" w:rsidP="00830039">
      <w:pPr>
        <w:spacing w:line="288" w:lineRule="auto"/>
        <w:jc w:val="both"/>
        <w:rPr>
          <w:sz w:val="24"/>
        </w:rPr>
      </w:pPr>
    </w:p>
    <w:p w:rsidR="00830039" w:rsidRDefault="00830039" w:rsidP="00830039">
      <w:pPr>
        <w:spacing w:line="288" w:lineRule="auto"/>
        <w:jc w:val="both"/>
        <w:rPr>
          <w:sz w:val="24"/>
        </w:rPr>
      </w:pPr>
      <w:r w:rsidRPr="004B6CA9">
        <w:rPr>
          <w:sz w:val="24"/>
        </w:rPr>
        <w:t xml:space="preserve">Det må konkret overvejes, om der er oplysninger, som efter disse principper ikke vil kunne indgå i forbindelse med </w:t>
      </w:r>
      <w:r>
        <w:rPr>
          <w:sz w:val="24"/>
        </w:rPr>
        <w:t>rådgivning henholdsvis opdatering af kundeoplysninger</w:t>
      </w:r>
      <w:r w:rsidRPr="004B6CA9">
        <w:rPr>
          <w:sz w:val="24"/>
        </w:rPr>
        <w:t xml:space="preserve">. Det vil endvidere være op til den enkelte finansielle virksomhed at vurdere, om betingelserne i den enkelte </w:t>
      </w:r>
      <w:r>
        <w:rPr>
          <w:sz w:val="24"/>
        </w:rPr>
        <w:t>rådgivningssituation/situation med opdatering af kundeoplysninger</w:t>
      </w:r>
      <w:r w:rsidRPr="004B6CA9">
        <w:rPr>
          <w:sz w:val="24"/>
        </w:rPr>
        <w:t xml:space="preserve"> berettiger til at </w:t>
      </w:r>
      <w:r w:rsidRPr="00613D69">
        <w:rPr>
          <w:sz w:val="24"/>
        </w:rPr>
        <w:t>mo</w:t>
      </w:r>
      <w:r w:rsidRPr="00613D69">
        <w:rPr>
          <w:sz w:val="24"/>
        </w:rPr>
        <w:t>d</w:t>
      </w:r>
      <w:r w:rsidRPr="00613D69">
        <w:rPr>
          <w:sz w:val="24"/>
        </w:rPr>
        <w:t xml:space="preserve">tage og behandle data omfattet af ordningen. Vurderingen må dog foretages inden for de </w:t>
      </w:r>
      <w:r w:rsidRPr="00613D69">
        <w:rPr>
          <w:sz w:val="24"/>
        </w:rPr>
        <w:lastRenderedPageBreak/>
        <w:t>rammer for brugen af ordningen, som SKAT opstiller i aftalerne med virksomhederne eller i vejledningsmateriale, SKAT udsteder i tilknytning til ordningen.</w:t>
      </w:r>
    </w:p>
    <w:p w:rsidR="00830039" w:rsidRPr="005F3048" w:rsidRDefault="00830039" w:rsidP="00830039">
      <w:pPr>
        <w:spacing w:line="288" w:lineRule="auto"/>
        <w:jc w:val="both"/>
        <w:rPr>
          <w:sz w:val="24"/>
        </w:rPr>
      </w:pPr>
    </w:p>
    <w:p w:rsidR="00830039" w:rsidRPr="005F3048" w:rsidRDefault="00830039" w:rsidP="00830039">
      <w:pPr>
        <w:spacing w:line="288" w:lineRule="auto"/>
        <w:jc w:val="both"/>
        <w:rPr>
          <w:sz w:val="24"/>
        </w:rPr>
      </w:pPr>
      <w:r w:rsidRPr="005F3048">
        <w:rPr>
          <w:sz w:val="24"/>
        </w:rPr>
        <w:t xml:space="preserve">Virksomhederne må således </w:t>
      </w:r>
      <w:r w:rsidRPr="002A32B1">
        <w:rPr>
          <w:sz w:val="24"/>
        </w:rPr>
        <w:t>kun bede om kundens samtykke til at indhente de pågældende oplysninger til brug for rådgivning</w:t>
      </w:r>
      <w:r w:rsidRPr="005F3048">
        <w:rPr>
          <w:sz w:val="24"/>
        </w:rPr>
        <w:t>, hvis virksomheden vurderer, at der er behov for de pågældende oplysninger som forudsætning for at yde rådgivningen på et fyldestgørende grun</w:t>
      </w:r>
      <w:r w:rsidRPr="005F3048">
        <w:rPr>
          <w:sz w:val="24"/>
        </w:rPr>
        <w:t>d</w:t>
      </w:r>
      <w:r w:rsidRPr="005F3048">
        <w:rPr>
          <w:sz w:val="24"/>
        </w:rPr>
        <w:t>lag. Det kan forekomme, at kunder beder om rådgivning</w:t>
      </w:r>
      <w:r>
        <w:rPr>
          <w:sz w:val="24"/>
        </w:rPr>
        <w:t>,</w:t>
      </w:r>
      <w:r w:rsidRPr="005F3048">
        <w:rPr>
          <w:sz w:val="24"/>
        </w:rPr>
        <w:t xml:space="preserve"> uden at situationen kan betegnes som en ”konkret kreditgivningssituation”. Dette vil kunne forekomme i en række forskellige situ</w:t>
      </w:r>
      <w:r w:rsidRPr="005F3048">
        <w:rPr>
          <w:sz w:val="24"/>
        </w:rPr>
        <w:t>a</w:t>
      </w:r>
      <w:r w:rsidRPr="005F3048">
        <w:rPr>
          <w:sz w:val="24"/>
        </w:rPr>
        <w:t>tioner, men som eksempel kan nævnes e</w:t>
      </w:r>
      <w:r>
        <w:rPr>
          <w:sz w:val="24"/>
        </w:rPr>
        <w:t>t ungt par, som er potentielle første</w:t>
      </w:r>
      <w:r w:rsidRPr="005F3048">
        <w:rPr>
          <w:sz w:val="24"/>
        </w:rPr>
        <w:t>gangskøbere af fast ejendom, der henvende</w:t>
      </w:r>
      <w:r>
        <w:rPr>
          <w:sz w:val="24"/>
        </w:rPr>
        <w:t>r</w:t>
      </w:r>
      <w:r w:rsidRPr="005F3048">
        <w:rPr>
          <w:sz w:val="24"/>
        </w:rPr>
        <w:t xml:space="preserve"> sig i en bank og beder om rådgivning omkring deres økonomi i a</w:t>
      </w:r>
      <w:r w:rsidRPr="005F3048">
        <w:rPr>
          <w:sz w:val="24"/>
        </w:rPr>
        <w:t>l</w:t>
      </w:r>
      <w:r w:rsidRPr="005F3048">
        <w:rPr>
          <w:sz w:val="24"/>
        </w:rPr>
        <w:t>mindelighed med henblik på et eventuelt senere køb af bolig, uden at de i forbindelse hermed efterspørger nogen form for kredit. Her vil den pågældende bank ikke være i stand til at yde en kvalificeret rådgivning uden at have de økonomiske basisoplysninger for de pågældende som grundlag for rådgivningen. Tilsvarende kan der opstår behov for generel økonomisk rå</w:t>
      </w:r>
      <w:r w:rsidRPr="005F3048">
        <w:rPr>
          <w:sz w:val="24"/>
        </w:rPr>
        <w:t>d</w:t>
      </w:r>
      <w:r w:rsidRPr="005F3048">
        <w:rPr>
          <w:sz w:val="24"/>
        </w:rPr>
        <w:t xml:space="preserve">givning i tilfælde af f.eks. skilsmisse, tab af erhvervsevne eller ægtefælles dødsfald. </w:t>
      </w:r>
      <w:r>
        <w:rPr>
          <w:sz w:val="24"/>
        </w:rPr>
        <w:t>Også her vil der kunne være behov for at have adgang til de pågældende oplysninger.</w:t>
      </w:r>
    </w:p>
    <w:p w:rsidR="00830039" w:rsidRPr="005F3048" w:rsidRDefault="00830039" w:rsidP="00830039">
      <w:pPr>
        <w:spacing w:line="288" w:lineRule="auto"/>
        <w:jc w:val="both"/>
        <w:rPr>
          <w:sz w:val="24"/>
        </w:rPr>
      </w:pPr>
    </w:p>
    <w:p w:rsidR="00830039" w:rsidRPr="005F3048" w:rsidRDefault="00830039" w:rsidP="00830039">
      <w:pPr>
        <w:spacing w:line="288" w:lineRule="auto"/>
        <w:jc w:val="both"/>
        <w:rPr>
          <w:sz w:val="24"/>
        </w:rPr>
      </w:pPr>
      <w:r w:rsidRPr="005F3048">
        <w:rPr>
          <w:sz w:val="24"/>
        </w:rPr>
        <w:t>I forhold til de forskellige virksomhedstyper vil det være forskelligt, i hvilket omfang og hvor ofte muligheden for - med kundens samtykke - at indhente oplysn</w:t>
      </w:r>
      <w:r>
        <w:rPr>
          <w:sz w:val="24"/>
        </w:rPr>
        <w:t>ingerne til brug for rådgivning</w:t>
      </w:r>
      <w:r w:rsidRPr="005F3048">
        <w:rPr>
          <w:sz w:val="24"/>
        </w:rPr>
        <w:t xml:space="preserve"> vil være relevant. Et fællestræk for virksomhede</w:t>
      </w:r>
      <w:r>
        <w:rPr>
          <w:sz w:val="24"/>
        </w:rPr>
        <w:t>r</w:t>
      </w:r>
      <w:r w:rsidRPr="005F3048">
        <w:rPr>
          <w:sz w:val="24"/>
        </w:rPr>
        <w:t>n</w:t>
      </w:r>
      <w:r>
        <w:rPr>
          <w:sz w:val="24"/>
        </w:rPr>
        <w:t>e</w:t>
      </w:r>
      <w:r w:rsidRPr="005F3048">
        <w:rPr>
          <w:sz w:val="24"/>
        </w:rPr>
        <w:t xml:space="preserve"> er, at de er omfattet af lov om finansiel virksomhed og af god skik</w:t>
      </w:r>
      <w:r>
        <w:rPr>
          <w:sz w:val="24"/>
        </w:rPr>
        <w:t>-</w:t>
      </w:r>
      <w:r w:rsidRPr="005F3048">
        <w:rPr>
          <w:sz w:val="24"/>
        </w:rPr>
        <w:t>bekendtgørelsens regler om rådgivning, samt at de er underlagt tilsyn af Finanstilsynet. Typesituationerne, hvor muligheden for at indhente oply</w:t>
      </w:r>
      <w:r w:rsidRPr="005F3048">
        <w:rPr>
          <w:sz w:val="24"/>
        </w:rPr>
        <w:t>s</w:t>
      </w:r>
      <w:r>
        <w:rPr>
          <w:sz w:val="24"/>
        </w:rPr>
        <w:t>ninger til brug for rådgivning</w:t>
      </w:r>
      <w:r w:rsidRPr="005F3048">
        <w:rPr>
          <w:sz w:val="24"/>
        </w:rPr>
        <w:t xml:space="preserve"> vil være relevant, forventes at være varianter af henvendelser fra kunder, hvor kunden efterspørger rådgivning. </w:t>
      </w:r>
    </w:p>
    <w:p w:rsidR="00830039" w:rsidRPr="005F3048" w:rsidRDefault="00830039" w:rsidP="00830039">
      <w:pPr>
        <w:spacing w:line="288" w:lineRule="auto"/>
        <w:jc w:val="both"/>
        <w:rPr>
          <w:sz w:val="24"/>
        </w:rPr>
      </w:pPr>
    </w:p>
    <w:p w:rsidR="00830039" w:rsidRPr="005F3048" w:rsidRDefault="00830039" w:rsidP="00830039">
      <w:pPr>
        <w:spacing w:line="288" w:lineRule="auto"/>
        <w:jc w:val="both"/>
        <w:rPr>
          <w:sz w:val="24"/>
        </w:rPr>
      </w:pPr>
      <w:r w:rsidRPr="005F3048">
        <w:rPr>
          <w:sz w:val="24"/>
        </w:rPr>
        <w:t>En kunde kan til enhver tid trække sit samtykke tilbage, hvilket medfører, at oplysningerne ikke kan benyttes fremadrettet. Tilbagekaldelse kan dog ikke få betydning for den eventuelle brug af oplysningerne, der allerede har fundet sted.</w:t>
      </w:r>
    </w:p>
    <w:p w:rsidR="00830039" w:rsidRPr="005F3048" w:rsidRDefault="00830039" w:rsidP="00830039">
      <w:pPr>
        <w:spacing w:line="288" w:lineRule="auto"/>
        <w:jc w:val="both"/>
        <w:rPr>
          <w:sz w:val="24"/>
        </w:rPr>
      </w:pPr>
    </w:p>
    <w:p w:rsidR="00830039" w:rsidRPr="005F3048" w:rsidRDefault="00830039" w:rsidP="00830039">
      <w:pPr>
        <w:spacing w:line="288" w:lineRule="auto"/>
        <w:jc w:val="both"/>
        <w:rPr>
          <w:sz w:val="24"/>
        </w:rPr>
      </w:pPr>
      <w:r w:rsidRPr="005F3048">
        <w:rPr>
          <w:sz w:val="24"/>
        </w:rPr>
        <w:t xml:space="preserve">For så vidt angår </w:t>
      </w:r>
      <w:r w:rsidRPr="003258C0">
        <w:rPr>
          <w:sz w:val="24"/>
        </w:rPr>
        <w:t>pensionsrådgivning</w:t>
      </w:r>
      <w:r>
        <w:rPr>
          <w:sz w:val="24"/>
        </w:rPr>
        <w:t>,</w:t>
      </w:r>
      <w:r w:rsidRPr="005F3048">
        <w:rPr>
          <w:sz w:val="24"/>
        </w:rPr>
        <w:t xml:space="preserve"> vil kunder i forhold til tegningssituationen blive konta</w:t>
      </w:r>
      <w:r w:rsidRPr="005F3048">
        <w:rPr>
          <w:sz w:val="24"/>
        </w:rPr>
        <w:t>k</w:t>
      </w:r>
      <w:r w:rsidRPr="005F3048">
        <w:rPr>
          <w:sz w:val="24"/>
        </w:rPr>
        <w:t>tet af eller henvende sig til pensionsinstituttet med henblik på tegning af private pensionsor</w:t>
      </w:r>
      <w:r w:rsidRPr="005F3048">
        <w:rPr>
          <w:sz w:val="24"/>
        </w:rPr>
        <w:t>d</w:t>
      </w:r>
      <w:r w:rsidRPr="005F3048">
        <w:rPr>
          <w:sz w:val="24"/>
        </w:rPr>
        <w:t>ninger eller i forbindelse med indtegning i firmapensionsordninger. Også pensionsordninger i medfør af overenskomster kan give visse valgmuligheder og kan derfor give anledning til</w:t>
      </w:r>
      <w:r>
        <w:rPr>
          <w:sz w:val="24"/>
        </w:rPr>
        <w:t>,</w:t>
      </w:r>
      <w:r w:rsidRPr="005F3048">
        <w:rPr>
          <w:sz w:val="24"/>
        </w:rPr>
        <w:t xml:space="preserve"> at pensionsinstituttet rådgiver pensionskunden. </w:t>
      </w:r>
    </w:p>
    <w:p w:rsidR="00830039" w:rsidRPr="005F3048" w:rsidRDefault="00830039" w:rsidP="00830039">
      <w:pPr>
        <w:spacing w:line="288" w:lineRule="auto"/>
        <w:jc w:val="both"/>
        <w:rPr>
          <w:sz w:val="24"/>
        </w:rPr>
      </w:pPr>
    </w:p>
    <w:p w:rsidR="00830039" w:rsidRPr="005F3048" w:rsidRDefault="00830039" w:rsidP="00830039">
      <w:pPr>
        <w:spacing w:line="288" w:lineRule="auto"/>
        <w:jc w:val="both"/>
        <w:rPr>
          <w:sz w:val="24"/>
        </w:rPr>
      </w:pPr>
      <w:r w:rsidRPr="005F3048">
        <w:rPr>
          <w:sz w:val="24"/>
        </w:rPr>
        <w:t xml:space="preserve">Rådgivning knytter sig til valg af forskellige mulige pensionstyper (livsvarig løbende ydelse, rateforsikring eller aldersopsparing), ligesom rådgivning kan være hensigtsmæssig i forhold til risikodækninger og eventuelt størrelsen af forsikringssummerne på disse (eksempelvis dækning af tab af erhvervsevne, dækning ved visse kritiske sygdomme og </w:t>
      </w:r>
      <w:r w:rsidRPr="005F3048">
        <w:rPr>
          <w:sz w:val="24"/>
        </w:rPr>
        <w:lastRenderedPageBreak/>
        <w:t>ægtefælledækni</w:t>
      </w:r>
      <w:r w:rsidRPr="005F3048">
        <w:rPr>
          <w:sz w:val="24"/>
        </w:rPr>
        <w:t>n</w:t>
      </w:r>
      <w:r w:rsidRPr="005F3048">
        <w:rPr>
          <w:sz w:val="24"/>
        </w:rPr>
        <w:t>ger). Under rådgivningen afdækkes kundens behov bl.a. ud fra kundens indtægts- og formu</w:t>
      </w:r>
      <w:r w:rsidRPr="005F3048">
        <w:rPr>
          <w:sz w:val="24"/>
        </w:rPr>
        <w:t>e</w:t>
      </w:r>
      <w:r w:rsidRPr="005F3048">
        <w:rPr>
          <w:sz w:val="24"/>
        </w:rPr>
        <w:t xml:space="preserve">forhold.  </w:t>
      </w:r>
    </w:p>
    <w:p w:rsidR="00830039" w:rsidRPr="005F3048" w:rsidRDefault="00830039" w:rsidP="00830039">
      <w:pPr>
        <w:spacing w:line="288" w:lineRule="auto"/>
        <w:jc w:val="both"/>
        <w:rPr>
          <w:sz w:val="24"/>
        </w:rPr>
      </w:pPr>
    </w:p>
    <w:p w:rsidR="00830039" w:rsidRPr="005F3048" w:rsidRDefault="00830039" w:rsidP="00830039">
      <w:pPr>
        <w:spacing w:line="288" w:lineRule="auto"/>
        <w:jc w:val="both"/>
        <w:rPr>
          <w:sz w:val="24"/>
        </w:rPr>
      </w:pPr>
      <w:r w:rsidRPr="005F3048">
        <w:rPr>
          <w:sz w:val="24"/>
        </w:rPr>
        <w:t>Kunden kan også i løbet af indbetalingsperioden henvende sig til selskabet og få sin ordning gennemgået og justeret i forhold til ændrede økonomiske forhold eller ny lovgivning.</w:t>
      </w:r>
    </w:p>
    <w:p w:rsidR="00830039" w:rsidRPr="005F3048" w:rsidRDefault="00830039" w:rsidP="00830039">
      <w:pPr>
        <w:spacing w:line="288" w:lineRule="auto"/>
        <w:jc w:val="both"/>
        <w:rPr>
          <w:sz w:val="24"/>
        </w:rPr>
      </w:pPr>
    </w:p>
    <w:p w:rsidR="00830039" w:rsidRPr="005F3048" w:rsidRDefault="00830039" w:rsidP="00830039">
      <w:pPr>
        <w:spacing w:line="288" w:lineRule="auto"/>
        <w:jc w:val="both"/>
        <w:rPr>
          <w:sz w:val="24"/>
        </w:rPr>
      </w:pPr>
      <w:r>
        <w:rPr>
          <w:sz w:val="24"/>
        </w:rPr>
        <w:t>Endvidere kan rådgivning forekomme,</w:t>
      </w:r>
      <w:r w:rsidRPr="005F3048">
        <w:rPr>
          <w:sz w:val="24"/>
        </w:rPr>
        <w:t xml:space="preserve"> når en kunde nærmer sig pensionsudbet</w:t>
      </w:r>
      <w:r w:rsidRPr="005F3048">
        <w:rPr>
          <w:sz w:val="24"/>
        </w:rPr>
        <w:t>a</w:t>
      </w:r>
      <w:r w:rsidRPr="005F3048">
        <w:rPr>
          <w:sz w:val="24"/>
        </w:rPr>
        <w:t>lingsalderen. Her danner den kommende pensionists øvrige indtægts- og formueforhold ba</w:t>
      </w:r>
      <w:r w:rsidRPr="005F3048">
        <w:rPr>
          <w:sz w:val="24"/>
        </w:rPr>
        <w:t>g</w:t>
      </w:r>
      <w:r w:rsidRPr="005F3048">
        <w:rPr>
          <w:sz w:val="24"/>
        </w:rPr>
        <w:t xml:space="preserve">grund for tilrettelæggelse af den opsparede pensions udbetalingsforløb. </w:t>
      </w:r>
    </w:p>
    <w:p w:rsidR="00830039" w:rsidRPr="005F3048" w:rsidRDefault="00830039" w:rsidP="00830039">
      <w:pPr>
        <w:spacing w:line="288" w:lineRule="auto"/>
        <w:jc w:val="both"/>
        <w:rPr>
          <w:sz w:val="24"/>
        </w:rPr>
      </w:pPr>
    </w:p>
    <w:p w:rsidR="00830039" w:rsidRPr="005F3048" w:rsidRDefault="00830039" w:rsidP="00830039">
      <w:pPr>
        <w:spacing w:line="288" w:lineRule="auto"/>
        <w:jc w:val="both"/>
        <w:rPr>
          <w:sz w:val="24"/>
        </w:rPr>
      </w:pPr>
      <w:r w:rsidRPr="005F3048">
        <w:rPr>
          <w:sz w:val="24"/>
        </w:rPr>
        <w:t>Selskaberne indhenter i dag oplysninger om kundens økonomiske forhold fra kunden selv eksempelvis ved at opfordre til</w:t>
      </w:r>
      <w:r>
        <w:rPr>
          <w:sz w:val="24"/>
        </w:rPr>
        <w:t>,</w:t>
      </w:r>
      <w:r w:rsidRPr="005F3048">
        <w:rPr>
          <w:sz w:val="24"/>
        </w:rPr>
        <w:t xml:space="preserve"> at kunden medbringer årsopgørelse og lønsedler til rådgi</w:t>
      </w:r>
      <w:r w:rsidRPr="005F3048">
        <w:rPr>
          <w:sz w:val="24"/>
        </w:rPr>
        <w:t>v</w:t>
      </w:r>
      <w:r w:rsidRPr="005F3048">
        <w:rPr>
          <w:sz w:val="24"/>
        </w:rPr>
        <w:t xml:space="preserve">ningssamtalen. Både i forbindelse med tegning og ved efterfølgende rådgivning vil en digital indhentning af oplysninger fra SKAT med kundens samtykke imidlertid kunne medføre en administrativt lettere proces for såvel kunde som for pensionsselskabet.  </w:t>
      </w:r>
    </w:p>
    <w:p w:rsidR="00830039" w:rsidRPr="005F3048" w:rsidRDefault="00830039" w:rsidP="00830039">
      <w:pPr>
        <w:spacing w:line="288" w:lineRule="auto"/>
        <w:jc w:val="both"/>
        <w:rPr>
          <w:sz w:val="24"/>
        </w:rPr>
      </w:pPr>
    </w:p>
    <w:p w:rsidR="00830039" w:rsidRPr="005F3048" w:rsidRDefault="00830039" w:rsidP="00830039">
      <w:pPr>
        <w:spacing w:line="288" w:lineRule="auto"/>
        <w:jc w:val="both"/>
        <w:rPr>
          <w:sz w:val="24"/>
        </w:rPr>
      </w:pPr>
      <w:r w:rsidRPr="005F3048">
        <w:rPr>
          <w:sz w:val="24"/>
        </w:rPr>
        <w:t xml:space="preserve">Som anført overfor er det imidlertid løbende - og også i relation til pensionsrådgivning - en forudsætning, at persondatalovens krav om saglighed og proportionalitet ved indhentelse af oplysninger er opfyldt. Det skal derfor forud for indhentelsen af oplysningerne vurderes, om der er behov for de pågældende oplysninger til brug for pensionsrådgivningen.  </w:t>
      </w:r>
    </w:p>
    <w:p w:rsidR="00830039" w:rsidRPr="005F3048" w:rsidRDefault="00830039" w:rsidP="00830039">
      <w:pPr>
        <w:spacing w:line="288" w:lineRule="auto"/>
        <w:jc w:val="both"/>
        <w:rPr>
          <w:sz w:val="24"/>
        </w:rPr>
      </w:pPr>
    </w:p>
    <w:p w:rsidR="00830039" w:rsidRPr="005F3048" w:rsidRDefault="00830039" w:rsidP="00830039">
      <w:pPr>
        <w:spacing w:line="288" w:lineRule="auto"/>
        <w:jc w:val="both"/>
        <w:rPr>
          <w:sz w:val="24"/>
        </w:rPr>
      </w:pPr>
      <w:r w:rsidRPr="005F3048">
        <w:rPr>
          <w:sz w:val="24"/>
        </w:rPr>
        <w:t xml:space="preserve">Som eksempler på </w:t>
      </w:r>
      <w:r w:rsidRPr="003258C0">
        <w:rPr>
          <w:sz w:val="24"/>
        </w:rPr>
        <w:t>situationer, hvor oplysningerne ikke kan indhentes</w:t>
      </w:r>
      <w:r w:rsidRPr="005F3048">
        <w:rPr>
          <w:sz w:val="24"/>
        </w:rPr>
        <w:t>, kan nævnes, at en ku</w:t>
      </w:r>
      <w:r w:rsidRPr="005F3048">
        <w:rPr>
          <w:sz w:val="24"/>
        </w:rPr>
        <w:t>n</w:t>
      </w:r>
      <w:r w:rsidRPr="005F3048">
        <w:rPr>
          <w:sz w:val="24"/>
        </w:rPr>
        <w:t>de ønsker at oprette en børneopsparingskonto eller en indlånskonto uden samtidig tilknytning af et betalingskort, kredit eller lignende, eller hvis en kunde kun retter henvendelse for at få et overblik over allerede indgåede engagementer.</w:t>
      </w:r>
    </w:p>
    <w:p w:rsidR="00830039" w:rsidRPr="005F3048" w:rsidRDefault="00830039" w:rsidP="00830039">
      <w:pPr>
        <w:spacing w:line="288" w:lineRule="auto"/>
        <w:jc w:val="both"/>
        <w:rPr>
          <w:sz w:val="24"/>
        </w:rPr>
      </w:pPr>
    </w:p>
    <w:p w:rsidR="00830039" w:rsidRPr="005F3048" w:rsidRDefault="00830039" w:rsidP="00830039">
      <w:pPr>
        <w:spacing w:line="288" w:lineRule="auto"/>
        <w:jc w:val="both"/>
        <w:rPr>
          <w:sz w:val="24"/>
        </w:rPr>
      </w:pPr>
      <w:r w:rsidRPr="005F3048">
        <w:rPr>
          <w:sz w:val="24"/>
        </w:rPr>
        <w:t>I relation til rådgivning om forsikringer og pensioner er det vurderingen, at oplysninger om eventuelle restancer på offentlig gæld normalt ikke vil være relevan</w:t>
      </w:r>
      <w:r>
        <w:rPr>
          <w:sz w:val="24"/>
        </w:rPr>
        <w:t>te.</w:t>
      </w:r>
      <w:r w:rsidRPr="005F3048">
        <w:rPr>
          <w:sz w:val="24"/>
        </w:rPr>
        <w:t xml:space="preserve"> Restanceoplysninger vil derfor som udgangspunkt ikke blive videregivet til brug for rådgivning om forsikringer og pensioner, medmindre særlige forhold gør, at det efter en konkret vurdering i visse sagstyper vil være sagligt og proportionalt</w:t>
      </w:r>
      <w:r>
        <w:rPr>
          <w:sz w:val="24"/>
        </w:rPr>
        <w:t>,</w:t>
      </w:r>
      <w:r w:rsidRPr="005F3048">
        <w:rPr>
          <w:sz w:val="24"/>
        </w:rPr>
        <w:t xml:space="preserve"> at sådanne oplysninger inddrages. Særligt i relation til skadesforsikringer bemærkes, at det er vurderingen, at rådgivning herom ikke forudsætter ken</w:t>
      </w:r>
      <w:r w:rsidRPr="005F3048">
        <w:rPr>
          <w:sz w:val="24"/>
        </w:rPr>
        <w:t>d</w:t>
      </w:r>
      <w:r w:rsidRPr="005F3048">
        <w:rPr>
          <w:sz w:val="24"/>
        </w:rPr>
        <w:t>skab til de omhandlede typer af oplysninger, og løsningen kan derfor ikke benyttes til indhe</w:t>
      </w:r>
      <w:r w:rsidRPr="005F3048">
        <w:rPr>
          <w:sz w:val="24"/>
        </w:rPr>
        <w:t>n</w:t>
      </w:r>
      <w:r w:rsidRPr="005F3048">
        <w:rPr>
          <w:sz w:val="24"/>
        </w:rPr>
        <w:t>telse af oplysninger til brug for rådgivning om skadesforsikringer.</w:t>
      </w:r>
    </w:p>
    <w:p w:rsidR="00830039" w:rsidRPr="00613D69" w:rsidRDefault="00830039" w:rsidP="00830039">
      <w:pPr>
        <w:spacing w:line="288" w:lineRule="auto"/>
        <w:jc w:val="both"/>
        <w:rPr>
          <w:sz w:val="24"/>
        </w:rPr>
      </w:pPr>
    </w:p>
    <w:p w:rsidR="00830039" w:rsidRPr="00613D69" w:rsidRDefault="00830039" w:rsidP="00830039">
      <w:pPr>
        <w:spacing w:line="288" w:lineRule="auto"/>
        <w:jc w:val="both"/>
        <w:rPr>
          <w:sz w:val="24"/>
        </w:rPr>
      </w:pPr>
      <w:r w:rsidRPr="00613D69">
        <w:rPr>
          <w:sz w:val="24"/>
        </w:rPr>
        <w:t>Oplysningerne, som SKAT fremsender, er ajourført</w:t>
      </w:r>
      <w:r>
        <w:rPr>
          <w:sz w:val="24"/>
        </w:rPr>
        <w:t>e</w:t>
      </w:r>
      <w:r w:rsidRPr="00613D69">
        <w:rPr>
          <w:sz w:val="24"/>
        </w:rPr>
        <w:t xml:space="preserve"> og har den kvalitet, som de benyttes med internt i SKATs systemer. SKAT har dog ikke ansvar for oplysninger, der er forkerte som følge af fejl, snyd og lignende, der skyldes handlinger hos de borgere og virksomheder, der indberetter oplysningerne</w:t>
      </w:r>
      <w:r>
        <w:rPr>
          <w:sz w:val="24"/>
        </w:rPr>
        <w:t>, og hvor SKAT hverken vidste eller burde vide, at oplysningerne er fo</w:t>
      </w:r>
      <w:r>
        <w:rPr>
          <w:sz w:val="24"/>
        </w:rPr>
        <w:t>r</w:t>
      </w:r>
      <w:r>
        <w:rPr>
          <w:sz w:val="24"/>
        </w:rPr>
        <w:t>kerte</w:t>
      </w:r>
      <w:r w:rsidRPr="00613D69">
        <w:rPr>
          <w:sz w:val="24"/>
        </w:rPr>
        <w:t xml:space="preserve">. </w:t>
      </w:r>
    </w:p>
    <w:p w:rsidR="00830039" w:rsidRPr="00613D69" w:rsidRDefault="00830039" w:rsidP="00830039">
      <w:pPr>
        <w:spacing w:line="288" w:lineRule="auto"/>
        <w:jc w:val="both"/>
        <w:rPr>
          <w:sz w:val="24"/>
        </w:rPr>
      </w:pPr>
    </w:p>
    <w:p w:rsidR="00830039" w:rsidRPr="00613D69" w:rsidRDefault="00830039" w:rsidP="00830039">
      <w:pPr>
        <w:spacing w:line="288" w:lineRule="auto"/>
        <w:jc w:val="both"/>
        <w:rPr>
          <w:sz w:val="24"/>
        </w:rPr>
      </w:pPr>
      <w:r w:rsidRPr="00613D69">
        <w:rPr>
          <w:sz w:val="24"/>
        </w:rPr>
        <w:t xml:space="preserve">Den </w:t>
      </w:r>
      <w:r w:rsidRPr="00613D69">
        <w:rPr>
          <w:iCs/>
          <w:sz w:val="24"/>
        </w:rPr>
        <w:t>regi</w:t>
      </w:r>
      <w:r w:rsidRPr="00613D69">
        <w:rPr>
          <w:iCs/>
          <w:sz w:val="24"/>
        </w:rPr>
        <w:softHyphen/>
        <w:t>stre</w:t>
      </w:r>
      <w:r w:rsidRPr="00613D69">
        <w:rPr>
          <w:iCs/>
          <w:sz w:val="24"/>
        </w:rPr>
        <w:softHyphen/>
        <w:t>rede</w:t>
      </w:r>
      <w:r w:rsidRPr="00613D69">
        <w:rPr>
          <w:sz w:val="24"/>
        </w:rPr>
        <w:t>/kunden har adgang til de ajourførte oplysninger via SKATs hjemmeside (TastSelv/Borger), både som opslag i de grundsystemer, der levere</w:t>
      </w:r>
      <w:r>
        <w:rPr>
          <w:sz w:val="24"/>
        </w:rPr>
        <w:t>r</w:t>
      </w:r>
      <w:r w:rsidRPr="00613D69">
        <w:rPr>
          <w:sz w:val="24"/>
        </w:rPr>
        <w:t xml:space="preserve"> oplysninger, og som et opslag, der viser</w:t>
      </w:r>
      <w:r>
        <w:rPr>
          <w:sz w:val="24"/>
        </w:rPr>
        <w:t>,</w:t>
      </w:r>
      <w:r w:rsidRPr="00613D69">
        <w:rPr>
          <w:sz w:val="24"/>
        </w:rPr>
        <w:t xml:space="preserve"> hvilke konkrete oplysninger der er sendt til en given finansiel virksomhed, samt tidspunktet for fremsendelsen.</w:t>
      </w:r>
    </w:p>
    <w:p w:rsidR="00830039" w:rsidRPr="00613D69" w:rsidRDefault="00830039" w:rsidP="00830039">
      <w:pPr>
        <w:spacing w:line="288" w:lineRule="auto"/>
        <w:jc w:val="both"/>
        <w:rPr>
          <w:sz w:val="24"/>
        </w:rPr>
      </w:pPr>
    </w:p>
    <w:p w:rsidR="00830039" w:rsidRPr="00613D69" w:rsidRDefault="00830039" w:rsidP="00830039">
      <w:pPr>
        <w:spacing w:line="288" w:lineRule="auto"/>
        <w:jc w:val="both"/>
        <w:rPr>
          <w:sz w:val="24"/>
        </w:rPr>
      </w:pPr>
      <w:r>
        <w:rPr>
          <w:sz w:val="24"/>
        </w:rPr>
        <w:t>Som i den gældende ordning</w:t>
      </w:r>
      <w:r w:rsidRPr="00613D69">
        <w:rPr>
          <w:sz w:val="24"/>
        </w:rPr>
        <w:t xml:space="preserve"> foreslås det, at det skal være en forudsætning for at gøre brug af ordningen, at virksomheden og SKAT har indgået en aftale om adgangen.</w:t>
      </w:r>
    </w:p>
    <w:p w:rsidR="00830039" w:rsidRPr="00613D69" w:rsidRDefault="00830039" w:rsidP="00830039">
      <w:pPr>
        <w:spacing w:line="288" w:lineRule="auto"/>
        <w:jc w:val="both"/>
        <w:rPr>
          <w:sz w:val="24"/>
        </w:rPr>
      </w:pPr>
    </w:p>
    <w:p w:rsidR="00830039" w:rsidRPr="00663AE2" w:rsidRDefault="00830039" w:rsidP="00830039">
      <w:pPr>
        <w:spacing w:line="288" w:lineRule="auto"/>
        <w:jc w:val="both"/>
        <w:rPr>
          <w:color w:val="00B050"/>
          <w:sz w:val="24"/>
        </w:rPr>
      </w:pPr>
      <w:r w:rsidRPr="004B6CA9">
        <w:rPr>
          <w:sz w:val="24"/>
        </w:rPr>
        <w:t>I disse aftaler skal det fremgå, at de oplysninger, de finansielle virksomheder modtager som led i ordningen</w:t>
      </w:r>
      <w:r>
        <w:rPr>
          <w:sz w:val="24"/>
        </w:rPr>
        <w:t>,</w:t>
      </w:r>
      <w:r w:rsidRPr="004B6CA9">
        <w:rPr>
          <w:sz w:val="24"/>
        </w:rPr>
        <w:t xml:space="preserve"> alene kan anvendes til </w:t>
      </w:r>
      <w:r>
        <w:rPr>
          <w:sz w:val="24"/>
        </w:rPr>
        <w:t>de nævnte formål</w:t>
      </w:r>
      <w:r w:rsidRPr="004B6CA9">
        <w:rPr>
          <w:sz w:val="24"/>
        </w:rPr>
        <w:t>, og at oplysningerne ikke må anve</w:t>
      </w:r>
      <w:r w:rsidRPr="004B6CA9">
        <w:rPr>
          <w:sz w:val="24"/>
        </w:rPr>
        <w:t>n</w:t>
      </w:r>
      <w:r w:rsidRPr="004B6CA9">
        <w:rPr>
          <w:sz w:val="24"/>
        </w:rPr>
        <w:t>des til</w:t>
      </w:r>
      <w:r>
        <w:rPr>
          <w:sz w:val="24"/>
        </w:rPr>
        <w:t xml:space="preserve"> andre formål, herunder markedsføringsformål.</w:t>
      </w:r>
    </w:p>
    <w:p w:rsidR="00830039" w:rsidRPr="004B6CA9" w:rsidRDefault="00830039" w:rsidP="00830039">
      <w:pPr>
        <w:spacing w:line="288" w:lineRule="auto"/>
        <w:jc w:val="both"/>
        <w:rPr>
          <w:sz w:val="24"/>
        </w:rPr>
      </w:pPr>
    </w:p>
    <w:p w:rsidR="00830039" w:rsidRPr="004B6CA9" w:rsidRDefault="00830039" w:rsidP="00830039">
      <w:pPr>
        <w:spacing w:line="288" w:lineRule="auto"/>
        <w:jc w:val="both"/>
        <w:rPr>
          <w:sz w:val="24"/>
        </w:rPr>
      </w:pPr>
      <w:r w:rsidRPr="004B6CA9">
        <w:rPr>
          <w:sz w:val="24"/>
        </w:rPr>
        <w:t>De finansielle virksomheder, som modtager oplysninger som led i den foreslåede ordning</w:t>
      </w:r>
      <w:r>
        <w:rPr>
          <w:sz w:val="24"/>
        </w:rPr>
        <w:t>,</w:t>
      </w:r>
      <w:r w:rsidRPr="004B6CA9">
        <w:rPr>
          <w:sz w:val="24"/>
        </w:rPr>
        <w:t xml:space="preserve"> skal endvidere – </w:t>
      </w:r>
      <w:r>
        <w:rPr>
          <w:sz w:val="24"/>
        </w:rPr>
        <w:t>som i den eksisterende ordning</w:t>
      </w:r>
      <w:r w:rsidRPr="004B6CA9">
        <w:rPr>
          <w:sz w:val="24"/>
        </w:rPr>
        <w:t xml:space="preserve"> – overholde persondatalovens bestemmelser, he</w:t>
      </w:r>
      <w:r w:rsidRPr="004B6CA9">
        <w:rPr>
          <w:sz w:val="24"/>
        </w:rPr>
        <w:t>r</w:t>
      </w:r>
      <w:r w:rsidRPr="004B6CA9">
        <w:rPr>
          <w:sz w:val="24"/>
        </w:rPr>
        <w:t>under bl.a.:</w:t>
      </w:r>
    </w:p>
    <w:p w:rsidR="00830039" w:rsidRPr="004B6CA9" w:rsidRDefault="00830039" w:rsidP="00830039">
      <w:pPr>
        <w:spacing w:line="288" w:lineRule="auto"/>
        <w:jc w:val="both"/>
        <w:rPr>
          <w:sz w:val="24"/>
        </w:rPr>
      </w:pPr>
    </w:p>
    <w:p w:rsidR="00830039" w:rsidRDefault="00830039" w:rsidP="00830039">
      <w:pPr>
        <w:numPr>
          <w:ilvl w:val="0"/>
          <w:numId w:val="10"/>
        </w:numPr>
        <w:spacing w:line="288" w:lineRule="auto"/>
        <w:jc w:val="both"/>
        <w:rPr>
          <w:sz w:val="24"/>
        </w:rPr>
      </w:pPr>
      <w:r w:rsidRPr="00415F1E">
        <w:rPr>
          <w:sz w:val="24"/>
        </w:rPr>
        <w:t>pligten til at sikre datakvalitet og ajourføring, jf. § 5, stk. 4,</w:t>
      </w:r>
    </w:p>
    <w:p w:rsidR="00830039" w:rsidRDefault="00830039" w:rsidP="00830039">
      <w:pPr>
        <w:numPr>
          <w:ilvl w:val="0"/>
          <w:numId w:val="10"/>
        </w:numPr>
        <w:spacing w:line="288" w:lineRule="auto"/>
        <w:jc w:val="both"/>
        <w:rPr>
          <w:sz w:val="24"/>
        </w:rPr>
      </w:pPr>
      <w:r w:rsidRPr="00415F1E">
        <w:rPr>
          <w:sz w:val="24"/>
        </w:rPr>
        <w:t>sletning af forældede personoplysninger, jf. § 5, stk. 5,</w:t>
      </w:r>
    </w:p>
    <w:p w:rsidR="00830039" w:rsidRDefault="00830039" w:rsidP="00830039">
      <w:pPr>
        <w:numPr>
          <w:ilvl w:val="0"/>
          <w:numId w:val="10"/>
        </w:numPr>
        <w:spacing w:line="288" w:lineRule="auto"/>
        <w:jc w:val="both"/>
        <w:rPr>
          <w:sz w:val="24"/>
        </w:rPr>
      </w:pPr>
      <w:r>
        <w:rPr>
          <w:sz w:val="24"/>
        </w:rPr>
        <w:t>den registrerede borger</w:t>
      </w:r>
      <w:r w:rsidRPr="00415F1E">
        <w:rPr>
          <w:sz w:val="24"/>
        </w:rPr>
        <w:t>s rettigheder, herunder:</w:t>
      </w:r>
    </w:p>
    <w:p w:rsidR="00830039" w:rsidRDefault="00830039" w:rsidP="00830039">
      <w:pPr>
        <w:numPr>
          <w:ilvl w:val="1"/>
          <w:numId w:val="10"/>
        </w:numPr>
        <w:spacing w:line="288" w:lineRule="auto"/>
        <w:jc w:val="both"/>
        <w:rPr>
          <w:sz w:val="24"/>
        </w:rPr>
      </w:pPr>
      <w:r w:rsidRPr="00415F1E">
        <w:rPr>
          <w:sz w:val="24"/>
        </w:rPr>
        <w:t>oplysningspligt, jf. § 28 og § 29,</w:t>
      </w:r>
    </w:p>
    <w:p w:rsidR="00830039" w:rsidRDefault="00830039" w:rsidP="00830039">
      <w:pPr>
        <w:numPr>
          <w:ilvl w:val="1"/>
          <w:numId w:val="10"/>
        </w:numPr>
        <w:spacing w:line="288" w:lineRule="auto"/>
        <w:jc w:val="both"/>
        <w:rPr>
          <w:sz w:val="24"/>
        </w:rPr>
      </w:pPr>
      <w:r w:rsidRPr="00415F1E">
        <w:rPr>
          <w:sz w:val="24"/>
        </w:rPr>
        <w:t>indsigtsretten, jf. § 31,</w:t>
      </w:r>
    </w:p>
    <w:p w:rsidR="00830039" w:rsidRDefault="00830039" w:rsidP="00830039">
      <w:pPr>
        <w:numPr>
          <w:ilvl w:val="1"/>
          <w:numId w:val="10"/>
        </w:numPr>
        <w:spacing w:line="288" w:lineRule="auto"/>
        <w:jc w:val="both"/>
        <w:rPr>
          <w:sz w:val="24"/>
        </w:rPr>
      </w:pPr>
      <w:r w:rsidRPr="00415F1E">
        <w:rPr>
          <w:sz w:val="24"/>
        </w:rPr>
        <w:t>indsigelsesret, jf. § 35,</w:t>
      </w:r>
    </w:p>
    <w:p w:rsidR="00830039" w:rsidRDefault="00830039" w:rsidP="00830039">
      <w:pPr>
        <w:numPr>
          <w:ilvl w:val="1"/>
          <w:numId w:val="10"/>
        </w:numPr>
        <w:spacing w:line="288" w:lineRule="auto"/>
        <w:jc w:val="both"/>
        <w:rPr>
          <w:sz w:val="24"/>
        </w:rPr>
      </w:pPr>
      <w:r w:rsidRPr="00415F1E">
        <w:rPr>
          <w:sz w:val="24"/>
        </w:rPr>
        <w:t>ret til at få berigtiget, slettet eller blokeret urigtige eller vildledende oplysni</w:t>
      </w:r>
      <w:r w:rsidRPr="00415F1E">
        <w:rPr>
          <w:sz w:val="24"/>
        </w:rPr>
        <w:t>n</w:t>
      </w:r>
      <w:r w:rsidRPr="00415F1E">
        <w:rPr>
          <w:sz w:val="24"/>
        </w:rPr>
        <w:t>ger, jf. § 37,</w:t>
      </w:r>
    </w:p>
    <w:p w:rsidR="00830039" w:rsidRDefault="00830039" w:rsidP="00830039">
      <w:pPr>
        <w:numPr>
          <w:ilvl w:val="1"/>
          <w:numId w:val="10"/>
        </w:numPr>
        <w:spacing w:line="288" w:lineRule="auto"/>
        <w:jc w:val="both"/>
        <w:rPr>
          <w:sz w:val="24"/>
        </w:rPr>
      </w:pPr>
      <w:r w:rsidRPr="00415F1E">
        <w:rPr>
          <w:sz w:val="24"/>
        </w:rPr>
        <w:t>ret til at trække et samtykke tilbage, jf. § 38,</w:t>
      </w:r>
    </w:p>
    <w:p w:rsidR="00830039" w:rsidRDefault="00830039" w:rsidP="00830039">
      <w:pPr>
        <w:numPr>
          <w:ilvl w:val="1"/>
          <w:numId w:val="10"/>
        </w:numPr>
        <w:spacing w:line="288" w:lineRule="auto"/>
        <w:jc w:val="both"/>
        <w:rPr>
          <w:sz w:val="24"/>
        </w:rPr>
      </w:pPr>
      <w:r w:rsidRPr="00415F1E">
        <w:rPr>
          <w:sz w:val="24"/>
        </w:rPr>
        <w:t>ret til at gøre indsigelse mod edb-behandlede individuelle afgørelser, jf. § 39,</w:t>
      </w:r>
    </w:p>
    <w:p w:rsidR="00830039" w:rsidRPr="00415F1E" w:rsidRDefault="00830039" w:rsidP="00830039">
      <w:pPr>
        <w:numPr>
          <w:ilvl w:val="1"/>
          <w:numId w:val="10"/>
        </w:numPr>
        <w:spacing w:line="288" w:lineRule="auto"/>
        <w:jc w:val="both"/>
        <w:rPr>
          <w:sz w:val="24"/>
        </w:rPr>
      </w:pPr>
      <w:r w:rsidRPr="00415F1E">
        <w:rPr>
          <w:sz w:val="24"/>
        </w:rPr>
        <w:t>ret til at klage til vedkommende tilsynsmyndighed, jf. § 40.</w:t>
      </w:r>
    </w:p>
    <w:p w:rsidR="00830039" w:rsidRPr="00415F1E" w:rsidRDefault="00830039" w:rsidP="00830039">
      <w:pPr>
        <w:numPr>
          <w:ilvl w:val="0"/>
          <w:numId w:val="10"/>
        </w:numPr>
        <w:spacing w:line="288" w:lineRule="auto"/>
        <w:jc w:val="both"/>
        <w:rPr>
          <w:sz w:val="24"/>
        </w:rPr>
      </w:pPr>
      <w:r w:rsidRPr="00415F1E">
        <w:rPr>
          <w:sz w:val="24"/>
        </w:rPr>
        <w:t>De nødvendige sikkerhedsforanstaltninger skal sikres, jf. § 41, stk. 3.</w:t>
      </w:r>
    </w:p>
    <w:p w:rsidR="00830039" w:rsidRDefault="00830039" w:rsidP="00830039">
      <w:pPr>
        <w:spacing w:line="288" w:lineRule="auto"/>
        <w:jc w:val="both"/>
        <w:rPr>
          <w:sz w:val="24"/>
        </w:rPr>
      </w:pPr>
    </w:p>
    <w:p w:rsidR="00830039" w:rsidRDefault="00830039" w:rsidP="00830039">
      <w:pPr>
        <w:spacing w:line="288" w:lineRule="auto"/>
        <w:jc w:val="both"/>
        <w:rPr>
          <w:sz w:val="24"/>
        </w:rPr>
      </w:pPr>
      <w:r w:rsidRPr="00452EDA">
        <w:rPr>
          <w:sz w:val="24"/>
        </w:rPr>
        <w:t>De finansielle virksomheder, som modtager oplysninger som led i den foreslåede ordning, skal herudover overholde anden relevant lovgivning, herunder lov om finansiel virksomhed og kreditaftaleloven samt de krav, der stilles i aftalen med SKAT om deltagelse i ordningen.</w:t>
      </w:r>
    </w:p>
    <w:p w:rsidR="00830039" w:rsidRPr="004B6CA9" w:rsidRDefault="00830039" w:rsidP="00830039">
      <w:pPr>
        <w:spacing w:line="288" w:lineRule="auto"/>
        <w:jc w:val="both"/>
        <w:rPr>
          <w:sz w:val="24"/>
        </w:rPr>
      </w:pPr>
    </w:p>
    <w:p w:rsidR="00830039" w:rsidRPr="004B6CA9" w:rsidRDefault="00830039" w:rsidP="00830039">
      <w:pPr>
        <w:spacing w:line="288" w:lineRule="auto"/>
        <w:jc w:val="both"/>
        <w:rPr>
          <w:sz w:val="24"/>
        </w:rPr>
      </w:pPr>
      <w:r>
        <w:rPr>
          <w:sz w:val="24"/>
        </w:rPr>
        <w:t xml:space="preserve">Som i den eksisterende ordning </w:t>
      </w:r>
      <w:r w:rsidRPr="004B6CA9">
        <w:rPr>
          <w:sz w:val="24"/>
        </w:rPr>
        <w:t xml:space="preserve">foreslås </w:t>
      </w:r>
      <w:r>
        <w:rPr>
          <w:sz w:val="24"/>
        </w:rPr>
        <w:t xml:space="preserve">det </w:t>
      </w:r>
      <w:r w:rsidRPr="004B6CA9">
        <w:rPr>
          <w:sz w:val="24"/>
        </w:rPr>
        <w:t>endvidere, at det skal være et krav, at aftalerne med finansielle virksomheder om brug af ordningen indeholder bestemmelser om betaling fra virk</w:t>
      </w:r>
      <w:r>
        <w:rPr>
          <w:sz w:val="24"/>
        </w:rPr>
        <w:softHyphen/>
      </w:r>
      <w:r w:rsidRPr="004B6CA9">
        <w:rPr>
          <w:sz w:val="24"/>
        </w:rPr>
        <w:t>somheden i overensstemmelse med lov om videreanvendelse af den offentlige sektors in</w:t>
      </w:r>
      <w:r>
        <w:rPr>
          <w:sz w:val="24"/>
        </w:rPr>
        <w:softHyphen/>
      </w:r>
      <w:r w:rsidRPr="004B6CA9">
        <w:rPr>
          <w:sz w:val="24"/>
        </w:rPr>
        <w:t>for</w:t>
      </w:r>
      <w:r>
        <w:rPr>
          <w:sz w:val="24"/>
        </w:rPr>
        <w:softHyphen/>
      </w:r>
      <w:r w:rsidRPr="004B6CA9">
        <w:rPr>
          <w:sz w:val="24"/>
        </w:rPr>
        <w:t>mationer. Beta</w:t>
      </w:r>
      <w:r>
        <w:rPr>
          <w:sz w:val="24"/>
        </w:rPr>
        <w:t xml:space="preserve">lingen kan efter forslaget </w:t>
      </w:r>
      <w:r w:rsidRPr="004B6CA9">
        <w:rPr>
          <w:sz w:val="24"/>
        </w:rPr>
        <w:t>omfatte en engangsbetaling, når virk</w:t>
      </w:r>
      <w:r>
        <w:rPr>
          <w:sz w:val="24"/>
        </w:rPr>
        <w:softHyphen/>
      </w:r>
      <w:r w:rsidRPr="004B6CA9">
        <w:rPr>
          <w:sz w:val="24"/>
        </w:rPr>
        <w:t>som</w:t>
      </w:r>
      <w:r>
        <w:rPr>
          <w:sz w:val="24"/>
        </w:rPr>
        <w:softHyphen/>
      </w:r>
      <w:r w:rsidRPr="004B6CA9">
        <w:rPr>
          <w:sz w:val="24"/>
        </w:rPr>
        <w:t>he</w:t>
      </w:r>
      <w:r>
        <w:rPr>
          <w:sz w:val="24"/>
        </w:rPr>
        <w:softHyphen/>
      </w:r>
      <w:r w:rsidRPr="004B6CA9">
        <w:rPr>
          <w:sz w:val="24"/>
        </w:rPr>
        <w:t>den tilslutter sig ordningen, en løbende betaling af et fast beløb for at være tilsluttet og en for</w:t>
      </w:r>
      <w:r>
        <w:rPr>
          <w:sz w:val="24"/>
        </w:rPr>
        <w:softHyphen/>
      </w:r>
      <w:r w:rsidRPr="004B6CA9">
        <w:rPr>
          <w:sz w:val="24"/>
        </w:rPr>
        <w:t xml:space="preserve">brugsafhængig betaling. Betalingen skal efter forslaget fastsættes i overensstemmelse med lov </w:t>
      </w:r>
      <w:r w:rsidRPr="004B6CA9">
        <w:rPr>
          <w:sz w:val="24"/>
        </w:rPr>
        <w:lastRenderedPageBreak/>
        <w:t>om videreanvendelse af den offentlige sektors informationer. Det vil sige, at Skatteministeriet kan få dækket sine omkostninger ved at stille oplysningerne til rådighed, men ikke mere.</w:t>
      </w:r>
    </w:p>
    <w:p w:rsidR="00830039" w:rsidRDefault="00830039" w:rsidP="00830039">
      <w:pPr>
        <w:spacing w:line="288" w:lineRule="auto"/>
        <w:jc w:val="both"/>
        <w:rPr>
          <w:sz w:val="24"/>
        </w:rPr>
      </w:pPr>
    </w:p>
    <w:p w:rsidR="00830039" w:rsidRDefault="00830039" w:rsidP="00830039">
      <w:pPr>
        <w:spacing w:line="288" w:lineRule="auto"/>
        <w:jc w:val="both"/>
        <w:rPr>
          <w:sz w:val="24"/>
        </w:rPr>
      </w:pPr>
      <w:r w:rsidRPr="004B6CA9">
        <w:rPr>
          <w:sz w:val="24"/>
        </w:rPr>
        <w:t>I de aftaler, som vil blive indgået mellem SKAT og de enkelte finansielle virksomheder, vil der indgå bestemmelser om, at den finansielle virksomhed skal overholde person</w:t>
      </w:r>
      <w:r>
        <w:rPr>
          <w:sz w:val="24"/>
        </w:rPr>
        <w:softHyphen/>
      </w:r>
      <w:r w:rsidRPr="004B6CA9">
        <w:rPr>
          <w:sz w:val="24"/>
        </w:rPr>
        <w:t>data</w:t>
      </w:r>
      <w:r>
        <w:rPr>
          <w:sz w:val="24"/>
        </w:rPr>
        <w:softHyphen/>
      </w:r>
      <w:r w:rsidRPr="004B6CA9">
        <w:rPr>
          <w:sz w:val="24"/>
        </w:rPr>
        <w:t>lov</w:t>
      </w:r>
      <w:r>
        <w:rPr>
          <w:sz w:val="24"/>
        </w:rPr>
        <w:softHyphen/>
      </w:r>
      <w:r w:rsidRPr="004B6CA9">
        <w:rPr>
          <w:sz w:val="24"/>
        </w:rPr>
        <w:t>giv</w:t>
      </w:r>
      <w:r>
        <w:rPr>
          <w:sz w:val="24"/>
        </w:rPr>
        <w:softHyphen/>
      </w:r>
      <w:r w:rsidRPr="004B6CA9">
        <w:rPr>
          <w:sz w:val="24"/>
        </w:rPr>
        <w:t>ningen og Datatilsynets vejledninger, anvisninger m.v., og at aftalen vil blive ophævet ved manglende overholdelse af disse.</w:t>
      </w:r>
    </w:p>
    <w:p w:rsidR="00830039" w:rsidRDefault="00830039" w:rsidP="00830039">
      <w:pPr>
        <w:rPr>
          <w:sz w:val="24"/>
        </w:rPr>
      </w:pPr>
    </w:p>
    <w:p w:rsidR="00830039" w:rsidRDefault="00830039" w:rsidP="00830039">
      <w:pPr>
        <w:rPr>
          <w:sz w:val="24"/>
        </w:rPr>
      </w:pPr>
      <w:r>
        <w:rPr>
          <w:sz w:val="24"/>
        </w:rPr>
        <w:t>3.7. Tiltag som gennemføres administrativt</w:t>
      </w:r>
    </w:p>
    <w:p w:rsidR="00830039" w:rsidRPr="00287EA4" w:rsidRDefault="00830039" w:rsidP="00830039">
      <w:pPr>
        <w:spacing w:line="288" w:lineRule="auto"/>
        <w:jc w:val="both"/>
        <w:rPr>
          <w:sz w:val="24"/>
        </w:rPr>
      </w:pPr>
      <w:r w:rsidRPr="00287EA4">
        <w:rPr>
          <w:sz w:val="24"/>
        </w:rPr>
        <w:t>For at sikre færre fejl og ændringer i forbindelse med selvangivelsen og bidrage til finansieringen af aftalen om en skattereform fra juni 2012 gennemføres enkelte initiativer, der ikke kræver lovændring. Der er således ikke tale om ændringer, der er indeholdt i de lovændringer, der stilles i dette lovforslag. De omtales dog i dette lovforslag, da initiativerne vedrører indberetningspligt og anvendelsen</w:t>
      </w:r>
      <w:r>
        <w:rPr>
          <w:sz w:val="24"/>
        </w:rPr>
        <w:t xml:space="preserve"> af de indberettede oplysninger og indgår i de tiltag, som skal sikre det tilsigtede provenu til finansiering af skattereformaftalen fra 2012.</w:t>
      </w:r>
    </w:p>
    <w:p w:rsidR="00830039" w:rsidRPr="00287EA4" w:rsidRDefault="00830039" w:rsidP="00830039">
      <w:pPr>
        <w:spacing w:line="288" w:lineRule="auto"/>
        <w:jc w:val="both"/>
        <w:rPr>
          <w:sz w:val="24"/>
        </w:rPr>
      </w:pPr>
    </w:p>
    <w:p w:rsidR="00830039" w:rsidRPr="00287EA4" w:rsidRDefault="00830039" w:rsidP="00830039">
      <w:pPr>
        <w:spacing w:line="288" w:lineRule="auto"/>
        <w:jc w:val="both"/>
        <w:rPr>
          <w:sz w:val="24"/>
        </w:rPr>
      </w:pPr>
      <w:r w:rsidRPr="00287EA4">
        <w:rPr>
          <w:sz w:val="24"/>
        </w:rPr>
        <w:t>Initiativerne vil blive gennemført i forbindelse med årsopgørelsen vedrørende indkomståret 2016. Nogle initiativer vil blive testet inden for at samle erfaringer inden fuld implementering.</w:t>
      </w:r>
    </w:p>
    <w:p w:rsidR="00830039" w:rsidRPr="00287EA4" w:rsidRDefault="00830039" w:rsidP="00830039">
      <w:pPr>
        <w:spacing w:line="288" w:lineRule="auto"/>
        <w:jc w:val="both"/>
        <w:rPr>
          <w:sz w:val="24"/>
        </w:rPr>
      </w:pPr>
    </w:p>
    <w:p w:rsidR="00830039" w:rsidRPr="00287EA4" w:rsidRDefault="00830039" w:rsidP="00830039">
      <w:pPr>
        <w:spacing w:line="288" w:lineRule="auto"/>
        <w:jc w:val="both"/>
        <w:rPr>
          <w:sz w:val="24"/>
        </w:rPr>
      </w:pPr>
      <w:r w:rsidRPr="00287EA4">
        <w:rPr>
          <w:sz w:val="24"/>
        </w:rPr>
        <w:t>Initiativerne er følgende:</w:t>
      </w:r>
    </w:p>
    <w:p w:rsidR="00830039" w:rsidRPr="00287EA4" w:rsidRDefault="00830039" w:rsidP="00830039">
      <w:pPr>
        <w:spacing w:line="288" w:lineRule="auto"/>
        <w:jc w:val="both"/>
        <w:rPr>
          <w:sz w:val="24"/>
        </w:rPr>
      </w:pPr>
    </w:p>
    <w:p w:rsidR="00830039" w:rsidRDefault="00830039" w:rsidP="00830039">
      <w:pPr>
        <w:spacing w:line="288" w:lineRule="auto"/>
        <w:jc w:val="both"/>
        <w:rPr>
          <w:sz w:val="24"/>
        </w:rPr>
      </w:pPr>
      <w:r>
        <w:rPr>
          <w:i/>
          <w:sz w:val="24"/>
        </w:rPr>
        <w:t>3.7.1. F</w:t>
      </w:r>
      <w:r w:rsidRPr="00C160EA">
        <w:rPr>
          <w:i/>
          <w:sz w:val="24"/>
        </w:rPr>
        <w:t>ortryk af gevinster og tab på strukturerede obligationer og indlån</w:t>
      </w:r>
    </w:p>
    <w:p w:rsidR="00830039" w:rsidRPr="00287EA4" w:rsidRDefault="00830039" w:rsidP="00830039">
      <w:pPr>
        <w:spacing w:line="288" w:lineRule="auto"/>
        <w:jc w:val="both"/>
        <w:rPr>
          <w:sz w:val="24"/>
        </w:rPr>
      </w:pPr>
      <w:r w:rsidRPr="00287EA4">
        <w:rPr>
          <w:sz w:val="24"/>
        </w:rPr>
        <w:t>Formålet med initiativet er at gøre det muligt for SKAT at fortrykke flere oplysninger på årsopgørelsen baseret på indberetninger modtaget fra den finansielle sektor. Erfaringsmæssigt er oplysningerne fra tredjepart som oftest mere korrekte end de selva</w:t>
      </w:r>
      <w:r>
        <w:rPr>
          <w:sz w:val="24"/>
        </w:rPr>
        <w:t>ngivne oplysninger. Årsagen her</w:t>
      </w:r>
      <w:r w:rsidRPr="00287EA4">
        <w:rPr>
          <w:sz w:val="24"/>
        </w:rPr>
        <w:t>til skal bl.a. ses i lyset af områdets kompleksitet. Fortryk af flere oplysninger kan i væsentlig grad bidrage til at skabe flere korrekt</w:t>
      </w:r>
      <w:r>
        <w:rPr>
          <w:sz w:val="24"/>
        </w:rPr>
        <w:t>e</w:t>
      </w:r>
      <w:r w:rsidRPr="00287EA4">
        <w:rPr>
          <w:sz w:val="24"/>
        </w:rPr>
        <w:t xml:space="preserve"> årsopgørelser og dermed mindske skattegabet.</w:t>
      </w:r>
    </w:p>
    <w:p w:rsidR="00830039" w:rsidRPr="00287EA4" w:rsidRDefault="00830039" w:rsidP="00830039">
      <w:pPr>
        <w:spacing w:line="288" w:lineRule="auto"/>
        <w:jc w:val="both"/>
        <w:rPr>
          <w:sz w:val="24"/>
        </w:rPr>
      </w:pPr>
    </w:p>
    <w:p w:rsidR="00830039" w:rsidRPr="00287EA4" w:rsidRDefault="00830039" w:rsidP="00830039">
      <w:pPr>
        <w:spacing w:line="288" w:lineRule="auto"/>
        <w:jc w:val="both"/>
        <w:rPr>
          <w:sz w:val="24"/>
        </w:rPr>
      </w:pPr>
      <w:r w:rsidRPr="00287EA4">
        <w:rPr>
          <w:sz w:val="24"/>
        </w:rPr>
        <w:t>Det bemærkes, at initiativet vedrører strukturerede produkter, hvilket betyder</w:t>
      </w:r>
      <w:r>
        <w:rPr>
          <w:sz w:val="24"/>
        </w:rPr>
        <w:t>,</w:t>
      </w:r>
      <w:r w:rsidRPr="00287EA4">
        <w:rPr>
          <w:sz w:val="24"/>
        </w:rPr>
        <w:t xml:space="preserve"> at alene obligationer og indlån er omfattet af ændringen.</w:t>
      </w:r>
    </w:p>
    <w:p w:rsidR="00830039" w:rsidRPr="00287EA4" w:rsidRDefault="00830039" w:rsidP="00830039">
      <w:pPr>
        <w:spacing w:line="288" w:lineRule="auto"/>
        <w:jc w:val="both"/>
        <w:rPr>
          <w:sz w:val="24"/>
        </w:rPr>
      </w:pPr>
    </w:p>
    <w:p w:rsidR="00830039" w:rsidRDefault="00830039" w:rsidP="00830039">
      <w:pPr>
        <w:spacing w:line="288" w:lineRule="auto"/>
        <w:jc w:val="both"/>
        <w:rPr>
          <w:i/>
          <w:sz w:val="24"/>
        </w:rPr>
      </w:pPr>
      <w:r>
        <w:rPr>
          <w:i/>
          <w:sz w:val="24"/>
        </w:rPr>
        <w:t xml:space="preserve">3.7.2. </w:t>
      </w:r>
      <w:r w:rsidRPr="00C160EA">
        <w:rPr>
          <w:i/>
          <w:sz w:val="24"/>
        </w:rPr>
        <w:t>Udbytteskat indeholdt i udlandet</w:t>
      </w:r>
    </w:p>
    <w:p w:rsidR="00830039" w:rsidRPr="00287EA4" w:rsidRDefault="00830039" w:rsidP="00830039">
      <w:pPr>
        <w:spacing w:line="288" w:lineRule="auto"/>
        <w:jc w:val="both"/>
        <w:rPr>
          <w:sz w:val="24"/>
        </w:rPr>
      </w:pPr>
      <w:r w:rsidRPr="00287EA4">
        <w:rPr>
          <w:sz w:val="24"/>
        </w:rPr>
        <w:t xml:space="preserve">Formålet med dette initiativ er, at der skal ske indberetning af den faktiske indeholdte udenlandske udbytteskat. </w:t>
      </w:r>
      <w:r>
        <w:rPr>
          <w:sz w:val="24"/>
        </w:rPr>
        <w:t xml:space="preserve">Indberetning herom skal foretages af de finansielle virksomheder. </w:t>
      </w:r>
      <w:r w:rsidRPr="00287EA4">
        <w:rPr>
          <w:sz w:val="24"/>
        </w:rPr>
        <w:t>Initiativet skal sikre, at der er samme pligt til at indberette oplysninger vedrørende udbytteskat for udenlandske som for danske akt</w:t>
      </w:r>
      <w:r>
        <w:rPr>
          <w:sz w:val="24"/>
        </w:rPr>
        <w:t>i</w:t>
      </w:r>
      <w:r w:rsidRPr="00287EA4">
        <w:rPr>
          <w:sz w:val="24"/>
        </w:rPr>
        <w:t>er.</w:t>
      </w:r>
    </w:p>
    <w:p w:rsidR="00830039" w:rsidRPr="00287EA4" w:rsidRDefault="00830039" w:rsidP="00830039">
      <w:pPr>
        <w:spacing w:line="288" w:lineRule="auto"/>
        <w:jc w:val="both"/>
        <w:rPr>
          <w:sz w:val="24"/>
        </w:rPr>
      </w:pPr>
    </w:p>
    <w:p w:rsidR="00830039" w:rsidRPr="00287EA4" w:rsidRDefault="00830039" w:rsidP="00830039">
      <w:pPr>
        <w:spacing w:line="288" w:lineRule="auto"/>
        <w:jc w:val="both"/>
        <w:rPr>
          <w:sz w:val="24"/>
        </w:rPr>
      </w:pPr>
      <w:r w:rsidRPr="00287EA4">
        <w:rPr>
          <w:sz w:val="24"/>
        </w:rPr>
        <w:t>Der er således tale om en udvidelse af den eksisterende indberetningspligt, således at også udbytteskat af udenlandske aktier og investeringsbeviser omfattes af indberetningspligten.</w:t>
      </w:r>
      <w:r>
        <w:rPr>
          <w:sz w:val="24"/>
        </w:rPr>
        <w:t xml:space="preserve"> </w:t>
      </w:r>
      <w:r>
        <w:rPr>
          <w:sz w:val="24"/>
        </w:rPr>
        <w:lastRenderedPageBreak/>
        <w:t>Initiativet</w:t>
      </w:r>
      <w:r w:rsidRPr="00287EA4">
        <w:rPr>
          <w:sz w:val="24"/>
        </w:rPr>
        <w:t xml:space="preserve"> udspringer af et ønske om at ensarte reglerne for danske og udenlandske aktier og investeringsbeviser. Derudover vil initiativet give SKAT </w:t>
      </w:r>
      <w:r>
        <w:rPr>
          <w:sz w:val="24"/>
        </w:rPr>
        <w:t xml:space="preserve">øget </w:t>
      </w:r>
      <w:r w:rsidRPr="00287EA4">
        <w:rPr>
          <w:sz w:val="24"/>
        </w:rPr>
        <w:t>mulighed for at foretage fortryk af den udbytteskat</w:t>
      </w:r>
      <w:r>
        <w:rPr>
          <w:sz w:val="24"/>
        </w:rPr>
        <w:t>,</w:t>
      </w:r>
      <w:r w:rsidRPr="00287EA4">
        <w:rPr>
          <w:sz w:val="24"/>
        </w:rPr>
        <w:t xml:space="preserve"> Danmark giver lempelse for på årsopgørelsen.</w:t>
      </w:r>
    </w:p>
    <w:p w:rsidR="00830039" w:rsidRPr="00287EA4" w:rsidRDefault="00830039" w:rsidP="00830039">
      <w:pPr>
        <w:spacing w:line="288" w:lineRule="auto"/>
        <w:jc w:val="both"/>
        <w:rPr>
          <w:sz w:val="24"/>
        </w:rPr>
      </w:pPr>
    </w:p>
    <w:p w:rsidR="00830039" w:rsidRPr="00287EA4" w:rsidRDefault="00830039" w:rsidP="00830039">
      <w:pPr>
        <w:spacing w:line="288" w:lineRule="auto"/>
        <w:jc w:val="both"/>
        <w:rPr>
          <w:sz w:val="24"/>
        </w:rPr>
      </w:pPr>
      <w:r w:rsidRPr="00287EA4">
        <w:rPr>
          <w:sz w:val="24"/>
        </w:rPr>
        <w:t>Fra og med indkomståret 2014 skal der ske indberetning af den faktiske indeholdte udbytteskat vedrørende danske aktier og investeringsbeviser. Der er således tale om en regelharmonisering.</w:t>
      </w:r>
    </w:p>
    <w:p w:rsidR="00830039" w:rsidRPr="00287EA4" w:rsidRDefault="00830039" w:rsidP="00830039">
      <w:pPr>
        <w:spacing w:line="288" w:lineRule="auto"/>
        <w:jc w:val="both"/>
        <w:rPr>
          <w:sz w:val="24"/>
        </w:rPr>
      </w:pPr>
    </w:p>
    <w:p w:rsidR="00830039" w:rsidRDefault="00830039" w:rsidP="00830039">
      <w:pPr>
        <w:spacing w:line="288" w:lineRule="auto"/>
        <w:jc w:val="both"/>
        <w:rPr>
          <w:sz w:val="24"/>
        </w:rPr>
      </w:pPr>
      <w:r>
        <w:rPr>
          <w:i/>
          <w:sz w:val="24"/>
        </w:rPr>
        <w:t xml:space="preserve">3.7.3. </w:t>
      </w:r>
      <w:r w:rsidRPr="00C160EA">
        <w:rPr>
          <w:i/>
          <w:sz w:val="24"/>
        </w:rPr>
        <w:t>Identitet af konto- eller depotindehavere</w:t>
      </w:r>
      <w:r w:rsidRPr="00287EA4">
        <w:rPr>
          <w:sz w:val="24"/>
        </w:rPr>
        <w:t xml:space="preserve"> </w:t>
      </w:r>
    </w:p>
    <w:p w:rsidR="00830039" w:rsidRPr="00287EA4" w:rsidRDefault="00830039" w:rsidP="00830039">
      <w:pPr>
        <w:spacing w:line="288" w:lineRule="auto"/>
        <w:jc w:val="both"/>
        <w:rPr>
          <w:sz w:val="24"/>
        </w:rPr>
      </w:pPr>
      <w:r w:rsidRPr="00287EA4">
        <w:rPr>
          <w:sz w:val="24"/>
        </w:rPr>
        <w:t xml:space="preserve">Formålet med dette initiativ er at foretage en ændring af </w:t>
      </w:r>
      <w:r>
        <w:rPr>
          <w:sz w:val="24"/>
        </w:rPr>
        <w:t>bekendtgørelse om indberetningspligter m.v. efter skattekontrolloven</w:t>
      </w:r>
      <w:r w:rsidRPr="00287EA4">
        <w:rPr>
          <w:sz w:val="24"/>
        </w:rPr>
        <w:t>, således at der bliver pligt til at foretage indberetning om identiteten af samtlige ejere, når der er tale om dispositioner på et depot – f.eks. ved tilskrivning af renter, u</w:t>
      </w:r>
      <w:r>
        <w:rPr>
          <w:sz w:val="24"/>
        </w:rPr>
        <w:t>dbytter, køb, salg, indfrielser og</w:t>
      </w:r>
      <w:r w:rsidRPr="00287EA4">
        <w:rPr>
          <w:sz w:val="24"/>
        </w:rPr>
        <w:t xml:space="preserve"> beholdninger</w:t>
      </w:r>
      <w:r>
        <w:rPr>
          <w:sz w:val="24"/>
        </w:rPr>
        <w:t xml:space="preserve"> </w:t>
      </w:r>
      <w:r w:rsidRPr="00287EA4">
        <w:rPr>
          <w:sz w:val="24"/>
        </w:rPr>
        <w:t>m.v. Indberetningspligten vil omfatte de situationer, hvor der er tale om et depot</w:t>
      </w:r>
      <w:r>
        <w:rPr>
          <w:sz w:val="24"/>
        </w:rPr>
        <w:t xml:space="preserve"> med mere end én ejer. Indberetninger herom skal foretages af de finansielle virksomheder.</w:t>
      </w:r>
    </w:p>
    <w:p w:rsidR="00830039" w:rsidRPr="00287EA4" w:rsidRDefault="00830039" w:rsidP="00830039">
      <w:pPr>
        <w:spacing w:line="288" w:lineRule="auto"/>
        <w:jc w:val="both"/>
        <w:rPr>
          <w:sz w:val="24"/>
        </w:rPr>
      </w:pPr>
    </w:p>
    <w:p w:rsidR="00830039" w:rsidRPr="00287EA4" w:rsidRDefault="00830039" w:rsidP="00830039">
      <w:pPr>
        <w:spacing w:line="288" w:lineRule="auto"/>
        <w:jc w:val="both"/>
        <w:rPr>
          <w:sz w:val="24"/>
        </w:rPr>
      </w:pPr>
      <w:r w:rsidRPr="00287EA4">
        <w:rPr>
          <w:sz w:val="24"/>
        </w:rPr>
        <w:t>Indberetning af sådanne oplysninger vil have betydning for SKATs muligheder for at</w:t>
      </w:r>
      <w:r>
        <w:rPr>
          <w:sz w:val="24"/>
        </w:rPr>
        <w:t xml:space="preserve"> opsætte adviser og eventuelt at kunne foretage</w:t>
      </w:r>
      <w:r w:rsidRPr="00287EA4">
        <w:rPr>
          <w:sz w:val="24"/>
        </w:rPr>
        <w:t xml:space="preserve"> fortryk vedrørende </w:t>
      </w:r>
      <w:r>
        <w:rPr>
          <w:sz w:val="24"/>
        </w:rPr>
        <w:t>v</w:t>
      </w:r>
      <w:r w:rsidRPr="00287EA4">
        <w:rPr>
          <w:sz w:val="24"/>
        </w:rPr>
        <w:t>ærdipapirer på årsopgørelsen. Formålet med initiativer er således at forbed</w:t>
      </w:r>
      <w:r>
        <w:rPr>
          <w:sz w:val="24"/>
        </w:rPr>
        <w:t>re datakvaliteten til brug for skatteb</w:t>
      </w:r>
      <w:r w:rsidRPr="00287EA4">
        <w:rPr>
          <w:sz w:val="24"/>
        </w:rPr>
        <w:t>eregningen og dannelsen af årsopgørelsen for såvel personer som selskaber.</w:t>
      </w:r>
    </w:p>
    <w:p w:rsidR="00830039" w:rsidRPr="00287EA4" w:rsidRDefault="00830039" w:rsidP="00830039">
      <w:pPr>
        <w:spacing w:line="288" w:lineRule="auto"/>
        <w:jc w:val="both"/>
        <w:rPr>
          <w:sz w:val="24"/>
        </w:rPr>
      </w:pPr>
    </w:p>
    <w:p w:rsidR="00830039" w:rsidRPr="00287EA4" w:rsidRDefault="00830039" w:rsidP="00830039">
      <w:pPr>
        <w:spacing w:line="288" w:lineRule="auto"/>
        <w:jc w:val="both"/>
        <w:rPr>
          <w:sz w:val="24"/>
        </w:rPr>
      </w:pPr>
      <w:r w:rsidRPr="00287EA4">
        <w:rPr>
          <w:sz w:val="24"/>
        </w:rPr>
        <w:t>Det vurderes i øvrigt</w:t>
      </w:r>
      <w:r>
        <w:rPr>
          <w:sz w:val="24"/>
        </w:rPr>
        <w:t>,</w:t>
      </w:r>
      <w:r w:rsidRPr="00287EA4">
        <w:rPr>
          <w:sz w:val="24"/>
        </w:rPr>
        <w:t xml:space="preserve"> at initiativet vil have en positiv effekt på efterretteligheden, idet medindehavere af en konto eller et depot, SKAT ikke har kendskab til, reelt har mulighed for ikke at selvangive </w:t>
      </w:r>
      <w:r>
        <w:rPr>
          <w:sz w:val="24"/>
        </w:rPr>
        <w:t>deres</w:t>
      </w:r>
      <w:r w:rsidRPr="00287EA4">
        <w:rPr>
          <w:sz w:val="24"/>
        </w:rPr>
        <w:t xml:space="preserve"> andel af renter og udbytter m.v. vedrørende kontoen eller depotet.</w:t>
      </w:r>
    </w:p>
    <w:p w:rsidR="00830039" w:rsidRPr="00287EA4" w:rsidRDefault="00830039" w:rsidP="00830039">
      <w:pPr>
        <w:spacing w:line="288" w:lineRule="auto"/>
        <w:jc w:val="both"/>
        <w:rPr>
          <w:sz w:val="24"/>
        </w:rPr>
      </w:pPr>
    </w:p>
    <w:p w:rsidR="00830039" w:rsidRPr="00287EA4" w:rsidRDefault="00830039" w:rsidP="00830039">
      <w:pPr>
        <w:spacing w:line="288" w:lineRule="auto"/>
        <w:jc w:val="both"/>
        <w:rPr>
          <w:sz w:val="24"/>
        </w:rPr>
      </w:pPr>
      <w:r w:rsidRPr="00287EA4">
        <w:rPr>
          <w:sz w:val="24"/>
        </w:rPr>
        <w:t>Som reglerne er i dag</w:t>
      </w:r>
      <w:r>
        <w:rPr>
          <w:sz w:val="24"/>
        </w:rPr>
        <w:t>,</w:t>
      </w:r>
      <w:r w:rsidRPr="00287EA4">
        <w:rPr>
          <w:sz w:val="24"/>
        </w:rPr>
        <w:t xml:space="preserve"> modtager SKAT ikke oplysning om identiteten af samtlig</w:t>
      </w:r>
      <w:r>
        <w:rPr>
          <w:sz w:val="24"/>
        </w:rPr>
        <w:t xml:space="preserve">e </w:t>
      </w:r>
      <w:r w:rsidRPr="00287EA4">
        <w:rPr>
          <w:sz w:val="24"/>
        </w:rPr>
        <w:t>ejere</w:t>
      </w:r>
      <w:r>
        <w:rPr>
          <w:sz w:val="24"/>
        </w:rPr>
        <w:t>,</w:t>
      </w:r>
      <w:r w:rsidRPr="00287EA4">
        <w:rPr>
          <w:sz w:val="24"/>
        </w:rPr>
        <w:t xml:space="preserve"> </w:t>
      </w:r>
      <w:r>
        <w:rPr>
          <w:sz w:val="24"/>
        </w:rPr>
        <w:t>når der er tale om</w:t>
      </w:r>
      <w:r w:rsidRPr="00287EA4">
        <w:rPr>
          <w:sz w:val="24"/>
        </w:rPr>
        <w:t xml:space="preserve"> et depot med </w:t>
      </w:r>
      <w:r>
        <w:rPr>
          <w:sz w:val="24"/>
        </w:rPr>
        <w:t>mere end én</w:t>
      </w:r>
      <w:r w:rsidRPr="00287EA4">
        <w:rPr>
          <w:sz w:val="24"/>
        </w:rPr>
        <w:t xml:space="preserve"> ejer.</w:t>
      </w:r>
    </w:p>
    <w:p w:rsidR="00830039" w:rsidRPr="00287EA4" w:rsidRDefault="00830039" w:rsidP="00830039">
      <w:pPr>
        <w:spacing w:line="288" w:lineRule="auto"/>
        <w:jc w:val="both"/>
        <w:rPr>
          <w:sz w:val="24"/>
        </w:rPr>
      </w:pPr>
    </w:p>
    <w:p w:rsidR="00830039" w:rsidRPr="00287EA4" w:rsidRDefault="00830039" w:rsidP="00830039">
      <w:pPr>
        <w:spacing w:line="288" w:lineRule="auto"/>
        <w:jc w:val="both"/>
        <w:rPr>
          <w:sz w:val="24"/>
        </w:rPr>
      </w:pPr>
      <w:r w:rsidRPr="00287EA4">
        <w:rPr>
          <w:sz w:val="24"/>
        </w:rPr>
        <w:t xml:space="preserve">Med dette initiativ bliver der fra og med indkomståret 2016 pligt til at foretage indberetning om alle handler med værdipapirer samt ultimobeholdninger m.v. af aktier, </w:t>
      </w:r>
      <w:r>
        <w:rPr>
          <w:sz w:val="24"/>
        </w:rPr>
        <w:t>investerings</w:t>
      </w:r>
      <w:r w:rsidRPr="00287EA4">
        <w:rPr>
          <w:sz w:val="24"/>
        </w:rPr>
        <w:t>beviser, obligationer og finansielle instrumenter.</w:t>
      </w:r>
      <w:r>
        <w:rPr>
          <w:sz w:val="24"/>
        </w:rPr>
        <w:t xml:space="preserve"> Der vil dog blive fastsat en overgangsordning for allerede eksisterende depoter for så vidt angår indberetning af identifikationsoplysninger.</w:t>
      </w:r>
    </w:p>
    <w:p w:rsidR="00830039" w:rsidRPr="00287EA4" w:rsidRDefault="00830039" w:rsidP="00830039">
      <w:pPr>
        <w:spacing w:line="288" w:lineRule="auto"/>
        <w:jc w:val="both"/>
        <w:rPr>
          <w:sz w:val="24"/>
        </w:rPr>
      </w:pPr>
    </w:p>
    <w:p w:rsidR="00830039" w:rsidRPr="00287EA4" w:rsidRDefault="00830039" w:rsidP="00830039">
      <w:pPr>
        <w:spacing w:line="288" w:lineRule="auto"/>
        <w:jc w:val="both"/>
        <w:rPr>
          <w:sz w:val="24"/>
        </w:rPr>
      </w:pPr>
      <w:r w:rsidRPr="00287EA4">
        <w:rPr>
          <w:sz w:val="24"/>
        </w:rPr>
        <w:t>Det bemærkes, at initiativet ikke ændrer på kredsen af indberetningspligtige.</w:t>
      </w:r>
    </w:p>
    <w:p w:rsidR="00830039" w:rsidRDefault="00830039" w:rsidP="00830039">
      <w:pPr>
        <w:rPr>
          <w:sz w:val="24"/>
        </w:rPr>
      </w:pPr>
    </w:p>
    <w:p w:rsidR="00830039" w:rsidRDefault="00830039" w:rsidP="00830039">
      <w:pPr>
        <w:rPr>
          <w:i/>
          <w:iCs/>
          <w:sz w:val="24"/>
        </w:rPr>
      </w:pPr>
      <w:r w:rsidRPr="00BC172D">
        <w:rPr>
          <w:i/>
          <w:iCs/>
          <w:sz w:val="24"/>
        </w:rPr>
        <w:t xml:space="preserve">4. Økonomiske konsekvenser for det offentlige </w:t>
      </w:r>
    </w:p>
    <w:p w:rsidR="00830039" w:rsidRPr="00BC172D" w:rsidRDefault="00830039" w:rsidP="00830039">
      <w:pPr>
        <w:rPr>
          <w:i/>
          <w:iCs/>
          <w:sz w:val="24"/>
        </w:rPr>
      </w:pPr>
    </w:p>
    <w:p w:rsidR="00830039" w:rsidRPr="00BC172D" w:rsidRDefault="00830039" w:rsidP="00830039">
      <w:pPr>
        <w:rPr>
          <w:i/>
          <w:iCs/>
          <w:sz w:val="24"/>
        </w:rPr>
      </w:pPr>
      <w:r>
        <w:rPr>
          <w:i/>
          <w:iCs/>
          <w:sz w:val="24"/>
        </w:rPr>
        <w:t>4.1</w:t>
      </w:r>
      <w:r w:rsidRPr="00BC172D">
        <w:rPr>
          <w:i/>
          <w:iCs/>
          <w:sz w:val="24"/>
        </w:rPr>
        <w:t xml:space="preserve">. </w:t>
      </w:r>
      <w:r>
        <w:rPr>
          <w:i/>
          <w:iCs/>
          <w:sz w:val="24"/>
        </w:rPr>
        <w:t>Det samlede provenu</w:t>
      </w:r>
    </w:p>
    <w:p w:rsidR="00830039" w:rsidRDefault="00830039" w:rsidP="00830039">
      <w:pPr>
        <w:spacing w:line="288" w:lineRule="auto"/>
        <w:jc w:val="both"/>
        <w:rPr>
          <w:sz w:val="24"/>
        </w:rPr>
      </w:pPr>
    </w:p>
    <w:p w:rsidR="00830039" w:rsidRDefault="00830039" w:rsidP="00830039">
      <w:pPr>
        <w:spacing w:line="288" w:lineRule="auto"/>
        <w:jc w:val="both"/>
        <w:rPr>
          <w:sz w:val="24"/>
        </w:rPr>
      </w:pPr>
      <w:r w:rsidRPr="002A66FB">
        <w:rPr>
          <w:sz w:val="24"/>
        </w:rPr>
        <w:t xml:space="preserve">Regeringen (Socialdemokraterne, Det Radikale Venstre og den gang Socialistisk Folkeparti), </w:t>
      </w:r>
      <w:r w:rsidRPr="002A66FB">
        <w:rPr>
          <w:sz w:val="24"/>
        </w:rPr>
        <w:lastRenderedPageBreak/>
        <w:t>Venstre og Det Konservative Folkeparti indgik den 22. juni 2012 aftale om en skattereform med henblik på at skabe ny vækst og flere job.</w:t>
      </w:r>
      <w:r>
        <w:rPr>
          <w:sz w:val="24"/>
        </w:rPr>
        <w:t xml:space="preserve"> </w:t>
      </w:r>
    </w:p>
    <w:p w:rsidR="00830039" w:rsidRDefault="00830039" w:rsidP="00830039">
      <w:pPr>
        <w:spacing w:line="288" w:lineRule="auto"/>
        <w:jc w:val="both"/>
        <w:rPr>
          <w:sz w:val="24"/>
        </w:rPr>
      </w:pPr>
    </w:p>
    <w:p w:rsidR="00830039" w:rsidRDefault="00830039" w:rsidP="00830039">
      <w:pPr>
        <w:spacing w:line="288" w:lineRule="auto"/>
        <w:jc w:val="both"/>
        <w:rPr>
          <w:sz w:val="24"/>
        </w:rPr>
      </w:pPr>
      <w:r>
        <w:rPr>
          <w:sz w:val="24"/>
        </w:rPr>
        <w:t>Som led i aftalen gennemførtes en række initiativer</w:t>
      </w:r>
      <w:r w:rsidRPr="00713070">
        <w:rPr>
          <w:sz w:val="24"/>
        </w:rPr>
        <w:t xml:space="preserve"> </w:t>
      </w:r>
      <w:r>
        <w:rPr>
          <w:sz w:val="24"/>
        </w:rPr>
        <w:t xml:space="preserve">vedrørende øget efterrettelighed, som skulle bidrage til at finansiere skattereformen. </w:t>
      </w:r>
    </w:p>
    <w:p w:rsidR="00830039" w:rsidRDefault="00830039" w:rsidP="00830039">
      <w:pPr>
        <w:spacing w:line="288" w:lineRule="auto"/>
        <w:jc w:val="both"/>
        <w:rPr>
          <w:sz w:val="24"/>
        </w:rPr>
      </w:pPr>
    </w:p>
    <w:p w:rsidR="00830039" w:rsidRDefault="00830039" w:rsidP="00830039">
      <w:pPr>
        <w:spacing w:line="288" w:lineRule="auto"/>
        <w:jc w:val="both"/>
        <w:rPr>
          <w:sz w:val="24"/>
        </w:rPr>
      </w:pPr>
      <w:r>
        <w:rPr>
          <w:sz w:val="24"/>
        </w:rPr>
        <w:t xml:space="preserve">To af initiativerne krævede yderligere analyse og modning, hvorfor det blev aftalt at fremsætte lovforslag om disse to initiativer i folketingsåret 2012-13. Det drejer sig om initiativerne vedrørende </w:t>
      </w:r>
      <w:r w:rsidRPr="00620DD5">
        <w:rPr>
          <w:i/>
          <w:sz w:val="24"/>
        </w:rPr>
        <w:t>udvidet tredjepartsindberetning af finansielle produkter</w:t>
      </w:r>
      <w:r>
        <w:rPr>
          <w:sz w:val="24"/>
        </w:rPr>
        <w:t xml:space="preserve"> og </w:t>
      </w:r>
      <w:r w:rsidRPr="00620DD5">
        <w:rPr>
          <w:i/>
          <w:sz w:val="24"/>
        </w:rPr>
        <w:t>indsats mod erhvervsdrivendes fradrag for private udgifter i erhvervsindkomsten</w:t>
      </w:r>
      <w:r>
        <w:rPr>
          <w:sz w:val="24"/>
        </w:rPr>
        <w:t xml:space="preserve">. </w:t>
      </w:r>
    </w:p>
    <w:p w:rsidR="00830039" w:rsidRDefault="00830039" w:rsidP="00830039">
      <w:pPr>
        <w:spacing w:line="288" w:lineRule="auto"/>
        <w:rPr>
          <w:sz w:val="24"/>
        </w:rPr>
      </w:pPr>
    </w:p>
    <w:p w:rsidR="00830039" w:rsidRDefault="00830039" w:rsidP="00830039">
      <w:pPr>
        <w:spacing w:line="288" w:lineRule="auto"/>
        <w:rPr>
          <w:sz w:val="24"/>
        </w:rPr>
      </w:pPr>
      <w:r>
        <w:rPr>
          <w:sz w:val="24"/>
        </w:rPr>
        <w:t>Nærmere analyser viste, at det ikke er muligt i praksis at implementere initiativet vedrørende</w:t>
      </w:r>
      <w:r w:rsidRPr="00AD00F5">
        <w:rPr>
          <w:sz w:val="24"/>
        </w:rPr>
        <w:t xml:space="preserve"> </w:t>
      </w:r>
      <w:r w:rsidRPr="002B114D">
        <w:rPr>
          <w:i/>
          <w:sz w:val="24"/>
        </w:rPr>
        <w:t>indsats mod erhvervsdrivendes fradrag for private udgifter i erhvervsindkomsten</w:t>
      </w:r>
      <w:r>
        <w:rPr>
          <w:sz w:val="24"/>
        </w:rPr>
        <w:t xml:space="preserve">. Til erstatning for dette initiativ foreslås i stedet et initiativ vedrørende </w:t>
      </w:r>
      <w:r w:rsidRPr="002B114D">
        <w:rPr>
          <w:i/>
          <w:sz w:val="24"/>
        </w:rPr>
        <w:t>afgivels</w:t>
      </w:r>
      <w:r>
        <w:rPr>
          <w:i/>
          <w:sz w:val="24"/>
        </w:rPr>
        <w:t>e af regnskabsoplysninger om mom</w:t>
      </w:r>
      <w:r w:rsidRPr="002B114D">
        <w:rPr>
          <w:i/>
          <w:sz w:val="24"/>
        </w:rPr>
        <w:t>s i forbindelse med selvangivelsen</w:t>
      </w:r>
      <w:r>
        <w:rPr>
          <w:sz w:val="24"/>
        </w:rPr>
        <w:t>, jf. punkt 4.2.</w:t>
      </w:r>
    </w:p>
    <w:p w:rsidR="00830039" w:rsidRDefault="00830039" w:rsidP="00830039">
      <w:pPr>
        <w:spacing w:line="288" w:lineRule="auto"/>
        <w:rPr>
          <w:sz w:val="24"/>
        </w:rPr>
      </w:pPr>
    </w:p>
    <w:p w:rsidR="00830039" w:rsidRPr="005D74CB" w:rsidRDefault="00830039" w:rsidP="00830039">
      <w:pPr>
        <w:widowControl/>
        <w:spacing w:line="276" w:lineRule="auto"/>
        <w:rPr>
          <w:sz w:val="24"/>
        </w:rPr>
      </w:pPr>
      <w:r w:rsidRPr="005D74CB">
        <w:rPr>
          <w:sz w:val="24"/>
        </w:rPr>
        <w:t>De provenumæssige konsekvenser af</w:t>
      </w:r>
      <w:r>
        <w:rPr>
          <w:sz w:val="24"/>
        </w:rPr>
        <w:t xml:space="preserve"> det nærværende lovforslag er sammenfattet i tabel 4.1. Efter tabellen gives en </w:t>
      </w:r>
      <w:r w:rsidRPr="005D74CB">
        <w:rPr>
          <w:sz w:val="24"/>
        </w:rPr>
        <w:t xml:space="preserve">uddybende provenuvurdering af de </w:t>
      </w:r>
      <w:r>
        <w:rPr>
          <w:sz w:val="24"/>
        </w:rPr>
        <w:t>enkelte elementer</w:t>
      </w:r>
      <w:r w:rsidRPr="005D74CB">
        <w:rPr>
          <w:sz w:val="24"/>
        </w:rPr>
        <w:t>.</w:t>
      </w:r>
    </w:p>
    <w:p w:rsidR="00830039" w:rsidRDefault="00830039" w:rsidP="00830039">
      <w:pPr>
        <w:widowControl/>
        <w:spacing w:line="276" w:lineRule="auto"/>
        <w:rPr>
          <w:sz w:val="24"/>
        </w:rPr>
      </w:pPr>
    </w:p>
    <w:p w:rsidR="00830039" w:rsidRPr="005D74CB" w:rsidRDefault="00830039" w:rsidP="00830039">
      <w:pPr>
        <w:spacing w:line="288" w:lineRule="auto"/>
        <w:jc w:val="both"/>
        <w:rPr>
          <w:sz w:val="24"/>
        </w:rPr>
      </w:pPr>
      <w:r w:rsidRPr="005D74CB">
        <w:rPr>
          <w:sz w:val="24"/>
        </w:rPr>
        <w:t>Samlet skønnes initiativerne vedr</w:t>
      </w:r>
      <w:r>
        <w:rPr>
          <w:sz w:val="24"/>
        </w:rPr>
        <w:t xml:space="preserve">ørende lovforslaget </w:t>
      </w:r>
      <w:r w:rsidRPr="005D74CB">
        <w:rPr>
          <w:sz w:val="24"/>
        </w:rPr>
        <w:t>at indebære et varigt merprovenu på i</w:t>
      </w:r>
    </w:p>
    <w:p w:rsidR="00830039" w:rsidRPr="005D74CB" w:rsidRDefault="00830039" w:rsidP="00830039">
      <w:pPr>
        <w:spacing w:line="288" w:lineRule="auto"/>
        <w:jc w:val="both"/>
        <w:rPr>
          <w:sz w:val="24"/>
        </w:rPr>
      </w:pPr>
      <w:r w:rsidRPr="005D74CB">
        <w:rPr>
          <w:sz w:val="24"/>
        </w:rPr>
        <w:t xml:space="preserve">alt </w:t>
      </w:r>
      <w:r>
        <w:rPr>
          <w:sz w:val="24"/>
        </w:rPr>
        <w:t xml:space="preserve">185 mio. </w:t>
      </w:r>
      <w:r w:rsidRPr="005D74CB">
        <w:rPr>
          <w:sz w:val="24"/>
        </w:rPr>
        <w:t>kr. efter tilbageløb</w:t>
      </w:r>
      <w:r>
        <w:rPr>
          <w:sz w:val="24"/>
        </w:rPr>
        <w:t>.</w:t>
      </w:r>
    </w:p>
    <w:p w:rsidR="00830039" w:rsidRDefault="00830039" w:rsidP="00830039">
      <w:pPr>
        <w:spacing w:line="288" w:lineRule="auto"/>
        <w:jc w:val="both"/>
        <w:rPr>
          <w:sz w:val="24"/>
        </w:rPr>
      </w:pPr>
    </w:p>
    <w:p w:rsidR="00830039" w:rsidRDefault="00830039" w:rsidP="00830039">
      <w:pPr>
        <w:spacing w:line="288" w:lineRule="auto"/>
        <w:jc w:val="both"/>
        <w:rPr>
          <w:sz w:val="24"/>
        </w:rPr>
      </w:pPr>
      <w:r w:rsidRPr="005D74CB">
        <w:rPr>
          <w:sz w:val="24"/>
        </w:rPr>
        <w:t>For kommune- og kirkeskatten m</w:t>
      </w:r>
      <w:r>
        <w:rPr>
          <w:sz w:val="24"/>
        </w:rPr>
        <w:t xml:space="preserve">edfører forslaget et årligt merprovenu </w:t>
      </w:r>
      <w:r w:rsidRPr="005D74CB">
        <w:rPr>
          <w:sz w:val="24"/>
        </w:rPr>
        <w:t>på ca. 30 mio. kr.</w:t>
      </w:r>
    </w:p>
    <w:p w:rsidR="00830039" w:rsidRDefault="00830039" w:rsidP="00830039">
      <w:pPr>
        <w:spacing w:line="288" w:lineRule="auto"/>
        <w:jc w:val="both"/>
        <w:rPr>
          <w:sz w:val="24"/>
        </w:rPr>
      </w:pPr>
    </w:p>
    <w:p w:rsidR="00830039" w:rsidRDefault="00830039" w:rsidP="00830039">
      <w:pPr>
        <w:spacing w:line="288" w:lineRule="auto"/>
        <w:jc w:val="both"/>
        <w:rPr>
          <w:sz w:val="24"/>
        </w:rPr>
      </w:pPr>
      <w:r w:rsidRPr="005D74CB">
        <w:rPr>
          <w:sz w:val="24"/>
        </w:rPr>
        <w:t>Lovforslaget har ingen provenumæssige konsekvenser for regionerne.</w:t>
      </w:r>
    </w:p>
    <w:p w:rsidR="00830039" w:rsidRPr="005D74CB" w:rsidRDefault="00830039" w:rsidP="00830039">
      <w:pPr>
        <w:spacing w:line="288" w:lineRule="auto"/>
        <w:jc w:val="both"/>
        <w:rPr>
          <w:sz w:val="24"/>
        </w:rPr>
      </w:pPr>
    </w:p>
    <w:p w:rsidR="00830039" w:rsidRPr="005D74CB" w:rsidRDefault="00830039" w:rsidP="00830039">
      <w:pPr>
        <w:spacing w:line="288" w:lineRule="auto"/>
        <w:jc w:val="both"/>
        <w:rPr>
          <w:sz w:val="24"/>
        </w:rPr>
      </w:pPr>
      <w:r w:rsidRPr="005D74CB">
        <w:rPr>
          <w:sz w:val="24"/>
        </w:rPr>
        <w:t xml:space="preserve">For finansåret 2015 skønnes lovforslaget ikke </w:t>
      </w:r>
      <w:r>
        <w:rPr>
          <w:sz w:val="24"/>
        </w:rPr>
        <w:t>at medføre</w:t>
      </w:r>
      <w:r w:rsidRPr="005D74CB">
        <w:rPr>
          <w:sz w:val="24"/>
        </w:rPr>
        <w:t xml:space="preserve"> provenumæssige ændringer</w:t>
      </w:r>
      <w:r>
        <w:rPr>
          <w:sz w:val="24"/>
        </w:rPr>
        <w:t>.</w:t>
      </w:r>
    </w:p>
    <w:p w:rsidR="00830039" w:rsidRDefault="00830039" w:rsidP="00830039">
      <w:pPr>
        <w:tabs>
          <w:tab w:val="left" w:pos="9214"/>
        </w:tabs>
        <w:spacing w:line="288" w:lineRule="auto"/>
        <w:rPr>
          <w:sz w:val="24"/>
        </w:rPr>
      </w:pPr>
    </w:p>
    <w:tbl>
      <w:tblPr>
        <w:tblW w:w="9221" w:type="dxa"/>
        <w:tblInd w:w="55" w:type="dxa"/>
        <w:tblCellMar>
          <w:left w:w="70" w:type="dxa"/>
          <w:right w:w="70" w:type="dxa"/>
        </w:tblCellMar>
        <w:tblLook w:val="04A0" w:firstRow="1" w:lastRow="0" w:firstColumn="1" w:lastColumn="0" w:noHBand="0" w:noVBand="1"/>
      </w:tblPr>
      <w:tblGrid>
        <w:gridCol w:w="2728"/>
        <w:gridCol w:w="860"/>
        <w:gridCol w:w="798"/>
        <w:gridCol w:w="798"/>
        <w:gridCol w:w="798"/>
        <w:gridCol w:w="798"/>
        <w:gridCol w:w="798"/>
        <w:gridCol w:w="798"/>
        <w:gridCol w:w="802"/>
        <w:gridCol w:w="43"/>
      </w:tblGrid>
      <w:tr w:rsidR="00830039" w:rsidRPr="00C13FB0" w:rsidTr="008272CB">
        <w:trPr>
          <w:trHeight w:val="421"/>
        </w:trPr>
        <w:tc>
          <w:tcPr>
            <w:tcW w:w="9221" w:type="dxa"/>
            <w:gridSpan w:val="10"/>
            <w:tcBorders>
              <w:top w:val="single" w:sz="12" w:space="0" w:color="auto"/>
              <w:left w:val="nil"/>
              <w:bottom w:val="single" w:sz="12" w:space="0" w:color="auto"/>
              <w:right w:val="nil"/>
            </w:tcBorders>
            <w:shd w:val="clear" w:color="auto" w:fill="auto"/>
            <w:vAlign w:val="center"/>
            <w:hideMark/>
          </w:tcPr>
          <w:p w:rsidR="00830039" w:rsidRPr="00C13FB0" w:rsidRDefault="00830039" w:rsidP="008272CB">
            <w:pPr>
              <w:widowControl/>
              <w:autoSpaceDE/>
              <w:autoSpaceDN/>
              <w:adjustRightInd/>
              <w:rPr>
                <w:b/>
                <w:bCs/>
                <w:color w:val="000000"/>
                <w:sz w:val="22"/>
                <w:szCs w:val="22"/>
              </w:rPr>
            </w:pPr>
            <w:r w:rsidRPr="00C13FB0">
              <w:rPr>
                <w:b/>
                <w:bCs/>
                <w:color w:val="000000"/>
                <w:sz w:val="22"/>
                <w:szCs w:val="22"/>
              </w:rPr>
              <w:t>Tabel 4.1. Samlede økonomiske konsekvenser af forslagets forskellige elementer</w:t>
            </w:r>
          </w:p>
        </w:tc>
      </w:tr>
      <w:tr w:rsidR="00830039" w:rsidRPr="00C13FB0" w:rsidTr="008272CB">
        <w:trPr>
          <w:gridAfter w:val="1"/>
          <w:wAfter w:w="43" w:type="dxa"/>
          <w:trHeight w:val="205"/>
        </w:trPr>
        <w:tc>
          <w:tcPr>
            <w:tcW w:w="2734" w:type="dxa"/>
            <w:tcBorders>
              <w:top w:val="nil"/>
              <w:bottom w:val="single" w:sz="12" w:space="0" w:color="auto"/>
              <w:right w:val="single" w:sz="12" w:space="0" w:color="auto"/>
            </w:tcBorders>
            <w:shd w:val="clear" w:color="auto" w:fill="auto"/>
            <w:vAlign w:val="center"/>
            <w:hideMark/>
          </w:tcPr>
          <w:p w:rsidR="00830039" w:rsidRPr="00C13FB0" w:rsidRDefault="00830039" w:rsidP="008272CB">
            <w:pPr>
              <w:widowControl/>
              <w:autoSpaceDE/>
              <w:autoSpaceDN/>
              <w:adjustRightInd/>
              <w:rPr>
                <w:color w:val="000000"/>
                <w:sz w:val="18"/>
                <w:szCs w:val="18"/>
              </w:rPr>
            </w:pPr>
            <w:r w:rsidRPr="00C13FB0">
              <w:rPr>
                <w:color w:val="000000"/>
                <w:sz w:val="18"/>
                <w:szCs w:val="18"/>
              </w:rPr>
              <w:t>Mio. kr. (2015-niveau)</w:t>
            </w:r>
          </w:p>
        </w:tc>
        <w:tc>
          <w:tcPr>
            <w:tcW w:w="847" w:type="dxa"/>
            <w:tcBorders>
              <w:top w:val="nil"/>
              <w:left w:val="single" w:sz="12" w:space="0" w:color="auto"/>
              <w:bottom w:val="single" w:sz="12" w:space="0" w:color="auto"/>
              <w:right w:val="single" w:sz="12" w:space="0" w:color="auto"/>
            </w:tcBorders>
            <w:shd w:val="clear" w:color="auto" w:fill="auto"/>
            <w:vAlign w:val="center"/>
            <w:hideMark/>
          </w:tcPr>
          <w:p w:rsidR="00830039" w:rsidRPr="00C13FB0" w:rsidRDefault="00830039" w:rsidP="008272CB">
            <w:pPr>
              <w:widowControl/>
              <w:autoSpaceDE/>
              <w:autoSpaceDN/>
              <w:adjustRightInd/>
              <w:jc w:val="center"/>
              <w:rPr>
                <w:color w:val="000000"/>
                <w:sz w:val="18"/>
                <w:szCs w:val="18"/>
              </w:rPr>
            </w:pPr>
            <w:r w:rsidRPr="00C13FB0">
              <w:rPr>
                <w:color w:val="000000"/>
                <w:sz w:val="18"/>
                <w:szCs w:val="18"/>
              </w:rPr>
              <w:t>Varig virkning efter tilbageløb</w:t>
            </w:r>
          </w:p>
        </w:tc>
        <w:tc>
          <w:tcPr>
            <w:tcW w:w="800" w:type="dxa"/>
            <w:tcBorders>
              <w:top w:val="nil"/>
              <w:left w:val="single" w:sz="12" w:space="0" w:color="auto"/>
              <w:bottom w:val="single" w:sz="12" w:space="0" w:color="auto"/>
              <w:right w:val="single" w:sz="12" w:space="0" w:color="auto"/>
            </w:tcBorders>
            <w:shd w:val="clear" w:color="auto" w:fill="auto"/>
            <w:vAlign w:val="center"/>
            <w:hideMark/>
          </w:tcPr>
          <w:p w:rsidR="00830039" w:rsidRPr="00C13FB0" w:rsidRDefault="00830039" w:rsidP="008272CB">
            <w:pPr>
              <w:widowControl/>
              <w:autoSpaceDE/>
              <w:autoSpaceDN/>
              <w:adjustRightInd/>
              <w:jc w:val="center"/>
              <w:rPr>
                <w:color w:val="000000"/>
                <w:sz w:val="18"/>
                <w:szCs w:val="18"/>
              </w:rPr>
            </w:pPr>
            <w:r w:rsidRPr="00C13FB0">
              <w:rPr>
                <w:color w:val="000000"/>
                <w:sz w:val="18"/>
                <w:szCs w:val="18"/>
              </w:rPr>
              <w:t>2015</w:t>
            </w:r>
          </w:p>
          <w:p w:rsidR="00830039" w:rsidRPr="00C13FB0" w:rsidRDefault="00830039" w:rsidP="008272CB">
            <w:pPr>
              <w:jc w:val="center"/>
              <w:rPr>
                <w:color w:val="000000"/>
                <w:sz w:val="18"/>
                <w:szCs w:val="18"/>
              </w:rPr>
            </w:pPr>
            <w:r w:rsidRPr="00C13FB0">
              <w:rPr>
                <w:color w:val="000000"/>
                <w:sz w:val="18"/>
                <w:szCs w:val="18"/>
              </w:rPr>
              <w:t> </w:t>
            </w:r>
          </w:p>
        </w:tc>
        <w:tc>
          <w:tcPr>
            <w:tcW w:w="799" w:type="dxa"/>
            <w:tcBorders>
              <w:top w:val="nil"/>
              <w:left w:val="single" w:sz="12" w:space="0" w:color="auto"/>
              <w:bottom w:val="single" w:sz="12" w:space="0" w:color="auto"/>
              <w:right w:val="single" w:sz="12" w:space="0" w:color="auto"/>
            </w:tcBorders>
            <w:shd w:val="clear" w:color="auto" w:fill="auto"/>
            <w:vAlign w:val="center"/>
            <w:hideMark/>
          </w:tcPr>
          <w:p w:rsidR="00830039" w:rsidRPr="00C13FB0" w:rsidRDefault="00830039" w:rsidP="008272CB">
            <w:pPr>
              <w:widowControl/>
              <w:autoSpaceDE/>
              <w:autoSpaceDN/>
              <w:adjustRightInd/>
              <w:jc w:val="center"/>
              <w:rPr>
                <w:color w:val="000000"/>
                <w:sz w:val="18"/>
                <w:szCs w:val="18"/>
              </w:rPr>
            </w:pPr>
            <w:r w:rsidRPr="00C13FB0">
              <w:rPr>
                <w:color w:val="000000"/>
                <w:sz w:val="18"/>
                <w:szCs w:val="18"/>
              </w:rPr>
              <w:t>2016</w:t>
            </w:r>
          </w:p>
          <w:p w:rsidR="00830039" w:rsidRPr="00C13FB0" w:rsidRDefault="00830039" w:rsidP="008272CB">
            <w:pPr>
              <w:jc w:val="center"/>
              <w:rPr>
                <w:color w:val="000000"/>
                <w:sz w:val="18"/>
                <w:szCs w:val="18"/>
              </w:rPr>
            </w:pPr>
            <w:r w:rsidRPr="00C13FB0">
              <w:rPr>
                <w:color w:val="000000"/>
                <w:sz w:val="18"/>
                <w:szCs w:val="18"/>
              </w:rPr>
              <w:t> </w:t>
            </w:r>
          </w:p>
        </w:tc>
        <w:tc>
          <w:tcPr>
            <w:tcW w:w="799" w:type="dxa"/>
            <w:tcBorders>
              <w:top w:val="nil"/>
              <w:left w:val="single" w:sz="12" w:space="0" w:color="auto"/>
              <w:bottom w:val="single" w:sz="12" w:space="0" w:color="auto"/>
              <w:right w:val="single" w:sz="12" w:space="0" w:color="auto"/>
            </w:tcBorders>
            <w:shd w:val="clear" w:color="auto" w:fill="auto"/>
            <w:vAlign w:val="center"/>
            <w:hideMark/>
          </w:tcPr>
          <w:p w:rsidR="00830039" w:rsidRPr="00C13FB0" w:rsidRDefault="00830039" w:rsidP="008272CB">
            <w:pPr>
              <w:widowControl/>
              <w:autoSpaceDE/>
              <w:autoSpaceDN/>
              <w:adjustRightInd/>
              <w:jc w:val="center"/>
              <w:rPr>
                <w:color w:val="000000"/>
                <w:sz w:val="18"/>
                <w:szCs w:val="18"/>
              </w:rPr>
            </w:pPr>
            <w:r w:rsidRPr="00C13FB0">
              <w:rPr>
                <w:color w:val="000000"/>
                <w:sz w:val="18"/>
                <w:szCs w:val="18"/>
              </w:rPr>
              <w:t>2017</w:t>
            </w:r>
          </w:p>
          <w:p w:rsidR="00830039" w:rsidRPr="00C13FB0" w:rsidRDefault="00830039" w:rsidP="008272CB">
            <w:pPr>
              <w:jc w:val="center"/>
              <w:rPr>
                <w:color w:val="000000"/>
                <w:sz w:val="18"/>
                <w:szCs w:val="18"/>
              </w:rPr>
            </w:pPr>
            <w:r w:rsidRPr="00C13FB0">
              <w:rPr>
                <w:color w:val="000000"/>
                <w:sz w:val="18"/>
                <w:szCs w:val="18"/>
              </w:rPr>
              <w:t> </w:t>
            </w:r>
          </w:p>
        </w:tc>
        <w:tc>
          <w:tcPr>
            <w:tcW w:w="799" w:type="dxa"/>
            <w:tcBorders>
              <w:top w:val="nil"/>
              <w:left w:val="single" w:sz="12" w:space="0" w:color="auto"/>
              <w:bottom w:val="single" w:sz="12" w:space="0" w:color="auto"/>
              <w:right w:val="single" w:sz="12" w:space="0" w:color="auto"/>
            </w:tcBorders>
            <w:shd w:val="clear" w:color="auto" w:fill="auto"/>
            <w:vAlign w:val="center"/>
            <w:hideMark/>
          </w:tcPr>
          <w:p w:rsidR="00830039" w:rsidRPr="00C13FB0" w:rsidRDefault="00830039" w:rsidP="008272CB">
            <w:pPr>
              <w:widowControl/>
              <w:autoSpaceDE/>
              <w:autoSpaceDN/>
              <w:adjustRightInd/>
              <w:jc w:val="center"/>
              <w:rPr>
                <w:color w:val="000000"/>
                <w:sz w:val="18"/>
                <w:szCs w:val="18"/>
              </w:rPr>
            </w:pPr>
            <w:r w:rsidRPr="00C13FB0">
              <w:rPr>
                <w:color w:val="000000"/>
                <w:sz w:val="18"/>
                <w:szCs w:val="18"/>
              </w:rPr>
              <w:t>2018</w:t>
            </w:r>
          </w:p>
          <w:p w:rsidR="00830039" w:rsidRPr="00C13FB0" w:rsidRDefault="00830039" w:rsidP="008272CB">
            <w:pPr>
              <w:jc w:val="center"/>
              <w:rPr>
                <w:color w:val="000000"/>
                <w:sz w:val="18"/>
                <w:szCs w:val="18"/>
              </w:rPr>
            </w:pPr>
            <w:r w:rsidRPr="00C13FB0">
              <w:rPr>
                <w:color w:val="000000"/>
                <w:sz w:val="18"/>
                <w:szCs w:val="18"/>
              </w:rPr>
              <w:t> </w:t>
            </w:r>
          </w:p>
        </w:tc>
        <w:tc>
          <w:tcPr>
            <w:tcW w:w="799" w:type="dxa"/>
            <w:tcBorders>
              <w:top w:val="nil"/>
              <w:left w:val="single" w:sz="12" w:space="0" w:color="auto"/>
              <w:bottom w:val="single" w:sz="12" w:space="0" w:color="auto"/>
              <w:right w:val="single" w:sz="12" w:space="0" w:color="auto"/>
            </w:tcBorders>
            <w:shd w:val="clear" w:color="auto" w:fill="auto"/>
            <w:vAlign w:val="center"/>
            <w:hideMark/>
          </w:tcPr>
          <w:p w:rsidR="00830039" w:rsidRPr="00C13FB0" w:rsidRDefault="00830039" w:rsidP="008272CB">
            <w:pPr>
              <w:widowControl/>
              <w:autoSpaceDE/>
              <w:autoSpaceDN/>
              <w:adjustRightInd/>
              <w:jc w:val="center"/>
              <w:rPr>
                <w:color w:val="000000"/>
                <w:sz w:val="18"/>
                <w:szCs w:val="18"/>
              </w:rPr>
            </w:pPr>
            <w:r w:rsidRPr="00C13FB0">
              <w:rPr>
                <w:color w:val="000000"/>
                <w:sz w:val="18"/>
                <w:szCs w:val="18"/>
              </w:rPr>
              <w:t>2019</w:t>
            </w:r>
          </w:p>
          <w:p w:rsidR="00830039" w:rsidRPr="00C13FB0" w:rsidRDefault="00830039" w:rsidP="008272CB">
            <w:pPr>
              <w:jc w:val="center"/>
              <w:rPr>
                <w:color w:val="000000"/>
                <w:sz w:val="18"/>
                <w:szCs w:val="18"/>
              </w:rPr>
            </w:pPr>
            <w:r w:rsidRPr="00C13FB0">
              <w:rPr>
                <w:color w:val="000000"/>
                <w:sz w:val="18"/>
                <w:szCs w:val="18"/>
              </w:rPr>
              <w:t> </w:t>
            </w:r>
          </w:p>
        </w:tc>
        <w:tc>
          <w:tcPr>
            <w:tcW w:w="799" w:type="dxa"/>
            <w:tcBorders>
              <w:top w:val="nil"/>
              <w:left w:val="single" w:sz="12" w:space="0" w:color="auto"/>
              <w:bottom w:val="single" w:sz="12" w:space="0" w:color="auto"/>
              <w:right w:val="single" w:sz="12" w:space="0" w:color="auto"/>
            </w:tcBorders>
            <w:shd w:val="clear" w:color="auto" w:fill="auto"/>
            <w:vAlign w:val="center"/>
            <w:hideMark/>
          </w:tcPr>
          <w:p w:rsidR="00830039" w:rsidRPr="00C13FB0" w:rsidRDefault="00830039" w:rsidP="008272CB">
            <w:pPr>
              <w:widowControl/>
              <w:autoSpaceDE/>
              <w:autoSpaceDN/>
              <w:adjustRightInd/>
              <w:jc w:val="center"/>
              <w:rPr>
                <w:color w:val="000000"/>
                <w:sz w:val="18"/>
                <w:szCs w:val="18"/>
              </w:rPr>
            </w:pPr>
            <w:r w:rsidRPr="00C13FB0">
              <w:rPr>
                <w:color w:val="000000"/>
                <w:sz w:val="18"/>
                <w:szCs w:val="18"/>
              </w:rPr>
              <w:t>2020</w:t>
            </w:r>
          </w:p>
          <w:p w:rsidR="00830039" w:rsidRPr="00C13FB0" w:rsidRDefault="00830039" w:rsidP="008272CB">
            <w:pPr>
              <w:jc w:val="center"/>
              <w:rPr>
                <w:color w:val="000000"/>
                <w:sz w:val="18"/>
                <w:szCs w:val="18"/>
              </w:rPr>
            </w:pPr>
            <w:r w:rsidRPr="00C13FB0">
              <w:rPr>
                <w:color w:val="000000"/>
                <w:sz w:val="18"/>
                <w:szCs w:val="18"/>
              </w:rPr>
              <w:t> </w:t>
            </w:r>
          </w:p>
        </w:tc>
        <w:tc>
          <w:tcPr>
            <w:tcW w:w="802" w:type="dxa"/>
            <w:tcBorders>
              <w:top w:val="nil"/>
              <w:left w:val="single" w:sz="12" w:space="0" w:color="auto"/>
              <w:bottom w:val="single" w:sz="12" w:space="0" w:color="auto"/>
              <w:right w:val="nil"/>
            </w:tcBorders>
            <w:shd w:val="clear" w:color="auto" w:fill="auto"/>
            <w:vAlign w:val="center"/>
            <w:hideMark/>
          </w:tcPr>
          <w:p w:rsidR="00830039" w:rsidRPr="00C13FB0" w:rsidRDefault="00830039" w:rsidP="008272CB">
            <w:pPr>
              <w:widowControl/>
              <w:autoSpaceDE/>
              <w:autoSpaceDN/>
              <w:adjustRightInd/>
              <w:jc w:val="center"/>
              <w:rPr>
                <w:color w:val="000000"/>
                <w:sz w:val="18"/>
                <w:szCs w:val="18"/>
              </w:rPr>
            </w:pPr>
            <w:r w:rsidRPr="00C13FB0">
              <w:rPr>
                <w:color w:val="000000"/>
                <w:sz w:val="18"/>
                <w:szCs w:val="18"/>
              </w:rPr>
              <w:t>Finansår 2015</w:t>
            </w:r>
          </w:p>
        </w:tc>
      </w:tr>
      <w:tr w:rsidR="00830039" w:rsidRPr="00C13FB0" w:rsidTr="008272CB">
        <w:trPr>
          <w:gridAfter w:val="1"/>
          <w:wAfter w:w="43" w:type="dxa"/>
          <w:trHeight w:val="506"/>
        </w:trPr>
        <w:tc>
          <w:tcPr>
            <w:tcW w:w="2734" w:type="dxa"/>
            <w:tcBorders>
              <w:top w:val="single" w:sz="12" w:space="0" w:color="auto"/>
              <w:left w:val="nil"/>
              <w:bottom w:val="nil"/>
              <w:right w:val="single" w:sz="12" w:space="0" w:color="auto"/>
            </w:tcBorders>
            <w:shd w:val="clear" w:color="auto" w:fill="auto"/>
            <w:vAlign w:val="center"/>
            <w:hideMark/>
          </w:tcPr>
          <w:p w:rsidR="00830039" w:rsidRPr="00C13FB0" w:rsidRDefault="00830039" w:rsidP="008272CB">
            <w:pPr>
              <w:widowControl/>
              <w:autoSpaceDE/>
              <w:autoSpaceDN/>
              <w:adjustRightInd/>
              <w:rPr>
                <w:b/>
                <w:bCs/>
                <w:color w:val="000000"/>
                <w:sz w:val="18"/>
                <w:szCs w:val="18"/>
              </w:rPr>
            </w:pPr>
            <w:r w:rsidRPr="00C13FB0">
              <w:rPr>
                <w:b/>
                <w:bCs/>
                <w:color w:val="000000"/>
                <w:sz w:val="18"/>
                <w:szCs w:val="18"/>
              </w:rPr>
              <w:t xml:space="preserve">Umiddelbar provenuvirkning: </w:t>
            </w:r>
          </w:p>
        </w:tc>
        <w:tc>
          <w:tcPr>
            <w:tcW w:w="84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30039" w:rsidRPr="00C13FB0" w:rsidRDefault="00830039" w:rsidP="008272CB">
            <w:pPr>
              <w:widowControl/>
              <w:autoSpaceDE/>
              <w:autoSpaceDN/>
              <w:adjustRightInd/>
              <w:rPr>
                <w:color w:val="000000"/>
                <w:sz w:val="18"/>
                <w:szCs w:val="18"/>
              </w:rPr>
            </w:pPr>
            <w:r w:rsidRPr="00C13FB0">
              <w:rPr>
                <w:color w:val="000000"/>
                <w:sz w:val="18"/>
                <w:szCs w:val="18"/>
              </w:rPr>
              <w:t> </w:t>
            </w:r>
          </w:p>
        </w:tc>
        <w:tc>
          <w:tcPr>
            <w:tcW w:w="800" w:type="dxa"/>
            <w:tcBorders>
              <w:top w:val="single" w:sz="12" w:space="0" w:color="auto"/>
              <w:left w:val="single" w:sz="12" w:space="0" w:color="auto"/>
              <w:bottom w:val="single" w:sz="12" w:space="0" w:color="auto"/>
              <w:right w:val="nil"/>
            </w:tcBorders>
            <w:shd w:val="clear" w:color="auto" w:fill="auto"/>
            <w:vAlign w:val="center"/>
            <w:hideMark/>
          </w:tcPr>
          <w:p w:rsidR="00830039" w:rsidRPr="00C13FB0" w:rsidRDefault="00830039" w:rsidP="008272CB">
            <w:pPr>
              <w:widowControl/>
              <w:autoSpaceDE/>
              <w:autoSpaceDN/>
              <w:adjustRightInd/>
              <w:jc w:val="right"/>
              <w:rPr>
                <w:color w:val="000000"/>
                <w:sz w:val="18"/>
                <w:szCs w:val="18"/>
              </w:rPr>
            </w:pPr>
            <w:r w:rsidRPr="00C13FB0">
              <w:rPr>
                <w:color w:val="000000"/>
                <w:sz w:val="18"/>
                <w:szCs w:val="18"/>
              </w:rPr>
              <w:t> </w:t>
            </w:r>
          </w:p>
        </w:tc>
        <w:tc>
          <w:tcPr>
            <w:tcW w:w="799" w:type="dxa"/>
            <w:tcBorders>
              <w:top w:val="single" w:sz="12" w:space="0" w:color="auto"/>
              <w:left w:val="nil"/>
              <w:bottom w:val="single" w:sz="12" w:space="0" w:color="auto"/>
              <w:right w:val="nil"/>
            </w:tcBorders>
            <w:shd w:val="clear" w:color="auto" w:fill="auto"/>
            <w:vAlign w:val="center"/>
            <w:hideMark/>
          </w:tcPr>
          <w:p w:rsidR="00830039" w:rsidRPr="00C13FB0" w:rsidRDefault="00830039" w:rsidP="008272CB">
            <w:pPr>
              <w:widowControl/>
              <w:autoSpaceDE/>
              <w:autoSpaceDN/>
              <w:adjustRightInd/>
              <w:jc w:val="right"/>
              <w:rPr>
                <w:color w:val="000000"/>
                <w:sz w:val="18"/>
                <w:szCs w:val="18"/>
              </w:rPr>
            </w:pPr>
            <w:r w:rsidRPr="00C13FB0">
              <w:rPr>
                <w:color w:val="000000"/>
                <w:sz w:val="18"/>
                <w:szCs w:val="18"/>
              </w:rPr>
              <w:t> </w:t>
            </w:r>
          </w:p>
        </w:tc>
        <w:tc>
          <w:tcPr>
            <w:tcW w:w="799" w:type="dxa"/>
            <w:tcBorders>
              <w:top w:val="single" w:sz="12" w:space="0" w:color="auto"/>
              <w:left w:val="nil"/>
              <w:bottom w:val="single" w:sz="12" w:space="0" w:color="auto"/>
              <w:right w:val="nil"/>
            </w:tcBorders>
            <w:shd w:val="clear" w:color="auto" w:fill="auto"/>
            <w:vAlign w:val="center"/>
            <w:hideMark/>
          </w:tcPr>
          <w:p w:rsidR="00830039" w:rsidRPr="00C13FB0" w:rsidRDefault="00830039" w:rsidP="008272CB">
            <w:pPr>
              <w:widowControl/>
              <w:autoSpaceDE/>
              <w:autoSpaceDN/>
              <w:adjustRightInd/>
              <w:jc w:val="right"/>
              <w:rPr>
                <w:color w:val="000000"/>
                <w:sz w:val="18"/>
                <w:szCs w:val="18"/>
              </w:rPr>
            </w:pPr>
            <w:r w:rsidRPr="00C13FB0">
              <w:rPr>
                <w:color w:val="000000"/>
                <w:sz w:val="18"/>
                <w:szCs w:val="18"/>
              </w:rPr>
              <w:t> </w:t>
            </w:r>
          </w:p>
        </w:tc>
        <w:tc>
          <w:tcPr>
            <w:tcW w:w="799" w:type="dxa"/>
            <w:tcBorders>
              <w:top w:val="single" w:sz="12" w:space="0" w:color="auto"/>
              <w:left w:val="nil"/>
              <w:bottom w:val="single" w:sz="12" w:space="0" w:color="auto"/>
              <w:right w:val="nil"/>
            </w:tcBorders>
            <w:shd w:val="clear" w:color="auto" w:fill="auto"/>
            <w:vAlign w:val="center"/>
            <w:hideMark/>
          </w:tcPr>
          <w:p w:rsidR="00830039" w:rsidRPr="00C13FB0" w:rsidRDefault="00830039" w:rsidP="008272CB">
            <w:pPr>
              <w:widowControl/>
              <w:autoSpaceDE/>
              <w:autoSpaceDN/>
              <w:adjustRightInd/>
              <w:jc w:val="right"/>
              <w:rPr>
                <w:color w:val="000000"/>
                <w:sz w:val="18"/>
                <w:szCs w:val="18"/>
              </w:rPr>
            </w:pPr>
            <w:r w:rsidRPr="00C13FB0">
              <w:rPr>
                <w:color w:val="000000"/>
                <w:sz w:val="18"/>
                <w:szCs w:val="18"/>
              </w:rPr>
              <w:t> </w:t>
            </w:r>
          </w:p>
        </w:tc>
        <w:tc>
          <w:tcPr>
            <w:tcW w:w="799" w:type="dxa"/>
            <w:tcBorders>
              <w:top w:val="single" w:sz="12" w:space="0" w:color="auto"/>
              <w:left w:val="nil"/>
              <w:bottom w:val="single" w:sz="12" w:space="0" w:color="auto"/>
              <w:right w:val="nil"/>
            </w:tcBorders>
            <w:shd w:val="clear" w:color="auto" w:fill="auto"/>
            <w:vAlign w:val="center"/>
            <w:hideMark/>
          </w:tcPr>
          <w:p w:rsidR="00830039" w:rsidRPr="00C13FB0" w:rsidRDefault="00830039" w:rsidP="008272CB">
            <w:pPr>
              <w:widowControl/>
              <w:autoSpaceDE/>
              <w:autoSpaceDN/>
              <w:adjustRightInd/>
              <w:jc w:val="right"/>
              <w:rPr>
                <w:color w:val="000000"/>
                <w:sz w:val="18"/>
                <w:szCs w:val="18"/>
              </w:rPr>
            </w:pPr>
            <w:r w:rsidRPr="00C13FB0">
              <w:rPr>
                <w:color w:val="000000"/>
                <w:sz w:val="18"/>
                <w:szCs w:val="18"/>
              </w:rPr>
              <w:t> </w:t>
            </w:r>
          </w:p>
        </w:tc>
        <w:tc>
          <w:tcPr>
            <w:tcW w:w="799" w:type="dxa"/>
            <w:tcBorders>
              <w:top w:val="single" w:sz="12" w:space="0" w:color="auto"/>
              <w:left w:val="nil"/>
              <w:bottom w:val="single" w:sz="12" w:space="0" w:color="auto"/>
              <w:right w:val="single" w:sz="12" w:space="0" w:color="auto"/>
            </w:tcBorders>
            <w:shd w:val="clear" w:color="auto" w:fill="auto"/>
            <w:vAlign w:val="center"/>
            <w:hideMark/>
          </w:tcPr>
          <w:p w:rsidR="00830039" w:rsidRPr="00C13FB0" w:rsidRDefault="00830039" w:rsidP="008272CB">
            <w:pPr>
              <w:widowControl/>
              <w:autoSpaceDE/>
              <w:autoSpaceDN/>
              <w:adjustRightInd/>
              <w:jc w:val="right"/>
              <w:rPr>
                <w:color w:val="000000"/>
                <w:sz w:val="18"/>
                <w:szCs w:val="18"/>
              </w:rPr>
            </w:pPr>
            <w:r w:rsidRPr="00C13FB0">
              <w:rPr>
                <w:color w:val="000000"/>
                <w:sz w:val="18"/>
                <w:szCs w:val="18"/>
              </w:rPr>
              <w:t> </w:t>
            </w:r>
          </w:p>
        </w:tc>
        <w:tc>
          <w:tcPr>
            <w:tcW w:w="802" w:type="dxa"/>
            <w:tcBorders>
              <w:top w:val="single" w:sz="12" w:space="0" w:color="auto"/>
              <w:left w:val="single" w:sz="12" w:space="0" w:color="auto"/>
              <w:bottom w:val="single" w:sz="12" w:space="0" w:color="auto"/>
              <w:right w:val="nil"/>
            </w:tcBorders>
            <w:shd w:val="clear" w:color="auto" w:fill="auto"/>
            <w:vAlign w:val="center"/>
            <w:hideMark/>
          </w:tcPr>
          <w:p w:rsidR="00830039" w:rsidRPr="00C13FB0" w:rsidRDefault="00830039" w:rsidP="008272CB">
            <w:pPr>
              <w:widowControl/>
              <w:autoSpaceDE/>
              <w:autoSpaceDN/>
              <w:adjustRightInd/>
              <w:jc w:val="right"/>
              <w:rPr>
                <w:color w:val="000000"/>
                <w:sz w:val="18"/>
                <w:szCs w:val="18"/>
              </w:rPr>
            </w:pPr>
            <w:r w:rsidRPr="00C13FB0">
              <w:rPr>
                <w:color w:val="000000"/>
                <w:sz w:val="18"/>
                <w:szCs w:val="18"/>
              </w:rPr>
              <w:t xml:space="preserve">             -   </w:t>
            </w:r>
          </w:p>
        </w:tc>
      </w:tr>
      <w:tr w:rsidR="00830039" w:rsidRPr="00C13FB0" w:rsidTr="008272CB">
        <w:trPr>
          <w:gridAfter w:val="1"/>
          <w:wAfter w:w="43" w:type="dxa"/>
          <w:trHeight w:val="506"/>
        </w:trPr>
        <w:tc>
          <w:tcPr>
            <w:tcW w:w="2734" w:type="dxa"/>
            <w:tcBorders>
              <w:top w:val="nil"/>
              <w:left w:val="nil"/>
              <w:bottom w:val="nil"/>
              <w:right w:val="single" w:sz="12" w:space="0" w:color="auto"/>
            </w:tcBorders>
            <w:shd w:val="clear" w:color="auto" w:fill="auto"/>
            <w:vAlign w:val="center"/>
            <w:hideMark/>
          </w:tcPr>
          <w:p w:rsidR="00830039" w:rsidRPr="00C13FB0" w:rsidRDefault="00830039" w:rsidP="008272CB">
            <w:pPr>
              <w:widowControl/>
              <w:autoSpaceDE/>
              <w:autoSpaceDN/>
              <w:adjustRightInd/>
              <w:rPr>
                <w:color w:val="000000"/>
                <w:sz w:val="18"/>
                <w:szCs w:val="18"/>
              </w:rPr>
            </w:pPr>
            <w:r w:rsidRPr="00C13FB0">
              <w:rPr>
                <w:color w:val="000000"/>
                <w:sz w:val="18"/>
                <w:szCs w:val="18"/>
              </w:rPr>
              <w:t>Afgivelse af regnskabsoplysninger om moms i forbindelse med selvangivelsen (4.2)</w:t>
            </w:r>
          </w:p>
        </w:tc>
        <w:tc>
          <w:tcPr>
            <w:tcW w:w="847" w:type="dxa"/>
            <w:tcBorders>
              <w:top w:val="single" w:sz="12" w:space="0" w:color="auto"/>
              <w:left w:val="single" w:sz="12" w:space="0" w:color="auto"/>
              <w:bottom w:val="nil"/>
              <w:right w:val="single" w:sz="12" w:space="0" w:color="auto"/>
            </w:tcBorders>
            <w:shd w:val="clear" w:color="auto" w:fill="auto"/>
            <w:vAlign w:val="center"/>
            <w:hideMark/>
          </w:tcPr>
          <w:p w:rsidR="00830039" w:rsidRPr="00C13FB0" w:rsidRDefault="00830039" w:rsidP="008272CB">
            <w:pPr>
              <w:widowControl/>
              <w:autoSpaceDE/>
              <w:autoSpaceDN/>
              <w:adjustRightInd/>
              <w:jc w:val="right"/>
              <w:rPr>
                <w:color w:val="000000"/>
                <w:sz w:val="18"/>
                <w:szCs w:val="18"/>
              </w:rPr>
            </w:pPr>
            <w:r w:rsidRPr="00C13FB0">
              <w:rPr>
                <w:color w:val="000000"/>
                <w:sz w:val="18"/>
                <w:szCs w:val="18"/>
              </w:rPr>
              <w:t>1</w:t>
            </w:r>
            <w:r>
              <w:rPr>
                <w:color w:val="000000"/>
                <w:sz w:val="18"/>
                <w:szCs w:val="18"/>
              </w:rPr>
              <w:t>15</w:t>
            </w:r>
          </w:p>
        </w:tc>
        <w:tc>
          <w:tcPr>
            <w:tcW w:w="800" w:type="dxa"/>
            <w:tcBorders>
              <w:top w:val="single" w:sz="12" w:space="0" w:color="auto"/>
              <w:left w:val="single" w:sz="12" w:space="0" w:color="auto"/>
              <w:bottom w:val="nil"/>
              <w:right w:val="nil"/>
            </w:tcBorders>
            <w:shd w:val="clear" w:color="auto" w:fill="auto"/>
            <w:vAlign w:val="center"/>
            <w:hideMark/>
          </w:tcPr>
          <w:p w:rsidR="00830039" w:rsidRPr="00C13FB0" w:rsidRDefault="00830039" w:rsidP="008272CB">
            <w:pPr>
              <w:widowControl/>
              <w:autoSpaceDE/>
              <w:autoSpaceDN/>
              <w:adjustRightInd/>
              <w:rPr>
                <w:color w:val="000000"/>
                <w:sz w:val="18"/>
                <w:szCs w:val="18"/>
              </w:rPr>
            </w:pPr>
            <w:r>
              <w:rPr>
                <w:color w:val="000000"/>
                <w:sz w:val="18"/>
                <w:szCs w:val="18"/>
              </w:rPr>
              <w:t xml:space="preserve">        150</w:t>
            </w:r>
            <w:r w:rsidRPr="00C13FB0">
              <w:rPr>
                <w:color w:val="000000"/>
                <w:sz w:val="18"/>
                <w:szCs w:val="18"/>
              </w:rPr>
              <w:t xml:space="preserve"> </w:t>
            </w:r>
          </w:p>
        </w:tc>
        <w:tc>
          <w:tcPr>
            <w:tcW w:w="799" w:type="dxa"/>
            <w:tcBorders>
              <w:top w:val="single" w:sz="12" w:space="0" w:color="auto"/>
              <w:left w:val="nil"/>
              <w:bottom w:val="nil"/>
              <w:right w:val="nil"/>
            </w:tcBorders>
            <w:shd w:val="clear" w:color="auto" w:fill="auto"/>
            <w:vAlign w:val="center"/>
            <w:hideMark/>
          </w:tcPr>
          <w:p w:rsidR="00830039" w:rsidRPr="00C13FB0" w:rsidRDefault="00830039" w:rsidP="008272CB">
            <w:pPr>
              <w:widowControl/>
              <w:autoSpaceDE/>
              <w:autoSpaceDN/>
              <w:adjustRightInd/>
              <w:jc w:val="right"/>
              <w:rPr>
                <w:color w:val="000000"/>
                <w:sz w:val="18"/>
                <w:szCs w:val="18"/>
              </w:rPr>
            </w:pPr>
            <w:r w:rsidRPr="00C13FB0">
              <w:rPr>
                <w:color w:val="000000"/>
                <w:sz w:val="18"/>
                <w:szCs w:val="18"/>
              </w:rPr>
              <w:t>150</w:t>
            </w:r>
          </w:p>
        </w:tc>
        <w:tc>
          <w:tcPr>
            <w:tcW w:w="799" w:type="dxa"/>
            <w:tcBorders>
              <w:top w:val="single" w:sz="12" w:space="0" w:color="auto"/>
              <w:left w:val="nil"/>
              <w:bottom w:val="nil"/>
              <w:right w:val="nil"/>
            </w:tcBorders>
            <w:shd w:val="clear" w:color="auto" w:fill="auto"/>
            <w:vAlign w:val="center"/>
            <w:hideMark/>
          </w:tcPr>
          <w:p w:rsidR="00830039" w:rsidRPr="00C13FB0" w:rsidRDefault="00830039" w:rsidP="008272CB">
            <w:pPr>
              <w:widowControl/>
              <w:autoSpaceDE/>
              <w:autoSpaceDN/>
              <w:adjustRightInd/>
              <w:jc w:val="right"/>
              <w:rPr>
                <w:color w:val="000000"/>
                <w:sz w:val="18"/>
                <w:szCs w:val="18"/>
              </w:rPr>
            </w:pPr>
            <w:r w:rsidRPr="00C13FB0">
              <w:rPr>
                <w:color w:val="000000"/>
                <w:sz w:val="18"/>
                <w:szCs w:val="18"/>
              </w:rPr>
              <w:t>150</w:t>
            </w:r>
          </w:p>
        </w:tc>
        <w:tc>
          <w:tcPr>
            <w:tcW w:w="799" w:type="dxa"/>
            <w:tcBorders>
              <w:top w:val="single" w:sz="12" w:space="0" w:color="auto"/>
              <w:left w:val="nil"/>
              <w:bottom w:val="nil"/>
              <w:right w:val="nil"/>
            </w:tcBorders>
            <w:shd w:val="clear" w:color="auto" w:fill="auto"/>
            <w:vAlign w:val="center"/>
            <w:hideMark/>
          </w:tcPr>
          <w:p w:rsidR="00830039" w:rsidRPr="00C13FB0" w:rsidRDefault="00830039" w:rsidP="008272CB">
            <w:pPr>
              <w:widowControl/>
              <w:autoSpaceDE/>
              <w:autoSpaceDN/>
              <w:adjustRightInd/>
              <w:jc w:val="right"/>
              <w:rPr>
                <w:color w:val="000000"/>
                <w:sz w:val="18"/>
                <w:szCs w:val="18"/>
              </w:rPr>
            </w:pPr>
            <w:r w:rsidRPr="00C13FB0">
              <w:rPr>
                <w:color w:val="000000"/>
                <w:sz w:val="18"/>
                <w:szCs w:val="18"/>
              </w:rPr>
              <w:t>150</w:t>
            </w:r>
          </w:p>
        </w:tc>
        <w:tc>
          <w:tcPr>
            <w:tcW w:w="799" w:type="dxa"/>
            <w:tcBorders>
              <w:top w:val="single" w:sz="12" w:space="0" w:color="auto"/>
              <w:left w:val="nil"/>
              <w:bottom w:val="nil"/>
              <w:right w:val="nil"/>
            </w:tcBorders>
            <w:shd w:val="clear" w:color="auto" w:fill="auto"/>
            <w:vAlign w:val="center"/>
            <w:hideMark/>
          </w:tcPr>
          <w:p w:rsidR="00830039" w:rsidRPr="00C13FB0" w:rsidRDefault="00830039" w:rsidP="008272CB">
            <w:pPr>
              <w:widowControl/>
              <w:autoSpaceDE/>
              <w:autoSpaceDN/>
              <w:adjustRightInd/>
              <w:jc w:val="right"/>
              <w:rPr>
                <w:color w:val="000000"/>
                <w:sz w:val="18"/>
                <w:szCs w:val="18"/>
              </w:rPr>
            </w:pPr>
            <w:r w:rsidRPr="00C13FB0">
              <w:rPr>
                <w:color w:val="000000"/>
                <w:sz w:val="18"/>
                <w:szCs w:val="18"/>
              </w:rPr>
              <w:t>150</w:t>
            </w:r>
          </w:p>
        </w:tc>
        <w:tc>
          <w:tcPr>
            <w:tcW w:w="799" w:type="dxa"/>
            <w:tcBorders>
              <w:top w:val="single" w:sz="12" w:space="0" w:color="auto"/>
              <w:left w:val="nil"/>
              <w:bottom w:val="nil"/>
              <w:right w:val="single" w:sz="12" w:space="0" w:color="auto"/>
            </w:tcBorders>
            <w:shd w:val="clear" w:color="auto" w:fill="auto"/>
            <w:vAlign w:val="center"/>
            <w:hideMark/>
          </w:tcPr>
          <w:p w:rsidR="00830039" w:rsidRPr="00C13FB0" w:rsidRDefault="00830039" w:rsidP="008272CB">
            <w:pPr>
              <w:widowControl/>
              <w:autoSpaceDE/>
              <w:autoSpaceDN/>
              <w:adjustRightInd/>
              <w:jc w:val="right"/>
              <w:rPr>
                <w:color w:val="000000"/>
                <w:sz w:val="18"/>
                <w:szCs w:val="18"/>
              </w:rPr>
            </w:pPr>
            <w:r w:rsidRPr="00C13FB0">
              <w:rPr>
                <w:color w:val="000000"/>
                <w:sz w:val="18"/>
                <w:szCs w:val="18"/>
              </w:rPr>
              <w:t>150</w:t>
            </w:r>
          </w:p>
        </w:tc>
        <w:tc>
          <w:tcPr>
            <w:tcW w:w="802" w:type="dxa"/>
            <w:tcBorders>
              <w:top w:val="single" w:sz="12" w:space="0" w:color="auto"/>
              <w:left w:val="single" w:sz="12" w:space="0" w:color="auto"/>
              <w:bottom w:val="nil"/>
              <w:right w:val="nil"/>
            </w:tcBorders>
            <w:shd w:val="clear" w:color="auto" w:fill="auto"/>
            <w:vAlign w:val="center"/>
            <w:hideMark/>
          </w:tcPr>
          <w:p w:rsidR="00830039" w:rsidRPr="00C13FB0" w:rsidRDefault="00830039" w:rsidP="008272CB">
            <w:pPr>
              <w:widowControl/>
              <w:autoSpaceDE/>
              <w:autoSpaceDN/>
              <w:adjustRightInd/>
              <w:jc w:val="right"/>
              <w:rPr>
                <w:color w:val="000000"/>
                <w:sz w:val="18"/>
                <w:szCs w:val="18"/>
              </w:rPr>
            </w:pPr>
            <w:r w:rsidRPr="00C13FB0">
              <w:rPr>
                <w:color w:val="000000"/>
                <w:sz w:val="18"/>
                <w:szCs w:val="18"/>
              </w:rPr>
              <w:t> </w:t>
            </w:r>
            <w:r>
              <w:rPr>
                <w:color w:val="000000"/>
                <w:sz w:val="18"/>
                <w:szCs w:val="18"/>
              </w:rPr>
              <w:t>0</w:t>
            </w:r>
          </w:p>
        </w:tc>
      </w:tr>
      <w:tr w:rsidR="00830039" w:rsidRPr="00C13FB0" w:rsidTr="008272CB">
        <w:trPr>
          <w:gridAfter w:val="1"/>
          <w:wAfter w:w="43" w:type="dxa"/>
          <w:trHeight w:val="506"/>
        </w:trPr>
        <w:tc>
          <w:tcPr>
            <w:tcW w:w="2734" w:type="dxa"/>
            <w:tcBorders>
              <w:top w:val="nil"/>
              <w:left w:val="nil"/>
              <w:right w:val="single" w:sz="12" w:space="0" w:color="auto"/>
            </w:tcBorders>
            <w:shd w:val="clear" w:color="auto" w:fill="auto"/>
            <w:vAlign w:val="center"/>
            <w:hideMark/>
          </w:tcPr>
          <w:p w:rsidR="00830039" w:rsidRPr="00C13FB0" w:rsidRDefault="00830039" w:rsidP="008272CB">
            <w:pPr>
              <w:widowControl/>
              <w:autoSpaceDE/>
              <w:autoSpaceDN/>
              <w:adjustRightInd/>
              <w:rPr>
                <w:color w:val="000000"/>
                <w:sz w:val="18"/>
                <w:szCs w:val="18"/>
              </w:rPr>
            </w:pPr>
            <w:r w:rsidRPr="00C13FB0">
              <w:rPr>
                <w:color w:val="000000"/>
                <w:sz w:val="18"/>
                <w:szCs w:val="18"/>
              </w:rPr>
              <w:t>Udvidet tredjepartindberetning (4.3)</w:t>
            </w:r>
          </w:p>
        </w:tc>
        <w:tc>
          <w:tcPr>
            <w:tcW w:w="847" w:type="dxa"/>
            <w:tcBorders>
              <w:top w:val="nil"/>
              <w:left w:val="single" w:sz="12" w:space="0" w:color="auto"/>
              <w:right w:val="single" w:sz="12" w:space="0" w:color="auto"/>
            </w:tcBorders>
            <w:shd w:val="clear" w:color="auto" w:fill="auto"/>
            <w:vAlign w:val="center"/>
            <w:hideMark/>
          </w:tcPr>
          <w:p w:rsidR="00830039" w:rsidRPr="00C13FB0" w:rsidRDefault="00830039" w:rsidP="008272CB">
            <w:pPr>
              <w:widowControl/>
              <w:autoSpaceDE/>
              <w:autoSpaceDN/>
              <w:adjustRightInd/>
              <w:jc w:val="right"/>
              <w:rPr>
                <w:color w:val="000000"/>
                <w:sz w:val="18"/>
                <w:szCs w:val="18"/>
              </w:rPr>
            </w:pPr>
            <w:r w:rsidRPr="00C13FB0">
              <w:rPr>
                <w:color w:val="000000"/>
                <w:sz w:val="18"/>
                <w:szCs w:val="18"/>
              </w:rPr>
              <w:t>70</w:t>
            </w:r>
          </w:p>
        </w:tc>
        <w:tc>
          <w:tcPr>
            <w:tcW w:w="800" w:type="dxa"/>
            <w:tcBorders>
              <w:top w:val="nil"/>
              <w:left w:val="single" w:sz="12" w:space="0" w:color="auto"/>
              <w:right w:val="nil"/>
            </w:tcBorders>
            <w:shd w:val="clear" w:color="auto" w:fill="auto"/>
            <w:vAlign w:val="center"/>
            <w:hideMark/>
          </w:tcPr>
          <w:p w:rsidR="00830039" w:rsidRPr="00C13FB0" w:rsidRDefault="00830039" w:rsidP="008272CB">
            <w:pPr>
              <w:widowControl/>
              <w:autoSpaceDE/>
              <w:autoSpaceDN/>
              <w:adjustRightInd/>
              <w:jc w:val="right"/>
              <w:rPr>
                <w:color w:val="000000"/>
                <w:sz w:val="18"/>
                <w:szCs w:val="18"/>
              </w:rPr>
            </w:pPr>
            <w:r w:rsidRPr="00C13FB0">
              <w:rPr>
                <w:color w:val="000000"/>
                <w:sz w:val="18"/>
                <w:szCs w:val="18"/>
              </w:rPr>
              <w:t xml:space="preserve">             - </w:t>
            </w:r>
          </w:p>
        </w:tc>
        <w:tc>
          <w:tcPr>
            <w:tcW w:w="799" w:type="dxa"/>
            <w:tcBorders>
              <w:top w:val="nil"/>
              <w:left w:val="nil"/>
              <w:right w:val="nil"/>
            </w:tcBorders>
            <w:shd w:val="clear" w:color="auto" w:fill="auto"/>
            <w:vAlign w:val="center"/>
            <w:hideMark/>
          </w:tcPr>
          <w:p w:rsidR="00830039" w:rsidRPr="00C13FB0" w:rsidRDefault="00830039" w:rsidP="008272CB">
            <w:pPr>
              <w:widowControl/>
              <w:autoSpaceDE/>
              <w:autoSpaceDN/>
              <w:adjustRightInd/>
              <w:jc w:val="right"/>
              <w:rPr>
                <w:color w:val="000000"/>
                <w:sz w:val="18"/>
                <w:szCs w:val="18"/>
              </w:rPr>
            </w:pPr>
            <w:r w:rsidRPr="00C13FB0">
              <w:rPr>
                <w:color w:val="000000"/>
                <w:sz w:val="18"/>
                <w:szCs w:val="18"/>
              </w:rPr>
              <w:t>65</w:t>
            </w:r>
          </w:p>
        </w:tc>
        <w:tc>
          <w:tcPr>
            <w:tcW w:w="799" w:type="dxa"/>
            <w:tcBorders>
              <w:top w:val="nil"/>
              <w:left w:val="nil"/>
              <w:right w:val="nil"/>
            </w:tcBorders>
            <w:shd w:val="clear" w:color="auto" w:fill="auto"/>
            <w:vAlign w:val="center"/>
            <w:hideMark/>
          </w:tcPr>
          <w:p w:rsidR="00830039" w:rsidRPr="00C13FB0" w:rsidRDefault="00830039" w:rsidP="008272CB">
            <w:pPr>
              <w:widowControl/>
              <w:autoSpaceDE/>
              <w:autoSpaceDN/>
              <w:adjustRightInd/>
              <w:jc w:val="right"/>
              <w:rPr>
                <w:color w:val="000000"/>
                <w:sz w:val="18"/>
                <w:szCs w:val="18"/>
              </w:rPr>
            </w:pPr>
            <w:r w:rsidRPr="00C13FB0">
              <w:rPr>
                <w:color w:val="000000"/>
                <w:sz w:val="18"/>
                <w:szCs w:val="18"/>
              </w:rPr>
              <w:t>65</w:t>
            </w:r>
          </w:p>
        </w:tc>
        <w:tc>
          <w:tcPr>
            <w:tcW w:w="799" w:type="dxa"/>
            <w:tcBorders>
              <w:top w:val="nil"/>
              <w:left w:val="nil"/>
              <w:right w:val="nil"/>
            </w:tcBorders>
            <w:shd w:val="clear" w:color="auto" w:fill="auto"/>
            <w:vAlign w:val="center"/>
            <w:hideMark/>
          </w:tcPr>
          <w:p w:rsidR="00830039" w:rsidRPr="00C13FB0" w:rsidRDefault="00830039" w:rsidP="008272CB">
            <w:pPr>
              <w:widowControl/>
              <w:autoSpaceDE/>
              <w:autoSpaceDN/>
              <w:adjustRightInd/>
              <w:jc w:val="right"/>
              <w:rPr>
                <w:color w:val="000000"/>
                <w:sz w:val="18"/>
                <w:szCs w:val="18"/>
              </w:rPr>
            </w:pPr>
            <w:r w:rsidRPr="00C13FB0">
              <w:rPr>
                <w:color w:val="000000"/>
                <w:sz w:val="18"/>
                <w:szCs w:val="18"/>
              </w:rPr>
              <w:t>100</w:t>
            </w:r>
          </w:p>
        </w:tc>
        <w:tc>
          <w:tcPr>
            <w:tcW w:w="799" w:type="dxa"/>
            <w:tcBorders>
              <w:top w:val="nil"/>
              <w:left w:val="nil"/>
              <w:right w:val="nil"/>
            </w:tcBorders>
            <w:shd w:val="clear" w:color="auto" w:fill="auto"/>
            <w:vAlign w:val="center"/>
            <w:hideMark/>
          </w:tcPr>
          <w:p w:rsidR="00830039" w:rsidRPr="00C13FB0" w:rsidRDefault="00830039" w:rsidP="008272CB">
            <w:pPr>
              <w:widowControl/>
              <w:autoSpaceDE/>
              <w:autoSpaceDN/>
              <w:adjustRightInd/>
              <w:jc w:val="right"/>
              <w:rPr>
                <w:color w:val="000000"/>
                <w:sz w:val="18"/>
                <w:szCs w:val="18"/>
              </w:rPr>
            </w:pPr>
            <w:r w:rsidRPr="00C13FB0">
              <w:rPr>
                <w:color w:val="000000"/>
                <w:sz w:val="18"/>
                <w:szCs w:val="18"/>
              </w:rPr>
              <w:t>100</w:t>
            </w:r>
          </w:p>
        </w:tc>
        <w:tc>
          <w:tcPr>
            <w:tcW w:w="799" w:type="dxa"/>
            <w:tcBorders>
              <w:top w:val="nil"/>
              <w:left w:val="nil"/>
              <w:right w:val="single" w:sz="12" w:space="0" w:color="auto"/>
            </w:tcBorders>
            <w:shd w:val="clear" w:color="auto" w:fill="auto"/>
            <w:vAlign w:val="center"/>
            <w:hideMark/>
          </w:tcPr>
          <w:p w:rsidR="00830039" w:rsidRPr="00C13FB0" w:rsidRDefault="00830039" w:rsidP="008272CB">
            <w:pPr>
              <w:widowControl/>
              <w:autoSpaceDE/>
              <w:autoSpaceDN/>
              <w:adjustRightInd/>
              <w:jc w:val="right"/>
              <w:rPr>
                <w:color w:val="000000"/>
                <w:sz w:val="18"/>
                <w:szCs w:val="18"/>
              </w:rPr>
            </w:pPr>
            <w:r w:rsidRPr="00C13FB0">
              <w:rPr>
                <w:color w:val="000000"/>
                <w:sz w:val="18"/>
                <w:szCs w:val="18"/>
              </w:rPr>
              <w:t>100</w:t>
            </w:r>
          </w:p>
        </w:tc>
        <w:tc>
          <w:tcPr>
            <w:tcW w:w="802" w:type="dxa"/>
            <w:tcBorders>
              <w:top w:val="nil"/>
              <w:left w:val="single" w:sz="12" w:space="0" w:color="auto"/>
              <w:right w:val="nil"/>
            </w:tcBorders>
            <w:shd w:val="clear" w:color="auto" w:fill="auto"/>
            <w:vAlign w:val="center"/>
            <w:hideMark/>
          </w:tcPr>
          <w:p w:rsidR="00830039" w:rsidRPr="00C13FB0" w:rsidRDefault="00830039" w:rsidP="008272CB">
            <w:pPr>
              <w:widowControl/>
              <w:autoSpaceDE/>
              <w:autoSpaceDN/>
              <w:adjustRightInd/>
              <w:jc w:val="right"/>
              <w:rPr>
                <w:color w:val="000000"/>
                <w:sz w:val="18"/>
                <w:szCs w:val="18"/>
              </w:rPr>
            </w:pPr>
            <w:r w:rsidRPr="00C13FB0">
              <w:rPr>
                <w:color w:val="000000"/>
                <w:sz w:val="18"/>
                <w:szCs w:val="18"/>
              </w:rPr>
              <w:t> </w:t>
            </w:r>
            <w:r>
              <w:rPr>
                <w:color w:val="000000"/>
                <w:sz w:val="18"/>
                <w:szCs w:val="18"/>
              </w:rPr>
              <w:t>0</w:t>
            </w:r>
          </w:p>
        </w:tc>
      </w:tr>
      <w:tr w:rsidR="00830039" w:rsidRPr="00C13FB0" w:rsidTr="008272CB">
        <w:trPr>
          <w:gridAfter w:val="1"/>
          <w:wAfter w:w="43" w:type="dxa"/>
          <w:trHeight w:val="506"/>
        </w:trPr>
        <w:tc>
          <w:tcPr>
            <w:tcW w:w="2734" w:type="dxa"/>
            <w:tcBorders>
              <w:top w:val="nil"/>
              <w:left w:val="nil"/>
              <w:bottom w:val="single" w:sz="12" w:space="0" w:color="auto"/>
              <w:right w:val="single" w:sz="12" w:space="0" w:color="auto"/>
            </w:tcBorders>
            <w:shd w:val="clear" w:color="auto" w:fill="auto"/>
            <w:vAlign w:val="center"/>
            <w:hideMark/>
          </w:tcPr>
          <w:p w:rsidR="00830039" w:rsidRPr="00C13FB0" w:rsidRDefault="00830039" w:rsidP="008272CB">
            <w:pPr>
              <w:widowControl/>
              <w:autoSpaceDE/>
              <w:autoSpaceDN/>
              <w:adjustRightInd/>
              <w:rPr>
                <w:color w:val="000000"/>
                <w:sz w:val="18"/>
                <w:szCs w:val="18"/>
              </w:rPr>
            </w:pPr>
            <w:r w:rsidRPr="00C13FB0">
              <w:rPr>
                <w:color w:val="000000"/>
                <w:sz w:val="18"/>
                <w:szCs w:val="18"/>
              </w:rPr>
              <w:t>eSkatdata (4.4)</w:t>
            </w:r>
          </w:p>
        </w:tc>
        <w:tc>
          <w:tcPr>
            <w:tcW w:w="847" w:type="dxa"/>
            <w:tcBorders>
              <w:top w:val="nil"/>
              <w:left w:val="single" w:sz="12" w:space="0" w:color="auto"/>
              <w:bottom w:val="single" w:sz="12" w:space="0" w:color="auto"/>
              <w:right w:val="single" w:sz="12" w:space="0" w:color="auto"/>
            </w:tcBorders>
            <w:shd w:val="clear" w:color="auto" w:fill="auto"/>
            <w:vAlign w:val="center"/>
            <w:hideMark/>
          </w:tcPr>
          <w:p w:rsidR="00830039" w:rsidRPr="00C13FB0" w:rsidRDefault="00830039" w:rsidP="008272CB">
            <w:pPr>
              <w:widowControl/>
              <w:autoSpaceDE/>
              <w:autoSpaceDN/>
              <w:adjustRightInd/>
              <w:jc w:val="right"/>
              <w:rPr>
                <w:color w:val="000000"/>
                <w:sz w:val="18"/>
                <w:szCs w:val="18"/>
              </w:rPr>
            </w:pPr>
            <w:r w:rsidRPr="00C13FB0">
              <w:rPr>
                <w:color w:val="000000"/>
                <w:sz w:val="18"/>
                <w:szCs w:val="18"/>
              </w:rPr>
              <w:t xml:space="preserve"> - </w:t>
            </w:r>
          </w:p>
        </w:tc>
        <w:tc>
          <w:tcPr>
            <w:tcW w:w="800" w:type="dxa"/>
            <w:tcBorders>
              <w:top w:val="nil"/>
              <w:left w:val="single" w:sz="12" w:space="0" w:color="auto"/>
              <w:bottom w:val="single" w:sz="12" w:space="0" w:color="auto"/>
              <w:right w:val="nil"/>
            </w:tcBorders>
            <w:shd w:val="clear" w:color="auto" w:fill="auto"/>
            <w:vAlign w:val="center"/>
            <w:hideMark/>
          </w:tcPr>
          <w:p w:rsidR="00830039" w:rsidRPr="00C13FB0" w:rsidRDefault="00830039" w:rsidP="008272CB">
            <w:pPr>
              <w:widowControl/>
              <w:autoSpaceDE/>
              <w:autoSpaceDN/>
              <w:adjustRightInd/>
              <w:jc w:val="right"/>
              <w:rPr>
                <w:color w:val="000000"/>
                <w:sz w:val="18"/>
                <w:szCs w:val="18"/>
              </w:rPr>
            </w:pPr>
            <w:r w:rsidRPr="00C13FB0">
              <w:rPr>
                <w:color w:val="000000"/>
                <w:sz w:val="18"/>
                <w:szCs w:val="18"/>
              </w:rPr>
              <w:t xml:space="preserve"> </w:t>
            </w:r>
            <w:r>
              <w:rPr>
                <w:color w:val="000000"/>
                <w:sz w:val="18"/>
                <w:szCs w:val="18"/>
              </w:rPr>
              <w:t>-</w:t>
            </w:r>
          </w:p>
        </w:tc>
        <w:tc>
          <w:tcPr>
            <w:tcW w:w="799" w:type="dxa"/>
            <w:tcBorders>
              <w:top w:val="nil"/>
              <w:left w:val="nil"/>
              <w:bottom w:val="single" w:sz="12" w:space="0" w:color="auto"/>
              <w:right w:val="nil"/>
            </w:tcBorders>
            <w:shd w:val="clear" w:color="auto" w:fill="auto"/>
            <w:vAlign w:val="center"/>
            <w:hideMark/>
          </w:tcPr>
          <w:p w:rsidR="00830039" w:rsidRPr="00C13FB0" w:rsidRDefault="00830039" w:rsidP="008272CB">
            <w:pPr>
              <w:widowControl/>
              <w:autoSpaceDE/>
              <w:autoSpaceDN/>
              <w:adjustRightInd/>
              <w:jc w:val="right"/>
              <w:rPr>
                <w:color w:val="000000"/>
                <w:sz w:val="18"/>
                <w:szCs w:val="18"/>
              </w:rPr>
            </w:pPr>
            <w:r>
              <w:rPr>
                <w:color w:val="000000"/>
                <w:sz w:val="18"/>
                <w:szCs w:val="18"/>
              </w:rPr>
              <w:t>0</w:t>
            </w:r>
          </w:p>
        </w:tc>
        <w:tc>
          <w:tcPr>
            <w:tcW w:w="799" w:type="dxa"/>
            <w:tcBorders>
              <w:top w:val="nil"/>
              <w:left w:val="nil"/>
              <w:bottom w:val="single" w:sz="12" w:space="0" w:color="auto"/>
              <w:right w:val="nil"/>
            </w:tcBorders>
            <w:shd w:val="clear" w:color="auto" w:fill="auto"/>
            <w:vAlign w:val="center"/>
            <w:hideMark/>
          </w:tcPr>
          <w:p w:rsidR="00830039" w:rsidRPr="00C13FB0" w:rsidRDefault="00830039" w:rsidP="008272CB">
            <w:pPr>
              <w:widowControl/>
              <w:autoSpaceDE/>
              <w:autoSpaceDN/>
              <w:adjustRightInd/>
              <w:jc w:val="right"/>
              <w:rPr>
                <w:color w:val="000000"/>
                <w:sz w:val="18"/>
                <w:szCs w:val="18"/>
              </w:rPr>
            </w:pPr>
            <w:r>
              <w:rPr>
                <w:color w:val="000000"/>
                <w:sz w:val="18"/>
                <w:szCs w:val="18"/>
              </w:rPr>
              <w:t>0</w:t>
            </w:r>
          </w:p>
        </w:tc>
        <w:tc>
          <w:tcPr>
            <w:tcW w:w="799" w:type="dxa"/>
            <w:tcBorders>
              <w:top w:val="nil"/>
              <w:left w:val="nil"/>
              <w:bottom w:val="single" w:sz="12" w:space="0" w:color="auto"/>
              <w:right w:val="nil"/>
            </w:tcBorders>
            <w:shd w:val="clear" w:color="auto" w:fill="auto"/>
            <w:vAlign w:val="center"/>
            <w:hideMark/>
          </w:tcPr>
          <w:p w:rsidR="00830039" w:rsidRPr="00C13FB0" w:rsidRDefault="00830039" w:rsidP="008272CB">
            <w:pPr>
              <w:widowControl/>
              <w:autoSpaceDE/>
              <w:autoSpaceDN/>
              <w:adjustRightInd/>
              <w:jc w:val="right"/>
              <w:rPr>
                <w:color w:val="000000"/>
                <w:sz w:val="18"/>
                <w:szCs w:val="18"/>
              </w:rPr>
            </w:pPr>
            <w:r>
              <w:rPr>
                <w:color w:val="000000"/>
                <w:sz w:val="18"/>
                <w:szCs w:val="18"/>
              </w:rPr>
              <w:t>0</w:t>
            </w:r>
          </w:p>
        </w:tc>
        <w:tc>
          <w:tcPr>
            <w:tcW w:w="799" w:type="dxa"/>
            <w:tcBorders>
              <w:top w:val="nil"/>
              <w:left w:val="nil"/>
              <w:bottom w:val="single" w:sz="12" w:space="0" w:color="auto"/>
              <w:right w:val="nil"/>
            </w:tcBorders>
            <w:shd w:val="clear" w:color="auto" w:fill="auto"/>
            <w:vAlign w:val="center"/>
            <w:hideMark/>
          </w:tcPr>
          <w:p w:rsidR="00830039" w:rsidRPr="00C13FB0" w:rsidRDefault="00830039" w:rsidP="008272CB">
            <w:pPr>
              <w:widowControl/>
              <w:autoSpaceDE/>
              <w:autoSpaceDN/>
              <w:adjustRightInd/>
              <w:jc w:val="right"/>
              <w:rPr>
                <w:color w:val="000000"/>
                <w:sz w:val="18"/>
                <w:szCs w:val="18"/>
              </w:rPr>
            </w:pPr>
            <w:r>
              <w:rPr>
                <w:color w:val="000000"/>
                <w:sz w:val="18"/>
                <w:szCs w:val="18"/>
              </w:rPr>
              <w:t>0</w:t>
            </w:r>
          </w:p>
        </w:tc>
        <w:tc>
          <w:tcPr>
            <w:tcW w:w="799" w:type="dxa"/>
            <w:tcBorders>
              <w:top w:val="nil"/>
              <w:left w:val="nil"/>
              <w:bottom w:val="single" w:sz="12" w:space="0" w:color="auto"/>
              <w:right w:val="single" w:sz="12" w:space="0" w:color="auto"/>
            </w:tcBorders>
            <w:shd w:val="clear" w:color="auto" w:fill="auto"/>
            <w:vAlign w:val="center"/>
            <w:hideMark/>
          </w:tcPr>
          <w:p w:rsidR="00830039" w:rsidRPr="00C13FB0" w:rsidRDefault="00830039" w:rsidP="008272CB">
            <w:pPr>
              <w:widowControl/>
              <w:autoSpaceDE/>
              <w:autoSpaceDN/>
              <w:adjustRightInd/>
              <w:jc w:val="right"/>
              <w:rPr>
                <w:color w:val="000000"/>
                <w:sz w:val="18"/>
                <w:szCs w:val="18"/>
              </w:rPr>
            </w:pPr>
            <w:r>
              <w:rPr>
                <w:color w:val="000000"/>
                <w:sz w:val="18"/>
                <w:szCs w:val="18"/>
              </w:rPr>
              <w:t>0</w:t>
            </w:r>
          </w:p>
        </w:tc>
        <w:tc>
          <w:tcPr>
            <w:tcW w:w="802" w:type="dxa"/>
            <w:tcBorders>
              <w:top w:val="nil"/>
              <w:left w:val="single" w:sz="12" w:space="0" w:color="auto"/>
              <w:bottom w:val="single" w:sz="12" w:space="0" w:color="auto"/>
              <w:right w:val="nil"/>
            </w:tcBorders>
            <w:shd w:val="clear" w:color="auto" w:fill="auto"/>
            <w:vAlign w:val="center"/>
            <w:hideMark/>
          </w:tcPr>
          <w:p w:rsidR="00830039" w:rsidRPr="00C13FB0" w:rsidRDefault="00830039" w:rsidP="008272CB">
            <w:pPr>
              <w:widowControl/>
              <w:autoSpaceDE/>
              <w:autoSpaceDN/>
              <w:adjustRightInd/>
              <w:jc w:val="right"/>
              <w:rPr>
                <w:color w:val="000000"/>
                <w:sz w:val="18"/>
                <w:szCs w:val="18"/>
              </w:rPr>
            </w:pPr>
            <w:r>
              <w:rPr>
                <w:color w:val="000000"/>
                <w:sz w:val="18"/>
                <w:szCs w:val="18"/>
              </w:rPr>
              <w:t>0</w:t>
            </w:r>
          </w:p>
        </w:tc>
      </w:tr>
      <w:tr w:rsidR="00830039" w:rsidRPr="00C13FB0" w:rsidTr="008272CB">
        <w:trPr>
          <w:gridAfter w:val="1"/>
          <w:wAfter w:w="43" w:type="dxa"/>
          <w:trHeight w:val="506"/>
        </w:trPr>
        <w:tc>
          <w:tcPr>
            <w:tcW w:w="2734" w:type="dxa"/>
            <w:tcBorders>
              <w:top w:val="single" w:sz="12" w:space="0" w:color="auto"/>
              <w:left w:val="nil"/>
              <w:right w:val="single" w:sz="12" w:space="0" w:color="auto"/>
            </w:tcBorders>
            <w:shd w:val="clear" w:color="auto" w:fill="auto"/>
            <w:vAlign w:val="center"/>
            <w:hideMark/>
          </w:tcPr>
          <w:p w:rsidR="00830039" w:rsidRPr="00C13FB0" w:rsidRDefault="00830039" w:rsidP="008272CB">
            <w:pPr>
              <w:widowControl/>
              <w:autoSpaceDE/>
              <w:autoSpaceDN/>
              <w:adjustRightInd/>
              <w:rPr>
                <w:b/>
                <w:bCs/>
                <w:color w:val="000000"/>
                <w:sz w:val="18"/>
                <w:szCs w:val="18"/>
              </w:rPr>
            </w:pPr>
            <w:r w:rsidRPr="00C13FB0">
              <w:rPr>
                <w:b/>
                <w:bCs/>
                <w:color w:val="000000"/>
                <w:sz w:val="18"/>
                <w:szCs w:val="18"/>
              </w:rPr>
              <w:t>I alt</w:t>
            </w:r>
          </w:p>
        </w:tc>
        <w:tc>
          <w:tcPr>
            <w:tcW w:w="847" w:type="dxa"/>
            <w:tcBorders>
              <w:top w:val="single" w:sz="12" w:space="0" w:color="auto"/>
              <w:left w:val="single" w:sz="12" w:space="0" w:color="auto"/>
              <w:right w:val="single" w:sz="12" w:space="0" w:color="auto"/>
            </w:tcBorders>
            <w:shd w:val="clear" w:color="auto" w:fill="auto"/>
            <w:vAlign w:val="center"/>
            <w:hideMark/>
          </w:tcPr>
          <w:p w:rsidR="00830039" w:rsidRPr="00C13FB0" w:rsidRDefault="00830039" w:rsidP="008272CB">
            <w:pPr>
              <w:widowControl/>
              <w:autoSpaceDE/>
              <w:autoSpaceDN/>
              <w:adjustRightInd/>
              <w:jc w:val="right"/>
              <w:rPr>
                <w:b/>
                <w:bCs/>
                <w:color w:val="000000"/>
                <w:sz w:val="18"/>
                <w:szCs w:val="18"/>
              </w:rPr>
            </w:pPr>
            <w:r w:rsidRPr="00C13FB0">
              <w:rPr>
                <w:b/>
                <w:bCs/>
                <w:color w:val="000000"/>
                <w:sz w:val="18"/>
                <w:szCs w:val="18"/>
              </w:rPr>
              <w:t>18</w:t>
            </w:r>
            <w:r>
              <w:rPr>
                <w:b/>
                <w:bCs/>
                <w:color w:val="000000"/>
                <w:sz w:val="18"/>
                <w:szCs w:val="18"/>
              </w:rPr>
              <w:t>5</w:t>
            </w:r>
          </w:p>
        </w:tc>
        <w:tc>
          <w:tcPr>
            <w:tcW w:w="800" w:type="dxa"/>
            <w:tcBorders>
              <w:top w:val="single" w:sz="12" w:space="0" w:color="auto"/>
              <w:left w:val="single" w:sz="12" w:space="0" w:color="auto"/>
              <w:right w:val="nil"/>
            </w:tcBorders>
            <w:shd w:val="clear" w:color="auto" w:fill="auto"/>
            <w:vAlign w:val="center"/>
            <w:hideMark/>
          </w:tcPr>
          <w:p w:rsidR="00830039" w:rsidRPr="00C13FB0" w:rsidRDefault="00830039" w:rsidP="008272CB">
            <w:pPr>
              <w:widowControl/>
              <w:autoSpaceDE/>
              <w:autoSpaceDN/>
              <w:adjustRightInd/>
              <w:jc w:val="right"/>
              <w:rPr>
                <w:b/>
                <w:bCs/>
                <w:color w:val="000000"/>
                <w:sz w:val="18"/>
                <w:szCs w:val="18"/>
              </w:rPr>
            </w:pPr>
            <w:r w:rsidRPr="00C13FB0">
              <w:rPr>
                <w:b/>
                <w:bCs/>
                <w:color w:val="000000"/>
                <w:sz w:val="18"/>
                <w:szCs w:val="18"/>
              </w:rPr>
              <w:t xml:space="preserve">     </w:t>
            </w:r>
            <w:r>
              <w:rPr>
                <w:b/>
                <w:bCs/>
                <w:color w:val="000000"/>
                <w:sz w:val="18"/>
                <w:szCs w:val="18"/>
              </w:rPr>
              <w:t>150</w:t>
            </w:r>
            <w:r w:rsidRPr="00C13FB0">
              <w:rPr>
                <w:b/>
                <w:bCs/>
                <w:color w:val="000000"/>
                <w:sz w:val="18"/>
                <w:szCs w:val="18"/>
              </w:rPr>
              <w:t xml:space="preserve"> </w:t>
            </w:r>
          </w:p>
        </w:tc>
        <w:tc>
          <w:tcPr>
            <w:tcW w:w="799" w:type="dxa"/>
            <w:tcBorders>
              <w:top w:val="single" w:sz="12" w:space="0" w:color="auto"/>
              <w:left w:val="nil"/>
              <w:right w:val="nil"/>
            </w:tcBorders>
            <w:shd w:val="clear" w:color="auto" w:fill="auto"/>
            <w:vAlign w:val="center"/>
            <w:hideMark/>
          </w:tcPr>
          <w:p w:rsidR="00830039" w:rsidRPr="00C13FB0" w:rsidRDefault="00830039" w:rsidP="008272CB">
            <w:pPr>
              <w:widowControl/>
              <w:autoSpaceDE/>
              <w:autoSpaceDN/>
              <w:adjustRightInd/>
              <w:jc w:val="right"/>
              <w:rPr>
                <w:b/>
                <w:bCs/>
                <w:color w:val="000000"/>
                <w:sz w:val="18"/>
                <w:szCs w:val="18"/>
              </w:rPr>
            </w:pPr>
            <w:r w:rsidRPr="00C13FB0">
              <w:rPr>
                <w:b/>
                <w:bCs/>
                <w:color w:val="000000"/>
                <w:sz w:val="18"/>
                <w:szCs w:val="18"/>
              </w:rPr>
              <w:t xml:space="preserve">        215 </w:t>
            </w:r>
          </w:p>
        </w:tc>
        <w:tc>
          <w:tcPr>
            <w:tcW w:w="799" w:type="dxa"/>
            <w:tcBorders>
              <w:top w:val="single" w:sz="12" w:space="0" w:color="auto"/>
              <w:left w:val="nil"/>
              <w:right w:val="nil"/>
            </w:tcBorders>
            <w:shd w:val="clear" w:color="auto" w:fill="auto"/>
            <w:vAlign w:val="center"/>
            <w:hideMark/>
          </w:tcPr>
          <w:p w:rsidR="00830039" w:rsidRPr="00C13FB0" w:rsidRDefault="00830039" w:rsidP="008272CB">
            <w:pPr>
              <w:widowControl/>
              <w:autoSpaceDE/>
              <w:autoSpaceDN/>
              <w:adjustRightInd/>
              <w:jc w:val="right"/>
              <w:rPr>
                <w:b/>
                <w:bCs/>
                <w:color w:val="000000"/>
                <w:sz w:val="18"/>
                <w:szCs w:val="18"/>
              </w:rPr>
            </w:pPr>
            <w:r w:rsidRPr="00C13FB0">
              <w:rPr>
                <w:b/>
                <w:bCs/>
                <w:color w:val="000000"/>
                <w:sz w:val="18"/>
                <w:szCs w:val="18"/>
              </w:rPr>
              <w:t xml:space="preserve">        215 </w:t>
            </w:r>
          </w:p>
        </w:tc>
        <w:tc>
          <w:tcPr>
            <w:tcW w:w="799" w:type="dxa"/>
            <w:tcBorders>
              <w:top w:val="single" w:sz="12" w:space="0" w:color="auto"/>
              <w:left w:val="nil"/>
              <w:right w:val="nil"/>
            </w:tcBorders>
            <w:shd w:val="clear" w:color="auto" w:fill="auto"/>
            <w:vAlign w:val="center"/>
            <w:hideMark/>
          </w:tcPr>
          <w:p w:rsidR="00830039" w:rsidRPr="00C13FB0" w:rsidRDefault="00830039" w:rsidP="008272CB">
            <w:pPr>
              <w:widowControl/>
              <w:autoSpaceDE/>
              <w:autoSpaceDN/>
              <w:adjustRightInd/>
              <w:jc w:val="right"/>
              <w:rPr>
                <w:b/>
                <w:bCs/>
                <w:color w:val="000000"/>
                <w:sz w:val="18"/>
                <w:szCs w:val="18"/>
              </w:rPr>
            </w:pPr>
            <w:r w:rsidRPr="00C13FB0">
              <w:rPr>
                <w:b/>
                <w:bCs/>
                <w:color w:val="000000"/>
                <w:sz w:val="18"/>
                <w:szCs w:val="18"/>
              </w:rPr>
              <w:t xml:space="preserve">        250 </w:t>
            </w:r>
          </w:p>
        </w:tc>
        <w:tc>
          <w:tcPr>
            <w:tcW w:w="799" w:type="dxa"/>
            <w:tcBorders>
              <w:top w:val="single" w:sz="12" w:space="0" w:color="auto"/>
              <w:left w:val="nil"/>
              <w:right w:val="nil"/>
            </w:tcBorders>
            <w:shd w:val="clear" w:color="auto" w:fill="auto"/>
            <w:vAlign w:val="center"/>
            <w:hideMark/>
          </w:tcPr>
          <w:p w:rsidR="00830039" w:rsidRPr="00C13FB0" w:rsidRDefault="00830039" w:rsidP="008272CB">
            <w:pPr>
              <w:widowControl/>
              <w:autoSpaceDE/>
              <w:autoSpaceDN/>
              <w:adjustRightInd/>
              <w:jc w:val="right"/>
              <w:rPr>
                <w:b/>
                <w:bCs/>
                <w:color w:val="000000"/>
                <w:sz w:val="18"/>
                <w:szCs w:val="18"/>
              </w:rPr>
            </w:pPr>
            <w:r w:rsidRPr="00C13FB0">
              <w:rPr>
                <w:b/>
                <w:bCs/>
                <w:color w:val="000000"/>
                <w:sz w:val="18"/>
                <w:szCs w:val="18"/>
              </w:rPr>
              <w:t xml:space="preserve">        250 </w:t>
            </w:r>
          </w:p>
        </w:tc>
        <w:tc>
          <w:tcPr>
            <w:tcW w:w="799" w:type="dxa"/>
            <w:tcBorders>
              <w:top w:val="single" w:sz="12" w:space="0" w:color="auto"/>
              <w:left w:val="nil"/>
              <w:right w:val="single" w:sz="12" w:space="0" w:color="auto"/>
            </w:tcBorders>
            <w:shd w:val="clear" w:color="auto" w:fill="auto"/>
            <w:vAlign w:val="center"/>
            <w:hideMark/>
          </w:tcPr>
          <w:p w:rsidR="00830039" w:rsidRPr="00C13FB0" w:rsidRDefault="00830039" w:rsidP="008272CB">
            <w:pPr>
              <w:widowControl/>
              <w:autoSpaceDE/>
              <w:autoSpaceDN/>
              <w:adjustRightInd/>
              <w:jc w:val="right"/>
              <w:rPr>
                <w:b/>
                <w:bCs/>
                <w:color w:val="000000"/>
                <w:sz w:val="18"/>
                <w:szCs w:val="18"/>
              </w:rPr>
            </w:pPr>
            <w:r w:rsidRPr="00C13FB0">
              <w:rPr>
                <w:b/>
                <w:bCs/>
                <w:color w:val="000000"/>
                <w:sz w:val="18"/>
                <w:szCs w:val="18"/>
              </w:rPr>
              <w:t xml:space="preserve">        250 </w:t>
            </w:r>
          </w:p>
        </w:tc>
        <w:tc>
          <w:tcPr>
            <w:tcW w:w="802" w:type="dxa"/>
            <w:tcBorders>
              <w:top w:val="single" w:sz="12" w:space="0" w:color="auto"/>
              <w:left w:val="single" w:sz="12" w:space="0" w:color="auto"/>
              <w:right w:val="nil"/>
            </w:tcBorders>
            <w:shd w:val="clear" w:color="auto" w:fill="auto"/>
            <w:vAlign w:val="center"/>
            <w:hideMark/>
          </w:tcPr>
          <w:p w:rsidR="00830039" w:rsidRPr="00C13FB0" w:rsidRDefault="00830039" w:rsidP="008272CB">
            <w:pPr>
              <w:widowControl/>
              <w:autoSpaceDE/>
              <w:autoSpaceDN/>
              <w:adjustRightInd/>
              <w:jc w:val="right"/>
              <w:rPr>
                <w:b/>
                <w:bCs/>
                <w:color w:val="000000"/>
                <w:sz w:val="18"/>
                <w:szCs w:val="18"/>
              </w:rPr>
            </w:pPr>
            <w:r>
              <w:rPr>
                <w:b/>
                <w:bCs/>
                <w:color w:val="000000"/>
                <w:sz w:val="18"/>
                <w:szCs w:val="18"/>
              </w:rPr>
              <w:t>0</w:t>
            </w:r>
          </w:p>
        </w:tc>
      </w:tr>
      <w:tr w:rsidR="00830039" w:rsidRPr="00C13FB0" w:rsidTr="008272CB">
        <w:trPr>
          <w:gridAfter w:val="1"/>
          <w:wAfter w:w="43" w:type="dxa"/>
          <w:trHeight w:val="506"/>
        </w:trPr>
        <w:tc>
          <w:tcPr>
            <w:tcW w:w="2734" w:type="dxa"/>
            <w:tcBorders>
              <w:top w:val="nil"/>
              <w:left w:val="nil"/>
              <w:bottom w:val="single" w:sz="12" w:space="0" w:color="auto"/>
              <w:right w:val="single" w:sz="12" w:space="0" w:color="auto"/>
            </w:tcBorders>
            <w:shd w:val="clear" w:color="auto" w:fill="auto"/>
            <w:vAlign w:val="center"/>
            <w:hideMark/>
          </w:tcPr>
          <w:p w:rsidR="00830039" w:rsidRPr="00C13FB0" w:rsidRDefault="00830039" w:rsidP="008272CB">
            <w:pPr>
              <w:widowControl/>
              <w:autoSpaceDE/>
              <w:autoSpaceDN/>
              <w:adjustRightInd/>
              <w:rPr>
                <w:i/>
                <w:iCs/>
                <w:color w:val="000000"/>
                <w:sz w:val="18"/>
                <w:szCs w:val="18"/>
              </w:rPr>
            </w:pPr>
            <w:r w:rsidRPr="00C13FB0">
              <w:rPr>
                <w:i/>
                <w:iCs/>
                <w:color w:val="000000"/>
                <w:sz w:val="18"/>
                <w:szCs w:val="18"/>
              </w:rPr>
              <w:lastRenderedPageBreak/>
              <w:t>heraf kommuneandel</w:t>
            </w:r>
          </w:p>
        </w:tc>
        <w:tc>
          <w:tcPr>
            <w:tcW w:w="847" w:type="dxa"/>
            <w:tcBorders>
              <w:top w:val="nil"/>
              <w:left w:val="single" w:sz="12" w:space="0" w:color="auto"/>
              <w:bottom w:val="single" w:sz="12" w:space="0" w:color="auto"/>
              <w:right w:val="single" w:sz="12" w:space="0" w:color="auto"/>
            </w:tcBorders>
            <w:shd w:val="clear" w:color="auto" w:fill="auto"/>
            <w:vAlign w:val="center"/>
            <w:hideMark/>
          </w:tcPr>
          <w:p w:rsidR="00830039" w:rsidRPr="00C13FB0" w:rsidRDefault="00830039" w:rsidP="008272CB">
            <w:pPr>
              <w:widowControl/>
              <w:autoSpaceDE/>
              <w:autoSpaceDN/>
              <w:adjustRightInd/>
              <w:jc w:val="right"/>
              <w:rPr>
                <w:i/>
                <w:iCs/>
                <w:color w:val="000000"/>
                <w:sz w:val="18"/>
                <w:szCs w:val="18"/>
              </w:rPr>
            </w:pPr>
            <w:r w:rsidRPr="00C13FB0">
              <w:rPr>
                <w:i/>
                <w:iCs/>
                <w:color w:val="000000"/>
                <w:sz w:val="18"/>
                <w:szCs w:val="18"/>
              </w:rPr>
              <w:t> -</w:t>
            </w:r>
          </w:p>
        </w:tc>
        <w:tc>
          <w:tcPr>
            <w:tcW w:w="800" w:type="dxa"/>
            <w:tcBorders>
              <w:top w:val="nil"/>
              <w:left w:val="single" w:sz="12" w:space="0" w:color="auto"/>
              <w:bottom w:val="single" w:sz="12" w:space="0" w:color="auto"/>
              <w:right w:val="nil"/>
            </w:tcBorders>
            <w:shd w:val="clear" w:color="auto" w:fill="auto"/>
            <w:vAlign w:val="center"/>
            <w:hideMark/>
          </w:tcPr>
          <w:p w:rsidR="00830039" w:rsidRPr="00C13FB0" w:rsidRDefault="00830039" w:rsidP="008272CB">
            <w:pPr>
              <w:widowControl/>
              <w:autoSpaceDE/>
              <w:autoSpaceDN/>
              <w:adjustRightInd/>
              <w:rPr>
                <w:i/>
                <w:iCs/>
                <w:color w:val="000000"/>
                <w:sz w:val="18"/>
                <w:szCs w:val="18"/>
              </w:rPr>
            </w:pPr>
            <w:r w:rsidRPr="00C13FB0">
              <w:rPr>
                <w:i/>
                <w:iCs/>
                <w:color w:val="000000"/>
                <w:sz w:val="18"/>
                <w:szCs w:val="18"/>
              </w:rPr>
              <w:t xml:space="preserve">             - </w:t>
            </w:r>
          </w:p>
        </w:tc>
        <w:tc>
          <w:tcPr>
            <w:tcW w:w="799" w:type="dxa"/>
            <w:tcBorders>
              <w:top w:val="nil"/>
              <w:left w:val="nil"/>
              <w:bottom w:val="single" w:sz="12" w:space="0" w:color="auto"/>
              <w:right w:val="nil"/>
            </w:tcBorders>
            <w:shd w:val="clear" w:color="auto" w:fill="auto"/>
            <w:vAlign w:val="center"/>
            <w:hideMark/>
          </w:tcPr>
          <w:p w:rsidR="00830039" w:rsidRPr="00C13FB0" w:rsidRDefault="00830039" w:rsidP="008272CB">
            <w:pPr>
              <w:widowControl/>
              <w:autoSpaceDE/>
              <w:autoSpaceDN/>
              <w:adjustRightInd/>
              <w:jc w:val="right"/>
              <w:rPr>
                <w:i/>
                <w:iCs/>
                <w:color w:val="000000"/>
                <w:sz w:val="18"/>
                <w:szCs w:val="18"/>
              </w:rPr>
            </w:pPr>
            <w:r w:rsidRPr="00C13FB0">
              <w:rPr>
                <w:i/>
                <w:iCs/>
                <w:color w:val="000000"/>
                <w:sz w:val="18"/>
                <w:szCs w:val="18"/>
              </w:rPr>
              <w:t>30</w:t>
            </w:r>
          </w:p>
        </w:tc>
        <w:tc>
          <w:tcPr>
            <w:tcW w:w="799" w:type="dxa"/>
            <w:tcBorders>
              <w:top w:val="nil"/>
              <w:left w:val="nil"/>
              <w:bottom w:val="single" w:sz="12" w:space="0" w:color="auto"/>
              <w:right w:val="nil"/>
            </w:tcBorders>
            <w:shd w:val="clear" w:color="auto" w:fill="auto"/>
            <w:vAlign w:val="center"/>
            <w:hideMark/>
          </w:tcPr>
          <w:p w:rsidR="00830039" w:rsidRPr="00C13FB0" w:rsidRDefault="00830039" w:rsidP="008272CB">
            <w:pPr>
              <w:widowControl/>
              <w:autoSpaceDE/>
              <w:autoSpaceDN/>
              <w:adjustRightInd/>
              <w:jc w:val="right"/>
              <w:rPr>
                <w:i/>
                <w:iCs/>
                <w:color w:val="000000"/>
                <w:sz w:val="18"/>
                <w:szCs w:val="18"/>
              </w:rPr>
            </w:pPr>
            <w:r w:rsidRPr="00C13FB0">
              <w:rPr>
                <w:i/>
                <w:iCs/>
                <w:color w:val="000000"/>
                <w:sz w:val="18"/>
                <w:szCs w:val="18"/>
              </w:rPr>
              <w:t>30</w:t>
            </w:r>
          </w:p>
        </w:tc>
        <w:tc>
          <w:tcPr>
            <w:tcW w:w="799" w:type="dxa"/>
            <w:tcBorders>
              <w:top w:val="nil"/>
              <w:left w:val="nil"/>
              <w:bottom w:val="single" w:sz="12" w:space="0" w:color="auto"/>
              <w:right w:val="nil"/>
            </w:tcBorders>
            <w:shd w:val="clear" w:color="auto" w:fill="auto"/>
            <w:vAlign w:val="center"/>
            <w:hideMark/>
          </w:tcPr>
          <w:p w:rsidR="00830039" w:rsidRPr="00C13FB0" w:rsidRDefault="00830039" w:rsidP="008272CB">
            <w:pPr>
              <w:widowControl/>
              <w:autoSpaceDE/>
              <w:autoSpaceDN/>
              <w:adjustRightInd/>
              <w:jc w:val="right"/>
              <w:rPr>
                <w:i/>
                <w:iCs/>
                <w:color w:val="000000"/>
                <w:sz w:val="18"/>
                <w:szCs w:val="18"/>
              </w:rPr>
            </w:pPr>
            <w:r w:rsidRPr="00C13FB0">
              <w:rPr>
                <w:i/>
                <w:iCs/>
                <w:color w:val="000000"/>
                <w:sz w:val="18"/>
                <w:szCs w:val="18"/>
              </w:rPr>
              <w:t>30</w:t>
            </w:r>
          </w:p>
        </w:tc>
        <w:tc>
          <w:tcPr>
            <w:tcW w:w="799" w:type="dxa"/>
            <w:tcBorders>
              <w:top w:val="nil"/>
              <w:left w:val="nil"/>
              <w:bottom w:val="single" w:sz="12" w:space="0" w:color="auto"/>
              <w:right w:val="nil"/>
            </w:tcBorders>
            <w:shd w:val="clear" w:color="auto" w:fill="auto"/>
            <w:vAlign w:val="center"/>
            <w:hideMark/>
          </w:tcPr>
          <w:p w:rsidR="00830039" w:rsidRPr="00C13FB0" w:rsidRDefault="00830039" w:rsidP="008272CB">
            <w:pPr>
              <w:widowControl/>
              <w:autoSpaceDE/>
              <w:autoSpaceDN/>
              <w:adjustRightInd/>
              <w:jc w:val="right"/>
              <w:rPr>
                <w:i/>
                <w:iCs/>
                <w:color w:val="000000"/>
                <w:sz w:val="18"/>
                <w:szCs w:val="18"/>
              </w:rPr>
            </w:pPr>
            <w:r w:rsidRPr="00C13FB0">
              <w:rPr>
                <w:i/>
                <w:iCs/>
                <w:color w:val="000000"/>
                <w:sz w:val="18"/>
                <w:szCs w:val="18"/>
              </w:rPr>
              <w:t>30</w:t>
            </w:r>
          </w:p>
        </w:tc>
        <w:tc>
          <w:tcPr>
            <w:tcW w:w="799" w:type="dxa"/>
            <w:tcBorders>
              <w:top w:val="nil"/>
              <w:left w:val="nil"/>
              <w:bottom w:val="single" w:sz="12" w:space="0" w:color="auto"/>
              <w:right w:val="single" w:sz="12" w:space="0" w:color="auto"/>
            </w:tcBorders>
            <w:shd w:val="clear" w:color="auto" w:fill="auto"/>
            <w:vAlign w:val="center"/>
            <w:hideMark/>
          </w:tcPr>
          <w:p w:rsidR="00830039" w:rsidRPr="00C13FB0" w:rsidRDefault="00830039" w:rsidP="008272CB">
            <w:pPr>
              <w:widowControl/>
              <w:autoSpaceDE/>
              <w:autoSpaceDN/>
              <w:adjustRightInd/>
              <w:jc w:val="right"/>
              <w:rPr>
                <w:i/>
                <w:iCs/>
                <w:color w:val="000000"/>
                <w:sz w:val="18"/>
                <w:szCs w:val="18"/>
              </w:rPr>
            </w:pPr>
            <w:r w:rsidRPr="00C13FB0">
              <w:rPr>
                <w:i/>
                <w:iCs/>
                <w:color w:val="000000"/>
                <w:sz w:val="18"/>
                <w:szCs w:val="18"/>
              </w:rPr>
              <w:t>30</w:t>
            </w:r>
          </w:p>
        </w:tc>
        <w:tc>
          <w:tcPr>
            <w:tcW w:w="802" w:type="dxa"/>
            <w:tcBorders>
              <w:top w:val="nil"/>
              <w:left w:val="single" w:sz="12" w:space="0" w:color="auto"/>
              <w:bottom w:val="single" w:sz="12" w:space="0" w:color="auto"/>
              <w:right w:val="nil"/>
            </w:tcBorders>
            <w:shd w:val="clear" w:color="auto" w:fill="auto"/>
            <w:vAlign w:val="center"/>
          </w:tcPr>
          <w:p w:rsidR="00830039" w:rsidRPr="00C13FB0" w:rsidRDefault="00830039" w:rsidP="008272CB">
            <w:pPr>
              <w:widowControl/>
              <w:autoSpaceDE/>
              <w:autoSpaceDN/>
              <w:adjustRightInd/>
              <w:jc w:val="right"/>
              <w:rPr>
                <w:i/>
                <w:iCs/>
                <w:color w:val="000000"/>
                <w:sz w:val="18"/>
                <w:szCs w:val="18"/>
              </w:rPr>
            </w:pPr>
            <w:r>
              <w:rPr>
                <w:i/>
                <w:iCs/>
                <w:color w:val="000000"/>
                <w:sz w:val="18"/>
                <w:szCs w:val="18"/>
              </w:rPr>
              <w:t>-</w:t>
            </w:r>
          </w:p>
        </w:tc>
      </w:tr>
      <w:tr w:rsidR="00830039" w:rsidRPr="00C13FB0" w:rsidTr="008272CB">
        <w:trPr>
          <w:gridAfter w:val="1"/>
          <w:wAfter w:w="43" w:type="dxa"/>
          <w:trHeight w:val="506"/>
        </w:trPr>
        <w:tc>
          <w:tcPr>
            <w:tcW w:w="2734" w:type="dxa"/>
            <w:tcBorders>
              <w:top w:val="single" w:sz="12" w:space="0" w:color="auto"/>
              <w:left w:val="nil"/>
              <w:bottom w:val="single" w:sz="12" w:space="0" w:color="auto"/>
              <w:right w:val="single" w:sz="12" w:space="0" w:color="auto"/>
            </w:tcBorders>
            <w:shd w:val="clear" w:color="auto" w:fill="auto"/>
            <w:vAlign w:val="center"/>
            <w:hideMark/>
          </w:tcPr>
          <w:p w:rsidR="00830039" w:rsidRPr="00C13FB0" w:rsidRDefault="00830039" w:rsidP="008272CB">
            <w:pPr>
              <w:widowControl/>
              <w:autoSpaceDE/>
              <w:autoSpaceDN/>
              <w:adjustRightInd/>
              <w:rPr>
                <w:b/>
                <w:bCs/>
                <w:color w:val="000000"/>
                <w:sz w:val="18"/>
                <w:szCs w:val="18"/>
              </w:rPr>
            </w:pPr>
            <w:r w:rsidRPr="00C13FB0">
              <w:rPr>
                <w:b/>
                <w:bCs/>
                <w:color w:val="000000"/>
                <w:sz w:val="18"/>
                <w:szCs w:val="18"/>
              </w:rPr>
              <w:t>I alt efter tilbageløb</w:t>
            </w:r>
          </w:p>
        </w:tc>
        <w:tc>
          <w:tcPr>
            <w:tcW w:w="84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30039" w:rsidRPr="00C13FB0" w:rsidRDefault="00830039" w:rsidP="008272CB">
            <w:pPr>
              <w:widowControl/>
              <w:autoSpaceDE/>
              <w:autoSpaceDN/>
              <w:adjustRightInd/>
              <w:jc w:val="right"/>
              <w:rPr>
                <w:b/>
                <w:bCs/>
                <w:color w:val="000000"/>
                <w:sz w:val="18"/>
                <w:szCs w:val="18"/>
              </w:rPr>
            </w:pPr>
            <w:r>
              <w:rPr>
                <w:b/>
                <w:bCs/>
                <w:color w:val="000000"/>
                <w:sz w:val="18"/>
                <w:szCs w:val="18"/>
              </w:rPr>
              <w:t>185</w:t>
            </w:r>
          </w:p>
        </w:tc>
        <w:tc>
          <w:tcPr>
            <w:tcW w:w="800" w:type="dxa"/>
            <w:tcBorders>
              <w:top w:val="single" w:sz="12" w:space="0" w:color="auto"/>
              <w:left w:val="single" w:sz="12" w:space="0" w:color="auto"/>
              <w:bottom w:val="single" w:sz="12" w:space="0" w:color="auto"/>
              <w:right w:val="nil"/>
            </w:tcBorders>
            <w:shd w:val="clear" w:color="auto" w:fill="auto"/>
            <w:vAlign w:val="center"/>
            <w:hideMark/>
          </w:tcPr>
          <w:p w:rsidR="00830039" w:rsidRPr="00C13FB0" w:rsidRDefault="00830039" w:rsidP="008272CB">
            <w:pPr>
              <w:widowControl/>
              <w:autoSpaceDE/>
              <w:autoSpaceDN/>
              <w:adjustRightInd/>
              <w:jc w:val="right"/>
              <w:rPr>
                <w:b/>
                <w:bCs/>
                <w:color w:val="000000"/>
                <w:sz w:val="18"/>
                <w:szCs w:val="18"/>
              </w:rPr>
            </w:pPr>
            <w:r>
              <w:rPr>
                <w:b/>
                <w:bCs/>
                <w:color w:val="000000"/>
                <w:sz w:val="18"/>
                <w:szCs w:val="18"/>
              </w:rPr>
              <w:t xml:space="preserve">      115</w:t>
            </w:r>
            <w:r w:rsidRPr="00C13FB0">
              <w:rPr>
                <w:b/>
                <w:bCs/>
                <w:color w:val="000000"/>
                <w:sz w:val="18"/>
                <w:szCs w:val="18"/>
              </w:rPr>
              <w:t xml:space="preserve"> </w:t>
            </w:r>
          </w:p>
        </w:tc>
        <w:tc>
          <w:tcPr>
            <w:tcW w:w="799" w:type="dxa"/>
            <w:tcBorders>
              <w:top w:val="single" w:sz="12" w:space="0" w:color="auto"/>
              <w:left w:val="nil"/>
              <w:bottom w:val="single" w:sz="12" w:space="0" w:color="auto"/>
              <w:right w:val="nil"/>
            </w:tcBorders>
            <w:shd w:val="clear" w:color="auto" w:fill="auto"/>
            <w:vAlign w:val="center"/>
            <w:hideMark/>
          </w:tcPr>
          <w:p w:rsidR="00830039" w:rsidRPr="00C13FB0" w:rsidRDefault="00830039" w:rsidP="008272CB">
            <w:pPr>
              <w:widowControl/>
              <w:autoSpaceDE/>
              <w:autoSpaceDN/>
              <w:adjustRightInd/>
              <w:jc w:val="right"/>
              <w:rPr>
                <w:b/>
                <w:bCs/>
                <w:color w:val="000000"/>
                <w:sz w:val="18"/>
                <w:szCs w:val="18"/>
              </w:rPr>
            </w:pPr>
            <w:r w:rsidRPr="00C13FB0">
              <w:rPr>
                <w:b/>
                <w:bCs/>
                <w:color w:val="000000"/>
                <w:sz w:val="18"/>
                <w:szCs w:val="18"/>
              </w:rPr>
              <w:t xml:space="preserve">        165 </w:t>
            </w:r>
          </w:p>
        </w:tc>
        <w:tc>
          <w:tcPr>
            <w:tcW w:w="799" w:type="dxa"/>
            <w:tcBorders>
              <w:top w:val="single" w:sz="12" w:space="0" w:color="auto"/>
              <w:left w:val="nil"/>
              <w:bottom w:val="single" w:sz="12" w:space="0" w:color="auto"/>
              <w:right w:val="nil"/>
            </w:tcBorders>
            <w:shd w:val="clear" w:color="auto" w:fill="auto"/>
            <w:vAlign w:val="center"/>
            <w:hideMark/>
          </w:tcPr>
          <w:p w:rsidR="00830039" w:rsidRPr="00C13FB0" w:rsidRDefault="00830039" w:rsidP="008272CB">
            <w:pPr>
              <w:widowControl/>
              <w:autoSpaceDE/>
              <w:autoSpaceDN/>
              <w:adjustRightInd/>
              <w:jc w:val="right"/>
              <w:rPr>
                <w:b/>
                <w:bCs/>
                <w:color w:val="000000"/>
                <w:sz w:val="18"/>
                <w:szCs w:val="18"/>
              </w:rPr>
            </w:pPr>
            <w:r w:rsidRPr="00C13FB0">
              <w:rPr>
                <w:b/>
                <w:bCs/>
                <w:color w:val="000000"/>
                <w:sz w:val="18"/>
                <w:szCs w:val="18"/>
              </w:rPr>
              <w:t xml:space="preserve">        165 </w:t>
            </w:r>
          </w:p>
        </w:tc>
        <w:tc>
          <w:tcPr>
            <w:tcW w:w="799" w:type="dxa"/>
            <w:tcBorders>
              <w:top w:val="single" w:sz="12" w:space="0" w:color="auto"/>
              <w:left w:val="nil"/>
              <w:bottom w:val="single" w:sz="12" w:space="0" w:color="auto"/>
              <w:right w:val="nil"/>
            </w:tcBorders>
            <w:shd w:val="clear" w:color="auto" w:fill="auto"/>
            <w:vAlign w:val="center"/>
            <w:hideMark/>
          </w:tcPr>
          <w:p w:rsidR="00830039" w:rsidRPr="00C13FB0" w:rsidRDefault="00830039" w:rsidP="008272CB">
            <w:pPr>
              <w:widowControl/>
              <w:autoSpaceDE/>
              <w:autoSpaceDN/>
              <w:adjustRightInd/>
              <w:jc w:val="right"/>
              <w:rPr>
                <w:b/>
                <w:bCs/>
                <w:color w:val="000000"/>
                <w:sz w:val="18"/>
                <w:szCs w:val="18"/>
              </w:rPr>
            </w:pPr>
            <w:r w:rsidRPr="00C13FB0">
              <w:rPr>
                <w:b/>
                <w:bCs/>
                <w:color w:val="000000"/>
                <w:sz w:val="18"/>
                <w:szCs w:val="18"/>
              </w:rPr>
              <w:t xml:space="preserve">       190 </w:t>
            </w:r>
          </w:p>
        </w:tc>
        <w:tc>
          <w:tcPr>
            <w:tcW w:w="799" w:type="dxa"/>
            <w:tcBorders>
              <w:top w:val="single" w:sz="12" w:space="0" w:color="auto"/>
              <w:left w:val="nil"/>
              <w:bottom w:val="single" w:sz="12" w:space="0" w:color="auto"/>
              <w:right w:val="nil"/>
            </w:tcBorders>
            <w:shd w:val="clear" w:color="auto" w:fill="auto"/>
            <w:vAlign w:val="center"/>
            <w:hideMark/>
          </w:tcPr>
          <w:p w:rsidR="00830039" w:rsidRPr="00C13FB0" w:rsidRDefault="00830039" w:rsidP="008272CB">
            <w:pPr>
              <w:widowControl/>
              <w:autoSpaceDE/>
              <w:autoSpaceDN/>
              <w:adjustRightInd/>
              <w:jc w:val="right"/>
              <w:rPr>
                <w:b/>
                <w:bCs/>
                <w:color w:val="000000"/>
                <w:sz w:val="18"/>
                <w:szCs w:val="18"/>
              </w:rPr>
            </w:pPr>
            <w:r w:rsidRPr="00C13FB0">
              <w:rPr>
                <w:b/>
                <w:bCs/>
                <w:color w:val="000000"/>
                <w:sz w:val="18"/>
                <w:szCs w:val="18"/>
              </w:rPr>
              <w:t xml:space="preserve">        190 </w:t>
            </w:r>
          </w:p>
        </w:tc>
        <w:tc>
          <w:tcPr>
            <w:tcW w:w="799" w:type="dxa"/>
            <w:tcBorders>
              <w:top w:val="single" w:sz="12" w:space="0" w:color="auto"/>
              <w:left w:val="nil"/>
              <w:bottom w:val="single" w:sz="12" w:space="0" w:color="auto"/>
              <w:right w:val="single" w:sz="12" w:space="0" w:color="auto"/>
            </w:tcBorders>
            <w:shd w:val="clear" w:color="auto" w:fill="auto"/>
            <w:vAlign w:val="center"/>
            <w:hideMark/>
          </w:tcPr>
          <w:p w:rsidR="00830039" w:rsidRPr="00C13FB0" w:rsidRDefault="00830039" w:rsidP="008272CB">
            <w:pPr>
              <w:widowControl/>
              <w:autoSpaceDE/>
              <w:autoSpaceDN/>
              <w:adjustRightInd/>
              <w:jc w:val="right"/>
              <w:rPr>
                <w:b/>
                <w:bCs/>
                <w:color w:val="000000"/>
                <w:sz w:val="18"/>
                <w:szCs w:val="18"/>
              </w:rPr>
            </w:pPr>
            <w:r w:rsidRPr="00C13FB0">
              <w:rPr>
                <w:b/>
                <w:bCs/>
                <w:color w:val="000000"/>
                <w:sz w:val="18"/>
                <w:szCs w:val="18"/>
              </w:rPr>
              <w:t xml:space="preserve">        190 </w:t>
            </w:r>
          </w:p>
        </w:tc>
        <w:tc>
          <w:tcPr>
            <w:tcW w:w="802" w:type="dxa"/>
            <w:tcBorders>
              <w:top w:val="single" w:sz="12" w:space="0" w:color="auto"/>
              <w:left w:val="single" w:sz="12" w:space="0" w:color="auto"/>
              <w:bottom w:val="single" w:sz="12" w:space="0" w:color="auto"/>
              <w:right w:val="nil"/>
            </w:tcBorders>
            <w:shd w:val="clear" w:color="auto" w:fill="auto"/>
            <w:vAlign w:val="center"/>
          </w:tcPr>
          <w:p w:rsidR="00830039" w:rsidRPr="00E75664" w:rsidRDefault="00830039" w:rsidP="008272CB">
            <w:pPr>
              <w:widowControl/>
              <w:autoSpaceDE/>
              <w:autoSpaceDN/>
              <w:adjustRightInd/>
              <w:jc w:val="right"/>
              <w:rPr>
                <w:bCs/>
                <w:color w:val="000000"/>
                <w:sz w:val="18"/>
                <w:szCs w:val="18"/>
              </w:rPr>
            </w:pPr>
            <w:r w:rsidRPr="00E75664">
              <w:rPr>
                <w:bCs/>
                <w:color w:val="000000"/>
                <w:sz w:val="18"/>
                <w:szCs w:val="18"/>
              </w:rPr>
              <w:t>-</w:t>
            </w:r>
          </w:p>
        </w:tc>
      </w:tr>
      <w:tr w:rsidR="00830039" w:rsidRPr="00C13FB0" w:rsidTr="008272CB">
        <w:trPr>
          <w:gridAfter w:val="1"/>
          <w:wAfter w:w="43" w:type="dxa"/>
          <w:trHeight w:val="506"/>
        </w:trPr>
        <w:tc>
          <w:tcPr>
            <w:tcW w:w="2734" w:type="dxa"/>
            <w:tcBorders>
              <w:top w:val="single" w:sz="12" w:space="0" w:color="auto"/>
              <w:left w:val="nil"/>
              <w:bottom w:val="single" w:sz="12" w:space="0" w:color="auto"/>
              <w:right w:val="single" w:sz="12" w:space="0" w:color="auto"/>
            </w:tcBorders>
            <w:shd w:val="clear" w:color="auto" w:fill="auto"/>
            <w:vAlign w:val="center"/>
            <w:hideMark/>
          </w:tcPr>
          <w:p w:rsidR="00830039" w:rsidRPr="00C13FB0" w:rsidRDefault="00830039" w:rsidP="008272CB">
            <w:pPr>
              <w:widowControl/>
              <w:autoSpaceDE/>
              <w:autoSpaceDN/>
              <w:adjustRightInd/>
              <w:rPr>
                <w:b/>
                <w:bCs/>
                <w:color w:val="000000"/>
                <w:sz w:val="18"/>
                <w:szCs w:val="18"/>
              </w:rPr>
            </w:pPr>
            <w:r w:rsidRPr="00C13FB0">
              <w:rPr>
                <w:b/>
                <w:bCs/>
                <w:color w:val="000000"/>
                <w:sz w:val="18"/>
                <w:szCs w:val="18"/>
              </w:rPr>
              <w:t>I alt tilbageløb og adfærd</w:t>
            </w:r>
          </w:p>
        </w:tc>
        <w:tc>
          <w:tcPr>
            <w:tcW w:w="84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30039" w:rsidRPr="00C13FB0" w:rsidRDefault="00830039" w:rsidP="008272CB">
            <w:pPr>
              <w:widowControl/>
              <w:autoSpaceDE/>
              <w:autoSpaceDN/>
              <w:adjustRightInd/>
              <w:jc w:val="right"/>
              <w:rPr>
                <w:b/>
                <w:bCs/>
                <w:color w:val="000000"/>
                <w:sz w:val="18"/>
                <w:szCs w:val="18"/>
              </w:rPr>
            </w:pPr>
            <w:r>
              <w:rPr>
                <w:b/>
                <w:bCs/>
                <w:color w:val="000000"/>
                <w:sz w:val="18"/>
                <w:szCs w:val="18"/>
              </w:rPr>
              <w:t>185</w:t>
            </w:r>
          </w:p>
        </w:tc>
        <w:tc>
          <w:tcPr>
            <w:tcW w:w="800" w:type="dxa"/>
            <w:tcBorders>
              <w:top w:val="single" w:sz="12" w:space="0" w:color="auto"/>
              <w:left w:val="single" w:sz="12" w:space="0" w:color="auto"/>
              <w:bottom w:val="single" w:sz="12" w:space="0" w:color="auto"/>
              <w:right w:val="nil"/>
            </w:tcBorders>
            <w:shd w:val="clear" w:color="auto" w:fill="auto"/>
            <w:vAlign w:val="center"/>
            <w:hideMark/>
          </w:tcPr>
          <w:p w:rsidR="00830039" w:rsidRPr="00C13FB0" w:rsidRDefault="00830039" w:rsidP="008272CB">
            <w:pPr>
              <w:widowControl/>
              <w:autoSpaceDE/>
              <w:autoSpaceDN/>
              <w:adjustRightInd/>
              <w:jc w:val="right"/>
              <w:rPr>
                <w:b/>
                <w:bCs/>
                <w:color w:val="000000"/>
                <w:sz w:val="18"/>
                <w:szCs w:val="18"/>
              </w:rPr>
            </w:pPr>
            <w:r>
              <w:rPr>
                <w:b/>
                <w:bCs/>
                <w:color w:val="000000"/>
                <w:sz w:val="18"/>
                <w:szCs w:val="18"/>
              </w:rPr>
              <w:t>115</w:t>
            </w:r>
            <w:r w:rsidRPr="00C13FB0">
              <w:rPr>
                <w:b/>
                <w:bCs/>
                <w:color w:val="000000"/>
                <w:sz w:val="18"/>
                <w:szCs w:val="18"/>
              </w:rPr>
              <w:t xml:space="preserve">        </w:t>
            </w:r>
          </w:p>
        </w:tc>
        <w:tc>
          <w:tcPr>
            <w:tcW w:w="799" w:type="dxa"/>
            <w:tcBorders>
              <w:top w:val="single" w:sz="12" w:space="0" w:color="auto"/>
              <w:left w:val="nil"/>
              <w:bottom w:val="single" w:sz="12" w:space="0" w:color="auto"/>
              <w:right w:val="nil"/>
            </w:tcBorders>
            <w:shd w:val="clear" w:color="auto" w:fill="auto"/>
            <w:vAlign w:val="center"/>
            <w:hideMark/>
          </w:tcPr>
          <w:p w:rsidR="00830039" w:rsidRPr="00C13FB0" w:rsidRDefault="00830039" w:rsidP="008272CB">
            <w:pPr>
              <w:widowControl/>
              <w:autoSpaceDE/>
              <w:autoSpaceDN/>
              <w:adjustRightInd/>
              <w:jc w:val="right"/>
              <w:rPr>
                <w:b/>
                <w:bCs/>
                <w:color w:val="000000"/>
                <w:sz w:val="18"/>
                <w:szCs w:val="18"/>
              </w:rPr>
            </w:pPr>
            <w:r w:rsidRPr="00C13FB0">
              <w:rPr>
                <w:b/>
                <w:bCs/>
                <w:color w:val="000000"/>
                <w:sz w:val="18"/>
                <w:szCs w:val="18"/>
              </w:rPr>
              <w:t xml:space="preserve">        165 </w:t>
            </w:r>
          </w:p>
        </w:tc>
        <w:tc>
          <w:tcPr>
            <w:tcW w:w="799" w:type="dxa"/>
            <w:tcBorders>
              <w:top w:val="single" w:sz="12" w:space="0" w:color="auto"/>
              <w:left w:val="nil"/>
              <w:bottom w:val="single" w:sz="12" w:space="0" w:color="auto"/>
              <w:right w:val="nil"/>
            </w:tcBorders>
            <w:shd w:val="clear" w:color="auto" w:fill="auto"/>
            <w:vAlign w:val="center"/>
            <w:hideMark/>
          </w:tcPr>
          <w:p w:rsidR="00830039" w:rsidRPr="00C13FB0" w:rsidRDefault="00830039" w:rsidP="008272CB">
            <w:pPr>
              <w:widowControl/>
              <w:autoSpaceDE/>
              <w:autoSpaceDN/>
              <w:adjustRightInd/>
              <w:jc w:val="right"/>
              <w:rPr>
                <w:b/>
                <w:bCs/>
                <w:color w:val="000000"/>
                <w:sz w:val="18"/>
                <w:szCs w:val="18"/>
              </w:rPr>
            </w:pPr>
            <w:r w:rsidRPr="00C13FB0">
              <w:rPr>
                <w:b/>
                <w:bCs/>
                <w:color w:val="000000"/>
                <w:sz w:val="18"/>
                <w:szCs w:val="18"/>
              </w:rPr>
              <w:t xml:space="preserve">        165 </w:t>
            </w:r>
          </w:p>
        </w:tc>
        <w:tc>
          <w:tcPr>
            <w:tcW w:w="799" w:type="dxa"/>
            <w:tcBorders>
              <w:top w:val="single" w:sz="12" w:space="0" w:color="auto"/>
              <w:left w:val="nil"/>
              <w:bottom w:val="single" w:sz="12" w:space="0" w:color="auto"/>
              <w:right w:val="nil"/>
            </w:tcBorders>
            <w:shd w:val="clear" w:color="auto" w:fill="auto"/>
            <w:vAlign w:val="center"/>
            <w:hideMark/>
          </w:tcPr>
          <w:p w:rsidR="00830039" w:rsidRPr="00C13FB0" w:rsidRDefault="00830039" w:rsidP="008272CB">
            <w:pPr>
              <w:widowControl/>
              <w:autoSpaceDE/>
              <w:autoSpaceDN/>
              <w:adjustRightInd/>
              <w:jc w:val="right"/>
              <w:rPr>
                <w:b/>
                <w:bCs/>
                <w:color w:val="000000"/>
                <w:sz w:val="18"/>
                <w:szCs w:val="18"/>
              </w:rPr>
            </w:pPr>
            <w:r w:rsidRPr="00C13FB0">
              <w:rPr>
                <w:b/>
                <w:bCs/>
                <w:color w:val="000000"/>
                <w:sz w:val="18"/>
                <w:szCs w:val="18"/>
              </w:rPr>
              <w:t xml:space="preserve">        190 </w:t>
            </w:r>
          </w:p>
        </w:tc>
        <w:tc>
          <w:tcPr>
            <w:tcW w:w="799" w:type="dxa"/>
            <w:tcBorders>
              <w:top w:val="single" w:sz="12" w:space="0" w:color="auto"/>
              <w:left w:val="nil"/>
              <w:bottom w:val="single" w:sz="12" w:space="0" w:color="auto"/>
              <w:right w:val="nil"/>
            </w:tcBorders>
            <w:shd w:val="clear" w:color="auto" w:fill="auto"/>
            <w:vAlign w:val="center"/>
            <w:hideMark/>
          </w:tcPr>
          <w:p w:rsidR="00830039" w:rsidRPr="00C13FB0" w:rsidRDefault="00830039" w:rsidP="008272CB">
            <w:pPr>
              <w:widowControl/>
              <w:autoSpaceDE/>
              <w:autoSpaceDN/>
              <w:adjustRightInd/>
              <w:jc w:val="right"/>
              <w:rPr>
                <w:b/>
                <w:bCs/>
                <w:color w:val="000000"/>
                <w:sz w:val="18"/>
                <w:szCs w:val="18"/>
              </w:rPr>
            </w:pPr>
            <w:r w:rsidRPr="00C13FB0">
              <w:rPr>
                <w:b/>
                <w:bCs/>
                <w:color w:val="000000"/>
                <w:sz w:val="18"/>
                <w:szCs w:val="18"/>
              </w:rPr>
              <w:t xml:space="preserve">        190 </w:t>
            </w:r>
          </w:p>
        </w:tc>
        <w:tc>
          <w:tcPr>
            <w:tcW w:w="799" w:type="dxa"/>
            <w:tcBorders>
              <w:top w:val="single" w:sz="12" w:space="0" w:color="auto"/>
              <w:left w:val="nil"/>
              <w:bottom w:val="single" w:sz="12" w:space="0" w:color="auto"/>
              <w:right w:val="single" w:sz="12" w:space="0" w:color="auto"/>
            </w:tcBorders>
            <w:shd w:val="clear" w:color="auto" w:fill="auto"/>
            <w:vAlign w:val="center"/>
            <w:hideMark/>
          </w:tcPr>
          <w:p w:rsidR="00830039" w:rsidRPr="00C13FB0" w:rsidRDefault="00830039" w:rsidP="008272CB">
            <w:pPr>
              <w:widowControl/>
              <w:autoSpaceDE/>
              <w:autoSpaceDN/>
              <w:adjustRightInd/>
              <w:jc w:val="right"/>
              <w:rPr>
                <w:b/>
                <w:bCs/>
                <w:color w:val="000000"/>
                <w:sz w:val="18"/>
                <w:szCs w:val="18"/>
              </w:rPr>
            </w:pPr>
            <w:r w:rsidRPr="00C13FB0">
              <w:rPr>
                <w:b/>
                <w:bCs/>
                <w:color w:val="000000"/>
                <w:sz w:val="18"/>
                <w:szCs w:val="18"/>
              </w:rPr>
              <w:t xml:space="preserve">          90 </w:t>
            </w:r>
          </w:p>
        </w:tc>
        <w:tc>
          <w:tcPr>
            <w:tcW w:w="802" w:type="dxa"/>
            <w:tcBorders>
              <w:top w:val="single" w:sz="12" w:space="0" w:color="auto"/>
              <w:left w:val="single" w:sz="12" w:space="0" w:color="auto"/>
              <w:bottom w:val="single" w:sz="12" w:space="0" w:color="auto"/>
              <w:right w:val="nil"/>
            </w:tcBorders>
            <w:shd w:val="clear" w:color="auto" w:fill="auto"/>
            <w:vAlign w:val="center"/>
          </w:tcPr>
          <w:p w:rsidR="00830039" w:rsidRPr="00E75664" w:rsidRDefault="00830039" w:rsidP="008272CB">
            <w:pPr>
              <w:widowControl/>
              <w:autoSpaceDE/>
              <w:autoSpaceDN/>
              <w:adjustRightInd/>
              <w:jc w:val="right"/>
              <w:rPr>
                <w:bCs/>
                <w:color w:val="000000"/>
                <w:sz w:val="18"/>
                <w:szCs w:val="18"/>
              </w:rPr>
            </w:pPr>
            <w:r w:rsidRPr="00E75664">
              <w:rPr>
                <w:bCs/>
                <w:color w:val="000000"/>
                <w:sz w:val="18"/>
                <w:szCs w:val="18"/>
              </w:rPr>
              <w:t>-</w:t>
            </w:r>
          </w:p>
        </w:tc>
      </w:tr>
    </w:tbl>
    <w:p w:rsidR="00830039" w:rsidRPr="007612FD" w:rsidRDefault="00830039" w:rsidP="00830039">
      <w:pPr>
        <w:spacing w:line="288" w:lineRule="auto"/>
        <w:jc w:val="both"/>
        <w:rPr>
          <w:sz w:val="24"/>
        </w:rPr>
      </w:pPr>
    </w:p>
    <w:p w:rsidR="00830039" w:rsidRDefault="00830039" w:rsidP="00830039">
      <w:pPr>
        <w:spacing w:after="120"/>
        <w:rPr>
          <w:i/>
          <w:sz w:val="24"/>
        </w:rPr>
      </w:pPr>
    </w:p>
    <w:p w:rsidR="00830039" w:rsidRPr="00B50593" w:rsidRDefault="00830039" w:rsidP="00830039">
      <w:pPr>
        <w:spacing w:after="120"/>
        <w:rPr>
          <w:i/>
          <w:sz w:val="24"/>
        </w:rPr>
      </w:pPr>
      <w:r>
        <w:rPr>
          <w:i/>
          <w:sz w:val="24"/>
        </w:rPr>
        <w:t xml:space="preserve">4.2 </w:t>
      </w:r>
      <w:r w:rsidRPr="00EC2B9F">
        <w:rPr>
          <w:i/>
          <w:sz w:val="24"/>
        </w:rPr>
        <w:t>Afgivelse af regnskabsoplysninger om moms i forbindelse med selvangivelsen</w:t>
      </w:r>
    </w:p>
    <w:p w:rsidR="00830039" w:rsidRPr="006D07F1" w:rsidRDefault="00830039" w:rsidP="00830039">
      <w:pPr>
        <w:spacing w:line="288" w:lineRule="auto"/>
        <w:jc w:val="both"/>
        <w:rPr>
          <w:sz w:val="24"/>
        </w:rPr>
      </w:pPr>
      <w:r>
        <w:rPr>
          <w:sz w:val="24"/>
        </w:rPr>
        <w:t xml:space="preserve">Til erstatning for finansieringselementet til 2012-skattereformen om </w:t>
      </w:r>
      <w:r w:rsidRPr="00620DD5">
        <w:rPr>
          <w:i/>
          <w:sz w:val="24"/>
        </w:rPr>
        <w:t>indsats mod erhvervsdrivendes fradrag for private udgifter i erhvervsindkomsten</w:t>
      </w:r>
      <w:r>
        <w:rPr>
          <w:sz w:val="24"/>
        </w:rPr>
        <w:t xml:space="preserve"> foreslås i stedet for, </w:t>
      </w:r>
      <w:r w:rsidRPr="00A421F7">
        <w:rPr>
          <w:iCs/>
          <w:sz w:val="24"/>
        </w:rPr>
        <w:t xml:space="preserve">at </w:t>
      </w:r>
      <w:r w:rsidRPr="006D07F1">
        <w:rPr>
          <w:sz w:val="24"/>
        </w:rPr>
        <w:t>selvstændigt erhvervsdrivende i forbindelse med afgivelse af selvangivelsen giver SKAT oplysninger om årsregnskabets skyldige eller tilgodehavende moms til brug for SKATs kontrol af de selvstændigt erhvervsdrivendes angivelse af moms.</w:t>
      </w:r>
    </w:p>
    <w:p w:rsidR="00830039" w:rsidRPr="00620DD5" w:rsidRDefault="00830039" w:rsidP="00830039">
      <w:pPr>
        <w:spacing w:line="288" w:lineRule="auto"/>
        <w:jc w:val="both"/>
        <w:rPr>
          <w:sz w:val="24"/>
        </w:rPr>
      </w:pPr>
    </w:p>
    <w:p w:rsidR="00830039" w:rsidRDefault="00830039" w:rsidP="00830039">
      <w:pPr>
        <w:spacing w:line="288" w:lineRule="auto"/>
        <w:jc w:val="both"/>
        <w:rPr>
          <w:sz w:val="24"/>
        </w:rPr>
      </w:pPr>
      <w:r>
        <w:rPr>
          <w:sz w:val="24"/>
        </w:rPr>
        <w:t>På</w:t>
      </w:r>
      <w:r w:rsidRPr="007612FD">
        <w:rPr>
          <w:sz w:val="24"/>
        </w:rPr>
        <w:t xml:space="preserve"> baggrund af oplysningerne om momsdifferencer i compliance-undersøgelserne, der er belyst i </w:t>
      </w:r>
      <w:r>
        <w:rPr>
          <w:sz w:val="24"/>
        </w:rPr>
        <w:t>punkt</w:t>
      </w:r>
      <w:r w:rsidRPr="007612FD">
        <w:rPr>
          <w:sz w:val="24"/>
        </w:rPr>
        <w:t xml:space="preserve"> </w:t>
      </w:r>
      <w:r>
        <w:rPr>
          <w:sz w:val="24"/>
        </w:rPr>
        <w:t>2</w:t>
      </w:r>
      <w:r w:rsidRPr="007612FD">
        <w:rPr>
          <w:sz w:val="24"/>
        </w:rPr>
        <w:t>, vurderes det med nogen usikkerhed, at forslaget om, at selvstændigt erhvervsdrivende skal afgive oplysning om skyldig eller tilgodehavende moms, vil medføre et umiddelbart merprovenu på ca. 150 mio. kr. årligt og ca. 115 mio. kr. efter tilbageløb.</w:t>
      </w:r>
      <w:r>
        <w:rPr>
          <w:sz w:val="24"/>
        </w:rPr>
        <w:t xml:space="preserve"> Forslaget skønnes at indebære et varigt merprovenu på 115 mio. kr. efter tilbageløb. </w:t>
      </w:r>
      <w:r w:rsidRPr="00820B6A">
        <w:rPr>
          <w:sz w:val="24"/>
        </w:rPr>
        <w:t xml:space="preserve">Der er </w:t>
      </w:r>
      <w:r>
        <w:rPr>
          <w:sz w:val="24"/>
        </w:rPr>
        <w:t>ingen effekt for finansåret 2015.</w:t>
      </w:r>
    </w:p>
    <w:p w:rsidR="00830039" w:rsidRDefault="00830039" w:rsidP="00830039">
      <w:pPr>
        <w:spacing w:line="288" w:lineRule="auto"/>
        <w:jc w:val="both"/>
        <w:rPr>
          <w:sz w:val="24"/>
        </w:rPr>
      </w:pPr>
    </w:p>
    <w:tbl>
      <w:tblPr>
        <w:tblW w:w="9306" w:type="dxa"/>
        <w:tblInd w:w="55" w:type="dxa"/>
        <w:tblCellMar>
          <w:left w:w="70" w:type="dxa"/>
          <w:right w:w="70" w:type="dxa"/>
        </w:tblCellMar>
        <w:tblLook w:val="04A0" w:firstRow="1" w:lastRow="0" w:firstColumn="1" w:lastColumn="0" w:noHBand="0" w:noVBand="1"/>
      </w:tblPr>
      <w:tblGrid>
        <w:gridCol w:w="2778"/>
        <w:gridCol w:w="816"/>
        <w:gridCol w:w="816"/>
        <w:gridCol w:w="816"/>
        <w:gridCol w:w="816"/>
        <w:gridCol w:w="816"/>
        <w:gridCol w:w="816"/>
        <w:gridCol w:w="816"/>
        <w:gridCol w:w="762"/>
        <w:gridCol w:w="54"/>
      </w:tblGrid>
      <w:tr w:rsidR="00830039" w:rsidRPr="00271B7E" w:rsidTr="008272CB">
        <w:trPr>
          <w:gridAfter w:val="1"/>
          <w:wAfter w:w="54" w:type="dxa"/>
          <w:trHeight w:val="420"/>
        </w:trPr>
        <w:tc>
          <w:tcPr>
            <w:tcW w:w="9252" w:type="dxa"/>
            <w:gridSpan w:val="9"/>
            <w:tcBorders>
              <w:top w:val="single" w:sz="12" w:space="0" w:color="auto"/>
              <w:left w:val="nil"/>
              <w:bottom w:val="single" w:sz="8" w:space="0" w:color="auto"/>
              <w:right w:val="nil"/>
            </w:tcBorders>
            <w:shd w:val="clear" w:color="auto" w:fill="auto"/>
            <w:vAlign w:val="center"/>
            <w:hideMark/>
          </w:tcPr>
          <w:p w:rsidR="00830039" w:rsidRPr="00271B7E" w:rsidRDefault="00830039" w:rsidP="008272CB">
            <w:pPr>
              <w:widowControl/>
              <w:autoSpaceDE/>
              <w:autoSpaceDN/>
              <w:adjustRightInd/>
              <w:rPr>
                <w:b/>
                <w:bCs/>
                <w:color w:val="000000"/>
                <w:sz w:val="22"/>
                <w:szCs w:val="22"/>
              </w:rPr>
            </w:pPr>
            <w:r w:rsidRPr="00271B7E">
              <w:rPr>
                <w:b/>
                <w:bCs/>
                <w:color w:val="000000"/>
                <w:sz w:val="22"/>
                <w:szCs w:val="22"/>
              </w:rPr>
              <w:t>Tabel 4.2. De økonomiske konsekvenser af fo</w:t>
            </w:r>
            <w:r>
              <w:rPr>
                <w:b/>
                <w:bCs/>
                <w:color w:val="000000"/>
                <w:sz w:val="22"/>
                <w:szCs w:val="22"/>
              </w:rPr>
              <w:t>rslag om afgivelse af regnskabs</w:t>
            </w:r>
            <w:r w:rsidRPr="00271B7E">
              <w:rPr>
                <w:b/>
                <w:bCs/>
                <w:color w:val="000000"/>
                <w:sz w:val="22"/>
                <w:szCs w:val="22"/>
              </w:rPr>
              <w:t>oplysninger om moms i forbindelse med selvangivelsen</w:t>
            </w:r>
          </w:p>
        </w:tc>
      </w:tr>
      <w:tr w:rsidR="00830039" w:rsidRPr="00271B7E" w:rsidTr="008272CB">
        <w:trPr>
          <w:trHeight w:val="631"/>
        </w:trPr>
        <w:tc>
          <w:tcPr>
            <w:tcW w:w="2778" w:type="dxa"/>
            <w:tcBorders>
              <w:top w:val="single" w:sz="12" w:space="0" w:color="auto"/>
              <w:left w:val="nil"/>
              <w:right w:val="single" w:sz="12" w:space="0" w:color="auto"/>
            </w:tcBorders>
            <w:shd w:val="clear" w:color="auto" w:fill="auto"/>
            <w:vAlign w:val="center"/>
            <w:hideMark/>
          </w:tcPr>
          <w:p w:rsidR="00830039" w:rsidRPr="00271B7E" w:rsidRDefault="00830039" w:rsidP="008272CB">
            <w:pPr>
              <w:widowControl/>
              <w:autoSpaceDE/>
              <w:autoSpaceDN/>
              <w:adjustRightInd/>
              <w:rPr>
                <w:color w:val="000000"/>
                <w:sz w:val="18"/>
                <w:szCs w:val="18"/>
              </w:rPr>
            </w:pPr>
            <w:r w:rsidRPr="00271B7E">
              <w:rPr>
                <w:color w:val="000000"/>
                <w:sz w:val="18"/>
                <w:szCs w:val="18"/>
              </w:rPr>
              <w:t xml:space="preserve">Mio. kr. </w:t>
            </w:r>
            <w:r>
              <w:rPr>
                <w:color w:val="000000"/>
                <w:sz w:val="18"/>
                <w:szCs w:val="18"/>
              </w:rPr>
              <w:t>(2015-</w:t>
            </w:r>
            <w:r w:rsidRPr="00271B7E">
              <w:rPr>
                <w:color w:val="000000"/>
                <w:sz w:val="18"/>
                <w:szCs w:val="18"/>
              </w:rPr>
              <w:t>niveau)</w:t>
            </w:r>
          </w:p>
        </w:tc>
        <w:tc>
          <w:tcPr>
            <w:tcW w:w="816" w:type="dxa"/>
            <w:tcBorders>
              <w:top w:val="single" w:sz="12" w:space="0" w:color="auto"/>
              <w:left w:val="single" w:sz="12" w:space="0" w:color="auto"/>
              <w:bottom w:val="single" w:sz="8" w:space="0" w:color="000000"/>
              <w:right w:val="single" w:sz="12" w:space="0" w:color="auto"/>
            </w:tcBorders>
            <w:shd w:val="clear" w:color="auto" w:fill="auto"/>
            <w:vAlign w:val="center"/>
            <w:hideMark/>
          </w:tcPr>
          <w:p w:rsidR="00830039" w:rsidRPr="00271B7E" w:rsidRDefault="00830039" w:rsidP="008272CB">
            <w:pPr>
              <w:widowControl/>
              <w:autoSpaceDE/>
              <w:autoSpaceDN/>
              <w:adjustRightInd/>
              <w:jc w:val="center"/>
              <w:rPr>
                <w:color w:val="000000"/>
                <w:sz w:val="18"/>
                <w:szCs w:val="18"/>
              </w:rPr>
            </w:pPr>
            <w:r w:rsidRPr="00271B7E">
              <w:rPr>
                <w:color w:val="000000"/>
                <w:sz w:val="18"/>
                <w:szCs w:val="18"/>
              </w:rPr>
              <w:t xml:space="preserve">Varig virkning </w:t>
            </w:r>
          </w:p>
        </w:tc>
        <w:tc>
          <w:tcPr>
            <w:tcW w:w="816" w:type="dxa"/>
            <w:tcBorders>
              <w:top w:val="single" w:sz="12" w:space="0" w:color="auto"/>
              <w:left w:val="single" w:sz="12" w:space="0" w:color="auto"/>
              <w:right w:val="single" w:sz="12" w:space="0" w:color="auto"/>
            </w:tcBorders>
            <w:shd w:val="clear" w:color="auto" w:fill="auto"/>
            <w:hideMark/>
          </w:tcPr>
          <w:p w:rsidR="00830039" w:rsidRDefault="00830039" w:rsidP="008272CB">
            <w:pPr>
              <w:widowControl/>
              <w:autoSpaceDE/>
              <w:autoSpaceDN/>
              <w:adjustRightInd/>
              <w:jc w:val="center"/>
              <w:rPr>
                <w:color w:val="000000"/>
                <w:sz w:val="18"/>
                <w:szCs w:val="18"/>
              </w:rPr>
            </w:pPr>
          </w:p>
          <w:p w:rsidR="00830039" w:rsidRPr="00271B7E" w:rsidRDefault="00830039" w:rsidP="008272CB">
            <w:pPr>
              <w:widowControl/>
              <w:autoSpaceDE/>
              <w:autoSpaceDN/>
              <w:adjustRightInd/>
              <w:jc w:val="center"/>
              <w:rPr>
                <w:color w:val="000000"/>
                <w:sz w:val="18"/>
                <w:szCs w:val="18"/>
              </w:rPr>
            </w:pPr>
            <w:r w:rsidRPr="00271B7E">
              <w:rPr>
                <w:color w:val="000000"/>
                <w:sz w:val="18"/>
                <w:szCs w:val="18"/>
              </w:rPr>
              <w:t>2015</w:t>
            </w:r>
          </w:p>
          <w:p w:rsidR="00830039" w:rsidRPr="00271B7E" w:rsidRDefault="00830039" w:rsidP="008272CB">
            <w:pPr>
              <w:jc w:val="center"/>
              <w:rPr>
                <w:color w:val="000000"/>
                <w:sz w:val="18"/>
                <w:szCs w:val="18"/>
              </w:rPr>
            </w:pPr>
          </w:p>
        </w:tc>
        <w:tc>
          <w:tcPr>
            <w:tcW w:w="816" w:type="dxa"/>
            <w:tcBorders>
              <w:top w:val="single" w:sz="12" w:space="0" w:color="auto"/>
              <w:left w:val="single" w:sz="12" w:space="0" w:color="auto"/>
              <w:right w:val="single" w:sz="12" w:space="0" w:color="auto"/>
            </w:tcBorders>
            <w:shd w:val="clear" w:color="auto" w:fill="auto"/>
            <w:hideMark/>
          </w:tcPr>
          <w:p w:rsidR="00830039" w:rsidRDefault="00830039" w:rsidP="008272CB">
            <w:pPr>
              <w:widowControl/>
              <w:autoSpaceDE/>
              <w:autoSpaceDN/>
              <w:adjustRightInd/>
              <w:jc w:val="center"/>
              <w:rPr>
                <w:color w:val="000000"/>
                <w:sz w:val="18"/>
                <w:szCs w:val="18"/>
              </w:rPr>
            </w:pPr>
          </w:p>
          <w:p w:rsidR="00830039" w:rsidRPr="00271B7E" w:rsidRDefault="00830039" w:rsidP="008272CB">
            <w:pPr>
              <w:widowControl/>
              <w:autoSpaceDE/>
              <w:autoSpaceDN/>
              <w:adjustRightInd/>
              <w:jc w:val="center"/>
              <w:rPr>
                <w:color w:val="000000"/>
                <w:sz w:val="18"/>
                <w:szCs w:val="18"/>
              </w:rPr>
            </w:pPr>
            <w:r w:rsidRPr="00271B7E">
              <w:rPr>
                <w:color w:val="000000"/>
                <w:sz w:val="18"/>
                <w:szCs w:val="18"/>
              </w:rPr>
              <w:t>2016</w:t>
            </w:r>
          </w:p>
          <w:p w:rsidR="00830039" w:rsidRPr="00271B7E" w:rsidRDefault="00830039" w:rsidP="008272CB">
            <w:pPr>
              <w:jc w:val="center"/>
              <w:rPr>
                <w:color w:val="000000"/>
                <w:sz w:val="18"/>
                <w:szCs w:val="18"/>
              </w:rPr>
            </w:pPr>
          </w:p>
        </w:tc>
        <w:tc>
          <w:tcPr>
            <w:tcW w:w="816" w:type="dxa"/>
            <w:tcBorders>
              <w:top w:val="single" w:sz="12" w:space="0" w:color="auto"/>
              <w:left w:val="single" w:sz="12" w:space="0" w:color="auto"/>
              <w:right w:val="single" w:sz="12" w:space="0" w:color="auto"/>
            </w:tcBorders>
            <w:shd w:val="clear" w:color="auto" w:fill="auto"/>
            <w:hideMark/>
          </w:tcPr>
          <w:p w:rsidR="00830039" w:rsidRDefault="00830039" w:rsidP="008272CB">
            <w:pPr>
              <w:widowControl/>
              <w:autoSpaceDE/>
              <w:autoSpaceDN/>
              <w:adjustRightInd/>
              <w:jc w:val="center"/>
              <w:rPr>
                <w:color w:val="000000"/>
                <w:sz w:val="18"/>
                <w:szCs w:val="18"/>
              </w:rPr>
            </w:pPr>
          </w:p>
          <w:p w:rsidR="00830039" w:rsidRPr="00271B7E" w:rsidRDefault="00830039" w:rsidP="008272CB">
            <w:pPr>
              <w:widowControl/>
              <w:autoSpaceDE/>
              <w:autoSpaceDN/>
              <w:adjustRightInd/>
              <w:jc w:val="center"/>
              <w:rPr>
                <w:color w:val="000000"/>
                <w:sz w:val="18"/>
                <w:szCs w:val="18"/>
              </w:rPr>
            </w:pPr>
            <w:r w:rsidRPr="00271B7E">
              <w:rPr>
                <w:color w:val="000000"/>
                <w:sz w:val="18"/>
                <w:szCs w:val="18"/>
              </w:rPr>
              <w:t>2017</w:t>
            </w:r>
          </w:p>
          <w:p w:rsidR="00830039" w:rsidRPr="00271B7E" w:rsidRDefault="00830039" w:rsidP="008272CB">
            <w:pPr>
              <w:jc w:val="center"/>
              <w:rPr>
                <w:color w:val="000000"/>
                <w:sz w:val="18"/>
                <w:szCs w:val="18"/>
              </w:rPr>
            </w:pPr>
          </w:p>
        </w:tc>
        <w:tc>
          <w:tcPr>
            <w:tcW w:w="816" w:type="dxa"/>
            <w:tcBorders>
              <w:top w:val="single" w:sz="12" w:space="0" w:color="auto"/>
              <w:left w:val="single" w:sz="12" w:space="0" w:color="auto"/>
              <w:right w:val="single" w:sz="12" w:space="0" w:color="auto"/>
            </w:tcBorders>
            <w:shd w:val="clear" w:color="auto" w:fill="auto"/>
            <w:hideMark/>
          </w:tcPr>
          <w:p w:rsidR="00830039" w:rsidRDefault="00830039" w:rsidP="008272CB">
            <w:pPr>
              <w:widowControl/>
              <w:autoSpaceDE/>
              <w:autoSpaceDN/>
              <w:adjustRightInd/>
              <w:jc w:val="center"/>
              <w:rPr>
                <w:color w:val="000000"/>
                <w:sz w:val="18"/>
                <w:szCs w:val="18"/>
              </w:rPr>
            </w:pPr>
          </w:p>
          <w:p w:rsidR="00830039" w:rsidRPr="00271B7E" w:rsidRDefault="00830039" w:rsidP="008272CB">
            <w:pPr>
              <w:widowControl/>
              <w:autoSpaceDE/>
              <w:autoSpaceDN/>
              <w:adjustRightInd/>
              <w:jc w:val="center"/>
              <w:rPr>
                <w:color w:val="000000"/>
                <w:sz w:val="18"/>
                <w:szCs w:val="18"/>
              </w:rPr>
            </w:pPr>
            <w:r w:rsidRPr="00271B7E">
              <w:rPr>
                <w:color w:val="000000"/>
                <w:sz w:val="18"/>
                <w:szCs w:val="18"/>
              </w:rPr>
              <w:t>2018</w:t>
            </w:r>
          </w:p>
          <w:p w:rsidR="00830039" w:rsidRPr="00271B7E" w:rsidRDefault="00830039" w:rsidP="008272CB">
            <w:pPr>
              <w:jc w:val="center"/>
              <w:rPr>
                <w:color w:val="000000"/>
                <w:sz w:val="18"/>
                <w:szCs w:val="18"/>
              </w:rPr>
            </w:pPr>
          </w:p>
        </w:tc>
        <w:tc>
          <w:tcPr>
            <w:tcW w:w="816" w:type="dxa"/>
            <w:tcBorders>
              <w:top w:val="single" w:sz="12" w:space="0" w:color="auto"/>
              <w:left w:val="single" w:sz="12" w:space="0" w:color="auto"/>
              <w:right w:val="single" w:sz="12" w:space="0" w:color="auto"/>
            </w:tcBorders>
            <w:shd w:val="clear" w:color="auto" w:fill="auto"/>
            <w:hideMark/>
          </w:tcPr>
          <w:p w:rsidR="00830039" w:rsidRDefault="00830039" w:rsidP="008272CB">
            <w:pPr>
              <w:widowControl/>
              <w:autoSpaceDE/>
              <w:autoSpaceDN/>
              <w:adjustRightInd/>
              <w:jc w:val="center"/>
              <w:rPr>
                <w:color w:val="000000"/>
                <w:sz w:val="18"/>
                <w:szCs w:val="18"/>
              </w:rPr>
            </w:pPr>
          </w:p>
          <w:p w:rsidR="00830039" w:rsidRPr="00271B7E" w:rsidRDefault="00830039" w:rsidP="008272CB">
            <w:pPr>
              <w:widowControl/>
              <w:autoSpaceDE/>
              <w:autoSpaceDN/>
              <w:adjustRightInd/>
              <w:jc w:val="center"/>
              <w:rPr>
                <w:color w:val="000000"/>
                <w:sz w:val="18"/>
                <w:szCs w:val="18"/>
              </w:rPr>
            </w:pPr>
            <w:r w:rsidRPr="00271B7E">
              <w:rPr>
                <w:color w:val="000000"/>
                <w:sz w:val="18"/>
                <w:szCs w:val="18"/>
              </w:rPr>
              <w:t>2019</w:t>
            </w:r>
          </w:p>
          <w:p w:rsidR="00830039" w:rsidRPr="00271B7E" w:rsidRDefault="00830039" w:rsidP="008272CB">
            <w:pPr>
              <w:jc w:val="center"/>
              <w:rPr>
                <w:color w:val="000000"/>
                <w:sz w:val="18"/>
                <w:szCs w:val="18"/>
              </w:rPr>
            </w:pPr>
          </w:p>
        </w:tc>
        <w:tc>
          <w:tcPr>
            <w:tcW w:w="816" w:type="dxa"/>
            <w:tcBorders>
              <w:top w:val="single" w:sz="12" w:space="0" w:color="auto"/>
              <w:left w:val="single" w:sz="12" w:space="0" w:color="auto"/>
              <w:right w:val="single" w:sz="12" w:space="0" w:color="auto"/>
            </w:tcBorders>
            <w:shd w:val="clear" w:color="auto" w:fill="auto"/>
            <w:hideMark/>
          </w:tcPr>
          <w:p w:rsidR="00830039" w:rsidRDefault="00830039" w:rsidP="008272CB">
            <w:pPr>
              <w:widowControl/>
              <w:autoSpaceDE/>
              <w:autoSpaceDN/>
              <w:adjustRightInd/>
              <w:jc w:val="center"/>
              <w:rPr>
                <w:color w:val="000000"/>
                <w:sz w:val="18"/>
                <w:szCs w:val="18"/>
              </w:rPr>
            </w:pPr>
          </w:p>
          <w:p w:rsidR="00830039" w:rsidRPr="00271B7E" w:rsidRDefault="00830039" w:rsidP="008272CB">
            <w:pPr>
              <w:widowControl/>
              <w:autoSpaceDE/>
              <w:autoSpaceDN/>
              <w:adjustRightInd/>
              <w:jc w:val="center"/>
              <w:rPr>
                <w:color w:val="000000"/>
                <w:sz w:val="18"/>
                <w:szCs w:val="18"/>
              </w:rPr>
            </w:pPr>
            <w:r w:rsidRPr="00271B7E">
              <w:rPr>
                <w:color w:val="000000"/>
                <w:sz w:val="18"/>
                <w:szCs w:val="18"/>
              </w:rPr>
              <w:t>2020</w:t>
            </w:r>
          </w:p>
          <w:p w:rsidR="00830039" w:rsidRPr="00271B7E" w:rsidRDefault="00830039" w:rsidP="008272CB">
            <w:pPr>
              <w:jc w:val="center"/>
              <w:rPr>
                <w:color w:val="000000"/>
                <w:sz w:val="18"/>
                <w:szCs w:val="18"/>
              </w:rPr>
            </w:pPr>
          </w:p>
        </w:tc>
        <w:tc>
          <w:tcPr>
            <w:tcW w:w="816" w:type="dxa"/>
            <w:gridSpan w:val="2"/>
            <w:tcBorders>
              <w:top w:val="single" w:sz="12" w:space="0" w:color="auto"/>
              <w:left w:val="single" w:sz="12" w:space="0" w:color="auto"/>
              <w:bottom w:val="single" w:sz="8" w:space="0" w:color="000000"/>
              <w:right w:val="nil"/>
            </w:tcBorders>
            <w:shd w:val="clear" w:color="auto" w:fill="auto"/>
            <w:vAlign w:val="center"/>
            <w:hideMark/>
          </w:tcPr>
          <w:p w:rsidR="00830039" w:rsidRPr="00271B7E" w:rsidRDefault="00830039" w:rsidP="008272CB">
            <w:pPr>
              <w:widowControl/>
              <w:autoSpaceDE/>
              <w:autoSpaceDN/>
              <w:adjustRightInd/>
              <w:jc w:val="center"/>
              <w:rPr>
                <w:color w:val="000000"/>
                <w:sz w:val="18"/>
                <w:szCs w:val="18"/>
              </w:rPr>
            </w:pPr>
            <w:r w:rsidRPr="00271B7E">
              <w:rPr>
                <w:color w:val="000000"/>
                <w:sz w:val="18"/>
                <w:szCs w:val="18"/>
              </w:rPr>
              <w:t>Finansår 2015</w:t>
            </w:r>
          </w:p>
        </w:tc>
      </w:tr>
      <w:tr w:rsidR="00830039" w:rsidRPr="00271B7E" w:rsidTr="008272CB">
        <w:trPr>
          <w:trHeight w:val="505"/>
        </w:trPr>
        <w:tc>
          <w:tcPr>
            <w:tcW w:w="2778" w:type="dxa"/>
            <w:tcBorders>
              <w:top w:val="single" w:sz="12" w:space="0" w:color="auto"/>
              <w:left w:val="nil"/>
              <w:bottom w:val="nil"/>
              <w:right w:val="single" w:sz="12" w:space="0" w:color="auto"/>
            </w:tcBorders>
            <w:shd w:val="clear" w:color="auto" w:fill="auto"/>
            <w:vAlign w:val="center"/>
            <w:hideMark/>
          </w:tcPr>
          <w:p w:rsidR="00830039" w:rsidRPr="00A83671" w:rsidRDefault="00830039" w:rsidP="008272CB">
            <w:pPr>
              <w:widowControl/>
              <w:autoSpaceDE/>
              <w:autoSpaceDN/>
              <w:adjustRightInd/>
              <w:rPr>
                <w:color w:val="000000"/>
                <w:sz w:val="18"/>
                <w:szCs w:val="18"/>
              </w:rPr>
            </w:pPr>
            <w:r w:rsidRPr="00A83671">
              <w:rPr>
                <w:color w:val="000000"/>
                <w:sz w:val="18"/>
                <w:szCs w:val="16"/>
              </w:rPr>
              <w:t>Umiddelbar provenuvirkning</w:t>
            </w:r>
          </w:p>
        </w:tc>
        <w:tc>
          <w:tcPr>
            <w:tcW w:w="816" w:type="dxa"/>
            <w:tcBorders>
              <w:top w:val="single" w:sz="12" w:space="0" w:color="auto"/>
              <w:left w:val="single" w:sz="12" w:space="0" w:color="auto"/>
              <w:bottom w:val="nil"/>
              <w:right w:val="single" w:sz="12" w:space="0" w:color="auto"/>
            </w:tcBorders>
            <w:shd w:val="clear" w:color="auto" w:fill="auto"/>
            <w:vAlign w:val="center"/>
            <w:hideMark/>
          </w:tcPr>
          <w:p w:rsidR="00830039" w:rsidRPr="00271B7E" w:rsidRDefault="00830039" w:rsidP="008272CB">
            <w:pPr>
              <w:widowControl/>
              <w:autoSpaceDE/>
              <w:autoSpaceDN/>
              <w:adjustRightInd/>
              <w:jc w:val="right"/>
              <w:rPr>
                <w:color w:val="000000"/>
                <w:sz w:val="18"/>
                <w:szCs w:val="18"/>
              </w:rPr>
            </w:pPr>
            <w:r>
              <w:rPr>
                <w:color w:val="000000"/>
                <w:sz w:val="18"/>
                <w:szCs w:val="18"/>
              </w:rPr>
              <w:t>1</w:t>
            </w:r>
            <w:r w:rsidRPr="00271B7E">
              <w:rPr>
                <w:color w:val="000000"/>
                <w:sz w:val="18"/>
                <w:szCs w:val="18"/>
              </w:rPr>
              <w:t>5</w:t>
            </w:r>
            <w:r>
              <w:rPr>
                <w:color w:val="000000"/>
                <w:sz w:val="18"/>
                <w:szCs w:val="18"/>
              </w:rPr>
              <w:t>0</w:t>
            </w:r>
          </w:p>
        </w:tc>
        <w:tc>
          <w:tcPr>
            <w:tcW w:w="816" w:type="dxa"/>
            <w:tcBorders>
              <w:top w:val="single" w:sz="12" w:space="0" w:color="auto"/>
              <w:left w:val="single" w:sz="12" w:space="0" w:color="auto"/>
              <w:bottom w:val="nil"/>
              <w:right w:val="nil"/>
            </w:tcBorders>
            <w:shd w:val="clear" w:color="auto" w:fill="auto"/>
            <w:vAlign w:val="center"/>
            <w:hideMark/>
          </w:tcPr>
          <w:p w:rsidR="00830039" w:rsidRPr="00271B7E" w:rsidRDefault="00830039" w:rsidP="008272CB">
            <w:pPr>
              <w:widowControl/>
              <w:autoSpaceDE/>
              <w:autoSpaceDN/>
              <w:adjustRightInd/>
              <w:jc w:val="right"/>
              <w:rPr>
                <w:color w:val="000000"/>
                <w:sz w:val="18"/>
                <w:szCs w:val="18"/>
              </w:rPr>
            </w:pPr>
            <w:r>
              <w:rPr>
                <w:color w:val="000000"/>
                <w:sz w:val="18"/>
                <w:szCs w:val="18"/>
              </w:rPr>
              <w:t xml:space="preserve">     150</w:t>
            </w:r>
            <w:r w:rsidRPr="00271B7E">
              <w:rPr>
                <w:color w:val="000000"/>
                <w:sz w:val="18"/>
                <w:szCs w:val="18"/>
              </w:rPr>
              <w:t xml:space="preserve"> </w:t>
            </w:r>
          </w:p>
        </w:tc>
        <w:tc>
          <w:tcPr>
            <w:tcW w:w="816" w:type="dxa"/>
            <w:tcBorders>
              <w:top w:val="single" w:sz="12" w:space="0" w:color="auto"/>
              <w:left w:val="nil"/>
              <w:bottom w:val="nil"/>
              <w:right w:val="nil"/>
            </w:tcBorders>
            <w:shd w:val="clear" w:color="auto" w:fill="auto"/>
            <w:vAlign w:val="center"/>
            <w:hideMark/>
          </w:tcPr>
          <w:p w:rsidR="00830039" w:rsidRPr="00271B7E" w:rsidRDefault="00830039" w:rsidP="008272CB">
            <w:pPr>
              <w:widowControl/>
              <w:autoSpaceDE/>
              <w:autoSpaceDN/>
              <w:adjustRightInd/>
              <w:jc w:val="right"/>
              <w:rPr>
                <w:color w:val="000000"/>
                <w:sz w:val="18"/>
                <w:szCs w:val="18"/>
              </w:rPr>
            </w:pPr>
            <w:r w:rsidRPr="00271B7E">
              <w:rPr>
                <w:color w:val="000000"/>
                <w:sz w:val="18"/>
                <w:szCs w:val="18"/>
              </w:rPr>
              <w:t>150</w:t>
            </w:r>
          </w:p>
        </w:tc>
        <w:tc>
          <w:tcPr>
            <w:tcW w:w="816" w:type="dxa"/>
            <w:tcBorders>
              <w:top w:val="single" w:sz="12" w:space="0" w:color="auto"/>
              <w:left w:val="nil"/>
              <w:bottom w:val="nil"/>
              <w:right w:val="nil"/>
            </w:tcBorders>
            <w:shd w:val="clear" w:color="auto" w:fill="auto"/>
            <w:vAlign w:val="center"/>
            <w:hideMark/>
          </w:tcPr>
          <w:p w:rsidR="00830039" w:rsidRPr="00271B7E" w:rsidRDefault="00830039" w:rsidP="008272CB">
            <w:pPr>
              <w:widowControl/>
              <w:autoSpaceDE/>
              <w:autoSpaceDN/>
              <w:adjustRightInd/>
              <w:jc w:val="right"/>
              <w:rPr>
                <w:color w:val="000000"/>
                <w:sz w:val="18"/>
                <w:szCs w:val="18"/>
              </w:rPr>
            </w:pPr>
            <w:r w:rsidRPr="00271B7E">
              <w:rPr>
                <w:color w:val="000000"/>
                <w:sz w:val="18"/>
                <w:szCs w:val="18"/>
              </w:rPr>
              <w:t>150</w:t>
            </w:r>
          </w:p>
        </w:tc>
        <w:tc>
          <w:tcPr>
            <w:tcW w:w="816" w:type="dxa"/>
            <w:tcBorders>
              <w:top w:val="single" w:sz="12" w:space="0" w:color="auto"/>
              <w:left w:val="nil"/>
              <w:bottom w:val="nil"/>
              <w:right w:val="nil"/>
            </w:tcBorders>
            <w:shd w:val="clear" w:color="auto" w:fill="auto"/>
            <w:vAlign w:val="center"/>
            <w:hideMark/>
          </w:tcPr>
          <w:p w:rsidR="00830039" w:rsidRPr="00271B7E" w:rsidRDefault="00830039" w:rsidP="008272CB">
            <w:pPr>
              <w:widowControl/>
              <w:autoSpaceDE/>
              <w:autoSpaceDN/>
              <w:adjustRightInd/>
              <w:jc w:val="right"/>
              <w:rPr>
                <w:color w:val="000000"/>
                <w:sz w:val="18"/>
                <w:szCs w:val="18"/>
              </w:rPr>
            </w:pPr>
            <w:r w:rsidRPr="00271B7E">
              <w:rPr>
                <w:color w:val="000000"/>
                <w:sz w:val="18"/>
                <w:szCs w:val="18"/>
              </w:rPr>
              <w:t>150</w:t>
            </w:r>
          </w:p>
        </w:tc>
        <w:tc>
          <w:tcPr>
            <w:tcW w:w="816" w:type="dxa"/>
            <w:tcBorders>
              <w:top w:val="single" w:sz="12" w:space="0" w:color="auto"/>
              <w:left w:val="nil"/>
              <w:bottom w:val="nil"/>
              <w:right w:val="nil"/>
            </w:tcBorders>
            <w:shd w:val="clear" w:color="auto" w:fill="auto"/>
            <w:vAlign w:val="center"/>
            <w:hideMark/>
          </w:tcPr>
          <w:p w:rsidR="00830039" w:rsidRPr="00271B7E" w:rsidRDefault="00830039" w:rsidP="008272CB">
            <w:pPr>
              <w:widowControl/>
              <w:autoSpaceDE/>
              <w:autoSpaceDN/>
              <w:adjustRightInd/>
              <w:jc w:val="right"/>
              <w:rPr>
                <w:color w:val="000000"/>
                <w:sz w:val="18"/>
                <w:szCs w:val="18"/>
              </w:rPr>
            </w:pPr>
            <w:r w:rsidRPr="00271B7E">
              <w:rPr>
                <w:color w:val="000000"/>
                <w:sz w:val="18"/>
                <w:szCs w:val="18"/>
              </w:rPr>
              <w:t>150</w:t>
            </w:r>
          </w:p>
        </w:tc>
        <w:tc>
          <w:tcPr>
            <w:tcW w:w="816" w:type="dxa"/>
            <w:tcBorders>
              <w:top w:val="single" w:sz="12" w:space="0" w:color="auto"/>
              <w:left w:val="nil"/>
              <w:bottom w:val="nil"/>
              <w:right w:val="single" w:sz="12" w:space="0" w:color="auto"/>
            </w:tcBorders>
            <w:shd w:val="clear" w:color="auto" w:fill="auto"/>
            <w:vAlign w:val="center"/>
            <w:hideMark/>
          </w:tcPr>
          <w:p w:rsidR="00830039" w:rsidRPr="00271B7E" w:rsidRDefault="00830039" w:rsidP="008272CB">
            <w:pPr>
              <w:widowControl/>
              <w:autoSpaceDE/>
              <w:autoSpaceDN/>
              <w:adjustRightInd/>
              <w:jc w:val="right"/>
              <w:rPr>
                <w:color w:val="000000"/>
                <w:sz w:val="18"/>
                <w:szCs w:val="18"/>
              </w:rPr>
            </w:pPr>
            <w:r w:rsidRPr="00271B7E">
              <w:rPr>
                <w:color w:val="000000"/>
                <w:sz w:val="18"/>
                <w:szCs w:val="18"/>
              </w:rPr>
              <w:t>150</w:t>
            </w:r>
          </w:p>
        </w:tc>
        <w:tc>
          <w:tcPr>
            <w:tcW w:w="816" w:type="dxa"/>
            <w:gridSpan w:val="2"/>
            <w:tcBorders>
              <w:top w:val="single" w:sz="12" w:space="0" w:color="auto"/>
              <w:left w:val="single" w:sz="12" w:space="0" w:color="auto"/>
              <w:bottom w:val="nil"/>
              <w:right w:val="nil"/>
            </w:tcBorders>
            <w:shd w:val="clear" w:color="auto" w:fill="auto"/>
            <w:vAlign w:val="center"/>
            <w:hideMark/>
          </w:tcPr>
          <w:p w:rsidR="00830039" w:rsidRPr="00271B7E" w:rsidRDefault="00830039" w:rsidP="008272CB">
            <w:pPr>
              <w:widowControl/>
              <w:autoSpaceDE/>
              <w:autoSpaceDN/>
              <w:adjustRightInd/>
              <w:jc w:val="right"/>
              <w:rPr>
                <w:color w:val="000000"/>
                <w:sz w:val="18"/>
                <w:szCs w:val="18"/>
              </w:rPr>
            </w:pPr>
            <w:r w:rsidRPr="00271B7E">
              <w:rPr>
                <w:color w:val="000000"/>
                <w:sz w:val="18"/>
                <w:szCs w:val="18"/>
              </w:rPr>
              <w:t>0</w:t>
            </w:r>
          </w:p>
        </w:tc>
      </w:tr>
      <w:tr w:rsidR="00830039" w:rsidRPr="00271B7E" w:rsidTr="008272CB">
        <w:trPr>
          <w:trHeight w:val="505"/>
        </w:trPr>
        <w:tc>
          <w:tcPr>
            <w:tcW w:w="2778" w:type="dxa"/>
            <w:tcBorders>
              <w:top w:val="nil"/>
              <w:left w:val="nil"/>
              <w:bottom w:val="single" w:sz="8" w:space="0" w:color="auto"/>
              <w:right w:val="single" w:sz="12" w:space="0" w:color="auto"/>
            </w:tcBorders>
            <w:shd w:val="clear" w:color="auto" w:fill="auto"/>
            <w:vAlign w:val="center"/>
            <w:hideMark/>
          </w:tcPr>
          <w:p w:rsidR="00830039" w:rsidRPr="00A83671" w:rsidRDefault="00830039" w:rsidP="008272CB">
            <w:pPr>
              <w:widowControl/>
              <w:autoSpaceDE/>
              <w:autoSpaceDN/>
              <w:adjustRightInd/>
              <w:rPr>
                <w:color w:val="000000"/>
                <w:sz w:val="18"/>
                <w:szCs w:val="18"/>
              </w:rPr>
            </w:pPr>
            <w:r w:rsidRPr="00A83671">
              <w:rPr>
                <w:color w:val="000000"/>
                <w:sz w:val="18"/>
                <w:szCs w:val="16"/>
              </w:rPr>
              <w:t>Provenuvirkning efter tilbageløb</w:t>
            </w:r>
          </w:p>
        </w:tc>
        <w:tc>
          <w:tcPr>
            <w:tcW w:w="816" w:type="dxa"/>
            <w:tcBorders>
              <w:top w:val="nil"/>
              <w:left w:val="single" w:sz="12" w:space="0" w:color="auto"/>
              <w:bottom w:val="single" w:sz="8" w:space="0" w:color="auto"/>
              <w:right w:val="single" w:sz="12" w:space="0" w:color="auto"/>
            </w:tcBorders>
            <w:shd w:val="clear" w:color="auto" w:fill="auto"/>
            <w:vAlign w:val="center"/>
            <w:hideMark/>
          </w:tcPr>
          <w:p w:rsidR="00830039" w:rsidRPr="00271B7E" w:rsidRDefault="00830039" w:rsidP="008272CB">
            <w:pPr>
              <w:widowControl/>
              <w:autoSpaceDE/>
              <w:autoSpaceDN/>
              <w:adjustRightInd/>
              <w:jc w:val="right"/>
              <w:rPr>
                <w:color w:val="000000"/>
                <w:sz w:val="18"/>
                <w:szCs w:val="18"/>
              </w:rPr>
            </w:pPr>
            <w:r>
              <w:rPr>
                <w:color w:val="000000"/>
                <w:sz w:val="18"/>
                <w:szCs w:val="18"/>
              </w:rPr>
              <w:t>115</w:t>
            </w:r>
          </w:p>
        </w:tc>
        <w:tc>
          <w:tcPr>
            <w:tcW w:w="816" w:type="dxa"/>
            <w:tcBorders>
              <w:top w:val="nil"/>
              <w:left w:val="single" w:sz="12" w:space="0" w:color="auto"/>
              <w:bottom w:val="single" w:sz="8" w:space="0" w:color="auto"/>
              <w:right w:val="nil"/>
            </w:tcBorders>
            <w:shd w:val="clear" w:color="auto" w:fill="auto"/>
            <w:vAlign w:val="center"/>
            <w:hideMark/>
          </w:tcPr>
          <w:p w:rsidR="00830039" w:rsidRPr="00271B7E" w:rsidRDefault="00830039" w:rsidP="008272CB">
            <w:pPr>
              <w:widowControl/>
              <w:autoSpaceDE/>
              <w:autoSpaceDN/>
              <w:adjustRightInd/>
              <w:jc w:val="right"/>
              <w:rPr>
                <w:color w:val="000000"/>
                <w:sz w:val="18"/>
                <w:szCs w:val="18"/>
              </w:rPr>
            </w:pPr>
            <w:r>
              <w:rPr>
                <w:color w:val="000000"/>
                <w:sz w:val="18"/>
                <w:szCs w:val="18"/>
              </w:rPr>
              <w:t xml:space="preserve">         115</w:t>
            </w:r>
            <w:r w:rsidRPr="00271B7E">
              <w:rPr>
                <w:color w:val="000000"/>
                <w:sz w:val="18"/>
                <w:szCs w:val="18"/>
              </w:rPr>
              <w:t xml:space="preserve"> </w:t>
            </w:r>
          </w:p>
        </w:tc>
        <w:tc>
          <w:tcPr>
            <w:tcW w:w="816" w:type="dxa"/>
            <w:tcBorders>
              <w:top w:val="nil"/>
              <w:left w:val="nil"/>
              <w:bottom w:val="single" w:sz="8" w:space="0" w:color="auto"/>
              <w:right w:val="nil"/>
            </w:tcBorders>
            <w:shd w:val="clear" w:color="auto" w:fill="auto"/>
            <w:vAlign w:val="center"/>
            <w:hideMark/>
          </w:tcPr>
          <w:p w:rsidR="00830039" w:rsidRPr="00271B7E" w:rsidRDefault="00830039" w:rsidP="008272CB">
            <w:pPr>
              <w:widowControl/>
              <w:autoSpaceDE/>
              <w:autoSpaceDN/>
              <w:adjustRightInd/>
              <w:jc w:val="right"/>
              <w:rPr>
                <w:color w:val="000000"/>
                <w:sz w:val="18"/>
                <w:szCs w:val="18"/>
              </w:rPr>
            </w:pPr>
            <w:r w:rsidRPr="00271B7E">
              <w:rPr>
                <w:color w:val="000000"/>
                <w:sz w:val="18"/>
                <w:szCs w:val="18"/>
              </w:rPr>
              <w:t>115</w:t>
            </w:r>
          </w:p>
        </w:tc>
        <w:tc>
          <w:tcPr>
            <w:tcW w:w="816" w:type="dxa"/>
            <w:tcBorders>
              <w:top w:val="nil"/>
              <w:left w:val="nil"/>
              <w:bottom w:val="single" w:sz="8" w:space="0" w:color="auto"/>
              <w:right w:val="nil"/>
            </w:tcBorders>
            <w:shd w:val="clear" w:color="auto" w:fill="auto"/>
            <w:vAlign w:val="center"/>
            <w:hideMark/>
          </w:tcPr>
          <w:p w:rsidR="00830039" w:rsidRPr="00271B7E" w:rsidRDefault="00830039" w:rsidP="008272CB">
            <w:pPr>
              <w:widowControl/>
              <w:autoSpaceDE/>
              <w:autoSpaceDN/>
              <w:adjustRightInd/>
              <w:jc w:val="right"/>
              <w:rPr>
                <w:color w:val="000000"/>
                <w:sz w:val="18"/>
                <w:szCs w:val="18"/>
              </w:rPr>
            </w:pPr>
            <w:r w:rsidRPr="00271B7E">
              <w:rPr>
                <w:color w:val="000000"/>
                <w:sz w:val="18"/>
                <w:szCs w:val="18"/>
              </w:rPr>
              <w:t>115</w:t>
            </w:r>
          </w:p>
        </w:tc>
        <w:tc>
          <w:tcPr>
            <w:tcW w:w="816" w:type="dxa"/>
            <w:tcBorders>
              <w:top w:val="nil"/>
              <w:left w:val="nil"/>
              <w:bottom w:val="single" w:sz="8" w:space="0" w:color="auto"/>
              <w:right w:val="nil"/>
            </w:tcBorders>
            <w:shd w:val="clear" w:color="auto" w:fill="auto"/>
            <w:vAlign w:val="center"/>
            <w:hideMark/>
          </w:tcPr>
          <w:p w:rsidR="00830039" w:rsidRPr="00271B7E" w:rsidRDefault="00830039" w:rsidP="008272CB">
            <w:pPr>
              <w:widowControl/>
              <w:autoSpaceDE/>
              <w:autoSpaceDN/>
              <w:adjustRightInd/>
              <w:jc w:val="right"/>
              <w:rPr>
                <w:color w:val="000000"/>
                <w:sz w:val="18"/>
                <w:szCs w:val="18"/>
              </w:rPr>
            </w:pPr>
            <w:r w:rsidRPr="00271B7E">
              <w:rPr>
                <w:color w:val="000000"/>
                <w:sz w:val="18"/>
                <w:szCs w:val="18"/>
              </w:rPr>
              <w:t>115</w:t>
            </w:r>
          </w:p>
        </w:tc>
        <w:tc>
          <w:tcPr>
            <w:tcW w:w="816" w:type="dxa"/>
            <w:tcBorders>
              <w:top w:val="nil"/>
              <w:left w:val="nil"/>
              <w:bottom w:val="single" w:sz="8" w:space="0" w:color="auto"/>
              <w:right w:val="nil"/>
            </w:tcBorders>
            <w:shd w:val="clear" w:color="auto" w:fill="auto"/>
            <w:vAlign w:val="center"/>
            <w:hideMark/>
          </w:tcPr>
          <w:p w:rsidR="00830039" w:rsidRPr="00271B7E" w:rsidRDefault="00830039" w:rsidP="008272CB">
            <w:pPr>
              <w:widowControl/>
              <w:autoSpaceDE/>
              <w:autoSpaceDN/>
              <w:adjustRightInd/>
              <w:jc w:val="right"/>
              <w:rPr>
                <w:color w:val="000000"/>
                <w:sz w:val="18"/>
                <w:szCs w:val="18"/>
              </w:rPr>
            </w:pPr>
            <w:r w:rsidRPr="00271B7E">
              <w:rPr>
                <w:color w:val="000000"/>
                <w:sz w:val="18"/>
                <w:szCs w:val="18"/>
              </w:rPr>
              <w:t>115</w:t>
            </w:r>
          </w:p>
        </w:tc>
        <w:tc>
          <w:tcPr>
            <w:tcW w:w="816" w:type="dxa"/>
            <w:tcBorders>
              <w:top w:val="nil"/>
              <w:left w:val="nil"/>
              <w:bottom w:val="single" w:sz="8" w:space="0" w:color="auto"/>
              <w:right w:val="single" w:sz="12" w:space="0" w:color="auto"/>
            </w:tcBorders>
            <w:shd w:val="clear" w:color="auto" w:fill="auto"/>
            <w:vAlign w:val="center"/>
            <w:hideMark/>
          </w:tcPr>
          <w:p w:rsidR="00830039" w:rsidRPr="00271B7E" w:rsidRDefault="00830039" w:rsidP="008272CB">
            <w:pPr>
              <w:widowControl/>
              <w:autoSpaceDE/>
              <w:autoSpaceDN/>
              <w:adjustRightInd/>
              <w:jc w:val="right"/>
              <w:rPr>
                <w:color w:val="000000"/>
                <w:sz w:val="18"/>
                <w:szCs w:val="18"/>
              </w:rPr>
            </w:pPr>
            <w:r w:rsidRPr="00271B7E">
              <w:rPr>
                <w:color w:val="000000"/>
                <w:sz w:val="18"/>
                <w:szCs w:val="18"/>
              </w:rPr>
              <w:t>115</w:t>
            </w:r>
          </w:p>
        </w:tc>
        <w:tc>
          <w:tcPr>
            <w:tcW w:w="816" w:type="dxa"/>
            <w:gridSpan w:val="2"/>
            <w:tcBorders>
              <w:top w:val="nil"/>
              <w:left w:val="single" w:sz="12" w:space="0" w:color="auto"/>
              <w:bottom w:val="single" w:sz="8" w:space="0" w:color="auto"/>
              <w:right w:val="nil"/>
            </w:tcBorders>
            <w:shd w:val="clear" w:color="auto" w:fill="auto"/>
            <w:vAlign w:val="center"/>
            <w:hideMark/>
          </w:tcPr>
          <w:p w:rsidR="00830039" w:rsidRPr="00271B7E" w:rsidRDefault="00830039" w:rsidP="008272CB">
            <w:pPr>
              <w:widowControl/>
              <w:autoSpaceDE/>
              <w:autoSpaceDN/>
              <w:adjustRightInd/>
              <w:jc w:val="right"/>
              <w:rPr>
                <w:color w:val="000000"/>
                <w:sz w:val="18"/>
                <w:szCs w:val="18"/>
              </w:rPr>
            </w:pPr>
            <w:r w:rsidRPr="00271B7E">
              <w:rPr>
                <w:color w:val="000000"/>
                <w:sz w:val="18"/>
                <w:szCs w:val="18"/>
              </w:rPr>
              <w:t xml:space="preserve">             - </w:t>
            </w:r>
          </w:p>
        </w:tc>
      </w:tr>
      <w:tr w:rsidR="00830039" w:rsidRPr="00271B7E" w:rsidTr="008272CB">
        <w:trPr>
          <w:trHeight w:val="505"/>
        </w:trPr>
        <w:tc>
          <w:tcPr>
            <w:tcW w:w="2778" w:type="dxa"/>
            <w:tcBorders>
              <w:top w:val="single" w:sz="12" w:space="0" w:color="auto"/>
              <w:left w:val="nil"/>
              <w:bottom w:val="single" w:sz="12" w:space="0" w:color="auto"/>
              <w:right w:val="single" w:sz="12" w:space="0" w:color="auto"/>
            </w:tcBorders>
            <w:shd w:val="clear" w:color="auto" w:fill="auto"/>
            <w:vAlign w:val="center"/>
            <w:hideMark/>
          </w:tcPr>
          <w:p w:rsidR="00830039" w:rsidRPr="00A83671" w:rsidRDefault="00830039" w:rsidP="008272CB">
            <w:pPr>
              <w:widowControl/>
              <w:autoSpaceDE/>
              <w:autoSpaceDN/>
              <w:adjustRightInd/>
              <w:rPr>
                <w:b/>
                <w:bCs/>
                <w:color w:val="000000"/>
                <w:sz w:val="18"/>
                <w:szCs w:val="18"/>
              </w:rPr>
            </w:pPr>
            <w:r w:rsidRPr="00A83671">
              <w:rPr>
                <w:b/>
                <w:bCs/>
                <w:color w:val="000000"/>
                <w:sz w:val="18"/>
                <w:szCs w:val="16"/>
              </w:rPr>
              <w:t>Provenuvirkning efter tilbageløb og adfærd</w:t>
            </w:r>
          </w:p>
        </w:tc>
        <w:tc>
          <w:tcPr>
            <w:tcW w:w="81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30039" w:rsidRPr="00271B7E" w:rsidRDefault="00830039" w:rsidP="008272CB">
            <w:pPr>
              <w:widowControl/>
              <w:autoSpaceDE/>
              <w:autoSpaceDN/>
              <w:adjustRightInd/>
              <w:jc w:val="right"/>
              <w:rPr>
                <w:b/>
                <w:bCs/>
                <w:color w:val="000000"/>
                <w:sz w:val="18"/>
                <w:szCs w:val="18"/>
              </w:rPr>
            </w:pPr>
            <w:r>
              <w:rPr>
                <w:b/>
                <w:bCs/>
                <w:color w:val="000000"/>
                <w:sz w:val="18"/>
                <w:szCs w:val="18"/>
              </w:rPr>
              <w:t>115</w:t>
            </w:r>
          </w:p>
        </w:tc>
        <w:tc>
          <w:tcPr>
            <w:tcW w:w="816" w:type="dxa"/>
            <w:tcBorders>
              <w:top w:val="single" w:sz="12" w:space="0" w:color="auto"/>
              <w:left w:val="single" w:sz="12" w:space="0" w:color="auto"/>
              <w:bottom w:val="single" w:sz="12" w:space="0" w:color="auto"/>
              <w:right w:val="nil"/>
            </w:tcBorders>
            <w:shd w:val="clear" w:color="auto" w:fill="auto"/>
            <w:vAlign w:val="center"/>
            <w:hideMark/>
          </w:tcPr>
          <w:p w:rsidR="00830039" w:rsidRPr="00271B7E" w:rsidRDefault="00830039" w:rsidP="008272CB">
            <w:pPr>
              <w:widowControl/>
              <w:autoSpaceDE/>
              <w:autoSpaceDN/>
              <w:adjustRightInd/>
              <w:jc w:val="right"/>
              <w:rPr>
                <w:b/>
                <w:bCs/>
                <w:color w:val="000000"/>
                <w:sz w:val="18"/>
                <w:szCs w:val="18"/>
              </w:rPr>
            </w:pPr>
            <w:r>
              <w:rPr>
                <w:b/>
                <w:bCs/>
                <w:color w:val="000000"/>
                <w:sz w:val="18"/>
                <w:szCs w:val="18"/>
              </w:rPr>
              <w:t xml:space="preserve">       115</w:t>
            </w:r>
            <w:r w:rsidRPr="00271B7E">
              <w:rPr>
                <w:b/>
                <w:bCs/>
                <w:color w:val="000000"/>
                <w:sz w:val="18"/>
                <w:szCs w:val="18"/>
              </w:rPr>
              <w:t xml:space="preserve"> </w:t>
            </w:r>
          </w:p>
        </w:tc>
        <w:tc>
          <w:tcPr>
            <w:tcW w:w="816" w:type="dxa"/>
            <w:tcBorders>
              <w:top w:val="single" w:sz="12" w:space="0" w:color="auto"/>
              <w:left w:val="nil"/>
              <w:bottom w:val="single" w:sz="12" w:space="0" w:color="auto"/>
              <w:right w:val="nil"/>
            </w:tcBorders>
            <w:shd w:val="clear" w:color="auto" w:fill="auto"/>
            <w:vAlign w:val="center"/>
            <w:hideMark/>
          </w:tcPr>
          <w:p w:rsidR="00830039" w:rsidRPr="00271B7E" w:rsidRDefault="00830039" w:rsidP="008272CB">
            <w:pPr>
              <w:widowControl/>
              <w:autoSpaceDE/>
              <w:autoSpaceDN/>
              <w:adjustRightInd/>
              <w:jc w:val="right"/>
              <w:rPr>
                <w:b/>
                <w:bCs/>
                <w:color w:val="000000"/>
                <w:sz w:val="18"/>
                <w:szCs w:val="18"/>
              </w:rPr>
            </w:pPr>
            <w:r w:rsidRPr="00271B7E">
              <w:rPr>
                <w:b/>
                <w:bCs/>
                <w:color w:val="000000"/>
                <w:sz w:val="18"/>
                <w:szCs w:val="18"/>
              </w:rPr>
              <w:t>115</w:t>
            </w:r>
          </w:p>
        </w:tc>
        <w:tc>
          <w:tcPr>
            <w:tcW w:w="816" w:type="dxa"/>
            <w:tcBorders>
              <w:top w:val="single" w:sz="12" w:space="0" w:color="auto"/>
              <w:left w:val="nil"/>
              <w:bottom w:val="single" w:sz="12" w:space="0" w:color="auto"/>
              <w:right w:val="nil"/>
            </w:tcBorders>
            <w:shd w:val="clear" w:color="auto" w:fill="auto"/>
            <w:vAlign w:val="center"/>
            <w:hideMark/>
          </w:tcPr>
          <w:p w:rsidR="00830039" w:rsidRPr="00271B7E" w:rsidRDefault="00830039" w:rsidP="008272CB">
            <w:pPr>
              <w:widowControl/>
              <w:autoSpaceDE/>
              <w:autoSpaceDN/>
              <w:adjustRightInd/>
              <w:jc w:val="right"/>
              <w:rPr>
                <w:b/>
                <w:bCs/>
                <w:color w:val="000000"/>
                <w:sz w:val="18"/>
                <w:szCs w:val="18"/>
              </w:rPr>
            </w:pPr>
            <w:r w:rsidRPr="00271B7E">
              <w:rPr>
                <w:b/>
                <w:bCs/>
                <w:color w:val="000000"/>
                <w:sz w:val="18"/>
                <w:szCs w:val="18"/>
              </w:rPr>
              <w:t>115</w:t>
            </w:r>
          </w:p>
        </w:tc>
        <w:tc>
          <w:tcPr>
            <w:tcW w:w="816" w:type="dxa"/>
            <w:tcBorders>
              <w:top w:val="single" w:sz="12" w:space="0" w:color="auto"/>
              <w:left w:val="nil"/>
              <w:bottom w:val="single" w:sz="12" w:space="0" w:color="auto"/>
              <w:right w:val="nil"/>
            </w:tcBorders>
            <w:shd w:val="clear" w:color="auto" w:fill="auto"/>
            <w:vAlign w:val="center"/>
            <w:hideMark/>
          </w:tcPr>
          <w:p w:rsidR="00830039" w:rsidRPr="00271B7E" w:rsidRDefault="00830039" w:rsidP="008272CB">
            <w:pPr>
              <w:widowControl/>
              <w:autoSpaceDE/>
              <w:autoSpaceDN/>
              <w:adjustRightInd/>
              <w:jc w:val="right"/>
              <w:rPr>
                <w:b/>
                <w:bCs/>
                <w:color w:val="000000"/>
                <w:sz w:val="18"/>
                <w:szCs w:val="18"/>
              </w:rPr>
            </w:pPr>
            <w:r w:rsidRPr="00271B7E">
              <w:rPr>
                <w:b/>
                <w:bCs/>
                <w:color w:val="000000"/>
                <w:sz w:val="18"/>
                <w:szCs w:val="18"/>
              </w:rPr>
              <w:t>115</w:t>
            </w:r>
          </w:p>
        </w:tc>
        <w:tc>
          <w:tcPr>
            <w:tcW w:w="816" w:type="dxa"/>
            <w:tcBorders>
              <w:top w:val="single" w:sz="12" w:space="0" w:color="auto"/>
              <w:left w:val="nil"/>
              <w:bottom w:val="single" w:sz="12" w:space="0" w:color="auto"/>
              <w:right w:val="nil"/>
            </w:tcBorders>
            <w:shd w:val="clear" w:color="auto" w:fill="auto"/>
            <w:vAlign w:val="center"/>
            <w:hideMark/>
          </w:tcPr>
          <w:p w:rsidR="00830039" w:rsidRPr="00271B7E" w:rsidRDefault="00830039" w:rsidP="008272CB">
            <w:pPr>
              <w:widowControl/>
              <w:autoSpaceDE/>
              <w:autoSpaceDN/>
              <w:adjustRightInd/>
              <w:jc w:val="right"/>
              <w:rPr>
                <w:b/>
                <w:bCs/>
                <w:color w:val="000000"/>
                <w:sz w:val="18"/>
                <w:szCs w:val="18"/>
              </w:rPr>
            </w:pPr>
            <w:r w:rsidRPr="00271B7E">
              <w:rPr>
                <w:b/>
                <w:bCs/>
                <w:color w:val="000000"/>
                <w:sz w:val="18"/>
                <w:szCs w:val="18"/>
              </w:rPr>
              <w:t>115</w:t>
            </w:r>
          </w:p>
        </w:tc>
        <w:tc>
          <w:tcPr>
            <w:tcW w:w="816" w:type="dxa"/>
            <w:tcBorders>
              <w:top w:val="single" w:sz="12" w:space="0" w:color="auto"/>
              <w:left w:val="nil"/>
              <w:bottom w:val="single" w:sz="12" w:space="0" w:color="auto"/>
              <w:right w:val="single" w:sz="12" w:space="0" w:color="auto"/>
            </w:tcBorders>
            <w:shd w:val="clear" w:color="auto" w:fill="auto"/>
            <w:vAlign w:val="center"/>
            <w:hideMark/>
          </w:tcPr>
          <w:p w:rsidR="00830039" w:rsidRPr="00271B7E" w:rsidRDefault="00830039" w:rsidP="008272CB">
            <w:pPr>
              <w:widowControl/>
              <w:autoSpaceDE/>
              <w:autoSpaceDN/>
              <w:adjustRightInd/>
              <w:jc w:val="right"/>
              <w:rPr>
                <w:b/>
                <w:bCs/>
                <w:color w:val="000000"/>
                <w:sz w:val="18"/>
                <w:szCs w:val="18"/>
              </w:rPr>
            </w:pPr>
            <w:r w:rsidRPr="00271B7E">
              <w:rPr>
                <w:b/>
                <w:bCs/>
                <w:color w:val="000000"/>
                <w:sz w:val="18"/>
                <w:szCs w:val="18"/>
              </w:rPr>
              <w:t>15</w:t>
            </w:r>
          </w:p>
        </w:tc>
        <w:tc>
          <w:tcPr>
            <w:tcW w:w="816" w:type="dxa"/>
            <w:gridSpan w:val="2"/>
            <w:tcBorders>
              <w:top w:val="single" w:sz="12" w:space="0" w:color="auto"/>
              <w:left w:val="single" w:sz="12" w:space="0" w:color="auto"/>
              <w:bottom w:val="single" w:sz="12" w:space="0" w:color="auto"/>
              <w:right w:val="nil"/>
            </w:tcBorders>
            <w:shd w:val="clear" w:color="auto" w:fill="auto"/>
            <w:vAlign w:val="center"/>
            <w:hideMark/>
          </w:tcPr>
          <w:p w:rsidR="00830039" w:rsidRPr="00271B7E" w:rsidRDefault="00830039" w:rsidP="008272CB">
            <w:pPr>
              <w:widowControl/>
              <w:autoSpaceDE/>
              <w:autoSpaceDN/>
              <w:adjustRightInd/>
              <w:jc w:val="right"/>
              <w:rPr>
                <w:b/>
                <w:bCs/>
                <w:color w:val="000000"/>
                <w:sz w:val="18"/>
                <w:szCs w:val="18"/>
              </w:rPr>
            </w:pPr>
            <w:r w:rsidRPr="00271B7E">
              <w:rPr>
                <w:b/>
                <w:bCs/>
                <w:color w:val="000000"/>
                <w:sz w:val="18"/>
                <w:szCs w:val="18"/>
              </w:rPr>
              <w:t xml:space="preserve">             </w:t>
            </w:r>
            <w:r>
              <w:rPr>
                <w:b/>
                <w:bCs/>
                <w:color w:val="000000"/>
                <w:sz w:val="18"/>
                <w:szCs w:val="18"/>
              </w:rPr>
              <w:t>-</w:t>
            </w:r>
          </w:p>
        </w:tc>
      </w:tr>
    </w:tbl>
    <w:p w:rsidR="00830039" w:rsidRDefault="00830039" w:rsidP="00830039">
      <w:pPr>
        <w:rPr>
          <w:sz w:val="24"/>
        </w:rPr>
      </w:pPr>
    </w:p>
    <w:p w:rsidR="00830039" w:rsidRDefault="00830039" w:rsidP="00830039">
      <w:pPr>
        <w:rPr>
          <w:sz w:val="24"/>
        </w:rPr>
      </w:pPr>
    </w:p>
    <w:p w:rsidR="00830039" w:rsidRPr="00B50593" w:rsidRDefault="00830039" w:rsidP="00830039">
      <w:pPr>
        <w:spacing w:after="120"/>
        <w:rPr>
          <w:i/>
          <w:sz w:val="24"/>
        </w:rPr>
      </w:pPr>
      <w:r>
        <w:rPr>
          <w:i/>
          <w:sz w:val="24"/>
        </w:rPr>
        <w:t xml:space="preserve">4.3 </w:t>
      </w:r>
      <w:r w:rsidRPr="00B50593">
        <w:rPr>
          <w:i/>
          <w:sz w:val="24"/>
        </w:rPr>
        <w:t>Udvidet indberetningspligt</w:t>
      </w:r>
    </w:p>
    <w:p w:rsidR="00830039" w:rsidRDefault="00830039" w:rsidP="00830039">
      <w:pPr>
        <w:spacing w:line="288" w:lineRule="auto"/>
        <w:jc w:val="both"/>
        <w:rPr>
          <w:sz w:val="24"/>
        </w:rPr>
      </w:pPr>
      <w:r>
        <w:rPr>
          <w:sz w:val="24"/>
        </w:rPr>
        <w:t>Initiativet om udvidet tredjepartsindberetninger vedrørende finansielle produkter i dette lovforslag er et led i finansieringen af af</w:t>
      </w:r>
      <w:r w:rsidRPr="007B3220">
        <w:rPr>
          <w:sz w:val="24"/>
        </w:rPr>
        <w:t xml:space="preserve">talen om </w:t>
      </w:r>
      <w:r>
        <w:rPr>
          <w:sz w:val="24"/>
        </w:rPr>
        <w:t>2012-</w:t>
      </w:r>
      <w:r w:rsidRPr="007B3220">
        <w:rPr>
          <w:sz w:val="24"/>
        </w:rPr>
        <w:t>skattereformen</w:t>
      </w:r>
      <w:r>
        <w:rPr>
          <w:sz w:val="24"/>
        </w:rPr>
        <w:t>.</w:t>
      </w:r>
      <w:r w:rsidRPr="007B3220">
        <w:rPr>
          <w:sz w:val="24"/>
        </w:rPr>
        <w:t xml:space="preserve"> </w:t>
      </w:r>
      <w:r>
        <w:rPr>
          <w:sz w:val="24"/>
        </w:rPr>
        <w:t>I</w:t>
      </w:r>
      <w:r w:rsidRPr="007B3220">
        <w:rPr>
          <w:sz w:val="24"/>
        </w:rPr>
        <w:t>nitiativ</w:t>
      </w:r>
      <w:r>
        <w:rPr>
          <w:sz w:val="24"/>
        </w:rPr>
        <w:t>et</w:t>
      </w:r>
      <w:r w:rsidRPr="007B3220">
        <w:rPr>
          <w:sz w:val="24"/>
        </w:rPr>
        <w:t xml:space="preserve"> krævede</w:t>
      </w:r>
      <w:r>
        <w:rPr>
          <w:sz w:val="24"/>
        </w:rPr>
        <w:t xml:space="preserve"> dog nærmere analyse og modning, hvorfor forslaget først skulle fremsættes i folketingsåret 2012-13. Samtidig var det en del af aftalen, at de nærmere tiltag skulle drøftes med branchen. Fremsættelsen af forslaget er senere blevet udskudt yderligere.  </w:t>
      </w:r>
    </w:p>
    <w:p w:rsidR="00830039" w:rsidRPr="007B3220" w:rsidRDefault="00830039" w:rsidP="00830039">
      <w:pPr>
        <w:spacing w:line="288" w:lineRule="auto"/>
        <w:jc w:val="both"/>
        <w:rPr>
          <w:sz w:val="24"/>
        </w:rPr>
      </w:pPr>
    </w:p>
    <w:p w:rsidR="00830039" w:rsidRDefault="00830039" w:rsidP="00830039">
      <w:pPr>
        <w:spacing w:line="288" w:lineRule="auto"/>
        <w:jc w:val="both"/>
        <w:rPr>
          <w:sz w:val="24"/>
        </w:rPr>
      </w:pPr>
      <w:r w:rsidRPr="007B3220">
        <w:rPr>
          <w:sz w:val="24"/>
        </w:rPr>
        <w:t>Den nærmere afgrænsning af, hvilke initiativ</w:t>
      </w:r>
      <w:r>
        <w:rPr>
          <w:sz w:val="24"/>
        </w:rPr>
        <w:t>er, der er medtaget i dette lov</w:t>
      </w:r>
      <w:r w:rsidRPr="007B3220">
        <w:rPr>
          <w:sz w:val="24"/>
        </w:rPr>
        <w:t xml:space="preserve">forslag, er </w:t>
      </w:r>
      <w:r>
        <w:rPr>
          <w:sz w:val="24"/>
        </w:rPr>
        <w:t>foretaget</w:t>
      </w:r>
      <w:r w:rsidRPr="007B3220">
        <w:rPr>
          <w:sz w:val="24"/>
        </w:rPr>
        <w:t xml:space="preserve"> </w:t>
      </w:r>
      <w:r>
        <w:rPr>
          <w:sz w:val="24"/>
        </w:rPr>
        <w:t xml:space="preserve">efter drøftelser med branchen.  </w:t>
      </w:r>
      <w:r w:rsidRPr="007B3220">
        <w:rPr>
          <w:sz w:val="24"/>
        </w:rPr>
        <w:t xml:space="preserve">Ifølge branchen vil det være muligt at foretage indberetning </w:t>
      </w:r>
      <w:r w:rsidRPr="007B3220">
        <w:rPr>
          <w:sz w:val="24"/>
        </w:rPr>
        <w:lastRenderedPageBreak/>
        <w:t xml:space="preserve">fra </w:t>
      </w:r>
      <w:r>
        <w:rPr>
          <w:sz w:val="24"/>
        </w:rPr>
        <w:t xml:space="preserve">og med </w:t>
      </w:r>
      <w:r w:rsidRPr="007B3220">
        <w:rPr>
          <w:sz w:val="24"/>
        </w:rPr>
        <w:t>indkomståret 2016. Efter test og behandling af de første ind</w:t>
      </w:r>
      <w:r>
        <w:rPr>
          <w:sz w:val="24"/>
        </w:rPr>
        <w:t>beretninger vil SKAT have mulig</w:t>
      </w:r>
      <w:r w:rsidRPr="007B3220">
        <w:rPr>
          <w:sz w:val="24"/>
        </w:rPr>
        <w:t>hed for at foretage fortryk</w:t>
      </w:r>
      <w:r>
        <w:rPr>
          <w:sz w:val="24"/>
        </w:rPr>
        <w:t xml:space="preserve"> på selvangivelserne</w:t>
      </w:r>
      <w:r w:rsidRPr="007B3220">
        <w:rPr>
          <w:sz w:val="24"/>
        </w:rPr>
        <w:t xml:space="preserve"> med virkning fra indkomståret 2018. </w:t>
      </w:r>
      <w:r>
        <w:rPr>
          <w:sz w:val="24"/>
        </w:rPr>
        <w:t>Der er mulighed for, at indberetningerne vedrørende 2016 og 2017 kan indgå i det almindelige kontrolarbejde, men en evt. effekt heraf indgår ikke eksplicit i de følgende provenuvurderinger.</w:t>
      </w:r>
    </w:p>
    <w:p w:rsidR="00830039" w:rsidRPr="007B3220" w:rsidRDefault="00830039" w:rsidP="00830039">
      <w:pPr>
        <w:spacing w:line="288" w:lineRule="auto"/>
        <w:jc w:val="both"/>
        <w:rPr>
          <w:sz w:val="24"/>
        </w:rPr>
      </w:pPr>
    </w:p>
    <w:p w:rsidR="00830039" w:rsidRDefault="00830039" w:rsidP="00830039">
      <w:pPr>
        <w:spacing w:line="288" w:lineRule="auto"/>
        <w:jc w:val="both"/>
        <w:rPr>
          <w:sz w:val="24"/>
        </w:rPr>
      </w:pPr>
      <w:r w:rsidRPr="007B3220">
        <w:rPr>
          <w:sz w:val="24"/>
        </w:rPr>
        <w:t xml:space="preserve">Med lovforslaget foreslås en række lovændringer og </w:t>
      </w:r>
      <w:r>
        <w:rPr>
          <w:sz w:val="24"/>
        </w:rPr>
        <w:t>initiativer til at øge efterret</w:t>
      </w:r>
      <w:r w:rsidRPr="007B3220">
        <w:rPr>
          <w:sz w:val="24"/>
        </w:rPr>
        <w:t xml:space="preserve">teligheden. </w:t>
      </w:r>
    </w:p>
    <w:p w:rsidR="00830039" w:rsidRPr="007B3220" w:rsidRDefault="00830039" w:rsidP="00830039">
      <w:pPr>
        <w:spacing w:line="288" w:lineRule="auto"/>
        <w:jc w:val="both"/>
        <w:rPr>
          <w:sz w:val="24"/>
        </w:rPr>
      </w:pPr>
    </w:p>
    <w:p w:rsidR="00830039" w:rsidRDefault="00830039" w:rsidP="00830039">
      <w:pPr>
        <w:spacing w:line="288" w:lineRule="auto"/>
        <w:jc w:val="both"/>
        <w:rPr>
          <w:sz w:val="24"/>
        </w:rPr>
      </w:pPr>
      <w:r w:rsidRPr="007B3220">
        <w:rPr>
          <w:sz w:val="24"/>
        </w:rPr>
        <w:t>Forslage</w:t>
      </w:r>
      <w:r>
        <w:rPr>
          <w:sz w:val="24"/>
        </w:rPr>
        <w:t>ne</w:t>
      </w:r>
      <w:r w:rsidRPr="007B3220">
        <w:rPr>
          <w:sz w:val="24"/>
        </w:rPr>
        <w:t xml:space="preserve"> vedrørende </w:t>
      </w:r>
      <w:r w:rsidRPr="00292B30">
        <w:rPr>
          <w:i/>
          <w:sz w:val="24"/>
        </w:rPr>
        <w:t>erklærings- og indberetningsregler for konti og pensionsordninger i udlandet</w:t>
      </w:r>
      <w:r>
        <w:rPr>
          <w:i/>
          <w:sz w:val="24"/>
        </w:rPr>
        <w:t xml:space="preserve"> </w:t>
      </w:r>
      <w:r w:rsidRPr="00292B30">
        <w:rPr>
          <w:i/>
          <w:sz w:val="24"/>
        </w:rPr>
        <w:t>(3.1)</w:t>
      </w:r>
      <w:r w:rsidRPr="007B3220">
        <w:rPr>
          <w:sz w:val="24"/>
        </w:rPr>
        <w:t xml:space="preserve">, </w:t>
      </w:r>
      <w:r w:rsidRPr="00292B30">
        <w:rPr>
          <w:i/>
          <w:sz w:val="24"/>
        </w:rPr>
        <w:t>indberetning af modtagere af renter af virksomheds-gæld (3.5)</w:t>
      </w:r>
      <w:r w:rsidRPr="007B3220">
        <w:rPr>
          <w:sz w:val="24"/>
        </w:rPr>
        <w:t xml:space="preserve"> samt initiativet om </w:t>
      </w:r>
      <w:r w:rsidRPr="00292B30">
        <w:rPr>
          <w:i/>
          <w:sz w:val="24"/>
        </w:rPr>
        <w:t>indberetning af udbytter i udlandet (3.7</w:t>
      </w:r>
      <w:r>
        <w:rPr>
          <w:i/>
          <w:sz w:val="24"/>
        </w:rPr>
        <w:t>.2</w:t>
      </w:r>
      <w:r w:rsidRPr="00292B30">
        <w:rPr>
          <w:i/>
          <w:sz w:val="24"/>
        </w:rPr>
        <w:t>)</w:t>
      </w:r>
      <w:r w:rsidRPr="007B3220">
        <w:rPr>
          <w:sz w:val="24"/>
        </w:rPr>
        <w:t xml:space="preserve"> skønnes ikke at have nævneværdige provenumæssige konsekvenser. </w:t>
      </w:r>
    </w:p>
    <w:p w:rsidR="00830039" w:rsidRPr="007B3220" w:rsidRDefault="00830039" w:rsidP="00830039">
      <w:pPr>
        <w:spacing w:line="288" w:lineRule="auto"/>
        <w:rPr>
          <w:sz w:val="24"/>
        </w:rPr>
      </w:pPr>
    </w:p>
    <w:p w:rsidR="00830039" w:rsidRPr="007B3220" w:rsidRDefault="00830039" w:rsidP="00830039">
      <w:pPr>
        <w:spacing w:line="288" w:lineRule="auto"/>
        <w:rPr>
          <w:sz w:val="24"/>
        </w:rPr>
      </w:pPr>
      <w:r w:rsidRPr="007B3220">
        <w:rPr>
          <w:sz w:val="24"/>
        </w:rPr>
        <w:t>Det vurderes, at forslage</w:t>
      </w:r>
      <w:r>
        <w:rPr>
          <w:sz w:val="24"/>
        </w:rPr>
        <w:t>ne</w:t>
      </w:r>
      <w:r w:rsidRPr="007B3220">
        <w:rPr>
          <w:sz w:val="24"/>
        </w:rPr>
        <w:t xml:space="preserve"> om </w:t>
      </w:r>
      <w:r w:rsidRPr="00292B30">
        <w:rPr>
          <w:i/>
          <w:sz w:val="24"/>
        </w:rPr>
        <w:t>indberetning af køb og salg af aktier, der ikke er optaget til handel på et reguleret marked (3.3)</w:t>
      </w:r>
      <w:r w:rsidRPr="007B3220">
        <w:rPr>
          <w:sz w:val="24"/>
        </w:rPr>
        <w:t xml:space="preserve">, </w:t>
      </w:r>
      <w:r w:rsidRPr="00292B30">
        <w:rPr>
          <w:i/>
          <w:sz w:val="24"/>
        </w:rPr>
        <w:t>selskabers erhvervelse af egne aktier (3.4)</w:t>
      </w:r>
      <w:r w:rsidRPr="007B3220">
        <w:rPr>
          <w:sz w:val="24"/>
        </w:rPr>
        <w:t xml:space="preserve"> samt initiativerne om </w:t>
      </w:r>
      <w:r>
        <w:rPr>
          <w:i/>
          <w:sz w:val="24"/>
        </w:rPr>
        <w:t>fortryk af gevinst og tab på strukturerede obligationer og indlån</w:t>
      </w:r>
      <w:r w:rsidRPr="00292B30">
        <w:rPr>
          <w:i/>
          <w:sz w:val="24"/>
        </w:rPr>
        <w:t xml:space="preserve"> (3.7</w:t>
      </w:r>
      <w:r>
        <w:rPr>
          <w:i/>
          <w:sz w:val="24"/>
        </w:rPr>
        <w:t>.1</w:t>
      </w:r>
      <w:r w:rsidRPr="00292B30">
        <w:rPr>
          <w:i/>
          <w:sz w:val="24"/>
        </w:rPr>
        <w:t>)</w:t>
      </w:r>
      <w:r w:rsidRPr="007B3220">
        <w:rPr>
          <w:sz w:val="24"/>
        </w:rPr>
        <w:t xml:space="preserve"> og </w:t>
      </w:r>
      <w:r w:rsidRPr="00292B30">
        <w:rPr>
          <w:i/>
          <w:sz w:val="24"/>
        </w:rPr>
        <w:t>identiteten af konto-og depothaver (3.7</w:t>
      </w:r>
      <w:r>
        <w:rPr>
          <w:i/>
          <w:sz w:val="24"/>
        </w:rPr>
        <w:t>.3</w:t>
      </w:r>
      <w:r w:rsidRPr="00292B30">
        <w:rPr>
          <w:i/>
          <w:sz w:val="24"/>
        </w:rPr>
        <w:t>)</w:t>
      </w:r>
      <w:r w:rsidRPr="007B3220">
        <w:rPr>
          <w:sz w:val="24"/>
        </w:rPr>
        <w:t xml:space="preserve"> i n</w:t>
      </w:r>
      <w:r>
        <w:rPr>
          <w:sz w:val="24"/>
        </w:rPr>
        <w:t>ogen grad vil medføre et merprovenu fra</w:t>
      </w:r>
      <w:r w:rsidRPr="007B3220">
        <w:rPr>
          <w:sz w:val="24"/>
        </w:rPr>
        <w:t xml:space="preserve"> aktie- </w:t>
      </w:r>
      <w:r>
        <w:rPr>
          <w:sz w:val="24"/>
        </w:rPr>
        <w:t>og kapitalindkomst</w:t>
      </w:r>
      <w:r w:rsidRPr="007B3220">
        <w:rPr>
          <w:sz w:val="24"/>
        </w:rPr>
        <w:t xml:space="preserve">området. </w:t>
      </w:r>
    </w:p>
    <w:p w:rsidR="00830039" w:rsidRDefault="00830039" w:rsidP="00830039">
      <w:pPr>
        <w:spacing w:line="288" w:lineRule="auto"/>
        <w:rPr>
          <w:sz w:val="24"/>
        </w:rPr>
      </w:pPr>
    </w:p>
    <w:p w:rsidR="00830039" w:rsidRDefault="00830039" w:rsidP="00830039">
      <w:pPr>
        <w:spacing w:line="288" w:lineRule="auto"/>
        <w:jc w:val="both"/>
        <w:rPr>
          <w:sz w:val="24"/>
        </w:rPr>
      </w:pPr>
      <w:r w:rsidRPr="007B3220">
        <w:rPr>
          <w:sz w:val="24"/>
        </w:rPr>
        <w:t>Med udgangspunkt i oplysningerne om skattegabet for aktie- og kapitalindkomst i compliance-undersøgelserne</w:t>
      </w:r>
      <w:r>
        <w:rPr>
          <w:sz w:val="24"/>
        </w:rPr>
        <w:t xml:space="preserve"> for borgere</w:t>
      </w:r>
      <w:r w:rsidRPr="007B3220">
        <w:rPr>
          <w:sz w:val="24"/>
        </w:rPr>
        <w:t xml:space="preserve"> og indsatsprojekter på området vurderes det med betydelig usikkerhed, at </w:t>
      </w:r>
      <w:r>
        <w:rPr>
          <w:sz w:val="24"/>
        </w:rPr>
        <w:t>disse forslag</w:t>
      </w:r>
      <w:r w:rsidRPr="007B3220">
        <w:rPr>
          <w:sz w:val="24"/>
        </w:rPr>
        <w:t xml:space="preserve"> vil medføre et umiddelbart merprovenu på ca. 65 mio. kr. årligt vedrørende </w:t>
      </w:r>
      <w:r>
        <w:rPr>
          <w:sz w:val="24"/>
        </w:rPr>
        <w:t xml:space="preserve">indkomstårene </w:t>
      </w:r>
      <w:r w:rsidRPr="007B3220">
        <w:rPr>
          <w:sz w:val="24"/>
        </w:rPr>
        <w:t>2016 og 2017. Når forslagene er fuldt implementeret</w:t>
      </w:r>
      <w:r>
        <w:rPr>
          <w:sz w:val="24"/>
        </w:rPr>
        <w:t xml:space="preserve"> for fra og med</w:t>
      </w:r>
      <w:r w:rsidRPr="007B3220">
        <w:rPr>
          <w:sz w:val="24"/>
        </w:rPr>
        <w:t xml:space="preserve"> 2018 forventes et årligt merprovenu på ca. 100 mio. kr. Efter tilbageløb forventes et merprovenu på ca.</w:t>
      </w:r>
      <w:r>
        <w:rPr>
          <w:sz w:val="24"/>
        </w:rPr>
        <w:t xml:space="preserve"> 50 mio. kr. årligt vedrørende </w:t>
      </w:r>
      <w:r w:rsidRPr="007B3220">
        <w:rPr>
          <w:sz w:val="24"/>
        </w:rPr>
        <w:t xml:space="preserve">2016 og 2017, og et merprovenu efter tilbageløb </w:t>
      </w:r>
      <w:r>
        <w:rPr>
          <w:sz w:val="24"/>
        </w:rPr>
        <w:t xml:space="preserve">omkring 75 mio. kr. fra indkomståret </w:t>
      </w:r>
      <w:r w:rsidRPr="007B3220">
        <w:rPr>
          <w:sz w:val="24"/>
        </w:rPr>
        <w:t xml:space="preserve">2018 og frem. </w:t>
      </w:r>
    </w:p>
    <w:p w:rsidR="00830039" w:rsidRPr="007B3220" w:rsidRDefault="00830039" w:rsidP="00830039">
      <w:pPr>
        <w:spacing w:line="288" w:lineRule="auto"/>
        <w:jc w:val="both"/>
        <w:rPr>
          <w:sz w:val="24"/>
        </w:rPr>
      </w:pPr>
    </w:p>
    <w:p w:rsidR="00830039" w:rsidRPr="00820B6A" w:rsidRDefault="00830039" w:rsidP="00830039">
      <w:pPr>
        <w:spacing w:line="288" w:lineRule="auto"/>
        <w:jc w:val="both"/>
        <w:rPr>
          <w:sz w:val="24"/>
        </w:rPr>
      </w:pPr>
      <w:r w:rsidRPr="007B3220">
        <w:rPr>
          <w:sz w:val="24"/>
        </w:rPr>
        <w:t>Den varige virkning efter tilbageløb skønne</w:t>
      </w:r>
      <w:r>
        <w:rPr>
          <w:sz w:val="24"/>
        </w:rPr>
        <w:t>s at udgøre ca. 70</w:t>
      </w:r>
      <w:r w:rsidRPr="007B3220">
        <w:rPr>
          <w:sz w:val="24"/>
        </w:rPr>
        <w:t xml:space="preserve"> mio. kr., jf. tabel 4.1.</w:t>
      </w:r>
      <w:r>
        <w:rPr>
          <w:sz w:val="24"/>
        </w:rPr>
        <w:t xml:space="preserve"> </w:t>
      </w:r>
      <w:r w:rsidRPr="00820B6A">
        <w:rPr>
          <w:sz w:val="24"/>
        </w:rPr>
        <w:t>Der er ingen effekt for finansåret 2015</w:t>
      </w:r>
      <w:r>
        <w:rPr>
          <w:sz w:val="24"/>
        </w:rPr>
        <w:t>, da merprovenuet først gang vil fremkomme i indkomståret 2016</w:t>
      </w:r>
      <w:r w:rsidRPr="00820B6A">
        <w:rPr>
          <w:sz w:val="24"/>
        </w:rPr>
        <w:t>.</w:t>
      </w:r>
    </w:p>
    <w:p w:rsidR="00830039" w:rsidRDefault="00830039" w:rsidP="00830039">
      <w:pPr>
        <w:spacing w:line="288" w:lineRule="auto"/>
        <w:jc w:val="both"/>
        <w:rPr>
          <w:sz w:val="24"/>
        </w:rPr>
      </w:pPr>
    </w:p>
    <w:p w:rsidR="00830039" w:rsidRPr="00B50593" w:rsidRDefault="00830039" w:rsidP="00830039">
      <w:pPr>
        <w:spacing w:line="288" w:lineRule="auto"/>
        <w:jc w:val="both"/>
        <w:rPr>
          <w:sz w:val="24"/>
        </w:rPr>
      </w:pPr>
      <w:r w:rsidRPr="00B50593">
        <w:rPr>
          <w:sz w:val="24"/>
        </w:rPr>
        <w:t>Lovforslaget forventes at sikre mere korrekte selvangivel</w:t>
      </w:r>
      <w:r>
        <w:rPr>
          <w:sz w:val="24"/>
        </w:rPr>
        <w:t>s</w:t>
      </w:r>
      <w:r w:rsidRPr="00B50593">
        <w:rPr>
          <w:sz w:val="24"/>
        </w:rPr>
        <w:t xml:space="preserve">er også for selskaber, men da selskaber i </w:t>
      </w:r>
      <w:r>
        <w:rPr>
          <w:sz w:val="24"/>
        </w:rPr>
        <w:t>vidt</w:t>
      </w:r>
      <w:r w:rsidRPr="00B50593">
        <w:rPr>
          <w:sz w:val="24"/>
        </w:rPr>
        <w:t xml:space="preserve"> omfang allerede får revideret deres regnskaber, forventes et evt. merprovenu alt andet lige at være begrænset.</w:t>
      </w:r>
    </w:p>
    <w:p w:rsidR="00830039" w:rsidRDefault="00830039" w:rsidP="00830039">
      <w:pPr>
        <w:spacing w:line="288" w:lineRule="auto"/>
      </w:pPr>
    </w:p>
    <w:tbl>
      <w:tblPr>
        <w:tblW w:w="9267" w:type="dxa"/>
        <w:tblInd w:w="55" w:type="dxa"/>
        <w:tblCellMar>
          <w:left w:w="70" w:type="dxa"/>
          <w:right w:w="70" w:type="dxa"/>
        </w:tblCellMar>
        <w:tblLook w:val="04A0" w:firstRow="1" w:lastRow="0" w:firstColumn="1" w:lastColumn="0" w:noHBand="0" w:noVBand="1"/>
      </w:tblPr>
      <w:tblGrid>
        <w:gridCol w:w="2724"/>
        <w:gridCol w:w="817"/>
        <w:gridCol w:w="817"/>
        <w:gridCol w:w="817"/>
        <w:gridCol w:w="817"/>
        <w:gridCol w:w="817"/>
        <w:gridCol w:w="817"/>
        <w:gridCol w:w="817"/>
        <w:gridCol w:w="817"/>
        <w:gridCol w:w="7"/>
      </w:tblGrid>
      <w:tr w:rsidR="00830039" w:rsidRPr="006A2910" w:rsidTr="008272CB">
        <w:trPr>
          <w:trHeight w:val="346"/>
        </w:trPr>
        <w:tc>
          <w:tcPr>
            <w:tcW w:w="9267" w:type="dxa"/>
            <w:gridSpan w:val="10"/>
            <w:tcBorders>
              <w:top w:val="single" w:sz="12" w:space="0" w:color="auto"/>
              <w:left w:val="nil"/>
              <w:bottom w:val="single" w:sz="12" w:space="0" w:color="auto"/>
              <w:right w:val="nil"/>
            </w:tcBorders>
            <w:shd w:val="clear" w:color="auto" w:fill="auto"/>
            <w:vAlign w:val="center"/>
            <w:hideMark/>
          </w:tcPr>
          <w:p w:rsidR="00830039" w:rsidRPr="006A2910" w:rsidRDefault="00830039" w:rsidP="008272CB">
            <w:pPr>
              <w:widowControl/>
              <w:autoSpaceDE/>
              <w:autoSpaceDN/>
              <w:adjustRightInd/>
              <w:rPr>
                <w:b/>
                <w:bCs/>
                <w:color w:val="000000"/>
                <w:sz w:val="22"/>
                <w:szCs w:val="22"/>
              </w:rPr>
            </w:pPr>
            <w:r w:rsidRPr="006A2910">
              <w:rPr>
                <w:b/>
                <w:bCs/>
                <w:color w:val="000000"/>
                <w:sz w:val="22"/>
                <w:szCs w:val="22"/>
              </w:rPr>
              <w:t>Tabel 4.3. De økonomiske konsekvenser af forslag om udvid</w:t>
            </w:r>
            <w:r>
              <w:rPr>
                <w:b/>
                <w:bCs/>
                <w:color w:val="000000"/>
                <w:sz w:val="22"/>
                <w:szCs w:val="22"/>
              </w:rPr>
              <w:t>et tredjepartsindberetning vedrørende</w:t>
            </w:r>
            <w:r w:rsidRPr="006A2910">
              <w:rPr>
                <w:b/>
                <w:bCs/>
                <w:color w:val="000000"/>
                <w:sz w:val="22"/>
                <w:szCs w:val="22"/>
              </w:rPr>
              <w:t xml:space="preserve"> finansielle produkter</w:t>
            </w:r>
          </w:p>
        </w:tc>
      </w:tr>
      <w:tr w:rsidR="00830039" w:rsidRPr="006A2910" w:rsidTr="008272CB">
        <w:trPr>
          <w:gridAfter w:val="1"/>
          <w:wAfter w:w="7" w:type="dxa"/>
          <w:trHeight w:val="621"/>
        </w:trPr>
        <w:tc>
          <w:tcPr>
            <w:tcW w:w="2724" w:type="dxa"/>
            <w:tcBorders>
              <w:top w:val="single" w:sz="12" w:space="0" w:color="auto"/>
              <w:left w:val="nil"/>
              <w:right w:val="single" w:sz="12" w:space="0" w:color="auto"/>
            </w:tcBorders>
            <w:shd w:val="clear" w:color="auto" w:fill="auto"/>
            <w:vAlign w:val="center"/>
            <w:hideMark/>
          </w:tcPr>
          <w:p w:rsidR="00830039" w:rsidRPr="006A2910" w:rsidRDefault="00830039" w:rsidP="008272CB">
            <w:pPr>
              <w:widowControl/>
              <w:autoSpaceDE/>
              <w:autoSpaceDN/>
              <w:adjustRightInd/>
              <w:rPr>
                <w:color w:val="000000"/>
                <w:sz w:val="18"/>
                <w:szCs w:val="18"/>
              </w:rPr>
            </w:pPr>
            <w:r w:rsidRPr="006A2910">
              <w:rPr>
                <w:color w:val="000000"/>
                <w:sz w:val="18"/>
                <w:szCs w:val="18"/>
              </w:rPr>
              <w:t>Mio. kr. (2015-niveau)</w:t>
            </w:r>
          </w:p>
        </w:tc>
        <w:tc>
          <w:tcPr>
            <w:tcW w:w="817" w:type="dxa"/>
            <w:tcBorders>
              <w:top w:val="single" w:sz="12" w:space="0" w:color="auto"/>
              <w:left w:val="single" w:sz="12" w:space="0" w:color="auto"/>
              <w:bottom w:val="single" w:sz="8" w:space="0" w:color="000000"/>
              <w:right w:val="single" w:sz="12" w:space="0" w:color="auto"/>
            </w:tcBorders>
            <w:shd w:val="clear" w:color="auto" w:fill="auto"/>
            <w:vAlign w:val="center"/>
            <w:hideMark/>
          </w:tcPr>
          <w:p w:rsidR="00830039" w:rsidRPr="006A2910" w:rsidRDefault="00830039" w:rsidP="008272CB">
            <w:pPr>
              <w:widowControl/>
              <w:autoSpaceDE/>
              <w:autoSpaceDN/>
              <w:adjustRightInd/>
              <w:jc w:val="center"/>
              <w:rPr>
                <w:color w:val="000000"/>
                <w:sz w:val="18"/>
                <w:szCs w:val="18"/>
              </w:rPr>
            </w:pPr>
            <w:r w:rsidRPr="006A2910">
              <w:rPr>
                <w:color w:val="000000"/>
                <w:sz w:val="18"/>
                <w:szCs w:val="18"/>
              </w:rPr>
              <w:t>Varig virkning</w:t>
            </w:r>
          </w:p>
        </w:tc>
        <w:tc>
          <w:tcPr>
            <w:tcW w:w="81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30039" w:rsidRDefault="00830039" w:rsidP="008272CB">
            <w:pPr>
              <w:widowControl/>
              <w:autoSpaceDE/>
              <w:autoSpaceDN/>
              <w:adjustRightInd/>
              <w:jc w:val="center"/>
              <w:rPr>
                <w:color w:val="000000"/>
                <w:sz w:val="18"/>
                <w:szCs w:val="18"/>
              </w:rPr>
            </w:pPr>
          </w:p>
          <w:p w:rsidR="00830039" w:rsidRPr="006A2910" w:rsidRDefault="00830039" w:rsidP="008272CB">
            <w:pPr>
              <w:widowControl/>
              <w:autoSpaceDE/>
              <w:autoSpaceDN/>
              <w:adjustRightInd/>
              <w:jc w:val="center"/>
              <w:rPr>
                <w:color w:val="000000"/>
                <w:sz w:val="18"/>
                <w:szCs w:val="18"/>
              </w:rPr>
            </w:pPr>
            <w:r w:rsidRPr="006A2910">
              <w:rPr>
                <w:color w:val="000000"/>
                <w:sz w:val="18"/>
                <w:szCs w:val="18"/>
              </w:rPr>
              <w:t>2015</w:t>
            </w:r>
          </w:p>
          <w:p w:rsidR="00830039" w:rsidRPr="006A2910" w:rsidRDefault="00830039" w:rsidP="008272CB">
            <w:pPr>
              <w:jc w:val="center"/>
              <w:rPr>
                <w:color w:val="000000"/>
                <w:sz w:val="18"/>
                <w:szCs w:val="18"/>
              </w:rPr>
            </w:pPr>
          </w:p>
        </w:tc>
        <w:tc>
          <w:tcPr>
            <w:tcW w:w="81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30039" w:rsidRDefault="00830039" w:rsidP="008272CB">
            <w:pPr>
              <w:widowControl/>
              <w:autoSpaceDE/>
              <w:autoSpaceDN/>
              <w:adjustRightInd/>
              <w:jc w:val="center"/>
              <w:rPr>
                <w:color w:val="000000"/>
                <w:sz w:val="18"/>
                <w:szCs w:val="18"/>
              </w:rPr>
            </w:pPr>
          </w:p>
          <w:p w:rsidR="00830039" w:rsidRPr="006A2910" w:rsidRDefault="00830039" w:rsidP="008272CB">
            <w:pPr>
              <w:widowControl/>
              <w:autoSpaceDE/>
              <w:autoSpaceDN/>
              <w:adjustRightInd/>
              <w:jc w:val="center"/>
              <w:rPr>
                <w:color w:val="000000"/>
                <w:sz w:val="18"/>
                <w:szCs w:val="18"/>
              </w:rPr>
            </w:pPr>
            <w:r w:rsidRPr="006A2910">
              <w:rPr>
                <w:color w:val="000000"/>
                <w:sz w:val="18"/>
                <w:szCs w:val="18"/>
              </w:rPr>
              <w:t>2016</w:t>
            </w:r>
          </w:p>
          <w:p w:rsidR="00830039" w:rsidRPr="006A2910" w:rsidRDefault="00830039" w:rsidP="008272CB">
            <w:pPr>
              <w:jc w:val="center"/>
              <w:rPr>
                <w:color w:val="000000"/>
                <w:sz w:val="18"/>
                <w:szCs w:val="18"/>
              </w:rPr>
            </w:pPr>
          </w:p>
        </w:tc>
        <w:tc>
          <w:tcPr>
            <w:tcW w:w="81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30039" w:rsidRDefault="00830039" w:rsidP="008272CB">
            <w:pPr>
              <w:widowControl/>
              <w:autoSpaceDE/>
              <w:autoSpaceDN/>
              <w:adjustRightInd/>
              <w:jc w:val="center"/>
              <w:rPr>
                <w:color w:val="000000"/>
                <w:sz w:val="18"/>
                <w:szCs w:val="18"/>
              </w:rPr>
            </w:pPr>
          </w:p>
          <w:p w:rsidR="00830039" w:rsidRPr="006A2910" w:rsidRDefault="00830039" w:rsidP="008272CB">
            <w:pPr>
              <w:widowControl/>
              <w:autoSpaceDE/>
              <w:autoSpaceDN/>
              <w:adjustRightInd/>
              <w:jc w:val="center"/>
              <w:rPr>
                <w:color w:val="000000"/>
                <w:sz w:val="18"/>
                <w:szCs w:val="18"/>
              </w:rPr>
            </w:pPr>
            <w:r w:rsidRPr="006A2910">
              <w:rPr>
                <w:color w:val="000000"/>
                <w:sz w:val="18"/>
                <w:szCs w:val="18"/>
              </w:rPr>
              <w:t>2017</w:t>
            </w:r>
          </w:p>
          <w:p w:rsidR="00830039" w:rsidRPr="006A2910" w:rsidRDefault="00830039" w:rsidP="008272CB">
            <w:pPr>
              <w:jc w:val="center"/>
              <w:rPr>
                <w:color w:val="000000"/>
                <w:sz w:val="18"/>
                <w:szCs w:val="18"/>
              </w:rPr>
            </w:pPr>
          </w:p>
        </w:tc>
        <w:tc>
          <w:tcPr>
            <w:tcW w:w="81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30039" w:rsidRDefault="00830039" w:rsidP="008272CB">
            <w:pPr>
              <w:widowControl/>
              <w:autoSpaceDE/>
              <w:autoSpaceDN/>
              <w:adjustRightInd/>
              <w:jc w:val="center"/>
              <w:rPr>
                <w:color w:val="000000"/>
                <w:sz w:val="18"/>
                <w:szCs w:val="18"/>
              </w:rPr>
            </w:pPr>
          </w:p>
          <w:p w:rsidR="00830039" w:rsidRPr="006A2910" w:rsidRDefault="00830039" w:rsidP="008272CB">
            <w:pPr>
              <w:widowControl/>
              <w:autoSpaceDE/>
              <w:autoSpaceDN/>
              <w:adjustRightInd/>
              <w:jc w:val="center"/>
              <w:rPr>
                <w:color w:val="000000"/>
                <w:sz w:val="18"/>
                <w:szCs w:val="18"/>
              </w:rPr>
            </w:pPr>
            <w:r w:rsidRPr="006A2910">
              <w:rPr>
                <w:color w:val="000000"/>
                <w:sz w:val="18"/>
                <w:szCs w:val="18"/>
              </w:rPr>
              <w:t>2018</w:t>
            </w:r>
          </w:p>
          <w:p w:rsidR="00830039" w:rsidRPr="006A2910" w:rsidRDefault="00830039" w:rsidP="008272CB">
            <w:pPr>
              <w:jc w:val="center"/>
              <w:rPr>
                <w:color w:val="000000"/>
                <w:sz w:val="18"/>
                <w:szCs w:val="18"/>
              </w:rPr>
            </w:pPr>
          </w:p>
        </w:tc>
        <w:tc>
          <w:tcPr>
            <w:tcW w:w="81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30039" w:rsidRDefault="00830039" w:rsidP="008272CB">
            <w:pPr>
              <w:widowControl/>
              <w:autoSpaceDE/>
              <w:autoSpaceDN/>
              <w:adjustRightInd/>
              <w:jc w:val="center"/>
              <w:rPr>
                <w:color w:val="000000"/>
                <w:sz w:val="18"/>
                <w:szCs w:val="18"/>
              </w:rPr>
            </w:pPr>
          </w:p>
          <w:p w:rsidR="00830039" w:rsidRPr="006A2910" w:rsidRDefault="00830039" w:rsidP="008272CB">
            <w:pPr>
              <w:widowControl/>
              <w:autoSpaceDE/>
              <w:autoSpaceDN/>
              <w:adjustRightInd/>
              <w:jc w:val="center"/>
              <w:rPr>
                <w:color w:val="000000"/>
                <w:sz w:val="18"/>
                <w:szCs w:val="18"/>
              </w:rPr>
            </w:pPr>
            <w:r w:rsidRPr="006A2910">
              <w:rPr>
                <w:color w:val="000000"/>
                <w:sz w:val="18"/>
                <w:szCs w:val="18"/>
              </w:rPr>
              <w:t>2019</w:t>
            </w:r>
          </w:p>
          <w:p w:rsidR="00830039" w:rsidRPr="006A2910" w:rsidRDefault="00830039" w:rsidP="008272CB">
            <w:pPr>
              <w:jc w:val="center"/>
              <w:rPr>
                <w:color w:val="000000"/>
                <w:sz w:val="18"/>
                <w:szCs w:val="18"/>
              </w:rPr>
            </w:pPr>
          </w:p>
        </w:tc>
        <w:tc>
          <w:tcPr>
            <w:tcW w:w="81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30039" w:rsidRDefault="00830039" w:rsidP="008272CB">
            <w:pPr>
              <w:widowControl/>
              <w:autoSpaceDE/>
              <w:autoSpaceDN/>
              <w:adjustRightInd/>
              <w:jc w:val="center"/>
              <w:rPr>
                <w:color w:val="000000"/>
                <w:sz w:val="18"/>
                <w:szCs w:val="18"/>
              </w:rPr>
            </w:pPr>
          </w:p>
          <w:p w:rsidR="00830039" w:rsidRPr="006A2910" w:rsidRDefault="00830039" w:rsidP="008272CB">
            <w:pPr>
              <w:widowControl/>
              <w:autoSpaceDE/>
              <w:autoSpaceDN/>
              <w:adjustRightInd/>
              <w:jc w:val="center"/>
              <w:rPr>
                <w:color w:val="000000"/>
                <w:sz w:val="18"/>
                <w:szCs w:val="18"/>
              </w:rPr>
            </w:pPr>
            <w:r w:rsidRPr="006A2910">
              <w:rPr>
                <w:color w:val="000000"/>
                <w:sz w:val="18"/>
                <w:szCs w:val="18"/>
              </w:rPr>
              <w:t>2020</w:t>
            </w:r>
          </w:p>
          <w:p w:rsidR="00830039" w:rsidRPr="006A2910" w:rsidRDefault="00830039" w:rsidP="008272CB">
            <w:pPr>
              <w:jc w:val="center"/>
              <w:rPr>
                <w:color w:val="000000"/>
                <w:sz w:val="18"/>
                <w:szCs w:val="18"/>
              </w:rPr>
            </w:pPr>
          </w:p>
        </w:tc>
        <w:tc>
          <w:tcPr>
            <w:tcW w:w="817" w:type="dxa"/>
            <w:tcBorders>
              <w:top w:val="single" w:sz="12" w:space="0" w:color="auto"/>
              <w:left w:val="single" w:sz="12" w:space="0" w:color="auto"/>
              <w:bottom w:val="single" w:sz="8" w:space="0" w:color="000000"/>
              <w:right w:val="nil"/>
            </w:tcBorders>
            <w:shd w:val="clear" w:color="auto" w:fill="auto"/>
            <w:vAlign w:val="center"/>
            <w:hideMark/>
          </w:tcPr>
          <w:p w:rsidR="00830039" w:rsidRPr="006A2910" w:rsidRDefault="00830039" w:rsidP="008272CB">
            <w:pPr>
              <w:widowControl/>
              <w:autoSpaceDE/>
              <w:autoSpaceDN/>
              <w:adjustRightInd/>
              <w:jc w:val="center"/>
              <w:rPr>
                <w:color w:val="000000"/>
                <w:sz w:val="18"/>
                <w:szCs w:val="18"/>
              </w:rPr>
            </w:pPr>
            <w:r w:rsidRPr="006A2910">
              <w:rPr>
                <w:color w:val="000000"/>
                <w:sz w:val="18"/>
                <w:szCs w:val="18"/>
              </w:rPr>
              <w:t>Finansår 2015</w:t>
            </w:r>
          </w:p>
        </w:tc>
      </w:tr>
      <w:tr w:rsidR="00830039" w:rsidRPr="006A2910" w:rsidTr="008272CB">
        <w:trPr>
          <w:gridAfter w:val="1"/>
          <w:wAfter w:w="7" w:type="dxa"/>
          <w:trHeight w:val="505"/>
        </w:trPr>
        <w:tc>
          <w:tcPr>
            <w:tcW w:w="2724" w:type="dxa"/>
            <w:tcBorders>
              <w:top w:val="single" w:sz="12" w:space="0" w:color="auto"/>
              <w:left w:val="nil"/>
              <w:right w:val="single" w:sz="12" w:space="0" w:color="auto"/>
            </w:tcBorders>
            <w:shd w:val="clear" w:color="auto" w:fill="auto"/>
            <w:vAlign w:val="center"/>
            <w:hideMark/>
          </w:tcPr>
          <w:p w:rsidR="00830039" w:rsidRPr="006A2910" w:rsidRDefault="00830039" w:rsidP="008272CB">
            <w:pPr>
              <w:widowControl/>
              <w:autoSpaceDE/>
              <w:autoSpaceDN/>
              <w:adjustRightInd/>
              <w:rPr>
                <w:color w:val="000000"/>
                <w:sz w:val="18"/>
                <w:szCs w:val="18"/>
              </w:rPr>
            </w:pPr>
            <w:r w:rsidRPr="006A2910">
              <w:rPr>
                <w:color w:val="000000"/>
                <w:sz w:val="18"/>
                <w:szCs w:val="18"/>
              </w:rPr>
              <w:t>Umiddelbar provenuvirkning</w:t>
            </w:r>
          </w:p>
        </w:tc>
        <w:tc>
          <w:tcPr>
            <w:tcW w:w="817" w:type="dxa"/>
            <w:tcBorders>
              <w:top w:val="single" w:sz="12" w:space="0" w:color="auto"/>
              <w:left w:val="single" w:sz="12" w:space="0" w:color="auto"/>
              <w:right w:val="single" w:sz="12" w:space="0" w:color="auto"/>
            </w:tcBorders>
            <w:shd w:val="clear" w:color="auto" w:fill="auto"/>
            <w:vAlign w:val="center"/>
            <w:hideMark/>
          </w:tcPr>
          <w:p w:rsidR="00830039" w:rsidRPr="006A2910" w:rsidRDefault="00830039" w:rsidP="008272CB">
            <w:pPr>
              <w:widowControl/>
              <w:autoSpaceDE/>
              <w:autoSpaceDN/>
              <w:adjustRightInd/>
              <w:jc w:val="right"/>
              <w:rPr>
                <w:color w:val="000000"/>
                <w:sz w:val="18"/>
                <w:szCs w:val="18"/>
              </w:rPr>
            </w:pPr>
            <w:r w:rsidRPr="006A2910">
              <w:rPr>
                <w:color w:val="000000"/>
                <w:sz w:val="18"/>
                <w:szCs w:val="18"/>
              </w:rPr>
              <w:t>95</w:t>
            </w:r>
          </w:p>
        </w:tc>
        <w:tc>
          <w:tcPr>
            <w:tcW w:w="817" w:type="dxa"/>
            <w:tcBorders>
              <w:top w:val="single" w:sz="12" w:space="0" w:color="auto"/>
              <w:left w:val="single" w:sz="12" w:space="0" w:color="auto"/>
              <w:right w:val="nil"/>
            </w:tcBorders>
            <w:shd w:val="clear" w:color="auto" w:fill="auto"/>
            <w:vAlign w:val="center"/>
            <w:hideMark/>
          </w:tcPr>
          <w:p w:rsidR="00830039" w:rsidRPr="006A2910" w:rsidRDefault="00830039" w:rsidP="008272CB">
            <w:pPr>
              <w:widowControl/>
              <w:autoSpaceDE/>
              <w:autoSpaceDN/>
              <w:adjustRightInd/>
              <w:jc w:val="right"/>
              <w:rPr>
                <w:color w:val="000000"/>
                <w:sz w:val="18"/>
                <w:szCs w:val="18"/>
              </w:rPr>
            </w:pPr>
            <w:r w:rsidRPr="006A2910">
              <w:rPr>
                <w:color w:val="000000"/>
                <w:sz w:val="18"/>
                <w:szCs w:val="18"/>
              </w:rPr>
              <w:t xml:space="preserve">             - </w:t>
            </w:r>
          </w:p>
        </w:tc>
        <w:tc>
          <w:tcPr>
            <w:tcW w:w="817" w:type="dxa"/>
            <w:tcBorders>
              <w:top w:val="single" w:sz="12" w:space="0" w:color="auto"/>
              <w:left w:val="nil"/>
              <w:right w:val="nil"/>
            </w:tcBorders>
            <w:shd w:val="clear" w:color="auto" w:fill="auto"/>
            <w:vAlign w:val="center"/>
            <w:hideMark/>
          </w:tcPr>
          <w:p w:rsidR="00830039" w:rsidRPr="006A2910" w:rsidRDefault="00830039" w:rsidP="008272CB">
            <w:pPr>
              <w:widowControl/>
              <w:autoSpaceDE/>
              <w:autoSpaceDN/>
              <w:adjustRightInd/>
              <w:jc w:val="right"/>
              <w:rPr>
                <w:color w:val="000000"/>
                <w:sz w:val="18"/>
                <w:szCs w:val="18"/>
              </w:rPr>
            </w:pPr>
            <w:r w:rsidRPr="006A2910">
              <w:rPr>
                <w:color w:val="000000"/>
                <w:sz w:val="18"/>
                <w:szCs w:val="18"/>
              </w:rPr>
              <w:t>65</w:t>
            </w:r>
          </w:p>
        </w:tc>
        <w:tc>
          <w:tcPr>
            <w:tcW w:w="817" w:type="dxa"/>
            <w:tcBorders>
              <w:top w:val="single" w:sz="12" w:space="0" w:color="auto"/>
              <w:left w:val="nil"/>
              <w:right w:val="nil"/>
            </w:tcBorders>
            <w:shd w:val="clear" w:color="auto" w:fill="auto"/>
            <w:vAlign w:val="center"/>
            <w:hideMark/>
          </w:tcPr>
          <w:p w:rsidR="00830039" w:rsidRPr="006A2910" w:rsidRDefault="00830039" w:rsidP="008272CB">
            <w:pPr>
              <w:widowControl/>
              <w:autoSpaceDE/>
              <w:autoSpaceDN/>
              <w:adjustRightInd/>
              <w:jc w:val="right"/>
              <w:rPr>
                <w:color w:val="000000"/>
                <w:sz w:val="18"/>
                <w:szCs w:val="18"/>
              </w:rPr>
            </w:pPr>
            <w:r w:rsidRPr="006A2910">
              <w:rPr>
                <w:color w:val="000000"/>
                <w:sz w:val="18"/>
                <w:szCs w:val="18"/>
              </w:rPr>
              <w:t>65</w:t>
            </w:r>
          </w:p>
        </w:tc>
        <w:tc>
          <w:tcPr>
            <w:tcW w:w="817" w:type="dxa"/>
            <w:tcBorders>
              <w:top w:val="single" w:sz="12" w:space="0" w:color="auto"/>
              <w:left w:val="nil"/>
              <w:right w:val="nil"/>
            </w:tcBorders>
            <w:shd w:val="clear" w:color="auto" w:fill="auto"/>
            <w:vAlign w:val="center"/>
            <w:hideMark/>
          </w:tcPr>
          <w:p w:rsidR="00830039" w:rsidRPr="006A2910" w:rsidRDefault="00830039" w:rsidP="008272CB">
            <w:pPr>
              <w:widowControl/>
              <w:autoSpaceDE/>
              <w:autoSpaceDN/>
              <w:adjustRightInd/>
              <w:jc w:val="right"/>
              <w:rPr>
                <w:color w:val="000000"/>
                <w:sz w:val="18"/>
                <w:szCs w:val="18"/>
              </w:rPr>
            </w:pPr>
            <w:r w:rsidRPr="006A2910">
              <w:rPr>
                <w:color w:val="000000"/>
                <w:sz w:val="18"/>
                <w:szCs w:val="18"/>
              </w:rPr>
              <w:t>100</w:t>
            </w:r>
          </w:p>
        </w:tc>
        <w:tc>
          <w:tcPr>
            <w:tcW w:w="817" w:type="dxa"/>
            <w:tcBorders>
              <w:top w:val="single" w:sz="12" w:space="0" w:color="auto"/>
              <w:left w:val="nil"/>
              <w:right w:val="nil"/>
            </w:tcBorders>
            <w:shd w:val="clear" w:color="auto" w:fill="auto"/>
            <w:vAlign w:val="center"/>
            <w:hideMark/>
          </w:tcPr>
          <w:p w:rsidR="00830039" w:rsidRPr="006A2910" w:rsidRDefault="00830039" w:rsidP="008272CB">
            <w:pPr>
              <w:widowControl/>
              <w:autoSpaceDE/>
              <w:autoSpaceDN/>
              <w:adjustRightInd/>
              <w:jc w:val="right"/>
              <w:rPr>
                <w:color w:val="000000"/>
                <w:sz w:val="18"/>
                <w:szCs w:val="18"/>
              </w:rPr>
            </w:pPr>
            <w:r w:rsidRPr="006A2910">
              <w:rPr>
                <w:color w:val="000000"/>
                <w:sz w:val="18"/>
                <w:szCs w:val="18"/>
              </w:rPr>
              <w:t>100</w:t>
            </w:r>
          </w:p>
        </w:tc>
        <w:tc>
          <w:tcPr>
            <w:tcW w:w="817" w:type="dxa"/>
            <w:tcBorders>
              <w:top w:val="single" w:sz="12" w:space="0" w:color="auto"/>
              <w:left w:val="nil"/>
              <w:right w:val="single" w:sz="12" w:space="0" w:color="auto"/>
            </w:tcBorders>
            <w:shd w:val="clear" w:color="auto" w:fill="auto"/>
            <w:vAlign w:val="center"/>
            <w:hideMark/>
          </w:tcPr>
          <w:p w:rsidR="00830039" w:rsidRPr="006A2910" w:rsidRDefault="00830039" w:rsidP="008272CB">
            <w:pPr>
              <w:widowControl/>
              <w:autoSpaceDE/>
              <w:autoSpaceDN/>
              <w:adjustRightInd/>
              <w:jc w:val="right"/>
              <w:rPr>
                <w:color w:val="000000"/>
                <w:sz w:val="18"/>
                <w:szCs w:val="18"/>
              </w:rPr>
            </w:pPr>
            <w:r w:rsidRPr="006A2910">
              <w:rPr>
                <w:color w:val="000000"/>
                <w:sz w:val="18"/>
                <w:szCs w:val="18"/>
              </w:rPr>
              <w:t>100</w:t>
            </w:r>
          </w:p>
        </w:tc>
        <w:tc>
          <w:tcPr>
            <w:tcW w:w="817" w:type="dxa"/>
            <w:tcBorders>
              <w:top w:val="single" w:sz="12" w:space="0" w:color="auto"/>
              <w:left w:val="single" w:sz="12" w:space="0" w:color="auto"/>
              <w:right w:val="nil"/>
            </w:tcBorders>
            <w:shd w:val="clear" w:color="auto" w:fill="auto"/>
            <w:vAlign w:val="center"/>
            <w:hideMark/>
          </w:tcPr>
          <w:p w:rsidR="00830039" w:rsidRPr="006A2910" w:rsidRDefault="00830039" w:rsidP="008272CB">
            <w:pPr>
              <w:widowControl/>
              <w:autoSpaceDE/>
              <w:autoSpaceDN/>
              <w:adjustRightInd/>
              <w:jc w:val="right"/>
              <w:rPr>
                <w:color w:val="000000"/>
                <w:sz w:val="18"/>
                <w:szCs w:val="18"/>
              </w:rPr>
            </w:pPr>
            <w:r w:rsidRPr="006A2910">
              <w:rPr>
                <w:color w:val="000000"/>
                <w:sz w:val="18"/>
                <w:szCs w:val="18"/>
              </w:rPr>
              <w:t>0</w:t>
            </w:r>
          </w:p>
        </w:tc>
      </w:tr>
      <w:tr w:rsidR="00830039" w:rsidRPr="006A2910" w:rsidTr="008272CB">
        <w:trPr>
          <w:gridAfter w:val="1"/>
          <w:wAfter w:w="7" w:type="dxa"/>
          <w:trHeight w:val="505"/>
        </w:trPr>
        <w:tc>
          <w:tcPr>
            <w:tcW w:w="2724" w:type="dxa"/>
            <w:tcBorders>
              <w:top w:val="nil"/>
              <w:left w:val="nil"/>
              <w:right w:val="single" w:sz="12" w:space="0" w:color="auto"/>
            </w:tcBorders>
            <w:shd w:val="clear" w:color="auto" w:fill="auto"/>
            <w:vAlign w:val="center"/>
            <w:hideMark/>
          </w:tcPr>
          <w:p w:rsidR="00830039" w:rsidRPr="006A2910" w:rsidRDefault="00830039" w:rsidP="008272CB">
            <w:pPr>
              <w:widowControl/>
              <w:autoSpaceDE/>
              <w:autoSpaceDN/>
              <w:adjustRightInd/>
              <w:ind w:firstLineChars="200" w:firstLine="360"/>
              <w:rPr>
                <w:i/>
                <w:iCs/>
                <w:color w:val="000000"/>
                <w:sz w:val="18"/>
                <w:szCs w:val="18"/>
              </w:rPr>
            </w:pPr>
            <w:r w:rsidRPr="006A2910">
              <w:rPr>
                <w:i/>
                <w:iCs/>
                <w:color w:val="000000"/>
                <w:sz w:val="18"/>
                <w:szCs w:val="18"/>
              </w:rPr>
              <w:lastRenderedPageBreak/>
              <w:t>heraf kommuneandel</w:t>
            </w:r>
          </w:p>
        </w:tc>
        <w:tc>
          <w:tcPr>
            <w:tcW w:w="817" w:type="dxa"/>
            <w:tcBorders>
              <w:top w:val="nil"/>
              <w:left w:val="single" w:sz="12" w:space="0" w:color="auto"/>
              <w:right w:val="single" w:sz="12" w:space="0" w:color="auto"/>
            </w:tcBorders>
            <w:shd w:val="clear" w:color="auto" w:fill="auto"/>
            <w:vAlign w:val="center"/>
            <w:hideMark/>
          </w:tcPr>
          <w:p w:rsidR="00830039" w:rsidRPr="006A2910" w:rsidRDefault="00830039" w:rsidP="008272CB">
            <w:pPr>
              <w:widowControl/>
              <w:autoSpaceDE/>
              <w:autoSpaceDN/>
              <w:adjustRightInd/>
              <w:jc w:val="right"/>
              <w:rPr>
                <w:i/>
                <w:iCs/>
                <w:color w:val="000000"/>
                <w:sz w:val="18"/>
                <w:szCs w:val="18"/>
              </w:rPr>
            </w:pPr>
            <w:r w:rsidRPr="006A2910">
              <w:rPr>
                <w:i/>
                <w:iCs/>
                <w:color w:val="000000"/>
                <w:sz w:val="18"/>
                <w:szCs w:val="18"/>
              </w:rPr>
              <w:t> </w:t>
            </w:r>
          </w:p>
        </w:tc>
        <w:tc>
          <w:tcPr>
            <w:tcW w:w="817" w:type="dxa"/>
            <w:tcBorders>
              <w:top w:val="nil"/>
              <w:left w:val="single" w:sz="12" w:space="0" w:color="auto"/>
              <w:right w:val="nil"/>
            </w:tcBorders>
            <w:shd w:val="clear" w:color="auto" w:fill="auto"/>
            <w:vAlign w:val="center"/>
            <w:hideMark/>
          </w:tcPr>
          <w:p w:rsidR="00830039" w:rsidRPr="006A2910" w:rsidRDefault="00830039" w:rsidP="008272CB">
            <w:pPr>
              <w:widowControl/>
              <w:autoSpaceDE/>
              <w:autoSpaceDN/>
              <w:adjustRightInd/>
              <w:jc w:val="right"/>
              <w:rPr>
                <w:i/>
                <w:iCs/>
                <w:color w:val="000000"/>
                <w:sz w:val="18"/>
                <w:szCs w:val="18"/>
              </w:rPr>
            </w:pPr>
            <w:r w:rsidRPr="006A2910">
              <w:rPr>
                <w:i/>
                <w:iCs/>
                <w:color w:val="000000"/>
                <w:sz w:val="18"/>
                <w:szCs w:val="18"/>
              </w:rPr>
              <w:t xml:space="preserve">            - </w:t>
            </w:r>
          </w:p>
        </w:tc>
        <w:tc>
          <w:tcPr>
            <w:tcW w:w="817" w:type="dxa"/>
            <w:tcBorders>
              <w:top w:val="nil"/>
              <w:left w:val="nil"/>
              <w:right w:val="nil"/>
            </w:tcBorders>
            <w:shd w:val="clear" w:color="auto" w:fill="auto"/>
            <w:vAlign w:val="center"/>
            <w:hideMark/>
          </w:tcPr>
          <w:p w:rsidR="00830039" w:rsidRPr="006A2910" w:rsidRDefault="00830039" w:rsidP="008272CB">
            <w:pPr>
              <w:widowControl/>
              <w:autoSpaceDE/>
              <w:autoSpaceDN/>
              <w:adjustRightInd/>
              <w:jc w:val="right"/>
              <w:rPr>
                <w:i/>
                <w:iCs/>
                <w:color w:val="000000"/>
                <w:sz w:val="18"/>
                <w:szCs w:val="18"/>
              </w:rPr>
            </w:pPr>
            <w:r w:rsidRPr="006A2910">
              <w:rPr>
                <w:i/>
                <w:iCs/>
                <w:color w:val="000000"/>
                <w:sz w:val="18"/>
                <w:szCs w:val="18"/>
              </w:rPr>
              <w:t>30</w:t>
            </w:r>
          </w:p>
        </w:tc>
        <w:tc>
          <w:tcPr>
            <w:tcW w:w="817" w:type="dxa"/>
            <w:tcBorders>
              <w:top w:val="nil"/>
              <w:left w:val="nil"/>
              <w:right w:val="nil"/>
            </w:tcBorders>
            <w:shd w:val="clear" w:color="auto" w:fill="auto"/>
            <w:vAlign w:val="center"/>
            <w:hideMark/>
          </w:tcPr>
          <w:p w:rsidR="00830039" w:rsidRPr="006A2910" w:rsidRDefault="00830039" w:rsidP="008272CB">
            <w:pPr>
              <w:widowControl/>
              <w:autoSpaceDE/>
              <w:autoSpaceDN/>
              <w:adjustRightInd/>
              <w:jc w:val="right"/>
              <w:rPr>
                <w:i/>
                <w:iCs/>
                <w:color w:val="000000"/>
                <w:sz w:val="18"/>
                <w:szCs w:val="18"/>
              </w:rPr>
            </w:pPr>
            <w:r w:rsidRPr="006A2910">
              <w:rPr>
                <w:i/>
                <w:iCs/>
                <w:color w:val="000000"/>
                <w:sz w:val="18"/>
                <w:szCs w:val="18"/>
              </w:rPr>
              <w:t>30</w:t>
            </w:r>
          </w:p>
        </w:tc>
        <w:tc>
          <w:tcPr>
            <w:tcW w:w="817" w:type="dxa"/>
            <w:tcBorders>
              <w:top w:val="nil"/>
              <w:left w:val="nil"/>
              <w:right w:val="nil"/>
            </w:tcBorders>
            <w:shd w:val="clear" w:color="auto" w:fill="auto"/>
            <w:vAlign w:val="center"/>
            <w:hideMark/>
          </w:tcPr>
          <w:p w:rsidR="00830039" w:rsidRPr="006A2910" w:rsidRDefault="00830039" w:rsidP="008272CB">
            <w:pPr>
              <w:widowControl/>
              <w:autoSpaceDE/>
              <w:autoSpaceDN/>
              <w:adjustRightInd/>
              <w:jc w:val="right"/>
              <w:rPr>
                <w:i/>
                <w:iCs/>
                <w:color w:val="000000"/>
                <w:sz w:val="18"/>
                <w:szCs w:val="18"/>
              </w:rPr>
            </w:pPr>
            <w:r w:rsidRPr="006A2910">
              <w:rPr>
                <w:i/>
                <w:iCs/>
                <w:color w:val="000000"/>
                <w:sz w:val="18"/>
                <w:szCs w:val="18"/>
              </w:rPr>
              <w:t>30</w:t>
            </w:r>
          </w:p>
        </w:tc>
        <w:tc>
          <w:tcPr>
            <w:tcW w:w="817" w:type="dxa"/>
            <w:tcBorders>
              <w:top w:val="nil"/>
              <w:left w:val="nil"/>
              <w:right w:val="nil"/>
            </w:tcBorders>
            <w:shd w:val="clear" w:color="auto" w:fill="auto"/>
            <w:vAlign w:val="center"/>
            <w:hideMark/>
          </w:tcPr>
          <w:p w:rsidR="00830039" w:rsidRPr="006A2910" w:rsidRDefault="00830039" w:rsidP="008272CB">
            <w:pPr>
              <w:widowControl/>
              <w:autoSpaceDE/>
              <w:autoSpaceDN/>
              <w:adjustRightInd/>
              <w:jc w:val="right"/>
              <w:rPr>
                <w:i/>
                <w:iCs/>
                <w:color w:val="000000"/>
                <w:sz w:val="18"/>
                <w:szCs w:val="18"/>
              </w:rPr>
            </w:pPr>
            <w:r w:rsidRPr="006A2910">
              <w:rPr>
                <w:i/>
                <w:iCs/>
                <w:color w:val="000000"/>
                <w:sz w:val="18"/>
                <w:szCs w:val="18"/>
              </w:rPr>
              <w:t>30</w:t>
            </w:r>
          </w:p>
        </w:tc>
        <w:tc>
          <w:tcPr>
            <w:tcW w:w="817" w:type="dxa"/>
            <w:tcBorders>
              <w:top w:val="nil"/>
              <w:left w:val="nil"/>
              <w:right w:val="single" w:sz="12" w:space="0" w:color="auto"/>
            </w:tcBorders>
            <w:shd w:val="clear" w:color="auto" w:fill="auto"/>
            <w:vAlign w:val="center"/>
            <w:hideMark/>
          </w:tcPr>
          <w:p w:rsidR="00830039" w:rsidRPr="006A2910" w:rsidRDefault="00830039" w:rsidP="008272CB">
            <w:pPr>
              <w:widowControl/>
              <w:autoSpaceDE/>
              <w:autoSpaceDN/>
              <w:adjustRightInd/>
              <w:jc w:val="right"/>
              <w:rPr>
                <w:i/>
                <w:iCs/>
                <w:color w:val="000000"/>
                <w:sz w:val="18"/>
                <w:szCs w:val="18"/>
              </w:rPr>
            </w:pPr>
            <w:r w:rsidRPr="006A2910">
              <w:rPr>
                <w:i/>
                <w:iCs/>
                <w:color w:val="000000"/>
                <w:sz w:val="18"/>
                <w:szCs w:val="18"/>
              </w:rPr>
              <w:t>30</w:t>
            </w:r>
          </w:p>
        </w:tc>
        <w:tc>
          <w:tcPr>
            <w:tcW w:w="817" w:type="dxa"/>
            <w:tcBorders>
              <w:top w:val="nil"/>
              <w:left w:val="single" w:sz="12" w:space="0" w:color="auto"/>
              <w:right w:val="nil"/>
            </w:tcBorders>
            <w:shd w:val="clear" w:color="auto" w:fill="auto"/>
            <w:vAlign w:val="center"/>
            <w:hideMark/>
          </w:tcPr>
          <w:p w:rsidR="00830039" w:rsidRPr="006A2910" w:rsidRDefault="00830039" w:rsidP="008272CB">
            <w:pPr>
              <w:widowControl/>
              <w:autoSpaceDE/>
              <w:autoSpaceDN/>
              <w:adjustRightInd/>
              <w:jc w:val="right"/>
              <w:rPr>
                <w:i/>
                <w:iCs/>
                <w:color w:val="000000"/>
                <w:sz w:val="18"/>
                <w:szCs w:val="18"/>
              </w:rPr>
            </w:pPr>
            <w:r w:rsidRPr="006A2910">
              <w:rPr>
                <w:i/>
                <w:iCs/>
                <w:color w:val="000000"/>
                <w:sz w:val="18"/>
                <w:szCs w:val="18"/>
              </w:rPr>
              <w:t xml:space="preserve">            - </w:t>
            </w:r>
          </w:p>
        </w:tc>
      </w:tr>
      <w:tr w:rsidR="00830039" w:rsidRPr="006A2910" w:rsidTr="008272CB">
        <w:trPr>
          <w:gridAfter w:val="1"/>
          <w:wAfter w:w="7" w:type="dxa"/>
          <w:trHeight w:val="505"/>
        </w:trPr>
        <w:tc>
          <w:tcPr>
            <w:tcW w:w="2724" w:type="dxa"/>
            <w:tcBorders>
              <w:left w:val="nil"/>
              <w:bottom w:val="single" w:sz="12" w:space="0" w:color="auto"/>
              <w:right w:val="single" w:sz="12" w:space="0" w:color="auto"/>
            </w:tcBorders>
            <w:shd w:val="clear" w:color="auto" w:fill="auto"/>
            <w:vAlign w:val="center"/>
            <w:hideMark/>
          </w:tcPr>
          <w:p w:rsidR="00830039" w:rsidRPr="006A2910" w:rsidRDefault="00830039" w:rsidP="008272CB">
            <w:pPr>
              <w:widowControl/>
              <w:autoSpaceDE/>
              <w:autoSpaceDN/>
              <w:adjustRightInd/>
              <w:rPr>
                <w:color w:val="000000"/>
                <w:sz w:val="18"/>
                <w:szCs w:val="18"/>
              </w:rPr>
            </w:pPr>
            <w:r w:rsidRPr="006A2910">
              <w:rPr>
                <w:color w:val="000000"/>
                <w:sz w:val="18"/>
                <w:szCs w:val="18"/>
              </w:rPr>
              <w:t>Provenuvirkning efter tilbageløb</w:t>
            </w:r>
          </w:p>
        </w:tc>
        <w:tc>
          <w:tcPr>
            <w:tcW w:w="817" w:type="dxa"/>
            <w:tcBorders>
              <w:left w:val="single" w:sz="12" w:space="0" w:color="auto"/>
              <w:bottom w:val="single" w:sz="12" w:space="0" w:color="auto"/>
              <w:right w:val="single" w:sz="12" w:space="0" w:color="auto"/>
            </w:tcBorders>
            <w:shd w:val="clear" w:color="auto" w:fill="auto"/>
            <w:vAlign w:val="center"/>
            <w:hideMark/>
          </w:tcPr>
          <w:p w:rsidR="00830039" w:rsidRPr="006A2910" w:rsidRDefault="00830039" w:rsidP="008272CB">
            <w:pPr>
              <w:widowControl/>
              <w:autoSpaceDE/>
              <w:autoSpaceDN/>
              <w:adjustRightInd/>
              <w:jc w:val="right"/>
              <w:rPr>
                <w:color w:val="000000"/>
                <w:sz w:val="18"/>
                <w:szCs w:val="18"/>
              </w:rPr>
            </w:pPr>
            <w:r w:rsidRPr="006A2910">
              <w:rPr>
                <w:color w:val="000000"/>
                <w:sz w:val="18"/>
                <w:szCs w:val="18"/>
              </w:rPr>
              <w:t>70</w:t>
            </w:r>
          </w:p>
        </w:tc>
        <w:tc>
          <w:tcPr>
            <w:tcW w:w="817" w:type="dxa"/>
            <w:tcBorders>
              <w:left w:val="single" w:sz="12" w:space="0" w:color="auto"/>
              <w:bottom w:val="single" w:sz="12" w:space="0" w:color="auto"/>
              <w:right w:val="nil"/>
            </w:tcBorders>
            <w:shd w:val="clear" w:color="auto" w:fill="auto"/>
            <w:vAlign w:val="center"/>
            <w:hideMark/>
          </w:tcPr>
          <w:p w:rsidR="00830039" w:rsidRPr="006A2910" w:rsidRDefault="00830039" w:rsidP="008272CB">
            <w:pPr>
              <w:widowControl/>
              <w:autoSpaceDE/>
              <w:autoSpaceDN/>
              <w:adjustRightInd/>
              <w:jc w:val="right"/>
              <w:rPr>
                <w:color w:val="000000"/>
                <w:sz w:val="18"/>
                <w:szCs w:val="18"/>
              </w:rPr>
            </w:pPr>
            <w:r w:rsidRPr="006A2910">
              <w:rPr>
                <w:color w:val="000000"/>
                <w:sz w:val="18"/>
                <w:szCs w:val="18"/>
              </w:rPr>
              <w:t xml:space="preserve">             - </w:t>
            </w:r>
          </w:p>
        </w:tc>
        <w:tc>
          <w:tcPr>
            <w:tcW w:w="817" w:type="dxa"/>
            <w:tcBorders>
              <w:left w:val="nil"/>
              <w:bottom w:val="single" w:sz="12" w:space="0" w:color="auto"/>
              <w:right w:val="nil"/>
            </w:tcBorders>
            <w:shd w:val="clear" w:color="auto" w:fill="auto"/>
            <w:vAlign w:val="center"/>
            <w:hideMark/>
          </w:tcPr>
          <w:p w:rsidR="00830039" w:rsidRPr="006A2910" w:rsidRDefault="00830039" w:rsidP="008272CB">
            <w:pPr>
              <w:widowControl/>
              <w:autoSpaceDE/>
              <w:autoSpaceDN/>
              <w:adjustRightInd/>
              <w:jc w:val="right"/>
              <w:rPr>
                <w:color w:val="000000"/>
                <w:sz w:val="18"/>
                <w:szCs w:val="18"/>
              </w:rPr>
            </w:pPr>
            <w:r w:rsidRPr="006A2910">
              <w:rPr>
                <w:color w:val="000000"/>
                <w:sz w:val="18"/>
                <w:szCs w:val="18"/>
              </w:rPr>
              <w:t>50</w:t>
            </w:r>
          </w:p>
        </w:tc>
        <w:tc>
          <w:tcPr>
            <w:tcW w:w="817" w:type="dxa"/>
            <w:tcBorders>
              <w:left w:val="nil"/>
              <w:bottom w:val="single" w:sz="12" w:space="0" w:color="auto"/>
              <w:right w:val="nil"/>
            </w:tcBorders>
            <w:shd w:val="clear" w:color="auto" w:fill="auto"/>
            <w:vAlign w:val="center"/>
            <w:hideMark/>
          </w:tcPr>
          <w:p w:rsidR="00830039" w:rsidRPr="006A2910" w:rsidRDefault="00830039" w:rsidP="008272CB">
            <w:pPr>
              <w:widowControl/>
              <w:autoSpaceDE/>
              <w:autoSpaceDN/>
              <w:adjustRightInd/>
              <w:jc w:val="right"/>
              <w:rPr>
                <w:color w:val="000000"/>
                <w:sz w:val="18"/>
                <w:szCs w:val="18"/>
              </w:rPr>
            </w:pPr>
            <w:r w:rsidRPr="006A2910">
              <w:rPr>
                <w:color w:val="000000"/>
                <w:sz w:val="18"/>
                <w:szCs w:val="18"/>
              </w:rPr>
              <w:t>50</w:t>
            </w:r>
          </w:p>
        </w:tc>
        <w:tc>
          <w:tcPr>
            <w:tcW w:w="817" w:type="dxa"/>
            <w:tcBorders>
              <w:left w:val="nil"/>
              <w:bottom w:val="single" w:sz="12" w:space="0" w:color="auto"/>
              <w:right w:val="nil"/>
            </w:tcBorders>
            <w:shd w:val="clear" w:color="auto" w:fill="auto"/>
            <w:vAlign w:val="center"/>
            <w:hideMark/>
          </w:tcPr>
          <w:p w:rsidR="00830039" w:rsidRPr="006A2910" w:rsidRDefault="00830039" w:rsidP="008272CB">
            <w:pPr>
              <w:widowControl/>
              <w:autoSpaceDE/>
              <w:autoSpaceDN/>
              <w:adjustRightInd/>
              <w:jc w:val="right"/>
              <w:rPr>
                <w:color w:val="000000"/>
                <w:sz w:val="18"/>
                <w:szCs w:val="18"/>
              </w:rPr>
            </w:pPr>
            <w:r w:rsidRPr="006A2910">
              <w:rPr>
                <w:color w:val="000000"/>
                <w:sz w:val="18"/>
                <w:szCs w:val="18"/>
              </w:rPr>
              <w:t>75</w:t>
            </w:r>
          </w:p>
        </w:tc>
        <w:tc>
          <w:tcPr>
            <w:tcW w:w="817" w:type="dxa"/>
            <w:tcBorders>
              <w:left w:val="nil"/>
              <w:bottom w:val="single" w:sz="12" w:space="0" w:color="auto"/>
              <w:right w:val="nil"/>
            </w:tcBorders>
            <w:shd w:val="clear" w:color="auto" w:fill="auto"/>
            <w:vAlign w:val="center"/>
            <w:hideMark/>
          </w:tcPr>
          <w:p w:rsidR="00830039" w:rsidRPr="006A2910" w:rsidRDefault="00830039" w:rsidP="008272CB">
            <w:pPr>
              <w:widowControl/>
              <w:autoSpaceDE/>
              <w:autoSpaceDN/>
              <w:adjustRightInd/>
              <w:jc w:val="right"/>
              <w:rPr>
                <w:color w:val="000000"/>
                <w:sz w:val="18"/>
                <w:szCs w:val="18"/>
              </w:rPr>
            </w:pPr>
            <w:r w:rsidRPr="006A2910">
              <w:rPr>
                <w:color w:val="000000"/>
                <w:sz w:val="18"/>
                <w:szCs w:val="18"/>
              </w:rPr>
              <w:t>75</w:t>
            </w:r>
          </w:p>
        </w:tc>
        <w:tc>
          <w:tcPr>
            <w:tcW w:w="817" w:type="dxa"/>
            <w:tcBorders>
              <w:left w:val="nil"/>
              <w:bottom w:val="single" w:sz="12" w:space="0" w:color="auto"/>
              <w:right w:val="single" w:sz="12" w:space="0" w:color="auto"/>
            </w:tcBorders>
            <w:shd w:val="clear" w:color="auto" w:fill="auto"/>
            <w:vAlign w:val="center"/>
            <w:hideMark/>
          </w:tcPr>
          <w:p w:rsidR="00830039" w:rsidRPr="006A2910" w:rsidRDefault="00830039" w:rsidP="008272CB">
            <w:pPr>
              <w:widowControl/>
              <w:autoSpaceDE/>
              <w:autoSpaceDN/>
              <w:adjustRightInd/>
              <w:jc w:val="right"/>
              <w:rPr>
                <w:color w:val="000000"/>
                <w:sz w:val="18"/>
                <w:szCs w:val="18"/>
              </w:rPr>
            </w:pPr>
            <w:r w:rsidRPr="006A2910">
              <w:rPr>
                <w:color w:val="000000"/>
                <w:sz w:val="18"/>
                <w:szCs w:val="18"/>
              </w:rPr>
              <w:t>75</w:t>
            </w:r>
          </w:p>
        </w:tc>
        <w:tc>
          <w:tcPr>
            <w:tcW w:w="817" w:type="dxa"/>
            <w:tcBorders>
              <w:left w:val="single" w:sz="12" w:space="0" w:color="auto"/>
              <w:bottom w:val="single" w:sz="12" w:space="0" w:color="auto"/>
              <w:right w:val="nil"/>
            </w:tcBorders>
            <w:shd w:val="clear" w:color="auto" w:fill="auto"/>
            <w:vAlign w:val="center"/>
            <w:hideMark/>
          </w:tcPr>
          <w:p w:rsidR="00830039" w:rsidRPr="006A2910" w:rsidRDefault="00830039" w:rsidP="008272CB">
            <w:pPr>
              <w:widowControl/>
              <w:autoSpaceDE/>
              <w:autoSpaceDN/>
              <w:adjustRightInd/>
              <w:jc w:val="right"/>
              <w:rPr>
                <w:color w:val="000000"/>
                <w:sz w:val="18"/>
                <w:szCs w:val="18"/>
              </w:rPr>
            </w:pPr>
            <w:r w:rsidRPr="006A2910">
              <w:rPr>
                <w:color w:val="000000"/>
                <w:sz w:val="18"/>
                <w:szCs w:val="18"/>
              </w:rPr>
              <w:t xml:space="preserve">            - </w:t>
            </w:r>
          </w:p>
        </w:tc>
      </w:tr>
      <w:tr w:rsidR="00830039" w:rsidRPr="006A2910" w:rsidTr="008272CB">
        <w:trPr>
          <w:gridAfter w:val="1"/>
          <w:wAfter w:w="7" w:type="dxa"/>
          <w:trHeight w:val="505"/>
        </w:trPr>
        <w:tc>
          <w:tcPr>
            <w:tcW w:w="2724" w:type="dxa"/>
            <w:tcBorders>
              <w:top w:val="single" w:sz="12" w:space="0" w:color="auto"/>
              <w:left w:val="nil"/>
              <w:bottom w:val="single" w:sz="12" w:space="0" w:color="auto"/>
              <w:right w:val="single" w:sz="12" w:space="0" w:color="auto"/>
            </w:tcBorders>
            <w:shd w:val="clear" w:color="auto" w:fill="auto"/>
            <w:vAlign w:val="center"/>
            <w:hideMark/>
          </w:tcPr>
          <w:p w:rsidR="00830039" w:rsidRPr="006A2910" w:rsidRDefault="00830039" w:rsidP="008272CB">
            <w:pPr>
              <w:widowControl/>
              <w:autoSpaceDE/>
              <w:autoSpaceDN/>
              <w:adjustRightInd/>
              <w:rPr>
                <w:b/>
                <w:bCs/>
                <w:color w:val="000000"/>
                <w:sz w:val="18"/>
                <w:szCs w:val="18"/>
              </w:rPr>
            </w:pPr>
            <w:r w:rsidRPr="006A2910">
              <w:rPr>
                <w:b/>
                <w:bCs/>
                <w:color w:val="000000"/>
                <w:sz w:val="18"/>
                <w:szCs w:val="18"/>
              </w:rPr>
              <w:t>Provenuvirkning efter tilbageløb og adfærd</w:t>
            </w:r>
          </w:p>
        </w:tc>
        <w:tc>
          <w:tcPr>
            <w:tcW w:w="81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30039" w:rsidRPr="006A2910" w:rsidRDefault="00830039" w:rsidP="008272CB">
            <w:pPr>
              <w:widowControl/>
              <w:autoSpaceDE/>
              <w:autoSpaceDN/>
              <w:adjustRightInd/>
              <w:jc w:val="right"/>
              <w:rPr>
                <w:b/>
                <w:bCs/>
                <w:color w:val="000000"/>
                <w:sz w:val="18"/>
                <w:szCs w:val="18"/>
              </w:rPr>
            </w:pPr>
            <w:r w:rsidRPr="006A2910">
              <w:rPr>
                <w:b/>
                <w:bCs/>
                <w:color w:val="000000"/>
                <w:sz w:val="18"/>
                <w:szCs w:val="18"/>
              </w:rPr>
              <w:t>70</w:t>
            </w:r>
          </w:p>
        </w:tc>
        <w:tc>
          <w:tcPr>
            <w:tcW w:w="817" w:type="dxa"/>
            <w:tcBorders>
              <w:top w:val="single" w:sz="12" w:space="0" w:color="auto"/>
              <w:left w:val="single" w:sz="12" w:space="0" w:color="auto"/>
              <w:bottom w:val="single" w:sz="12" w:space="0" w:color="auto"/>
              <w:right w:val="nil"/>
            </w:tcBorders>
            <w:shd w:val="clear" w:color="auto" w:fill="auto"/>
            <w:vAlign w:val="center"/>
            <w:hideMark/>
          </w:tcPr>
          <w:p w:rsidR="00830039" w:rsidRPr="006A2910" w:rsidRDefault="00830039" w:rsidP="008272CB">
            <w:pPr>
              <w:widowControl/>
              <w:autoSpaceDE/>
              <w:autoSpaceDN/>
              <w:adjustRightInd/>
              <w:jc w:val="right"/>
              <w:rPr>
                <w:b/>
                <w:bCs/>
                <w:color w:val="000000"/>
                <w:sz w:val="18"/>
                <w:szCs w:val="18"/>
              </w:rPr>
            </w:pPr>
            <w:r w:rsidRPr="006A2910">
              <w:rPr>
                <w:b/>
                <w:bCs/>
                <w:color w:val="000000"/>
                <w:sz w:val="18"/>
                <w:szCs w:val="18"/>
              </w:rPr>
              <w:t xml:space="preserve">             - </w:t>
            </w:r>
          </w:p>
        </w:tc>
        <w:tc>
          <w:tcPr>
            <w:tcW w:w="817" w:type="dxa"/>
            <w:tcBorders>
              <w:top w:val="single" w:sz="12" w:space="0" w:color="auto"/>
              <w:left w:val="nil"/>
              <w:bottom w:val="single" w:sz="12" w:space="0" w:color="auto"/>
              <w:right w:val="nil"/>
            </w:tcBorders>
            <w:shd w:val="clear" w:color="auto" w:fill="auto"/>
            <w:vAlign w:val="center"/>
            <w:hideMark/>
          </w:tcPr>
          <w:p w:rsidR="00830039" w:rsidRPr="006A2910" w:rsidRDefault="00830039" w:rsidP="008272CB">
            <w:pPr>
              <w:widowControl/>
              <w:autoSpaceDE/>
              <w:autoSpaceDN/>
              <w:adjustRightInd/>
              <w:jc w:val="right"/>
              <w:rPr>
                <w:b/>
                <w:bCs/>
                <w:color w:val="000000"/>
                <w:sz w:val="18"/>
                <w:szCs w:val="18"/>
              </w:rPr>
            </w:pPr>
            <w:r w:rsidRPr="006A2910">
              <w:rPr>
                <w:b/>
                <w:bCs/>
                <w:color w:val="000000"/>
                <w:sz w:val="18"/>
                <w:szCs w:val="18"/>
              </w:rPr>
              <w:t>50</w:t>
            </w:r>
          </w:p>
        </w:tc>
        <w:tc>
          <w:tcPr>
            <w:tcW w:w="817" w:type="dxa"/>
            <w:tcBorders>
              <w:top w:val="single" w:sz="12" w:space="0" w:color="auto"/>
              <w:left w:val="nil"/>
              <w:bottom w:val="single" w:sz="12" w:space="0" w:color="auto"/>
              <w:right w:val="nil"/>
            </w:tcBorders>
            <w:shd w:val="clear" w:color="auto" w:fill="auto"/>
            <w:vAlign w:val="center"/>
            <w:hideMark/>
          </w:tcPr>
          <w:p w:rsidR="00830039" w:rsidRPr="006A2910" w:rsidRDefault="00830039" w:rsidP="008272CB">
            <w:pPr>
              <w:widowControl/>
              <w:autoSpaceDE/>
              <w:autoSpaceDN/>
              <w:adjustRightInd/>
              <w:jc w:val="right"/>
              <w:rPr>
                <w:b/>
                <w:bCs/>
                <w:color w:val="000000"/>
                <w:sz w:val="18"/>
                <w:szCs w:val="18"/>
              </w:rPr>
            </w:pPr>
            <w:r w:rsidRPr="006A2910">
              <w:rPr>
                <w:b/>
                <w:bCs/>
                <w:color w:val="000000"/>
                <w:sz w:val="18"/>
                <w:szCs w:val="18"/>
              </w:rPr>
              <w:t>50</w:t>
            </w:r>
          </w:p>
        </w:tc>
        <w:tc>
          <w:tcPr>
            <w:tcW w:w="817" w:type="dxa"/>
            <w:tcBorders>
              <w:top w:val="single" w:sz="12" w:space="0" w:color="auto"/>
              <w:left w:val="nil"/>
              <w:bottom w:val="single" w:sz="12" w:space="0" w:color="auto"/>
              <w:right w:val="nil"/>
            </w:tcBorders>
            <w:shd w:val="clear" w:color="auto" w:fill="auto"/>
            <w:vAlign w:val="center"/>
            <w:hideMark/>
          </w:tcPr>
          <w:p w:rsidR="00830039" w:rsidRPr="006A2910" w:rsidRDefault="00830039" w:rsidP="008272CB">
            <w:pPr>
              <w:widowControl/>
              <w:autoSpaceDE/>
              <w:autoSpaceDN/>
              <w:adjustRightInd/>
              <w:jc w:val="right"/>
              <w:rPr>
                <w:b/>
                <w:bCs/>
                <w:color w:val="000000"/>
                <w:sz w:val="18"/>
                <w:szCs w:val="18"/>
              </w:rPr>
            </w:pPr>
            <w:r w:rsidRPr="006A2910">
              <w:rPr>
                <w:b/>
                <w:bCs/>
                <w:color w:val="000000"/>
                <w:sz w:val="18"/>
                <w:szCs w:val="18"/>
              </w:rPr>
              <w:t>75</w:t>
            </w:r>
          </w:p>
        </w:tc>
        <w:tc>
          <w:tcPr>
            <w:tcW w:w="817" w:type="dxa"/>
            <w:tcBorders>
              <w:top w:val="single" w:sz="12" w:space="0" w:color="auto"/>
              <w:left w:val="nil"/>
              <w:bottom w:val="single" w:sz="12" w:space="0" w:color="auto"/>
              <w:right w:val="nil"/>
            </w:tcBorders>
            <w:shd w:val="clear" w:color="auto" w:fill="auto"/>
            <w:vAlign w:val="center"/>
            <w:hideMark/>
          </w:tcPr>
          <w:p w:rsidR="00830039" w:rsidRPr="006A2910" w:rsidRDefault="00830039" w:rsidP="008272CB">
            <w:pPr>
              <w:widowControl/>
              <w:autoSpaceDE/>
              <w:autoSpaceDN/>
              <w:adjustRightInd/>
              <w:jc w:val="right"/>
              <w:rPr>
                <w:b/>
                <w:bCs/>
                <w:color w:val="000000"/>
                <w:sz w:val="18"/>
                <w:szCs w:val="18"/>
              </w:rPr>
            </w:pPr>
            <w:r w:rsidRPr="006A2910">
              <w:rPr>
                <w:b/>
                <w:bCs/>
                <w:color w:val="000000"/>
                <w:sz w:val="18"/>
                <w:szCs w:val="18"/>
              </w:rPr>
              <w:t>75</w:t>
            </w:r>
          </w:p>
        </w:tc>
        <w:tc>
          <w:tcPr>
            <w:tcW w:w="817" w:type="dxa"/>
            <w:tcBorders>
              <w:top w:val="single" w:sz="12" w:space="0" w:color="auto"/>
              <w:left w:val="nil"/>
              <w:bottom w:val="single" w:sz="12" w:space="0" w:color="auto"/>
              <w:right w:val="single" w:sz="12" w:space="0" w:color="auto"/>
            </w:tcBorders>
            <w:shd w:val="clear" w:color="auto" w:fill="auto"/>
            <w:vAlign w:val="center"/>
            <w:hideMark/>
          </w:tcPr>
          <w:p w:rsidR="00830039" w:rsidRPr="006A2910" w:rsidRDefault="00830039" w:rsidP="008272CB">
            <w:pPr>
              <w:widowControl/>
              <w:autoSpaceDE/>
              <w:autoSpaceDN/>
              <w:adjustRightInd/>
              <w:jc w:val="right"/>
              <w:rPr>
                <w:b/>
                <w:bCs/>
                <w:color w:val="000000"/>
                <w:sz w:val="18"/>
                <w:szCs w:val="18"/>
              </w:rPr>
            </w:pPr>
            <w:r w:rsidRPr="006A2910">
              <w:rPr>
                <w:b/>
                <w:bCs/>
                <w:color w:val="000000"/>
                <w:sz w:val="18"/>
                <w:szCs w:val="18"/>
              </w:rPr>
              <w:t>75</w:t>
            </w:r>
          </w:p>
        </w:tc>
        <w:tc>
          <w:tcPr>
            <w:tcW w:w="817" w:type="dxa"/>
            <w:tcBorders>
              <w:top w:val="single" w:sz="12" w:space="0" w:color="auto"/>
              <w:left w:val="single" w:sz="12" w:space="0" w:color="auto"/>
              <w:bottom w:val="single" w:sz="12" w:space="0" w:color="auto"/>
              <w:right w:val="nil"/>
            </w:tcBorders>
            <w:shd w:val="clear" w:color="auto" w:fill="auto"/>
            <w:vAlign w:val="center"/>
            <w:hideMark/>
          </w:tcPr>
          <w:p w:rsidR="00830039" w:rsidRPr="006A2910" w:rsidRDefault="00830039" w:rsidP="008272CB">
            <w:pPr>
              <w:widowControl/>
              <w:autoSpaceDE/>
              <w:autoSpaceDN/>
              <w:adjustRightInd/>
              <w:jc w:val="right"/>
              <w:rPr>
                <w:b/>
                <w:bCs/>
                <w:color w:val="000000"/>
                <w:sz w:val="18"/>
                <w:szCs w:val="18"/>
              </w:rPr>
            </w:pPr>
            <w:r w:rsidRPr="006A2910">
              <w:rPr>
                <w:b/>
                <w:bCs/>
                <w:color w:val="000000"/>
                <w:sz w:val="18"/>
                <w:szCs w:val="18"/>
              </w:rPr>
              <w:t xml:space="preserve">             - </w:t>
            </w:r>
          </w:p>
        </w:tc>
      </w:tr>
    </w:tbl>
    <w:p w:rsidR="00830039" w:rsidRPr="006A2910" w:rsidRDefault="00830039" w:rsidP="00830039">
      <w:pPr>
        <w:spacing w:line="288" w:lineRule="auto"/>
        <w:rPr>
          <w:rFonts w:ascii="Garamond" w:hAnsi="Garamond"/>
          <w:sz w:val="16"/>
          <w:szCs w:val="22"/>
        </w:rPr>
      </w:pPr>
      <w:r w:rsidRPr="006A2910">
        <w:rPr>
          <w:rFonts w:ascii="Garamond" w:hAnsi="Garamond"/>
          <w:sz w:val="16"/>
          <w:szCs w:val="22"/>
        </w:rPr>
        <w:t xml:space="preserve">Anm: Tilbageløbssatsen udgør 24,5 pct.  </w:t>
      </w:r>
    </w:p>
    <w:p w:rsidR="00830039" w:rsidRDefault="00830039" w:rsidP="00830039">
      <w:pPr>
        <w:spacing w:line="288" w:lineRule="auto"/>
      </w:pPr>
    </w:p>
    <w:p w:rsidR="00830039" w:rsidRPr="00820B6A" w:rsidRDefault="00830039" w:rsidP="00830039">
      <w:pPr>
        <w:spacing w:line="288" w:lineRule="auto"/>
        <w:jc w:val="both"/>
        <w:rPr>
          <w:sz w:val="24"/>
        </w:rPr>
      </w:pPr>
      <w:r w:rsidRPr="00820B6A">
        <w:rPr>
          <w:sz w:val="24"/>
        </w:rPr>
        <w:t>Lovforslaget har provenumæssige konsekvenser for kommunerne på ca. 30 mio. kr.</w:t>
      </w:r>
      <w:r>
        <w:rPr>
          <w:sz w:val="24"/>
        </w:rPr>
        <w:t xml:space="preserve"> årligt</w:t>
      </w:r>
      <w:r w:rsidRPr="00820B6A">
        <w:rPr>
          <w:sz w:val="24"/>
        </w:rPr>
        <w:t xml:space="preserve">, hvilket svarer til en andel på ca. 25,6 pct. af den forventede ændring i kapitalindkomstgrundlaget. Merprovenuet forbundet med ændringer i grundlaget for aktieindkomsten udgør en statslig indtægt. </w:t>
      </w:r>
    </w:p>
    <w:p w:rsidR="00830039" w:rsidRDefault="00830039" w:rsidP="00830039">
      <w:pPr>
        <w:rPr>
          <w:sz w:val="24"/>
        </w:rPr>
      </w:pPr>
    </w:p>
    <w:p w:rsidR="00830039" w:rsidRDefault="00830039" w:rsidP="00830039">
      <w:pPr>
        <w:rPr>
          <w:sz w:val="24"/>
        </w:rPr>
      </w:pPr>
    </w:p>
    <w:p w:rsidR="00830039" w:rsidRPr="00CA4E4E" w:rsidRDefault="00830039" w:rsidP="00830039">
      <w:pPr>
        <w:spacing w:after="120"/>
        <w:rPr>
          <w:i/>
          <w:sz w:val="24"/>
        </w:rPr>
      </w:pPr>
      <w:r w:rsidRPr="00CA4E4E">
        <w:rPr>
          <w:i/>
          <w:sz w:val="24"/>
        </w:rPr>
        <w:t>4.</w:t>
      </w:r>
      <w:r>
        <w:rPr>
          <w:i/>
          <w:sz w:val="24"/>
        </w:rPr>
        <w:t>4</w:t>
      </w:r>
      <w:r w:rsidRPr="00CA4E4E">
        <w:rPr>
          <w:i/>
          <w:sz w:val="24"/>
        </w:rPr>
        <w:t xml:space="preserve"> Videregivelse af oplysninger til finansielle virksomheder til brug for rådgivning og opdatering af kundeoplysninger</w:t>
      </w:r>
      <w:r>
        <w:rPr>
          <w:i/>
          <w:sz w:val="24"/>
        </w:rPr>
        <w:t xml:space="preserve"> </w:t>
      </w:r>
    </w:p>
    <w:p w:rsidR="00830039" w:rsidRDefault="00830039" w:rsidP="00830039">
      <w:pPr>
        <w:spacing w:line="288" w:lineRule="auto"/>
        <w:jc w:val="both"/>
        <w:rPr>
          <w:sz w:val="24"/>
        </w:rPr>
      </w:pPr>
      <w:r>
        <w:rPr>
          <w:sz w:val="24"/>
        </w:rPr>
        <w:t>Dette element skønnes ikke at have nævneværdige</w:t>
      </w:r>
      <w:r w:rsidRPr="00CA4E4E">
        <w:rPr>
          <w:sz w:val="24"/>
        </w:rPr>
        <w:t xml:space="preserve"> provenumæssige konsekvenser for det offentlige.</w:t>
      </w:r>
    </w:p>
    <w:p w:rsidR="00830039" w:rsidRDefault="00830039" w:rsidP="00830039">
      <w:pPr>
        <w:rPr>
          <w:sz w:val="24"/>
        </w:rPr>
      </w:pPr>
    </w:p>
    <w:p w:rsidR="00830039" w:rsidRDefault="00830039" w:rsidP="00830039">
      <w:pPr>
        <w:rPr>
          <w:sz w:val="24"/>
        </w:rPr>
      </w:pPr>
    </w:p>
    <w:p w:rsidR="00830039" w:rsidRPr="00CA4E4E" w:rsidRDefault="00830039" w:rsidP="00830039">
      <w:pPr>
        <w:tabs>
          <w:tab w:val="left" w:pos="993"/>
        </w:tabs>
        <w:spacing w:line="288" w:lineRule="auto"/>
        <w:jc w:val="both"/>
        <w:rPr>
          <w:i/>
          <w:sz w:val="24"/>
        </w:rPr>
      </w:pPr>
      <w:r w:rsidRPr="00CA4E4E">
        <w:rPr>
          <w:i/>
          <w:sz w:val="24"/>
        </w:rPr>
        <w:t>4.</w:t>
      </w:r>
      <w:r>
        <w:rPr>
          <w:i/>
          <w:sz w:val="24"/>
        </w:rPr>
        <w:t>5</w:t>
      </w:r>
      <w:r w:rsidRPr="00CA4E4E">
        <w:rPr>
          <w:i/>
          <w:sz w:val="24"/>
        </w:rPr>
        <w:t xml:space="preserve"> </w:t>
      </w:r>
      <w:r>
        <w:rPr>
          <w:i/>
          <w:sz w:val="24"/>
        </w:rPr>
        <w:t xml:space="preserve">Lovforslaget </w:t>
      </w:r>
      <w:r w:rsidRPr="00CA4E4E">
        <w:rPr>
          <w:i/>
          <w:sz w:val="24"/>
        </w:rPr>
        <w:t xml:space="preserve">set i forhold til </w:t>
      </w:r>
      <w:r>
        <w:rPr>
          <w:i/>
          <w:sz w:val="24"/>
        </w:rPr>
        <w:t>provenuskønnene</w:t>
      </w:r>
      <w:r w:rsidRPr="00CA4E4E">
        <w:rPr>
          <w:i/>
          <w:sz w:val="24"/>
        </w:rPr>
        <w:t xml:space="preserve"> i skattereformen</w:t>
      </w:r>
    </w:p>
    <w:p w:rsidR="00830039" w:rsidRDefault="00830039" w:rsidP="00830039">
      <w:pPr>
        <w:spacing w:line="288" w:lineRule="auto"/>
        <w:jc w:val="both"/>
        <w:rPr>
          <w:sz w:val="24"/>
        </w:rPr>
      </w:pPr>
      <w:r>
        <w:rPr>
          <w:sz w:val="24"/>
        </w:rPr>
        <w:t xml:space="preserve">Som nævnt skønnes </w:t>
      </w:r>
      <w:r w:rsidRPr="007612FD">
        <w:rPr>
          <w:sz w:val="24"/>
        </w:rPr>
        <w:t xml:space="preserve">forslaget om, at selvstændigt erhvervsdrivende skal afgive oplysning om skyldig eller tilgodehavende moms, </w:t>
      </w:r>
      <w:r>
        <w:rPr>
          <w:sz w:val="24"/>
        </w:rPr>
        <w:t>med nogen usikkerhed at</w:t>
      </w:r>
      <w:r w:rsidRPr="007612FD">
        <w:rPr>
          <w:sz w:val="24"/>
        </w:rPr>
        <w:t xml:space="preserve"> medføre et umiddelbart merprovenu på ca. 150 mio. kr. årligt og ca. 115 mio. kr. efter tilbageløb. Merprovenuet vil første </w:t>
      </w:r>
      <w:r>
        <w:rPr>
          <w:sz w:val="24"/>
        </w:rPr>
        <w:t xml:space="preserve">gang fremkomme i indkomståret </w:t>
      </w:r>
      <w:r w:rsidRPr="00CA4E4E">
        <w:rPr>
          <w:sz w:val="24"/>
        </w:rPr>
        <w:t>201</w:t>
      </w:r>
      <w:r>
        <w:rPr>
          <w:sz w:val="24"/>
        </w:rPr>
        <w:t>5</w:t>
      </w:r>
      <w:r w:rsidRPr="00CA4E4E">
        <w:rPr>
          <w:sz w:val="24"/>
        </w:rPr>
        <w:t>, jf. tabel 4.4.</w:t>
      </w:r>
    </w:p>
    <w:p w:rsidR="00830039" w:rsidRDefault="00830039" w:rsidP="00830039">
      <w:pPr>
        <w:spacing w:line="288" w:lineRule="auto"/>
        <w:jc w:val="both"/>
        <w:rPr>
          <w:sz w:val="24"/>
        </w:rPr>
      </w:pPr>
    </w:p>
    <w:p w:rsidR="00830039" w:rsidRDefault="00830039" w:rsidP="00830039">
      <w:pPr>
        <w:spacing w:line="288" w:lineRule="auto"/>
        <w:jc w:val="both"/>
        <w:rPr>
          <w:sz w:val="24"/>
        </w:rPr>
      </w:pPr>
      <w:r>
        <w:rPr>
          <w:sz w:val="24"/>
        </w:rPr>
        <w:t>B</w:t>
      </w:r>
      <w:r w:rsidRPr="007612FD">
        <w:rPr>
          <w:sz w:val="24"/>
        </w:rPr>
        <w:t xml:space="preserve">ortfaldet af forslaget om indsats mod erhvervsdrivendes fradrag for private udgifter i erhvervsindkomsten, </w:t>
      </w:r>
      <w:r>
        <w:rPr>
          <w:sz w:val="24"/>
        </w:rPr>
        <w:t>der</w:t>
      </w:r>
      <w:r w:rsidRPr="007612FD">
        <w:rPr>
          <w:sz w:val="24"/>
        </w:rPr>
        <w:t xml:space="preserve"> indgik som fin</w:t>
      </w:r>
      <w:r w:rsidRPr="00CA4E4E">
        <w:rPr>
          <w:sz w:val="24"/>
        </w:rPr>
        <w:t>ansieringselement i 2012-skattereformen, medfører et mindreprovenu efter tilbageløb på ca. 95 mio. kr. årligt. Målt i varig virkning udgør mindreprovenuet ca. 95 mio. kr. årligt i forhold til det forudsatte i 2012-skat</w:t>
      </w:r>
      <w:r w:rsidRPr="00CA4E4E">
        <w:rPr>
          <w:sz w:val="24"/>
        </w:rPr>
        <w:softHyphen/>
        <w:t>tereformen (L 199), jf. tabel 4.4.</w:t>
      </w:r>
    </w:p>
    <w:p w:rsidR="00830039" w:rsidRDefault="00830039" w:rsidP="00830039">
      <w:pPr>
        <w:spacing w:line="288" w:lineRule="auto"/>
        <w:jc w:val="both"/>
        <w:rPr>
          <w:sz w:val="24"/>
        </w:rPr>
      </w:pPr>
    </w:p>
    <w:p w:rsidR="00830039" w:rsidRDefault="00830039" w:rsidP="00830039">
      <w:pPr>
        <w:spacing w:line="288" w:lineRule="auto"/>
        <w:jc w:val="both"/>
        <w:rPr>
          <w:sz w:val="24"/>
        </w:rPr>
      </w:pPr>
      <w:r w:rsidRPr="007612FD">
        <w:rPr>
          <w:sz w:val="24"/>
        </w:rPr>
        <w:t xml:space="preserve">Med en lidt anden tidsprofil medfører nærværende lovforslag et varigt merprovenu efter tilbageløb på ca. </w:t>
      </w:r>
      <w:r>
        <w:rPr>
          <w:sz w:val="24"/>
        </w:rPr>
        <w:t>115</w:t>
      </w:r>
      <w:r w:rsidRPr="007612FD">
        <w:rPr>
          <w:sz w:val="24"/>
        </w:rPr>
        <w:t xml:space="preserve"> mio. kr. årligt. Det manglende provenu fra elementerne i 2012-skat</w:t>
      </w:r>
      <w:r w:rsidRPr="007612FD">
        <w:rPr>
          <w:sz w:val="24"/>
        </w:rPr>
        <w:softHyphen/>
        <w:t>tere</w:t>
      </w:r>
      <w:r w:rsidRPr="007612FD">
        <w:rPr>
          <w:sz w:val="24"/>
        </w:rPr>
        <w:softHyphen/>
        <w:t>for</w:t>
      </w:r>
      <w:r w:rsidRPr="007612FD">
        <w:rPr>
          <w:sz w:val="24"/>
        </w:rPr>
        <w:softHyphen/>
        <w:t>men anses hermed at være dækket fuldt ind</w:t>
      </w:r>
      <w:r>
        <w:rPr>
          <w:sz w:val="24"/>
        </w:rPr>
        <w:t>.</w:t>
      </w:r>
    </w:p>
    <w:p w:rsidR="00830039" w:rsidRDefault="00830039" w:rsidP="00830039">
      <w:pPr>
        <w:spacing w:line="288" w:lineRule="auto"/>
        <w:jc w:val="both"/>
        <w:rPr>
          <w:sz w:val="24"/>
        </w:rPr>
      </w:pPr>
    </w:p>
    <w:tbl>
      <w:tblPr>
        <w:tblW w:w="9649" w:type="dxa"/>
        <w:tblInd w:w="55" w:type="dxa"/>
        <w:tblCellMar>
          <w:left w:w="70" w:type="dxa"/>
          <w:right w:w="70" w:type="dxa"/>
        </w:tblCellMar>
        <w:tblLook w:val="04A0" w:firstRow="1" w:lastRow="0" w:firstColumn="1" w:lastColumn="0" w:noHBand="0" w:noVBand="1"/>
      </w:tblPr>
      <w:tblGrid>
        <w:gridCol w:w="2661"/>
        <w:gridCol w:w="879"/>
        <w:gridCol w:w="611"/>
        <w:gridCol w:w="610"/>
        <w:gridCol w:w="610"/>
        <w:gridCol w:w="610"/>
        <w:gridCol w:w="610"/>
        <w:gridCol w:w="610"/>
        <w:gridCol w:w="610"/>
        <w:gridCol w:w="610"/>
        <w:gridCol w:w="610"/>
        <w:gridCol w:w="618"/>
      </w:tblGrid>
      <w:tr w:rsidR="00830039" w:rsidRPr="000443BF" w:rsidTr="008272CB">
        <w:trPr>
          <w:trHeight w:val="571"/>
        </w:trPr>
        <w:tc>
          <w:tcPr>
            <w:tcW w:w="9649" w:type="dxa"/>
            <w:gridSpan w:val="12"/>
            <w:tcBorders>
              <w:top w:val="single" w:sz="12" w:space="0" w:color="auto"/>
              <w:left w:val="nil"/>
              <w:bottom w:val="single" w:sz="12" w:space="0" w:color="auto"/>
              <w:right w:val="nil"/>
            </w:tcBorders>
            <w:shd w:val="clear" w:color="auto" w:fill="auto"/>
            <w:vAlign w:val="center"/>
            <w:hideMark/>
          </w:tcPr>
          <w:p w:rsidR="00830039" w:rsidRPr="000443BF" w:rsidRDefault="00830039" w:rsidP="008272CB">
            <w:pPr>
              <w:widowControl/>
              <w:autoSpaceDE/>
              <w:autoSpaceDN/>
              <w:adjustRightInd/>
              <w:rPr>
                <w:b/>
                <w:bCs/>
                <w:color w:val="000000"/>
                <w:sz w:val="22"/>
                <w:szCs w:val="22"/>
              </w:rPr>
            </w:pPr>
            <w:r w:rsidRPr="000443BF">
              <w:rPr>
                <w:rFonts w:cs="Garamond"/>
                <w:b/>
                <w:bCs/>
                <w:color w:val="000000"/>
                <w:sz w:val="22"/>
                <w:szCs w:val="20"/>
              </w:rPr>
              <w:t xml:space="preserve">Tabel </w:t>
            </w:r>
            <w:r w:rsidRPr="000F687F">
              <w:rPr>
                <w:rFonts w:cs="Garamond"/>
                <w:b/>
                <w:bCs/>
                <w:color w:val="000000"/>
                <w:sz w:val="22"/>
                <w:szCs w:val="20"/>
              </w:rPr>
              <w:t>4.4. Provenumæssige konsekvenser af lovforslaget og af ændringer i initiativer i 2012-skat</w:t>
            </w:r>
            <w:r w:rsidRPr="000F687F">
              <w:rPr>
                <w:rFonts w:cs="Garamond"/>
                <w:b/>
                <w:bCs/>
                <w:color w:val="000000"/>
                <w:sz w:val="22"/>
                <w:szCs w:val="20"/>
              </w:rPr>
              <w:softHyphen/>
              <w:t>tere</w:t>
            </w:r>
            <w:r w:rsidRPr="000F687F">
              <w:rPr>
                <w:rFonts w:cs="Garamond"/>
                <w:b/>
                <w:bCs/>
                <w:color w:val="000000"/>
                <w:sz w:val="22"/>
                <w:szCs w:val="20"/>
              </w:rPr>
              <w:softHyphen/>
              <w:t>formen</w:t>
            </w:r>
            <w:r w:rsidRPr="000443BF">
              <w:rPr>
                <w:rFonts w:cs="Garamond"/>
                <w:b/>
                <w:bCs/>
                <w:color w:val="000000"/>
                <w:sz w:val="22"/>
                <w:szCs w:val="20"/>
              </w:rPr>
              <w:t xml:space="preserve"> (L 199, 2011/2012)</w:t>
            </w:r>
          </w:p>
        </w:tc>
      </w:tr>
      <w:tr w:rsidR="00830039" w:rsidRPr="000443BF" w:rsidTr="008272CB">
        <w:trPr>
          <w:trHeight w:val="204"/>
        </w:trPr>
        <w:tc>
          <w:tcPr>
            <w:tcW w:w="2661" w:type="dxa"/>
            <w:tcBorders>
              <w:top w:val="single" w:sz="12" w:space="0" w:color="auto"/>
              <w:left w:val="nil"/>
              <w:bottom w:val="single" w:sz="12" w:space="0" w:color="auto"/>
              <w:right w:val="single" w:sz="12" w:space="0" w:color="auto"/>
            </w:tcBorders>
            <w:shd w:val="clear" w:color="auto" w:fill="auto"/>
            <w:vAlign w:val="center"/>
            <w:hideMark/>
          </w:tcPr>
          <w:p w:rsidR="00830039" w:rsidRPr="00641BDF" w:rsidRDefault="00830039" w:rsidP="008272CB">
            <w:pPr>
              <w:widowControl/>
              <w:autoSpaceDE/>
              <w:autoSpaceDN/>
              <w:adjustRightInd/>
              <w:rPr>
                <w:color w:val="000000"/>
                <w:sz w:val="18"/>
                <w:szCs w:val="18"/>
              </w:rPr>
            </w:pPr>
            <w:r w:rsidRPr="001D222E">
              <w:rPr>
                <w:color w:val="000000"/>
                <w:sz w:val="18"/>
                <w:szCs w:val="18"/>
              </w:rPr>
              <w:t>Mio. kr. (2015-niveau)</w:t>
            </w:r>
          </w:p>
        </w:tc>
        <w:tc>
          <w:tcPr>
            <w:tcW w:w="87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30039" w:rsidRPr="00641BDF" w:rsidRDefault="00830039" w:rsidP="008272CB">
            <w:pPr>
              <w:widowControl/>
              <w:autoSpaceDE/>
              <w:autoSpaceDN/>
              <w:adjustRightInd/>
              <w:jc w:val="center"/>
              <w:rPr>
                <w:color w:val="000000"/>
                <w:sz w:val="18"/>
                <w:szCs w:val="18"/>
              </w:rPr>
            </w:pPr>
            <w:r w:rsidRPr="00641BDF">
              <w:rPr>
                <w:color w:val="000000"/>
                <w:sz w:val="18"/>
                <w:szCs w:val="18"/>
              </w:rPr>
              <w:t>Varig virkning efter tilbageløb</w:t>
            </w:r>
          </w:p>
        </w:tc>
        <w:tc>
          <w:tcPr>
            <w:tcW w:w="611"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30039" w:rsidRPr="00641BDF" w:rsidRDefault="00830039" w:rsidP="008272CB">
            <w:pPr>
              <w:widowControl/>
              <w:autoSpaceDE/>
              <w:autoSpaceDN/>
              <w:adjustRightInd/>
              <w:jc w:val="center"/>
              <w:rPr>
                <w:color w:val="000000"/>
                <w:sz w:val="18"/>
                <w:szCs w:val="18"/>
              </w:rPr>
            </w:pPr>
            <w:r w:rsidRPr="00641BDF">
              <w:rPr>
                <w:color w:val="000000"/>
                <w:sz w:val="18"/>
                <w:szCs w:val="18"/>
              </w:rPr>
              <w:t>2013</w:t>
            </w:r>
          </w:p>
        </w:tc>
        <w:tc>
          <w:tcPr>
            <w:tcW w:w="61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30039" w:rsidRPr="00641BDF" w:rsidRDefault="00830039" w:rsidP="008272CB">
            <w:pPr>
              <w:widowControl/>
              <w:autoSpaceDE/>
              <w:autoSpaceDN/>
              <w:adjustRightInd/>
              <w:jc w:val="center"/>
              <w:rPr>
                <w:color w:val="000000"/>
                <w:sz w:val="18"/>
                <w:szCs w:val="18"/>
              </w:rPr>
            </w:pPr>
            <w:r w:rsidRPr="00641BDF">
              <w:rPr>
                <w:color w:val="000000"/>
                <w:sz w:val="18"/>
                <w:szCs w:val="18"/>
              </w:rPr>
              <w:t>2014</w:t>
            </w:r>
          </w:p>
        </w:tc>
        <w:tc>
          <w:tcPr>
            <w:tcW w:w="61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30039" w:rsidRPr="00641BDF" w:rsidRDefault="00830039" w:rsidP="008272CB">
            <w:pPr>
              <w:widowControl/>
              <w:autoSpaceDE/>
              <w:autoSpaceDN/>
              <w:adjustRightInd/>
              <w:jc w:val="center"/>
              <w:rPr>
                <w:color w:val="000000"/>
                <w:sz w:val="18"/>
                <w:szCs w:val="18"/>
              </w:rPr>
            </w:pPr>
            <w:r w:rsidRPr="00641BDF">
              <w:rPr>
                <w:color w:val="000000"/>
                <w:sz w:val="18"/>
                <w:szCs w:val="18"/>
              </w:rPr>
              <w:t>2015</w:t>
            </w:r>
          </w:p>
        </w:tc>
        <w:tc>
          <w:tcPr>
            <w:tcW w:w="61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30039" w:rsidRPr="00641BDF" w:rsidRDefault="00830039" w:rsidP="008272CB">
            <w:pPr>
              <w:widowControl/>
              <w:autoSpaceDE/>
              <w:autoSpaceDN/>
              <w:adjustRightInd/>
              <w:jc w:val="center"/>
              <w:rPr>
                <w:color w:val="000000"/>
                <w:sz w:val="18"/>
                <w:szCs w:val="18"/>
              </w:rPr>
            </w:pPr>
            <w:r w:rsidRPr="00641BDF">
              <w:rPr>
                <w:color w:val="000000"/>
                <w:sz w:val="18"/>
                <w:szCs w:val="18"/>
              </w:rPr>
              <w:t>2016</w:t>
            </w:r>
          </w:p>
        </w:tc>
        <w:tc>
          <w:tcPr>
            <w:tcW w:w="61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30039" w:rsidRPr="00641BDF" w:rsidRDefault="00830039" w:rsidP="008272CB">
            <w:pPr>
              <w:widowControl/>
              <w:autoSpaceDE/>
              <w:autoSpaceDN/>
              <w:adjustRightInd/>
              <w:jc w:val="center"/>
              <w:rPr>
                <w:color w:val="000000"/>
                <w:sz w:val="18"/>
                <w:szCs w:val="18"/>
              </w:rPr>
            </w:pPr>
            <w:r w:rsidRPr="00641BDF">
              <w:rPr>
                <w:color w:val="000000"/>
                <w:sz w:val="18"/>
                <w:szCs w:val="18"/>
              </w:rPr>
              <w:t>2017</w:t>
            </w:r>
          </w:p>
        </w:tc>
        <w:tc>
          <w:tcPr>
            <w:tcW w:w="61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30039" w:rsidRPr="00641BDF" w:rsidRDefault="00830039" w:rsidP="008272CB">
            <w:pPr>
              <w:widowControl/>
              <w:autoSpaceDE/>
              <w:autoSpaceDN/>
              <w:adjustRightInd/>
              <w:jc w:val="center"/>
              <w:rPr>
                <w:color w:val="000000"/>
                <w:sz w:val="18"/>
                <w:szCs w:val="18"/>
              </w:rPr>
            </w:pPr>
            <w:r w:rsidRPr="00641BDF">
              <w:rPr>
                <w:color w:val="000000"/>
                <w:sz w:val="18"/>
                <w:szCs w:val="18"/>
              </w:rPr>
              <w:t>2018</w:t>
            </w:r>
          </w:p>
        </w:tc>
        <w:tc>
          <w:tcPr>
            <w:tcW w:w="61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30039" w:rsidRPr="00641BDF" w:rsidRDefault="00830039" w:rsidP="008272CB">
            <w:pPr>
              <w:widowControl/>
              <w:autoSpaceDE/>
              <w:autoSpaceDN/>
              <w:adjustRightInd/>
              <w:jc w:val="center"/>
              <w:rPr>
                <w:color w:val="000000"/>
                <w:sz w:val="18"/>
                <w:szCs w:val="18"/>
              </w:rPr>
            </w:pPr>
            <w:r w:rsidRPr="00641BDF">
              <w:rPr>
                <w:color w:val="000000"/>
                <w:sz w:val="18"/>
                <w:szCs w:val="18"/>
              </w:rPr>
              <w:t>2019</w:t>
            </w:r>
          </w:p>
        </w:tc>
        <w:tc>
          <w:tcPr>
            <w:tcW w:w="61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30039" w:rsidRPr="00641BDF" w:rsidRDefault="00830039" w:rsidP="008272CB">
            <w:pPr>
              <w:widowControl/>
              <w:autoSpaceDE/>
              <w:autoSpaceDN/>
              <w:adjustRightInd/>
              <w:jc w:val="center"/>
              <w:rPr>
                <w:color w:val="000000"/>
                <w:sz w:val="18"/>
                <w:szCs w:val="18"/>
              </w:rPr>
            </w:pPr>
            <w:r w:rsidRPr="00641BDF">
              <w:rPr>
                <w:color w:val="000000"/>
                <w:sz w:val="18"/>
                <w:szCs w:val="18"/>
              </w:rPr>
              <w:t>2020</w:t>
            </w:r>
          </w:p>
        </w:tc>
        <w:tc>
          <w:tcPr>
            <w:tcW w:w="61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30039" w:rsidRPr="00641BDF" w:rsidRDefault="00830039" w:rsidP="008272CB">
            <w:pPr>
              <w:widowControl/>
              <w:autoSpaceDE/>
              <w:autoSpaceDN/>
              <w:adjustRightInd/>
              <w:jc w:val="center"/>
              <w:rPr>
                <w:color w:val="000000"/>
                <w:sz w:val="18"/>
                <w:szCs w:val="18"/>
              </w:rPr>
            </w:pPr>
            <w:r w:rsidRPr="00641BDF">
              <w:rPr>
                <w:color w:val="000000"/>
                <w:sz w:val="18"/>
                <w:szCs w:val="18"/>
              </w:rPr>
              <w:t>2021</w:t>
            </w:r>
          </w:p>
        </w:tc>
        <w:tc>
          <w:tcPr>
            <w:tcW w:w="618" w:type="dxa"/>
            <w:tcBorders>
              <w:top w:val="single" w:sz="12" w:space="0" w:color="auto"/>
              <w:left w:val="single" w:sz="12" w:space="0" w:color="auto"/>
              <w:bottom w:val="single" w:sz="12" w:space="0" w:color="auto"/>
              <w:right w:val="nil"/>
            </w:tcBorders>
            <w:shd w:val="clear" w:color="auto" w:fill="auto"/>
            <w:vAlign w:val="center"/>
            <w:hideMark/>
          </w:tcPr>
          <w:p w:rsidR="00830039" w:rsidRPr="00641BDF" w:rsidRDefault="00830039" w:rsidP="008272CB">
            <w:pPr>
              <w:widowControl/>
              <w:autoSpaceDE/>
              <w:autoSpaceDN/>
              <w:adjustRightInd/>
              <w:jc w:val="center"/>
              <w:rPr>
                <w:color w:val="000000"/>
                <w:sz w:val="18"/>
                <w:szCs w:val="18"/>
              </w:rPr>
            </w:pPr>
            <w:r w:rsidRPr="00641BDF">
              <w:rPr>
                <w:color w:val="000000"/>
                <w:sz w:val="18"/>
                <w:szCs w:val="18"/>
              </w:rPr>
              <w:t>2022</w:t>
            </w:r>
          </w:p>
        </w:tc>
      </w:tr>
      <w:tr w:rsidR="00830039" w:rsidRPr="000443BF" w:rsidTr="008272CB">
        <w:trPr>
          <w:trHeight w:val="204"/>
        </w:trPr>
        <w:tc>
          <w:tcPr>
            <w:tcW w:w="2661" w:type="dxa"/>
            <w:tcBorders>
              <w:top w:val="single" w:sz="12" w:space="0" w:color="auto"/>
              <w:left w:val="nil"/>
              <w:right w:val="single" w:sz="12" w:space="0" w:color="auto"/>
            </w:tcBorders>
            <w:shd w:val="clear" w:color="auto" w:fill="auto"/>
            <w:vAlign w:val="center"/>
            <w:hideMark/>
          </w:tcPr>
          <w:p w:rsidR="00830039" w:rsidRPr="00641BDF" w:rsidRDefault="00830039" w:rsidP="008272CB">
            <w:pPr>
              <w:widowControl/>
              <w:autoSpaceDE/>
              <w:autoSpaceDN/>
              <w:adjustRightInd/>
              <w:rPr>
                <w:b/>
                <w:bCs/>
                <w:color w:val="000000"/>
                <w:sz w:val="18"/>
                <w:szCs w:val="18"/>
              </w:rPr>
            </w:pPr>
            <w:r w:rsidRPr="00641BDF">
              <w:rPr>
                <w:b/>
                <w:bCs/>
                <w:color w:val="000000"/>
                <w:sz w:val="18"/>
                <w:szCs w:val="18"/>
              </w:rPr>
              <w:t xml:space="preserve">Provenuvirkning </w:t>
            </w:r>
            <w:r>
              <w:rPr>
                <w:b/>
                <w:bCs/>
                <w:color w:val="000000"/>
                <w:sz w:val="18"/>
                <w:szCs w:val="18"/>
              </w:rPr>
              <w:t xml:space="preserve">efter tilbageløb af </w:t>
            </w:r>
            <w:r w:rsidRPr="00641BDF">
              <w:rPr>
                <w:b/>
                <w:bCs/>
                <w:color w:val="000000"/>
                <w:sz w:val="18"/>
                <w:szCs w:val="18"/>
              </w:rPr>
              <w:t>nærværende lovforslag</w:t>
            </w:r>
          </w:p>
        </w:tc>
        <w:tc>
          <w:tcPr>
            <w:tcW w:w="879" w:type="dxa"/>
            <w:tcBorders>
              <w:top w:val="single" w:sz="12" w:space="0" w:color="auto"/>
              <w:left w:val="single" w:sz="12" w:space="0" w:color="auto"/>
              <w:right w:val="single" w:sz="12" w:space="0" w:color="auto"/>
            </w:tcBorders>
            <w:shd w:val="clear" w:color="auto" w:fill="auto"/>
            <w:vAlign w:val="center"/>
            <w:hideMark/>
          </w:tcPr>
          <w:p w:rsidR="00830039" w:rsidRDefault="00830039" w:rsidP="008272CB">
            <w:pPr>
              <w:widowControl/>
              <w:autoSpaceDE/>
              <w:autoSpaceDN/>
              <w:adjustRightInd/>
              <w:jc w:val="right"/>
              <w:rPr>
                <w:b/>
                <w:color w:val="000000"/>
                <w:sz w:val="18"/>
                <w:szCs w:val="18"/>
              </w:rPr>
            </w:pPr>
          </w:p>
          <w:p w:rsidR="00830039" w:rsidRPr="00641BDF" w:rsidRDefault="00830039" w:rsidP="008272CB">
            <w:pPr>
              <w:widowControl/>
              <w:autoSpaceDE/>
              <w:autoSpaceDN/>
              <w:adjustRightInd/>
              <w:jc w:val="right"/>
              <w:rPr>
                <w:b/>
                <w:color w:val="000000"/>
                <w:sz w:val="18"/>
                <w:szCs w:val="18"/>
              </w:rPr>
            </w:pPr>
            <w:r w:rsidRPr="00641BDF">
              <w:rPr>
                <w:b/>
                <w:color w:val="000000"/>
                <w:sz w:val="18"/>
                <w:szCs w:val="18"/>
              </w:rPr>
              <w:t>18</w:t>
            </w:r>
            <w:r>
              <w:rPr>
                <w:b/>
                <w:color w:val="000000"/>
                <w:sz w:val="18"/>
                <w:szCs w:val="18"/>
              </w:rPr>
              <w:t>5</w:t>
            </w:r>
          </w:p>
        </w:tc>
        <w:tc>
          <w:tcPr>
            <w:tcW w:w="611" w:type="dxa"/>
            <w:tcBorders>
              <w:top w:val="single" w:sz="12" w:space="0" w:color="auto"/>
              <w:left w:val="single" w:sz="12" w:space="0" w:color="auto"/>
              <w:right w:val="nil"/>
            </w:tcBorders>
            <w:shd w:val="clear" w:color="auto" w:fill="auto"/>
            <w:vAlign w:val="center"/>
            <w:hideMark/>
          </w:tcPr>
          <w:p w:rsidR="00830039" w:rsidRPr="00641BDF" w:rsidRDefault="00830039" w:rsidP="008272CB">
            <w:pPr>
              <w:widowControl/>
              <w:autoSpaceDE/>
              <w:autoSpaceDN/>
              <w:adjustRightInd/>
              <w:jc w:val="right"/>
              <w:rPr>
                <w:b/>
                <w:color w:val="000000"/>
                <w:sz w:val="18"/>
                <w:szCs w:val="18"/>
              </w:rPr>
            </w:pPr>
            <w:r w:rsidRPr="00641BDF">
              <w:rPr>
                <w:b/>
                <w:color w:val="000000"/>
                <w:sz w:val="18"/>
                <w:szCs w:val="18"/>
              </w:rPr>
              <w:t xml:space="preserve">                 - </w:t>
            </w:r>
          </w:p>
        </w:tc>
        <w:tc>
          <w:tcPr>
            <w:tcW w:w="610" w:type="dxa"/>
            <w:tcBorders>
              <w:top w:val="single" w:sz="12" w:space="0" w:color="auto"/>
              <w:left w:val="nil"/>
              <w:right w:val="nil"/>
            </w:tcBorders>
            <w:shd w:val="clear" w:color="auto" w:fill="auto"/>
            <w:vAlign w:val="center"/>
            <w:hideMark/>
          </w:tcPr>
          <w:p w:rsidR="00830039" w:rsidRPr="00641BDF" w:rsidRDefault="00830039" w:rsidP="008272CB">
            <w:pPr>
              <w:widowControl/>
              <w:autoSpaceDE/>
              <w:autoSpaceDN/>
              <w:adjustRightInd/>
              <w:jc w:val="right"/>
              <w:rPr>
                <w:b/>
                <w:color w:val="000000"/>
                <w:sz w:val="18"/>
                <w:szCs w:val="18"/>
              </w:rPr>
            </w:pPr>
            <w:r w:rsidRPr="00641BDF">
              <w:rPr>
                <w:b/>
                <w:color w:val="000000"/>
                <w:sz w:val="18"/>
                <w:szCs w:val="18"/>
              </w:rPr>
              <w:t xml:space="preserve">                 - </w:t>
            </w:r>
          </w:p>
        </w:tc>
        <w:tc>
          <w:tcPr>
            <w:tcW w:w="610" w:type="dxa"/>
            <w:tcBorders>
              <w:top w:val="single" w:sz="12" w:space="0" w:color="auto"/>
              <w:left w:val="nil"/>
              <w:right w:val="nil"/>
            </w:tcBorders>
            <w:shd w:val="clear" w:color="auto" w:fill="auto"/>
            <w:vAlign w:val="center"/>
            <w:hideMark/>
          </w:tcPr>
          <w:p w:rsidR="00830039" w:rsidRDefault="00830039" w:rsidP="008272CB">
            <w:pPr>
              <w:widowControl/>
              <w:autoSpaceDE/>
              <w:autoSpaceDN/>
              <w:adjustRightInd/>
              <w:jc w:val="right"/>
              <w:rPr>
                <w:b/>
                <w:color w:val="000000"/>
                <w:sz w:val="18"/>
                <w:szCs w:val="18"/>
              </w:rPr>
            </w:pPr>
          </w:p>
          <w:p w:rsidR="00830039" w:rsidRPr="00641BDF" w:rsidRDefault="00830039" w:rsidP="008272CB">
            <w:pPr>
              <w:widowControl/>
              <w:autoSpaceDE/>
              <w:autoSpaceDN/>
              <w:adjustRightInd/>
              <w:jc w:val="right"/>
              <w:rPr>
                <w:b/>
                <w:color w:val="000000"/>
                <w:sz w:val="18"/>
                <w:szCs w:val="18"/>
              </w:rPr>
            </w:pPr>
            <w:r>
              <w:rPr>
                <w:b/>
                <w:color w:val="000000"/>
                <w:sz w:val="18"/>
                <w:szCs w:val="18"/>
              </w:rPr>
              <w:t>115</w:t>
            </w:r>
          </w:p>
        </w:tc>
        <w:tc>
          <w:tcPr>
            <w:tcW w:w="610" w:type="dxa"/>
            <w:tcBorders>
              <w:top w:val="single" w:sz="12" w:space="0" w:color="auto"/>
              <w:left w:val="nil"/>
              <w:right w:val="nil"/>
            </w:tcBorders>
            <w:shd w:val="clear" w:color="auto" w:fill="auto"/>
            <w:vAlign w:val="center"/>
            <w:hideMark/>
          </w:tcPr>
          <w:p w:rsidR="00830039" w:rsidRPr="00641BDF" w:rsidRDefault="00830039" w:rsidP="008272CB">
            <w:pPr>
              <w:widowControl/>
              <w:autoSpaceDE/>
              <w:autoSpaceDN/>
              <w:adjustRightInd/>
              <w:jc w:val="right"/>
              <w:rPr>
                <w:b/>
                <w:color w:val="000000"/>
                <w:sz w:val="18"/>
                <w:szCs w:val="18"/>
              </w:rPr>
            </w:pPr>
            <w:r w:rsidRPr="00641BDF">
              <w:rPr>
                <w:b/>
                <w:color w:val="000000"/>
                <w:sz w:val="18"/>
                <w:szCs w:val="18"/>
              </w:rPr>
              <w:t xml:space="preserve">            165 </w:t>
            </w:r>
          </w:p>
        </w:tc>
        <w:tc>
          <w:tcPr>
            <w:tcW w:w="610" w:type="dxa"/>
            <w:tcBorders>
              <w:top w:val="single" w:sz="12" w:space="0" w:color="auto"/>
              <w:left w:val="nil"/>
              <w:right w:val="nil"/>
            </w:tcBorders>
            <w:shd w:val="clear" w:color="auto" w:fill="auto"/>
            <w:vAlign w:val="center"/>
            <w:hideMark/>
          </w:tcPr>
          <w:p w:rsidR="00830039" w:rsidRPr="00641BDF" w:rsidRDefault="00830039" w:rsidP="008272CB">
            <w:pPr>
              <w:widowControl/>
              <w:autoSpaceDE/>
              <w:autoSpaceDN/>
              <w:adjustRightInd/>
              <w:jc w:val="right"/>
              <w:rPr>
                <w:b/>
                <w:color w:val="000000"/>
                <w:sz w:val="18"/>
                <w:szCs w:val="18"/>
              </w:rPr>
            </w:pPr>
            <w:r w:rsidRPr="00641BDF">
              <w:rPr>
                <w:b/>
                <w:color w:val="000000"/>
                <w:sz w:val="18"/>
                <w:szCs w:val="18"/>
              </w:rPr>
              <w:t xml:space="preserve">            165 </w:t>
            </w:r>
          </w:p>
        </w:tc>
        <w:tc>
          <w:tcPr>
            <w:tcW w:w="610" w:type="dxa"/>
            <w:tcBorders>
              <w:top w:val="single" w:sz="12" w:space="0" w:color="auto"/>
              <w:left w:val="nil"/>
              <w:right w:val="nil"/>
            </w:tcBorders>
            <w:shd w:val="clear" w:color="auto" w:fill="auto"/>
            <w:vAlign w:val="center"/>
            <w:hideMark/>
          </w:tcPr>
          <w:p w:rsidR="00830039" w:rsidRPr="00641BDF" w:rsidRDefault="00830039" w:rsidP="008272CB">
            <w:pPr>
              <w:widowControl/>
              <w:autoSpaceDE/>
              <w:autoSpaceDN/>
              <w:adjustRightInd/>
              <w:jc w:val="right"/>
              <w:rPr>
                <w:b/>
                <w:color w:val="000000"/>
                <w:sz w:val="18"/>
                <w:szCs w:val="18"/>
              </w:rPr>
            </w:pPr>
            <w:r w:rsidRPr="00641BDF">
              <w:rPr>
                <w:b/>
                <w:color w:val="000000"/>
                <w:sz w:val="18"/>
                <w:szCs w:val="18"/>
              </w:rPr>
              <w:t xml:space="preserve">            190 </w:t>
            </w:r>
          </w:p>
        </w:tc>
        <w:tc>
          <w:tcPr>
            <w:tcW w:w="610" w:type="dxa"/>
            <w:tcBorders>
              <w:top w:val="single" w:sz="12" w:space="0" w:color="auto"/>
              <w:left w:val="nil"/>
              <w:right w:val="nil"/>
            </w:tcBorders>
            <w:shd w:val="clear" w:color="auto" w:fill="auto"/>
            <w:vAlign w:val="center"/>
            <w:hideMark/>
          </w:tcPr>
          <w:p w:rsidR="00830039" w:rsidRPr="00641BDF" w:rsidRDefault="00830039" w:rsidP="008272CB">
            <w:pPr>
              <w:widowControl/>
              <w:autoSpaceDE/>
              <w:autoSpaceDN/>
              <w:adjustRightInd/>
              <w:jc w:val="right"/>
              <w:rPr>
                <w:b/>
                <w:color w:val="000000"/>
                <w:sz w:val="18"/>
                <w:szCs w:val="18"/>
              </w:rPr>
            </w:pPr>
            <w:r w:rsidRPr="00641BDF">
              <w:rPr>
                <w:b/>
                <w:color w:val="000000"/>
                <w:sz w:val="18"/>
                <w:szCs w:val="18"/>
              </w:rPr>
              <w:t xml:space="preserve">            190 </w:t>
            </w:r>
          </w:p>
        </w:tc>
        <w:tc>
          <w:tcPr>
            <w:tcW w:w="610" w:type="dxa"/>
            <w:tcBorders>
              <w:top w:val="single" w:sz="12" w:space="0" w:color="auto"/>
              <w:left w:val="nil"/>
              <w:right w:val="nil"/>
            </w:tcBorders>
            <w:shd w:val="clear" w:color="auto" w:fill="auto"/>
            <w:vAlign w:val="center"/>
            <w:hideMark/>
          </w:tcPr>
          <w:p w:rsidR="00830039" w:rsidRPr="00641BDF" w:rsidRDefault="00830039" w:rsidP="008272CB">
            <w:pPr>
              <w:widowControl/>
              <w:autoSpaceDE/>
              <w:autoSpaceDN/>
              <w:adjustRightInd/>
              <w:jc w:val="right"/>
              <w:rPr>
                <w:b/>
                <w:color w:val="000000"/>
                <w:sz w:val="18"/>
                <w:szCs w:val="18"/>
              </w:rPr>
            </w:pPr>
            <w:r w:rsidRPr="00641BDF">
              <w:rPr>
                <w:b/>
                <w:color w:val="000000"/>
                <w:sz w:val="18"/>
                <w:szCs w:val="18"/>
              </w:rPr>
              <w:t xml:space="preserve">            190 </w:t>
            </w:r>
          </w:p>
        </w:tc>
        <w:tc>
          <w:tcPr>
            <w:tcW w:w="610" w:type="dxa"/>
            <w:tcBorders>
              <w:top w:val="single" w:sz="12" w:space="0" w:color="auto"/>
              <w:left w:val="nil"/>
              <w:right w:val="nil"/>
            </w:tcBorders>
            <w:shd w:val="clear" w:color="auto" w:fill="auto"/>
            <w:vAlign w:val="center"/>
            <w:hideMark/>
          </w:tcPr>
          <w:p w:rsidR="00830039" w:rsidRPr="00641BDF" w:rsidRDefault="00830039" w:rsidP="008272CB">
            <w:pPr>
              <w:widowControl/>
              <w:autoSpaceDE/>
              <w:autoSpaceDN/>
              <w:adjustRightInd/>
              <w:jc w:val="right"/>
              <w:rPr>
                <w:b/>
                <w:color w:val="000000"/>
                <w:sz w:val="18"/>
                <w:szCs w:val="18"/>
              </w:rPr>
            </w:pPr>
            <w:r w:rsidRPr="00641BDF">
              <w:rPr>
                <w:b/>
                <w:color w:val="000000"/>
                <w:sz w:val="18"/>
                <w:szCs w:val="18"/>
              </w:rPr>
              <w:t xml:space="preserve">            190 </w:t>
            </w:r>
          </w:p>
        </w:tc>
        <w:tc>
          <w:tcPr>
            <w:tcW w:w="618" w:type="dxa"/>
            <w:tcBorders>
              <w:top w:val="single" w:sz="12" w:space="0" w:color="auto"/>
              <w:left w:val="nil"/>
              <w:right w:val="nil"/>
            </w:tcBorders>
            <w:shd w:val="clear" w:color="auto" w:fill="auto"/>
            <w:vAlign w:val="center"/>
            <w:hideMark/>
          </w:tcPr>
          <w:p w:rsidR="00830039" w:rsidRPr="00641BDF" w:rsidRDefault="00830039" w:rsidP="008272CB">
            <w:pPr>
              <w:widowControl/>
              <w:autoSpaceDE/>
              <w:autoSpaceDN/>
              <w:adjustRightInd/>
              <w:jc w:val="right"/>
              <w:rPr>
                <w:b/>
                <w:color w:val="000000"/>
                <w:sz w:val="18"/>
                <w:szCs w:val="18"/>
              </w:rPr>
            </w:pPr>
            <w:r w:rsidRPr="00641BDF">
              <w:rPr>
                <w:b/>
                <w:color w:val="000000"/>
                <w:sz w:val="18"/>
                <w:szCs w:val="18"/>
              </w:rPr>
              <w:t xml:space="preserve">            190 </w:t>
            </w:r>
          </w:p>
        </w:tc>
      </w:tr>
      <w:tr w:rsidR="00830039" w:rsidRPr="000443BF" w:rsidTr="008272CB">
        <w:trPr>
          <w:trHeight w:val="204"/>
        </w:trPr>
        <w:tc>
          <w:tcPr>
            <w:tcW w:w="2661" w:type="dxa"/>
            <w:tcBorders>
              <w:left w:val="nil"/>
              <w:bottom w:val="nil"/>
              <w:right w:val="single" w:sz="12" w:space="0" w:color="auto"/>
            </w:tcBorders>
            <w:shd w:val="clear" w:color="auto" w:fill="auto"/>
            <w:vAlign w:val="center"/>
            <w:hideMark/>
          </w:tcPr>
          <w:p w:rsidR="00830039" w:rsidRPr="00641BDF" w:rsidRDefault="00830039" w:rsidP="008272CB">
            <w:pPr>
              <w:widowControl/>
              <w:autoSpaceDE/>
              <w:autoSpaceDN/>
              <w:adjustRightInd/>
              <w:rPr>
                <w:i/>
                <w:iCs/>
                <w:color w:val="000000"/>
                <w:sz w:val="18"/>
                <w:szCs w:val="18"/>
              </w:rPr>
            </w:pPr>
            <w:r w:rsidRPr="00641BDF">
              <w:rPr>
                <w:i/>
                <w:iCs/>
                <w:color w:val="000000"/>
                <w:sz w:val="18"/>
                <w:szCs w:val="18"/>
              </w:rPr>
              <w:t xml:space="preserve">heraf: </w:t>
            </w:r>
          </w:p>
        </w:tc>
        <w:tc>
          <w:tcPr>
            <w:tcW w:w="879" w:type="dxa"/>
            <w:vMerge w:val="restart"/>
            <w:tcBorders>
              <w:left w:val="single" w:sz="12" w:space="0" w:color="auto"/>
              <w:bottom w:val="nil"/>
              <w:right w:val="single" w:sz="12" w:space="0" w:color="auto"/>
            </w:tcBorders>
            <w:shd w:val="clear" w:color="auto" w:fill="auto"/>
            <w:vAlign w:val="center"/>
            <w:hideMark/>
          </w:tcPr>
          <w:p w:rsidR="00830039" w:rsidRPr="00641BDF" w:rsidRDefault="00830039" w:rsidP="008272CB">
            <w:pPr>
              <w:widowControl/>
              <w:autoSpaceDE/>
              <w:autoSpaceDN/>
              <w:adjustRightInd/>
              <w:jc w:val="right"/>
              <w:rPr>
                <w:color w:val="000000"/>
                <w:sz w:val="18"/>
                <w:szCs w:val="18"/>
              </w:rPr>
            </w:pPr>
            <w:r>
              <w:rPr>
                <w:color w:val="000000"/>
                <w:sz w:val="18"/>
                <w:szCs w:val="18"/>
              </w:rPr>
              <w:t>115</w:t>
            </w:r>
          </w:p>
        </w:tc>
        <w:tc>
          <w:tcPr>
            <w:tcW w:w="611" w:type="dxa"/>
            <w:vMerge w:val="restart"/>
            <w:tcBorders>
              <w:left w:val="single" w:sz="12" w:space="0" w:color="auto"/>
              <w:bottom w:val="nil"/>
              <w:right w:val="nil"/>
            </w:tcBorders>
            <w:shd w:val="clear" w:color="auto" w:fill="auto"/>
            <w:vAlign w:val="center"/>
            <w:hideMark/>
          </w:tcPr>
          <w:p w:rsidR="00830039" w:rsidRPr="00641BDF" w:rsidRDefault="00830039" w:rsidP="008272CB">
            <w:pPr>
              <w:widowControl/>
              <w:autoSpaceDE/>
              <w:autoSpaceDN/>
              <w:adjustRightInd/>
              <w:jc w:val="right"/>
              <w:rPr>
                <w:color w:val="000000"/>
                <w:sz w:val="18"/>
                <w:szCs w:val="18"/>
              </w:rPr>
            </w:pPr>
            <w:r w:rsidRPr="00641BDF">
              <w:rPr>
                <w:color w:val="000000"/>
                <w:sz w:val="18"/>
                <w:szCs w:val="18"/>
              </w:rPr>
              <w:t xml:space="preserve">      - </w:t>
            </w:r>
          </w:p>
        </w:tc>
        <w:tc>
          <w:tcPr>
            <w:tcW w:w="610" w:type="dxa"/>
            <w:vMerge w:val="restart"/>
            <w:tcBorders>
              <w:left w:val="nil"/>
              <w:bottom w:val="nil"/>
              <w:right w:val="nil"/>
            </w:tcBorders>
            <w:shd w:val="clear" w:color="auto" w:fill="auto"/>
            <w:vAlign w:val="center"/>
            <w:hideMark/>
          </w:tcPr>
          <w:p w:rsidR="00830039" w:rsidRPr="00641BDF" w:rsidRDefault="00830039" w:rsidP="008272CB">
            <w:pPr>
              <w:widowControl/>
              <w:autoSpaceDE/>
              <w:autoSpaceDN/>
              <w:adjustRightInd/>
              <w:jc w:val="right"/>
              <w:rPr>
                <w:color w:val="000000"/>
                <w:sz w:val="18"/>
                <w:szCs w:val="18"/>
              </w:rPr>
            </w:pPr>
            <w:r w:rsidRPr="00641BDF">
              <w:rPr>
                <w:color w:val="000000"/>
                <w:sz w:val="18"/>
                <w:szCs w:val="18"/>
              </w:rPr>
              <w:t xml:space="preserve">       - </w:t>
            </w:r>
          </w:p>
        </w:tc>
        <w:tc>
          <w:tcPr>
            <w:tcW w:w="610" w:type="dxa"/>
            <w:vMerge w:val="restart"/>
            <w:tcBorders>
              <w:left w:val="nil"/>
              <w:bottom w:val="nil"/>
              <w:right w:val="nil"/>
            </w:tcBorders>
            <w:shd w:val="clear" w:color="auto" w:fill="auto"/>
            <w:vAlign w:val="center"/>
            <w:hideMark/>
          </w:tcPr>
          <w:p w:rsidR="00830039" w:rsidRPr="00641BDF" w:rsidRDefault="00830039" w:rsidP="008272CB">
            <w:pPr>
              <w:widowControl/>
              <w:autoSpaceDE/>
              <w:autoSpaceDN/>
              <w:adjustRightInd/>
              <w:jc w:val="right"/>
              <w:rPr>
                <w:color w:val="000000"/>
                <w:sz w:val="18"/>
                <w:szCs w:val="18"/>
              </w:rPr>
            </w:pPr>
            <w:r w:rsidRPr="00641BDF">
              <w:rPr>
                <w:color w:val="000000"/>
                <w:sz w:val="18"/>
                <w:szCs w:val="18"/>
              </w:rPr>
              <w:t xml:space="preserve">       - </w:t>
            </w:r>
          </w:p>
        </w:tc>
        <w:tc>
          <w:tcPr>
            <w:tcW w:w="610" w:type="dxa"/>
            <w:vMerge w:val="restart"/>
            <w:tcBorders>
              <w:left w:val="nil"/>
              <w:bottom w:val="nil"/>
              <w:right w:val="nil"/>
            </w:tcBorders>
            <w:shd w:val="clear" w:color="auto" w:fill="auto"/>
            <w:vAlign w:val="center"/>
            <w:hideMark/>
          </w:tcPr>
          <w:p w:rsidR="00830039" w:rsidRPr="00641BDF" w:rsidRDefault="00830039" w:rsidP="008272CB">
            <w:pPr>
              <w:widowControl/>
              <w:autoSpaceDE/>
              <w:autoSpaceDN/>
              <w:adjustRightInd/>
              <w:jc w:val="right"/>
              <w:rPr>
                <w:color w:val="000000"/>
                <w:sz w:val="18"/>
                <w:szCs w:val="18"/>
              </w:rPr>
            </w:pPr>
            <w:r w:rsidRPr="00641BDF">
              <w:rPr>
                <w:color w:val="000000"/>
                <w:sz w:val="18"/>
                <w:szCs w:val="18"/>
              </w:rPr>
              <w:t>115</w:t>
            </w:r>
          </w:p>
        </w:tc>
        <w:tc>
          <w:tcPr>
            <w:tcW w:w="610" w:type="dxa"/>
            <w:vMerge w:val="restart"/>
            <w:tcBorders>
              <w:left w:val="nil"/>
              <w:bottom w:val="nil"/>
              <w:right w:val="nil"/>
            </w:tcBorders>
            <w:shd w:val="clear" w:color="auto" w:fill="auto"/>
            <w:vAlign w:val="center"/>
            <w:hideMark/>
          </w:tcPr>
          <w:p w:rsidR="00830039" w:rsidRPr="00641BDF" w:rsidRDefault="00830039" w:rsidP="008272CB">
            <w:pPr>
              <w:widowControl/>
              <w:autoSpaceDE/>
              <w:autoSpaceDN/>
              <w:adjustRightInd/>
              <w:jc w:val="right"/>
              <w:rPr>
                <w:color w:val="000000"/>
                <w:sz w:val="18"/>
                <w:szCs w:val="18"/>
              </w:rPr>
            </w:pPr>
            <w:r w:rsidRPr="00641BDF">
              <w:rPr>
                <w:color w:val="000000"/>
                <w:sz w:val="18"/>
                <w:szCs w:val="18"/>
              </w:rPr>
              <w:t>115</w:t>
            </w:r>
          </w:p>
        </w:tc>
        <w:tc>
          <w:tcPr>
            <w:tcW w:w="610" w:type="dxa"/>
            <w:vMerge w:val="restart"/>
            <w:tcBorders>
              <w:left w:val="nil"/>
              <w:bottom w:val="nil"/>
              <w:right w:val="nil"/>
            </w:tcBorders>
            <w:shd w:val="clear" w:color="auto" w:fill="auto"/>
            <w:vAlign w:val="center"/>
            <w:hideMark/>
          </w:tcPr>
          <w:p w:rsidR="00830039" w:rsidRPr="00641BDF" w:rsidRDefault="00830039" w:rsidP="008272CB">
            <w:pPr>
              <w:widowControl/>
              <w:autoSpaceDE/>
              <w:autoSpaceDN/>
              <w:adjustRightInd/>
              <w:jc w:val="right"/>
              <w:rPr>
                <w:color w:val="000000"/>
                <w:sz w:val="18"/>
                <w:szCs w:val="18"/>
              </w:rPr>
            </w:pPr>
            <w:r w:rsidRPr="00641BDF">
              <w:rPr>
                <w:color w:val="000000"/>
                <w:sz w:val="18"/>
                <w:szCs w:val="18"/>
              </w:rPr>
              <w:t>115</w:t>
            </w:r>
          </w:p>
        </w:tc>
        <w:tc>
          <w:tcPr>
            <w:tcW w:w="610" w:type="dxa"/>
            <w:vMerge w:val="restart"/>
            <w:tcBorders>
              <w:left w:val="nil"/>
              <w:bottom w:val="nil"/>
              <w:right w:val="nil"/>
            </w:tcBorders>
            <w:shd w:val="clear" w:color="auto" w:fill="auto"/>
            <w:vAlign w:val="center"/>
            <w:hideMark/>
          </w:tcPr>
          <w:p w:rsidR="00830039" w:rsidRPr="00641BDF" w:rsidRDefault="00830039" w:rsidP="008272CB">
            <w:pPr>
              <w:widowControl/>
              <w:autoSpaceDE/>
              <w:autoSpaceDN/>
              <w:adjustRightInd/>
              <w:jc w:val="right"/>
              <w:rPr>
                <w:color w:val="000000"/>
                <w:sz w:val="18"/>
                <w:szCs w:val="18"/>
              </w:rPr>
            </w:pPr>
            <w:r w:rsidRPr="00641BDF">
              <w:rPr>
                <w:color w:val="000000"/>
                <w:sz w:val="18"/>
                <w:szCs w:val="18"/>
              </w:rPr>
              <w:t>115</w:t>
            </w:r>
          </w:p>
        </w:tc>
        <w:tc>
          <w:tcPr>
            <w:tcW w:w="610" w:type="dxa"/>
            <w:vMerge w:val="restart"/>
            <w:tcBorders>
              <w:left w:val="nil"/>
              <w:bottom w:val="nil"/>
              <w:right w:val="nil"/>
            </w:tcBorders>
            <w:shd w:val="clear" w:color="auto" w:fill="auto"/>
            <w:vAlign w:val="center"/>
            <w:hideMark/>
          </w:tcPr>
          <w:p w:rsidR="00830039" w:rsidRPr="00641BDF" w:rsidRDefault="00830039" w:rsidP="008272CB">
            <w:pPr>
              <w:widowControl/>
              <w:autoSpaceDE/>
              <w:autoSpaceDN/>
              <w:adjustRightInd/>
              <w:jc w:val="right"/>
              <w:rPr>
                <w:color w:val="000000"/>
                <w:sz w:val="18"/>
                <w:szCs w:val="18"/>
              </w:rPr>
            </w:pPr>
            <w:r w:rsidRPr="00641BDF">
              <w:rPr>
                <w:color w:val="000000"/>
                <w:sz w:val="18"/>
                <w:szCs w:val="18"/>
              </w:rPr>
              <w:t>115</w:t>
            </w:r>
          </w:p>
        </w:tc>
        <w:tc>
          <w:tcPr>
            <w:tcW w:w="610" w:type="dxa"/>
            <w:vMerge w:val="restart"/>
            <w:tcBorders>
              <w:left w:val="nil"/>
              <w:bottom w:val="nil"/>
              <w:right w:val="nil"/>
            </w:tcBorders>
            <w:shd w:val="clear" w:color="auto" w:fill="auto"/>
            <w:vAlign w:val="center"/>
            <w:hideMark/>
          </w:tcPr>
          <w:p w:rsidR="00830039" w:rsidRPr="00641BDF" w:rsidRDefault="00830039" w:rsidP="008272CB">
            <w:pPr>
              <w:widowControl/>
              <w:autoSpaceDE/>
              <w:autoSpaceDN/>
              <w:adjustRightInd/>
              <w:jc w:val="right"/>
              <w:rPr>
                <w:color w:val="000000"/>
                <w:sz w:val="18"/>
                <w:szCs w:val="18"/>
              </w:rPr>
            </w:pPr>
            <w:r w:rsidRPr="00641BDF">
              <w:rPr>
                <w:color w:val="000000"/>
                <w:sz w:val="18"/>
                <w:szCs w:val="18"/>
              </w:rPr>
              <w:t>115</w:t>
            </w:r>
          </w:p>
        </w:tc>
        <w:tc>
          <w:tcPr>
            <w:tcW w:w="618" w:type="dxa"/>
            <w:vMerge w:val="restart"/>
            <w:tcBorders>
              <w:left w:val="nil"/>
              <w:bottom w:val="nil"/>
              <w:right w:val="nil"/>
            </w:tcBorders>
            <w:shd w:val="clear" w:color="auto" w:fill="auto"/>
            <w:vAlign w:val="center"/>
            <w:hideMark/>
          </w:tcPr>
          <w:p w:rsidR="00830039" w:rsidRPr="00641BDF" w:rsidRDefault="00830039" w:rsidP="008272CB">
            <w:pPr>
              <w:widowControl/>
              <w:autoSpaceDE/>
              <w:autoSpaceDN/>
              <w:adjustRightInd/>
              <w:jc w:val="right"/>
              <w:rPr>
                <w:color w:val="000000"/>
                <w:sz w:val="18"/>
                <w:szCs w:val="18"/>
              </w:rPr>
            </w:pPr>
            <w:r w:rsidRPr="00641BDF">
              <w:rPr>
                <w:color w:val="000000"/>
                <w:sz w:val="18"/>
                <w:szCs w:val="18"/>
              </w:rPr>
              <w:t>115</w:t>
            </w:r>
          </w:p>
        </w:tc>
      </w:tr>
      <w:tr w:rsidR="00830039" w:rsidRPr="000443BF" w:rsidTr="008272CB">
        <w:trPr>
          <w:trHeight w:val="204"/>
        </w:trPr>
        <w:tc>
          <w:tcPr>
            <w:tcW w:w="2661" w:type="dxa"/>
            <w:tcBorders>
              <w:top w:val="nil"/>
              <w:left w:val="nil"/>
              <w:right w:val="single" w:sz="12" w:space="0" w:color="auto"/>
            </w:tcBorders>
            <w:shd w:val="clear" w:color="auto" w:fill="auto"/>
            <w:vAlign w:val="center"/>
            <w:hideMark/>
          </w:tcPr>
          <w:p w:rsidR="00830039" w:rsidRPr="00641BDF" w:rsidRDefault="00830039" w:rsidP="008272CB">
            <w:pPr>
              <w:widowControl/>
              <w:autoSpaceDE/>
              <w:autoSpaceDN/>
              <w:adjustRightInd/>
              <w:rPr>
                <w:i/>
                <w:iCs/>
                <w:color w:val="000000"/>
                <w:sz w:val="18"/>
                <w:szCs w:val="18"/>
              </w:rPr>
            </w:pPr>
            <w:r w:rsidRPr="00641BDF">
              <w:rPr>
                <w:i/>
                <w:iCs/>
                <w:color w:val="000000"/>
                <w:sz w:val="18"/>
                <w:szCs w:val="18"/>
              </w:rPr>
              <w:t xml:space="preserve">Afgivelse af regnskabsoplysninger </w:t>
            </w:r>
            <w:r w:rsidRPr="00641BDF">
              <w:rPr>
                <w:i/>
                <w:iCs/>
                <w:color w:val="000000"/>
                <w:sz w:val="18"/>
                <w:szCs w:val="18"/>
              </w:rPr>
              <w:lastRenderedPageBreak/>
              <w:t>om moms i forbindelse med selvangivelsen</w:t>
            </w:r>
          </w:p>
        </w:tc>
        <w:tc>
          <w:tcPr>
            <w:tcW w:w="879" w:type="dxa"/>
            <w:vMerge/>
            <w:tcBorders>
              <w:top w:val="nil"/>
              <w:left w:val="single" w:sz="12" w:space="0" w:color="auto"/>
              <w:right w:val="single" w:sz="12" w:space="0" w:color="auto"/>
            </w:tcBorders>
            <w:vAlign w:val="center"/>
            <w:hideMark/>
          </w:tcPr>
          <w:p w:rsidR="00830039" w:rsidRPr="00641BDF" w:rsidRDefault="00830039" w:rsidP="008272CB">
            <w:pPr>
              <w:widowControl/>
              <w:autoSpaceDE/>
              <w:autoSpaceDN/>
              <w:adjustRightInd/>
              <w:rPr>
                <w:color w:val="000000"/>
                <w:sz w:val="18"/>
                <w:szCs w:val="18"/>
              </w:rPr>
            </w:pPr>
          </w:p>
        </w:tc>
        <w:tc>
          <w:tcPr>
            <w:tcW w:w="611" w:type="dxa"/>
            <w:vMerge/>
            <w:tcBorders>
              <w:top w:val="nil"/>
              <w:left w:val="single" w:sz="12" w:space="0" w:color="auto"/>
              <w:right w:val="nil"/>
            </w:tcBorders>
            <w:vAlign w:val="center"/>
            <w:hideMark/>
          </w:tcPr>
          <w:p w:rsidR="00830039" w:rsidRPr="00641BDF" w:rsidRDefault="00830039" w:rsidP="008272CB">
            <w:pPr>
              <w:widowControl/>
              <w:autoSpaceDE/>
              <w:autoSpaceDN/>
              <w:adjustRightInd/>
              <w:rPr>
                <w:color w:val="000000"/>
                <w:sz w:val="18"/>
                <w:szCs w:val="18"/>
              </w:rPr>
            </w:pPr>
          </w:p>
        </w:tc>
        <w:tc>
          <w:tcPr>
            <w:tcW w:w="610" w:type="dxa"/>
            <w:vMerge/>
            <w:tcBorders>
              <w:top w:val="nil"/>
              <w:left w:val="nil"/>
              <w:right w:val="nil"/>
            </w:tcBorders>
            <w:vAlign w:val="center"/>
            <w:hideMark/>
          </w:tcPr>
          <w:p w:rsidR="00830039" w:rsidRPr="00641BDF" w:rsidRDefault="00830039" w:rsidP="008272CB">
            <w:pPr>
              <w:widowControl/>
              <w:autoSpaceDE/>
              <w:autoSpaceDN/>
              <w:adjustRightInd/>
              <w:rPr>
                <w:color w:val="000000"/>
                <w:sz w:val="18"/>
                <w:szCs w:val="18"/>
              </w:rPr>
            </w:pPr>
          </w:p>
        </w:tc>
        <w:tc>
          <w:tcPr>
            <w:tcW w:w="610" w:type="dxa"/>
            <w:vMerge/>
            <w:tcBorders>
              <w:top w:val="nil"/>
              <w:left w:val="nil"/>
              <w:right w:val="nil"/>
            </w:tcBorders>
            <w:vAlign w:val="center"/>
            <w:hideMark/>
          </w:tcPr>
          <w:p w:rsidR="00830039" w:rsidRPr="00641BDF" w:rsidRDefault="00830039" w:rsidP="008272CB">
            <w:pPr>
              <w:widowControl/>
              <w:autoSpaceDE/>
              <w:autoSpaceDN/>
              <w:adjustRightInd/>
              <w:rPr>
                <w:color w:val="000000"/>
                <w:sz w:val="18"/>
                <w:szCs w:val="18"/>
              </w:rPr>
            </w:pPr>
          </w:p>
        </w:tc>
        <w:tc>
          <w:tcPr>
            <w:tcW w:w="610" w:type="dxa"/>
            <w:vMerge/>
            <w:tcBorders>
              <w:top w:val="nil"/>
              <w:left w:val="nil"/>
              <w:right w:val="nil"/>
            </w:tcBorders>
            <w:vAlign w:val="center"/>
            <w:hideMark/>
          </w:tcPr>
          <w:p w:rsidR="00830039" w:rsidRPr="00641BDF" w:rsidRDefault="00830039" w:rsidP="008272CB">
            <w:pPr>
              <w:widowControl/>
              <w:autoSpaceDE/>
              <w:autoSpaceDN/>
              <w:adjustRightInd/>
              <w:rPr>
                <w:color w:val="000000"/>
                <w:sz w:val="18"/>
                <w:szCs w:val="18"/>
              </w:rPr>
            </w:pPr>
          </w:p>
        </w:tc>
        <w:tc>
          <w:tcPr>
            <w:tcW w:w="610" w:type="dxa"/>
            <w:vMerge/>
            <w:tcBorders>
              <w:top w:val="nil"/>
              <w:left w:val="nil"/>
              <w:right w:val="nil"/>
            </w:tcBorders>
            <w:vAlign w:val="center"/>
            <w:hideMark/>
          </w:tcPr>
          <w:p w:rsidR="00830039" w:rsidRPr="00641BDF" w:rsidRDefault="00830039" w:rsidP="008272CB">
            <w:pPr>
              <w:widowControl/>
              <w:autoSpaceDE/>
              <w:autoSpaceDN/>
              <w:adjustRightInd/>
              <w:rPr>
                <w:color w:val="000000"/>
                <w:sz w:val="18"/>
                <w:szCs w:val="18"/>
              </w:rPr>
            </w:pPr>
          </w:p>
        </w:tc>
        <w:tc>
          <w:tcPr>
            <w:tcW w:w="610" w:type="dxa"/>
            <w:vMerge/>
            <w:tcBorders>
              <w:top w:val="nil"/>
              <w:left w:val="nil"/>
              <w:right w:val="nil"/>
            </w:tcBorders>
            <w:vAlign w:val="center"/>
            <w:hideMark/>
          </w:tcPr>
          <w:p w:rsidR="00830039" w:rsidRPr="00641BDF" w:rsidRDefault="00830039" w:rsidP="008272CB">
            <w:pPr>
              <w:widowControl/>
              <w:autoSpaceDE/>
              <w:autoSpaceDN/>
              <w:adjustRightInd/>
              <w:rPr>
                <w:color w:val="000000"/>
                <w:sz w:val="18"/>
                <w:szCs w:val="18"/>
              </w:rPr>
            </w:pPr>
          </w:p>
        </w:tc>
        <w:tc>
          <w:tcPr>
            <w:tcW w:w="610" w:type="dxa"/>
            <w:vMerge/>
            <w:tcBorders>
              <w:top w:val="nil"/>
              <w:left w:val="nil"/>
              <w:right w:val="nil"/>
            </w:tcBorders>
            <w:vAlign w:val="center"/>
            <w:hideMark/>
          </w:tcPr>
          <w:p w:rsidR="00830039" w:rsidRPr="00641BDF" w:rsidRDefault="00830039" w:rsidP="008272CB">
            <w:pPr>
              <w:widowControl/>
              <w:autoSpaceDE/>
              <w:autoSpaceDN/>
              <w:adjustRightInd/>
              <w:rPr>
                <w:color w:val="000000"/>
                <w:sz w:val="18"/>
                <w:szCs w:val="18"/>
              </w:rPr>
            </w:pPr>
          </w:p>
        </w:tc>
        <w:tc>
          <w:tcPr>
            <w:tcW w:w="610" w:type="dxa"/>
            <w:vMerge/>
            <w:tcBorders>
              <w:top w:val="nil"/>
              <w:left w:val="nil"/>
              <w:right w:val="nil"/>
            </w:tcBorders>
            <w:vAlign w:val="center"/>
            <w:hideMark/>
          </w:tcPr>
          <w:p w:rsidR="00830039" w:rsidRPr="00641BDF" w:rsidRDefault="00830039" w:rsidP="008272CB">
            <w:pPr>
              <w:widowControl/>
              <w:autoSpaceDE/>
              <w:autoSpaceDN/>
              <w:adjustRightInd/>
              <w:rPr>
                <w:color w:val="000000"/>
                <w:sz w:val="18"/>
                <w:szCs w:val="18"/>
              </w:rPr>
            </w:pPr>
          </w:p>
        </w:tc>
        <w:tc>
          <w:tcPr>
            <w:tcW w:w="610" w:type="dxa"/>
            <w:vMerge/>
            <w:tcBorders>
              <w:top w:val="nil"/>
              <w:left w:val="nil"/>
              <w:right w:val="nil"/>
            </w:tcBorders>
            <w:vAlign w:val="center"/>
            <w:hideMark/>
          </w:tcPr>
          <w:p w:rsidR="00830039" w:rsidRPr="00641BDF" w:rsidRDefault="00830039" w:rsidP="008272CB">
            <w:pPr>
              <w:widowControl/>
              <w:autoSpaceDE/>
              <w:autoSpaceDN/>
              <w:adjustRightInd/>
              <w:rPr>
                <w:color w:val="000000"/>
                <w:sz w:val="18"/>
                <w:szCs w:val="18"/>
              </w:rPr>
            </w:pPr>
          </w:p>
        </w:tc>
        <w:tc>
          <w:tcPr>
            <w:tcW w:w="618" w:type="dxa"/>
            <w:vMerge/>
            <w:tcBorders>
              <w:top w:val="nil"/>
              <w:left w:val="nil"/>
              <w:right w:val="nil"/>
            </w:tcBorders>
            <w:vAlign w:val="center"/>
            <w:hideMark/>
          </w:tcPr>
          <w:p w:rsidR="00830039" w:rsidRPr="00641BDF" w:rsidRDefault="00830039" w:rsidP="008272CB">
            <w:pPr>
              <w:widowControl/>
              <w:autoSpaceDE/>
              <w:autoSpaceDN/>
              <w:adjustRightInd/>
              <w:rPr>
                <w:color w:val="000000"/>
                <w:sz w:val="18"/>
                <w:szCs w:val="18"/>
              </w:rPr>
            </w:pPr>
          </w:p>
        </w:tc>
      </w:tr>
      <w:tr w:rsidR="00830039" w:rsidRPr="000443BF" w:rsidTr="008272CB">
        <w:trPr>
          <w:trHeight w:val="204"/>
        </w:trPr>
        <w:tc>
          <w:tcPr>
            <w:tcW w:w="2661" w:type="dxa"/>
            <w:tcBorders>
              <w:top w:val="nil"/>
              <w:left w:val="nil"/>
              <w:bottom w:val="single" w:sz="12" w:space="0" w:color="auto"/>
              <w:right w:val="single" w:sz="12" w:space="0" w:color="auto"/>
            </w:tcBorders>
            <w:shd w:val="clear" w:color="auto" w:fill="auto"/>
            <w:vAlign w:val="center"/>
            <w:hideMark/>
          </w:tcPr>
          <w:p w:rsidR="00830039" w:rsidRPr="00641BDF" w:rsidRDefault="00830039" w:rsidP="008272CB">
            <w:pPr>
              <w:widowControl/>
              <w:autoSpaceDE/>
              <w:autoSpaceDN/>
              <w:adjustRightInd/>
              <w:rPr>
                <w:i/>
                <w:iCs/>
                <w:color w:val="000000"/>
                <w:sz w:val="18"/>
                <w:szCs w:val="18"/>
              </w:rPr>
            </w:pPr>
            <w:r w:rsidRPr="00641BDF">
              <w:rPr>
                <w:i/>
                <w:iCs/>
                <w:color w:val="000000"/>
                <w:sz w:val="18"/>
                <w:szCs w:val="18"/>
              </w:rPr>
              <w:lastRenderedPageBreak/>
              <w:t>Udvidet tredjepartsberetning vedrørende finansielle produkter</w:t>
            </w:r>
          </w:p>
        </w:tc>
        <w:tc>
          <w:tcPr>
            <w:tcW w:w="879" w:type="dxa"/>
            <w:tcBorders>
              <w:top w:val="nil"/>
              <w:left w:val="single" w:sz="12" w:space="0" w:color="auto"/>
              <w:bottom w:val="single" w:sz="12" w:space="0" w:color="auto"/>
              <w:right w:val="single" w:sz="12" w:space="0" w:color="auto"/>
            </w:tcBorders>
            <w:shd w:val="clear" w:color="auto" w:fill="auto"/>
            <w:vAlign w:val="center"/>
            <w:hideMark/>
          </w:tcPr>
          <w:p w:rsidR="00830039" w:rsidRPr="00641BDF" w:rsidRDefault="00830039" w:rsidP="008272CB">
            <w:pPr>
              <w:widowControl/>
              <w:autoSpaceDE/>
              <w:autoSpaceDN/>
              <w:adjustRightInd/>
              <w:jc w:val="right"/>
              <w:rPr>
                <w:color w:val="000000"/>
                <w:sz w:val="18"/>
                <w:szCs w:val="18"/>
              </w:rPr>
            </w:pPr>
            <w:r w:rsidRPr="00641BDF">
              <w:rPr>
                <w:color w:val="000000"/>
                <w:sz w:val="18"/>
                <w:szCs w:val="18"/>
              </w:rPr>
              <w:t>70</w:t>
            </w:r>
          </w:p>
        </w:tc>
        <w:tc>
          <w:tcPr>
            <w:tcW w:w="611" w:type="dxa"/>
            <w:tcBorders>
              <w:top w:val="nil"/>
              <w:left w:val="single" w:sz="12" w:space="0" w:color="auto"/>
              <w:bottom w:val="single" w:sz="12" w:space="0" w:color="auto"/>
              <w:right w:val="nil"/>
            </w:tcBorders>
            <w:shd w:val="clear" w:color="auto" w:fill="auto"/>
            <w:vAlign w:val="center"/>
            <w:hideMark/>
          </w:tcPr>
          <w:p w:rsidR="00830039" w:rsidRPr="00641BDF" w:rsidRDefault="00830039" w:rsidP="008272CB">
            <w:pPr>
              <w:widowControl/>
              <w:autoSpaceDE/>
              <w:autoSpaceDN/>
              <w:adjustRightInd/>
              <w:jc w:val="right"/>
              <w:rPr>
                <w:color w:val="000000"/>
                <w:sz w:val="18"/>
                <w:szCs w:val="18"/>
              </w:rPr>
            </w:pPr>
            <w:r w:rsidRPr="00641BDF">
              <w:rPr>
                <w:color w:val="000000"/>
                <w:sz w:val="18"/>
                <w:szCs w:val="18"/>
              </w:rPr>
              <w:t xml:space="preserve">       - </w:t>
            </w:r>
          </w:p>
        </w:tc>
        <w:tc>
          <w:tcPr>
            <w:tcW w:w="610" w:type="dxa"/>
            <w:tcBorders>
              <w:top w:val="nil"/>
              <w:left w:val="nil"/>
              <w:bottom w:val="single" w:sz="12" w:space="0" w:color="auto"/>
              <w:right w:val="nil"/>
            </w:tcBorders>
            <w:shd w:val="clear" w:color="auto" w:fill="auto"/>
            <w:vAlign w:val="center"/>
            <w:hideMark/>
          </w:tcPr>
          <w:p w:rsidR="00830039" w:rsidRPr="00641BDF" w:rsidRDefault="00830039" w:rsidP="008272CB">
            <w:pPr>
              <w:widowControl/>
              <w:autoSpaceDE/>
              <w:autoSpaceDN/>
              <w:adjustRightInd/>
              <w:jc w:val="right"/>
              <w:rPr>
                <w:color w:val="000000"/>
                <w:sz w:val="18"/>
                <w:szCs w:val="18"/>
              </w:rPr>
            </w:pPr>
            <w:r w:rsidRPr="00641BDF">
              <w:rPr>
                <w:color w:val="000000"/>
                <w:sz w:val="18"/>
                <w:szCs w:val="18"/>
              </w:rPr>
              <w:t xml:space="preserve">      - </w:t>
            </w:r>
          </w:p>
        </w:tc>
        <w:tc>
          <w:tcPr>
            <w:tcW w:w="610" w:type="dxa"/>
            <w:tcBorders>
              <w:top w:val="nil"/>
              <w:left w:val="nil"/>
              <w:bottom w:val="single" w:sz="12" w:space="0" w:color="auto"/>
              <w:right w:val="nil"/>
            </w:tcBorders>
            <w:shd w:val="clear" w:color="auto" w:fill="auto"/>
            <w:vAlign w:val="center"/>
            <w:hideMark/>
          </w:tcPr>
          <w:p w:rsidR="00830039" w:rsidRPr="00641BDF" w:rsidRDefault="00830039" w:rsidP="008272CB">
            <w:pPr>
              <w:widowControl/>
              <w:autoSpaceDE/>
              <w:autoSpaceDN/>
              <w:adjustRightInd/>
              <w:jc w:val="right"/>
              <w:rPr>
                <w:color w:val="000000"/>
                <w:sz w:val="18"/>
                <w:szCs w:val="18"/>
              </w:rPr>
            </w:pPr>
            <w:r w:rsidRPr="00641BDF">
              <w:rPr>
                <w:color w:val="000000"/>
                <w:sz w:val="18"/>
                <w:szCs w:val="18"/>
              </w:rPr>
              <w:t xml:space="preserve">      - </w:t>
            </w:r>
          </w:p>
        </w:tc>
        <w:tc>
          <w:tcPr>
            <w:tcW w:w="610" w:type="dxa"/>
            <w:tcBorders>
              <w:top w:val="nil"/>
              <w:left w:val="nil"/>
              <w:bottom w:val="single" w:sz="12" w:space="0" w:color="auto"/>
              <w:right w:val="nil"/>
            </w:tcBorders>
            <w:shd w:val="clear" w:color="auto" w:fill="auto"/>
            <w:vAlign w:val="center"/>
            <w:hideMark/>
          </w:tcPr>
          <w:p w:rsidR="00830039" w:rsidRPr="00641BDF" w:rsidRDefault="00830039" w:rsidP="008272CB">
            <w:pPr>
              <w:widowControl/>
              <w:autoSpaceDE/>
              <w:autoSpaceDN/>
              <w:adjustRightInd/>
              <w:jc w:val="right"/>
              <w:rPr>
                <w:color w:val="000000"/>
                <w:sz w:val="18"/>
                <w:szCs w:val="18"/>
              </w:rPr>
            </w:pPr>
            <w:r w:rsidRPr="00641BDF">
              <w:rPr>
                <w:color w:val="000000"/>
                <w:sz w:val="18"/>
                <w:szCs w:val="18"/>
              </w:rPr>
              <w:t>50</w:t>
            </w:r>
          </w:p>
        </w:tc>
        <w:tc>
          <w:tcPr>
            <w:tcW w:w="610" w:type="dxa"/>
            <w:tcBorders>
              <w:top w:val="nil"/>
              <w:left w:val="nil"/>
              <w:bottom w:val="single" w:sz="12" w:space="0" w:color="auto"/>
              <w:right w:val="nil"/>
            </w:tcBorders>
            <w:shd w:val="clear" w:color="auto" w:fill="auto"/>
            <w:vAlign w:val="center"/>
            <w:hideMark/>
          </w:tcPr>
          <w:p w:rsidR="00830039" w:rsidRPr="00641BDF" w:rsidRDefault="00830039" w:rsidP="008272CB">
            <w:pPr>
              <w:widowControl/>
              <w:autoSpaceDE/>
              <w:autoSpaceDN/>
              <w:adjustRightInd/>
              <w:jc w:val="right"/>
              <w:rPr>
                <w:color w:val="000000"/>
                <w:sz w:val="18"/>
                <w:szCs w:val="18"/>
              </w:rPr>
            </w:pPr>
            <w:r w:rsidRPr="00641BDF">
              <w:rPr>
                <w:color w:val="000000"/>
                <w:sz w:val="18"/>
                <w:szCs w:val="18"/>
              </w:rPr>
              <w:t>50</w:t>
            </w:r>
          </w:p>
        </w:tc>
        <w:tc>
          <w:tcPr>
            <w:tcW w:w="610" w:type="dxa"/>
            <w:tcBorders>
              <w:top w:val="nil"/>
              <w:left w:val="nil"/>
              <w:bottom w:val="single" w:sz="12" w:space="0" w:color="auto"/>
              <w:right w:val="nil"/>
            </w:tcBorders>
            <w:shd w:val="clear" w:color="auto" w:fill="auto"/>
            <w:vAlign w:val="center"/>
            <w:hideMark/>
          </w:tcPr>
          <w:p w:rsidR="00830039" w:rsidRPr="00641BDF" w:rsidRDefault="00830039" w:rsidP="008272CB">
            <w:pPr>
              <w:widowControl/>
              <w:autoSpaceDE/>
              <w:autoSpaceDN/>
              <w:adjustRightInd/>
              <w:jc w:val="right"/>
              <w:rPr>
                <w:color w:val="000000"/>
                <w:sz w:val="18"/>
                <w:szCs w:val="18"/>
              </w:rPr>
            </w:pPr>
            <w:r w:rsidRPr="00641BDF">
              <w:rPr>
                <w:color w:val="000000"/>
                <w:sz w:val="18"/>
                <w:szCs w:val="18"/>
              </w:rPr>
              <w:t>75</w:t>
            </w:r>
          </w:p>
        </w:tc>
        <w:tc>
          <w:tcPr>
            <w:tcW w:w="610" w:type="dxa"/>
            <w:tcBorders>
              <w:top w:val="nil"/>
              <w:left w:val="nil"/>
              <w:bottom w:val="single" w:sz="12" w:space="0" w:color="auto"/>
              <w:right w:val="nil"/>
            </w:tcBorders>
            <w:shd w:val="clear" w:color="auto" w:fill="auto"/>
            <w:vAlign w:val="center"/>
            <w:hideMark/>
          </w:tcPr>
          <w:p w:rsidR="00830039" w:rsidRPr="00641BDF" w:rsidRDefault="00830039" w:rsidP="008272CB">
            <w:pPr>
              <w:widowControl/>
              <w:autoSpaceDE/>
              <w:autoSpaceDN/>
              <w:adjustRightInd/>
              <w:jc w:val="right"/>
              <w:rPr>
                <w:color w:val="000000"/>
                <w:sz w:val="18"/>
                <w:szCs w:val="18"/>
              </w:rPr>
            </w:pPr>
            <w:r w:rsidRPr="00641BDF">
              <w:rPr>
                <w:color w:val="000000"/>
                <w:sz w:val="18"/>
                <w:szCs w:val="18"/>
              </w:rPr>
              <w:t>75</w:t>
            </w:r>
          </w:p>
        </w:tc>
        <w:tc>
          <w:tcPr>
            <w:tcW w:w="610" w:type="dxa"/>
            <w:tcBorders>
              <w:top w:val="nil"/>
              <w:left w:val="nil"/>
              <w:bottom w:val="single" w:sz="12" w:space="0" w:color="auto"/>
              <w:right w:val="nil"/>
            </w:tcBorders>
            <w:shd w:val="clear" w:color="auto" w:fill="auto"/>
            <w:vAlign w:val="center"/>
            <w:hideMark/>
          </w:tcPr>
          <w:p w:rsidR="00830039" w:rsidRPr="00641BDF" w:rsidRDefault="00830039" w:rsidP="008272CB">
            <w:pPr>
              <w:widowControl/>
              <w:autoSpaceDE/>
              <w:autoSpaceDN/>
              <w:adjustRightInd/>
              <w:jc w:val="right"/>
              <w:rPr>
                <w:color w:val="000000"/>
                <w:sz w:val="18"/>
                <w:szCs w:val="18"/>
              </w:rPr>
            </w:pPr>
            <w:r w:rsidRPr="00641BDF">
              <w:rPr>
                <w:color w:val="000000"/>
                <w:sz w:val="18"/>
                <w:szCs w:val="18"/>
              </w:rPr>
              <w:t>75</w:t>
            </w:r>
          </w:p>
        </w:tc>
        <w:tc>
          <w:tcPr>
            <w:tcW w:w="610" w:type="dxa"/>
            <w:tcBorders>
              <w:top w:val="nil"/>
              <w:left w:val="nil"/>
              <w:bottom w:val="single" w:sz="12" w:space="0" w:color="auto"/>
              <w:right w:val="nil"/>
            </w:tcBorders>
            <w:shd w:val="clear" w:color="auto" w:fill="auto"/>
            <w:vAlign w:val="center"/>
            <w:hideMark/>
          </w:tcPr>
          <w:p w:rsidR="00830039" w:rsidRPr="00641BDF" w:rsidRDefault="00830039" w:rsidP="008272CB">
            <w:pPr>
              <w:widowControl/>
              <w:autoSpaceDE/>
              <w:autoSpaceDN/>
              <w:adjustRightInd/>
              <w:jc w:val="right"/>
              <w:rPr>
                <w:color w:val="000000"/>
                <w:sz w:val="18"/>
                <w:szCs w:val="18"/>
              </w:rPr>
            </w:pPr>
            <w:r w:rsidRPr="00641BDF">
              <w:rPr>
                <w:color w:val="000000"/>
                <w:sz w:val="18"/>
                <w:szCs w:val="18"/>
              </w:rPr>
              <w:t>75</w:t>
            </w:r>
          </w:p>
        </w:tc>
        <w:tc>
          <w:tcPr>
            <w:tcW w:w="618" w:type="dxa"/>
            <w:tcBorders>
              <w:top w:val="nil"/>
              <w:left w:val="nil"/>
              <w:bottom w:val="single" w:sz="12" w:space="0" w:color="auto"/>
              <w:right w:val="nil"/>
            </w:tcBorders>
            <w:shd w:val="clear" w:color="auto" w:fill="auto"/>
            <w:vAlign w:val="center"/>
            <w:hideMark/>
          </w:tcPr>
          <w:p w:rsidR="00830039" w:rsidRPr="00641BDF" w:rsidRDefault="00830039" w:rsidP="008272CB">
            <w:pPr>
              <w:widowControl/>
              <w:autoSpaceDE/>
              <w:autoSpaceDN/>
              <w:adjustRightInd/>
              <w:jc w:val="right"/>
              <w:rPr>
                <w:color w:val="000000"/>
                <w:sz w:val="18"/>
                <w:szCs w:val="18"/>
              </w:rPr>
            </w:pPr>
            <w:r w:rsidRPr="00641BDF">
              <w:rPr>
                <w:color w:val="000000"/>
                <w:sz w:val="18"/>
                <w:szCs w:val="18"/>
              </w:rPr>
              <w:t>75</w:t>
            </w:r>
          </w:p>
        </w:tc>
      </w:tr>
      <w:tr w:rsidR="00830039" w:rsidRPr="000F687F" w:rsidTr="008272CB">
        <w:trPr>
          <w:trHeight w:val="204"/>
        </w:trPr>
        <w:tc>
          <w:tcPr>
            <w:tcW w:w="2661" w:type="dxa"/>
            <w:tcBorders>
              <w:top w:val="single" w:sz="12" w:space="0" w:color="auto"/>
              <w:left w:val="nil"/>
              <w:right w:val="single" w:sz="12" w:space="0" w:color="auto"/>
            </w:tcBorders>
            <w:shd w:val="clear" w:color="auto" w:fill="auto"/>
            <w:vAlign w:val="center"/>
            <w:hideMark/>
          </w:tcPr>
          <w:p w:rsidR="00830039" w:rsidRPr="00641BDF" w:rsidRDefault="00830039" w:rsidP="008272CB">
            <w:pPr>
              <w:widowControl/>
              <w:autoSpaceDE/>
              <w:autoSpaceDN/>
              <w:adjustRightInd/>
              <w:rPr>
                <w:b/>
                <w:color w:val="000000"/>
                <w:sz w:val="18"/>
                <w:szCs w:val="18"/>
              </w:rPr>
            </w:pPr>
            <w:r>
              <w:rPr>
                <w:b/>
                <w:color w:val="000000"/>
                <w:sz w:val="18"/>
                <w:szCs w:val="18"/>
              </w:rPr>
              <w:t>Ikke opnået f</w:t>
            </w:r>
            <w:r w:rsidRPr="00641BDF">
              <w:rPr>
                <w:b/>
                <w:color w:val="000000"/>
                <w:sz w:val="18"/>
                <w:szCs w:val="18"/>
              </w:rPr>
              <w:t>orventet provenu</w:t>
            </w:r>
            <w:r>
              <w:rPr>
                <w:b/>
                <w:color w:val="000000"/>
                <w:sz w:val="18"/>
                <w:szCs w:val="18"/>
              </w:rPr>
              <w:t xml:space="preserve"> efter tilbageløb</w:t>
            </w:r>
            <w:r w:rsidRPr="00641BDF">
              <w:rPr>
                <w:b/>
                <w:color w:val="000000"/>
                <w:sz w:val="18"/>
                <w:szCs w:val="18"/>
              </w:rPr>
              <w:t xml:space="preserve"> i L 199</w:t>
            </w:r>
          </w:p>
        </w:tc>
        <w:tc>
          <w:tcPr>
            <w:tcW w:w="879" w:type="dxa"/>
            <w:tcBorders>
              <w:top w:val="single" w:sz="12" w:space="0" w:color="auto"/>
              <w:left w:val="single" w:sz="12" w:space="0" w:color="auto"/>
              <w:right w:val="single" w:sz="12" w:space="0" w:color="auto"/>
            </w:tcBorders>
            <w:shd w:val="clear" w:color="auto" w:fill="auto"/>
            <w:vAlign w:val="center"/>
            <w:hideMark/>
          </w:tcPr>
          <w:p w:rsidR="00830039" w:rsidRPr="000F687F" w:rsidRDefault="00830039" w:rsidP="008272CB">
            <w:pPr>
              <w:widowControl/>
              <w:autoSpaceDE/>
              <w:autoSpaceDN/>
              <w:adjustRightInd/>
              <w:jc w:val="right"/>
              <w:rPr>
                <w:b/>
                <w:color w:val="000000"/>
                <w:sz w:val="18"/>
                <w:szCs w:val="18"/>
              </w:rPr>
            </w:pPr>
            <w:r w:rsidRPr="000F687F">
              <w:rPr>
                <w:b/>
                <w:color w:val="000000"/>
                <w:sz w:val="18"/>
                <w:szCs w:val="18"/>
              </w:rPr>
              <w:t>-160</w:t>
            </w:r>
          </w:p>
        </w:tc>
        <w:tc>
          <w:tcPr>
            <w:tcW w:w="611" w:type="dxa"/>
            <w:tcBorders>
              <w:top w:val="single" w:sz="12" w:space="0" w:color="auto"/>
              <w:left w:val="single" w:sz="12" w:space="0" w:color="auto"/>
              <w:right w:val="nil"/>
            </w:tcBorders>
            <w:shd w:val="clear" w:color="auto" w:fill="auto"/>
            <w:vAlign w:val="center"/>
            <w:hideMark/>
          </w:tcPr>
          <w:p w:rsidR="00830039" w:rsidRPr="000F687F" w:rsidRDefault="00830039" w:rsidP="008272CB">
            <w:pPr>
              <w:widowControl/>
              <w:autoSpaceDE/>
              <w:autoSpaceDN/>
              <w:adjustRightInd/>
              <w:jc w:val="right"/>
              <w:rPr>
                <w:b/>
                <w:color w:val="000000"/>
                <w:sz w:val="18"/>
                <w:szCs w:val="18"/>
              </w:rPr>
            </w:pPr>
            <w:r w:rsidRPr="000F687F">
              <w:rPr>
                <w:b/>
                <w:color w:val="000000"/>
                <w:sz w:val="18"/>
                <w:szCs w:val="18"/>
              </w:rPr>
              <w:t xml:space="preserve">        - </w:t>
            </w:r>
          </w:p>
        </w:tc>
        <w:tc>
          <w:tcPr>
            <w:tcW w:w="610" w:type="dxa"/>
            <w:tcBorders>
              <w:top w:val="single" w:sz="12" w:space="0" w:color="auto"/>
              <w:left w:val="nil"/>
              <w:right w:val="nil"/>
            </w:tcBorders>
            <w:shd w:val="clear" w:color="auto" w:fill="auto"/>
            <w:vAlign w:val="center"/>
            <w:hideMark/>
          </w:tcPr>
          <w:p w:rsidR="00830039" w:rsidRPr="000F687F" w:rsidRDefault="00830039" w:rsidP="008272CB">
            <w:pPr>
              <w:widowControl/>
              <w:autoSpaceDE/>
              <w:autoSpaceDN/>
              <w:adjustRightInd/>
              <w:jc w:val="right"/>
              <w:rPr>
                <w:b/>
                <w:color w:val="000000"/>
                <w:sz w:val="18"/>
                <w:szCs w:val="18"/>
              </w:rPr>
            </w:pPr>
            <w:r w:rsidRPr="000F687F">
              <w:rPr>
                <w:b/>
                <w:color w:val="000000"/>
                <w:sz w:val="18"/>
                <w:szCs w:val="18"/>
              </w:rPr>
              <w:t xml:space="preserve">  -160 </w:t>
            </w:r>
          </w:p>
        </w:tc>
        <w:tc>
          <w:tcPr>
            <w:tcW w:w="610" w:type="dxa"/>
            <w:tcBorders>
              <w:top w:val="single" w:sz="12" w:space="0" w:color="auto"/>
              <w:left w:val="nil"/>
              <w:right w:val="nil"/>
            </w:tcBorders>
            <w:shd w:val="clear" w:color="auto" w:fill="auto"/>
            <w:vAlign w:val="center"/>
            <w:hideMark/>
          </w:tcPr>
          <w:p w:rsidR="00830039" w:rsidRPr="000F687F" w:rsidRDefault="00830039" w:rsidP="008272CB">
            <w:pPr>
              <w:widowControl/>
              <w:autoSpaceDE/>
              <w:autoSpaceDN/>
              <w:adjustRightInd/>
              <w:jc w:val="right"/>
              <w:rPr>
                <w:b/>
                <w:color w:val="000000"/>
                <w:sz w:val="18"/>
                <w:szCs w:val="18"/>
              </w:rPr>
            </w:pPr>
            <w:r w:rsidRPr="000F687F">
              <w:rPr>
                <w:b/>
                <w:color w:val="000000"/>
                <w:sz w:val="18"/>
                <w:szCs w:val="18"/>
              </w:rPr>
              <w:t xml:space="preserve">  -1</w:t>
            </w:r>
            <w:r>
              <w:rPr>
                <w:b/>
                <w:color w:val="000000"/>
                <w:sz w:val="18"/>
                <w:szCs w:val="18"/>
              </w:rPr>
              <w:t>15</w:t>
            </w:r>
            <w:r w:rsidRPr="000F687F">
              <w:rPr>
                <w:b/>
                <w:color w:val="000000"/>
                <w:sz w:val="18"/>
                <w:szCs w:val="18"/>
              </w:rPr>
              <w:t xml:space="preserve"> </w:t>
            </w:r>
          </w:p>
        </w:tc>
        <w:tc>
          <w:tcPr>
            <w:tcW w:w="610" w:type="dxa"/>
            <w:tcBorders>
              <w:top w:val="single" w:sz="12" w:space="0" w:color="auto"/>
              <w:left w:val="nil"/>
              <w:right w:val="nil"/>
            </w:tcBorders>
            <w:shd w:val="clear" w:color="auto" w:fill="auto"/>
            <w:vAlign w:val="center"/>
            <w:hideMark/>
          </w:tcPr>
          <w:p w:rsidR="00830039" w:rsidRPr="000F687F" w:rsidRDefault="00830039" w:rsidP="008272CB">
            <w:pPr>
              <w:widowControl/>
              <w:autoSpaceDE/>
              <w:autoSpaceDN/>
              <w:adjustRightInd/>
              <w:jc w:val="right"/>
              <w:rPr>
                <w:b/>
                <w:color w:val="000000"/>
                <w:sz w:val="18"/>
                <w:szCs w:val="18"/>
              </w:rPr>
            </w:pPr>
            <w:r w:rsidRPr="000F687F">
              <w:rPr>
                <w:b/>
                <w:color w:val="000000"/>
                <w:sz w:val="18"/>
                <w:szCs w:val="18"/>
              </w:rPr>
              <w:t xml:space="preserve">  -160 </w:t>
            </w:r>
          </w:p>
        </w:tc>
        <w:tc>
          <w:tcPr>
            <w:tcW w:w="610" w:type="dxa"/>
            <w:tcBorders>
              <w:top w:val="single" w:sz="12" w:space="0" w:color="auto"/>
              <w:left w:val="nil"/>
              <w:right w:val="nil"/>
            </w:tcBorders>
            <w:shd w:val="clear" w:color="auto" w:fill="auto"/>
            <w:vAlign w:val="center"/>
            <w:hideMark/>
          </w:tcPr>
          <w:p w:rsidR="00830039" w:rsidRPr="000F687F" w:rsidRDefault="00830039" w:rsidP="008272CB">
            <w:pPr>
              <w:widowControl/>
              <w:autoSpaceDE/>
              <w:autoSpaceDN/>
              <w:adjustRightInd/>
              <w:jc w:val="right"/>
              <w:rPr>
                <w:b/>
                <w:color w:val="000000"/>
                <w:sz w:val="18"/>
                <w:szCs w:val="18"/>
              </w:rPr>
            </w:pPr>
            <w:r w:rsidRPr="000F687F">
              <w:rPr>
                <w:b/>
                <w:color w:val="000000"/>
                <w:sz w:val="18"/>
                <w:szCs w:val="18"/>
              </w:rPr>
              <w:t xml:space="preserve"> -160 </w:t>
            </w:r>
          </w:p>
        </w:tc>
        <w:tc>
          <w:tcPr>
            <w:tcW w:w="610" w:type="dxa"/>
            <w:tcBorders>
              <w:top w:val="single" w:sz="12" w:space="0" w:color="auto"/>
              <w:left w:val="nil"/>
              <w:right w:val="nil"/>
            </w:tcBorders>
            <w:shd w:val="clear" w:color="auto" w:fill="auto"/>
            <w:vAlign w:val="center"/>
            <w:hideMark/>
          </w:tcPr>
          <w:p w:rsidR="00830039" w:rsidRPr="000F687F" w:rsidRDefault="00830039" w:rsidP="008272CB">
            <w:pPr>
              <w:widowControl/>
              <w:autoSpaceDE/>
              <w:autoSpaceDN/>
              <w:adjustRightInd/>
              <w:jc w:val="right"/>
              <w:rPr>
                <w:b/>
                <w:color w:val="000000"/>
                <w:sz w:val="18"/>
                <w:szCs w:val="18"/>
              </w:rPr>
            </w:pPr>
            <w:r w:rsidRPr="000F687F">
              <w:rPr>
                <w:b/>
                <w:color w:val="000000"/>
                <w:sz w:val="18"/>
                <w:szCs w:val="18"/>
              </w:rPr>
              <w:t xml:space="preserve">  -160 </w:t>
            </w:r>
          </w:p>
        </w:tc>
        <w:tc>
          <w:tcPr>
            <w:tcW w:w="610" w:type="dxa"/>
            <w:tcBorders>
              <w:top w:val="single" w:sz="12" w:space="0" w:color="auto"/>
              <w:left w:val="nil"/>
              <w:right w:val="nil"/>
            </w:tcBorders>
            <w:shd w:val="clear" w:color="auto" w:fill="auto"/>
            <w:vAlign w:val="center"/>
            <w:hideMark/>
          </w:tcPr>
          <w:p w:rsidR="00830039" w:rsidRPr="000F687F" w:rsidRDefault="00830039" w:rsidP="008272CB">
            <w:pPr>
              <w:widowControl/>
              <w:autoSpaceDE/>
              <w:autoSpaceDN/>
              <w:adjustRightInd/>
              <w:jc w:val="right"/>
              <w:rPr>
                <w:b/>
                <w:color w:val="000000"/>
                <w:sz w:val="18"/>
                <w:szCs w:val="18"/>
              </w:rPr>
            </w:pPr>
            <w:r w:rsidRPr="000F687F">
              <w:rPr>
                <w:b/>
                <w:color w:val="000000"/>
                <w:sz w:val="18"/>
                <w:szCs w:val="18"/>
              </w:rPr>
              <w:t xml:space="preserve">  -160 </w:t>
            </w:r>
          </w:p>
        </w:tc>
        <w:tc>
          <w:tcPr>
            <w:tcW w:w="610" w:type="dxa"/>
            <w:tcBorders>
              <w:top w:val="single" w:sz="12" w:space="0" w:color="auto"/>
              <w:left w:val="nil"/>
              <w:right w:val="nil"/>
            </w:tcBorders>
            <w:shd w:val="clear" w:color="auto" w:fill="auto"/>
            <w:vAlign w:val="center"/>
            <w:hideMark/>
          </w:tcPr>
          <w:p w:rsidR="00830039" w:rsidRPr="000F687F" w:rsidRDefault="00830039" w:rsidP="008272CB">
            <w:pPr>
              <w:widowControl/>
              <w:autoSpaceDE/>
              <w:autoSpaceDN/>
              <w:adjustRightInd/>
              <w:jc w:val="right"/>
              <w:rPr>
                <w:b/>
                <w:color w:val="000000"/>
                <w:sz w:val="18"/>
                <w:szCs w:val="18"/>
              </w:rPr>
            </w:pPr>
            <w:r w:rsidRPr="000F687F">
              <w:rPr>
                <w:b/>
                <w:color w:val="000000"/>
                <w:sz w:val="18"/>
                <w:szCs w:val="18"/>
              </w:rPr>
              <w:t xml:space="preserve">-160 </w:t>
            </w:r>
          </w:p>
        </w:tc>
        <w:tc>
          <w:tcPr>
            <w:tcW w:w="610" w:type="dxa"/>
            <w:tcBorders>
              <w:top w:val="single" w:sz="12" w:space="0" w:color="auto"/>
              <w:left w:val="nil"/>
              <w:right w:val="nil"/>
            </w:tcBorders>
            <w:shd w:val="clear" w:color="auto" w:fill="auto"/>
            <w:vAlign w:val="center"/>
            <w:hideMark/>
          </w:tcPr>
          <w:p w:rsidR="00830039" w:rsidRPr="000F687F" w:rsidRDefault="00830039" w:rsidP="008272CB">
            <w:pPr>
              <w:widowControl/>
              <w:autoSpaceDE/>
              <w:autoSpaceDN/>
              <w:adjustRightInd/>
              <w:jc w:val="right"/>
              <w:rPr>
                <w:b/>
                <w:color w:val="000000"/>
                <w:sz w:val="18"/>
                <w:szCs w:val="18"/>
              </w:rPr>
            </w:pPr>
            <w:r w:rsidRPr="000F687F">
              <w:rPr>
                <w:b/>
                <w:color w:val="000000"/>
                <w:sz w:val="18"/>
                <w:szCs w:val="18"/>
              </w:rPr>
              <w:t xml:space="preserve">-160 </w:t>
            </w:r>
          </w:p>
        </w:tc>
        <w:tc>
          <w:tcPr>
            <w:tcW w:w="618" w:type="dxa"/>
            <w:tcBorders>
              <w:top w:val="single" w:sz="12" w:space="0" w:color="auto"/>
              <w:left w:val="nil"/>
              <w:right w:val="nil"/>
            </w:tcBorders>
            <w:shd w:val="clear" w:color="auto" w:fill="auto"/>
            <w:vAlign w:val="center"/>
            <w:hideMark/>
          </w:tcPr>
          <w:p w:rsidR="00830039" w:rsidRPr="000F687F" w:rsidRDefault="00830039" w:rsidP="008272CB">
            <w:pPr>
              <w:widowControl/>
              <w:autoSpaceDE/>
              <w:autoSpaceDN/>
              <w:adjustRightInd/>
              <w:jc w:val="right"/>
              <w:rPr>
                <w:b/>
                <w:color w:val="000000"/>
                <w:sz w:val="18"/>
                <w:szCs w:val="18"/>
              </w:rPr>
            </w:pPr>
            <w:r w:rsidRPr="000F687F">
              <w:rPr>
                <w:b/>
                <w:color w:val="000000"/>
                <w:sz w:val="18"/>
                <w:szCs w:val="18"/>
              </w:rPr>
              <w:t xml:space="preserve">-160 </w:t>
            </w:r>
          </w:p>
        </w:tc>
      </w:tr>
      <w:tr w:rsidR="00830039" w:rsidRPr="000F687F" w:rsidTr="008272CB">
        <w:trPr>
          <w:trHeight w:val="204"/>
        </w:trPr>
        <w:tc>
          <w:tcPr>
            <w:tcW w:w="2661" w:type="dxa"/>
            <w:tcBorders>
              <w:left w:val="nil"/>
              <w:bottom w:val="nil"/>
              <w:right w:val="single" w:sz="12" w:space="0" w:color="auto"/>
            </w:tcBorders>
            <w:shd w:val="clear" w:color="auto" w:fill="auto"/>
            <w:vAlign w:val="center"/>
            <w:hideMark/>
          </w:tcPr>
          <w:p w:rsidR="00830039" w:rsidRPr="00641BDF" w:rsidRDefault="00830039" w:rsidP="008272CB">
            <w:pPr>
              <w:widowControl/>
              <w:autoSpaceDE/>
              <w:autoSpaceDN/>
              <w:adjustRightInd/>
              <w:rPr>
                <w:i/>
                <w:iCs/>
                <w:color w:val="000000"/>
                <w:sz w:val="18"/>
                <w:szCs w:val="18"/>
              </w:rPr>
            </w:pPr>
            <w:r w:rsidRPr="00641BDF">
              <w:rPr>
                <w:i/>
                <w:iCs/>
                <w:color w:val="000000"/>
                <w:sz w:val="18"/>
                <w:szCs w:val="18"/>
              </w:rPr>
              <w:t xml:space="preserve">heraf: </w:t>
            </w:r>
          </w:p>
        </w:tc>
        <w:tc>
          <w:tcPr>
            <w:tcW w:w="879" w:type="dxa"/>
            <w:vMerge w:val="restart"/>
            <w:tcBorders>
              <w:left w:val="single" w:sz="12" w:space="0" w:color="auto"/>
              <w:bottom w:val="nil"/>
              <w:right w:val="single" w:sz="12" w:space="0" w:color="auto"/>
            </w:tcBorders>
            <w:shd w:val="clear" w:color="auto" w:fill="auto"/>
            <w:vAlign w:val="center"/>
            <w:hideMark/>
          </w:tcPr>
          <w:p w:rsidR="00830039" w:rsidRPr="000F687F" w:rsidRDefault="00830039" w:rsidP="008272CB">
            <w:pPr>
              <w:widowControl/>
              <w:autoSpaceDE/>
              <w:autoSpaceDN/>
              <w:adjustRightInd/>
              <w:jc w:val="right"/>
              <w:rPr>
                <w:i/>
                <w:iCs/>
                <w:color w:val="000000"/>
                <w:sz w:val="18"/>
                <w:szCs w:val="18"/>
              </w:rPr>
            </w:pPr>
            <w:r w:rsidRPr="000F687F">
              <w:rPr>
                <w:i/>
                <w:iCs/>
                <w:color w:val="000000"/>
                <w:sz w:val="18"/>
                <w:szCs w:val="18"/>
              </w:rPr>
              <w:t>-65</w:t>
            </w:r>
          </w:p>
        </w:tc>
        <w:tc>
          <w:tcPr>
            <w:tcW w:w="611" w:type="dxa"/>
            <w:vMerge w:val="restart"/>
            <w:tcBorders>
              <w:left w:val="single" w:sz="12" w:space="0" w:color="auto"/>
              <w:bottom w:val="nil"/>
              <w:right w:val="nil"/>
            </w:tcBorders>
            <w:shd w:val="clear" w:color="auto" w:fill="auto"/>
            <w:vAlign w:val="center"/>
            <w:hideMark/>
          </w:tcPr>
          <w:p w:rsidR="00830039" w:rsidRPr="000F687F" w:rsidRDefault="00830039" w:rsidP="008272CB">
            <w:pPr>
              <w:widowControl/>
              <w:autoSpaceDE/>
              <w:autoSpaceDN/>
              <w:adjustRightInd/>
              <w:jc w:val="right"/>
              <w:rPr>
                <w:i/>
                <w:iCs/>
                <w:color w:val="000000"/>
                <w:sz w:val="18"/>
                <w:szCs w:val="18"/>
              </w:rPr>
            </w:pPr>
            <w:r w:rsidRPr="000F687F">
              <w:rPr>
                <w:i/>
                <w:iCs/>
                <w:color w:val="000000"/>
                <w:sz w:val="18"/>
                <w:szCs w:val="18"/>
              </w:rPr>
              <w:t xml:space="preserve">        - </w:t>
            </w:r>
          </w:p>
        </w:tc>
        <w:tc>
          <w:tcPr>
            <w:tcW w:w="610" w:type="dxa"/>
            <w:vMerge w:val="restart"/>
            <w:tcBorders>
              <w:left w:val="nil"/>
              <w:bottom w:val="nil"/>
              <w:right w:val="nil"/>
            </w:tcBorders>
            <w:shd w:val="clear" w:color="auto" w:fill="auto"/>
            <w:vAlign w:val="center"/>
            <w:hideMark/>
          </w:tcPr>
          <w:p w:rsidR="00830039" w:rsidRPr="000F687F" w:rsidRDefault="00830039" w:rsidP="008272CB">
            <w:pPr>
              <w:widowControl/>
              <w:autoSpaceDE/>
              <w:autoSpaceDN/>
              <w:adjustRightInd/>
              <w:jc w:val="right"/>
              <w:rPr>
                <w:i/>
                <w:iCs/>
                <w:color w:val="000000"/>
                <w:sz w:val="18"/>
                <w:szCs w:val="18"/>
              </w:rPr>
            </w:pPr>
            <w:r w:rsidRPr="000F687F">
              <w:rPr>
                <w:i/>
                <w:iCs/>
                <w:color w:val="000000"/>
                <w:sz w:val="18"/>
                <w:szCs w:val="18"/>
              </w:rPr>
              <w:t>-65</w:t>
            </w:r>
          </w:p>
        </w:tc>
        <w:tc>
          <w:tcPr>
            <w:tcW w:w="610" w:type="dxa"/>
            <w:vMerge w:val="restart"/>
            <w:tcBorders>
              <w:left w:val="nil"/>
              <w:bottom w:val="nil"/>
              <w:right w:val="nil"/>
            </w:tcBorders>
            <w:shd w:val="clear" w:color="auto" w:fill="auto"/>
            <w:vAlign w:val="center"/>
            <w:hideMark/>
          </w:tcPr>
          <w:p w:rsidR="00830039" w:rsidRPr="000F687F" w:rsidRDefault="00830039" w:rsidP="008272CB">
            <w:pPr>
              <w:widowControl/>
              <w:autoSpaceDE/>
              <w:autoSpaceDN/>
              <w:adjustRightInd/>
              <w:jc w:val="right"/>
              <w:rPr>
                <w:i/>
                <w:iCs/>
                <w:color w:val="000000"/>
                <w:sz w:val="18"/>
                <w:szCs w:val="18"/>
              </w:rPr>
            </w:pPr>
            <w:r w:rsidRPr="000F687F">
              <w:rPr>
                <w:i/>
                <w:iCs/>
                <w:color w:val="000000"/>
                <w:sz w:val="18"/>
                <w:szCs w:val="18"/>
              </w:rPr>
              <w:t>-65</w:t>
            </w:r>
          </w:p>
        </w:tc>
        <w:tc>
          <w:tcPr>
            <w:tcW w:w="610" w:type="dxa"/>
            <w:vMerge w:val="restart"/>
            <w:tcBorders>
              <w:left w:val="nil"/>
              <w:bottom w:val="nil"/>
              <w:right w:val="nil"/>
            </w:tcBorders>
            <w:shd w:val="clear" w:color="auto" w:fill="auto"/>
            <w:vAlign w:val="center"/>
            <w:hideMark/>
          </w:tcPr>
          <w:p w:rsidR="00830039" w:rsidRPr="000F687F" w:rsidRDefault="00830039" w:rsidP="008272CB">
            <w:pPr>
              <w:widowControl/>
              <w:autoSpaceDE/>
              <w:autoSpaceDN/>
              <w:adjustRightInd/>
              <w:jc w:val="right"/>
              <w:rPr>
                <w:i/>
                <w:iCs/>
                <w:color w:val="000000"/>
                <w:sz w:val="18"/>
                <w:szCs w:val="18"/>
              </w:rPr>
            </w:pPr>
            <w:r w:rsidRPr="000F687F">
              <w:rPr>
                <w:i/>
                <w:iCs/>
                <w:color w:val="000000"/>
                <w:sz w:val="18"/>
                <w:szCs w:val="18"/>
              </w:rPr>
              <w:t>-65</w:t>
            </w:r>
          </w:p>
        </w:tc>
        <w:tc>
          <w:tcPr>
            <w:tcW w:w="610" w:type="dxa"/>
            <w:vMerge w:val="restart"/>
            <w:tcBorders>
              <w:left w:val="nil"/>
              <w:bottom w:val="nil"/>
              <w:right w:val="nil"/>
            </w:tcBorders>
            <w:shd w:val="clear" w:color="auto" w:fill="auto"/>
            <w:vAlign w:val="center"/>
            <w:hideMark/>
          </w:tcPr>
          <w:p w:rsidR="00830039" w:rsidRPr="000F687F" w:rsidRDefault="00830039" w:rsidP="008272CB">
            <w:pPr>
              <w:widowControl/>
              <w:autoSpaceDE/>
              <w:autoSpaceDN/>
              <w:adjustRightInd/>
              <w:jc w:val="right"/>
              <w:rPr>
                <w:i/>
                <w:iCs/>
                <w:color w:val="000000"/>
                <w:sz w:val="18"/>
                <w:szCs w:val="18"/>
              </w:rPr>
            </w:pPr>
            <w:r w:rsidRPr="000F687F">
              <w:rPr>
                <w:i/>
                <w:iCs/>
                <w:color w:val="000000"/>
                <w:sz w:val="18"/>
                <w:szCs w:val="18"/>
              </w:rPr>
              <w:t>-65</w:t>
            </w:r>
          </w:p>
        </w:tc>
        <w:tc>
          <w:tcPr>
            <w:tcW w:w="610" w:type="dxa"/>
            <w:vMerge w:val="restart"/>
            <w:tcBorders>
              <w:left w:val="nil"/>
              <w:bottom w:val="nil"/>
              <w:right w:val="nil"/>
            </w:tcBorders>
            <w:shd w:val="clear" w:color="auto" w:fill="auto"/>
            <w:vAlign w:val="center"/>
            <w:hideMark/>
          </w:tcPr>
          <w:p w:rsidR="00830039" w:rsidRPr="000F687F" w:rsidRDefault="00830039" w:rsidP="008272CB">
            <w:pPr>
              <w:widowControl/>
              <w:autoSpaceDE/>
              <w:autoSpaceDN/>
              <w:adjustRightInd/>
              <w:jc w:val="right"/>
              <w:rPr>
                <w:i/>
                <w:iCs/>
                <w:color w:val="000000"/>
                <w:sz w:val="18"/>
                <w:szCs w:val="18"/>
              </w:rPr>
            </w:pPr>
            <w:r w:rsidRPr="000F687F">
              <w:rPr>
                <w:i/>
                <w:iCs/>
                <w:color w:val="000000"/>
                <w:sz w:val="18"/>
                <w:szCs w:val="18"/>
              </w:rPr>
              <w:t>-65</w:t>
            </w:r>
          </w:p>
        </w:tc>
        <w:tc>
          <w:tcPr>
            <w:tcW w:w="610" w:type="dxa"/>
            <w:vMerge w:val="restart"/>
            <w:tcBorders>
              <w:left w:val="nil"/>
              <w:bottom w:val="nil"/>
              <w:right w:val="nil"/>
            </w:tcBorders>
            <w:shd w:val="clear" w:color="auto" w:fill="auto"/>
            <w:vAlign w:val="center"/>
            <w:hideMark/>
          </w:tcPr>
          <w:p w:rsidR="00830039" w:rsidRPr="000F687F" w:rsidRDefault="00830039" w:rsidP="008272CB">
            <w:pPr>
              <w:widowControl/>
              <w:autoSpaceDE/>
              <w:autoSpaceDN/>
              <w:adjustRightInd/>
              <w:jc w:val="right"/>
              <w:rPr>
                <w:i/>
                <w:iCs/>
                <w:color w:val="000000"/>
                <w:sz w:val="18"/>
                <w:szCs w:val="18"/>
              </w:rPr>
            </w:pPr>
            <w:r w:rsidRPr="000F687F">
              <w:rPr>
                <w:i/>
                <w:iCs/>
                <w:color w:val="000000"/>
                <w:sz w:val="18"/>
                <w:szCs w:val="18"/>
              </w:rPr>
              <w:t>-65</w:t>
            </w:r>
          </w:p>
        </w:tc>
        <w:tc>
          <w:tcPr>
            <w:tcW w:w="610" w:type="dxa"/>
            <w:vMerge w:val="restart"/>
            <w:tcBorders>
              <w:left w:val="nil"/>
              <w:bottom w:val="nil"/>
              <w:right w:val="nil"/>
            </w:tcBorders>
            <w:shd w:val="clear" w:color="auto" w:fill="auto"/>
            <w:vAlign w:val="center"/>
            <w:hideMark/>
          </w:tcPr>
          <w:p w:rsidR="00830039" w:rsidRPr="000F687F" w:rsidRDefault="00830039" w:rsidP="008272CB">
            <w:pPr>
              <w:widowControl/>
              <w:autoSpaceDE/>
              <w:autoSpaceDN/>
              <w:adjustRightInd/>
              <w:jc w:val="right"/>
              <w:rPr>
                <w:i/>
                <w:iCs/>
                <w:color w:val="000000"/>
                <w:sz w:val="18"/>
                <w:szCs w:val="18"/>
              </w:rPr>
            </w:pPr>
            <w:r w:rsidRPr="000F687F">
              <w:rPr>
                <w:i/>
                <w:iCs/>
                <w:color w:val="000000"/>
                <w:sz w:val="18"/>
                <w:szCs w:val="18"/>
              </w:rPr>
              <w:t>-65</w:t>
            </w:r>
          </w:p>
        </w:tc>
        <w:tc>
          <w:tcPr>
            <w:tcW w:w="610" w:type="dxa"/>
            <w:vMerge w:val="restart"/>
            <w:tcBorders>
              <w:left w:val="nil"/>
              <w:bottom w:val="nil"/>
              <w:right w:val="nil"/>
            </w:tcBorders>
            <w:shd w:val="clear" w:color="auto" w:fill="auto"/>
            <w:vAlign w:val="center"/>
            <w:hideMark/>
          </w:tcPr>
          <w:p w:rsidR="00830039" w:rsidRPr="000F687F" w:rsidRDefault="00830039" w:rsidP="008272CB">
            <w:pPr>
              <w:widowControl/>
              <w:autoSpaceDE/>
              <w:autoSpaceDN/>
              <w:adjustRightInd/>
              <w:jc w:val="right"/>
              <w:rPr>
                <w:i/>
                <w:iCs/>
                <w:color w:val="000000"/>
                <w:sz w:val="18"/>
                <w:szCs w:val="18"/>
              </w:rPr>
            </w:pPr>
            <w:r w:rsidRPr="000F687F">
              <w:rPr>
                <w:i/>
                <w:iCs/>
                <w:color w:val="000000"/>
                <w:sz w:val="18"/>
                <w:szCs w:val="18"/>
              </w:rPr>
              <w:t>-65</w:t>
            </w:r>
          </w:p>
        </w:tc>
        <w:tc>
          <w:tcPr>
            <w:tcW w:w="618" w:type="dxa"/>
            <w:vMerge w:val="restart"/>
            <w:tcBorders>
              <w:left w:val="nil"/>
              <w:bottom w:val="nil"/>
              <w:right w:val="nil"/>
            </w:tcBorders>
            <w:shd w:val="clear" w:color="auto" w:fill="auto"/>
            <w:vAlign w:val="center"/>
            <w:hideMark/>
          </w:tcPr>
          <w:p w:rsidR="00830039" w:rsidRPr="000F687F" w:rsidRDefault="00830039" w:rsidP="008272CB">
            <w:pPr>
              <w:widowControl/>
              <w:autoSpaceDE/>
              <w:autoSpaceDN/>
              <w:adjustRightInd/>
              <w:jc w:val="right"/>
              <w:rPr>
                <w:i/>
                <w:iCs/>
                <w:color w:val="000000"/>
                <w:sz w:val="18"/>
                <w:szCs w:val="18"/>
              </w:rPr>
            </w:pPr>
            <w:r w:rsidRPr="000F687F">
              <w:rPr>
                <w:i/>
                <w:iCs/>
                <w:color w:val="000000"/>
                <w:sz w:val="18"/>
                <w:szCs w:val="18"/>
              </w:rPr>
              <w:t>-65</w:t>
            </w:r>
          </w:p>
        </w:tc>
      </w:tr>
      <w:tr w:rsidR="00830039" w:rsidRPr="000F687F" w:rsidTr="008272CB">
        <w:trPr>
          <w:trHeight w:val="204"/>
        </w:trPr>
        <w:tc>
          <w:tcPr>
            <w:tcW w:w="2661" w:type="dxa"/>
            <w:tcBorders>
              <w:top w:val="nil"/>
              <w:left w:val="nil"/>
              <w:right w:val="single" w:sz="12" w:space="0" w:color="auto"/>
            </w:tcBorders>
            <w:shd w:val="clear" w:color="auto" w:fill="auto"/>
            <w:vAlign w:val="center"/>
            <w:hideMark/>
          </w:tcPr>
          <w:p w:rsidR="00830039" w:rsidRPr="00641BDF" w:rsidRDefault="00830039" w:rsidP="008272CB">
            <w:pPr>
              <w:widowControl/>
              <w:autoSpaceDE/>
              <w:autoSpaceDN/>
              <w:adjustRightInd/>
              <w:rPr>
                <w:i/>
                <w:iCs/>
                <w:color w:val="000000"/>
                <w:sz w:val="18"/>
                <w:szCs w:val="18"/>
              </w:rPr>
            </w:pPr>
            <w:r w:rsidRPr="00641BDF">
              <w:rPr>
                <w:i/>
                <w:iCs/>
                <w:color w:val="000000"/>
                <w:sz w:val="18"/>
                <w:szCs w:val="18"/>
              </w:rPr>
              <w:t>Udvidet tredjepartsindberetning vedrørende finansielle produkter</w:t>
            </w:r>
          </w:p>
        </w:tc>
        <w:tc>
          <w:tcPr>
            <w:tcW w:w="879" w:type="dxa"/>
            <w:vMerge/>
            <w:tcBorders>
              <w:top w:val="nil"/>
              <w:left w:val="single" w:sz="12" w:space="0" w:color="auto"/>
              <w:right w:val="single" w:sz="12" w:space="0" w:color="auto"/>
            </w:tcBorders>
            <w:shd w:val="clear" w:color="auto" w:fill="auto"/>
            <w:vAlign w:val="center"/>
            <w:hideMark/>
          </w:tcPr>
          <w:p w:rsidR="00830039" w:rsidRPr="000F687F" w:rsidRDefault="00830039" w:rsidP="008272CB">
            <w:pPr>
              <w:widowControl/>
              <w:autoSpaceDE/>
              <w:autoSpaceDN/>
              <w:adjustRightInd/>
              <w:rPr>
                <w:i/>
                <w:iCs/>
                <w:color w:val="000000"/>
                <w:sz w:val="18"/>
                <w:szCs w:val="18"/>
              </w:rPr>
            </w:pPr>
          </w:p>
        </w:tc>
        <w:tc>
          <w:tcPr>
            <w:tcW w:w="611" w:type="dxa"/>
            <w:vMerge/>
            <w:tcBorders>
              <w:top w:val="nil"/>
              <w:left w:val="single" w:sz="12" w:space="0" w:color="auto"/>
              <w:right w:val="nil"/>
            </w:tcBorders>
            <w:shd w:val="clear" w:color="auto" w:fill="auto"/>
            <w:vAlign w:val="center"/>
            <w:hideMark/>
          </w:tcPr>
          <w:p w:rsidR="00830039" w:rsidRPr="000F687F" w:rsidRDefault="00830039" w:rsidP="008272CB">
            <w:pPr>
              <w:widowControl/>
              <w:autoSpaceDE/>
              <w:autoSpaceDN/>
              <w:adjustRightInd/>
              <w:rPr>
                <w:i/>
                <w:iCs/>
                <w:color w:val="000000"/>
                <w:sz w:val="18"/>
                <w:szCs w:val="18"/>
              </w:rPr>
            </w:pPr>
          </w:p>
        </w:tc>
        <w:tc>
          <w:tcPr>
            <w:tcW w:w="610" w:type="dxa"/>
            <w:vMerge/>
            <w:tcBorders>
              <w:top w:val="nil"/>
              <w:left w:val="nil"/>
              <w:right w:val="nil"/>
            </w:tcBorders>
            <w:shd w:val="clear" w:color="auto" w:fill="auto"/>
            <w:vAlign w:val="center"/>
            <w:hideMark/>
          </w:tcPr>
          <w:p w:rsidR="00830039" w:rsidRPr="000F687F" w:rsidRDefault="00830039" w:rsidP="008272CB">
            <w:pPr>
              <w:widowControl/>
              <w:autoSpaceDE/>
              <w:autoSpaceDN/>
              <w:adjustRightInd/>
              <w:rPr>
                <w:i/>
                <w:iCs/>
                <w:color w:val="000000"/>
                <w:sz w:val="18"/>
                <w:szCs w:val="18"/>
              </w:rPr>
            </w:pPr>
          </w:p>
        </w:tc>
        <w:tc>
          <w:tcPr>
            <w:tcW w:w="610" w:type="dxa"/>
            <w:vMerge/>
            <w:tcBorders>
              <w:top w:val="nil"/>
              <w:left w:val="nil"/>
              <w:right w:val="nil"/>
            </w:tcBorders>
            <w:shd w:val="clear" w:color="auto" w:fill="auto"/>
            <w:vAlign w:val="center"/>
            <w:hideMark/>
          </w:tcPr>
          <w:p w:rsidR="00830039" w:rsidRPr="000F687F" w:rsidRDefault="00830039" w:rsidP="008272CB">
            <w:pPr>
              <w:widowControl/>
              <w:autoSpaceDE/>
              <w:autoSpaceDN/>
              <w:adjustRightInd/>
              <w:rPr>
                <w:i/>
                <w:iCs/>
                <w:color w:val="000000"/>
                <w:sz w:val="18"/>
                <w:szCs w:val="18"/>
              </w:rPr>
            </w:pPr>
          </w:p>
        </w:tc>
        <w:tc>
          <w:tcPr>
            <w:tcW w:w="610" w:type="dxa"/>
            <w:vMerge/>
            <w:tcBorders>
              <w:top w:val="nil"/>
              <w:left w:val="nil"/>
              <w:right w:val="nil"/>
            </w:tcBorders>
            <w:shd w:val="clear" w:color="auto" w:fill="auto"/>
            <w:vAlign w:val="center"/>
            <w:hideMark/>
          </w:tcPr>
          <w:p w:rsidR="00830039" w:rsidRPr="000F687F" w:rsidRDefault="00830039" w:rsidP="008272CB">
            <w:pPr>
              <w:widowControl/>
              <w:autoSpaceDE/>
              <w:autoSpaceDN/>
              <w:adjustRightInd/>
              <w:rPr>
                <w:i/>
                <w:iCs/>
                <w:color w:val="000000"/>
                <w:sz w:val="18"/>
                <w:szCs w:val="18"/>
              </w:rPr>
            </w:pPr>
          </w:p>
        </w:tc>
        <w:tc>
          <w:tcPr>
            <w:tcW w:w="610" w:type="dxa"/>
            <w:vMerge/>
            <w:tcBorders>
              <w:top w:val="nil"/>
              <w:left w:val="nil"/>
              <w:right w:val="nil"/>
            </w:tcBorders>
            <w:shd w:val="clear" w:color="auto" w:fill="auto"/>
            <w:vAlign w:val="center"/>
            <w:hideMark/>
          </w:tcPr>
          <w:p w:rsidR="00830039" w:rsidRPr="000F687F" w:rsidRDefault="00830039" w:rsidP="008272CB">
            <w:pPr>
              <w:widowControl/>
              <w:autoSpaceDE/>
              <w:autoSpaceDN/>
              <w:adjustRightInd/>
              <w:rPr>
                <w:i/>
                <w:iCs/>
                <w:color w:val="000000"/>
                <w:sz w:val="18"/>
                <w:szCs w:val="18"/>
              </w:rPr>
            </w:pPr>
          </w:p>
        </w:tc>
        <w:tc>
          <w:tcPr>
            <w:tcW w:w="610" w:type="dxa"/>
            <w:vMerge/>
            <w:tcBorders>
              <w:top w:val="nil"/>
              <w:left w:val="nil"/>
              <w:right w:val="nil"/>
            </w:tcBorders>
            <w:shd w:val="clear" w:color="auto" w:fill="auto"/>
            <w:vAlign w:val="center"/>
            <w:hideMark/>
          </w:tcPr>
          <w:p w:rsidR="00830039" w:rsidRPr="000F687F" w:rsidRDefault="00830039" w:rsidP="008272CB">
            <w:pPr>
              <w:widowControl/>
              <w:autoSpaceDE/>
              <w:autoSpaceDN/>
              <w:adjustRightInd/>
              <w:rPr>
                <w:i/>
                <w:iCs/>
                <w:color w:val="000000"/>
                <w:sz w:val="18"/>
                <w:szCs w:val="18"/>
              </w:rPr>
            </w:pPr>
          </w:p>
        </w:tc>
        <w:tc>
          <w:tcPr>
            <w:tcW w:w="610" w:type="dxa"/>
            <w:vMerge/>
            <w:tcBorders>
              <w:top w:val="nil"/>
              <w:left w:val="nil"/>
              <w:right w:val="nil"/>
            </w:tcBorders>
            <w:shd w:val="clear" w:color="auto" w:fill="auto"/>
            <w:vAlign w:val="center"/>
            <w:hideMark/>
          </w:tcPr>
          <w:p w:rsidR="00830039" w:rsidRPr="000F687F" w:rsidRDefault="00830039" w:rsidP="008272CB">
            <w:pPr>
              <w:widowControl/>
              <w:autoSpaceDE/>
              <w:autoSpaceDN/>
              <w:adjustRightInd/>
              <w:rPr>
                <w:i/>
                <w:iCs/>
                <w:color w:val="000000"/>
                <w:sz w:val="18"/>
                <w:szCs w:val="18"/>
              </w:rPr>
            </w:pPr>
          </w:p>
        </w:tc>
        <w:tc>
          <w:tcPr>
            <w:tcW w:w="610" w:type="dxa"/>
            <w:vMerge/>
            <w:tcBorders>
              <w:top w:val="nil"/>
              <w:left w:val="nil"/>
              <w:right w:val="nil"/>
            </w:tcBorders>
            <w:shd w:val="clear" w:color="auto" w:fill="auto"/>
            <w:vAlign w:val="center"/>
            <w:hideMark/>
          </w:tcPr>
          <w:p w:rsidR="00830039" w:rsidRPr="000F687F" w:rsidRDefault="00830039" w:rsidP="008272CB">
            <w:pPr>
              <w:widowControl/>
              <w:autoSpaceDE/>
              <w:autoSpaceDN/>
              <w:adjustRightInd/>
              <w:rPr>
                <w:i/>
                <w:iCs/>
                <w:color w:val="000000"/>
                <w:sz w:val="18"/>
                <w:szCs w:val="18"/>
              </w:rPr>
            </w:pPr>
          </w:p>
        </w:tc>
        <w:tc>
          <w:tcPr>
            <w:tcW w:w="610" w:type="dxa"/>
            <w:vMerge/>
            <w:tcBorders>
              <w:top w:val="nil"/>
              <w:left w:val="nil"/>
              <w:right w:val="nil"/>
            </w:tcBorders>
            <w:shd w:val="clear" w:color="auto" w:fill="auto"/>
            <w:vAlign w:val="center"/>
            <w:hideMark/>
          </w:tcPr>
          <w:p w:rsidR="00830039" w:rsidRPr="000F687F" w:rsidRDefault="00830039" w:rsidP="008272CB">
            <w:pPr>
              <w:widowControl/>
              <w:autoSpaceDE/>
              <w:autoSpaceDN/>
              <w:adjustRightInd/>
              <w:rPr>
                <w:i/>
                <w:iCs/>
                <w:color w:val="000000"/>
                <w:sz w:val="18"/>
                <w:szCs w:val="18"/>
              </w:rPr>
            </w:pPr>
          </w:p>
        </w:tc>
        <w:tc>
          <w:tcPr>
            <w:tcW w:w="618" w:type="dxa"/>
            <w:vMerge/>
            <w:tcBorders>
              <w:top w:val="nil"/>
              <w:left w:val="nil"/>
              <w:right w:val="nil"/>
            </w:tcBorders>
            <w:shd w:val="clear" w:color="auto" w:fill="auto"/>
            <w:vAlign w:val="center"/>
            <w:hideMark/>
          </w:tcPr>
          <w:p w:rsidR="00830039" w:rsidRPr="000F687F" w:rsidRDefault="00830039" w:rsidP="008272CB">
            <w:pPr>
              <w:widowControl/>
              <w:autoSpaceDE/>
              <w:autoSpaceDN/>
              <w:adjustRightInd/>
              <w:rPr>
                <w:i/>
                <w:iCs/>
                <w:color w:val="000000"/>
                <w:sz w:val="18"/>
                <w:szCs w:val="18"/>
              </w:rPr>
            </w:pPr>
          </w:p>
        </w:tc>
      </w:tr>
      <w:tr w:rsidR="00830039" w:rsidRPr="000F687F" w:rsidTr="008272CB">
        <w:trPr>
          <w:trHeight w:val="204"/>
        </w:trPr>
        <w:tc>
          <w:tcPr>
            <w:tcW w:w="2661" w:type="dxa"/>
            <w:tcBorders>
              <w:top w:val="nil"/>
              <w:left w:val="nil"/>
              <w:bottom w:val="single" w:sz="12" w:space="0" w:color="auto"/>
              <w:right w:val="single" w:sz="12" w:space="0" w:color="auto"/>
            </w:tcBorders>
            <w:shd w:val="clear" w:color="auto" w:fill="auto"/>
            <w:vAlign w:val="center"/>
            <w:hideMark/>
          </w:tcPr>
          <w:p w:rsidR="00830039" w:rsidRPr="00641BDF" w:rsidRDefault="00830039" w:rsidP="008272CB">
            <w:pPr>
              <w:widowControl/>
              <w:autoSpaceDE/>
              <w:autoSpaceDN/>
              <w:adjustRightInd/>
              <w:rPr>
                <w:i/>
                <w:iCs/>
                <w:color w:val="000000"/>
                <w:sz w:val="18"/>
                <w:szCs w:val="18"/>
              </w:rPr>
            </w:pPr>
            <w:r w:rsidRPr="00641BDF">
              <w:rPr>
                <w:i/>
                <w:iCs/>
                <w:color w:val="000000"/>
                <w:sz w:val="18"/>
                <w:szCs w:val="18"/>
              </w:rPr>
              <w:t>Indsats mod erhvervsdrivendes fradrag for private udgifter</w:t>
            </w:r>
          </w:p>
        </w:tc>
        <w:tc>
          <w:tcPr>
            <w:tcW w:w="879" w:type="dxa"/>
            <w:tcBorders>
              <w:top w:val="nil"/>
              <w:left w:val="single" w:sz="12" w:space="0" w:color="auto"/>
              <w:bottom w:val="single" w:sz="12" w:space="0" w:color="auto"/>
              <w:right w:val="single" w:sz="12" w:space="0" w:color="auto"/>
            </w:tcBorders>
            <w:shd w:val="clear" w:color="auto" w:fill="auto"/>
            <w:vAlign w:val="center"/>
            <w:hideMark/>
          </w:tcPr>
          <w:p w:rsidR="00830039" w:rsidRPr="000F687F" w:rsidRDefault="00830039" w:rsidP="008272CB">
            <w:pPr>
              <w:widowControl/>
              <w:autoSpaceDE/>
              <w:autoSpaceDN/>
              <w:adjustRightInd/>
              <w:jc w:val="right"/>
              <w:rPr>
                <w:i/>
                <w:iCs/>
                <w:color w:val="000000"/>
                <w:sz w:val="18"/>
                <w:szCs w:val="18"/>
              </w:rPr>
            </w:pPr>
            <w:r w:rsidRPr="000F687F">
              <w:rPr>
                <w:i/>
                <w:iCs/>
                <w:color w:val="000000"/>
                <w:sz w:val="18"/>
                <w:szCs w:val="18"/>
              </w:rPr>
              <w:t>-95</w:t>
            </w:r>
          </w:p>
        </w:tc>
        <w:tc>
          <w:tcPr>
            <w:tcW w:w="611" w:type="dxa"/>
            <w:tcBorders>
              <w:top w:val="nil"/>
              <w:left w:val="single" w:sz="12" w:space="0" w:color="auto"/>
              <w:bottom w:val="single" w:sz="12" w:space="0" w:color="auto"/>
              <w:right w:val="nil"/>
            </w:tcBorders>
            <w:shd w:val="clear" w:color="auto" w:fill="auto"/>
            <w:vAlign w:val="center"/>
            <w:hideMark/>
          </w:tcPr>
          <w:p w:rsidR="00830039" w:rsidRPr="000F687F" w:rsidRDefault="00830039" w:rsidP="008272CB">
            <w:pPr>
              <w:widowControl/>
              <w:autoSpaceDE/>
              <w:autoSpaceDN/>
              <w:adjustRightInd/>
              <w:jc w:val="right"/>
              <w:rPr>
                <w:i/>
                <w:iCs/>
                <w:color w:val="000000"/>
                <w:sz w:val="18"/>
                <w:szCs w:val="18"/>
              </w:rPr>
            </w:pPr>
            <w:r w:rsidRPr="000F687F">
              <w:rPr>
                <w:i/>
                <w:iCs/>
                <w:color w:val="000000"/>
                <w:sz w:val="18"/>
                <w:szCs w:val="18"/>
              </w:rPr>
              <w:t xml:space="preserve">        - </w:t>
            </w:r>
          </w:p>
        </w:tc>
        <w:tc>
          <w:tcPr>
            <w:tcW w:w="610" w:type="dxa"/>
            <w:tcBorders>
              <w:top w:val="nil"/>
              <w:left w:val="nil"/>
              <w:bottom w:val="single" w:sz="12" w:space="0" w:color="auto"/>
              <w:right w:val="nil"/>
            </w:tcBorders>
            <w:shd w:val="clear" w:color="auto" w:fill="auto"/>
            <w:vAlign w:val="center"/>
            <w:hideMark/>
          </w:tcPr>
          <w:p w:rsidR="00830039" w:rsidRPr="000F687F" w:rsidRDefault="00830039" w:rsidP="008272CB">
            <w:pPr>
              <w:widowControl/>
              <w:autoSpaceDE/>
              <w:autoSpaceDN/>
              <w:adjustRightInd/>
              <w:jc w:val="right"/>
              <w:rPr>
                <w:i/>
                <w:iCs/>
                <w:color w:val="000000"/>
                <w:sz w:val="18"/>
                <w:szCs w:val="18"/>
              </w:rPr>
            </w:pPr>
            <w:r w:rsidRPr="000F687F">
              <w:rPr>
                <w:i/>
                <w:iCs/>
                <w:color w:val="000000"/>
                <w:sz w:val="18"/>
                <w:szCs w:val="18"/>
              </w:rPr>
              <w:t>-95</w:t>
            </w:r>
          </w:p>
        </w:tc>
        <w:tc>
          <w:tcPr>
            <w:tcW w:w="610" w:type="dxa"/>
            <w:tcBorders>
              <w:top w:val="nil"/>
              <w:left w:val="nil"/>
              <w:bottom w:val="single" w:sz="12" w:space="0" w:color="auto"/>
              <w:right w:val="nil"/>
            </w:tcBorders>
            <w:shd w:val="clear" w:color="auto" w:fill="auto"/>
            <w:vAlign w:val="center"/>
            <w:hideMark/>
          </w:tcPr>
          <w:p w:rsidR="00830039" w:rsidRPr="000F687F" w:rsidRDefault="00830039" w:rsidP="008272CB">
            <w:pPr>
              <w:widowControl/>
              <w:autoSpaceDE/>
              <w:autoSpaceDN/>
              <w:adjustRightInd/>
              <w:jc w:val="right"/>
              <w:rPr>
                <w:i/>
                <w:iCs/>
                <w:color w:val="000000"/>
                <w:sz w:val="18"/>
                <w:szCs w:val="18"/>
              </w:rPr>
            </w:pPr>
            <w:r w:rsidRPr="000F687F">
              <w:rPr>
                <w:i/>
                <w:iCs/>
                <w:color w:val="000000"/>
                <w:sz w:val="18"/>
                <w:szCs w:val="18"/>
              </w:rPr>
              <w:t>-95</w:t>
            </w:r>
          </w:p>
        </w:tc>
        <w:tc>
          <w:tcPr>
            <w:tcW w:w="610" w:type="dxa"/>
            <w:tcBorders>
              <w:top w:val="nil"/>
              <w:left w:val="nil"/>
              <w:bottom w:val="single" w:sz="12" w:space="0" w:color="auto"/>
              <w:right w:val="nil"/>
            </w:tcBorders>
            <w:shd w:val="clear" w:color="auto" w:fill="auto"/>
            <w:vAlign w:val="center"/>
            <w:hideMark/>
          </w:tcPr>
          <w:p w:rsidR="00830039" w:rsidRPr="000F687F" w:rsidRDefault="00830039" w:rsidP="008272CB">
            <w:pPr>
              <w:widowControl/>
              <w:autoSpaceDE/>
              <w:autoSpaceDN/>
              <w:adjustRightInd/>
              <w:jc w:val="right"/>
              <w:rPr>
                <w:i/>
                <w:iCs/>
                <w:color w:val="000000"/>
                <w:sz w:val="18"/>
                <w:szCs w:val="18"/>
              </w:rPr>
            </w:pPr>
            <w:r w:rsidRPr="000F687F">
              <w:rPr>
                <w:i/>
                <w:iCs/>
                <w:color w:val="000000"/>
                <w:sz w:val="18"/>
                <w:szCs w:val="18"/>
              </w:rPr>
              <w:t>-95</w:t>
            </w:r>
          </w:p>
        </w:tc>
        <w:tc>
          <w:tcPr>
            <w:tcW w:w="610" w:type="dxa"/>
            <w:tcBorders>
              <w:top w:val="nil"/>
              <w:left w:val="nil"/>
              <w:bottom w:val="single" w:sz="12" w:space="0" w:color="auto"/>
              <w:right w:val="nil"/>
            </w:tcBorders>
            <w:shd w:val="clear" w:color="auto" w:fill="auto"/>
            <w:vAlign w:val="center"/>
            <w:hideMark/>
          </w:tcPr>
          <w:p w:rsidR="00830039" w:rsidRPr="000F687F" w:rsidRDefault="00830039" w:rsidP="008272CB">
            <w:pPr>
              <w:widowControl/>
              <w:autoSpaceDE/>
              <w:autoSpaceDN/>
              <w:adjustRightInd/>
              <w:jc w:val="right"/>
              <w:rPr>
                <w:i/>
                <w:iCs/>
                <w:color w:val="000000"/>
                <w:sz w:val="18"/>
                <w:szCs w:val="18"/>
              </w:rPr>
            </w:pPr>
            <w:r w:rsidRPr="000F687F">
              <w:rPr>
                <w:i/>
                <w:iCs/>
                <w:color w:val="000000"/>
                <w:sz w:val="18"/>
                <w:szCs w:val="18"/>
              </w:rPr>
              <w:t>-95</w:t>
            </w:r>
          </w:p>
        </w:tc>
        <w:tc>
          <w:tcPr>
            <w:tcW w:w="610" w:type="dxa"/>
            <w:tcBorders>
              <w:top w:val="nil"/>
              <w:left w:val="nil"/>
              <w:bottom w:val="single" w:sz="12" w:space="0" w:color="auto"/>
              <w:right w:val="nil"/>
            </w:tcBorders>
            <w:shd w:val="clear" w:color="auto" w:fill="auto"/>
            <w:vAlign w:val="center"/>
            <w:hideMark/>
          </w:tcPr>
          <w:p w:rsidR="00830039" w:rsidRPr="000F687F" w:rsidRDefault="00830039" w:rsidP="008272CB">
            <w:pPr>
              <w:widowControl/>
              <w:autoSpaceDE/>
              <w:autoSpaceDN/>
              <w:adjustRightInd/>
              <w:jc w:val="right"/>
              <w:rPr>
                <w:i/>
                <w:iCs/>
                <w:color w:val="000000"/>
                <w:sz w:val="18"/>
                <w:szCs w:val="18"/>
              </w:rPr>
            </w:pPr>
            <w:r w:rsidRPr="000F687F">
              <w:rPr>
                <w:i/>
                <w:iCs/>
                <w:color w:val="000000"/>
                <w:sz w:val="18"/>
                <w:szCs w:val="18"/>
              </w:rPr>
              <w:t>-95</w:t>
            </w:r>
          </w:p>
        </w:tc>
        <w:tc>
          <w:tcPr>
            <w:tcW w:w="610" w:type="dxa"/>
            <w:tcBorders>
              <w:top w:val="nil"/>
              <w:left w:val="nil"/>
              <w:bottom w:val="single" w:sz="12" w:space="0" w:color="auto"/>
              <w:right w:val="nil"/>
            </w:tcBorders>
            <w:shd w:val="clear" w:color="auto" w:fill="auto"/>
            <w:vAlign w:val="center"/>
            <w:hideMark/>
          </w:tcPr>
          <w:p w:rsidR="00830039" w:rsidRPr="000F687F" w:rsidRDefault="00830039" w:rsidP="008272CB">
            <w:pPr>
              <w:widowControl/>
              <w:autoSpaceDE/>
              <w:autoSpaceDN/>
              <w:adjustRightInd/>
              <w:jc w:val="right"/>
              <w:rPr>
                <w:i/>
                <w:iCs/>
                <w:color w:val="000000"/>
                <w:sz w:val="18"/>
                <w:szCs w:val="18"/>
              </w:rPr>
            </w:pPr>
            <w:r w:rsidRPr="000F687F">
              <w:rPr>
                <w:i/>
                <w:iCs/>
                <w:color w:val="000000"/>
                <w:sz w:val="18"/>
                <w:szCs w:val="18"/>
              </w:rPr>
              <w:t>-95</w:t>
            </w:r>
          </w:p>
        </w:tc>
        <w:tc>
          <w:tcPr>
            <w:tcW w:w="610" w:type="dxa"/>
            <w:tcBorders>
              <w:top w:val="nil"/>
              <w:left w:val="nil"/>
              <w:bottom w:val="single" w:sz="12" w:space="0" w:color="auto"/>
              <w:right w:val="nil"/>
            </w:tcBorders>
            <w:shd w:val="clear" w:color="auto" w:fill="auto"/>
            <w:vAlign w:val="center"/>
            <w:hideMark/>
          </w:tcPr>
          <w:p w:rsidR="00830039" w:rsidRPr="000F687F" w:rsidRDefault="00830039" w:rsidP="008272CB">
            <w:pPr>
              <w:widowControl/>
              <w:autoSpaceDE/>
              <w:autoSpaceDN/>
              <w:adjustRightInd/>
              <w:jc w:val="right"/>
              <w:rPr>
                <w:i/>
                <w:iCs/>
                <w:color w:val="000000"/>
                <w:sz w:val="18"/>
                <w:szCs w:val="18"/>
              </w:rPr>
            </w:pPr>
            <w:r w:rsidRPr="000F687F">
              <w:rPr>
                <w:i/>
                <w:iCs/>
                <w:color w:val="000000"/>
                <w:sz w:val="18"/>
                <w:szCs w:val="18"/>
              </w:rPr>
              <w:t>-95</w:t>
            </w:r>
          </w:p>
        </w:tc>
        <w:tc>
          <w:tcPr>
            <w:tcW w:w="610" w:type="dxa"/>
            <w:tcBorders>
              <w:top w:val="nil"/>
              <w:left w:val="nil"/>
              <w:bottom w:val="single" w:sz="12" w:space="0" w:color="auto"/>
              <w:right w:val="nil"/>
            </w:tcBorders>
            <w:shd w:val="clear" w:color="auto" w:fill="auto"/>
            <w:vAlign w:val="center"/>
            <w:hideMark/>
          </w:tcPr>
          <w:p w:rsidR="00830039" w:rsidRPr="000F687F" w:rsidRDefault="00830039" w:rsidP="008272CB">
            <w:pPr>
              <w:widowControl/>
              <w:autoSpaceDE/>
              <w:autoSpaceDN/>
              <w:adjustRightInd/>
              <w:jc w:val="right"/>
              <w:rPr>
                <w:i/>
                <w:iCs/>
                <w:color w:val="000000"/>
                <w:sz w:val="18"/>
                <w:szCs w:val="18"/>
              </w:rPr>
            </w:pPr>
            <w:r w:rsidRPr="000F687F">
              <w:rPr>
                <w:i/>
                <w:iCs/>
                <w:color w:val="000000"/>
                <w:sz w:val="18"/>
                <w:szCs w:val="18"/>
              </w:rPr>
              <w:t>-95</w:t>
            </w:r>
          </w:p>
        </w:tc>
        <w:tc>
          <w:tcPr>
            <w:tcW w:w="618" w:type="dxa"/>
            <w:tcBorders>
              <w:top w:val="nil"/>
              <w:left w:val="nil"/>
              <w:bottom w:val="single" w:sz="12" w:space="0" w:color="auto"/>
              <w:right w:val="nil"/>
            </w:tcBorders>
            <w:shd w:val="clear" w:color="auto" w:fill="auto"/>
            <w:vAlign w:val="center"/>
            <w:hideMark/>
          </w:tcPr>
          <w:p w:rsidR="00830039" w:rsidRPr="000F687F" w:rsidRDefault="00830039" w:rsidP="008272CB">
            <w:pPr>
              <w:widowControl/>
              <w:autoSpaceDE/>
              <w:autoSpaceDN/>
              <w:adjustRightInd/>
              <w:jc w:val="right"/>
              <w:rPr>
                <w:i/>
                <w:iCs/>
                <w:color w:val="000000"/>
                <w:sz w:val="18"/>
                <w:szCs w:val="18"/>
              </w:rPr>
            </w:pPr>
            <w:r w:rsidRPr="000F687F">
              <w:rPr>
                <w:i/>
                <w:iCs/>
                <w:color w:val="000000"/>
                <w:sz w:val="18"/>
                <w:szCs w:val="18"/>
              </w:rPr>
              <w:t>-95</w:t>
            </w:r>
          </w:p>
        </w:tc>
      </w:tr>
      <w:tr w:rsidR="00830039" w:rsidRPr="000F687F" w:rsidTr="008272CB">
        <w:trPr>
          <w:trHeight w:val="399"/>
        </w:trPr>
        <w:tc>
          <w:tcPr>
            <w:tcW w:w="2661" w:type="dxa"/>
            <w:tcBorders>
              <w:top w:val="single" w:sz="12" w:space="0" w:color="auto"/>
              <w:left w:val="nil"/>
              <w:bottom w:val="single" w:sz="12" w:space="0" w:color="auto"/>
              <w:right w:val="single" w:sz="12" w:space="0" w:color="auto"/>
            </w:tcBorders>
            <w:shd w:val="clear" w:color="auto" w:fill="auto"/>
            <w:vAlign w:val="center"/>
            <w:hideMark/>
          </w:tcPr>
          <w:p w:rsidR="00830039" w:rsidRPr="00641BDF" w:rsidRDefault="00830039" w:rsidP="008272CB">
            <w:pPr>
              <w:widowControl/>
              <w:autoSpaceDE/>
              <w:autoSpaceDN/>
              <w:adjustRightInd/>
              <w:rPr>
                <w:b/>
                <w:bCs/>
                <w:color w:val="000000"/>
                <w:sz w:val="18"/>
                <w:szCs w:val="18"/>
              </w:rPr>
            </w:pPr>
            <w:r w:rsidRPr="00641BDF">
              <w:rPr>
                <w:b/>
                <w:bCs/>
                <w:color w:val="000000"/>
                <w:sz w:val="18"/>
                <w:szCs w:val="18"/>
              </w:rPr>
              <w:t>Forskel</w:t>
            </w:r>
          </w:p>
        </w:tc>
        <w:tc>
          <w:tcPr>
            <w:tcW w:w="87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30039" w:rsidRPr="000F687F" w:rsidRDefault="00830039" w:rsidP="008272CB">
            <w:pPr>
              <w:widowControl/>
              <w:autoSpaceDE/>
              <w:autoSpaceDN/>
              <w:adjustRightInd/>
              <w:jc w:val="right"/>
              <w:rPr>
                <w:color w:val="000000"/>
                <w:sz w:val="18"/>
                <w:szCs w:val="18"/>
              </w:rPr>
            </w:pPr>
            <w:r w:rsidRPr="000F687F">
              <w:rPr>
                <w:color w:val="000000"/>
                <w:sz w:val="18"/>
                <w:szCs w:val="18"/>
              </w:rPr>
              <w:t>2</w:t>
            </w:r>
            <w:r>
              <w:rPr>
                <w:color w:val="000000"/>
                <w:sz w:val="18"/>
                <w:szCs w:val="18"/>
              </w:rPr>
              <w:t>5</w:t>
            </w:r>
          </w:p>
        </w:tc>
        <w:tc>
          <w:tcPr>
            <w:tcW w:w="611" w:type="dxa"/>
            <w:tcBorders>
              <w:top w:val="single" w:sz="12" w:space="0" w:color="auto"/>
              <w:left w:val="single" w:sz="12" w:space="0" w:color="auto"/>
              <w:bottom w:val="single" w:sz="12" w:space="0" w:color="auto"/>
              <w:right w:val="nil"/>
            </w:tcBorders>
            <w:shd w:val="clear" w:color="auto" w:fill="auto"/>
            <w:vAlign w:val="center"/>
            <w:hideMark/>
          </w:tcPr>
          <w:p w:rsidR="00830039" w:rsidRPr="000F687F" w:rsidRDefault="00830039" w:rsidP="008272CB">
            <w:pPr>
              <w:widowControl/>
              <w:autoSpaceDE/>
              <w:autoSpaceDN/>
              <w:adjustRightInd/>
              <w:jc w:val="right"/>
              <w:rPr>
                <w:color w:val="000000"/>
                <w:sz w:val="18"/>
                <w:szCs w:val="18"/>
              </w:rPr>
            </w:pPr>
            <w:r w:rsidRPr="000F687F">
              <w:rPr>
                <w:color w:val="000000"/>
                <w:sz w:val="18"/>
                <w:szCs w:val="18"/>
              </w:rPr>
              <w:t>0</w:t>
            </w:r>
          </w:p>
        </w:tc>
        <w:tc>
          <w:tcPr>
            <w:tcW w:w="610" w:type="dxa"/>
            <w:tcBorders>
              <w:top w:val="single" w:sz="12" w:space="0" w:color="auto"/>
              <w:left w:val="nil"/>
              <w:bottom w:val="single" w:sz="12" w:space="0" w:color="auto"/>
              <w:right w:val="nil"/>
            </w:tcBorders>
            <w:shd w:val="clear" w:color="auto" w:fill="auto"/>
            <w:vAlign w:val="center"/>
            <w:hideMark/>
          </w:tcPr>
          <w:p w:rsidR="00830039" w:rsidRPr="000F687F" w:rsidRDefault="00830039" w:rsidP="008272CB">
            <w:pPr>
              <w:widowControl/>
              <w:autoSpaceDE/>
              <w:autoSpaceDN/>
              <w:adjustRightInd/>
              <w:jc w:val="right"/>
              <w:rPr>
                <w:color w:val="000000"/>
                <w:sz w:val="18"/>
                <w:szCs w:val="18"/>
              </w:rPr>
            </w:pPr>
            <w:r w:rsidRPr="000F687F">
              <w:rPr>
                <w:color w:val="000000"/>
                <w:sz w:val="18"/>
                <w:szCs w:val="18"/>
              </w:rPr>
              <w:t>-160</w:t>
            </w:r>
          </w:p>
        </w:tc>
        <w:tc>
          <w:tcPr>
            <w:tcW w:w="610" w:type="dxa"/>
            <w:tcBorders>
              <w:top w:val="single" w:sz="12" w:space="0" w:color="auto"/>
              <w:left w:val="nil"/>
              <w:bottom w:val="single" w:sz="12" w:space="0" w:color="auto"/>
              <w:right w:val="nil"/>
            </w:tcBorders>
            <w:shd w:val="clear" w:color="auto" w:fill="auto"/>
            <w:vAlign w:val="center"/>
            <w:hideMark/>
          </w:tcPr>
          <w:p w:rsidR="00830039" w:rsidRPr="000F687F" w:rsidRDefault="00830039" w:rsidP="008272CB">
            <w:pPr>
              <w:widowControl/>
              <w:autoSpaceDE/>
              <w:autoSpaceDN/>
              <w:adjustRightInd/>
              <w:jc w:val="right"/>
              <w:rPr>
                <w:color w:val="000000"/>
                <w:sz w:val="18"/>
                <w:szCs w:val="18"/>
              </w:rPr>
            </w:pPr>
            <w:r>
              <w:rPr>
                <w:color w:val="000000"/>
                <w:sz w:val="18"/>
                <w:szCs w:val="18"/>
              </w:rPr>
              <w:t>-45</w:t>
            </w:r>
          </w:p>
        </w:tc>
        <w:tc>
          <w:tcPr>
            <w:tcW w:w="610" w:type="dxa"/>
            <w:tcBorders>
              <w:top w:val="single" w:sz="12" w:space="0" w:color="auto"/>
              <w:left w:val="nil"/>
              <w:bottom w:val="single" w:sz="12" w:space="0" w:color="auto"/>
              <w:right w:val="nil"/>
            </w:tcBorders>
            <w:shd w:val="clear" w:color="auto" w:fill="auto"/>
            <w:vAlign w:val="center"/>
            <w:hideMark/>
          </w:tcPr>
          <w:p w:rsidR="00830039" w:rsidRPr="000F687F" w:rsidRDefault="00830039" w:rsidP="008272CB">
            <w:pPr>
              <w:widowControl/>
              <w:autoSpaceDE/>
              <w:autoSpaceDN/>
              <w:adjustRightInd/>
              <w:jc w:val="right"/>
              <w:rPr>
                <w:color w:val="000000"/>
                <w:sz w:val="18"/>
                <w:szCs w:val="18"/>
              </w:rPr>
            </w:pPr>
            <w:r w:rsidRPr="000F687F">
              <w:rPr>
                <w:color w:val="000000"/>
                <w:sz w:val="18"/>
                <w:szCs w:val="18"/>
              </w:rPr>
              <w:t>5</w:t>
            </w:r>
          </w:p>
        </w:tc>
        <w:tc>
          <w:tcPr>
            <w:tcW w:w="610" w:type="dxa"/>
            <w:tcBorders>
              <w:top w:val="single" w:sz="12" w:space="0" w:color="auto"/>
              <w:left w:val="nil"/>
              <w:bottom w:val="single" w:sz="12" w:space="0" w:color="auto"/>
              <w:right w:val="nil"/>
            </w:tcBorders>
            <w:shd w:val="clear" w:color="auto" w:fill="auto"/>
            <w:vAlign w:val="center"/>
            <w:hideMark/>
          </w:tcPr>
          <w:p w:rsidR="00830039" w:rsidRPr="000F687F" w:rsidRDefault="00830039" w:rsidP="008272CB">
            <w:pPr>
              <w:widowControl/>
              <w:autoSpaceDE/>
              <w:autoSpaceDN/>
              <w:adjustRightInd/>
              <w:jc w:val="right"/>
              <w:rPr>
                <w:color w:val="000000"/>
                <w:sz w:val="18"/>
                <w:szCs w:val="18"/>
              </w:rPr>
            </w:pPr>
            <w:r w:rsidRPr="000F687F">
              <w:rPr>
                <w:color w:val="000000"/>
                <w:sz w:val="18"/>
                <w:szCs w:val="18"/>
              </w:rPr>
              <w:t>5</w:t>
            </w:r>
          </w:p>
        </w:tc>
        <w:tc>
          <w:tcPr>
            <w:tcW w:w="610" w:type="dxa"/>
            <w:tcBorders>
              <w:top w:val="single" w:sz="12" w:space="0" w:color="auto"/>
              <w:left w:val="nil"/>
              <w:bottom w:val="single" w:sz="12" w:space="0" w:color="auto"/>
              <w:right w:val="nil"/>
            </w:tcBorders>
            <w:shd w:val="clear" w:color="auto" w:fill="auto"/>
            <w:vAlign w:val="center"/>
            <w:hideMark/>
          </w:tcPr>
          <w:p w:rsidR="00830039" w:rsidRPr="000F687F" w:rsidRDefault="00830039" w:rsidP="008272CB">
            <w:pPr>
              <w:widowControl/>
              <w:autoSpaceDE/>
              <w:autoSpaceDN/>
              <w:adjustRightInd/>
              <w:jc w:val="right"/>
              <w:rPr>
                <w:color w:val="000000"/>
                <w:sz w:val="18"/>
                <w:szCs w:val="18"/>
              </w:rPr>
            </w:pPr>
            <w:r w:rsidRPr="000F687F">
              <w:rPr>
                <w:color w:val="000000"/>
                <w:sz w:val="18"/>
                <w:szCs w:val="18"/>
              </w:rPr>
              <w:t>30</w:t>
            </w:r>
          </w:p>
        </w:tc>
        <w:tc>
          <w:tcPr>
            <w:tcW w:w="610" w:type="dxa"/>
            <w:tcBorders>
              <w:top w:val="single" w:sz="12" w:space="0" w:color="auto"/>
              <w:left w:val="nil"/>
              <w:bottom w:val="single" w:sz="12" w:space="0" w:color="auto"/>
              <w:right w:val="nil"/>
            </w:tcBorders>
            <w:shd w:val="clear" w:color="auto" w:fill="auto"/>
            <w:vAlign w:val="center"/>
            <w:hideMark/>
          </w:tcPr>
          <w:p w:rsidR="00830039" w:rsidRPr="000F687F" w:rsidRDefault="00830039" w:rsidP="008272CB">
            <w:pPr>
              <w:widowControl/>
              <w:autoSpaceDE/>
              <w:autoSpaceDN/>
              <w:adjustRightInd/>
              <w:jc w:val="right"/>
              <w:rPr>
                <w:color w:val="000000"/>
                <w:sz w:val="18"/>
                <w:szCs w:val="18"/>
              </w:rPr>
            </w:pPr>
            <w:r w:rsidRPr="000F687F">
              <w:rPr>
                <w:color w:val="000000"/>
                <w:sz w:val="18"/>
                <w:szCs w:val="18"/>
              </w:rPr>
              <w:t>30</w:t>
            </w:r>
          </w:p>
        </w:tc>
        <w:tc>
          <w:tcPr>
            <w:tcW w:w="610" w:type="dxa"/>
            <w:tcBorders>
              <w:top w:val="single" w:sz="12" w:space="0" w:color="auto"/>
              <w:left w:val="nil"/>
              <w:bottom w:val="single" w:sz="12" w:space="0" w:color="auto"/>
              <w:right w:val="nil"/>
            </w:tcBorders>
            <w:shd w:val="clear" w:color="auto" w:fill="auto"/>
            <w:vAlign w:val="center"/>
            <w:hideMark/>
          </w:tcPr>
          <w:p w:rsidR="00830039" w:rsidRPr="000F687F" w:rsidRDefault="00830039" w:rsidP="008272CB">
            <w:pPr>
              <w:widowControl/>
              <w:autoSpaceDE/>
              <w:autoSpaceDN/>
              <w:adjustRightInd/>
              <w:jc w:val="right"/>
              <w:rPr>
                <w:color w:val="000000"/>
                <w:sz w:val="18"/>
                <w:szCs w:val="18"/>
              </w:rPr>
            </w:pPr>
            <w:r w:rsidRPr="000F687F">
              <w:rPr>
                <w:color w:val="000000"/>
                <w:sz w:val="18"/>
                <w:szCs w:val="18"/>
              </w:rPr>
              <w:t>30</w:t>
            </w:r>
          </w:p>
        </w:tc>
        <w:tc>
          <w:tcPr>
            <w:tcW w:w="610" w:type="dxa"/>
            <w:tcBorders>
              <w:top w:val="single" w:sz="12" w:space="0" w:color="auto"/>
              <w:left w:val="nil"/>
              <w:bottom w:val="single" w:sz="12" w:space="0" w:color="auto"/>
              <w:right w:val="nil"/>
            </w:tcBorders>
            <w:shd w:val="clear" w:color="auto" w:fill="auto"/>
            <w:vAlign w:val="center"/>
            <w:hideMark/>
          </w:tcPr>
          <w:p w:rsidR="00830039" w:rsidRPr="000F687F" w:rsidRDefault="00830039" w:rsidP="008272CB">
            <w:pPr>
              <w:widowControl/>
              <w:autoSpaceDE/>
              <w:autoSpaceDN/>
              <w:adjustRightInd/>
              <w:jc w:val="right"/>
              <w:rPr>
                <w:color w:val="000000"/>
                <w:sz w:val="18"/>
                <w:szCs w:val="18"/>
              </w:rPr>
            </w:pPr>
            <w:r w:rsidRPr="000F687F">
              <w:rPr>
                <w:color w:val="000000"/>
                <w:sz w:val="18"/>
                <w:szCs w:val="18"/>
              </w:rPr>
              <w:t>30</w:t>
            </w:r>
          </w:p>
        </w:tc>
        <w:tc>
          <w:tcPr>
            <w:tcW w:w="618" w:type="dxa"/>
            <w:tcBorders>
              <w:top w:val="single" w:sz="12" w:space="0" w:color="auto"/>
              <w:left w:val="nil"/>
              <w:bottom w:val="single" w:sz="12" w:space="0" w:color="auto"/>
              <w:right w:val="nil"/>
            </w:tcBorders>
            <w:shd w:val="clear" w:color="auto" w:fill="auto"/>
            <w:vAlign w:val="center"/>
            <w:hideMark/>
          </w:tcPr>
          <w:p w:rsidR="00830039" w:rsidRPr="000F687F" w:rsidRDefault="00830039" w:rsidP="008272CB">
            <w:pPr>
              <w:widowControl/>
              <w:autoSpaceDE/>
              <w:autoSpaceDN/>
              <w:adjustRightInd/>
              <w:jc w:val="right"/>
              <w:rPr>
                <w:color w:val="000000"/>
                <w:sz w:val="18"/>
                <w:szCs w:val="18"/>
              </w:rPr>
            </w:pPr>
            <w:r w:rsidRPr="000F687F">
              <w:rPr>
                <w:color w:val="000000"/>
                <w:sz w:val="18"/>
                <w:szCs w:val="18"/>
              </w:rPr>
              <w:t>30</w:t>
            </w:r>
          </w:p>
        </w:tc>
      </w:tr>
    </w:tbl>
    <w:p w:rsidR="00830039" w:rsidRPr="000F687F" w:rsidRDefault="00830039" w:rsidP="00830039">
      <w:pPr>
        <w:spacing w:line="288" w:lineRule="auto"/>
        <w:jc w:val="both"/>
        <w:rPr>
          <w:sz w:val="16"/>
        </w:rPr>
      </w:pPr>
      <w:r w:rsidRPr="000F687F">
        <w:rPr>
          <w:sz w:val="16"/>
        </w:rPr>
        <w:t xml:space="preserve">Anm: I lyset af den usikkerhed, der er forbundet med skønnene er provenuerne fra skattereformen (L 199) i sammenligningen i tabellen ikke opregnet til 2015-niveau. </w:t>
      </w:r>
    </w:p>
    <w:p w:rsidR="00830039" w:rsidRDefault="00830039" w:rsidP="00830039">
      <w:pPr>
        <w:tabs>
          <w:tab w:val="left" w:pos="993"/>
        </w:tabs>
        <w:spacing w:line="288" w:lineRule="auto"/>
        <w:jc w:val="both"/>
        <w:rPr>
          <w:sz w:val="24"/>
        </w:rPr>
      </w:pPr>
    </w:p>
    <w:p w:rsidR="00830039" w:rsidRDefault="00830039" w:rsidP="00830039">
      <w:pPr>
        <w:spacing w:line="288" w:lineRule="auto"/>
        <w:jc w:val="both"/>
        <w:rPr>
          <w:sz w:val="24"/>
        </w:rPr>
      </w:pPr>
      <w:r>
        <w:rPr>
          <w:sz w:val="24"/>
        </w:rPr>
        <w:t xml:space="preserve">Som nævnt skønnes forslaget om udvidet tredjepartsindberetning med betydelig usikkerhed at </w:t>
      </w:r>
      <w:r w:rsidRPr="007612FD">
        <w:rPr>
          <w:sz w:val="24"/>
        </w:rPr>
        <w:t xml:space="preserve">medføre et umiddelbart merprovenu </w:t>
      </w:r>
      <w:r>
        <w:rPr>
          <w:sz w:val="24"/>
        </w:rPr>
        <w:t xml:space="preserve">mellem </w:t>
      </w:r>
      <w:r w:rsidRPr="007612FD">
        <w:rPr>
          <w:sz w:val="24"/>
        </w:rPr>
        <w:t xml:space="preserve">ca. </w:t>
      </w:r>
      <w:r>
        <w:rPr>
          <w:sz w:val="24"/>
        </w:rPr>
        <w:t xml:space="preserve">65-100 </w:t>
      </w:r>
      <w:r w:rsidRPr="007612FD">
        <w:rPr>
          <w:sz w:val="24"/>
        </w:rPr>
        <w:t xml:space="preserve">mio. kr. årligt og ca. </w:t>
      </w:r>
      <w:r>
        <w:rPr>
          <w:sz w:val="24"/>
        </w:rPr>
        <w:t>50-75</w:t>
      </w:r>
      <w:r w:rsidRPr="007612FD">
        <w:rPr>
          <w:sz w:val="24"/>
        </w:rPr>
        <w:t xml:space="preserve"> mio. kr. efter tilbageløb. Merprovenuet vil første </w:t>
      </w:r>
      <w:r>
        <w:rPr>
          <w:sz w:val="24"/>
        </w:rPr>
        <w:t xml:space="preserve">gang fremkomme i indkomståret </w:t>
      </w:r>
      <w:r w:rsidRPr="00CA4E4E">
        <w:rPr>
          <w:sz w:val="24"/>
        </w:rPr>
        <w:t>2016, jf. tabel 4.4.</w:t>
      </w:r>
    </w:p>
    <w:p w:rsidR="00830039" w:rsidRDefault="00830039" w:rsidP="00830039">
      <w:pPr>
        <w:spacing w:line="288" w:lineRule="auto"/>
        <w:jc w:val="both"/>
        <w:rPr>
          <w:sz w:val="24"/>
        </w:rPr>
      </w:pPr>
    </w:p>
    <w:p w:rsidR="00830039" w:rsidRDefault="00830039" w:rsidP="00830039">
      <w:pPr>
        <w:spacing w:line="288" w:lineRule="auto"/>
        <w:jc w:val="both"/>
        <w:rPr>
          <w:sz w:val="24"/>
        </w:rPr>
      </w:pPr>
      <w:r>
        <w:rPr>
          <w:sz w:val="24"/>
        </w:rPr>
        <w:t>I 2012-skattereformen (L 199) var det forventningen, at forslaget om udvidet tredjepartsindberetning ville få virkning fra indkomståret 2014. Til trods for udskydelsen af virkningstidspunktet med nærværende lovforslag skønnes forslaget om udvidet tredjepartsindberetning – efter nærmere analyse og udarbejdelse af de konkrete delelementer – med en lidt anden tidsprofil at medføre</w:t>
      </w:r>
      <w:r w:rsidRPr="007612FD">
        <w:rPr>
          <w:sz w:val="24"/>
        </w:rPr>
        <w:t xml:space="preserve"> et varigt merprovenu efter tilbageløb på ca. </w:t>
      </w:r>
      <w:r>
        <w:rPr>
          <w:sz w:val="24"/>
        </w:rPr>
        <w:t>75</w:t>
      </w:r>
      <w:r w:rsidRPr="007612FD">
        <w:rPr>
          <w:sz w:val="24"/>
        </w:rPr>
        <w:t xml:space="preserve"> mio. kr. årligt. Det </w:t>
      </w:r>
      <w:r>
        <w:rPr>
          <w:sz w:val="24"/>
        </w:rPr>
        <w:t>forventede</w:t>
      </w:r>
      <w:r w:rsidRPr="007612FD">
        <w:rPr>
          <w:sz w:val="24"/>
        </w:rPr>
        <w:t xml:space="preserve"> provenu i 2012-skat</w:t>
      </w:r>
      <w:r w:rsidRPr="007612FD">
        <w:rPr>
          <w:sz w:val="24"/>
        </w:rPr>
        <w:softHyphen/>
        <w:t>tere</w:t>
      </w:r>
      <w:r w:rsidRPr="007612FD">
        <w:rPr>
          <w:sz w:val="24"/>
        </w:rPr>
        <w:softHyphen/>
        <w:t>for</w:t>
      </w:r>
      <w:r w:rsidRPr="007612FD">
        <w:rPr>
          <w:sz w:val="24"/>
        </w:rPr>
        <w:softHyphen/>
        <w:t xml:space="preserve">men anses </w:t>
      </w:r>
      <w:r>
        <w:rPr>
          <w:sz w:val="24"/>
        </w:rPr>
        <w:t>således med nærværende lovforslag at</w:t>
      </w:r>
      <w:r w:rsidRPr="007612FD">
        <w:rPr>
          <w:sz w:val="24"/>
        </w:rPr>
        <w:t xml:space="preserve"> være dækket fuldt ind</w:t>
      </w:r>
      <w:r>
        <w:rPr>
          <w:sz w:val="24"/>
        </w:rPr>
        <w:t>.</w:t>
      </w:r>
    </w:p>
    <w:p w:rsidR="00830039" w:rsidRPr="00BC172D" w:rsidRDefault="00830039" w:rsidP="00830039">
      <w:pPr>
        <w:rPr>
          <w:sz w:val="24"/>
        </w:rPr>
      </w:pPr>
    </w:p>
    <w:p w:rsidR="00830039" w:rsidRPr="00BC172D" w:rsidRDefault="00830039" w:rsidP="00830039">
      <w:pPr>
        <w:rPr>
          <w:i/>
          <w:iCs/>
          <w:sz w:val="24"/>
        </w:rPr>
      </w:pPr>
      <w:r w:rsidRPr="00BC172D">
        <w:rPr>
          <w:i/>
          <w:iCs/>
          <w:sz w:val="24"/>
        </w:rPr>
        <w:t xml:space="preserve">5. Administrative konsekvenser for det offentlige </w:t>
      </w:r>
    </w:p>
    <w:p w:rsidR="00830039" w:rsidRDefault="00830039" w:rsidP="00830039">
      <w:pPr>
        <w:spacing w:line="288" w:lineRule="auto"/>
        <w:jc w:val="both"/>
        <w:rPr>
          <w:sz w:val="24"/>
        </w:rPr>
      </w:pPr>
      <w:r>
        <w:rPr>
          <w:sz w:val="24"/>
        </w:rPr>
        <w:t>Lovforslaget skønnes samlet at medføre engangsomkostninger på i alt 38,5 mio. kr., heraf 30,0 mio. kr. til it-tilretninger. De samlede løbende årlige merudgifter skønnes at udgøre i alt 2,2 mio. kr., heraf 1,0 mio. kr. til it-drift. Nedenfor er udgifterne specificeret på de enkelte forslag.</w:t>
      </w:r>
    </w:p>
    <w:p w:rsidR="00830039" w:rsidRDefault="00830039" w:rsidP="00830039">
      <w:pPr>
        <w:spacing w:line="288" w:lineRule="auto"/>
        <w:jc w:val="both"/>
        <w:rPr>
          <w:sz w:val="24"/>
        </w:rPr>
      </w:pPr>
    </w:p>
    <w:p w:rsidR="00830039" w:rsidRDefault="00830039" w:rsidP="00830039">
      <w:pPr>
        <w:spacing w:line="288" w:lineRule="auto"/>
        <w:jc w:val="both"/>
        <w:rPr>
          <w:sz w:val="24"/>
        </w:rPr>
      </w:pPr>
      <w:r>
        <w:rPr>
          <w:sz w:val="24"/>
        </w:rPr>
        <w:t xml:space="preserve">Forslagene om </w:t>
      </w:r>
      <w:r w:rsidRPr="008850CA">
        <w:rPr>
          <w:sz w:val="24"/>
        </w:rPr>
        <w:t xml:space="preserve">udvidet tredjepartsindberetning </w:t>
      </w:r>
      <w:r>
        <w:rPr>
          <w:sz w:val="24"/>
        </w:rPr>
        <w:t xml:space="preserve">skønnes at ville medføre engangsomkostninger på i alt 31,7 mio. kr. Udgifterne er fordelt med ca. 25,0 mio. kr. til it-tilretninger og et ressourcetræk på 8 årsværk svarende til 6,7 mio. kr., hvortil kommer løbende årlige udgifter på 1,0 mio. kr. </w:t>
      </w:r>
    </w:p>
    <w:p w:rsidR="00830039" w:rsidRDefault="00830039" w:rsidP="00830039">
      <w:pPr>
        <w:spacing w:line="288" w:lineRule="auto"/>
        <w:jc w:val="both"/>
        <w:rPr>
          <w:sz w:val="24"/>
        </w:rPr>
      </w:pPr>
    </w:p>
    <w:p w:rsidR="00830039" w:rsidRDefault="00830039" w:rsidP="00830039">
      <w:pPr>
        <w:spacing w:line="288" w:lineRule="auto"/>
        <w:jc w:val="both"/>
        <w:rPr>
          <w:sz w:val="24"/>
        </w:rPr>
      </w:pPr>
      <w:r w:rsidRPr="007612FD">
        <w:rPr>
          <w:sz w:val="24"/>
        </w:rPr>
        <w:t xml:space="preserve">Forslaget </w:t>
      </w:r>
      <w:r>
        <w:rPr>
          <w:sz w:val="24"/>
        </w:rPr>
        <w:t xml:space="preserve">om afgivelse af regnskabsoplysninger om moms i forbindeles med selvangivelsen </w:t>
      </w:r>
      <w:r w:rsidRPr="007612FD">
        <w:rPr>
          <w:sz w:val="24"/>
        </w:rPr>
        <w:t xml:space="preserve">skønnes at indebære udgifter til systemændringer på ca. </w:t>
      </w:r>
      <w:r>
        <w:rPr>
          <w:sz w:val="24"/>
        </w:rPr>
        <w:t>4,5</w:t>
      </w:r>
      <w:r w:rsidRPr="007612FD">
        <w:rPr>
          <w:sz w:val="24"/>
        </w:rPr>
        <w:t xml:space="preserve"> mio. kr. </w:t>
      </w:r>
      <w:r>
        <w:rPr>
          <w:sz w:val="24"/>
        </w:rPr>
        <w:t xml:space="preserve">Udgiften </w:t>
      </w:r>
      <w:r w:rsidRPr="007612FD">
        <w:rPr>
          <w:sz w:val="24"/>
        </w:rPr>
        <w:t>modsvare</w:t>
      </w:r>
      <w:r>
        <w:rPr>
          <w:sz w:val="24"/>
        </w:rPr>
        <w:t>r</w:t>
      </w:r>
      <w:r w:rsidRPr="007612FD">
        <w:rPr>
          <w:sz w:val="24"/>
        </w:rPr>
        <w:t xml:space="preserve"> </w:t>
      </w:r>
      <w:r>
        <w:rPr>
          <w:sz w:val="24"/>
        </w:rPr>
        <w:t xml:space="preserve">dermed </w:t>
      </w:r>
      <w:r w:rsidRPr="007612FD">
        <w:rPr>
          <w:sz w:val="24"/>
        </w:rPr>
        <w:t>bortfaldet af skattereformens forslag om indsats mod erhvervsdrivendes fradrag for private udgifter i erhvervsindkomsten</w:t>
      </w:r>
      <w:r>
        <w:rPr>
          <w:sz w:val="24"/>
        </w:rPr>
        <w:t xml:space="preserve">. </w:t>
      </w:r>
      <w:r w:rsidRPr="007612FD">
        <w:rPr>
          <w:sz w:val="24"/>
        </w:rPr>
        <w:t xml:space="preserve">Hertil kommer </w:t>
      </w:r>
      <w:r>
        <w:rPr>
          <w:sz w:val="24"/>
        </w:rPr>
        <w:t>engangs</w:t>
      </w:r>
      <w:r w:rsidRPr="007612FD">
        <w:rPr>
          <w:sz w:val="24"/>
        </w:rPr>
        <w:t>udgifter til 3 årsværk til indfasning</w:t>
      </w:r>
      <w:r>
        <w:rPr>
          <w:sz w:val="24"/>
        </w:rPr>
        <w:t>, svarende til 1,8 mio. kr.,</w:t>
      </w:r>
      <w:r w:rsidRPr="007612FD">
        <w:rPr>
          <w:sz w:val="24"/>
        </w:rPr>
        <w:t xml:space="preserve"> samt et </w:t>
      </w:r>
      <w:r>
        <w:rPr>
          <w:sz w:val="24"/>
        </w:rPr>
        <w:t xml:space="preserve">løbende </w:t>
      </w:r>
      <w:r w:rsidRPr="007612FD">
        <w:rPr>
          <w:sz w:val="24"/>
        </w:rPr>
        <w:t xml:space="preserve">årligt ressourcetræk </w:t>
      </w:r>
      <w:r>
        <w:rPr>
          <w:sz w:val="24"/>
        </w:rPr>
        <w:t>fra 2016 på 2 årsværk, svarende til 1,2 mio. kr.</w:t>
      </w:r>
    </w:p>
    <w:p w:rsidR="00830039" w:rsidRDefault="00830039" w:rsidP="00830039">
      <w:pPr>
        <w:spacing w:line="288" w:lineRule="auto"/>
        <w:jc w:val="both"/>
        <w:rPr>
          <w:sz w:val="24"/>
        </w:rPr>
      </w:pPr>
    </w:p>
    <w:p w:rsidR="00830039" w:rsidRPr="007612FD" w:rsidRDefault="00830039" w:rsidP="00830039">
      <w:pPr>
        <w:spacing w:line="288" w:lineRule="auto"/>
        <w:jc w:val="both"/>
        <w:rPr>
          <w:sz w:val="24"/>
        </w:rPr>
      </w:pPr>
      <w:r>
        <w:rPr>
          <w:sz w:val="24"/>
        </w:rPr>
        <w:lastRenderedPageBreak/>
        <w:t>Gennemførelse af forslaget om indberetningspligt vedrørende modtagere af private renter, hvor den eksisterende manuelle løsning omlægges til en automatisk løsning, skønnes at medføre udgifter på 0,5 mio. kr. til it-tilretninger.</w:t>
      </w:r>
    </w:p>
    <w:p w:rsidR="00830039" w:rsidRDefault="00830039" w:rsidP="00830039">
      <w:pPr>
        <w:spacing w:line="288" w:lineRule="auto"/>
        <w:jc w:val="both"/>
        <w:rPr>
          <w:sz w:val="24"/>
        </w:rPr>
      </w:pPr>
    </w:p>
    <w:p w:rsidR="00830039" w:rsidRPr="0021283A" w:rsidRDefault="00830039" w:rsidP="00830039">
      <w:pPr>
        <w:spacing w:line="288" w:lineRule="auto"/>
        <w:jc w:val="both"/>
        <w:rPr>
          <w:sz w:val="24"/>
        </w:rPr>
      </w:pPr>
      <w:r w:rsidRPr="0021283A">
        <w:rPr>
          <w:sz w:val="24"/>
        </w:rPr>
        <w:t xml:space="preserve">Forslaget vedrørende adgang til at modtage data fra SKAT efter samtykke fra deres kunder skønnes ikke at medføre engangsudgifter eller øgede løbende udgifter, da der er tale om, at anvendelsen af data udvides. </w:t>
      </w:r>
    </w:p>
    <w:p w:rsidR="00830039" w:rsidRDefault="00830039" w:rsidP="00830039">
      <w:pPr>
        <w:spacing w:line="288" w:lineRule="auto"/>
        <w:rPr>
          <w:sz w:val="24"/>
        </w:rPr>
      </w:pPr>
    </w:p>
    <w:p w:rsidR="00830039" w:rsidRDefault="00830039" w:rsidP="00830039"/>
    <w:p w:rsidR="00830039" w:rsidRPr="00BC172D" w:rsidRDefault="00830039" w:rsidP="00830039">
      <w:pPr>
        <w:rPr>
          <w:i/>
          <w:iCs/>
          <w:sz w:val="24"/>
        </w:rPr>
      </w:pPr>
      <w:r w:rsidRPr="00BC172D">
        <w:rPr>
          <w:i/>
          <w:iCs/>
          <w:sz w:val="24"/>
        </w:rPr>
        <w:t xml:space="preserve">6. Økonomiske konsekvenser for erhvervslivet </w:t>
      </w:r>
    </w:p>
    <w:p w:rsidR="00830039" w:rsidRDefault="00830039" w:rsidP="00830039">
      <w:pPr>
        <w:spacing w:line="288" w:lineRule="auto"/>
        <w:jc w:val="both"/>
        <w:rPr>
          <w:sz w:val="24"/>
        </w:rPr>
      </w:pPr>
      <w:r w:rsidRPr="003654EA">
        <w:rPr>
          <w:sz w:val="24"/>
        </w:rPr>
        <w:t xml:space="preserve">Med forslaget </w:t>
      </w:r>
      <w:r>
        <w:rPr>
          <w:sz w:val="24"/>
        </w:rPr>
        <w:t xml:space="preserve">om afgivelse af regnskabsoplysninger om moms i forbindelse med selvangivelsen </w:t>
      </w:r>
      <w:r w:rsidRPr="003654EA">
        <w:rPr>
          <w:sz w:val="24"/>
        </w:rPr>
        <w:t xml:space="preserve">får selvstændigt erhvervsdrivende større fokus på korrekt angivelse </w:t>
      </w:r>
      <w:r>
        <w:rPr>
          <w:sz w:val="24"/>
        </w:rPr>
        <w:t xml:space="preserve">af moms </w:t>
      </w:r>
      <w:r w:rsidRPr="003654EA">
        <w:rPr>
          <w:sz w:val="24"/>
        </w:rPr>
        <w:t xml:space="preserve">og dermed en mere korrekt afregning af moms til SKAT. </w:t>
      </w:r>
    </w:p>
    <w:p w:rsidR="00830039" w:rsidRDefault="00830039" w:rsidP="00830039">
      <w:pPr>
        <w:spacing w:line="288" w:lineRule="auto"/>
        <w:jc w:val="both"/>
        <w:rPr>
          <w:sz w:val="24"/>
        </w:rPr>
      </w:pPr>
    </w:p>
    <w:p w:rsidR="00830039" w:rsidRPr="003654EA" w:rsidRDefault="00830039" w:rsidP="00830039">
      <w:pPr>
        <w:spacing w:line="288" w:lineRule="auto"/>
        <w:jc w:val="both"/>
        <w:rPr>
          <w:sz w:val="24"/>
        </w:rPr>
      </w:pPr>
      <w:r w:rsidRPr="007528EE">
        <w:rPr>
          <w:sz w:val="24"/>
        </w:rPr>
        <w:t>Forslaget om udvidet tredjepartsindberetning forventes at øge fokus på området og derved sikre en mere korrekt indberetning vedrørende finansielle produkter.</w:t>
      </w:r>
    </w:p>
    <w:p w:rsidR="00830039" w:rsidRDefault="00830039" w:rsidP="00830039">
      <w:pPr>
        <w:spacing w:line="288" w:lineRule="auto"/>
        <w:jc w:val="both"/>
        <w:rPr>
          <w:sz w:val="24"/>
        </w:rPr>
      </w:pPr>
    </w:p>
    <w:p w:rsidR="00830039" w:rsidRDefault="00830039" w:rsidP="00830039">
      <w:pPr>
        <w:rPr>
          <w:sz w:val="24"/>
        </w:rPr>
      </w:pPr>
      <w:r>
        <w:rPr>
          <w:sz w:val="24"/>
        </w:rPr>
        <w:t>Forslaget om videregivelse af oplysninger til finansielle virksomheder har ingen provenumæssige konsekvenser for erhvervslivet.</w:t>
      </w:r>
    </w:p>
    <w:p w:rsidR="00830039" w:rsidRPr="003654EA" w:rsidRDefault="00830039" w:rsidP="00830039">
      <w:pPr>
        <w:spacing w:line="288" w:lineRule="auto"/>
        <w:jc w:val="both"/>
        <w:rPr>
          <w:sz w:val="24"/>
        </w:rPr>
      </w:pPr>
    </w:p>
    <w:p w:rsidR="00830039" w:rsidRPr="00BC172D" w:rsidRDefault="00830039" w:rsidP="00830039">
      <w:pPr>
        <w:rPr>
          <w:i/>
          <w:iCs/>
          <w:sz w:val="24"/>
        </w:rPr>
      </w:pPr>
      <w:r w:rsidRPr="00BC172D">
        <w:rPr>
          <w:i/>
          <w:iCs/>
          <w:sz w:val="24"/>
        </w:rPr>
        <w:t xml:space="preserve">7. Administrative konsekvenser for erhvervslivet </w:t>
      </w:r>
    </w:p>
    <w:p w:rsidR="00830039" w:rsidRPr="00831CF3" w:rsidRDefault="00830039" w:rsidP="00830039">
      <w:pPr>
        <w:spacing w:line="288" w:lineRule="auto"/>
        <w:jc w:val="both"/>
        <w:rPr>
          <w:sz w:val="24"/>
        </w:rPr>
      </w:pPr>
      <w:r w:rsidRPr="00831CF3">
        <w:rPr>
          <w:sz w:val="24"/>
        </w:rPr>
        <w:t>Selvstændigt erhvervsdrivende, som er registreret med momspligtige forhold, skal med forslaget give oplysning om størrelsen af moms fra årsregnskabet i forbindelse med selvangivelsen. Oplysningen skal angives med ét tal; ”0 kr.”. (hverken overskydende eller skyldig moms), ”+…kr.” (overskydende moms) eller ”-…kr.” (skyldig moms).</w:t>
      </w:r>
    </w:p>
    <w:p w:rsidR="00830039" w:rsidRPr="00831CF3" w:rsidRDefault="00830039" w:rsidP="00830039">
      <w:pPr>
        <w:spacing w:line="288" w:lineRule="auto"/>
        <w:jc w:val="both"/>
        <w:rPr>
          <w:sz w:val="24"/>
        </w:rPr>
      </w:pPr>
    </w:p>
    <w:p w:rsidR="00830039" w:rsidRPr="00831CF3" w:rsidRDefault="00830039" w:rsidP="00830039">
      <w:pPr>
        <w:spacing w:line="288" w:lineRule="auto"/>
        <w:jc w:val="both"/>
        <w:rPr>
          <w:sz w:val="24"/>
        </w:rPr>
      </w:pPr>
      <w:r w:rsidRPr="00831CF3">
        <w:rPr>
          <w:sz w:val="24"/>
        </w:rPr>
        <w:t>For de ca. 289.000 selvstændige erhvervsdrivende, der forventes at skulle selvangive momsoplysningen, vil forslaget betyde en begrænset administrativ merbyrde til indtastning i TastSelv.</w:t>
      </w:r>
    </w:p>
    <w:p w:rsidR="00830039" w:rsidRPr="00831CF3" w:rsidRDefault="00830039" w:rsidP="00830039">
      <w:pPr>
        <w:spacing w:line="288" w:lineRule="auto"/>
        <w:jc w:val="both"/>
        <w:rPr>
          <w:sz w:val="24"/>
        </w:rPr>
      </w:pPr>
      <w:r w:rsidRPr="00831CF3">
        <w:rPr>
          <w:sz w:val="24"/>
        </w:rPr>
        <w:t xml:space="preserve"> </w:t>
      </w:r>
    </w:p>
    <w:p w:rsidR="00830039" w:rsidRPr="00831CF3" w:rsidRDefault="00830039" w:rsidP="00830039">
      <w:pPr>
        <w:spacing w:line="288" w:lineRule="auto"/>
        <w:jc w:val="both"/>
        <w:rPr>
          <w:sz w:val="24"/>
        </w:rPr>
      </w:pPr>
      <w:r w:rsidRPr="00831CF3">
        <w:rPr>
          <w:sz w:val="24"/>
        </w:rPr>
        <w:t xml:space="preserve">Det er blevet muligt at systemoverføre selvangivelsesoplysninger til SKAT, og erhvervsdrivende, der </w:t>
      </w:r>
      <w:r>
        <w:rPr>
          <w:sz w:val="24"/>
        </w:rPr>
        <w:t>udnytter denne mulighed</w:t>
      </w:r>
      <w:r w:rsidRPr="00831CF3">
        <w:rPr>
          <w:sz w:val="24"/>
        </w:rPr>
        <w:t>, oplever ikke en administrativ merbyrde ved at overføre momsoplysningen sammen med de øvrige regnskabsoplysninger, da overførslen vil ske automatisk. Systemoverførslen af selvangivelsesoplysninger forventes at få gradvis</w:t>
      </w:r>
      <w:r>
        <w:rPr>
          <w:sz w:val="24"/>
        </w:rPr>
        <w:t>t</w:t>
      </w:r>
      <w:r w:rsidRPr="00831CF3">
        <w:rPr>
          <w:sz w:val="24"/>
        </w:rPr>
        <w:t xml:space="preserve"> større tilslutning og på sigt komme til at omfatte mindst halvdelen af de erhvervsdrivende med momspligtige forhold. For disse erhvervsdrivende vil den begrænsede administrative merbyrde dermed falde bort.</w:t>
      </w:r>
    </w:p>
    <w:p w:rsidR="00830039" w:rsidRPr="00831CF3" w:rsidRDefault="00830039" w:rsidP="00830039">
      <w:pPr>
        <w:spacing w:line="288" w:lineRule="auto"/>
        <w:jc w:val="both"/>
        <w:rPr>
          <w:sz w:val="24"/>
        </w:rPr>
      </w:pPr>
    </w:p>
    <w:p w:rsidR="00830039" w:rsidRPr="00831CF3" w:rsidRDefault="00830039" w:rsidP="00830039">
      <w:pPr>
        <w:spacing w:line="288" w:lineRule="auto"/>
        <w:jc w:val="both"/>
        <w:rPr>
          <w:sz w:val="24"/>
        </w:rPr>
      </w:pPr>
      <w:r w:rsidRPr="00831CF3">
        <w:rPr>
          <w:sz w:val="24"/>
        </w:rPr>
        <w:t>For de godt 133.000 selvstændigt erhvervsdrivende, som hverken skal indsende skatteregnskab sammen med selvangivelsen eller give supplerende tal fra regnskabet i selvangivelsen, vil forslaget betyde et begrænset administrativt merarbejde.</w:t>
      </w:r>
    </w:p>
    <w:p w:rsidR="00830039" w:rsidRPr="00831CF3" w:rsidRDefault="00830039" w:rsidP="00830039">
      <w:pPr>
        <w:spacing w:line="288" w:lineRule="auto"/>
        <w:jc w:val="both"/>
        <w:rPr>
          <w:sz w:val="24"/>
        </w:rPr>
      </w:pPr>
    </w:p>
    <w:p w:rsidR="00830039" w:rsidRDefault="00830039" w:rsidP="00830039">
      <w:pPr>
        <w:spacing w:line="288" w:lineRule="auto"/>
        <w:jc w:val="both"/>
        <w:rPr>
          <w:sz w:val="24"/>
        </w:rPr>
      </w:pPr>
      <w:r w:rsidRPr="00831CF3">
        <w:rPr>
          <w:sz w:val="24"/>
        </w:rPr>
        <w:t>Samlet skønnes forslaget kun at pålægge de erhvervsdrivende begrænsede løbende administrative byrder.</w:t>
      </w:r>
    </w:p>
    <w:p w:rsidR="00830039" w:rsidRDefault="00830039" w:rsidP="00830039">
      <w:pPr>
        <w:rPr>
          <w:iCs/>
          <w:sz w:val="24"/>
        </w:rPr>
      </w:pPr>
    </w:p>
    <w:p w:rsidR="00830039" w:rsidRPr="000710AF" w:rsidRDefault="00830039" w:rsidP="00830039">
      <w:pPr>
        <w:spacing w:line="288" w:lineRule="auto"/>
        <w:jc w:val="both"/>
        <w:rPr>
          <w:sz w:val="24"/>
        </w:rPr>
      </w:pPr>
      <w:r w:rsidRPr="000710AF">
        <w:rPr>
          <w:sz w:val="24"/>
        </w:rPr>
        <w:t>Selvstændigt erhvervsdrivende med gæld til långivere, som ikke er indberetningspligtige vedrørende renterne til SKAT, vil opnå en administrativ lettelse. De undgår således at skulle meddele SKAT oplysninger om identiteten af disse långivere.</w:t>
      </w:r>
    </w:p>
    <w:p w:rsidR="00830039" w:rsidRDefault="00830039" w:rsidP="00830039">
      <w:pPr>
        <w:spacing w:line="288" w:lineRule="auto"/>
        <w:jc w:val="both"/>
        <w:rPr>
          <w:sz w:val="24"/>
        </w:rPr>
      </w:pPr>
    </w:p>
    <w:p w:rsidR="00830039" w:rsidRDefault="00830039" w:rsidP="00830039">
      <w:pPr>
        <w:spacing w:line="288" w:lineRule="auto"/>
        <w:jc w:val="both"/>
        <w:rPr>
          <w:sz w:val="24"/>
        </w:rPr>
      </w:pPr>
      <w:r>
        <w:rPr>
          <w:sz w:val="24"/>
        </w:rPr>
        <w:t xml:space="preserve">Forslaget vedrørende udvidet indberetningspligt vil som udgangspunkt medføre </w:t>
      </w:r>
      <w:r w:rsidRPr="0042791A">
        <w:rPr>
          <w:sz w:val="24"/>
        </w:rPr>
        <w:t>omstillings</w:t>
      </w:r>
      <w:r>
        <w:rPr>
          <w:sz w:val="24"/>
        </w:rPr>
        <w:t xml:space="preserve">byrder for erhvervslivet. Årsagen hertil er, at der skal foretages systemtilretninger og ændringer af de administrative processer i de virksomheder, der er omfattet af lovforslaget, for at de fremadrettet vil kunne opfylde </w:t>
      </w:r>
      <w:r w:rsidRPr="0042791A">
        <w:rPr>
          <w:sz w:val="24"/>
        </w:rPr>
        <w:t>de foreslåede</w:t>
      </w:r>
      <w:r>
        <w:rPr>
          <w:sz w:val="24"/>
        </w:rPr>
        <w:t xml:space="preserve"> indberetningspligt</w:t>
      </w:r>
      <w:r w:rsidRPr="0042791A">
        <w:rPr>
          <w:sz w:val="24"/>
        </w:rPr>
        <w:t>er</w:t>
      </w:r>
      <w:r>
        <w:rPr>
          <w:sz w:val="24"/>
        </w:rPr>
        <w:t>.</w:t>
      </w:r>
    </w:p>
    <w:p w:rsidR="00830039" w:rsidRDefault="00830039" w:rsidP="00830039">
      <w:pPr>
        <w:spacing w:line="288" w:lineRule="auto"/>
        <w:jc w:val="both"/>
        <w:rPr>
          <w:sz w:val="24"/>
        </w:rPr>
      </w:pPr>
    </w:p>
    <w:p w:rsidR="00830039" w:rsidRPr="0042791A" w:rsidRDefault="00830039" w:rsidP="00830039">
      <w:pPr>
        <w:spacing w:line="288" w:lineRule="auto"/>
        <w:jc w:val="both"/>
        <w:rPr>
          <w:sz w:val="24"/>
        </w:rPr>
      </w:pPr>
      <w:r>
        <w:rPr>
          <w:sz w:val="24"/>
        </w:rPr>
        <w:t xml:space="preserve">Det vurderes dog, at </w:t>
      </w:r>
      <w:r w:rsidRPr="0042791A">
        <w:rPr>
          <w:sz w:val="24"/>
        </w:rPr>
        <w:t>de løbende byrder vil være af begrænset omfang, da de finansielle virksomheder i høj grad vil automatisere de processer, der skal gennemføres for at opfylde de foreslåede indberetningspligter</w:t>
      </w:r>
      <w:r>
        <w:rPr>
          <w:sz w:val="24"/>
        </w:rPr>
        <w:t>.</w:t>
      </w:r>
    </w:p>
    <w:p w:rsidR="00830039" w:rsidRDefault="00830039" w:rsidP="00830039">
      <w:pPr>
        <w:spacing w:line="288" w:lineRule="auto"/>
        <w:jc w:val="both"/>
        <w:rPr>
          <w:sz w:val="24"/>
        </w:rPr>
      </w:pPr>
    </w:p>
    <w:p w:rsidR="00830039" w:rsidRDefault="00830039" w:rsidP="00830039">
      <w:pPr>
        <w:spacing w:line="288" w:lineRule="auto"/>
        <w:jc w:val="both"/>
        <w:rPr>
          <w:sz w:val="24"/>
        </w:rPr>
      </w:pPr>
      <w:r>
        <w:rPr>
          <w:sz w:val="24"/>
        </w:rPr>
        <w:t>Lov</w:t>
      </w:r>
      <w:r w:rsidRPr="00D55742">
        <w:rPr>
          <w:sz w:val="24"/>
        </w:rPr>
        <w:t xml:space="preserve">forslaget </w:t>
      </w:r>
      <w:r>
        <w:rPr>
          <w:sz w:val="24"/>
        </w:rPr>
        <w:t xml:space="preserve">vedrørende videregivelse af oplysninger til finansielle virksomheder skønnes at ville </w:t>
      </w:r>
      <w:r w:rsidRPr="00D55742">
        <w:rPr>
          <w:sz w:val="24"/>
        </w:rPr>
        <w:t>ha</w:t>
      </w:r>
      <w:r>
        <w:rPr>
          <w:sz w:val="24"/>
        </w:rPr>
        <w:t>ve</w:t>
      </w:r>
      <w:r w:rsidRPr="00D55742">
        <w:rPr>
          <w:sz w:val="24"/>
        </w:rPr>
        <w:t xml:space="preserve"> positive </w:t>
      </w:r>
      <w:r>
        <w:rPr>
          <w:sz w:val="24"/>
        </w:rPr>
        <w:t>administrative</w:t>
      </w:r>
      <w:r w:rsidRPr="00D55742">
        <w:rPr>
          <w:sz w:val="24"/>
        </w:rPr>
        <w:t xml:space="preserve"> konsekvenser for den finansielle sektor, idet den digitale indhentelse af oplysninger til brug for opfyldelse af rådgivningsfo</w:t>
      </w:r>
      <w:r w:rsidRPr="00D55742">
        <w:rPr>
          <w:sz w:val="24"/>
        </w:rPr>
        <w:t>r</w:t>
      </w:r>
      <w:r w:rsidRPr="00D55742">
        <w:rPr>
          <w:sz w:val="24"/>
        </w:rPr>
        <w:t xml:space="preserve">pligtelsen vil være ressourcebesparende i forhold til en analog indhentelse af de tilsvarende oplysninger fra kunden. Tilsvarende vil indhentelse af oplysninger i digital form være mindre ressourcekrævende end analog indhentelse, når </w:t>
      </w:r>
      <w:r>
        <w:rPr>
          <w:sz w:val="24"/>
        </w:rPr>
        <w:t>bekendtgørelse om ledelse og styring af pe</w:t>
      </w:r>
      <w:r>
        <w:rPr>
          <w:sz w:val="24"/>
        </w:rPr>
        <w:t>n</w:t>
      </w:r>
      <w:r>
        <w:rPr>
          <w:sz w:val="24"/>
        </w:rPr>
        <w:t>geinstitutter m.fl.</w:t>
      </w:r>
      <w:r w:rsidRPr="00D55742">
        <w:rPr>
          <w:sz w:val="24"/>
        </w:rPr>
        <w:t xml:space="preserve"> medfører, at der skal indhentes opdaterede kundeoplysninger</w:t>
      </w:r>
      <w:r>
        <w:rPr>
          <w:sz w:val="24"/>
        </w:rPr>
        <w:t>.</w:t>
      </w:r>
    </w:p>
    <w:p w:rsidR="00830039" w:rsidRDefault="00830039" w:rsidP="00830039">
      <w:pPr>
        <w:spacing w:line="288" w:lineRule="auto"/>
        <w:jc w:val="both"/>
        <w:rPr>
          <w:sz w:val="24"/>
        </w:rPr>
      </w:pPr>
    </w:p>
    <w:p w:rsidR="00830039" w:rsidRPr="00D55742" w:rsidRDefault="00830039" w:rsidP="00830039">
      <w:pPr>
        <w:spacing w:line="288" w:lineRule="auto"/>
        <w:jc w:val="both"/>
        <w:rPr>
          <w:sz w:val="24"/>
        </w:rPr>
      </w:pPr>
      <w:r>
        <w:rPr>
          <w:sz w:val="24"/>
        </w:rPr>
        <w:t>Da oplysningerne efter ordningen modtages digitalt, vil eventuelle fejlindtastninger i forbi</w:t>
      </w:r>
      <w:r>
        <w:rPr>
          <w:sz w:val="24"/>
        </w:rPr>
        <w:t>n</w:t>
      </w:r>
      <w:r>
        <w:rPr>
          <w:sz w:val="24"/>
        </w:rPr>
        <w:t>delse med registrering af oplysninger i dokumenter på papir modtaget fra kunderne i de fina</w:t>
      </w:r>
      <w:r>
        <w:rPr>
          <w:sz w:val="24"/>
        </w:rPr>
        <w:t>n</w:t>
      </w:r>
      <w:r>
        <w:rPr>
          <w:sz w:val="24"/>
        </w:rPr>
        <w:t>sielle virksomheder kunne undgås. Det vil øge kvaliteten af de registrerede kundeoplysninger.</w:t>
      </w:r>
    </w:p>
    <w:p w:rsidR="00830039" w:rsidRPr="00D55742" w:rsidRDefault="00830039" w:rsidP="00830039">
      <w:pPr>
        <w:spacing w:line="288" w:lineRule="auto"/>
        <w:jc w:val="both"/>
        <w:rPr>
          <w:sz w:val="24"/>
        </w:rPr>
      </w:pPr>
    </w:p>
    <w:p w:rsidR="00830039" w:rsidRDefault="00830039" w:rsidP="00830039">
      <w:pPr>
        <w:spacing w:line="288" w:lineRule="auto"/>
        <w:jc w:val="both"/>
        <w:rPr>
          <w:sz w:val="24"/>
        </w:rPr>
      </w:pPr>
      <w:r w:rsidRPr="00D55742">
        <w:rPr>
          <w:sz w:val="24"/>
        </w:rPr>
        <w:t>Desuden understøtter forslaget mulighederne for digitalisering, hvilket vil have positive a</w:t>
      </w:r>
      <w:r w:rsidRPr="00D55742">
        <w:rPr>
          <w:sz w:val="24"/>
        </w:rPr>
        <w:t>d</w:t>
      </w:r>
      <w:r w:rsidRPr="00D55742">
        <w:rPr>
          <w:sz w:val="24"/>
        </w:rPr>
        <w:t>ministrative konsekvens</w:t>
      </w:r>
      <w:r>
        <w:rPr>
          <w:sz w:val="24"/>
        </w:rPr>
        <w:t>er for den finansielle sektor.</w:t>
      </w:r>
    </w:p>
    <w:p w:rsidR="00830039" w:rsidRDefault="00830039" w:rsidP="00830039">
      <w:pPr>
        <w:spacing w:line="288" w:lineRule="auto"/>
        <w:jc w:val="both"/>
        <w:rPr>
          <w:sz w:val="24"/>
        </w:rPr>
      </w:pPr>
    </w:p>
    <w:p w:rsidR="00830039" w:rsidRPr="00D55742" w:rsidRDefault="00830039" w:rsidP="00830039">
      <w:pPr>
        <w:spacing w:line="288" w:lineRule="auto"/>
        <w:jc w:val="both"/>
        <w:rPr>
          <w:sz w:val="24"/>
        </w:rPr>
      </w:pPr>
      <w:r w:rsidRPr="00026C59">
        <w:rPr>
          <w:sz w:val="24"/>
        </w:rPr>
        <w:t>Hvis de finansielle virksomheder som forventet benytter ordningen, kan ordningen mere end opveje byrderne ved den foreslåede øgede indberetningspligt. Forslagene om udvidet indberetningspligt og videregivelse af oplysninger til finansielle virksomheder skønnes dermed samlet set at udgøre en nettolettelse for de finansielle virksomheder.</w:t>
      </w:r>
    </w:p>
    <w:p w:rsidR="00830039" w:rsidRPr="00BC172D" w:rsidRDefault="00830039" w:rsidP="00830039">
      <w:pPr>
        <w:rPr>
          <w:sz w:val="24"/>
        </w:rPr>
      </w:pPr>
    </w:p>
    <w:p w:rsidR="00830039" w:rsidRPr="00BC172D" w:rsidRDefault="00830039" w:rsidP="00830039">
      <w:pPr>
        <w:rPr>
          <w:i/>
          <w:iCs/>
          <w:sz w:val="24"/>
        </w:rPr>
      </w:pPr>
      <w:r w:rsidRPr="00BC172D">
        <w:rPr>
          <w:i/>
          <w:iCs/>
          <w:sz w:val="24"/>
        </w:rPr>
        <w:t xml:space="preserve">8. Administrative konsekvenser for borgerne  </w:t>
      </w:r>
    </w:p>
    <w:p w:rsidR="00830039" w:rsidRDefault="00830039" w:rsidP="00830039">
      <w:pPr>
        <w:spacing w:line="288" w:lineRule="auto"/>
        <w:jc w:val="both"/>
        <w:rPr>
          <w:sz w:val="24"/>
        </w:rPr>
      </w:pPr>
      <w:r>
        <w:rPr>
          <w:sz w:val="24"/>
        </w:rPr>
        <w:t xml:space="preserve">Forslaget vedrørende </w:t>
      </w:r>
      <w:r w:rsidRPr="00B0166E">
        <w:rPr>
          <w:sz w:val="24"/>
        </w:rPr>
        <w:t xml:space="preserve">afgivelse af regnskabsoplysninger om moms i forbindelse med selvangivelsen og udvidet tredjepartsindberetning vedrørende finansielle produkter har ingen </w:t>
      </w:r>
      <w:r w:rsidRPr="00B0166E">
        <w:rPr>
          <w:sz w:val="24"/>
        </w:rPr>
        <w:lastRenderedPageBreak/>
        <w:t>administrative konsekvenser for borgerne.</w:t>
      </w:r>
      <w:r>
        <w:rPr>
          <w:sz w:val="24"/>
        </w:rPr>
        <w:t xml:space="preserve"> </w:t>
      </w:r>
    </w:p>
    <w:p w:rsidR="00830039" w:rsidRDefault="00830039" w:rsidP="00830039">
      <w:pPr>
        <w:rPr>
          <w:sz w:val="24"/>
        </w:rPr>
      </w:pPr>
    </w:p>
    <w:p w:rsidR="00830039" w:rsidRPr="00D55742" w:rsidRDefault="00830039" w:rsidP="00830039">
      <w:pPr>
        <w:spacing w:line="288" w:lineRule="auto"/>
        <w:jc w:val="both"/>
        <w:rPr>
          <w:sz w:val="24"/>
        </w:rPr>
      </w:pPr>
      <w:r w:rsidRPr="00D55742">
        <w:rPr>
          <w:sz w:val="24"/>
        </w:rPr>
        <w:t>Forslaget om elektronisk overførsel af oplysninger til finansielle virksomheder efter samtykke fra den registrerede til brug for rådgivning vil kunne medføre administrative lettelser for bo</w:t>
      </w:r>
      <w:r w:rsidRPr="00D55742">
        <w:rPr>
          <w:sz w:val="24"/>
        </w:rPr>
        <w:t>r</w:t>
      </w:r>
      <w:r w:rsidRPr="00D55742">
        <w:rPr>
          <w:sz w:val="24"/>
        </w:rPr>
        <w:t>gerne i forbindelse med situationer, hvor borgeren ønsker rådgivning uden</w:t>
      </w:r>
      <w:r>
        <w:rPr>
          <w:sz w:val="24"/>
        </w:rPr>
        <w:t>, at der er tale om en konkret</w:t>
      </w:r>
      <w:r w:rsidRPr="00D55742">
        <w:rPr>
          <w:sz w:val="24"/>
        </w:rPr>
        <w:t xml:space="preserve"> kreditgivningssituation. Borgeren kan afgive et digitalt samtykke til, at de data, som der er behov for til brug for rådgivningen, overføres til virksomheden til brug for rådgi</w:t>
      </w:r>
      <w:r w:rsidRPr="00D55742">
        <w:rPr>
          <w:sz w:val="24"/>
        </w:rPr>
        <w:t>v</w:t>
      </w:r>
      <w:r w:rsidRPr="00D55742">
        <w:rPr>
          <w:sz w:val="24"/>
        </w:rPr>
        <w:t>ningen. Herved skal borgeren ikke længere udskrive eller kopiere og sende de data, som vir</w:t>
      </w:r>
      <w:r w:rsidRPr="00D55742">
        <w:rPr>
          <w:sz w:val="24"/>
        </w:rPr>
        <w:t>k</w:t>
      </w:r>
      <w:r w:rsidRPr="00D55742">
        <w:rPr>
          <w:sz w:val="24"/>
        </w:rPr>
        <w:t>somheden skal bruge som forudsætning for at</w:t>
      </w:r>
      <w:r>
        <w:rPr>
          <w:sz w:val="24"/>
        </w:rPr>
        <w:t xml:space="preserve"> kunne</w:t>
      </w:r>
      <w:r w:rsidRPr="00D55742">
        <w:rPr>
          <w:sz w:val="24"/>
        </w:rPr>
        <w:t xml:space="preserve"> yde rådgivning på et fyldestgørende grundlag.  </w:t>
      </w:r>
    </w:p>
    <w:p w:rsidR="00830039" w:rsidRPr="00BC172D" w:rsidRDefault="00830039" w:rsidP="00830039">
      <w:pPr>
        <w:rPr>
          <w:sz w:val="24"/>
        </w:rPr>
      </w:pPr>
    </w:p>
    <w:p w:rsidR="00830039" w:rsidRPr="00BC172D" w:rsidRDefault="00830039" w:rsidP="00830039">
      <w:pPr>
        <w:rPr>
          <w:i/>
          <w:iCs/>
          <w:sz w:val="24"/>
        </w:rPr>
      </w:pPr>
      <w:r w:rsidRPr="00BC172D">
        <w:rPr>
          <w:i/>
          <w:iCs/>
          <w:sz w:val="24"/>
        </w:rPr>
        <w:t>9. Miljømæssige konsekvenser</w:t>
      </w:r>
    </w:p>
    <w:p w:rsidR="00830039" w:rsidRPr="00BD7A19" w:rsidRDefault="00830039" w:rsidP="00830039">
      <w:pPr>
        <w:spacing w:line="288" w:lineRule="auto"/>
        <w:jc w:val="both"/>
        <w:rPr>
          <w:bCs/>
          <w:sz w:val="24"/>
        </w:rPr>
      </w:pPr>
      <w:r w:rsidRPr="00BD7A19">
        <w:rPr>
          <w:bCs/>
          <w:sz w:val="24"/>
        </w:rPr>
        <w:t>Forslaget har ingen miljømæssige konsekvenser</w:t>
      </w:r>
      <w:r>
        <w:rPr>
          <w:bCs/>
          <w:sz w:val="24"/>
        </w:rPr>
        <w:t>.</w:t>
      </w:r>
    </w:p>
    <w:p w:rsidR="00830039" w:rsidRPr="00BC172D" w:rsidRDefault="00830039" w:rsidP="00830039">
      <w:pPr>
        <w:rPr>
          <w:sz w:val="24"/>
        </w:rPr>
      </w:pPr>
    </w:p>
    <w:p w:rsidR="00830039" w:rsidRPr="00BC172D" w:rsidRDefault="00830039" w:rsidP="00830039">
      <w:pPr>
        <w:rPr>
          <w:i/>
          <w:iCs/>
          <w:sz w:val="24"/>
        </w:rPr>
      </w:pPr>
      <w:r w:rsidRPr="00BC172D">
        <w:rPr>
          <w:i/>
          <w:iCs/>
          <w:sz w:val="24"/>
        </w:rPr>
        <w:t>10. Forholdet til EU-retten</w:t>
      </w:r>
    </w:p>
    <w:p w:rsidR="00830039" w:rsidRDefault="00830039" w:rsidP="00830039">
      <w:pPr>
        <w:spacing w:line="288" w:lineRule="auto"/>
        <w:jc w:val="both"/>
        <w:rPr>
          <w:iCs/>
          <w:sz w:val="24"/>
        </w:rPr>
      </w:pPr>
      <w:r>
        <w:rPr>
          <w:iCs/>
          <w:sz w:val="24"/>
        </w:rPr>
        <w:t>Forslaget indeholder ingen EU-retlige aspekter.</w:t>
      </w:r>
    </w:p>
    <w:p w:rsidR="00830039" w:rsidRPr="00BC172D" w:rsidRDefault="00830039" w:rsidP="00830039">
      <w:pPr>
        <w:rPr>
          <w:sz w:val="24"/>
        </w:rPr>
      </w:pPr>
    </w:p>
    <w:p w:rsidR="00830039" w:rsidRPr="00BC172D" w:rsidRDefault="00830039" w:rsidP="00830039">
      <w:pPr>
        <w:spacing w:line="288" w:lineRule="auto"/>
        <w:rPr>
          <w:i/>
          <w:iCs/>
          <w:sz w:val="24"/>
        </w:rPr>
      </w:pPr>
      <w:r w:rsidRPr="00BC172D">
        <w:rPr>
          <w:i/>
          <w:iCs/>
          <w:sz w:val="24"/>
        </w:rPr>
        <w:t xml:space="preserve">11. Hørte myndigheder og organisationer m.v.  </w:t>
      </w:r>
    </w:p>
    <w:p w:rsidR="00830039" w:rsidRDefault="00830039" w:rsidP="00830039">
      <w:pPr>
        <w:spacing w:line="288" w:lineRule="auto"/>
        <w:jc w:val="both"/>
        <w:rPr>
          <w:sz w:val="24"/>
        </w:rPr>
      </w:pPr>
      <w:r w:rsidRPr="00F72332">
        <w:rPr>
          <w:sz w:val="24"/>
        </w:rPr>
        <w:t xml:space="preserve">Advokatrådet, AErådet, ATP, Borger- og Retssikkerhedschefen, </w:t>
      </w:r>
      <w:r>
        <w:rPr>
          <w:sz w:val="24"/>
        </w:rPr>
        <w:t xml:space="preserve">Børsmæglerforeningen, </w:t>
      </w:r>
      <w:r w:rsidRPr="00F72332">
        <w:rPr>
          <w:sz w:val="24"/>
        </w:rPr>
        <w:t xml:space="preserve">Cepos, Cevea, </w:t>
      </w:r>
      <w:r>
        <w:rPr>
          <w:sz w:val="24"/>
        </w:rPr>
        <w:t xml:space="preserve">Dansk Aktionærforening, Dansk Byggeri, Dansk Erhverv, Dansk Told- og skatteforbund, </w:t>
      </w:r>
      <w:r w:rsidRPr="00F72332">
        <w:rPr>
          <w:sz w:val="24"/>
        </w:rPr>
        <w:t>Danske A</w:t>
      </w:r>
      <w:r w:rsidRPr="00F72332">
        <w:rPr>
          <w:sz w:val="24"/>
        </w:rPr>
        <w:t>d</w:t>
      </w:r>
      <w:r w:rsidRPr="00F72332">
        <w:rPr>
          <w:sz w:val="24"/>
        </w:rPr>
        <w:t xml:space="preserve">vokater, Danske Regioner, Datatilsynet, </w:t>
      </w:r>
      <w:r>
        <w:rPr>
          <w:sz w:val="24"/>
        </w:rPr>
        <w:t xml:space="preserve">Den Danske Fondsmæglerforening, </w:t>
      </w:r>
      <w:r w:rsidRPr="00F72332">
        <w:rPr>
          <w:sz w:val="24"/>
        </w:rPr>
        <w:t>Den Danske Skatteborgerforening,</w:t>
      </w:r>
      <w:r>
        <w:rPr>
          <w:sz w:val="24"/>
        </w:rPr>
        <w:t xml:space="preserve"> DI, Digitaliseringsstyrelsen,</w:t>
      </w:r>
      <w:r w:rsidRPr="00F72332">
        <w:rPr>
          <w:sz w:val="24"/>
        </w:rPr>
        <w:t xml:space="preserve"> Erhvervsstyrelsen – Center for kvalitet i Erhvervsreguleringen, Fina</w:t>
      </w:r>
      <w:r>
        <w:rPr>
          <w:sz w:val="24"/>
        </w:rPr>
        <w:t xml:space="preserve">nsrådet, </w:t>
      </w:r>
      <w:r w:rsidRPr="00F72332">
        <w:rPr>
          <w:sz w:val="24"/>
        </w:rPr>
        <w:t xml:space="preserve">FSR – danske revisorer, Forsikring &amp; Pension, </w:t>
      </w:r>
      <w:r>
        <w:rPr>
          <w:sz w:val="24"/>
        </w:rPr>
        <w:t xml:space="preserve">Håndværksrådet, </w:t>
      </w:r>
      <w:r w:rsidRPr="00F72332">
        <w:rPr>
          <w:sz w:val="24"/>
        </w:rPr>
        <w:t>Investerings</w:t>
      </w:r>
      <w:r>
        <w:rPr>
          <w:sz w:val="24"/>
        </w:rPr>
        <w:t>fondsbranchen</w:t>
      </w:r>
      <w:r w:rsidRPr="00F72332">
        <w:rPr>
          <w:sz w:val="24"/>
        </w:rPr>
        <w:t>, Kommunernes Landsforening, Landbrug &amp; Fødev</w:t>
      </w:r>
      <w:r w:rsidRPr="00F72332">
        <w:rPr>
          <w:sz w:val="24"/>
        </w:rPr>
        <w:t>a</w:t>
      </w:r>
      <w:r w:rsidRPr="00F72332">
        <w:rPr>
          <w:sz w:val="24"/>
        </w:rPr>
        <w:t>rer, Realkreditrådet, Realkreditforeningen,</w:t>
      </w:r>
      <w:r>
        <w:rPr>
          <w:sz w:val="24"/>
        </w:rPr>
        <w:t xml:space="preserve"> Skatteankestyrelsen,</w:t>
      </w:r>
      <w:r w:rsidRPr="00F72332">
        <w:rPr>
          <w:sz w:val="24"/>
        </w:rPr>
        <w:t xml:space="preserve"> SRF Skattefaglig Forening og Videncentret for Landbrug.</w:t>
      </w:r>
    </w:p>
    <w:p w:rsidR="00830039" w:rsidRPr="00F72332" w:rsidRDefault="00830039" w:rsidP="00830039">
      <w:pPr>
        <w:spacing w:line="288" w:lineRule="auto"/>
        <w:jc w:val="both"/>
        <w:rPr>
          <w:sz w:val="24"/>
        </w:rPr>
      </w:pPr>
    </w:p>
    <w:p w:rsidR="00830039" w:rsidRPr="00BC172D" w:rsidRDefault="00830039" w:rsidP="00830039">
      <w:pPr>
        <w:rPr>
          <w:i/>
          <w:iCs/>
          <w:sz w:val="24"/>
        </w:rPr>
      </w:pPr>
      <w:r w:rsidRPr="00BC172D">
        <w:rPr>
          <w:i/>
          <w:iCs/>
          <w:sz w:val="24"/>
        </w:rPr>
        <w:t xml:space="preserve">12. Sammenfattende skema </w:t>
      </w:r>
    </w:p>
    <w:p w:rsidR="00830039" w:rsidRDefault="00830039" w:rsidP="00830039">
      <w:pPr>
        <w:rPr>
          <w:i/>
          <w:iCs/>
          <w:sz w:val="24"/>
        </w:rPr>
      </w:pPr>
    </w:p>
    <w:p w:rsidR="00830039" w:rsidRPr="00BC172D" w:rsidRDefault="00830039" w:rsidP="00830039">
      <w:pPr>
        <w:ind w:right="1"/>
        <w:jc w:val="center"/>
        <w:rPr>
          <w:b/>
          <w:bCs/>
          <w:sz w:val="24"/>
        </w:rPr>
      </w:pPr>
      <w:r w:rsidRPr="00BC172D">
        <w:rPr>
          <w:b/>
          <w:bCs/>
          <w:sz w:val="24"/>
        </w:rPr>
        <w:t>Samlet vurdering af konsekvenser af lovforslaget</w:t>
      </w:r>
    </w:p>
    <w:p w:rsidR="00830039" w:rsidRDefault="00830039" w:rsidP="00830039">
      <w:pPr>
        <w:ind w:right="1"/>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3"/>
        <w:gridCol w:w="3250"/>
        <w:gridCol w:w="3122"/>
      </w:tblGrid>
      <w:tr w:rsidR="00830039" w:rsidRPr="00BC172D" w:rsidTr="008272CB">
        <w:tc>
          <w:tcPr>
            <w:tcW w:w="1569" w:type="pct"/>
            <w:tcBorders>
              <w:top w:val="single" w:sz="4" w:space="0" w:color="auto"/>
              <w:left w:val="single" w:sz="4" w:space="0" w:color="auto"/>
              <w:bottom w:val="single" w:sz="4" w:space="0" w:color="auto"/>
              <w:right w:val="single" w:sz="4" w:space="0" w:color="auto"/>
            </w:tcBorders>
          </w:tcPr>
          <w:p w:rsidR="00830039" w:rsidRPr="00BC172D" w:rsidRDefault="00830039" w:rsidP="008272CB">
            <w:pPr>
              <w:rPr>
                <w:sz w:val="24"/>
              </w:rPr>
            </w:pPr>
          </w:p>
        </w:tc>
        <w:tc>
          <w:tcPr>
            <w:tcW w:w="1750" w:type="pct"/>
            <w:tcBorders>
              <w:top w:val="single" w:sz="4" w:space="0" w:color="auto"/>
              <w:left w:val="single" w:sz="4" w:space="0" w:color="auto"/>
              <w:bottom w:val="single" w:sz="4" w:space="0" w:color="auto"/>
              <w:right w:val="single" w:sz="4" w:space="0" w:color="auto"/>
            </w:tcBorders>
          </w:tcPr>
          <w:p w:rsidR="00830039" w:rsidRPr="00BC172D" w:rsidRDefault="00830039" w:rsidP="008272CB">
            <w:pPr>
              <w:rPr>
                <w:sz w:val="24"/>
              </w:rPr>
            </w:pPr>
            <w:r w:rsidRPr="00BC172D">
              <w:rPr>
                <w:sz w:val="24"/>
              </w:rPr>
              <w:t xml:space="preserve">Positive konsekvenser/ mindre udgifter  </w:t>
            </w:r>
          </w:p>
        </w:tc>
        <w:tc>
          <w:tcPr>
            <w:tcW w:w="1681" w:type="pct"/>
            <w:tcBorders>
              <w:top w:val="single" w:sz="4" w:space="0" w:color="auto"/>
              <w:left w:val="single" w:sz="4" w:space="0" w:color="auto"/>
              <w:bottom w:val="single" w:sz="4" w:space="0" w:color="auto"/>
              <w:right w:val="single" w:sz="4" w:space="0" w:color="auto"/>
            </w:tcBorders>
          </w:tcPr>
          <w:p w:rsidR="00830039" w:rsidRPr="00BC172D" w:rsidRDefault="00830039" w:rsidP="008272CB">
            <w:pPr>
              <w:rPr>
                <w:sz w:val="24"/>
              </w:rPr>
            </w:pPr>
            <w:r w:rsidRPr="00BC172D">
              <w:rPr>
                <w:sz w:val="24"/>
              </w:rPr>
              <w:t>Negative konsekvenser/merudgifter</w:t>
            </w:r>
          </w:p>
        </w:tc>
      </w:tr>
      <w:tr w:rsidR="00830039" w:rsidRPr="00BC172D" w:rsidTr="008272CB">
        <w:tc>
          <w:tcPr>
            <w:tcW w:w="1569" w:type="pct"/>
            <w:tcBorders>
              <w:top w:val="single" w:sz="4" w:space="0" w:color="auto"/>
              <w:left w:val="single" w:sz="4" w:space="0" w:color="auto"/>
              <w:bottom w:val="single" w:sz="4" w:space="0" w:color="auto"/>
              <w:right w:val="single" w:sz="4" w:space="0" w:color="auto"/>
            </w:tcBorders>
          </w:tcPr>
          <w:p w:rsidR="00830039" w:rsidRPr="00BC172D" w:rsidRDefault="00830039" w:rsidP="008272CB">
            <w:pPr>
              <w:rPr>
                <w:sz w:val="24"/>
              </w:rPr>
            </w:pPr>
            <w:r w:rsidRPr="00BC172D">
              <w:rPr>
                <w:sz w:val="24"/>
              </w:rPr>
              <w:t xml:space="preserve">Økonomiske konsekvenser for det offentlige </w:t>
            </w:r>
          </w:p>
        </w:tc>
        <w:tc>
          <w:tcPr>
            <w:tcW w:w="1750" w:type="pct"/>
            <w:tcBorders>
              <w:top w:val="single" w:sz="4" w:space="0" w:color="auto"/>
              <w:left w:val="single" w:sz="4" w:space="0" w:color="auto"/>
              <w:bottom w:val="single" w:sz="4" w:space="0" w:color="auto"/>
              <w:right w:val="single" w:sz="4" w:space="0" w:color="auto"/>
            </w:tcBorders>
          </w:tcPr>
          <w:p w:rsidR="00830039" w:rsidRDefault="00830039" w:rsidP="008272CB">
            <w:pPr>
              <w:widowControl/>
              <w:rPr>
                <w:sz w:val="24"/>
              </w:rPr>
            </w:pPr>
            <w:r w:rsidRPr="005D74CB">
              <w:rPr>
                <w:sz w:val="24"/>
              </w:rPr>
              <w:t xml:space="preserve">Samlet skønnes </w:t>
            </w:r>
            <w:r>
              <w:rPr>
                <w:sz w:val="24"/>
              </w:rPr>
              <w:t xml:space="preserve">lovforslaget </w:t>
            </w:r>
            <w:r w:rsidRPr="005D74CB">
              <w:rPr>
                <w:sz w:val="24"/>
              </w:rPr>
              <w:t xml:space="preserve">at indebære et varigt merprovenu på </w:t>
            </w:r>
            <w:r>
              <w:rPr>
                <w:sz w:val="24"/>
              </w:rPr>
              <w:t>ca. 185</w:t>
            </w:r>
            <w:r w:rsidRPr="005D74CB">
              <w:rPr>
                <w:sz w:val="24"/>
              </w:rPr>
              <w:t xml:space="preserve"> </w:t>
            </w:r>
            <w:r>
              <w:rPr>
                <w:sz w:val="24"/>
              </w:rPr>
              <w:t xml:space="preserve">mio. </w:t>
            </w:r>
            <w:r w:rsidRPr="005D74CB">
              <w:rPr>
                <w:sz w:val="24"/>
              </w:rPr>
              <w:t xml:space="preserve">kr. </w:t>
            </w:r>
            <w:r>
              <w:rPr>
                <w:sz w:val="24"/>
              </w:rPr>
              <w:t xml:space="preserve">årligt </w:t>
            </w:r>
            <w:r w:rsidRPr="005D74CB">
              <w:rPr>
                <w:sz w:val="24"/>
              </w:rPr>
              <w:t>efter tilbageløb</w:t>
            </w:r>
            <w:r>
              <w:rPr>
                <w:sz w:val="24"/>
              </w:rPr>
              <w:t xml:space="preserve"> og adfærd. </w:t>
            </w:r>
          </w:p>
          <w:p w:rsidR="00830039" w:rsidRDefault="00830039" w:rsidP="008272CB">
            <w:pPr>
              <w:widowControl/>
              <w:rPr>
                <w:sz w:val="24"/>
              </w:rPr>
            </w:pPr>
          </w:p>
          <w:p w:rsidR="00830039" w:rsidRPr="00BC172D" w:rsidRDefault="00830039" w:rsidP="008272CB">
            <w:pPr>
              <w:tabs>
                <w:tab w:val="left" w:pos="993"/>
              </w:tabs>
              <w:rPr>
                <w:sz w:val="24"/>
              </w:rPr>
            </w:pPr>
            <w:r>
              <w:rPr>
                <w:sz w:val="24"/>
              </w:rPr>
              <w:t xml:space="preserve">Merprovenuet erstatter et </w:t>
            </w:r>
            <w:r w:rsidRPr="007612FD">
              <w:rPr>
                <w:sz w:val="24"/>
              </w:rPr>
              <w:t>manglende provenu fra elementerne i 2012-skat</w:t>
            </w:r>
            <w:r w:rsidRPr="007612FD">
              <w:rPr>
                <w:sz w:val="24"/>
              </w:rPr>
              <w:softHyphen/>
              <w:t>tere</w:t>
            </w:r>
            <w:r w:rsidRPr="007612FD">
              <w:rPr>
                <w:sz w:val="24"/>
              </w:rPr>
              <w:softHyphen/>
              <w:t>for</w:t>
            </w:r>
            <w:r w:rsidRPr="007612FD">
              <w:rPr>
                <w:sz w:val="24"/>
              </w:rPr>
              <w:softHyphen/>
              <w:t>men</w:t>
            </w:r>
            <w:r>
              <w:rPr>
                <w:sz w:val="24"/>
              </w:rPr>
              <w:t xml:space="preserve">, der hermed </w:t>
            </w:r>
            <w:r w:rsidRPr="007612FD">
              <w:rPr>
                <w:sz w:val="24"/>
              </w:rPr>
              <w:t>anses at være dækket fuldt ind</w:t>
            </w:r>
            <w:r>
              <w:rPr>
                <w:sz w:val="24"/>
              </w:rPr>
              <w:t>.</w:t>
            </w:r>
          </w:p>
        </w:tc>
        <w:tc>
          <w:tcPr>
            <w:tcW w:w="1681" w:type="pct"/>
            <w:tcBorders>
              <w:top w:val="single" w:sz="4" w:space="0" w:color="auto"/>
              <w:left w:val="single" w:sz="4" w:space="0" w:color="auto"/>
              <w:bottom w:val="single" w:sz="4" w:space="0" w:color="auto"/>
              <w:right w:val="single" w:sz="4" w:space="0" w:color="auto"/>
            </w:tcBorders>
          </w:tcPr>
          <w:p w:rsidR="00830039" w:rsidRPr="00BC172D" w:rsidRDefault="00830039" w:rsidP="008272CB">
            <w:pPr>
              <w:rPr>
                <w:sz w:val="24"/>
              </w:rPr>
            </w:pPr>
            <w:r>
              <w:rPr>
                <w:sz w:val="24"/>
              </w:rPr>
              <w:t>Ingen</w:t>
            </w:r>
          </w:p>
        </w:tc>
      </w:tr>
      <w:tr w:rsidR="00830039" w:rsidRPr="00BC172D" w:rsidTr="008272CB">
        <w:tc>
          <w:tcPr>
            <w:tcW w:w="1569" w:type="pct"/>
            <w:tcBorders>
              <w:top w:val="single" w:sz="4" w:space="0" w:color="auto"/>
              <w:left w:val="single" w:sz="4" w:space="0" w:color="auto"/>
              <w:bottom w:val="single" w:sz="4" w:space="0" w:color="auto"/>
              <w:right w:val="single" w:sz="4" w:space="0" w:color="auto"/>
            </w:tcBorders>
          </w:tcPr>
          <w:p w:rsidR="00830039" w:rsidRPr="00BC172D" w:rsidRDefault="00830039" w:rsidP="008272CB">
            <w:pPr>
              <w:rPr>
                <w:sz w:val="24"/>
              </w:rPr>
            </w:pPr>
            <w:r w:rsidRPr="00BC172D">
              <w:rPr>
                <w:sz w:val="24"/>
              </w:rPr>
              <w:t xml:space="preserve">Administrative </w:t>
            </w:r>
            <w:r w:rsidRPr="00BC172D">
              <w:rPr>
                <w:sz w:val="24"/>
              </w:rPr>
              <w:lastRenderedPageBreak/>
              <w:t>konsekvenser for det offentlige</w:t>
            </w:r>
          </w:p>
        </w:tc>
        <w:tc>
          <w:tcPr>
            <w:tcW w:w="1750" w:type="pct"/>
            <w:tcBorders>
              <w:top w:val="single" w:sz="4" w:space="0" w:color="auto"/>
              <w:left w:val="single" w:sz="4" w:space="0" w:color="auto"/>
              <w:bottom w:val="single" w:sz="4" w:space="0" w:color="auto"/>
              <w:right w:val="single" w:sz="4" w:space="0" w:color="auto"/>
            </w:tcBorders>
          </w:tcPr>
          <w:p w:rsidR="00830039" w:rsidRDefault="00830039" w:rsidP="008272CB">
            <w:pPr>
              <w:rPr>
                <w:sz w:val="24"/>
              </w:rPr>
            </w:pPr>
            <w:r>
              <w:rPr>
                <w:sz w:val="24"/>
              </w:rPr>
              <w:lastRenderedPageBreak/>
              <w:t>Ingen</w:t>
            </w:r>
          </w:p>
          <w:p w:rsidR="00830039" w:rsidRPr="00BC172D" w:rsidRDefault="00830039" w:rsidP="008272CB">
            <w:pPr>
              <w:rPr>
                <w:sz w:val="24"/>
              </w:rPr>
            </w:pPr>
          </w:p>
        </w:tc>
        <w:tc>
          <w:tcPr>
            <w:tcW w:w="1681" w:type="pct"/>
            <w:tcBorders>
              <w:top w:val="single" w:sz="4" w:space="0" w:color="auto"/>
              <w:left w:val="single" w:sz="4" w:space="0" w:color="auto"/>
              <w:bottom w:val="single" w:sz="4" w:space="0" w:color="auto"/>
              <w:right w:val="single" w:sz="4" w:space="0" w:color="auto"/>
            </w:tcBorders>
          </w:tcPr>
          <w:p w:rsidR="00830039" w:rsidRDefault="00830039" w:rsidP="008272CB">
            <w:pPr>
              <w:tabs>
                <w:tab w:val="left" w:pos="993"/>
              </w:tabs>
              <w:rPr>
                <w:sz w:val="24"/>
              </w:rPr>
            </w:pPr>
            <w:r w:rsidRPr="000E2527">
              <w:rPr>
                <w:sz w:val="24"/>
              </w:rPr>
              <w:lastRenderedPageBreak/>
              <w:t xml:space="preserve">Forslaget skønnes for SKAT </w:t>
            </w:r>
            <w:r w:rsidRPr="000E2527">
              <w:rPr>
                <w:sz w:val="24"/>
              </w:rPr>
              <w:lastRenderedPageBreak/>
              <w:t xml:space="preserve">at medføre engangsomkostninger på </w:t>
            </w:r>
            <w:r>
              <w:rPr>
                <w:sz w:val="24"/>
              </w:rPr>
              <w:t>38,5</w:t>
            </w:r>
            <w:r w:rsidRPr="000E2527">
              <w:rPr>
                <w:sz w:val="24"/>
              </w:rPr>
              <w:t xml:space="preserve"> mio. kr. og løbende årlige dri</w:t>
            </w:r>
            <w:r>
              <w:rPr>
                <w:sz w:val="24"/>
              </w:rPr>
              <w:t>ftsomkostninger på  2,2</w:t>
            </w:r>
            <w:r w:rsidRPr="000E2527">
              <w:rPr>
                <w:sz w:val="24"/>
              </w:rPr>
              <w:t xml:space="preserve"> mio. kr.</w:t>
            </w:r>
          </w:p>
          <w:p w:rsidR="00830039" w:rsidRPr="00B37BD6" w:rsidRDefault="00830039" w:rsidP="008272CB">
            <w:pPr>
              <w:tabs>
                <w:tab w:val="left" w:pos="993"/>
              </w:tabs>
              <w:rPr>
                <w:color w:val="FF0000"/>
                <w:sz w:val="24"/>
              </w:rPr>
            </w:pPr>
          </w:p>
        </w:tc>
      </w:tr>
      <w:tr w:rsidR="00830039" w:rsidRPr="00BC172D" w:rsidTr="008272CB">
        <w:tc>
          <w:tcPr>
            <w:tcW w:w="1569" w:type="pct"/>
            <w:tcBorders>
              <w:top w:val="single" w:sz="4" w:space="0" w:color="auto"/>
              <w:left w:val="single" w:sz="4" w:space="0" w:color="auto"/>
              <w:bottom w:val="single" w:sz="4" w:space="0" w:color="auto"/>
              <w:right w:val="single" w:sz="4" w:space="0" w:color="auto"/>
            </w:tcBorders>
          </w:tcPr>
          <w:p w:rsidR="00830039" w:rsidRPr="00BC172D" w:rsidRDefault="00830039" w:rsidP="008272CB">
            <w:pPr>
              <w:rPr>
                <w:sz w:val="24"/>
              </w:rPr>
            </w:pPr>
            <w:r w:rsidRPr="00BC172D">
              <w:rPr>
                <w:sz w:val="24"/>
              </w:rPr>
              <w:lastRenderedPageBreak/>
              <w:t>Økonomiske konsekvenser for erhvervslivet</w:t>
            </w:r>
          </w:p>
        </w:tc>
        <w:tc>
          <w:tcPr>
            <w:tcW w:w="1750" w:type="pct"/>
            <w:tcBorders>
              <w:top w:val="single" w:sz="4" w:space="0" w:color="auto"/>
              <w:left w:val="single" w:sz="4" w:space="0" w:color="auto"/>
              <w:bottom w:val="single" w:sz="4" w:space="0" w:color="auto"/>
              <w:right w:val="single" w:sz="4" w:space="0" w:color="auto"/>
            </w:tcBorders>
          </w:tcPr>
          <w:p w:rsidR="00830039" w:rsidRPr="00BC172D" w:rsidRDefault="00830039" w:rsidP="008272CB">
            <w:pPr>
              <w:rPr>
                <w:sz w:val="24"/>
              </w:rPr>
            </w:pPr>
            <w:r>
              <w:rPr>
                <w:sz w:val="24"/>
              </w:rPr>
              <w:t>Forslaget har ingen nævneværdige økonomiske konsekvenser for erhvervslivet.</w:t>
            </w:r>
          </w:p>
        </w:tc>
        <w:tc>
          <w:tcPr>
            <w:tcW w:w="1681" w:type="pct"/>
            <w:tcBorders>
              <w:top w:val="single" w:sz="4" w:space="0" w:color="auto"/>
              <w:left w:val="single" w:sz="4" w:space="0" w:color="auto"/>
              <w:bottom w:val="single" w:sz="4" w:space="0" w:color="auto"/>
              <w:right w:val="single" w:sz="4" w:space="0" w:color="auto"/>
            </w:tcBorders>
          </w:tcPr>
          <w:p w:rsidR="00830039" w:rsidRPr="00BC172D" w:rsidRDefault="00830039" w:rsidP="008272CB">
            <w:pPr>
              <w:rPr>
                <w:sz w:val="24"/>
              </w:rPr>
            </w:pPr>
            <w:r>
              <w:rPr>
                <w:sz w:val="24"/>
              </w:rPr>
              <w:t>Ingen</w:t>
            </w:r>
          </w:p>
        </w:tc>
      </w:tr>
      <w:tr w:rsidR="00830039" w:rsidRPr="00BC172D" w:rsidTr="008272CB">
        <w:tc>
          <w:tcPr>
            <w:tcW w:w="1569" w:type="pct"/>
            <w:tcBorders>
              <w:top w:val="single" w:sz="4" w:space="0" w:color="auto"/>
              <w:left w:val="single" w:sz="4" w:space="0" w:color="auto"/>
              <w:bottom w:val="single" w:sz="4" w:space="0" w:color="auto"/>
              <w:right w:val="single" w:sz="4" w:space="0" w:color="auto"/>
            </w:tcBorders>
          </w:tcPr>
          <w:p w:rsidR="00830039" w:rsidRPr="00BC172D" w:rsidRDefault="00830039" w:rsidP="008272CB">
            <w:pPr>
              <w:rPr>
                <w:sz w:val="24"/>
              </w:rPr>
            </w:pPr>
            <w:r w:rsidRPr="00BC172D">
              <w:rPr>
                <w:sz w:val="24"/>
              </w:rPr>
              <w:t xml:space="preserve">Administrative konsekvenser for erhvervslivet </w:t>
            </w:r>
          </w:p>
        </w:tc>
        <w:tc>
          <w:tcPr>
            <w:tcW w:w="1750" w:type="pct"/>
            <w:tcBorders>
              <w:top w:val="single" w:sz="4" w:space="0" w:color="auto"/>
              <w:left w:val="single" w:sz="4" w:space="0" w:color="auto"/>
              <w:bottom w:val="single" w:sz="4" w:space="0" w:color="auto"/>
              <w:right w:val="single" w:sz="4" w:space="0" w:color="auto"/>
            </w:tcBorders>
          </w:tcPr>
          <w:p w:rsidR="00830039" w:rsidRPr="00B76D8F" w:rsidRDefault="00830039" w:rsidP="008272CB">
            <w:pPr>
              <w:rPr>
                <w:color w:val="FF0000"/>
                <w:sz w:val="24"/>
              </w:rPr>
            </w:pPr>
            <w:r w:rsidRPr="00026C59">
              <w:rPr>
                <w:sz w:val="24"/>
              </w:rPr>
              <w:t>Forslagene om udvidet indberetningspligt og videregivelse af oplysninger til finansi</w:t>
            </w:r>
            <w:r>
              <w:rPr>
                <w:sz w:val="24"/>
              </w:rPr>
              <w:t>elle virksomheder skønnes</w:t>
            </w:r>
            <w:r w:rsidRPr="00026C59">
              <w:rPr>
                <w:sz w:val="24"/>
              </w:rPr>
              <w:t xml:space="preserve"> samlet set at udgøre en nettolettelse for de finansielle virksomheder.</w:t>
            </w:r>
          </w:p>
        </w:tc>
        <w:tc>
          <w:tcPr>
            <w:tcW w:w="1681" w:type="pct"/>
            <w:tcBorders>
              <w:top w:val="single" w:sz="4" w:space="0" w:color="auto"/>
              <w:left w:val="single" w:sz="4" w:space="0" w:color="auto"/>
              <w:bottom w:val="single" w:sz="4" w:space="0" w:color="auto"/>
              <w:right w:val="single" w:sz="4" w:space="0" w:color="auto"/>
            </w:tcBorders>
          </w:tcPr>
          <w:p w:rsidR="00830039" w:rsidRPr="005A6656" w:rsidRDefault="00830039" w:rsidP="008272CB">
            <w:pPr>
              <w:rPr>
                <w:sz w:val="24"/>
              </w:rPr>
            </w:pPr>
            <w:r w:rsidRPr="005A6656">
              <w:rPr>
                <w:sz w:val="24"/>
              </w:rPr>
              <w:t xml:space="preserve">Forslaget om erhvervsdrivendes momsoplysninger forventes samlet set at have begrænsede løbende administrative konsekvenser for erhvervslivet. </w:t>
            </w:r>
          </w:p>
          <w:p w:rsidR="00830039" w:rsidRPr="005A6656" w:rsidRDefault="00830039" w:rsidP="008272CB">
            <w:pPr>
              <w:rPr>
                <w:sz w:val="24"/>
              </w:rPr>
            </w:pPr>
          </w:p>
          <w:p w:rsidR="00830039" w:rsidRPr="005A6656" w:rsidRDefault="00830039" w:rsidP="008272CB">
            <w:pPr>
              <w:rPr>
                <w:sz w:val="24"/>
              </w:rPr>
            </w:pPr>
          </w:p>
        </w:tc>
      </w:tr>
      <w:tr w:rsidR="00830039" w:rsidRPr="00BC172D" w:rsidTr="008272CB">
        <w:tc>
          <w:tcPr>
            <w:tcW w:w="1569" w:type="pct"/>
            <w:tcBorders>
              <w:top w:val="single" w:sz="4" w:space="0" w:color="auto"/>
              <w:left w:val="single" w:sz="4" w:space="0" w:color="auto"/>
              <w:bottom w:val="single" w:sz="4" w:space="0" w:color="auto"/>
              <w:right w:val="single" w:sz="4" w:space="0" w:color="auto"/>
            </w:tcBorders>
          </w:tcPr>
          <w:p w:rsidR="00830039" w:rsidRPr="00BC172D" w:rsidRDefault="00830039" w:rsidP="008272CB">
            <w:pPr>
              <w:rPr>
                <w:sz w:val="24"/>
              </w:rPr>
            </w:pPr>
            <w:r w:rsidRPr="00BC172D">
              <w:rPr>
                <w:sz w:val="24"/>
              </w:rPr>
              <w:t xml:space="preserve">Administrative konsekvenser for borgerne  </w:t>
            </w:r>
          </w:p>
        </w:tc>
        <w:tc>
          <w:tcPr>
            <w:tcW w:w="1750" w:type="pct"/>
            <w:tcBorders>
              <w:top w:val="single" w:sz="4" w:space="0" w:color="auto"/>
              <w:left w:val="single" w:sz="4" w:space="0" w:color="auto"/>
              <w:bottom w:val="single" w:sz="4" w:space="0" w:color="auto"/>
              <w:right w:val="single" w:sz="4" w:space="0" w:color="auto"/>
            </w:tcBorders>
          </w:tcPr>
          <w:p w:rsidR="00830039" w:rsidRPr="00BC172D" w:rsidRDefault="00830039" w:rsidP="008272CB">
            <w:pPr>
              <w:rPr>
                <w:sz w:val="24"/>
              </w:rPr>
            </w:pPr>
            <w:r w:rsidRPr="00D55742">
              <w:rPr>
                <w:sz w:val="24"/>
              </w:rPr>
              <w:t>Forslaget om elektronisk overførsel af oplysninger til finansielle virksomheder efter samtykke fra den registrerede til brug for rådgivning vil kunne medføre administrative lettelser for borgerne</w:t>
            </w:r>
            <w:r>
              <w:rPr>
                <w:sz w:val="24"/>
              </w:rPr>
              <w:t>.</w:t>
            </w:r>
          </w:p>
        </w:tc>
        <w:tc>
          <w:tcPr>
            <w:tcW w:w="1681" w:type="pct"/>
            <w:tcBorders>
              <w:top w:val="single" w:sz="4" w:space="0" w:color="auto"/>
              <w:left w:val="single" w:sz="4" w:space="0" w:color="auto"/>
              <w:bottom w:val="single" w:sz="4" w:space="0" w:color="auto"/>
              <w:right w:val="single" w:sz="4" w:space="0" w:color="auto"/>
            </w:tcBorders>
          </w:tcPr>
          <w:p w:rsidR="00830039" w:rsidRPr="00CC7F01" w:rsidRDefault="00830039" w:rsidP="008272CB">
            <w:pPr>
              <w:rPr>
                <w:sz w:val="24"/>
              </w:rPr>
            </w:pPr>
            <w:r>
              <w:rPr>
                <w:sz w:val="24"/>
              </w:rPr>
              <w:t>Ingen</w:t>
            </w:r>
          </w:p>
        </w:tc>
      </w:tr>
      <w:tr w:rsidR="00830039" w:rsidRPr="00BC172D" w:rsidTr="008272CB">
        <w:tc>
          <w:tcPr>
            <w:tcW w:w="1569" w:type="pct"/>
            <w:tcBorders>
              <w:top w:val="single" w:sz="4" w:space="0" w:color="auto"/>
              <w:left w:val="single" w:sz="4" w:space="0" w:color="auto"/>
              <w:bottom w:val="single" w:sz="4" w:space="0" w:color="auto"/>
              <w:right w:val="single" w:sz="4" w:space="0" w:color="auto"/>
            </w:tcBorders>
          </w:tcPr>
          <w:p w:rsidR="00830039" w:rsidRPr="00BC172D" w:rsidRDefault="00830039" w:rsidP="008272CB">
            <w:pPr>
              <w:rPr>
                <w:sz w:val="24"/>
              </w:rPr>
            </w:pPr>
            <w:r w:rsidRPr="00BC172D">
              <w:rPr>
                <w:sz w:val="24"/>
              </w:rPr>
              <w:t xml:space="preserve">Miljømæssige konsekvenser </w:t>
            </w:r>
          </w:p>
        </w:tc>
        <w:tc>
          <w:tcPr>
            <w:tcW w:w="1750" w:type="pct"/>
            <w:tcBorders>
              <w:top w:val="single" w:sz="4" w:space="0" w:color="auto"/>
              <w:left w:val="single" w:sz="4" w:space="0" w:color="auto"/>
              <w:bottom w:val="single" w:sz="4" w:space="0" w:color="auto"/>
              <w:right w:val="single" w:sz="4" w:space="0" w:color="auto"/>
            </w:tcBorders>
          </w:tcPr>
          <w:p w:rsidR="00830039" w:rsidRPr="00BC172D" w:rsidRDefault="00830039" w:rsidP="008272CB">
            <w:pPr>
              <w:rPr>
                <w:sz w:val="24"/>
              </w:rPr>
            </w:pPr>
            <w:r>
              <w:rPr>
                <w:sz w:val="24"/>
              </w:rPr>
              <w:t>Ingen</w:t>
            </w:r>
          </w:p>
        </w:tc>
        <w:tc>
          <w:tcPr>
            <w:tcW w:w="1681" w:type="pct"/>
            <w:tcBorders>
              <w:top w:val="single" w:sz="4" w:space="0" w:color="auto"/>
              <w:left w:val="single" w:sz="4" w:space="0" w:color="auto"/>
              <w:bottom w:val="single" w:sz="4" w:space="0" w:color="auto"/>
              <w:right w:val="single" w:sz="4" w:space="0" w:color="auto"/>
            </w:tcBorders>
          </w:tcPr>
          <w:p w:rsidR="00830039" w:rsidRPr="00BC172D" w:rsidRDefault="00830039" w:rsidP="008272CB">
            <w:pPr>
              <w:rPr>
                <w:sz w:val="24"/>
              </w:rPr>
            </w:pPr>
            <w:r>
              <w:rPr>
                <w:sz w:val="24"/>
              </w:rPr>
              <w:t>Ingen</w:t>
            </w:r>
          </w:p>
        </w:tc>
      </w:tr>
      <w:tr w:rsidR="00830039" w:rsidRPr="00BC172D" w:rsidTr="008272CB">
        <w:trPr>
          <w:cantSplit/>
        </w:trPr>
        <w:tc>
          <w:tcPr>
            <w:tcW w:w="1569" w:type="pct"/>
            <w:tcBorders>
              <w:top w:val="single" w:sz="4" w:space="0" w:color="auto"/>
              <w:left w:val="single" w:sz="4" w:space="0" w:color="auto"/>
              <w:bottom w:val="single" w:sz="4" w:space="0" w:color="auto"/>
              <w:right w:val="single" w:sz="4" w:space="0" w:color="auto"/>
            </w:tcBorders>
          </w:tcPr>
          <w:p w:rsidR="00830039" w:rsidRPr="00BC172D" w:rsidRDefault="00830039" w:rsidP="008272CB">
            <w:pPr>
              <w:rPr>
                <w:sz w:val="24"/>
              </w:rPr>
            </w:pPr>
            <w:r w:rsidRPr="00BC172D">
              <w:rPr>
                <w:sz w:val="24"/>
              </w:rPr>
              <w:t xml:space="preserve">Forholdet til EU-retten </w:t>
            </w:r>
          </w:p>
        </w:tc>
        <w:tc>
          <w:tcPr>
            <w:tcW w:w="3431" w:type="pct"/>
            <w:gridSpan w:val="2"/>
            <w:tcBorders>
              <w:top w:val="single" w:sz="4" w:space="0" w:color="auto"/>
              <w:left w:val="single" w:sz="4" w:space="0" w:color="auto"/>
              <w:bottom w:val="single" w:sz="4" w:space="0" w:color="auto"/>
              <w:right w:val="single" w:sz="4" w:space="0" w:color="auto"/>
            </w:tcBorders>
          </w:tcPr>
          <w:p w:rsidR="00830039" w:rsidRPr="00BC172D" w:rsidRDefault="00830039" w:rsidP="008272CB">
            <w:pPr>
              <w:rPr>
                <w:sz w:val="24"/>
              </w:rPr>
            </w:pPr>
            <w:r>
              <w:rPr>
                <w:sz w:val="24"/>
              </w:rPr>
              <w:t>Ingen</w:t>
            </w:r>
          </w:p>
        </w:tc>
      </w:tr>
    </w:tbl>
    <w:p w:rsidR="00830039" w:rsidRPr="00BC172D" w:rsidRDefault="00830039" w:rsidP="00830039">
      <w:pPr>
        <w:ind w:right="1"/>
        <w:rPr>
          <w:b/>
          <w:sz w:val="24"/>
        </w:rPr>
      </w:pPr>
    </w:p>
    <w:p w:rsidR="00830039" w:rsidRPr="00BC172D" w:rsidRDefault="00830039" w:rsidP="00830039">
      <w:pPr>
        <w:jc w:val="center"/>
        <w:rPr>
          <w:i/>
          <w:iCs/>
          <w:sz w:val="24"/>
        </w:rPr>
      </w:pPr>
      <w:r w:rsidRPr="00BC172D">
        <w:rPr>
          <w:i/>
          <w:iCs/>
          <w:sz w:val="24"/>
        </w:rPr>
        <w:t>Bemærkninger til lovforslagets enkelte bestemmelser</w:t>
      </w:r>
    </w:p>
    <w:p w:rsidR="00830039" w:rsidRPr="00BC172D" w:rsidRDefault="00830039" w:rsidP="00830039">
      <w:pPr>
        <w:rPr>
          <w:sz w:val="24"/>
        </w:rPr>
      </w:pPr>
    </w:p>
    <w:p w:rsidR="00830039" w:rsidRPr="00BC172D" w:rsidRDefault="00830039" w:rsidP="00830039">
      <w:pPr>
        <w:rPr>
          <w:sz w:val="24"/>
        </w:rPr>
      </w:pPr>
    </w:p>
    <w:p w:rsidR="00830039" w:rsidRPr="00BC172D" w:rsidRDefault="00830039" w:rsidP="00830039">
      <w:pPr>
        <w:jc w:val="center"/>
        <w:rPr>
          <w:i/>
          <w:iCs/>
          <w:sz w:val="24"/>
        </w:rPr>
      </w:pPr>
      <w:r w:rsidRPr="00BC172D">
        <w:rPr>
          <w:i/>
          <w:iCs/>
          <w:sz w:val="24"/>
        </w:rPr>
        <w:t>Til § 1</w:t>
      </w:r>
    </w:p>
    <w:p w:rsidR="00830039" w:rsidRDefault="00830039" w:rsidP="00830039">
      <w:pPr>
        <w:pStyle w:val="NormalWeb"/>
        <w:spacing w:before="0" w:beforeAutospacing="0" w:after="0" w:afterAutospacing="0" w:line="288" w:lineRule="auto"/>
        <w:jc w:val="both"/>
        <w:rPr>
          <w:rFonts w:ascii="Times New Roman" w:hAnsi="Times New Roman" w:cs="Times New Roman"/>
          <w:color w:val="auto"/>
        </w:rPr>
      </w:pPr>
      <w:r w:rsidRPr="004C74B4">
        <w:rPr>
          <w:rFonts w:ascii="Times New Roman" w:hAnsi="Times New Roman" w:cs="Times New Roman"/>
          <w:color w:val="auto"/>
        </w:rPr>
        <w:t>Til nr. 1</w:t>
      </w:r>
    </w:p>
    <w:p w:rsidR="00830039" w:rsidRPr="004C74B4" w:rsidRDefault="00830039" w:rsidP="00830039">
      <w:pPr>
        <w:pStyle w:val="NormalWeb"/>
        <w:spacing w:before="0" w:beforeAutospacing="0" w:after="0" w:afterAutospacing="0" w:line="288" w:lineRule="auto"/>
        <w:jc w:val="both"/>
        <w:rPr>
          <w:rFonts w:ascii="Times New Roman" w:hAnsi="Times New Roman" w:cs="Times New Roman"/>
          <w:color w:val="auto"/>
        </w:rPr>
      </w:pPr>
      <w:r w:rsidRPr="004C74B4">
        <w:rPr>
          <w:rFonts w:ascii="Times New Roman" w:hAnsi="Times New Roman" w:cs="Times New Roman"/>
          <w:color w:val="auto"/>
        </w:rPr>
        <w:t>Efter forslaget skal ejere af virksomheder med personlig hæftelse for virksomhedens forpligtelser</w:t>
      </w:r>
      <w:r>
        <w:rPr>
          <w:rFonts w:ascii="Times New Roman" w:hAnsi="Times New Roman" w:cs="Times New Roman"/>
          <w:color w:val="auto"/>
        </w:rPr>
        <w:t>, herunder til at svare moms,</w:t>
      </w:r>
      <w:r w:rsidRPr="004C74B4">
        <w:rPr>
          <w:rFonts w:ascii="Times New Roman" w:hAnsi="Times New Roman" w:cs="Times New Roman"/>
          <w:color w:val="auto"/>
        </w:rPr>
        <w:t xml:space="preserve"> i forbindelse med afgivelse af selvangivelsen give SKAT oplysning om skyldig eller tilgodehavende moms ifølge regnskabet for det regnskabsår, der ligger til grund for selvangivelsen af indkomsten fra virksomheden.</w:t>
      </w:r>
    </w:p>
    <w:p w:rsidR="00830039" w:rsidRPr="004C74B4" w:rsidRDefault="00830039" w:rsidP="00830039">
      <w:pPr>
        <w:pStyle w:val="NormalWeb"/>
        <w:spacing w:line="288" w:lineRule="auto"/>
        <w:jc w:val="both"/>
        <w:rPr>
          <w:rFonts w:ascii="Times New Roman" w:hAnsi="Times New Roman" w:cs="Times New Roman"/>
          <w:color w:val="auto"/>
        </w:rPr>
      </w:pPr>
      <w:r w:rsidRPr="004C74B4">
        <w:rPr>
          <w:rFonts w:ascii="Times New Roman" w:hAnsi="Times New Roman" w:cs="Times New Roman"/>
          <w:color w:val="auto"/>
        </w:rPr>
        <w:t>Det fremgår af bestemmelsen, at oplysningen om skyldig eller tilgodehavende moms fra regnskabet gives til brug for afgiftskontrollen (momskontrollen). Selv om oplysningen om moms afgives i</w:t>
      </w:r>
      <w:r>
        <w:rPr>
          <w:rFonts w:ascii="Times New Roman" w:hAnsi="Times New Roman" w:cs="Times New Roman"/>
          <w:color w:val="auto"/>
        </w:rPr>
        <w:t xml:space="preserve"> forbindelse med selvangivelsen</w:t>
      </w:r>
      <w:r w:rsidRPr="004C74B4">
        <w:rPr>
          <w:rFonts w:ascii="Times New Roman" w:hAnsi="Times New Roman" w:cs="Times New Roman"/>
          <w:color w:val="auto"/>
        </w:rPr>
        <w:t xml:space="preserve"> samtidig med oplysninger til brug for skattekontrollen, er det fundet hensigtsmæssigt, at regnskabsoplysningen om moms, som har samme karakter som de supplerende regnskabsoplysninger i selvangivelsen, afgives samtidig med disse til SKAT.   </w:t>
      </w:r>
    </w:p>
    <w:p w:rsidR="00830039" w:rsidRPr="004C74B4" w:rsidRDefault="00830039" w:rsidP="00830039">
      <w:pPr>
        <w:pStyle w:val="NormalWeb"/>
        <w:spacing w:line="288" w:lineRule="auto"/>
        <w:jc w:val="both"/>
        <w:rPr>
          <w:rFonts w:ascii="Times New Roman" w:hAnsi="Times New Roman" w:cs="Times New Roman"/>
          <w:color w:val="auto"/>
        </w:rPr>
      </w:pPr>
      <w:r w:rsidRPr="004C74B4">
        <w:rPr>
          <w:rFonts w:ascii="Times New Roman" w:hAnsi="Times New Roman" w:cs="Times New Roman"/>
          <w:color w:val="auto"/>
        </w:rPr>
        <w:lastRenderedPageBreak/>
        <w:t xml:space="preserve">Med udtrykket ”ejere af virksomheder med personlig hæftelse for virksomhedens forpligtelser” </w:t>
      </w:r>
      <w:r>
        <w:rPr>
          <w:rFonts w:ascii="Times New Roman" w:hAnsi="Times New Roman" w:cs="Times New Roman"/>
          <w:color w:val="auto"/>
        </w:rPr>
        <w:t>forstås</w:t>
      </w:r>
      <w:r w:rsidRPr="004C74B4">
        <w:rPr>
          <w:rFonts w:ascii="Times New Roman" w:hAnsi="Times New Roman" w:cs="Times New Roman"/>
          <w:color w:val="auto"/>
        </w:rPr>
        <w:t xml:space="preserve"> selvstændigt erhvervsdrivende. Det kan være enkeltmandsvirksomheder, deltagerne i interess</w:t>
      </w:r>
      <w:r>
        <w:rPr>
          <w:rFonts w:ascii="Times New Roman" w:hAnsi="Times New Roman" w:cs="Times New Roman"/>
          <w:color w:val="auto"/>
        </w:rPr>
        <w:t>entskaber og partsrederier</w:t>
      </w:r>
      <w:r w:rsidRPr="004C74B4">
        <w:rPr>
          <w:rFonts w:ascii="Times New Roman" w:hAnsi="Times New Roman" w:cs="Times New Roman"/>
          <w:color w:val="auto"/>
        </w:rPr>
        <w:t>. Det er ikke afgørende, om ejeren driver virksomheden alene, eller om ejeren har ansatte i virksomheden.</w:t>
      </w:r>
    </w:p>
    <w:p w:rsidR="00830039" w:rsidRDefault="00830039" w:rsidP="00830039">
      <w:pPr>
        <w:pStyle w:val="NormalWeb"/>
        <w:spacing w:line="288" w:lineRule="auto"/>
        <w:jc w:val="both"/>
        <w:rPr>
          <w:rFonts w:ascii="Times New Roman" w:hAnsi="Times New Roman" w:cs="Times New Roman"/>
          <w:color w:val="auto"/>
        </w:rPr>
      </w:pPr>
      <w:r>
        <w:rPr>
          <w:rFonts w:ascii="Times New Roman" w:hAnsi="Times New Roman" w:cs="Times New Roman"/>
          <w:color w:val="auto"/>
        </w:rPr>
        <w:t>Med kravet om, at den selvstændigt erhvervsdrivende skal have forpligtelse til at svare moms, bliver der sammenfald i kredsen af de selvstændigt erhvervsdrivende, der skal selvangive virksomhedens resultat, og som skal svare skat. Eksempelvis falder kommanditister og deltagere i personselskaber uden for ordningen, da de ganske vist skal selvangive deres del af virksomhedens resultat, men de hæfter ikke personligt for betaling af virksomhedens moms.</w:t>
      </w:r>
    </w:p>
    <w:p w:rsidR="00830039" w:rsidRDefault="00830039" w:rsidP="00830039">
      <w:pPr>
        <w:pStyle w:val="NormalWeb"/>
        <w:spacing w:line="288" w:lineRule="auto"/>
        <w:jc w:val="both"/>
        <w:rPr>
          <w:rFonts w:ascii="Times New Roman" w:hAnsi="Times New Roman" w:cs="Times New Roman"/>
          <w:color w:val="auto"/>
        </w:rPr>
      </w:pPr>
      <w:r w:rsidRPr="004C74B4">
        <w:rPr>
          <w:rFonts w:ascii="Times New Roman" w:hAnsi="Times New Roman" w:cs="Times New Roman"/>
          <w:color w:val="auto"/>
        </w:rPr>
        <w:t xml:space="preserve">I bestemmelsen henvises der til skattekontrollovens §§ 1 og 4. </w:t>
      </w:r>
    </w:p>
    <w:p w:rsidR="00830039" w:rsidRPr="004C74B4" w:rsidRDefault="00830039" w:rsidP="00830039">
      <w:pPr>
        <w:pStyle w:val="NormalWeb"/>
        <w:spacing w:line="288" w:lineRule="auto"/>
        <w:jc w:val="both"/>
        <w:rPr>
          <w:rFonts w:ascii="Times New Roman" w:hAnsi="Times New Roman" w:cs="Times New Roman"/>
          <w:color w:val="auto"/>
        </w:rPr>
      </w:pPr>
      <w:r w:rsidRPr="004C74B4">
        <w:rPr>
          <w:rFonts w:ascii="Times New Roman" w:hAnsi="Times New Roman" w:cs="Times New Roman"/>
          <w:i/>
          <w:color w:val="auto"/>
        </w:rPr>
        <w:t>Skattekontrollovens § 1</w:t>
      </w:r>
      <w:r w:rsidRPr="004C74B4">
        <w:rPr>
          <w:rFonts w:ascii="Times New Roman" w:hAnsi="Times New Roman" w:cs="Times New Roman"/>
          <w:color w:val="auto"/>
        </w:rPr>
        <w:t xml:space="preserve"> foreskriver den generelle selvangivelsespligt. Efter bestemmelsen skal enhver, der er skattepligtig her til landet, over for SKAT årligt selvangive sin indkomst, hvad enten den er positiv eller negativ, og om sin ejerbolig. </w:t>
      </w:r>
    </w:p>
    <w:p w:rsidR="00830039" w:rsidRPr="004C74B4" w:rsidRDefault="00830039" w:rsidP="00830039">
      <w:pPr>
        <w:pStyle w:val="NormalWeb"/>
        <w:spacing w:line="288" w:lineRule="auto"/>
        <w:jc w:val="both"/>
        <w:rPr>
          <w:rFonts w:ascii="Times New Roman" w:hAnsi="Times New Roman" w:cs="Times New Roman"/>
          <w:color w:val="auto"/>
        </w:rPr>
      </w:pPr>
      <w:r w:rsidRPr="004C74B4">
        <w:rPr>
          <w:rFonts w:ascii="Times New Roman" w:hAnsi="Times New Roman" w:cs="Times New Roman"/>
          <w:i/>
          <w:color w:val="auto"/>
        </w:rPr>
        <w:t>Skattekontrollovens § 4</w:t>
      </w:r>
      <w:r w:rsidRPr="004C74B4">
        <w:rPr>
          <w:rFonts w:ascii="Times New Roman" w:hAnsi="Times New Roman" w:cs="Times New Roman"/>
          <w:color w:val="auto"/>
        </w:rPr>
        <w:t xml:space="preserve"> foreskriver selvangivelsesfristen. Efter bes</w:t>
      </w:r>
      <w:r>
        <w:rPr>
          <w:rFonts w:ascii="Times New Roman" w:hAnsi="Times New Roman" w:cs="Times New Roman"/>
          <w:color w:val="auto"/>
        </w:rPr>
        <w:t>temmelsen skal fysiske personer</w:t>
      </w:r>
      <w:r w:rsidRPr="004C74B4">
        <w:rPr>
          <w:rFonts w:ascii="Times New Roman" w:hAnsi="Times New Roman" w:cs="Times New Roman"/>
          <w:color w:val="auto"/>
        </w:rPr>
        <w:t xml:space="preserve"> herunder </w:t>
      </w:r>
      <w:r>
        <w:rPr>
          <w:rFonts w:ascii="Times New Roman" w:hAnsi="Times New Roman" w:cs="Times New Roman"/>
          <w:color w:val="auto"/>
        </w:rPr>
        <w:t>selvstændigt erhvervsdrivende som udgangspunkt</w:t>
      </w:r>
      <w:r w:rsidRPr="004C74B4">
        <w:rPr>
          <w:rFonts w:ascii="Times New Roman" w:hAnsi="Times New Roman" w:cs="Times New Roman"/>
          <w:color w:val="auto"/>
        </w:rPr>
        <w:t xml:space="preserve"> selvangive senest den 1. juli i året efter indkomstårets udløb. Udløber selvangivelsesfristen en fredag eller lørdag, kan selvangivelse rettidigt foretages den følgende søndag. SKAT kan efter anmodning give henstand med selvangivelsesfristen, hvis særlige omstændigheder taler herfor.</w:t>
      </w:r>
    </w:p>
    <w:p w:rsidR="00830039" w:rsidRDefault="00830039" w:rsidP="00830039">
      <w:pPr>
        <w:pStyle w:val="NormalWeb"/>
        <w:spacing w:line="288" w:lineRule="auto"/>
        <w:jc w:val="both"/>
        <w:rPr>
          <w:rFonts w:ascii="Times New Roman" w:hAnsi="Times New Roman" w:cs="Times New Roman"/>
          <w:color w:val="auto"/>
        </w:rPr>
      </w:pPr>
      <w:r w:rsidRPr="004C74B4">
        <w:rPr>
          <w:rFonts w:ascii="Times New Roman" w:hAnsi="Times New Roman" w:cs="Times New Roman"/>
          <w:color w:val="auto"/>
        </w:rPr>
        <w:t>Er den selvstændigt erhvervsdrivende ikke selvangivelsespligtig her til landet, men er momspligtig, skal oplysningerne ikke gives. Det kan eksempelvis være tilfældet, hvis en udenlandsk byggevirksomhed udfører opgaver på fast ejendom her i landet. Virksomheden er momspligtig til Danmark. Den er imidlertid ikke nødvendigvis skatte- og selvangivelsespligtig - det kræver e</w:t>
      </w:r>
      <w:r>
        <w:rPr>
          <w:rFonts w:ascii="Times New Roman" w:hAnsi="Times New Roman" w:cs="Times New Roman"/>
          <w:color w:val="auto"/>
        </w:rPr>
        <w:t>t fast driftssted her i landet.</w:t>
      </w:r>
    </w:p>
    <w:p w:rsidR="00830039" w:rsidRPr="00182B27" w:rsidRDefault="00830039" w:rsidP="00830039">
      <w:pPr>
        <w:pStyle w:val="NormalWeb"/>
        <w:spacing w:line="288" w:lineRule="auto"/>
        <w:jc w:val="both"/>
        <w:rPr>
          <w:rFonts w:ascii="Times New Roman" w:hAnsi="Times New Roman" w:cs="Times New Roman"/>
          <w:color w:val="auto"/>
        </w:rPr>
      </w:pPr>
      <w:r w:rsidRPr="00182B27">
        <w:rPr>
          <w:rFonts w:ascii="Times New Roman" w:hAnsi="Times New Roman" w:cs="Times New Roman"/>
          <w:color w:val="auto"/>
        </w:rPr>
        <w:t xml:space="preserve">Som nævnt i de almindelige bemærkninger under pkt. 3.1.1. er kredsen af momspligtige og selvangivelsespligtige selvstændigt erhvervsdrivende undergivet kravet om henholdsvis digital angivelse af moms og afgivelse af selvangivelse. </w:t>
      </w:r>
    </w:p>
    <w:p w:rsidR="00830039" w:rsidRPr="00182B27" w:rsidRDefault="00830039" w:rsidP="00830039">
      <w:pPr>
        <w:pStyle w:val="NormalWeb"/>
        <w:spacing w:line="288" w:lineRule="auto"/>
        <w:jc w:val="both"/>
        <w:rPr>
          <w:rFonts w:ascii="Times New Roman" w:hAnsi="Times New Roman" w:cs="Times New Roman"/>
          <w:color w:val="auto"/>
        </w:rPr>
      </w:pPr>
      <w:r>
        <w:rPr>
          <w:rFonts w:ascii="Times New Roman" w:hAnsi="Times New Roman" w:cs="Times New Roman"/>
          <w:color w:val="auto"/>
        </w:rPr>
        <w:t>Hensigten</w:t>
      </w:r>
      <w:r w:rsidRPr="00182B27">
        <w:rPr>
          <w:rFonts w:ascii="Times New Roman" w:hAnsi="Times New Roman" w:cs="Times New Roman"/>
          <w:color w:val="auto"/>
        </w:rPr>
        <w:t xml:space="preserve"> med forslaget er, at den selvstændigt erhvervsdrivende med registrerede momspligtige forhold i sin selvangivelse på SKATs hjemmeside skal give beløbsmæssig oplysning om skyldig eller tilgodehavende moms ifølge det regnskab, som udarbejdes for det regnskabsår, som ligger til grund for selvangivelsen. Den erhvervsdrivende angiver oplysningen med ét tal; ”0 kr.” (hverken overskydende eller skyldig moms), ”+…kr.” (overskydende moms) eller ”-…kr.” (skyldig moms). Er oplysningerne ikke givet, når selvangivelsen ønskes afgivet, gøres den erhvervsdrivende automatisk opmærksom på, at oplysningerne mangler at blive givet.</w:t>
      </w:r>
    </w:p>
    <w:p w:rsidR="00830039" w:rsidRPr="00182B27" w:rsidRDefault="00830039" w:rsidP="00830039">
      <w:pPr>
        <w:pStyle w:val="NormalWeb"/>
        <w:spacing w:line="288" w:lineRule="auto"/>
        <w:jc w:val="both"/>
        <w:rPr>
          <w:rFonts w:ascii="Times New Roman" w:hAnsi="Times New Roman" w:cs="Times New Roman"/>
          <w:color w:val="auto"/>
        </w:rPr>
      </w:pPr>
      <w:r w:rsidRPr="00182B27">
        <w:rPr>
          <w:rFonts w:ascii="Times New Roman" w:hAnsi="Times New Roman" w:cs="Times New Roman"/>
          <w:color w:val="auto"/>
        </w:rPr>
        <w:lastRenderedPageBreak/>
        <w:t xml:space="preserve">I vejledningen til selvangivelsen vil der blive gjort opmærksom på, at oplysningen afgives til brug for afgiftskontrollen efter momslovens § 78 A.  </w:t>
      </w:r>
    </w:p>
    <w:p w:rsidR="00830039" w:rsidRPr="00182B27" w:rsidRDefault="00830039" w:rsidP="00830039">
      <w:pPr>
        <w:pStyle w:val="NormalWeb"/>
        <w:spacing w:line="288" w:lineRule="auto"/>
        <w:jc w:val="both"/>
        <w:rPr>
          <w:rFonts w:ascii="Times New Roman" w:hAnsi="Times New Roman" w:cs="Times New Roman"/>
          <w:color w:val="auto"/>
        </w:rPr>
      </w:pPr>
      <w:r w:rsidRPr="00182B27">
        <w:rPr>
          <w:rFonts w:ascii="Times New Roman" w:hAnsi="Times New Roman" w:cs="Times New Roman"/>
          <w:color w:val="auto"/>
        </w:rPr>
        <w:t xml:space="preserve">Selvangivelsen i TastSelv åbnes i marts i året efter indkomstårets udløb og lukkes ved selvangivelsesfristens udløb 30. juni samme år. I det tidsrum er det forventningen, at den erhvervsdrivende får sit årsregnskab på plads. Da de fleste selvstændigt erhvervsdrivende alligevel skal bruge oplysninger fra regnskabet til at give supplerende regnskabsoplysninger i selvangivelsen, findes det hensigtsmæssigt, at den erhvervsdrivende giver oplysningen om moms fra regnskabet til SKAT samtidig med afgivelse af de supplerende regnskabsoplysninger til selvangivelsen.       </w:t>
      </w:r>
    </w:p>
    <w:p w:rsidR="00830039" w:rsidRPr="00182B27" w:rsidRDefault="00830039" w:rsidP="00830039">
      <w:pPr>
        <w:pStyle w:val="NormalWeb"/>
        <w:spacing w:line="288" w:lineRule="auto"/>
        <w:jc w:val="both"/>
        <w:rPr>
          <w:rFonts w:ascii="Times New Roman" w:hAnsi="Times New Roman" w:cs="Times New Roman"/>
          <w:color w:val="auto"/>
        </w:rPr>
      </w:pPr>
      <w:r w:rsidRPr="00182B27">
        <w:rPr>
          <w:rFonts w:ascii="Times New Roman" w:hAnsi="Times New Roman" w:cs="Times New Roman"/>
          <w:color w:val="auto"/>
        </w:rPr>
        <w:t xml:space="preserve">Den oplysning, den selvstændigt erhvervsdrivende giver i selvangivelsen, vil i SKATs systemer blive sammenholdt med den erhvervsdrivendes momsmellemværende med SKAT ifølge de momsangivelsesdata, vedkommende har givet til SKAT. </w:t>
      </w:r>
    </w:p>
    <w:p w:rsidR="00830039" w:rsidRPr="00182B27" w:rsidRDefault="00830039" w:rsidP="00830039">
      <w:pPr>
        <w:pStyle w:val="NormalWeb"/>
        <w:spacing w:line="288" w:lineRule="auto"/>
        <w:jc w:val="both"/>
        <w:rPr>
          <w:rFonts w:ascii="Times New Roman" w:hAnsi="Times New Roman" w:cs="Times New Roman"/>
          <w:color w:val="auto"/>
        </w:rPr>
      </w:pPr>
      <w:r w:rsidRPr="00182B27">
        <w:rPr>
          <w:rFonts w:ascii="Times New Roman" w:hAnsi="Times New Roman" w:cs="Times New Roman"/>
          <w:color w:val="auto"/>
        </w:rPr>
        <w:t>Konstateres en difference mellem momsangivelserne og oplysningen afgivet i forbindelse med selvangivelsen, vil der blive dannet et advis, som tilgår den selvstændigt erhvervsdrivende om den konstaterede difference, når den erhvervsdrivende næste gang skal angive moms i Tast Selv Erhverv. Adviset vil oplyse den pågældende om, at SKAT har konstateret en difference mellem moms i årsregnskabet og den erhvervsdrivendes momsangivelser.  Adviset vil endvidere indeholde en opfordring til den erhvervsdrivende om at undersøge forholdet og foretage nødvendige rettelser i Tast Selv Erhverv.</w:t>
      </w:r>
    </w:p>
    <w:p w:rsidR="00830039" w:rsidRPr="004C74B4" w:rsidRDefault="00830039" w:rsidP="00830039">
      <w:pPr>
        <w:pStyle w:val="NormalWeb"/>
        <w:spacing w:line="288" w:lineRule="auto"/>
        <w:jc w:val="both"/>
        <w:rPr>
          <w:rFonts w:ascii="Times New Roman" w:hAnsi="Times New Roman" w:cs="Times New Roman"/>
          <w:color w:val="auto"/>
        </w:rPr>
      </w:pPr>
      <w:r w:rsidRPr="00182B27">
        <w:rPr>
          <w:rFonts w:ascii="Times New Roman" w:hAnsi="Times New Roman" w:cs="Times New Roman"/>
          <w:color w:val="auto"/>
        </w:rPr>
        <w:t>Vurderingen er, at momsdifferencer i overvejende grad er resultat af ændringer, der foretages i forbindelse med udarbejdelsen af årsregnskabet, og som den erhvervsdrivende derefter skal rette. Adviset kan hjælpe den erhvervsdrivende med at huske dette.</w:t>
      </w:r>
    </w:p>
    <w:p w:rsidR="00830039" w:rsidRPr="00BC172D" w:rsidRDefault="00830039" w:rsidP="00830039">
      <w:pPr>
        <w:rPr>
          <w:sz w:val="24"/>
        </w:rPr>
      </w:pPr>
    </w:p>
    <w:p w:rsidR="00830039" w:rsidRPr="00BC172D" w:rsidRDefault="00830039" w:rsidP="00830039">
      <w:pPr>
        <w:jc w:val="center"/>
        <w:rPr>
          <w:i/>
          <w:iCs/>
          <w:sz w:val="24"/>
        </w:rPr>
      </w:pPr>
      <w:r w:rsidRPr="00BC172D">
        <w:rPr>
          <w:i/>
          <w:iCs/>
          <w:sz w:val="24"/>
        </w:rPr>
        <w:t>Til § 2</w:t>
      </w:r>
    </w:p>
    <w:p w:rsidR="00830039" w:rsidRPr="001B06CC" w:rsidRDefault="00830039" w:rsidP="00830039">
      <w:pPr>
        <w:pStyle w:val="Sidehoved"/>
        <w:tabs>
          <w:tab w:val="clear" w:pos="4819"/>
          <w:tab w:val="clear" w:pos="9638"/>
        </w:tabs>
        <w:spacing w:line="288" w:lineRule="auto"/>
        <w:jc w:val="both"/>
        <w:rPr>
          <w:sz w:val="24"/>
        </w:rPr>
      </w:pPr>
      <w:r w:rsidRPr="001B06CC">
        <w:rPr>
          <w:sz w:val="24"/>
        </w:rPr>
        <w:t xml:space="preserve">Til nr. 1  </w:t>
      </w:r>
    </w:p>
    <w:p w:rsidR="00830039" w:rsidRPr="00A72210" w:rsidRDefault="00830039" w:rsidP="00830039">
      <w:pPr>
        <w:rPr>
          <w:sz w:val="24"/>
        </w:rPr>
      </w:pPr>
      <w:r>
        <w:rPr>
          <w:sz w:val="24"/>
        </w:rPr>
        <w:t>Det foreslås</w:t>
      </w:r>
      <w:r w:rsidRPr="00F713E5">
        <w:rPr>
          <w:sz w:val="24"/>
        </w:rPr>
        <w:t xml:space="preserve"> at </w:t>
      </w:r>
      <w:r>
        <w:rPr>
          <w:sz w:val="24"/>
        </w:rPr>
        <w:t>udvide hjemlen til, at SKAT kan sende</w:t>
      </w:r>
      <w:r w:rsidRPr="00F713E5">
        <w:rPr>
          <w:sz w:val="24"/>
        </w:rPr>
        <w:t xml:space="preserve"> </w:t>
      </w:r>
      <w:r>
        <w:rPr>
          <w:sz w:val="24"/>
        </w:rPr>
        <w:t xml:space="preserve">oplysninger, </w:t>
      </w:r>
      <w:r w:rsidRPr="00A72210">
        <w:rPr>
          <w:sz w:val="24"/>
        </w:rPr>
        <w:t>som indgår i den sen</w:t>
      </w:r>
      <w:r w:rsidRPr="00A72210">
        <w:rPr>
          <w:sz w:val="24"/>
        </w:rPr>
        <w:t>e</w:t>
      </w:r>
      <w:r w:rsidRPr="00A72210">
        <w:rPr>
          <w:sz w:val="24"/>
        </w:rPr>
        <w:t>ste årsopgørelse fra SKAT</w:t>
      </w:r>
      <w:r>
        <w:rPr>
          <w:sz w:val="24"/>
        </w:rPr>
        <w:t>, til finansielle virksomheder</w:t>
      </w:r>
      <w:r w:rsidRPr="00A72210">
        <w:rPr>
          <w:sz w:val="24"/>
        </w:rPr>
        <w:t>.</w:t>
      </w:r>
    </w:p>
    <w:p w:rsidR="00830039" w:rsidRDefault="00830039" w:rsidP="00830039">
      <w:pPr>
        <w:spacing w:line="288" w:lineRule="auto"/>
        <w:jc w:val="both"/>
        <w:rPr>
          <w:sz w:val="24"/>
        </w:rPr>
      </w:pPr>
    </w:p>
    <w:p w:rsidR="00830039" w:rsidRDefault="00830039" w:rsidP="00830039">
      <w:pPr>
        <w:spacing w:line="288" w:lineRule="auto"/>
        <w:jc w:val="both"/>
        <w:rPr>
          <w:sz w:val="24"/>
        </w:rPr>
      </w:pPr>
      <w:r>
        <w:rPr>
          <w:sz w:val="24"/>
        </w:rPr>
        <w:t>Efter de gældende regler omfatter hjemlen alene oplysninger, som er nødvendige for konkrete kreditgivningssituationer. Det foreslås, at hjemlen udvides på følgende punkter:</w:t>
      </w:r>
    </w:p>
    <w:p w:rsidR="00830039" w:rsidRDefault="00830039" w:rsidP="00830039">
      <w:pPr>
        <w:spacing w:line="288" w:lineRule="auto"/>
        <w:jc w:val="both"/>
        <w:rPr>
          <w:sz w:val="24"/>
        </w:rPr>
      </w:pPr>
    </w:p>
    <w:p w:rsidR="00830039" w:rsidRDefault="00830039" w:rsidP="00830039">
      <w:pPr>
        <w:spacing w:line="288" w:lineRule="auto"/>
        <w:jc w:val="both"/>
        <w:rPr>
          <w:sz w:val="24"/>
        </w:rPr>
      </w:pPr>
      <w:r>
        <w:rPr>
          <w:sz w:val="24"/>
        </w:rPr>
        <w:t>Det foreslås for det første, at f</w:t>
      </w:r>
      <w:r w:rsidRPr="00CD5D8B">
        <w:rPr>
          <w:sz w:val="24"/>
        </w:rPr>
        <w:t>inansielle virksomheder, som er omfattet af regler</w:t>
      </w:r>
      <w:r>
        <w:rPr>
          <w:sz w:val="24"/>
        </w:rPr>
        <w:t xml:space="preserve"> om</w:t>
      </w:r>
      <w:r w:rsidRPr="00D55742">
        <w:rPr>
          <w:sz w:val="24"/>
        </w:rPr>
        <w:t xml:space="preserve"> redelig forretningsskik og god praksis for de finansielle virksomheder </w:t>
      </w:r>
      <w:r>
        <w:rPr>
          <w:sz w:val="24"/>
        </w:rPr>
        <w:t>udstedt i medfør af § 43, stk. 2, i lov om finansiel virksomhed</w:t>
      </w:r>
      <w:r w:rsidRPr="00CD5D8B">
        <w:rPr>
          <w:sz w:val="24"/>
        </w:rPr>
        <w:t>, kan få adgang til</w:t>
      </w:r>
      <w:r>
        <w:rPr>
          <w:sz w:val="24"/>
        </w:rPr>
        <w:t xml:space="preserve"> oplysninger, </w:t>
      </w:r>
      <w:r w:rsidRPr="00A72210">
        <w:rPr>
          <w:sz w:val="24"/>
        </w:rPr>
        <w:t>som indgår i den seneste årso</w:t>
      </w:r>
      <w:r w:rsidRPr="00A72210">
        <w:rPr>
          <w:sz w:val="24"/>
        </w:rPr>
        <w:t>p</w:t>
      </w:r>
      <w:r w:rsidRPr="00A72210">
        <w:rPr>
          <w:sz w:val="24"/>
        </w:rPr>
        <w:t>gørelse fra SKAT</w:t>
      </w:r>
      <w:r>
        <w:rPr>
          <w:sz w:val="24"/>
        </w:rPr>
        <w:t>,</w:t>
      </w:r>
      <w:r w:rsidRPr="00CD5D8B">
        <w:rPr>
          <w:sz w:val="24"/>
        </w:rPr>
        <w:t xml:space="preserve"> </w:t>
      </w:r>
      <w:r>
        <w:rPr>
          <w:sz w:val="24"/>
        </w:rPr>
        <w:t xml:space="preserve">og </w:t>
      </w:r>
      <w:r w:rsidRPr="00CD5D8B">
        <w:rPr>
          <w:sz w:val="24"/>
        </w:rPr>
        <w:t>som er nødvendige til brug for rådgivning af den registrerede i overen</w:t>
      </w:r>
      <w:r w:rsidRPr="00CD5D8B">
        <w:rPr>
          <w:sz w:val="24"/>
        </w:rPr>
        <w:t>s</w:t>
      </w:r>
      <w:r w:rsidRPr="00CD5D8B">
        <w:rPr>
          <w:sz w:val="24"/>
        </w:rPr>
        <w:t xml:space="preserve">stemmelse med reglerne </w:t>
      </w:r>
      <w:r>
        <w:rPr>
          <w:sz w:val="24"/>
        </w:rPr>
        <w:t xml:space="preserve">om </w:t>
      </w:r>
      <w:r w:rsidRPr="00D55742">
        <w:rPr>
          <w:sz w:val="24"/>
        </w:rPr>
        <w:t>redelig forretningsskik og god praksis</w:t>
      </w:r>
      <w:r w:rsidRPr="00CD5D8B">
        <w:rPr>
          <w:sz w:val="24"/>
        </w:rPr>
        <w:t>.</w:t>
      </w:r>
      <w:r>
        <w:rPr>
          <w:sz w:val="24"/>
        </w:rPr>
        <w:t xml:space="preserve"> Disse regler er i dag fas</w:t>
      </w:r>
      <w:r>
        <w:rPr>
          <w:sz w:val="24"/>
        </w:rPr>
        <w:t>t</w:t>
      </w:r>
      <w:r>
        <w:rPr>
          <w:sz w:val="24"/>
        </w:rPr>
        <w:t xml:space="preserve">sat i bekendtgørelse nr. 928 af 28. juni 2013 om god skik for finansielle virksomheder </w:t>
      </w:r>
      <w:r>
        <w:rPr>
          <w:sz w:val="24"/>
        </w:rPr>
        <w:lastRenderedPageBreak/>
        <w:t>(god skik-bekendtgørelsen).</w:t>
      </w:r>
    </w:p>
    <w:p w:rsidR="00830039" w:rsidRDefault="00830039" w:rsidP="00830039">
      <w:pPr>
        <w:spacing w:line="288" w:lineRule="auto"/>
        <w:jc w:val="both"/>
        <w:rPr>
          <w:sz w:val="24"/>
        </w:rPr>
      </w:pPr>
    </w:p>
    <w:p w:rsidR="00830039" w:rsidRDefault="00830039" w:rsidP="00830039">
      <w:pPr>
        <w:spacing w:line="288" w:lineRule="auto"/>
        <w:jc w:val="both"/>
        <w:rPr>
          <w:sz w:val="24"/>
        </w:rPr>
      </w:pPr>
      <w:r>
        <w:rPr>
          <w:sz w:val="24"/>
        </w:rPr>
        <w:t>Det foreslås for det andet, at f</w:t>
      </w:r>
      <w:r w:rsidRPr="00CD5D8B">
        <w:rPr>
          <w:sz w:val="24"/>
        </w:rPr>
        <w:t xml:space="preserve">inansielle virksomheder </w:t>
      </w:r>
      <w:r>
        <w:rPr>
          <w:sz w:val="24"/>
        </w:rPr>
        <w:t>kan</w:t>
      </w:r>
      <w:r w:rsidRPr="00CD5D8B">
        <w:rPr>
          <w:sz w:val="24"/>
        </w:rPr>
        <w:t xml:space="preserve"> få adgang til </w:t>
      </w:r>
      <w:r>
        <w:rPr>
          <w:sz w:val="24"/>
        </w:rPr>
        <w:t xml:space="preserve">oplysninger, </w:t>
      </w:r>
      <w:r w:rsidRPr="00A72210">
        <w:rPr>
          <w:sz w:val="24"/>
        </w:rPr>
        <w:t>som in</w:t>
      </w:r>
      <w:r w:rsidRPr="00A72210">
        <w:rPr>
          <w:sz w:val="24"/>
        </w:rPr>
        <w:t>d</w:t>
      </w:r>
      <w:r w:rsidRPr="00A72210">
        <w:rPr>
          <w:sz w:val="24"/>
        </w:rPr>
        <w:t>går i den seneste årsopgørelse fra SKAT</w:t>
      </w:r>
      <w:r>
        <w:rPr>
          <w:sz w:val="24"/>
        </w:rPr>
        <w:t>,</w:t>
      </w:r>
      <w:r w:rsidRPr="00CD5D8B">
        <w:rPr>
          <w:sz w:val="24"/>
        </w:rPr>
        <w:t xml:space="preserve"> </w:t>
      </w:r>
      <w:r>
        <w:rPr>
          <w:sz w:val="24"/>
        </w:rPr>
        <w:t>som er nødvendige til efterlevelse af</w:t>
      </w:r>
      <w:r w:rsidRPr="00CD5D8B">
        <w:rPr>
          <w:sz w:val="24"/>
        </w:rPr>
        <w:t xml:space="preserve"> </w:t>
      </w:r>
      <w:r>
        <w:rPr>
          <w:sz w:val="24"/>
        </w:rPr>
        <w:t>bekendtgørelse om ledelse og styring af pengeinstitutter m.fl. med hensyn til</w:t>
      </w:r>
      <w:r w:rsidRPr="00CD5D8B">
        <w:rPr>
          <w:sz w:val="24"/>
        </w:rPr>
        <w:t>, at der skal tilvejebringes opd</w:t>
      </w:r>
      <w:r w:rsidRPr="00CD5D8B">
        <w:rPr>
          <w:sz w:val="24"/>
        </w:rPr>
        <w:t>a</w:t>
      </w:r>
      <w:r w:rsidRPr="00CD5D8B">
        <w:rPr>
          <w:sz w:val="24"/>
        </w:rPr>
        <w:t>terede oplysninger om den registrerede. Videregivelse af oplysningerne</w:t>
      </w:r>
      <w:r>
        <w:rPr>
          <w:sz w:val="24"/>
        </w:rPr>
        <w:t xml:space="preserve"> i disse situationer</w:t>
      </w:r>
      <w:r w:rsidRPr="00CD5D8B">
        <w:rPr>
          <w:sz w:val="24"/>
        </w:rPr>
        <w:t xml:space="preserve"> forudsætter, at den registrerede er kunde i den finansielle virksomhed.</w:t>
      </w:r>
    </w:p>
    <w:p w:rsidR="00830039" w:rsidRDefault="00830039" w:rsidP="00830039">
      <w:pPr>
        <w:spacing w:line="288" w:lineRule="auto"/>
        <w:jc w:val="both"/>
        <w:rPr>
          <w:sz w:val="24"/>
        </w:rPr>
      </w:pPr>
    </w:p>
    <w:p w:rsidR="00830039" w:rsidRDefault="00830039" w:rsidP="00830039">
      <w:pPr>
        <w:spacing w:line="288" w:lineRule="auto"/>
        <w:jc w:val="both"/>
        <w:rPr>
          <w:sz w:val="24"/>
        </w:rPr>
      </w:pPr>
      <w:r>
        <w:rPr>
          <w:sz w:val="24"/>
        </w:rPr>
        <w:t>Som efter de gældende regler foreslås det, at det er en forudsætning for videregivelsen af oplysninger fra SKAT til de finansielle virksomheder, at den registrerede har samtykket til vid</w:t>
      </w:r>
      <w:r>
        <w:rPr>
          <w:sz w:val="24"/>
        </w:rPr>
        <w:t>e</w:t>
      </w:r>
      <w:r>
        <w:rPr>
          <w:sz w:val="24"/>
        </w:rPr>
        <w:t>regivelsen, og at samtykket opfylder kravene til samtykke efter persondatalovens § 3, nr. 8.</w:t>
      </w:r>
    </w:p>
    <w:p w:rsidR="00830039" w:rsidRPr="00F713E5" w:rsidRDefault="00830039" w:rsidP="00830039">
      <w:pPr>
        <w:spacing w:line="288" w:lineRule="auto"/>
        <w:jc w:val="both"/>
        <w:rPr>
          <w:sz w:val="24"/>
        </w:rPr>
      </w:pPr>
    </w:p>
    <w:p w:rsidR="00830039" w:rsidRPr="00F97B29" w:rsidRDefault="00830039" w:rsidP="00830039">
      <w:pPr>
        <w:spacing w:line="288" w:lineRule="auto"/>
        <w:jc w:val="both"/>
        <w:rPr>
          <w:sz w:val="24"/>
        </w:rPr>
      </w:pPr>
      <w:r w:rsidRPr="00F97B29">
        <w:rPr>
          <w:sz w:val="24"/>
        </w:rPr>
        <w:t>Endvidere skal adgangen være i overensstemmelse med persondatalovens § 5, stk. 2 og 3, hvoraf det følger, at de oplysninger, som der gives adgang til, skal være relevante og tilstræ</w:t>
      </w:r>
      <w:r w:rsidRPr="00F97B29">
        <w:rPr>
          <w:sz w:val="24"/>
        </w:rPr>
        <w:t>k</w:t>
      </w:r>
      <w:r w:rsidRPr="00F97B29">
        <w:rPr>
          <w:sz w:val="24"/>
        </w:rPr>
        <w:t>kelige til brug for formålet og ikke må omfatte mere, end hvad der kræves til opfyldelse af formålet.</w:t>
      </w:r>
    </w:p>
    <w:p w:rsidR="00830039" w:rsidRPr="00F97B29" w:rsidRDefault="00830039" w:rsidP="00830039">
      <w:pPr>
        <w:spacing w:line="288" w:lineRule="auto"/>
        <w:jc w:val="both"/>
        <w:rPr>
          <w:sz w:val="24"/>
        </w:rPr>
      </w:pPr>
    </w:p>
    <w:p w:rsidR="00830039" w:rsidRPr="00F97B29" w:rsidRDefault="00830039" w:rsidP="00830039">
      <w:pPr>
        <w:spacing w:line="288" w:lineRule="auto"/>
        <w:jc w:val="both"/>
        <w:rPr>
          <w:sz w:val="24"/>
        </w:rPr>
      </w:pPr>
      <w:r w:rsidRPr="00F97B29">
        <w:rPr>
          <w:sz w:val="24"/>
        </w:rPr>
        <w:t>Det er endvidere forudsat, at persondatalovens regler i øvrigt skal opfyldes i forbindelse med ordningen. Ordningen indebærer således ikke en fravigelse i forhold til persondatalovens re</w:t>
      </w:r>
      <w:r w:rsidRPr="00F97B29">
        <w:rPr>
          <w:sz w:val="24"/>
        </w:rPr>
        <w:t>g</w:t>
      </w:r>
      <w:r w:rsidRPr="00F97B29">
        <w:rPr>
          <w:sz w:val="24"/>
        </w:rPr>
        <w:t>ler.</w:t>
      </w:r>
    </w:p>
    <w:p w:rsidR="00830039" w:rsidRPr="00F97B29" w:rsidRDefault="00830039" w:rsidP="00830039">
      <w:pPr>
        <w:spacing w:line="288" w:lineRule="auto"/>
        <w:jc w:val="both"/>
        <w:rPr>
          <w:sz w:val="24"/>
        </w:rPr>
      </w:pPr>
    </w:p>
    <w:p w:rsidR="00830039" w:rsidRPr="00F97B29" w:rsidRDefault="00830039" w:rsidP="00830039">
      <w:pPr>
        <w:spacing w:line="288" w:lineRule="auto"/>
        <w:jc w:val="both"/>
        <w:rPr>
          <w:sz w:val="24"/>
        </w:rPr>
      </w:pPr>
      <w:r w:rsidRPr="00F97B29">
        <w:rPr>
          <w:sz w:val="24"/>
        </w:rPr>
        <w:t>Adgangen indebærer en adgang til oplysninger om indtægter, fradrag, betalte foreløbige ska</w:t>
      </w:r>
      <w:r w:rsidRPr="00F97B29">
        <w:rPr>
          <w:sz w:val="24"/>
        </w:rPr>
        <w:t>t</w:t>
      </w:r>
      <w:r w:rsidRPr="00F97B29">
        <w:rPr>
          <w:sz w:val="24"/>
        </w:rPr>
        <w:t>ter m.v., som har dannet grundlaget for den seneste årsopgørelse. På grund af den tekniske indretning af SKATs registre vil det være nødvendigt at give adgang til oplysninger, som gør de finansielle virksomheder i stand til at beregne årsopgørelsesoplysninger svarende til borg</w:t>
      </w:r>
      <w:r w:rsidRPr="00F97B29">
        <w:rPr>
          <w:sz w:val="24"/>
        </w:rPr>
        <w:t>e</w:t>
      </w:r>
      <w:r w:rsidRPr="00F97B29">
        <w:rPr>
          <w:sz w:val="24"/>
        </w:rPr>
        <w:t>rens seneste årsopgørelse. Der vil dog ikke kunne gives adgang til de detaljerede data, som ligger til grund for de opsummerede beløb på de enkelte rubrikker, som fremgår af årsopg</w:t>
      </w:r>
      <w:r w:rsidRPr="00F97B29">
        <w:rPr>
          <w:sz w:val="24"/>
        </w:rPr>
        <w:t>ø</w:t>
      </w:r>
      <w:r w:rsidRPr="00F97B29">
        <w:rPr>
          <w:sz w:val="24"/>
        </w:rPr>
        <w:t>relsen, men alene til opsummerede data.</w:t>
      </w:r>
    </w:p>
    <w:p w:rsidR="00830039" w:rsidRPr="00F97B29" w:rsidRDefault="00830039" w:rsidP="00830039">
      <w:pPr>
        <w:spacing w:line="288" w:lineRule="auto"/>
        <w:jc w:val="both"/>
        <w:rPr>
          <w:sz w:val="24"/>
        </w:rPr>
      </w:pPr>
    </w:p>
    <w:p w:rsidR="00830039" w:rsidRPr="00F97B29" w:rsidRDefault="00830039" w:rsidP="00830039">
      <w:pPr>
        <w:spacing w:line="288" w:lineRule="auto"/>
        <w:jc w:val="both"/>
        <w:rPr>
          <w:sz w:val="24"/>
        </w:rPr>
      </w:pPr>
      <w:r w:rsidRPr="00F97B29">
        <w:rPr>
          <w:sz w:val="24"/>
        </w:rPr>
        <w:t>Adgangen gives til nærmere specificerede oplysninger. Det vil sige, at adgangen gives til oplysninger, som har udgjort grundlaget for den seneste årsopgørelse på tidspunktet for adga</w:t>
      </w:r>
      <w:r w:rsidRPr="00F97B29">
        <w:rPr>
          <w:sz w:val="24"/>
        </w:rPr>
        <w:t>n</w:t>
      </w:r>
      <w:r w:rsidRPr="00F97B29">
        <w:rPr>
          <w:sz w:val="24"/>
        </w:rPr>
        <w:t xml:space="preserve">gen. Oplysningerne overføres kun én gang og vil alene kunne blive benyttet til det/de formål, som de gives til brug for, jf. ovenfor. </w:t>
      </w:r>
      <w:r w:rsidRPr="0099448B">
        <w:rPr>
          <w:sz w:val="24"/>
        </w:rPr>
        <w:t xml:space="preserve">Vil den pågældende virksomhed på et senere tidspunkt igen have adgang til oplysninger om en person i forbindelse med en ny </w:t>
      </w:r>
      <w:r>
        <w:rPr>
          <w:sz w:val="24"/>
        </w:rPr>
        <w:t>kreditgivnings- eller rådgivningssituation eller en senere opdatering af kundeoplysninger</w:t>
      </w:r>
      <w:r w:rsidRPr="0099448B">
        <w:rPr>
          <w:sz w:val="24"/>
        </w:rPr>
        <w:t>, vil det kræve et nyt sa</w:t>
      </w:r>
      <w:r w:rsidRPr="0099448B">
        <w:rPr>
          <w:sz w:val="24"/>
        </w:rPr>
        <w:t>m</w:t>
      </w:r>
      <w:r w:rsidRPr="0099448B">
        <w:rPr>
          <w:sz w:val="24"/>
        </w:rPr>
        <w:t>tykke.</w:t>
      </w:r>
    </w:p>
    <w:p w:rsidR="00830039" w:rsidRPr="00F97B29" w:rsidRDefault="00830039" w:rsidP="00830039">
      <w:pPr>
        <w:spacing w:line="288" w:lineRule="auto"/>
        <w:jc w:val="both"/>
        <w:rPr>
          <w:sz w:val="24"/>
        </w:rPr>
      </w:pPr>
    </w:p>
    <w:p w:rsidR="00830039" w:rsidRDefault="00830039" w:rsidP="00830039">
      <w:pPr>
        <w:spacing w:line="288" w:lineRule="auto"/>
        <w:jc w:val="both"/>
        <w:rPr>
          <w:sz w:val="24"/>
        </w:rPr>
      </w:pPr>
      <w:r w:rsidRPr="00F97B29">
        <w:rPr>
          <w:sz w:val="24"/>
        </w:rPr>
        <w:t xml:space="preserve">Der henvises i øvrigt til </w:t>
      </w:r>
      <w:r>
        <w:rPr>
          <w:sz w:val="24"/>
        </w:rPr>
        <w:t xml:space="preserve">afsnit 3.6 i </w:t>
      </w:r>
      <w:r w:rsidRPr="00F97B29">
        <w:rPr>
          <w:sz w:val="24"/>
        </w:rPr>
        <w:t>de almindelige bemærkninger.</w:t>
      </w:r>
    </w:p>
    <w:p w:rsidR="00830039" w:rsidRPr="001B06CC" w:rsidRDefault="00830039" w:rsidP="00830039">
      <w:pPr>
        <w:spacing w:line="288" w:lineRule="auto"/>
        <w:jc w:val="both"/>
        <w:rPr>
          <w:sz w:val="24"/>
        </w:rPr>
      </w:pPr>
    </w:p>
    <w:p w:rsidR="00830039" w:rsidRPr="001B06CC" w:rsidRDefault="00830039" w:rsidP="00830039">
      <w:pPr>
        <w:spacing w:line="288" w:lineRule="auto"/>
        <w:jc w:val="both"/>
        <w:rPr>
          <w:sz w:val="24"/>
        </w:rPr>
      </w:pPr>
      <w:r w:rsidRPr="001B06CC">
        <w:rPr>
          <w:sz w:val="24"/>
        </w:rPr>
        <w:lastRenderedPageBreak/>
        <w:t>Til nr. 2</w:t>
      </w:r>
    </w:p>
    <w:p w:rsidR="00830039" w:rsidRDefault="00830039" w:rsidP="00830039">
      <w:pPr>
        <w:spacing w:line="288" w:lineRule="auto"/>
        <w:jc w:val="both"/>
        <w:rPr>
          <w:sz w:val="24"/>
        </w:rPr>
      </w:pPr>
      <w:r>
        <w:rPr>
          <w:sz w:val="24"/>
        </w:rPr>
        <w:t>Efter de gældende regler forudsætter adgangen til, at SKAT videresender oplysninger til f</w:t>
      </w:r>
      <w:r>
        <w:rPr>
          <w:sz w:val="24"/>
        </w:rPr>
        <w:t>i</w:t>
      </w:r>
      <w:r>
        <w:rPr>
          <w:sz w:val="24"/>
        </w:rPr>
        <w:t>nansielle virksomheder, at den finansielle virksomhed har indgået en aftale med SKAT om adgangen.</w:t>
      </w:r>
    </w:p>
    <w:p w:rsidR="00830039" w:rsidRDefault="00830039" w:rsidP="00830039">
      <w:pPr>
        <w:spacing w:line="288" w:lineRule="auto"/>
        <w:jc w:val="both"/>
        <w:rPr>
          <w:sz w:val="24"/>
        </w:rPr>
      </w:pPr>
    </w:p>
    <w:p w:rsidR="00830039" w:rsidRDefault="00830039" w:rsidP="00830039">
      <w:pPr>
        <w:spacing w:line="288" w:lineRule="auto"/>
        <w:jc w:val="both"/>
        <w:rPr>
          <w:sz w:val="24"/>
        </w:rPr>
      </w:pPr>
      <w:r>
        <w:rPr>
          <w:sz w:val="24"/>
        </w:rPr>
        <w:t>I aftalerne om adgangen skal me</w:t>
      </w:r>
      <w:r w:rsidRPr="00F713E5">
        <w:rPr>
          <w:sz w:val="24"/>
        </w:rPr>
        <w:t>dtages regler om betaling for adgangen. Denne betaling skal være i overensstemmelse med reglerne i lov om videreanvendelse af den offentlige sektors informationer. Betalingen kan omfatte et engangsgebyr ved etableringen af ordningen, et l</w:t>
      </w:r>
      <w:r w:rsidRPr="00F713E5">
        <w:rPr>
          <w:sz w:val="24"/>
        </w:rPr>
        <w:t>ø</w:t>
      </w:r>
      <w:r w:rsidRPr="00F713E5">
        <w:rPr>
          <w:sz w:val="24"/>
        </w:rPr>
        <w:t>bende fast gebyr for adgangen og et løbende forbrugsafhængigt gebyr. At gebyrerne skal være i overensstemmelse med lov om videreanvendelse af den offentlige sektors informationer i</w:t>
      </w:r>
      <w:r w:rsidRPr="00F713E5">
        <w:rPr>
          <w:sz w:val="24"/>
        </w:rPr>
        <w:t>n</w:t>
      </w:r>
      <w:r w:rsidRPr="00F713E5">
        <w:rPr>
          <w:sz w:val="24"/>
        </w:rPr>
        <w:t>debærer, at Skatteministeriet kan få dækket sine omkostninger ved at stille oplysningerne til rådighed, men ikke mere.</w:t>
      </w:r>
    </w:p>
    <w:p w:rsidR="00830039" w:rsidRDefault="00830039" w:rsidP="00830039">
      <w:pPr>
        <w:spacing w:line="288" w:lineRule="auto"/>
        <w:jc w:val="both"/>
        <w:rPr>
          <w:sz w:val="24"/>
        </w:rPr>
      </w:pPr>
    </w:p>
    <w:p w:rsidR="00830039" w:rsidRDefault="00830039" w:rsidP="00830039">
      <w:pPr>
        <w:spacing w:line="288" w:lineRule="auto"/>
        <w:jc w:val="both"/>
        <w:rPr>
          <w:sz w:val="24"/>
        </w:rPr>
      </w:pPr>
      <w:r>
        <w:rPr>
          <w:sz w:val="24"/>
        </w:rPr>
        <w:t>Det foreslås, at disse regler udvides, så de også gælder i forbindelse med videresendelse af oplysninger i indkomstregisteret til brug for kunderådgivning og opdatering af kundeoply</w:t>
      </w:r>
      <w:r>
        <w:rPr>
          <w:sz w:val="24"/>
        </w:rPr>
        <w:t>s</w:t>
      </w:r>
      <w:r>
        <w:rPr>
          <w:sz w:val="24"/>
        </w:rPr>
        <w:t>ninger, jf. lovforslagets § 2, nr. 1.</w:t>
      </w:r>
    </w:p>
    <w:p w:rsidR="00830039" w:rsidRDefault="00830039" w:rsidP="00830039">
      <w:pPr>
        <w:spacing w:line="288" w:lineRule="auto"/>
        <w:jc w:val="both"/>
        <w:rPr>
          <w:sz w:val="24"/>
        </w:rPr>
      </w:pPr>
    </w:p>
    <w:p w:rsidR="00830039" w:rsidRDefault="00830039" w:rsidP="00830039">
      <w:pPr>
        <w:spacing w:line="288" w:lineRule="auto"/>
        <w:jc w:val="both"/>
        <w:rPr>
          <w:sz w:val="24"/>
        </w:rPr>
      </w:pPr>
      <w:r>
        <w:rPr>
          <w:sz w:val="24"/>
        </w:rPr>
        <w:t>Til nr. 3</w:t>
      </w:r>
    </w:p>
    <w:p w:rsidR="00830039" w:rsidRPr="00F95ECD" w:rsidRDefault="00830039" w:rsidP="00830039">
      <w:pPr>
        <w:spacing w:line="288" w:lineRule="auto"/>
        <w:jc w:val="both"/>
        <w:rPr>
          <w:sz w:val="24"/>
        </w:rPr>
      </w:pPr>
      <w:r w:rsidRPr="00F95ECD">
        <w:rPr>
          <w:sz w:val="24"/>
        </w:rPr>
        <w:t>Det foreslås med indsættelsen af § 7 E i skattekontrolloven at indføre en pligt til indber</w:t>
      </w:r>
      <w:r>
        <w:rPr>
          <w:sz w:val="24"/>
        </w:rPr>
        <w:t>etning af erhvervelse af aktier</w:t>
      </w:r>
      <w:r w:rsidRPr="00F95ECD">
        <w:rPr>
          <w:sz w:val="24"/>
        </w:rPr>
        <w:t xml:space="preserve"> for selskaber</w:t>
      </w:r>
      <w:r>
        <w:rPr>
          <w:sz w:val="24"/>
        </w:rPr>
        <w:t>,</w:t>
      </w:r>
      <w:r w:rsidRPr="00F95ECD">
        <w:rPr>
          <w:sz w:val="24"/>
        </w:rPr>
        <w:t xml:space="preserve"> der foretager opkøb af egne aktier. Hvis </w:t>
      </w:r>
      <w:r>
        <w:rPr>
          <w:sz w:val="24"/>
        </w:rPr>
        <w:t>erhvervelsen sker via</w:t>
      </w:r>
      <w:r w:rsidRPr="00F95ECD">
        <w:rPr>
          <w:sz w:val="24"/>
        </w:rPr>
        <w:t xml:space="preserve"> en, der som led i sin virksomhed formidler handel med aktier m.v., er erhvervelsen omfattet af skattekontrollovens § 10, stk. 4,</w:t>
      </w:r>
      <w:r>
        <w:rPr>
          <w:sz w:val="24"/>
        </w:rPr>
        <w:t xml:space="preserve"> som dette stykke foreslås ændret ved dette lovforslags § 2, nr. 5-7,</w:t>
      </w:r>
      <w:r w:rsidRPr="00F95ECD">
        <w:rPr>
          <w:sz w:val="24"/>
        </w:rPr>
        <w:t xml:space="preserve"> og selskabet vil derfor ikke have indberetningspligt i disse tilfælde. </w:t>
      </w:r>
    </w:p>
    <w:p w:rsidR="00830039" w:rsidRDefault="00830039" w:rsidP="00830039">
      <w:pPr>
        <w:spacing w:line="288" w:lineRule="auto"/>
        <w:jc w:val="both"/>
        <w:rPr>
          <w:sz w:val="24"/>
        </w:rPr>
      </w:pPr>
    </w:p>
    <w:p w:rsidR="00830039" w:rsidRPr="00F95ECD" w:rsidRDefault="00830039" w:rsidP="00830039">
      <w:pPr>
        <w:spacing w:line="288" w:lineRule="auto"/>
        <w:jc w:val="both"/>
        <w:rPr>
          <w:sz w:val="24"/>
        </w:rPr>
      </w:pPr>
      <w:r w:rsidRPr="00F95ECD">
        <w:rPr>
          <w:sz w:val="24"/>
        </w:rPr>
        <w:t xml:space="preserve">Der henvises </w:t>
      </w:r>
      <w:r>
        <w:rPr>
          <w:sz w:val="24"/>
        </w:rPr>
        <w:t>i øvrigt til afsnit 3.4 i</w:t>
      </w:r>
      <w:r w:rsidRPr="00F95ECD">
        <w:rPr>
          <w:sz w:val="24"/>
        </w:rPr>
        <w:t xml:space="preserve"> de almindelige bemærkninger</w:t>
      </w:r>
      <w:r>
        <w:rPr>
          <w:sz w:val="24"/>
        </w:rPr>
        <w:t>.</w:t>
      </w:r>
    </w:p>
    <w:p w:rsidR="00830039" w:rsidRDefault="00830039" w:rsidP="00830039">
      <w:pPr>
        <w:spacing w:line="288" w:lineRule="auto"/>
        <w:jc w:val="both"/>
        <w:rPr>
          <w:sz w:val="24"/>
        </w:rPr>
      </w:pPr>
    </w:p>
    <w:p w:rsidR="00830039" w:rsidRDefault="00830039" w:rsidP="00830039">
      <w:pPr>
        <w:spacing w:line="288" w:lineRule="auto"/>
        <w:jc w:val="both"/>
        <w:rPr>
          <w:sz w:val="24"/>
        </w:rPr>
      </w:pPr>
      <w:r>
        <w:rPr>
          <w:sz w:val="24"/>
        </w:rPr>
        <w:t>Til nr. 4</w:t>
      </w:r>
    </w:p>
    <w:p w:rsidR="00830039" w:rsidRPr="0064090B" w:rsidRDefault="00830039" w:rsidP="00830039">
      <w:pPr>
        <w:spacing w:line="288" w:lineRule="auto"/>
        <w:jc w:val="both"/>
        <w:rPr>
          <w:sz w:val="24"/>
        </w:rPr>
      </w:pPr>
      <w:r w:rsidRPr="0064090B">
        <w:rPr>
          <w:sz w:val="24"/>
        </w:rPr>
        <w:t>Efter skattekontrollovens § 7 L, stk. 1, er der pligt for låntagere, som er personer, til at oplyse identiteten af långiveren over</w:t>
      </w:r>
      <w:r>
        <w:rPr>
          <w:sz w:val="24"/>
        </w:rPr>
        <w:t xml:space="preserve"> </w:t>
      </w:r>
      <w:r w:rsidRPr="0064090B">
        <w:rPr>
          <w:sz w:val="24"/>
        </w:rPr>
        <w:t>for SKAT, når der er tale om forrentede lån. De personer, der som låntagere skal afgive disse oplysninger til identifikation af långiver, er fuldt skattepligtige personer efter kildeskattelovens § 1, samt begrænset skattepligtige personer efter kildeskattelovens § 2, stk. 1, nr. 4 (fast driftssted), og nr. 5 (ejer af fast ejendom i Danmark m.v.) samt kildeskattelovens § 5 A (grænsegængere).</w:t>
      </w:r>
    </w:p>
    <w:p w:rsidR="00830039" w:rsidRPr="0064090B" w:rsidRDefault="00830039" w:rsidP="00830039">
      <w:pPr>
        <w:spacing w:line="288" w:lineRule="auto"/>
        <w:jc w:val="both"/>
        <w:rPr>
          <w:sz w:val="24"/>
        </w:rPr>
      </w:pPr>
    </w:p>
    <w:p w:rsidR="00830039" w:rsidRPr="0064090B" w:rsidRDefault="00830039" w:rsidP="00830039">
      <w:pPr>
        <w:spacing w:line="288" w:lineRule="auto"/>
        <w:jc w:val="both"/>
        <w:rPr>
          <w:sz w:val="24"/>
        </w:rPr>
      </w:pPr>
      <w:r w:rsidRPr="0064090B">
        <w:rPr>
          <w:sz w:val="24"/>
        </w:rPr>
        <w:t>Oplysningspligten gælder, uanset om gælden er af privat karakter eller virksomhedsrelateret for låntageren.</w:t>
      </w:r>
    </w:p>
    <w:p w:rsidR="00830039" w:rsidRPr="0064090B" w:rsidRDefault="00830039" w:rsidP="00830039">
      <w:pPr>
        <w:spacing w:line="288" w:lineRule="auto"/>
        <w:jc w:val="both"/>
        <w:rPr>
          <w:sz w:val="24"/>
        </w:rPr>
      </w:pPr>
    </w:p>
    <w:p w:rsidR="00830039" w:rsidRPr="0064090B" w:rsidRDefault="00830039" w:rsidP="00830039">
      <w:pPr>
        <w:spacing w:line="288" w:lineRule="auto"/>
        <w:jc w:val="both"/>
        <w:rPr>
          <w:sz w:val="24"/>
        </w:rPr>
      </w:pPr>
      <w:r w:rsidRPr="0064090B">
        <w:rPr>
          <w:sz w:val="24"/>
        </w:rPr>
        <w:t xml:space="preserve">Det foreslås at undtage låntagere for oplysningspligten, når der er tale om renter, der fradrages </w:t>
      </w:r>
      <w:r>
        <w:rPr>
          <w:sz w:val="24"/>
        </w:rPr>
        <w:t xml:space="preserve">ved opgørelsen af </w:t>
      </w:r>
      <w:r w:rsidRPr="0064090B">
        <w:rPr>
          <w:sz w:val="24"/>
        </w:rPr>
        <w:t>en persons indkomst ved selvstændig erhvervsvirksomhed.</w:t>
      </w:r>
    </w:p>
    <w:p w:rsidR="00830039" w:rsidRPr="0064090B" w:rsidRDefault="00830039" w:rsidP="00830039">
      <w:pPr>
        <w:spacing w:line="288" w:lineRule="auto"/>
        <w:jc w:val="both"/>
        <w:rPr>
          <w:sz w:val="24"/>
        </w:rPr>
      </w:pPr>
    </w:p>
    <w:p w:rsidR="00830039" w:rsidRPr="0064090B" w:rsidRDefault="00830039" w:rsidP="00830039">
      <w:pPr>
        <w:spacing w:line="288" w:lineRule="auto"/>
        <w:jc w:val="both"/>
        <w:rPr>
          <w:sz w:val="24"/>
        </w:rPr>
      </w:pPr>
      <w:r w:rsidRPr="0064090B">
        <w:rPr>
          <w:sz w:val="24"/>
        </w:rPr>
        <w:lastRenderedPageBreak/>
        <w:t>Der henvises i øvrigt til afsnit 3.5. i de almindelige bemærkninger.</w:t>
      </w:r>
    </w:p>
    <w:p w:rsidR="00830039" w:rsidRDefault="00830039" w:rsidP="00830039">
      <w:pPr>
        <w:spacing w:line="288" w:lineRule="auto"/>
        <w:jc w:val="both"/>
        <w:rPr>
          <w:sz w:val="24"/>
        </w:rPr>
      </w:pPr>
    </w:p>
    <w:p w:rsidR="00830039" w:rsidRDefault="00830039" w:rsidP="00830039">
      <w:pPr>
        <w:spacing w:line="288" w:lineRule="auto"/>
        <w:jc w:val="both"/>
        <w:rPr>
          <w:sz w:val="24"/>
        </w:rPr>
      </w:pPr>
      <w:r w:rsidRPr="00865720">
        <w:rPr>
          <w:sz w:val="24"/>
        </w:rPr>
        <w:t xml:space="preserve">Til nr. </w:t>
      </w:r>
      <w:r w:rsidRPr="00FF002B">
        <w:rPr>
          <w:sz w:val="24"/>
        </w:rPr>
        <w:t>5-9</w:t>
      </w:r>
    </w:p>
    <w:p w:rsidR="00830039" w:rsidRDefault="00830039" w:rsidP="00830039">
      <w:pPr>
        <w:spacing w:line="288" w:lineRule="auto"/>
        <w:jc w:val="both"/>
        <w:rPr>
          <w:sz w:val="24"/>
        </w:rPr>
      </w:pPr>
      <w:r>
        <w:rPr>
          <w:sz w:val="24"/>
        </w:rPr>
        <w:t>Modtages der som led i virksomhed aktier m.v. i depot til forvaltning</w:t>
      </w:r>
      <w:r w:rsidRPr="00B61C2C">
        <w:rPr>
          <w:sz w:val="24"/>
        </w:rPr>
        <w:t>, skal</w:t>
      </w:r>
      <w:r>
        <w:rPr>
          <w:sz w:val="24"/>
        </w:rPr>
        <w:t xml:space="preserve"> denne virksomhed</w:t>
      </w:r>
      <w:r w:rsidRPr="00B61C2C">
        <w:rPr>
          <w:sz w:val="24"/>
        </w:rPr>
        <w:t xml:space="preserve"> hvert år foretage indberetning til </w:t>
      </w:r>
      <w:r>
        <w:rPr>
          <w:sz w:val="24"/>
        </w:rPr>
        <w:t>SKAT</w:t>
      </w:r>
      <w:r w:rsidRPr="00B61C2C">
        <w:rPr>
          <w:sz w:val="24"/>
        </w:rPr>
        <w:t xml:space="preserve"> om de i det forudgående kalenderår deponerede aktier m.v., såfremt deponeringen er foretaget for en person.</w:t>
      </w:r>
    </w:p>
    <w:p w:rsidR="00830039" w:rsidRDefault="00830039" w:rsidP="00830039">
      <w:pPr>
        <w:spacing w:line="288" w:lineRule="auto"/>
        <w:jc w:val="both"/>
        <w:rPr>
          <w:sz w:val="24"/>
        </w:rPr>
      </w:pPr>
    </w:p>
    <w:p w:rsidR="00830039" w:rsidRDefault="00830039" w:rsidP="00830039">
      <w:pPr>
        <w:spacing w:line="288" w:lineRule="auto"/>
        <w:jc w:val="both"/>
        <w:rPr>
          <w:sz w:val="24"/>
        </w:rPr>
      </w:pPr>
      <w:r>
        <w:rPr>
          <w:sz w:val="24"/>
        </w:rPr>
        <w:t>Det foreslås, at denne indberetningspligt fremover også skal omfatte aktier m.v. deponeret af selskaber.</w:t>
      </w:r>
    </w:p>
    <w:p w:rsidR="00830039" w:rsidRDefault="00830039" w:rsidP="00830039">
      <w:pPr>
        <w:spacing w:line="288" w:lineRule="auto"/>
        <w:jc w:val="both"/>
        <w:rPr>
          <w:sz w:val="24"/>
        </w:rPr>
      </w:pPr>
    </w:p>
    <w:p w:rsidR="00830039" w:rsidRPr="00B61C2C" w:rsidRDefault="00830039" w:rsidP="00830039">
      <w:pPr>
        <w:spacing w:line="288" w:lineRule="auto"/>
        <w:jc w:val="both"/>
        <w:rPr>
          <w:sz w:val="24"/>
        </w:rPr>
      </w:pPr>
      <w:r>
        <w:rPr>
          <w:sz w:val="24"/>
        </w:rPr>
        <w:t xml:space="preserve">Omfanget og indholdet af oplysninger vedrørende deponerede aktier m.v. ændres ikke. Hensigten med forslaget er alene, at der fremover skal indberettes samme oplysninger vedrørende selskabers deponering af aktier m.v., som i dag indberettes for personers deponering af aktier m.v. </w:t>
      </w:r>
    </w:p>
    <w:p w:rsidR="00830039" w:rsidRDefault="00830039" w:rsidP="00830039">
      <w:pPr>
        <w:spacing w:line="288" w:lineRule="auto"/>
        <w:jc w:val="both"/>
        <w:rPr>
          <w:sz w:val="24"/>
        </w:rPr>
      </w:pPr>
    </w:p>
    <w:p w:rsidR="00830039" w:rsidRDefault="00830039" w:rsidP="00830039">
      <w:pPr>
        <w:spacing w:line="288" w:lineRule="auto"/>
        <w:jc w:val="both"/>
        <w:rPr>
          <w:sz w:val="24"/>
        </w:rPr>
      </w:pPr>
      <w:r>
        <w:rPr>
          <w:sz w:val="24"/>
        </w:rPr>
        <w:t>Samtidig foreslås det at ændre på reglerne for køb og salg af aktier m.v. Det foreslås således at udvide indberetningspligten, så den dels kommer til at omfatte køb og salg af aktier m.v., der ikke er optaget til handel på regulerede markeder, dels kommer til at omfatte køb og salg foretaget af selskaber m.v.</w:t>
      </w:r>
    </w:p>
    <w:p w:rsidR="00830039" w:rsidRDefault="00830039" w:rsidP="00830039">
      <w:pPr>
        <w:spacing w:line="288" w:lineRule="auto"/>
        <w:jc w:val="both"/>
        <w:rPr>
          <w:sz w:val="24"/>
        </w:rPr>
      </w:pPr>
    </w:p>
    <w:p w:rsidR="00830039" w:rsidRDefault="00830039" w:rsidP="00830039">
      <w:pPr>
        <w:spacing w:line="288" w:lineRule="auto"/>
        <w:jc w:val="both"/>
        <w:rPr>
          <w:sz w:val="24"/>
        </w:rPr>
      </w:pPr>
      <w:r>
        <w:rPr>
          <w:sz w:val="24"/>
        </w:rPr>
        <w:t xml:space="preserve">I forbindelse med udvidelse af indberetningerne vedrørende deponerede aktier m.v. samt køb og salg af aktier m.v. med selskabers beholdninger, køb og salg foreslås det at ændre bestemmelsen om afgivelse af identifikationsoplysninger til ud over cpr-nummer også at omfatte cvr-nummer, afhængigt af om ejeren, køberen eller sælgeren er en person eller et selskab.  </w:t>
      </w:r>
    </w:p>
    <w:p w:rsidR="00830039" w:rsidRDefault="00830039" w:rsidP="00830039">
      <w:pPr>
        <w:spacing w:line="288" w:lineRule="auto"/>
        <w:jc w:val="both"/>
        <w:rPr>
          <w:sz w:val="24"/>
        </w:rPr>
      </w:pPr>
    </w:p>
    <w:p w:rsidR="00830039" w:rsidRDefault="00830039" w:rsidP="00830039">
      <w:pPr>
        <w:spacing w:line="288" w:lineRule="auto"/>
        <w:jc w:val="both"/>
        <w:rPr>
          <w:sz w:val="24"/>
        </w:rPr>
      </w:pPr>
      <w:r>
        <w:rPr>
          <w:sz w:val="24"/>
        </w:rPr>
        <w:t>Til nr. 10-25</w:t>
      </w:r>
    </w:p>
    <w:p w:rsidR="00830039" w:rsidRDefault="00830039" w:rsidP="00830039">
      <w:pPr>
        <w:spacing w:line="288" w:lineRule="auto"/>
        <w:jc w:val="both"/>
        <w:rPr>
          <w:sz w:val="24"/>
        </w:rPr>
      </w:pPr>
      <w:r>
        <w:rPr>
          <w:sz w:val="24"/>
        </w:rPr>
        <w:t>Efter de gældende regler skal den, der ejer en konto i udlandet, og den, der besidder en pensionsordning i udlandet omfattet af pensionsbeskatningslovens afsnit II A og anden livs- og pensionsforsikring, indsende en erklæring, som blandt andet indeholder oplysninger til identifikation m.v. af kontoen, indskudsbeviset eller pensionsordningen.</w:t>
      </w:r>
    </w:p>
    <w:p w:rsidR="00830039" w:rsidRDefault="00830039" w:rsidP="00830039">
      <w:pPr>
        <w:spacing w:line="288" w:lineRule="auto"/>
        <w:jc w:val="both"/>
        <w:rPr>
          <w:sz w:val="24"/>
        </w:rPr>
      </w:pPr>
    </w:p>
    <w:p w:rsidR="00830039" w:rsidRPr="007F76FE" w:rsidRDefault="00830039" w:rsidP="00830039">
      <w:pPr>
        <w:spacing w:line="288" w:lineRule="auto"/>
        <w:jc w:val="both"/>
        <w:rPr>
          <w:sz w:val="24"/>
        </w:rPr>
      </w:pPr>
      <w:r>
        <w:rPr>
          <w:sz w:val="24"/>
        </w:rPr>
        <w:t>Ved erhvervelse af en konto, et indskudsbevis eller ved tegning af en pensionsordning i udlandet eller v</w:t>
      </w:r>
      <w:r w:rsidRPr="007F76FE">
        <w:rPr>
          <w:sz w:val="24"/>
        </w:rPr>
        <w:t xml:space="preserve">ed indtræden af skattepligt her til landet </w:t>
      </w:r>
      <w:r>
        <w:rPr>
          <w:sz w:val="24"/>
        </w:rPr>
        <w:t xml:space="preserve">skal ejeren indsende en erklæring. Erklæringen indsendes ved erhvervelsen eller oprettelsen af kontoen, indskudsbeviset eller pensionsordningen eller senest </w:t>
      </w:r>
      <w:r w:rsidRPr="007F76FE">
        <w:rPr>
          <w:sz w:val="24"/>
        </w:rPr>
        <w:t xml:space="preserve">ét år </w:t>
      </w:r>
      <w:r>
        <w:rPr>
          <w:sz w:val="24"/>
        </w:rPr>
        <w:t xml:space="preserve">efter indtræden i skattepligten, dog inden udløbet af selvangivelsesfristen for det indkomstår, skattepligten indtræder. </w:t>
      </w:r>
      <w:r w:rsidRPr="007F76FE">
        <w:rPr>
          <w:sz w:val="24"/>
        </w:rPr>
        <w:t xml:space="preserve">For de ejere, der er indtrådt i skattepligten mindre end ét år forud for udløbet af selvangivelsesfristen for det pågældende år, vil fristen blive afkortet. </w:t>
      </w:r>
    </w:p>
    <w:p w:rsidR="00830039" w:rsidRDefault="00830039" w:rsidP="00830039">
      <w:pPr>
        <w:spacing w:line="288" w:lineRule="auto"/>
        <w:jc w:val="both"/>
        <w:rPr>
          <w:sz w:val="24"/>
        </w:rPr>
      </w:pPr>
    </w:p>
    <w:p w:rsidR="00830039" w:rsidRPr="007F76FE" w:rsidRDefault="00830039" w:rsidP="00830039">
      <w:pPr>
        <w:spacing w:line="288" w:lineRule="auto"/>
        <w:jc w:val="both"/>
        <w:rPr>
          <w:sz w:val="24"/>
        </w:rPr>
      </w:pPr>
      <w:r w:rsidRPr="007F76FE">
        <w:rPr>
          <w:sz w:val="24"/>
        </w:rPr>
        <w:lastRenderedPageBreak/>
        <w:t xml:space="preserve">Reglerne om indholdet af erklæringen foreslås justeret. </w:t>
      </w:r>
    </w:p>
    <w:p w:rsidR="00830039" w:rsidRPr="007F76FE" w:rsidRDefault="00830039" w:rsidP="00830039">
      <w:pPr>
        <w:spacing w:line="288" w:lineRule="auto"/>
        <w:jc w:val="both"/>
        <w:rPr>
          <w:sz w:val="24"/>
        </w:rPr>
      </w:pPr>
    </w:p>
    <w:p w:rsidR="00830039" w:rsidRPr="007F76FE" w:rsidRDefault="00830039" w:rsidP="00830039">
      <w:pPr>
        <w:spacing w:line="288" w:lineRule="auto"/>
        <w:jc w:val="both"/>
        <w:rPr>
          <w:sz w:val="24"/>
        </w:rPr>
      </w:pPr>
      <w:r w:rsidRPr="007F76FE">
        <w:rPr>
          <w:sz w:val="24"/>
        </w:rPr>
        <w:t xml:space="preserve">Efter de gældende regler skal kontoen eller </w:t>
      </w:r>
      <w:r>
        <w:rPr>
          <w:sz w:val="24"/>
        </w:rPr>
        <w:t>ordningen</w:t>
      </w:r>
      <w:r w:rsidRPr="007F76FE">
        <w:rPr>
          <w:sz w:val="24"/>
        </w:rPr>
        <w:t xml:space="preserve"> identificeres. Det foreslås, at det desuden skal oplyses, om ejeren er eneejer eller blot ejer en andel af </w:t>
      </w:r>
      <w:r>
        <w:rPr>
          <w:sz w:val="24"/>
        </w:rPr>
        <w:t>kontoen, indskudsbeviset eller ordningen</w:t>
      </w:r>
      <w:r w:rsidRPr="007F76FE">
        <w:rPr>
          <w:sz w:val="24"/>
        </w:rPr>
        <w:t xml:space="preserve">. </w:t>
      </w:r>
    </w:p>
    <w:p w:rsidR="00830039" w:rsidRDefault="00830039" w:rsidP="00830039">
      <w:pPr>
        <w:spacing w:line="288" w:lineRule="auto"/>
        <w:jc w:val="both"/>
        <w:rPr>
          <w:sz w:val="24"/>
        </w:rPr>
      </w:pPr>
    </w:p>
    <w:p w:rsidR="00830039" w:rsidRDefault="00830039" w:rsidP="00830039">
      <w:pPr>
        <w:spacing w:line="288" w:lineRule="auto"/>
        <w:jc w:val="both"/>
        <w:rPr>
          <w:sz w:val="24"/>
        </w:rPr>
      </w:pPr>
      <w:r w:rsidRPr="007F76FE">
        <w:rPr>
          <w:sz w:val="24"/>
        </w:rPr>
        <w:t xml:space="preserve">Erklæringen skal efter de gældende regler indeholde oplysninger om </w:t>
      </w:r>
      <w:r w:rsidRPr="0080139D">
        <w:rPr>
          <w:sz w:val="24"/>
        </w:rPr>
        <w:t>ejerens navn og adresse m.v., kontoførerens navn og adresse samt oplysninger, der kan identificere kontoen,</w:t>
      </w:r>
      <w:r>
        <w:rPr>
          <w:sz w:val="24"/>
        </w:rPr>
        <w:t xml:space="preserve"> indskudsbeviset eller pensionsordningen. For indskudsbeviser skal tillige oplyses om bevisets </w:t>
      </w:r>
      <w:r w:rsidRPr="0080139D">
        <w:rPr>
          <w:sz w:val="24"/>
        </w:rPr>
        <w:t>pålydende værd</w:t>
      </w:r>
      <w:r>
        <w:rPr>
          <w:sz w:val="24"/>
        </w:rPr>
        <w:t>i</w:t>
      </w:r>
      <w:r w:rsidRPr="0080139D">
        <w:rPr>
          <w:sz w:val="24"/>
        </w:rPr>
        <w:t>.</w:t>
      </w:r>
      <w:r>
        <w:rPr>
          <w:sz w:val="24"/>
        </w:rPr>
        <w:t xml:space="preserve"> For pensionsordninger skal tillige oplyses størrelsen af de aftalte præmier eller bidrag, pensionsydelsen, indbetalingsperiodens længde og udbetalingstidspunktet.</w:t>
      </w:r>
    </w:p>
    <w:p w:rsidR="00830039" w:rsidRDefault="00830039" w:rsidP="00830039">
      <w:pPr>
        <w:spacing w:line="288" w:lineRule="auto"/>
        <w:jc w:val="both"/>
        <w:rPr>
          <w:sz w:val="24"/>
        </w:rPr>
      </w:pPr>
    </w:p>
    <w:p w:rsidR="00830039" w:rsidRDefault="00830039" w:rsidP="00830039">
      <w:pPr>
        <w:spacing w:line="288" w:lineRule="auto"/>
        <w:jc w:val="both"/>
        <w:rPr>
          <w:sz w:val="24"/>
        </w:rPr>
      </w:pPr>
      <w:r>
        <w:rPr>
          <w:sz w:val="24"/>
        </w:rPr>
        <w:t>Det foreslås, at erklæringen herudover skal indeholde oplysning om, hvorvidt ejeren er eneejer eller ejer en andel af kontoen, indskudsbeviset eller pensionsordningen.</w:t>
      </w:r>
    </w:p>
    <w:p w:rsidR="00830039" w:rsidRDefault="00830039" w:rsidP="00830039">
      <w:pPr>
        <w:spacing w:line="288" w:lineRule="auto"/>
        <w:jc w:val="both"/>
        <w:rPr>
          <w:sz w:val="24"/>
        </w:rPr>
      </w:pPr>
    </w:p>
    <w:p w:rsidR="00830039" w:rsidRDefault="00830039" w:rsidP="00830039">
      <w:pPr>
        <w:spacing w:line="288" w:lineRule="auto"/>
        <w:jc w:val="both"/>
        <w:rPr>
          <w:sz w:val="24"/>
        </w:rPr>
      </w:pPr>
      <w:r>
        <w:rPr>
          <w:sz w:val="24"/>
        </w:rPr>
        <w:t>Det foreslås endvidere, at erklæringen skal indeholde oplysninger om tidspunktet for oprettelsen af kontoen, indskudsbeviset eller pensionsordningen (herunder tidspunktet for erhvervelse af allerede eksisterende konti, indskudsbeviser eller pensionsordninger eller en andel heraf), eller for indtræden af skattepligt til Danmark af kontoen eller indskudsbeviset eller af fuld skattepligt til Danmark, for så vidt angår erklæringer vedrørende pensionsordninger.</w:t>
      </w:r>
    </w:p>
    <w:p w:rsidR="00830039" w:rsidRDefault="00830039" w:rsidP="00830039">
      <w:pPr>
        <w:spacing w:line="288" w:lineRule="auto"/>
        <w:jc w:val="both"/>
        <w:rPr>
          <w:sz w:val="24"/>
        </w:rPr>
      </w:pPr>
    </w:p>
    <w:p w:rsidR="00830039" w:rsidRDefault="00830039" w:rsidP="00830039">
      <w:pPr>
        <w:spacing w:line="288" w:lineRule="auto"/>
        <w:jc w:val="both"/>
        <w:rPr>
          <w:sz w:val="24"/>
        </w:rPr>
      </w:pPr>
      <w:r w:rsidRPr="007F76FE">
        <w:rPr>
          <w:sz w:val="24"/>
        </w:rPr>
        <w:t xml:space="preserve">Efter de gældende regler skal erklæringen være vedlagt en erklæring fra </w:t>
      </w:r>
      <w:r>
        <w:rPr>
          <w:sz w:val="24"/>
        </w:rPr>
        <w:t xml:space="preserve">det kontoførende udenlandske pengeinstitut eller det udenlandske pensionsselskab om, at det udenlandske selskab </w:t>
      </w:r>
      <w:r w:rsidRPr="007F76FE">
        <w:rPr>
          <w:sz w:val="24"/>
        </w:rPr>
        <w:t>påtager sig årligt at indberette visse oplysninger om kontoen</w:t>
      </w:r>
      <w:r>
        <w:rPr>
          <w:sz w:val="24"/>
        </w:rPr>
        <w:t>, indskudsbeviset eller ordningen</w:t>
      </w:r>
      <w:r w:rsidRPr="007F76FE">
        <w:rPr>
          <w:sz w:val="24"/>
        </w:rPr>
        <w:t xml:space="preserve">. </w:t>
      </w:r>
    </w:p>
    <w:p w:rsidR="00830039" w:rsidRDefault="00830039" w:rsidP="00830039">
      <w:pPr>
        <w:spacing w:line="288" w:lineRule="auto"/>
        <w:jc w:val="both"/>
        <w:rPr>
          <w:sz w:val="24"/>
        </w:rPr>
      </w:pPr>
    </w:p>
    <w:p w:rsidR="00830039" w:rsidRDefault="00830039" w:rsidP="00830039">
      <w:pPr>
        <w:spacing w:line="288" w:lineRule="auto"/>
        <w:jc w:val="both"/>
        <w:rPr>
          <w:sz w:val="24"/>
        </w:rPr>
      </w:pPr>
      <w:r>
        <w:rPr>
          <w:sz w:val="24"/>
        </w:rPr>
        <w:t xml:space="preserve">Efter de gældende regler kan det udenlandske selskab fritages for at fremsende de omtalte erklæringer. Fritagelsen er dog betinget af, at ejeren selv indsender en erklæring indeholdende de ønskede oplysninger bilagt dokumentation for oplysningernes rigtighed. </w:t>
      </w:r>
    </w:p>
    <w:p w:rsidR="00830039" w:rsidRDefault="00830039" w:rsidP="00830039">
      <w:pPr>
        <w:spacing w:line="288" w:lineRule="auto"/>
        <w:jc w:val="both"/>
        <w:rPr>
          <w:sz w:val="24"/>
        </w:rPr>
      </w:pPr>
    </w:p>
    <w:p w:rsidR="00830039" w:rsidRPr="007F76FE" w:rsidRDefault="00830039" w:rsidP="00830039">
      <w:pPr>
        <w:spacing w:line="288" w:lineRule="auto"/>
        <w:jc w:val="both"/>
        <w:rPr>
          <w:sz w:val="24"/>
        </w:rPr>
      </w:pPr>
      <w:r>
        <w:rPr>
          <w:sz w:val="24"/>
        </w:rPr>
        <w:t>Det foreslås at ændre reglerne for årlig indberetning af oplysninger om konti, indskudsbeviser og pensionsordninger i udlandet. Det foreslås, at der skal være frivilligt, om indberetningen foretages af ejeren eller det udenlandske pengeinstitut eller selskab.</w:t>
      </w:r>
    </w:p>
    <w:p w:rsidR="00830039" w:rsidRDefault="00830039" w:rsidP="00830039">
      <w:pPr>
        <w:spacing w:line="288" w:lineRule="auto"/>
        <w:jc w:val="both"/>
        <w:rPr>
          <w:sz w:val="24"/>
        </w:rPr>
      </w:pPr>
    </w:p>
    <w:p w:rsidR="00830039" w:rsidRDefault="00830039" w:rsidP="00830039">
      <w:pPr>
        <w:spacing w:line="288" w:lineRule="auto"/>
        <w:jc w:val="both"/>
        <w:rPr>
          <w:sz w:val="24"/>
        </w:rPr>
      </w:pPr>
      <w:r>
        <w:rPr>
          <w:sz w:val="24"/>
        </w:rPr>
        <w:t xml:space="preserve">Efter forslaget påhviler pligten til at indsende oplysningerne som udgangspunkt ejeren. Oplysningerne skal indsendes inden udløbet af selvangivelsesfristen. Hvis ejeren ønsker det, og det udenlandske pengeinstitut eller selskab tilbyder en sådan service, kan pengeinstituttet eller selskabet indberette oplysningerne i stedet for ejeren. Hvis pengeinstituttet eller selskabet påtager sig denne opgave, skal vedkommende afgive en erklæring herom. </w:t>
      </w:r>
      <w:r>
        <w:rPr>
          <w:sz w:val="24"/>
        </w:rPr>
        <w:lastRenderedPageBreak/>
        <w:t>Erklæringen skal indsendes til SKAT. For at erklæringen kan få virkning for indberetningen for et kalenderår, skal den være indsendt inden dette kalenderårs udløb. Hvis den indsendes senere, skal ejeren foretage indberetning for det pågældende kalenderår, og erklæringen fra pengeinstituttuet eller selskabet får da først virkning fra og med det efterfølgende kalenderår.</w:t>
      </w:r>
    </w:p>
    <w:p w:rsidR="00830039" w:rsidRDefault="00830039" w:rsidP="00830039">
      <w:pPr>
        <w:spacing w:line="288" w:lineRule="auto"/>
        <w:jc w:val="both"/>
        <w:rPr>
          <w:sz w:val="24"/>
        </w:rPr>
      </w:pPr>
      <w:r>
        <w:rPr>
          <w:sz w:val="24"/>
        </w:rPr>
        <w:t>Som i dag indeholder forslaget regler om, at SKAT kan pålægge ejeren at afvikle kontoen, afhænde indskudsbeviset eller bringe pensionsordningen til ophør, hvis det udenlandske pengeinstitut eller selskab ikke indberetter, selv om vedkommende har erklæret at ville dette. Da indberetningen fra pengeinstituttet eller selskabet imidlertid gøres frivillig, foreslås det dog, at der ikke kan gives pålæg om afvikling, afhændelse eller ophør, hvis ejeren inden udløbet af selvangivelsesfristen indsender de manglende oplysninger.</w:t>
      </w:r>
    </w:p>
    <w:p w:rsidR="00830039" w:rsidRDefault="00830039" w:rsidP="00830039">
      <w:pPr>
        <w:spacing w:line="288" w:lineRule="auto"/>
        <w:jc w:val="both"/>
        <w:rPr>
          <w:sz w:val="24"/>
        </w:rPr>
      </w:pPr>
    </w:p>
    <w:p w:rsidR="00830039" w:rsidRDefault="00830039" w:rsidP="00830039">
      <w:pPr>
        <w:spacing w:line="288" w:lineRule="auto"/>
        <w:jc w:val="both"/>
        <w:rPr>
          <w:sz w:val="24"/>
        </w:rPr>
      </w:pPr>
      <w:r>
        <w:rPr>
          <w:sz w:val="24"/>
        </w:rPr>
        <w:t>Det foreslås, at reglerne om de oplysninger, der skal afgives, justeres på følgende punkter:</w:t>
      </w:r>
    </w:p>
    <w:p w:rsidR="00830039" w:rsidRDefault="00830039" w:rsidP="00830039">
      <w:pPr>
        <w:spacing w:line="288" w:lineRule="auto"/>
        <w:jc w:val="both"/>
        <w:rPr>
          <w:sz w:val="24"/>
        </w:rPr>
      </w:pPr>
    </w:p>
    <w:p w:rsidR="00830039" w:rsidRDefault="00830039" w:rsidP="00830039">
      <w:pPr>
        <w:spacing w:line="288" w:lineRule="auto"/>
        <w:jc w:val="both"/>
        <w:rPr>
          <w:sz w:val="24"/>
        </w:rPr>
      </w:pPr>
      <w:r>
        <w:rPr>
          <w:sz w:val="24"/>
        </w:rPr>
        <w:t xml:space="preserve">Efter de gældende regler skal der, for så vidt angår konti og indskudsbeviser, indberettes oplysninger om </w:t>
      </w:r>
      <w:r w:rsidRPr="00AD7D4E">
        <w:rPr>
          <w:sz w:val="24"/>
        </w:rPr>
        <w:t>størrelsen af ydede renter eller godskrevne renter, dato for rentetilskrivning, størrelsen af indestående beløb ved årets udgang</w:t>
      </w:r>
      <w:r>
        <w:rPr>
          <w:sz w:val="24"/>
        </w:rPr>
        <w:t>, for så vidt angår pensionsordninger indberettes oplysninger om ordningens indestående ved indkomstårets udgang, årets udbetalinger fra ordningen og årets afkast af ordningen. Der foreslås ingen ændringer heraf.</w:t>
      </w:r>
    </w:p>
    <w:p w:rsidR="00830039" w:rsidRDefault="00830039" w:rsidP="00830039">
      <w:pPr>
        <w:spacing w:line="288" w:lineRule="auto"/>
        <w:jc w:val="both"/>
        <w:rPr>
          <w:sz w:val="24"/>
        </w:rPr>
      </w:pPr>
    </w:p>
    <w:p w:rsidR="00830039" w:rsidRPr="00AD7D4E" w:rsidRDefault="00830039" w:rsidP="00830039">
      <w:pPr>
        <w:spacing w:line="288" w:lineRule="auto"/>
        <w:jc w:val="both"/>
        <w:rPr>
          <w:sz w:val="24"/>
        </w:rPr>
      </w:pPr>
      <w:r w:rsidRPr="00AD7D4E">
        <w:rPr>
          <w:sz w:val="24"/>
        </w:rPr>
        <w:t xml:space="preserve">Det foreslås, at </w:t>
      </w:r>
      <w:r>
        <w:rPr>
          <w:sz w:val="24"/>
        </w:rPr>
        <w:t>der</w:t>
      </w:r>
      <w:r w:rsidRPr="00AD7D4E">
        <w:rPr>
          <w:sz w:val="24"/>
        </w:rPr>
        <w:t xml:space="preserve"> fremover </w:t>
      </w:r>
      <w:r>
        <w:rPr>
          <w:sz w:val="24"/>
        </w:rPr>
        <w:t xml:space="preserve">tillige </w:t>
      </w:r>
      <w:r w:rsidRPr="00AD7D4E">
        <w:rPr>
          <w:sz w:val="24"/>
        </w:rPr>
        <w:t>skal</w:t>
      </w:r>
      <w:r>
        <w:rPr>
          <w:sz w:val="24"/>
        </w:rPr>
        <w:t xml:space="preserve"> indberettes</w:t>
      </w:r>
      <w:r w:rsidRPr="00AD7D4E">
        <w:rPr>
          <w:sz w:val="24"/>
        </w:rPr>
        <w:t xml:space="preserve"> identifikationsoplysninge</w:t>
      </w:r>
      <w:r>
        <w:rPr>
          <w:sz w:val="24"/>
        </w:rPr>
        <w:t>r om ejeren og det udenlandske pengeinstitut eller selskab,</w:t>
      </w:r>
      <w:r w:rsidRPr="00AD7D4E">
        <w:rPr>
          <w:sz w:val="24"/>
        </w:rPr>
        <w:t xml:space="preserve"> identifikationsoplysninger vedrørende </w:t>
      </w:r>
      <w:r>
        <w:rPr>
          <w:sz w:val="24"/>
        </w:rPr>
        <w:t xml:space="preserve">kontoen, </w:t>
      </w:r>
      <w:r w:rsidRPr="00AD7D4E">
        <w:rPr>
          <w:sz w:val="24"/>
        </w:rPr>
        <w:t>indskudsbeviset</w:t>
      </w:r>
      <w:r>
        <w:rPr>
          <w:sz w:val="24"/>
        </w:rPr>
        <w:t xml:space="preserve"> eller pensionsordningen</w:t>
      </w:r>
      <w:r w:rsidRPr="00AD7D4E">
        <w:rPr>
          <w:sz w:val="24"/>
        </w:rPr>
        <w:t xml:space="preserve"> </w:t>
      </w:r>
      <w:r>
        <w:rPr>
          <w:sz w:val="24"/>
        </w:rPr>
        <w:t>samt</w:t>
      </w:r>
      <w:r w:rsidRPr="00AD7D4E">
        <w:rPr>
          <w:sz w:val="24"/>
        </w:rPr>
        <w:t xml:space="preserve"> oplysning om kontoen eller indskudsbevisets ophør eller overdragelse med angivelse af tidspunktet for dette</w:t>
      </w:r>
      <w:r>
        <w:rPr>
          <w:sz w:val="24"/>
        </w:rPr>
        <w:t xml:space="preserve"> henholdsvis oplysning om pensionsordningens ophør eller overdragelse med angivelse af tidspunktet for dette</w:t>
      </w:r>
      <w:r w:rsidRPr="00AD7D4E">
        <w:rPr>
          <w:sz w:val="24"/>
        </w:rPr>
        <w:t>.</w:t>
      </w:r>
    </w:p>
    <w:p w:rsidR="00830039" w:rsidRPr="007F76FE" w:rsidRDefault="00830039" w:rsidP="00830039">
      <w:pPr>
        <w:spacing w:line="288" w:lineRule="auto"/>
        <w:jc w:val="both"/>
        <w:rPr>
          <w:sz w:val="24"/>
        </w:rPr>
      </w:pPr>
    </w:p>
    <w:p w:rsidR="00830039" w:rsidRDefault="00830039" w:rsidP="00830039">
      <w:pPr>
        <w:spacing w:line="288" w:lineRule="auto"/>
        <w:jc w:val="both"/>
        <w:rPr>
          <w:sz w:val="24"/>
        </w:rPr>
      </w:pPr>
      <w:r>
        <w:rPr>
          <w:sz w:val="24"/>
        </w:rPr>
        <w:t>Endelig foreslås det, at skatteministeren gives hjemmel til at fastsætte nærmere regler om erklæringerne og om indberetning og indsendelse af oplysningerne om de udenlandske konti, indskudsbeviser og pensionsordninger. Den foreslåede bemyndigelse er tænkt udnyttet til at fastsætte nærmere regler om erklæringer og indberetninger i standardiseret form, herunder at erklæringerne og indberetningerne skal indgives elektronisk.</w:t>
      </w:r>
    </w:p>
    <w:p w:rsidR="00830039" w:rsidRDefault="00830039" w:rsidP="00830039">
      <w:pPr>
        <w:spacing w:line="288" w:lineRule="auto"/>
        <w:jc w:val="both"/>
        <w:rPr>
          <w:sz w:val="24"/>
        </w:rPr>
      </w:pPr>
    </w:p>
    <w:p w:rsidR="00830039" w:rsidRDefault="00830039" w:rsidP="00830039">
      <w:pPr>
        <w:spacing w:line="288" w:lineRule="auto"/>
        <w:jc w:val="both"/>
        <w:rPr>
          <w:sz w:val="24"/>
        </w:rPr>
      </w:pPr>
      <w:r>
        <w:rPr>
          <w:sz w:val="24"/>
        </w:rPr>
        <w:t>Hensigten med forslaget er at etablere en TastSelv-løsning så de indberetningspligtige får mulighed for at erklære sig og indberette digitalt. I den forbindelse foreslås det at fjerne ejerens pligt til at vedlægge de indsendte oplysninger dokumentation for, at oplysningerne er rigtige. En sådan ordning kan ikke håndteres digitalt.</w:t>
      </w:r>
    </w:p>
    <w:p w:rsidR="00830039" w:rsidRDefault="00830039" w:rsidP="00830039">
      <w:pPr>
        <w:spacing w:line="288" w:lineRule="auto"/>
        <w:jc w:val="both"/>
        <w:rPr>
          <w:sz w:val="24"/>
        </w:rPr>
      </w:pPr>
    </w:p>
    <w:p w:rsidR="00830039" w:rsidRDefault="00830039" w:rsidP="00830039">
      <w:pPr>
        <w:spacing w:line="288" w:lineRule="auto"/>
        <w:jc w:val="both"/>
        <w:rPr>
          <w:sz w:val="24"/>
        </w:rPr>
      </w:pPr>
      <w:r>
        <w:rPr>
          <w:sz w:val="24"/>
        </w:rPr>
        <w:t>Forslaget sikrer derudover, at der sker en regelharmonisering og en procesforenkling i forbindelse med afgivelse af erklæringer vedrørende konti, indskudsbeviser og pensionsordninger oprettet i udlandet.</w:t>
      </w:r>
    </w:p>
    <w:p w:rsidR="00830039" w:rsidRDefault="00830039" w:rsidP="00830039">
      <w:pPr>
        <w:spacing w:line="288" w:lineRule="auto"/>
        <w:jc w:val="both"/>
        <w:rPr>
          <w:sz w:val="24"/>
        </w:rPr>
      </w:pPr>
    </w:p>
    <w:p w:rsidR="00830039" w:rsidRPr="007F76FE" w:rsidRDefault="00830039" w:rsidP="00830039">
      <w:pPr>
        <w:spacing w:line="288" w:lineRule="auto"/>
        <w:jc w:val="both"/>
        <w:rPr>
          <w:sz w:val="24"/>
        </w:rPr>
      </w:pPr>
      <w:r w:rsidRPr="007F76FE">
        <w:rPr>
          <w:sz w:val="24"/>
        </w:rPr>
        <w:lastRenderedPageBreak/>
        <w:t>Der henvises i øvrigt til afsnit 3.</w:t>
      </w:r>
      <w:r>
        <w:rPr>
          <w:sz w:val="24"/>
        </w:rPr>
        <w:t>2</w:t>
      </w:r>
      <w:r w:rsidRPr="007F76FE">
        <w:rPr>
          <w:sz w:val="24"/>
        </w:rPr>
        <w:t xml:space="preserve"> i de almindelige bemærkninger. </w:t>
      </w:r>
    </w:p>
    <w:p w:rsidR="00830039" w:rsidRDefault="00830039" w:rsidP="00830039">
      <w:pPr>
        <w:jc w:val="center"/>
        <w:rPr>
          <w:iCs/>
          <w:sz w:val="24"/>
        </w:rPr>
      </w:pPr>
    </w:p>
    <w:p w:rsidR="00830039" w:rsidRPr="003D1507" w:rsidRDefault="00830039" w:rsidP="00830039">
      <w:pPr>
        <w:jc w:val="center"/>
        <w:rPr>
          <w:iCs/>
          <w:sz w:val="24"/>
        </w:rPr>
      </w:pPr>
    </w:p>
    <w:p w:rsidR="00830039" w:rsidRPr="0064090B" w:rsidRDefault="00830039" w:rsidP="00830039">
      <w:pPr>
        <w:jc w:val="center"/>
        <w:rPr>
          <w:i/>
          <w:iCs/>
          <w:sz w:val="24"/>
        </w:rPr>
      </w:pPr>
      <w:r w:rsidRPr="0064090B">
        <w:rPr>
          <w:i/>
          <w:iCs/>
          <w:sz w:val="24"/>
        </w:rPr>
        <w:t>Til § 3</w:t>
      </w:r>
    </w:p>
    <w:p w:rsidR="00830039" w:rsidRDefault="00830039" w:rsidP="00830039">
      <w:pPr>
        <w:rPr>
          <w:iCs/>
          <w:sz w:val="24"/>
        </w:rPr>
      </w:pPr>
      <w:r>
        <w:rPr>
          <w:iCs/>
          <w:sz w:val="24"/>
        </w:rPr>
        <w:t>Til nr. 1</w:t>
      </w:r>
    </w:p>
    <w:p w:rsidR="00830039" w:rsidRPr="0064090B" w:rsidRDefault="00830039" w:rsidP="00830039">
      <w:pPr>
        <w:spacing w:line="288" w:lineRule="auto"/>
        <w:jc w:val="both"/>
        <w:rPr>
          <w:sz w:val="24"/>
        </w:rPr>
      </w:pPr>
      <w:r w:rsidRPr="0064090B">
        <w:rPr>
          <w:sz w:val="24"/>
        </w:rPr>
        <w:t>Efter ligningslovens § 8 F kan den personkreds, der er indberetningspligtige vedrørende identiteten af lån hos en ikke-indberetningspligtig långiver, kun fra</w:t>
      </w:r>
      <w:r w:rsidRPr="0064090B">
        <w:rPr>
          <w:sz w:val="24"/>
        </w:rPr>
        <w:softHyphen/>
        <w:t>drage renter ved opgørelsen af den skat</w:t>
      </w:r>
      <w:r w:rsidRPr="0064090B">
        <w:rPr>
          <w:sz w:val="24"/>
        </w:rPr>
        <w:softHyphen/>
        <w:t>tepligtige indkomst, hvis låntager har afgivet oplysninger om identiteten af långiver efter skattekontrollovens § 7 L, stk. 1.</w:t>
      </w:r>
    </w:p>
    <w:p w:rsidR="00830039" w:rsidRPr="0064090B" w:rsidRDefault="00830039" w:rsidP="00830039">
      <w:pPr>
        <w:spacing w:line="288" w:lineRule="auto"/>
        <w:jc w:val="both"/>
        <w:rPr>
          <w:sz w:val="24"/>
        </w:rPr>
      </w:pPr>
    </w:p>
    <w:p w:rsidR="00830039" w:rsidRDefault="00830039" w:rsidP="00830039">
      <w:pPr>
        <w:spacing w:line="288" w:lineRule="auto"/>
        <w:jc w:val="both"/>
        <w:rPr>
          <w:sz w:val="24"/>
        </w:rPr>
      </w:pPr>
      <w:r w:rsidRPr="0064090B">
        <w:rPr>
          <w:sz w:val="24"/>
        </w:rPr>
        <w:t>Det foreslås, at bestemmelsen ændres som følge af den foreslåede begrænsning af kredsen af indberetningspligtige efter skattekontrollovens § 7 L, jf. lovforslagets § 2, nr. 4, så der fortsat vil være overensstemmelse mellem personkredsen omfattet af ligningslovens § 8 F og skattekontrollovens § 7 L, stk. 1.</w:t>
      </w:r>
    </w:p>
    <w:p w:rsidR="00830039" w:rsidRPr="00C417BD" w:rsidRDefault="00830039" w:rsidP="00830039">
      <w:pPr>
        <w:spacing w:line="288" w:lineRule="auto"/>
        <w:jc w:val="both"/>
        <w:rPr>
          <w:sz w:val="24"/>
        </w:rPr>
      </w:pPr>
    </w:p>
    <w:p w:rsidR="00830039" w:rsidRPr="003D1507" w:rsidRDefault="00830039" w:rsidP="00830039">
      <w:pPr>
        <w:jc w:val="center"/>
        <w:rPr>
          <w:iCs/>
          <w:sz w:val="24"/>
        </w:rPr>
      </w:pPr>
    </w:p>
    <w:p w:rsidR="00830039" w:rsidRPr="00BC172D" w:rsidRDefault="00830039" w:rsidP="00830039">
      <w:pPr>
        <w:jc w:val="center"/>
        <w:rPr>
          <w:i/>
          <w:iCs/>
          <w:sz w:val="24"/>
        </w:rPr>
      </w:pPr>
      <w:r w:rsidRPr="00BC172D">
        <w:rPr>
          <w:i/>
          <w:iCs/>
          <w:sz w:val="24"/>
        </w:rPr>
        <w:t xml:space="preserve">Til § </w:t>
      </w:r>
      <w:r>
        <w:rPr>
          <w:i/>
          <w:iCs/>
          <w:sz w:val="24"/>
        </w:rPr>
        <w:t>4</w:t>
      </w:r>
    </w:p>
    <w:p w:rsidR="00830039" w:rsidRPr="00BC172D" w:rsidRDefault="00830039" w:rsidP="00830039">
      <w:pPr>
        <w:rPr>
          <w:b/>
          <w:bCs/>
          <w:sz w:val="24"/>
        </w:rPr>
      </w:pPr>
    </w:p>
    <w:p w:rsidR="00830039" w:rsidRPr="001B06CC" w:rsidRDefault="00830039" w:rsidP="00830039">
      <w:pPr>
        <w:pStyle w:val="Sidehoved"/>
        <w:tabs>
          <w:tab w:val="clear" w:pos="4819"/>
          <w:tab w:val="clear" w:pos="9638"/>
        </w:tabs>
        <w:spacing w:line="288" w:lineRule="auto"/>
        <w:jc w:val="both"/>
        <w:rPr>
          <w:sz w:val="24"/>
        </w:rPr>
      </w:pPr>
      <w:r w:rsidRPr="001B06CC">
        <w:rPr>
          <w:sz w:val="24"/>
        </w:rPr>
        <w:t xml:space="preserve">Til nr. 1  </w:t>
      </w:r>
    </w:p>
    <w:p w:rsidR="00830039" w:rsidRPr="00F713E5" w:rsidRDefault="00830039" w:rsidP="00830039">
      <w:pPr>
        <w:spacing w:line="288" w:lineRule="auto"/>
        <w:jc w:val="both"/>
        <w:rPr>
          <w:sz w:val="24"/>
        </w:rPr>
      </w:pPr>
      <w:r w:rsidRPr="00F713E5">
        <w:rPr>
          <w:sz w:val="24"/>
        </w:rPr>
        <w:t xml:space="preserve">Det foreslås at </w:t>
      </w:r>
      <w:r>
        <w:rPr>
          <w:sz w:val="24"/>
        </w:rPr>
        <w:t>udvide hjemlen til, at SKAT kan sende</w:t>
      </w:r>
      <w:r w:rsidRPr="00F713E5">
        <w:rPr>
          <w:sz w:val="24"/>
        </w:rPr>
        <w:t xml:space="preserve"> </w:t>
      </w:r>
      <w:r>
        <w:rPr>
          <w:sz w:val="24"/>
        </w:rPr>
        <w:t>oplysninger i indkomstregisteret til finansielle virksomheder</w:t>
      </w:r>
      <w:r w:rsidRPr="00F713E5">
        <w:rPr>
          <w:sz w:val="24"/>
        </w:rPr>
        <w:t>.</w:t>
      </w:r>
    </w:p>
    <w:p w:rsidR="00830039" w:rsidRDefault="00830039" w:rsidP="00830039">
      <w:pPr>
        <w:spacing w:line="288" w:lineRule="auto"/>
        <w:jc w:val="both"/>
        <w:rPr>
          <w:sz w:val="24"/>
        </w:rPr>
      </w:pPr>
    </w:p>
    <w:p w:rsidR="00830039" w:rsidRDefault="00830039" w:rsidP="00830039">
      <w:pPr>
        <w:spacing w:line="288" w:lineRule="auto"/>
        <w:jc w:val="both"/>
        <w:rPr>
          <w:sz w:val="24"/>
        </w:rPr>
      </w:pPr>
      <w:r>
        <w:rPr>
          <w:sz w:val="24"/>
        </w:rPr>
        <w:t>Efter de gældende regler omfatter hjemlen alene oplysninger, som er nødvendige for konkrete kreditgivningssituationer. Det foreslås, at hjemlen udvides på følgende punkter:</w:t>
      </w:r>
    </w:p>
    <w:p w:rsidR="00830039" w:rsidRDefault="00830039" w:rsidP="00830039">
      <w:pPr>
        <w:spacing w:line="288" w:lineRule="auto"/>
        <w:jc w:val="both"/>
        <w:rPr>
          <w:sz w:val="24"/>
        </w:rPr>
      </w:pPr>
    </w:p>
    <w:p w:rsidR="00830039" w:rsidRDefault="00830039" w:rsidP="00830039">
      <w:pPr>
        <w:spacing w:line="288" w:lineRule="auto"/>
        <w:jc w:val="both"/>
        <w:rPr>
          <w:sz w:val="24"/>
        </w:rPr>
      </w:pPr>
      <w:r>
        <w:rPr>
          <w:sz w:val="24"/>
        </w:rPr>
        <w:t>Det foreslås for det første, at f</w:t>
      </w:r>
      <w:r w:rsidRPr="00CD5D8B">
        <w:rPr>
          <w:sz w:val="24"/>
        </w:rPr>
        <w:t>inansielle virksomheder, som er omfattet af regler</w:t>
      </w:r>
      <w:r>
        <w:rPr>
          <w:sz w:val="24"/>
        </w:rPr>
        <w:t xml:space="preserve"> om</w:t>
      </w:r>
      <w:r w:rsidRPr="00D55742">
        <w:rPr>
          <w:sz w:val="24"/>
        </w:rPr>
        <w:t xml:space="preserve"> redelig forretningsskik og god praksis for de finansielle virksomheder </w:t>
      </w:r>
      <w:r>
        <w:rPr>
          <w:sz w:val="24"/>
        </w:rPr>
        <w:t>udstedt i medfør af § 43, stk. 2, i lov om finansiel virksomhed</w:t>
      </w:r>
      <w:r w:rsidRPr="00CD5D8B">
        <w:rPr>
          <w:sz w:val="24"/>
        </w:rPr>
        <w:t xml:space="preserve">, kan få adgang til oplysninger </w:t>
      </w:r>
      <w:r>
        <w:rPr>
          <w:sz w:val="24"/>
        </w:rPr>
        <w:t>i indkomstregisteret,</w:t>
      </w:r>
      <w:r w:rsidRPr="00CD5D8B">
        <w:rPr>
          <w:sz w:val="24"/>
        </w:rPr>
        <w:t xml:space="preserve"> som er nødvendige til brug for rådgivning af den registrerede i overensstemmelse med reglerne </w:t>
      </w:r>
      <w:r>
        <w:rPr>
          <w:sz w:val="24"/>
        </w:rPr>
        <w:t xml:space="preserve">om </w:t>
      </w:r>
      <w:r w:rsidRPr="00D55742">
        <w:rPr>
          <w:sz w:val="24"/>
        </w:rPr>
        <w:t>redelig forretningsskik og god praksis</w:t>
      </w:r>
      <w:r w:rsidRPr="00CD5D8B">
        <w:rPr>
          <w:sz w:val="24"/>
        </w:rPr>
        <w:t>.</w:t>
      </w:r>
      <w:r w:rsidRPr="00897904">
        <w:rPr>
          <w:sz w:val="24"/>
        </w:rPr>
        <w:t xml:space="preserve"> </w:t>
      </w:r>
      <w:r>
        <w:rPr>
          <w:sz w:val="24"/>
        </w:rPr>
        <w:t>Disse regler er i dag fastsat i bekendtgørelse nr. 928 af 28. juni 2013 om god skik for finansielle virksomheder (god skik-bekendtgørelsen).</w:t>
      </w:r>
    </w:p>
    <w:p w:rsidR="00830039" w:rsidRDefault="00830039" w:rsidP="00830039">
      <w:pPr>
        <w:spacing w:line="288" w:lineRule="auto"/>
        <w:jc w:val="both"/>
        <w:rPr>
          <w:sz w:val="24"/>
        </w:rPr>
      </w:pPr>
    </w:p>
    <w:p w:rsidR="00830039" w:rsidRDefault="00830039" w:rsidP="00830039">
      <w:pPr>
        <w:spacing w:line="288" w:lineRule="auto"/>
        <w:jc w:val="both"/>
        <w:rPr>
          <w:sz w:val="24"/>
        </w:rPr>
      </w:pPr>
      <w:r>
        <w:rPr>
          <w:sz w:val="24"/>
        </w:rPr>
        <w:t>Det foreslås for det andet, at f</w:t>
      </w:r>
      <w:r w:rsidRPr="00CD5D8B">
        <w:rPr>
          <w:sz w:val="24"/>
        </w:rPr>
        <w:t xml:space="preserve">inansielle virksomheder </w:t>
      </w:r>
      <w:r>
        <w:rPr>
          <w:sz w:val="24"/>
        </w:rPr>
        <w:t>kan</w:t>
      </w:r>
      <w:r w:rsidRPr="00CD5D8B">
        <w:rPr>
          <w:sz w:val="24"/>
        </w:rPr>
        <w:t xml:space="preserve"> få adgang til </w:t>
      </w:r>
      <w:r w:rsidRPr="004E63B8">
        <w:rPr>
          <w:sz w:val="24"/>
        </w:rPr>
        <w:t>oplysninger</w:t>
      </w:r>
      <w:r>
        <w:rPr>
          <w:sz w:val="24"/>
        </w:rPr>
        <w:t xml:space="preserve"> i in</w:t>
      </w:r>
      <w:r>
        <w:rPr>
          <w:sz w:val="24"/>
        </w:rPr>
        <w:t>d</w:t>
      </w:r>
      <w:r>
        <w:rPr>
          <w:sz w:val="24"/>
        </w:rPr>
        <w:t>komstregisteret</w:t>
      </w:r>
      <w:r w:rsidRPr="00CD5D8B">
        <w:rPr>
          <w:sz w:val="24"/>
        </w:rPr>
        <w:t xml:space="preserve">, </w:t>
      </w:r>
      <w:r>
        <w:rPr>
          <w:sz w:val="24"/>
        </w:rPr>
        <w:t>som er nødvendige til efterlevelse af</w:t>
      </w:r>
      <w:r w:rsidRPr="00CD5D8B">
        <w:rPr>
          <w:sz w:val="24"/>
        </w:rPr>
        <w:t xml:space="preserve"> </w:t>
      </w:r>
      <w:r>
        <w:rPr>
          <w:sz w:val="24"/>
        </w:rPr>
        <w:t>bekendtgørelse om ledelse og styring af pengeinstitutter m.fl. med hensyn til</w:t>
      </w:r>
      <w:r w:rsidRPr="00CD5D8B">
        <w:rPr>
          <w:sz w:val="24"/>
        </w:rPr>
        <w:t>, at der skal tilvejebringes opdaterede oplysninger om den registrerede. Videregivelse af oplysningerne</w:t>
      </w:r>
      <w:r>
        <w:rPr>
          <w:sz w:val="24"/>
        </w:rPr>
        <w:t xml:space="preserve"> i disse situationer</w:t>
      </w:r>
      <w:r w:rsidRPr="00CD5D8B">
        <w:rPr>
          <w:sz w:val="24"/>
        </w:rPr>
        <w:t xml:space="preserve"> forudsætter, at den registrerede er kunde i den finansielle virksomhed.</w:t>
      </w:r>
    </w:p>
    <w:p w:rsidR="00830039" w:rsidRDefault="00830039" w:rsidP="00830039">
      <w:pPr>
        <w:spacing w:line="288" w:lineRule="auto"/>
        <w:jc w:val="both"/>
        <w:rPr>
          <w:sz w:val="24"/>
        </w:rPr>
      </w:pPr>
    </w:p>
    <w:p w:rsidR="00830039" w:rsidRDefault="00830039" w:rsidP="00830039">
      <w:pPr>
        <w:spacing w:line="288" w:lineRule="auto"/>
        <w:jc w:val="both"/>
        <w:rPr>
          <w:sz w:val="24"/>
        </w:rPr>
      </w:pPr>
      <w:r>
        <w:rPr>
          <w:sz w:val="24"/>
        </w:rPr>
        <w:t>Som efter de gældende regler foreslås det, at det er en forudsætning for videregivelsen af oplysninger fra SKAT til de finansielle virksomheder, at den registrerede har samtykket til vid</w:t>
      </w:r>
      <w:r>
        <w:rPr>
          <w:sz w:val="24"/>
        </w:rPr>
        <w:t>e</w:t>
      </w:r>
      <w:r>
        <w:rPr>
          <w:sz w:val="24"/>
        </w:rPr>
        <w:t xml:space="preserve">regivelsen, og at samtykket opfylder kravene til samtykke efter persondatalovens § 3, nr. </w:t>
      </w:r>
      <w:r>
        <w:rPr>
          <w:sz w:val="24"/>
        </w:rPr>
        <w:lastRenderedPageBreak/>
        <w:t>8.</w:t>
      </w:r>
    </w:p>
    <w:p w:rsidR="00830039" w:rsidRDefault="00830039" w:rsidP="00830039">
      <w:pPr>
        <w:spacing w:line="288" w:lineRule="auto"/>
        <w:jc w:val="both"/>
        <w:rPr>
          <w:sz w:val="24"/>
        </w:rPr>
      </w:pPr>
    </w:p>
    <w:p w:rsidR="00830039" w:rsidRPr="0099448B" w:rsidRDefault="00830039" w:rsidP="00830039">
      <w:pPr>
        <w:spacing w:line="288" w:lineRule="auto"/>
        <w:jc w:val="both"/>
        <w:rPr>
          <w:sz w:val="24"/>
        </w:rPr>
      </w:pPr>
      <w:r>
        <w:rPr>
          <w:sz w:val="24"/>
        </w:rPr>
        <w:t>A</w:t>
      </w:r>
      <w:r w:rsidRPr="0099448B">
        <w:rPr>
          <w:sz w:val="24"/>
        </w:rPr>
        <w:t>dgangen</w:t>
      </w:r>
      <w:r>
        <w:rPr>
          <w:sz w:val="24"/>
        </w:rPr>
        <w:t xml:space="preserve"> skal</w:t>
      </w:r>
      <w:r w:rsidRPr="0099448B">
        <w:rPr>
          <w:sz w:val="24"/>
        </w:rPr>
        <w:t xml:space="preserve"> være i overensstemmelse med persondatalovens § 5, stk. 2 og 3, hvoraf det følger, at de oplysninger, som der gives adgang til, skal være relevante og tilstræ</w:t>
      </w:r>
      <w:r w:rsidRPr="0099448B">
        <w:rPr>
          <w:sz w:val="24"/>
        </w:rPr>
        <w:t>k</w:t>
      </w:r>
      <w:r w:rsidRPr="0099448B">
        <w:rPr>
          <w:sz w:val="24"/>
        </w:rPr>
        <w:t>kelige til brug for formålet og ikke må omfatte mere, end hvad der kræves til opfyldelse af formålet.</w:t>
      </w:r>
    </w:p>
    <w:p w:rsidR="00830039" w:rsidRPr="0099448B" w:rsidRDefault="00830039" w:rsidP="00830039">
      <w:pPr>
        <w:spacing w:line="288" w:lineRule="auto"/>
        <w:jc w:val="both"/>
        <w:rPr>
          <w:sz w:val="24"/>
        </w:rPr>
      </w:pPr>
    </w:p>
    <w:p w:rsidR="00830039" w:rsidRPr="0099448B" w:rsidRDefault="00830039" w:rsidP="00830039">
      <w:pPr>
        <w:spacing w:line="288" w:lineRule="auto"/>
        <w:jc w:val="both"/>
        <w:rPr>
          <w:sz w:val="24"/>
        </w:rPr>
      </w:pPr>
      <w:r w:rsidRPr="0099448B">
        <w:rPr>
          <w:sz w:val="24"/>
        </w:rPr>
        <w:t>Det er endvidere forudsat, at persondatalovens regler i øvrigt skal opfyldes i forbindelse med ordningen. Ordningen indebærer således ikke en fravigelse i forhold til persondatalovens re</w:t>
      </w:r>
      <w:r w:rsidRPr="0099448B">
        <w:rPr>
          <w:sz w:val="24"/>
        </w:rPr>
        <w:t>g</w:t>
      </w:r>
      <w:r w:rsidRPr="0099448B">
        <w:rPr>
          <w:sz w:val="24"/>
        </w:rPr>
        <w:t>ler.</w:t>
      </w:r>
    </w:p>
    <w:p w:rsidR="00830039" w:rsidRPr="0099448B" w:rsidRDefault="00830039" w:rsidP="00830039">
      <w:pPr>
        <w:spacing w:line="288" w:lineRule="auto"/>
        <w:jc w:val="both"/>
        <w:rPr>
          <w:sz w:val="24"/>
        </w:rPr>
      </w:pPr>
    </w:p>
    <w:p w:rsidR="00830039" w:rsidRPr="0099448B" w:rsidRDefault="00830039" w:rsidP="00830039">
      <w:pPr>
        <w:spacing w:line="288" w:lineRule="auto"/>
        <w:jc w:val="both"/>
        <w:rPr>
          <w:sz w:val="24"/>
        </w:rPr>
      </w:pPr>
      <w:r w:rsidRPr="0099448B">
        <w:rPr>
          <w:sz w:val="24"/>
        </w:rPr>
        <w:t xml:space="preserve">Adgangen gives til nærmere specificerede oplysninger, dvs. til oplysninger indberettet </w:t>
      </w:r>
      <w:r>
        <w:rPr>
          <w:sz w:val="24"/>
        </w:rPr>
        <w:t xml:space="preserve">til indkomstregisteret </w:t>
      </w:r>
      <w:r w:rsidRPr="0099448B">
        <w:rPr>
          <w:sz w:val="24"/>
        </w:rPr>
        <w:t>vedrørende de seneste tre måneder forud for samtykkets datering. Oplysni</w:t>
      </w:r>
      <w:r w:rsidRPr="0099448B">
        <w:rPr>
          <w:sz w:val="24"/>
        </w:rPr>
        <w:t>n</w:t>
      </w:r>
      <w:r w:rsidRPr="0099448B">
        <w:rPr>
          <w:sz w:val="24"/>
        </w:rPr>
        <w:t>gerne overføres kun én gang og vil alene kunne benytte</w:t>
      </w:r>
      <w:r>
        <w:rPr>
          <w:sz w:val="24"/>
        </w:rPr>
        <w:t>s</w:t>
      </w:r>
      <w:r w:rsidRPr="0099448B">
        <w:rPr>
          <w:sz w:val="24"/>
        </w:rPr>
        <w:t xml:space="preserve"> til det/de formål, som de gives til brug for, jf. ovenfor. Vil den pågældende virksomhed på et senere tidspunkt igen have a</w:t>
      </w:r>
      <w:r w:rsidRPr="0099448B">
        <w:rPr>
          <w:sz w:val="24"/>
        </w:rPr>
        <w:t>d</w:t>
      </w:r>
      <w:r w:rsidRPr="0099448B">
        <w:rPr>
          <w:sz w:val="24"/>
        </w:rPr>
        <w:t xml:space="preserve">gang til oplysninger om en person i forbindelse med en ny </w:t>
      </w:r>
      <w:r>
        <w:rPr>
          <w:sz w:val="24"/>
        </w:rPr>
        <w:t>kreditgivnings- eller rådgivningss</w:t>
      </w:r>
      <w:r>
        <w:rPr>
          <w:sz w:val="24"/>
        </w:rPr>
        <w:t>i</w:t>
      </w:r>
      <w:r>
        <w:rPr>
          <w:sz w:val="24"/>
        </w:rPr>
        <w:t>tuation eller en senere opdatering af kundeoplysninger</w:t>
      </w:r>
      <w:r w:rsidRPr="0099448B">
        <w:rPr>
          <w:sz w:val="24"/>
        </w:rPr>
        <w:t>, vil det kræve et nyt samtykke.</w:t>
      </w:r>
    </w:p>
    <w:p w:rsidR="00830039" w:rsidRPr="0099448B" w:rsidRDefault="00830039" w:rsidP="00830039">
      <w:pPr>
        <w:spacing w:line="288" w:lineRule="auto"/>
        <w:jc w:val="both"/>
        <w:rPr>
          <w:sz w:val="24"/>
        </w:rPr>
      </w:pPr>
    </w:p>
    <w:p w:rsidR="00830039" w:rsidRDefault="00830039" w:rsidP="00830039">
      <w:pPr>
        <w:spacing w:line="288" w:lineRule="auto"/>
        <w:jc w:val="both"/>
        <w:rPr>
          <w:sz w:val="24"/>
        </w:rPr>
      </w:pPr>
      <w:r w:rsidRPr="0099448B">
        <w:rPr>
          <w:sz w:val="24"/>
        </w:rPr>
        <w:t xml:space="preserve">Der henvises i øvrigt til </w:t>
      </w:r>
      <w:r>
        <w:rPr>
          <w:sz w:val="24"/>
        </w:rPr>
        <w:t xml:space="preserve">afsnit 3.6 i </w:t>
      </w:r>
      <w:r w:rsidRPr="0099448B">
        <w:rPr>
          <w:sz w:val="24"/>
        </w:rPr>
        <w:t>de almindelige bemærkninger.</w:t>
      </w:r>
    </w:p>
    <w:p w:rsidR="00830039" w:rsidRPr="001B06CC" w:rsidRDefault="00830039" w:rsidP="00830039">
      <w:pPr>
        <w:spacing w:line="288" w:lineRule="auto"/>
        <w:jc w:val="both"/>
        <w:rPr>
          <w:sz w:val="24"/>
        </w:rPr>
      </w:pPr>
    </w:p>
    <w:p w:rsidR="00830039" w:rsidRPr="001B06CC" w:rsidRDefault="00830039" w:rsidP="00830039">
      <w:pPr>
        <w:spacing w:line="288" w:lineRule="auto"/>
        <w:jc w:val="both"/>
        <w:rPr>
          <w:sz w:val="24"/>
        </w:rPr>
      </w:pPr>
      <w:r w:rsidRPr="001B06CC">
        <w:rPr>
          <w:sz w:val="24"/>
        </w:rPr>
        <w:t>Til nr. 2</w:t>
      </w:r>
    </w:p>
    <w:p w:rsidR="00830039" w:rsidRDefault="00830039" w:rsidP="00830039">
      <w:pPr>
        <w:spacing w:line="288" w:lineRule="auto"/>
        <w:jc w:val="both"/>
        <w:rPr>
          <w:sz w:val="24"/>
        </w:rPr>
      </w:pPr>
      <w:r>
        <w:rPr>
          <w:sz w:val="24"/>
        </w:rPr>
        <w:t>Efter de gældende regler forudsætter adgangen til, at SKAT videresender oplysninger til f</w:t>
      </w:r>
      <w:r>
        <w:rPr>
          <w:sz w:val="24"/>
        </w:rPr>
        <w:t>i</w:t>
      </w:r>
      <w:r>
        <w:rPr>
          <w:sz w:val="24"/>
        </w:rPr>
        <w:t>nansielle virksomheder, at den finansielle virksomhed har indgået en aftale med SKAT om adgangen.</w:t>
      </w:r>
    </w:p>
    <w:p w:rsidR="00830039" w:rsidRDefault="00830039" w:rsidP="00830039">
      <w:pPr>
        <w:spacing w:line="288" w:lineRule="auto"/>
        <w:jc w:val="both"/>
        <w:rPr>
          <w:sz w:val="24"/>
        </w:rPr>
      </w:pPr>
    </w:p>
    <w:p w:rsidR="00830039" w:rsidRDefault="00830039" w:rsidP="00830039">
      <w:pPr>
        <w:spacing w:line="288" w:lineRule="auto"/>
        <w:jc w:val="both"/>
        <w:rPr>
          <w:sz w:val="24"/>
        </w:rPr>
      </w:pPr>
      <w:r>
        <w:rPr>
          <w:sz w:val="24"/>
        </w:rPr>
        <w:t>I aftalerne om adgangen skal me</w:t>
      </w:r>
      <w:r w:rsidRPr="00F713E5">
        <w:rPr>
          <w:sz w:val="24"/>
        </w:rPr>
        <w:t>dtages regler om betaling for adgangen. Denne betaling skal være i overensstemmelse med reglerne i lov om videreanvendelse af den offentlige sektors informationer. Betalingen kan omfatte et engangsgebyr ved etableringen af ordningen, et l</w:t>
      </w:r>
      <w:r w:rsidRPr="00F713E5">
        <w:rPr>
          <w:sz w:val="24"/>
        </w:rPr>
        <w:t>ø</w:t>
      </w:r>
      <w:r w:rsidRPr="00F713E5">
        <w:rPr>
          <w:sz w:val="24"/>
        </w:rPr>
        <w:t>bende fast gebyr for adgangen og et løbende forbrugsafhængigt gebyr. At gebyrerne skal være i overensstemmelse med lov om videreanvendelse af den offentlige sektors informationer i</w:t>
      </w:r>
      <w:r w:rsidRPr="00F713E5">
        <w:rPr>
          <w:sz w:val="24"/>
        </w:rPr>
        <w:t>n</w:t>
      </w:r>
      <w:r w:rsidRPr="00F713E5">
        <w:rPr>
          <w:sz w:val="24"/>
        </w:rPr>
        <w:t xml:space="preserve">debærer, at </w:t>
      </w:r>
      <w:r>
        <w:rPr>
          <w:sz w:val="24"/>
        </w:rPr>
        <w:t>SKAT</w:t>
      </w:r>
      <w:r w:rsidRPr="00F713E5">
        <w:rPr>
          <w:sz w:val="24"/>
        </w:rPr>
        <w:t xml:space="preserve"> kan få dækket sine omkostninger ved at stille oplysningerne til rådighed, men ikke mere.</w:t>
      </w:r>
    </w:p>
    <w:p w:rsidR="00830039" w:rsidRDefault="00830039" w:rsidP="00830039">
      <w:pPr>
        <w:spacing w:line="288" w:lineRule="auto"/>
        <w:jc w:val="both"/>
        <w:rPr>
          <w:sz w:val="24"/>
        </w:rPr>
      </w:pPr>
    </w:p>
    <w:p w:rsidR="00830039" w:rsidRDefault="00830039" w:rsidP="00830039">
      <w:pPr>
        <w:spacing w:line="288" w:lineRule="auto"/>
        <w:jc w:val="both"/>
        <w:rPr>
          <w:sz w:val="24"/>
        </w:rPr>
      </w:pPr>
      <w:r>
        <w:rPr>
          <w:sz w:val="24"/>
        </w:rPr>
        <w:t>Det foreslås at disse regler udvides, så de også gælder i forbindelse med videresendelse af oplysninger i indkomstregisteret til brug for kunderådgivning og opdatering af kundeoply</w:t>
      </w:r>
      <w:r>
        <w:rPr>
          <w:sz w:val="24"/>
        </w:rPr>
        <w:t>s</w:t>
      </w:r>
      <w:r>
        <w:rPr>
          <w:sz w:val="24"/>
        </w:rPr>
        <w:t>ninger, jf. lovforslagets § 4, nr. 1.</w:t>
      </w:r>
    </w:p>
    <w:p w:rsidR="00830039" w:rsidRDefault="00830039" w:rsidP="00830039">
      <w:pPr>
        <w:spacing w:line="288" w:lineRule="auto"/>
        <w:jc w:val="both"/>
        <w:rPr>
          <w:sz w:val="24"/>
        </w:rPr>
      </w:pPr>
    </w:p>
    <w:p w:rsidR="00830039" w:rsidRDefault="00830039" w:rsidP="00830039">
      <w:pPr>
        <w:rPr>
          <w:sz w:val="24"/>
        </w:rPr>
      </w:pPr>
    </w:p>
    <w:p w:rsidR="00830039" w:rsidRPr="00BC172D" w:rsidRDefault="00830039" w:rsidP="00830039">
      <w:pPr>
        <w:jc w:val="center"/>
        <w:rPr>
          <w:i/>
          <w:iCs/>
          <w:sz w:val="24"/>
        </w:rPr>
      </w:pPr>
      <w:r w:rsidRPr="00BC172D">
        <w:rPr>
          <w:i/>
          <w:iCs/>
          <w:sz w:val="24"/>
        </w:rPr>
        <w:t xml:space="preserve">Til § </w:t>
      </w:r>
      <w:r>
        <w:rPr>
          <w:i/>
          <w:iCs/>
          <w:sz w:val="24"/>
        </w:rPr>
        <w:t>5</w:t>
      </w:r>
    </w:p>
    <w:p w:rsidR="00830039" w:rsidRPr="00BC172D" w:rsidRDefault="00830039" w:rsidP="00830039">
      <w:pPr>
        <w:tabs>
          <w:tab w:val="left" w:pos="0"/>
          <w:tab w:val="left" w:pos="900"/>
        </w:tabs>
        <w:ind w:right="1"/>
        <w:jc w:val="right"/>
        <w:rPr>
          <w:sz w:val="24"/>
        </w:rPr>
      </w:pPr>
      <w:r w:rsidRPr="00BC172D">
        <w:rPr>
          <w:sz w:val="24"/>
        </w:rPr>
        <w:tab/>
      </w:r>
    </w:p>
    <w:p w:rsidR="00830039" w:rsidRPr="001B06CC" w:rsidRDefault="00830039" w:rsidP="00830039">
      <w:pPr>
        <w:pStyle w:val="Sidehoved"/>
        <w:tabs>
          <w:tab w:val="clear" w:pos="4819"/>
          <w:tab w:val="clear" w:pos="9638"/>
        </w:tabs>
        <w:spacing w:line="288" w:lineRule="auto"/>
        <w:jc w:val="both"/>
        <w:rPr>
          <w:sz w:val="24"/>
        </w:rPr>
      </w:pPr>
      <w:r w:rsidRPr="001B06CC">
        <w:rPr>
          <w:sz w:val="24"/>
        </w:rPr>
        <w:t xml:space="preserve">Til nr. 1  </w:t>
      </w:r>
    </w:p>
    <w:p w:rsidR="00830039" w:rsidRPr="00F713E5" w:rsidRDefault="00830039" w:rsidP="00830039">
      <w:pPr>
        <w:spacing w:line="288" w:lineRule="auto"/>
        <w:jc w:val="both"/>
        <w:rPr>
          <w:sz w:val="24"/>
        </w:rPr>
      </w:pPr>
      <w:r>
        <w:rPr>
          <w:sz w:val="24"/>
        </w:rPr>
        <w:lastRenderedPageBreak/>
        <w:t>Det foreslås</w:t>
      </w:r>
      <w:r w:rsidRPr="00F713E5">
        <w:rPr>
          <w:sz w:val="24"/>
        </w:rPr>
        <w:t xml:space="preserve"> at </w:t>
      </w:r>
      <w:r>
        <w:rPr>
          <w:sz w:val="24"/>
        </w:rPr>
        <w:t>udvide hjemlen til, at SKAT kan sende</w:t>
      </w:r>
      <w:r w:rsidRPr="00F713E5">
        <w:rPr>
          <w:sz w:val="24"/>
        </w:rPr>
        <w:t xml:space="preserve"> </w:t>
      </w:r>
      <w:r>
        <w:rPr>
          <w:sz w:val="24"/>
        </w:rPr>
        <w:t>finansielle virksomheder</w:t>
      </w:r>
      <w:r w:rsidRPr="00F713E5">
        <w:rPr>
          <w:sz w:val="24"/>
        </w:rPr>
        <w:t xml:space="preserve"> oplysni</w:t>
      </w:r>
      <w:r w:rsidRPr="00F713E5">
        <w:rPr>
          <w:sz w:val="24"/>
        </w:rPr>
        <w:t>n</w:t>
      </w:r>
      <w:r w:rsidRPr="00F713E5">
        <w:rPr>
          <w:sz w:val="24"/>
        </w:rPr>
        <w:t xml:space="preserve">ger om gæld, der inddrives af </w:t>
      </w:r>
      <w:r>
        <w:rPr>
          <w:sz w:val="24"/>
        </w:rPr>
        <w:t>SKAT</w:t>
      </w:r>
      <w:r w:rsidRPr="00F713E5">
        <w:rPr>
          <w:sz w:val="24"/>
        </w:rPr>
        <w:t>.</w:t>
      </w:r>
    </w:p>
    <w:p w:rsidR="00830039" w:rsidRDefault="00830039" w:rsidP="00830039">
      <w:pPr>
        <w:spacing w:line="288" w:lineRule="auto"/>
        <w:jc w:val="both"/>
        <w:rPr>
          <w:sz w:val="24"/>
        </w:rPr>
      </w:pPr>
    </w:p>
    <w:p w:rsidR="00830039" w:rsidRDefault="00830039" w:rsidP="00830039">
      <w:pPr>
        <w:spacing w:line="288" w:lineRule="auto"/>
        <w:jc w:val="both"/>
        <w:rPr>
          <w:sz w:val="24"/>
        </w:rPr>
      </w:pPr>
      <w:r>
        <w:rPr>
          <w:sz w:val="24"/>
        </w:rPr>
        <w:t>Efter de gældende regler omfatter hjemlen alene oplysninger, som er nødvendige for konkrete kreditgivningssituationer. Det foreslås, at hjemlen udvides på følgende punkter:</w:t>
      </w:r>
    </w:p>
    <w:p w:rsidR="00830039" w:rsidRDefault="00830039" w:rsidP="00830039">
      <w:pPr>
        <w:spacing w:line="288" w:lineRule="auto"/>
        <w:jc w:val="both"/>
        <w:rPr>
          <w:sz w:val="24"/>
        </w:rPr>
      </w:pPr>
    </w:p>
    <w:p w:rsidR="00830039" w:rsidRDefault="00830039" w:rsidP="00830039">
      <w:pPr>
        <w:spacing w:line="288" w:lineRule="auto"/>
        <w:jc w:val="both"/>
        <w:rPr>
          <w:sz w:val="24"/>
        </w:rPr>
      </w:pPr>
      <w:r>
        <w:rPr>
          <w:sz w:val="24"/>
        </w:rPr>
        <w:t>Det foreslås for det første, at f</w:t>
      </w:r>
      <w:r w:rsidRPr="00CD5D8B">
        <w:rPr>
          <w:sz w:val="24"/>
        </w:rPr>
        <w:t>inansielle virksomheder, som er omfattet af regler</w:t>
      </w:r>
      <w:r>
        <w:rPr>
          <w:sz w:val="24"/>
        </w:rPr>
        <w:t xml:space="preserve"> om</w:t>
      </w:r>
      <w:r w:rsidRPr="00D55742">
        <w:rPr>
          <w:sz w:val="24"/>
        </w:rPr>
        <w:t xml:space="preserve"> redelig forretningsskik og god praksis for de finansielle virksomheder </w:t>
      </w:r>
      <w:r>
        <w:rPr>
          <w:sz w:val="24"/>
        </w:rPr>
        <w:t>udstedt i medfør af § 43, stk. 2, i lov om finansiel virksomhed</w:t>
      </w:r>
      <w:r w:rsidRPr="00CD5D8B">
        <w:rPr>
          <w:sz w:val="24"/>
        </w:rPr>
        <w:t xml:space="preserve">, kan få adgang til oplysninger om gæld, som inddrives af </w:t>
      </w:r>
      <w:r>
        <w:rPr>
          <w:sz w:val="24"/>
        </w:rPr>
        <w:t>SKAT</w:t>
      </w:r>
      <w:r w:rsidRPr="00CD5D8B">
        <w:rPr>
          <w:sz w:val="24"/>
        </w:rPr>
        <w:t>, og som er nødvendige til brug for rådgivning af den registr</w:t>
      </w:r>
      <w:r w:rsidRPr="00CD5D8B">
        <w:rPr>
          <w:sz w:val="24"/>
        </w:rPr>
        <w:t>e</w:t>
      </w:r>
      <w:r w:rsidRPr="00CD5D8B">
        <w:rPr>
          <w:sz w:val="24"/>
        </w:rPr>
        <w:t xml:space="preserve">rede i overensstemmelse med reglerne </w:t>
      </w:r>
      <w:r>
        <w:rPr>
          <w:sz w:val="24"/>
        </w:rPr>
        <w:t xml:space="preserve">om </w:t>
      </w:r>
      <w:r w:rsidRPr="00D55742">
        <w:rPr>
          <w:sz w:val="24"/>
        </w:rPr>
        <w:t>redelig forretningsskik og god praksis</w:t>
      </w:r>
      <w:r w:rsidRPr="00CD5D8B">
        <w:rPr>
          <w:sz w:val="24"/>
        </w:rPr>
        <w:t>.</w:t>
      </w:r>
      <w:r>
        <w:rPr>
          <w:sz w:val="24"/>
        </w:rPr>
        <w:t xml:space="preserve"> Disse regler er i dag fastsat i bekendtgørelse om god skik for finansielle virkso</w:t>
      </w:r>
      <w:r>
        <w:rPr>
          <w:sz w:val="24"/>
        </w:rPr>
        <w:t>m</w:t>
      </w:r>
      <w:r>
        <w:rPr>
          <w:sz w:val="24"/>
        </w:rPr>
        <w:t>heder (god skik-bekendtgørelsen).</w:t>
      </w:r>
    </w:p>
    <w:p w:rsidR="00830039" w:rsidRDefault="00830039" w:rsidP="00830039">
      <w:pPr>
        <w:spacing w:line="288" w:lineRule="auto"/>
        <w:jc w:val="both"/>
        <w:rPr>
          <w:sz w:val="24"/>
        </w:rPr>
      </w:pPr>
    </w:p>
    <w:p w:rsidR="00830039" w:rsidRDefault="00830039" w:rsidP="00830039">
      <w:pPr>
        <w:spacing w:line="288" w:lineRule="auto"/>
        <w:jc w:val="both"/>
        <w:rPr>
          <w:sz w:val="24"/>
        </w:rPr>
      </w:pPr>
      <w:r>
        <w:rPr>
          <w:sz w:val="24"/>
        </w:rPr>
        <w:t>Det foreslås for det andet, at f</w:t>
      </w:r>
      <w:r w:rsidRPr="00CD5D8B">
        <w:rPr>
          <w:sz w:val="24"/>
        </w:rPr>
        <w:t xml:space="preserve">inansielle virksomheder </w:t>
      </w:r>
      <w:r>
        <w:rPr>
          <w:sz w:val="24"/>
        </w:rPr>
        <w:t>kan</w:t>
      </w:r>
      <w:r w:rsidRPr="00CD5D8B">
        <w:rPr>
          <w:sz w:val="24"/>
        </w:rPr>
        <w:t xml:space="preserve"> få adgang til oplysninger om gæld, som inddrives af </w:t>
      </w:r>
      <w:r>
        <w:rPr>
          <w:sz w:val="24"/>
        </w:rPr>
        <w:t>SKAT</w:t>
      </w:r>
      <w:r w:rsidRPr="00CD5D8B">
        <w:rPr>
          <w:sz w:val="24"/>
        </w:rPr>
        <w:t xml:space="preserve">, </w:t>
      </w:r>
      <w:r>
        <w:rPr>
          <w:sz w:val="24"/>
        </w:rPr>
        <w:t>som er nødvendige til efterlevelse af</w:t>
      </w:r>
      <w:r w:rsidRPr="00CD5D8B">
        <w:rPr>
          <w:sz w:val="24"/>
        </w:rPr>
        <w:t xml:space="preserve"> </w:t>
      </w:r>
      <w:r>
        <w:rPr>
          <w:sz w:val="24"/>
        </w:rPr>
        <w:t>bekendtgørelse om ledelse og styring af pengeinstitutter m.fl. med hensyn til</w:t>
      </w:r>
      <w:r w:rsidRPr="00CD5D8B">
        <w:rPr>
          <w:sz w:val="24"/>
        </w:rPr>
        <w:t>, at der skal tilvej</w:t>
      </w:r>
      <w:r w:rsidRPr="00CD5D8B">
        <w:rPr>
          <w:sz w:val="24"/>
        </w:rPr>
        <w:t>e</w:t>
      </w:r>
      <w:r w:rsidRPr="00CD5D8B">
        <w:rPr>
          <w:sz w:val="24"/>
        </w:rPr>
        <w:t>bringes opdaterede oplysninger om den registrerede. Videregivelse af oplysningerne</w:t>
      </w:r>
      <w:r>
        <w:rPr>
          <w:sz w:val="24"/>
        </w:rPr>
        <w:t xml:space="preserve"> i disse situationer</w:t>
      </w:r>
      <w:r w:rsidRPr="00CD5D8B">
        <w:rPr>
          <w:sz w:val="24"/>
        </w:rPr>
        <w:t xml:space="preserve"> forudsætter, at den registrerede er kunde i den finansielle virksomhed.</w:t>
      </w:r>
    </w:p>
    <w:p w:rsidR="00830039" w:rsidRDefault="00830039" w:rsidP="00830039">
      <w:pPr>
        <w:spacing w:line="288" w:lineRule="auto"/>
        <w:jc w:val="both"/>
        <w:rPr>
          <w:sz w:val="24"/>
        </w:rPr>
      </w:pPr>
    </w:p>
    <w:p w:rsidR="00830039" w:rsidRDefault="00830039" w:rsidP="00830039">
      <w:pPr>
        <w:spacing w:line="288" w:lineRule="auto"/>
        <w:jc w:val="both"/>
        <w:rPr>
          <w:sz w:val="24"/>
        </w:rPr>
      </w:pPr>
      <w:r>
        <w:rPr>
          <w:sz w:val="24"/>
        </w:rPr>
        <w:t>Som efter de gældende regler foreslås det, at det er en forudsætning for videregivelsen af oplysninger fra SKAT til de finansielle virksomheder, at den registrerede har samtykket til vid</w:t>
      </w:r>
      <w:r>
        <w:rPr>
          <w:sz w:val="24"/>
        </w:rPr>
        <w:t>e</w:t>
      </w:r>
      <w:r>
        <w:rPr>
          <w:sz w:val="24"/>
        </w:rPr>
        <w:t>regivelsen, og at samtykket opfylder kravene til samtykke efter persondatalovens § 3, nr. 8.</w:t>
      </w:r>
    </w:p>
    <w:p w:rsidR="00830039" w:rsidRPr="00F713E5" w:rsidRDefault="00830039" w:rsidP="00830039">
      <w:pPr>
        <w:spacing w:line="288" w:lineRule="auto"/>
        <w:jc w:val="both"/>
        <w:rPr>
          <w:sz w:val="24"/>
        </w:rPr>
      </w:pPr>
    </w:p>
    <w:p w:rsidR="00830039" w:rsidRPr="00F713E5" w:rsidRDefault="00830039" w:rsidP="00830039">
      <w:pPr>
        <w:spacing w:line="288" w:lineRule="auto"/>
        <w:jc w:val="both"/>
        <w:rPr>
          <w:sz w:val="24"/>
        </w:rPr>
      </w:pPr>
      <w:r>
        <w:rPr>
          <w:sz w:val="24"/>
        </w:rPr>
        <w:t xml:space="preserve">Adgangen skal </w:t>
      </w:r>
      <w:r w:rsidRPr="00F713E5">
        <w:rPr>
          <w:sz w:val="24"/>
        </w:rPr>
        <w:t>være i overensstemmelse med persondatalovens § 5, stk. 2 og 3, hvo</w:t>
      </w:r>
      <w:r w:rsidRPr="00F713E5">
        <w:rPr>
          <w:sz w:val="24"/>
        </w:rPr>
        <w:t>r</w:t>
      </w:r>
      <w:r w:rsidRPr="00F713E5">
        <w:rPr>
          <w:sz w:val="24"/>
        </w:rPr>
        <w:t>af det følger, at de oplysninger, som der gives adgang til, skal være relevante og tilstrækkelige til brug for formålet og ikke må omfatte mere, end hvad der kræves til opfyldelse af formålet.</w:t>
      </w:r>
    </w:p>
    <w:p w:rsidR="00830039" w:rsidRPr="00F713E5" w:rsidRDefault="00830039" w:rsidP="00830039">
      <w:pPr>
        <w:spacing w:line="288" w:lineRule="auto"/>
        <w:jc w:val="both"/>
        <w:rPr>
          <w:sz w:val="24"/>
        </w:rPr>
      </w:pPr>
    </w:p>
    <w:p w:rsidR="00830039" w:rsidRPr="00F713E5" w:rsidRDefault="00830039" w:rsidP="00830039">
      <w:pPr>
        <w:spacing w:line="288" w:lineRule="auto"/>
        <w:jc w:val="both"/>
        <w:rPr>
          <w:sz w:val="24"/>
        </w:rPr>
      </w:pPr>
      <w:r w:rsidRPr="00F713E5">
        <w:rPr>
          <w:sz w:val="24"/>
        </w:rPr>
        <w:t>Det er endvidere forudsat, at persondatalovens regler i øvrigt skal opfyldes i forbindelse med ordningen. Ordningen indebærer således ikke en fravigelse i forhold til persondatalovens re</w:t>
      </w:r>
      <w:r w:rsidRPr="00F713E5">
        <w:rPr>
          <w:sz w:val="24"/>
        </w:rPr>
        <w:t>g</w:t>
      </w:r>
      <w:r w:rsidRPr="00F713E5">
        <w:rPr>
          <w:sz w:val="24"/>
        </w:rPr>
        <w:t>ler.</w:t>
      </w:r>
    </w:p>
    <w:p w:rsidR="00830039" w:rsidRPr="00F713E5" w:rsidRDefault="00830039" w:rsidP="00830039">
      <w:pPr>
        <w:spacing w:line="288" w:lineRule="auto"/>
        <w:jc w:val="both"/>
        <w:rPr>
          <w:sz w:val="24"/>
        </w:rPr>
      </w:pPr>
    </w:p>
    <w:p w:rsidR="00830039" w:rsidRPr="00F713E5" w:rsidRDefault="00830039" w:rsidP="00830039">
      <w:pPr>
        <w:spacing w:line="288" w:lineRule="auto"/>
        <w:jc w:val="both"/>
        <w:rPr>
          <w:sz w:val="24"/>
        </w:rPr>
      </w:pPr>
      <w:r w:rsidRPr="00F713E5">
        <w:rPr>
          <w:sz w:val="24"/>
        </w:rPr>
        <w:t>Adgangen til oplysninger om gæld kan omfatte oplysninger om de enkelte restancer, men den kan ikke omfatte oplysninger om</w:t>
      </w:r>
      <w:r>
        <w:rPr>
          <w:sz w:val="24"/>
        </w:rPr>
        <w:t>, hvem der er fordringshaver, eller</w:t>
      </w:r>
      <w:r w:rsidRPr="00F713E5">
        <w:rPr>
          <w:sz w:val="24"/>
        </w:rPr>
        <w:t xml:space="preserve"> hvad restancen vedrører. Det kan således ikke oplyses, om det f.eks. er SKAT eller politiet, der er fordringshaver, eller om der er tale om en restskat eller en bøde. Disse oplysninger er ikke nødvendige i forbinde</w:t>
      </w:r>
      <w:r w:rsidRPr="00F713E5">
        <w:rPr>
          <w:sz w:val="24"/>
        </w:rPr>
        <w:t>l</w:t>
      </w:r>
      <w:r w:rsidRPr="00F713E5">
        <w:rPr>
          <w:sz w:val="24"/>
        </w:rPr>
        <w:t xml:space="preserve">se med de finansielle virksomheders brug i forbindelse med </w:t>
      </w:r>
      <w:r>
        <w:rPr>
          <w:sz w:val="24"/>
        </w:rPr>
        <w:t>kunderådgivning eller opdatering af kundeoplysninger</w:t>
      </w:r>
      <w:r w:rsidRPr="00F713E5">
        <w:rPr>
          <w:sz w:val="24"/>
        </w:rPr>
        <w:t>.</w:t>
      </w:r>
    </w:p>
    <w:p w:rsidR="00830039" w:rsidRPr="00F713E5" w:rsidRDefault="00830039" w:rsidP="00830039">
      <w:pPr>
        <w:spacing w:line="288" w:lineRule="auto"/>
        <w:jc w:val="both"/>
        <w:rPr>
          <w:sz w:val="24"/>
        </w:rPr>
      </w:pPr>
    </w:p>
    <w:p w:rsidR="00830039" w:rsidRPr="00F713E5" w:rsidRDefault="00830039" w:rsidP="00830039">
      <w:pPr>
        <w:spacing w:line="288" w:lineRule="auto"/>
        <w:jc w:val="both"/>
        <w:rPr>
          <w:sz w:val="24"/>
        </w:rPr>
      </w:pPr>
      <w:r w:rsidRPr="00F713E5">
        <w:rPr>
          <w:sz w:val="24"/>
        </w:rPr>
        <w:t xml:space="preserve">Adgangen gives til nærmere specificerede oplysninger. Det vil sige, at adgangen gives til </w:t>
      </w:r>
      <w:r w:rsidRPr="00F713E5">
        <w:rPr>
          <w:sz w:val="24"/>
        </w:rPr>
        <w:lastRenderedPageBreak/>
        <w:t>o</w:t>
      </w:r>
      <w:r w:rsidRPr="00F713E5">
        <w:rPr>
          <w:sz w:val="24"/>
        </w:rPr>
        <w:t>p</w:t>
      </w:r>
      <w:r w:rsidRPr="00F713E5">
        <w:rPr>
          <w:sz w:val="24"/>
        </w:rPr>
        <w:t xml:space="preserve">lysninger om gæld, der er registreret hos </w:t>
      </w:r>
      <w:r>
        <w:rPr>
          <w:sz w:val="24"/>
        </w:rPr>
        <w:t>SKAT</w:t>
      </w:r>
      <w:r w:rsidRPr="00F713E5">
        <w:rPr>
          <w:sz w:val="24"/>
        </w:rPr>
        <w:t xml:space="preserve"> på tidspunktet for adgangen. Oplysningerne overføres kun én gang og </w:t>
      </w:r>
      <w:r>
        <w:rPr>
          <w:sz w:val="24"/>
        </w:rPr>
        <w:t>må</w:t>
      </w:r>
      <w:r w:rsidRPr="00F713E5">
        <w:rPr>
          <w:sz w:val="24"/>
        </w:rPr>
        <w:t xml:space="preserve"> alene benytte</w:t>
      </w:r>
      <w:r>
        <w:rPr>
          <w:sz w:val="24"/>
        </w:rPr>
        <w:t>s</w:t>
      </w:r>
      <w:r w:rsidRPr="00F713E5">
        <w:rPr>
          <w:sz w:val="24"/>
        </w:rPr>
        <w:t xml:space="preserve"> til det/de formål, som de gives til brug for, jf. ovenfor. Vil den pågældende virksomhed på et senere tidspunkt igen have adgang til oplysninger om en person i forbindelse med en ny </w:t>
      </w:r>
      <w:r>
        <w:rPr>
          <w:sz w:val="24"/>
        </w:rPr>
        <w:t>kreditgi</w:t>
      </w:r>
      <w:r>
        <w:rPr>
          <w:sz w:val="24"/>
        </w:rPr>
        <w:t>v</w:t>
      </w:r>
      <w:r>
        <w:rPr>
          <w:sz w:val="24"/>
        </w:rPr>
        <w:t>nings- eller rådgivningssituation eller en ny opdatering af kundeoplysninger</w:t>
      </w:r>
      <w:r w:rsidRPr="00F713E5">
        <w:rPr>
          <w:sz w:val="24"/>
        </w:rPr>
        <w:t>, vil det kræve et nyt samtykke.</w:t>
      </w:r>
    </w:p>
    <w:p w:rsidR="00830039" w:rsidRPr="00F713E5" w:rsidRDefault="00830039" w:rsidP="00830039">
      <w:pPr>
        <w:spacing w:line="288" w:lineRule="auto"/>
        <w:jc w:val="both"/>
        <w:rPr>
          <w:sz w:val="24"/>
        </w:rPr>
      </w:pPr>
    </w:p>
    <w:p w:rsidR="00830039" w:rsidRDefault="00830039" w:rsidP="00830039">
      <w:pPr>
        <w:spacing w:line="288" w:lineRule="auto"/>
        <w:jc w:val="both"/>
        <w:rPr>
          <w:sz w:val="24"/>
        </w:rPr>
      </w:pPr>
      <w:r w:rsidRPr="00F713E5">
        <w:rPr>
          <w:sz w:val="24"/>
        </w:rPr>
        <w:t xml:space="preserve">Der henvises i øvrigt til </w:t>
      </w:r>
      <w:r>
        <w:rPr>
          <w:sz w:val="24"/>
        </w:rPr>
        <w:t xml:space="preserve">afsnit 3.6 i </w:t>
      </w:r>
      <w:r w:rsidRPr="00F713E5">
        <w:rPr>
          <w:sz w:val="24"/>
        </w:rPr>
        <w:t>de almindelige bemærkninger.</w:t>
      </w:r>
    </w:p>
    <w:p w:rsidR="00830039" w:rsidRPr="001B06CC" w:rsidRDefault="00830039" w:rsidP="00830039">
      <w:pPr>
        <w:spacing w:line="288" w:lineRule="auto"/>
        <w:jc w:val="both"/>
        <w:rPr>
          <w:sz w:val="24"/>
        </w:rPr>
      </w:pPr>
    </w:p>
    <w:p w:rsidR="00830039" w:rsidRPr="001B06CC" w:rsidRDefault="00830039" w:rsidP="00830039">
      <w:pPr>
        <w:spacing w:line="288" w:lineRule="auto"/>
        <w:jc w:val="both"/>
        <w:rPr>
          <w:sz w:val="24"/>
        </w:rPr>
      </w:pPr>
      <w:r w:rsidRPr="001B06CC">
        <w:rPr>
          <w:sz w:val="24"/>
        </w:rPr>
        <w:t>Til nr. 2</w:t>
      </w:r>
    </w:p>
    <w:p w:rsidR="00830039" w:rsidRDefault="00830039" w:rsidP="00830039">
      <w:pPr>
        <w:spacing w:line="288" w:lineRule="auto"/>
        <w:jc w:val="both"/>
        <w:rPr>
          <w:sz w:val="24"/>
        </w:rPr>
      </w:pPr>
      <w:r>
        <w:rPr>
          <w:sz w:val="24"/>
        </w:rPr>
        <w:t>Efter de gældende regler forudsætter adgangen til, at SKAT videresender oplysninger til finansielle virksomheder, at den finansielle virksomhed har indgået en aftale med SKAT om a</w:t>
      </w:r>
      <w:r>
        <w:rPr>
          <w:sz w:val="24"/>
        </w:rPr>
        <w:t>d</w:t>
      </w:r>
      <w:r>
        <w:rPr>
          <w:sz w:val="24"/>
        </w:rPr>
        <w:t>gangen.</w:t>
      </w:r>
    </w:p>
    <w:p w:rsidR="00830039" w:rsidRDefault="00830039" w:rsidP="00830039">
      <w:pPr>
        <w:spacing w:line="288" w:lineRule="auto"/>
        <w:jc w:val="both"/>
        <w:rPr>
          <w:sz w:val="24"/>
        </w:rPr>
      </w:pPr>
    </w:p>
    <w:p w:rsidR="00830039" w:rsidRDefault="00830039" w:rsidP="00830039">
      <w:pPr>
        <w:spacing w:line="288" w:lineRule="auto"/>
        <w:jc w:val="both"/>
        <w:rPr>
          <w:sz w:val="24"/>
        </w:rPr>
      </w:pPr>
      <w:r>
        <w:rPr>
          <w:sz w:val="24"/>
        </w:rPr>
        <w:t>I aftalerne om adgangen skal me</w:t>
      </w:r>
      <w:r w:rsidRPr="00F713E5">
        <w:rPr>
          <w:sz w:val="24"/>
        </w:rPr>
        <w:t>dtages regler om betaling for adgangen. Denne betaling skal være i overensstemmelse med reglerne i lov om videreanvendelse af den offentlige sektors informationer. Betalingen kan omfatte et engangsgebyr ved etableringen af ordningen, et l</w:t>
      </w:r>
      <w:r w:rsidRPr="00F713E5">
        <w:rPr>
          <w:sz w:val="24"/>
        </w:rPr>
        <w:t>ø</w:t>
      </w:r>
      <w:r w:rsidRPr="00F713E5">
        <w:rPr>
          <w:sz w:val="24"/>
        </w:rPr>
        <w:t>bende fast gebyr for adgangen og et løbende forbrugsafhængigt gebyr. At gebyrerne skal være i overensstemmelse med lov om videreanvendelse af den offentlige sektors informationer i</w:t>
      </w:r>
      <w:r w:rsidRPr="00F713E5">
        <w:rPr>
          <w:sz w:val="24"/>
        </w:rPr>
        <w:t>n</w:t>
      </w:r>
      <w:r w:rsidRPr="00F713E5">
        <w:rPr>
          <w:sz w:val="24"/>
        </w:rPr>
        <w:t>debærer, at Skatteministeriet kan få dækket sine omkostninger ved at stille oplysningerne til rådighed, men ikke mere.</w:t>
      </w:r>
    </w:p>
    <w:p w:rsidR="00830039" w:rsidRDefault="00830039" w:rsidP="00830039">
      <w:pPr>
        <w:spacing w:line="288" w:lineRule="auto"/>
        <w:jc w:val="both"/>
        <w:rPr>
          <w:sz w:val="24"/>
        </w:rPr>
      </w:pPr>
    </w:p>
    <w:p w:rsidR="00830039" w:rsidRPr="00F713E5" w:rsidRDefault="00830039" w:rsidP="00830039">
      <w:pPr>
        <w:spacing w:line="288" w:lineRule="auto"/>
        <w:jc w:val="both"/>
        <w:rPr>
          <w:sz w:val="24"/>
        </w:rPr>
      </w:pPr>
      <w:r>
        <w:rPr>
          <w:sz w:val="24"/>
        </w:rPr>
        <w:t>Det foreslås, at disse regler udvides, så de også gælder i forbindelse med videresendelse af oplysninger til brug for kunderådgivning og opdatering af kundeoplysninger, jf. lovforslagets § 5, nr. 1.</w:t>
      </w:r>
    </w:p>
    <w:p w:rsidR="00830039" w:rsidRDefault="00830039" w:rsidP="00830039">
      <w:pPr>
        <w:tabs>
          <w:tab w:val="left" w:pos="0"/>
          <w:tab w:val="left" w:pos="900"/>
        </w:tabs>
        <w:ind w:right="1"/>
        <w:jc w:val="right"/>
        <w:rPr>
          <w:sz w:val="24"/>
        </w:rPr>
      </w:pPr>
    </w:p>
    <w:p w:rsidR="00830039" w:rsidRDefault="00830039" w:rsidP="00830039">
      <w:pPr>
        <w:tabs>
          <w:tab w:val="left" w:pos="0"/>
          <w:tab w:val="left" w:pos="900"/>
        </w:tabs>
        <w:ind w:right="1"/>
        <w:jc w:val="center"/>
        <w:rPr>
          <w:sz w:val="24"/>
        </w:rPr>
      </w:pPr>
      <w:r w:rsidRPr="009614E9">
        <w:rPr>
          <w:i/>
          <w:sz w:val="24"/>
        </w:rPr>
        <w:t>Til § 6</w:t>
      </w:r>
    </w:p>
    <w:p w:rsidR="00830039" w:rsidRDefault="00830039" w:rsidP="00830039">
      <w:pPr>
        <w:tabs>
          <w:tab w:val="left" w:pos="0"/>
          <w:tab w:val="left" w:pos="900"/>
        </w:tabs>
        <w:ind w:right="1"/>
        <w:jc w:val="center"/>
        <w:rPr>
          <w:sz w:val="24"/>
        </w:rPr>
      </w:pPr>
    </w:p>
    <w:p w:rsidR="00830039" w:rsidRDefault="00830039" w:rsidP="00830039">
      <w:pPr>
        <w:tabs>
          <w:tab w:val="left" w:pos="0"/>
          <w:tab w:val="left" w:pos="900"/>
        </w:tabs>
        <w:ind w:right="1"/>
        <w:rPr>
          <w:sz w:val="24"/>
        </w:rPr>
      </w:pPr>
      <w:r>
        <w:rPr>
          <w:sz w:val="24"/>
        </w:rPr>
        <w:t>Til stk. 1</w:t>
      </w:r>
    </w:p>
    <w:p w:rsidR="00830039" w:rsidRDefault="00830039" w:rsidP="00830039">
      <w:pPr>
        <w:pStyle w:val="Sidehoved"/>
        <w:tabs>
          <w:tab w:val="clear" w:pos="4819"/>
          <w:tab w:val="clear" w:pos="9638"/>
        </w:tabs>
        <w:spacing w:line="288" w:lineRule="auto"/>
        <w:jc w:val="both"/>
        <w:rPr>
          <w:sz w:val="24"/>
        </w:rPr>
      </w:pPr>
      <w:r>
        <w:rPr>
          <w:sz w:val="24"/>
        </w:rPr>
        <w:t>Det foreslås, at forslagene vedrørende afgivelse af regnskabsoplysninger om moms i forbindelse med selvangivelsen i lovforslagets § 1, videregivelse af oplysninger til finansielle virksomheder til brug for rådgivning og opdatering af kundeoplysninger i lovforslagets § 2, nr. 1 og 2, og §§ 4 og 5, ændring af erklærings- og indberetningspligt for konti, indskudsbeviser og pensionsordninger i udlandet i lovforslagets § 2, nr. 10-26, samt indberetning af modtagere af renter af virksomhedsgæld i lovforslagets § 2, nr. 4 og  § 3 træder i kraft den 1. januar 2015.</w:t>
      </w:r>
    </w:p>
    <w:p w:rsidR="00830039" w:rsidRDefault="00830039" w:rsidP="00830039">
      <w:pPr>
        <w:pStyle w:val="Sidehoved"/>
        <w:tabs>
          <w:tab w:val="clear" w:pos="4819"/>
          <w:tab w:val="clear" w:pos="9638"/>
        </w:tabs>
        <w:spacing w:line="288" w:lineRule="auto"/>
        <w:jc w:val="both"/>
        <w:rPr>
          <w:sz w:val="24"/>
        </w:rPr>
      </w:pPr>
    </w:p>
    <w:p w:rsidR="00830039" w:rsidRPr="001B06CC" w:rsidRDefault="00830039" w:rsidP="00830039">
      <w:pPr>
        <w:pStyle w:val="Sidehoved"/>
        <w:tabs>
          <w:tab w:val="clear" w:pos="4819"/>
          <w:tab w:val="clear" w:pos="9638"/>
        </w:tabs>
        <w:spacing w:line="288" w:lineRule="auto"/>
        <w:jc w:val="both"/>
        <w:rPr>
          <w:sz w:val="24"/>
        </w:rPr>
      </w:pPr>
      <w:r>
        <w:rPr>
          <w:sz w:val="24"/>
        </w:rPr>
        <w:t>Forslaget om</w:t>
      </w:r>
      <w:r w:rsidRPr="00842F86">
        <w:rPr>
          <w:sz w:val="24"/>
        </w:rPr>
        <w:t xml:space="preserve"> </w:t>
      </w:r>
      <w:r>
        <w:rPr>
          <w:sz w:val="24"/>
        </w:rPr>
        <w:t>videregivelse af oplysninger til finansielle virksomheder til brug for rådgivning og opdatering af kundeoplysninger i lovforslagets § 2, nr. 1 og 2, og §§ 4 og 5 får herved virkning fra samme tidspunkt, dvs. 1. januar 2015.</w:t>
      </w:r>
    </w:p>
    <w:p w:rsidR="00830039" w:rsidRDefault="00830039" w:rsidP="00830039">
      <w:pPr>
        <w:tabs>
          <w:tab w:val="left" w:pos="0"/>
          <w:tab w:val="left" w:pos="900"/>
        </w:tabs>
        <w:ind w:right="1"/>
        <w:rPr>
          <w:sz w:val="24"/>
        </w:rPr>
      </w:pPr>
    </w:p>
    <w:p w:rsidR="00830039" w:rsidRDefault="00830039" w:rsidP="00830039">
      <w:pPr>
        <w:tabs>
          <w:tab w:val="left" w:pos="0"/>
          <w:tab w:val="left" w:pos="900"/>
        </w:tabs>
        <w:ind w:right="1"/>
        <w:rPr>
          <w:sz w:val="24"/>
        </w:rPr>
      </w:pPr>
      <w:r>
        <w:rPr>
          <w:sz w:val="24"/>
        </w:rPr>
        <w:lastRenderedPageBreak/>
        <w:t>Til stk. 2</w:t>
      </w:r>
    </w:p>
    <w:p w:rsidR="00830039" w:rsidRDefault="00830039" w:rsidP="00830039">
      <w:pPr>
        <w:spacing w:line="288" w:lineRule="auto"/>
        <w:jc w:val="both"/>
        <w:rPr>
          <w:sz w:val="24"/>
        </w:rPr>
      </w:pPr>
      <w:r>
        <w:rPr>
          <w:sz w:val="24"/>
        </w:rPr>
        <w:t>Det foreslås, at forslagene om udvidet tredjepartsindberetning vedrørende finansielle produkter i lovforslagets § 2, nr. 3 og 5-9</w:t>
      </w:r>
      <w:r w:rsidRPr="009614E9">
        <w:rPr>
          <w:sz w:val="24"/>
        </w:rPr>
        <w:t>, træder i kraft</w:t>
      </w:r>
      <w:r>
        <w:rPr>
          <w:sz w:val="24"/>
        </w:rPr>
        <w:t xml:space="preserve"> den 1. januar 2016. </w:t>
      </w:r>
    </w:p>
    <w:p w:rsidR="00830039" w:rsidRDefault="00830039" w:rsidP="00830039">
      <w:pPr>
        <w:spacing w:line="288" w:lineRule="auto"/>
        <w:jc w:val="both"/>
        <w:rPr>
          <w:sz w:val="24"/>
        </w:rPr>
      </w:pPr>
    </w:p>
    <w:p w:rsidR="00830039" w:rsidRDefault="00830039" w:rsidP="00830039">
      <w:pPr>
        <w:tabs>
          <w:tab w:val="left" w:pos="0"/>
          <w:tab w:val="left" w:pos="900"/>
        </w:tabs>
        <w:ind w:right="1"/>
        <w:rPr>
          <w:sz w:val="24"/>
        </w:rPr>
      </w:pPr>
      <w:r>
        <w:rPr>
          <w:sz w:val="24"/>
        </w:rPr>
        <w:t>Til stk. 3</w:t>
      </w:r>
    </w:p>
    <w:p w:rsidR="00830039" w:rsidRDefault="00830039" w:rsidP="00830039">
      <w:pPr>
        <w:spacing w:line="288" w:lineRule="auto"/>
        <w:jc w:val="both"/>
        <w:rPr>
          <w:sz w:val="24"/>
        </w:rPr>
      </w:pPr>
      <w:r>
        <w:rPr>
          <w:sz w:val="24"/>
        </w:rPr>
        <w:t>Det foreslås, at forslagene vedrørende afgivelse af regnskabsoplysninger om moms i forbindelse med selvangivelsen i lovforslagets § 1 og ændring af erklærings- og indberetningspligt for konti, indskudsbeviser og pensionsordninger i udlandet i lovforslagets § 2, nr. 10-26, får virkning fra indkomståret 2015.</w:t>
      </w:r>
    </w:p>
    <w:p w:rsidR="00830039" w:rsidRDefault="00830039" w:rsidP="00830039">
      <w:pPr>
        <w:tabs>
          <w:tab w:val="left" w:pos="0"/>
          <w:tab w:val="left" w:pos="900"/>
        </w:tabs>
        <w:ind w:right="1"/>
        <w:rPr>
          <w:sz w:val="24"/>
        </w:rPr>
      </w:pPr>
    </w:p>
    <w:p w:rsidR="00830039" w:rsidRDefault="00830039" w:rsidP="00830039">
      <w:pPr>
        <w:tabs>
          <w:tab w:val="left" w:pos="0"/>
          <w:tab w:val="left" w:pos="900"/>
        </w:tabs>
        <w:ind w:right="1"/>
        <w:rPr>
          <w:sz w:val="24"/>
        </w:rPr>
      </w:pPr>
      <w:r>
        <w:rPr>
          <w:sz w:val="24"/>
        </w:rPr>
        <w:t>Til stk. 4</w:t>
      </w:r>
    </w:p>
    <w:p w:rsidR="00830039" w:rsidRDefault="00830039" w:rsidP="00830039">
      <w:pPr>
        <w:spacing w:line="288" w:lineRule="auto"/>
        <w:jc w:val="both"/>
        <w:rPr>
          <w:sz w:val="24"/>
        </w:rPr>
      </w:pPr>
      <w:r>
        <w:rPr>
          <w:sz w:val="24"/>
        </w:rPr>
        <w:t>Det foreslås, at forslaget vedrørende udvidet tredjepartsindberetning vedrørende finansielle produkter i lovforslagets § 2, nr. 3 og 5-9</w:t>
      </w:r>
      <w:r w:rsidRPr="009614E9">
        <w:rPr>
          <w:sz w:val="24"/>
        </w:rPr>
        <w:t>,</w:t>
      </w:r>
      <w:r>
        <w:rPr>
          <w:sz w:val="24"/>
        </w:rPr>
        <w:t xml:space="preserve"> får virkning for indberetninger fra og med kalenderåret 2016. Dette virkningstidspunkt sikrer tid til at foretage de nødvendige systemmæssige og administrative tilretninger såvel i SKAT som i den finansielle sektor.</w:t>
      </w:r>
    </w:p>
    <w:p w:rsidR="00830039" w:rsidRDefault="00830039" w:rsidP="00830039">
      <w:pPr>
        <w:spacing w:line="288" w:lineRule="auto"/>
        <w:jc w:val="both"/>
        <w:rPr>
          <w:sz w:val="24"/>
        </w:rPr>
      </w:pPr>
    </w:p>
    <w:p w:rsidR="00830039" w:rsidRDefault="00830039" w:rsidP="00830039">
      <w:pPr>
        <w:spacing w:line="288" w:lineRule="auto"/>
        <w:jc w:val="both"/>
        <w:rPr>
          <w:sz w:val="24"/>
        </w:rPr>
      </w:pPr>
      <w:r>
        <w:rPr>
          <w:sz w:val="24"/>
        </w:rPr>
        <w:t>Automatisk beregning og fortryk på årsopgørelsen på grundlag af de nye oplysninger vil dog</w:t>
      </w:r>
      <w:r w:rsidRPr="00BC172D">
        <w:rPr>
          <w:sz w:val="24"/>
        </w:rPr>
        <w:t xml:space="preserve"> </w:t>
      </w:r>
      <w:r>
        <w:rPr>
          <w:sz w:val="24"/>
        </w:rPr>
        <w:t>ikke kunne ske med virkning for 2016, da der skal være tid til at kvalitetssikre data, og dermed vil beregning og fortryk først kunne ske for 2018.</w:t>
      </w:r>
    </w:p>
    <w:p w:rsidR="00830039" w:rsidRDefault="00830039" w:rsidP="00830039">
      <w:pPr>
        <w:spacing w:line="288" w:lineRule="auto"/>
        <w:jc w:val="both"/>
        <w:rPr>
          <w:sz w:val="24"/>
        </w:rPr>
      </w:pPr>
    </w:p>
    <w:p w:rsidR="00830039" w:rsidRDefault="00830039" w:rsidP="00830039">
      <w:pPr>
        <w:spacing w:line="288" w:lineRule="auto"/>
        <w:jc w:val="both"/>
        <w:rPr>
          <w:sz w:val="24"/>
        </w:rPr>
      </w:pPr>
      <w:r>
        <w:rPr>
          <w:sz w:val="24"/>
        </w:rPr>
        <w:t>Til stk. 5</w:t>
      </w:r>
    </w:p>
    <w:p w:rsidR="00830039" w:rsidRPr="00BC172D" w:rsidRDefault="00830039" w:rsidP="00830039">
      <w:pPr>
        <w:spacing w:line="288" w:lineRule="auto"/>
        <w:jc w:val="both"/>
        <w:rPr>
          <w:b/>
          <w:bCs/>
          <w:sz w:val="24"/>
        </w:rPr>
      </w:pPr>
      <w:r>
        <w:rPr>
          <w:sz w:val="24"/>
        </w:rPr>
        <w:t>Det foreslås, at forslaget vedrørende indberetning af modtagere af renter af virksomhedsgæld i lovforslagets § 2, nr. 4, og § 3, får virkning fra indkomståret 2014.</w:t>
      </w:r>
      <w:r w:rsidRPr="00BC172D">
        <w:rPr>
          <w:sz w:val="24"/>
        </w:rPr>
        <w:br w:type="page"/>
      </w:r>
      <w:r w:rsidRPr="00BC172D">
        <w:rPr>
          <w:b/>
          <w:bCs/>
          <w:sz w:val="24"/>
        </w:rPr>
        <w:lastRenderedPageBreak/>
        <w:t>Bilag</w:t>
      </w:r>
    </w:p>
    <w:p w:rsidR="00830039" w:rsidRPr="00BC172D" w:rsidRDefault="00830039" w:rsidP="00830039">
      <w:pPr>
        <w:jc w:val="right"/>
        <w:rPr>
          <w:b/>
          <w:bCs/>
          <w:sz w:val="24"/>
        </w:rPr>
      </w:pPr>
    </w:p>
    <w:p w:rsidR="00830039" w:rsidRPr="00BC172D" w:rsidRDefault="00830039" w:rsidP="00830039">
      <w:pPr>
        <w:rPr>
          <w:sz w:val="24"/>
        </w:rPr>
      </w:pPr>
    </w:p>
    <w:p w:rsidR="00830039" w:rsidRPr="00BC172D" w:rsidRDefault="00830039" w:rsidP="00830039">
      <w:pPr>
        <w:tabs>
          <w:tab w:val="left" w:pos="900"/>
          <w:tab w:val="left" w:pos="1080"/>
        </w:tabs>
        <w:rPr>
          <w:sz w:val="24"/>
        </w:rPr>
      </w:pPr>
      <w:r w:rsidRPr="00BC172D">
        <w:rPr>
          <w:b/>
          <w:bCs/>
          <w:sz w:val="24"/>
        </w:rPr>
        <w:t xml:space="preserve">Bilag 1 – </w:t>
      </w:r>
      <w:r w:rsidRPr="00BC172D">
        <w:rPr>
          <w:sz w:val="24"/>
        </w:rPr>
        <w:t>Andre bilag (EU-direktiver, forordninger, tekniske redegørelser)</w:t>
      </w:r>
    </w:p>
    <w:p w:rsidR="00830039" w:rsidRPr="00BC172D" w:rsidRDefault="00830039" w:rsidP="00830039">
      <w:pPr>
        <w:tabs>
          <w:tab w:val="left" w:pos="0"/>
          <w:tab w:val="left" w:pos="1080"/>
        </w:tabs>
        <w:rPr>
          <w:b/>
          <w:bCs/>
          <w:sz w:val="24"/>
        </w:rPr>
      </w:pPr>
    </w:p>
    <w:p w:rsidR="00830039" w:rsidRPr="00BC172D" w:rsidRDefault="00830039" w:rsidP="00830039">
      <w:pPr>
        <w:tabs>
          <w:tab w:val="left" w:pos="0"/>
          <w:tab w:val="left" w:pos="1080"/>
        </w:tabs>
        <w:rPr>
          <w:sz w:val="24"/>
        </w:rPr>
      </w:pPr>
      <w:r w:rsidRPr="00BC172D">
        <w:rPr>
          <w:b/>
          <w:bCs/>
          <w:sz w:val="24"/>
        </w:rPr>
        <w:t xml:space="preserve">Bilag 2 – </w:t>
      </w:r>
      <w:r w:rsidRPr="00912739">
        <w:rPr>
          <w:bCs/>
          <w:sz w:val="24"/>
        </w:rPr>
        <w:t>Paralleltekster</w:t>
      </w:r>
      <w:r>
        <w:rPr>
          <w:b/>
          <w:bCs/>
          <w:sz w:val="24"/>
        </w:rPr>
        <w:t xml:space="preserve"> </w:t>
      </w:r>
    </w:p>
    <w:p w:rsidR="00830039" w:rsidRPr="00BC172D" w:rsidRDefault="00830039" w:rsidP="00830039">
      <w:pPr>
        <w:ind w:right="1"/>
        <w:rPr>
          <w:sz w:val="24"/>
        </w:rPr>
      </w:pPr>
    </w:p>
    <w:p w:rsidR="00830039" w:rsidRPr="00BC172D" w:rsidRDefault="00830039" w:rsidP="00830039">
      <w:pPr>
        <w:ind w:right="1"/>
        <w:rPr>
          <w:sz w:val="24"/>
        </w:rPr>
      </w:pPr>
      <w:r w:rsidRPr="00BC172D">
        <w:rPr>
          <w:b/>
          <w:bCs/>
          <w:sz w:val="24"/>
        </w:rPr>
        <w:br w:type="page"/>
      </w:r>
      <w:r w:rsidRPr="00BC172D" w:rsidDel="00CF4AB4">
        <w:rPr>
          <w:b/>
          <w:bCs/>
          <w:sz w:val="24"/>
        </w:rPr>
        <w:lastRenderedPageBreak/>
        <w:t xml:space="preserve"> </w:t>
      </w:r>
    </w:p>
    <w:p w:rsidR="00830039" w:rsidRPr="00912739" w:rsidRDefault="00830039" w:rsidP="00830039">
      <w:pPr>
        <w:ind w:right="1"/>
        <w:rPr>
          <w:b/>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Pr="00912739">
        <w:rPr>
          <w:b/>
          <w:sz w:val="24"/>
        </w:rPr>
        <w:t>Bilag 2</w:t>
      </w:r>
    </w:p>
    <w:p w:rsidR="00830039" w:rsidRDefault="00830039" w:rsidP="00830039">
      <w:pPr>
        <w:ind w:left="720" w:firstLine="720"/>
        <w:rPr>
          <w:b/>
          <w:bCs/>
          <w:sz w:val="24"/>
        </w:rPr>
      </w:pPr>
    </w:p>
    <w:p w:rsidR="00830039" w:rsidRPr="00BC172D" w:rsidRDefault="00830039" w:rsidP="00830039">
      <w:pPr>
        <w:ind w:left="1440" w:firstLine="720"/>
        <w:rPr>
          <w:b/>
          <w:bCs/>
          <w:sz w:val="24"/>
        </w:rPr>
      </w:pPr>
      <w:r>
        <w:rPr>
          <w:b/>
          <w:bCs/>
          <w:sz w:val="24"/>
        </w:rPr>
        <w:t>Lovforslaget sammenholdt med gældende lov</w:t>
      </w:r>
    </w:p>
    <w:tbl>
      <w:tblPr>
        <w:tblW w:w="0" w:type="auto"/>
        <w:tblLook w:val="0000" w:firstRow="0" w:lastRow="0" w:firstColumn="0" w:lastColumn="0" w:noHBand="0" w:noVBand="0"/>
      </w:tblPr>
      <w:tblGrid>
        <w:gridCol w:w="3984"/>
        <w:gridCol w:w="3985"/>
      </w:tblGrid>
      <w:tr w:rsidR="00830039" w:rsidRPr="00BC172D" w:rsidTr="008272CB">
        <w:tc>
          <w:tcPr>
            <w:tcW w:w="3984" w:type="dxa"/>
          </w:tcPr>
          <w:p w:rsidR="00830039" w:rsidRDefault="00830039" w:rsidP="008272CB">
            <w:pPr>
              <w:rPr>
                <w:b/>
                <w:bCs/>
                <w:sz w:val="24"/>
              </w:rPr>
            </w:pPr>
          </w:p>
          <w:p w:rsidR="00830039" w:rsidRPr="00BC172D" w:rsidRDefault="00830039" w:rsidP="008272CB">
            <w:pPr>
              <w:rPr>
                <w:b/>
                <w:bCs/>
                <w:sz w:val="24"/>
              </w:rPr>
            </w:pPr>
          </w:p>
          <w:p w:rsidR="00830039" w:rsidRPr="00BC172D" w:rsidRDefault="00830039" w:rsidP="008272CB">
            <w:pPr>
              <w:rPr>
                <w:b/>
                <w:bCs/>
                <w:sz w:val="24"/>
              </w:rPr>
            </w:pPr>
            <w:r>
              <w:rPr>
                <w:bCs/>
                <w:i/>
                <w:sz w:val="24"/>
              </w:rPr>
              <w:t>Gældende formulering</w:t>
            </w:r>
          </w:p>
        </w:tc>
        <w:tc>
          <w:tcPr>
            <w:tcW w:w="3985" w:type="dxa"/>
          </w:tcPr>
          <w:p w:rsidR="00830039" w:rsidRPr="00BC172D" w:rsidRDefault="00830039" w:rsidP="008272CB">
            <w:pPr>
              <w:rPr>
                <w:b/>
                <w:bCs/>
                <w:sz w:val="24"/>
              </w:rPr>
            </w:pPr>
          </w:p>
          <w:p w:rsidR="00830039" w:rsidRDefault="00830039" w:rsidP="008272CB">
            <w:pPr>
              <w:rPr>
                <w:b/>
                <w:bCs/>
                <w:sz w:val="24"/>
              </w:rPr>
            </w:pPr>
            <w:r w:rsidRPr="00BC172D">
              <w:rPr>
                <w:b/>
                <w:bCs/>
                <w:sz w:val="24"/>
              </w:rPr>
              <w:t xml:space="preserve"> </w:t>
            </w:r>
          </w:p>
          <w:p w:rsidR="00830039" w:rsidRPr="00912739" w:rsidRDefault="00830039" w:rsidP="008272CB">
            <w:pPr>
              <w:rPr>
                <w:bCs/>
                <w:i/>
                <w:sz w:val="24"/>
              </w:rPr>
            </w:pPr>
            <w:r>
              <w:rPr>
                <w:bCs/>
                <w:i/>
                <w:sz w:val="24"/>
              </w:rPr>
              <w:t>Lovforslaget</w:t>
            </w:r>
          </w:p>
          <w:p w:rsidR="00830039" w:rsidRPr="00BC172D" w:rsidRDefault="00830039" w:rsidP="008272CB">
            <w:pPr>
              <w:rPr>
                <w:b/>
                <w:bCs/>
                <w:sz w:val="24"/>
              </w:rPr>
            </w:pPr>
          </w:p>
        </w:tc>
      </w:tr>
      <w:tr w:rsidR="00830039" w:rsidRPr="00BC172D" w:rsidTr="008272CB">
        <w:tc>
          <w:tcPr>
            <w:tcW w:w="3984" w:type="dxa"/>
          </w:tcPr>
          <w:p w:rsidR="00830039" w:rsidRPr="0005536F" w:rsidRDefault="00830039" w:rsidP="008272CB">
            <w:pPr>
              <w:rPr>
                <w:b/>
                <w:bCs/>
                <w:szCs w:val="20"/>
              </w:rPr>
            </w:pPr>
          </w:p>
          <w:p w:rsidR="00830039" w:rsidRPr="0005536F" w:rsidRDefault="00830039" w:rsidP="008272CB">
            <w:pPr>
              <w:rPr>
                <w:b/>
                <w:bCs/>
                <w:szCs w:val="20"/>
              </w:rPr>
            </w:pPr>
          </w:p>
          <w:p w:rsidR="00830039" w:rsidRPr="0005536F" w:rsidRDefault="00830039" w:rsidP="008272CB">
            <w:pPr>
              <w:rPr>
                <w:b/>
                <w:bCs/>
                <w:szCs w:val="20"/>
              </w:rPr>
            </w:pPr>
          </w:p>
          <w:p w:rsidR="00830039" w:rsidRPr="0005536F" w:rsidRDefault="00830039" w:rsidP="008272CB">
            <w:pPr>
              <w:rPr>
                <w:b/>
                <w:bCs/>
                <w:szCs w:val="20"/>
              </w:rPr>
            </w:pPr>
          </w:p>
          <w:p w:rsidR="00830039" w:rsidRPr="0005536F" w:rsidRDefault="00830039" w:rsidP="008272CB">
            <w:pPr>
              <w:rPr>
                <w:b/>
                <w:bCs/>
                <w:szCs w:val="20"/>
              </w:rPr>
            </w:pPr>
          </w:p>
          <w:p w:rsidR="00830039" w:rsidRPr="0005536F" w:rsidRDefault="00830039" w:rsidP="008272CB">
            <w:pPr>
              <w:rPr>
                <w:b/>
                <w:bCs/>
                <w:szCs w:val="20"/>
              </w:rPr>
            </w:pPr>
          </w:p>
          <w:p w:rsidR="00830039" w:rsidRPr="0005536F" w:rsidRDefault="00830039" w:rsidP="008272CB">
            <w:pPr>
              <w:rPr>
                <w:b/>
                <w:bCs/>
                <w:szCs w:val="20"/>
              </w:rPr>
            </w:pPr>
          </w:p>
          <w:p w:rsidR="00830039" w:rsidRPr="0005536F" w:rsidRDefault="00830039" w:rsidP="008272CB">
            <w:pPr>
              <w:rPr>
                <w:b/>
                <w:bCs/>
                <w:szCs w:val="20"/>
              </w:rPr>
            </w:pPr>
          </w:p>
          <w:p w:rsidR="00830039" w:rsidRPr="0005536F" w:rsidRDefault="00830039" w:rsidP="008272CB">
            <w:pPr>
              <w:rPr>
                <w:b/>
                <w:bCs/>
                <w:szCs w:val="20"/>
              </w:rPr>
            </w:pPr>
          </w:p>
          <w:p w:rsidR="00830039" w:rsidRPr="0005536F" w:rsidRDefault="00830039" w:rsidP="008272CB">
            <w:pPr>
              <w:rPr>
                <w:b/>
                <w:bCs/>
                <w:szCs w:val="20"/>
              </w:rPr>
            </w:pPr>
          </w:p>
          <w:p w:rsidR="00830039" w:rsidRPr="0005536F" w:rsidRDefault="00830039" w:rsidP="008272CB">
            <w:pPr>
              <w:rPr>
                <w:b/>
                <w:bCs/>
                <w:szCs w:val="20"/>
              </w:rPr>
            </w:pPr>
          </w:p>
          <w:p w:rsidR="00830039" w:rsidRPr="0005536F" w:rsidRDefault="00830039" w:rsidP="008272CB">
            <w:pPr>
              <w:rPr>
                <w:b/>
                <w:bCs/>
                <w:szCs w:val="20"/>
              </w:rPr>
            </w:pPr>
          </w:p>
          <w:p w:rsidR="00830039" w:rsidRPr="0005536F" w:rsidRDefault="00830039" w:rsidP="008272CB">
            <w:pPr>
              <w:rPr>
                <w:b/>
                <w:bCs/>
                <w:szCs w:val="20"/>
              </w:rPr>
            </w:pPr>
          </w:p>
          <w:p w:rsidR="00830039" w:rsidRDefault="00830039" w:rsidP="008272CB">
            <w:pPr>
              <w:rPr>
                <w:b/>
                <w:bCs/>
                <w:szCs w:val="20"/>
              </w:rPr>
            </w:pPr>
          </w:p>
          <w:p w:rsidR="00830039" w:rsidRDefault="00830039" w:rsidP="008272CB">
            <w:pPr>
              <w:rPr>
                <w:b/>
                <w:bCs/>
                <w:szCs w:val="20"/>
              </w:rPr>
            </w:pPr>
          </w:p>
          <w:p w:rsidR="00830039" w:rsidRDefault="00830039" w:rsidP="008272CB">
            <w:pPr>
              <w:rPr>
                <w:b/>
                <w:bCs/>
                <w:szCs w:val="20"/>
              </w:rPr>
            </w:pPr>
          </w:p>
          <w:p w:rsidR="00830039" w:rsidRDefault="00830039" w:rsidP="008272CB">
            <w:pPr>
              <w:rPr>
                <w:b/>
                <w:bCs/>
                <w:szCs w:val="20"/>
              </w:rPr>
            </w:pPr>
          </w:p>
          <w:p w:rsidR="00830039" w:rsidRDefault="00830039" w:rsidP="008272CB">
            <w:pPr>
              <w:rPr>
                <w:b/>
                <w:bCs/>
                <w:szCs w:val="20"/>
              </w:rPr>
            </w:pPr>
          </w:p>
          <w:p w:rsidR="00830039" w:rsidRDefault="00830039" w:rsidP="008272CB">
            <w:pPr>
              <w:rPr>
                <w:b/>
                <w:bCs/>
                <w:szCs w:val="20"/>
              </w:rPr>
            </w:pPr>
          </w:p>
          <w:p w:rsidR="00830039" w:rsidRDefault="00830039" w:rsidP="008272CB">
            <w:pPr>
              <w:rPr>
                <w:b/>
                <w:bCs/>
                <w:szCs w:val="20"/>
              </w:rPr>
            </w:pPr>
          </w:p>
          <w:p w:rsidR="00830039" w:rsidRDefault="00830039" w:rsidP="008272CB">
            <w:pPr>
              <w:rPr>
                <w:b/>
                <w:bCs/>
                <w:szCs w:val="20"/>
              </w:rPr>
            </w:pPr>
          </w:p>
          <w:p w:rsidR="00830039" w:rsidRDefault="00830039" w:rsidP="008272CB">
            <w:pPr>
              <w:rPr>
                <w:b/>
                <w:bCs/>
                <w:szCs w:val="20"/>
              </w:rPr>
            </w:pPr>
          </w:p>
          <w:p w:rsidR="00830039" w:rsidRDefault="00830039" w:rsidP="008272CB">
            <w:pPr>
              <w:rPr>
                <w:b/>
                <w:bCs/>
                <w:szCs w:val="20"/>
              </w:rPr>
            </w:pPr>
          </w:p>
          <w:p w:rsidR="00830039" w:rsidRDefault="00830039" w:rsidP="008272CB">
            <w:pPr>
              <w:rPr>
                <w:b/>
                <w:bCs/>
                <w:szCs w:val="20"/>
              </w:rPr>
            </w:pPr>
          </w:p>
          <w:p w:rsidR="00830039" w:rsidRDefault="00830039" w:rsidP="008272CB">
            <w:pPr>
              <w:rPr>
                <w:b/>
                <w:bCs/>
                <w:szCs w:val="20"/>
              </w:rPr>
            </w:pPr>
          </w:p>
          <w:p w:rsidR="00830039" w:rsidRDefault="00830039" w:rsidP="008272CB">
            <w:pPr>
              <w:rPr>
                <w:b/>
                <w:bCs/>
                <w:szCs w:val="20"/>
              </w:rPr>
            </w:pPr>
          </w:p>
          <w:p w:rsidR="00830039" w:rsidRDefault="00830039" w:rsidP="008272CB">
            <w:pPr>
              <w:rPr>
                <w:b/>
                <w:bCs/>
                <w:szCs w:val="20"/>
              </w:rPr>
            </w:pPr>
          </w:p>
          <w:p w:rsidR="00830039" w:rsidRDefault="00830039" w:rsidP="008272CB">
            <w:pPr>
              <w:rPr>
                <w:b/>
                <w:bCs/>
                <w:szCs w:val="20"/>
              </w:rPr>
            </w:pPr>
          </w:p>
          <w:p w:rsidR="00830039" w:rsidRDefault="00830039" w:rsidP="008272CB">
            <w:pPr>
              <w:rPr>
                <w:b/>
                <w:bCs/>
                <w:szCs w:val="20"/>
              </w:rPr>
            </w:pPr>
          </w:p>
          <w:p w:rsidR="00830039" w:rsidRDefault="00830039" w:rsidP="008272CB">
            <w:pPr>
              <w:rPr>
                <w:b/>
                <w:bCs/>
                <w:szCs w:val="20"/>
              </w:rPr>
            </w:pPr>
          </w:p>
          <w:p w:rsidR="00830039" w:rsidRDefault="00830039" w:rsidP="008272CB">
            <w:pPr>
              <w:rPr>
                <w:b/>
                <w:bCs/>
                <w:szCs w:val="20"/>
              </w:rPr>
            </w:pPr>
          </w:p>
          <w:p w:rsidR="00830039" w:rsidRDefault="00830039" w:rsidP="008272CB">
            <w:pPr>
              <w:rPr>
                <w:b/>
                <w:bCs/>
                <w:szCs w:val="20"/>
              </w:rPr>
            </w:pPr>
          </w:p>
          <w:p w:rsidR="00830039" w:rsidRDefault="00830039" w:rsidP="008272CB">
            <w:pPr>
              <w:rPr>
                <w:b/>
                <w:bCs/>
                <w:szCs w:val="20"/>
              </w:rPr>
            </w:pPr>
          </w:p>
          <w:p w:rsidR="00830039" w:rsidRDefault="00830039" w:rsidP="008272CB">
            <w:pPr>
              <w:rPr>
                <w:b/>
                <w:bCs/>
                <w:szCs w:val="20"/>
              </w:rPr>
            </w:pPr>
          </w:p>
          <w:p w:rsidR="00830039" w:rsidRDefault="00830039" w:rsidP="008272CB">
            <w:pPr>
              <w:rPr>
                <w:b/>
                <w:bCs/>
                <w:szCs w:val="20"/>
              </w:rPr>
            </w:pPr>
          </w:p>
          <w:p w:rsidR="00830039" w:rsidRDefault="00830039" w:rsidP="008272CB">
            <w:pPr>
              <w:rPr>
                <w:b/>
                <w:bCs/>
                <w:szCs w:val="20"/>
              </w:rPr>
            </w:pPr>
          </w:p>
          <w:p w:rsidR="00830039" w:rsidRDefault="00830039" w:rsidP="008272CB">
            <w:pPr>
              <w:rPr>
                <w:b/>
                <w:bCs/>
                <w:szCs w:val="20"/>
              </w:rPr>
            </w:pPr>
          </w:p>
          <w:p w:rsidR="00830039" w:rsidRDefault="00830039" w:rsidP="008272CB">
            <w:pPr>
              <w:rPr>
                <w:b/>
                <w:bCs/>
                <w:szCs w:val="20"/>
              </w:rPr>
            </w:pPr>
          </w:p>
          <w:p w:rsidR="00830039" w:rsidRDefault="00830039" w:rsidP="008272CB">
            <w:pPr>
              <w:rPr>
                <w:b/>
                <w:bCs/>
                <w:szCs w:val="20"/>
              </w:rPr>
            </w:pPr>
          </w:p>
          <w:p w:rsidR="00830039" w:rsidRDefault="00830039" w:rsidP="008272CB">
            <w:pPr>
              <w:rPr>
                <w:b/>
                <w:bCs/>
                <w:szCs w:val="20"/>
              </w:rPr>
            </w:pPr>
          </w:p>
          <w:p w:rsidR="00830039" w:rsidRDefault="00830039" w:rsidP="008272CB">
            <w:pPr>
              <w:rPr>
                <w:b/>
                <w:bCs/>
                <w:szCs w:val="20"/>
              </w:rPr>
            </w:pPr>
          </w:p>
          <w:p w:rsidR="00830039" w:rsidRDefault="00830039" w:rsidP="008272CB">
            <w:pPr>
              <w:rPr>
                <w:b/>
                <w:bCs/>
                <w:szCs w:val="20"/>
              </w:rPr>
            </w:pPr>
          </w:p>
          <w:p w:rsidR="00830039" w:rsidRDefault="00830039" w:rsidP="008272CB">
            <w:pPr>
              <w:rPr>
                <w:b/>
                <w:bCs/>
                <w:szCs w:val="20"/>
              </w:rPr>
            </w:pPr>
          </w:p>
          <w:p w:rsidR="00830039" w:rsidRDefault="00830039" w:rsidP="008272CB">
            <w:pPr>
              <w:rPr>
                <w:b/>
                <w:bCs/>
                <w:szCs w:val="20"/>
              </w:rPr>
            </w:pPr>
          </w:p>
          <w:p w:rsidR="00830039" w:rsidRDefault="00830039" w:rsidP="008272CB">
            <w:pPr>
              <w:rPr>
                <w:b/>
                <w:bCs/>
                <w:szCs w:val="20"/>
              </w:rPr>
            </w:pPr>
          </w:p>
          <w:p w:rsidR="00830039" w:rsidRDefault="00830039" w:rsidP="008272CB">
            <w:pPr>
              <w:rPr>
                <w:b/>
                <w:bCs/>
                <w:szCs w:val="20"/>
              </w:rPr>
            </w:pPr>
          </w:p>
          <w:p w:rsidR="00830039" w:rsidRDefault="00830039" w:rsidP="008272CB">
            <w:pPr>
              <w:rPr>
                <w:b/>
                <w:bCs/>
                <w:szCs w:val="20"/>
              </w:rPr>
            </w:pPr>
          </w:p>
          <w:p w:rsidR="00830039" w:rsidRDefault="00830039" w:rsidP="008272CB">
            <w:pPr>
              <w:rPr>
                <w:b/>
                <w:bCs/>
                <w:szCs w:val="20"/>
              </w:rPr>
            </w:pPr>
          </w:p>
          <w:p w:rsidR="00830039" w:rsidRDefault="00830039" w:rsidP="008272CB">
            <w:pPr>
              <w:rPr>
                <w:b/>
                <w:bCs/>
                <w:szCs w:val="20"/>
              </w:rPr>
            </w:pPr>
          </w:p>
          <w:p w:rsidR="00830039" w:rsidRDefault="00830039" w:rsidP="008272CB">
            <w:pPr>
              <w:rPr>
                <w:b/>
                <w:bCs/>
                <w:szCs w:val="20"/>
              </w:rPr>
            </w:pPr>
          </w:p>
          <w:p w:rsidR="00830039" w:rsidRDefault="00830039" w:rsidP="008272CB">
            <w:pPr>
              <w:rPr>
                <w:b/>
                <w:bCs/>
                <w:szCs w:val="20"/>
              </w:rPr>
            </w:pPr>
          </w:p>
          <w:p w:rsidR="00830039" w:rsidRDefault="00830039" w:rsidP="008272CB">
            <w:pPr>
              <w:rPr>
                <w:b/>
                <w:bCs/>
                <w:szCs w:val="20"/>
              </w:rPr>
            </w:pPr>
          </w:p>
          <w:p w:rsidR="00830039" w:rsidRDefault="00830039" w:rsidP="008272CB">
            <w:pPr>
              <w:rPr>
                <w:b/>
                <w:bCs/>
                <w:szCs w:val="20"/>
              </w:rPr>
            </w:pPr>
          </w:p>
          <w:p w:rsidR="00830039" w:rsidRDefault="00830039" w:rsidP="008272CB">
            <w:pPr>
              <w:rPr>
                <w:b/>
                <w:bCs/>
                <w:szCs w:val="20"/>
              </w:rPr>
            </w:pPr>
          </w:p>
          <w:p w:rsidR="00830039" w:rsidRDefault="00830039" w:rsidP="008272CB">
            <w:pPr>
              <w:rPr>
                <w:b/>
                <w:bCs/>
                <w:szCs w:val="20"/>
              </w:rPr>
            </w:pPr>
          </w:p>
          <w:p w:rsidR="00830039" w:rsidRDefault="00830039" w:rsidP="008272CB">
            <w:pPr>
              <w:rPr>
                <w:b/>
                <w:bCs/>
                <w:szCs w:val="20"/>
              </w:rPr>
            </w:pPr>
          </w:p>
          <w:p w:rsidR="00830039" w:rsidRDefault="00830039" w:rsidP="008272CB">
            <w:pPr>
              <w:rPr>
                <w:szCs w:val="20"/>
              </w:rPr>
            </w:pPr>
          </w:p>
          <w:p w:rsidR="00830039" w:rsidRDefault="00830039" w:rsidP="008272CB">
            <w:pPr>
              <w:rPr>
                <w:szCs w:val="20"/>
              </w:rPr>
            </w:pPr>
          </w:p>
          <w:p w:rsidR="00830039" w:rsidRDefault="00830039" w:rsidP="008272CB">
            <w:pPr>
              <w:rPr>
                <w:szCs w:val="20"/>
              </w:rPr>
            </w:pPr>
          </w:p>
          <w:p w:rsidR="00830039" w:rsidRDefault="00830039" w:rsidP="008272CB">
            <w:pPr>
              <w:rPr>
                <w:szCs w:val="20"/>
              </w:rPr>
            </w:pPr>
          </w:p>
          <w:p w:rsidR="00830039" w:rsidRDefault="00830039" w:rsidP="008272CB">
            <w:pPr>
              <w:rPr>
                <w:szCs w:val="20"/>
              </w:rPr>
            </w:pPr>
          </w:p>
          <w:p w:rsidR="00830039" w:rsidRDefault="00830039" w:rsidP="008272CB">
            <w:pPr>
              <w:rPr>
                <w:szCs w:val="20"/>
              </w:rPr>
            </w:pPr>
          </w:p>
          <w:p w:rsidR="00830039" w:rsidRDefault="00830039" w:rsidP="008272CB">
            <w:pPr>
              <w:rPr>
                <w:szCs w:val="20"/>
              </w:rPr>
            </w:pPr>
          </w:p>
          <w:p w:rsidR="00830039" w:rsidRDefault="00830039" w:rsidP="008272CB">
            <w:pPr>
              <w:rPr>
                <w:szCs w:val="20"/>
              </w:rPr>
            </w:pPr>
          </w:p>
          <w:p w:rsidR="00830039" w:rsidRDefault="00830039" w:rsidP="008272CB">
            <w:pPr>
              <w:rPr>
                <w:szCs w:val="20"/>
              </w:rPr>
            </w:pPr>
          </w:p>
          <w:p w:rsidR="00830039" w:rsidRDefault="00830039" w:rsidP="008272CB">
            <w:pPr>
              <w:rPr>
                <w:szCs w:val="20"/>
              </w:rPr>
            </w:pPr>
          </w:p>
          <w:p w:rsidR="00830039" w:rsidRDefault="00830039" w:rsidP="008272CB">
            <w:pPr>
              <w:rPr>
                <w:szCs w:val="20"/>
              </w:rPr>
            </w:pPr>
            <w:r>
              <w:rPr>
                <w:szCs w:val="20"/>
              </w:rPr>
              <w:t xml:space="preserve">§ 1 B. </w:t>
            </w:r>
          </w:p>
          <w:p w:rsidR="00830039" w:rsidRPr="000D309D" w:rsidRDefault="00830039" w:rsidP="008272CB">
            <w:pPr>
              <w:rPr>
                <w:szCs w:val="20"/>
              </w:rPr>
            </w:pPr>
            <w:r w:rsidRPr="000D309D">
              <w:rPr>
                <w:szCs w:val="20"/>
              </w:rPr>
              <w:t>Stk.2. Adgang efter stk. 1 forudsætter, at virksomheden har indgået en aftale med told- og skatteforvaltningen om adgangen. Sådanne aftaler skal indeholde bestemmelser om betaling fra virksomheden i overensstemmelse med lov om videreanvendelse af den offentlige sektors informationer.</w:t>
            </w:r>
          </w:p>
          <w:p w:rsidR="00830039" w:rsidRDefault="00830039" w:rsidP="008272CB">
            <w:pPr>
              <w:rPr>
                <w:b/>
                <w:bCs/>
                <w:szCs w:val="20"/>
              </w:rPr>
            </w:pPr>
          </w:p>
          <w:p w:rsidR="00830039" w:rsidRDefault="00830039" w:rsidP="008272CB">
            <w:pPr>
              <w:tabs>
                <w:tab w:val="left" w:pos="426"/>
              </w:tabs>
              <w:spacing w:line="288" w:lineRule="auto"/>
              <w:rPr>
                <w:b/>
                <w:bCs/>
                <w:szCs w:val="20"/>
              </w:rPr>
            </w:pPr>
          </w:p>
          <w:p w:rsidR="00830039" w:rsidRDefault="00830039" w:rsidP="008272CB">
            <w:pPr>
              <w:tabs>
                <w:tab w:val="left" w:pos="426"/>
              </w:tabs>
              <w:spacing w:line="288" w:lineRule="auto"/>
              <w:rPr>
                <w:b/>
                <w:bCs/>
                <w:szCs w:val="20"/>
              </w:rPr>
            </w:pPr>
          </w:p>
          <w:p w:rsidR="00830039" w:rsidRDefault="00830039" w:rsidP="008272CB">
            <w:pPr>
              <w:tabs>
                <w:tab w:val="left" w:pos="426"/>
              </w:tabs>
              <w:spacing w:line="288" w:lineRule="auto"/>
              <w:rPr>
                <w:b/>
                <w:bCs/>
                <w:szCs w:val="20"/>
              </w:rPr>
            </w:pPr>
          </w:p>
          <w:p w:rsidR="00830039" w:rsidRDefault="00830039" w:rsidP="008272CB">
            <w:pPr>
              <w:tabs>
                <w:tab w:val="left" w:pos="426"/>
              </w:tabs>
              <w:spacing w:line="288" w:lineRule="auto"/>
              <w:rPr>
                <w:b/>
                <w:bCs/>
                <w:szCs w:val="20"/>
              </w:rPr>
            </w:pPr>
          </w:p>
          <w:p w:rsidR="00830039" w:rsidRDefault="00830039" w:rsidP="008272CB">
            <w:pPr>
              <w:tabs>
                <w:tab w:val="left" w:pos="426"/>
              </w:tabs>
              <w:spacing w:line="288" w:lineRule="auto"/>
              <w:rPr>
                <w:b/>
                <w:bCs/>
                <w:szCs w:val="20"/>
              </w:rPr>
            </w:pPr>
          </w:p>
          <w:p w:rsidR="00830039" w:rsidRDefault="00830039" w:rsidP="008272CB">
            <w:pPr>
              <w:tabs>
                <w:tab w:val="left" w:pos="426"/>
              </w:tabs>
              <w:spacing w:line="288" w:lineRule="auto"/>
              <w:rPr>
                <w:b/>
                <w:bCs/>
                <w:szCs w:val="20"/>
              </w:rPr>
            </w:pPr>
          </w:p>
          <w:p w:rsidR="00830039" w:rsidRDefault="00830039" w:rsidP="008272CB">
            <w:pPr>
              <w:tabs>
                <w:tab w:val="left" w:pos="426"/>
              </w:tabs>
              <w:spacing w:line="288" w:lineRule="auto"/>
              <w:rPr>
                <w:b/>
                <w:bCs/>
                <w:szCs w:val="20"/>
              </w:rPr>
            </w:pPr>
          </w:p>
          <w:p w:rsidR="00830039" w:rsidRDefault="00830039" w:rsidP="008272CB">
            <w:pPr>
              <w:tabs>
                <w:tab w:val="left" w:pos="426"/>
              </w:tabs>
              <w:spacing w:line="288" w:lineRule="auto"/>
              <w:rPr>
                <w:b/>
                <w:bCs/>
                <w:szCs w:val="20"/>
              </w:rPr>
            </w:pPr>
          </w:p>
          <w:p w:rsidR="00830039" w:rsidRDefault="00830039" w:rsidP="008272CB">
            <w:pPr>
              <w:tabs>
                <w:tab w:val="left" w:pos="426"/>
              </w:tabs>
              <w:spacing w:line="288" w:lineRule="auto"/>
              <w:rPr>
                <w:b/>
                <w:bCs/>
                <w:szCs w:val="20"/>
              </w:rPr>
            </w:pPr>
          </w:p>
          <w:p w:rsidR="00830039" w:rsidRDefault="00830039" w:rsidP="008272CB">
            <w:pPr>
              <w:tabs>
                <w:tab w:val="left" w:pos="426"/>
              </w:tabs>
              <w:spacing w:line="288" w:lineRule="auto"/>
              <w:rPr>
                <w:b/>
                <w:bCs/>
                <w:szCs w:val="20"/>
              </w:rPr>
            </w:pPr>
          </w:p>
          <w:p w:rsidR="00830039" w:rsidRDefault="00830039" w:rsidP="008272CB">
            <w:pPr>
              <w:tabs>
                <w:tab w:val="left" w:pos="426"/>
              </w:tabs>
              <w:spacing w:line="288" w:lineRule="auto"/>
              <w:rPr>
                <w:b/>
                <w:bCs/>
                <w:szCs w:val="20"/>
              </w:rPr>
            </w:pPr>
          </w:p>
          <w:p w:rsidR="00830039" w:rsidRDefault="00830039" w:rsidP="008272CB">
            <w:pPr>
              <w:tabs>
                <w:tab w:val="left" w:pos="426"/>
              </w:tabs>
              <w:spacing w:line="288" w:lineRule="auto"/>
              <w:rPr>
                <w:b/>
                <w:bCs/>
                <w:szCs w:val="20"/>
              </w:rPr>
            </w:pPr>
          </w:p>
          <w:p w:rsidR="00830039" w:rsidRDefault="00830039" w:rsidP="008272CB">
            <w:pPr>
              <w:tabs>
                <w:tab w:val="left" w:pos="426"/>
              </w:tabs>
              <w:spacing w:line="288" w:lineRule="auto"/>
              <w:rPr>
                <w:b/>
                <w:bCs/>
                <w:szCs w:val="20"/>
              </w:rPr>
            </w:pPr>
          </w:p>
          <w:p w:rsidR="00830039" w:rsidRDefault="00830039" w:rsidP="008272CB">
            <w:pPr>
              <w:tabs>
                <w:tab w:val="left" w:pos="426"/>
              </w:tabs>
              <w:spacing w:line="288" w:lineRule="auto"/>
              <w:rPr>
                <w:b/>
                <w:bCs/>
                <w:szCs w:val="20"/>
              </w:rPr>
            </w:pPr>
          </w:p>
          <w:p w:rsidR="00830039" w:rsidRDefault="00830039" w:rsidP="008272CB">
            <w:pPr>
              <w:tabs>
                <w:tab w:val="left" w:pos="426"/>
              </w:tabs>
              <w:spacing w:line="288" w:lineRule="auto"/>
              <w:rPr>
                <w:b/>
                <w:bCs/>
                <w:szCs w:val="20"/>
              </w:rPr>
            </w:pPr>
          </w:p>
          <w:p w:rsidR="00830039" w:rsidRDefault="00830039" w:rsidP="008272CB">
            <w:pPr>
              <w:tabs>
                <w:tab w:val="left" w:pos="426"/>
              </w:tabs>
              <w:spacing w:line="288" w:lineRule="auto"/>
              <w:rPr>
                <w:b/>
                <w:bCs/>
                <w:szCs w:val="20"/>
              </w:rPr>
            </w:pPr>
          </w:p>
          <w:p w:rsidR="00830039" w:rsidRDefault="00830039" w:rsidP="008272CB">
            <w:pPr>
              <w:tabs>
                <w:tab w:val="left" w:pos="426"/>
              </w:tabs>
              <w:spacing w:line="288" w:lineRule="auto"/>
              <w:rPr>
                <w:szCs w:val="20"/>
              </w:rPr>
            </w:pPr>
            <w:r>
              <w:rPr>
                <w:szCs w:val="20"/>
              </w:rPr>
              <w:t xml:space="preserve">§ 7 L. </w:t>
            </w:r>
            <w:r w:rsidRPr="0005536F">
              <w:rPr>
                <w:szCs w:val="20"/>
              </w:rPr>
              <w:t xml:space="preserve">En person, som er skattepligtig efter </w:t>
            </w:r>
            <w:hyperlink r:id="rId9" w:history="1">
              <w:r w:rsidRPr="0005536F">
                <w:rPr>
                  <w:szCs w:val="20"/>
                </w:rPr>
                <w:t>kildeskattelovens § 1</w:t>
              </w:r>
            </w:hyperlink>
            <w:r w:rsidRPr="0005536F">
              <w:rPr>
                <w:szCs w:val="20"/>
              </w:rPr>
              <w:t>, § 2, stk. 1, nr. 4 eller 5, eller § 5 A, skal over for told- og skatteforvaltningen oplyse om identiteten af långivere af lån, hvoraf personen betaler renter, medmindre lånet er omfattet af indberetningspligt efter andre bestemmelser i denne lov.</w:t>
            </w:r>
          </w:p>
          <w:p w:rsidR="00830039" w:rsidRDefault="00830039" w:rsidP="008272CB">
            <w:pPr>
              <w:tabs>
                <w:tab w:val="left" w:pos="426"/>
              </w:tabs>
              <w:spacing w:line="288" w:lineRule="auto"/>
              <w:rPr>
                <w:szCs w:val="20"/>
              </w:rPr>
            </w:pPr>
          </w:p>
          <w:p w:rsidR="00830039" w:rsidRDefault="00830039" w:rsidP="008272CB">
            <w:pPr>
              <w:tabs>
                <w:tab w:val="left" w:pos="426"/>
              </w:tabs>
              <w:spacing w:line="288" w:lineRule="auto"/>
              <w:rPr>
                <w:szCs w:val="20"/>
              </w:rPr>
            </w:pPr>
          </w:p>
          <w:p w:rsidR="00830039" w:rsidRDefault="00830039" w:rsidP="008272CB">
            <w:pPr>
              <w:tabs>
                <w:tab w:val="left" w:pos="426"/>
              </w:tabs>
              <w:spacing w:line="288" w:lineRule="auto"/>
              <w:rPr>
                <w:szCs w:val="20"/>
              </w:rPr>
            </w:pPr>
            <w:r>
              <w:rPr>
                <w:szCs w:val="20"/>
              </w:rPr>
              <w:t xml:space="preserve">§ 9. </w:t>
            </w:r>
            <w:r w:rsidRPr="00E73810">
              <w:rPr>
                <w:szCs w:val="20"/>
              </w:rPr>
              <w:t>Vægrer nogen sig ved at efterkomme bestemmelserne i § 3 A, stk. 1-4 og 6 og 7, § 6, stk. 1-3, § 6 A, stk. 2, § 6 B, §§ 7 F-7 H, § 7 K, §§ 8 A-8 G, § 8 H, stk. 1-3, § 8 L, § 8 P, stk. 1, § 8 Q, stk. 1, § 8 S, § 8 T, stk. 1 og 3, § 8 U, stk. 1 og 3, § 8 X, stk. 1, regler udstedt i medfør af § 8 Å, stk. 1-3, § 10, § 10 A, stk. 1-3, § 10 B, stk. 1 og 2, § 10 E, stk. 1, § 11 A, stk. 4-6, § 11 B, stk. 4, 5 og 8, § 11 C, stk. 3-5, og § 11 D afgør told- og skatteforvaltningen, hvorvidt vedkommende er pligtig dertil, og kan om fornødent fremtvinge pligtens efterkommelse ved pålæg af en daglig bøde.</w:t>
            </w:r>
          </w:p>
          <w:p w:rsidR="00830039" w:rsidRDefault="00830039" w:rsidP="008272CB">
            <w:pPr>
              <w:tabs>
                <w:tab w:val="left" w:pos="426"/>
              </w:tabs>
              <w:spacing w:line="288" w:lineRule="auto"/>
              <w:rPr>
                <w:szCs w:val="20"/>
              </w:rPr>
            </w:pPr>
          </w:p>
          <w:p w:rsidR="00830039" w:rsidRDefault="00830039" w:rsidP="008272CB">
            <w:pPr>
              <w:tabs>
                <w:tab w:val="left" w:pos="426"/>
              </w:tabs>
              <w:spacing w:line="288" w:lineRule="auto"/>
              <w:rPr>
                <w:szCs w:val="20"/>
              </w:rPr>
            </w:pPr>
            <w:r>
              <w:rPr>
                <w:szCs w:val="20"/>
              </w:rPr>
              <w:t xml:space="preserve">§ 10. </w:t>
            </w:r>
            <w:r w:rsidRPr="0067697B">
              <w:rPr>
                <w:szCs w:val="20"/>
              </w:rPr>
              <w:t>Den, der som led i sin virksomhed modtager aktier m.v. i depot til forvaltning, skal hvert år foretage indberetning til told- og skatteforvaltningen om de i det forudgående kalenderår deponerede aktier m.v., såfremt deponeringen er foretaget for en person.</w:t>
            </w:r>
          </w:p>
          <w:p w:rsidR="00830039" w:rsidRDefault="00830039" w:rsidP="008272CB">
            <w:pPr>
              <w:tabs>
                <w:tab w:val="left" w:pos="426"/>
              </w:tabs>
              <w:spacing w:line="288" w:lineRule="auto"/>
              <w:rPr>
                <w:szCs w:val="20"/>
              </w:rPr>
            </w:pPr>
          </w:p>
          <w:p w:rsidR="00830039" w:rsidRDefault="00830039" w:rsidP="008272CB">
            <w:pPr>
              <w:tabs>
                <w:tab w:val="left" w:pos="426"/>
              </w:tabs>
              <w:spacing w:line="288" w:lineRule="auto"/>
              <w:rPr>
                <w:szCs w:val="20"/>
              </w:rPr>
            </w:pPr>
            <w:r>
              <w:rPr>
                <w:szCs w:val="20"/>
              </w:rPr>
              <w:t>Stk. 2. ---</w:t>
            </w:r>
          </w:p>
          <w:p w:rsidR="00830039" w:rsidRDefault="00830039" w:rsidP="008272CB">
            <w:pPr>
              <w:tabs>
                <w:tab w:val="left" w:pos="426"/>
              </w:tabs>
              <w:spacing w:line="288" w:lineRule="auto"/>
              <w:rPr>
                <w:szCs w:val="20"/>
              </w:rPr>
            </w:pPr>
            <w:r>
              <w:rPr>
                <w:szCs w:val="20"/>
              </w:rPr>
              <w:t>Stk. 3. ---</w:t>
            </w:r>
          </w:p>
          <w:p w:rsidR="00830039" w:rsidRPr="000D0C71" w:rsidRDefault="00830039" w:rsidP="008272CB">
            <w:pPr>
              <w:tabs>
                <w:tab w:val="left" w:pos="426"/>
              </w:tabs>
              <w:spacing w:line="288" w:lineRule="auto"/>
              <w:rPr>
                <w:szCs w:val="20"/>
              </w:rPr>
            </w:pPr>
            <w:r>
              <w:rPr>
                <w:szCs w:val="20"/>
              </w:rPr>
              <w:t xml:space="preserve">Stk. 4. </w:t>
            </w:r>
            <w:r w:rsidRPr="000D0C71">
              <w:rPr>
                <w:szCs w:val="20"/>
              </w:rPr>
              <w:t>Den, der som led i sin virksomhed formidler handel med aktier m.v., skal hvert år foretage indberetning til told- og sk</w:t>
            </w:r>
            <w:r>
              <w:rPr>
                <w:szCs w:val="20"/>
              </w:rPr>
              <w:t>a</w:t>
            </w:r>
            <w:r w:rsidRPr="000D0C71">
              <w:rPr>
                <w:szCs w:val="20"/>
              </w:rPr>
              <w:t>tteforvaltningen om erhvervelser og afståelser af aktier m.v. formidlet i det forudgående kalenderår, når erhvervelsen eller afståelsen er formidlet for en person. Indberetningspligten omfatter dog alene aktier m.v., der er optaget til handel på regulerede markeder. Indberetningen skal omfatte oplysninger om identiteten af aktien m.v. samt oplysninger om antallet af aktier m.v., anskaffelses- eller afståelsestidspunktet og anskaffelses- eller afståelsessummen for aktien m.v.</w:t>
            </w:r>
          </w:p>
          <w:p w:rsidR="00830039" w:rsidRDefault="00830039" w:rsidP="008272CB">
            <w:pPr>
              <w:tabs>
                <w:tab w:val="left" w:pos="426"/>
              </w:tabs>
              <w:spacing w:line="288" w:lineRule="auto"/>
              <w:rPr>
                <w:szCs w:val="20"/>
              </w:rPr>
            </w:pPr>
          </w:p>
          <w:p w:rsidR="00830039" w:rsidRDefault="00830039" w:rsidP="008272CB">
            <w:pPr>
              <w:tabs>
                <w:tab w:val="left" w:pos="426"/>
              </w:tabs>
              <w:spacing w:line="288" w:lineRule="auto"/>
              <w:rPr>
                <w:szCs w:val="20"/>
              </w:rPr>
            </w:pPr>
            <w:r>
              <w:rPr>
                <w:szCs w:val="20"/>
              </w:rPr>
              <w:t xml:space="preserve">Stk. 5. </w:t>
            </w:r>
            <w:r w:rsidRPr="000D0C71">
              <w:rPr>
                <w:szCs w:val="20"/>
              </w:rPr>
              <w:t>Den, for hvem deponeringen er foretaget eller afståelsen formidlet, skal oplyse den indberetningspligtige om sin identitet, herunder om sit personnummer (CPR-nummer).</w:t>
            </w:r>
          </w:p>
          <w:p w:rsidR="00830039" w:rsidRDefault="00830039" w:rsidP="008272CB">
            <w:pPr>
              <w:tabs>
                <w:tab w:val="left" w:pos="426"/>
              </w:tabs>
              <w:spacing w:line="288" w:lineRule="auto"/>
              <w:rPr>
                <w:szCs w:val="20"/>
              </w:rPr>
            </w:pPr>
          </w:p>
          <w:p w:rsidR="00830039" w:rsidRDefault="00830039" w:rsidP="008272CB">
            <w:pPr>
              <w:tabs>
                <w:tab w:val="left" w:pos="426"/>
              </w:tabs>
              <w:spacing w:line="288" w:lineRule="auto"/>
              <w:rPr>
                <w:szCs w:val="20"/>
              </w:rPr>
            </w:pPr>
          </w:p>
          <w:p w:rsidR="00830039" w:rsidRDefault="00830039" w:rsidP="008272CB">
            <w:pPr>
              <w:tabs>
                <w:tab w:val="left" w:pos="426"/>
              </w:tabs>
              <w:spacing w:line="288" w:lineRule="auto"/>
              <w:rPr>
                <w:szCs w:val="20"/>
              </w:rPr>
            </w:pPr>
            <w:r>
              <w:rPr>
                <w:szCs w:val="20"/>
              </w:rPr>
              <w:t xml:space="preserve">§ 11 A. </w:t>
            </w:r>
            <w:r w:rsidRPr="000D0C71">
              <w:rPr>
                <w:szCs w:val="20"/>
              </w:rPr>
              <w:t xml:space="preserve">Ved indeståender på konti i </w:t>
            </w:r>
            <w:r w:rsidRPr="000D0C71">
              <w:rPr>
                <w:szCs w:val="20"/>
              </w:rPr>
              <w:lastRenderedPageBreak/>
              <w:t>pengeinstitutter i udlandet skal betingelserne som nævnt i stk. 4 og 5, jf. stk</w:t>
            </w:r>
            <w:r>
              <w:rPr>
                <w:szCs w:val="20"/>
              </w:rPr>
              <w:t>.</w:t>
            </w:r>
            <w:r w:rsidRPr="000D0C71">
              <w:rPr>
                <w:szCs w:val="20"/>
              </w:rPr>
              <w:t xml:space="preserve"> 2 og 3, opfyldes. Indskudsbeviser med en oprindelig løbetid på til og med et år udstedt af udenlandske pengeinstitutter betragtes som kontoindestående, såfremt der oprettes en konto hos udstederen, hvorpå bevisernes pålydende værdi, betaling af renter og indfrielsesprovenu bogføres. Ved indeståender på konti i udlandet hos andre end pengeinstitutter finder 1. og 2. pkt. tilsvarende anvendelse, men i disse tilfælde skal kontohaveren selv opfylde betingelsen som nævnt i stk. 5, nr. 2.</w:t>
            </w:r>
          </w:p>
          <w:p w:rsidR="00830039" w:rsidRDefault="00830039" w:rsidP="008272CB">
            <w:pPr>
              <w:tabs>
                <w:tab w:val="left" w:pos="426"/>
              </w:tabs>
              <w:spacing w:line="288" w:lineRule="auto"/>
              <w:rPr>
                <w:szCs w:val="20"/>
              </w:rPr>
            </w:pPr>
          </w:p>
          <w:p w:rsidR="00830039" w:rsidRPr="000D0C71" w:rsidRDefault="00830039" w:rsidP="008272CB">
            <w:pPr>
              <w:tabs>
                <w:tab w:val="left" w:pos="426"/>
              </w:tabs>
              <w:spacing w:line="288" w:lineRule="auto"/>
              <w:rPr>
                <w:szCs w:val="20"/>
              </w:rPr>
            </w:pPr>
            <w:r>
              <w:rPr>
                <w:szCs w:val="20"/>
              </w:rPr>
              <w:t xml:space="preserve">Stk. 2. </w:t>
            </w:r>
            <w:r w:rsidRPr="000D0C71">
              <w:rPr>
                <w:szCs w:val="20"/>
              </w:rPr>
              <w:t xml:space="preserve">Betingelserne i stk. 1 skal kun opfyldes af fysiske og juridiske personer, der er skattepligtige her til landet af de nævnte konti respektive indskudsbeviser eller afkast heraf. Betingelserne i stk. 1 skal dog ikke opfyldes af statsanerkendte arbejdsløshedskasser, forsikringsselskaber, investeringsforeninger, værdipapirhandlere og kreditinstitutter. Skatteministeren kan efter omstændighederne helt eller delvis fritage yderligere persongrupper for at opfylde betingelserne i stk. 1. Betingelserne i stk. 5 skal ikke opfyldes af: </w:t>
            </w:r>
          </w:p>
          <w:p w:rsidR="00830039" w:rsidRPr="000D0C71" w:rsidRDefault="00830039" w:rsidP="008272CB">
            <w:pPr>
              <w:tabs>
                <w:tab w:val="left" w:pos="426"/>
              </w:tabs>
              <w:spacing w:line="288" w:lineRule="auto"/>
              <w:rPr>
                <w:szCs w:val="20"/>
              </w:rPr>
            </w:pPr>
            <w:r w:rsidRPr="000D0C71">
              <w:rPr>
                <w:szCs w:val="20"/>
              </w:rPr>
              <w:t>1)Personer, der er SE-registrerede.</w:t>
            </w:r>
          </w:p>
          <w:p w:rsidR="00830039" w:rsidRPr="000D0C71" w:rsidRDefault="00830039" w:rsidP="008272CB">
            <w:pPr>
              <w:tabs>
                <w:tab w:val="left" w:pos="426"/>
              </w:tabs>
              <w:spacing w:line="288" w:lineRule="auto"/>
              <w:rPr>
                <w:szCs w:val="20"/>
              </w:rPr>
            </w:pPr>
            <w:r w:rsidRPr="000D0C71">
              <w:rPr>
                <w:szCs w:val="20"/>
              </w:rPr>
              <w:t xml:space="preserve">2)Danske statsborgere udsendt af den danske stat til tjeneste i udlandet samt de med sådanne borgere samlevende ægtefæller og hjemmeboende børn, når de er fuldt skattepligtige her til landet, jf. </w:t>
            </w:r>
            <w:hyperlink r:id="rId10" w:history="1">
              <w:r w:rsidRPr="000D0C71">
                <w:rPr>
                  <w:szCs w:val="20"/>
                </w:rPr>
                <w:t>kildeskattelovens § 1</w:t>
              </w:r>
            </w:hyperlink>
            <w:r w:rsidRPr="000D0C71">
              <w:rPr>
                <w:szCs w:val="20"/>
              </w:rPr>
              <w:t>.</w:t>
            </w:r>
          </w:p>
          <w:p w:rsidR="00830039" w:rsidRPr="000D0C71" w:rsidRDefault="00830039" w:rsidP="008272CB">
            <w:pPr>
              <w:tabs>
                <w:tab w:val="left" w:pos="426"/>
              </w:tabs>
              <w:spacing w:line="288" w:lineRule="auto"/>
              <w:rPr>
                <w:szCs w:val="20"/>
              </w:rPr>
            </w:pPr>
            <w:r w:rsidRPr="000D0C71">
              <w:rPr>
                <w:szCs w:val="20"/>
              </w:rPr>
              <w:t>3)Personer, der har oprettet respektive erhvervet de i stk. 1 nævnte konti eller indskudsbeviser før den 1. oktober 1988.</w:t>
            </w:r>
          </w:p>
          <w:p w:rsidR="00830039" w:rsidRDefault="00830039" w:rsidP="008272CB">
            <w:pPr>
              <w:tabs>
                <w:tab w:val="left" w:pos="426"/>
              </w:tabs>
              <w:spacing w:line="288" w:lineRule="auto"/>
              <w:rPr>
                <w:szCs w:val="20"/>
              </w:rPr>
            </w:pPr>
            <w:r w:rsidRPr="000D0C71">
              <w:rPr>
                <w:szCs w:val="20"/>
              </w:rPr>
              <w:t xml:space="preserve">4) Fysiske personer, som opretter konto hos pengeinstitutter i lande, hvis skattemyndigheder indsamler og automatisk videresender oplysninger som nævnt i stk. 5, nr. 2, i overensstemmelse med bestemmelserne i </w:t>
            </w:r>
            <w:hyperlink r:id="rId11" w:history="1">
              <w:r w:rsidRPr="000D0C71">
                <w:rPr>
                  <w:szCs w:val="20"/>
                </w:rPr>
                <w:t>direktiv 2003/48/EF</w:t>
              </w:r>
            </w:hyperlink>
            <w:r w:rsidRPr="000D0C71">
              <w:rPr>
                <w:szCs w:val="20"/>
              </w:rPr>
              <w:t xml:space="preserve"> om beskatning af indtægter fra opsparing i form af rentebetalinger eller aftaler efter dette direktiv med lande og områder uden for EU.</w:t>
            </w:r>
          </w:p>
          <w:p w:rsidR="00830039" w:rsidRDefault="00830039" w:rsidP="008272CB">
            <w:pPr>
              <w:tabs>
                <w:tab w:val="left" w:pos="426"/>
              </w:tabs>
              <w:spacing w:line="288" w:lineRule="auto"/>
              <w:rPr>
                <w:szCs w:val="20"/>
              </w:rPr>
            </w:pPr>
          </w:p>
          <w:p w:rsidR="00830039" w:rsidRDefault="00830039" w:rsidP="008272CB">
            <w:pPr>
              <w:tabs>
                <w:tab w:val="left" w:pos="426"/>
              </w:tabs>
              <w:spacing w:line="288" w:lineRule="auto"/>
              <w:rPr>
                <w:szCs w:val="20"/>
              </w:rPr>
            </w:pPr>
            <w:r>
              <w:rPr>
                <w:szCs w:val="20"/>
              </w:rPr>
              <w:lastRenderedPageBreak/>
              <w:t>Stk. 3. ---</w:t>
            </w:r>
          </w:p>
          <w:p w:rsidR="00830039" w:rsidRPr="000D0C71" w:rsidRDefault="00830039" w:rsidP="008272CB">
            <w:pPr>
              <w:tabs>
                <w:tab w:val="left" w:pos="426"/>
              </w:tabs>
              <w:spacing w:line="288" w:lineRule="auto"/>
              <w:rPr>
                <w:szCs w:val="20"/>
              </w:rPr>
            </w:pPr>
            <w:r>
              <w:rPr>
                <w:szCs w:val="20"/>
              </w:rPr>
              <w:t xml:space="preserve">Stk. 4. </w:t>
            </w:r>
            <w:r w:rsidRPr="000D0C71">
              <w:rPr>
                <w:szCs w:val="20"/>
              </w:rPr>
              <w:t xml:space="preserve">Ved kontoens oprettelse respektive ved erhvervelsen af indskudsbeviset eller senest et år efter indtræden af skattepligt her til landet af kontoen skal ejeren afgive en erklæring til told- og skatteforvaltningen om dispositionens foretagelse med oplysning om: </w:t>
            </w:r>
          </w:p>
          <w:p w:rsidR="00830039" w:rsidRPr="000D0C71" w:rsidRDefault="00830039" w:rsidP="008272CB">
            <w:pPr>
              <w:tabs>
                <w:tab w:val="left" w:pos="426"/>
              </w:tabs>
              <w:spacing w:line="288" w:lineRule="auto"/>
              <w:rPr>
                <w:szCs w:val="20"/>
              </w:rPr>
            </w:pPr>
            <w:r w:rsidRPr="000D0C71">
              <w:rPr>
                <w:szCs w:val="20"/>
              </w:rPr>
              <w:t>1)Ejerens navn, adresse og personnummer (CPR-nr.). Har ejeren ikke CPR-nr., men virksomhedsnummer (CVR-nr.), oplyses dette. Har ejeren heller ikke CVR-nr., men stamnummer som erhvervsdrivende (SE-nr.), oplyses dette. Har ejeren hverken CPR-nr., CVR-nr. eller SE-nr., oplyses fødselsdatoen, når ejeren er en fysisk person.</w:t>
            </w:r>
          </w:p>
          <w:p w:rsidR="00830039" w:rsidRPr="000D0C71" w:rsidRDefault="00830039" w:rsidP="008272CB">
            <w:pPr>
              <w:tabs>
                <w:tab w:val="left" w:pos="426"/>
              </w:tabs>
              <w:spacing w:line="288" w:lineRule="auto"/>
              <w:rPr>
                <w:szCs w:val="20"/>
              </w:rPr>
            </w:pPr>
            <w:r w:rsidRPr="000D0C71">
              <w:rPr>
                <w:szCs w:val="20"/>
              </w:rPr>
              <w:t>2)Kontoførerens navn og adresse.</w:t>
            </w:r>
          </w:p>
          <w:p w:rsidR="00830039" w:rsidRPr="000D0C71" w:rsidRDefault="00830039" w:rsidP="008272CB">
            <w:pPr>
              <w:tabs>
                <w:tab w:val="left" w:pos="426"/>
              </w:tabs>
              <w:spacing w:line="288" w:lineRule="auto"/>
              <w:rPr>
                <w:szCs w:val="20"/>
              </w:rPr>
            </w:pPr>
            <w:r w:rsidRPr="000D0C71">
              <w:rPr>
                <w:szCs w:val="20"/>
              </w:rPr>
              <w:t>3)Oplysninger til identifikation af kontoen respektive indskudsbeviset, herunder kontoens art og nummer respektive indskudsbevisets pålydende værdi og eventuelle nummer og lignende identifikation.</w:t>
            </w:r>
          </w:p>
          <w:p w:rsidR="00830039" w:rsidRDefault="00830039" w:rsidP="008272CB">
            <w:pPr>
              <w:tabs>
                <w:tab w:val="left" w:pos="426"/>
              </w:tabs>
              <w:spacing w:line="288" w:lineRule="auto"/>
              <w:rPr>
                <w:szCs w:val="20"/>
              </w:rPr>
            </w:pPr>
          </w:p>
          <w:p w:rsidR="00830039" w:rsidRPr="000D0C71" w:rsidRDefault="00830039" w:rsidP="008272CB">
            <w:pPr>
              <w:tabs>
                <w:tab w:val="left" w:pos="426"/>
              </w:tabs>
              <w:spacing w:line="288" w:lineRule="auto"/>
              <w:rPr>
                <w:szCs w:val="20"/>
              </w:rPr>
            </w:pPr>
            <w:r w:rsidRPr="000D0C71">
              <w:rPr>
                <w:szCs w:val="20"/>
              </w:rPr>
              <w:t xml:space="preserve">Stk.5. Den i stk. 4 nævnte erklæring skal være vedlagt: </w:t>
            </w:r>
          </w:p>
          <w:p w:rsidR="00830039" w:rsidRPr="000D0C71" w:rsidRDefault="00830039" w:rsidP="008272CB">
            <w:pPr>
              <w:tabs>
                <w:tab w:val="left" w:pos="426"/>
              </w:tabs>
              <w:spacing w:line="288" w:lineRule="auto"/>
              <w:rPr>
                <w:szCs w:val="20"/>
              </w:rPr>
            </w:pPr>
            <w:r w:rsidRPr="000D0C71">
              <w:rPr>
                <w:szCs w:val="20"/>
              </w:rPr>
              <w:t>1)Fuldmagt fra ejeren til told- og skatteforvaltningen til indseende i kontoen hos kontoføreren i udlandet.</w:t>
            </w:r>
          </w:p>
          <w:p w:rsidR="00830039" w:rsidRPr="000D0C71" w:rsidRDefault="00830039" w:rsidP="008272CB">
            <w:pPr>
              <w:tabs>
                <w:tab w:val="left" w:pos="426"/>
              </w:tabs>
              <w:spacing w:line="288" w:lineRule="auto"/>
              <w:rPr>
                <w:szCs w:val="20"/>
              </w:rPr>
            </w:pPr>
            <w:r w:rsidRPr="000D0C71">
              <w:rPr>
                <w:szCs w:val="20"/>
              </w:rPr>
              <w:t xml:space="preserve">2)Erklæring fra det udenlandske pengeinstitut, jf. dog stk. 1, 3. pkt., hvori det påtager sig hvert år af egen drift inden den 1. februar til told- og skatteforvaltningen at sende følgende oplysninger vedrørende kontoen respektive indskudsbeviset det foregående kalenderår: </w:t>
            </w:r>
          </w:p>
          <w:p w:rsidR="00830039" w:rsidRPr="000D0C71" w:rsidRDefault="00830039" w:rsidP="008272CB">
            <w:pPr>
              <w:tabs>
                <w:tab w:val="left" w:pos="426"/>
              </w:tabs>
              <w:spacing w:line="288" w:lineRule="auto"/>
              <w:rPr>
                <w:szCs w:val="20"/>
              </w:rPr>
            </w:pPr>
            <w:r w:rsidRPr="000D0C71">
              <w:rPr>
                <w:szCs w:val="20"/>
              </w:rPr>
              <w:t>a)Størrelsen af ydede eller godskrevne renter.</w:t>
            </w:r>
          </w:p>
          <w:p w:rsidR="00830039" w:rsidRPr="000D0C71" w:rsidRDefault="00830039" w:rsidP="008272CB">
            <w:pPr>
              <w:tabs>
                <w:tab w:val="left" w:pos="426"/>
              </w:tabs>
              <w:spacing w:line="288" w:lineRule="auto"/>
              <w:rPr>
                <w:szCs w:val="20"/>
              </w:rPr>
            </w:pPr>
            <w:r w:rsidRPr="000D0C71">
              <w:rPr>
                <w:szCs w:val="20"/>
              </w:rPr>
              <w:t>b)Dato for rentetilskrivning.</w:t>
            </w:r>
          </w:p>
          <w:p w:rsidR="00830039" w:rsidRDefault="00830039" w:rsidP="008272CB">
            <w:pPr>
              <w:tabs>
                <w:tab w:val="left" w:pos="426"/>
              </w:tabs>
              <w:spacing w:line="288" w:lineRule="auto"/>
              <w:rPr>
                <w:szCs w:val="20"/>
              </w:rPr>
            </w:pPr>
            <w:r w:rsidRPr="000D0C71">
              <w:rPr>
                <w:szCs w:val="20"/>
              </w:rPr>
              <w:t>c)Størrelsen af det indestående beløb ved årets udgang.</w:t>
            </w:r>
            <w:r>
              <w:rPr>
                <w:szCs w:val="20"/>
              </w:rPr>
              <w:t>’</w:t>
            </w:r>
          </w:p>
          <w:p w:rsidR="00830039" w:rsidRDefault="00830039" w:rsidP="008272CB">
            <w:pPr>
              <w:tabs>
                <w:tab w:val="left" w:pos="426"/>
              </w:tabs>
              <w:spacing w:line="288" w:lineRule="auto"/>
              <w:rPr>
                <w:szCs w:val="20"/>
              </w:rPr>
            </w:pPr>
          </w:p>
          <w:p w:rsidR="00830039" w:rsidRPr="000D0C71" w:rsidRDefault="00830039" w:rsidP="008272CB">
            <w:pPr>
              <w:tabs>
                <w:tab w:val="left" w:pos="426"/>
              </w:tabs>
              <w:spacing w:line="288" w:lineRule="auto"/>
              <w:rPr>
                <w:szCs w:val="20"/>
              </w:rPr>
            </w:pPr>
            <w:r w:rsidRPr="000D0C71">
              <w:rPr>
                <w:szCs w:val="20"/>
              </w:rPr>
              <w:t>Stk.6. Indsendes indberetninger som nævnt i stk. 5, nr. 2, ikke rettidigt til told- og skatteforvaltningen med de krævede oplysninger, kan told- og skatteforvaltningen pålægge ejeren at afvikle kontoen respektive afhænde indskudsbeviset.</w:t>
            </w:r>
          </w:p>
          <w:p w:rsidR="00830039" w:rsidRDefault="00830039" w:rsidP="008272CB">
            <w:pPr>
              <w:tabs>
                <w:tab w:val="left" w:pos="426"/>
              </w:tabs>
              <w:spacing w:line="288" w:lineRule="auto"/>
              <w:rPr>
                <w:szCs w:val="20"/>
              </w:rPr>
            </w:pPr>
          </w:p>
          <w:p w:rsidR="00830039" w:rsidRDefault="00830039" w:rsidP="008272CB">
            <w:pPr>
              <w:tabs>
                <w:tab w:val="left" w:pos="426"/>
              </w:tabs>
              <w:spacing w:line="288" w:lineRule="auto"/>
              <w:rPr>
                <w:szCs w:val="20"/>
              </w:rPr>
            </w:pPr>
          </w:p>
          <w:p w:rsidR="00830039" w:rsidRDefault="00830039" w:rsidP="008272CB">
            <w:pPr>
              <w:tabs>
                <w:tab w:val="left" w:pos="426"/>
              </w:tabs>
              <w:spacing w:line="288" w:lineRule="auto"/>
              <w:rPr>
                <w:szCs w:val="20"/>
              </w:rPr>
            </w:pPr>
          </w:p>
          <w:p w:rsidR="00830039" w:rsidRDefault="00830039" w:rsidP="008272CB">
            <w:pPr>
              <w:tabs>
                <w:tab w:val="left" w:pos="426"/>
              </w:tabs>
              <w:spacing w:line="288" w:lineRule="auto"/>
              <w:rPr>
                <w:szCs w:val="20"/>
              </w:rPr>
            </w:pPr>
          </w:p>
          <w:p w:rsidR="00830039" w:rsidRDefault="00830039" w:rsidP="008272CB">
            <w:pPr>
              <w:tabs>
                <w:tab w:val="left" w:pos="426"/>
              </w:tabs>
              <w:spacing w:line="288" w:lineRule="auto"/>
              <w:rPr>
                <w:szCs w:val="20"/>
              </w:rPr>
            </w:pPr>
          </w:p>
          <w:p w:rsidR="00830039" w:rsidRDefault="00830039" w:rsidP="008272CB">
            <w:pPr>
              <w:tabs>
                <w:tab w:val="left" w:pos="426"/>
              </w:tabs>
              <w:spacing w:line="288" w:lineRule="auto"/>
              <w:rPr>
                <w:szCs w:val="20"/>
              </w:rPr>
            </w:pPr>
          </w:p>
          <w:p w:rsidR="00830039" w:rsidRDefault="00830039" w:rsidP="008272CB">
            <w:pPr>
              <w:tabs>
                <w:tab w:val="left" w:pos="426"/>
              </w:tabs>
              <w:spacing w:line="288" w:lineRule="auto"/>
              <w:rPr>
                <w:szCs w:val="20"/>
              </w:rPr>
            </w:pPr>
          </w:p>
          <w:p w:rsidR="00830039" w:rsidRDefault="00830039" w:rsidP="008272CB">
            <w:pPr>
              <w:tabs>
                <w:tab w:val="left" w:pos="426"/>
              </w:tabs>
              <w:spacing w:line="288" w:lineRule="auto"/>
              <w:rPr>
                <w:szCs w:val="20"/>
              </w:rPr>
            </w:pPr>
          </w:p>
          <w:p w:rsidR="00830039" w:rsidRDefault="00830039" w:rsidP="008272CB">
            <w:pPr>
              <w:tabs>
                <w:tab w:val="left" w:pos="426"/>
              </w:tabs>
              <w:spacing w:line="288" w:lineRule="auto"/>
              <w:rPr>
                <w:szCs w:val="20"/>
              </w:rPr>
            </w:pPr>
          </w:p>
          <w:p w:rsidR="00830039" w:rsidRDefault="00830039" w:rsidP="008272CB">
            <w:pPr>
              <w:tabs>
                <w:tab w:val="left" w:pos="426"/>
              </w:tabs>
              <w:spacing w:line="288" w:lineRule="auto"/>
              <w:rPr>
                <w:szCs w:val="20"/>
              </w:rPr>
            </w:pPr>
          </w:p>
          <w:p w:rsidR="00830039" w:rsidRDefault="00830039" w:rsidP="008272CB">
            <w:pPr>
              <w:tabs>
                <w:tab w:val="left" w:pos="426"/>
              </w:tabs>
              <w:spacing w:line="288" w:lineRule="auto"/>
              <w:rPr>
                <w:szCs w:val="20"/>
              </w:rPr>
            </w:pPr>
          </w:p>
          <w:p w:rsidR="00830039" w:rsidRDefault="00830039" w:rsidP="008272CB">
            <w:pPr>
              <w:tabs>
                <w:tab w:val="left" w:pos="426"/>
              </w:tabs>
              <w:spacing w:line="288" w:lineRule="auto"/>
              <w:rPr>
                <w:szCs w:val="20"/>
              </w:rPr>
            </w:pPr>
          </w:p>
          <w:p w:rsidR="00830039" w:rsidRDefault="00830039" w:rsidP="008272CB">
            <w:pPr>
              <w:tabs>
                <w:tab w:val="left" w:pos="426"/>
              </w:tabs>
              <w:spacing w:line="288" w:lineRule="auto"/>
              <w:rPr>
                <w:szCs w:val="20"/>
              </w:rPr>
            </w:pPr>
          </w:p>
          <w:p w:rsidR="00830039" w:rsidRDefault="00830039" w:rsidP="008272CB">
            <w:pPr>
              <w:tabs>
                <w:tab w:val="left" w:pos="426"/>
              </w:tabs>
              <w:spacing w:line="288" w:lineRule="auto"/>
              <w:rPr>
                <w:szCs w:val="20"/>
              </w:rPr>
            </w:pPr>
          </w:p>
          <w:p w:rsidR="00830039" w:rsidRDefault="00830039" w:rsidP="008272CB">
            <w:pPr>
              <w:tabs>
                <w:tab w:val="left" w:pos="426"/>
              </w:tabs>
              <w:spacing w:line="288" w:lineRule="auto"/>
              <w:rPr>
                <w:szCs w:val="20"/>
              </w:rPr>
            </w:pPr>
          </w:p>
          <w:p w:rsidR="00830039" w:rsidRDefault="00830039" w:rsidP="008272CB">
            <w:pPr>
              <w:tabs>
                <w:tab w:val="left" w:pos="426"/>
              </w:tabs>
              <w:spacing w:line="288" w:lineRule="auto"/>
              <w:rPr>
                <w:szCs w:val="20"/>
              </w:rPr>
            </w:pPr>
          </w:p>
          <w:p w:rsidR="00830039" w:rsidRDefault="00830039" w:rsidP="008272CB">
            <w:pPr>
              <w:tabs>
                <w:tab w:val="left" w:pos="426"/>
              </w:tabs>
              <w:spacing w:line="288" w:lineRule="auto"/>
              <w:rPr>
                <w:szCs w:val="20"/>
              </w:rPr>
            </w:pPr>
          </w:p>
          <w:p w:rsidR="00830039" w:rsidRDefault="00830039" w:rsidP="008272CB">
            <w:pPr>
              <w:tabs>
                <w:tab w:val="left" w:pos="426"/>
              </w:tabs>
              <w:spacing w:line="288" w:lineRule="auto"/>
              <w:rPr>
                <w:szCs w:val="20"/>
              </w:rPr>
            </w:pPr>
          </w:p>
          <w:p w:rsidR="00830039" w:rsidRDefault="00830039" w:rsidP="008272CB">
            <w:pPr>
              <w:tabs>
                <w:tab w:val="left" w:pos="426"/>
              </w:tabs>
              <w:spacing w:line="288" w:lineRule="auto"/>
              <w:rPr>
                <w:szCs w:val="20"/>
              </w:rPr>
            </w:pPr>
            <w:r w:rsidRPr="000D0C71">
              <w:rPr>
                <w:szCs w:val="20"/>
              </w:rPr>
              <w:t>Stk.7. Personer, der ikke kan fremskaffe den i stk. 5, nr. 2. nævnte erklæring fra det udenlandske pengeinstitut, kan blive fritaget herfor af told- og skatteforvaltningen, hvis særlige forhold begrunder, at kontoen bliver ført respektive indskudsbeviset ejet, og told- og skatteforvaltningen er bekendt med, at pengeinstitutter i det pågældende land ikke ønsker eller efter landets lovgivning ikke må påtage sig en indberetningsforpligtelse. Fritagelsen er betinget af, at ejeren sammen med den årlige selvangivelse indsender de i stk. 5, nr. 2, nævnte oplysninger bilagt dokumentation for oplysningernes rigtighed til told- og skatteforvaltningen.</w:t>
            </w:r>
          </w:p>
          <w:p w:rsidR="00830039" w:rsidRDefault="00830039" w:rsidP="008272CB">
            <w:pPr>
              <w:tabs>
                <w:tab w:val="left" w:pos="426"/>
              </w:tabs>
              <w:spacing w:line="288" w:lineRule="auto"/>
              <w:rPr>
                <w:szCs w:val="20"/>
              </w:rPr>
            </w:pPr>
          </w:p>
          <w:p w:rsidR="00830039" w:rsidRDefault="00830039" w:rsidP="008272CB">
            <w:pPr>
              <w:tabs>
                <w:tab w:val="left" w:pos="426"/>
              </w:tabs>
              <w:spacing w:line="288" w:lineRule="auto"/>
              <w:rPr>
                <w:szCs w:val="20"/>
              </w:rPr>
            </w:pPr>
          </w:p>
          <w:p w:rsidR="00830039" w:rsidRDefault="00830039" w:rsidP="008272CB">
            <w:pPr>
              <w:tabs>
                <w:tab w:val="left" w:pos="426"/>
              </w:tabs>
              <w:spacing w:line="288" w:lineRule="auto"/>
              <w:rPr>
                <w:szCs w:val="20"/>
              </w:rPr>
            </w:pPr>
          </w:p>
          <w:p w:rsidR="00830039" w:rsidRDefault="00830039" w:rsidP="008272CB">
            <w:pPr>
              <w:tabs>
                <w:tab w:val="left" w:pos="426"/>
              </w:tabs>
              <w:spacing w:line="288" w:lineRule="auto"/>
              <w:rPr>
                <w:szCs w:val="20"/>
              </w:rPr>
            </w:pPr>
          </w:p>
          <w:p w:rsidR="00830039" w:rsidRDefault="00830039" w:rsidP="008272CB">
            <w:pPr>
              <w:tabs>
                <w:tab w:val="left" w:pos="426"/>
              </w:tabs>
              <w:spacing w:line="288" w:lineRule="auto"/>
              <w:rPr>
                <w:szCs w:val="20"/>
              </w:rPr>
            </w:pPr>
          </w:p>
          <w:p w:rsidR="00830039" w:rsidRDefault="00830039" w:rsidP="008272CB">
            <w:pPr>
              <w:tabs>
                <w:tab w:val="left" w:pos="426"/>
              </w:tabs>
              <w:spacing w:line="288" w:lineRule="auto"/>
              <w:rPr>
                <w:szCs w:val="20"/>
              </w:rPr>
            </w:pPr>
          </w:p>
          <w:p w:rsidR="00830039" w:rsidRDefault="00830039" w:rsidP="008272CB">
            <w:pPr>
              <w:tabs>
                <w:tab w:val="left" w:pos="426"/>
              </w:tabs>
              <w:spacing w:line="288" w:lineRule="auto"/>
              <w:rPr>
                <w:szCs w:val="20"/>
              </w:rPr>
            </w:pPr>
          </w:p>
          <w:p w:rsidR="00830039" w:rsidRDefault="00830039" w:rsidP="008272CB">
            <w:pPr>
              <w:tabs>
                <w:tab w:val="left" w:pos="426"/>
              </w:tabs>
              <w:spacing w:line="288" w:lineRule="auto"/>
              <w:rPr>
                <w:szCs w:val="20"/>
              </w:rPr>
            </w:pPr>
          </w:p>
          <w:p w:rsidR="00830039" w:rsidRDefault="00830039" w:rsidP="008272CB">
            <w:pPr>
              <w:tabs>
                <w:tab w:val="left" w:pos="426"/>
              </w:tabs>
              <w:spacing w:line="288" w:lineRule="auto"/>
              <w:rPr>
                <w:szCs w:val="20"/>
              </w:rPr>
            </w:pPr>
          </w:p>
          <w:p w:rsidR="00830039" w:rsidRDefault="00830039" w:rsidP="008272CB">
            <w:pPr>
              <w:tabs>
                <w:tab w:val="left" w:pos="426"/>
              </w:tabs>
              <w:spacing w:line="288" w:lineRule="auto"/>
              <w:rPr>
                <w:szCs w:val="20"/>
              </w:rPr>
            </w:pPr>
          </w:p>
          <w:p w:rsidR="00830039" w:rsidRPr="000C207C" w:rsidRDefault="00830039" w:rsidP="008272CB">
            <w:pPr>
              <w:tabs>
                <w:tab w:val="left" w:pos="426"/>
              </w:tabs>
              <w:spacing w:line="288" w:lineRule="auto"/>
              <w:rPr>
                <w:szCs w:val="20"/>
              </w:rPr>
            </w:pPr>
            <w:r>
              <w:rPr>
                <w:szCs w:val="20"/>
              </w:rPr>
              <w:t xml:space="preserve">§ 11 C. </w:t>
            </w:r>
            <w:r w:rsidRPr="000C207C">
              <w:rPr>
                <w:szCs w:val="20"/>
              </w:rPr>
              <w:t xml:space="preserve">Ved besiddelse af pensionsordninger omfattet af </w:t>
            </w:r>
            <w:hyperlink r:id="rId12" w:history="1">
              <w:r w:rsidRPr="000C207C">
                <w:rPr>
                  <w:szCs w:val="20"/>
                </w:rPr>
                <w:t>pensionsbeskatningslovens</w:t>
              </w:r>
            </w:hyperlink>
            <w:r w:rsidRPr="000C207C">
              <w:rPr>
                <w:szCs w:val="20"/>
              </w:rPr>
              <w:t xml:space="preserve"> afsnit II A og anden livs- og pensionsforsikring hos forsikringsselskaber m.v. i udlandet skal forsikringstageren m.v. opfylde betingelserne i stk. 3 og 4, jf. stk. 2. Dette gælder dog ikke pensionsordninger godkendt efter </w:t>
            </w:r>
            <w:hyperlink r:id="rId13" w:history="1">
              <w:r w:rsidRPr="000C207C">
                <w:rPr>
                  <w:szCs w:val="20"/>
                </w:rPr>
                <w:t>pensionsbeskatningslovens</w:t>
              </w:r>
            </w:hyperlink>
            <w:r w:rsidRPr="000C207C">
              <w:rPr>
                <w:szCs w:val="20"/>
              </w:rPr>
              <w:t xml:space="preserve"> §§ 15 C eller 15 D samt begravelsesforsikringer og lignende, der </w:t>
            </w:r>
            <w:r w:rsidRPr="000C207C">
              <w:rPr>
                <w:szCs w:val="20"/>
              </w:rPr>
              <w:lastRenderedPageBreak/>
              <w:t>er baseret på, at afkastet stedse er negativt og at et års indbetalinger anvendes til samme års udbetalinger. 1. og 2. pkt. finder tilsvarende anvendelse på den, der efter ejerens død i henhold til bestemmelserne i policen mv. er berettiget til udbetaling af forsikringen.</w:t>
            </w:r>
          </w:p>
          <w:p w:rsidR="00830039" w:rsidRDefault="00830039" w:rsidP="008272CB">
            <w:pPr>
              <w:tabs>
                <w:tab w:val="left" w:pos="426"/>
              </w:tabs>
              <w:spacing w:line="288" w:lineRule="auto"/>
              <w:rPr>
                <w:szCs w:val="20"/>
              </w:rPr>
            </w:pPr>
          </w:p>
          <w:p w:rsidR="00830039" w:rsidRDefault="00830039" w:rsidP="008272CB">
            <w:pPr>
              <w:tabs>
                <w:tab w:val="left" w:pos="426"/>
              </w:tabs>
              <w:spacing w:line="288" w:lineRule="auto"/>
              <w:rPr>
                <w:szCs w:val="20"/>
              </w:rPr>
            </w:pPr>
            <w:r>
              <w:rPr>
                <w:szCs w:val="20"/>
              </w:rPr>
              <w:t>Stk. 2. ---</w:t>
            </w:r>
          </w:p>
          <w:p w:rsidR="00830039" w:rsidRPr="00F21E3C" w:rsidRDefault="00830039" w:rsidP="008272CB">
            <w:pPr>
              <w:tabs>
                <w:tab w:val="left" w:pos="426"/>
              </w:tabs>
              <w:spacing w:line="288" w:lineRule="auto"/>
              <w:rPr>
                <w:szCs w:val="20"/>
              </w:rPr>
            </w:pPr>
            <w:r w:rsidRPr="00F21E3C">
              <w:rPr>
                <w:szCs w:val="20"/>
              </w:rPr>
              <w:t xml:space="preserve">Stk.3. Ved tegning af en ordning som nævnt i stk. 1, 1. pkt., ved udløbet af perioden som nævnt i </w:t>
            </w:r>
            <w:hyperlink r:id="rId14" w:history="1">
              <w:r w:rsidRPr="00F21E3C">
                <w:rPr>
                  <w:szCs w:val="20"/>
                </w:rPr>
                <w:t>pensionsbeskatningslovens § 15 D, stk. 1</w:t>
              </w:r>
            </w:hyperlink>
            <w:r w:rsidRPr="00F21E3C">
              <w:rPr>
                <w:szCs w:val="20"/>
              </w:rPr>
              <w:t xml:space="preserve">, eller ved indtræden af fuld skattepligt her til landet skal ejeren afgive en erklæring til told- og skatteforvaltningen om dispositionens foretagelse med oplysning om: </w:t>
            </w:r>
          </w:p>
          <w:p w:rsidR="00830039" w:rsidRPr="00F21E3C" w:rsidRDefault="00830039" w:rsidP="008272CB">
            <w:pPr>
              <w:tabs>
                <w:tab w:val="left" w:pos="426"/>
              </w:tabs>
              <w:spacing w:line="288" w:lineRule="auto"/>
              <w:rPr>
                <w:szCs w:val="20"/>
              </w:rPr>
            </w:pPr>
            <w:r w:rsidRPr="00F21E3C">
              <w:rPr>
                <w:szCs w:val="20"/>
              </w:rPr>
              <w:t>1)Ejerens navn, adresse og personnummer (CPR-nr.). Har ejeren ikke CPR-nr., men virksomhedsnummer (CVR-nr.), oplyses dette. Har ejeren heller ikke CVR-nr., men stamnummer som erhvervsdrivende (SE-nr.), oplyses dette. Har ejeren hverken CPR-nr., CVR-nr. eller SE-nr., oplyses fødselsdatoen, når ejeren er en fysisk person. Tilsvarende skal oplysning gives om eventuelt andre forsikrede eller begunstigede efter policen.</w:t>
            </w:r>
          </w:p>
          <w:p w:rsidR="00830039" w:rsidRPr="00F21E3C" w:rsidRDefault="00830039" w:rsidP="008272CB">
            <w:pPr>
              <w:tabs>
                <w:tab w:val="left" w:pos="426"/>
              </w:tabs>
              <w:spacing w:line="288" w:lineRule="auto"/>
              <w:rPr>
                <w:szCs w:val="20"/>
              </w:rPr>
            </w:pPr>
            <w:r w:rsidRPr="00F21E3C">
              <w:rPr>
                <w:szCs w:val="20"/>
              </w:rPr>
              <w:t>2)Selskabets navn og adresse.</w:t>
            </w:r>
          </w:p>
          <w:p w:rsidR="00830039" w:rsidRPr="00F21E3C" w:rsidRDefault="00830039" w:rsidP="008272CB">
            <w:pPr>
              <w:tabs>
                <w:tab w:val="left" w:pos="426"/>
              </w:tabs>
              <w:spacing w:line="288" w:lineRule="auto"/>
              <w:rPr>
                <w:szCs w:val="20"/>
              </w:rPr>
            </w:pPr>
            <w:r w:rsidRPr="00F21E3C">
              <w:rPr>
                <w:szCs w:val="20"/>
              </w:rPr>
              <w:t>3)Oplysninger til identifikation af ordningen, herunder oplysning om ordningens art samt policens litra og nummer eller lignende identifikation.</w:t>
            </w:r>
          </w:p>
          <w:p w:rsidR="00830039" w:rsidRDefault="00830039" w:rsidP="008272CB">
            <w:pPr>
              <w:tabs>
                <w:tab w:val="left" w:pos="426"/>
              </w:tabs>
              <w:spacing w:line="288" w:lineRule="auto"/>
              <w:rPr>
                <w:szCs w:val="20"/>
              </w:rPr>
            </w:pPr>
            <w:r w:rsidRPr="00F21E3C">
              <w:rPr>
                <w:szCs w:val="20"/>
              </w:rPr>
              <w:t>4)Størrelsen af de aftalte præmier eller bidrag, pensionsydelsen, indbetalingsperiodens længde og udbetalingstidspunktet.</w:t>
            </w:r>
          </w:p>
          <w:p w:rsidR="00830039" w:rsidRDefault="00830039" w:rsidP="008272CB">
            <w:pPr>
              <w:tabs>
                <w:tab w:val="left" w:pos="426"/>
              </w:tabs>
              <w:spacing w:line="288" w:lineRule="auto"/>
              <w:rPr>
                <w:szCs w:val="20"/>
              </w:rPr>
            </w:pPr>
          </w:p>
          <w:p w:rsidR="00830039" w:rsidRPr="00F21E3C" w:rsidRDefault="00830039" w:rsidP="008272CB">
            <w:pPr>
              <w:tabs>
                <w:tab w:val="left" w:pos="567"/>
              </w:tabs>
              <w:spacing w:line="288" w:lineRule="auto"/>
              <w:rPr>
                <w:szCs w:val="20"/>
              </w:rPr>
            </w:pPr>
            <w:r w:rsidRPr="00F21E3C">
              <w:rPr>
                <w:szCs w:val="20"/>
              </w:rPr>
              <w:t xml:space="preserve">Stk.4. Den i stk. 3 nævnte erklæring skal, når den tegnede ordning ikke omfattes af </w:t>
            </w:r>
            <w:hyperlink r:id="rId15" w:history="1">
              <w:r w:rsidRPr="00F21E3C">
                <w:rPr>
                  <w:szCs w:val="20"/>
                </w:rPr>
                <w:t>pensionsbeskatningslovens § 53 A, stk. 4</w:t>
              </w:r>
            </w:hyperlink>
            <w:r w:rsidRPr="00F21E3C">
              <w:rPr>
                <w:szCs w:val="20"/>
              </w:rPr>
              <w:t xml:space="preserve">, og ordningen ikke er tegnet under omstændigheder som nævnt i </w:t>
            </w:r>
            <w:hyperlink r:id="rId16" w:history="1">
              <w:r w:rsidRPr="00F21E3C">
                <w:rPr>
                  <w:szCs w:val="20"/>
                </w:rPr>
                <w:t>pensionsbeskatningslovens § 53 B, stk. 2</w:t>
              </w:r>
            </w:hyperlink>
            <w:r w:rsidRPr="00F21E3C">
              <w:rPr>
                <w:szCs w:val="20"/>
              </w:rPr>
              <w:t xml:space="preserve">, være vedlagt følgende: </w:t>
            </w:r>
          </w:p>
          <w:p w:rsidR="00830039" w:rsidRPr="00F21E3C" w:rsidRDefault="00830039" w:rsidP="008272CB">
            <w:pPr>
              <w:tabs>
                <w:tab w:val="left" w:pos="567"/>
              </w:tabs>
              <w:spacing w:line="288" w:lineRule="auto"/>
              <w:rPr>
                <w:szCs w:val="20"/>
              </w:rPr>
            </w:pPr>
            <w:r w:rsidRPr="00F21E3C">
              <w:rPr>
                <w:szCs w:val="20"/>
              </w:rPr>
              <w:t>1)Fuldmagt fra forsikringstageren m.v. til told- og skatteforvaltningen til indseende i ordningen i det udenlandske selskab.</w:t>
            </w:r>
          </w:p>
          <w:p w:rsidR="00830039" w:rsidRPr="00F21E3C" w:rsidRDefault="00830039" w:rsidP="008272CB">
            <w:pPr>
              <w:tabs>
                <w:tab w:val="left" w:pos="567"/>
              </w:tabs>
              <w:spacing w:line="288" w:lineRule="auto"/>
              <w:rPr>
                <w:szCs w:val="20"/>
              </w:rPr>
            </w:pPr>
            <w:r w:rsidRPr="00F21E3C">
              <w:rPr>
                <w:szCs w:val="20"/>
              </w:rPr>
              <w:t xml:space="preserve">2)Erklæring fra det udenlandske selskab, hvori det påtager sig hvert år af egen drift inden den 1. februar til told- og skatteforvaltningen at sende følgende oplysninger vedrørende </w:t>
            </w:r>
            <w:r w:rsidRPr="00F21E3C">
              <w:rPr>
                <w:szCs w:val="20"/>
              </w:rPr>
              <w:lastRenderedPageBreak/>
              <w:t xml:space="preserve">ordningen det foregående kalenderår: </w:t>
            </w:r>
          </w:p>
          <w:p w:rsidR="00830039" w:rsidRPr="00F21E3C" w:rsidRDefault="00830039" w:rsidP="008272CB">
            <w:pPr>
              <w:tabs>
                <w:tab w:val="left" w:pos="567"/>
              </w:tabs>
              <w:spacing w:line="288" w:lineRule="auto"/>
              <w:rPr>
                <w:szCs w:val="20"/>
              </w:rPr>
            </w:pPr>
            <w:r w:rsidRPr="00F21E3C">
              <w:rPr>
                <w:szCs w:val="20"/>
              </w:rPr>
              <w:t>a)Ordningens indestående ved indkomstårets udgang.</w:t>
            </w:r>
          </w:p>
          <w:p w:rsidR="00830039" w:rsidRPr="00F21E3C" w:rsidRDefault="00830039" w:rsidP="008272CB">
            <w:pPr>
              <w:tabs>
                <w:tab w:val="left" w:pos="567"/>
              </w:tabs>
              <w:spacing w:line="288" w:lineRule="auto"/>
              <w:rPr>
                <w:szCs w:val="20"/>
              </w:rPr>
            </w:pPr>
            <w:r w:rsidRPr="00F21E3C">
              <w:rPr>
                <w:szCs w:val="20"/>
              </w:rPr>
              <w:t>b)Årets udbetalinger fra ordningen.</w:t>
            </w:r>
          </w:p>
          <w:p w:rsidR="00830039" w:rsidRDefault="00830039" w:rsidP="008272CB">
            <w:pPr>
              <w:tabs>
                <w:tab w:val="left" w:pos="567"/>
              </w:tabs>
              <w:spacing w:line="288" w:lineRule="auto"/>
              <w:rPr>
                <w:szCs w:val="20"/>
              </w:rPr>
            </w:pPr>
            <w:r w:rsidRPr="00F21E3C">
              <w:rPr>
                <w:szCs w:val="20"/>
              </w:rPr>
              <w:t xml:space="preserve">c)Årets afkast af ordningen opgjort efter </w:t>
            </w:r>
            <w:hyperlink r:id="rId17" w:history="1">
              <w:r w:rsidRPr="00F21E3C">
                <w:rPr>
                  <w:szCs w:val="20"/>
                </w:rPr>
                <w:t>pensionsafkastbeskatningslovens §§ 3</w:t>
              </w:r>
            </w:hyperlink>
            <w:r w:rsidRPr="00F21E3C">
              <w:rPr>
                <w:szCs w:val="20"/>
              </w:rPr>
              <w:t>-</w:t>
            </w:r>
            <w:hyperlink r:id="rId18" w:history="1">
              <w:r w:rsidRPr="00F21E3C">
                <w:rPr>
                  <w:szCs w:val="20"/>
                </w:rPr>
                <w:t>5</w:t>
              </w:r>
            </w:hyperlink>
            <w:r w:rsidRPr="00F21E3C">
              <w:rPr>
                <w:szCs w:val="20"/>
              </w:rPr>
              <w:t xml:space="preserve">, medmindre selskabet i stedet sender oplysning om årets skattepligtige afkast opgjort som forskellen mellem på den ene side forsikringens kapitalværdi ved årets udgang med tillæg af udbetalinger i årets løb og på den anden side forsikringens kapitalværdi ved årets begyndelse med tillæg af indbetalinger i årets løb, i hvilket tilfælde selskabet i stedet for oplysning om ordningens indestående ved indkomstårets udgang, jf. litra a, sender oplysning om kapitalværdien af ordningen ved indkomstårets udgang. Efter </w:t>
            </w:r>
            <w:hyperlink r:id="rId19" w:history="1">
              <w:r w:rsidRPr="00F21E3C">
                <w:rPr>
                  <w:szCs w:val="20"/>
                </w:rPr>
                <w:t>pensionsafkastbeskatningslovens § 4, stk. 1</w:t>
              </w:r>
            </w:hyperlink>
            <w:r w:rsidRPr="00F21E3C">
              <w:rPr>
                <w:szCs w:val="20"/>
              </w:rPr>
              <w:t>, 1. pkt., skal dog alene medregnes forskellen mellem værdien af forsikringens depot ved indkomstårets udgang korrigeret efter § 4, stk. 3, og værdien af forsikringens depot ved indkomstårets begyndelse korrigeret efter § 4, stk. 4.</w:t>
            </w:r>
          </w:p>
          <w:p w:rsidR="00830039" w:rsidRDefault="00830039" w:rsidP="008272CB">
            <w:pPr>
              <w:tabs>
                <w:tab w:val="left" w:pos="567"/>
              </w:tabs>
              <w:spacing w:line="288" w:lineRule="auto"/>
              <w:rPr>
                <w:szCs w:val="20"/>
              </w:rPr>
            </w:pPr>
          </w:p>
          <w:p w:rsidR="00830039" w:rsidRPr="00F21E3C" w:rsidRDefault="00830039" w:rsidP="008272CB">
            <w:pPr>
              <w:tabs>
                <w:tab w:val="left" w:pos="567"/>
              </w:tabs>
              <w:spacing w:line="288" w:lineRule="auto"/>
              <w:rPr>
                <w:szCs w:val="20"/>
              </w:rPr>
            </w:pPr>
            <w:r w:rsidRPr="00F21E3C">
              <w:rPr>
                <w:szCs w:val="20"/>
              </w:rPr>
              <w:t>Stk.5. Indsender det udenlandske selskab ikke indberetning til told- og skatteforvaltningen rettidigt og med de krævede oplysninger, kan told- og skatteforvaltningen pålægge den eller dem, der råder over ordningen i forhold til selskabet, at opsige ordningen.</w:t>
            </w:r>
          </w:p>
          <w:p w:rsidR="00830039" w:rsidRDefault="00830039" w:rsidP="008272CB">
            <w:pPr>
              <w:tabs>
                <w:tab w:val="left" w:pos="567"/>
              </w:tabs>
              <w:spacing w:line="288" w:lineRule="auto"/>
              <w:rPr>
                <w:szCs w:val="20"/>
              </w:rPr>
            </w:pPr>
          </w:p>
          <w:p w:rsidR="00830039" w:rsidRDefault="00830039" w:rsidP="008272CB">
            <w:pPr>
              <w:tabs>
                <w:tab w:val="left" w:pos="567"/>
              </w:tabs>
              <w:spacing w:line="288" w:lineRule="auto"/>
              <w:rPr>
                <w:szCs w:val="20"/>
              </w:rPr>
            </w:pPr>
          </w:p>
          <w:p w:rsidR="00830039" w:rsidRDefault="00830039" w:rsidP="008272CB">
            <w:pPr>
              <w:tabs>
                <w:tab w:val="left" w:pos="567"/>
              </w:tabs>
              <w:spacing w:line="288" w:lineRule="auto"/>
              <w:rPr>
                <w:szCs w:val="20"/>
              </w:rPr>
            </w:pPr>
          </w:p>
          <w:p w:rsidR="00830039" w:rsidRDefault="00830039" w:rsidP="008272CB">
            <w:pPr>
              <w:tabs>
                <w:tab w:val="left" w:pos="567"/>
              </w:tabs>
              <w:spacing w:line="288" w:lineRule="auto"/>
              <w:rPr>
                <w:szCs w:val="20"/>
              </w:rPr>
            </w:pPr>
          </w:p>
          <w:p w:rsidR="00830039" w:rsidRDefault="00830039" w:rsidP="008272CB">
            <w:pPr>
              <w:tabs>
                <w:tab w:val="left" w:pos="567"/>
              </w:tabs>
              <w:spacing w:line="288" w:lineRule="auto"/>
              <w:rPr>
                <w:szCs w:val="20"/>
              </w:rPr>
            </w:pPr>
          </w:p>
          <w:p w:rsidR="00830039" w:rsidRDefault="00830039" w:rsidP="008272CB">
            <w:pPr>
              <w:tabs>
                <w:tab w:val="left" w:pos="567"/>
              </w:tabs>
              <w:spacing w:line="288" w:lineRule="auto"/>
              <w:rPr>
                <w:szCs w:val="20"/>
              </w:rPr>
            </w:pPr>
          </w:p>
          <w:p w:rsidR="00830039" w:rsidRDefault="00830039" w:rsidP="008272CB">
            <w:pPr>
              <w:tabs>
                <w:tab w:val="left" w:pos="567"/>
              </w:tabs>
              <w:spacing w:line="288" w:lineRule="auto"/>
              <w:rPr>
                <w:szCs w:val="20"/>
              </w:rPr>
            </w:pPr>
          </w:p>
          <w:p w:rsidR="00830039" w:rsidRDefault="00830039" w:rsidP="008272CB">
            <w:pPr>
              <w:tabs>
                <w:tab w:val="left" w:pos="567"/>
              </w:tabs>
              <w:spacing w:line="288" w:lineRule="auto"/>
              <w:rPr>
                <w:szCs w:val="20"/>
              </w:rPr>
            </w:pPr>
          </w:p>
          <w:p w:rsidR="00830039" w:rsidRDefault="00830039" w:rsidP="008272CB">
            <w:pPr>
              <w:tabs>
                <w:tab w:val="left" w:pos="567"/>
              </w:tabs>
              <w:spacing w:line="288" w:lineRule="auto"/>
              <w:rPr>
                <w:szCs w:val="20"/>
              </w:rPr>
            </w:pPr>
          </w:p>
          <w:p w:rsidR="00830039" w:rsidRDefault="00830039" w:rsidP="008272CB">
            <w:pPr>
              <w:tabs>
                <w:tab w:val="left" w:pos="567"/>
              </w:tabs>
              <w:spacing w:line="288" w:lineRule="auto"/>
              <w:rPr>
                <w:szCs w:val="20"/>
              </w:rPr>
            </w:pPr>
          </w:p>
          <w:p w:rsidR="00830039" w:rsidRDefault="00830039" w:rsidP="008272CB">
            <w:pPr>
              <w:tabs>
                <w:tab w:val="left" w:pos="567"/>
              </w:tabs>
              <w:spacing w:line="288" w:lineRule="auto"/>
              <w:rPr>
                <w:szCs w:val="20"/>
              </w:rPr>
            </w:pPr>
          </w:p>
          <w:p w:rsidR="00830039" w:rsidRDefault="00830039" w:rsidP="008272CB">
            <w:pPr>
              <w:tabs>
                <w:tab w:val="left" w:pos="567"/>
              </w:tabs>
              <w:spacing w:line="288" w:lineRule="auto"/>
              <w:rPr>
                <w:szCs w:val="20"/>
              </w:rPr>
            </w:pPr>
          </w:p>
          <w:p w:rsidR="00830039" w:rsidRDefault="00830039" w:rsidP="008272CB">
            <w:pPr>
              <w:tabs>
                <w:tab w:val="left" w:pos="567"/>
              </w:tabs>
              <w:spacing w:line="288" w:lineRule="auto"/>
              <w:rPr>
                <w:szCs w:val="20"/>
              </w:rPr>
            </w:pPr>
          </w:p>
          <w:p w:rsidR="00830039" w:rsidRDefault="00830039" w:rsidP="008272CB">
            <w:pPr>
              <w:tabs>
                <w:tab w:val="left" w:pos="567"/>
              </w:tabs>
              <w:spacing w:line="288" w:lineRule="auto"/>
              <w:rPr>
                <w:szCs w:val="20"/>
              </w:rPr>
            </w:pPr>
          </w:p>
          <w:p w:rsidR="00830039" w:rsidRDefault="00830039" w:rsidP="008272CB">
            <w:pPr>
              <w:tabs>
                <w:tab w:val="left" w:pos="567"/>
              </w:tabs>
              <w:spacing w:line="288" w:lineRule="auto"/>
              <w:rPr>
                <w:szCs w:val="20"/>
              </w:rPr>
            </w:pPr>
          </w:p>
          <w:p w:rsidR="00830039" w:rsidRDefault="00830039" w:rsidP="008272CB">
            <w:pPr>
              <w:tabs>
                <w:tab w:val="left" w:pos="567"/>
              </w:tabs>
              <w:spacing w:line="288" w:lineRule="auto"/>
              <w:rPr>
                <w:szCs w:val="20"/>
              </w:rPr>
            </w:pPr>
          </w:p>
          <w:p w:rsidR="00830039" w:rsidRDefault="00830039" w:rsidP="008272CB">
            <w:pPr>
              <w:tabs>
                <w:tab w:val="left" w:pos="567"/>
              </w:tabs>
              <w:spacing w:line="288" w:lineRule="auto"/>
              <w:rPr>
                <w:szCs w:val="20"/>
              </w:rPr>
            </w:pPr>
          </w:p>
          <w:p w:rsidR="00830039" w:rsidRDefault="00830039" w:rsidP="008272CB">
            <w:pPr>
              <w:tabs>
                <w:tab w:val="left" w:pos="567"/>
              </w:tabs>
              <w:spacing w:line="288" w:lineRule="auto"/>
              <w:rPr>
                <w:szCs w:val="20"/>
              </w:rPr>
            </w:pPr>
          </w:p>
          <w:p w:rsidR="00830039" w:rsidRDefault="00830039" w:rsidP="008272CB">
            <w:pPr>
              <w:tabs>
                <w:tab w:val="left" w:pos="567"/>
              </w:tabs>
              <w:spacing w:line="288" w:lineRule="auto"/>
              <w:rPr>
                <w:szCs w:val="20"/>
              </w:rPr>
            </w:pPr>
          </w:p>
          <w:p w:rsidR="00830039" w:rsidRDefault="00830039" w:rsidP="008272CB">
            <w:pPr>
              <w:tabs>
                <w:tab w:val="left" w:pos="567"/>
              </w:tabs>
              <w:spacing w:line="288" w:lineRule="auto"/>
              <w:rPr>
                <w:szCs w:val="20"/>
              </w:rPr>
            </w:pPr>
          </w:p>
          <w:p w:rsidR="00830039" w:rsidRDefault="00830039" w:rsidP="008272CB">
            <w:pPr>
              <w:tabs>
                <w:tab w:val="left" w:pos="567"/>
              </w:tabs>
              <w:spacing w:line="288" w:lineRule="auto"/>
              <w:rPr>
                <w:szCs w:val="20"/>
              </w:rPr>
            </w:pPr>
          </w:p>
          <w:p w:rsidR="00830039" w:rsidRDefault="00830039" w:rsidP="008272CB">
            <w:pPr>
              <w:tabs>
                <w:tab w:val="left" w:pos="567"/>
              </w:tabs>
              <w:spacing w:line="288" w:lineRule="auto"/>
              <w:rPr>
                <w:szCs w:val="20"/>
              </w:rPr>
            </w:pPr>
          </w:p>
          <w:p w:rsidR="00830039" w:rsidRDefault="00830039" w:rsidP="008272CB">
            <w:pPr>
              <w:tabs>
                <w:tab w:val="left" w:pos="567"/>
              </w:tabs>
              <w:spacing w:line="288" w:lineRule="auto"/>
              <w:rPr>
                <w:szCs w:val="20"/>
              </w:rPr>
            </w:pPr>
          </w:p>
          <w:p w:rsidR="00830039" w:rsidRDefault="00830039" w:rsidP="008272CB">
            <w:pPr>
              <w:tabs>
                <w:tab w:val="left" w:pos="567"/>
              </w:tabs>
              <w:spacing w:line="288" w:lineRule="auto"/>
              <w:rPr>
                <w:szCs w:val="20"/>
              </w:rPr>
            </w:pPr>
          </w:p>
          <w:p w:rsidR="00830039" w:rsidRDefault="00830039" w:rsidP="008272CB">
            <w:pPr>
              <w:tabs>
                <w:tab w:val="left" w:pos="567"/>
              </w:tabs>
              <w:spacing w:line="288" w:lineRule="auto"/>
              <w:rPr>
                <w:szCs w:val="20"/>
              </w:rPr>
            </w:pPr>
          </w:p>
          <w:p w:rsidR="00830039" w:rsidRDefault="00830039" w:rsidP="008272CB">
            <w:pPr>
              <w:tabs>
                <w:tab w:val="left" w:pos="567"/>
              </w:tabs>
              <w:spacing w:line="288" w:lineRule="auto"/>
              <w:rPr>
                <w:szCs w:val="20"/>
              </w:rPr>
            </w:pPr>
          </w:p>
          <w:p w:rsidR="00830039" w:rsidRDefault="00830039" w:rsidP="008272CB">
            <w:pPr>
              <w:tabs>
                <w:tab w:val="left" w:pos="567"/>
              </w:tabs>
              <w:spacing w:line="288" w:lineRule="auto"/>
              <w:rPr>
                <w:szCs w:val="20"/>
              </w:rPr>
            </w:pPr>
          </w:p>
          <w:p w:rsidR="00830039" w:rsidRDefault="00830039" w:rsidP="008272CB">
            <w:pPr>
              <w:tabs>
                <w:tab w:val="left" w:pos="567"/>
              </w:tabs>
              <w:spacing w:line="288" w:lineRule="auto"/>
              <w:rPr>
                <w:szCs w:val="20"/>
              </w:rPr>
            </w:pPr>
          </w:p>
          <w:p w:rsidR="00830039" w:rsidRDefault="00830039" w:rsidP="008272CB">
            <w:pPr>
              <w:tabs>
                <w:tab w:val="left" w:pos="567"/>
              </w:tabs>
              <w:spacing w:line="288" w:lineRule="auto"/>
              <w:rPr>
                <w:szCs w:val="20"/>
              </w:rPr>
            </w:pPr>
          </w:p>
          <w:p w:rsidR="00830039" w:rsidRDefault="00830039" w:rsidP="008272CB">
            <w:pPr>
              <w:tabs>
                <w:tab w:val="left" w:pos="567"/>
              </w:tabs>
              <w:spacing w:line="288" w:lineRule="auto"/>
              <w:rPr>
                <w:szCs w:val="20"/>
              </w:rPr>
            </w:pPr>
          </w:p>
          <w:p w:rsidR="00830039" w:rsidRDefault="00830039" w:rsidP="008272CB">
            <w:pPr>
              <w:tabs>
                <w:tab w:val="left" w:pos="567"/>
              </w:tabs>
              <w:spacing w:line="288" w:lineRule="auto"/>
              <w:rPr>
                <w:szCs w:val="20"/>
              </w:rPr>
            </w:pPr>
          </w:p>
          <w:p w:rsidR="00830039" w:rsidRDefault="00830039" w:rsidP="008272CB">
            <w:pPr>
              <w:tabs>
                <w:tab w:val="left" w:pos="567"/>
              </w:tabs>
              <w:spacing w:line="288" w:lineRule="auto"/>
              <w:rPr>
                <w:szCs w:val="20"/>
              </w:rPr>
            </w:pPr>
          </w:p>
          <w:p w:rsidR="00830039" w:rsidRDefault="00830039" w:rsidP="008272CB">
            <w:pPr>
              <w:tabs>
                <w:tab w:val="left" w:pos="567"/>
              </w:tabs>
              <w:spacing w:line="288" w:lineRule="auto"/>
              <w:rPr>
                <w:szCs w:val="20"/>
              </w:rPr>
            </w:pPr>
          </w:p>
          <w:p w:rsidR="00830039" w:rsidRDefault="00830039" w:rsidP="008272CB">
            <w:pPr>
              <w:tabs>
                <w:tab w:val="left" w:pos="567"/>
              </w:tabs>
              <w:spacing w:line="288" w:lineRule="auto"/>
              <w:rPr>
                <w:szCs w:val="20"/>
              </w:rPr>
            </w:pPr>
          </w:p>
          <w:p w:rsidR="00830039" w:rsidRDefault="00830039" w:rsidP="008272CB">
            <w:pPr>
              <w:tabs>
                <w:tab w:val="left" w:pos="567"/>
              </w:tabs>
              <w:spacing w:line="288" w:lineRule="auto"/>
              <w:rPr>
                <w:szCs w:val="20"/>
              </w:rPr>
            </w:pPr>
          </w:p>
          <w:p w:rsidR="00830039" w:rsidRPr="00F21E3C" w:rsidRDefault="00830039" w:rsidP="008272CB">
            <w:pPr>
              <w:tabs>
                <w:tab w:val="left" w:pos="567"/>
              </w:tabs>
              <w:spacing w:line="288" w:lineRule="auto"/>
              <w:rPr>
                <w:szCs w:val="20"/>
              </w:rPr>
            </w:pPr>
            <w:r w:rsidRPr="00F21E3C">
              <w:rPr>
                <w:szCs w:val="20"/>
              </w:rPr>
              <w:t>Stk.6. Told- og skatteforvaltningen kan fritage for kravet efter stk. 4, nr. 2, hvis særlige forhold begrunder, at ordningen tegnes i udlandet, og told- og skatteforvaltningen er bekendt med, at selskaber i det pågældende land ikke ønsker eller efter landets lovgivning ikke må påtage sig en indberetningsforpligtelse. Fritagelsen er i givet fald betinget af, at ejeren sammen med den årlige selvangivelse indsender de i stk. 4, nr. 2, nævnte oplysninger bilagt dokumentation for oplysningernes rigtighed til told- og skatteforvaltningen.</w:t>
            </w:r>
          </w:p>
          <w:p w:rsidR="00830039" w:rsidRDefault="00830039" w:rsidP="008272CB">
            <w:pPr>
              <w:tabs>
                <w:tab w:val="left" w:pos="567"/>
              </w:tabs>
              <w:spacing w:line="288" w:lineRule="auto"/>
              <w:rPr>
                <w:szCs w:val="20"/>
              </w:rPr>
            </w:pPr>
            <w:r w:rsidRPr="00F21E3C">
              <w:rPr>
                <w:szCs w:val="20"/>
              </w:rPr>
              <w:t>Stk.7. Stk. 1-6 finder tilsvarende anvendelse for pensionsordninger i udenlandske pensionskasser og pensionsfonde og hos andre, der udbetaler pensioner.</w:t>
            </w:r>
          </w:p>
          <w:p w:rsidR="00830039" w:rsidRDefault="00830039" w:rsidP="008272CB">
            <w:pPr>
              <w:tabs>
                <w:tab w:val="left" w:pos="567"/>
              </w:tabs>
              <w:spacing w:line="288" w:lineRule="auto"/>
              <w:rPr>
                <w:szCs w:val="20"/>
              </w:rPr>
            </w:pPr>
          </w:p>
          <w:p w:rsidR="00830039" w:rsidRDefault="00830039" w:rsidP="008272CB">
            <w:pPr>
              <w:tabs>
                <w:tab w:val="left" w:pos="567"/>
              </w:tabs>
              <w:spacing w:line="288" w:lineRule="auto"/>
              <w:rPr>
                <w:szCs w:val="20"/>
              </w:rPr>
            </w:pPr>
          </w:p>
          <w:p w:rsidR="00830039" w:rsidRDefault="00830039" w:rsidP="008272CB">
            <w:pPr>
              <w:tabs>
                <w:tab w:val="left" w:pos="567"/>
              </w:tabs>
              <w:spacing w:line="288" w:lineRule="auto"/>
              <w:rPr>
                <w:szCs w:val="20"/>
              </w:rPr>
            </w:pPr>
          </w:p>
          <w:p w:rsidR="00830039" w:rsidRDefault="00830039" w:rsidP="008272CB">
            <w:pPr>
              <w:tabs>
                <w:tab w:val="left" w:pos="567"/>
              </w:tabs>
              <w:spacing w:line="288" w:lineRule="auto"/>
              <w:rPr>
                <w:szCs w:val="20"/>
              </w:rPr>
            </w:pPr>
          </w:p>
          <w:p w:rsidR="00830039" w:rsidRDefault="00830039" w:rsidP="008272CB">
            <w:pPr>
              <w:tabs>
                <w:tab w:val="left" w:pos="567"/>
              </w:tabs>
              <w:spacing w:line="288" w:lineRule="auto"/>
              <w:rPr>
                <w:szCs w:val="20"/>
              </w:rPr>
            </w:pPr>
          </w:p>
          <w:p w:rsidR="00830039" w:rsidRDefault="00830039" w:rsidP="008272CB">
            <w:pPr>
              <w:tabs>
                <w:tab w:val="left" w:pos="567"/>
              </w:tabs>
              <w:spacing w:line="288" w:lineRule="auto"/>
              <w:rPr>
                <w:szCs w:val="20"/>
              </w:rPr>
            </w:pPr>
          </w:p>
          <w:p w:rsidR="00830039" w:rsidRDefault="00830039" w:rsidP="008272CB">
            <w:pPr>
              <w:rPr>
                <w:szCs w:val="20"/>
              </w:rPr>
            </w:pPr>
          </w:p>
          <w:p w:rsidR="00830039" w:rsidRPr="00D778FB" w:rsidRDefault="00830039" w:rsidP="008272CB">
            <w:pPr>
              <w:rPr>
                <w:szCs w:val="20"/>
              </w:rPr>
            </w:pPr>
            <w:r w:rsidRPr="00D778FB">
              <w:rPr>
                <w:szCs w:val="20"/>
              </w:rPr>
              <w:t xml:space="preserve">Stk.7. </w:t>
            </w:r>
            <w:r>
              <w:rPr>
                <w:szCs w:val="20"/>
              </w:rPr>
              <w:t>S</w:t>
            </w:r>
            <w:r w:rsidRPr="00D778FB">
              <w:rPr>
                <w:szCs w:val="20"/>
              </w:rPr>
              <w:t>tk. 1-6 finder tilsvarende anvendelse for pensionsordninger i udenlandske pensionskasser og pensionsfonde og hos andre, der udbetaler pensioner.</w:t>
            </w:r>
          </w:p>
          <w:p w:rsidR="00830039" w:rsidRDefault="00830039" w:rsidP="008272CB">
            <w:pPr>
              <w:tabs>
                <w:tab w:val="left" w:pos="567"/>
              </w:tabs>
              <w:spacing w:line="288" w:lineRule="auto"/>
              <w:rPr>
                <w:szCs w:val="20"/>
              </w:rPr>
            </w:pPr>
          </w:p>
          <w:p w:rsidR="00830039" w:rsidRPr="000853CA" w:rsidRDefault="00830039" w:rsidP="008272CB">
            <w:pPr>
              <w:rPr>
                <w:szCs w:val="20"/>
              </w:rPr>
            </w:pPr>
            <w:r>
              <w:rPr>
                <w:szCs w:val="20"/>
              </w:rPr>
              <w:t xml:space="preserve">§ 13 A. </w:t>
            </w:r>
            <w:r w:rsidRPr="000853CA">
              <w:rPr>
                <w:szCs w:val="20"/>
              </w:rPr>
              <w:t xml:space="preserve">Den, der forsætligt eller groft </w:t>
            </w:r>
            <w:r w:rsidRPr="000853CA">
              <w:rPr>
                <w:szCs w:val="20"/>
              </w:rPr>
              <w:lastRenderedPageBreak/>
              <w:t>uagtsomt overtræder § 11 A, stk. 1 eller 8, § 11 B, stk. 1, § 11 C, stk. 1, eller § 11 D, straffes med bøde. Det samme gælder den, der forsætligt eller af grov uagtsomhed undlader at efterkomme et påbud efter § 11 A, stk. 6, § 11 B, stk. 8, eller § 11 C, stk. 5.</w:t>
            </w:r>
          </w:p>
          <w:p w:rsidR="00830039" w:rsidRDefault="00830039" w:rsidP="008272CB">
            <w:pPr>
              <w:tabs>
                <w:tab w:val="left" w:pos="567"/>
              </w:tabs>
              <w:spacing w:line="288" w:lineRule="auto"/>
              <w:rPr>
                <w:szCs w:val="20"/>
              </w:rPr>
            </w:pPr>
          </w:p>
          <w:p w:rsidR="00830039" w:rsidRDefault="00830039" w:rsidP="008272CB">
            <w:pPr>
              <w:tabs>
                <w:tab w:val="left" w:pos="567"/>
              </w:tabs>
              <w:spacing w:line="288" w:lineRule="auto"/>
              <w:rPr>
                <w:szCs w:val="20"/>
              </w:rPr>
            </w:pPr>
          </w:p>
          <w:p w:rsidR="00830039" w:rsidRDefault="00830039" w:rsidP="008272CB">
            <w:pPr>
              <w:tabs>
                <w:tab w:val="left" w:pos="567"/>
              </w:tabs>
              <w:spacing w:line="288" w:lineRule="auto"/>
              <w:rPr>
                <w:szCs w:val="20"/>
              </w:rPr>
            </w:pPr>
          </w:p>
          <w:p w:rsidR="00830039" w:rsidRDefault="00830039" w:rsidP="008272CB">
            <w:pPr>
              <w:tabs>
                <w:tab w:val="left" w:pos="567"/>
              </w:tabs>
              <w:spacing w:line="288" w:lineRule="auto"/>
              <w:rPr>
                <w:szCs w:val="20"/>
              </w:rPr>
            </w:pPr>
          </w:p>
          <w:p w:rsidR="00830039" w:rsidRDefault="00830039" w:rsidP="008272CB">
            <w:pPr>
              <w:tabs>
                <w:tab w:val="left" w:pos="567"/>
              </w:tabs>
              <w:spacing w:line="288" w:lineRule="auto"/>
              <w:rPr>
                <w:szCs w:val="20"/>
              </w:rPr>
            </w:pPr>
          </w:p>
          <w:p w:rsidR="00830039" w:rsidRDefault="00830039" w:rsidP="008272CB">
            <w:pPr>
              <w:tabs>
                <w:tab w:val="left" w:pos="567"/>
              </w:tabs>
              <w:spacing w:line="288" w:lineRule="auto"/>
              <w:rPr>
                <w:szCs w:val="20"/>
              </w:rPr>
            </w:pPr>
          </w:p>
          <w:p w:rsidR="00830039" w:rsidRDefault="00830039" w:rsidP="008272CB">
            <w:pPr>
              <w:tabs>
                <w:tab w:val="left" w:pos="360"/>
              </w:tabs>
              <w:spacing w:line="288" w:lineRule="auto"/>
              <w:rPr>
                <w:iCs/>
                <w:szCs w:val="20"/>
              </w:rPr>
            </w:pPr>
            <w:r>
              <w:rPr>
                <w:szCs w:val="20"/>
              </w:rPr>
              <w:t xml:space="preserve">§ 8 F. </w:t>
            </w:r>
            <w:r w:rsidRPr="00442E31">
              <w:rPr>
                <w:iCs/>
                <w:szCs w:val="20"/>
              </w:rPr>
              <w:t xml:space="preserve">Personer, der er skattepligtige efter </w:t>
            </w:r>
            <w:hyperlink r:id="rId20" w:history="1">
              <w:r w:rsidRPr="00442E31">
                <w:rPr>
                  <w:iCs/>
                  <w:szCs w:val="20"/>
                </w:rPr>
                <w:t>kildeskattelovens § 1</w:t>
              </w:r>
            </w:hyperlink>
            <w:r w:rsidRPr="00442E31">
              <w:rPr>
                <w:iCs/>
                <w:szCs w:val="20"/>
              </w:rPr>
              <w:t xml:space="preserve">, § 2, stk. 1, nr. 4 eller 5, eller § 5 A, kan kun fradrage renter ved opgørelsen af den skattepligtige indkomst, hvis låntager har afgivet oplysninger om identiteten af långiver efter skattekontrollovens § 7 L, eller hvis lånet er indberetningspligtigt efter andre bestemmelser i </w:t>
            </w:r>
            <w:hyperlink r:id="rId21" w:history="1">
              <w:r w:rsidRPr="00442E31">
                <w:rPr>
                  <w:iCs/>
                  <w:szCs w:val="20"/>
                </w:rPr>
                <w:t>skattekontrolloven</w:t>
              </w:r>
            </w:hyperlink>
            <w:r w:rsidRPr="00442E31">
              <w:rPr>
                <w:iCs/>
                <w:szCs w:val="20"/>
              </w:rPr>
              <w:t>.</w:t>
            </w:r>
          </w:p>
          <w:p w:rsidR="00830039" w:rsidRDefault="00830039" w:rsidP="008272CB">
            <w:pPr>
              <w:tabs>
                <w:tab w:val="left" w:pos="360"/>
              </w:tabs>
              <w:spacing w:line="288" w:lineRule="auto"/>
              <w:rPr>
                <w:iCs/>
                <w:szCs w:val="20"/>
              </w:rPr>
            </w:pPr>
          </w:p>
          <w:p w:rsidR="00830039" w:rsidRDefault="00830039" w:rsidP="008272CB">
            <w:pPr>
              <w:tabs>
                <w:tab w:val="left" w:pos="360"/>
              </w:tabs>
              <w:spacing w:line="288" w:lineRule="auto"/>
              <w:rPr>
                <w:iCs/>
                <w:szCs w:val="20"/>
              </w:rPr>
            </w:pPr>
          </w:p>
          <w:p w:rsidR="00830039" w:rsidRDefault="00830039" w:rsidP="008272CB">
            <w:pPr>
              <w:tabs>
                <w:tab w:val="left" w:pos="360"/>
              </w:tabs>
              <w:spacing w:line="288" w:lineRule="auto"/>
              <w:rPr>
                <w:iCs/>
                <w:szCs w:val="20"/>
              </w:rPr>
            </w:pPr>
          </w:p>
          <w:p w:rsidR="00830039" w:rsidRDefault="00830039" w:rsidP="008272CB">
            <w:pPr>
              <w:tabs>
                <w:tab w:val="left" w:pos="360"/>
              </w:tabs>
              <w:spacing w:line="288" w:lineRule="auto"/>
              <w:rPr>
                <w:iCs/>
                <w:szCs w:val="20"/>
              </w:rPr>
            </w:pPr>
          </w:p>
          <w:p w:rsidR="00830039" w:rsidRDefault="00830039" w:rsidP="008272CB">
            <w:pPr>
              <w:tabs>
                <w:tab w:val="left" w:pos="360"/>
              </w:tabs>
              <w:spacing w:line="288" w:lineRule="auto"/>
              <w:rPr>
                <w:iCs/>
                <w:szCs w:val="20"/>
              </w:rPr>
            </w:pPr>
          </w:p>
          <w:p w:rsidR="00830039" w:rsidRDefault="00830039" w:rsidP="008272CB">
            <w:pPr>
              <w:tabs>
                <w:tab w:val="left" w:pos="360"/>
              </w:tabs>
              <w:spacing w:line="288" w:lineRule="auto"/>
              <w:rPr>
                <w:iCs/>
                <w:szCs w:val="20"/>
              </w:rPr>
            </w:pPr>
          </w:p>
          <w:p w:rsidR="00830039" w:rsidRDefault="00830039" w:rsidP="008272CB">
            <w:pPr>
              <w:tabs>
                <w:tab w:val="left" w:pos="360"/>
              </w:tabs>
              <w:spacing w:line="288" w:lineRule="auto"/>
              <w:rPr>
                <w:iCs/>
                <w:szCs w:val="20"/>
              </w:rPr>
            </w:pPr>
          </w:p>
          <w:p w:rsidR="00830039" w:rsidRDefault="00830039" w:rsidP="008272CB">
            <w:pPr>
              <w:tabs>
                <w:tab w:val="left" w:pos="360"/>
              </w:tabs>
              <w:spacing w:line="288" w:lineRule="auto"/>
              <w:rPr>
                <w:iCs/>
                <w:szCs w:val="20"/>
              </w:rPr>
            </w:pPr>
          </w:p>
          <w:p w:rsidR="00830039" w:rsidRDefault="00830039" w:rsidP="008272CB">
            <w:pPr>
              <w:tabs>
                <w:tab w:val="left" w:pos="360"/>
              </w:tabs>
              <w:spacing w:line="288" w:lineRule="auto"/>
              <w:rPr>
                <w:iCs/>
                <w:szCs w:val="20"/>
              </w:rPr>
            </w:pPr>
          </w:p>
          <w:p w:rsidR="00830039" w:rsidRDefault="00830039" w:rsidP="008272CB">
            <w:pPr>
              <w:tabs>
                <w:tab w:val="left" w:pos="360"/>
              </w:tabs>
              <w:spacing w:line="288" w:lineRule="auto"/>
              <w:rPr>
                <w:iCs/>
                <w:szCs w:val="20"/>
              </w:rPr>
            </w:pPr>
          </w:p>
          <w:p w:rsidR="00830039" w:rsidRDefault="00830039" w:rsidP="008272CB">
            <w:pPr>
              <w:tabs>
                <w:tab w:val="left" w:pos="360"/>
              </w:tabs>
              <w:spacing w:line="288" w:lineRule="auto"/>
              <w:rPr>
                <w:iCs/>
                <w:szCs w:val="20"/>
              </w:rPr>
            </w:pPr>
          </w:p>
          <w:p w:rsidR="00830039" w:rsidRDefault="00830039" w:rsidP="008272CB">
            <w:pPr>
              <w:tabs>
                <w:tab w:val="left" w:pos="360"/>
              </w:tabs>
              <w:spacing w:line="288" w:lineRule="auto"/>
              <w:rPr>
                <w:iCs/>
                <w:szCs w:val="20"/>
              </w:rPr>
            </w:pPr>
          </w:p>
          <w:p w:rsidR="00830039" w:rsidRDefault="00830039" w:rsidP="008272CB">
            <w:pPr>
              <w:tabs>
                <w:tab w:val="left" w:pos="360"/>
              </w:tabs>
              <w:spacing w:line="288" w:lineRule="auto"/>
              <w:rPr>
                <w:iCs/>
                <w:szCs w:val="20"/>
              </w:rPr>
            </w:pPr>
          </w:p>
          <w:p w:rsidR="00830039" w:rsidRDefault="00830039" w:rsidP="008272CB">
            <w:pPr>
              <w:tabs>
                <w:tab w:val="left" w:pos="360"/>
              </w:tabs>
              <w:spacing w:line="288" w:lineRule="auto"/>
              <w:rPr>
                <w:iCs/>
                <w:szCs w:val="20"/>
              </w:rPr>
            </w:pPr>
          </w:p>
          <w:p w:rsidR="00830039" w:rsidRDefault="00830039" w:rsidP="008272CB">
            <w:pPr>
              <w:tabs>
                <w:tab w:val="left" w:pos="360"/>
              </w:tabs>
              <w:spacing w:line="288" w:lineRule="auto"/>
              <w:rPr>
                <w:iCs/>
                <w:szCs w:val="20"/>
              </w:rPr>
            </w:pPr>
          </w:p>
          <w:p w:rsidR="00830039" w:rsidRDefault="00830039" w:rsidP="008272CB">
            <w:pPr>
              <w:tabs>
                <w:tab w:val="left" w:pos="360"/>
              </w:tabs>
              <w:spacing w:line="288" w:lineRule="auto"/>
              <w:rPr>
                <w:iCs/>
                <w:szCs w:val="20"/>
              </w:rPr>
            </w:pPr>
          </w:p>
          <w:p w:rsidR="00830039" w:rsidRDefault="00830039" w:rsidP="008272CB">
            <w:pPr>
              <w:tabs>
                <w:tab w:val="left" w:pos="360"/>
              </w:tabs>
              <w:spacing w:line="288" w:lineRule="auto"/>
              <w:rPr>
                <w:iCs/>
                <w:szCs w:val="20"/>
              </w:rPr>
            </w:pPr>
          </w:p>
          <w:p w:rsidR="00830039" w:rsidRDefault="00830039" w:rsidP="008272CB">
            <w:pPr>
              <w:tabs>
                <w:tab w:val="left" w:pos="360"/>
              </w:tabs>
              <w:spacing w:line="288" w:lineRule="auto"/>
              <w:rPr>
                <w:iCs/>
                <w:szCs w:val="20"/>
              </w:rPr>
            </w:pPr>
          </w:p>
          <w:p w:rsidR="00830039" w:rsidRDefault="00830039" w:rsidP="008272CB">
            <w:pPr>
              <w:tabs>
                <w:tab w:val="left" w:pos="360"/>
              </w:tabs>
              <w:spacing w:line="288" w:lineRule="auto"/>
              <w:rPr>
                <w:iCs/>
                <w:szCs w:val="20"/>
              </w:rPr>
            </w:pPr>
          </w:p>
          <w:p w:rsidR="00830039" w:rsidRDefault="00830039" w:rsidP="008272CB">
            <w:pPr>
              <w:tabs>
                <w:tab w:val="left" w:pos="360"/>
              </w:tabs>
              <w:spacing w:line="288" w:lineRule="auto"/>
              <w:rPr>
                <w:iCs/>
                <w:szCs w:val="20"/>
              </w:rPr>
            </w:pPr>
          </w:p>
          <w:p w:rsidR="00830039" w:rsidRDefault="00830039" w:rsidP="008272CB">
            <w:pPr>
              <w:tabs>
                <w:tab w:val="left" w:pos="360"/>
              </w:tabs>
              <w:spacing w:line="288" w:lineRule="auto"/>
              <w:rPr>
                <w:iCs/>
                <w:szCs w:val="20"/>
              </w:rPr>
            </w:pPr>
          </w:p>
          <w:p w:rsidR="00830039" w:rsidRDefault="00830039" w:rsidP="008272CB">
            <w:pPr>
              <w:tabs>
                <w:tab w:val="left" w:pos="360"/>
              </w:tabs>
              <w:spacing w:line="288" w:lineRule="auto"/>
              <w:rPr>
                <w:iCs/>
                <w:szCs w:val="20"/>
              </w:rPr>
            </w:pPr>
          </w:p>
          <w:p w:rsidR="00830039" w:rsidRDefault="00830039" w:rsidP="008272CB">
            <w:pPr>
              <w:tabs>
                <w:tab w:val="left" w:pos="360"/>
              </w:tabs>
              <w:spacing w:line="288" w:lineRule="auto"/>
              <w:rPr>
                <w:iCs/>
                <w:szCs w:val="20"/>
              </w:rPr>
            </w:pPr>
          </w:p>
          <w:p w:rsidR="00830039" w:rsidRDefault="00830039" w:rsidP="008272CB">
            <w:pPr>
              <w:tabs>
                <w:tab w:val="left" w:pos="360"/>
              </w:tabs>
              <w:spacing w:line="288" w:lineRule="auto"/>
              <w:rPr>
                <w:iCs/>
                <w:szCs w:val="20"/>
              </w:rPr>
            </w:pPr>
          </w:p>
          <w:p w:rsidR="00830039" w:rsidRDefault="00830039" w:rsidP="008272CB">
            <w:pPr>
              <w:tabs>
                <w:tab w:val="left" w:pos="360"/>
              </w:tabs>
              <w:spacing w:line="288" w:lineRule="auto"/>
              <w:rPr>
                <w:iCs/>
                <w:szCs w:val="20"/>
              </w:rPr>
            </w:pPr>
          </w:p>
          <w:p w:rsidR="00830039" w:rsidRDefault="00830039" w:rsidP="008272CB">
            <w:pPr>
              <w:tabs>
                <w:tab w:val="left" w:pos="360"/>
              </w:tabs>
              <w:spacing w:line="288" w:lineRule="auto"/>
              <w:rPr>
                <w:iCs/>
                <w:szCs w:val="20"/>
              </w:rPr>
            </w:pPr>
          </w:p>
          <w:p w:rsidR="00830039" w:rsidRDefault="00830039" w:rsidP="008272CB">
            <w:pPr>
              <w:tabs>
                <w:tab w:val="left" w:pos="360"/>
              </w:tabs>
              <w:spacing w:line="288" w:lineRule="auto"/>
              <w:rPr>
                <w:iCs/>
                <w:szCs w:val="20"/>
              </w:rPr>
            </w:pPr>
          </w:p>
          <w:p w:rsidR="00830039" w:rsidRDefault="00830039" w:rsidP="008272CB">
            <w:pPr>
              <w:tabs>
                <w:tab w:val="left" w:pos="360"/>
              </w:tabs>
              <w:spacing w:line="288" w:lineRule="auto"/>
              <w:rPr>
                <w:iCs/>
                <w:szCs w:val="20"/>
              </w:rPr>
            </w:pPr>
          </w:p>
          <w:p w:rsidR="00830039" w:rsidRDefault="00830039" w:rsidP="008272CB">
            <w:pPr>
              <w:tabs>
                <w:tab w:val="left" w:pos="360"/>
              </w:tabs>
              <w:spacing w:line="288" w:lineRule="auto"/>
              <w:rPr>
                <w:iCs/>
                <w:szCs w:val="20"/>
              </w:rPr>
            </w:pPr>
          </w:p>
          <w:p w:rsidR="00830039" w:rsidRDefault="00830039" w:rsidP="008272CB">
            <w:pPr>
              <w:tabs>
                <w:tab w:val="left" w:pos="360"/>
              </w:tabs>
              <w:spacing w:line="288" w:lineRule="auto"/>
              <w:rPr>
                <w:iCs/>
                <w:szCs w:val="20"/>
              </w:rPr>
            </w:pPr>
          </w:p>
          <w:p w:rsidR="00830039" w:rsidRDefault="00830039" w:rsidP="008272CB">
            <w:pPr>
              <w:tabs>
                <w:tab w:val="left" w:pos="360"/>
              </w:tabs>
              <w:spacing w:line="288" w:lineRule="auto"/>
              <w:rPr>
                <w:iCs/>
                <w:szCs w:val="20"/>
              </w:rPr>
            </w:pPr>
          </w:p>
          <w:p w:rsidR="00830039" w:rsidRDefault="00830039" w:rsidP="008272CB">
            <w:pPr>
              <w:tabs>
                <w:tab w:val="left" w:pos="360"/>
              </w:tabs>
              <w:spacing w:line="288" w:lineRule="auto"/>
              <w:rPr>
                <w:iCs/>
                <w:szCs w:val="20"/>
              </w:rPr>
            </w:pPr>
          </w:p>
          <w:p w:rsidR="00830039" w:rsidRDefault="00830039" w:rsidP="008272CB">
            <w:pPr>
              <w:tabs>
                <w:tab w:val="left" w:pos="360"/>
              </w:tabs>
              <w:spacing w:line="288" w:lineRule="auto"/>
              <w:rPr>
                <w:iCs/>
                <w:szCs w:val="20"/>
              </w:rPr>
            </w:pPr>
          </w:p>
          <w:p w:rsidR="00830039" w:rsidRDefault="00830039" w:rsidP="008272CB">
            <w:pPr>
              <w:tabs>
                <w:tab w:val="left" w:pos="360"/>
              </w:tabs>
              <w:spacing w:line="288" w:lineRule="auto"/>
              <w:rPr>
                <w:iCs/>
                <w:szCs w:val="20"/>
              </w:rPr>
            </w:pPr>
          </w:p>
          <w:p w:rsidR="00830039" w:rsidRDefault="00830039" w:rsidP="008272CB">
            <w:pPr>
              <w:tabs>
                <w:tab w:val="left" w:pos="360"/>
              </w:tabs>
              <w:spacing w:line="288" w:lineRule="auto"/>
              <w:rPr>
                <w:iCs/>
                <w:szCs w:val="20"/>
              </w:rPr>
            </w:pPr>
          </w:p>
          <w:p w:rsidR="00830039" w:rsidRDefault="00830039" w:rsidP="008272CB">
            <w:pPr>
              <w:tabs>
                <w:tab w:val="left" w:pos="360"/>
              </w:tabs>
              <w:spacing w:line="288" w:lineRule="auto"/>
              <w:rPr>
                <w:iCs/>
                <w:szCs w:val="20"/>
              </w:rPr>
            </w:pPr>
          </w:p>
          <w:p w:rsidR="00830039" w:rsidRDefault="00830039" w:rsidP="008272CB">
            <w:pPr>
              <w:tabs>
                <w:tab w:val="left" w:pos="360"/>
              </w:tabs>
              <w:spacing w:line="288" w:lineRule="auto"/>
              <w:rPr>
                <w:iCs/>
                <w:szCs w:val="20"/>
              </w:rPr>
            </w:pPr>
          </w:p>
          <w:p w:rsidR="00830039" w:rsidRDefault="00830039" w:rsidP="008272CB">
            <w:pPr>
              <w:tabs>
                <w:tab w:val="left" w:pos="360"/>
              </w:tabs>
              <w:spacing w:line="288" w:lineRule="auto"/>
              <w:rPr>
                <w:iCs/>
                <w:szCs w:val="20"/>
              </w:rPr>
            </w:pPr>
          </w:p>
          <w:p w:rsidR="00830039" w:rsidRDefault="00830039" w:rsidP="008272CB">
            <w:pPr>
              <w:tabs>
                <w:tab w:val="left" w:pos="360"/>
              </w:tabs>
              <w:spacing w:line="288" w:lineRule="auto"/>
              <w:rPr>
                <w:iCs/>
                <w:szCs w:val="20"/>
              </w:rPr>
            </w:pPr>
          </w:p>
          <w:p w:rsidR="00830039" w:rsidRPr="00442E31" w:rsidRDefault="00830039" w:rsidP="008272CB">
            <w:pPr>
              <w:tabs>
                <w:tab w:val="left" w:pos="360"/>
              </w:tabs>
              <w:spacing w:line="288" w:lineRule="auto"/>
              <w:rPr>
                <w:iCs/>
                <w:szCs w:val="20"/>
              </w:rPr>
            </w:pPr>
          </w:p>
          <w:p w:rsidR="00830039" w:rsidRPr="00AA3C03" w:rsidRDefault="00830039" w:rsidP="008272CB">
            <w:pPr>
              <w:rPr>
                <w:szCs w:val="20"/>
              </w:rPr>
            </w:pPr>
          </w:p>
          <w:p w:rsidR="00830039" w:rsidRPr="00F21E3C" w:rsidRDefault="00830039" w:rsidP="008272CB">
            <w:pPr>
              <w:rPr>
                <w:szCs w:val="20"/>
              </w:rPr>
            </w:pPr>
          </w:p>
          <w:p w:rsidR="00830039" w:rsidRDefault="00830039" w:rsidP="008272CB">
            <w:pPr>
              <w:tabs>
                <w:tab w:val="left" w:pos="567"/>
              </w:tabs>
              <w:spacing w:line="288" w:lineRule="auto"/>
              <w:rPr>
                <w:szCs w:val="20"/>
              </w:rPr>
            </w:pPr>
          </w:p>
          <w:p w:rsidR="00830039" w:rsidRDefault="00830039" w:rsidP="008272CB">
            <w:pPr>
              <w:tabs>
                <w:tab w:val="left" w:pos="567"/>
              </w:tabs>
              <w:spacing w:line="288" w:lineRule="auto"/>
              <w:rPr>
                <w:szCs w:val="20"/>
              </w:rPr>
            </w:pPr>
          </w:p>
          <w:p w:rsidR="00830039" w:rsidRPr="00F21E3C" w:rsidRDefault="00830039" w:rsidP="008272CB">
            <w:pPr>
              <w:tabs>
                <w:tab w:val="left" w:pos="567"/>
              </w:tabs>
              <w:spacing w:line="288" w:lineRule="auto"/>
              <w:rPr>
                <w:szCs w:val="20"/>
              </w:rPr>
            </w:pPr>
          </w:p>
          <w:p w:rsidR="00830039" w:rsidRPr="00F21E3C" w:rsidRDefault="00830039" w:rsidP="008272CB">
            <w:pPr>
              <w:tabs>
                <w:tab w:val="left" w:pos="567"/>
              </w:tabs>
              <w:spacing w:line="288" w:lineRule="auto"/>
              <w:rPr>
                <w:szCs w:val="20"/>
              </w:rPr>
            </w:pPr>
          </w:p>
          <w:p w:rsidR="00830039" w:rsidRPr="000D0C71" w:rsidRDefault="00830039" w:rsidP="008272CB">
            <w:pPr>
              <w:tabs>
                <w:tab w:val="left" w:pos="426"/>
              </w:tabs>
              <w:spacing w:line="288" w:lineRule="auto"/>
              <w:rPr>
                <w:szCs w:val="20"/>
              </w:rPr>
            </w:pPr>
          </w:p>
          <w:p w:rsidR="00830039" w:rsidRPr="00E73810" w:rsidRDefault="00830039" w:rsidP="008272CB">
            <w:pPr>
              <w:tabs>
                <w:tab w:val="left" w:pos="426"/>
              </w:tabs>
              <w:spacing w:line="288" w:lineRule="auto"/>
              <w:rPr>
                <w:szCs w:val="20"/>
              </w:rPr>
            </w:pPr>
          </w:p>
          <w:p w:rsidR="00830039" w:rsidRPr="0005536F" w:rsidRDefault="00830039" w:rsidP="008272CB">
            <w:pPr>
              <w:tabs>
                <w:tab w:val="left" w:pos="426"/>
              </w:tabs>
              <w:spacing w:line="288" w:lineRule="auto"/>
              <w:rPr>
                <w:szCs w:val="20"/>
              </w:rPr>
            </w:pPr>
          </w:p>
          <w:p w:rsidR="00830039" w:rsidRDefault="00830039" w:rsidP="008272CB">
            <w:pPr>
              <w:rPr>
                <w:b/>
                <w:bCs/>
                <w:szCs w:val="20"/>
              </w:rPr>
            </w:pPr>
          </w:p>
          <w:p w:rsidR="00830039" w:rsidRDefault="00830039" w:rsidP="008272CB">
            <w:pPr>
              <w:rPr>
                <w:b/>
                <w:bCs/>
                <w:szCs w:val="20"/>
              </w:rPr>
            </w:pPr>
          </w:p>
          <w:p w:rsidR="00830039" w:rsidRDefault="00830039" w:rsidP="008272CB">
            <w:pPr>
              <w:rPr>
                <w:b/>
                <w:bCs/>
                <w:szCs w:val="20"/>
              </w:rPr>
            </w:pPr>
          </w:p>
          <w:p w:rsidR="00830039" w:rsidRDefault="00830039" w:rsidP="008272CB">
            <w:pPr>
              <w:rPr>
                <w:b/>
                <w:bCs/>
                <w:szCs w:val="20"/>
              </w:rPr>
            </w:pPr>
          </w:p>
          <w:p w:rsidR="00830039" w:rsidRDefault="00830039" w:rsidP="008272CB">
            <w:pPr>
              <w:rPr>
                <w:b/>
                <w:bCs/>
                <w:szCs w:val="20"/>
              </w:rPr>
            </w:pPr>
          </w:p>
          <w:p w:rsidR="00830039" w:rsidRDefault="00830039" w:rsidP="008272CB">
            <w:pPr>
              <w:rPr>
                <w:b/>
                <w:bCs/>
                <w:szCs w:val="20"/>
              </w:rPr>
            </w:pPr>
          </w:p>
          <w:p w:rsidR="00830039" w:rsidRPr="0005536F" w:rsidRDefault="00830039" w:rsidP="008272CB">
            <w:pPr>
              <w:rPr>
                <w:b/>
                <w:bCs/>
                <w:szCs w:val="20"/>
              </w:rPr>
            </w:pPr>
          </w:p>
        </w:tc>
        <w:tc>
          <w:tcPr>
            <w:tcW w:w="3985" w:type="dxa"/>
          </w:tcPr>
          <w:p w:rsidR="00830039" w:rsidRDefault="00830039" w:rsidP="008272CB">
            <w:pPr>
              <w:jc w:val="center"/>
              <w:rPr>
                <w:b/>
                <w:sz w:val="24"/>
              </w:rPr>
            </w:pPr>
          </w:p>
          <w:p w:rsidR="00830039" w:rsidRPr="000A3558" w:rsidRDefault="00830039" w:rsidP="008272CB">
            <w:pPr>
              <w:jc w:val="center"/>
              <w:rPr>
                <w:szCs w:val="20"/>
              </w:rPr>
            </w:pPr>
            <w:r>
              <w:rPr>
                <w:b/>
                <w:sz w:val="24"/>
              </w:rPr>
              <w:t xml:space="preserve">§ </w:t>
            </w:r>
            <w:r w:rsidRPr="000A3558">
              <w:rPr>
                <w:b/>
                <w:szCs w:val="20"/>
              </w:rPr>
              <w:t>1</w:t>
            </w:r>
          </w:p>
          <w:p w:rsidR="00830039" w:rsidRPr="000A3558" w:rsidRDefault="00830039" w:rsidP="008272CB">
            <w:pPr>
              <w:jc w:val="center"/>
              <w:rPr>
                <w:szCs w:val="20"/>
              </w:rPr>
            </w:pPr>
          </w:p>
          <w:p w:rsidR="00830039" w:rsidRPr="000A3558" w:rsidRDefault="00830039" w:rsidP="008272CB">
            <w:pPr>
              <w:spacing w:line="288" w:lineRule="auto"/>
              <w:ind w:firstLine="720"/>
              <w:rPr>
                <w:szCs w:val="20"/>
              </w:rPr>
            </w:pPr>
            <w:r w:rsidRPr="000A3558">
              <w:rPr>
                <w:rStyle w:val="Fodnotehenvisning"/>
                <w:rFonts w:eastAsiaTheme="majorEastAsia"/>
                <w:szCs w:val="20"/>
              </w:rPr>
              <w:t>I</w:t>
            </w:r>
            <w:r w:rsidRPr="000A3558">
              <w:rPr>
                <w:szCs w:val="20"/>
              </w:rPr>
              <w:t xml:space="preserve"> momsloven, jf. lovbekendtgørelse nr. 106 af 23. januar 2013, som ændret ved § 4 i lov nr. 789 af 28. juni 2013, § 7 i lov nr. 903 af 4. juli 2013 og § 2 i lov nr. 1637 af 26. juni 2013, foretages følgende ændring:</w:t>
            </w:r>
          </w:p>
          <w:p w:rsidR="00830039" w:rsidRPr="000A3558" w:rsidRDefault="00830039" w:rsidP="008272CB">
            <w:pPr>
              <w:spacing w:line="288" w:lineRule="auto"/>
              <w:rPr>
                <w:szCs w:val="20"/>
              </w:rPr>
            </w:pPr>
          </w:p>
          <w:p w:rsidR="00830039" w:rsidRPr="000A3558" w:rsidRDefault="00830039" w:rsidP="008272CB">
            <w:pPr>
              <w:tabs>
                <w:tab w:val="left" w:pos="426"/>
              </w:tabs>
              <w:spacing w:line="288" w:lineRule="auto"/>
              <w:jc w:val="both"/>
              <w:rPr>
                <w:szCs w:val="20"/>
              </w:rPr>
            </w:pPr>
            <w:r w:rsidRPr="000A3558">
              <w:rPr>
                <w:b/>
                <w:szCs w:val="20"/>
              </w:rPr>
              <w:t xml:space="preserve">1. </w:t>
            </w:r>
            <w:r w:rsidRPr="000A3558">
              <w:rPr>
                <w:szCs w:val="20"/>
              </w:rPr>
              <w:t xml:space="preserve">Efter § 78 indsættes i </w:t>
            </w:r>
            <w:r w:rsidRPr="000A3558">
              <w:rPr>
                <w:i/>
                <w:szCs w:val="20"/>
              </w:rPr>
              <w:t>kapitel 19:</w:t>
            </w:r>
            <w:r w:rsidRPr="000A3558">
              <w:rPr>
                <w:szCs w:val="20"/>
              </w:rPr>
              <w:t xml:space="preserve">  </w:t>
            </w:r>
          </w:p>
          <w:p w:rsidR="00830039" w:rsidRPr="000A3558" w:rsidRDefault="00830039" w:rsidP="008272CB">
            <w:pPr>
              <w:tabs>
                <w:tab w:val="left" w:pos="426"/>
              </w:tabs>
              <w:spacing w:line="288" w:lineRule="auto"/>
              <w:jc w:val="both"/>
              <w:rPr>
                <w:szCs w:val="20"/>
              </w:rPr>
            </w:pPr>
            <w:r w:rsidRPr="000A3558">
              <w:rPr>
                <w:szCs w:val="20"/>
              </w:rPr>
              <w:t>”</w:t>
            </w:r>
            <w:r w:rsidRPr="000A3558">
              <w:rPr>
                <w:b/>
                <w:szCs w:val="20"/>
              </w:rPr>
              <w:t>§ 78 A.</w:t>
            </w:r>
            <w:r w:rsidRPr="000A3558">
              <w:rPr>
                <w:szCs w:val="20"/>
              </w:rPr>
              <w:t xml:space="preserve"> Til brug for afgiftskontrollen skal ejere af virksomheder med personlig hæftelse for virksomhedens forpligtelser</w:t>
            </w:r>
            <w:r>
              <w:rPr>
                <w:szCs w:val="20"/>
              </w:rPr>
              <w:t xml:space="preserve"> herunder til at svare moms</w:t>
            </w:r>
            <w:r w:rsidRPr="000A3558">
              <w:rPr>
                <w:szCs w:val="20"/>
              </w:rPr>
              <w:t xml:space="preserve"> i forbindelse med afgivelse af selvangivelsen, jf. skattekontrollovens §§ 1 og 4, give told- og skatteforvaltningen oplysning om skyldig eller tilgodehavende moms ifølge regnskabet for det regnskabsår, der ligger til grund for selvangivelsen af indkomsten fra virksomheden.”</w:t>
            </w:r>
          </w:p>
          <w:p w:rsidR="00830039" w:rsidRPr="000A3558" w:rsidRDefault="00830039" w:rsidP="008272CB">
            <w:pPr>
              <w:tabs>
                <w:tab w:val="left" w:pos="426"/>
              </w:tabs>
              <w:spacing w:line="288" w:lineRule="auto"/>
              <w:jc w:val="both"/>
              <w:rPr>
                <w:szCs w:val="20"/>
              </w:rPr>
            </w:pPr>
          </w:p>
          <w:p w:rsidR="00830039" w:rsidRPr="000A3558" w:rsidRDefault="00830039" w:rsidP="008272CB">
            <w:pPr>
              <w:tabs>
                <w:tab w:val="left" w:pos="360"/>
              </w:tabs>
              <w:spacing w:line="288" w:lineRule="auto"/>
              <w:jc w:val="center"/>
              <w:rPr>
                <w:b/>
                <w:bCs/>
                <w:szCs w:val="20"/>
              </w:rPr>
            </w:pPr>
            <w:r w:rsidRPr="000A3558">
              <w:rPr>
                <w:b/>
                <w:bCs/>
                <w:szCs w:val="20"/>
              </w:rPr>
              <w:t>§ 2</w:t>
            </w:r>
          </w:p>
          <w:p w:rsidR="00830039" w:rsidRPr="000A3558" w:rsidRDefault="00830039" w:rsidP="008272CB">
            <w:pPr>
              <w:tabs>
                <w:tab w:val="left" w:pos="360"/>
              </w:tabs>
              <w:spacing w:line="288" w:lineRule="auto"/>
              <w:rPr>
                <w:iCs/>
                <w:szCs w:val="20"/>
              </w:rPr>
            </w:pPr>
            <w:r w:rsidRPr="000A3558">
              <w:rPr>
                <w:iCs/>
                <w:szCs w:val="20"/>
              </w:rPr>
              <w:tab/>
            </w:r>
          </w:p>
          <w:p w:rsidR="00830039" w:rsidRPr="000A3558" w:rsidRDefault="00830039" w:rsidP="008272CB">
            <w:pPr>
              <w:spacing w:line="288" w:lineRule="auto"/>
              <w:ind w:firstLine="720"/>
              <w:rPr>
                <w:szCs w:val="20"/>
              </w:rPr>
            </w:pPr>
            <w:r w:rsidRPr="000A3558">
              <w:rPr>
                <w:szCs w:val="20"/>
              </w:rPr>
              <w:t>I skattekontrolloven, jf. lovbekendtgørelse nr. 1264 af 31. oktober 2013, som ændret bl.a. ved § 8 i lov nr. 118 af 7. februar 2012, § 3 i lov nr. 926 af 8. september 2012 og senest ved § 1 i lov nr. 1634 af 26. december 2013 foretages følgende ændringer:</w:t>
            </w:r>
          </w:p>
          <w:p w:rsidR="00830039" w:rsidRPr="000A3558" w:rsidRDefault="00830039" w:rsidP="008272CB">
            <w:pPr>
              <w:spacing w:line="288" w:lineRule="auto"/>
              <w:rPr>
                <w:szCs w:val="20"/>
              </w:rPr>
            </w:pPr>
          </w:p>
          <w:p w:rsidR="00830039" w:rsidRPr="000A3558" w:rsidRDefault="00830039" w:rsidP="008272CB">
            <w:pPr>
              <w:spacing w:line="288" w:lineRule="auto"/>
              <w:jc w:val="both"/>
              <w:rPr>
                <w:i/>
                <w:iCs/>
                <w:szCs w:val="20"/>
              </w:rPr>
            </w:pPr>
            <w:r w:rsidRPr="000A3558">
              <w:rPr>
                <w:b/>
                <w:bCs/>
                <w:szCs w:val="20"/>
              </w:rPr>
              <w:t>1.</w:t>
            </w:r>
            <w:r w:rsidRPr="000A3558">
              <w:rPr>
                <w:bCs/>
                <w:szCs w:val="20"/>
              </w:rPr>
              <w:t xml:space="preserve"> I </w:t>
            </w:r>
            <w:r w:rsidRPr="000A3558">
              <w:rPr>
                <w:i/>
                <w:iCs/>
                <w:szCs w:val="20"/>
              </w:rPr>
              <w:t>§ 1 B</w:t>
            </w:r>
            <w:r w:rsidRPr="000A3558">
              <w:rPr>
                <w:iCs/>
                <w:szCs w:val="20"/>
              </w:rPr>
              <w:t xml:space="preserve"> indsættes efter stk. 1 som nye stykker:</w:t>
            </w:r>
            <w:r w:rsidRPr="000A3558">
              <w:rPr>
                <w:i/>
                <w:iCs/>
                <w:szCs w:val="20"/>
              </w:rPr>
              <w:t xml:space="preserve"> </w:t>
            </w:r>
          </w:p>
          <w:p w:rsidR="00830039" w:rsidRPr="000A3558" w:rsidRDefault="00830039" w:rsidP="008272CB">
            <w:pPr>
              <w:tabs>
                <w:tab w:val="left" w:pos="426"/>
              </w:tabs>
              <w:spacing w:line="288" w:lineRule="auto"/>
              <w:jc w:val="both"/>
              <w:rPr>
                <w:szCs w:val="20"/>
              </w:rPr>
            </w:pPr>
            <w:r w:rsidRPr="000A3558">
              <w:rPr>
                <w:szCs w:val="20"/>
              </w:rPr>
              <w:tab/>
              <w:t>”</w:t>
            </w:r>
            <w:r w:rsidRPr="000A3558">
              <w:rPr>
                <w:i/>
                <w:szCs w:val="20"/>
              </w:rPr>
              <w:t>Stk. 2.</w:t>
            </w:r>
            <w:r w:rsidRPr="000A3558">
              <w:rPr>
                <w:szCs w:val="20"/>
              </w:rPr>
              <w:t xml:space="preserve"> Finansielle virksomheder, som er omfattet af regler om redelig forretningsskik og god praksis for de finansielle virksomheder udstedt i medfør af lov om finansiel virksomhed § 43, stk. 2, kan efter samtykke fra den registrerede få adgang til oplysninger, </w:t>
            </w:r>
            <w:r w:rsidRPr="000A3558">
              <w:rPr>
                <w:szCs w:val="20"/>
              </w:rPr>
              <w:lastRenderedPageBreak/>
              <w:t>som indgår i den seneste årsopgørelse, og som er nødvendige til brug for rådgivning af den registrerede i overensstemmelse med reglerne om redelig forretningsskik og god praksis.</w:t>
            </w:r>
          </w:p>
          <w:p w:rsidR="00830039" w:rsidRPr="000A3558" w:rsidRDefault="00830039" w:rsidP="008272CB">
            <w:pPr>
              <w:tabs>
                <w:tab w:val="left" w:pos="426"/>
              </w:tabs>
              <w:spacing w:line="288" w:lineRule="auto"/>
              <w:jc w:val="both"/>
              <w:rPr>
                <w:szCs w:val="20"/>
              </w:rPr>
            </w:pPr>
            <w:r w:rsidRPr="000A3558">
              <w:rPr>
                <w:szCs w:val="20"/>
              </w:rPr>
              <w:tab/>
            </w:r>
            <w:r w:rsidRPr="000A3558">
              <w:rPr>
                <w:i/>
                <w:szCs w:val="20"/>
              </w:rPr>
              <w:t>Stk. 3.</w:t>
            </w:r>
            <w:r w:rsidRPr="000A3558">
              <w:rPr>
                <w:szCs w:val="20"/>
              </w:rPr>
              <w:t xml:space="preserve"> Finansielle virksomheder kan desuden efter samtykke fra den registrerede få adgang til oplysninger, som indgår i den seneste årsopgørelse, og som er nødvendige til efterl</w:t>
            </w:r>
            <w:r w:rsidRPr="000A3558">
              <w:rPr>
                <w:szCs w:val="20"/>
              </w:rPr>
              <w:t>e</w:t>
            </w:r>
            <w:r w:rsidRPr="000A3558">
              <w:rPr>
                <w:szCs w:val="20"/>
              </w:rPr>
              <w:t>velse af bekendtgørelse om ledelse og styring af pengeinstitutter m.fl. med hensyn til, at der skal tilvejebringes opdaterede oplysninger om den registrerede. Videregivelse af oplysninge</w:t>
            </w:r>
            <w:r w:rsidRPr="000A3558">
              <w:rPr>
                <w:szCs w:val="20"/>
              </w:rPr>
              <w:t>r</w:t>
            </w:r>
            <w:r w:rsidRPr="000A3558">
              <w:rPr>
                <w:szCs w:val="20"/>
              </w:rPr>
              <w:t>ne forudsætter, at den registrerede er kunde i den finansielle virksomhed.”</w:t>
            </w:r>
          </w:p>
          <w:p w:rsidR="00830039" w:rsidRPr="000A3558" w:rsidRDefault="00830039" w:rsidP="008272CB">
            <w:pPr>
              <w:tabs>
                <w:tab w:val="left" w:pos="426"/>
              </w:tabs>
              <w:spacing w:line="288" w:lineRule="auto"/>
              <w:jc w:val="both"/>
              <w:rPr>
                <w:szCs w:val="20"/>
              </w:rPr>
            </w:pPr>
            <w:r w:rsidRPr="000A3558">
              <w:rPr>
                <w:szCs w:val="20"/>
              </w:rPr>
              <w:tab/>
              <w:t>Stk. 2 bliver herefter stk. 4.</w:t>
            </w:r>
          </w:p>
          <w:p w:rsidR="00830039" w:rsidRPr="000A3558" w:rsidRDefault="00830039" w:rsidP="008272CB">
            <w:pPr>
              <w:spacing w:line="288" w:lineRule="auto"/>
              <w:jc w:val="both"/>
              <w:rPr>
                <w:szCs w:val="20"/>
              </w:rPr>
            </w:pPr>
          </w:p>
          <w:p w:rsidR="00830039" w:rsidRPr="000A3558" w:rsidRDefault="00830039" w:rsidP="008272CB">
            <w:pPr>
              <w:spacing w:line="288" w:lineRule="auto"/>
              <w:jc w:val="both"/>
              <w:rPr>
                <w:szCs w:val="20"/>
              </w:rPr>
            </w:pPr>
            <w:r w:rsidRPr="000A3558">
              <w:rPr>
                <w:b/>
                <w:szCs w:val="20"/>
              </w:rPr>
              <w:t>2.</w:t>
            </w:r>
            <w:r w:rsidRPr="000A3558">
              <w:rPr>
                <w:szCs w:val="20"/>
              </w:rPr>
              <w:t xml:space="preserve"> I </w:t>
            </w:r>
            <w:r w:rsidRPr="000A3558">
              <w:rPr>
                <w:i/>
                <w:szCs w:val="20"/>
              </w:rPr>
              <w:t>§ 1 B, stk. 2, 1. pkt.</w:t>
            </w:r>
            <w:r w:rsidRPr="000A3558">
              <w:rPr>
                <w:szCs w:val="20"/>
              </w:rPr>
              <w:t xml:space="preserve"> der bliver stk. 4, 1. pkt., ændres ”stk. 1” til: ”stk. 1-3”.</w:t>
            </w:r>
          </w:p>
          <w:p w:rsidR="00830039" w:rsidRPr="000A3558" w:rsidRDefault="00830039" w:rsidP="008272CB">
            <w:pPr>
              <w:spacing w:line="288" w:lineRule="auto"/>
              <w:rPr>
                <w:szCs w:val="20"/>
              </w:rPr>
            </w:pPr>
          </w:p>
          <w:p w:rsidR="00830039" w:rsidRDefault="00830039" w:rsidP="008272CB">
            <w:pPr>
              <w:tabs>
                <w:tab w:val="left" w:pos="426"/>
              </w:tabs>
              <w:spacing w:line="288" w:lineRule="auto"/>
              <w:jc w:val="both"/>
              <w:rPr>
                <w:b/>
                <w:szCs w:val="20"/>
              </w:rPr>
            </w:pPr>
          </w:p>
          <w:p w:rsidR="00830039" w:rsidRDefault="00830039" w:rsidP="008272CB">
            <w:pPr>
              <w:tabs>
                <w:tab w:val="left" w:pos="426"/>
              </w:tabs>
              <w:spacing w:line="288" w:lineRule="auto"/>
              <w:jc w:val="both"/>
              <w:rPr>
                <w:b/>
                <w:szCs w:val="20"/>
              </w:rPr>
            </w:pPr>
          </w:p>
          <w:p w:rsidR="00830039" w:rsidRDefault="00830039" w:rsidP="008272CB">
            <w:pPr>
              <w:tabs>
                <w:tab w:val="left" w:pos="426"/>
              </w:tabs>
              <w:spacing w:line="288" w:lineRule="auto"/>
              <w:jc w:val="both"/>
              <w:rPr>
                <w:b/>
                <w:szCs w:val="20"/>
              </w:rPr>
            </w:pPr>
          </w:p>
          <w:p w:rsidR="00830039" w:rsidRDefault="00830039" w:rsidP="008272CB">
            <w:pPr>
              <w:tabs>
                <w:tab w:val="left" w:pos="426"/>
              </w:tabs>
              <w:spacing w:line="288" w:lineRule="auto"/>
              <w:jc w:val="both"/>
              <w:rPr>
                <w:b/>
                <w:szCs w:val="20"/>
              </w:rPr>
            </w:pPr>
          </w:p>
          <w:p w:rsidR="00830039" w:rsidRPr="000A3558" w:rsidRDefault="00830039" w:rsidP="008272CB">
            <w:pPr>
              <w:tabs>
                <w:tab w:val="left" w:pos="426"/>
              </w:tabs>
              <w:spacing w:line="288" w:lineRule="auto"/>
              <w:jc w:val="both"/>
              <w:rPr>
                <w:szCs w:val="20"/>
              </w:rPr>
            </w:pPr>
            <w:r w:rsidRPr="000A3558">
              <w:rPr>
                <w:b/>
                <w:szCs w:val="20"/>
              </w:rPr>
              <w:t>3.</w:t>
            </w:r>
            <w:r w:rsidRPr="000A3558">
              <w:rPr>
                <w:szCs w:val="20"/>
              </w:rPr>
              <w:t xml:space="preserve"> Efter § 7 D indsættes:</w:t>
            </w:r>
          </w:p>
          <w:p w:rsidR="00830039" w:rsidRPr="000A3558" w:rsidRDefault="00830039" w:rsidP="008272CB">
            <w:pPr>
              <w:tabs>
                <w:tab w:val="left" w:pos="426"/>
              </w:tabs>
              <w:spacing w:line="288" w:lineRule="auto"/>
              <w:jc w:val="both"/>
              <w:rPr>
                <w:szCs w:val="20"/>
              </w:rPr>
            </w:pPr>
            <w:r w:rsidRPr="000A3558">
              <w:rPr>
                <w:szCs w:val="20"/>
              </w:rPr>
              <w:t>”</w:t>
            </w:r>
            <w:r w:rsidRPr="000A3558">
              <w:rPr>
                <w:b/>
                <w:szCs w:val="20"/>
              </w:rPr>
              <w:t>§ 7 E.</w:t>
            </w:r>
            <w:r w:rsidRPr="000A3558">
              <w:rPr>
                <w:szCs w:val="20"/>
              </w:rPr>
              <w:t xml:space="preserve"> Selskaber m.v., der erhverver egne aktier, skal hvert år foretage indberetning til told- og skatteforvaltningen om de i det forudgående kalenderår erhvervede egne aktier m.v. med angivelse af identitet, antal, anskaffelsestidspunkt og anskaffelsessum for aktierne, </w:t>
            </w:r>
            <w:r>
              <w:rPr>
                <w:szCs w:val="20"/>
              </w:rPr>
              <w:t xml:space="preserve">og </w:t>
            </w:r>
            <w:r w:rsidRPr="000A3558">
              <w:rPr>
                <w:szCs w:val="20"/>
              </w:rPr>
              <w:t>sælgers identitet m.v. Indberetningen skal dog ikke foretages, hvis afståelsen er omfattet af indberetningspligten efter skattekontrollovens § 10, stk. 4, 1. pkt.</w:t>
            </w:r>
          </w:p>
          <w:p w:rsidR="00830039" w:rsidRPr="000A3558" w:rsidRDefault="00830039" w:rsidP="008272CB">
            <w:pPr>
              <w:tabs>
                <w:tab w:val="left" w:pos="426"/>
              </w:tabs>
              <w:spacing w:line="288" w:lineRule="auto"/>
              <w:jc w:val="both"/>
              <w:rPr>
                <w:szCs w:val="20"/>
              </w:rPr>
            </w:pPr>
            <w:r w:rsidRPr="000A3558">
              <w:rPr>
                <w:szCs w:val="20"/>
              </w:rPr>
              <w:tab/>
            </w:r>
            <w:r w:rsidRPr="000A3558">
              <w:rPr>
                <w:i/>
                <w:szCs w:val="20"/>
              </w:rPr>
              <w:t>Stk. 2.</w:t>
            </w:r>
            <w:r w:rsidRPr="000A3558">
              <w:rPr>
                <w:szCs w:val="20"/>
              </w:rPr>
              <w:t xml:space="preserve"> Skatteministeren kan fastsætte nærmere regler for indberetningen, herunder lempe indberetningspligten.”</w:t>
            </w:r>
          </w:p>
          <w:p w:rsidR="00830039" w:rsidRPr="000A3558" w:rsidRDefault="00830039" w:rsidP="008272CB">
            <w:pPr>
              <w:tabs>
                <w:tab w:val="left" w:pos="426"/>
              </w:tabs>
              <w:spacing w:line="288" w:lineRule="auto"/>
              <w:jc w:val="both"/>
              <w:rPr>
                <w:szCs w:val="20"/>
              </w:rPr>
            </w:pPr>
          </w:p>
          <w:p w:rsidR="00830039" w:rsidRPr="000A3558" w:rsidRDefault="00830039" w:rsidP="008272CB">
            <w:pPr>
              <w:spacing w:line="288" w:lineRule="auto"/>
              <w:rPr>
                <w:b/>
                <w:szCs w:val="20"/>
              </w:rPr>
            </w:pPr>
            <w:r w:rsidRPr="000A3558">
              <w:rPr>
                <w:b/>
                <w:szCs w:val="20"/>
              </w:rPr>
              <w:t>4.</w:t>
            </w:r>
            <w:r w:rsidRPr="000A3558">
              <w:rPr>
                <w:szCs w:val="20"/>
              </w:rPr>
              <w:t xml:space="preserve"> I </w:t>
            </w:r>
            <w:r w:rsidRPr="000A3558">
              <w:rPr>
                <w:i/>
                <w:szCs w:val="20"/>
              </w:rPr>
              <w:t>§ 7 L, stk. 1,</w:t>
            </w:r>
            <w:r w:rsidRPr="000A3558">
              <w:rPr>
                <w:szCs w:val="20"/>
              </w:rPr>
              <w:t xml:space="preserve"> </w:t>
            </w:r>
            <w:r w:rsidRPr="000A3558">
              <w:rPr>
                <w:bCs/>
                <w:szCs w:val="20"/>
              </w:rPr>
              <w:t>udgår ”4 eller”, og efter ”den</w:t>
            </w:r>
            <w:r w:rsidRPr="000A3558">
              <w:rPr>
                <w:bCs/>
                <w:szCs w:val="20"/>
              </w:rPr>
              <w:softHyphen/>
              <w:t>ne lov” indsættes: ”, og medmindre renterne fradrages ved opgørelsen af den skattepligtige indkomst ved selvstændig erhvervsvirksomhed”.</w:t>
            </w:r>
          </w:p>
          <w:p w:rsidR="00830039" w:rsidRPr="000A3558" w:rsidRDefault="00830039" w:rsidP="008272CB">
            <w:pPr>
              <w:tabs>
                <w:tab w:val="left" w:pos="426"/>
              </w:tabs>
              <w:spacing w:line="288" w:lineRule="auto"/>
              <w:jc w:val="both"/>
              <w:rPr>
                <w:szCs w:val="20"/>
              </w:rPr>
            </w:pPr>
          </w:p>
          <w:p w:rsidR="00830039" w:rsidRDefault="00830039" w:rsidP="008272CB">
            <w:pPr>
              <w:tabs>
                <w:tab w:val="left" w:pos="426"/>
              </w:tabs>
              <w:spacing w:line="288" w:lineRule="auto"/>
              <w:jc w:val="both"/>
              <w:rPr>
                <w:b/>
                <w:szCs w:val="20"/>
              </w:rPr>
            </w:pPr>
          </w:p>
          <w:p w:rsidR="00830039" w:rsidRDefault="00830039" w:rsidP="008272CB">
            <w:pPr>
              <w:tabs>
                <w:tab w:val="left" w:pos="426"/>
              </w:tabs>
              <w:spacing w:line="288" w:lineRule="auto"/>
              <w:jc w:val="both"/>
              <w:rPr>
                <w:b/>
                <w:szCs w:val="20"/>
              </w:rPr>
            </w:pPr>
          </w:p>
          <w:p w:rsidR="00830039" w:rsidRDefault="00830039" w:rsidP="008272CB">
            <w:pPr>
              <w:tabs>
                <w:tab w:val="left" w:pos="426"/>
              </w:tabs>
              <w:spacing w:line="288" w:lineRule="auto"/>
              <w:jc w:val="both"/>
              <w:rPr>
                <w:b/>
                <w:szCs w:val="20"/>
              </w:rPr>
            </w:pPr>
          </w:p>
          <w:p w:rsidR="00830039" w:rsidRDefault="00830039" w:rsidP="008272CB">
            <w:pPr>
              <w:tabs>
                <w:tab w:val="left" w:pos="426"/>
              </w:tabs>
              <w:spacing w:line="288" w:lineRule="auto"/>
              <w:jc w:val="both"/>
              <w:rPr>
                <w:b/>
                <w:szCs w:val="20"/>
              </w:rPr>
            </w:pPr>
          </w:p>
          <w:p w:rsidR="00830039" w:rsidRPr="000A3558" w:rsidRDefault="00830039" w:rsidP="008272CB">
            <w:pPr>
              <w:tabs>
                <w:tab w:val="left" w:pos="426"/>
              </w:tabs>
              <w:spacing w:line="288" w:lineRule="auto"/>
              <w:jc w:val="both"/>
              <w:rPr>
                <w:szCs w:val="20"/>
              </w:rPr>
            </w:pPr>
            <w:r w:rsidRPr="000A3558">
              <w:rPr>
                <w:b/>
                <w:szCs w:val="20"/>
              </w:rPr>
              <w:t>5.</w:t>
            </w:r>
            <w:r w:rsidRPr="000A3558">
              <w:rPr>
                <w:szCs w:val="20"/>
              </w:rPr>
              <w:t xml:space="preserve"> I </w:t>
            </w:r>
            <w:r w:rsidRPr="000A3558">
              <w:rPr>
                <w:i/>
                <w:szCs w:val="20"/>
              </w:rPr>
              <w:t>§ 9, stk. 1,</w:t>
            </w:r>
            <w:r w:rsidRPr="000A3558">
              <w:rPr>
                <w:szCs w:val="20"/>
              </w:rPr>
              <w:t xml:space="preserve"> ændres ”§ 11 A, stk. 4-6” til: ”§ 11 A, stk. 4, 5 og 8”, og ”§ 11 C, stk. 3-5” ændres til: ”§ 11 C, stk. 2, 3 og 7”.</w:t>
            </w:r>
          </w:p>
          <w:p w:rsidR="00830039" w:rsidRPr="000A3558" w:rsidRDefault="00830039" w:rsidP="008272CB">
            <w:pPr>
              <w:tabs>
                <w:tab w:val="left" w:pos="426"/>
              </w:tabs>
              <w:spacing w:line="288" w:lineRule="auto"/>
              <w:jc w:val="both"/>
              <w:rPr>
                <w:szCs w:val="20"/>
              </w:rPr>
            </w:pPr>
          </w:p>
          <w:p w:rsidR="00830039" w:rsidRDefault="00830039" w:rsidP="008272CB">
            <w:pPr>
              <w:tabs>
                <w:tab w:val="left" w:pos="426"/>
              </w:tabs>
              <w:spacing w:line="288" w:lineRule="auto"/>
              <w:jc w:val="both"/>
              <w:rPr>
                <w:b/>
                <w:szCs w:val="20"/>
              </w:rPr>
            </w:pPr>
          </w:p>
          <w:p w:rsidR="00830039" w:rsidRDefault="00830039" w:rsidP="008272CB">
            <w:pPr>
              <w:tabs>
                <w:tab w:val="left" w:pos="426"/>
              </w:tabs>
              <w:spacing w:line="288" w:lineRule="auto"/>
              <w:jc w:val="both"/>
              <w:rPr>
                <w:b/>
                <w:szCs w:val="20"/>
              </w:rPr>
            </w:pPr>
          </w:p>
          <w:p w:rsidR="00830039" w:rsidRDefault="00830039" w:rsidP="008272CB">
            <w:pPr>
              <w:tabs>
                <w:tab w:val="left" w:pos="426"/>
              </w:tabs>
              <w:spacing w:line="288" w:lineRule="auto"/>
              <w:jc w:val="both"/>
              <w:rPr>
                <w:b/>
                <w:szCs w:val="20"/>
              </w:rPr>
            </w:pPr>
          </w:p>
          <w:p w:rsidR="00830039" w:rsidRDefault="00830039" w:rsidP="008272CB">
            <w:pPr>
              <w:tabs>
                <w:tab w:val="left" w:pos="426"/>
              </w:tabs>
              <w:spacing w:line="288" w:lineRule="auto"/>
              <w:jc w:val="both"/>
              <w:rPr>
                <w:b/>
                <w:szCs w:val="20"/>
              </w:rPr>
            </w:pPr>
          </w:p>
          <w:p w:rsidR="00830039" w:rsidRDefault="00830039" w:rsidP="008272CB">
            <w:pPr>
              <w:tabs>
                <w:tab w:val="left" w:pos="426"/>
              </w:tabs>
              <w:spacing w:line="288" w:lineRule="auto"/>
              <w:jc w:val="both"/>
              <w:rPr>
                <w:b/>
                <w:szCs w:val="20"/>
              </w:rPr>
            </w:pPr>
          </w:p>
          <w:p w:rsidR="00830039" w:rsidRDefault="00830039" w:rsidP="008272CB">
            <w:pPr>
              <w:tabs>
                <w:tab w:val="left" w:pos="426"/>
              </w:tabs>
              <w:spacing w:line="288" w:lineRule="auto"/>
              <w:jc w:val="both"/>
              <w:rPr>
                <w:b/>
                <w:szCs w:val="20"/>
              </w:rPr>
            </w:pPr>
          </w:p>
          <w:p w:rsidR="00830039" w:rsidRDefault="00830039" w:rsidP="008272CB">
            <w:pPr>
              <w:tabs>
                <w:tab w:val="left" w:pos="426"/>
              </w:tabs>
              <w:spacing w:line="288" w:lineRule="auto"/>
              <w:jc w:val="both"/>
              <w:rPr>
                <w:b/>
                <w:szCs w:val="20"/>
              </w:rPr>
            </w:pPr>
          </w:p>
          <w:p w:rsidR="00830039" w:rsidRDefault="00830039" w:rsidP="008272CB">
            <w:pPr>
              <w:tabs>
                <w:tab w:val="left" w:pos="426"/>
              </w:tabs>
              <w:spacing w:line="288" w:lineRule="auto"/>
              <w:jc w:val="both"/>
              <w:rPr>
                <w:b/>
                <w:szCs w:val="20"/>
              </w:rPr>
            </w:pPr>
          </w:p>
          <w:p w:rsidR="00830039" w:rsidRDefault="00830039" w:rsidP="008272CB">
            <w:pPr>
              <w:tabs>
                <w:tab w:val="left" w:pos="426"/>
              </w:tabs>
              <w:spacing w:line="288" w:lineRule="auto"/>
              <w:jc w:val="both"/>
              <w:rPr>
                <w:b/>
                <w:szCs w:val="20"/>
              </w:rPr>
            </w:pPr>
          </w:p>
          <w:p w:rsidR="00830039" w:rsidRDefault="00830039" w:rsidP="008272CB">
            <w:pPr>
              <w:tabs>
                <w:tab w:val="left" w:pos="426"/>
              </w:tabs>
              <w:spacing w:line="288" w:lineRule="auto"/>
              <w:jc w:val="both"/>
              <w:rPr>
                <w:b/>
                <w:szCs w:val="20"/>
              </w:rPr>
            </w:pPr>
          </w:p>
          <w:p w:rsidR="00830039" w:rsidRPr="000A3558" w:rsidRDefault="00830039" w:rsidP="008272CB">
            <w:pPr>
              <w:tabs>
                <w:tab w:val="left" w:pos="426"/>
              </w:tabs>
              <w:spacing w:line="288" w:lineRule="auto"/>
              <w:jc w:val="both"/>
              <w:rPr>
                <w:szCs w:val="20"/>
              </w:rPr>
            </w:pPr>
            <w:r w:rsidRPr="000A3558">
              <w:rPr>
                <w:b/>
                <w:szCs w:val="20"/>
              </w:rPr>
              <w:t>6.</w:t>
            </w:r>
            <w:r w:rsidRPr="000A3558">
              <w:rPr>
                <w:szCs w:val="20"/>
              </w:rPr>
              <w:t xml:space="preserve"> I </w:t>
            </w:r>
            <w:r w:rsidRPr="000A3558">
              <w:rPr>
                <w:i/>
                <w:szCs w:val="20"/>
              </w:rPr>
              <w:t xml:space="preserve">§ 10, stk. 1, </w:t>
            </w:r>
            <w:r w:rsidRPr="000A3558">
              <w:rPr>
                <w:szCs w:val="20"/>
              </w:rPr>
              <w:t>udgår ”, såfremt deponeringen er foretaget for en person”,</w:t>
            </w:r>
          </w:p>
          <w:p w:rsidR="00830039" w:rsidRPr="000A3558" w:rsidRDefault="00830039" w:rsidP="008272CB">
            <w:pPr>
              <w:tabs>
                <w:tab w:val="left" w:pos="426"/>
              </w:tabs>
              <w:spacing w:line="288" w:lineRule="auto"/>
              <w:jc w:val="both"/>
              <w:rPr>
                <w:szCs w:val="20"/>
              </w:rPr>
            </w:pPr>
          </w:p>
          <w:p w:rsidR="00830039" w:rsidRDefault="00830039" w:rsidP="008272CB">
            <w:pPr>
              <w:tabs>
                <w:tab w:val="left" w:pos="426"/>
              </w:tabs>
              <w:spacing w:line="288" w:lineRule="auto"/>
              <w:jc w:val="both"/>
              <w:rPr>
                <w:b/>
                <w:szCs w:val="20"/>
              </w:rPr>
            </w:pPr>
          </w:p>
          <w:p w:rsidR="00830039" w:rsidRDefault="00830039" w:rsidP="008272CB">
            <w:pPr>
              <w:tabs>
                <w:tab w:val="left" w:pos="426"/>
              </w:tabs>
              <w:spacing w:line="288" w:lineRule="auto"/>
              <w:jc w:val="both"/>
              <w:rPr>
                <w:b/>
                <w:szCs w:val="20"/>
              </w:rPr>
            </w:pPr>
          </w:p>
          <w:p w:rsidR="00830039" w:rsidRDefault="00830039" w:rsidP="008272CB">
            <w:pPr>
              <w:tabs>
                <w:tab w:val="left" w:pos="426"/>
              </w:tabs>
              <w:spacing w:line="288" w:lineRule="auto"/>
              <w:jc w:val="both"/>
              <w:rPr>
                <w:b/>
                <w:szCs w:val="20"/>
              </w:rPr>
            </w:pPr>
          </w:p>
          <w:p w:rsidR="00830039" w:rsidRDefault="00830039" w:rsidP="008272CB">
            <w:pPr>
              <w:tabs>
                <w:tab w:val="left" w:pos="426"/>
              </w:tabs>
              <w:spacing w:line="288" w:lineRule="auto"/>
              <w:jc w:val="both"/>
              <w:rPr>
                <w:b/>
                <w:szCs w:val="20"/>
              </w:rPr>
            </w:pPr>
          </w:p>
          <w:p w:rsidR="00830039" w:rsidRDefault="00830039" w:rsidP="008272CB">
            <w:pPr>
              <w:tabs>
                <w:tab w:val="left" w:pos="426"/>
              </w:tabs>
              <w:spacing w:line="288" w:lineRule="auto"/>
              <w:jc w:val="both"/>
              <w:rPr>
                <w:b/>
                <w:szCs w:val="20"/>
              </w:rPr>
            </w:pPr>
          </w:p>
          <w:p w:rsidR="00830039" w:rsidRDefault="00830039" w:rsidP="008272CB">
            <w:pPr>
              <w:tabs>
                <w:tab w:val="left" w:pos="426"/>
              </w:tabs>
              <w:spacing w:line="288" w:lineRule="auto"/>
              <w:jc w:val="both"/>
              <w:rPr>
                <w:b/>
                <w:szCs w:val="20"/>
              </w:rPr>
            </w:pPr>
          </w:p>
          <w:p w:rsidR="00830039" w:rsidRPr="000A3558" w:rsidRDefault="00830039" w:rsidP="008272CB">
            <w:pPr>
              <w:tabs>
                <w:tab w:val="left" w:pos="426"/>
              </w:tabs>
              <w:spacing w:line="288" w:lineRule="auto"/>
              <w:jc w:val="both"/>
              <w:rPr>
                <w:szCs w:val="20"/>
              </w:rPr>
            </w:pPr>
            <w:r w:rsidRPr="000A3558">
              <w:rPr>
                <w:b/>
                <w:szCs w:val="20"/>
              </w:rPr>
              <w:t>7.</w:t>
            </w:r>
            <w:r w:rsidRPr="000A3558">
              <w:rPr>
                <w:szCs w:val="20"/>
              </w:rPr>
              <w:t xml:space="preserve"> I </w:t>
            </w:r>
            <w:r w:rsidRPr="000A3558">
              <w:rPr>
                <w:i/>
                <w:szCs w:val="20"/>
              </w:rPr>
              <w:t>§ 10, stk. 4, 1. pkt.,</w:t>
            </w:r>
            <w:r w:rsidRPr="000A3558">
              <w:rPr>
                <w:szCs w:val="20"/>
              </w:rPr>
              <w:t xml:space="preserve"> udgår ”, når erhvervelsen eller afståelsen er formidlet for en person”. </w:t>
            </w:r>
          </w:p>
          <w:p w:rsidR="00830039" w:rsidRPr="000A3558" w:rsidRDefault="00830039" w:rsidP="008272CB">
            <w:pPr>
              <w:tabs>
                <w:tab w:val="left" w:pos="426"/>
              </w:tabs>
              <w:spacing w:line="288" w:lineRule="auto"/>
              <w:jc w:val="both"/>
              <w:rPr>
                <w:szCs w:val="20"/>
              </w:rPr>
            </w:pPr>
          </w:p>
          <w:p w:rsidR="00830039" w:rsidRPr="000A3558" w:rsidRDefault="00830039" w:rsidP="008272CB">
            <w:pPr>
              <w:tabs>
                <w:tab w:val="left" w:pos="426"/>
              </w:tabs>
              <w:spacing w:line="288" w:lineRule="auto"/>
              <w:jc w:val="both"/>
              <w:rPr>
                <w:b/>
                <w:szCs w:val="20"/>
              </w:rPr>
            </w:pPr>
            <w:r w:rsidRPr="000A3558">
              <w:rPr>
                <w:b/>
                <w:szCs w:val="20"/>
              </w:rPr>
              <w:t xml:space="preserve">8. </w:t>
            </w:r>
            <w:r w:rsidRPr="000A3558">
              <w:rPr>
                <w:szCs w:val="20"/>
              </w:rPr>
              <w:t xml:space="preserve">I </w:t>
            </w:r>
            <w:r w:rsidRPr="000A3558">
              <w:rPr>
                <w:i/>
                <w:szCs w:val="20"/>
              </w:rPr>
              <w:t>§ 10, stk. 4, 2. pkt.,</w:t>
            </w:r>
            <w:r w:rsidRPr="000A3558">
              <w:rPr>
                <w:szCs w:val="20"/>
              </w:rPr>
              <w:t xml:space="preserve"> ophæves.</w:t>
            </w:r>
          </w:p>
          <w:p w:rsidR="00830039" w:rsidRPr="000A3558" w:rsidRDefault="00830039" w:rsidP="008272CB">
            <w:pPr>
              <w:tabs>
                <w:tab w:val="left" w:pos="426"/>
              </w:tabs>
              <w:spacing w:line="288" w:lineRule="auto"/>
              <w:jc w:val="both"/>
              <w:rPr>
                <w:szCs w:val="20"/>
              </w:rPr>
            </w:pPr>
          </w:p>
          <w:p w:rsidR="00830039" w:rsidRDefault="00830039" w:rsidP="008272CB">
            <w:pPr>
              <w:tabs>
                <w:tab w:val="left" w:pos="426"/>
              </w:tabs>
              <w:spacing w:line="288" w:lineRule="auto"/>
              <w:jc w:val="both"/>
              <w:rPr>
                <w:b/>
                <w:szCs w:val="20"/>
              </w:rPr>
            </w:pPr>
          </w:p>
          <w:p w:rsidR="00830039" w:rsidRDefault="00830039" w:rsidP="008272CB">
            <w:pPr>
              <w:tabs>
                <w:tab w:val="left" w:pos="426"/>
              </w:tabs>
              <w:spacing w:line="288" w:lineRule="auto"/>
              <w:jc w:val="both"/>
              <w:rPr>
                <w:b/>
                <w:szCs w:val="20"/>
              </w:rPr>
            </w:pPr>
          </w:p>
          <w:p w:rsidR="00830039" w:rsidRDefault="00830039" w:rsidP="008272CB">
            <w:pPr>
              <w:tabs>
                <w:tab w:val="left" w:pos="426"/>
              </w:tabs>
              <w:spacing w:line="288" w:lineRule="auto"/>
              <w:jc w:val="both"/>
              <w:rPr>
                <w:b/>
                <w:szCs w:val="20"/>
              </w:rPr>
            </w:pPr>
          </w:p>
          <w:p w:rsidR="00830039" w:rsidRDefault="00830039" w:rsidP="008272CB">
            <w:pPr>
              <w:tabs>
                <w:tab w:val="left" w:pos="426"/>
              </w:tabs>
              <w:spacing w:line="288" w:lineRule="auto"/>
              <w:jc w:val="both"/>
              <w:rPr>
                <w:b/>
                <w:szCs w:val="20"/>
              </w:rPr>
            </w:pPr>
          </w:p>
          <w:p w:rsidR="00830039" w:rsidRDefault="00830039" w:rsidP="008272CB">
            <w:pPr>
              <w:tabs>
                <w:tab w:val="left" w:pos="426"/>
              </w:tabs>
              <w:spacing w:line="288" w:lineRule="auto"/>
              <w:jc w:val="both"/>
              <w:rPr>
                <w:b/>
                <w:szCs w:val="20"/>
              </w:rPr>
            </w:pPr>
          </w:p>
          <w:p w:rsidR="00830039" w:rsidRDefault="00830039" w:rsidP="008272CB">
            <w:pPr>
              <w:tabs>
                <w:tab w:val="left" w:pos="426"/>
              </w:tabs>
              <w:spacing w:line="288" w:lineRule="auto"/>
              <w:jc w:val="both"/>
              <w:rPr>
                <w:b/>
                <w:szCs w:val="20"/>
              </w:rPr>
            </w:pPr>
          </w:p>
          <w:p w:rsidR="00830039" w:rsidRDefault="00830039" w:rsidP="008272CB">
            <w:pPr>
              <w:tabs>
                <w:tab w:val="left" w:pos="426"/>
              </w:tabs>
              <w:spacing w:line="288" w:lineRule="auto"/>
              <w:jc w:val="both"/>
              <w:rPr>
                <w:b/>
                <w:szCs w:val="20"/>
              </w:rPr>
            </w:pPr>
          </w:p>
          <w:p w:rsidR="00830039" w:rsidRDefault="00830039" w:rsidP="008272CB">
            <w:pPr>
              <w:tabs>
                <w:tab w:val="left" w:pos="426"/>
              </w:tabs>
              <w:spacing w:line="288" w:lineRule="auto"/>
              <w:jc w:val="both"/>
              <w:rPr>
                <w:b/>
                <w:szCs w:val="20"/>
              </w:rPr>
            </w:pPr>
          </w:p>
          <w:p w:rsidR="00830039" w:rsidRDefault="00830039" w:rsidP="008272CB">
            <w:pPr>
              <w:tabs>
                <w:tab w:val="left" w:pos="426"/>
              </w:tabs>
              <w:spacing w:line="288" w:lineRule="auto"/>
              <w:jc w:val="both"/>
              <w:rPr>
                <w:b/>
                <w:szCs w:val="20"/>
              </w:rPr>
            </w:pPr>
          </w:p>
          <w:p w:rsidR="00830039" w:rsidRDefault="00830039" w:rsidP="008272CB">
            <w:pPr>
              <w:tabs>
                <w:tab w:val="left" w:pos="426"/>
              </w:tabs>
              <w:spacing w:line="288" w:lineRule="auto"/>
              <w:jc w:val="both"/>
              <w:rPr>
                <w:b/>
                <w:szCs w:val="20"/>
              </w:rPr>
            </w:pPr>
          </w:p>
          <w:p w:rsidR="00830039" w:rsidRPr="000A3558" w:rsidRDefault="00830039" w:rsidP="008272CB">
            <w:pPr>
              <w:tabs>
                <w:tab w:val="left" w:pos="426"/>
              </w:tabs>
              <w:spacing w:line="288" w:lineRule="auto"/>
              <w:jc w:val="both"/>
              <w:rPr>
                <w:szCs w:val="20"/>
              </w:rPr>
            </w:pPr>
            <w:r w:rsidRPr="000A3558">
              <w:rPr>
                <w:b/>
                <w:szCs w:val="20"/>
              </w:rPr>
              <w:t>9.</w:t>
            </w:r>
            <w:r w:rsidRPr="000A3558">
              <w:rPr>
                <w:szCs w:val="20"/>
              </w:rPr>
              <w:t xml:space="preserve"> </w:t>
            </w:r>
            <w:r w:rsidRPr="000A3558">
              <w:rPr>
                <w:i/>
                <w:szCs w:val="20"/>
              </w:rPr>
              <w:t>§ 10, stk. 5,</w:t>
            </w:r>
            <w:r w:rsidRPr="000A3558">
              <w:rPr>
                <w:szCs w:val="20"/>
              </w:rPr>
              <w:t xml:space="preserve"> affattes således:</w:t>
            </w:r>
          </w:p>
          <w:p w:rsidR="00830039" w:rsidRPr="000A3558" w:rsidRDefault="00830039" w:rsidP="008272CB">
            <w:pPr>
              <w:tabs>
                <w:tab w:val="left" w:pos="426"/>
              </w:tabs>
              <w:spacing w:line="288" w:lineRule="auto"/>
              <w:jc w:val="both"/>
              <w:rPr>
                <w:szCs w:val="20"/>
              </w:rPr>
            </w:pPr>
            <w:r w:rsidRPr="000A3558">
              <w:rPr>
                <w:szCs w:val="20"/>
              </w:rPr>
              <w:tab/>
            </w:r>
            <w:r w:rsidRPr="000A3558">
              <w:rPr>
                <w:i/>
                <w:szCs w:val="20"/>
              </w:rPr>
              <w:t>”Stk. 5.</w:t>
            </w:r>
            <w:r w:rsidRPr="000A3558">
              <w:rPr>
                <w:szCs w:val="20"/>
              </w:rPr>
              <w:t xml:space="preserve"> Den, for hvem deponeringen er foretaget eller afståelsen formidlet, skal oplyse den indberetningspligtige om sin identitet, herunder om sit cpr-nummer. eller cvr-nummer.”</w:t>
            </w:r>
          </w:p>
          <w:p w:rsidR="00830039" w:rsidRPr="000A3558" w:rsidRDefault="00830039" w:rsidP="008272CB">
            <w:pPr>
              <w:tabs>
                <w:tab w:val="left" w:pos="426"/>
              </w:tabs>
              <w:spacing w:line="288" w:lineRule="auto"/>
              <w:jc w:val="both"/>
              <w:rPr>
                <w:szCs w:val="20"/>
              </w:rPr>
            </w:pPr>
          </w:p>
          <w:p w:rsidR="00830039" w:rsidRPr="000A3558" w:rsidRDefault="00830039" w:rsidP="008272CB">
            <w:pPr>
              <w:tabs>
                <w:tab w:val="left" w:pos="426"/>
              </w:tabs>
              <w:spacing w:line="288" w:lineRule="auto"/>
              <w:jc w:val="both"/>
              <w:rPr>
                <w:szCs w:val="20"/>
              </w:rPr>
            </w:pPr>
            <w:r w:rsidRPr="000A3558">
              <w:rPr>
                <w:b/>
                <w:szCs w:val="20"/>
              </w:rPr>
              <w:t>10.</w:t>
            </w:r>
            <w:r w:rsidRPr="000A3558">
              <w:rPr>
                <w:szCs w:val="20"/>
              </w:rPr>
              <w:t xml:space="preserve"> I </w:t>
            </w:r>
            <w:r w:rsidRPr="000A3558">
              <w:rPr>
                <w:i/>
                <w:szCs w:val="20"/>
              </w:rPr>
              <w:t>§ 11 A, stk. 1, 1. pkt.</w:t>
            </w:r>
            <w:r w:rsidRPr="000A3558">
              <w:rPr>
                <w:szCs w:val="20"/>
              </w:rPr>
              <w:t xml:space="preserve"> ændres ” stk. 4 og </w:t>
            </w:r>
            <w:r w:rsidRPr="000A3558">
              <w:rPr>
                <w:szCs w:val="20"/>
              </w:rPr>
              <w:lastRenderedPageBreak/>
              <w:t>5” til: ”stk. 4-8”.</w:t>
            </w:r>
          </w:p>
          <w:p w:rsidR="00830039" w:rsidRPr="000A3558" w:rsidRDefault="00830039" w:rsidP="008272CB">
            <w:pPr>
              <w:tabs>
                <w:tab w:val="left" w:pos="426"/>
              </w:tabs>
              <w:spacing w:line="288" w:lineRule="auto"/>
              <w:jc w:val="both"/>
              <w:rPr>
                <w:szCs w:val="20"/>
              </w:rPr>
            </w:pPr>
          </w:p>
          <w:p w:rsidR="00830039" w:rsidRPr="000A3558" w:rsidRDefault="00830039" w:rsidP="008272CB">
            <w:pPr>
              <w:tabs>
                <w:tab w:val="left" w:pos="426"/>
              </w:tabs>
              <w:spacing w:line="288" w:lineRule="auto"/>
              <w:jc w:val="both"/>
              <w:rPr>
                <w:szCs w:val="20"/>
              </w:rPr>
            </w:pPr>
            <w:r w:rsidRPr="000A3558">
              <w:rPr>
                <w:b/>
                <w:szCs w:val="20"/>
              </w:rPr>
              <w:t>11.</w:t>
            </w:r>
            <w:r w:rsidRPr="000A3558">
              <w:rPr>
                <w:szCs w:val="20"/>
              </w:rPr>
              <w:t xml:space="preserve"> I </w:t>
            </w:r>
            <w:r w:rsidRPr="000A3558">
              <w:rPr>
                <w:i/>
                <w:szCs w:val="20"/>
              </w:rPr>
              <w:t>§ 11 A, stk. 1, 3. pkt.</w:t>
            </w:r>
            <w:r w:rsidRPr="000A3558">
              <w:rPr>
                <w:szCs w:val="20"/>
              </w:rPr>
              <w:t>, udgår ”, men i disse tilfælde skal kontohaveren selv opfylde betingelsen som nævnt i stk. 5, nr. 2”.</w:t>
            </w:r>
          </w:p>
          <w:p w:rsidR="00830039" w:rsidRPr="000A3558" w:rsidRDefault="00830039" w:rsidP="008272CB">
            <w:pPr>
              <w:tabs>
                <w:tab w:val="left" w:pos="426"/>
              </w:tabs>
              <w:spacing w:line="288" w:lineRule="auto"/>
              <w:jc w:val="both"/>
              <w:rPr>
                <w:szCs w:val="20"/>
              </w:rPr>
            </w:pPr>
          </w:p>
          <w:p w:rsidR="00830039" w:rsidRDefault="00830039" w:rsidP="008272CB">
            <w:pPr>
              <w:tabs>
                <w:tab w:val="left" w:pos="426"/>
              </w:tabs>
              <w:spacing w:line="288" w:lineRule="auto"/>
              <w:jc w:val="both"/>
              <w:rPr>
                <w:b/>
                <w:szCs w:val="20"/>
              </w:rPr>
            </w:pPr>
          </w:p>
          <w:p w:rsidR="00830039" w:rsidRDefault="00830039" w:rsidP="008272CB">
            <w:pPr>
              <w:tabs>
                <w:tab w:val="left" w:pos="426"/>
              </w:tabs>
              <w:spacing w:line="288" w:lineRule="auto"/>
              <w:jc w:val="both"/>
              <w:rPr>
                <w:b/>
                <w:szCs w:val="20"/>
              </w:rPr>
            </w:pPr>
          </w:p>
          <w:p w:rsidR="00830039" w:rsidRDefault="00830039" w:rsidP="008272CB">
            <w:pPr>
              <w:tabs>
                <w:tab w:val="left" w:pos="426"/>
              </w:tabs>
              <w:spacing w:line="288" w:lineRule="auto"/>
              <w:jc w:val="both"/>
              <w:rPr>
                <w:b/>
                <w:szCs w:val="20"/>
              </w:rPr>
            </w:pPr>
          </w:p>
          <w:p w:rsidR="00830039" w:rsidRDefault="00830039" w:rsidP="008272CB">
            <w:pPr>
              <w:tabs>
                <w:tab w:val="left" w:pos="426"/>
              </w:tabs>
              <w:spacing w:line="288" w:lineRule="auto"/>
              <w:jc w:val="both"/>
              <w:rPr>
                <w:b/>
                <w:szCs w:val="20"/>
              </w:rPr>
            </w:pPr>
          </w:p>
          <w:p w:rsidR="00830039" w:rsidRDefault="00830039" w:rsidP="008272CB">
            <w:pPr>
              <w:tabs>
                <w:tab w:val="left" w:pos="426"/>
              </w:tabs>
              <w:spacing w:line="288" w:lineRule="auto"/>
              <w:jc w:val="both"/>
              <w:rPr>
                <w:b/>
                <w:szCs w:val="20"/>
              </w:rPr>
            </w:pPr>
          </w:p>
          <w:p w:rsidR="00830039" w:rsidRDefault="00830039" w:rsidP="008272CB">
            <w:pPr>
              <w:tabs>
                <w:tab w:val="left" w:pos="426"/>
              </w:tabs>
              <w:spacing w:line="288" w:lineRule="auto"/>
              <w:jc w:val="both"/>
              <w:rPr>
                <w:b/>
                <w:szCs w:val="20"/>
              </w:rPr>
            </w:pPr>
          </w:p>
          <w:p w:rsidR="00830039" w:rsidRDefault="00830039" w:rsidP="008272CB">
            <w:pPr>
              <w:tabs>
                <w:tab w:val="left" w:pos="426"/>
              </w:tabs>
              <w:spacing w:line="288" w:lineRule="auto"/>
              <w:jc w:val="both"/>
              <w:rPr>
                <w:b/>
                <w:szCs w:val="20"/>
              </w:rPr>
            </w:pPr>
          </w:p>
          <w:p w:rsidR="00830039" w:rsidRDefault="00830039" w:rsidP="008272CB">
            <w:pPr>
              <w:tabs>
                <w:tab w:val="left" w:pos="426"/>
              </w:tabs>
              <w:spacing w:line="288" w:lineRule="auto"/>
              <w:jc w:val="both"/>
              <w:rPr>
                <w:b/>
                <w:szCs w:val="20"/>
              </w:rPr>
            </w:pPr>
          </w:p>
          <w:p w:rsidR="00830039" w:rsidRDefault="00830039" w:rsidP="008272CB">
            <w:pPr>
              <w:tabs>
                <w:tab w:val="left" w:pos="426"/>
              </w:tabs>
              <w:spacing w:line="288" w:lineRule="auto"/>
              <w:jc w:val="both"/>
              <w:rPr>
                <w:b/>
                <w:szCs w:val="20"/>
              </w:rPr>
            </w:pPr>
          </w:p>
          <w:p w:rsidR="00830039" w:rsidRPr="000A3558" w:rsidRDefault="00830039" w:rsidP="008272CB">
            <w:pPr>
              <w:tabs>
                <w:tab w:val="left" w:pos="426"/>
              </w:tabs>
              <w:spacing w:line="288" w:lineRule="auto"/>
              <w:jc w:val="both"/>
              <w:rPr>
                <w:szCs w:val="20"/>
              </w:rPr>
            </w:pPr>
            <w:r w:rsidRPr="000A3558">
              <w:rPr>
                <w:b/>
                <w:szCs w:val="20"/>
              </w:rPr>
              <w:t>12.</w:t>
            </w:r>
            <w:r w:rsidRPr="000A3558">
              <w:rPr>
                <w:szCs w:val="20"/>
              </w:rPr>
              <w:t xml:space="preserve"> I </w:t>
            </w:r>
            <w:r w:rsidRPr="000A3558">
              <w:rPr>
                <w:i/>
                <w:szCs w:val="20"/>
              </w:rPr>
              <w:t>§ 11 A, stk. 2, 4. pkt.,</w:t>
            </w:r>
            <w:r w:rsidRPr="000A3558">
              <w:rPr>
                <w:szCs w:val="20"/>
              </w:rPr>
              <w:t xml:space="preserve"> ændres ”stk. 5” til: ”stk. 5-8”.</w:t>
            </w:r>
          </w:p>
          <w:p w:rsidR="00830039" w:rsidRPr="000A3558" w:rsidRDefault="00830039" w:rsidP="008272CB">
            <w:pPr>
              <w:tabs>
                <w:tab w:val="left" w:pos="426"/>
              </w:tabs>
              <w:spacing w:line="288" w:lineRule="auto"/>
              <w:jc w:val="both"/>
              <w:rPr>
                <w:szCs w:val="20"/>
              </w:rPr>
            </w:pPr>
          </w:p>
          <w:p w:rsidR="00830039" w:rsidRDefault="00830039" w:rsidP="008272CB">
            <w:pPr>
              <w:tabs>
                <w:tab w:val="left" w:pos="426"/>
              </w:tabs>
              <w:spacing w:line="288" w:lineRule="auto"/>
              <w:jc w:val="both"/>
              <w:rPr>
                <w:b/>
                <w:szCs w:val="20"/>
              </w:rPr>
            </w:pPr>
          </w:p>
          <w:p w:rsidR="00830039" w:rsidRDefault="00830039" w:rsidP="008272CB">
            <w:pPr>
              <w:tabs>
                <w:tab w:val="left" w:pos="426"/>
              </w:tabs>
              <w:spacing w:line="288" w:lineRule="auto"/>
              <w:jc w:val="both"/>
              <w:rPr>
                <w:b/>
                <w:szCs w:val="20"/>
              </w:rPr>
            </w:pPr>
          </w:p>
          <w:p w:rsidR="00830039" w:rsidRDefault="00830039" w:rsidP="008272CB">
            <w:pPr>
              <w:tabs>
                <w:tab w:val="left" w:pos="426"/>
              </w:tabs>
              <w:spacing w:line="288" w:lineRule="auto"/>
              <w:jc w:val="both"/>
              <w:rPr>
                <w:b/>
                <w:szCs w:val="20"/>
              </w:rPr>
            </w:pPr>
          </w:p>
          <w:p w:rsidR="00830039" w:rsidRDefault="00830039" w:rsidP="008272CB">
            <w:pPr>
              <w:tabs>
                <w:tab w:val="left" w:pos="426"/>
              </w:tabs>
              <w:spacing w:line="288" w:lineRule="auto"/>
              <w:jc w:val="both"/>
              <w:rPr>
                <w:b/>
                <w:szCs w:val="20"/>
              </w:rPr>
            </w:pPr>
          </w:p>
          <w:p w:rsidR="00830039" w:rsidRDefault="00830039" w:rsidP="008272CB">
            <w:pPr>
              <w:tabs>
                <w:tab w:val="left" w:pos="426"/>
              </w:tabs>
              <w:spacing w:line="288" w:lineRule="auto"/>
              <w:jc w:val="both"/>
              <w:rPr>
                <w:b/>
                <w:szCs w:val="20"/>
              </w:rPr>
            </w:pPr>
          </w:p>
          <w:p w:rsidR="00830039" w:rsidRDefault="00830039" w:rsidP="008272CB">
            <w:pPr>
              <w:tabs>
                <w:tab w:val="left" w:pos="426"/>
              </w:tabs>
              <w:spacing w:line="288" w:lineRule="auto"/>
              <w:jc w:val="both"/>
              <w:rPr>
                <w:b/>
                <w:szCs w:val="20"/>
              </w:rPr>
            </w:pPr>
          </w:p>
          <w:p w:rsidR="00830039" w:rsidRDefault="00830039" w:rsidP="008272CB">
            <w:pPr>
              <w:tabs>
                <w:tab w:val="left" w:pos="426"/>
              </w:tabs>
              <w:spacing w:line="288" w:lineRule="auto"/>
              <w:jc w:val="both"/>
              <w:rPr>
                <w:b/>
                <w:szCs w:val="20"/>
              </w:rPr>
            </w:pPr>
          </w:p>
          <w:p w:rsidR="00830039" w:rsidRDefault="00830039" w:rsidP="008272CB">
            <w:pPr>
              <w:tabs>
                <w:tab w:val="left" w:pos="426"/>
              </w:tabs>
              <w:spacing w:line="288" w:lineRule="auto"/>
              <w:jc w:val="both"/>
              <w:rPr>
                <w:b/>
                <w:szCs w:val="20"/>
              </w:rPr>
            </w:pPr>
          </w:p>
          <w:p w:rsidR="00830039" w:rsidRDefault="00830039" w:rsidP="008272CB">
            <w:pPr>
              <w:tabs>
                <w:tab w:val="left" w:pos="426"/>
              </w:tabs>
              <w:spacing w:line="288" w:lineRule="auto"/>
              <w:jc w:val="both"/>
              <w:rPr>
                <w:b/>
                <w:szCs w:val="20"/>
              </w:rPr>
            </w:pPr>
          </w:p>
          <w:p w:rsidR="00830039" w:rsidRDefault="00830039" w:rsidP="008272CB">
            <w:pPr>
              <w:tabs>
                <w:tab w:val="left" w:pos="426"/>
              </w:tabs>
              <w:spacing w:line="288" w:lineRule="auto"/>
              <w:jc w:val="both"/>
              <w:rPr>
                <w:b/>
                <w:szCs w:val="20"/>
              </w:rPr>
            </w:pPr>
          </w:p>
          <w:p w:rsidR="00830039" w:rsidRDefault="00830039" w:rsidP="008272CB">
            <w:pPr>
              <w:tabs>
                <w:tab w:val="left" w:pos="426"/>
              </w:tabs>
              <w:spacing w:line="288" w:lineRule="auto"/>
              <w:jc w:val="both"/>
              <w:rPr>
                <w:b/>
                <w:szCs w:val="20"/>
              </w:rPr>
            </w:pPr>
          </w:p>
          <w:p w:rsidR="00830039" w:rsidRDefault="00830039" w:rsidP="008272CB">
            <w:pPr>
              <w:tabs>
                <w:tab w:val="left" w:pos="426"/>
              </w:tabs>
              <w:spacing w:line="288" w:lineRule="auto"/>
              <w:jc w:val="both"/>
              <w:rPr>
                <w:b/>
                <w:szCs w:val="20"/>
              </w:rPr>
            </w:pPr>
          </w:p>
          <w:p w:rsidR="00830039" w:rsidRDefault="00830039" w:rsidP="008272CB">
            <w:pPr>
              <w:tabs>
                <w:tab w:val="left" w:pos="426"/>
              </w:tabs>
              <w:spacing w:line="288" w:lineRule="auto"/>
              <w:jc w:val="both"/>
              <w:rPr>
                <w:b/>
                <w:szCs w:val="20"/>
              </w:rPr>
            </w:pPr>
          </w:p>
          <w:p w:rsidR="00830039" w:rsidRDefault="00830039" w:rsidP="008272CB">
            <w:pPr>
              <w:tabs>
                <w:tab w:val="left" w:pos="426"/>
              </w:tabs>
              <w:spacing w:line="288" w:lineRule="auto"/>
              <w:jc w:val="both"/>
              <w:rPr>
                <w:b/>
                <w:szCs w:val="20"/>
              </w:rPr>
            </w:pPr>
          </w:p>
          <w:p w:rsidR="00830039" w:rsidRDefault="00830039" w:rsidP="008272CB">
            <w:pPr>
              <w:tabs>
                <w:tab w:val="left" w:pos="426"/>
              </w:tabs>
              <w:spacing w:line="288" w:lineRule="auto"/>
              <w:jc w:val="both"/>
              <w:rPr>
                <w:b/>
                <w:szCs w:val="20"/>
              </w:rPr>
            </w:pPr>
          </w:p>
          <w:p w:rsidR="00830039" w:rsidRDefault="00830039" w:rsidP="008272CB">
            <w:pPr>
              <w:tabs>
                <w:tab w:val="left" w:pos="426"/>
              </w:tabs>
              <w:spacing w:line="288" w:lineRule="auto"/>
              <w:jc w:val="both"/>
              <w:rPr>
                <w:b/>
                <w:szCs w:val="20"/>
              </w:rPr>
            </w:pPr>
          </w:p>
          <w:p w:rsidR="00830039" w:rsidRDefault="00830039" w:rsidP="008272CB">
            <w:pPr>
              <w:tabs>
                <w:tab w:val="left" w:pos="426"/>
              </w:tabs>
              <w:spacing w:line="288" w:lineRule="auto"/>
              <w:jc w:val="both"/>
              <w:rPr>
                <w:b/>
                <w:szCs w:val="20"/>
              </w:rPr>
            </w:pPr>
          </w:p>
          <w:p w:rsidR="00830039" w:rsidRDefault="00830039" w:rsidP="008272CB">
            <w:pPr>
              <w:tabs>
                <w:tab w:val="left" w:pos="426"/>
              </w:tabs>
              <w:spacing w:line="288" w:lineRule="auto"/>
              <w:jc w:val="both"/>
              <w:rPr>
                <w:b/>
                <w:szCs w:val="20"/>
              </w:rPr>
            </w:pPr>
          </w:p>
          <w:p w:rsidR="00830039" w:rsidRDefault="00830039" w:rsidP="008272CB">
            <w:pPr>
              <w:tabs>
                <w:tab w:val="left" w:pos="426"/>
              </w:tabs>
              <w:spacing w:line="288" w:lineRule="auto"/>
              <w:jc w:val="both"/>
              <w:rPr>
                <w:b/>
                <w:szCs w:val="20"/>
              </w:rPr>
            </w:pPr>
          </w:p>
          <w:p w:rsidR="00830039" w:rsidRDefault="00830039" w:rsidP="008272CB">
            <w:pPr>
              <w:tabs>
                <w:tab w:val="left" w:pos="426"/>
              </w:tabs>
              <w:spacing w:line="288" w:lineRule="auto"/>
              <w:jc w:val="both"/>
              <w:rPr>
                <w:b/>
                <w:szCs w:val="20"/>
              </w:rPr>
            </w:pPr>
          </w:p>
          <w:p w:rsidR="00830039" w:rsidRDefault="00830039" w:rsidP="008272CB">
            <w:pPr>
              <w:tabs>
                <w:tab w:val="left" w:pos="426"/>
              </w:tabs>
              <w:spacing w:line="288" w:lineRule="auto"/>
              <w:jc w:val="both"/>
              <w:rPr>
                <w:b/>
                <w:szCs w:val="20"/>
              </w:rPr>
            </w:pPr>
          </w:p>
          <w:p w:rsidR="00830039" w:rsidRDefault="00830039" w:rsidP="008272CB">
            <w:pPr>
              <w:tabs>
                <w:tab w:val="left" w:pos="426"/>
              </w:tabs>
              <w:spacing w:line="288" w:lineRule="auto"/>
              <w:jc w:val="both"/>
              <w:rPr>
                <w:b/>
                <w:szCs w:val="20"/>
              </w:rPr>
            </w:pPr>
          </w:p>
          <w:p w:rsidR="00830039" w:rsidRDefault="00830039" w:rsidP="008272CB">
            <w:pPr>
              <w:tabs>
                <w:tab w:val="left" w:pos="426"/>
              </w:tabs>
              <w:spacing w:line="288" w:lineRule="auto"/>
              <w:jc w:val="both"/>
              <w:rPr>
                <w:b/>
                <w:szCs w:val="20"/>
              </w:rPr>
            </w:pPr>
          </w:p>
          <w:p w:rsidR="00830039" w:rsidRDefault="00830039" w:rsidP="008272CB">
            <w:pPr>
              <w:tabs>
                <w:tab w:val="left" w:pos="426"/>
              </w:tabs>
              <w:spacing w:line="288" w:lineRule="auto"/>
              <w:jc w:val="both"/>
              <w:rPr>
                <w:b/>
                <w:szCs w:val="20"/>
              </w:rPr>
            </w:pPr>
          </w:p>
          <w:p w:rsidR="00830039" w:rsidRDefault="00830039" w:rsidP="008272CB">
            <w:pPr>
              <w:tabs>
                <w:tab w:val="left" w:pos="426"/>
              </w:tabs>
              <w:spacing w:line="288" w:lineRule="auto"/>
              <w:jc w:val="both"/>
              <w:rPr>
                <w:b/>
                <w:szCs w:val="20"/>
              </w:rPr>
            </w:pPr>
          </w:p>
          <w:p w:rsidR="00830039" w:rsidRDefault="00830039" w:rsidP="008272CB">
            <w:pPr>
              <w:tabs>
                <w:tab w:val="left" w:pos="426"/>
              </w:tabs>
              <w:spacing w:line="288" w:lineRule="auto"/>
              <w:jc w:val="both"/>
              <w:rPr>
                <w:b/>
                <w:szCs w:val="20"/>
              </w:rPr>
            </w:pPr>
          </w:p>
          <w:p w:rsidR="00830039" w:rsidRDefault="00830039" w:rsidP="008272CB">
            <w:pPr>
              <w:tabs>
                <w:tab w:val="left" w:pos="426"/>
              </w:tabs>
              <w:spacing w:line="288" w:lineRule="auto"/>
              <w:jc w:val="both"/>
              <w:rPr>
                <w:b/>
                <w:szCs w:val="20"/>
              </w:rPr>
            </w:pPr>
          </w:p>
          <w:p w:rsidR="00830039" w:rsidRDefault="00830039" w:rsidP="008272CB">
            <w:pPr>
              <w:tabs>
                <w:tab w:val="left" w:pos="426"/>
              </w:tabs>
              <w:spacing w:line="288" w:lineRule="auto"/>
              <w:jc w:val="both"/>
              <w:rPr>
                <w:b/>
                <w:szCs w:val="20"/>
              </w:rPr>
            </w:pPr>
          </w:p>
          <w:p w:rsidR="00830039" w:rsidRDefault="00830039" w:rsidP="008272CB">
            <w:pPr>
              <w:tabs>
                <w:tab w:val="left" w:pos="426"/>
              </w:tabs>
              <w:spacing w:line="288" w:lineRule="auto"/>
              <w:jc w:val="both"/>
              <w:rPr>
                <w:b/>
                <w:szCs w:val="20"/>
              </w:rPr>
            </w:pPr>
          </w:p>
          <w:p w:rsidR="00830039" w:rsidRDefault="00830039" w:rsidP="008272CB">
            <w:pPr>
              <w:tabs>
                <w:tab w:val="left" w:pos="426"/>
              </w:tabs>
              <w:spacing w:line="288" w:lineRule="auto"/>
              <w:jc w:val="both"/>
              <w:rPr>
                <w:b/>
                <w:szCs w:val="20"/>
              </w:rPr>
            </w:pPr>
          </w:p>
          <w:p w:rsidR="00830039" w:rsidRDefault="00830039" w:rsidP="008272CB">
            <w:pPr>
              <w:tabs>
                <w:tab w:val="left" w:pos="426"/>
              </w:tabs>
              <w:spacing w:line="288" w:lineRule="auto"/>
              <w:jc w:val="both"/>
              <w:rPr>
                <w:b/>
                <w:szCs w:val="20"/>
              </w:rPr>
            </w:pPr>
          </w:p>
          <w:p w:rsidR="00830039" w:rsidRPr="000A3558" w:rsidRDefault="00830039" w:rsidP="008272CB">
            <w:pPr>
              <w:tabs>
                <w:tab w:val="left" w:pos="426"/>
              </w:tabs>
              <w:spacing w:line="288" w:lineRule="auto"/>
              <w:jc w:val="both"/>
              <w:rPr>
                <w:szCs w:val="20"/>
              </w:rPr>
            </w:pPr>
            <w:r w:rsidRPr="000A3558">
              <w:rPr>
                <w:b/>
                <w:szCs w:val="20"/>
              </w:rPr>
              <w:t>13.</w:t>
            </w:r>
            <w:r w:rsidRPr="000A3558">
              <w:rPr>
                <w:i/>
                <w:szCs w:val="20"/>
              </w:rPr>
              <w:t xml:space="preserve"> </w:t>
            </w:r>
            <w:r w:rsidRPr="000A3558">
              <w:rPr>
                <w:szCs w:val="20"/>
              </w:rPr>
              <w:t xml:space="preserve">I </w:t>
            </w:r>
            <w:r w:rsidRPr="000A3558">
              <w:rPr>
                <w:i/>
                <w:szCs w:val="20"/>
              </w:rPr>
              <w:t>§ 11 A, stk. 4, 1. pkt.,</w:t>
            </w:r>
            <w:r w:rsidRPr="000A3558">
              <w:rPr>
                <w:szCs w:val="20"/>
              </w:rPr>
              <w:t xml:space="preserve"> indsættes efter ”landet af kontoen”: ”, men dog inden udløbet af selvangivelsesfristen for det indkomstår, hvor skattepligten indtræder,”.</w:t>
            </w:r>
          </w:p>
          <w:p w:rsidR="00830039" w:rsidRPr="000A3558" w:rsidRDefault="00830039" w:rsidP="008272CB">
            <w:pPr>
              <w:tabs>
                <w:tab w:val="left" w:pos="426"/>
              </w:tabs>
              <w:spacing w:line="288" w:lineRule="auto"/>
              <w:jc w:val="both"/>
              <w:rPr>
                <w:szCs w:val="20"/>
              </w:rPr>
            </w:pPr>
          </w:p>
          <w:p w:rsidR="00830039" w:rsidRPr="000A3558" w:rsidRDefault="00830039" w:rsidP="008272CB">
            <w:pPr>
              <w:tabs>
                <w:tab w:val="left" w:pos="426"/>
              </w:tabs>
              <w:spacing w:line="288" w:lineRule="auto"/>
              <w:jc w:val="both"/>
              <w:rPr>
                <w:szCs w:val="20"/>
              </w:rPr>
            </w:pPr>
            <w:r w:rsidRPr="000A3558">
              <w:rPr>
                <w:b/>
                <w:szCs w:val="20"/>
              </w:rPr>
              <w:t>14.</w:t>
            </w:r>
            <w:r w:rsidRPr="000A3558">
              <w:rPr>
                <w:szCs w:val="20"/>
              </w:rPr>
              <w:t xml:space="preserve"> I </w:t>
            </w:r>
            <w:r w:rsidRPr="000A3558">
              <w:rPr>
                <w:i/>
                <w:szCs w:val="20"/>
              </w:rPr>
              <w:t>§ 11 A, stk. 4, nr. 3,</w:t>
            </w:r>
            <w:r w:rsidRPr="000A3558">
              <w:rPr>
                <w:szCs w:val="20"/>
              </w:rPr>
              <w:t xml:space="preserve"> ændres ”og eventuelle” til: ”, eventuelle”, og efter ”identifikation” indsættes: ”, og om ejeren er eneejer eller ejer en andel af kontoen eller indskudsbeviset”.</w:t>
            </w:r>
          </w:p>
          <w:p w:rsidR="00830039" w:rsidRPr="000A3558" w:rsidRDefault="00830039" w:rsidP="008272CB">
            <w:pPr>
              <w:tabs>
                <w:tab w:val="left" w:pos="426"/>
              </w:tabs>
              <w:spacing w:line="288" w:lineRule="auto"/>
              <w:jc w:val="both"/>
              <w:rPr>
                <w:szCs w:val="20"/>
              </w:rPr>
            </w:pPr>
          </w:p>
          <w:p w:rsidR="00830039" w:rsidRPr="000A3558" w:rsidRDefault="00830039" w:rsidP="008272CB">
            <w:pPr>
              <w:tabs>
                <w:tab w:val="left" w:pos="426"/>
              </w:tabs>
              <w:spacing w:line="288" w:lineRule="auto"/>
              <w:jc w:val="both"/>
              <w:rPr>
                <w:szCs w:val="20"/>
              </w:rPr>
            </w:pPr>
            <w:r w:rsidRPr="000A3558">
              <w:rPr>
                <w:b/>
                <w:szCs w:val="20"/>
              </w:rPr>
              <w:t>15.</w:t>
            </w:r>
            <w:r w:rsidRPr="000A3558">
              <w:rPr>
                <w:szCs w:val="20"/>
              </w:rPr>
              <w:t xml:space="preserve"> I</w:t>
            </w:r>
            <w:r w:rsidRPr="000A3558">
              <w:rPr>
                <w:i/>
                <w:szCs w:val="20"/>
              </w:rPr>
              <w:t xml:space="preserve"> § 11 A, stk. 4,</w:t>
            </w:r>
            <w:r w:rsidRPr="000A3558">
              <w:rPr>
                <w:szCs w:val="20"/>
              </w:rPr>
              <w:t xml:space="preserve"> indsættes som </w:t>
            </w:r>
            <w:r w:rsidRPr="000A3558">
              <w:rPr>
                <w:i/>
                <w:szCs w:val="20"/>
              </w:rPr>
              <w:t>nr. 4</w:t>
            </w:r>
            <w:r w:rsidRPr="000A3558">
              <w:rPr>
                <w:szCs w:val="20"/>
              </w:rPr>
              <w:t>:</w:t>
            </w:r>
          </w:p>
          <w:p w:rsidR="00830039" w:rsidRPr="000A3558" w:rsidRDefault="00830039" w:rsidP="008272CB">
            <w:pPr>
              <w:tabs>
                <w:tab w:val="left" w:pos="426"/>
              </w:tabs>
              <w:spacing w:line="288" w:lineRule="auto"/>
              <w:jc w:val="both"/>
              <w:rPr>
                <w:szCs w:val="20"/>
              </w:rPr>
            </w:pPr>
            <w:r w:rsidRPr="000A3558">
              <w:rPr>
                <w:i/>
                <w:szCs w:val="20"/>
              </w:rPr>
              <w:tab/>
            </w:r>
            <w:r w:rsidRPr="000A3558">
              <w:rPr>
                <w:szCs w:val="20"/>
              </w:rPr>
              <w:t>”4) Tidspunktet for oprettelsen af kontoen eller erhvervelsen af indskudsbeviset eller indtræden i skattepligt her til landet af kontoen eller indskudsbeviset.”</w:t>
            </w:r>
          </w:p>
          <w:p w:rsidR="00830039" w:rsidRPr="000A3558" w:rsidRDefault="00830039" w:rsidP="008272CB">
            <w:pPr>
              <w:tabs>
                <w:tab w:val="left" w:pos="426"/>
              </w:tabs>
              <w:spacing w:line="288" w:lineRule="auto"/>
              <w:jc w:val="both"/>
              <w:rPr>
                <w:szCs w:val="20"/>
              </w:rPr>
            </w:pPr>
          </w:p>
          <w:p w:rsidR="00830039" w:rsidRDefault="00830039" w:rsidP="008272CB">
            <w:pPr>
              <w:tabs>
                <w:tab w:val="left" w:pos="426"/>
              </w:tabs>
              <w:spacing w:line="288" w:lineRule="auto"/>
              <w:jc w:val="both"/>
              <w:rPr>
                <w:b/>
                <w:szCs w:val="20"/>
              </w:rPr>
            </w:pPr>
          </w:p>
          <w:p w:rsidR="00830039" w:rsidRDefault="00830039" w:rsidP="008272CB">
            <w:pPr>
              <w:tabs>
                <w:tab w:val="left" w:pos="426"/>
              </w:tabs>
              <w:spacing w:line="288" w:lineRule="auto"/>
              <w:jc w:val="both"/>
              <w:rPr>
                <w:b/>
                <w:szCs w:val="20"/>
              </w:rPr>
            </w:pPr>
          </w:p>
          <w:p w:rsidR="00830039" w:rsidRDefault="00830039" w:rsidP="008272CB">
            <w:pPr>
              <w:tabs>
                <w:tab w:val="left" w:pos="426"/>
              </w:tabs>
              <w:spacing w:line="288" w:lineRule="auto"/>
              <w:jc w:val="both"/>
              <w:rPr>
                <w:b/>
                <w:szCs w:val="20"/>
              </w:rPr>
            </w:pPr>
          </w:p>
          <w:p w:rsidR="00830039" w:rsidRDefault="00830039" w:rsidP="008272CB">
            <w:pPr>
              <w:tabs>
                <w:tab w:val="left" w:pos="426"/>
              </w:tabs>
              <w:spacing w:line="288" w:lineRule="auto"/>
              <w:jc w:val="both"/>
              <w:rPr>
                <w:b/>
                <w:szCs w:val="20"/>
              </w:rPr>
            </w:pPr>
          </w:p>
          <w:p w:rsidR="00830039" w:rsidRPr="000A3558" w:rsidRDefault="00830039" w:rsidP="008272CB">
            <w:pPr>
              <w:tabs>
                <w:tab w:val="left" w:pos="426"/>
              </w:tabs>
              <w:spacing w:line="288" w:lineRule="auto"/>
              <w:jc w:val="both"/>
              <w:rPr>
                <w:szCs w:val="20"/>
              </w:rPr>
            </w:pPr>
            <w:r w:rsidRPr="000A3558">
              <w:rPr>
                <w:b/>
                <w:szCs w:val="20"/>
              </w:rPr>
              <w:t>16.</w:t>
            </w:r>
            <w:r w:rsidRPr="000A3558">
              <w:rPr>
                <w:szCs w:val="20"/>
              </w:rPr>
              <w:t xml:space="preserve"> </w:t>
            </w:r>
            <w:r w:rsidRPr="000A3558">
              <w:rPr>
                <w:i/>
                <w:szCs w:val="20"/>
              </w:rPr>
              <w:t xml:space="preserve">§ 11 A, stk. 5, nr. 2, </w:t>
            </w:r>
            <w:r w:rsidRPr="000A3558">
              <w:rPr>
                <w:szCs w:val="20"/>
              </w:rPr>
              <w:t>affattes således:</w:t>
            </w:r>
          </w:p>
          <w:p w:rsidR="00830039" w:rsidRPr="000A3558" w:rsidRDefault="00830039" w:rsidP="008272CB">
            <w:pPr>
              <w:tabs>
                <w:tab w:val="left" w:pos="426"/>
              </w:tabs>
              <w:spacing w:line="288" w:lineRule="auto"/>
              <w:jc w:val="both"/>
              <w:rPr>
                <w:szCs w:val="20"/>
              </w:rPr>
            </w:pPr>
            <w:r w:rsidRPr="000A3558">
              <w:rPr>
                <w:szCs w:val="20"/>
              </w:rPr>
              <w:tab/>
              <w:t xml:space="preserve">”2) En eventuel erklæring fra det udenlandske pengeinstitut efter stk. 7.” </w:t>
            </w:r>
          </w:p>
          <w:p w:rsidR="00830039" w:rsidRPr="000A3558" w:rsidRDefault="00830039" w:rsidP="008272CB">
            <w:pPr>
              <w:tabs>
                <w:tab w:val="left" w:pos="426"/>
              </w:tabs>
              <w:spacing w:line="288" w:lineRule="auto"/>
              <w:jc w:val="both"/>
              <w:rPr>
                <w:szCs w:val="20"/>
              </w:rPr>
            </w:pPr>
          </w:p>
          <w:p w:rsidR="00830039" w:rsidRDefault="00830039" w:rsidP="008272CB">
            <w:pPr>
              <w:tabs>
                <w:tab w:val="left" w:pos="426"/>
              </w:tabs>
              <w:spacing w:line="288" w:lineRule="auto"/>
              <w:jc w:val="both"/>
              <w:rPr>
                <w:b/>
                <w:szCs w:val="20"/>
              </w:rPr>
            </w:pPr>
          </w:p>
          <w:p w:rsidR="00830039" w:rsidRDefault="00830039" w:rsidP="008272CB">
            <w:pPr>
              <w:tabs>
                <w:tab w:val="left" w:pos="426"/>
              </w:tabs>
              <w:spacing w:line="288" w:lineRule="auto"/>
              <w:jc w:val="both"/>
              <w:rPr>
                <w:b/>
                <w:szCs w:val="20"/>
              </w:rPr>
            </w:pPr>
          </w:p>
          <w:p w:rsidR="00830039" w:rsidRDefault="00830039" w:rsidP="008272CB">
            <w:pPr>
              <w:tabs>
                <w:tab w:val="left" w:pos="426"/>
              </w:tabs>
              <w:spacing w:line="288" w:lineRule="auto"/>
              <w:jc w:val="both"/>
              <w:rPr>
                <w:b/>
                <w:szCs w:val="20"/>
              </w:rPr>
            </w:pPr>
          </w:p>
          <w:p w:rsidR="00830039" w:rsidRDefault="00830039" w:rsidP="008272CB">
            <w:pPr>
              <w:tabs>
                <w:tab w:val="left" w:pos="426"/>
              </w:tabs>
              <w:spacing w:line="288" w:lineRule="auto"/>
              <w:jc w:val="both"/>
              <w:rPr>
                <w:b/>
                <w:szCs w:val="20"/>
              </w:rPr>
            </w:pPr>
          </w:p>
          <w:p w:rsidR="00830039" w:rsidRDefault="00830039" w:rsidP="008272CB">
            <w:pPr>
              <w:tabs>
                <w:tab w:val="left" w:pos="426"/>
              </w:tabs>
              <w:spacing w:line="288" w:lineRule="auto"/>
              <w:jc w:val="both"/>
              <w:rPr>
                <w:b/>
                <w:szCs w:val="20"/>
              </w:rPr>
            </w:pPr>
          </w:p>
          <w:p w:rsidR="00830039" w:rsidRDefault="00830039" w:rsidP="008272CB">
            <w:pPr>
              <w:tabs>
                <w:tab w:val="left" w:pos="426"/>
              </w:tabs>
              <w:spacing w:line="288" w:lineRule="auto"/>
              <w:jc w:val="both"/>
              <w:rPr>
                <w:b/>
                <w:szCs w:val="20"/>
              </w:rPr>
            </w:pPr>
          </w:p>
          <w:p w:rsidR="00830039" w:rsidRDefault="00830039" w:rsidP="008272CB">
            <w:pPr>
              <w:tabs>
                <w:tab w:val="left" w:pos="426"/>
              </w:tabs>
              <w:spacing w:line="288" w:lineRule="auto"/>
              <w:jc w:val="both"/>
              <w:rPr>
                <w:b/>
                <w:szCs w:val="20"/>
              </w:rPr>
            </w:pPr>
          </w:p>
          <w:p w:rsidR="00830039" w:rsidRDefault="00830039" w:rsidP="008272CB">
            <w:pPr>
              <w:tabs>
                <w:tab w:val="left" w:pos="426"/>
              </w:tabs>
              <w:spacing w:line="288" w:lineRule="auto"/>
              <w:jc w:val="both"/>
              <w:rPr>
                <w:b/>
                <w:szCs w:val="20"/>
              </w:rPr>
            </w:pPr>
          </w:p>
          <w:p w:rsidR="00830039" w:rsidRDefault="00830039" w:rsidP="008272CB">
            <w:pPr>
              <w:tabs>
                <w:tab w:val="left" w:pos="426"/>
              </w:tabs>
              <w:spacing w:line="288" w:lineRule="auto"/>
              <w:jc w:val="both"/>
              <w:rPr>
                <w:b/>
                <w:szCs w:val="20"/>
              </w:rPr>
            </w:pPr>
          </w:p>
          <w:p w:rsidR="00830039" w:rsidRDefault="00830039" w:rsidP="008272CB">
            <w:pPr>
              <w:tabs>
                <w:tab w:val="left" w:pos="426"/>
              </w:tabs>
              <w:spacing w:line="288" w:lineRule="auto"/>
              <w:jc w:val="both"/>
              <w:rPr>
                <w:b/>
                <w:szCs w:val="20"/>
              </w:rPr>
            </w:pPr>
          </w:p>
          <w:p w:rsidR="00830039" w:rsidRDefault="00830039" w:rsidP="008272CB">
            <w:pPr>
              <w:tabs>
                <w:tab w:val="left" w:pos="426"/>
              </w:tabs>
              <w:spacing w:line="288" w:lineRule="auto"/>
              <w:jc w:val="both"/>
              <w:rPr>
                <w:b/>
                <w:szCs w:val="20"/>
              </w:rPr>
            </w:pPr>
          </w:p>
          <w:p w:rsidR="00830039" w:rsidRDefault="00830039" w:rsidP="008272CB">
            <w:pPr>
              <w:tabs>
                <w:tab w:val="left" w:pos="426"/>
              </w:tabs>
              <w:spacing w:line="288" w:lineRule="auto"/>
              <w:jc w:val="both"/>
              <w:rPr>
                <w:b/>
                <w:szCs w:val="20"/>
              </w:rPr>
            </w:pPr>
          </w:p>
          <w:p w:rsidR="00830039" w:rsidRPr="000A3558" w:rsidRDefault="00830039" w:rsidP="008272CB">
            <w:pPr>
              <w:tabs>
                <w:tab w:val="left" w:pos="426"/>
              </w:tabs>
              <w:spacing w:line="288" w:lineRule="auto"/>
              <w:jc w:val="both"/>
              <w:rPr>
                <w:szCs w:val="20"/>
              </w:rPr>
            </w:pPr>
            <w:r w:rsidRPr="000A3558">
              <w:rPr>
                <w:b/>
                <w:szCs w:val="20"/>
              </w:rPr>
              <w:t>17.</w:t>
            </w:r>
            <w:r w:rsidRPr="000A3558">
              <w:rPr>
                <w:szCs w:val="20"/>
              </w:rPr>
              <w:t xml:space="preserve"> </w:t>
            </w:r>
            <w:r w:rsidRPr="000A3558">
              <w:rPr>
                <w:i/>
                <w:szCs w:val="20"/>
              </w:rPr>
              <w:t xml:space="preserve">§ 11 A, stk. 6 </w:t>
            </w:r>
            <w:r w:rsidRPr="000A3558">
              <w:rPr>
                <w:szCs w:val="20"/>
              </w:rPr>
              <w:t>og</w:t>
            </w:r>
            <w:r w:rsidRPr="000A3558">
              <w:rPr>
                <w:i/>
                <w:szCs w:val="20"/>
              </w:rPr>
              <w:t xml:space="preserve"> 7,</w:t>
            </w:r>
            <w:r w:rsidRPr="000A3558">
              <w:rPr>
                <w:szCs w:val="20"/>
              </w:rPr>
              <w:t xml:space="preserve"> ophæves, og i stedet indsættes:</w:t>
            </w:r>
          </w:p>
          <w:p w:rsidR="00830039" w:rsidRPr="000A3558" w:rsidRDefault="00830039" w:rsidP="008272CB">
            <w:pPr>
              <w:tabs>
                <w:tab w:val="left" w:pos="426"/>
              </w:tabs>
              <w:spacing w:line="288" w:lineRule="auto"/>
              <w:jc w:val="both"/>
              <w:rPr>
                <w:szCs w:val="20"/>
              </w:rPr>
            </w:pPr>
            <w:r w:rsidRPr="000A3558">
              <w:rPr>
                <w:szCs w:val="20"/>
              </w:rPr>
              <w:tab/>
            </w:r>
            <w:r w:rsidRPr="000A3558">
              <w:rPr>
                <w:i/>
                <w:szCs w:val="20"/>
              </w:rPr>
              <w:t>”Stk. 6.</w:t>
            </w:r>
            <w:r w:rsidRPr="000A3558">
              <w:rPr>
                <w:szCs w:val="20"/>
              </w:rPr>
              <w:t xml:space="preserve"> Medmindre ejeren inden udløbet af kalenderåret har indsendt en erklæring efter stk. 5, nr. 2, eller stk. 7 til told- og skatteforvaltningen, som dækker det pågældende kalenderår, skal ejeren inden udløbet af selvangivelsesfristen sende følgende oplysninger til told- og skatteforvaltningen om kontoen eller </w:t>
            </w:r>
            <w:r w:rsidRPr="000A3558">
              <w:rPr>
                <w:szCs w:val="20"/>
              </w:rPr>
              <w:lastRenderedPageBreak/>
              <w:t>indskudsbeviset det forudgående kalenderår, når kontoføringen sker i udlandet:</w:t>
            </w:r>
          </w:p>
          <w:p w:rsidR="00830039" w:rsidRPr="000A3558" w:rsidRDefault="00830039" w:rsidP="008272CB">
            <w:pPr>
              <w:tabs>
                <w:tab w:val="left" w:pos="426"/>
              </w:tabs>
              <w:spacing w:line="288" w:lineRule="auto"/>
              <w:ind w:left="420" w:hanging="420"/>
              <w:jc w:val="both"/>
              <w:rPr>
                <w:szCs w:val="20"/>
              </w:rPr>
            </w:pPr>
            <w:r w:rsidRPr="000A3558">
              <w:rPr>
                <w:szCs w:val="20"/>
              </w:rPr>
              <w:t>1)</w:t>
            </w:r>
            <w:r w:rsidRPr="000A3558">
              <w:rPr>
                <w:szCs w:val="20"/>
              </w:rPr>
              <w:tab/>
              <w:t>De oplysninger, der er nævnt i stk. 4, nr. 1 og 2, samt identifikation af kontoen eller indskudsbeviset.</w:t>
            </w:r>
          </w:p>
          <w:p w:rsidR="00830039" w:rsidRPr="000A3558" w:rsidRDefault="00830039" w:rsidP="008272CB">
            <w:pPr>
              <w:tabs>
                <w:tab w:val="left" w:pos="426"/>
              </w:tabs>
              <w:spacing w:line="288" w:lineRule="auto"/>
              <w:ind w:left="420" w:hanging="420"/>
              <w:jc w:val="both"/>
              <w:rPr>
                <w:szCs w:val="20"/>
              </w:rPr>
            </w:pPr>
            <w:r w:rsidRPr="000A3558">
              <w:rPr>
                <w:szCs w:val="20"/>
              </w:rPr>
              <w:t>2)</w:t>
            </w:r>
            <w:r w:rsidRPr="000A3558">
              <w:rPr>
                <w:szCs w:val="20"/>
              </w:rPr>
              <w:tab/>
              <w:t>Størrelsen af ydede eller godskrevne renter.</w:t>
            </w:r>
          </w:p>
          <w:p w:rsidR="00830039" w:rsidRPr="000A3558" w:rsidRDefault="00830039" w:rsidP="008272CB">
            <w:pPr>
              <w:tabs>
                <w:tab w:val="left" w:pos="426"/>
              </w:tabs>
              <w:spacing w:line="288" w:lineRule="auto"/>
              <w:jc w:val="both"/>
              <w:rPr>
                <w:szCs w:val="20"/>
              </w:rPr>
            </w:pPr>
            <w:r w:rsidRPr="000A3558">
              <w:rPr>
                <w:szCs w:val="20"/>
              </w:rPr>
              <w:t>3)</w:t>
            </w:r>
            <w:r w:rsidRPr="000A3558">
              <w:rPr>
                <w:szCs w:val="20"/>
              </w:rPr>
              <w:tab/>
              <w:t>Dato for rentetilskrivning.</w:t>
            </w:r>
          </w:p>
          <w:p w:rsidR="00830039" w:rsidRPr="000A3558" w:rsidRDefault="00830039" w:rsidP="008272CB">
            <w:pPr>
              <w:tabs>
                <w:tab w:val="left" w:pos="426"/>
              </w:tabs>
              <w:spacing w:line="288" w:lineRule="auto"/>
              <w:ind w:left="420" w:hanging="420"/>
              <w:jc w:val="both"/>
              <w:rPr>
                <w:szCs w:val="20"/>
              </w:rPr>
            </w:pPr>
            <w:r w:rsidRPr="000A3558">
              <w:rPr>
                <w:szCs w:val="20"/>
              </w:rPr>
              <w:t>4)</w:t>
            </w:r>
            <w:r w:rsidRPr="000A3558">
              <w:rPr>
                <w:szCs w:val="20"/>
              </w:rPr>
              <w:tab/>
              <w:t xml:space="preserve">Størrelsen af det indestående beløb ved årets udgang. </w:t>
            </w:r>
          </w:p>
          <w:p w:rsidR="00830039" w:rsidRPr="000A3558" w:rsidRDefault="00830039" w:rsidP="008272CB">
            <w:pPr>
              <w:tabs>
                <w:tab w:val="left" w:pos="426"/>
              </w:tabs>
              <w:spacing w:line="288" w:lineRule="auto"/>
              <w:ind w:left="420" w:hanging="420"/>
              <w:jc w:val="both"/>
              <w:rPr>
                <w:szCs w:val="20"/>
              </w:rPr>
            </w:pPr>
            <w:r w:rsidRPr="000A3558">
              <w:rPr>
                <w:szCs w:val="20"/>
              </w:rPr>
              <w:t>5)</w:t>
            </w:r>
            <w:r w:rsidRPr="000A3558">
              <w:rPr>
                <w:szCs w:val="20"/>
              </w:rPr>
              <w:tab/>
              <w:t>Oplysning om kontoens eller indskudsbevisets ophør eller overdragelse med angivelse af tidspunktet for dette.</w:t>
            </w:r>
          </w:p>
          <w:p w:rsidR="00830039" w:rsidRPr="000A3558" w:rsidRDefault="00830039" w:rsidP="008272CB">
            <w:pPr>
              <w:tabs>
                <w:tab w:val="left" w:pos="426"/>
              </w:tabs>
              <w:spacing w:line="288" w:lineRule="auto"/>
              <w:jc w:val="both"/>
              <w:rPr>
                <w:szCs w:val="20"/>
              </w:rPr>
            </w:pPr>
            <w:r w:rsidRPr="000A3558">
              <w:rPr>
                <w:szCs w:val="20"/>
              </w:rPr>
              <w:tab/>
            </w:r>
            <w:r w:rsidRPr="000A3558">
              <w:rPr>
                <w:i/>
                <w:szCs w:val="20"/>
              </w:rPr>
              <w:t>Stk. 7.</w:t>
            </w:r>
            <w:r w:rsidRPr="000A3558">
              <w:rPr>
                <w:szCs w:val="20"/>
              </w:rPr>
              <w:t xml:space="preserve"> Ejeren kan undlade at indsende oplysninger efter stk. 6, hvis kontoføreren har erklæret at ville påtage sig at sende de oplysninger, der er nævnt i stk. 6, vedrørende kontoen eller indskudsbeviset for det foregående kalenderår af egen drift til told- og skatteforvaltningen hvert år inden den 1. februar.</w:t>
            </w:r>
          </w:p>
          <w:p w:rsidR="00830039" w:rsidRPr="000A3558" w:rsidRDefault="00830039" w:rsidP="008272CB">
            <w:pPr>
              <w:tabs>
                <w:tab w:val="left" w:pos="426"/>
              </w:tabs>
              <w:spacing w:line="288" w:lineRule="auto"/>
              <w:jc w:val="both"/>
              <w:rPr>
                <w:szCs w:val="20"/>
              </w:rPr>
            </w:pPr>
            <w:r w:rsidRPr="000A3558">
              <w:rPr>
                <w:szCs w:val="20"/>
              </w:rPr>
              <w:tab/>
            </w:r>
            <w:r w:rsidRPr="000A3558">
              <w:rPr>
                <w:i/>
                <w:szCs w:val="20"/>
              </w:rPr>
              <w:t>Stk. 8.</w:t>
            </w:r>
            <w:r w:rsidRPr="000A3558">
              <w:rPr>
                <w:szCs w:val="20"/>
              </w:rPr>
              <w:t xml:space="preserve"> Indsender det udenlandske pengeinstitut på trods af erklæring herom ikke indberetninger efter stk. 7 rettidigt og med de krævede oplysninger til told- og skatteforvaltningen, kan told- og skatteforvaltningen pålægge ejeren at afvikle kontoen, medmindre ejeren har indsendt oplysningerne inden udløbet af den frist, der er nævnt i stk. 6.”</w:t>
            </w:r>
          </w:p>
          <w:p w:rsidR="00830039" w:rsidRPr="000A3558" w:rsidRDefault="00830039" w:rsidP="008272CB">
            <w:pPr>
              <w:tabs>
                <w:tab w:val="left" w:pos="426"/>
              </w:tabs>
              <w:spacing w:line="288" w:lineRule="auto"/>
              <w:jc w:val="both"/>
              <w:rPr>
                <w:szCs w:val="20"/>
              </w:rPr>
            </w:pPr>
            <w:r w:rsidRPr="000A3558">
              <w:rPr>
                <w:szCs w:val="20"/>
              </w:rPr>
              <w:tab/>
              <w:t>Stk. 8 bliver herefter stk. 9.</w:t>
            </w:r>
          </w:p>
          <w:p w:rsidR="00830039" w:rsidRPr="000A3558" w:rsidRDefault="00830039" w:rsidP="008272CB">
            <w:pPr>
              <w:tabs>
                <w:tab w:val="left" w:pos="426"/>
              </w:tabs>
              <w:spacing w:line="288" w:lineRule="auto"/>
              <w:jc w:val="both"/>
              <w:rPr>
                <w:szCs w:val="20"/>
              </w:rPr>
            </w:pPr>
          </w:p>
          <w:p w:rsidR="00830039" w:rsidRPr="000A3558" w:rsidRDefault="00830039" w:rsidP="008272CB">
            <w:pPr>
              <w:tabs>
                <w:tab w:val="left" w:pos="426"/>
              </w:tabs>
              <w:spacing w:line="288" w:lineRule="auto"/>
              <w:jc w:val="both"/>
              <w:rPr>
                <w:szCs w:val="20"/>
              </w:rPr>
            </w:pPr>
            <w:r w:rsidRPr="000A3558">
              <w:rPr>
                <w:b/>
                <w:szCs w:val="20"/>
              </w:rPr>
              <w:t>18.</w:t>
            </w:r>
            <w:r w:rsidRPr="000A3558">
              <w:rPr>
                <w:szCs w:val="20"/>
              </w:rPr>
              <w:t xml:space="preserve"> I </w:t>
            </w:r>
            <w:r w:rsidRPr="000A3558">
              <w:rPr>
                <w:i/>
                <w:szCs w:val="20"/>
              </w:rPr>
              <w:t>§ 11 A</w:t>
            </w:r>
            <w:r w:rsidRPr="000A3558">
              <w:rPr>
                <w:szCs w:val="20"/>
              </w:rPr>
              <w:t xml:space="preserve"> indsættes som </w:t>
            </w:r>
            <w:r w:rsidRPr="000A3558">
              <w:rPr>
                <w:i/>
                <w:szCs w:val="20"/>
              </w:rPr>
              <w:t>stk. 10</w:t>
            </w:r>
            <w:r w:rsidRPr="000A3558">
              <w:rPr>
                <w:szCs w:val="20"/>
              </w:rPr>
              <w:t>:</w:t>
            </w:r>
          </w:p>
          <w:p w:rsidR="00830039" w:rsidRPr="000A3558" w:rsidRDefault="00830039" w:rsidP="008272CB">
            <w:pPr>
              <w:tabs>
                <w:tab w:val="left" w:pos="426"/>
              </w:tabs>
              <w:spacing w:line="288" w:lineRule="auto"/>
              <w:jc w:val="both"/>
              <w:rPr>
                <w:szCs w:val="20"/>
              </w:rPr>
            </w:pPr>
            <w:r w:rsidRPr="000A3558">
              <w:rPr>
                <w:szCs w:val="20"/>
              </w:rPr>
              <w:t xml:space="preserve"> </w:t>
            </w:r>
            <w:r w:rsidRPr="000A3558">
              <w:rPr>
                <w:szCs w:val="20"/>
              </w:rPr>
              <w:tab/>
            </w:r>
            <w:r w:rsidRPr="000A3558">
              <w:rPr>
                <w:i/>
                <w:szCs w:val="20"/>
              </w:rPr>
              <w:t>”Stk. 10.</w:t>
            </w:r>
            <w:r w:rsidRPr="000A3558">
              <w:rPr>
                <w:szCs w:val="20"/>
              </w:rPr>
              <w:t xml:space="preserve"> Skatteministeren kan fastsætte nærmere regler om erklæringer efter stk. 4 og 5, afgivelse af oplysninger efter stk. 6 og indberetning efter stk. 7.”</w:t>
            </w:r>
          </w:p>
          <w:p w:rsidR="00830039" w:rsidRPr="000A3558" w:rsidRDefault="00830039" w:rsidP="008272CB">
            <w:pPr>
              <w:tabs>
                <w:tab w:val="left" w:pos="426"/>
              </w:tabs>
              <w:spacing w:line="288" w:lineRule="auto"/>
              <w:jc w:val="both"/>
              <w:rPr>
                <w:szCs w:val="20"/>
              </w:rPr>
            </w:pPr>
          </w:p>
          <w:p w:rsidR="00830039" w:rsidRPr="000A3558" w:rsidRDefault="00830039" w:rsidP="008272CB">
            <w:pPr>
              <w:tabs>
                <w:tab w:val="left" w:pos="426"/>
              </w:tabs>
              <w:spacing w:line="288" w:lineRule="auto"/>
              <w:jc w:val="both"/>
              <w:rPr>
                <w:szCs w:val="20"/>
              </w:rPr>
            </w:pPr>
            <w:r w:rsidRPr="000A3558">
              <w:rPr>
                <w:b/>
                <w:szCs w:val="20"/>
              </w:rPr>
              <w:t>19.</w:t>
            </w:r>
            <w:r w:rsidRPr="000A3558">
              <w:rPr>
                <w:szCs w:val="20"/>
              </w:rPr>
              <w:t xml:space="preserve"> I </w:t>
            </w:r>
            <w:r w:rsidRPr="000A3558">
              <w:rPr>
                <w:i/>
                <w:szCs w:val="20"/>
              </w:rPr>
              <w:t>§ 11 C, stk. 1, 1. pkt.,</w:t>
            </w:r>
            <w:r w:rsidRPr="000A3558">
              <w:rPr>
                <w:szCs w:val="20"/>
              </w:rPr>
              <w:t xml:space="preserve"> ændres ”stk. 3 og 4” til: ”stk. 3-7”.</w:t>
            </w:r>
          </w:p>
          <w:p w:rsidR="00830039" w:rsidRPr="000A3558" w:rsidRDefault="00830039" w:rsidP="008272CB">
            <w:pPr>
              <w:tabs>
                <w:tab w:val="left" w:pos="426"/>
              </w:tabs>
              <w:spacing w:line="288" w:lineRule="auto"/>
              <w:jc w:val="both"/>
              <w:rPr>
                <w:szCs w:val="20"/>
              </w:rPr>
            </w:pPr>
          </w:p>
          <w:p w:rsidR="00830039" w:rsidRDefault="00830039" w:rsidP="008272CB">
            <w:pPr>
              <w:tabs>
                <w:tab w:val="left" w:pos="426"/>
              </w:tabs>
              <w:spacing w:line="288" w:lineRule="auto"/>
              <w:jc w:val="both"/>
              <w:rPr>
                <w:b/>
                <w:szCs w:val="20"/>
              </w:rPr>
            </w:pPr>
          </w:p>
          <w:p w:rsidR="00830039" w:rsidRDefault="00830039" w:rsidP="008272CB">
            <w:pPr>
              <w:tabs>
                <w:tab w:val="left" w:pos="426"/>
              </w:tabs>
              <w:spacing w:line="288" w:lineRule="auto"/>
              <w:jc w:val="both"/>
              <w:rPr>
                <w:b/>
                <w:szCs w:val="20"/>
              </w:rPr>
            </w:pPr>
          </w:p>
          <w:p w:rsidR="00830039" w:rsidRDefault="00830039" w:rsidP="008272CB">
            <w:pPr>
              <w:tabs>
                <w:tab w:val="left" w:pos="426"/>
              </w:tabs>
              <w:spacing w:line="288" w:lineRule="auto"/>
              <w:jc w:val="both"/>
              <w:rPr>
                <w:b/>
                <w:szCs w:val="20"/>
              </w:rPr>
            </w:pPr>
          </w:p>
          <w:p w:rsidR="00830039" w:rsidRDefault="00830039" w:rsidP="008272CB">
            <w:pPr>
              <w:tabs>
                <w:tab w:val="left" w:pos="426"/>
              </w:tabs>
              <w:spacing w:line="288" w:lineRule="auto"/>
              <w:jc w:val="both"/>
              <w:rPr>
                <w:b/>
                <w:szCs w:val="20"/>
              </w:rPr>
            </w:pPr>
          </w:p>
          <w:p w:rsidR="00830039" w:rsidRDefault="00830039" w:rsidP="008272CB">
            <w:pPr>
              <w:tabs>
                <w:tab w:val="left" w:pos="426"/>
              </w:tabs>
              <w:spacing w:line="288" w:lineRule="auto"/>
              <w:jc w:val="both"/>
              <w:rPr>
                <w:b/>
                <w:szCs w:val="20"/>
              </w:rPr>
            </w:pPr>
          </w:p>
          <w:p w:rsidR="00830039" w:rsidRDefault="00830039" w:rsidP="008272CB">
            <w:pPr>
              <w:tabs>
                <w:tab w:val="left" w:pos="426"/>
              </w:tabs>
              <w:spacing w:line="288" w:lineRule="auto"/>
              <w:jc w:val="both"/>
              <w:rPr>
                <w:b/>
                <w:szCs w:val="20"/>
              </w:rPr>
            </w:pPr>
          </w:p>
          <w:p w:rsidR="00830039" w:rsidRDefault="00830039" w:rsidP="008272CB">
            <w:pPr>
              <w:tabs>
                <w:tab w:val="left" w:pos="426"/>
              </w:tabs>
              <w:spacing w:line="288" w:lineRule="auto"/>
              <w:jc w:val="both"/>
              <w:rPr>
                <w:b/>
                <w:szCs w:val="20"/>
              </w:rPr>
            </w:pPr>
          </w:p>
          <w:p w:rsidR="00830039" w:rsidRDefault="00830039" w:rsidP="008272CB">
            <w:pPr>
              <w:tabs>
                <w:tab w:val="left" w:pos="426"/>
              </w:tabs>
              <w:spacing w:line="288" w:lineRule="auto"/>
              <w:jc w:val="both"/>
              <w:rPr>
                <w:b/>
                <w:szCs w:val="20"/>
              </w:rPr>
            </w:pPr>
          </w:p>
          <w:p w:rsidR="00830039" w:rsidRDefault="00830039" w:rsidP="008272CB">
            <w:pPr>
              <w:tabs>
                <w:tab w:val="left" w:pos="426"/>
              </w:tabs>
              <w:spacing w:line="288" w:lineRule="auto"/>
              <w:jc w:val="both"/>
              <w:rPr>
                <w:b/>
                <w:szCs w:val="20"/>
              </w:rPr>
            </w:pPr>
          </w:p>
          <w:p w:rsidR="00830039" w:rsidRDefault="00830039" w:rsidP="008272CB">
            <w:pPr>
              <w:tabs>
                <w:tab w:val="left" w:pos="426"/>
              </w:tabs>
              <w:spacing w:line="288" w:lineRule="auto"/>
              <w:jc w:val="both"/>
              <w:rPr>
                <w:b/>
                <w:szCs w:val="20"/>
              </w:rPr>
            </w:pPr>
          </w:p>
          <w:p w:rsidR="00830039" w:rsidRDefault="00830039" w:rsidP="008272CB">
            <w:pPr>
              <w:tabs>
                <w:tab w:val="left" w:pos="426"/>
              </w:tabs>
              <w:spacing w:line="288" w:lineRule="auto"/>
              <w:jc w:val="both"/>
              <w:rPr>
                <w:b/>
                <w:szCs w:val="20"/>
              </w:rPr>
            </w:pPr>
          </w:p>
          <w:p w:rsidR="00830039" w:rsidRDefault="00830039" w:rsidP="008272CB">
            <w:pPr>
              <w:tabs>
                <w:tab w:val="left" w:pos="426"/>
              </w:tabs>
              <w:spacing w:line="288" w:lineRule="auto"/>
              <w:jc w:val="both"/>
              <w:rPr>
                <w:b/>
                <w:szCs w:val="20"/>
              </w:rPr>
            </w:pPr>
          </w:p>
          <w:p w:rsidR="00830039" w:rsidRDefault="00830039" w:rsidP="008272CB">
            <w:pPr>
              <w:tabs>
                <w:tab w:val="left" w:pos="426"/>
              </w:tabs>
              <w:spacing w:line="288" w:lineRule="auto"/>
              <w:jc w:val="both"/>
              <w:rPr>
                <w:b/>
                <w:szCs w:val="20"/>
              </w:rPr>
            </w:pPr>
          </w:p>
          <w:p w:rsidR="00830039" w:rsidRDefault="00830039" w:rsidP="008272CB">
            <w:pPr>
              <w:tabs>
                <w:tab w:val="left" w:pos="426"/>
              </w:tabs>
              <w:spacing w:line="288" w:lineRule="auto"/>
              <w:jc w:val="both"/>
              <w:rPr>
                <w:b/>
                <w:szCs w:val="20"/>
              </w:rPr>
            </w:pPr>
          </w:p>
          <w:p w:rsidR="00830039" w:rsidRPr="000A3558" w:rsidRDefault="00830039" w:rsidP="008272CB">
            <w:pPr>
              <w:tabs>
                <w:tab w:val="left" w:pos="426"/>
              </w:tabs>
              <w:spacing w:line="288" w:lineRule="auto"/>
              <w:jc w:val="both"/>
              <w:rPr>
                <w:szCs w:val="20"/>
              </w:rPr>
            </w:pPr>
            <w:r w:rsidRPr="000A3558">
              <w:rPr>
                <w:b/>
                <w:szCs w:val="20"/>
              </w:rPr>
              <w:t>20.</w:t>
            </w:r>
            <w:r w:rsidRPr="000A3558">
              <w:rPr>
                <w:szCs w:val="20"/>
              </w:rPr>
              <w:t xml:space="preserve"> I </w:t>
            </w:r>
            <w:r w:rsidRPr="000A3558">
              <w:rPr>
                <w:i/>
                <w:szCs w:val="20"/>
              </w:rPr>
              <w:t>§ 11 C, stk. 3,</w:t>
            </w:r>
            <w:r w:rsidRPr="000A3558">
              <w:rPr>
                <w:szCs w:val="20"/>
              </w:rPr>
              <w:t xml:space="preserve"> ændres ”ved indtræden af fuld skattepligt her til landet” til: ”senest et år efter indtræden af fuld skattepligt her til landet, men dog inden udløbet af selvangivelsesfristen for det indkomstår, hvor den fulde skattepligt indtræder,</w:t>
            </w:r>
            <w:r w:rsidRPr="000A3558">
              <w:rPr>
                <w:rFonts w:ascii="Arial" w:hAnsi="Arial" w:cs="Arial"/>
                <w:szCs w:val="20"/>
              </w:rPr>
              <w:t>”.</w:t>
            </w:r>
            <w:r w:rsidRPr="000A3558">
              <w:rPr>
                <w:szCs w:val="20"/>
              </w:rPr>
              <w:t xml:space="preserve"> </w:t>
            </w:r>
          </w:p>
          <w:p w:rsidR="00830039" w:rsidRPr="000A3558" w:rsidRDefault="00830039" w:rsidP="008272CB">
            <w:pPr>
              <w:widowControl/>
              <w:autoSpaceDE/>
              <w:autoSpaceDN/>
              <w:adjustRightInd/>
              <w:spacing w:before="100" w:beforeAutospacing="1" w:after="100" w:afterAutospacing="1"/>
              <w:rPr>
                <w:szCs w:val="20"/>
              </w:rPr>
            </w:pPr>
            <w:r w:rsidRPr="000A3558">
              <w:rPr>
                <w:b/>
                <w:szCs w:val="20"/>
              </w:rPr>
              <w:t>21.</w:t>
            </w:r>
            <w:r w:rsidRPr="000A3558">
              <w:rPr>
                <w:szCs w:val="20"/>
              </w:rPr>
              <w:t xml:space="preserve"> I</w:t>
            </w:r>
            <w:r w:rsidRPr="000A3558">
              <w:rPr>
                <w:i/>
                <w:szCs w:val="20"/>
              </w:rPr>
              <w:t xml:space="preserve"> § 11 C, stk. 3, nr. 3, 1. pkt.,</w:t>
            </w:r>
            <w:r w:rsidRPr="000A3558">
              <w:rPr>
                <w:szCs w:val="20"/>
              </w:rPr>
              <w:t xml:space="preserve"> indsættes efter ”identifikation”: ”, og om ejeren er eneejer eller ejer af en andel af ordningen.”</w:t>
            </w:r>
          </w:p>
          <w:p w:rsidR="00830039" w:rsidRPr="000A3558" w:rsidRDefault="00830039" w:rsidP="008272CB">
            <w:pPr>
              <w:tabs>
                <w:tab w:val="left" w:pos="426"/>
              </w:tabs>
              <w:spacing w:line="288" w:lineRule="auto"/>
              <w:jc w:val="both"/>
              <w:rPr>
                <w:szCs w:val="20"/>
              </w:rPr>
            </w:pPr>
            <w:r w:rsidRPr="000A3558">
              <w:rPr>
                <w:b/>
                <w:szCs w:val="20"/>
              </w:rPr>
              <w:t>22.</w:t>
            </w:r>
            <w:r w:rsidRPr="000A3558">
              <w:rPr>
                <w:szCs w:val="20"/>
              </w:rPr>
              <w:t xml:space="preserve"> I</w:t>
            </w:r>
            <w:r w:rsidRPr="000A3558">
              <w:rPr>
                <w:i/>
                <w:szCs w:val="20"/>
              </w:rPr>
              <w:t xml:space="preserve"> § 11 C, stk. 3,</w:t>
            </w:r>
            <w:r w:rsidRPr="000A3558">
              <w:rPr>
                <w:szCs w:val="20"/>
              </w:rPr>
              <w:t xml:space="preserve"> indsættes som</w:t>
            </w:r>
            <w:r w:rsidRPr="000A3558">
              <w:rPr>
                <w:i/>
                <w:szCs w:val="20"/>
              </w:rPr>
              <w:t xml:space="preserve"> nr. 5:</w:t>
            </w:r>
          </w:p>
          <w:p w:rsidR="00830039" w:rsidRPr="000A3558" w:rsidRDefault="00830039" w:rsidP="008272CB">
            <w:pPr>
              <w:tabs>
                <w:tab w:val="left" w:pos="426"/>
              </w:tabs>
              <w:spacing w:line="288" w:lineRule="auto"/>
              <w:jc w:val="both"/>
              <w:rPr>
                <w:szCs w:val="20"/>
              </w:rPr>
            </w:pPr>
            <w:r w:rsidRPr="000A3558">
              <w:rPr>
                <w:szCs w:val="20"/>
              </w:rPr>
              <w:tab/>
              <w:t>”Tidspunktet for ophævelse af ordningen eller indtræden af fuld skattepligt her til landet.”</w:t>
            </w:r>
          </w:p>
          <w:p w:rsidR="00830039" w:rsidRPr="000A3558" w:rsidRDefault="00830039" w:rsidP="008272CB">
            <w:pPr>
              <w:tabs>
                <w:tab w:val="left" w:pos="426"/>
              </w:tabs>
              <w:spacing w:line="288" w:lineRule="auto"/>
              <w:jc w:val="both"/>
              <w:rPr>
                <w:szCs w:val="20"/>
              </w:rPr>
            </w:pPr>
          </w:p>
          <w:p w:rsidR="00830039" w:rsidRDefault="00830039" w:rsidP="008272CB">
            <w:pPr>
              <w:tabs>
                <w:tab w:val="left" w:pos="426"/>
              </w:tabs>
              <w:spacing w:line="288" w:lineRule="auto"/>
              <w:jc w:val="both"/>
              <w:rPr>
                <w:b/>
                <w:szCs w:val="20"/>
              </w:rPr>
            </w:pPr>
          </w:p>
          <w:p w:rsidR="00830039" w:rsidRDefault="00830039" w:rsidP="008272CB">
            <w:pPr>
              <w:tabs>
                <w:tab w:val="left" w:pos="426"/>
              </w:tabs>
              <w:spacing w:line="288" w:lineRule="auto"/>
              <w:jc w:val="both"/>
              <w:rPr>
                <w:b/>
                <w:szCs w:val="20"/>
              </w:rPr>
            </w:pPr>
          </w:p>
          <w:p w:rsidR="00830039" w:rsidRDefault="00830039" w:rsidP="008272CB">
            <w:pPr>
              <w:tabs>
                <w:tab w:val="left" w:pos="426"/>
              </w:tabs>
              <w:spacing w:line="288" w:lineRule="auto"/>
              <w:jc w:val="both"/>
              <w:rPr>
                <w:b/>
                <w:szCs w:val="20"/>
              </w:rPr>
            </w:pPr>
          </w:p>
          <w:p w:rsidR="00830039" w:rsidRDefault="00830039" w:rsidP="008272CB">
            <w:pPr>
              <w:tabs>
                <w:tab w:val="left" w:pos="426"/>
              </w:tabs>
              <w:spacing w:line="288" w:lineRule="auto"/>
              <w:jc w:val="both"/>
              <w:rPr>
                <w:b/>
                <w:szCs w:val="20"/>
              </w:rPr>
            </w:pPr>
          </w:p>
          <w:p w:rsidR="00830039" w:rsidRDefault="00830039" w:rsidP="008272CB">
            <w:pPr>
              <w:tabs>
                <w:tab w:val="left" w:pos="426"/>
              </w:tabs>
              <w:spacing w:line="288" w:lineRule="auto"/>
              <w:jc w:val="both"/>
              <w:rPr>
                <w:b/>
                <w:szCs w:val="20"/>
              </w:rPr>
            </w:pPr>
          </w:p>
          <w:p w:rsidR="00830039" w:rsidRDefault="00830039" w:rsidP="008272CB">
            <w:pPr>
              <w:tabs>
                <w:tab w:val="left" w:pos="426"/>
              </w:tabs>
              <w:spacing w:line="288" w:lineRule="auto"/>
              <w:jc w:val="both"/>
              <w:rPr>
                <w:b/>
                <w:szCs w:val="20"/>
              </w:rPr>
            </w:pPr>
          </w:p>
          <w:p w:rsidR="00830039" w:rsidRDefault="00830039" w:rsidP="008272CB">
            <w:pPr>
              <w:tabs>
                <w:tab w:val="left" w:pos="426"/>
              </w:tabs>
              <w:spacing w:line="288" w:lineRule="auto"/>
              <w:jc w:val="both"/>
              <w:rPr>
                <w:b/>
                <w:szCs w:val="20"/>
              </w:rPr>
            </w:pPr>
          </w:p>
          <w:p w:rsidR="00830039" w:rsidRDefault="00830039" w:rsidP="008272CB">
            <w:pPr>
              <w:tabs>
                <w:tab w:val="left" w:pos="426"/>
              </w:tabs>
              <w:spacing w:line="288" w:lineRule="auto"/>
              <w:jc w:val="both"/>
              <w:rPr>
                <w:b/>
                <w:szCs w:val="20"/>
              </w:rPr>
            </w:pPr>
          </w:p>
          <w:p w:rsidR="00830039" w:rsidRDefault="00830039" w:rsidP="008272CB">
            <w:pPr>
              <w:tabs>
                <w:tab w:val="left" w:pos="426"/>
              </w:tabs>
              <w:spacing w:line="288" w:lineRule="auto"/>
              <w:jc w:val="both"/>
              <w:rPr>
                <w:b/>
                <w:szCs w:val="20"/>
              </w:rPr>
            </w:pPr>
          </w:p>
          <w:p w:rsidR="00830039" w:rsidRDefault="00830039" w:rsidP="008272CB">
            <w:pPr>
              <w:tabs>
                <w:tab w:val="left" w:pos="426"/>
              </w:tabs>
              <w:spacing w:line="288" w:lineRule="auto"/>
              <w:jc w:val="both"/>
              <w:rPr>
                <w:b/>
                <w:szCs w:val="20"/>
              </w:rPr>
            </w:pPr>
          </w:p>
          <w:p w:rsidR="00830039" w:rsidRDefault="00830039" w:rsidP="008272CB">
            <w:pPr>
              <w:tabs>
                <w:tab w:val="left" w:pos="426"/>
              </w:tabs>
              <w:spacing w:line="288" w:lineRule="auto"/>
              <w:jc w:val="both"/>
              <w:rPr>
                <w:b/>
                <w:szCs w:val="20"/>
              </w:rPr>
            </w:pPr>
          </w:p>
          <w:p w:rsidR="00830039" w:rsidRPr="000A3558" w:rsidRDefault="00830039" w:rsidP="008272CB">
            <w:pPr>
              <w:tabs>
                <w:tab w:val="left" w:pos="426"/>
              </w:tabs>
              <w:spacing w:line="288" w:lineRule="auto"/>
              <w:jc w:val="both"/>
              <w:rPr>
                <w:szCs w:val="20"/>
              </w:rPr>
            </w:pPr>
            <w:r w:rsidRPr="000A3558">
              <w:rPr>
                <w:b/>
                <w:szCs w:val="20"/>
              </w:rPr>
              <w:t>23.</w:t>
            </w:r>
            <w:r w:rsidRPr="000A3558">
              <w:rPr>
                <w:szCs w:val="20"/>
              </w:rPr>
              <w:t xml:space="preserve"> </w:t>
            </w:r>
            <w:r w:rsidRPr="000A3558">
              <w:rPr>
                <w:i/>
                <w:szCs w:val="20"/>
              </w:rPr>
              <w:t>§ 11 C, stk. 4, nr. 2,</w:t>
            </w:r>
            <w:r w:rsidRPr="000A3558">
              <w:rPr>
                <w:szCs w:val="20"/>
              </w:rPr>
              <w:t xml:space="preserve"> affattes således:</w:t>
            </w:r>
          </w:p>
          <w:p w:rsidR="00830039" w:rsidRPr="000A3558" w:rsidRDefault="00830039" w:rsidP="008272CB">
            <w:pPr>
              <w:tabs>
                <w:tab w:val="left" w:pos="426"/>
              </w:tabs>
              <w:spacing w:line="288" w:lineRule="auto"/>
              <w:jc w:val="both"/>
              <w:rPr>
                <w:szCs w:val="20"/>
              </w:rPr>
            </w:pPr>
            <w:r w:rsidRPr="000A3558">
              <w:rPr>
                <w:szCs w:val="20"/>
              </w:rPr>
              <w:t xml:space="preserve">”2) En eventuel erklæring fra det udenlandske selskab efter stk. 7.” </w:t>
            </w:r>
          </w:p>
          <w:p w:rsidR="00830039" w:rsidRPr="000A3558" w:rsidRDefault="00830039" w:rsidP="008272CB">
            <w:pPr>
              <w:tabs>
                <w:tab w:val="left" w:pos="426"/>
              </w:tabs>
              <w:spacing w:line="288" w:lineRule="auto"/>
              <w:jc w:val="both"/>
              <w:rPr>
                <w:szCs w:val="20"/>
              </w:rPr>
            </w:pPr>
          </w:p>
          <w:p w:rsidR="00830039" w:rsidRDefault="00830039" w:rsidP="008272CB">
            <w:pPr>
              <w:tabs>
                <w:tab w:val="left" w:pos="426"/>
              </w:tabs>
              <w:spacing w:line="288" w:lineRule="auto"/>
              <w:jc w:val="both"/>
              <w:rPr>
                <w:b/>
                <w:szCs w:val="20"/>
              </w:rPr>
            </w:pPr>
          </w:p>
          <w:p w:rsidR="00830039" w:rsidRDefault="00830039" w:rsidP="008272CB">
            <w:pPr>
              <w:tabs>
                <w:tab w:val="left" w:pos="426"/>
              </w:tabs>
              <w:spacing w:line="288" w:lineRule="auto"/>
              <w:jc w:val="both"/>
              <w:rPr>
                <w:b/>
                <w:szCs w:val="20"/>
              </w:rPr>
            </w:pPr>
          </w:p>
          <w:p w:rsidR="00830039" w:rsidRDefault="00830039" w:rsidP="008272CB">
            <w:pPr>
              <w:tabs>
                <w:tab w:val="left" w:pos="426"/>
              </w:tabs>
              <w:spacing w:line="288" w:lineRule="auto"/>
              <w:jc w:val="both"/>
              <w:rPr>
                <w:b/>
                <w:szCs w:val="20"/>
              </w:rPr>
            </w:pPr>
          </w:p>
          <w:p w:rsidR="00830039" w:rsidRDefault="00830039" w:rsidP="008272CB">
            <w:pPr>
              <w:tabs>
                <w:tab w:val="left" w:pos="426"/>
              </w:tabs>
              <w:spacing w:line="288" w:lineRule="auto"/>
              <w:jc w:val="both"/>
              <w:rPr>
                <w:b/>
                <w:szCs w:val="20"/>
              </w:rPr>
            </w:pPr>
          </w:p>
          <w:p w:rsidR="00830039" w:rsidRDefault="00830039" w:rsidP="008272CB">
            <w:pPr>
              <w:tabs>
                <w:tab w:val="left" w:pos="426"/>
              </w:tabs>
              <w:spacing w:line="288" w:lineRule="auto"/>
              <w:jc w:val="both"/>
              <w:rPr>
                <w:b/>
                <w:szCs w:val="20"/>
              </w:rPr>
            </w:pPr>
          </w:p>
          <w:p w:rsidR="00830039" w:rsidRDefault="00830039" w:rsidP="008272CB">
            <w:pPr>
              <w:tabs>
                <w:tab w:val="left" w:pos="426"/>
              </w:tabs>
              <w:spacing w:line="288" w:lineRule="auto"/>
              <w:jc w:val="both"/>
              <w:rPr>
                <w:b/>
                <w:szCs w:val="20"/>
              </w:rPr>
            </w:pPr>
          </w:p>
          <w:p w:rsidR="00830039" w:rsidRDefault="00830039" w:rsidP="008272CB">
            <w:pPr>
              <w:tabs>
                <w:tab w:val="left" w:pos="426"/>
              </w:tabs>
              <w:spacing w:line="288" w:lineRule="auto"/>
              <w:jc w:val="both"/>
              <w:rPr>
                <w:b/>
                <w:szCs w:val="20"/>
              </w:rPr>
            </w:pPr>
          </w:p>
          <w:p w:rsidR="00830039" w:rsidRDefault="00830039" w:rsidP="008272CB">
            <w:pPr>
              <w:tabs>
                <w:tab w:val="left" w:pos="426"/>
              </w:tabs>
              <w:spacing w:line="288" w:lineRule="auto"/>
              <w:jc w:val="both"/>
              <w:rPr>
                <w:b/>
                <w:szCs w:val="20"/>
              </w:rPr>
            </w:pPr>
          </w:p>
          <w:p w:rsidR="00830039" w:rsidRDefault="00830039" w:rsidP="008272CB">
            <w:pPr>
              <w:tabs>
                <w:tab w:val="left" w:pos="426"/>
              </w:tabs>
              <w:spacing w:line="288" w:lineRule="auto"/>
              <w:jc w:val="both"/>
              <w:rPr>
                <w:b/>
                <w:szCs w:val="20"/>
              </w:rPr>
            </w:pPr>
          </w:p>
          <w:p w:rsidR="00830039" w:rsidRDefault="00830039" w:rsidP="008272CB">
            <w:pPr>
              <w:tabs>
                <w:tab w:val="left" w:pos="426"/>
              </w:tabs>
              <w:spacing w:line="288" w:lineRule="auto"/>
              <w:jc w:val="both"/>
              <w:rPr>
                <w:b/>
                <w:szCs w:val="20"/>
              </w:rPr>
            </w:pPr>
          </w:p>
          <w:p w:rsidR="00830039" w:rsidRDefault="00830039" w:rsidP="008272CB">
            <w:pPr>
              <w:tabs>
                <w:tab w:val="left" w:pos="426"/>
              </w:tabs>
              <w:spacing w:line="288" w:lineRule="auto"/>
              <w:jc w:val="both"/>
              <w:rPr>
                <w:b/>
                <w:szCs w:val="20"/>
              </w:rPr>
            </w:pPr>
          </w:p>
          <w:p w:rsidR="00830039" w:rsidRDefault="00830039" w:rsidP="008272CB">
            <w:pPr>
              <w:tabs>
                <w:tab w:val="left" w:pos="426"/>
              </w:tabs>
              <w:spacing w:line="288" w:lineRule="auto"/>
              <w:jc w:val="both"/>
              <w:rPr>
                <w:b/>
                <w:szCs w:val="20"/>
              </w:rPr>
            </w:pPr>
          </w:p>
          <w:p w:rsidR="00830039" w:rsidRDefault="00830039" w:rsidP="008272CB">
            <w:pPr>
              <w:tabs>
                <w:tab w:val="left" w:pos="426"/>
              </w:tabs>
              <w:spacing w:line="288" w:lineRule="auto"/>
              <w:jc w:val="both"/>
              <w:rPr>
                <w:b/>
                <w:szCs w:val="20"/>
              </w:rPr>
            </w:pPr>
          </w:p>
          <w:p w:rsidR="00830039" w:rsidRDefault="00830039" w:rsidP="008272CB">
            <w:pPr>
              <w:tabs>
                <w:tab w:val="left" w:pos="426"/>
              </w:tabs>
              <w:spacing w:line="288" w:lineRule="auto"/>
              <w:jc w:val="both"/>
              <w:rPr>
                <w:b/>
                <w:szCs w:val="20"/>
              </w:rPr>
            </w:pPr>
          </w:p>
          <w:p w:rsidR="00830039" w:rsidRDefault="00830039" w:rsidP="008272CB">
            <w:pPr>
              <w:tabs>
                <w:tab w:val="left" w:pos="426"/>
              </w:tabs>
              <w:spacing w:line="288" w:lineRule="auto"/>
              <w:jc w:val="both"/>
              <w:rPr>
                <w:b/>
                <w:szCs w:val="20"/>
              </w:rPr>
            </w:pPr>
          </w:p>
          <w:p w:rsidR="00830039" w:rsidRDefault="00830039" w:rsidP="008272CB">
            <w:pPr>
              <w:tabs>
                <w:tab w:val="left" w:pos="426"/>
              </w:tabs>
              <w:spacing w:line="288" w:lineRule="auto"/>
              <w:jc w:val="both"/>
              <w:rPr>
                <w:b/>
                <w:szCs w:val="20"/>
              </w:rPr>
            </w:pPr>
          </w:p>
          <w:p w:rsidR="00830039" w:rsidRDefault="00830039" w:rsidP="008272CB">
            <w:pPr>
              <w:tabs>
                <w:tab w:val="left" w:pos="426"/>
              </w:tabs>
              <w:spacing w:line="288" w:lineRule="auto"/>
              <w:jc w:val="both"/>
              <w:rPr>
                <w:b/>
                <w:szCs w:val="20"/>
              </w:rPr>
            </w:pPr>
          </w:p>
          <w:p w:rsidR="00830039" w:rsidRDefault="00830039" w:rsidP="008272CB">
            <w:pPr>
              <w:tabs>
                <w:tab w:val="left" w:pos="426"/>
              </w:tabs>
              <w:spacing w:line="288" w:lineRule="auto"/>
              <w:jc w:val="both"/>
              <w:rPr>
                <w:b/>
                <w:szCs w:val="20"/>
              </w:rPr>
            </w:pPr>
          </w:p>
          <w:p w:rsidR="00830039" w:rsidRDefault="00830039" w:rsidP="008272CB">
            <w:pPr>
              <w:tabs>
                <w:tab w:val="left" w:pos="426"/>
              </w:tabs>
              <w:spacing w:line="288" w:lineRule="auto"/>
              <w:jc w:val="both"/>
              <w:rPr>
                <w:b/>
                <w:szCs w:val="20"/>
              </w:rPr>
            </w:pPr>
          </w:p>
          <w:p w:rsidR="00830039" w:rsidRDefault="00830039" w:rsidP="008272CB">
            <w:pPr>
              <w:tabs>
                <w:tab w:val="left" w:pos="426"/>
              </w:tabs>
              <w:spacing w:line="288" w:lineRule="auto"/>
              <w:jc w:val="both"/>
              <w:rPr>
                <w:b/>
                <w:szCs w:val="20"/>
              </w:rPr>
            </w:pPr>
          </w:p>
          <w:p w:rsidR="00830039" w:rsidRDefault="00830039" w:rsidP="008272CB">
            <w:pPr>
              <w:tabs>
                <w:tab w:val="left" w:pos="426"/>
              </w:tabs>
              <w:spacing w:line="288" w:lineRule="auto"/>
              <w:jc w:val="both"/>
              <w:rPr>
                <w:b/>
                <w:szCs w:val="20"/>
              </w:rPr>
            </w:pPr>
          </w:p>
          <w:p w:rsidR="00830039" w:rsidRDefault="00830039" w:rsidP="008272CB">
            <w:pPr>
              <w:tabs>
                <w:tab w:val="left" w:pos="426"/>
              </w:tabs>
              <w:spacing w:line="288" w:lineRule="auto"/>
              <w:jc w:val="both"/>
              <w:rPr>
                <w:b/>
                <w:szCs w:val="20"/>
              </w:rPr>
            </w:pPr>
          </w:p>
          <w:p w:rsidR="00830039" w:rsidRDefault="00830039" w:rsidP="008272CB">
            <w:pPr>
              <w:tabs>
                <w:tab w:val="left" w:pos="426"/>
              </w:tabs>
              <w:spacing w:line="288" w:lineRule="auto"/>
              <w:jc w:val="both"/>
              <w:rPr>
                <w:b/>
                <w:szCs w:val="20"/>
              </w:rPr>
            </w:pPr>
          </w:p>
          <w:p w:rsidR="00830039" w:rsidRDefault="00830039" w:rsidP="008272CB">
            <w:pPr>
              <w:tabs>
                <w:tab w:val="left" w:pos="426"/>
              </w:tabs>
              <w:spacing w:line="288" w:lineRule="auto"/>
              <w:jc w:val="both"/>
              <w:rPr>
                <w:b/>
                <w:szCs w:val="20"/>
              </w:rPr>
            </w:pPr>
          </w:p>
          <w:p w:rsidR="00830039" w:rsidRDefault="00830039" w:rsidP="008272CB">
            <w:pPr>
              <w:tabs>
                <w:tab w:val="left" w:pos="426"/>
              </w:tabs>
              <w:spacing w:line="288" w:lineRule="auto"/>
              <w:jc w:val="both"/>
              <w:rPr>
                <w:b/>
                <w:szCs w:val="20"/>
              </w:rPr>
            </w:pPr>
          </w:p>
          <w:p w:rsidR="00830039" w:rsidRDefault="00830039" w:rsidP="008272CB">
            <w:pPr>
              <w:tabs>
                <w:tab w:val="left" w:pos="426"/>
              </w:tabs>
              <w:spacing w:line="288" w:lineRule="auto"/>
              <w:jc w:val="both"/>
              <w:rPr>
                <w:b/>
                <w:szCs w:val="20"/>
              </w:rPr>
            </w:pPr>
          </w:p>
          <w:p w:rsidR="00830039" w:rsidRDefault="00830039" w:rsidP="008272CB">
            <w:pPr>
              <w:tabs>
                <w:tab w:val="left" w:pos="426"/>
              </w:tabs>
              <w:spacing w:line="288" w:lineRule="auto"/>
              <w:jc w:val="both"/>
              <w:rPr>
                <w:b/>
                <w:szCs w:val="20"/>
              </w:rPr>
            </w:pPr>
          </w:p>
          <w:p w:rsidR="00830039" w:rsidRDefault="00830039" w:rsidP="008272CB">
            <w:pPr>
              <w:tabs>
                <w:tab w:val="left" w:pos="426"/>
              </w:tabs>
              <w:spacing w:line="288" w:lineRule="auto"/>
              <w:jc w:val="both"/>
              <w:rPr>
                <w:b/>
                <w:szCs w:val="20"/>
              </w:rPr>
            </w:pPr>
          </w:p>
          <w:p w:rsidR="00830039" w:rsidRDefault="00830039" w:rsidP="008272CB">
            <w:pPr>
              <w:tabs>
                <w:tab w:val="left" w:pos="426"/>
              </w:tabs>
              <w:spacing w:line="288" w:lineRule="auto"/>
              <w:jc w:val="both"/>
              <w:rPr>
                <w:b/>
                <w:szCs w:val="20"/>
              </w:rPr>
            </w:pPr>
          </w:p>
          <w:p w:rsidR="00830039" w:rsidRDefault="00830039" w:rsidP="008272CB">
            <w:pPr>
              <w:tabs>
                <w:tab w:val="left" w:pos="426"/>
              </w:tabs>
              <w:spacing w:line="288" w:lineRule="auto"/>
              <w:jc w:val="both"/>
              <w:rPr>
                <w:b/>
                <w:szCs w:val="20"/>
              </w:rPr>
            </w:pPr>
          </w:p>
          <w:p w:rsidR="00830039" w:rsidRDefault="00830039" w:rsidP="008272CB">
            <w:pPr>
              <w:tabs>
                <w:tab w:val="left" w:pos="426"/>
              </w:tabs>
              <w:spacing w:line="288" w:lineRule="auto"/>
              <w:jc w:val="both"/>
              <w:rPr>
                <w:b/>
                <w:szCs w:val="20"/>
              </w:rPr>
            </w:pPr>
          </w:p>
          <w:p w:rsidR="00830039" w:rsidRDefault="00830039" w:rsidP="008272CB">
            <w:pPr>
              <w:tabs>
                <w:tab w:val="left" w:pos="426"/>
              </w:tabs>
              <w:spacing w:line="288" w:lineRule="auto"/>
              <w:jc w:val="both"/>
              <w:rPr>
                <w:b/>
                <w:szCs w:val="20"/>
              </w:rPr>
            </w:pPr>
          </w:p>
          <w:p w:rsidR="00830039" w:rsidRDefault="00830039" w:rsidP="008272CB">
            <w:pPr>
              <w:tabs>
                <w:tab w:val="left" w:pos="426"/>
              </w:tabs>
              <w:spacing w:line="288" w:lineRule="auto"/>
              <w:jc w:val="both"/>
              <w:rPr>
                <w:b/>
                <w:szCs w:val="20"/>
              </w:rPr>
            </w:pPr>
          </w:p>
          <w:p w:rsidR="00830039" w:rsidRDefault="00830039" w:rsidP="008272CB">
            <w:pPr>
              <w:tabs>
                <w:tab w:val="left" w:pos="426"/>
              </w:tabs>
              <w:spacing w:line="288" w:lineRule="auto"/>
              <w:jc w:val="both"/>
              <w:rPr>
                <w:b/>
                <w:szCs w:val="20"/>
              </w:rPr>
            </w:pPr>
          </w:p>
          <w:p w:rsidR="00830039" w:rsidRDefault="00830039" w:rsidP="008272CB">
            <w:pPr>
              <w:tabs>
                <w:tab w:val="left" w:pos="426"/>
              </w:tabs>
              <w:spacing w:line="288" w:lineRule="auto"/>
              <w:jc w:val="both"/>
              <w:rPr>
                <w:b/>
                <w:szCs w:val="20"/>
              </w:rPr>
            </w:pPr>
          </w:p>
          <w:p w:rsidR="00830039" w:rsidRDefault="00830039" w:rsidP="008272CB">
            <w:pPr>
              <w:tabs>
                <w:tab w:val="left" w:pos="426"/>
              </w:tabs>
              <w:spacing w:line="288" w:lineRule="auto"/>
              <w:jc w:val="both"/>
              <w:rPr>
                <w:b/>
                <w:szCs w:val="20"/>
              </w:rPr>
            </w:pPr>
          </w:p>
          <w:p w:rsidR="00830039" w:rsidRPr="000A3558" w:rsidRDefault="00830039" w:rsidP="008272CB">
            <w:pPr>
              <w:tabs>
                <w:tab w:val="left" w:pos="426"/>
              </w:tabs>
              <w:spacing w:line="288" w:lineRule="auto"/>
              <w:jc w:val="both"/>
              <w:rPr>
                <w:szCs w:val="20"/>
              </w:rPr>
            </w:pPr>
            <w:r w:rsidRPr="000A3558">
              <w:rPr>
                <w:b/>
                <w:szCs w:val="20"/>
              </w:rPr>
              <w:t>24.</w:t>
            </w:r>
            <w:r w:rsidRPr="000A3558">
              <w:rPr>
                <w:szCs w:val="20"/>
              </w:rPr>
              <w:t xml:space="preserve"> </w:t>
            </w:r>
            <w:r w:rsidRPr="000A3558">
              <w:rPr>
                <w:i/>
                <w:szCs w:val="20"/>
              </w:rPr>
              <w:t xml:space="preserve">§ 11 C, stk. 5 </w:t>
            </w:r>
            <w:r w:rsidRPr="000A3558">
              <w:rPr>
                <w:szCs w:val="20"/>
              </w:rPr>
              <w:t>og</w:t>
            </w:r>
            <w:r w:rsidRPr="000A3558">
              <w:rPr>
                <w:i/>
                <w:szCs w:val="20"/>
              </w:rPr>
              <w:t xml:space="preserve"> 6,</w:t>
            </w:r>
            <w:r w:rsidRPr="000A3558">
              <w:rPr>
                <w:szCs w:val="20"/>
              </w:rPr>
              <w:t xml:space="preserve"> ophæves, og i stedet indsættes:</w:t>
            </w:r>
          </w:p>
          <w:p w:rsidR="00830039" w:rsidRPr="000A3558" w:rsidRDefault="00830039" w:rsidP="008272CB">
            <w:pPr>
              <w:tabs>
                <w:tab w:val="left" w:pos="426"/>
              </w:tabs>
              <w:spacing w:line="288" w:lineRule="auto"/>
              <w:jc w:val="both"/>
              <w:rPr>
                <w:szCs w:val="20"/>
              </w:rPr>
            </w:pPr>
            <w:r w:rsidRPr="000A3558">
              <w:rPr>
                <w:szCs w:val="20"/>
              </w:rPr>
              <w:tab/>
              <w:t>”</w:t>
            </w:r>
            <w:r w:rsidRPr="000A3558">
              <w:rPr>
                <w:i/>
                <w:szCs w:val="20"/>
              </w:rPr>
              <w:t>Stk. 5.</w:t>
            </w:r>
            <w:r w:rsidRPr="000A3558">
              <w:rPr>
                <w:szCs w:val="20"/>
              </w:rPr>
              <w:t xml:space="preserve"> Medmindre ejeren inden udløbet af kalenderåret har indsendt en erklæring efter stk. 4, nr. 2, eller stk. 6 til told- og skatteforvaltningen, som dækker det pågældende kalenderår, skal ejeren inden udløbet af selvangivelsesfristen sende følgende oplysninger til told- og skatteforvaltningen om ordningen det forudgående kalenderår, når ordningen besiddes i udlandet:</w:t>
            </w:r>
          </w:p>
          <w:p w:rsidR="00830039" w:rsidRPr="000A3558" w:rsidRDefault="00830039" w:rsidP="008272CB">
            <w:pPr>
              <w:tabs>
                <w:tab w:val="left" w:pos="567"/>
                <w:tab w:val="left" w:pos="1134"/>
              </w:tabs>
              <w:spacing w:line="288" w:lineRule="auto"/>
              <w:jc w:val="both"/>
              <w:rPr>
                <w:szCs w:val="20"/>
              </w:rPr>
            </w:pPr>
            <w:r w:rsidRPr="000A3558">
              <w:rPr>
                <w:szCs w:val="20"/>
              </w:rPr>
              <w:t>1) De oplysninger, der er nævnt i stk. 3, nr. 1 og 2, samt identifikation af ordningen.</w:t>
            </w:r>
          </w:p>
          <w:p w:rsidR="00830039" w:rsidRPr="000A3558" w:rsidRDefault="00830039" w:rsidP="008272CB">
            <w:pPr>
              <w:spacing w:line="288" w:lineRule="auto"/>
              <w:jc w:val="both"/>
              <w:rPr>
                <w:szCs w:val="20"/>
              </w:rPr>
            </w:pPr>
            <w:r w:rsidRPr="000A3558">
              <w:rPr>
                <w:szCs w:val="20"/>
              </w:rPr>
              <w:t>2) Ordningens indestående ved indkomstårets udgang.</w:t>
            </w:r>
          </w:p>
          <w:p w:rsidR="00830039" w:rsidRPr="000A3558" w:rsidRDefault="00830039" w:rsidP="008272CB">
            <w:pPr>
              <w:tabs>
                <w:tab w:val="left" w:pos="426"/>
              </w:tabs>
              <w:spacing w:line="288" w:lineRule="auto"/>
              <w:jc w:val="both"/>
              <w:rPr>
                <w:szCs w:val="20"/>
              </w:rPr>
            </w:pPr>
            <w:r w:rsidRPr="000A3558">
              <w:rPr>
                <w:szCs w:val="20"/>
              </w:rPr>
              <w:t>3) Årets udbetalinger fra ordningen.</w:t>
            </w:r>
          </w:p>
          <w:p w:rsidR="00830039" w:rsidRPr="000A3558" w:rsidRDefault="00830039" w:rsidP="008272CB">
            <w:pPr>
              <w:tabs>
                <w:tab w:val="left" w:pos="567"/>
              </w:tabs>
              <w:spacing w:line="288" w:lineRule="auto"/>
              <w:rPr>
                <w:szCs w:val="20"/>
              </w:rPr>
            </w:pPr>
            <w:r w:rsidRPr="000A3558">
              <w:rPr>
                <w:szCs w:val="20"/>
              </w:rPr>
              <w:t xml:space="preserve">4) Årets afkast af ordningen opgjort efter </w:t>
            </w:r>
            <w:hyperlink r:id="rId22" w:history="1">
              <w:r w:rsidRPr="000A3558">
                <w:rPr>
                  <w:szCs w:val="20"/>
                </w:rPr>
                <w:t>pensionsafkastbeskatningslovens §§ 3</w:t>
              </w:r>
            </w:hyperlink>
            <w:r w:rsidRPr="000A3558">
              <w:rPr>
                <w:szCs w:val="20"/>
              </w:rPr>
              <w:t>-</w:t>
            </w:r>
            <w:hyperlink r:id="rId23" w:history="1">
              <w:r w:rsidRPr="000A3558">
                <w:rPr>
                  <w:szCs w:val="20"/>
                </w:rPr>
                <w:t>5</w:t>
              </w:r>
            </w:hyperlink>
            <w:r w:rsidRPr="000A3558">
              <w:rPr>
                <w:szCs w:val="20"/>
              </w:rPr>
              <w:t xml:space="preserve">, medmindre selskabet i stedet sender oplysning om årets skattepligtige afkast opgjort som forskellen mellem på den ene side </w:t>
            </w:r>
            <w:r w:rsidRPr="000A3558">
              <w:rPr>
                <w:szCs w:val="20"/>
              </w:rPr>
              <w:lastRenderedPageBreak/>
              <w:t xml:space="preserve">forsikringens kapitalværdi ved årets udgang med tillæg af udbetalinger i årets løb og på den anden side forsikringens kapitalværdi ved årets begyndelse med tillæg af indbetalinger i årets løb, i hvilket tilfælde selskabet i stedet for oplysning om ordningens indestående ved indkomstårets udgang, jf. nr. 2, sender oplysning om kapitalværdien af ordningen ved indkomstårets udgang. Efter </w:t>
            </w:r>
            <w:hyperlink r:id="rId24" w:history="1">
              <w:r w:rsidRPr="000A3558">
                <w:rPr>
                  <w:szCs w:val="20"/>
                </w:rPr>
                <w:t>pensionsafkastbeskatningslovens § 4, stk. 1</w:t>
              </w:r>
            </w:hyperlink>
            <w:r w:rsidRPr="000A3558">
              <w:rPr>
                <w:szCs w:val="20"/>
              </w:rPr>
              <w:t>, 1. pkt., skal dog alene medregnes forskellen mellem værdien af forsikringens depot ved indkomstårets udgang korrigeret efter § 4, stk. 3, og værdien af forsikringens depot ved indkomstårets begyndelse korrigeret efter § 4, stk. 4.</w:t>
            </w:r>
          </w:p>
          <w:p w:rsidR="00830039" w:rsidRPr="000A3558" w:rsidRDefault="00830039" w:rsidP="008272CB">
            <w:pPr>
              <w:tabs>
                <w:tab w:val="left" w:pos="426"/>
              </w:tabs>
              <w:spacing w:line="288" w:lineRule="auto"/>
              <w:jc w:val="both"/>
              <w:rPr>
                <w:szCs w:val="20"/>
              </w:rPr>
            </w:pPr>
            <w:r w:rsidRPr="000A3558">
              <w:rPr>
                <w:szCs w:val="20"/>
              </w:rPr>
              <w:t>5) Oplysning om ordningens ophør eller overdragelse med angivelse af tidspunktet for dette.</w:t>
            </w:r>
          </w:p>
          <w:p w:rsidR="00830039" w:rsidRPr="000A3558" w:rsidRDefault="00830039" w:rsidP="008272CB">
            <w:pPr>
              <w:rPr>
                <w:szCs w:val="20"/>
              </w:rPr>
            </w:pPr>
            <w:r w:rsidRPr="000A3558">
              <w:rPr>
                <w:szCs w:val="20"/>
              </w:rPr>
              <w:tab/>
            </w:r>
            <w:r w:rsidRPr="000A3558">
              <w:rPr>
                <w:i/>
                <w:szCs w:val="20"/>
              </w:rPr>
              <w:t>Stk. 6.</w:t>
            </w:r>
            <w:r w:rsidRPr="000A3558">
              <w:rPr>
                <w:szCs w:val="20"/>
              </w:rPr>
              <w:t xml:space="preserve"> Ejeren kan undlade at indsende oplysninger efter stk. 5, hvis det udenlandske selskab har erklæret at ville påtage sig at sende de oplysninger, der er nævnt i stk. 5, vedrørende ordningen for det foregående kalenderår af egen drift til told- og skatteforvaltningen hvert år inden den 1. februar.</w:t>
            </w:r>
          </w:p>
          <w:p w:rsidR="00830039" w:rsidRDefault="00830039" w:rsidP="008272CB">
            <w:pPr>
              <w:rPr>
                <w:szCs w:val="20"/>
              </w:rPr>
            </w:pPr>
          </w:p>
          <w:p w:rsidR="00830039" w:rsidRDefault="00830039" w:rsidP="008272CB">
            <w:pPr>
              <w:rPr>
                <w:szCs w:val="20"/>
              </w:rPr>
            </w:pPr>
          </w:p>
          <w:p w:rsidR="00830039" w:rsidRDefault="00830039" w:rsidP="008272CB">
            <w:pPr>
              <w:rPr>
                <w:szCs w:val="20"/>
              </w:rPr>
            </w:pPr>
          </w:p>
          <w:p w:rsidR="00830039" w:rsidRDefault="00830039" w:rsidP="008272CB">
            <w:pPr>
              <w:rPr>
                <w:szCs w:val="20"/>
              </w:rPr>
            </w:pPr>
          </w:p>
          <w:p w:rsidR="00830039" w:rsidRDefault="00830039" w:rsidP="008272CB">
            <w:pPr>
              <w:rPr>
                <w:szCs w:val="20"/>
              </w:rPr>
            </w:pPr>
          </w:p>
          <w:p w:rsidR="00830039" w:rsidRDefault="00830039" w:rsidP="008272CB">
            <w:pPr>
              <w:rPr>
                <w:szCs w:val="20"/>
              </w:rPr>
            </w:pPr>
          </w:p>
          <w:p w:rsidR="00830039" w:rsidRDefault="00830039" w:rsidP="008272CB">
            <w:pPr>
              <w:rPr>
                <w:szCs w:val="20"/>
              </w:rPr>
            </w:pPr>
          </w:p>
          <w:p w:rsidR="00830039" w:rsidRDefault="00830039" w:rsidP="008272CB">
            <w:pPr>
              <w:rPr>
                <w:szCs w:val="20"/>
              </w:rPr>
            </w:pPr>
          </w:p>
          <w:p w:rsidR="00830039" w:rsidRPr="000A3558" w:rsidRDefault="00830039" w:rsidP="008272CB">
            <w:pPr>
              <w:rPr>
                <w:szCs w:val="20"/>
              </w:rPr>
            </w:pPr>
            <w:r w:rsidRPr="000A3558">
              <w:rPr>
                <w:szCs w:val="20"/>
              </w:rPr>
              <w:tab/>
            </w:r>
            <w:r w:rsidRPr="000A3558">
              <w:rPr>
                <w:i/>
                <w:szCs w:val="20"/>
              </w:rPr>
              <w:t>Stk. 7.</w:t>
            </w:r>
            <w:r w:rsidRPr="000A3558">
              <w:rPr>
                <w:szCs w:val="20"/>
              </w:rPr>
              <w:t xml:space="preserve"> Indsender det udenlandske selskab på trods af erklæring herom ikke indberetninger efter stk. 6 rettidigt og med de krævede oplysninger til told- og skatteforvaltningen, kan told- og skatteforvaltningen pålægge den eller dem, der råder over ordningen i forhold til selskabet, at opsige ordningen, medmindre ejeren har indsendt oplysningerne inden udløbet af den frist, der er nævnt i stk. 5.”</w:t>
            </w:r>
          </w:p>
          <w:p w:rsidR="00830039" w:rsidRPr="000A3558" w:rsidRDefault="00830039" w:rsidP="008272CB">
            <w:pPr>
              <w:rPr>
                <w:szCs w:val="20"/>
              </w:rPr>
            </w:pPr>
            <w:r w:rsidRPr="000A3558">
              <w:rPr>
                <w:szCs w:val="20"/>
              </w:rPr>
              <w:tab/>
              <w:t>Stk. 7 bliver herefter stk. 8.</w:t>
            </w:r>
          </w:p>
          <w:p w:rsidR="00830039" w:rsidRPr="000A3558" w:rsidRDefault="00830039" w:rsidP="008272CB">
            <w:pPr>
              <w:rPr>
                <w:szCs w:val="20"/>
              </w:rPr>
            </w:pPr>
          </w:p>
          <w:p w:rsidR="00830039" w:rsidRDefault="00830039" w:rsidP="008272CB">
            <w:pPr>
              <w:rPr>
                <w:b/>
                <w:szCs w:val="20"/>
              </w:rPr>
            </w:pPr>
          </w:p>
          <w:p w:rsidR="00830039" w:rsidRPr="000A3558" w:rsidRDefault="00830039" w:rsidP="008272CB">
            <w:pPr>
              <w:rPr>
                <w:szCs w:val="20"/>
              </w:rPr>
            </w:pPr>
            <w:r w:rsidRPr="000A3558">
              <w:rPr>
                <w:b/>
                <w:szCs w:val="20"/>
              </w:rPr>
              <w:t>25.</w:t>
            </w:r>
            <w:r w:rsidRPr="000A3558">
              <w:rPr>
                <w:szCs w:val="20"/>
              </w:rPr>
              <w:t xml:space="preserve"> I </w:t>
            </w:r>
            <w:r w:rsidRPr="000A3558">
              <w:rPr>
                <w:i/>
                <w:szCs w:val="20"/>
              </w:rPr>
              <w:t>§ 11 C, stk. 7,</w:t>
            </w:r>
            <w:r w:rsidRPr="000A3558">
              <w:rPr>
                <w:szCs w:val="20"/>
              </w:rPr>
              <w:t xml:space="preserve"> som bliver stk. 8, ændres ”stk. 1-6” til: ”stk. 1-7”.</w:t>
            </w:r>
          </w:p>
          <w:p w:rsidR="00830039" w:rsidRPr="000A3558" w:rsidRDefault="00830039" w:rsidP="008272CB">
            <w:pPr>
              <w:tabs>
                <w:tab w:val="left" w:pos="426"/>
              </w:tabs>
              <w:spacing w:line="288" w:lineRule="auto"/>
              <w:jc w:val="both"/>
              <w:rPr>
                <w:szCs w:val="20"/>
              </w:rPr>
            </w:pPr>
          </w:p>
          <w:p w:rsidR="00830039" w:rsidRDefault="00830039" w:rsidP="008272CB">
            <w:pPr>
              <w:spacing w:line="288" w:lineRule="auto"/>
              <w:jc w:val="both"/>
              <w:rPr>
                <w:b/>
                <w:szCs w:val="20"/>
              </w:rPr>
            </w:pPr>
          </w:p>
          <w:p w:rsidR="00830039" w:rsidRPr="000A3558" w:rsidRDefault="00830039" w:rsidP="008272CB">
            <w:pPr>
              <w:spacing w:line="288" w:lineRule="auto"/>
              <w:jc w:val="both"/>
              <w:rPr>
                <w:szCs w:val="20"/>
              </w:rPr>
            </w:pPr>
            <w:r w:rsidRPr="000A3558">
              <w:rPr>
                <w:b/>
                <w:szCs w:val="20"/>
              </w:rPr>
              <w:t>26.</w:t>
            </w:r>
            <w:r w:rsidRPr="000A3558">
              <w:rPr>
                <w:szCs w:val="20"/>
              </w:rPr>
              <w:t xml:space="preserve"> I</w:t>
            </w:r>
            <w:r w:rsidRPr="000A3558">
              <w:rPr>
                <w:i/>
                <w:szCs w:val="20"/>
              </w:rPr>
              <w:t xml:space="preserve"> § 13 A, stk. 1, 2. pkt.,</w:t>
            </w:r>
            <w:r w:rsidRPr="000A3558">
              <w:rPr>
                <w:szCs w:val="20"/>
              </w:rPr>
              <w:t xml:space="preserve"> ændres “§ 11 A, </w:t>
            </w:r>
            <w:r w:rsidRPr="000A3558">
              <w:rPr>
                <w:szCs w:val="20"/>
              </w:rPr>
              <w:lastRenderedPageBreak/>
              <w:t>stk. 6” til: “ § 11 A, stk. 8”, og ”§ 11 C, stk. 5” ændres til: ” § 11 C, stk. 7”.</w:t>
            </w:r>
          </w:p>
          <w:p w:rsidR="00830039" w:rsidRPr="000A3558" w:rsidRDefault="00830039" w:rsidP="008272CB">
            <w:pPr>
              <w:spacing w:line="288" w:lineRule="auto"/>
              <w:jc w:val="both"/>
              <w:rPr>
                <w:color w:val="FF0000"/>
                <w:szCs w:val="20"/>
              </w:rPr>
            </w:pPr>
          </w:p>
          <w:p w:rsidR="00830039" w:rsidRPr="000A3558" w:rsidRDefault="00830039" w:rsidP="008272CB">
            <w:pPr>
              <w:tabs>
                <w:tab w:val="left" w:pos="360"/>
              </w:tabs>
              <w:spacing w:line="288" w:lineRule="auto"/>
              <w:jc w:val="center"/>
              <w:rPr>
                <w:bCs/>
                <w:szCs w:val="20"/>
              </w:rPr>
            </w:pPr>
            <w:r w:rsidRPr="000A3558">
              <w:rPr>
                <w:b/>
                <w:bCs/>
                <w:szCs w:val="20"/>
              </w:rPr>
              <w:t>§ 3</w:t>
            </w:r>
          </w:p>
          <w:p w:rsidR="00830039" w:rsidRPr="000A3558" w:rsidRDefault="00830039" w:rsidP="008272CB">
            <w:pPr>
              <w:tabs>
                <w:tab w:val="left" w:pos="360"/>
              </w:tabs>
              <w:spacing w:line="288" w:lineRule="auto"/>
              <w:rPr>
                <w:iCs/>
                <w:szCs w:val="20"/>
              </w:rPr>
            </w:pPr>
          </w:p>
          <w:p w:rsidR="00830039" w:rsidRPr="000A3558" w:rsidRDefault="00830039" w:rsidP="008272CB">
            <w:pPr>
              <w:tabs>
                <w:tab w:val="left" w:pos="360"/>
              </w:tabs>
              <w:spacing w:line="288" w:lineRule="auto"/>
              <w:rPr>
                <w:iCs/>
                <w:szCs w:val="20"/>
              </w:rPr>
            </w:pPr>
            <w:r w:rsidRPr="000A3558">
              <w:rPr>
                <w:iCs/>
                <w:szCs w:val="20"/>
              </w:rPr>
              <w:tab/>
              <w:t>I ligningsloven, jf. lovbekendtgørelse nr. 405 af 22. april 2013, som ændret senest ved § 11 i lov nr. 336 af 2. april 2014, foretages følgende ændring:</w:t>
            </w:r>
          </w:p>
          <w:p w:rsidR="00830039" w:rsidRPr="000A3558" w:rsidRDefault="00830039" w:rsidP="008272CB">
            <w:pPr>
              <w:tabs>
                <w:tab w:val="left" w:pos="360"/>
              </w:tabs>
              <w:spacing w:line="288" w:lineRule="auto"/>
              <w:rPr>
                <w:iCs/>
                <w:szCs w:val="20"/>
              </w:rPr>
            </w:pPr>
          </w:p>
          <w:p w:rsidR="00830039" w:rsidRPr="000A3558" w:rsidRDefault="00830039" w:rsidP="008272CB">
            <w:pPr>
              <w:spacing w:line="288" w:lineRule="auto"/>
              <w:jc w:val="both"/>
              <w:rPr>
                <w:color w:val="FF0000"/>
                <w:szCs w:val="20"/>
              </w:rPr>
            </w:pPr>
            <w:r w:rsidRPr="000A3558">
              <w:rPr>
                <w:b/>
                <w:bCs/>
                <w:szCs w:val="20"/>
              </w:rPr>
              <w:t>1.</w:t>
            </w:r>
            <w:r w:rsidRPr="000A3558">
              <w:rPr>
                <w:bCs/>
                <w:szCs w:val="20"/>
              </w:rPr>
              <w:t xml:space="preserve"> I </w:t>
            </w:r>
            <w:r w:rsidRPr="000A3558">
              <w:rPr>
                <w:bCs/>
                <w:i/>
                <w:szCs w:val="20"/>
              </w:rPr>
              <w:t>§ 8 F</w:t>
            </w:r>
            <w:r w:rsidRPr="000A3558">
              <w:rPr>
                <w:bCs/>
                <w:szCs w:val="20"/>
              </w:rPr>
              <w:t xml:space="preserve"> ændres ”skattepligtige efter kildeskattelovens § 1, § 2, stk. 1, nr. 4 eller 5, eller § 5 A,” til: ”oplys</w:t>
            </w:r>
            <w:r w:rsidRPr="000A3558">
              <w:rPr>
                <w:bCs/>
                <w:szCs w:val="20"/>
              </w:rPr>
              <w:softHyphen/>
              <w:t>nings</w:t>
            </w:r>
            <w:r w:rsidRPr="000A3558">
              <w:rPr>
                <w:bCs/>
                <w:szCs w:val="20"/>
              </w:rPr>
              <w:softHyphen/>
              <w:t>pligtige efter skattekontrollovens 7 L, stk. 1,”.</w:t>
            </w:r>
          </w:p>
          <w:p w:rsidR="00830039" w:rsidRPr="000A3558" w:rsidRDefault="00830039" w:rsidP="008272CB">
            <w:pPr>
              <w:spacing w:line="288" w:lineRule="auto"/>
              <w:jc w:val="both"/>
              <w:rPr>
                <w:color w:val="FF0000"/>
                <w:szCs w:val="20"/>
              </w:rPr>
            </w:pPr>
          </w:p>
          <w:p w:rsidR="00830039" w:rsidRPr="000A3558" w:rsidRDefault="00830039" w:rsidP="008272CB">
            <w:pPr>
              <w:spacing w:line="288" w:lineRule="auto"/>
              <w:jc w:val="both"/>
              <w:rPr>
                <w:color w:val="FF0000"/>
                <w:szCs w:val="20"/>
              </w:rPr>
            </w:pPr>
          </w:p>
          <w:p w:rsidR="00830039" w:rsidRDefault="00830039" w:rsidP="008272CB">
            <w:pPr>
              <w:ind w:left="3600" w:firstLine="720"/>
              <w:rPr>
                <w:b/>
                <w:szCs w:val="20"/>
              </w:rPr>
            </w:pPr>
            <w:r w:rsidRPr="000A3558">
              <w:rPr>
                <w:b/>
                <w:szCs w:val="20"/>
              </w:rPr>
              <w:t>§</w:t>
            </w:r>
          </w:p>
          <w:p w:rsidR="00830039" w:rsidRDefault="00830039" w:rsidP="008272CB">
            <w:pPr>
              <w:ind w:left="3600" w:firstLine="720"/>
              <w:rPr>
                <w:b/>
                <w:szCs w:val="20"/>
              </w:rPr>
            </w:pPr>
          </w:p>
          <w:p w:rsidR="00830039" w:rsidRDefault="00830039" w:rsidP="008272CB">
            <w:pPr>
              <w:ind w:left="3600" w:firstLine="720"/>
              <w:rPr>
                <w:b/>
                <w:szCs w:val="20"/>
              </w:rPr>
            </w:pPr>
          </w:p>
          <w:p w:rsidR="00830039" w:rsidRPr="000A3558" w:rsidRDefault="00830039" w:rsidP="008272CB">
            <w:pPr>
              <w:ind w:left="3600" w:firstLine="720"/>
              <w:rPr>
                <w:szCs w:val="20"/>
              </w:rPr>
            </w:pPr>
            <w:r w:rsidRPr="000A3558">
              <w:rPr>
                <w:b/>
                <w:szCs w:val="20"/>
              </w:rPr>
              <w:t xml:space="preserve"> </w:t>
            </w:r>
          </w:p>
          <w:p w:rsidR="00830039" w:rsidRDefault="00830039" w:rsidP="008272CB">
            <w:pPr>
              <w:jc w:val="center"/>
              <w:rPr>
                <w:b/>
                <w:szCs w:val="20"/>
              </w:rPr>
            </w:pPr>
          </w:p>
          <w:p w:rsidR="00830039" w:rsidRDefault="00830039" w:rsidP="008272CB">
            <w:pPr>
              <w:jc w:val="center"/>
              <w:rPr>
                <w:b/>
                <w:szCs w:val="20"/>
              </w:rPr>
            </w:pPr>
            <w:r w:rsidRPr="00AA3F4B">
              <w:rPr>
                <w:b/>
                <w:szCs w:val="20"/>
              </w:rPr>
              <w:t>§4</w:t>
            </w:r>
          </w:p>
          <w:p w:rsidR="00830039" w:rsidRPr="00AA3F4B" w:rsidRDefault="00830039" w:rsidP="008272CB">
            <w:pPr>
              <w:jc w:val="center"/>
              <w:rPr>
                <w:b/>
                <w:szCs w:val="20"/>
              </w:rPr>
            </w:pPr>
          </w:p>
          <w:p w:rsidR="00830039" w:rsidRPr="000A3558" w:rsidRDefault="00830039" w:rsidP="008272CB">
            <w:pPr>
              <w:tabs>
                <w:tab w:val="left" w:pos="426"/>
              </w:tabs>
              <w:jc w:val="both"/>
              <w:rPr>
                <w:bCs/>
                <w:szCs w:val="20"/>
              </w:rPr>
            </w:pPr>
            <w:r w:rsidRPr="000A3558">
              <w:rPr>
                <w:bCs/>
                <w:szCs w:val="20"/>
              </w:rPr>
              <w:tab/>
            </w:r>
            <w:r w:rsidRPr="000A3558">
              <w:rPr>
                <w:bCs/>
                <w:szCs w:val="20"/>
              </w:rPr>
              <w:tab/>
              <w:t>I lov nr. 403 af 8. maj 2006 om et indkomstregister, som ændret senest ved § 3 i lov nr. 593 af 18. juni 2012, foretages følgende ændringer:</w:t>
            </w:r>
          </w:p>
          <w:p w:rsidR="00830039" w:rsidRPr="000A3558" w:rsidRDefault="00830039" w:rsidP="008272CB">
            <w:pPr>
              <w:spacing w:line="288" w:lineRule="auto"/>
              <w:rPr>
                <w:szCs w:val="20"/>
              </w:rPr>
            </w:pPr>
          </w:p>
          <w:p w:rsidR="00830039" w:rsidRPr="000A3558" w:rsidRDefault="00830039" w:rsidP="008272CB">
            <w:pPr>
              <w:spacing w:line="288" w:lineRule="auto"/>
              <w:jc w:val="both"/>
              <w:rPr>
                <w:i/>
                <w:iCs/>
                <w:szCs w:val="20"/>
              </w:rPr>
            </w:pPr>
            <w:r w:rsidRPr="000A3558">
              <w:rPr>
                <w:b/>
                <w:bCs/>
                <w:szCs w:val="20"/>
              </w:rPr>
              <w:t>1.</w:t>
            </w:r>
            <w:r w:rsidRPr="000A3558">
              <w:rPr>
                <w:bCs/>
                <w:szCs w:val="20"/>
              </w:rPr>
              <w:t xml:space="preserve"> I </w:t>
            </w:r>
            <w:r w:rsidRPr="000A3558">
              <w:rPr>
                <w:i/>
                <w:iCs/>
                <w:szCs w:val="20"/>
              </w:rPr>
              <w:t>§ 7 A</w:t>
            </w:r>
            <w:r w:rsidRPr="000A3558">
              <w:rPr>
                <w:iCs/>
                <w:szCs w:val="20"/>
              </w:rPr>
              <w:t xml:space="preserve"> indsættes efter stk. 1 som nye stykker:</w:t>
            </w:r>
            <w:r w:rsidRPr="000A3558">
              <w:rPr>
                <w:i/>
                <w:iCs/>
                <w:szCs w:val="20"/>
              </w:rPr>
              <w:t xml:space="preserve"> </w:t>
            </w:r>
          </w:p>
          <w:p w:rsidR="00830039" w:rsidRPr="000A3558" w:rsidRDefault="00830039" w:rsidP="008272CB">
            <w:pPr>
              <w:tabs>
                <w:tab w:val="left" w:pos="426"/>
              </w:tabs>
              <w:spacing w:line="288" w:lineRule="auto"/>
              <w:jc w:val="both"/>
              <w:rPr>
                <w:szCs w:val="20"/>
              </w:rPr>
            </w:pPr>
            <w:r w:rsidRPr="000A3558">
              <w:rPr>
                <w:szCs w:val="20"/>
              </w:rPr>
              <w:tab/>
              <w:t>”</w:t>
            </w:r>
            <w:r w:rsidRPr="000A3558">
              <w:rPr>
                <w:i/>
                <w:szCs w:val="20"/>
              </w:rPr>
              <w:t>Stk. 2.</w:t>
            </w:r>
            <w:r w:rsidRPr="000A3558">
              <w:rPr>
                <w:szCs w:val="20"/>
              </w:rPr>
              <w:t xml:space="preserve"> Finansielle virksomheder, som er omfattet af regler om redelig forretningsskik og god praksis for de finansielle virksomheder udstedt i medfør af § 43, stk. 2, i lov om finansiel virksomhed, kan efter samtykke fra den registrerede få adgang til oplysninger i indkomst</w:t>
            </w:r>
            <w:r w:rsidRPr="000A3558">
              <w:rPr>
                <w:szCs w:val="20"/>
              </w:rPr>
              <w:softHyphen/>
              <w:t>registeret, som er nødvendige til brug for rådgivning af den registrerede i overensstemmelse med reglerne om redelig forretningsskik og god praksis.</w:t>
            </w:r>
          </w:p>
          <w:p w:rsidR="00830039" w:rsidRPr="000A3558" w:rsidRDefault="00830039" w:rsidP="008272CB">
            <w:pPr>
              <w:tabs>
                <w:tab w:val="left" w:pos="426"/>
              </w:tabs>
              <w:spacing w:line="288" w:lineRule="auto"/>
              <w:jc w:val="both"/>
              <w:rPr>
                <w:szCs w:val="20"/>
              </w:rPr>
            </w:pPr>
            <w:r w:rsidRPr="000A3558">
              <w:rPr>
                <w:szCs w:val="20"/>
              </w:rPr>
              <w:tab/>
            </w:r>
            <w:r w:rsidRPr="000A3558">
              <w:rPr>
                <w:i/>
                <w:szCs w:val="20"/>
              </w:rPr>
              <w:t>Stk. 3.</w:t>
            </w:r>
            <w:r w:rsidRPr="000A3558">
              <w:rPr>
                <w:szCs w:val="20"/>
              </w:rPr>
              <w:t xml:space="preserve"> Finansielle virksomheder kan desuden efter samtykke fra den registrerede få a</w:t>
            </w:r>
            <w:r w:rsidRPr="000A3558">
              <w:rPr>
                <w:szCs w:val="20"/>
              </w:rPr>
              <w:t>d</w:t>
            </w:r>
            <w:r w:rsidRPr="000A3558">
              <w:rPr>
                <w:szCs w:val="20"/>
              </w:rPr>
              <w:t>gang til oplysninger i indkomstregisteret, som er nødvendige til efterlevelse af bekendtgørelse om ledelse og styring af pengeinstitutter m.fl. med hensyn til, at der skal tilvejebringes opd</w:t>
            </w:r>
            <w:r w:rsidRPr="000A3558">
              <w:rPr>
                <w:szCs w:val="20"/>
              </w:rPr>
              <w:t>a</w:t>
            </w:r>
            <w:r w:rsidRPr="000A3558">
              <w:rPr>
                <w:szCs w:val="20"/>
              </w:rPr>
              <w:t>terede oplysninger om den registrerede. Videregivelse af oplysningerne forudsætter, at den registrerede er kunde i den finansielle virksomhed.”</w:t>
            </w:r>
          </w:p>
          <w:p w:rsidR="00830039" w:rsidRPr="000A3558" w:rsidRDefault="00830039" w:rsidP="008272CB">
            <w:pPr>
              <w:tabs>
                <w:tab w:val="left" w:pos="426"/>
              </w:tabs>
              <w:spacing w:line="288" w:lineRule="auto"/>
              <w:jc w:val="both"/>
              <w:rPr>
                <w:szCs w:val="20"/>
              </w:rPr>
            </w:pPr>
            <w:r w:rsidRPr="000A3558">
              <w:rPr>
                <w:szCs w:val="20"/>
              </w:rPr>
              <w:lastRenderedPageBreak/>
              <w:tab/>
              <w:t>Stk. 2 bliver herefter stk. 4.</w:t>
            </w:r>
          </w:p>
          <w:p w:rsidR="00830039" w:rsidRPr="000A3558" w:rsidRDefault="00830039" w:rsidP="008272CB">
            <w:pPr>
              <w:spacing w:line="288" w:lineRule="auto"/>
              <w:jc w:val="both"/>
              <w:rPr>
                <w:szCs w:val="20"/>
              </w:rPr>
            </w:pPr>
          </w:p>
          <w:p w:rsidR="00830039" w:rsidRPr="000A3558" w:rsidRDefault="00830039" w:rsidP="008272CB">
            <w:pPr>
              <w:spacing w:line="288" w:lineRule="auto"/>
              <w:jc w:val="both"/>
              <w:rPr>
                <w:szCs w:val="20"/>
              </w:rPr>
            </w:pPr>
            <w:r w:rsidRPr="000A3558">
              <w:rPr>
                <w:b/>
                <w:szCs w:val="20"/>
              </w:rPr>
              <w:t>2.</w:t>
            </w:r>
            <w:r w:rsidRPr="000A3558">
              <w:rPr>
                <w:szCs w:val="20"/>
              </w:rPr>
              <w:t xml:space="preserve"> I </w:t>
            </w:r>
            <w:r w:rsidRPr="000A3558">
              <w:rPr>
                <w:i/>
                <w:szCs w:val="20"/>
              </w:rPr>
              <w:t>§ 7 A, stk. 2, 1. pkt.,</w:t>
            </w:r>
            <w:r w:rsidRPr="000A3558">
              <w:rPr>
                <w:szCs w:val="20"/>
              </w:rPr>
              <w:t xml:space="preserve"> der bliver stk. 4, 1. pkt., ændres ”stk. 1” til: ”stk. 1-3”.</w:t>
            </w:r>
          </w:p>
          <w:p w:rsidR="00830039" w:rsidRPr="000A3558" w:rsidRDefault="00830039" w:rsidP="008272CB">
            <w:pPr>
              <w:spacing w:line="288" w:lineRule="auto"/>
              <w:jc w:val="both"/>
              <w:rPr>
                <w:szCs w:val="20"/>
              </w:rPr>
            </w:pPr>
          </w:p>
          <w:p w:rsidR="00830039" w:rsidRPr="000A3558" w:rsidRDefault="00830039" w:rsidP="008272CB">
            <w:pPr>
              <w:ind w:left="3600" w:firstLine="720"/>
              <w:rPr>
                <w:szCs w:val="20"/>
              </w:rPr>
            </w:pPr>
            <w:r w:rsidRPr="000A3558">
              <w:rPr>
                <w:b/>
                <w:szCs w:val="20"/>
              </w:rPr>
              <w:t>§</w:t>
            </w:r>
          </w:p>
          <w:p w:rsidR="00830039" w:rsidRDefault="00830039" w:rsidP="008272CB">
            <w:pPr>
              <w:jc w:val="center"/>
              <w:rPr>
                <w:b/>
                <w:szCs w:val="20"/>
              </w:rPr>
            </w:pPr>
            <w:r w:rsidRPr="00AA3F4B">
              <w:rPr>
                <w:b/>
                <w:szCs w:val="20"/>
              </w:rPr>
              <w:t>§ 5</w:t>
            </w:r>
          </w:p>
          <w:p w:rsidR="00830039" w:rsidRPr="00AA3F4B" w:rsidRDefault="00830039" w:rsidP="008272CB">
            <w:pPr>
              <w:jc w:val="center"/>
              <w:rPr>
                <w:b/>
                <w:szCs w:val="20"/>
              </w:rPr>
            </w:pPr>
          </w:p>
          <w:p w:rsidR="00830039" w:rsidRPr="000A3558" w:rsidRDefault="00830039" w:rsidP="008272CB">
            <w:pPr>
              <w:spacing w:line="288" w:lineRule="auto"/>
              <w:rPr>
                <w:szCs w:val="20"/>
              </w:rPr>
            </w:pPr>
            <w:r w:rsidRPr="000A3558">
              <w:rPr>
                <w:szCs w:val="20"/>
              </w:rPr>
              <w:t>I lov nr. 1333 af 19. december 2008 om inddrivelse af gæld til det offentlige, som ændret bl.a. ved § 2 i lov nr. 593 af 18. juni 2012 og senest ved § 1 i lov nr. 1499 af 18. december 2013, foretages følgende ændringer:</w:t>
            </w:r>
          </w:p>
          <w:p w:rsidR="00830039" w:rsidRPr="000A3558" w:rsidRDefault="00830039" w:rsidP="008272CB">
            <w:pPr>
              <w:spacing w:line="288" w:lineRule="auto"/>
              <w:ind w:firstLine="720"/>
              <w:rPr>
                <w:szCs w:val="20"/>
              </w:rPr>
            </w:pPr>
          </w:p>
          <w:p w:rsidR="00830039" w:rsidRPr="000A3558" w:rsidRDefault="00830039" w:rsidP="008272CB">
            <w:pPr>
              <w:spacing w:line="288" w:lineRule="auto"/>
              <w:jc w:val="both"/>
              <w:rPr>
                <w:i/>
                <w:iCs/>
                <w:szCs w:val="20"/>
              </w:rPr>
            </w:pPr>
            <w:r w:rsidRPr="000A3558">
              <w:rPr>
                <w:b/>
                <w:bCs/>
                <w:szCs w:val="20"/>
              </w:rPr>
              <w:t>1.</w:t>
            </w:r>
            <w:r w:rsidRPr="000A3558">
              <w:rPr>
                <w:bCs/>
                <w:szCs w:val="20"/>
              </w:rPr>
              <w:t xml:space="preserve"> I </w:t>
            </w:r>
            <w:r w:rsidRPr="000A3558">
              <w:rPr>
                <w:i/>
                <w:iCs/>
                <w:szCs w:val="20"/>
              </w:rPr>
              <w:t>§ 3 A</w:t>
            </w:r>
            <w:r w:rsidRPr="000A3558">
              <w:rPr>
                <w:iCs/>
                <w:szCs w:val="20"/>
              </w:rPr>
              <w:t xml:space="preserve"> indsættes efter stk. 1 som nye stykker:</w:t>
            </w:r>
            <w:r w:rsidRPr="000A3558">
              <w:rPr>
                <w:i/>
                <w:iCs/>
                <w:szCs w:val="20"/>
              </w:rPr>
              <w:t xml:space="preserve"> </w:t>
            </w:r>
          </w:p>
          <w:p w:rsidR="00830039" w:rsidRPr="000A3558" w:rsidRDefault="00830039" w:rsidP="008272CB">
            <w:pPr>
              <w:tabs>
                <w:tab w:val="left" w:pos="426"/>
              </w:tabs>
              <w:spacing w:line="288" w:lineRule="auto"/>
              <w:jc w:val="both"/>
              <w:rPr>
                <w:szCs w:val="20"/>
              </w:rPr>
            </w:pPr>
            <w:r w:rsidRPr="000A3558">
              <w:rPr>
                <w:szCs w:val="20"/>
              </w:rPr>
              <w:tab/>
              <w:t>”</w:t>
            </w:r>
            <w:r w:rsidRPr="000A3558">
              <w:rPr>
                <w:i/>
                <w:szCs w:val="20"/>
              </w:rPr>
              <w:t>Stk. 2.</w:t>
            </w:r>
            <w:r w:rsidRPr="000A3558">
              <w:rPr>
                <w:szCs w:val="20"/>
              </w:rPr>
              <w:t xml:space="preserve"> Finansielle virksomheder, som er omfattet af regler om redelig forretningsskik og god praksis for de finansielle virksomheder udstedt i medfør af § 43, stk. 2, i lov om finansiel virksomhed, kan efter samtykke fra den registrerede få adgang til oplysninger om gæld, som inddrives af restanceinddrivelsesmyndigheden, og som er nødvendige til brug for rådgivning af den registrerede i overensstemmelse med reglerne om redelig forretningsskik og god pra</w:t>
            </w:r>
            <w:r w:rsidRPr="000A3558">
              <w:rPr>
                <w:szCs w:val="20"/>
              </w:rPr>
              <w:t>k</w:t>
            </w:r>
            <w:r w:rsidRPr="000A3558">
              <w:rPr>
                <w:szCs w:val="20"/>
              </w:rPr>
              <w:t>sis.</w:t>
            </w:r>
          </w:p>
          <w:p w:rsidR="00830039" w:rsidRPr="000A3558" w:rsidRDefault="00830039" w:rsidP="008272CB">
            <w:pPr>
              <w:tabs>
                <w:tab w:val="left" w:pos="426"/>
              </w:tabs>
              <w:spacing w:line="288" w:lineRule="auto"/>
              <w:jc w:val="both"/>
              <w:rPr>
                <w:szCs w:val="20"/>
              </w:rPr>
            </w:pPr>
            <w:r w:rsidRPr="000A3558">
              <w:rPr>
                <w:szCs w:val="20"/>
              </w:rPr>
              <w:tab/>
            </w:r>
            <w:r w:rsidRPr="000A3558">
              <w:rPr>
                <w:i/>
                <w:szCs w:val="20"/>
              </w:rPr>
              <w:t>Stk. 3.</w:t>
            </w:r>
            <w:r w:rsidRPr="000A3558">
              <w:rPr>
                <w:szCs w:val="20"/>
              </w:rPr>
              <w:t xml:space="preserve"> Finansielle virksomheder kan desuden efter samtykke fra den registrerede få a</w:t>
            </w:r>
            <w:r w:rsidRPr="000A3558">
              <w:rPr>
                <w:szCs w:val="20"/>
              </w:rPr>
              <w:t>d</w:t>
            </w:r>
            <w:r w:rsidRPr="000A3558">
              <w:rPr>
                <w:szCs w:val="20"/>
              </w:rPr>
              <w:t>gang til oplysninger om gæld, som inddrives af restanceinddrivelsesmyndigheden, og som er nødvendige til efterlevelse af bekendtgørelse om ledelse og styring af pengeinstitutter m.fl. med hensyn til, at der skal tilvejebringes opdaterede oplysninger om den registrerede. Vider</w:t>
            </w:r>
            <w:r w:rsidRPr="000A3558">
              <w:rPr>
                <w:szCs w:val="20"/>
              </w:rPr>
              <w:t>e</w:t>
            </w:r>
            <w:r w:rsidRPr="000A3558">
              <w:rPr>
                <w:szCs w:val="20"/>
              </w:rPr>
              <w:t>givelse af oplysningerne forudsætter, at den registrerede er kunde i den finansielle virkso</w:t>
            </w:r>
            <w:r w:rsidRPr="000A3558">
              <w:rPr>
                <w:szCs w:val="20"/>
              </w:rPr>
              <w:t>m</w:t>
            </w:r>
            <w:r w:rsidRPr="000A3558">
              <w:rPr>
                <w:szCs w:val="20"/>
              </w:rPr>
              <w:t>hed.”</w:t>
            </w:r>
          </w:p>
          <w:p w:rsidR="00830039" w:rsidRPr="000A3558" w:rsidRDefault="00830039" w:rsidP="008272CB">
            <w:pPr>
              <w:tabs>
                <w:tab w:val="left" w:pos="426"/>
              </w:tabs>
              <w:spacing w:line="288" w:lineRule="auto"/>
              <w:jc w:val="both"/>
              <w:rPr>
                <w:szCs w:val="20"/>
              </w:rPr>
            </w:pPr>
            <w:r w:rsidRPr="000A3558">
              <w:rPr>
                <w:szCs w:val="20"/>
              </w:rPr>
              <w:tab/>
              <w:t>Stk. 2 bliver herefter stk. 4.</w:t>
            </w:r>
          </w:p>
          <w:p w:rsidR="00830039" w:rsidRPr="000A3558" w:rsidRDefault="00830039" w:rsidP="008272CB">
            <w:pPr>
              <w:spacing w:line="288" w:lineRule="auto"/>
              <w:jc w:val="both"/>
              <w:rPr>
                <w:szCs w:val="20"/>
              </w:rPr>
            </w:pPr>
          </w:p>
          <w:p w:rsidR="00830039" w:rsidRDefault="00830039" w:rsidP="008272CB">
            <w:pPr>
              <w:spacing w:line="288" w:lineRule="auto"/>
              <w:jc w:val="both"/>
              <w:rPr>
                <w:szCs w:val="20"/>
              </w:rPr>
            </w:pPr>
            <w:r w:rsidRPr="000A3558">
              <w:rPr>
                <w:b/>
                <w:szCs w:val="20"/>
              </w:rPr>
              <w:t>2.</w:t>
            </w:r>
            <w:r w:rsidRPr="000A3558">
              <w:rPr>
                <w:szCs w:val="20"/>
              </w:rPr>
              <w:t xml:space="preserve"> I </w:t>
            </w:r>
            <w:r w:rsidRPr="000A3558">
              <w:rPr>
                <w:i/>
                <w:szCs w:val="20"/>
              </w:rPr>
              <w:t>§ 3 A, stk. 2, 1. pkt.,</w:t>
            </w:r>
            <w:r w:rsidRPr="000A3558">
              <w:rPr>
                <w:szCs w:val="20"/>
              </w:rPr>
              <w:t xml:space="preserve"> der bliver stk. 4, 1. pkt. ændres ”stk. 1” til: ”stk. 1-3”.</w:t>
            </w:r>
          </w:p>
          <w:p w:rsidR="00830039" w:rsidRPr="000A3558" w:rsidRDefault="00830039" w:rsidP="008272CB">
            <w:pPr>
              <w:spacing w:line="288" w:lineRule="auto"/>
              <w:jc w:val="both"/>
              <w:rPr>
                <w:szCs w:val="20"/>
              </w:rPr>
            </w:pPr>
          </w:p>
          <w:p w:rsidR="00830039" w:rsidRPr="000A3558" w:rsidRDefault="00830039" w:rsidP="008272CB">
            <w:pPr>
              <w:rPr>
                <w:b/>
                <w:iCs/>
                <w:szCs w:val="20"/>
              </w:rPr>
            </w:pPr>
            <w:r w:rsidRPr="000A3558">
              <w:rPr>
                <w:i/>
                <w:iCs/>
                <w:szCs w:val="20"/>
              </w:rPr>
              <w:tab/>
            </w:r>
            <w:r w:rsidRPr="000A3558">
              <w:rPr>
                <w:i/>
                <w:iCs/>
                <w:szCs w:val="20"/>
              </w:rPr>
              <w:tab/>
            </w:r>
            <w:r w:rsidRPr="000A3558">
              <w:rPr>
                <w:i/>
                <w:iCs/>
                <w:szCs w:val="20"/>
              </w:rPr>
              <w:tab/>
            </w:r>
            <w:r w:rsidRPr="000A3558">
              <w:rPr>
                <w:i/>
                <w:iCs/>
                <w:szCs w:val="20"/>
              </w:rPr>
              <w:tab/>
            </w:r>
            <w:r w:rsidRPr="000A3558">
              <w:rPr>
                <w:i/>
                <w:iCs/>
                <w:szCs w:val="20"/>
              </w:rPr>
              <w:tab/>
            </w:r>
            <w:r w:rsidRPr="000A3558">
              <w:rPr>
                <w:i/>
                <w:iCs/>
                <w:szCs w:val="20"/>
              </w:rPr>
              <w:tab/>
            </w:r>
            <w:r>
              <w:rPr>
                <w:i/>
                <w:iCs/>
                <w:szCs w:val="20"/>
              </w:rPr>
              <w:t xml:space="preserve">                 </w:t>
            </w:r>
            <w:r w:rsidRPr="000A3558">
              <w:rPr>
                <w:b/>
                <w:iCs/>
                <w:szCs w:val="20"/>
              </w:rPr>
              <w:t>§ 6</w:t>
            </w:r>
          </w:p>
          <w:p w:rsidR="00830039" w:rsidRPr="000A3558" w:rsidRDefault="00830039" w:rsidP="008272CB">
            <w:pPr>
              <w:rPr>
                <w:i/>
                <w:iCs/>
                <w:szCs w:val="20"/>
              </w:rPr>
            </w:pPr>
          </w:p>
          <w:p w:rsidR="00830039" w:rsidRPr="000A3558" w:rsidRDefault="00830039" w:rsidP="008272CB">
            <w:pPr>
              <w:rPr>
                <w:iCs/>
                <w:szCs w:val="20"/>
              </w:rPr>
            </w:pPr>
            <w:r w:rsidRPr="000A3558">
              <w:rPr>
                <w:i/>
                <w:iCs/>
                <w:szCs w:val="20"/>
              </w:rPr>
              <w:t xml:space="preserve">Stk. 1. </w:t>
            </w:r>
            <w:r w:rsidRPr="000A3558">
              <w:rPr>
                <w:iCs/>
                <w:szCs w:val="20"/>
              </w:rPr>
              <w:t>§ 1, § 2, nr. 1, 2, 4 og 10-26 og §§ 3-5 træder i kraft den 1. januar 2015.</w:t>
            </w:r>
          </w:p>
          <w:p w:rsidR="00830039" w:rsidRPr="000A3558" w:rsidRDefault="00830039" w:rsidP="008272CB">
            <w:pPr>
              <w:rPr>
                <w:iCs/>
                <w:szCs w:val="20"/>
              </w:rPr>
            </w:pPr>
            <w:r w:rsidRPr="000A3558">
              <w:rPr>
                <w:i/>
                <w:iCs/>
                <w:szCs w:val="20"/>
              </w:rPr>
              <w:t>Stk. 2.</w:t>
            </w:r>
            <w:r w:rsidRPr="000A3558">
              <w:rPr>
                <w:iCs/>
                <w:szCs w:val="20"/>
              </w:rPr>
              <w:t xml:space="preserve"> § 2, nr. 3 og 5-9, træder i kraft den 1. </w:t>
            </w:r>
            <w:r w:rsidRPr="000A3558">
              <w:rPr>
                <w:iCs/>
                <w:szCs w:val="20"/>
              </w:rPr>
              <w:lastRenderedPageBreak/>
              <w:t>januar 2016.</w:t>
            </w:r>
          </w:p>
          <w:p w:rsidR="00830039" w:rsidRPr="000A3558" w:rsidRDefault="00830039" w:rsidP="008272CB">
            <w:pPr>
              <w:rPr>
                <w:iCs/>
                <w:szCs w:val="20"/>
              </w:rPr>
            </w:pPr>
            <w:r w:rsidRPr="000A3558">
              <w:rPr>
                <w:i/>
                <w:iCs/>
                <w:szCs w:val="20"/>
              </w:rPr>
              <w:t>Stk. 3.</w:t>
            </w:r>
            <w:r w:rsidRPr="000A3558">
              <w:rPr>
                <w:iCs/>
                <w:szCs w:val="20"/>
              </w:rPr>
              <w:t xml:space="preserve"> § 1 og § 2, nr. 10-26, har virkning fra indkomståret 2015.</w:t>
            </w:r>
          </w:p>
          <w:p w:rsidR="00830039" w:rsidRPr="000A3558" w:rsidRDefault="00830039" w:rsidP="008272CB">
            <w:pPr>
              <w:rPr>
                <w:iCs/>
                <w:szCs w:val="20"/>
              </w:rPr>
            </w:pPr>
            <w:r w:rsidRPr="000A3558">
              <w:rPr>
                <w:i/>
                <w:iCs/>
                <w:szCs w:val="20"/>
              </w:rPr>
              <w:t>Stk. 4.</w:t>
            </w:r>
            <w:r w:rsidRPr="000A3558">
              <w:rPr>
                <w:iCs/>
                <w:szCs w:val="20"/>
              </w:rPr>
              <w:t xml:space="preserve"> § 2, nr. 3 og 5-9,</w:t>
            </w:r>
            <w:r w:rsidRPr="000A3558">
              <w:rPr>
                <w:iCs/>
                <w:color w:val="FF0000"/>
                <w:szCs w:val="20"/>
              </w:rPr>
              <w:t xml:space="preserve"> </w:t>
            </w:r>
            <w:r w:rsidRPr="000A3558">
              <w:rPr>
                <w:iCs/>
                <w:szCs w:val="20"/>
              </w:rPr>
              <w:t>har virkning fra kalenderåret 2016.</w:t>
            </w:r>
          </w:p>
          <w:p w:rsidR="00830039" w:rsidRPr="0005536F" w:rsidRDefault="00830039" w:rsidP="008272CB">
            <w:pPr>
              <w:rPr>
                <w:b/>
                <w:bCs/>
                <w:szCs w:val="20"/>
              </w:rPr>
            </w:pPr>
            <w:r w:rsidRPr="000A3558">
              <w:rPr>
                <w:i/>
                <w:iCs/>
                <w:szCs w:val="20"/>
              </w:rPr>
              <w:t>Stk. 5.</w:t>
            </w:r>
            <w:r w:rsidRPr="000A3558">
              <w:rPr>
                <w:iCs/>
                <w:szCs w:val="20"/>
              </w:rPr>
              <w:t xml:space="preserve"> § 2, nr. 4, og § 3 har virkning fra indkomståret 2014.</w:t>
            </w:r>
          </w:p>
        </w:tc>
      </w:tr>
    </w:tbl>
    <w:p w:rsidR="00830039" w:rsidRDefault="00830039" w:rsidP="00830039">
      <w:pPr>
        <w:rPr>
          <w:b/>
          <w:sz w:val="24"/>
        </w:rPr>
      </w:pPr>
    </w:p>
    <w:p w:rsidR="00AC40C0" w:rsidRDefault="00AC40C0">
      <w:bookmarkStart w:id="3" w:name="_GoBack"/>
      <w:bookmarkEnd w:id="3"/>
    </w:p>
    <w:sectPr w:rsidR="00AC40C0" w:rsidSect="007D36B1">
      <w:headerReference w:type="default" r:id="rId25"/>
      <w:endnotePr>
        <w:numFmt w:val="decimal"/>
      </w:endnotePr>
      <w:pgSz w:w="11905" w:h="16837"/>
      <w:pgMar w:top="1418" w:right="1418" w:bottom="1418" w:left="1418" w:header="1418" w:footer="1418" w:gutter="0"/>
      <w:paperSrc w:first="256" w:other="256"/>
      <w:cols w:space="708"/>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69A" w:rsidRDefault="00830039">
    <w:pPr>
      <w:pStyle w:val="Sidehoved"/>
      <w:jc w:val="center"/>
      <w:rPr>
        <w:rStyle w:val="Sidetal"/>
        <w:sz w:val="24"/>
      </w:rPr>
    </w:pPr>
    <w:r>
      <w:rPr>
        <w:sz w:val="24"/>
      </w:rPr>
      <w:t xml:space="preserve">- </w:t>
    </w:r>
    <w:r>
      <w:rPr>
        <w:rStyle w:val="Sidetal"/>
        <w:sz w:val="24"/>
      </w:rPr>
      <w:fldChar w:fldCharType="begin"/>
    </w:r>
    <w:r>
      <w:rPr>
        <w:rStyle w:val="Sidetal"/>
        <w:sz w:val="24"/>
      </w:rPr>
      <w:instrText xml:space="preserve"> PAGE </w:instrText>
    </w:r>
    <w:r>
      <w:rPr>
        <w:rStyle w:val="Sidetal"/>
        <w:sz w:val="24"/>
      </w:rPr>
      <w:fldChar w:fldCharType="separate"/>
    </w:r>
    <w:r>
      <w:rPr>
        <w:rStyle w:val="Sidetal"/>
        <w:noProof/>
        <w:sz w:val="24"/>
      </w:rPr>
      <w:t>65</w:t>
    </w:r>
    <w:r>
      <w:rPr>
        <w:rStyle w:val="Sidetal"/>
        <w:sz w:val="24"/>
      </w:rPr>
      <w:fldChar w:fldCharType="end"/>
    </w:r>
    <w:r>
      <w:rPr>
        <w:rStyle w:val="Sidetal"/>
        <w:sz w:val="24"/>
      </w:rPr>
      <w:t xml:space="preserve"> -</w:t>
    </w:r>
  </w:p>
  <w:p w:rsidR="0093369A" w:rsidRDefault="00830039">
    <w:pPr>
      <w:pStyle w:val="Sidehoved"/>
      <w:jc w:val="cent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F6043"/>
    <w:multiLevelType w:val="multilevel"/>
    <w:tmpl w:val="70306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C575D9"/>
    <w:multiLevelType w:val="hybridMultilevel"/>
    <w:tmpl w:val="5BA8971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22A7796"/>
    <w:multiLevelType w:val="hybridMultilevel"/>
    <w:tmpl w:val="D59A07E8"/>
    <w:lvl w:ilvl="0" w:tplc="5C6E5C28">
      <w:start w:val="3"/>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23DB2F1F"/>
    <w:multiLevelType w:val="hybridMultilevel"/>
    <w:tmpl w:val="0C6858FE"/>
    <w:lvl w:ilvl="0" w:tplc="A1360E04">
      <w:start w:val="12"/>
      <w:numFmt w:val="bullet"/>
      <w:lvlText w:val="-"/>
      <w:lvlJc w:val="left"/>
      <w:pPr>
        <w:ind w:left="720" w:hanging="360"/>
      </w:pPr>
      <w:rPr>
        <w:rFonts w:ascii="Times New Roman" w:eastAsia="Times New Roman"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33F74BAB"/>
    <w:multiLevelType w:val="multilevel"/>
    <w:tmpl w:val="A4BE7B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666A21"/>
    <w:multiLevelType w:val="multilevel"/>
    <w:tmpl w:val="65E8D8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946BAA"/>
    <w:multiLevelType w:val="hybridMultilevel"/>
    <w:tmpl w:val="090C73A4"/>
    <w:lvl w:ilvl="0" w:tplc="BB4CD3E8">
      <w:start w:val="1"/>
      <w:numFmt w:val="decimal"/>
      <w:lvlText w:val="%1."/>
      <w:lvlJc w:val="left"/>
      <w:pPr>
        <w:ind w:left="360" w:hanging="360"/>
      </w:pPr>
      <w:rPr>
        <w:rFonts w:hint="default"/>
        <w:b/>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7">
    <w:nsid w:val="5252623B"/>
    <w:multiLevelType w:val="multilevel"/>
    <w:tmpl w:val="78D85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3162FE7"/>
    <w:multiLevelType w:val="multilevel"/>
    <w:tmpl w:val="D3D67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98B65AD"/>
    <w:multiLevelType w:val="hybridMultilevel"/>
    <w:tmpl w:val="6336859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5BDA0653"/>
    <w:multiLevelType w:val="hybridMultilevel"/>
    <w:tmpl w:val="875AECB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5D926B77"/>
    <w:multiLevelType w:val="multilevel"/>
    <w:tmpl w:val="0302A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E150BFC"/>
    <w:multiLevelType w:val="multilevel"/>
    <w:tmpl w:val="C8C82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0625C6E"/>
    <w:multiLevelType w:val="hybridMultilevel"/>
    <w:tmpl w:val="208E586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60793ECF"/>
    <w:multiLevelType w:val="multilevel"/>
    <w:tmpl w:val="9A6A5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160609D"/>
    <w:multiLevelType w:val="hybridMultilevel"/>
    <w:tmpl w:val="E7121C6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66371C4B"/>
    <w:multiLevelType w:val="hybridMultilevel"/>
    <w:tmpl w:val="8ED2B20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691937AF"/>
    <w:multiLevelType w:val="multilevel"/>
    <w:tmpl w:val="FD08A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A2027AC"/>
    <w:multiLevelType w:val="multilevel"/>
    <w:tmpl w:val="A4BE7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5EF238A"/>
    <w:multiLevelType w:val="hybridMultilevel"/>
    <w:tmpl w:val="75E2C35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7BDF6B80"/>
    <w:multiLevelType w:val="multilevel"/>
    <w:tmpl w:val="C8CAA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C521859"/>
    <w:multiLevelType w:val="multilevel"/>
    <w:tmpl w:val="6644D1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6"/>
  </w:num>
  <w:num w:numId="3">
    <w:abstractNumId w:val="13"/>
  </w:num>
  <w:num w:numId="4">
    <w:abstractNumId w:val="9"/>
  </w:num>
  <w:num w:numId="5">
    <w:abstractNumId w:val="15"/>
  </w:num>
  <w:num w:numId="6">
    <w:abstractNumId w:val="6"/>
  </w:num>
  <w:num w:numId="7">
    <w:abstractNumId w:val="11"/>
  </w:num>
  <w:num w:numId="8">
    <w:abstractNumId w:val="0"/>
  </w:num>
  <w:num w:numId="9">
    <w:abstractNumId w:val="7"/>
  </w:num>
  <w:num w:numId="10">
    <w:abstractNumId w:val="3"/>
  </w:num>
  <w:num w:numId="11">
    <w:abstractNumId w:val="10"/>
  </w:num>
  <w:num w:numId="12">
    <w:abstractNumId w:val="18"/>
  </w:num>
  <w:num w:numId="13">
    <w:abstractNumId w:val="4"/>
  </w:num>
  <w:num w:numId="14">
    <w:abstractNumId w:val="20"/>
  </w:num>
  <w:num w:numId="15">
    <w:abstractNumId w:val="2"/>
  </w:num>
  <w:num w:numId="16">
    <w:abstractNumId w:val="1"/>
  </w:num>
  <w:num w:numId="17">
    <w:abstractNumId w:val="8"/>
  </w:num>
  <w:num w:numId="18">
    <w:abstractNumId w:val="12"/>
  </w:num>
  <w:num w:numId="19">
    <w:abstractNumId w:val="21"/>
  </w:num>
  <w:num w:numId="20">
    <w:abstractNumId w:val="17"/>
  </w:num>
  <w:num w:numId="21">
    <w:abstractNumId w:val="1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039"/>
    <w:rsid w:val="000F50A3"/>
    <w:rsid w:val="002841D7"/>
    <w:rsid w:val="004F6ABB"/>
    <w:rsid w:val="007A6D4E"/>
    <w:rsid w:val="00830039"/>
    <w:rsid w:val="00AC40C0"/>
    <w:rsid w:val="00C3337E"/>
    <w:rsid w:val="00C72E6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039"/>
    <w:pPr>
      <w:widowControl w:val="0"/>
      <w:autoSpaceDE w:val="0"/>
      <w:autoSpaceDN w:val="0"/>
      <w:adjustRightInd w:val="0"/>
      <w:spacing w:line="240" w:lineRule="auto"/>
    </w:pPr>
    <w:rPr>
      <w:rFonts w:ascii="Times New Roman" w:eastAsia="Times New Roman" w:hAnsi="Times New Roman" w:cs="Times New Roman"/>
      <w:sz w:val="20"/>
      <w:szCs w:val="24"/>
      <w:lang w:eastAsia="da-DK"/>
    </w:rPr>
  </w:style>
  <w:style w:type="paragraph" w:styleId="Overskrift1">
    <w:name w:val="heading 1"/>
    <w:basedOn w:val="Normal"/>
    <w:next w:val="Normal"/>
    <w:link w:val="Overskrift1Tegn"/>
    <w:qFormat/>
    <w:rsid w:val="004F6ABB"/>
    <w:pPr>
      <w:keepLines/>
      <w:spacing w:line="360" w:lineRule="exact"/>
      <w:outlineLvl w:val="0"/>
    </w:pPr>
    <w:rPr>
      <w:rFonts w:ascii="Calibri" w:eastAsiaTheme="majorEastAsia" w:hAnsi="Calibri" w:cs="Arial"/>
      <w:bCs/>
      <w:sz w:val="32"/>
      <w:szCs w:val="32"/>
    </w:rPr>
  </w:style>
  <w:style w:type="paragraph" w:styleId="Overskrift2">
    <w:name w:val="heading 2"/>
    <w:basedOn w:val="Normal"/>
    <w:next w:val="Normal"/>
    <w:link w:val="Overskrift2Tegn"/>
    <w:qFormat/>
    <w:rsid w:val="004F6ABB"/>
    <w:pPr>
      <w:keepLines/>
      <w:suppressAutoHyphens/>
      <w:spacing w:line="288" w:lineRule="exact"/>
      <w:outlineLvl w:val="1"/>
    </w:pPr>
    <w:rPr>
      <w:rFonts w:ascii="Calibri" w:eastAsiaTheme="majorEastAsia" w:hAnsi="Calibri" w:cs="Arial"/>
      <w:bCs/>
      <w:iCs/>
      <w:sz w:val="26"/>
      <w:szCs w:val="28"/>
    </w:rPr>
  </w:style>
  <w:style w:type="paragraph" w:styleId="Overskrift3">
    <w:name w:val="heading 3"/>
    <w:basedOn w:val="Normal"/>
    <w:next w:val="Normal"/>
    <w:link w:val="Overskrift3Tegn"/>
    <w:qFormat/>
    <w:rsid w:val="004F6ABB"/>
    <w:pPr>
      <w:keepNext/>
      <w:spacing w:before="240" w:after="60" w:line="288" w:lineRule="exact"/>
      <w:outlineLvl w:val="2"/>
    </w:pPr>
    <w:rPr>
      <w:rFonts w:ascii="Calibri" w:eastAsiaTheme="majorEastAsia" w:hAnsi="Calibri" w:cs="Arial"/>
      <w:b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4F6ABB"/>
    <w:rPr>
      <w:rFonts w:ascii="Calibri" w:eastAsiaTheme="majorEastAsia" w:hAnsi="Calibri" w:cs="Arial"/>
      <w:bCs/>
      <w:sz w:val="32"/>
      <w:szCs w:val="32"/>
      <w:lang w:eastAsia="da-DK"/>
    </w:rPr>
  </w:style>
  <w:style w:type="character" w:customStyle="1" w:styleId="Overskrift2Tegn">
    <w:name w:val="Overskrift 2 Tegn"/>
    <w:basedOn w:val="Standardskrifttypeiafsnit"/>
    <w:link w:val="Overskrift2"/>
    <w:rsid w:val="004F6ABB"/>
    <w:rPr>
      <w:rFonts w:ascii="Calibri" w:eastAsiaTheme="majorEastAsia" w:hAnsi="Calibri" w:cs="Arial"/>
      <w:bCs/>
      <w:iCs/>
      <w:sz w:val="26"/>
      <w:szCs w:val="28"/>
      <w:lang w:eastAsia="da-DK"/>
    </w:rPr>
  </w:style>
  <w:style w:type="character" w:customStyle="1" w:styleId="Overskrift3Tegn">
    <w:name w:val="Overskrift 3 Tegn"/>
    <w:basedOn w:val="Standardskrifttypeiafsnit"/>
    <w:link w:val="Overskrift3"/>
    <w:rsid w:val="004F6ABB"/>
    <w:rPr>
      <w:rFonts w:ascii="Calibri" w:eastAsiaTheme="majorEastAsia" w:hAnsi="Calibri" w:cs="Arial"/>
      <w:bCs/>
      <w:szCs w:val="26"/>
      <w:lang w:eastAsia="da-DK"/>
    </w:rPr>
  </w:style>
  <w:style w:type="table" w:styleId="Tabel-Gitter">
    <w:name w:val="Table Grid"/>
    <w:basedOn w:val="Tabel-Normal"/>
    <w:uiPriority w:val="59"/>
    <w:rsid w:val="004F6ABB"/>
    <w:pPr>
      <w:spacing w:line="240" w:lineRule="auto"/>
    </w:pPr>
    <w:rPr>
      <w:rFonts w:ascii="Calibri" w:hAnsi="Calibri" w:cs="Calibri"/>
      <w:sz w:val="16"/>
    </w:rPr>
    <w:tblPr>
      <w:tblCellSpacing w:w="0" w:type="dxa"/>
      <w:tblInd w:w="0" w:type="dxa"/>
      <w:tblBorders>
        <w:top w:val="single" w:sz="2" w:space="0" w:color="57788E" w:themeColor="text2"/>
        <w:left w:val="single" w:sz="2" w:space="0" w:color="57788E" w:themeColor="text2"/>
        <w:bottom w:val="single" w:sz="2" w:space="0" w:color="57788E" w:themeColor="text2"/>
        <w:right w:val="single" w:sz="2" w:space="0" w:color="57788E" w:themeColor="text2"/>
        <w:insideH w:val="single" w:sz="2" w:space="0" w:color="57788E" w:themeColor="text2"/>
        <w:insideV w:val="single" w:sz="2" w:space="0" w:color="57788E" w:themeColor="text2"/>
      </w:tblBorders>
      <w:tblCellMar>
        <w:top w:w="0" w:type="dxa"/>
        <w:left w:w="108" w:type="dxa"/>
        <w:bottom w:w="0" w:type="dxa"/>
        <w:right w:w="108" w:type="dxa"/>
      </w:tblCellMar>
    </w:tblPr>
    <w:trPr>
      <w:tblCellSpacing w:w="0" w:type="dxa"/>
    </w:trPr>
    <w:tcPr>
      <w:shd w:val="clear" w:color="auto" w:fill="auto"/>
      <w:tcMar>
        <w:top w:w="0" w:type="dxa"/>
        <w:left w:w="108" w:type="dxa"/>
        <w:bottom w:w="0" w:type="dxa"/>
        <w:right w:w="108" w:type="dxa"/>
      </w:tcMar>
    </w:tcPr>
    <w:tblStylePr w:type="firstRow">
      <w:rPr>
        <w:b/>
        <w:color w:val="FFFFFF" w:themeColor="background1"/>
        <w:sz w:val="22"/>
      </w:rPr>
      <w:tblPr/>
      <w:tcPr>
        <w:tcBorders>
          <w:bottom w:val="nil"/>
          <w:right w:val="nil"/>
        </w:tcBorders>
        <w:shd w:val="clear" w:color="auto" w:fill="57788E" w:themeFill="text2"/>
      </w:tcPr>
    </w:tblStylePr>
    <w:tblStylePr w:type="lastRow">
      <w:tblPr/>
      <w:tcPr>
        <w:tcBorders>
          <w:bottom w:val="nil"/>
          <w:right w:val="nil"/>
        </w:tcBorders>
      </w:tcPr>
    </w:tblStylePr>
    <w:tblStylePr w:type="firstCol">
      <w:tblPr/>
      <w:tcPr>
        <w:tcBorders>
          <w:top w:val="nil"/>
          <w:left w:val="nil"/>
        </w:tcBorders>
      </w:tcPr>
    </w:tblStylePr>
    <w:tblStylePr w:type="lastCol">
      <w:tblPr/>
      <w:tcPr>
        <w:tcBorders>
          <w:top w:val="nil"/>
          <w:left w:val="nil"/>
        </w:tcBorders>
      </w:tcPr>
    </w:tblStylePr>
    <w:tblStylePr w:type="band1Vert">
      <w:tblPr/>
      <w:tcPr>
        <w:tcBorders>
          <w:top w:val="nil"/>
          <w:left w:val="nil"/>
        </w:tcBorders>
      </w:tcPr>
    </w:tblStylePr>
    <w:tblStylePr w:type="band2Vert">
      <w:tblPr/>
      <w:tcPr>
        <w:tcBorders>
          <w:top w:val="nil"/>
          <w:left w:val="nil"/>
        </w:tcBorders>
      </w:tcPr>
    </w:tblStylePr>
    <w:tblStylePr w:type="band1Horz">
      <w:tblPr/>
      <w:tcPr>
        <w:tcBorders>
          <w:bottom w:val="nil"/>
          <w:right w:val="nil"/>
        </w:tcBorders>
      </w:tcPr>
    </w:tblStylePr>
    <w:tblStylePr w:type="band2Horz">
      <w:tblPr/>
      <w:tcPr>
        <w:tcBorders>
          <w:bottom w:val="nil"/>
          <w:right w:val="nil"/>
        </w:tcBorders>
      </w:tcPr>
    </w:tblStylePr>
    <w:tblStylePr w:type="neCell">
      <w:tblPr/>
      <w:tcPr>
        <w:tcBorders>
          <w:top w:val="nil"/>
          <w:left w:val="nil"/>
        </w:tcBorders>
      </w:tcPr>
    </w:tblStylePr>
    <w:tblStylePr w:type="nwCell">
      <w:tblPr/>
      <w:tcPr>
        <w:tcBorders>
          <w:top w:val="nil"/>
          <w:left w:val="nil"/>
        </w:tcBorders>
      </w:tcPr>
    </w:tblStylePr>
    <w:tblStylePr w:type="seCell">
      <w:tblPr/>
      <w:tcPr>
        <w:tcBorders>
          <w:top w:val="nil"/>
          <w:left w:val="nil"/>
        </w:tcBorders>
      </w:tcPr>
    </w:tblStylePr>
    <w:tblStylePr w:type="swCell">
      <w:tblPr/>
      <w:tcPr>
        <w:tcBorders>
          <w:top w:val="nil"/>
          <w:left w:val="nil"/>
        </w:tcBorders>
      </w:tcPr>
    </w:tblStylePr>
  </w:style>
  <w:style w:type="character" w:styleId="Fodnotehenvisning">
    <w:name w:val="footnote reference"/>
    <w:semiHidden/>
    <w:rsid w:val="00830039"/>
  </w:style>
  <w:style w:type="paragraph" w:styleId="Sidehoved">
    <w:name w:val="header"/>
    <w:basedOn w:val="Normal"/>
    <w:link w:val="SidehovedTegn"/>
    <w:rsid w:val="00830039"/>
    <w:pPr>
      <w:tabs>
        <w:tab w:val="center" w:pos="4819"/>
        <w:tab w:val="right" w:pos="9638"/>
      </w:tabs>
    </w:pPr>
  </w:style>
  <w:style w:type="character" w:customStyle="1" w:styleId="SidehovedTegn">
    <w:name w:val="Sidehoved Tegn"/>
    <w:basedOn w:val="Standardskrifttypeiafsnit"/>
    <w:link w:val="Sidehoved"/>
    <w:rsid w:val="00830039"/>
    <w:rPr>
      <w:rFonts w:ascii="Times New Roman" w:eastAsia="Times New Roman" w:hAnsi="Times New Roman" w:cs="Times New Roman"/>
      <w:sz w:val="20"/>
      <w:szCs w:val="24"/>
      <w:lang w:eastAsia="da-DK"/>
    </w:rPr>
  </w:style>
  <w:style w:type="paragraph" w:styleId="Sidefod">
    <w:name w:val="footer"/>
    <w:basedOn w:val="Normal"/>
    <w:link w:val="SidefodTegn"/>
    <w:rsid w:val="00830039"/>
    <w:pPr>
      <w:tabs>
        <w:tab w:val="center" w:pos="4819"/>
        <w:tab w:val="right" w:pos="9638"/>
      </w:tabs>
    </w:pPr>
  </w:style>
  <w:style w:type="character" w:customStyle="1" w:styleId="SidefodTegn">
    <w:name w:val="Sidefod Tegn"/>
    <w:basedOn w:val="Standardskrifttypeiafsnit"/>
    <w:link w:val="Sidefod"/>
    <w:rsid w:val="00830039"/>
    <w:rPr>
      <w:rFonts w:ascii="Times New Roman" w:eastAsia="Times New Roman" w:hAnsi="Times New Roman" w:cs="Times New Roman"/>
      <w:sz w:val="20"/>
      <w:szCs w:val="24"/>
      <w:lang w:eastAsia="da-DK"/>
    </w:rPr>
  </w:style>
  <w:style w:type="character" w:styleId="Sidetal">
    <w:name w:val="page number"/>
    <w:basedOn w:val="Standardskrifttypeiafsnit"/>
    <w:rsid w:val="00830039"/>
  </w:style>
  <w:style w:type="paragraph" w:styleId="Fodnotetekst">
    <w:name w:val="footnote text"/>
    <w:basedOn w:val="Normal"/>
    <w:link w:val="FodnotetekstTegn"/>
    <w:rsid w:val="00830039"/>
    <w:rPr>
      <w:szCs w:val="20"/>
    </w:rPr>
  </w:style>
  <w:style w:type="character" w:customStyle="1" w:styleId="FodnotetekstTegn">
    <w:name w:val="Fodnotetekst Tegn"/>
    <w:basedOn w:val="Standardskrifttypeiafsnit"/>
    <w:link w:val="Fodnotetekst"/>
    <w:rsid w:val="00830039"/>
    <w:rPr>
      <w:rFonts w:ascii="Times New Roman" w:eastAsia="Times New Roman" w:hAnsi="Times New Roman" w:cs="Times New Roman"/>
      <w:sz w:val="20"/>
      <w:szCs w:val="20"/>
      <w:lang w:eastAsia="da-DK"/>
    </w:rPr>
  </w:style>
  <w:style w:type="character" w:styleId="Hyperlink">
    <w:name w:val="Hyperlink"/>
    <w:rsid w:val="00830039"/>
    <w:rPr>
      <w:color w:val="0000FF"/>
      <w:u w:val="single"/>
    </w:rPr>
  </w:style>
  <w:style w:type="paragraph" w:styleId="Markeringsbobletekst">
    <w:name w:val="Balloon Text"/>
    <w:basedOn w:val="Normal"/>
    <w:link w:val="MarkeringsbobletekstTegn"/>
    <w:rsid w:val="00830039"/>
    <w:rPr>
      <w:rFonts w:ascii="Tahoma" w:hAnsi="Tahoma" w:cs="Tahoma"/>
      <w:sz w:val="16"/>
      <w:szCs w:val="16"/>
    </w:rPr>
  </w:style>
  <w:style w:type="character" w:customStyle="1" w:styleId="MarkeringsbobletekstTegn">
    <w:name w:val="Markeringsbobletekst Tegn"/>
    <w:basedOn w:val="Standardskrifttypeiafsnit"/>
    <w:link w:val="Markeringsbobletekst"/>
    <w:rsid w:val="00830039"/>
    <w:rPr>
      <w:rFonts w:ascii="Tahoma" w:eastAsia="Times New Roman" w:hAnsi="Tahoma" w:cs="Tahoma"/>
      <w:sz w:val="16"/>
      <w:szCs w:val="16"/>
      <w:lang w:eastAsia="da-DK"/>
    </w:rPr>
  </w:style>
  <w:style w:type="character" w:customStyle="1" w:styleId="max1">
    <w:name w:val="max1"/>
    <w:rsid w:val="00830039"/>
    <w:rPr>
      <w:b/>
      <w:bCs/>
    </w:rPr>
  </w:style>
  <w:style w:type="paragraph" w:customStyle="1" w:styleId="Tabel-Tal">
    <w:name w:val="Tabel - Tal"/>
    <w:basedOn w:val="Normal"/>
    <w:uiPriority w:val="14"/>
    <w:rsid w:val="00830039"/>
    <w:pPr>
      <w:widowControl/>
      <w:autoSpaceDE/>
      <w:autoSpaceDN/>
      <w:adjustRightInd/>
      <w:spacing w:before="40" w:after="40" w:line="240" w:lineRule="atLeast"/>
      <w:ind w:left="227" w:right="227"/>
      <w:jc w:val="right"/>
    </w:pPr>
    <w:rPr>
      <w:rFonts w:ascii="Arial" w:eastAsia="Calibri" w:hAnsi="Arial"/>
      <w:sz w:val="16"/>
      <w:szCs w:val="18"/>
      <w:lang w:eastAsia="en-US"/>
    </w:rPr>
  </w:style>
  <w:style w:type="paragraph" w:styleId="Listeafsnit">
    <w:name w:val="List Paragraph"/>
    <w:basedOn w:val="Normal"/>
    <w:uiPriority w:val="34"/>
    <w:qFormat/>
    <w:rsid w:val="00830039"/>
    <w:pPr>
      <w:widowControl/>
      <w:autoSpaceDE/>
      <w:autoSpaceDN/>
      <w:adjustRightInd/>
      <w:ind w:left="720"/>
      <w:contextualSpacing/>
    </w:pPr>
    <w:rPr>
      <w:sz w:val="24"/>
      <w:lang w:val="en-GB" w:eastAsia="en-US"/>
    </w:rPr>
  </w:style>
  <w:style w:type="paragraph" w:styleId="Brdtekst">
    <w:name w:val="Body Text"/>
    <w:basedOn w:val="Normal"/>
    <w:link w:val="BrdtekstTegn"/>
    <w:rsid w:val="00830039"/>
    <w:pPr>
      <w:widowControl/>
      <w:autoSpaceDE/>
      <w:autoSpaceDN/>
      <w:adjustRightInd/>
      <w:spacing w:line="280" w:lineRule="exact"/>
      <w:jc w:val="both"/>
    </w:pPr>
    <w:rPr>
      <w:rFonts w:ascii="Arial" w:hAnsi="Arial"/>
      <w:sz w:val="21"/>
      <w:szCs w:val="20"/>
    </w:rPr>
  </w:style>
  <w:style w:type="character" w:customStyle="1" w:styleId="BrdtekstTegn">
    <w:name w:val="Brødtekst Tegn"/>
    <w:basedOn w:val="Standardskrifttypeiafsnit"/>
    <w:link w:val="Brdtekst"/>
    <w:rsid w:val="00830039"/>
    <w:rPr>
      <w:rFonts w:ascii="Arial" w:eastAsia="Times New Roman" w:hAnsi="Arial" w:cs="Times New Roman"/>
      <w:sz w:val="21"/>
      <w:szCs w:val="20"/>
      <w:lang w:eastAsia="da-DK"/>
    </w:rPr>
  </w:style>
  <w:style w:type="paragraph" w:styleId="NormalWeb">
    <w:name w:val="Normal (Web)"/>
    <w:basedOn w:val="Normal"/>
    <w:uiPriority w:val="99"/>
    <w:unhideWhenUsed/>
    <w:rsid w:val="00830039"/>
    <w:pPr>
      <w:widowControl/>
      <w:autoSpaceDE/>
      <w:autoSpaceDN/>
      <w:adjustRightInd/>
      <w:spacing w:before="100" w:beforeAutospacing="1" w:after="100" w:afterAutospacing="1"/>
    </w:pPr>
    <w:rPr>
      <w:rFonts w:ascii="Tahoma" w:hAnsi="Tahoma" w:cs="Tahoma"/>
      <w:color w:val="000000"/>
      <w:sz w:val="24"/>
    </w:rPr>
  </w:style>
  <w:style w:type="character" w:styleId="Kommentarhenvisning">
    <w:name w:val="annotation reference"/>
    <w:uiPriority w:val="99"/>
    <w:unhideWhenUsed/>
    <w:rsid w:val="00830039"/>
    <w:rPr>
      <w:sz w:val="16"/>
      <w:szCs w:val="16"/>
    </w:rPr>
  </w:style>
  <w:style w:type="paragraph" w:styleId="Kommentartekst">
    <w:name w:val="annotation text"/>
    <w:basedOn w:val="Normal"/>
    <w:link w:val="KommentartekstTegn"/>
    <w:uiPriority w:val="99"/>
    <w:unhideWhenUsed/>
    <w:rsid w:val="00830039"/>
    <w:rPr>
      <w:szCs w:val="20"/>
    </w:rPr>
  </w:style>
  <w:style w:type="character" w:customStyle="1" w:styleId="KommentartekstTegn">
    <w:name w:val="Kommentartekst Tegn"/>
    <w:basedOn w:val="Standardskrifttypeiafsnit"/>
    <w:link w:val="Kommentartekst"/>
    <w:uiPriority w:val="99"/>
    <w:rsid w:val="00830039"/>
    <w:rPr>
      <w:rFonts w:ascii="Times New Roman" w:eastAsia="Times New Roman" w:hAnsi="Times New Roman" w:cs="Times New Roman"/>
      <w:sz w:val="20"/>
      <w:szCs w:val="20"/>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039"/>
    <w:pPr>
      <w:widowControl w:val="0"/>
      <w:autoSpaceDE w:val="0"/>
      <w:autoSpaceDN w:val="0"/>
      <w:adjustRightInd w:val="0"/>
      <w:spacing w:line="240" w:lineRule="auto"/>
    </w:pPr>
    <w:rPr>
      <w:rFonts w:ascii="Times New Roman" w:eastAsia="Times New Roman" w:hAnsi="Times New Roman" w:cs="Times New Roman"/>
      <w:sz w:val="20"/>
      <w:szCs w:val="24"/>
      <w:lang w:eastAsia="da-DK"/>
    </w:rPr>
  </w:style>
  <w:style w:type="paragraph" w:styleId="Overskrift1">
    <w:name w:val="heading 1"/>
    <w:basedOn w:val="Normal"/>
    <w:next w:val="Normal"/>
    <w:link w:val="Overskrift1Tegn"/>
    <w:qFormat/>
    <w:rsid w:val="004F6ABB"/>
    <w:pPr>
      <w:keepLines/>
      <w:spacing w:line="360" w:lineRule="exact"/>
      <w:outlineLvl w:val="0"/>
    </w:pPr>
    <w:rPr>
      <w:rFonts w:ascii="Calibri" w:eastAsiaTheme="majorEastAsia" w:hAnsi="Calibri" w:cs="Arial"/>
      <w:bCs/>
      <w:sz w:val="32"/>
      <w:szCs w:val="32"/>
    </w:rPr>
  </w:style>
  <w:style w:type="paragraph" w:styleId="Overskrift2">
    <w:name w:val="heading 2"/>
    <w:basedOn w:val="Normal"/>
    <w:next w:val="Normal"/>
    <w:link w:val="Overskrift2Tegn"/>
    <w:qFormat/>
    <w:rsid w:val="004F6ABB"/>
    <w:pPr>
      <w:keepLines/>
      <w:suppressAutoHyphens/>
      <w:spacing w:line="288" w:lineRule="exact"/>
      <w:outlineLvl w:val="1"/>
    </w:pPr>
    <w:rPr>
      <w:rFonts w:ascii="Calibri" w:eastAsiaTheme="majorEastAsia" w:hAnsi="Calibri" w:cs="Arial"/>
      <w:bCs/>
      <w:iCs/>
      <w:sz w:val="26"/>
      <w:szCs w:val="28"/>
    </w:rPr>
  </w:style>
  <w:style w:type="paragraph" w:styleId="Overskrift3">
    <w:name w:val="heading 3"/>
    <w:basedOn w:val="Normal"/>
    <w:next w:val="Normal"/>
    <w:link w:val="Overskrift3Tegn"/>
    <w:qFormat/>
    <w:rsid w:val="004F6ABB"/>
    <w:pPr>
      <w:keepNext/>
      <w:spacing w:before="240" w:after="60" w:line="288" w:lineRule="exact"/>
      <w:outlineLvl w:val="2"/>
    </w:pPr>
    <w:rPr>
      <w:rFonts w:ascii="Calibri" w:eastAsiaTheme="majorEastAsia" w:hAnsi="Calibri" w:cs="Arial"/>
      <w:b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4F6ABB"/>
    <w:rPr>
      <w:rFonts w:ascii="Calibri" w:eastAsiaTheme="majorEastAsia" w:hAnsi="Calibri" w:cs="Arial"/>
      <w:bCs/>
      <w:sz w:val="32"/>
      <w:szCs w:val="32"/>
      <w:lang w:eastAsia="da-DK"/>
    </w:rPr>
  </w:style>
  <w:style w:type="character" w:customStyle="1" w:styleId="Overskrift2Tegn">
    <w:name w:val="Overskrift 2 Tegn"/>
    <w:basedOn w:val="Standardskrifttypeiafsnit"/>
    <w:link w:val="Overskrift2"/>
    <w:rsid w:val="004F6ABB"/>
    <w:rPr>
      <w:rFonts w:ascii="Calibri" w:eastAsiaTheme="majorEastAsia" w:hAnsi="Calibri" w:cs="Arial"/>
      <w:bCs/>
      <w:iCs/>
      <w:sz w:val="26"/>
      <w:szCs w:val="28"/>
      <w:lang w:eastAsia="da-DK"/>
    </w:rPr>
  </w:style>
  <w:style w:type="character" w:customStyle="1" w:styleId="Overskrift3Tegn">
    <w:name w:val="Overskrift 3 Tegn"/>
    <w:basedOn w:val="Standardskrifttypeiafsnit"/>
    <w:link w:val="Overskrift3"/>
    <w:rsid w:val="004F6ABB"/>
    <w:rPr>
      <w:rFonts w:ascii="Calibri" w:eastAsiaTheme="majorEastAsia" w:hAnsi="Calibri" w:cs="Arial"/>
      <w:bCs/>
      <w:szCs w:val="26"/>
      <w:lang w:eastAsia="da-DK"/>
    </w:rPr>
  </w:style>
  <w:style w:type="table" w:styleId="Tabel-Gitter">
    <w:name w:val="Table Grid"/>
    <w:basedOn w:val="Tabel-Normal"/>
    <w:uiPriority w:val="59"/>
    <w:rsid w:val="004F6ABB"/>
    <w:pPr>
      <w:spacing w:line="240" w:lineRule="auto"/>
    </w:pPr>
    <w:rPr>
      <w:rFonts w:ascii="Calibri" w:hAnsi="Calibri" w:cs="Calibri"/>
      <w:sz w:val="16"/>
    </w:rPr>
    <w:tblPr>
      <w:tblCellSpacing w:w="0" w:type="dxa"/>
      <w:tblInd w:w="0" w:type="dxa"/>
      <w:tblBorders>
        <w:top w:val="single" w:sz="2" w:space="0" w:color="57788E" w:themeColor="text2"/>
        <w:left w:val="single" w:sz="2" w:space="0" w:color="57788E" w:themeColor="text2"/>
        <w:bottom w:val="single" w:sz="2" w:space="0" w:color="57788E" w:themeColor="text2"/>
        <w:right w:val="single" w:sz="2" w:space="0" w:color="57788E" w:themeColor="text2"/>
        <w:insideH w:val="single" w:sz="2" w:space="0" w:color="57788E" w:themeColor="text2"/>
        <w:insideV w:val="single" w:sz="2" w:space="0" w:color="57788E" w:themeColor="text2"/>
      </w:tblBorders>
      <w:tblCellMar>
        <w:top w:w="0" w:type="dxa"/>
        <w:left w:w="108" w:type="dxa"/>
        <w:bottom w:w="0" w:type="dxa"/>
        <w:right w:w="108" w:type="dxa"/>
      </w:tblCellMar>
    </w:tblPr>
    <w:trPr>
      <w:tblCellSpacing w:w="0" w:type="dxa"/>
    </w:trPr>
    <w:tcPr>
      <w:shd w:val="clear" w:color="auto" w:fill="auto"/>
      <w:tcMar>
        <w:top w:w="0" w:type="dxa"/>
        <w:left w:w="108" w:type="dxa"/>
        <w:bottom w:w="0" w:type="dxa"/>
        <w:right w:w="108" w:type="dxa"/>
      </w:tcMar>
    </w:tcPr>
    <w:tblStylePr w:type="firstRow">
      <w:rPr>
        <w:b/>
        <w:color w:val="FFFFFF" w:themeColor="background1"/>
        <w:sz w:val="22"/>
      </w:rPr>
      <w:tblPr/>
      <w:tcPr>
        <w:tcBorders>
          <w:bottom w:val="nil"/>
          <w:right w:val="nil"/>
        </w:tcBorders>
        <w:shd w:val="clear" w:color="auto" w:fill="57788E" w:themeFill="text2"/>
      </w:tcPr>
    </w:tblStylePr>
    <w:tblStylePr w:type="lastRow">
      <w:tblPr/>
      <w:tcPr>
        <w:tcBorders>
          <w:bottom w:val="nil"/>
          <w:right w:val="nil"/>
        </w:tcBorders>
      </w:tcPr>
    </w:tblStylePr>
    <w:tblStylePr w:type="firstCol">
      <w:tblPr/>
      <w:tcPr>
        <w:tcBorders>
          <w:top w:val="nil"/>
          <w:left w:val="nil"/>
        </w:tcBorders>
      </w:tcPr>
    </w:tblStylePr>
    <w:tblStylePr w:type="lastCol">
      <w:tblPr/>
      <w:tcPr>
        <w:tcBorders>
          <w:top w:val="nil"/>
          <w:left w:val="nil"/>
        </w:tcBorders>
      </w:tcPr>
    </w:tblStylePr>
    <w:tblStylePr w:type="band1Vert">
      <w:tblPr/>
      <w:tcPr>
        <w:tcBorders>
          <w:top w:val="nil"/>
          <w:left w:val="nil"/>
        </w:tcBorders>
      </w:tcPr>
    </w:tblStylePr>
    <w:tblStylePr w:type="band2Vert">
      <w:tblPr/>
      <w:tcPr>
        <w:tcBorders>
          <w:top w:val="nil"/>
          <w:left w:val="nil"/>
        </w:tcBorders>
      </w:tcPr>
    </w:tblStylePr>
    <w:tblStylePr w:type="band1Horz">
      <w:tblPr/>
      <w:tcPr>
        <w:tcBorders>
          <w:bottom w:val="nil"/>
          <w:right w:val="nil"/>
        </w:tcBorders>
      </w:tcPr>
    </w:tblStylePr>
    <w:tblStylePr w:type="band2Horz">
      <w:tblPr/>
      <w:tcPr>
        <w:tcBorders>
          <w:bottom w:val="nil"/>
          <w:right w:val="nil"/>
        </w:tcBorders>
      </w:tcPr>
    </w:tblStylePr>
    <w:tblStylePr w:type="neCell">
      <w:tblPr/>
      <w:tcPr>
        <w:tcBorders>
          <w:top w:val="nil"/>
          <w:left w:val="nil"/>
        </w:tcBorders>
      </w:tcPr>
    </w:tblStylePr>
    <w:tblStylePr w:type="nwCell">
      <w:tblPr/>
      <w:tcPr>
        <w:tcBorders>
          <w:top w:val="nil"/>
          <w:left w:val="nil"/>
        </w:tcBorders>
      </w:tcPr>
    </w:tblStylePr>
    <w:tblStylePr w:type="seCell">
      <w:tblPr/>
      <w:tcPr>
        <w:tcBorders>
          <w:top w:val="nil"/>
          <w:left w:val="nil"/>
        </w:tcBorders>
      </w:tcPr>
    </w:tblStylePr>
    <w:tblStylePr w:type="swCell">
      <w:tblPr/>
      <w:tcPr>
        <w:tcBorders>
          <w:top w:val="nil"/>
          <w:left w:val="nil"/>
        </w:tcBorders>
      </w:tcPr>
    </w:tblStylePr>
  </w:style>
  <w:style w:type="character" w:styleId="Fodnotehenvisning">
    <w:name w:val="footnote reference"/>
    <w:semiHidden/>
    <w:rsid w:val="00830039"/>
  </w:style>
  <w:style w:type="paragraph" w:styleId="Sidehoved">
    <w:name w:val="header"/>
    <w:basedOn w:val="Normal"/>
    <w:link w:val="SidehovedTegn"/>
    <w:rsid w:val="00830039"/>
    <w:pPr>
      <w:tabs>
        <w:tab w:val="center" w:pos="4819"/>
        <w:tab w:val="right" w:pos="9638"/>
      </w:tabs>
    </w:pPr>
  </w:style>
  <w:style w:type="character" w:customStyle="1" w:styleId="SidehovedTegn">
    <w:name w:val="Sidehoved Tegn"/>
    <w:basedOn w:val="Standardskrifttypeiafsnit"/>
    <w:link w:val="Sidehoved"/>
    <w:rsid w:val="00830039"/>
    <w:rPr>
      <w:rFonts w:ascii="Times New Roman" w:eastAsia="Times New Roman" w:hAnsi="Times New Roman" w:cs="Times New Roman"/>
      <w:sz w:val="20"/>
      <w:szCs w:val="24"/>
      <w:lang w:eastAsia="da-DK"/>
    </w:rPr>
  </w:style>
  <w:style w:type="paragraph" w:styleId="Sidefod">
    <w:name w:val="footer"/>
    <w:basedOn w:val="Normal"/>
    <w:link w:val="SidefodTegn"/>
    <w:rsid w:val="00830039"/>
    <w:pPr>
      <w:tabs>
        <w:tab w:val="center" w:pos="4819"/>
        <w:tab w:val="right" w:pos="9638"/>
      </w:tabs>
    </w:pPr>
  </w:style>
  <w:style w:type="character" w:customStyle="1" w:styleId="SidefodTegn">
    <w:name w:val="Sidefod Tegn"/>
    <w:basedOn w:val="Standardskrifttypeiafsnit"/>
    <w:link w:val="Sidefod"/>
    <w:rsid w:val="00830039"/>
    <w:rPr>
      <w:rFonts w:ascii="Times New Roman" w:eastAsia="Times New Roman" w:hAnsi="Times New Roman" w:cs="Times New Roman"/>
      <w:sz w:val="20"/>
      <w:szCs w:val="24"/>
      <w:lang w:eastAsia="da-DK"/>
    </w:rPr>
  </w:style>
  <w:style w:type="character" w:styleId="Sidetal">
    <w:name w:val="page number"/>
    <w:basedOn w:val="Standardskrifttypeiafsnit"/>
    <w:rsid w:val="00830039"/>
  </w:style>
  <w:style w:type="paragraph" w:styleId="Fodnotetekst">
    <w:name w:val="footnote text"/>
    <w:basedOn w:val="Normal"/>
    <w:link w:val="FodnotetekstTegn"/>
    <w:rsid w:val="00830039"/>
    <w:rPr>
      <w:szCs w:val="20"/>
    </w:rPr>
  </w:style>
  <w:style w:type="character" w:customStyle="1" w:styleId="FodnotetekstTegn">
    <w:name w:val="Fodnotetekst Tegn"/>
    <w:basedOn w:val="Standardskrifttypeiafsnit"/>
    <w:link w:val="Fodnotetekst"/>
    <w:rsid w:val="00830039"/>
    <w:rPr>
      <w:rFonts w:ascii="Times New Roman" w:eastAsia="Times New Roman" w:hAnsi="Times New Roman" w:cs="Times New Roman"/>
      <w:sz w:val="20"/>
      <w:szCs w:val="20"/>
      <w:lang w:eastAsia="da-DK"/>
    </w:rPr>
  </w:style>
  <w:style w:type="character" w:styleId="Hyperlink">
    <w:name w:val="Hyperlink"/>
    <w:rsid w:val="00830039"/>
    <w:rPr>
      <w:color w:val="0000FF"/>
      <w:u w:val="single"/>
    </w:rPr>
  </w:style>
  <w:style w:type="paragraph" w:styleId="Markeringsbobletekst">
    <w:name w:val="Balloon Text"/>
    <w:basedOn w:val="Normal"/>
    <w:link w:val="MarkeringsbobletekstTegn"/>
    <w:rsid w:val="00830039"/>
    <w:rPr>
      <w:rFonts w:ascii="Tahoma" w:hAnsi="Tahoma" w:cs="Tahoma"/>
      <w:sz w:val="16"/>
      <w:szCs w:val="16"/>
    </w:rPr>
  </w:style>
  <w:style w:type="character" w:customStyle="1" w:styleId="MarkeringsbobletekstTegn">
    <w:name w:val="Markeringsbobletekst Tegn"/>
    <w:basedOn w:val="Standardskrifttypeiafsnit"/>
    <w:link w:val="Markeringsbobletekst"/>
    <w:rsid w:val="00830039"/>
    <w:rPr>
      <w:rFonts w:ascii="Tahoma" w:eastAsia="Times New Roman" w:hAnsi="Tahoma" w:cs="Tahoma"/>
      <w:sz w:val="16"/>
      <w:szCs w:val="16"/>
      <w:lang w:eastAsia="da-DK"/>
    </w:rPr>
  </w:style>
  <w:style w:type="character" w:customStyle="1" w:styleId="max1">
    <w:name w:val="max1"/>
    <w:rsid w:val="00830039"/>
    <w:rPr>
      <w:b/>
      <w:bCs/>
    </w:rPr>
  </w:style>
  <w:style w:type="paragraph" w:customStyle="1" w:styleId="Tabel-Tal">
    <w:name w:val="Tabel - Tal"/>
    <w:basedOn w:val="Normal"/>
    <w:uiPriority w:val="14"/>
    <w:rsid w:val="00830039"/>
    <w:pPr>
      <w:widowControl/>
      <w:autoSpaceDE/>
      <w:autoSpaceDN/>
      <w:adjustRightInd/>
      <w:spacing w:before="40" w:after="40" w:line="240" w:lineRule="atLeast"/>
      <w:ind w:left="227" w:right="227"/>
      <w:jc w:val="right"/>
    </w:pPr>
    <w:rPr>
      <w:rFonts w:ascii="Arial" w:eastAsia="Calibri" w:hAnsi="Arial"/>
      <w:sz w:val="16"/>
      <w:szCs w:val="18"/>
      <w:lang w:eastAsia="en-US"/>
    </w:rPr>
  </w:style>
  <w:style w:type="paragraph" w:styleId="Listeafsnit">
    <w:name w:val="List Paragraph"/>
    <w:basedOn w:val="Normal"/>
    <w:uiPriority w:val="34"/>
    <w:qFormat/>
    <w:rsid w:val="00830039"/>
    <w:pPr>
      <w:widowControl/>
      <w:autoSpaceDE/>
      <w:autoSpaceDN/>
      <w:adjustRightInd/>
      <w:ind w:left="720"/>
      <w:contextualSpacing/>
    </w:pPr>
    <w:rPr>
      <w:sz w:val="24"/>
      <w:lang w:val="en-GB" w:eastAsia="en-US"/>
    </w:rPr>
  </w:style>
  <w:style w:type="paragraph" w:styleId="Brdtekst">
    <w:name w:val="Body Text"/>
    <w:basedOn w:val="Normal"/>
    <w:link w:val="BrdtekstTegn"/>
    <w:rsid w:val="00830039"/>
    <w:pPr>
      <w:widowControl/>
      <w:autoSpaceDE/>
      <w:autoSpaceDN/>
      <w:adjustRightInd/>
      <w:spacing w:line="280" w:lineRule="exact"/>
      <w:jc w:val="both"/>
    </w:pPr>
    <w:rPr>
      <w:rFonts w:ascii="Arial" w:hAnsi="Arial"/>
      <w:sz w:val="21"/>
      <w:szCs w:val="20"/>
    </w:rPr>
  </w:style>
  <w:style w:type="character" w:customStyle="1" w:styleId="BrdtekstTegn">
    <w:name w:val="Brødtekst Tegn"/>
    <w:basedOn w:val="Standardskrifttypeiafsnit"/>
    <w:link w:val="Brdtekst"/>
    <w:rsid w:val="00830039"/>
    <w:rPr>
      <w:rFonts w:ascii="Arial" w:eastAsia="Times New Roman" w:hAnsi="Arial" w:cs="Times New Roman"/>
      <w:sz w:val="21"/>
      <w:szCs w:val="20"/>
      <w:lang w:eastAsia="da-DK"/>
    </w:rPr>
  </w:style>
  <w:style w:type="paragraph" w:styleId="NormalWeb">
    <w:name w:val="Normal (Web)"/>
    <w:basedOn w:val="Normal"/>
    <w:uiPriority w:val="99"/>
    <w:unhideWhenUsed/>
    <w:rsid w:val="00830039"/>
    <w:pPr>
      <w:widowControl/>
      <w:autoSpaceDE/>
      <w:autoSpaceDN/>
      <w:adjustRightInd/>
      <w:spacing w:before="100" w:beforeAutospacing="1" w:after="100" w:afterAutospacing="1"/>
    </w:pPr>
    <w:rPr>
      <w:rFonts w:ascii="Tahoma" w:hAnsi="Tahoma" w:cs="Tahoma"/>
      <w:color w:val="000000"/>
      <w:sz w:val="24"/>
    </w:rPr>
  </w:style>
  <w:style w:type="character" w:styleId="Kommentarhenvisning">
    <w:name w:val="annotation reference"/>
    <w:uiPriority w:val="99"/>
    <w:unhideWhenUsed/>
    <w:rsid w:val="00830039"/>
    <w:rPr>
      <w:sz w:val="16"/>
      <w:szCs w:val="16"/>
    </w:rPr>
  </w:style>
  <w:style w:type="paragraph" w:styleId="Kommentartekst">
    <w:name w:val="annotation text"/>
    <w:basedOn w:val="Normal"/>
    <w:link w:val="KommentartekstTegn"/>
    <w:uiPriority w:val="99"/>
    <w:unhideWhenUsed/>
    <w:rsid w:val="00830039"/>
    <w:rPr>
      <w:szCs w:val="20"/>
    </w:rPr>
  </w:style>
  <w:style w:type="character" w:customStyle="1" w:styleId="KommentartekstTegn">
    <w:name w:val="Kommentartekst Tegn"/>
    <w:basedOn w:val="Standardskrifttypeiafsnit"/>
    <w:link w:val="Kommentartekst"/>
    <w:uiPriority w:val="99"/>
    <w:rsid w:val="00830039"/>
    <w:rPr>
      <w:rFonts w:ascii="Times New Roman" w:eastAsia="Times New Roman" w:hAnsi="Times New Roman" w:cs="Times New Roman"/>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ura.karnovgroup.dk/document/rel/L20071535_P4?versid=197-1-2001" TargetMode="External"/><Relationship Id="rId13" Type="http://schemas.openxmlformats.org/officeDocument/2006/relationships/hyperlink" Target="http://msoeg.karnovgroup.dk/document/rel/LBKG2013586?versid=904-1-2013" TargetMode="External"/><Relationship Id="rId18" Type="http://schemas.openxmlformats.org/officeDocument/2006/relationships/hyperlink" Target="http://msoeg.karnovgroup.dk/document/rel/LBKG2011170_P5?versid=904-1-2013"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msoeg.karnovgroup.dk/document/rel/LBKG20131271?versid=904-1-2013" TargetMode="External"/><Relationship Id="rId7" Type="http://schemas.openxmlformats.org/officeDocument/2006/relationships/hyperlink" Target="http://jura.karnovgroup.dk/document/rel/LBKG2011170_P5?versid=197-1-2001" TargetMode="External"/><Relationship Id="rId12" Type="http://schemas.openxmlformats.org/officeDocument/2006/relationships/hyperlink" Target="http://msoeg.karnovgroup.dk/document/rel/LBKG20061120?versid=904-1-2013" TargetMode="External"/><Relationship Id="rId17" Type="http://schemas.openxmlformats.org/officeDocument/2006/relationships/hyperlink" Target="http://msoeg.karnovgroup.dk/document/rel/LBKG2011170_P3?versid=904-1-2013"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msoeg.karnovgroup.dk/document/rel/LBKG20061120_P53B?versid=904-1-2013" TargetMode="External"/><Relationship Id="rId20" Type="http://schemas.openxmlformats.org/officeDocument/2006/relationships/hyperlink" Target="http://msoeg.karnovgroup.dk/document/rel/LBKG20101403_P1?versid=904-1-2013" TargetMode="External"/><Relationship Id="rId1" Type="http://schemas.openxmlformats.org/officeDocument/2006/relationships/numbering" Target="numbering.xml"/><Relationship Id="rId6" Type="http://schemas.openxmlformats.org/officeDocument/2006/relationships/hyperlink" Target="http://jura.karnovgroup.dk/document/rel/LBKG2011170_P3?versid=197-1-2001" TargetMode="External"/><Relationship Id="rId11" Type="http://schemas.openxmlformats.org/officeDocument/2006/relationships/hyperlink" Target="http://msoeg.karnovgroup.dk/document/abs/EUDIR200348?versid=904-1-2013" TargetMode="External"/><Relationship Id="rId24" Type="http://schemas.openxmlformats.org/officeDocument/2006/relationships/hyperlink" Target="http://jura.karnovgroup.dk/document/rel/L20071535_P4?versid=197-1-2001" TargetMode="External"/><Relationship Id="rId5" Type="http://schemas.openxmlformats.org/officeDocument/2006/relationships/webSettings" Target="webSettings.xml"/><Relationship Id="rId15" Type="http://schemas.openxmlformats.org/officeDocument/2006/relationships/hyperlink" Target="http://msoeg.karnovgroup.dk/document/rel/LBKG20061120_P53A?versid=904-1-2013" TargetMode="External"/><Relationship Id="rId23" Type="http://schemas.openxmlformats.org/officeDocument/2006/relationships/hyperlink" Target="http://jura.karnovgroup.dk/document/rel/LBKG2011170_P5?versid=197-1-2001" TargetMode="External"/><Relationship Id="rId10" Type="http://schemas.openxmlformats.org/officeDocument/2006/relationships/hyperlink" Target="http://msoeg.karnovgroup.dk/document/rel/LBKG20051086_P1?versid=904-1-2013" TargetMode="External"/><Relationship Id="rId19" Type="http://schemas.openxmlformats.org/officeDocument/2006/relationships/hyperlink" Target="http://msoeg.karnovgroup.dk/document/rel/L20071535_P4?versid=904-1-2013" TargetMode="External"/><Relationship Id="rId4" Type="http://schemas.openxmlformats.org/officeDocument/2006/relationships/settings" Target="settings.xml"/><Relationship Id="rId9" Type="http://schemas.openxmlformats.org/officeDocument/2006/relationships/hyperlink" Target="http://msoeg.karnovgroup.dk/document/rel/LBKG20101403_P1?versid=904-1-2013" TargetMode="External"/><Relationship Id="rId14" Type="http://schemas.openxmlformats.org/officeDocument/2006/relationships/hyperlink" Target="http://msoeg.karnovgroup.dk/document/rel/LBKG20061120_P15D?versid=904-1-2013" TargetMode="External"/><Relationship Id="rId22" Type="http://schemas.openxmlformats.org/officeDocument/2006/relationships/hyperlink" Target="http://jura.karnovgroup.dk/document/rel/LBKG2011170_P3?versid=197-1-2001" TargetMode="External"/><Relationship Id="rId27" Type="http://schemas.openxmlformats.org/officeDocument/2006/relationships/theme" Target="theme/theme1.xml"/></Relationships>
</file>

<file path=word/theme/theme1.xml><?xml version="1.0" encoding="utf-8"?>
<a:theme xmlns:a="http://schemas.openxmlformats.org/drawingml/2006/main" name="skm">
  <a:themeElements>
    <a:clrScheme name="Skm">
      <a:dk1>
        <a:srgbClr val="000000"/>
      </a:dk1>
      <a:lt1>
        <a:srgbClr val="FFFFFF"/>
      </a:lt1>
      <a:dk2>
        <a:srgbClr val="57788E"/>
      </a:dk2>
      <a:lt2>
        <a:srgbClr val="C0C0C0"/>
      </a:lt2>
      <a:accent1>
        <a:srgbClr val="000D2F"/>
      </a:accent1>
      <a:accent2>
        <a:srgbClr val="57788E"/>
      </a:accent2>
      <a:accent3>
        <a:srgbClr val="88A7B7"/>
      </a:accent3>
      <a:accent4>
        <a:srgbClr val="BBCFD5"/>
      </a:accent4>
      <a:accent5>
        <a:srgbClr val="99252C"/>
      </a:accent5>
      <a:accent6>
        <a:srgbClr val="777777"/>
      </a:accent6>
      <a:hlink>
        <a:srgbClr val="0000FF"/>
      </a:hlink>
      <a:folHlink>
        <a:srgbClr val="800080"/>
      </a:folHlink>
    </a:clrScheme>
    <a:fontScheme name="Skm">
      <a:majorFont>
        <a:latin typeface="Calibri"/>
        <a:ea typeface=""/>
        <a:cs typeface=""/>
      </a:majorFont>
      <a:minorFont>
        <a:latin typeface="Garamond"/>
        <a:ea typeface=""/>
        <a:cs typeface=""/>
      </a:minorFont>
    </a:fontScheme>
    <a:fmtScheme name="Horisont">
      <a:fillStyleLst>
        <a:solidFill>
          <a:schemeClr val="phClr"/>
        </a:solidFill>
        <a:gradFill rotWithShape="1">
          <a:gsLst>
            <a:gs pos="0">
              <a:schemeClr val="phClr">
                <a:tint val="83000"/>
                <a:shade val="100000"/>
                <a:satMod val="100000"/>
              </a:schemeClr>
            </a:gs>
            <a:gs pos="100000">
              <a:schemeClr val="phClr">
                <a:tint val="61000"/>
                <a:alpha val="100000"/>
                <a:satMod val="200000"/>
              </a:schemeClr>
            </a:gs>
          </a:gsLst>
          <a:path path="circle">
            <a:fillToRect l="100000" t="100000" r="100000" b="100000"/>
          </a:path>
        </a:gradFill>
        <a:gradFill rotWithShape="1">
          <a:gsLst>
            <a:gs pos="0">
              <a:schemeClr val="phClr">
                <a:shade val="85000"/>
              </a:schemeClr>
            </a:gs>
            <a:gs pos="100000">
              <a:schemeClr val="phClr">
                <a:tint val="90000"/>
                <a:alpha val="100000"/>
                <a:satMod val="20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2924" dir="5400000" rotWithShape="0">
              <a:srgbClr val="000000">
                <a:alpha val="40000"/>
              </a:srgbClr>
            </a:outerShdw>
          </a:effectLst>
        </a:effectStyle>
        <a:effectStyle>
          <a:effectLst>
            <a:outerShdw blurRad="50800" dist="25400" dir="5400000" rotWithShape="0">
              <a:srgbClr val="000000">
                <a:alpha val="40000"/>
              </a:srgbClr>
            </a:outerShdw>
          </a:effectLst>
          <a:scene3d>
            <a:camera prst="orthographicFront">
              <a:rot lat="0" lon="0" rev="0"/>
            </a:camera>
            <a:lightRig rig="flat" dir="t">
              <a:rot lat="0" lon="0" rev="3600000"/>
            </a:lightRig>
          </a:scene3d>
          <a:sp3d prstMaterial="flat">
            <a:bevelT w="34925" h="47625" prst="coolSlant"/>
          </a:sp3d>
        </a:effectStyle>
      </a:effectStyleLst>
      <a:bgFillStyleLst>
        <a:solidFill>
          <a:schemeClr val="phClr"/>
        </a:solidFill>
        <a:gradFill rotWithShape="1">
          <a:gsLst>
            <a:gs pos="0">
              <a:schemeClr val="phClr">
                <a:tint val="96000"/>
                <a:shade val="100000"/>
                <a:alpha val="100000"/>
                <a:satMod val="140000"/>
              </a:schemeClr>
            </a:gs>
            <a:gs pos="31000">
              <a:schemeClr val="phClr">
                <a:tint val="100000"/>
                <a:shade val="90000"/>
                <a:alpha val="100000"/>
              </a:schemeClr>
            </a:gs>
            <a:gs pos="100000">
              <a:schemeClr val="phClr">
                <a:tint val="100000"/>
                <a:shade val="80000"/>
                <a:alpha val="100000"/>
              </a:schemeClr>
            </a:gs>
          </a:gsLst>
          <a:lin ang="5400000" scaled="0"/>
        </a:gradFill>
        <a:gradFill rotWithShape="1">
          <a:gsLst>
            <a:gs pos="0">
              <a:schemeClr val="phClr">
                <a:tint val="96000"/>
                <a:shade val="100000"/>
                <a:alpha val="100000"/>
                <a:satMod val="180000"/>
              </a:schemeClr>
            </a:gs>
            <a:gs pos="41000">
              <a:schemeClr val="phClr">
                <a:tint val="100000"/>
                <a:shade val="100000"/>
                <a:alpha val="100000"/>
                <a:satMod val="150000"/>
              </a:schemeClr>
            </a:gs>
            <a:gs pos="100000">
              <a:schemeClr val="phClr">
                <a:tint val="100000"/>
                <a:shade val="65000"/>
                <a:alpha val="100000"/>
              </a:schemeClr>
            </a:gs>
          </a:gsLst>
          <a:path path="circle">
            <a:fillToRect l="50000" t="8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23672</Words>
  <Characters>135172</Characters>
  <Application>Microsoft Office Word</Application>
  <DocSecurity>0</DocSecurity>
  <Lines>15019</Lines>
  <Paragraphs>10589</Paragraphs>
  <ScaleCrop>false</ScaleCrop>
  <Company>SKAT</Company>
  <LinksUpToDate>false</LinksUpToDate>
  <CharactersWithSpaces>148255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Christoffer Grann</dc:creator>
  <cp:lastModifiedBy>Christoffer Grann</cp:lastModifiedBy>
  <cp:revision>1</cp:revision>
  <dcterms:created xsi:type="dcterms:W3CDTF">2014-06-24T14:22:00Z</dcterms:created>
  <dcterms:modified xsi:type="dcterms:W3CDTF">2014-06-24T14:22:00Z</dcterms:modified>
</cp:coreProperties>
</file>