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Default="0021117F" w:rsidP="00EE3126">
      <w:pPr>
        <w:spacing w:line="276" w:lineRule="auto"/>
      </w:pPr>
      <w:r>
        <w:t xml:space="preserve">Til </w:t>
      </w:r>
      <w:r w:rsidR="00774582">
        <w:t>høringsparterne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EE3126">
            <w:pPr>
              <w:spacing w:line="276" w:lineRule="auto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8F2666" w:rsidRPr="00A53C43" w:rsidRDefault="0021117F" w:rsidP="00EE31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Center for </w:t>
            </w:r>
            <w:r w:rsidR="00B82BFA">
              <w:rPr>
                <w:sz w:val="16"/>
                <w:szCs w:val="16"/>
              </w:rPr>
              <w:t>Forsyning</w:t>
            </w:r>
          </w:p>
          <w:p w:rsidR="00A53C43" w:rsidRDefault="00A53C43" w:rsidP="00EE3126">
            <w:pPr>
              <w:spacing w:line="276" w:lineRule="auto"/>
              <w:rPr>
                <w:sz w:val="16"/>
                <w:szCs w:val="16"/>
              </w:rPr>
            </w:pPr>
          </w:p>
          <w:p w:rsidR="008F2666" w:rsidRPr="00036061" w:rsidRDefault="008F2666" w:rsidP="00EE3126">
            <w:pPr>
              <w:spacing w:line="276" w:lineRule="auto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643D79" w:rsidP="00EE31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07E9C">
              <w:rPr>
                <w:sz w:val="16"/>
                <w:szCs w:val="16"/>
              </w:rPr>
              <w:t>. ma</w:t>
            </w:r>
            <w:r w:rsidR="0015740B">
              <w:rPr>
                <w:sz w:val="16"/>
                <w:szCs w:val="16"/>
              </w:rPr>
              <w:t>j</w:t>
            </w:r>
            <w:r w:rsidR="00807E9C">
              <w:rPr>
                <w:sz w:val="16"/>
                <w:szCs w:val="16"/>
              </w:rPr>
              <w:t xml:space="preserve"> 2017</w:t>
            </w:r>
          </w:p>
          <w:p w:rsidR="002611C9" w:rsidRPr="00A53C43" w:rsidRDefault="002611C9" w:rsidP="00EE3126">
            <w:pPr>
              <w:spacing w:line="276" w:lineRule="auto"/>
              <w:rPr>
                <w:sz w:val="16"/>
                <w:szCs w:val="16"/>
              </w:rPr>
            </w:pPr>
          </w:p>
          <w:p w:rsidR="008F2666" w:rsidRDefault="00A53C43" w:rsidP="00EE3126">
            <w:pPr>
              <w:spacing w:line="276" w:lineRule="auto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B4049E" w:rsidRPr="00B4049E">
              <w:rPr>
                <w:sz w:val="16"/>
                <w:szCs w:val="16"/>
              </w:rPr>
              <w:t>2017-2484</w:t>
            </w:r>
          </w:p>
          <w:p w:rsidR="002611C9" w:rsidRPr="00A53C43" w:rsidRDefault="002611C9" w:rsidP="00EE3126">
            <w:pPr>
              <w:spacing w:line="276" w:lineRule="auto"/>
              <w:rPr>
                <w:sz w:val="16"/>
                <w:szCs w:val="16"/>
              </w:rPr>
            </w:pPr>
          </w:p>
          <w:p w:rsidR="008F2666" w:rsidRPr="00A53C43" w:rsidRDefault="009734F8" w:rsidP="00EE3126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/TBQ</w:t>
            </w:r>
            <w:r w:rsidR="00046828">
              <w:rPr>
                <w:sz w:val="16"/>
                <w:szCs w:val="16"/>
              </w:rPr>
              <w:t xml:space="preserve"> &amp; LOBJE</w:t>
            </w:r>
          </w:p>
        </w:tc>
      </w:tr>
    </w:tbl>
    <w:p w:rsidR="008F2666" w:rsidRDefault="008F2666" w:rsidP="00EE3126">
      <w:pPr>
        <w:spacing w:after="700" w:line="276" w:lineRule="auto"/>
      </w:pPr>
    </w:p>
    <w:p w:rsidR="0048370B" w:rsidRPr="0048370B" w:rsidRDefault="0021117F" w:rsidP="0048370B">
      <w:pPr>
        <w:spacing w:line="276" w:lineRule="auto"/>
        <w:rPr>
          <w:rFonts w:cs="Arial"/>
          <w:b/>
          <w:szCs w:val="20"/>
        </w:rPr>
      </w:pPr>
      <w:r w:rsidRPr="005016DF">
        <w:rPr>
          <w:rFonts w:cs="Arial"/>
          <w:b/>
          <w:szCs w:val="20"/>
        </w:rPr>
        <w:t xml:space="preserve">Høring over </w:t>
      </w:r>
      <w:r w:rsidR="00B4049E">
        <w:rPr>
          <w:rFonts w:cs="Arial"/>
          <w:b/>
          <w:szCs w:val="20"/>
        </w:rPr>
        <w:t>udkast</w:t>
      </w:r>
      <w:r w:rsidR="0048370B">
        <w:rPr>
          <w:rFonts w:cs="Arial"/>
          <w:b/>
          <w:bCs/>
          <w:szCs w:val="20"/>
        </w:rPr>
        <w:t xml:space="preserve"> </w:t>
      </w:r>
      <w:r w:rsidR="0048370B" w:rsidRPr="0048370B">
        <w:rPr>
          <w:rFonts w:cs="Arial"/>
          <w:b/>
          <w:szCs w:val="20"/>
        </w:rPr>
        <w:t>til</w:t>
      </w:r>
      <w:r w:rsidR="0048370B">
        <w:rPr>
          <w:rFonts w:cs="Arial"/>
          <w:b/>
          <w:szCs w:val="20"/>
        </w:rPr>
        <w:t xml:space="preserve"> </w:t>
      </w:r>
      <w:r w:rsidR="00B4049E">
        <w:rPr>
          <w:rFonts w:cs="Arial"/>
          <w:b/>
          <w:szCs w:val="20"/>
        </w:rPr>
        <w:t>bekendtgørelse om indregning af driftsmæssige afskrivninger, henlæggelser til nyinvesteringer og med Energitilsynets tiltræden, forrentning af indskudskapital</w:t>
      </w:r>
    </w:p>
    <w:p w:rsidR="00C201AE" w:rsidRDefault="00C201AE" w:rsidP="00EE3126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811F91" w:rsidRDefault="003561C3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Energistyrelsen sender h</w:t>
      </w:r>
      <w:r w:rsidR="00B10580">
        <w:rPr>
          <w:rFonts w:ascii="Arial" w:hAnsi="Arial" w:cs="Arial"/>
          <w:sz w:val="20"/>
          <w:szCs w:val="20"/>
        </w:rPr>
        <w:t xml:space="preserve">ermed </w:t>
      </w:r>
      <w:r w:rsidR="001E1F41" w:rsidRPr="005016DF">
        <w:rPr>
          <w:rFonts w:ascii="Arial" w:hAnsi="Arial" w:cs="Arial"/>
          <w:sz w:val="20"/>
          <w:szCs w:val="20"/>
        </w:rPr>
        <w:t xml:space="preserve">vedlagte </w:t>
      </w:r>
      <w:r w:rsidR="00B4049E">
        <w:rPr>
          <w:rFonts w:ascii="Arial" w:hAnsi="Arial" w:cs="Arial"/>
          <w:sz w:val="20"/>
          <w:szCs w:val="20"/>
        </w:rPr>
        <w:t>udkast</w:t>
      </w:r>
      <w:r w:rsidR="00811F91">
        <w:rPr>
          <w:rFonts w:ascii="Arial" w:hAnsi="Arial" w:cs="Arial"/>
          <w:sz w:val="20"/>
          <w:szCs w:val="20"/>
        </w:rPr>
        <w:t xml:space="preserve"> </w:t>
      </w:r>
      <w:r w:rsidR="00C201AE">
        <w:rPr>
          <w:rFonts w:ascii="Arial" w:hAnsi="Arial" w:cs="Arial"/>
          <w:sz w:val="20"/>
          <w:szCs w:val="20"/>
        </w:rPr>
        <w:t xml:space="preserve">til </w:t>
      </w:r>
      <w:r w:rsidR="00B4049E">
        <w:rPr>
          <w:rFonts w:ascii="Arial" w:hAnsi="Arial" w:cs="Arial"/>
          <w:sz w:val="20"/>
          <w:szCs w:val="20"/>
        </w:rPr>
        <w:t>bekendtgørelse</w:t>
      </w:r>
      <w:r w:rsidR="00C201AE" w:rsidRPr="00C201AE">
        <w:rPr>
          <w:rFonts w:ascii="Arial" w:hAnsi="Arial" w:cs="Arial"/>
          <w:sz w:val="20"/>
          <w:szCs w:val="20"/>
        </w:rPr>
        <w:t xml:space="preserve"> om</w:t>
      </w:r>
      <w:r w:rsidR="00B22419">
        <w:rPr>
          <w:rFonts w:ascii="Arial" w:hAnsi="Arial" w:cs="Arial"/>
          <w:sz w:val="20"/>
          <w:szCs w:val="20"/>
        </w:rPr>
        <w:t xml:space="preserve"> indregning af driftsmæssige afskrivninger, henlæggelser til nyinvesteringer og med Energitilsynets tiltræden, forrentning af indskudskapital</w:t>
      </w:r>
      <w:r w:rsidR="00C201AE">
        <w:rPr>
          <w:rFonts w:ascii="Arial" w:hAnsi="Arial" w:cs="Arial"/>
          <w:sz w:val="20"/>
          <w:szCs w:val="20"/>
        </w:rPr>
        <w:t xml:space="preserve"> (herefter ”</w:t>
      </w:r>
      <w:r w:rsidR="00B22419">
        <w:rPr>
          <w:rFonts w:ascii="Arial" w:hAnsi="Arial" w:cs="Arial"/>
          <w:sz w:val="20"/>
          <w:szCs w:val="20"/>
        </w:rPr>
        <w:t>afskrivningsbekendtgørels</w:t>
      </w:r>
      <w:r w:rsidR="00811F91">
        <w:rPr>
          <w:rFonts w:ascii="Arial" w:hAnsi="Arial" w:cs="Arial"/>
          <w:sz w:val="20"/>
          <w:szCs w:val="20"/>
        </w:rPr>
        <w:t>en</w:t>
      </w:r>
      <w:r w:rsidR="00C201AE">
        <w:rPr>
          <w:rFonts w:ascii="Arial" w:hAnsi="Arial" w:cs="Arial"/>
          <w:sz w:val="20"/>
          <w:szCs w:val="20"/>
        </w:rPr>
        <w:t>”) i høring</w:t>
      </w:r>
      <w:r w:rsidR="00DF74FA">
        <w:rPr>
          <w:rFonts w:ascii="Arial" w:hAnsi="Arial" w:cs="Arial"/>
          <w:sz w:val="20"/>
          <w:szCs w:val="20"/>
        </w:rPr>
        <w:t>.</w:t>
      </w:r>
    </w:p>
    <w:p w:rsidR="001E1F41" w:rsidRDefault="001E1F41" w:rsidP="00EE3126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22419" w:rsidRDefault="00B22419" w:rsidP="00EE3126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Afskrivningsbekendtgørelsen skal erstatte bekendtgørelse nr. 175 af 18. marts 1991 om driftsmæssige afskrivninger, henlæggelser til nyinvesteringer og forrentning af indskudskapital i</w:t>
      </w:r>
      <w:r w:rsidR="004C6F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følge lov om varmeforsyning samt bekendtgørelse nr. </w:t>
      </w:r>
      <w:r w:rsidR="009F7706">
        <w:rPr>
          <w:rFonts w:ascii="Arial" w:hAnsi="Arial" w:cs="Arial"/>
          <w:sz w:val="20"/>
          <w:szCs w:val="20"/>
        </w:rPr>
        <w:t xml:space="preserve">596 af </w:t>
      </w:r>
      <w:r w:rsidR="009F7706" w:rsidRPr="009F7706">
        <w:rPr>
          <w:rFonts w:ascii="Arial" w:hAnsi="Arial" w:cs="Arial"/>
          <w:sz w:val="20"/>
          <w:szCs w:val="20"/>
        </w:rPr>
        <w:t>8</w:t>
      </w:r>
      <w:r w:rsidR="009F7706">
        <w:rPr>
          <w:rFonts w:ascii="Arial" w:hAnsi="Arial" w:cs="Arial"/>
          <w:sz w:val="20"/>
          <w:szCs w:val="20"/>
        </w:rPr>
        <w:t xml:space="preserve">. juni </w:t>
      </w:r>
      <w:r w:rsidR="009F7706" w:rsidRPr="009F7706">
        <w:rPr>
          <w:rFonts w:ascii="Arial" w:hAnsi="Arial" w:cs="Arial"/>
          <w:sz w:val="20"/>
          <w:szCs w:val="20"/>
        </w:rPr>
        <w:t>2007</w:t>
      </w:r>
      <w:r w:rsidR="009F7706">
        <w:rPr>
          <w:rFonts w:ascii="Arial" w:hAnsi="Arial" w:cs="Arial"/>
          <w:sz w:val="20"/>
          <w:szCs w:val="20"/>
        </w:rPr>
        <w:t xml:space="preserve"> om </w:t>
      </w:r>
      <w:r w:rsidR="009F7706" w:rsidRPr="009F7706">
        <w:rPr>
          <w:rFonts w:ascii="Arial" w:hAnsi="Arial" w:cs="Arial"/>
          <w:sz w:val="20"/>
          <w:szCs w:val="20"/>
        </w:rPr>
        <w:t>ændring af bekendtgørelse om driftsmæssige afskrivninger, henlæggelser til nyinvesteringer og forrentning af indskudskapital i følge lov om varmeforsyning</w:t>
      </w:r>
      <w:r w:rsidR="009F7706">
        <w:rPr>
          <w:rFonts w:ascii="Arial" w:hAnsi="Arial" w:cs="Arial"/>
          <w:sz w:val="20"/>
          <w:szCs w:val="20"/>
        </w:rPr>
        <w:t>.</w:t>
      </w:r>
    </w:p>
    <w:p w:rsidR="00B22419" w:rsidRDefault="00B22419" w:rsidP="00EE3126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1E1F41" w:rsidRPr="005016DF" w:rsidRDefault="001E1F41" w:rsidP="00EE3126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5016DF">
        <w:rPr>
          <w:rFonts w:ascii="Arial" w:hAnsi="Arial" w:cs="Arial"/>
          <w:b/>
          <w:bCs/>
          <w:sz w:val="20"/>
          <w:szCs w:val="20"/>
        </w:rPr>
        <w:t>B</w:t>
      </w:r>
      <w:r w:rsidR="00774582" w:rsidRPr="005016DF">
        <w:rPr>
          <w:rFonts w:ascii="Arial" w:hAnsi="Arial" w:cs="Arial"/>
          <w:b/>
          <w:bCs/>
          <w:sz w:val="20"/>
          <w:szCs w:val="20"/>
        </w:rPr>
        <w:t xml:space="preserve">aggrund og </w:t>
      </w:r>
      <w:r w:rsidRPr="005016DF">
        <w:rPr>
          <w:rFonts w:ascii="Arial" w:hAnsi="Arial" w:cs="Arial"/>
          <w:b/>
          <w:bCs/>
          <w:sz w:val="20"/>
          <w:szCs w:val="20"/>
        </w:rPr>
        <w:t>indhold</w:t>
      </w:r>
    </w:p>
    <w:p w:rsidR="00046828" w:rsidRDefault="00046828" w:rsidP="00DF74FA">
      <w:pPr>
        <w:pStyle w:val="Default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49732B" w:rsidRPr="00DF74FA" w:rsidRDefault="0049732B" w:rsidP="0049732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31. januar 2017 traf det uafhængige Energitilsyn</w:t>
      </w:r>
      <w:r w:rsidRPr="00DF74FA">
        <w:rPr>
          <w:rFonts w:ascii="Arial" w:hAnsi="Arial" w:cs="Arial"/>
          <w:sz w:val="20"/>
          <w:szCs w:val="20"/>
        </w:rPr>
        <w:t xml:space="preserve"> i en konkret sag af</w:t>
      </w:r>
      <w:r>
        <w:rPr>
          <w:rFonts w:ascii="Arial" w:hAnsi="Arial" w:cs="Arial"/>
          <w:sz w:val="20"/>
          <w:szCs w:val="20"/>
        </w:rPr>
        <w:t>gørelse om</w:t>
      </w:r>
      <w:r w:rsidRPr="00DF74FA">
        <w:rPr>
          <w:rFonts w:ascii="Arial" w:hAnsi="Arial" w:cs="Arial"/>
          <w:sz w:val="20"/>
          <w:szCs w:val="20"/>
        </w:rPr>
        <w:t xml:space="preserve">, at EnergiGruppen Jylland Varme A/S i priserne for varme kan indregne forrentning af indskudskapital for årene 2011 til 2017 på i alt 172 mio. kr. på nærmere fastsatte vilkår. Derudover </w:t>
      </w:r>
      <w:r>
        <w:rPr>
          <w:rFonts w:ascii="Arial" w:hAnsi="Arial" w:cs="Arial"/>
          <w:sz w:val="20"/>
          <w:szCs w:val="20"/>
        </w:rPr>
        <w:t xml:space="preserve">har Energitilsynet oplyst, at </w:t>
      </w:r>
      <w:r w:rsidRPr="00DF74FA">
        <w:rPr>
          <w:rFonts w:ascii="Arial" w:hAnsi="Arial" w:cs="Arial"/>
          <w:sz w:val="20"/>
          <w:szCs w:val="20"/>
        </w:rPr>
        <w:t>57 andre varme</w:t>
      </w:r>
      <w:r>
        <w:rPr>
          <w:rFonts w:ascii="Arial" w:hAnsi="Arial" w:cs="Arial"/>
          <w:sz w:val="20"/>
          <w:szCs w:val="20"/>
        </w:rPr>
        <w:t>forsyningsvirksomheder har</w:t>
      </w:r>
      <w:r w:rsidRPr="00DF74FA">
        <w:rPr>
          <w:rFonts w:ascii="Arial" w:hAnsi="Arial" w:cs="Arial"/>
          <w:sz w:val="20"/>
          <w:szCs w:val="20"/>
        </w:rPr>
        <w:t xml:space="preserve"> ansøgt om en tilsvarende forrentning af indskudskapital. </w:t>
      </w:r>
    </w:p>
    <w:p w:rsidR="0049732B" w:rsidRPr="00DF74FA" w:rsidRDefault="0049732B" w:rsidP="0049732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49732B" w:rsidRDefault="0049732B" w:rsidP="0049732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DF74FA">
        <w:rPr>
          <w:rFonts w:ascii="Arial" w:hAnsi="Arial" w:cs="Arial"/>
          <w:sz w:val="20"/>
          <w:szCs w:val="20"/>
        </w:rPr>
        <w:t>Energi-, Forsynings- og Klimaministeriet vurder</w:t>
      </w:r>
      <w:r>
        <w:rPr>
          <w:rFonts w:ascii="Arial" w:hAnsi="Arial" w:cs="Arial"/>
          <w:sz w:val="20"/>
          <w:szCs w:val="20"/>
        </w:rPr>
        <w:t>er</w:t>
      </w:r>
      <w:r w:rsidRPr="00DF74FA">
        <w:rPr>
          <w:rFonts w:ascii="Arial" w:hAnsi="Arial" w:cs="Arial"/>
          <w:sz w:val="20"/>
          <w:szCs w:val="20"/>
        </w:rPr>
        <w:t xml:space="preserve">, at </w:t>
      </w:r>
      <w:r>
        <w:rPr>
          <w:rFonts w:ascii="Arial" w:hAnsi="Arial" w:cs="Arial"/>
          <w:sz w:val="20"/>
          <w:szCs w:val="20"/>
        </w:rPr>
        <w:t xml:space="preserve">Energitilsynets </w:t>
      </w:r>
      <w:r w:rsidRPr="00DF74FA">
        <w:rPr>
          <w:rFonts w:ascii="Arial" w:hAnsi="Arial" w:cs="Arial"/>
          <w:sz w:val="20"/>
          <w:szCs w:val="20"/>
        </w:rPr>
        <w:t xml:space="preserve">afgørelse kan føre til uhensigtsmæssige prisstigninger for </w:t>
      </w:r>
      <w:r>
        <w:rPr>
          <w:rFonts w:ascii="Arial" w:hAnsi="Arial" w:cs="Arial"/>
          <w:sz w:val="20"/>
          <w:szCs w:val="20"/>
        </w:rPr>
        <w:t xml:space="preserve">de tilsluttede </w:t>
      </w:r>
      <w:r w:rsidRPr="00DF74FA">
        <w:rPr>
          <w:rFonts w:ascii="Arial" w:hAnsi="Arial" w:cs="Arial"/>
          <w:sz w:val="20"/>
          <w:szCs w:val="20"/>
        </w:rPr>
        <w:t>varmeforbruge</w:t>
      </w:r>
      <w:r>
        <w:rPr>
          <w:rFonts w:ascii="Arial" w:hAnsi="Arial" w:cs="Arial"/>
          <w:sz w:val="20"/>
          <w:szCs w:val="20"/>
        </w:rPr>
        <w:t>r</w:t>
      </w:r>
      <w:r w:rsidRPr="00DF74F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hvis varmeforsyningsvirksomhederne indregner forrentning af indskudskapital efter tilsvarende principper, som Energitilsynet har anvendt i sin afgørelse af </w:t>
      </w:r>
      <w:r w:rsidRPr="00DF74FA">
        <w:rPr>
          <w:rFonts w:ascii="Arial" w:hAnsi="Arial" w:cs="Arial"/>
          <w:sz w:val="20"/>
          <w:szCs w:val="20"/>
        </w:rPr>
        <w:t>EnergiGruppen Jylland Varme A/S</w:t>
      </w:r>
      <w:r>
        <w:rPr>
          <w:rFonts w:ascii="Arial" w:hAnsi="Arial" w:cs="Arial"/>
          <w:sz w:val="20"/>
          <w:szCs w:val="20"/>
        </w:rPr>
        <w:t>’ ansøgning om tilladelse til at indregne forrentning af indskudskapital</w:t>
      </w:r>
      <w:r w:rsidRPr="00DF74FA">
        <w:rPr>
          <w:rFonts w:ascii="Arial" w:hAnsi="Arial" w:cs="Arial"/>
          <w:sz w:val="20"/>
          <w:szCs w:val="20"/>
        </w:rPr>
        <w:t>. Det er ministeriets vurdering, at der</w:t>
      </w:r>
      <w:r>
        <w:rPr>
          <w:rFonts w:ascii="Arial" w:hAnsi="Arial" w:cs="Arial"/>
          <w:sz w:val="20"/>
          <w:szCs w:val="20"/>
        </w:rPr>
        <w:t xml:space="preserve"> samlet set</w:t>
      </w:r>
      <w:r w:rsidRPr="00DF74FA">
        <w:rPr>
          <w:rFonts w:ascii="Arial" w:hAnsi="Arial" w:cs="Arial"/>
          <w:sz w:val="20"/>
          <w:szCs w:val="20"/>
        </w:rPr>
        <w:t xml:space="preserve"> kan være tale om anseelige beløb, som kan indregnes over en relativ kort periode. </w:t>
      </w:r>
    </w:p>
    <w:p w:rsidR="0049732B" w:rsidRDefault="0049732B" w:rsidP="0049732B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280C97" w:rsidRDefault="00DF74FA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046828">
        <w:rPr>
          <w:rFonts w:ascii="Arial" w:hAnsi="Arial" w:cs="Arial"/>
          <w:sz w:val="20"/>
          <w:szCs w:val="20"/>
        </w:rPr>
        <w:t>Formålet med forslag</w:t>
      </w:r>
      <w:r w:rsidR="0038145B" w:rsidRPr="00046828">
        <w:rPr>
          <w:rFonts w:ascii="Arial" w:hAnsi="Arial" w:cs="Arial"/>
          <w:sz w:val="20"/>
          <w:szCs w:val="20"/>
        </w:rPr>
        <w:t xml:space="preserve">et til ændring af </w:t>
      </w:r>
      <w:r w:rsidR="009F7706">
        <w:rPr>
          <w:rFonts w:ascii="Arial" w:hAnsi="Arial" w:cs="Arial"/>
          <w:sz w:val="20"/>
          <w:szCs w:val="20"/>
        </w:rPr>
        <w:t xml:space="preserve">afskrivningsbekendtgørelsen </w:t>
      </w:r>
      <w:r w:rsidRPr="00046828">
        <w:rPr>
          <w:rFonts w:ascii="Arial" w:hAnsi="Arial" w:cs="Arial"/>
          <w:sz w:val="20"/>
          <w:szCs w:val="20"/>
        </w:rPr>
        <w:t xml:space="preserve">er at </w:t>
      </w:r>
      <w:r w:rsidR="009F7706">
        <w:rPr>
          <w:rFonts w:ascii="Arial" w:hAnsi="Arial" w:cs="Arial"/>
          <w:sz w:val="20"/>
          <w:szCs w:val="20"/>
        </w:rPr>
        <w:t>præcisere og af</w:t>
      </w:r>
      <w:r w:rsidRPr="00046828">
        <w:rPr>
          <w:rFonts w:ascii="Arial" w:hAnsi="Arial" w:cs="Arial"/>
          <w:sz w:val="20"/>
          <w:szCs w:val="20"/>
        </w:rPr>
        <w:t xml:space="preserve">grænse </w:t>
      </w:r>
      <w:r w:rsidRPr="00DF74FA">
        <w:rPr>
          <w:rFonts w:ascii="Arial" w:hAnsi="Arial" w:cs="Arial"/>
          <w:sz w:val="20"/>
          <w:szCs w:val="20"/>
        </w:rPr>
        <w:t>varmeforsyningsvirksomhederne</w:t>
      </w:r>
      <w:r w:rsidR="009F7706">
        <w:rPr>
          <w:rFonts w:ascii="Arial" w:hAnsi="Arial" w:cs="Arial"/>
          <w:sz w:val="20"/>
          <w:szCs w:val="20"/>
        </w:rPr>
        <w:t>s mulighed for at indregne forrentning af ind</w:t>
      </w:r>
      <w:r w:rsidRPr="00DF74FA">
        <w:rPr>
          <w:rFonts w:ascii="Arial" w:hAnsi="Arial" w:cs="Arial"/>
          <w:sz w:val="20"/>
          <w:szCs w:val="20"/>
        </w:rPr>
        <w:t>skudskapital i varmepriserne</w:t>
      </w:r>
      <w:r w:rsidR="00046828">
        <w:rPr>
          <w:rFonts w:ascii="Arial" w:hAnsi="Arial" w:cs="Arial"/>
          <w:sz w:val="20"/>
          <w:szCs w:val="20"/>
        </w:rPr>
        <w:t xml:space="preserve">. </w:t>
      </w:r>
    </w:p>
    <w:p w:rsidR="00280C97" w:rsidRDefault="00280C97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9F35B3" w:rsidRDefault="00280C97" w:rsidP="009F35B3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er tale om en ændring, der </w:t>
      </w:r>
      <w:r w:rsidR="00584A2E" w:rsidRPr="00452DE4">
        <w:rPr>
          <w:rFonts w:ascii="Arial" w:hAnsi="Arial" w:cs="Arial"/>
          <w:sz w:val="20"/>
          <w:szCs w:val="20"/>
        </w:rPr>
        <w:t>hurtigst muligt</w:t>
      </w:r>
      <w:r w:rsidR="00584A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skal </w:t>
      </w:r>
      <w:r w:rsidR="00801982">
        <w:rPr>
          <w:rFonts w:ascii="Arial" w:hAnsi="Arial" w:cs="Arial"/>
          <w:sz w:val="20"/>
          <w:szCs w:val="20"/>
        </w:rPr>
        <w:t>forhindre</w:t>
      </w:r>
      <w:r w:rsidR="00584A2E">
        <w:rPr>
          <w:rFonts w:ascii="Arial" w:hAnsi="Arial" w:cs="Arial"/>
          <w:sz w:val="20"/>
          <w:szCs w:val="20"/>
        </w:rPr>
        <w:t>,</w:t>
      </w:r>
      <w:r w:rsidR="009F35B3">
        <w:rPr>
          <w:rFonts w:ascii="Arial" w:hAnsi="Arial" w:cs="Arial"/>
          <w:sz w:val="20"/>
          <w:szCs w:val="20"/>
        </w:rPr>
        <w:t xml:space="preserve"> at lignende sager opstå</w:t>
      </w:r>
      <w:r w:rsidR="00584A2E">
        <w:rPr>
          <w:rFonts w:ascii="Arial" w:hAnsi="Arial" w:cs="Arial"/>
          <w:sz w:val="20"/>
          <w:szCs w:val="20"/>
        </w:rPr>
        <w:t>r</w:t>
      </w:r>
      <w:r w:rsidR="009F35B3">
        <w:rPr>
          <w:rFonts w:ascii="Arial" w:hAnsi="Arial" w:cs="Arial"/>
          <w:sz w:val="20"/>
          <w:szCs w:val="20"/>
        </w:rPr>
        <w:t xml:space="preserve"> </w:t>
      </w:r>
      <w:r w:rsidR="00584A2E">
        <w:rPr>
          <w:rFonts w:ascii="Arial" w:hAnsi="Arial" w:cs="Arial"/>
          <w:sz w:val="20"/>
          <w:szCs w:val="20"/>
        </w:rPr>
        <w:t xml:space="preserve">i fremtiden, </w:t>
      </w:r>
      <w:r w:rsidR="009F35B3">
        <w:rPr>
          <w:rFonts w:ascii="Arial" w:hAnsi="Arial" w:cs="Arial"/>
          <w:sz w:val="20"/>
          <w:szCs w:val="20"/>
        </w:rPr>
        <w:t>så</w:t>
      </w:r>
      <w:r w:rsidR="00584A2E">
        <w:rPr>
          <w:rFonts w:ascii="Arial" w:hAnsi="Arial" w:cs="Arial"/>
          <w:sz w:val="20"/>
          <w:szCs w:val="20"/>
        </w:rPr>
        <w:t>ledes at</w:t>
      </w:r>
      <w:r w:rsidR="009F35B3">
        <w:rPr>
          <w:rFonts w:ascii="Arial" w:hAnsi="Arial" w:cs="Arial"/>
          <w:sz w:val="20"/>
          <w:szCs w:val="20"/>
        </w:rPr>
        <w:t xml:space="preserve"> </w:t>
      </w:r>
      <w:r w:rsidR="00584A2E">
        <w:rPr>
          <w:rFonts w:ascii="Arial" w:hAnsi="Arial" w:cs="Arial"/>
          <w:sz w:val="20"/>
          <w:szCs w:val="20"/>
        </w:rPr>
        <w:t xml:space="preserve">det med afskrivningsbekendtgørelsen sikres, at </w:t>
      </w:r>
      <w:r w:rsidR="009F35B3">
        <w:rPr>
          <w:rFonts w:ascii="Arial" w:hAnsi="Arial" w:cs="Arial"/>
          <w:sz w:val="20"/>
          <w:szCs w:val="20"/>
        </w:rPr>
        <w:t xml:space="preserve">fjernvarmeforbrugerne </w:t>
      </w:r>
      <w:r w:rsidR="00584A2E">
        <w:rPr>
          <w:rFonts w:ascii="Arial" w:hAnsi="Arial" w:cs="Arial"/>
          <w:sz w:val="20"/>
          <w:szCs w:val="20"/>
        </w:rPr>
        <w:t xml:space="preserve">med virkning for </w:t>
      </w:r>
      <w:r w:rsidR="009F35B3">
        <w:rPr>
          <w:rFonts w:ascii="Arial" w:hAnsi="Arial" w:cs="Arial"/>
          <w:sz w:val="20"/>
          <w:szCs w:val="20"/>
        </w:rPr>
        <w:t>fremtid</w:t>
      </w:r>
      <w:r w:rsidR="00584A2E">
        <w:rPr>
          <w:rFonts w:ascii="Arial" w:hAnsi="Arial" w:cs="Arial"/>
          <w:sz w:val="20"/>
          <w:szCs w:val="20"/>
        </w:rPr>
        <w:t>ige ansøgninger om indregning af indskudskapital</w:t>
      </w:r>
      <w:r w:rsidR="00584A2E" w:rsidRPr="00584A2E">
        <w:rPr>
          <w:rFonts w:ascii="Arial" w:hAnsi="Arial" w:cs="Arial"/>
          <w:sz w:val="20"/>
          <w:szCs w:val="20"/>
        </w:rPr>
        <w:t xml:space="preserve"> </w:t>
      </w:r>
      <w:r w:rsidR="00584A2E">
        <w:rPr>
          <w:rFonts w:ascii="Arial" w:hAnsi="Arial" w:cs="Arial"/>
          <w:sz w:val="20"/>
          <w:szCs w:val="20"/>
        </w:rPr>
        <w:t>skærmes mod tilsvarende afgørelser</w:t>
      </w:r>
      <w:r w:rsidR="009F35B3">
        <w:rPr>
          <w:rFonts w:ascii="Arial" w:hAnsi="Arial" w:cs="Arial"/>
          <w:sz w:val="20"/>
          <w:szCs w:val="20"/>
        </w:rPr>
        <w:t>.</w:t>
      </w:r>
    </w:p>
    <w:p w:rsidR="009F7706" w:rsidRDefault="009F35B3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Det sikres </w:t>
      </w:r>
      <w:r w:rsidR="00584A2E">
        <w:rPr>
          <w:rFonts w:ascii="Arial" w:hAnsi="Arial" w:cs="Arial"/>
          <w:sz w:val="20"/>
          <w:szCs w:val="20"/>
        </w:rPr>
        <w:t>derfor</w:t>
      </w:r>
      <w:r>
        <w:rPr>
          <w:rFonts w:ascii="Arial" w:hAnsi="Arial" w:cs="Arial"/>
          <w:sz w:val="20"/>
          <w:szCs w:val="20"/>
        </w:rPr>
        <w:t xml:space="preserve"> med </w:t>
      </w:r>
      <w:r w:rsidR="00542B37">
        <w:rPr>
          <w:rFonts w:ascii="Arial" w:hAnsi="Arial" w:cs="Arial"/>
          <w:sz w:val="20"/>
          <w:szCs w:val="20"/>
        </w:rPr>
        <w:t>afskrivnings</w:t>
      </w:r>
      <w:r>
        <w:rPr>
          <w:rFonts w:ascii="Arial" w:hAnsi="Arial" w:cs="Arial"/>
          <w:sz w:val="20"/>
          <w:szCs w:val="20"/>
        </w:rPr>
        <w:t xml:space="preserve">bekendtgørelsen, at </w:t>
      </w:r>
      <w:r w:rsidR="00280C97">
        <w:rPr>
          <w:rFonts w:ascii="Arial" w:hAnsi="Arial" w:cs="Arial"/>
          <w:sz w:val="20"/>
          <w:szCs w:val="20"/>
        </w:rPr>
        <w:t xml:space="preserve">indskudskapital kun kan </w:t>
      </w:r>
      <w:r w:rsidR="00305F73">
        <w:rPr>
          <w:rFonts w:ascii="Arial" w:hAnsi="Arial" w:cs="Arial"/>
          <w:sz w:val="20"/>
          <w:szCs w:val="20"/>
        </w:rPr>
        <w:t>forrentes over</w:t>
      </w:r>
      <w:r w:rsidR="00280C97">
        <w:rPr>
          <w:rFonts w:ascii="Arial" w:hAnsi="Arial" w:cs="Arial"/>
          <w:sz w:val="20"/>
          <w:szCs w:val="20"/>
        </w:rPr>
        <w:t xml:space="preserve"> varmeprisen, hvis</w:t>
      </w:r>
      <w:r w:rsidR="00E32A70">
        <w:rPr>
          <w:rFonts w:ascii="Arial" w:hAnsi="Arial" w:cs="Arial"/>
          <w:sz w:val="20"/>
          <w:szCs w:val="20"/>
        </w:rPr>
        <w:t xml:space="preserve"> indskudskapitalen anvendes til brug for drift </w:t>
      </w:r>
      <w:r>
        <w:rPr>
          <w:rFonts w:ascii="Arial" w:hAnsi="Arial" w:cs="Arial"/>
          <w:sz w:val="20"/>
          <w:szCs w:val="20"/>
        </w:rPr>
        <w:t xml:space="preserve">af virksomheden eller til </w:t>
      </w:r>
      <w:r w:rsidR="00E32A70">
        <w:rPr>
          <w:rFonts w:ascii="Arial" w:hAnsi="Arial" w:cs="Arial"/>
          <w:sz w:val="20"/>
          <w:szCs w:val="20"/>
        </w:rPr>
        <w:t>investering i</w:t>
      </w:r>
      <w:r w:rsidR="00584A2E">
        <w:rPr>
          <w:rFonts w:ascii="Arial" w:hAnsi="Arial" w:cs="Arial"/>
          <w:sz w:val="20"/>
          <w:szCs w:val="20"/>
        </w:rPr>
        <w:t xml:space="preserve"> anlæg</w:t>
      </w:r>
      <w:r w:rsidR="00E32A70">
        <w:rPr>
          <w:rFonts w:ascii="Arial" w:hAnsi="Arial" w:cs="Arial"/>
          <w:sz w:val="20"/>
          <w:szCs w:val="20"/>
        </w:rPr>
        <w:t xml:space="preserve"> </w:t>
      </w:r>
      <w:r w:rsidR="00542B37">
        <w:rPr>
          <w:rFonts w:ascii="Arial" w:hAnsi="Arial" w:cs="Arial"/>
          <w:sz w:val="20"/>
          <w:szCs w:val="20"/>
        </w:rPr>
        <w:t xml:space="preserve">i </w:t>
      </w:r>
      <w:r w:rsidR="00E32A70">
        <w:rPr>
          <w:rFonts w:ascii="Arial" w:hAnsi="Arial" w:cs="Arial"/>
          <w:sz w:val="20"/>
          <w:szCs w:val="20"/>
        </w:rPr>
        <w:t>virksomheden</w:t>
      </w:r>
      <w:r w:rsidR="00542B37">
        <w:rPr>
          <w:rFonts w:ascii="Arial" w:hAnsi="Arial" w:cs="Arial"/>
          <w:sz w:val="20"/>
          <w:szCs w:val="20"/>
        </w:rPr>
        <w:t xml:space="preserve"> med henblik på levering af fjernvarme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F35B3" w:rsidRDefault="009F35B3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49732B" w:rsidRDefault="009F7706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Energitilsynet kan efter </w:t>
      </w:r>
      <w:r w:rsidR="0049732B">
        <w:rPr>
          <w:rFonts w:ascii="Arial" w:hAnsi="Arial" w:cs="Arial"/>
          <w:sz w:val="20"/>
          <w:szCs w:val="20"/>
        </w:rPr>
        <w:t xml:space="preserve">§ 6 i </w:t>
      </w:r>
      <w:r>
        <w:rPr>
          <w:rFonts w:ascii="Arial" w:hAnsi="Arial" w:cs="Arial"/>
          <w:sz w:val="20"/>
          <w:szCs w:val="20"/>
        </w:rPr>
        <w:t>den gældende bekendtgørelse tillade</w:t>
      </w:r>
      <w:r w:rsidR="0049732B">
        <w:rPr>
          <w:rFonts w:ascii="Arial" w:hAnsi="Arial" w:cs="Arial"/>
          <w:sz w:val="20"/>
          <w:szCs w:val="20"/>
        </w:rPr>
        <w:t xml:space="preserve">, at varmeforsyningsvirksomhederne </w:t>
      </w:r>
      <w:r>
        <w:rPr>
          <w:rFonts w:ascii="Arial" w:hAnsi="Arial" w:cs="Arial"/>
          <w:sz w:val="20"/>
          <w:szCs w:val="20"/>
        </w:rPr>
        <w:t>indregne</w:t>
      </w:r>
      <w:r w:rsidR="0049732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en </w:t>
      </w:r>
      <w:r w:rsidR="0049732B" w:rsidRPr="00305F73">
        <w:rPr>
          <w:rFonts w:ascii="Arial" w:hAnsi="Arial" w:cs="Arial"/>
          <w:i/>
          <w:sz w:val="20"/>
          <w:szCs w:val="20"/>
        </w:rPr>
        <w:t>rimelig</w:t>
      </w:r>
      <w:r w:rsidR="0049732B">
        <w:rPr>
          <w:rFonts w:ascii="Arial" w:hAnsi="Arial" w:cs="Arial"/>
          <w:sz w:val="20"/>
          <w:szCs w:val="20"/>
        </w:rPr>
        <w:t xml:space="preserve"> forrentning af indskudskapital i priserne for levering af fjernvarme.</w:t>
      </w:r>
    </w:p>
    <w:p w:rsidR="0049732B" w:rsidRDefault="0049732B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49732B" w:rsidRDefault="0049732B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vil i afskrivningsbekendtgørelsen blive </w:t>
      </w:r>
      <w:r w:rsidR="00CB376A">
        <w:rPr>
          <w:rFonts w:ascii="Arial" w:hAnsi="Arial" w:cs="Arial"/>
          <w:sz w:val="20"/>
          <w:szCs w:val="20"/>
        </w:rPr>
        <w:t>fastsat</w:t>
      </w:r>
      <w:r>
        <w:rPr>
          <w:rFonts w:ascii="Arial" w:hAnsi="Arial" w:cs="Arial"/>
          <w:sz w:val="20"/>
          <w:szCs w:val="20"/>
        </w:rPr>
        <w:t xml:space="preserve">, at det kun er den </w:t>
      </w:r>
      <w:r w:rsidR="00CB376A">
        <w:rPr>
          <w:rFonts w:ascii="Arial" w:hAnsi="Arial" w:cs="Arial"/>
          <w:sz w:val="20"/>
          <w:szCs w:val="20"/>
        </w:rPr>
        <w:t xml:space="preserve">forrentning af </w:t>
      </w:r>
      <w:r>
        <w:rPr>
          <w:rFonts w:ascii="Arial" w:hAnsi="Arial" w:cs="Arial"/>
          <w:sz w:val="20"/>
          <w:szCs w:val="20"/>
        </w:rPr>
        <w:t>indskudskapital, som anvendes til at drive eller investere i fjernvarme</w:t>
      </w:r>
      <w:r w:rsidR="00CB376A">
        <w:rPr>
          <w:rFonts w:ascii="Arial" w:hAnsi="Arial" w:cs="Arial"/>
          <w:sz w:val="20"/>
          <w:szCs w:val="20"/>
        </w:rPr>
        <w:t>virksomheden</w:t>
      </w:r>
      <w:r>
        <w:rPr>
          <w:rFonts w:ascii="Arial" w:hAnsi="Arial" w:cs="Arial"/>
          <w:sz w:val="20"/>
          <w:szCs w:val="20"/>
        </w:rPr>
        <w:t>,</w:t>
      </w:r>
      <w:r w:rsidR="00CB376A">
        <w:rPr>
          <w:rFonts w:ascii="Arial" w:hAnsi="Arial" w:cs="Arial"/>
          <w:sz w:val="20"/>
          <w:szCs w:val="20"/>
        </w:rPr>
        <w:t xml:space="preserve"> som virksomheden</w:t>
      </w:r>
      <w:r>
        <w:rPr>
          <w:rFonts w:ascii="Arial" w:hAnsi="Arial" w:cs="Arial"/>
          <w:sz w:val="20"/>
          <w:szCs w:val="20"/>
        </w:rPr>
        <w:t xml:space="preserve"> kan indregne</w:t>
      </w:r>
      <w:r w:rsidR="00CB376A">
        <w:rPr>
          <w:rFonts w:ascii="Arial" w:hAnsi="Arial" w:cs="Arial"/>
          <w:sz w:val="20"/>
          <w:szCs w:val="20"/>
        </w:rPr>
        <w:t xml:space="preserve"> i fjernvarmeprisen</w:t>
      </w:r>
      <w:r>
        <w:rPr>
          <w:rFonts w:ascii="Arial" w:hAnsi="Arial" w:cs="Arial"/>
          <w:sz w:val="20"/>
          <w:szCs w:val="20"/>
        </w:rPr>
        <w:t>.</w:t>
      </w:r>
    </w:p>
    <w:p w:rsidR="0049732B" w:rsidRDefault="0049732B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542B37" w:rsidRDefault="00542B37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 indebærer samtidig, at såfremt virksomheden har en indskudskapital, som ikke anvendes til at drive eller investere i fjernvarmevirksomheden</w:t>
      </w:r>
      <w:r w:rsidR="0080198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kan forrentning af denne ikke indregnes i varmeprisen.</w:t>
      </w:r>
    </w:p>
    <w:p w:rsidR="00542B37" w:rsidRDefault="00542B37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967DB7" w:rsidRDefault="009F35B3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Energistyrelsen </w:t>
      </w:r>
      <w:r w:rsidR="0037018C">
        <w:rPr>
          <w:rFonts w:ascii="Arial" w:hAnsi="Arial" w:cs="Arial"/>
          <w:sz w:val="20"/>
          <w:szCs w:val="20"/>
        </w:rPr>
        <w:t>forventer</w:t>
      </w:r>
      <w:r w:rsidR="00967D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forlængelse af bekendtgørelsen </w:t>
      </w:r>
      <w:r w:rsidR="0037018C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 xml:space="preserve">udarbejde en vejledning, der </w:t>
      </w:r>
      <w:r w:rsidR="00746AE4">
        <w:rPr>
          <w:rFonts w:ascii="Arial" w:hAnsi="Arial" w:cs="Arial"/>
          <w:sz w:val="20"/>
          <w:szCs w:val="20"/>
        </w:rPr>
        <w:t>til brug for Energitilsynets sagsbehandling</w:t>
      </w:r>
      <w:r w:rsidR="0037018C">
        <w:rPr>
          <w:rFonts w:ascii="Arial" w:hAnsi="Arial" w:cs="Arial"/>
          <w:sz w:val="20"/>
          <w:szCs w:val="20"/>
        </w:rPr>
        <w:t xml:space="preserve"> nærmere</w:t>
      </w:r>
      <w:r w:rsidR="00746AE4">
        <w:rPr>
          <w:rFonts w:ascii="Arial" w:hAnsi="Arial" w:cs="Arial"/>
          <w:sz w:val="20"/>
          <w:szCs w:val="20"/>
        </w:rPr>
        <w:t xml:space="preserve"> </w:t>
      </w:r>
      <w:r w:rsidR="00967DB7">
        <w:rPr>
          <w:rFonts w:ascii="Arial" w:hAnsi="Arial" w:cs="Arial"/>
          <w:sz w:val="20"/>
          <w:szCs w:val="20"/>
        </w:rPr>
        <w:t>præciserer</w:t>
      </w:r>
      <w:r w:rsidR="00CC78E7">
        <w:rPr>
          <w:rFonts w:ascii="Arial" w:hAnsi="Arial" w:cs="Arial"/>
          <w:sz w:val="20"/>
          <w:szCs w:val="20"/>
        </w:rPr>
        <w:t>,</w:t>
      </w:r>
      <w:r w:rsidR="0037018C">
        <w:rPr>
          <w:rFonts w:ascii="Arial" w:hAnsi="Arial" w:cs="Arial"/>
          <w:sz w:val="20"/>
          <w:szCs w:val="20"/>
        </w:rPr>
        <w:t xml:space="preserve"> i hvilke tilfælde</w:t>
      </w:r>
      <w:r>
        <w:rPr>
          <w:rFonts w:ascii="Arial" w:hAnsi="Arial" w:cs="Arial"/>
          <w:sz w:val="20"/>
          <w:szCs w:val="20"/>
        </w:rPr>
        <w:t xml:space="preserve"> </w:t>
      </w:r>
      <w:r w:rsidR="00967DB7">
        <w:rPr>
          <w:rFonts w:ascii="Arial" w:hAnsi="Arial" w:cs="Arial"/>
          <w:sz w:val="20"/>
          <w:szCs w:val="20"/>
        </w:rPr>
        <w:t xml:space="preserve">Energitilsynet </w:t>
      </w:r>
      <w:r w:rsidR="0037018C">
        <w:rPr>
          <w:rFonts w:ascii="Arial" w:hAnsi="Arial" w:cs="Arial"/>
          <w:sz w:val="20"/>
          <w:szCs w:val="20"/>
        </w:rPr>
        <w:t xml:space="preserve">kan lægge til grund, at indskudskapital anvendes til at drive eller investere i </w:t>
      </w:r>
      <w:r w:rsidR="002840CB">
        <w:rPr>
          <w:rFonts w:ascii="Arial" w:hAnsi="Arial" w:cs="Arial"/>
          <w:sz w:val="20"/>
          <w:szCs w:val="20"/>
        </w:rPr>
        <w:t xml:space="preserve">en given </w:t>
      </w:r>
      <w:r w:rsidR="0037018C">
        <w:rPr>
          <w:rFonts w:ascii="Arial" w:hAnsi="Arial" w:cs="Arial"/>
          <w:sz w:val="20"/>
          <w:szCs w:val="20"/>
        </w:rPr>
        <w:t>fjernvarmevirksomhed</w:t>
      </w:r>
      <w:r w:rsidR="00967DB7">
        <w:rPr>
          <w:rFonts w:ascii="Arial" w:hAnsi="Arial" w:cs="Arial"/>
          <w:sz w:val="20"/>
          <w:szCs w:val="20"/>
        </w:rPr>
        <w:t>.</w:t>
      </w:r>
    </w:p>
    <w:p w:rsidR="00A65D79" w:rsidRDefault="00A65D79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A65D79" w:rsidRDefault="00A65D79" w:rsidP="00A65D79">
      <w:pPr>
        <w:rPr>
          <w:szCs w:val="20"/>
        </w:rPr>
      </w:pPr>
      <w:r>
        <w:rPr>
          <w:szCs w:val="20"/>
        </w:rPr>
        <w:t>Vejledningen vil</w:t>
      </w:r>
      <w:r w:rsidR="00CC78E7">
        <w:rPr>
          <w:szCs w:val="20"/>
        </w:rPr>
        <w:t xml:space="preserve"> nærmere</w:t>
      </w:r>
      <w:r w:rsidR="002840CB">
        <w:rPr>
          <w:szCs w:val="20"/>
        </w:rPr>
        <w:t xml:space="preserve"> </w:t>
      </w:r>
      <w:r>
        <w:rPr>
          <w:szCs w:val="20"/>
        </w:rPr>
        <w:t>beskrive</w:t>
      </w:r>
      <w:r w:rsidR="00801982">
        <w:rPr>
          <w:szCs w:val="20"/>
        </w:rPr>
        <w:t>,</w:t>
      </w:r>
      <w:r>
        <w:rPr>
          <w:szCs w:val="20"/>
        </w:rPr>
        <w:t xml:space="preserve"> </w:t>
      </w:r>
      <w:r w:rsidR="00970960">
        <w:rPr>
          <w:szCs w:val="20"/>
        </w:rPr>
        <w:t xml:space="preserve">efter </w:t>
      </w:r>
      <w:r>
        <w:rPr>
          <w:szCs w:val="20"/>
        </w:rPr>
        <w:t>hvilken metode Energitilsynet skal opgøre</w:t>
      </w:r>
      <w:r>
        <w:rPr>
          <w:rFonts w:cs="Arial"/>
          <w:szCs w:val="20"/>
        </w:rPr>
        <w:t xml:space="preserve"> </w:t>
      </w:r>
      <w:r w:rsidR="00E62728">
        <w:rPr>
          <w:rFonts w:cs="Arial"/>
          <w:szCs w:val="20"/>
        </w:rPr>
        <w:t xml:space="preserve">den </w:t>
      </w:r>
      <w:r>
        <w:rPr>
          <w:rFonts w:cs="Arial"/>
          <w:szCs w:val="20"/>
        </w:rPr>
        <w:t>indskudskapital</w:t>
      </w:r>
      <w:r>
        <w:rPr>
          <w:szCs w:val="20"/>
        </w:rPr>
        <w:t xml:space="preserve">, der indgår i selskabets drift eller </w:t>
      </w:r>
      <w:r w:rsidR="002840CB">
        <w:rPr>
          <w:szCs w:val="20"/>
        </w:rPr>
        <w:t xml:space="preserve">som </w:t>
      </w:r>
      <w:r>
        <w:rPr>
          <w:szCs w:val="20"/>
        </w:rPr>
        <w:t>finansier</w:t>
      </w:r>
      <w:r w:rsidR="002840CB">
        <w:rPr>
          <w:szCs w:val="20"/>
        </w:rPr>
        <w:t>er</w:t>
      </w:r>
      <w:r>
        <w:rPr>
          <w:szCs w:val="20"/>
        </w:rPr>
        <w:t xml:space="preserve"> investeringer</w:t>
      </w:r>
      <w:r w:rsidR="002840CB">
        <w:rPr>
          <w:szCs w:val="20"/>
        </w:rPr>
        <w:t xml:space="preserve"> i fjernvarmevirksomheden</w:t>
      </w:r>
      <w:r w:rsidR="00E62728">
        <w:rPr>
          <w:szCs w:val="20"/>
        </w:rPr>
        <w:t xml:space="preserve">, og som </w:t>
      </w:r>
      <w:r w:rsidR="002840CB">
        <w:rPr>
          <w:szCs w:val="20"/>
        </w:rPr>
        <w:t xml:space="preserve">virksomheden </w:t>
      </w:r>
      <w:r w:rsidR="00A34B09">
        <w:rPr>
          <w:szCs w:val="20"/>
        </w:rPr>
        <w:t xml:space="preserve">efter bekendtgørelsens </w:t>
      </w:r>
      <w:r w:rsidR="00CB19F4">
        <w:rPr>
          <w:szCs w:val="20"/>
        </w:rPr>
        <w:t>§</w:t>
      </w:r>
      <w:r w:rsidR="00A34B09">
        <w:rPr>
          <w:szCs w:val="20"/>
        </w:rPr>
        <w:t xml:space="preserve"> 6</w:t>
      </w:r>
      <w:r w:rsidR="002840CB" w:rsidRPr="002840CB">
        <w:rPr>
          <w:szCs w:val="20"/>
        </w:rPr>
        <w:t xml:space="preserve"> </w:t>
      </w:r>
      <w:r w:rsidR="002840CB">
        <w:rPr>
          <w:szCs w:val="20"/>
        </w:rPr>
        <w:t>kan ansøge om tilladelse til at indregne en forrentning af</w:t>
      </w:r>
      <w:r w:rsidR="00CC78E7">
        <w:rPr>
          <w:szCs w:val="20"/>
        </w:rPr>
        <w:t>.</w:t>
      </w:r>
    </w:p>
    <w:p w:rsidR="00A65D79" w:rsidRDefault="00A65D79" w:rsidP="00A65D79">
      <w:pPr>
        <w:rPr>
          <w:szCs w:val="20"/>
        </w:rPr>
      </w:pPr>
    </w:p>
    <w:p w:rsidR="00857606" w:rsidRDefault="00857606" w:rsidP="00857606">
      <w:pPr>
        <w:rPr>
          <w:rFonts w:cs="Arial"/>
          <w:szCs w:val="20"/>
        </w:rPr>
      </w:pPr>
      <w:r>
        <w:rPr>
          <w:szCs w:val="20"/>
        </w:rPr>
        <w:t>Metoden skal</w:t>
      </w:r>
      <w:r>
        <w:rPr>
          <w:rFonts w:cs="Arial"/>
          <w:szCs w:val="20"/>
        </w:rPr>
        <w:t xml:space="preserve"> sikre, at der kun kan opnås forrentning af anvendt indskudskapital fastsat som det laveste beløb opgjort</w:t>
      </w:r>
      <w:r w:rsidR="00970960">
        <w:rPr>
          <w:rFonts w:cs="Arial"/>
          <w:szCs w:val="20"/>
        </w:rPr>
        <w:t>, med udgangspunkt i varmeforsyningsvirksomhedens regnskab anmeldt til Energitilsynet,</w:t>
      </w:r>
      <w:r>
        <w:rPr>
          <w:rFonts w:cs="Arial"/>
          <w:szCs w:val="20"/>
        </w:rPr>
        <w:t xml:space="preserve"> på én af følgende tre måder:</w:t>
      </w:r>
    </w:p>
    <w:p w:rsidR="00754A43" w:rsidRDefault="00754A43" w:rsidP="00D84386">
      <w:pPr>
        <w:rPr>
          <w:rFonts w:cs="Arial"/>
          <w:szCs w:val="20"/>
        </w:rPr>
      </w:pPr>
    </w:p>
    <w:p w:rsidR="00D84386" w:rsidRDefault="00D84386" w:rsidP="00D84386">
      <w:pPr>
        <w:rPr>
          <w:szCs w:val="20"/>
        </w:rPr>
      </w:pPr>
      <w:r>
        <w:rPr>
          <w:rFonts w:cs="Arial"/>
          <w:szCs w:val="20"/>
        </w:rPr>
        <w:t>1)</w:t>
      </w:r>
      <w:r w:rsidR="00A65D79">
        <w:rPr>
          <w:szCs w:val="20"/>
        </w:rPr>
        <w:t xml:space="preserve"> </w:t>
      </w:r>
      <w:r w:rsidR="00754A43" w:rsidRPr="00452DE4">
        <w:rPr>
          <w:szCs w:val="20"/>
          <w:u w:val="single"/>
        </w:rPr>
        <w:t>Virksomheden</w:t>
      </w:r>
      <w:r w:rsidRPr="00452DE4">
        <w:rPr>
          <w:szCs w:val="20"/>
          <w:u w:val="single"/>
        </w:rPr>
        <w:t xml:space="preserve">s forrentningsgrundlag </w:t>
      </w:r>
      <w:r w:rsidR="00754A43" w:rsidRPr="00452DE4">
        <w:rPr>
          <w:szCs w:val="20"/>
          <w:u w:val="single"/>
        </w:rPr>
        <w:t>uden</w:t>
      </w:r>
      <w:r w:rsidRPr="00452DE4">
        <w:rPr>
          <w:szCs w:val="20"/>
          <w:u w:val="single"/>
        </w:rPr>
        <w:t xml:space="preserve"> </w:t>
      </w:r>
      <w:r w:rsidR="00A65D79" w:rsidRPr="00452DE4">
        <w:rPr>
          <w:szCs w:val="20"/>
          <w:u w:val="single"/>
        </w:rPr>
        <w:t>ikke-opkrævet forrentning</w:t>
      </w:r>
      <w:r w:rsidR="00A65D79">
        <w:rPr>
          <w:szCs w:val="20"/>
        </w:rPr>
        <w:t xml:space="preserve">. Ikke-opkrævet </w:t>
      </w:r>
      <w:r w:rsidR="00D1235E">
        <w:rPr>
          <w:szCs w:val="20"/>
        </w:rPr>
        <w:t>forrentning</w:t>
      </w:r>
      <w:r>
        <w:rPr>
          <w:szCs w:val="20"/>
        </w:rPr>
        <w:t xml:space="preserve"> er</w:t>
      </w:r>
      <w:r w:rsidR="00A65D79">
        <w:rPr>
          <w:szCs w:val="20"/>
        </w:rPr>
        <w:t xml:space="preserve"> pr. definition ikke til rådighed i </w:t>
      </w:r>
      <w:r w:rsidR="00754A43">
        <w:rPr>
          <w:szCs w:val="20"/>
        </w:rPr>
        <w:t>virksomheden</w:t>
      </w:r>
      <w:r w:rsidR="00A65D79">
        <w:rPr>
          <w:szCs w:val="20"/>
        </w:rPr>
        <w:t xml:space="preserve"> og </w:t>
      </w:r>
      <w:r w:rsidR="00754A43">
        <w:rPr>
          <w:szCs w:val="20"/>
        </w:rPr>
        <w:t>kan</w:t>
      </w:r>
      <w:r w:rsidR="00A65D79">
        <w:rPr>
          <w:szCs w:val="20"/>
        </w:rPr>
        <w:t xml:space="preserve"> derfor ikke</w:t>
      </w:r>
      <w:r w:rsidR="00857606">
        <w:rPr>
          <w:szCs w:val="20"/>
        </w:rPr>
        <w:t xml:space="preserve"> betragtes som anvendt indskudskapital.</w:t>
      </w:r>
    </w:p>
    <w:p w:rsidR="00A65D79" w:rsidRDefault="00A65D79" w:rsidP="00A65D79">
      <w:pPr>
        <w:rPr>
          <w:szCs w:val="20"/>
        </w:rPr>
      </w:pPr>
    </w:p>
    <w:p w:rsidR="00A65D79" w:rsidRDefault="00D84386" w:rsidP="00A65D79">
      <w:pPr>
        <w:rPr>
          <w:szCs w:val="20"/>
        </w:rPr>
      </w:pPr>
      <w:r w:rsidRPr="00305F73">
        <w:rPr>
          <w:bCs/>
          <w:szCs w:val="20"/>
        </w:rPr>
        <w:t xml:space="preserve">2) </w:t>
      </w:r>
      <w:r w:rsidR="00754A43" w:rsidRPr="00452DE4">
        <w:rPr>
          <w:szCs w:val="20"/>
          <w:u w:val="single"/>
        </w:rPr>
        <w:t>F</w:t>
      </w:r>
      <w:r w:rsidR="00A65D79" w:rsidRPr="00452DE4">
        <w:rPr>
          <w:szCs w:val="20"/>
          <w:u w:val="single"/>
        </w:rPr>
        <w:t>orrentning af indskudskapital</w:t>
      </w:r>
      <w:r w:rsidRPr="00452DE4">
        <w:rPr>
          <w:szCs w:val="20"/>
          <w:u w:val="single"/>
        </w:rPr>
        <w:t xml:space="preserve"> begrænses</w:t>
      </w:r>
      <w:r w:rsidR="00A65D79" w:rsidRPr="00452DE4">
        <w:rPr>
          <w:szCs w:val="20"/>
          <w:u w:val="single"/>
        </w:rPr>
        <w:t xml:space="preserve"> til den kapital, der er nødvendig for at finansiere </w:t>
      </w:r>
      <w:r w:rsidR="00754A43" w:rsidRPr="00452DE4">
        <w:rPr>
          <w:szCs w:val="20"/>
          <w:u w:val="single"/>
        </w:rPr>
        <w:t>virksomhedens</w:t>
      </w:r>
      <w:r w:rsidR="00A65D79" w:rsidRPr="00452DE4">
        <w:rPr>
          <w:szCs w:val="20"/>
          <w:u w:val="single"/>
        </w:rPr>
        <w:t xml:space="preserve"> investeringer</w:t>
      </w:r>
      <w:r w:rsidR="00857606">
        <w:rPr>
          <w:szCs w:val="20"/>
          <w:u w:val="single"/>
        </w:rPr>
        <w:t xml:space="preserve"> plus</w:t>
      </w:r>
      <w:r w:rsidR="00A65D79" w:rsidRPr="00452DE4">
        <w:rPr>
          <w:szCs w:val="20"/>
          <w:u w:val="single"/>
        </w:rPr>
        <w:t xml:space="preserve"> </w:t>
      </w:r>
      <w:r w:rsidR="00305F73" w:rsidRPr="00452DE4">
        <w:rPr>
          <w:szCs w:val="20"/>
          <w:u w:val="single"/>
        </w:rPr>
        <w:t xml:space="preserve">en begrænset </w:t>
      </w:r>
      <w:r w:rsidR="00A65D79" w:rsidRPr="00452DE4">
        <w:rPr>
          <w:szCs w:val="20"/>
          <w:u w:val="single"/>
        </w:rPr>
        <w:t>driftskapital</w:t>
      </w:r>
      <w:r w:rsidR="00A65D79">
        <w:rPr>
          <w:szCs w:val="20"/>
        </w:rPr>
        <w:t xml:space="preserve">. </w:t>
      </w:r>
      <w:r w:rsidR="008B5F52">
        <w:rPr>
          <w:szCs w:val="20"/>
        </w:rPr>
        <w:t>I praksis opg</w:t>
      </w:r>
      <w:r w:rsidR="00754A43">
        <w:rPr>
          <w:szCs w:val="20"/>
        </w:rPr>
        <w:t>øres</w:t>
      </w:r>
      <w:r w:rsidR="008B5F52">
        <w:rPr>
          <w:szCs w:val="20"/>
        </w:rPr>
        <w:t xml:space="preserve"> </w:t>
      </w:r>
      <w:r w:rsidR="00754A43">
        <w:rPr>
          <w:szCs w:val="20"/>
        </w:rPr>
        <w:t>de</w:t>
      </w:r>
      <w:r w:rsidR="00857606">
        <w:rPr>
          <w:szCs w:val="20"/>
        </w:rPr>
        <w:t>tt</w:t>
      </w:r>
      <w:r w:rsidR="00754A43">
        <w:rPr>
          <w:szCs w:val="20"/>
        </w:rPr>
        <w:t xml:space="preserve">e </w:t>
      </w:r>
      <w:r w:rsidR="008B5F52">
        <w:rPr>
          <w:szCs w:val="20"/>
        </w:rPr>
        <w:t>som</w:t>
      </w:r>
      <w:r w:rsidR="00A65D79">
        <w:rPr>
          <w:szCs w:val="20"/>
        </w:rPr>
        <w:t xml:space="preserve"> </w:t>
      </w:r>
      <w:r w:rsidR="00857606">
        <w:rPr>
          <w:szCs w:val="20"/>
        </w:rPr>
        <w:t xml:space="preserve">(a) </w:t>
      </w:r>
      <w:r w:rsidR="00A65D79">
        <w:rPr>
          <w:szCs w:val="20"/>
        </w:rPr>
        <w:t>virksomhedens</w:t>
      </w:r>
      <w:r w:rsidR="008B5F52">
        <w:rPr>
          <w:szCs w:val="20"/>
        </w:rPr>
        <w:t xml:space="preserve"> nedskrevne</w:t>
      </w:r>
      <w:r w:rsidR="00A65D79">
        <w:rPr>
          <w:szCs w:val="20"/>
        </w:rPr>
        <w:t xml:space="preserve"> </w:t>
      </w:r>
      <w:r w:rsidR="00305F73">
        <w:rPr>
          <w:szCs w:val="20"/>
        </w:rPr>
        <w:t xml:space="preserve">anlægssum </w:t>
      </w:r>
      <w:r w:rsidR="00A65D79">
        <w:rPr>
          <w:szCs w:val="20"/>
        </w:rPr>
        <w:t xml:space="preserve">tillagt </w:t>
      </w:r>
      <w:r w:rsidR="00857606">
        <w:rPr>
          <w:szCs w:val="20"/>
        </w:rPr>
        <w:t xml:space="preserve">(b) </w:t>
      </w:r>
      <w:r w:rsidR="00A65D79">
        <w:rPr>
          <w:szCs w:val="20"/>
        </w:rPr>
        <w:t>2 pct. af virksomhedens nødvendige omkostninger (</w:t>
      </w:r>
      <w:r w:rsidR="00970960">
        <w:rPr>
          <w:szCs w:val="20"/>
        </w:rPr>
        <w:t>driftskapital</w:t>
      </w:r>
      <w:r w:rsidR="00A65D79">
        <w:rPr>
          <w:szCs w:val="20"/>
        </w:rPr>
        <w:t xml:space="preserve">). </w:t>
      </w:r>
      <w:r w:rsidR="0014178F">
        <w:rPr>
          <w:szCs w:val="20"/>
        </w:rPr>
        <w:t>E</w:t>
      </w:r>
      <w:r w:rsidR="00A65D79">
        <w:rPr>
          <w:szCs w:val="20"/>
        </w:rPr>
        <w:t>n stor del af finansieringsbehovet dækkes af forskellige typer af lånekapital (bankgæld, langfristet gæld</w:t>
      </w:r>
      <w:r w:rsidR="00857606">
        <w:rPr>
          <w:szCs w:val="20"/>
        </w:rPr>
        <w:t>, lån i koncernforbundne selskaber</w:t>
      </w:r>
      <w:r w:rsidR="00A65D79">
        <w:rPr>
          <w:szCs w:val="20"/>
        </w:rPr>
        <w:t xml:space="preserve"> osv.) og</w:t>
      </w:r>
      <w:r w:rsidR="00857606">
        <w:rPr>
          <w:szCs w:val="20"/>
        </w:rPr>
        <w:t xml:space="preserve"> derfor</w:t>
      </w:r>
      <w:r w:rsidR="00A65D79">
        <w:rPr>
          <w:szCs w:val="20"/>
        </w:rPr>
        <w:t xml:space="preserve"> fratrækkes</w:t>
      </w:r>
      <w:r w:rsidR="00857606">
        <w:rPr>
          <w:szCs w:val="20"/>
        </w:rPr>
        <w:t xml:space="preserve"> denne lånekapital</w:t>
      </w:r>
      <w:r w:rsidR="00A65D79">
        <w:rPr>
          <w:szCs w:val="20"/>
        </w:rPr>
        <w:t xml:space="preserve"> derfor kapitalbehov</w:t>
      </w:r>
      <w:r w:rsidR="0014178F">
        <w:rPr>
          <w:szCs w:val="20"/>
        </w:rPr>
        <w:t>et</w:t>
      </w:r>
      <w:r w:rsidR="00A65D79">
        <w:rPr>
          <w:szCs w:val="20"/>
        </w:rPr>
        <w:t>. Kapitalbehovet fratrukket lånekapital udgør den ”anvendte indskudskapital”.</w:t>
      </w:r>
    </w:p>
    <w:p w:rsidR="00A65D79" w:rsidRDefault="00A65D79" w:rsidP="00A65D79">
      <w:pPr>
        <w:rPr>
          <w:szCs w:val="20"/>
        </w:rPr>
      </w:pPr>
    </w:p>
    <w:p w:rsidR="00A65D79" w:rsidRDefault="00BF0691" w:rsidP="00A65D79">
      <w:pPr>
        <w:rPr>
          <w:szCs w:val="20"/>
        </w:rPr>
      </w:pPr>
      <w:r>
        <w:rPr>
          <w:szCs w:val="20"/>
        </w:rPr>
        <w:lastRenderedPageBreak/>
        <w:t xml:space="preserve">3) </w:t>
      </w:r>
      <w:r w:rsidR="00A65D79">
        <w:rPr>
          <w:szCs w:val="20"/>
        </w:rPr>
        <w:t xml:space="preserve">En stor indestående ikke-anvendt likviditet </w:t>
      </w:r>
      <w:r w:rsidR="00B35399">
        <w:rPr>
          <w:szCs w:val="20"/>
        </w:rPr>
        <w:t>betragtes som</w:t>
      </w:r>
      <w:r w:rsidR="00A65D79">
        <w:rPr>
          <w:szCs w:val="20"/>
        </w:rPr>
        <w:t xml:space="preserve"> en overkapitalisering. </w:t>
      </w:r>
      <w:r w:rsidR="00857606">
        <w:rPr>
          <w:szCs w:val="20"/>
        </w:rPr>
        <w:t xml:space="preserve">Derfor bliver indskudskapitalen i denne beregning renset for store mængder ikke anvendt likviditet. </w:t>
      </w:r>
      <w:r w:rsidR="008B5F52">
        <w:rPr>
          <w:szCs w:val="20"/>
        </w:rPr>
        <w:t xml:space="preserve">Som ovenfor tillades </w:t>
      </w:r>
      <w:r w:rsidR="00A65D79">
        <w:rPr>
          <w:szCs w:val="20"/>
        </w:rPr>
        <w:t xml:space="preserve">virksomheden at have en </w:t>
      </w:r>
      <w:r w:rsidR="00970960">
        <w:rPr>
          <w:szCs w:val="20"/>
        </w:rPr>
        <w:t xml:space="preserve">driftskapital </w:t>
      </w:r>
      <w:r w:rsidR="00A65D79">
        <w:rPr>
          <w:szCs w:val="20"/>
        </w:rPr>
        <w:t>på 2 pct. af de nødvendige omkostninger. Derudover tillades virksomheden at have indestående likviditet fra henlæggelser. Eventuel øvrig overskydende likviditet fratrækkes den indestående opkrævede indskudskapital ved beregning af ”anvendt indskudskapital”, idet den betragtes som ikke-anvendt kapital.</w:t>
      </w:r>
    </w:p>
    <w:p w:rsidR="00A65D79" w:rsidRDefault="00A65D79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E61E66" w:rsidRDefault="00754A43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ovennævnte metoder vil blive beskrevet i v</w:t>
      </w:r>
      <w:r w:rsidR="00746AE4">
        <w:rPr>
          <w:rFonts w:ascii="Arial" w:hAnsi="Arial" w:cs="Arial"/>
          <w:sz w:val="20"/>
          <w:szCs w:val="20"/>
        </w:rPr>
        <w:t>ejledning</w:t>
      </w:r>
      <w:r w:rsidR="00D1235E">
        <w:rPr>
          <w:rFonts w:ascii="Arial" w:hAnsi="Arial" w:cs="Arial"/>
          <w:sz w:val="20"/>
          <w:szCs w:val="20"/>
        </w:rPr>
        <w:t>en</w:t>
      </w:r>
      <w:r w:rsidR="00452DE4">
        <w:rPr>
          <w:rFonts w:ascii="Arial" w:hAnsi="Arial" w:cs="Arial"/>
          <w:sz w:val="20"/>
          <w:szCs w:val="20"/>
        </w:rPr>
        <w:t xml:space="preserve"> </w:t>
      </w:r>
      <w:r w:rsidR="00746AE4">
        <w:rPr>
          <w:rFonts w:ascii="Arial" w:hAnsi="Arial" w:cs="Arial"/>
          <w:sz w:val="20"/>
          <w:szCs w:val="20"/>
        </w:rPr>
        <w:t>til brug for det konkrete tilsynsarbejde</w:t>
      </w:r>
      <w:r w:rsidR="00B412B1">
        <w:rPr>
          <w:rFonts w:ascii="Arial" w:hAnsi="Arial" w:cs="Arial"/>
          <w:sz w:val="20"/>
          <w:szCs w:val="20"/>
        </w:rPr>
        <w:t>. Vejledningen</w:t>
      </w:r>
      <w:r w:rsidR="00CB376A">
        <w:rPr>
          <w:rFonts w:ascii="Arial" w:hAnsi="Arial" w:cs="Arial"/>
          <w:sz w:val="20"/>
          <w:szCs w:val="20"/>
        </w:rPr>
        <w:t xml:space="preserve"> </w:t>
      </w:r>
      <w:r w:rsidR="00CC78E7">
        <w:rPr>
          <w:rFonts w:ascii="Arial" w:hAnsi="Arial" w:cs="Arial"/>
          <w:sz w:val="20"/>
          <w:szCs w:val="20"/>
        </w:rPr>
        <w:t>skal</w:t>
      </w:r>
      <w:r w:rsidR="00B412B1">
        <w:rPr>
          <w:rFonts w:ascii="Arial" w:hAnsi="Arial" w:cs="Arial"/>
          <w:sz w:val="20"/>
          <w:szCs w:val="20"/>
        </w:rPr>
        <w:t xml:space="preserve"> anvise</w:t>
      </w:r>
      <w:r w:rsidR="00CB376A">
        <w:rPr>
          <w:rFonts w:ascii="Arial" w:hAnsi="Arial" w:cs="Arial"/>
          <w:sz w:val="20"/>
          <w:szCs w:val="20"/>
        </w:rPr>
        <w:t xml:space="preserve">, hvordan Energitilsynet </w:t>
      </w:r>
      <w:r w:rsidR="00CC78E7">
        <w:rPr>
          <w:rFonts w:ascii="Arial" w:hAnsi="Arial" w:cs="Arial"/>
          <w:sz w:val="20"/>
          <w:szCs w:val="20"/>
        </w:rPr>
        <w:t>i sin sagsbehandling</w:t>
      </w:r>
      <w:r w:rsidR="00B412B1">
        <w:rPr>
          <w:rFonts w:ascii="Arial" w:hAnsi="Arial" w:cs="Arial"/>
          <w:sz w:val="20"/>
          <w:szCs w:val="20"/>
        </w:rPr>
        <w:t xml:space="preserve"> skal fastlægge den andel af</w:t>
      </w:r>
      <w:r w:rsidR="00CB376A">
        <w:rPr>
          <w:rFonts w:ascii="Arial" w:hAnsi="Arial" w:cs="Arial"/>
          <w:sz w:val="20"/>
          <w:szCs w:val="20"/>
        </w:rPr>
        <w:t xml:space="preserve"> fjernvarmevirksomhedens indskudskapital </w:t>
      </w:r>
      <w:r w:rsidR="00B412B1">
        <w:rPr>
          <w:rFonts w:ascii="Arial" w:hAnsi="Arial" w:cs="Arial"/>
          <w:sz w:val="20"/>
          <w:szCs w:val="20"/>
        </w:rPr>
        <w:t xml:space="preserve">der </w:t>
      </w:r>
      <w:r w:rsidR="00CB376A">
        <w:rPr>
          <w:rFonts w:ascii="Arial" w:hAnsi="Arial" w:cs="Arial"/>
          <w:sz w:val="20"/>
          <w:szCs w:val="20"/>
        </w:rPr>
        <w:t>anvendes i fjernvarmevirksomheden.</w:t>
      </w:r>
      <w:r w:rsidR="00E61E66">
        <w:rPr>
          <w:rFonts w:ascii="Arial" w:hAnsi="Arial" w:cs="Arial"/>
          <w:sz w:val="20"/>
          <w:szCs w:val="20"/>
        </w:rPr>
        <w:t xml:space="preserve"> </w:t>
      </w:r>
    </w:p>
    <w:p w:rsidR="00801982" w:rsidRDefault="00801982" w:rsidP="00D34B08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D34B08" w:rsidRDefault="00D34B08" w:rsidP="00D34B08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 over ovennævnte ændring videreføres bekendtgørelsens øvrige regler i vid udstrækning, idet der dog er foretaget enkelte sproglige justeringer, ligesom der er foretaget mindre indholdsmæssige tilpasninger og konsekvensrettelser i forhold til den gældende bekendtgørelse, der er udstedt i 1991. </w:t>
      </w:r>
    </w:p>
    <w:p w:rsidR="00D34B08" w:rsidRDefault="00D34B08" w:rsidP="00DF74F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53637F" w:rsidRDefault="0053637F" w:rsidP="0053637F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Samtlige ændringer </w:t>
      </w:r>
      <w:r w:rsidR="00D34B08">
        <w:rPr>
          <w:rFonts w:ascii="Arial" w:hAnsi="Arial" w:cs="Arial"/>
          <w:sz w:val="20"/>
          <w:szCs w:val="20"/>
        </w:rPr>
        <w:t xml:space="preserve">der er foretaget </w:t>
      </w:r>
      <w:r>
        <w:rPr>
          <w:rFonts w:ascii="Arial" w:hAnsi="Arial" w:cs="Arial"/>
          <w:sz w:val="20"/>
          <w:szCs w:val="20"/>
        </w:rPr>
        <w:t>i afskrivningsbekendtgørelsen i forhold til den gældende bekendtgørelse fremgår af vedlagte skema.</w:t>
      </w:r>
    </w:p>
    <w:p w:rsidR="00BB7C7E" w:rsidRPr="008763A5" w:rsidRDefault="00BB7C7E" w:rsidP="008F5C05">
      <w:pPr>
        <w:spacing w:line="276" w:lineRule="auto"/>
        <w:rPr>
          <w:rFonts w:cs="Arial"/>
          <w:szCs w:val="20"/>
        </w:rPr>
      </w:pPr>
    </w:p>
    <w:p w:rsidR="00D8747C" w:rsidRDefault="002D4497">
      <w:pPr>
        <w:spacing w:line="276" w:lineRule="auto"/>
      </w:pPr>
      <w:r w:rsidRPr="008763A5">
        <w:rPr>
          <w:rFonts w:cs="Arial"/>
          <w:b/>
          <w:szCs w:val="20"/>
        </w:rPr>
        <w:t>Høringsfrist</w:t>
      </w:r>
    </w:p>
    <w:p w:rsidR="00D8747C" w:rsidRDefault="00D8747C">
      <w:pPr>
        <w:spacing w:line="276" w:lineRule="auto"/>
      </w:pPr>
    </w:p>
    <w:p w:rsidR="002D4497" w:rsidRDefault="002D4497">
      <w:pPr>
        <w:spacing w:line="276" w:lineRule="auto"/>
        <w:rPr>
          <w:rStyle w:val="Hyperlink"/>
          <w:rFonts w:ascii="Times New Roman" w:hAnsi="Times New Roman" w:cs="Arial"/>
          <w:sz w:val="24"/>
          <w:szCs w:val="20"/>
        </w:rPr>
      </w:pPr>
      <w:r w:rsidRPr="008763A5">
        <w:t>H</w:t>
      </w:r>
      <w:r w:rsidR="00D1333A" w:rsidRPr="008763A5">
        <w:t xml:space="preserve">øringssvar vedrørende </w:t>
      </w:r>
      <w:r w:rsidR="00A94A4C">
        <w:t>udkast til afskrivningsbekendtgørelsen</w:t>
      </w:r>
      <w:r w:rsidR="00D1333A" w:rsidRPr="008763A5">
        <w:t xml:space="preserve"> </w:t>
      </w:r>
      <w:r w:rsidRPr="008763A5">
        <w:t xml:space="preserve">kan fremsendes pr. e-mail til </w:t>
      </w:r>
      <w:hyperlink r:id="rId9" w:history="1">
        <w:r w:rsidRPr="005016DF">
          <w:rPr>
            <w:rStyle w:val="Hyperlink"/>
            <w:rFonts w:cs="Arial"/>
            <w:szCs w:val="20"/>
          </w:rPr>
          <w:t>ens@ens.dk</w:t>
        </w:r>
      </w:hyperlink>
      <w:r w:rsidRPr="005016DF">
        <w:t xml:space="preserve"> med kopi til </w:t>
      </w:r>
      <w:r w:rsidR="008A7EAA">
        <w:t>Celia Ardal</w:t>
      </w:r>
      <w:r w:rsidR="008A7EAA">
        <w:rPr>
          <w:color w:val="3E3E3E"/>
          <w:lang w:eastAsia="da-DK"/>
        </w:rPr>
        <w:t xml:space="preserve"> på e-mail: </w:t>
      </w:r>
      <w:hyperlink r:id="rId10" w:history="1">
        <w:r w:rsidR="00D8747C" w:rsidRPr="002456CA">
          <w:rPr>
            <w:rStyle w:val="Hyperlink"/>
            <w:rFonts w:cs="Arial"/>
            <w:szCs w:val="20"/>
          </w:rPr>
          <w:t>cap@ens.dk</w:t>
        </w:r>
      </w:hyperlink>
    </w:p>
    <w:p w:rsidR="00DB5604" w:rsidRPr="008763A5" w:rsidRDefault="00DB5604" w:rsidP="008F5C05">
      <w:pPr>
        <w:spacing w:line="276" w:lineRule="auto"/>
        <w:rPr>
          <w:rStyle w:val="Hyperlink"/>
          <w:rFonts w:cs="Arial"/>
          <w:szCs w:val="20"/>
        </w:rPr>
      </w:pPr>
    </w:p>
    <w:p w:rsidR="00D1333A" w:rsidRPr="008763A5" w:rsidRDefault="00D1333A" w:rsidP="00B02E43">
      <w:pPr>
        <w:spacing w:line="276" w:lineRule="auto"/>
        <w:ind w:firstLine="1304"/>
        <w:rPr>
          <w:rFonts w:cs="Arial"/>
          <w:szCs w:val="20"/>
        </w:rPr>
      </w:pPr>
      <w:r w:rsidRPr="008763A5">
        <w:rPr>
          <w:rFonts w:cs="Arial"/>
          <w:b/>
          <w:szCs w:val="20"/>
        </w:rPr>
        <w:t xml:space="preserve">senest </w:t>
      </w:r>
      <w:r w:rsidR="008A7EAA">
        <w:rPr>
          <w:rFonts w:cs="Arial"/>
          <w:b/>
          <w:szCs w:val="20"/>
        </w:rPr>
        <w:t>man</w:t>
      </w:r>
      <w:r w:rsidR="00EE02F9" w:rsidRPr="008763A5">
        <w:rPr>
          <w:rFonts w:cs="Arial"/>
          <w:b/>
          <w:szCs w:val="20"/>
        </w:rPr>
        <w:t xml:space="preserve">dag </w:t>
      </w:r>
      <w:r w:rsidRPr="008763A5">
        <w:rPr>
          <w:rFonts w:cs="Arial"/>
          <w:b/>
          <w:szCs w:val="20"/>
        </w:rPr>
        <w:t xml:space="preserve">den </w:t>
      </w:r>
      <w:r w:rsidR="00BB7C7E">
        <w:rPr>
          <w:rFonts w:cs="Arial"/>
          <w:b/>
          <w:szCs w:val="20"/>
        </w:rPr>
        <w:t>1</w:t>
      </w:r>
      <w:r w:rsidR="004E4E54">
        <w:rPr>
          <w:rFonts w:cs="Arial"/>
          <w:b/>
          <w:szCs w:val="20"/>
        </w:rPr>
        <w:t>5</w:t>
      </w:r>
      <w:r w:rsidR="00502019">
        <w:rPr>
          <w:rFonts w:cs="Arial"/>
          <w:b/>
          <w:szCs w:val="20"/>
        </w:rPr>
        <w:t xml:space="preserve">. </w:t>
      </w:r>
      <w:r w:rsidR="008A7EAA">
        <w:rPr>
          <w:rFonts w:cs="Arial"/>
          <w:b/>
          <w:szCs w:val="20"/>
        </w:rPr>
        <w:t>maj</w:t>
      </w:r>
      <w:r w:rsidR="00404823" w:rsidRPr="008763A5">
        <w:rPr>
          <w:rFonts w:cs="Arial"/>
          <w:b/>
          <w:szCs w:val="20"/>
        </w:rPr>
        <w:t xml:space="preserve"> </w:t>
      </w:r>
      <w:r w:rsidRPr="008763A5">
        <w:rPr>
          <w:rFonts w:cs="Arial"/>
          <w:b/>
          <w:szCs w:val="20"/>
        </w:rPr>
        <w:t>2017</w:t>
      </w:r>
      <w:r w:rsidR="002D4497" w:rsidRPr="008763A5">
        <w:rPr>
          <w:rFonts w:cs="Arial"/>
          <w:b/>
          <w:szCs w:val="20"/>
        </w:rPr>
        <w:t>,</w:t>
      </w:r>
      <w:r w:rsidRPr="008763A5">
        <w:rPr>
          <w:rFonts w:cs="Arial"/>
          <w:b/>
          <w:szCs w:val="20"/>
        </w:rPr>
        <w:t xml:space="preserve"> kl. </w:t>
      </w:r>
      <w:r w:rsidR="00EE02F9" w:rsidRPr="008763A5">
        <w:rPr>
          <w:rFonts w:cs="Arial"/>
          <w:b/>
          <w:szCs w:val="20"/>
        </w:rPr>
        <w:t>1</w:t>
      </w:r>
      <w:r w:rsidR="009F3C9C">
        <w:rPr>
          <w:rFonts w:cs="Arial"/>
          <w:b/>
          <w:szCs w:val="20"/>
        </w:rPr>
        <w:t>4</w:t>
      </w:r>
      <w:r w:rsidR="00801982">
        <w:rPr>
          <w:rFonts w:cs="Arial"/>
          <w:b/>
          <w:szCs w:val="20"/>
        </w:rPr>
        <w:t>.00</w:t>
      </w:r>
      <w:r w:rsidRPr="008763A5">
        <w:rPr>
          <w:rFonts w:cs="Arial"/>
          <w:szCs w:val="20"/>
        </w:rPr>
        <w:t xml:space="preserve">. </w:t>
      </w:r>
    </w:p>
    <w:p w:rsidR="00D8747C" w:rsidRDefault="00D8747C" w:rsidP="00B02E43">
      <w:pPr>
        <w:spacing w:line="276" w:lineRule="auto"/>
        <w:rPr>
          <w:rFonts w:cs="Arial"/>
          <w:szCs w:val="20"/>
        </w:rPr>
      </w:pPr>
    </w:p>
    <w:p w:rsidR="00D8747C" w:rsidRDefault="00D8747C" w:rsidP="00B02E43">
      <w:pPr>
        <w:spacing w:line="276" w:lineRule="auto"/>
        <w:rPr>
          <w:rFonts w:cs="Arial"/>
          <w:szCs w:val="20"/>
        </w:rPr>
      </w:pPr>
      <w:r w:rsidRPr="00DF74FA">
        <w:rPr>
          <w:rFonts w:cs="Arial"/>
          <w:szCs w:val="20"/>
        </w:rPr>
        <w:t>Energi-, Forsynings- og Klimaministeriets</w:t>
      </w:r>
      <w:r>
        <w:rPr>
          <w:rFonts w:cs="Arial"/>
          <w:szCs w:val="20"/>
        </w:rPr>
        <w:t xml:space="preserve"> skal beklage den korte høringsfrist.</w:t>
      </w:r>
    </w:p>
    <w:p w:rsidR="00801982" w:rsidRPr="008763A5" w:rsidRDefault="00801982" w:rsidP="00B02E43">
      <w:pPr>
        <w:spacing w:line="276" w:lineRule="auto"/>
        <w:rPr>
          <w:rFonts w:cs="Arial"/>
          <w:szCs w:val="20"/>
        </w:rPr>
      </w:pPr>
    </w:p>
    <w:p w:rsidR="00D1333A" w:rsidRPr="008763A5" w:rsidRDefault="00DB5604" w:rsidP="00CC78E7">
      <w:pPr>
        <w:spacing w:line="276" w:lineRule="auto"/>
        <w:rPr>
          <w:rFonts w:cs="Arial"/>
          <w:szCs w:val="20"/>
        </w:rPr>
      </w:pPr>
      <w:r w:rsidRPr="008763A5">
        <w:rPr>
          <w:rFonts w:cs="Arial"/>
          <w:szCs w:val="20"/>
        </w:rPr>
        <w:t>S</w:t>
      </w:r>
      <w:r w:rsidR="00D1333A" w:rsidRPr="008763A5">
        <w:rPr>
          <w:rFonts w:cs="Arial"/>
          <w:szCs w:val="20"/>
        </w:rPr>
        <w:t xml:space="preserve">pørgsmål </w:t>
      </w:r>
      <w:r w:rsidR="00404823" w:rsidRPr="008763A5">
        <w:rPr>
          <w:rFonts w:cs="Arial"/>
          <w:szCs w:val="20"/>
        </w:rPr>
        <w:t>kan</w:t>
      </w:r>
      <w:r w:rsidR="00D1333A" w:rsidRPr="008763A5">
        <w:rPr>
          <w:rFonts w:cs="Arial"/>
          <w:szCs w:val="20"/>
        </w:rPr>
        <w:t xml:space="preserve"> rettes til </w:t>
      </w:r>
      <w:r w:rsidR="008A7EAA">
        <w:rPr>
          <w:rFonts w:cs="Arial"/>
          <w:szCs w:val="20"/>
        </w:rPr>
        <w:t>Lotte Bjergaard Jensen</w:t>
      </w:r>
      <w:r w:rsidR="00D8747C">
        <w:rPr>
          <w:rFonts w:cs="Arial"/>
          <w:szCs w:val="20"/>
        </w:rPr>
        <w:t>, tlf.nr.</w:t>
      </w:r>
      <w:r w:rsidR="008A7EAA">
        <w:rPr>
          <w:rFonts w:cs="Arial"/>
          <w:szCs w:val="20"/>
        </w:rPr>
        <w:t xml:space="preserve"> </w:t>
      </w:r>
      <w:r w:rsidR="00D8747C" w:rsidRPr="00D8747C">
        <w:rPr>
          <w:rFonts w:cs="Arial"/>
          <w:szCs w:val="20"/>
        </w:rPr>
        <w:t xml:space="preserve">33 92 76 09 </w:t>
      </w:r>
      <w:r w:rsidR="008A7EAA">
        <w:rPr>
          <w:rFonts w:cs="Arial"/>
          <w:szCs w:val="20"/>
        </w:rPr>
        <w:t xml:space="preserve">eller </w:t>
      </w:r>
      <w:r w:rsidR="00B02E43" w:rsidRPr="008763A5">
        <w:rPr>
          <w:rFonts w:cs="Arial"/>
          <w:szCs w:val="20"/>
        </w:rPr>
        <w:t>T</w:t>
      </w:r>
      <w:r w:rsidR="00E82A3A">
        <w:rPr>
          <w:rFonts w:cs="Arial"/>
          <w:szCs w:val="20"/>
        </w:rPr>
        <w:t>homas Bjerring Qvist,</w:t>
      </w:r>
      <w:r w:rsidR="00D1333A" w:rsidRPr="008763A5">
        <w:rPr>
          <w:rFonts w:cs="Arial"/>
          <w:szCs w:val="20"/>
        </w:rPr>
        <w:t xml:space="preserve"> tlf.</w:t>
      </w:r>
      <w:r w:rsidR="00D8747C">
        <w:rPr>
          <w:rFonts w:cs="Arial"/>
          <w:szCs w:val="20"/>
        </w:rPr>
        <w:t>nr.</w:t>
      </w:r>
      <w:r w:rsidR="00D1333A" w:rsidRPr="008763A5">
        <w:rPr>
          <w:rFonts w:cs="Arial"/>
          <w:szCs w:val="20"/>
        </w:rPr>
        <w:t xml:space="preserve"> 33 92 6</w:t>
      </w:r>
      <w:r w:rsidR="00E82A3A">
        <w:rPr>
          <w:rFonts w:cs="Arial"/>
          <w:szCs w:val="20"/>
        </w:rPr>
        <w:t>8 26</w:t>
      </w:r>
      <w:r w:rsidR="002D4497" w:rsidRPr="008763A5">
        <w:rPr>
          <w:rFonts w:cs="Arial"/>
          <w:szCs w:val="20"/>
        </w:rPr>
        <w:t>.</w:t>
      </w:r>
      <w:r w:rsidR="00CC78E7">
        <w:rPr>
          <w:rFonts w:cs="Arial"/>
          <w:szCs w:val="20"/>
        </w:rPr>
        <w:t xml:space="preserve"> Spørgsmål af økonomisk karakter kan rettes til Christian </w:t>
      </w:r>
      <w:r w:rsidR="00CC78E7" w:rsidRPr="00CC78E7">
        <w:rPr>
          <w:rFonts w:cs="Arial"/>
          <w:szCs w:val="20"/>
        </w:rPr>
        <w:t xml:space="preserve">van Maarschalkerweerd </w:t>
      </w:r>
      <w:r w:rsidR="00CC78E7">
        <w:rPr>
          <w:rFonts w:cs="Arial"/>
          <w:szCs w:val="20"/>
        </w:rPr>
        <w:t>på tlf.nr. 25 72 82 96.</w:t>
      </w:r>
    </w:p>
    <w:p w:rsidR="00D1333A" w:rsidRPr="008763A5" w:rsidRDefault="00D1333A" w:rsidP="00B02E43">
      <w:pPr>
        <w:spacing w:line="276" w:lineRule="auto"/>
        <w:rPr>
          <w:rFonts w:cs="Arial"/>
          <w:szCs w:val="20"/>
        </w:rPr>
      </w:pPr>
    </w:p>
    <w:p w:rsidR="002D4497" w:rsidRPr="008763A5" w:rsidRDefault="002D4497" w:rsidP="00B02E43">
      <w:pPr>
        <w:spacing w:line="276" w:lineRule="auto"/>
        <w:rPr>
          <w:rFonts w:cs="Arial"/>
          <w:szCs w:val="20"/>
        </w:rPr>
      </w:pPr>
      <w:r w:rsidRPr="008763A5">
        <w:rPr>
          <w:rFonts w:cs="Arial"/>
          <w:szCs w:val="20"/>
        </w:rPr>
        <w:t xml:space="preserve">Det bemærkes, at eventuelle høringssvar vil blive oversendt til Folketingets Energi-, Forsynings- og Klimaudvalg. </w:t>
      </w:r>
    </w:p>
    <w:p w:rsidR="00604FF6" w:rsidRDefault="00604FF6" w:rsidP="00B02E43">
      <w:pPr>
        <w:spacing w:line="276" w:lineRule="auto"/>
        <w:rPr>
          <w:rFonts w:cs="Arial"/>
          <w:szCs w:val="20"/>
        </w:rPr>
      </w:pPr>
    </w:p>
    <w:p w:rsidR="00D34B08" w:rsidRPr="008763A5" w:rsidRDefault="00D34B08" w:rsidP="00B02E43">
      <w:pPr>
        <w:spacing w:line="276" w:lineRule="auto"/>
        <w:rPr>
          <w:rFonts w:cs="Arial"/>
          <w:szCs w:val="20"/>
        </w:rPr>
      </w:pPr>
    </w:p>
    <w:p w:rsidR="005016DF" w:rsidRDefault="00CB3A7C" w:rsidP="00B02E43">
      <w:pPr>
        <w:spacing w:line="276" w:lineRule="auto"/>
        <w:rPr>
          <w:rFonts w:cs="Arial"/>
          <w:szCs w:val="20"/>
        </w:rPr>
      </w:pPr>
      <w:r w:rsidRPr="008763A5">
        <w:rPr>
          <w:rFonts w:cs="Arial"/>
          <w:szCs w:val="20"/>
        </w:rPr>
        <w:t>Med venlig hilsen</w:t>
      </w:r>
    </w:p>
    <w:p w:rsidR="00801982" w:rsidRDefault="00801982" w:rsidP="00B02E43">
      <w:pPr>
        <w:spacing w:line="276" w:lineRule="auto"/>
        <w:rPr>
          <w:rFonts w:cs="Arial"/>
          <w:szCs w:val="20"/>
        </w:rPr>
      </w:pPr>
    </w:p>
    <w:p w:rsidR="00D8747C" w:rsidRPr="005016DF" w:rsidRDefault="00604FF6" w:rsidP="00B02E43">
      <w:pPr>
        <w:spacing w:line="276" w:lineRule="auto"/>
        <w:rPr>
          <w:rFonts w:cs="Arial"/>
          <w:szCs w:val="20"/>
        </w:rPr>
      </w:pPr>
      <w:r w:rsidRPr="005016DF">
        <w:rPr>
          <w:rFonts w:cs="Arial"/>
          <w:szCs w:val="20"/>
        </w:rPr>
        <w:t>T</w:t>
      </w:r>
      <w:r w:rsidR="00E82A3A">
        <w:rPr>
          <w:rFonts w:cs="Arial"/>
          <w:szCs w:val="20"/>
        </w:rPr>
        <w:t>homas Bjerring Qvist</w:t>
      </w:r>
    </w:p>
    <w:sectPr w:rsidR="00D8747C" w:rsidRPr="005016DF" w:rsidSect="00EB738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FC" w:rsidRDefault="001B46FC" w:rsidP="008969C1">
      <w:pPr>
        <w:spacing w:line="240" w:lineRule="auto"/>
      </w:pPr>
      <w:r>
        <w:separator/>
      </w:r>
    </w:p>
  </w:endnote>
  <w:endnote w:type="continuationSeparator" w:id="0">
    <w:p w:rsidR="001B46FC" w:rsidRDefault="001B46FC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643D79">
      <w:rPr>
        <w:noProof/>
      </w:rPr>
      <w:t>3</w:t>
    </w:r>
    <w:r w:rsidRPr="00DE15CF">
      <w:fldChar w:fldCharType="end"/>
    </w:r>
    <w:r w:rsidRPr="00DE15CF">
      <w:t>/</w:t>
    </w:r>
    <w:fldSimple w:instr=" NUMPAGES ">
      <w:r w:rsidR="00643D7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A204B" wp14:editId="01259BD1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F273E6" w:rsidP="003675A2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73E6" w:rsidRPr="00F273E6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73E6" w:rsidRPr="00F273E6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3466EA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F273E6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3675A2" w:rsidRPr="003675A2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F273E6" w:rsidP="003675A2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F273E6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F273E6" w:rsidRPr="00F273E6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F273E6" w:rsidRPr="00F273E6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3466EA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F273E6">
                      <w:rPr>
                        <w:sz w:val="16"/>
                        <w:szCs w:val="16"/>
                      </w:rPr>
                      <w:t>ens</w:t>
                    </w:r>
                    <w:r w:rsidR="003675A2" w:rsidRPr="003675A2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643D79">
      <w:rPr>
        <w:noProof/>
      </w:rPr>
      <w:t>1</w:t>
    </w:r>
    <w:r w:rsidR="008969C1" w:rsidRPr="00DE15CF">
      <w:fldChar w:fldCharType="end"/>
    </w:r>
    <w:r w:rsidR="008969C1" w:rsidRPr="00DE15CF">
      <w:t>/</w:t>
    </w:r>
    <w:fldSimple w:instr=" NUMPAGES ">
      <w:r w:rsidR="00643D7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FC" w:rsidRDefault="001B46FC" w:rsidP="008969C1">
      <w:pPr>
        <w:spacing w:line="240" w:lineRule="auto"/>
      </w:pPr>
      <w:r>
        <w:separator/>
      </w:r>
    </w:p>
  </w:footnote>
  <w:footnote w:type="continuationSeparator" w:id="0">
    <w:p w:rsidR="001B46FC" w:rsidRDefault="001B46FC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5BEE1405" wp14:editId="5782D8EF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366EC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484DADCE" wp14:editId="6711810A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D22B0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6159D"/>
    <w:multiLevelType w:val="hybridMultilevel"/>
    <w:tmpl w:val="FED037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E3D0E"/>
    <w:multiLevelType w:val="multilevel"/>
    <w:tmpl w:val="FD987752"/>
    <w:lvl w:ilvl="0">
      <w:start w:val="1"/>
      <w:numFmt w:val="bullet"/>
      <w:lvlRestart w:val="0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3">
    <w:nsid w:val="206D2740"/>
    <w:multiLevelType w:val="hybridMultilevel"/>
    <w:tmpl w:val="77DCBFC8"/>
    <w:lvl w:ilvl="0" w:tplc="AA8C5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6EEA"/>
    <w:multiLevelType w:val="multilevel"/>
    <w:tmpl w:val="88104BB8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5">
    <w:nsid w:val="53B162D9"/>
    <w:multiLevelType w:val="hybridMultilevel"/>
    <w:tmpl w:val="BB680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E2219"/>
    <w:multiLevelType w:val="hybridMultilevel"/>
    <w:tmpl w:val="84D6A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90DD7"/>
    <w:multiLevelType w:val="hybridMultilevel"/>
    <w:tmpl w:val="C0B2E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E43A8"/>
    <w:multiLevelType w:val="hybridMultilevel"/>
    <w:tmpl w:val="26C8279C"/>
    <w:lvl w:ilvl="0" w:tplc="D270B3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34"/>
    <w:rsid w:val="00005DD1"/>
    <w:rsid w:val="00005E8F"/>
    <w:rsid w:val="00011874"/>
    <w:rsid w:val="00017EF9"/>
    <w:rsid w:val="00022817"/>
    <w:rsid w:val="00023C0B"/>
    <w:rsid w:val="000260EC"/>
    <w:rsid w:val="00036061"/>
    <w:rsid w:val="00046828"/>
    <w:rsid w:val="00065C74"/>
    <w:rsid w:val="00074A55"/>
    <w:rsid w:val="00076243"/>
    <w:rsid w:val="00086163"/>
    <w:rsid w:val="0009670F"/>
    <w:rsid w:val="000A1C86"/>
    <w:rsid w:val="000A2CFB"/>
    <w:rsid w:val="000A2F70"/>
    <w:rsid w:val="000A60DE"/>
    <w:rsid w:val="000C1AA4"/>
    <w:rsid w:val="000C4B59"/>
    <w:rsid w:val="000C5B52"/>
    <w:rsid w:val="000C73BA"/>
    <w:rsid w:val="000C7D41"/>
    <w:rsid w:val="000E23C1"/>
    <w:rsid w:val="000E5030"/>
    <w:rsid w:val="000E58F0"/>
    <w:rsid w:val="000F1663"/>
    <w:rsid w:val="000F22D0"/>
    <w:rsid w:val="000F7485"/>
    <w:rsid w:val="00100AFC"/>
    <w:rsid w:val="001011F3"/>
    <w:rsid w:val="00112B44"/>
    <w:rsid w:val="00140C61"/>
    <w:rsid w:val="0014178F"/>
    <w:rsid w:val="00142A83"/>
    <w:rsid w:val="0014727C"/>
    <w:rsid w:val="0015740B"/>
    <w:rsid w:val="0016191D"/>
    <w:rsid w:val="00164F2B"/>
    <w:rsid w:val="0016519D"/>
    <w:rsid w:val="001A3EAB"/>
    <w:rsid w:val="001B46FC"/>
    <w:rsid w:val="001B5525"/>
    <w:rsid w:val="001C38B6"/>
    <w:rsid w:val="001D258B"/>
    <w:rsid w:val="001E1F41"/>
    <w:rsid w:val="001F0637"/>
    <w:rsid w:val="0021117F"/>
    <w:rsid w:val="00217088"/>
    <w:rsid w:val="00256264"/>
    <w:rsid w:val="002611C9"/>
    <w:rsid w:val="00270531"/>
    <w:rsid w:val="00270AE0"/>
    <w:rsid w:val="0027768F"/>
    <w:rsid w:val="00280C97"/>
    <w:rsid w:val="002840CB"/>
    <w:rsid w:val="002861AB"/>
    <w:rsid w:val="0028771A"/>
    <w:rsid w:val="002937C0"/>
    <w:rsid w:val="00295803"/>
    <w:rsid w:val="00296A11"/>
    <w:rsid w:val="002A725D"/>
    <w:rsid w:val="002D1891"/>
    <w:rsid w:val="002D1D7F"/>
    <w:rsid w:val="002D32AF"/>
    <w:rsid w:val="002D4497"/>
    <w:rsid w:val="002F6B06"/>
    <w:rsid w:val="0030285E"/>
    <w:rsid w:val="00304097"/>
    <w:rsid w:val="00305CF2"/>
    <w:rsid w:val="00305F73"/>
    <w:rsid w:val="00325CFC"/>
    <w:rsid w:val="0034007A"/>
    <w:rsid w:val="003466EA"/>
    <w:rsid w:val="00347BCC"/>
    <w:rsid w:val="00350D06"/>
    <w:rsid w:val="00352DBE"/>
    <w:rsid w:val="003561C3"/>
    <w:rsid w:val="0036650F"/>
    <w:rsid w:val="00366EC9"/>
    <w:rsid w:val="003675A2"/>
    <w:rsid w:val="0037018C"/>
    <w:rsid w:val="00370DC2"/>
    <w:rsid w:val="0038145B"/>
    <w:rsid w:val="003A4F42"/>
    <w:rsid w:val="003B27F9"/>
    <w:rsid w:val="003B31EC"/>
    <w:rsid w:val="003B5DBB"/>
    <w:rsid w:val="003C26F2"/>
    <w:rsid w:val="003C716A"/>
    <w:rsid w:val="003D069E"/>
    <w:rsid w:val="003D5EF7"/>
    <w:rsid w:val="003E30EF"/>
    <w:rsid w:val="003F0AC0"/>
    <w:rsid w:val="00404823"/>
    <w:rsid w:val="00404A1B"/>
    <w:rsid w:val="004121B7"/>
    <w:rsid w:val="004129C4"/>
    <w:rsid w:val="004225D4"/>
    <w:rsid w:val="004325D7"/>
    <w:rsid w:val="00447CF5"/>
    <w:rsid w:val="00452DE4"/>
    <w:rsid w:val="00465B7C"/>
    <w:rsid w:val="004704DA"/>
    <w:rsid w:val="004724C3"/>
    <w:rsid w:val="00472BF4"/>
    <w:rsid w:val="00480769"/>
    <w:rsid w:val="00480C09"/>
    <w:rsid w:val="0048370B"/>
    <w:rsid w:val="00485B29"/>
    <w:rsid w:val="0049732B"/>
    <w:rsid w:val="004C08FF"/>
    <w:rsid w:val="004C6FC1"/>
    <w:rsid w:val="004D7609"/>
    <w:rsid w:val="004E4E54"/>
    <w:rsid w:val="004E69B7"/>
    <w:rsid w:val="005016DF"/>
    <w:rsid w:val="00502019"/>
    <w:rsid w:val="00527652"/>
    <w:rsid w:val="00527CF6"/>
    <w:rsid w:val="0053637F"/>
    <w:rsid w:val="00542B37"/>
    <w:rsid w:val="00556828"/>
    <w:rsid w:val="005745CC"/>
    <w:rsid w:val="00580421"/>
    <w:rsid w:val="00584A2E"/>
    <w:rsid w:val="00594525"/>
    <w:rsid w:val="005A6F5A"/>
    <w:rsid w:val="005B3D11"/>
    <w:rsid w:val="005C1DA0"/>
    <w:rsid w:val="005C35B5"/>
    <w:rsid w:val="005D0B8E"/>
    <w:rsid w:val="005D0DCA"/>
    <w:rsid w:val="005D2B69"/>
    <w:rsid w:val="005D5177"/>
    <w:rsid w:val="005D7F79"/>
    <w:rsid w:val="005E713C"/>
    <w:rsid w:val="005F4DFD"/>
    <w:rsid w:val="00604FF6"/>
    <w:rsid w:val="006202F5"/>
    <w:rsid w:val="0063300C"/>
    <w:rsid w:val="00634834"/>
    <w:rsid w:val="00643D79"/>
    <w:rsid w:val="006474D7"/>
    <w:rsid w:val="006479C0"/>
    <w:rsid w:val="0065728D"/>
    <w:rsid w:val="006803EB"/>
    <w:rsid w:val="0068051D"/>
    <w:rsid w:val="00686D98"/>
    <w:rsid w:val="006A2AEB"/>
    <w:rsid w:val="006A2F4A"/>
    <w:rsid w:val="006A43C5"/>
    <w:rsid w:val="006B1888"/>
    <w:rsid w:val="006D1B03"/>
    <w:rsid w:val="006D6210"/>
    <w:rsid w:val="006D6E0F"/>
    <w:rsid w:val="006E691D"/>
    <w:rsid w:val="006E70F5"/>
    <w:rsid w:val="006F1ED2"/>
    <w:rsid w:val="006F20E7"/>
    <w:rsid w:val="0070259E"/>
    <w:rsid w:val="00727C98"/>
    <w:rsid w:val="00733578"/>
    <w:rsid w:val="00741A50"/>
    <w:rsid w:val="00746AE4"/>
    <w:rsid w:val="00753BED"/>
    <w:rsid w:val="00754A43"/>
    <w:rsid w:val="00762C15"/>
    <w:rsid w:val="007636C2"/>
    <w:rsid w:val="00766EB4"/>
    <w:rsid w:val="0077443E"/>
    <w:rsid w:val="00774582"/>
    <w:rsid w:val="00774B4F"/>
    <w:rsid w:val="0078430D"/>
    <w:rsid w:val="00792E3A"/>
    <w:rsid w:val="007B6B88"/>
    <w:rsid w:val="007C255D"/>
    <w:rsid w:val="007C56A1"/>
    <w:rsid w:val="007D27EB"/>
    <w:rsid w:val="007D5BB6"/>
    <w:rsid w:val="007E195E"/>
    <w:rsid w:val="00800E2B"/>
    <w:rsid w:val="00801982"/>
    <w:rsid w:val="00802C9E"/>
    <w:rsid w:val="00807E9C"/>
    <w:rsid w:val="00811F91"/>
    <w:rsid w:val="00815500"/>
    <w:rsid w:val="008176EC"/>
    <w:rsid w:val="008214CB"/>
    <w:rsid w:val="0082243D"/>
    <w:rsid w:val="00832924"/>
    <w:rsid w:val="00845912"/>
    <w:rsid w:val="00854B3F"/>
    <w:rsid w:val="00857606"/>
    <w:rsid w:val="0086196B"/>
    <w:rsid w:val="00865464"/>
    <w:rsid w:val="0086646B"/>
    <w:rsid w:val="008763A5"/>
    <w:rsid w:val="00893D53"/>
    <w:rsid w:val="008954C7"/>
    <w:rsid w:val="008969C1"/>
    <w:rsid w:val="008A6506"/>
    <w:rsid w:val="008A7EAA"/>
    <w:rsid w:val="008B5F52"/>
    <w:rsid w:val="008D6513"/>
    <w:rsid w:val="008E3359"/>
    <w:rsid w:val="008F2666"/>
    <w:rsid w:val="008F5C05"/>
    <w:rsid w:val="009226B9"/>
    <w:rsid w:val="00923F35"/>
    <w:rsid w:val="00931299"/>
    <w:rsid w:val="00940A65"/>
    <w:rsid w:val="0094609A"/>
    <w:rsid w:val="00946BF4"/>
    <w:rsid w:val="00964682"/>
    <w:rsid w:val="00967DB7"/>
    <w:rsid w:val="00970960"/>
    <w:rsid w:val="009734F8"/>
    <w:rsid w:val="0097351F"/>
    <w:rsid w:val="00974ABA"/>
    <w:rsid w:val="00993817"/>
    <w:rsid w:val="009C56B9"/>
    <w:rsid w:val="009D08F9"/>
    <w:rsid w:val="009E40C6"/>
    <w:rsid w:val="009F0D03"/>
    <w:rsid w:val="009F35B3"/>
    <w:rsid w:val="009F3C9C"/>
    <w:rsid w:val="009F7706"/>
    <w:rsid w:val="00A04870"/>
    <w:rsid w:val="00A167C2"/>
    <w:rsid w:val="00A27BB0"/>
    <w:rsid w:val="00A34B09"/>
    <w:rsid w:val="00A35444"/>
    <w:rsid w:val="00A36AB8"/>
    <w:rsid w:val="00A42888"/>
    <w:rsid w:val="00A46851"/>
    <w:rsid w:val="00A472AE"/>
    <w:rsid w:val="00A53C43"/>
    <w:rsid w:val="00A62280"/>
    <w:rsid w:val="00A65D79"/>
    <w:rsid w:val="00A9284C"/>
    <w:rsid w:val="00A935DC"/>
    <w:rsid w:val="00A94160"/>
    <w:rsid w:val="00A94A4C"/>
    <w:rsid w:val="00A94CB3"/>
    <w:rsid w:val="00A962B0"/>
    <w:rsid w:val="00A97155"/>
    <w:rsid w:val="00A973C6"/>
    <w:rsid w:val="00A97C16"/>
    <w:rsid w:val="00AB27BF"/>
    <w:rsid w:val="00AB4885"/>
    <w:rsid w:val="00AC60EA"/>
    <w:rsid w:val="00AC61DD"/>
    <w:rsid w:val="00AD1574"/>
    <w:rsid w:val="00AF12CE"/>
    <w:rsid w:val="00B02E43"/>
    <w:rsid w:val="00B04DE3"/>
    <w:rsid w:val="00B10580"/>
    <w:rsid w:val="00B1566A"/>
    <w:rsid w:val="00B1692D"/>
    <w:rsid w:val="00B16D0A"/>
    <w:rsid w:val="00B22419"/>
    <w:rsid w:val="00B22FC0"/>
    <w:rsid w:val="00B30704"/>
    <w:rsid w:val="00B346BC"/>
    <w:rsid w:val="00B35399"/>
    <w:rsid w:val="00B4049E"/>
    <w:rsid w:val="00B412B1"/>
    <w:rsid w:val="00B536E9"/>
    <w:rsid w:val="00B62CDD"/>
    <w:rsid w:val="00B63F0A"/>
    <w:rsid w:val="00B74251"/>
    <w:rsid w:val="00B75E7E"/>
    <w:rsid w:val="00B82BFA"/>
    <w:rsid w:val="00B96B42"/>
    <w:rsid w:val="00B97509"/>
    <w:rsid w:val="00BA0FCB"/>
    <w:rsid w:val="00BA100A"/>
    <w:rsid w:val="00BA2015"/>
    <w:rsid w:val="00BA2D5E"/>
    <w:rsid w:val="00BA608A"/>
    <w:rsid w:val="00BA6133"/>
    <w:rsid w:val="00BB7C7E"/>
    <w:rsid w:val="00BC3A80"/>
    <w:rsid w:val="00BD2772"/>
    <w:rsid w:val="00BE3C7B"/>
    <w:rsid w:val="00BF0691"/>
    <w:rsid w:val="00C02BA5"/>
    <w:rsid w:val="00C03590"/>
    <w:rsid w:val="00C201AE"/>
    <w:rsid w:val="00C513C3"/>
    <w:rsid w:val="00C53715"/>
    <w:rsid w:val="00C608F6"/>
    <w:rsid w:val="00C63C0B"/>
    <w:rsid w:val="00C651CC"/>
    <w:rsid w:val="00CB19F4"/>
    <w:rsid w:val="00CB376A"/>
    <w:rsid w:val="00CB3A7C"/>
    <w:rsid w:val="00CC78E7"/>
    <w:rsid w:val="00CD5C6D"/>
    <w:rsid w:val="00CE7458"/>
    <w:rsid w:val="00D11142"/>
    <w:rsid w:val="00D1235E"/>
    <w:rsid w:val="00D1257F"/>
    <w:rsid w:val="00D12E7B"/>
    <w:rsid w:val="00D1333A"/>
    <w:rsid w:val="00D2164A"/>
    <w:rsid w:val="00D21F5A"/>
    <w:rsid w:val="00D33086"/>
    <w:rsid w:val="00D34B08"/>
    <w:rsid w:val="00D357CF"/>
    <w:rsid w:val="00D60FDE"/>
    <w:rsid w:val="00D6267A"/>
    <w:rsid w:val="00D83097"/>
    <w:rsid w:val="00D84386"/>
    <w:rsid w:val="00D845D5"/>
    <w:rsid w:val="00D85245"/>
    <w:rsid w:val="00D8747C"/>
    <w:rsid w:val="00D87F0F"/>
    <w:rsid w:val="00D93380"/>
    <w:rsid w:val="00DA0FF6"/>
    <w:rsid w:val="00DA6191"/>
    <w:rsid w:val="00DA7419"/>
    <w:rsid w:val="00DB5587"/>
    <w:rsid w:val="00DB5604"/>
    <w:rsid w:val="00DC619E"/>
    <w:rsid w:val="00DD1186"/>
    <w:rsid w:val="00DD4114"/>
    <w:rsid w:val="00DD5F68"/>
    <w:rsid w:val="00DE15CF"/>
    <w:rsid w:val="00DF1303"/>
    <w:rsid w:val="00DF1415"/>
    <w:rsid w:val="00DF149B"/>
    <w:rsid w:val="00DF74FA"/>
    <w:rsid w:val="00E323F5"/>
    <w:rsid w:val="00E32A70"/>
    <w:rsid w:val="00E41A0D"/>
    <w:rsid w:val="00E41FAF"/>
    <w:rsid w:val="00E4510A"/>
    <w:rsid w:val="00E452E8"/>
    <w:rsid w:val="00E55995"/>
    <w:rsid w:val="00E61E66"/>
    <w:rsid w:val="00E62728"/>
    <w:rsid w:val="00E64500"/>
    <w:rsid w:val="00E82A3A"/>
    <w:rsid w:val="00E85E42"/>
    <w:rsid w:val="00E94252"/>
    <w:rsid w:val="00EA591D"/>
    <w:rsid w:val="00EA6E10"/>
    <w:rsid w:val="00EB7382"/>
    <w:rsid w:val="00EC09FD"/>
    <w:rsid w:val="00EC2B18"/>
    <w:rsid w:val="00ED066E"/>
    <w:rsid w:val="00EE02F9"/>
    <w:rsid w:val="00EE3126"/>
    <w:rsid w:val="00F22B0F"/>
    <w:rsid w:val="00F273E6"/>
    <w:rsid w:val="00F30600"/>
    <w:rsid w:val="00F51C84"/>
    <w:rsid w:val="00F53EE9"/>
    <w:rsid w:val="00F5727D"/>
    <w:rsid w:val="00F62229"/>
    <w:rsid w:val="00F627AF"/>
    <w:rsid w:val="00F714AB"/>
    <w:rsid w:val="00F7713D"/>
    <w:rsid w:val="00F87D35"/>
    <w:rsid w:val="00F91C98"/>
    <w:rsid w:val="00F94AD9"/>
    <w:rsid w:val="00FA00CD"/>
    <w:rsid w:val="00FB4A9B"/>
    <w:rsid w:val="00FB6EBC"/>
    <w:rsid w:val="00FC2536"/>
    <w:rsid w:val="00FD0CA7"/>
    <w:rsid w:val="00FE3F29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customStyle="1" w:styleId="Default">
    <w:name w:val="Default"/>
    <w:rsid w:val="001E1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stilling-punkttegn">
    <w:name w:val="List Bullet"/>
    <w:basedOn w:val="Normal"/>
    <w:uiPriority w:val="2"/>
    <w:semiHidden/>
    <w:qFormat/>
    <w:rsid w:val="00404823"/>
    <w:pPr>
      <w:numPr>
        <w:numId w:val="1"/>
      </w:numPr>
      <w:spacing w:line="260" w:lineRule="atLeast"/>
      <w:contextualSpacing/>
    </w:pPr>
    <w:rPr>
      <w:rFonts w:eastAsia="Arial" w:cs="Times New Roman"/>
      <w:spacing w:val="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45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7458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7458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45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4582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DB5604"/>
    <w:pPr>
      <w:spacing w:after="0" w:line="240" w:lineRule="auto"/>
    </w:pPr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CE7458"/>
    <w:pPr>
      <w:ind w:left="720"/>
      <w:contextualSpacing/>
    </w:pPr>
  </w:style>
  <w:style w:type="paragraph" w:styleId="Opstilling-punkttegn2">
    <w:name w:val="List Bullet 2"/>
    <w:basedOn w:val="Normal"/>
    <w:uiPriority w:val="99"/>
    <w:unhideWhenUsed/>
    <w:rsid w:val="00D8747C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customStyle="1" w:styleId="Default">
    <w:name w:val="Default"/>
    <w:rsid w:val="001E1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pstilling-punkttegn">
    <w:name w:val="List Bullet"/>
    <w:basedOn w:val="Normal"/>
    <w:uiPriority w:val="2"/>
    <w:semiHidden/>
    <w:qFormat/>
    <w:rsid w:val="00404823"/>
    <w:pPr>
      <w:numPr>
        <w:numId w:val="1"/>
      </w:numPr>
      <w:spacing w:line="260" w:lineRule="atLeast"/>
      <w:contextualSpacing/>
    </w:pPr>
    <w:rPr>
      <w:rFonts w:eastAsia="Arial" w:cs="Times New Roman"/>
      <w:spacing w:val="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7458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7458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7458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458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4582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DB5604"/>
    <w:pPr>
      <w:spacing w:after="0" w:line="240" w:lineRule="auto"/>
    </w:pPr>
    <w:rPr>
      <w:rFonts w:ascii="Arial" w:hAnsi="Arial"/>
      <w:sz w:val="20"/>
    </w:rPr>
  </w:style>
  <w:style w:type="paragraph" w:styleId="Listeafsnit">
    <w:name w:val="List Paragraph"/>
    <w:basedOn w:val="Normal"/>
    <w:uiPriority w:val="34"/>
    <w:qFormat/>
    <w:rsid w:val="00CE7458"/>
    <w:pPr>
      <w:ind w:left="720"/>
      <w:contextualSpacing/>
    </w:pPr>
  </w:style>
  <w:style w:type="paragraph" w:styleId="Opstilling-punkttegn2">
    <w:name w:val="List Bullet 2"/>
    <w:basedOn w:val="Normal"/>
    <w:uiPriority w:val="99"/>
    <w:unhideWhenUsed/>
    <w:rsid w:val="00D8747C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8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138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5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2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9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09799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25806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8161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680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1460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5489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3502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50571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3778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0188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96479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893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4679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4097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857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53318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70373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87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73377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23121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089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8790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34980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6857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48430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6244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3739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6578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060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8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18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1851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52262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625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p@ens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ns@ens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9415\AppData\Local\cBrain\F2\.tmp\fa93010db01c49c0a06a8067c2f91635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9FDB-36AF-49FF-85F5-8880CED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fa93010db01c49c0a06a8067c2f91635.dotx</Template>
  <TotalTime>10</TotalTime>
  <Pages>1</Pages>
  <Words>977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Knudsen-Leerbeck</dc:creator>
  <cp:lastModifiedBy>Sanne Lund Sørensen</cp:lastModifiedBy>
  <cp:revision>9</cp:revision>
  <cp:lastPrinted>2017-05-09T16:50:00Z</cp:lastPrinted>
  <dcterms:created xsi:type="dcterms:W3CDTF">2017-05-10T12:33:00Z</dcterms:created>
  <dcterms:modified xsi:type="dcterms:W3CDTF">2017-05-11T14:31:00Z</dcterms:modified>
</cp:coreProperties>
</file>