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5740FB" w:rsidRPr="005740FB" w14:paraId="4FA3F7E3" w14:textId="77777777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14:paraId="597DF1C4" w14:textId="77777777" w:rsidR="00447719" w:rsidRPr="005740FB" w:rsidRDefault="00447719" w:rsidP="007C69C4">
            <w:pPr>
              <w:pStyle w:val="Template-Dokumenttype"/>
            </w:pPr>
            <w:bookmarkStart w:id="0" w:name="Dokumenttype" w:colFirst="0" w:colLast="0"/>
          </w:p>
        </w:tc>
        <w:tc>
          <w:tcPr>
            <w:tcW w:w="3458" w:type="dxa"/>
          </w:tcPr>
          <w:p w14:paraId="4FB0E091" w14:textId="77777777" w:rsidR="00447719" w:rsidRPr="005740FB" w:rsidRDefault="00447719" w:rsidP="00615589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5740FB" w:rsidRPr="005740FB" w14:paraId="7955E611" w14:textId="77777777" w:rsidTr="00F44E27">
        <w:trPr>
          <w:trHeight w:hRule="exact" w:val="1769"/>
        </w:trPr>
        <w:tc>
          <w:tcPr>
            <w:tcW w:w="6520" w:type="dxa"/>
            <w:tcMar>
              <w:bottom w:w="567" w:type="dxa"/>
              <w:right w:w="567" w:type="dxa"/>
            </w:tcMar>
          </w:tcPr>
          <w:p w14:paraId="606997CE" w14:textId="77777777" w:rsidR="00FF7F66" w:rsidRPr="005740FB" w:rsidRDefault="00FF7F66" w:rsidP="00FF7F66">
            <w:pPr>
              <w:pStyle w:val="Normaludenluft"/>
              <w:rPr>
                <w:color w:val="auto"/>
              </w:rPr>
            </w:pPr>
            <w:bookmarkStart w:id="1" w:name="Dokumentdato" w:colFirst="1" w:colLast="1"/>
            <w:bookmarkStart w:id="2" w:name="Brevmodtager" w:colFirst="0" w:colLast="0"/>
            <w:bookmarkEnd w:id="0"/>
          </w:p>
        </w:tc>
        <w:tc>
          <w:tcPr>
            <w:tcW w:w="3458" w:type="dxa"/>
          </w:tcPr>
          <w:p w14:paraId="4DF19998" w14:textId="032781D0" w:rsidR="00FF7F66" w:rsidRPr="009808B4" w:rsidRDefault="00303651" w:rsidP="00FF7F66">
            <w:pPr>
              <w:pStyle w:val="Template-Adresse"/>
              <w:rPr>
                <w:color w:val="auto"/>
              </w:rPr>
            </w:pPr>
            <w:r>
              <w:rPr>
                <w:color w:val="auto"/>
              </w:rPr>
              <w:t>8. april 2024</w:t>
            </w:r>
          </w:p>
          <w:p w14:paraId="489E3B4D" w14:textId="7A8E4DEF" w:rsidR="004547D7" w:rsidRPr="005740FB" w:rsidRDefault="004547D7" w:rsidP="00FF7F66">
            <w:pPr>
              <w:pStyle w:val="Template-Adresse"/>
              <w:rPr>
                <w:color w:val="auto"/>
              </w:rPr>
            </w:pPr>
            <w:r>
              <w:rPr>
                <w:color w:val="auto"/>
              </w:rPr>
              <w:t>J.nr. 202</w:t>
            </w:r>
            <w:r w:rsidR="00AD76A5">
              <w:rPr>
                <w:color w:val="auto"/>
              </w:rPr>
              <w:t>4</w:t>
            </w:r>
            <w:r>
              <w:rPr>
                <w:color w:val="auto"/>
              </w:rPr>
              <w:t>-</w:t>
            </w:r>
            <w:r w:rsidR="00AD76A5">
              <w:rPr>
                <w:color w:val="auto"/>
              </w:rPr>
              <w:t>699</w:t>
            </w:r>
          </w:p>
        </w:tc>
      </w:tr>
    </w:tbl>
    <w:bookmarkEnd w:id="1"/>
    <w:bookmarkEnd w:id="2"/>
    <w:p w14:paraId="6F6805FF" w14:textId="277E8FA1" w:rsidR="00745BE4" w:rsidRPr="005740FB" w:rsidRDefault="00745BE4" w:rsidP="00745BE4">
      <w:pPr>
        <w:rPr>
          <w:rFonts w:ascii="Georgia" w:eastAsia="Times New Roman" w:hAnsi="Georgia"/>
          <w:b/>
          <w:color w:val="auto"/>
          <w:szCs w:val="20"/>
          <w:lang w:eastAsia="da-DK"/>
        </w:rPr>
      </w:pPr>
      <w:r w:rsidRPr="005740FB">
        <w:rPr>
          <w:rFonts w:ascii="Georgia" w:eastAsia="Times New Roman" w:hAnsi="Georgia"/>
          <w:b/>
          <w:color w:val="auto"/>
          <w:szCs w:val="20"/>
          <w:lang w:eastAsia="da-DK"/>
        </w:rPr>
        <w:br/>
      </w:r>
      <w:r w:rsidRPr="005740FB">
        <w:rPr>
          <w:rFonts w:ascii="Georgia" w:eastAsia="Times New Roman" w:hAnsi="Georgia"/>
          <w:b/>
          <w:color w:val="auto"/>
          <w:szCs w:val="20"/>
          <w:lang w:eastAsia="da-DK"/>
        </w:rPr>
        <w:br/>
      </w:r>
      <w:r w:rsidR="004547D7">
        <w:rPr>
          <w:rFonts w:ascii="Georgia" w:eastAsia="Times New Roman" w:hAnsi="Georgia"/>
          <w:b/>
          <w:color w:val="auto"/>
          <w:szCs w:val="20"/>
          <w:lang w:eastAsia="da-DK"/>
        </w:rPr>
        <w:t>Høringsn</w:t>
      </w:r>
      <w:r w:rsidRPr="005740FB">
        <w:rPr>
          <w:rFonts w:ascii="Georgia" w:eastAsia="Times New Roman" w:hAnsi="Georgia"/>
          <w:b/>
          <w:color w:val="auto"/>
          <w:szCs w:val="20"/>
          <w:lang w:eastAsia="da-DK"/>
        </w:rPr>
        <w:t>otat om</w:t>
      </w:r>
      <w:r w:rsidR="00151EE5">
        <w:rPr>
          <w:rFonts w:ascii="Georgia" w:eastAsia="Times New Roman" w:hAnsi="Georgia"/>
          <w:b/>
          <w:color w:val="auto"/>
          <w:szCs w:val="20"/>
          <w:lang w:eastAsia="da-DK"/>
        </w:rPr>
        <w:t xml:space="preserve"> </w:t>
      </w:r>
      <w:r w:rsidR="00AD76A5">
        <w:rPr>
          <w:rFonts w:ascii="Georgia" w:eastAsia="Times New Roman" w:hAnsi="Georgia"/>
          <w:b/>
          <w:color w:val="auto"/>
          <w:szCs w:val="20"/>
          <w:lang w:eastAsia="da-DK"/>
        </w:rPr>
        <w:t xml:space="preserve">udkast til bekendtgørelser på området for infrastruktur for </w:t>
      </w:r>
      <w:r w:rsidR="00A74D78">
        <w:rPr>
          <w:rFonts w:ascii="Georgia" w:eastAsia="Times New Roman" w:hAnsi="Georgia"/>
          <w:b/>
          <w:color w:val="auto"/>
          <w:szCs w:val="20"/>
          <w:lang w:eastAsia="da-DK"/>
        </w:rPr>
        <w:t>alternative drivmidler til transport</w:t>
      </w:r>
      <w:r w:rsidR="004547D7">
        <w:rPr>
          <w:rFonts w:ascii="Georgia" w:eastAsia="Times New Roman" w:hAnsi="Georgia"/>
          <w:color w:val="auto"/>
          <w:szCs w:val="20"/>
          <w:lang w:eastAsia="da-DK"/>
        </w:rPr>
        <w:t xml:space="preserve"> </w:t>
      </w:r>
      <w:r w:rsidR="00C31C48">
        <w:rPr>
          <w:rFonts w:ascii="Georgia" w:eastAsia="Times New Roman" w:hAnsi="Georgia"/>
          <w:color w:val="auto"/>
          <w:szCs w:val="20"/>
          <w:lang w:eastAsia="da-DK"/>
        </w:rPr>
        <w:t xml:space="preserve">  </w:t>
      </w:r>
    </w:p>
    <w:p w14:paraId="04BAF02A" w14:textId="77777777" w:rsidR="004547D7" w:rsidRDefault="004547D7" w:rsidP="0019641B">
      <w:pPr>
        <w:rPr>
          <w:rFonts w:ascii="Georgia" w:eastAsia="Times New Roman" w:hAnsi="Georgia"/>
          <w:b/>
          <w:color w:val="auto"/>
        </w:rPr>
      </w:pPr>
      <w:r>
        <w:rPr>
          <w:rFonts w:ascii="Georgia" w:eastAsia="Times New Roman" w:hAnsi="Georgia"/>
          <w:b/>
          <w:color w:val="auto"/>
        </w:rPr>
        <w:t>Indholdsfortegnelse</w:t>
      </w:r>
    </w:p>
    <w:p w14:paraId="306F58F4" w14:textId="4652C29E" w:rsidR="008F0965" w:rsidRDefault="00277E58">
      <w:pPr>
        <w:pStyle w:val="Indholdsfortegnelse1"/>
        <w:tabs>
          <w:tab w:val="left" w:pos="42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r>
        <w:rPr>
          <w:rFonts w:ascii="Georgia" w:eastAsia="Times New Roman" w:hAnsi="Georgia"/>
          <w:b/>
          <w:color w:val="auto"/>
        </w:rPr>
        <w:fldChar w:fldCharType="begin"/>
      </w:r>
      <w:r>
        <w:rPr>
          <w:rFonts w:ascii="Georgia" w:eastAsia="Times New Roman" w:hAnsi="Georgia"/>
          <w:b/>
          <w:color w:val="auto"/>
        </w:rPr>
        <w:instrText xml:space="preserve"> TOC \o "1-3" \n \h \z \u </w:instrText>
      </w:r>
      <w:r>
        <w:rPr>
          <w:rFonts w:ascii="Georgia" w:eastAsia="Times New Roman" w:hAnsi="Georgia"/>
          <w:b/>
          <w:color w:val="auto"/>
        </w:rPr>
        <w:fldChar w:fldCharType="separate"/>
      </w:r>
      <w:hyperlink w:anchor="_Toc163815665" w:history="1">
        <w:r w:rsidR="008F0965" w:rsidRPr="005E7544">
          <w:rPr>
            <w:rStyle w:val="Hyperlink"/>
            <w:rFonts w:cs="Times New Roman"/>
            <w:noProof/>
          </w:rPr>
          <w:t>1.</w:t>
        </w:r>
        <w:r w:rsidR="008F0965"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="008F0965" w:rsidRPr="005E7544">
          <w:rPr>
            <w:rStyle w:val="Hyperlink"/>
            <w:rFonts w:cs="Times New Roman"/>
            <w:noProof/>
          </w:rPr>
          <w:t>Høringen</w:t>
        </w:r>
      </w:hyperlink>
    </w:p>
    <w:p w14:paraId="3AB45704" w14:textId="72F8030D" w:rsidR="008F0965" w:rsidRDefault="008F0965">
      <w:pPr>
        <w:pStyle w:val="Indholdsfortegnelse2"/>
        <w:tabs>
          <w:tab w:val="left" w:pos="88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66" w:history="1">
        <w:r w:rsidRPr="005E7544">
          <w:rPr>
            <w:rStyle w:val="Hyperlink"/>
            <w:rFonts w:cs="Times New Roman"/>
            <w:i/>
            <w:noProof/>
          </w:rPr>
          <w:t>1.1.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i/>
            <w:noProof/>
          </w:rPr>
          <w:t>Høringsperiode</w:t>
        </w:r>
      </w:hyperlink>
    </w:p>
    <w:p w14:paraId="337B0E25" w14:textId="42CF229B" w:rsidR="008F0965" w:rsidRDefault="008F0965">
      <w:pPr>
        <w:pStyle w:val="Indholdsfortegnelse2"/>
        <w:tabs>
          <w:tab w:val="left" w:pos="88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67" w:history="1">
        <w:r w:rsidRPr="005E7544">
          <w:rPr>
            <w:rStyle w:val="Hyperlink"/>
            <w:rFonts w:cs="Times New Roman"/>
            <w:i/>
            <w:noProof/>
          </w:rPr>
          <w:t>1.2.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i/>
            <w:noProof/>
          </w:rPr>
          <w:t>Hørte myndigheder, organisationer m.v.</w:t>
        </w:r>
      </w:hyperlink>
    </w:p>
    <w:p w14:paraId="12DA652E" w14:textId="0EAB32F5" w:rsidR="008F0965" w:rsidRDefault="008F0965">
      <w:pPr>
        <w:pStyle w:val="Indholdsfortegnelse1"/>
        <w:tabs>
          <w:tab w:val="left" w:pos="42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68" w:history="1">
        <w:r w:rsidRPr="005E7544">
          <w:rPr>
            <w:rStyle w:val="Hyperlink"/>
            <w:rFonts w:cs="Times New Roman"/>
            <w:noProof/>
          </w:rPr>
          <w:t>2.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noProof/>
          </w:rPr>
          <w:t>Høringssvar</w:t>
        </w:r>
      </w:hyperlink>
    </w:p>
    <w:p w14:paraId="5F6850FA" w14:textId="09005A67" w:rsidR="008F0965" w:rsidRDefault="008F0965">
      <w:pPr>
        <w:pStyle w:val="Indholdsfortegnelse2"/>
        <w:tabs>
          <w:tab w:val="left" w:pos="88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69" w:history="1">
        <w:r w:rsidRPr="005E7544">
          <w:rPr>
            <w:rStyle w:val="Hyperlink"/>
            <w:rFonts w:cs="Times New Roman"/>
            <w:i/>
            <w:noProof/>
          </w:rPr>
          <w:t>2.1.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i/>
            <w:noProof/>
          </w:rPr>
          <w:t>Generelle bemærkninger til de tre udkast til bekendtgørelser</w:t>
        </w:r>
      </w:hyperlink>
    </w:p>
    <w:p w14:paraId="3FF77AA9" w14:textId="198B599E" w:rsidR="008F0965" w:rsidRDefault="008F0965">
      <w:pPr>
        <w:pStyle w:val="Indholdsfortegnelse3"/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70" w:history="1">
        <w:r w:rsidRPr="005E7544">
          <w:rPr>
            <w:rStyle w:val="Hyperlink"/>
            <w:rFonts w:ascii="Times New Roman" w:hAnsi="Times New Roman" w:cs="Times New Roman"/>
            <w:noProof/>
          </w:rPr>
          <w:t>2.1.1.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ascii="Times New Roman" w:hAnsi="Times New Roman" w:cs="Times New Roman"/>
            <w:noProof/>
          </w:rPr>
          <w:t>Behov for vejledning om AFI-forordningen</w:t>
        </w:r>
      </w:hyperlink>
    </w:p>
    <w:p w14:paraId="14297831" w14:textId="3704BE8B" w:rsidR="008F0965" w:rsidRDefault="008F0965">
      <w:pPr>
        <w:pStyle w:val="Indholdsfortegnelse2"/>
        <w:tabs>
          <w:tab w:val="left" w:pos="88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71" w:history="1">
        <w:r w:rsidRPr="005E7544">
          <w:rPr>
            <w:rStyle w:val="Hyperlink"/>
            <w:rFonts w:cs="Times New Roman"/>
            <w:i/>
            <w:noProof/>
          </w:rPr>
          <w:t>2.2.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i/>
            <w:noProof/>
          </w:rPr>
          <w:t>Udkast til bekendtgørelse om Færdselsstyrelsens opgaver og beføjelser samt klageadgang</w:t>
        </w:r>
      </w:hyperlink>
    </w:p>
    <w:p w14:paraId="15F4BEA1" w14:textId="6A37A3C6" w:rsidR="008F0965" w:rsidRDefault="008F0965">
      <w:pPr>
        <w:pStyle w:val="Indholdsfortegnelse3"/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72" w:history="1">
        <w:r w:rsidRPr="005E7544">
          <w:rPr>
            <w:rStyle w:val="Hyperlink"/>
            <w:rFonts w:ascii="Times New Roman" w:hAnsi="Times New Roman" w:cs="Times New Roman"/>
            <w:noProof/>
          </w:rPr>
          <w:t>2.2.1.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ascii="Times New Roman" w:hAnsi="Times New Roman" w:cs="Times New Roman"/>
            <w:noProof/>
          </w:rPr>
          <w:t>Færdselsstyrelsens udstedelse og forvaltning af identifikationskoder (ID-koder)</w:t>
        </w:r>
      </w:hyperlink>
    </w:p>
    <w:p w14:paraId="6941DD42" w14:textId="6531A03F" w:rsidR="008F0965" w:rsidRDefault="008F0965">
      <w:pPr>
        <w:pStyle w:val="Indholdsfortegnelse2"/>
        <w:tabs>
          <w:tab w:val="left" w:pos="88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73" w:history="1">
        <w:r w:rsidRPr="005E7544">
          <w:rPr>
            <w:rStyle w:val="Hyperlink"/>
            <w:rFonts w:cs="Times New Roman"/>
            <w:i/>
            <w:noProof/>
          </w:rPr>
          <w:t>2.3.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i/>
            <w:noProof/>
          </w:rPr>
          <w:t>Bemærkninger til udkast til bekendtgørelse om ordregiveres indgåelse af aftaler om retten til at virke som operatør af offentligt tilgængelige ladepunkter</w:t>
        </w:r>
      </w:hyperlink>
    </w:p>
    <w:p w14:paraId="1ED224B7" w14:textId="3A4E1C7B" w:rsidR="008F0965" w:rsidRDefault="008F0965">
      <w:pPr>
        <w:pStyle w:val="Indholdsfortegnelse3"/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74" w:history="1">
        <w:r w:rsidRPr="005E7544">
          <w:rPr>
            <w:rStyle w:val="Hyperlink"/>
            <w:rFonts w:ascii="Times New Roman" w:hAnsi="Times New Roman" w:cs="Times New Roman"/>
            <w:noProof/>
          </w:rPr>
          <w:t>2.3.1.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ascii="Times New Roman" w:hAnsi="Times New Roman" w:cs="Times New Roman"/>
            <w:noProof/>
          </w:rPr>
          <w:t>Konkurrencen på ladestandermarkedet</w:t>
        </w:r>
      </w:hyperlink>
    </w:p>
    <w:p w14:paraId="7ED73DFE" w14:textId="70A6C4EB" w:rsidR="008F0965" w:rsidRDefault="008F0965">
      <w:pPr>
        <w:pStyle w:val="Indholdsfortegnelse2"/>
        <w:tabs>
          <w:tab w:val="left" w:pos="88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75" w:history="1">
        <w:r w:rsidRPr="005E7544">
          <w:rPr>
            <w:rStyle w:val="Hyperlink"/>
            <w:rFonts w:cs="Times New Roman"/>
            <w:i/>
            <w:noProof/>
          </w:rPr>
          <w:t>2.4.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i/>
            <w:noProof/>
          </w:rPr>
          <w:t>Bemærkninger til udkast til bekendtgørelse om kommuners og regioners ydelse af betaling til operatører af offentligt tilgængelige ladepunkter</w:t>
        </w:r>
      </w:hyperlink>
    </w:p>
    <w:p w14:paraId="22723E59" w14:textId="6E725ACE" w:rsidR="008F0965" w:rsidRDefault="008F0965">
      <w:pPr>
        <w:pStyle w:val="Indholdsfortegnelse3"/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76" w:history="1">
        <w:r w:rsidRPr="005E7544">
          <w:rPr>
            <w:rStyle w:val="Hyperlink"/>
            <w:rFonts w:ascii="Times New Roman" w:hAnsi="Times New Roman" w:cs="Times New Roman"/>
            <w:noProof/>
          </w:rPr>
          <w:t>2.4.1.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ascii="Times New Roman" w:hAnsi="Times New Roman" w:cs="Times New Roman"/>
            <w:noProof/>
          </w:rPr>
          <w:t>Forlængelse af medfinansieringsordningen</w:t>
        </w:r>
      </w:hyperlink>
    </w:p>
    <w:p w14:paraId="13CEA697" w14:textId="4716A12C" w:rsidR="008F0965" w:rsidRDefault="008F0965">
      <w:pPr>
        <w:pStyle w:val="Indholdsfortegnelse1"/>
        <w:tabs>
          <w:tab w:val="left" w:pos="42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77" w:history="1">
        <w:r w:rsidRPr="005E7544">
          <w:rPr>
            <w:rStyle w:val="Hyperlink"/>
            <w:rFonts w:cs="Times New Roman"/>
            <w:noProof/>
          </w:rPr>
          <w:t>3.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noProof/>
          </w:rPr>
          <w:t>Bekendtgørelser i forhold til udkast til bekendtgørelser</w:t>
        </w:r>
      </w:hyperlink>
    </w:p>
    <w:p w14:paraId="79D9A28E" w14:textId="76622051" w:rsidR="008F0965" w:rsidRDefault="008F0965">
      <w:pPr>
        <w:pStyle w:val="Indholdsfortegnelse2"/>
        <w:tabs>
          <w:tab w:val="left" w:pos="88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78" w:history="1">
        <w:r w:rsidRPr="005E7544">
          <w:rPr>
            <w:rStyle w:val="Hyperlink"/>
            <w:rFonts w:cs="Times New Roman"/>
            <w:i/>
            <w:noProof/>
          </w:rPr>
          <w:t>3.1.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i/>
            <w:noProof/>
          </w:rPr>
          <w:t>Bekendtgørelse om Færdselsstyrelsens opgaver og beføjelser samt klageadgang</w:t>
        </w:r>
      </w:hyperlink>
    </w:p>
    <w:p w14:paraId="2D3E082A" w14:textId="70B9C4F6" w:rsidR="008F0965" w:rsidRDefault="008F0965">
      <w:pPr>
        <w:pStyle w:val="Indholdsfortegnelse2"/>
        <w:tabs>
          <w:tab w:val="left" w:pos="88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79" w:history="1">
        <w:r w:rsidRPr="005E7544">
          <w:rPr>
            <w:rStyle w:val="Hyperlink"/>
            <w:rFonts w:cs="Times New Roman"/>
            <w:i/>
            <w:noProof/>
          </w:rPr>
          <w:t>3.2.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i/>
            <w:noProof/>
          </w:rPr>
          <w:t>Bekendtgørelse om ordregiveres indgåelse af aftaler om retten til at virke som operatør af offentligt tilgængelige ladepunkter</w:t>
        </w:r>
      </w:hyperlink>
    </w:p>
    <w:p w14:paraId="3FCC005C" w14:textId="47187A4D" w:rsidR="008F0965" w:rsidRDefault="008F0965">
      <w:pPr>
        <w:pStyle w:val="Indholdsfortegnelse2"/>
        <w:tabs>
          <w:tab w:val="left" w:pos="880"/>
          <w:tab w:val="right" w:leader="dot" w:pos="6226"/>
        </w:tabs>
        <w:rPr>
          <w:rFonts w:cstheme="minorBidi"/>
          <w:noProof/>
          <w:color w:val="auto"/>
          <w:sz w:val="22"/>
          <w:szCs w:val="22"/>
          <w:lang w:eastAsia="da-DK"/>
        </w:rPr>
      </w:pPr>
      <w:hyperlink w:anchor="_Toc163815680" w:history="1">
        <w:r w:rsidRPr="005E7544">
          <w:rPr>
            <w:rStyle w:val="Hyperlink"/>
            <w:rFonts w:cs="Times New Roman"/>
            <w:i/>
            <w:noProof/>
          </w:rPr>
          <w:t>3.3.</w:t>
        </w:r>
        <w:r>
          <w:rPr>
            <w:rFonts w:cstheme="minorBidi"/>
            <w:noProof/>
            <w:color w:val="auto"/>
            <w:sz w:val="22"/>
            <w:szCs w:val="22"/>
            <w:lang w:eastAsia="da-DK"/>
          </w:rPr>
          <w:tab/>
        </w:r>
        <w:r w:rsidRPr="005E7544">
          <w:rPr>
            <w:rStyle w:val="Hyperlink"/>
            <w:rFonts w:cs="Times New Roman"/>
            <w:i/>
            <w:noProof/>
          </w:rPr>
          <w:t>Bekendtgørelse om kommuners og regioners ydelse af betaling til operatører af offentligt tilgængelige ladepunkter</w:t>
        </w:r>
      </w:hyperlink>
    </w:p>
    <w:p w14:paraId="4CF396F9" w14:textId="134746AF" w:rsidR="005F6331" w:rsidRDefault="00277E58" w:rsidP="00A036EC">
      <w:pPr>
        <w:pStyle w:val="Indholdsfortegnelse2"/>
        <w:tabs>
          <w:tab w:val="left" w:pos="880"/>
          <w:tab w:val="right" w:leader="dot" w:pos="6226"/>
        </w:tabs>
        <w:rPr>
          <w:rFonts w:ascii="Georgia" w:eastAsia="Times New Roman" w:hAnsi="Georgia"/>
          <w:b/>
          <w:color w:val="auto"/>
        </w:rPr>
      </w:pPr>
      <w:r>
        <w:rPr>
          <w:rFonts w:ascii="Georgia" w:eastAsia="Times New Roman" w:hAnsi="Georgia"/>
          <w:b/>
          <w:color w:val="auto"/>
        </w:rPr>
        <w:fldChar w:fldCharType="end"/>
      </w:r>
    </w:p>
    <w:p w14:paraId="37F3B569" w14:textId="46DB3EF2" w:rsidR="004547D7" w:rsidRPr="004547D7" w:rsidRDefault="004547D7" w:rsidP="004547D7">
      <w:pPr>
        <w:pStyle w:val="Overskrift1"/>
        <w:keepLines/>
        <w:numPr>
          <w:ilvl w:val="0"/>
          <w:numId w:val="9"/>
        </w:numPr>
        <w:spacing w:after="0" w:line="300" w:lineRule="auto"/>
        <w:jc w:val="both"/>
        <w:rPr>
          <w:rFonts w:asciiTheme="minorHAnsi" w:hAnsiTheme="minorHAnsi" w:cs="Times New Roman"/>
          <w:sz w:val="21"/>
          <w:szCs w:val="21"/>
        </w:rPr>
      </w:pPr>
      <w:bookmarkStart w:id="3" w:name="_Toc163815665"/>
      <w:r w:rsidRPr="004547D7">
        <w:rPr>
          <w:rFonts w:asciiTheme="minorHAnsi" w:hAnsiTheme="minorHAnsi" w:cs="Times New Roman"/>
          <w:sz w:val="21"/>
          <w:szCs w:val="21"/>
        </w:rPr>
        <w:t>Høringen</w:t>
      </w:r>
      <w:bookmarkEnd w:id="3"/>
    </w:p>
    <w:p w14:paraId="1B8346A7" w14:textId="77777777" w:rsidR="00C87EED" w:rsidRPr="00C87EED" w:rsidRDefault="00277E58" w:rsidP="00745BE4">
      <w:pPr>
        <w:pStyle w:val="Overskrift2"/>
        <w:keepLines/>
        <w:numPr>
          <w:ilvl w:val="1"/>
          <w:numId w:val="9"/>
        </w:numPr>
        <w:spacing w:after="0" w:line="300" w:lineRule="auto"/>
        <w:jc w:val="both"/>
        <w:rPr>
          <w:rFonts w:asciiTheme="minorHAnsi" w:hAnsiTheme="minorHAnsi" w:cs="Times New Roman"/>
          <w:b w:val="0"/>
          <w:i/>
          <w:szCs w:val="21"/>
        </w:rPr>
      </w:pPr>
      <w:bookmarkStart w:id="4" w:name="_Toc163815666"/>
      <w:r>
        <w:rPr>
          <w:rFonts w:asciiTheme="minorHAnsi" w:hAnsiTheme="minorHAnsi" w:cs="Times New Roman"/>
          <w:b w:val="0"/>
          <w:i/>
          <w:szCs w:val="21"/>
        </w:rPr>
        <w:t>Høringsperiode</w:t>
      </w:r>
      <w:bookmarkEnd w:id="4"/>
    </w:p>
    <w:p w14:paraId="163A2F6A" w14:textId="12255FF1" w:rsidR="00745BE4" w:rsidRDefault="00C87EED" w:rsidP="00745BE4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 xml:space="preserve">Et udkast til </w:t>
      </w:r>
      <w:r w:rsidR="00A036EC">
        <w:rPr>
          <w:rFonts w:ascii="Georgia" w:eastAsia="Times New Roman" w:hAnsi="Georgia"/>
          <w:color w:val="auto"/>
        </w:rPr>
        <w:t>følgende bekendtgørelser har</w:t>
      </w:r>
      <w:r w:rsidR="0002786E">
        <w:rPr>
          <w:rFonts w:ascii="Georgia" w:eastAsia="Times New Roman" w:hAnsi="Georgia"/>
          <w:color w:val="auto"/>
        </w:rPr>
        <w:t xml:space="preserve"> i perioden fra </w:t>
      </w:r>
      <w:r w:rsidR="00745BE4" w:rsidRPr="005740FB">
        <w:rPr>
          <w:rFonts w:ascii="Georgia" w:eastAsia="Times New Roman" w:hAnsi="Georgia"/>
          <w:color w:val="auto"/>
        </w:rPr>
        <w:t xml:space="preserve">den </w:t>
      </w:r>
      <w:r w:rsidR="00A036EC">
        <w:rPr>
          <w:rFonts w:ascii="Georgia" w:eastAsia="Times New Roman" w:hAnsi="Georgia"/>
          <w:color w:val="auto"/>
        </w:rPr>
        <w:t>27</w:t>
      </w:r>
      <w:r w:rsidR="00A74D78">
        <w:rPr>
          <w:rFonts w:ascii="Georgia" w:eastAsia="Times New Roman" w:hAnsi="Georgia"/>
          <w:color w:val="auto"/>
        </w:rPr>
        <w:t>.</w:t>
      </w:r>
      <w:r w:rsidR="00E73ECA">
        <w:rPr>
          <w:rFonts w:ascii="Georgia" w:eastAsia="Times New Roman" w:hAnsi="Georgia"/>
          <w:color w:val="auto"/>
        </w:rPr>
        <w:t xml:space="preserve"> </w:t>
      </w:r>
      <w:r w:rsidR="00A036EC">
        <w:rPr>
          <w:rFonts w:ascii="Georgia" w:eastAsia="Times New Roman" w:hAnsi="Georgia"/>
          <w:color w:val="auto"/>
        </w:rPr>
        <w:t xml:space="preserve">februar </w:t>
      </w:r>
      <w:r w:rsidR="00A74D78">
        <w:rPr>
          <w:rFonts w:ascii="Georgia" w:eastAsia="Times New Roman" w:hAnsi="Georgia"/>
          <w:color w:val="auto"/>
        </w:rPr>
        <w:t>202</w:t>
      </w:r>
      <w:r w:rsidR="00A036EC">
        <w:rPr>
          <w:rFonts w:ascii="Georgia" w:eastAsia="Times New Roman" w:hAnsi="Georgia"/>
          <w:color w:val="auto"/>
        </w:rPr>
        <w:t>4</w:t>
      </w:r>
      <w:r w:rsidR="0002786E">
        <w:rPr>
          <w:rFonts w:ascii="Georgia" w:eastAsia="Times New Roman" w:hAnsi="Georgia"/>
          <w:color w:val="auto"/>
        </w:rPr>
        <w:t xml:space="preserve"> til den </w:t>
      </w:r>
      <w:r w:rsidR="00A036EC">
        <w:rPr>
          <w:rFonts w:ascii="Georgia" w:eastAsia="Times New Roman" w:hAnsi="Georgia"/>
          <w:color w:val="auto"/>
        </w:rPr>
        <w:t>19</w:t>
      </w:r>
      <w:r w:rsidR="0002786E">
        <w:rPr>
          <w:rFonts w:ascii="Georgia" w:eastAsia="Times New Roman" w:hAnsi="Georgia"/>
          <w:color w:val="auto"/>
        </w:rPr>
        <w:t xml:space="preserve">. </w:t>
      </w:r>
      <w:r w:rsidR="00A036EC">
        <w:rPr>
          <w:rFonts w:ascii="Georgia" w:eastAsia="Times New Roman" w:hAnsi="Georgia"/>
          <w:color w:val="auto"/>
        </w:rPr>
        <w:t>marts</w:t>
      </w:r>
      <w:r w:rsidR="0002786E">
        <w:rPr>
          <w:rFonts w:ascii="Georgia" w:eastAsia="Times New Roman" w:hAnsi="Georgia"/>
          <w:color w:val="auto"/>
        </w:rPr>
        <w:t xml:space="preserve"> 2024 (2</w:t>
      </w:r>
      <w:r w:rsidR="00A036EC">
        <w:rPr>
          <w:rFonts w:ascii="Georgia" w:eastAsia="Times New Roman" w:hAnsi="Georgia"/>
          <w:color w:val="auto"/>
        </w:rPr>
        <w:t>1</w:t>
      </w:r>
      <w:r w:rsidR="0002786E">
        <w:rPr>
          <w:rFonts w:ascii="Georgia" w:eastAsia="Times New Roman" w:hAnsi="Georgia"/>
          <w:color w:val="auto"/>
        </w:rPr>
        <w:t xml:space="preserve"> dage) været sendt i høring hos</w:t>
      </w:r>
      <w:r w:rsidR="00745BE4" w:rsidRPr="005740FB">
        <w:rPr>
          <w:rFonts w:ascii="Georgia" w:eastAsia="Times New Roman" w:hAnsi="Georgia"/>
          <w:color w:val="auto"/>
        </w:rPr>
        <w:t xml:space="preserve"> en række myndigheder</w:t>
      </w:r>
      <w:r w:rsidR="00F328BF">
        <w:rPr>
          <w:rFonts w:ascii="Georgia" w:eastAsia="Times New Roman" w:hAnsi="Georgia"/>
          <w:color w:val="auto"/>
        </w:rPr>
        <w:t>,</w:t>
      </w:r>
      <w:r w:rsidR="00745BE4" w:rsidRPr="005740FB">
        <w:rPr>
          <w:rFonts w:ascii="Georgia" w:eastAsia="Times New Roman" w:hAnsi="Georgia"/>
          <w:color w:val="auto"/>
        </w:rPr>
        <w:t xml:space="preserve"> organisationer</w:t>
      </w:r>
      <w:r w:rsidR="00F328BF">
        <w:rPr>
          <w:rFonts w:ascii="Georgia" w:eastAsia="Times New Roman" w:hAnsi="Georgia"/>
          <w:color w:val="auto"/>
        </w:rPr>
        <w:t xml:space="preserve"> m.v.</w:t>
      </w:r>
      <w:r w:rsidR="00A036EC">
        <w:rPr>
          <w:rFonts w:ascii="Georgia" w:eastAsia="Times New Roman" w:hAnsi="Georgia"/>
          <w:color w:val="auto"/>
        </w:rPr>
        <w:t>:</w:t>
      </w:r>
    </w:p>
    <w:p w14:paraId="3EDE6470" w14:textId="5915E092" w:rsidR="00A036EC" w:rsidRDefault="00A036EC" w:rsidP="00A036EC">
      <w:pPr>
        <w:pStyle w:val="Listeafsnit"/>
        <w:numPr>
          <w:ilvl w:val="0"/>
          <w:numId w:val="12"/>
        </w:num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Bekendtgørelse om Færdselsstyrelsens opgaver og beføjelser samt klageadgang</w:t>
      </w:r>
    </w:p>
    <w:p w14:paraId="69364E50" w14:textId="040D64C5" w:rsidR="00A036EC" w:rsidRPr="00A036EC" w:rsidRDefault="00A036EC" w:rsidP="00A036EC">
      <w:pPr>
        <w:pStyle w:val="Listeafsnit"/>
        <w:numPr>
          <w:ilvl w:val="0"/>
          <w:numId w:val="12"/>
        </w:num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Bekendtgørelse om ordregiveres indgåelse af aftaler om retten til at virke som operatør af offentligt tilgængelige ladepunkter</w:t>
      </w:r>
    </w:p>
    <w:p w14:paraId="6B515D49" w14:textId="0BDAF876" w:rsidR="00A036EC" w:rsidRDefault="00A036EC" w:rsidP="00A036EC">
      <w:pPr>
        <w:pStyle w:val="Listeafsnit"/>
        <w:numPr>
          <w:ilvl w:val="0"/>
          <w:numId w:val="12"/>
        </w:num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Bekendtgørelse om kommuners og regioners ydelse af betaling til operatører af offentligt tilgængelige ladepunkter</w:t>
      </w:r>
      <w:r w:rsidR="008313A7">
        <w:rPr>
          <w:rFonts w:ascii="Georgia" w:eastAsia="Times New Roman" w:hAnsi="Georgia"/>
          <w:color w:val="auto"/>
        </w:rPr>
        <w:t>.</w:t>
      </w:r>
      <w:r>
        <w:rPr>
          <w:rFonts w:ascii="Georgia" w:eastAsia="Times New Roman" w:hAnsi="Georgia"/>
          <w:color w:val="auto"/>
        </w:rPr>
        <w:t xml:space="preserve"> </w:t>
      </w:r>
    </w:p>
    <w:p w14:paraId="3502F6A4" w14:textId="38A05A2B" w:rsidR="005039C8" w:rsidRDefault="008313A7" w:rsidP="00745BE4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For et mindre antal høringsparter blev h</w:t>
      </w:r>
      <w:r w:rsidR="005039C8">
        <w:rPr>
          <w:rFonts w:ascii="Georgia" w:eastAsia="Times New Roman" w:hAnsi="Georgia"/>
          <w:color w:val="auto"/>
        </w:rPr>
        <w:t xml:space="preserve">øringsfristen dog </w:t>
      </w:r>
      <w:r>
        <w:rPr>
          <w:rFonts w:ascii="Georgia" w:eastAsia="Times New Roman" w:hAnsi="Georgia"/>
          <w:color w:val="auto"/>
        </w:rPr>
        <w:t>fastsat t</w:t>
      </w:r>
      <w:r w:rsidR="005039C8">
        <w:rPr>
          <w:rFonts w:ascii="Georgia" w:eastAsia="Times New Roman" w:hAnsi="Georgia"/>
          <w:color w:val="auto"/>
        </w:rPr>
        <w:t xml:space="preserve">il den 7. april 2024 </w:t>
      </w:r>
      <w:r>
        <w:rPr>
          <w:rFonts w:ascii="Georgia" w:eastAsia="Times New Roman" w:hAnsi="Georgia"/>
          <w:color w:val="auto"/>
        </w:rPr>
        <w:t>s</w:t>
      </w:r>
      <w:r w:rsidR="005039C8">
        <w:rPr>
          <w:rFonts w:ascii="Georgia" w:eastAsia="Times New Roman" w:hAnsi="Georgia"/>
          <w:color w:val="auto"/>
        </w:rPr>
        <w:t xml:space="preserve">om følge af en fejl ved udsendelse af høringsmaterialet den 27. februar 2024. </w:t>
      </w:r>
    </w:p>
    <w:p w14:paraId="2E6A8252" w14:textId="74F34DF7" w:rsidR="00151EE5" w:rsidRPr="005740FB" w:rsidRDefault="00151EE5" w:rsidP="00745BE4">
      <w:pPr>
        <w:rPr>
          <w:rFonts w:ascii="Georgia" w:eastAsia="Times New Roman" w:hAnsi="Georgia"/>
          <w:color w:val="auto"/>
        </w:rPr>
      </w:pPr>
      <w:r w:rsidRPr="00151EE5">
        <w:rPr>
          <w:rFonts w:ascii="Georgia" w:eastAsia="Times New Roman" w:hAnsi="Georgia"/>
          <w:color w:val="auto"/>
        </w:rPr>
        <w:t xml:space="preserve">Herudover blev </w:t>
      </w:r>
      <w:r w:rsidR="00346ADD">
        <w:rPr>
          <w:rFonts w:ascii="Georgia" w:eastAsia="Times New Roman" w:hAnsi="Georgia"/>
          <w:color w:val="auto"/>
        </w:rPr>
        <w:t xml:space="preserve">de tre </w:t>
      </w:r>
      <w:r w:rsidRPr="00151EE5">
        <w:rPr>
          <w:rFonts w:ascii="Georgia" w:eastAsia="Times New Roman" w:hAnsi="Georgia"/>
          <w:color w:val="auto"/>
        </w:rPr>
        <w:t>udkast</w:t>
      </w:r>
      <w:r w:rsidR="00346ADD">
        <w:rPr>
          <w:rFonts w:ascii="Georgia" w:eastAsia="Times New Roman" w:hAnsi="Georgia"/>
          <w:color w:val="auto"/>
        </w:rPr>
        <w:t xml:space="preserve"> </w:t>
      </w:r>
      <w:r w:rsidR="00F328BF">
        <w:rPr>
          <w:rFonts w:ascii="Georgia" w:eastAsia="Times New Roman" w:hAnsi="Georgia"/>
          <w:color w:val="auto"/>
        </w:rPr>
        <w:t xml:space="preserve">til </w:t>
      </w:r>
      <w:r w:rsidR="00A036EC">
        <w:rPr>
          <w:rFonts w:ascii="Georgia" w:eastAsia="Times New Roman" w:hAnsi="Georgia"/>
          <w:color w:val="auto"/>
        </w:rPr>
        <w:t xml:space="preserve">bekendtgørelser </w:t>
      </w:r>
      <w:r w:rsidR="00BC02B1">
        <w:rPr>
          <w:rFonts w:ascii="Georgia" w:eastAsia="Times New Roman" w:hAnsi="Georgia"/>
          <w:color w:val="auto"/>
        </w:rPr>
        <w:t>o</w:t>
      </w:r>
      <w:r w:rsidRPr="00151EE5">
        <w:rPr>
          <w:rFonts w:ascii="Georgia" w:eastAsia="Times New Roman" w:hAnsi="Georgia"/>
          <w:color w:val="auto"/>
        </w:rPr>
        <w:t xml:space="preserve">ffentliggjort på Høringsportalen den </w:t>
      </w:r>
      <w:r w:rsidR="00A036EC">
        <w:rPr>
          <w:rFonts w:ascii="Georgia" w:eastAsia="Times New Roman" w:hAnsi="Georgia"/>
          <w:color w:val="auto"/>
        </w:rPr>
        <w:t>27</w:t>
      </w:r>
      <w:r w:rsidR="00A74D78">
        <w:rPr>
          <w:rFonts w:ascii="Georgia" w:eastAsia="Times New Roman" w:hAnsi="Georgia"/>
          <w:color w:val="auto"/>
        </w:rPr>
        <w:t xml:space="preserve">. </w:t>
      </w:r>
      <w:r w:rsidR="00A036EC">
        <w:rPr>
          <w:rFonts w:ascii="Georgia" w:eastAsia="Times New Roman" w:hAnsi="Georgia"/>
          <w:color w:val="auto"/>
        </w:rPr>
        <w:t xml:space="preserve">februar </w:t>
      </w:r>
      <w:r w:rsidR="00A74D78">
        <w:rPr>
          <w:rFonts w:ascii="Georgia" w:eastAsia="Times New Roman" w:hAnsi="Georgia"/>
          <w:color w:val="auto"/>
        </w:rPr>
        <w:t>202</w:t>
      </w:r>
      <w:r w:rsidR="00346ADD">
        <w:rPr>
          <w:rFonts w:ascii="Georgia" w:eastAsia="Times New Roman" w:hAnsi="Georgia"/>
          <w:color w:val="auto"/>
        </w:rPr>
        <w:t>4</w:t>
      </w:r>
      <w:r w:rsidRPr="00151EE5">
        <w:rPr>
          <w:rFonts w:ascii="Georgia" w:eastAsia="Times New Roman" w:hAnsi="Georgia"/>
          <w:color w:val="auto"/>
        </w:rPr>
        <w:t>.</w:t>
      </w:r>
    </w:p>
    <w:p w14:paraId="47164FFE" w14:textId="77777777" w:rsidR="0019641B" w:rsidRPr="00141573" w:rsidRDefault="0019641B" w:rsidP="00141573">
      <w:pPr>
        <w:pStyle w:val="Overskrift2"/>
        <w:keepLines/>
        <w:numPr>
          <w:ilvl w:val="1"/>
          <w:numId w:val="9"/>
        </w:numPr>
        <w:spacing w:after="0" w:line="300" w:lineRule="auto"/>
        <w:jc w:val="both"/>
        <w:rPr>
          <w:rFonts w:asciiTheme="minorHAnsi" w:hAnsiTheme="minorHAnsi" w:cs="Times New Roman"/>
          <w:b w:val="0"/>
          <w:i/>
          <w:szCs w:val="21"/>
        </w:rPr>
      </w:pPr>
      <w:bookmarkStart w:id="5" w:name="_Toc163815667"/>
      <w:r w:rsidRPr="00141573">
        <w:rPr>
          <w:rFonts w:asciiTheme="minorHAnsi" w:hAnsiTheme="minorHAnsi" w:cs="Times New Roman"/>
          <w:b w:val="0"/>
          <w:i/>
          <w:szCs w:val="21"/>
        </w:rPr>
        <w:t>Hørte myndigheder, organisationer m.v.</w:t>
      </w:r>
      <w:bookmarkEnd w:id="5"/>
    </w:p>
    <w:p w14:paraId="3E0792B3" w14:textId="77777777" w:rsidR="0019641B" w:rsidRPr="0019641B" w:rsidRDefault="0019641B" w:rsidP="0019641B">
      <w:pPr>
        <w:rPr>
          <w:rFonts w:ascii="Georgia" w:eastAsia="Times New Roman" w:hAnsi="Georgia"/>
          <w:color w:val="auto"/>
        </w:rPr>
      </w:pPr>
      <w:r w:rsidRPr="0019641B">
        <w:rPr>
          <w:rFonts w:ascii="Georgia" w:eastAsia="Times New Roman" w:hAnsi="Georgia"/>
          <w:color w:val="auto"/>
        </w:rPr>
        <w:t>Nedenfor følger en alfabetisk oversigt over hørte myndigheder, organisationer m.v.</w:t>
      </w:r>
    </w:p>
    <w:p w14:paraId="4393A52F" w14:textId="25423472" w:rsidR="0019641B" w:rsidRPr="0019641B" w:rsidRDefault="0019641B" w:rsidP="0019641B">
      <w:pPr>
        <w:rPr>
          <w:rFonts w:ascii="Georgia" w:eastAsia="Times New Roman" w:hAnsi="Georgia"/>
          <w:color w:val="auto"/>
        </w:rPr>
      </w:pPr>
      <w:r w:rsidRPr="0019641B">
        <w:rPr>
          <w:rFonts w:ascii="Georgia" w:eastAsia="Times New Roman" w:hAnsi="Georgia"/>
          <w:color w:val="auto"/>
        </w:rPr>
        <w:t xml:space="preserve">Ud for hver høringspart er det ved afkrydsning angivet, om der er modtaget høringssvar, og om høringsparten i givet fald havde bemærkninger til </w:t>
      </w:r>
      <w:r w:rsidR="008313A7">
        <w:rPr>
          <w:rFonts w:ascii="Georgia" w:eastAsia="Times New Roman" w:hAnsi="Georgia"/>
          <w:color w:val="auto"/>
        </w:rPr>
        <w:t xml:space="preserve">høringen over </w:t>
      </w:r>
      <w:r w:rsidRPr="0019641B">
        <w:rPr>
          <w:rFonts w:ascii="Georgia" w:eastAsia="Times New Roman" w:hAnsi="Georgia"/>
          <w:color w:val="auto"/>
        </w:rPr>
        <w:t xml:space="preserve">udkastet til </w:t>
      </w:r>
      <w:r w:rsidR="008313A7">
        <w:rPr>
          <w:rFonts w:ascii="Georgia" w:eastAsia="Times New Roman" w:hAnsi="Georgia"/>
          <w:color w:val="auto"/>
        </w:rPr>
        <w:t>de tre bekendtgørelser</w:t>
      </w:r>
      <w:r w:rsidRPr="0019641B">
        <w:rPr>
          <w:rFonts w:ascii="Georgia" w:eastAsia="Times New Roman" w:hAnsi="Georgia"/>
          <w:color w:val="auto"/>
        </w:rPr>
        <w:t xml:space="preserve">. </w:t>
      </w:r>
      <w:r w:rsidR="009808B4" w:rsidRPr="00E15F36">
        <w:rPr>
          <w:rFonts w:ascii="Georgia" w:eastAsia="Times New Roman" w:hAnsi="Georgia"/>
          <w:color w:val="auto"/>
        </w:rPr>
        <w:t>Det bemærkes, at oversigten</w:t>
      </w:r>
      <w:r w:rsidR="00144291" w:rsidRPr="00E15F36">
        <w:rPr>
          <w:rFonts w:ascii="Georgia" w:eastAsia="Times New Roman" w:hAnsi="Georgia"/>
          <w:color w:val="auto"/>
        </w:rPr>
        <w:t xml:space="preserve"> er</w:t>
      </w:r>
      <w:r w:rsidR="009808B4" w:rsidRPr="00E15F36">
        <w:rPr>
          <w:rFonts w:ascii="Georgia" w:eastAsia="Times New Roman" w:hAnsi="Georgia"/>
          <w:color w:val="auto"/>
        </w:rPr>
        <w:t xml:space="preserve"> tilpasset i for</w:t>
      </w:r>
      <w:r w:rsidR="00144291" w:rsidRPr="00E15F36">
        <w:rPr>
          <w:rFonts w:ascii="Georgia" w:eastAsia="Times New Roman" w:hAnsi="Georgia"/>
          <w:color w:val="auto"/>
        </w:rPr>
        <w:t xml:space="preserve">længelse af </w:t>
      </w:r>
      <w:r w:rsidR="008313A7" w:rsidRPr="00E15F36">
        <w:rPr>
          <w:rFonts w:ascii="Georgia" w:eastAsia="Times New Roman" w:hAnsi="Georgia"/>
          <w:color w:val="auto"/>
        </w:rPr>
        <w:t xml:space="preserve">en </w:t>
      </w:r>
      <w:r w:rsidR="009808B4" w:rsidRPr="00E15F36">
        <w:rPr>
          <w:rFonts w:ascii="Georgia" w:eastAsia="Times New Roman" w:hAnsi="Georgia"/>
          <w:color w:val="auto"/>
        </w:rPr>
        <w:t>høringsparts orientering om navneskift</w:t>
      </w:r>
      <w:r w:rsidR="00144291" w:rsidRPr="00E15F36">
        <w:rPr>
          <w:rFonts w:ascii="Georgia" w:eastAsia="Times New Roman" w:hAnsi="Georgia"/>
          <w:color w:val="auto"/>
        </w:rPr>
        <w:t xml:space="preserve">, således at </w:t>
      </w:r>
      <w:r w:rsidR="00E15F36">
        <w:rPr>
          <w:rFonts w:ascii="Georgia" w:eastAsia="Times New Roman" w:hAnsi="Georgia"/>
          <w:color w:val="auto"/>
        </w:rPr>
        <w:t xml:space="preserve">en </w:t>
      </w:r>
      <w:r w:rsidR="00144291" w:rsidRPr="00E15F36">
        <w:rPr>
          <w:rFonts w:ascii="Georgia" w:eastAsia="Times New Roman" w:hAnsi="Georgia"/>
          <w:color w:val="auto"/>
        </w:rPr>
        <w:t>høringspart</w:t>
      </w:r>
      <w:r w:rsidR="0013556C" w:rsidRPr="00E15F36">
        <w:rPr>
          <w:rFonts w:ascii="Georgia" w:eastAsia="Times New Roman" w:hAnsi="Georgia"/>
          <w:color w:val="auto"/>
        </w:rPr>
        <w:t>s</w:t>
      </w:r>
      <w:r w:rsidR="00144291" w:rsidRPr="00E15F36">
        <w:rPr>
          <w:rFonts w:ascii="Georgia" w:eastAsia="Times New Roman" w:hAnsi="Georgia"/>
          <w:color w:val="auto"/>
        </w:rPr>
        <w:t xml:space="preserve"> nye navn indgår</w:t>
      </w:r>
      <w:r w:rsidR="009808B4" w:rsidRPr="00E15F36">
        <w:rPr>
          <w:rFonts w:ascii="Georgia" w:eastAsia="Times New Roman" w:hAnsi="Georgia"/>
          <w:color w:val="auto"/>
        </w:rPr>
        <w:t xml:space="preserve">. </w:t>
      </w:r>
      <w:r w:rsidR="00144291" w:rsidRPr="00E15F36">
        <w:rPr>
          <w:rFonts w:ascii="Georgia" w:eastAsia="Times New Roman" w:hAnsi="Georgia"/>
          <w:color w:val="auto"/>
        </w:rPr>
        <w:t>Høringsparte</w:t>
      </w:r>
      <w:r w:rsidR="00E15F36">
        <w:rPr>
          <w:rFonts w:ascii="Georgia" w:eastAsia="Times New Roman" w:hAnsi="Georgia"/>
          <w:color w:val="auto"/>
        </w:rPr>
        <w:t>n</w:t>
      </w:r>
      <w:r w:rsidR="00144291" w:rsidRPr="00E15F36">
        <w:rPr>
          <w:rFonts w:ascii="Georgia" w:eastAsia="Times New Roman" w:hAnsi="Georgia"/>
          <w:color w:val="auto"/>
        </w:rPr>
        <w:t xml:space="preserve">, som er ophørt, </w:t>
      </w:r>
      <w:r w:rsidR="00970EAA" w:rsidRPr="00E15F36">
        <w:rPr>
          <w:rFonts w:ascii="Georgia" w:eastAsia="Times New Roman" w:hAnsi="Georgia"/>
          <w:color w:val="auto"/>
        </w:rPr>
        <w:t>er</w:t>
      </w:r>
      <w:r w:rsidR="00144291" w:rsidRPr="00E15F36">
        <w:rPr>
          <w:rFonts w:ascii="Georgia" w:eastAsia="Times New Roman" w:hAnsi="Georgia"/>
          <w:color w:val="auto"/>
        </w:rPr>
        <w:t xml:space="preserve"> ikke medtaget.</w:t>
      </w:r>
    </w:p>
    <w:p w14:paraId="1234D2D8" w14:textId="52CA17EE" w:rsidR="0019641B" w:rsidRDefault="006C0F57" w:rsidP="0019641B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De Danske Bilimportører har</w:t>
      </w:r>
      <w:r w:rsidR="00BC02B1" w:rsidRPr="00B074B6">
        <w:rPr>
          <w:rFonts w:ascii="Georgia" w:eastAsia="Times New Roman" w:hAnsi="Georgia"/>
          <w:color w:val="auto"/>
        </w:rPr>
        <w:t xml:space="preserve"> </w:t>
      </w:r>
      <w:r w:rsidR="0019641B" w:rsidRPr="00B074B6">
        <w:rPr>
          <w:rFonts w:ascii="Georgia" w:eastAsia="Times New Roman" w:hAnsi="Georgia"/>
          <w:color w:val="auto"/>
        </w:rPr>
        <w:t>på egen foranledning sendt bemærkninger til</w:t>
      </w:r>
      <w:r w:rsidR="00B074B6">
        <w:rPr>
          <w:rFonts w:ascii="Georgia" w:eastAsia="Times New Roman" w:hAnsi="Georgia"/>
          <w:color w:val="auto"/>
        </w:rPr>
        <w:t xml:space="preserve"> de tre</w:t>
      </w:r>
      <w:r w:rsidR="0019641B" w:rsidRPr="00B074B6">
        <w:rPr>
          <w:rFonts w:ascii="Georgia" w:eastAsia="Times New Roman" w:hAnsi="Georgia"/>
          <w:color w:val="auto"/>
        </w:rPr>
        <w:t xml:space="preserve"> udkast til</w:t>
      </w:r>
      <w:r w:rsidR="00B074B6">
        <w:rPr>
          <w:rFonts w:ascii="Georgia" w:eastAsia="Times New Roman" w:hAnsi="Georgia"/>
          <w:color w:val="auto"/>
        </w:rPr>
        <w:t xml:space="preserve"> bekendtgørelser</w:t>
      </w:r>
      <w:r w:rsidR="0019641B" w:rsidRPr="00B074B6">
        <w:rPr>
          <w:rFonts w:ascii="Georgia" w:eastAsia="Times New Roman" w:hAnsi="Georgia"/>
          <w:color w:val="auto"/>
        </w:rPr>
        <w:t>.</w:t>
      </w:r>
    </w:p>
    <w:p w14:paraId="53AF97B5" w14:textId="77777777" w:rsidR="00E15F36" w:rsidRPr="0019641B" w:rsidRDefault="00E15F36" w:rsidP="0019641B">
      <w:pPr>
        <w:rPr>
          <w:rFonts w:ascii="Georgia" w:eastAsia="Times New Roman" w:hAnsi="Georgia"/>
          <w:color w:val="auto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001"/>
        <w:gridCol w:w="1018"/>
        <w:gridCol w:w="1104"/>
        <w:gridCol w:w="1104"/>
        <w:gridCol w:w="1004"/>
      </w:tblGrid>
      <w:tr w:rsidR="0019641B" w:rsidRPr="0019641B" w14:paraId="450945C4" w14:textId="77777777" w:rsidTr="00346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F8968FC" w14:textId="77777777" w:rsidR="0019641B" w:rsidRPr="0019641B" w:rsidRDefault="0019641B" w:rsidP="0019641B">
            <w:pPr>
              <w:rPr>
                <w:rFonts w:eastAsia="Times New Roman"/>
                <w:b/>
                <w:color w:val="auto"/>
              </w:rPr>
            </w:pPr>
            <w:r w:rsidRPr="0019641B">
              <w:rPr>
                <w:rFonts w:eastAsia="Times New Roman"/>
                <w:b/>
                <w:color w:val="auto"/>
              </w:rPr>
              <w:lastRenderedPageBreak/>
              <w:t>Høringspart</w:t>
            </w:r>
          </w:p>
        </w:tc>
        <w:tc>
          <w:tcPr>
            <w:tcW w:w="1018" w:type="dxa"/>
          </w:tcPr>
          <w:p w14:paraId="258D4E16" w14:textId="77777777" w:rsidR="0019641B" w:rsidRPr="0019641B" w:rsidRDefault="0019641B" w:rsidP="00196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 w:rsidRPr="0019641B">
              <w:rPr>
                <w:rFonts w:eastAsia="Times New Roman"/>
                <w:b/>
                <w:color w:val="auto"/>
              </w:rPr>
              <w:t>Høringssvar modtaget</w:t>
            </w:r>
          </w:p>
        </w:tc>
        <w:tc>
          <w:tcPr>
            <w:tcW w:w="1104" w:type="dxa"/>
          </w:tcPr>
          <w:p w14:paraId="38F960DC" w14:textId="77777777" w:rsidR="0019641B" w:rsidRPr="0019641B" w:rsidRDefault="0019641B" w:rsidP="00196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 w:rsidRPr="0019641B">
              <w:rPr>
                <w:rFonts w:eastAsia="Times New Roman"/>
                <w:b/>
                <w:color w:val="auto"/>
              </w:rPr>
              <w:t>Bemærkninger</w:t>
            </w:r>
          </w:p>
        </w:tc>
        <w:tc>
          <w:tcPr>
            <w:tcW w:w="1104" w:type="dxa"/>
          </w:tcPr>
          <w:p w14:paraId="52059A9B" w14:textId="77777777" w:rsidR="0019641B" w:rsidRPr="0019641B" w:rsidRDefault="0019641B" w:rsidP="00196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 w:rsidRPr="0019641B">
              <w:rPr>
                <w:rFonts w:eastAsia="Times New Roman"/>
                <w:b/>
                <w:color w:val="auto"/>
              </w:rPr>
              <w:t>Ingen bemærkninger</w:t>
            </w:r>
          </w:p>
        </w:tc>
        <w:tc>
          <w:tcPr>
            <w:tcW w:w="1004" w:type="dxa"/>
          </w:tcPr>
          <w:p w14:paraId="3C091F79" w14:textId="77777777" w:rsidR="0019641B" w:rsidRPr="0019641B" w:rsidRDefault="0019641B" w:rsidP="00196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 w:rsidRPr="0019641B">
              <w:rPr>
                <w:rFonts w:eastAsia="Times New Roman"/>
                <w:b/>
                <w:color w:val="auto"/>
              </w:rPr>
              <w:t>Ønsker ikke at afgive høringssvar</w:t>
            </w:r>
          </w:p>
        </w:tc>
      </w:tr>
      <w:tr w:rsidR="0019641B" w:rsidRPr="0019641B" w14:paraId="5345B89B" w14:textId="77777777" w:rsidTr="00346AD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FC63DC2" w14:textId="7AF2F3BF" w:rsidR="0019641B" w:rsidRPr="009C055E" w:rsidRDefault="00346ADD" w:rsidP="0019641B">
            <w:pPr>
              <w:rPr>
                <w:rFonts w:eastAsia="Times New Roman"/>
                <w:color w:val="auto"/>
              </w:rPr>
            </w:pPr>
            <w:proofErr w:type="spellStart"/>
            <w:r w:rsidRPr="00251510">
              <w:rPr>
                <w:lang w:val="en-US"/>
              </w:rPr>
              <w:t>Andel</w:t>
            </w:r>
            <w:proofErr w:type="spellEnd"/>
            <w:r w:rsidRPr="00251510">
              <w:rPr>
                <w:lang w:val="en-US"/>
              </w:rPr>
              <w:t xml:space="preserve"> </w:t>
            </w:r>
            <w:proofErr w:type="spellStart"/>
            <w:r w:rsidRPr="00251510">
              <w:rPr>
                <w:lang w:val="en-US"/>
              </w:rPr>
              <w:t>Energi</w:t>
            </w:r>
            <w:proofErr w:type="spellEnd"/>
            <w:r w:rsidRPr="00251510">
              <w:rPr>
                <w:lang w:val="en-US"/>
              </w:rPr>
              <w:t xml:space="preserve"> A/S</w:t>
            </w:r>
          </w:p>
        </w:tc>
        <w:tc>
          <w:tcPr>
            <w:tcW w:w="1018" w:type="dxa"/>
          </w:tcPr>
          <w:p w14:paraId="433BEEE1" w14:textId="77777777" w:rsidR="0019641B" w:rsidRPr="009C055E" w:rsidRDefault="0019641B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D47F870" w14:textId="77777777" w:rsidR="0019641B" w:rsidRPr="009C055E" w:rsidRDefault="0019641B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D12E48F" w14:textId="77777777" w:rsidR="0019641B" w:rsidRPr="009C055E" w:rsidRDefault="0019641B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8D73629" w14:textId="77777777" w:rsidR="0019641B" w:rsidRPr="009C055E" w:rsidRDefault="0019641B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30F627C7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6CB5439" w14:textId="77777777" w:rsidR="009C055E" w:rsidRPr="009C055E" w:rsidRDefault="009C055E" w:rsidP="0019641B">
            <w:pPr>
              <w:rPr>
                <w:rFonts w:eastAsia="Times New Roman"/>
                <w:color w:val="auto"/>
              </w:rPr>
            </w:pPr>
            <w:r w:rsidRPr="00A931B6">
              <w:rPr>
                <w:rStyle w:val="Hyperlink"/>
                <w:rFonts w:asciiTheme="minorHAnsi" w:hAnsiTheme="minorHAnsi"/>
                <w:color w:val="auto"/>
                <w:u w:val="none"/>
              </w:rPr>
              <w:t>Autobranchen Danmark</w:t>
            </w:r>
          </w:p>
        </w:tc>
        <w:tc>
          <w:tcPr>
            <w:tcW w:w="1018" w:type="dxa"/>
          </w:tcPr>
          <w:p w14:paraId="316AE37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CA49D5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2345E3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E0FD89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AB4253E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E60C9DE" w14:textId="77777777" w:rsidR="009C055E" w:rsidRPr="009C055E" w:rsidRDefault="009C055E" w:rsidP="0019641B">
            <w:pPr>
              <w:rPr>
                <w:rFonts w:eastAsia="Times New Roman"/>
                <w:color w:val="auto"/>
              </w:rPr>
            </w:pPr>
            <w:r w:rsidRPr="001D635A">
              <w:t>Bilbranchen</w:t>
            </w:r>
          </w:p>
        </w:tc>
        <w:tc>
          <w:tcPr>
            <w:tcW w:w="1018" w:type="dxa"/>
          </w:tcPr>
          <w:p w14:paraId="122D3BE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C6059F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7696B3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244210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346ADD" w:rsidRPr="0019641B" w14:paraId="41D6FCE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9C08FF6" w14:textId="7F71A3C0" w:rsidR="00346ADD" w:rsidRPr="001D635A" w:rsidRDefault="00346ADD" w:rsidP="0019641B">
            <w:proofErr w:type="spellStart"/>
            <w:r w:rsidRPr="00251510">
              <w:rPr>
                <w:lang w:val="en-US"/>
              </w:rPr>
              <w:t>Brancheforeningen</w:t>
            </w:r>
            <w:proofErr w:type="spellEnd"/>
            <w:r w:rsidRPr="00251510">
              <w:rPr>
                <w:lang w:val="en-US"/>
              </w:rPr>
              <w:t xml:space="preserve"> Danske </w:t>
            </w:r>
            <w:proofErr w:type="spellStart"/>
            <w:r w:rsidRPr="00251510">
              <w:rPr>
                <w:lang w:val="en-US"/>
              </w:rPr>
              <w:t>Delebiler</w:t>
            </w:r>
            <w:proofErr w:type="spellEnd"/>
          </w:p>
        </w:tc>
        <w:tc>
          <w:tcPr>
            <w:tcW w:w="1018" w:type="dxa"/>
          </w:tcPr>
          <w:p w14:paraId="2B5FB11A" w14:textId="77777777" w:rsidR="00346ADD" w:rsidRPr="009C055E" w:rsidRDefault="00346ADD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119F908" w14:textId="77777777" w:rsidR="00346ADD" w:rsidRPr="009C055E" w:rsidRDefault="00346ADD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C735F6E" w14:textId="77777777" w:rsidR="00346ADD" w:rsidRPr="009C055E" w:rsidRDefault="00346ADD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120C94A" w14:textId="77777777" w:rsidR="00346ADD" w:rsidRPr="009C055E" w:rsidRDefault="00346ADD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ED6EB2F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13E382F" w14:textId="77777777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t>Clever</w:t>
            </w:r>
          </w:p>
        </w:tc>
        <w:tc>
          <w:tcPr>
            <w:tcW w:w="1018" w:type="dxa"/>
          </w:tcPr>
          <w:p w14:paraId="5AFE46F4" w14:textId="561210DB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7F4DD59" w14:textId="41EA56D5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7DC8FF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38B375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88FDB9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609371B" w14:textId="77777777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t>Copenhagen Electric</w:t>
            </w:r>
          </w:p>
        </w:tc>
        <w:tc>
          <w:tcPr>
            <w:tcW w:w="1018" w:type="dxa"/>
          </w:tcPr>
          <w:p w14:paraId="2A93AFC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ECBE64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F4ECC7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D080AB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0C75AF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BBF6E07" w14:textId="77777777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t>Danske Regioner</w:t>
            </w:r>
          </w:p>
        </w:tc>
        <w:tc>
          <w:tcPr>
            <w:tcW w:w="1018" w:type="dxa"/>
          </w:tcPr>
          <w:p w14:paraId="09ECD1AC" w14:textId="3D57C374" w:rsidR="009C055E" w:rsidRPr="009C055E" w:rsidRDefault="00225F93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5D345FC4" w14:textId="6AF20F75" w:rsidR="009C055E" w:rsidRPr="009C055E" w:rsidRDefault="00225F93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3D4AC97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91F4C8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34C2670C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AF8941C" w14:textId="495AD9BA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t>Dansk</w:t>
            </w:r>
            <w:r w:rsidR="00346ADD">
              <w:t>e Speditører</w:t>
            </w:r>
          </w:p>
        </w:tc>
        <w:tc>
          <w:tcPr>
            <w:tcW w:w="1018" w:type="dxa"/>
          </w:tcPr>
          <w:p w14:paraId="6D56D7B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79EE77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621B10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591C86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4CC552C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68E3104" w14:textId="57C2C687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A931B6">
              <w:rPr>
                <w:rStyle w:val="Hyperlink"/>
                <w:rFonts w:asciiTheme="minorHAnsi" w:hAnsiTheme="minorHAnsi"/>
                <w:color w:val="auto"/>
                <w:u w:val="none"/>
              </w:rPr>
              <w:t xml:space="preserve">Dansk </w:t>
            </w:r>
            <w:r w:rsidR="00FE267D">
              <w:rPr>
                <w:rStyle w:val="Hyperlink"/>
                <w:rFonts w:asciiTheme="minorHAnsi" w:hAnsiTheme="minorHAnsi"/>
                <w:color w:val="auto"/>
                <w:u w:val="none"/>
              </w:rPr>
              <w:t>e</w:t>
            </w:r>
            <w:r w:rsidRPr="00A931B6">
              <w:rPr>
                <w:rStyle w:val="Hyperlink"/>
                <w:rFonts w:asciiTheme="minorHAnsi" w:hAnsiTheme="minorHAnsi"/>
                <w:color w:val="auto"/>
                <w:u w:val="none"/>
              </w:rPr>
              <w:t>-Mobilitet</w:t>
            </w:r>
            <w:r w:rsidR="008313A7">
              <w:rPr>
                <w:rStyle w:val="Hyperlink"/>
                <w:rFonts w:asciiTheme="minorHAnsi" w:hAnsiTheme="minorHAnsi"/>
                <w:color w:val="auto"/>
                <w:u w:val="none"/>
              </w:rPr>
              <w:t xml:space="preserve"> (en del af Green Power Denmark)</w:t>
            </w:r>
          </w:p>
        </w:tc>
        <w:tc>
          <w:tcPr>
            <w:tcW w:w="1018" w:type="dxa"/>
          </w:tcPr>
          <w:p w14:paraId="37FB28FE" w14:textId="0EFEEC1F" w:rsidR="009C055E" w:rsidRPr="009C055E" w:rsidRDefault="004F5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39605724" w14:textId="64B52478" w:rsidR="009C055E" w:rsidRPr="009C055E" w:rsidRDefault="004F5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3FFBC2C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86BA60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5DAC76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C5DBE39" w14:textId="31A42CA1" w:rsidR="009C055E" w:rsidRPr="009C055E" w:rsidRDefault="006C0F57" w:rsidP="009C055E">
            <w:pPr>
              <w:rPr>
                <w:rFonts w:eastAsia="Times New Roman"/>
                <w:color w:val="auto"/>
              </w:rPr>
            </w:pPr>
            <w:r w:rsidRPr="001D635A">
              <w:t>Dansk Erhverv</w:t>
            </w:r>
          </w:p>
        </w:tc>
        <w:tc>
          <w:tcPr>
            <w:tcW w:w="1018" w:type="dxa"/>
          </w:tcPr>
          <w:p w14:paraId="435765C0" w14:textId="6CDFEB14" w:rsidR="009C055E" w:rsidRPr="009C055E" w:rsidRDefault="00303651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0AE756D0" w14:textId="38A35425" w:rsidR="009C055E" w:rsidRPr="009C055E" w:rsidRDefault="00303651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67FA17C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06FA35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E1D4932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FBAD62B" w14:textId="4ED20F5E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t xml:space="preserve">Dansk Industri </w:t>
            </w:r>
            <w:r w:rsidR="006C0F57">
              <w:t>(DI</w:t>
            </w:r>
            <w:r w:rsidRPr="001D635A">
              <w:t>)</w:t>
            </w:r>
            <w:r w:rsidR="006C0F57">
              <w:t xml:space="preserve"> og DI Transport</w:t>
            </w:r>
          </w:p>
        </w:tc>
        <w:tc>
          <w:tcPr>
            <w:tcW w:w="1018" w:type="dxa"/>
          </w:tcPr>
          <w:p w14:paraId="2DB70A8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21B03B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16AE2F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C92FDB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ADC5C85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48E07EF" w14:textId="77777777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t>Dansk Ledningsejerforum</w:t>
            </w:r>
          </w:p>
        </w:tc>
        <w:tc>
          <w:tcPr>
            <w:tcW w:w="1018" w:type="dxa"/>
          </w:tcPr>
          <w:p w14:paraId="07D356E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1BAD31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740B8A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8F99BD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BFBFE57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2D65D37" w14:textId="77777777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t>Dansk Parkeringsforening</w:t>
            </w:r>
          </w:p>
        </w:tc>
        <w:tc>
          <w:tcPr>
            <w:tcW w:w="1018" w:type="dxa"/>
          </w:tcPr>
          <w:p w14:paraId="24C2ED6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51A944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7B8794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B10BBA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4370C7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D590F12" w14:textId="77777777" w:rsidR="009C055E" w:rsidRPr="009C055E" w:rsidRDefault="009C055E" w:rsidP="009C055E">
            <w:pPr>
              <w:spacing w:after="0" w:line="360" w:lineRule="auto"/>
              <w:rPr>
                <w:rFonts w:eastAsia="Times New Roman"/>
                <w:color w:val="auto"/>
              </w:rPr>
            </w:pPr>
            <w:r w:rsidRPr="001D635A">
              <w:t>Dansk Transport og Logistik – DTL</w:t>
            </w:r>
          </w:p>
        </w:tc>
        <w:tc>
          <w:tcPr>
            <w:tcW w:w="1018" w:type="dxa"/>
          </w:tcPr>
          <w:p w14:paraId="4CA3F99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9ABA7D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953D37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FE3E0E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70DF42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E23AA40" w14:textId="77777777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lastRenderedPageBreak/>
              <w:t>Dansk Vejforening</w:t>
            </w:r>
          </w:p>
        </w:tc>
        <w:tc>
          <w:tcPr>
            <w:tcW w:w="1018" w:type="dxa"/>
          </w:tcPr>
          <w:p w14:paraId="79472DC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AB3B43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B1546C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A48D48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336F5A9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D5CE724" w14:textId="77777777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t>Datatilsynet</w:t>
            </w:r>
          </w:p>
        </w:tc>
        <w:tc>
          <w:tcPr>
            <w:tcW w:w="1018" w:type="dxa"/>
          </w:tcPr>
          <w:p w14:paraId="201C41E5" w14:textId="7A9969D9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718C4BB" w14:textId="698DA901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C40324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5D5501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EACF582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1F2A4C6" w14:textId="77777777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t>De Danske Bilimportører</w:t>
            </w:r>
          </w:p>
        </w:tc>
        <w:tc>
          <w:tcPr>
            <w:tcW w:w="1018" w:type="dxa"/>
          </w:tcPr>
          <w:p w14:paraId="64A824EE" w14:textId="77064528" w:rsidR="009C055E" w:rsidRPr="009C055E" w:rsidRDefault="00A625F4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219DB8F9" w14:textId="68F8A570" w:rsidR="009C055E" w:rsidRPr="009C055E" w:rsidRDefault="00A625F4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X </w:t>
            </w:r>
          </w:p>
        </w:tc>
        <w:tc>
          <w:tcPr>
            <w:tcW w:w="1104" w:type="dxa"/>
          </w:tcPr>
          <w:p w14:paraId="3ACDDB4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66152A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0CF254E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3295B10" w14:textId="77777777" w:rsidR="009C055E" w:rsidRPr="009C055E" w:rsidRDefault="009C055E" w:rsidP="009C055E">
            <w:pPr>
              <w:rPr>
                <w:rFonts w:eastAsia="Times New Roman"/>
                <w:color w:val="auto"/>
              </w:rPr>
            </w:pPr>
            <w:r w:rsidRPr="001D635A">
              <w:t>Drivkraft Danmark</w:t>
            </w:r>
          </w:p>
        </w:tc>
        <w:tc>
          <w:tcPr>
            <w:tcW w:w="1018" w:type="dxa"/>
          </w:tcPr>
          <w:p w14:paraId="449763A2" w14:textId="1797A023" w:rsidR="009C055E" w:rsidRPr="009C055E" w:rsidRDefault="005039C8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7ED60A20" w14:textId="2EE727EC" w:rsidR="009C055E" w:rsidRPr="009C055E" w:rsidRDefault="005039C8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744F6A6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5B0F5B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6F5BEC6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B7A3E6F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1D635A">
              <w:t>E.On</w:t>
            </w:r>
            <w:proofErr w:type="spellEnd"/>
          </w:p>
        </w:tc>
        <w:tc>
          <w:tcPr>
            <w:tcW w:w="1018" w:type="dxa"/>
          </w:tcPr>
          <w:p w14:paraId="1BBA11A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C44DC4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8C4A0F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A5FC42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5289D5D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CA49642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FDEL</w:t>
            </w:r>
          </w:p>
        </w:tc>
        <w:tc>
          <w:tcPr>
            <w:tcW w:w="1018" w:type="dxa"/>
          </w:tcPr>
          <w:p w14:paraId="3125442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DB3A43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FB0BAD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9FC753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2208E8C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229B3FA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Forbrugerrådet</w:t>
            </w:r>
          </w:p>
        </w:tc>
        <w:tc>
          <w:tcPr>
            <w:tcW w:w="1018" w:type="dxa"/>
          </w:tcPr>
          <w:p w14:paraId="24EA6AB1" w14:textId="74E2A440" w:rsidR="009C055E" w:rsidRPr="009C055E" w:rsidRDefault="00ED6319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X </w:t>
            </w:r>
          </w:p>
        </w:tc>
        <w:tc>
          <w:tcPr>
            <w:tcW w:w="1104" w:type="dxa"/>
          </w:tcPr>
          <w:p w14:paraId="500BDF3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27F35CA" w14:textId="26EB2BBC" w:rsidR="009C055E" w:rsidRPr="009C055E" w:rsidRDefault="00ED6319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X </w:t>
            </w:r>
          </w:p>
        </w:tc>
        <w:tc>
          <w:tcPr>
            <w:tcW w:w="1004" w:type="dxa"/>
          </w:tcPr>
          <w:p w14:paraId="153F8D6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E78D995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6095A70" w14:textId="77777777" w:rsidR="009D2E46" w:rsidRPr="001D635A" w:rsidRDefault="009D2E46" w:rsidP="009D2E46">
            <w:pPr>
              <w:spacing w:after="0" w:line="360" w:lineRule="auto"/>
            </w:pPr>
            <w:r w:rsidRPr="001D635A">
              <w:t xml:space="preserve">Forenede Danske </w:t>
            </w:r>
          </w:p>
          <w:p w14:paraId="5FDF62C3" w14:textId="77777777" w:rsidR="009C055E" w:rsidRPr="009C055E" w:rsidRDefault="009D2E46" w:rsidP="009D2E46">
            <w:pPr>
              <w:rPr>
                <w:rFonts w:eastAsia="Times New Roman"/>
                <w:color w:val="auto"/>
              </w:rPr>
            </w:pPr>
            <w:r w:rsidRPr="001D635A">
              <w:t>Motorejere – FDM</w:t>
            </w:r>
          </w:p>
        </w:tc>
        <w:tc>
          <w:tcPr>
            <w:tcW w:w="1018" w:type="dxa"/>
          </w:tcPr>
          <w:p w14:paraId="17DCB838" w14:textId="59A8616B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9940CF8" w14:textId="2B1B841F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FC24AA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BB6CA3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A47CA57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65DC31F" w14:textId="77777777" w:rsidR="009C055E" w:rsidRPr="009C055E" w:rsidRDefault="009D2E46" w:rsidP="00D941EC">
            <w:pPr>
              <w:spacing w:after="0" w:line="360" w:lineRule="auto"/>
              <w:rPr>
                <w:rFonts w:eastAsia="Times New Roman"/>
                <w:color w:val="auto"/>
              </w:rPr>
            </w:pPr>
            <w:r w:rsidRPr="001D635A">
              <w:t>Foreningen Tekniske Konsulenter</w:t>
            </w:r>
            <w:r w:rsidR="00D941EC">
              <w:t xml:space="preserve"> </w:t>
            </w:r>
            <w:r w:rsidRPr="001D635A">
              <w:t>for Vejtransport</w:t>
            </w:r>
          </w:p>
        </w:tc>
        <w:tc>
          <w:tcPr>
            <w:tcW w:w="1018" w:type="dxa"/>
          </w:tcPr>
          <w:p w14:paraId="761347C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CB5EDD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A71583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953433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6BF3188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325EA14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KL</w:t>
            </w:r>
          </w:p>
        </w:tc>
        <w:tc>
          <w:tcPr>
            <w:tcW w:w="1018" w:type="dxa"/>
          </w:tcPr>
          <w:p w14:paraId="4091DC74" w14:textId="5D2331D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6C32A27" w14:textId="3C77DB41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834F61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2D23EC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5803B1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FDC150F" w14:textId="77777777" w:rsidR="009C055E" w:rsidRPr="009C055E" w:rsidRDefault="009D2E46" w:rsidP="00D941EC">
            <w:pPr>
              <w:spacing w:after="0" w:line="360" w:lineRule="auto"/>
              <w:rPr>
                <w:rFonts w:eastAsia="Times New Roman"/>
                <w:color w:val="auto"/>
              </w:rPr>
            </w:pPr>
            <w:r w:rsidRPr="001D635A">
              <w:t>Landdistrikternes</w:t>
            </w:r>
            <w:r w:rsidR="00D941EC">
              <w:t xml:space="preserve"> </w:t>
            </w:r>
            <w:r w:rsidRPr="001D635A">
              <w:t>Fællesråd</w:t>
            </w:r>
          </w:p>
        </w:tc>
        <w:tc>
          <w:tcPr>
            <w:tcW w:w="1018" w:type="dxa"/>
          </w:tcPr>
          <w:p w14:paraId="5920B49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6BD046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C5E034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DB0DFA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A8E2D9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4274982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BC431A">
              <w:rPr>
                <w:lang w:val="en-US"/>
              </w:rPr>
              <w:t>Norlys</w:t>
            </w:r>
            <w:proofErr w:type="spellEnd"/>
          </w:p>
        </w:tc>
        <w:tc>
          <w:tcPr>
            <w:tcW w:w="1018" w:type="dxa"/>
          </w:tcPr>
          <w:p w14:paraId="623BDA10" w14:textId="582C4155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D298FD9" w14:textId="2A3BEE28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E80513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BB8C5F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845DED0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B7752BE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BC431A">
              <w:rPr>
                <w:lang w:val="en-US"/>
              </w:rPr>
              <w:t xml:space="preserve">OK </w:t>
            </w:r>
            <w:proofErr w:type="spellStart"/>
            <w:r w:rsidRPr="00BC431A">
              <w:rPr>
                <w:lang w:val="en-US"/>
              </w:rPr>
              <w:t>a.m.b.a</w:t>
            </w:r>
            <w:proofErr w:type="spellEnd"/>
            <w:r w:rsidRPr="00BC431A">
              <w:rPr>
                <w:lang w:val="en-US"/>
              </w:rPr>
              <w:t>.</w:t>
            </w:r>
          </w:p>
        </w:tc>
        <w:tc>
          <w:tcPr>
            <w:tcW w:w="1018" w:type="dxa"/>
          </w:tcPr>
          <w:p w14:paraId="3BAE23E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2A44FC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496411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34CE6F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1C12436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300F230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Rigsrevisionen</w:t>
            </w:r>
          </w:p>
        </w:tc>
        <w:tc>
          <w:tcPr>
            <w:tcW w:w="1018" w:type="dxa"/>
          </w:tcPr>
          <w:p w14:paraId="3658102D" w14:textId="120E98CC" w:rsidR="009C055E" w:rsidRPr="009C055E" w:rsidRDefault="00CF1D58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X </w:t>
            </w:r>
          </w:p>
        </w:tc>
        <w:tc>
          <w:tcPr>
            <w:tcW w:w="1104" w:type="dxa"/>
          </w:tcPr>
          <w:p w14:paraId="6B71680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8B10B5D" w14:textId="5F9B72F5" w:rsidR="009C055E" w:rsidRPr="009C055E" w:rsidRDefault="00CF1D58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X </w:t>
            </w:r>
          </w:p>
        </w:tc>
        <w:tc>
          <w:tcPr>
            <w:tcW w:w="1004" w:type="dxa"/>
          </w:tcPr>
          <w:p w14:paraId="3B0DF6C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39E1198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AAC8DE6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3F0D96">
              <w:rPr>
                <w:lang w:val="en-US"/>
              </w:rPr>
              <w:t>Sperto</w:t>
            </w:r>
            <w:proofErr w:type="spellEnd"/>
            <w:r w:rsidRPr="003F0D96">
              <w:rPr>
                <w:lang w:val="en-US"/>
              </w:rPr>
              <w:t xml:space="preserve"> </w:t>
            </w:r>
            <w:proofErr w:type="spellStart"/>
            <w:r w:rsidRPr="003F0D96">
              <w:rPr>
                <w:lang w:val="en-US"/>
              </w:rPr>
              <w:t>ApS</w:t>
            </w:r>
            <w:proofErr w:type="spellEnd"/>
          </w:p>
        </w:tc>
        <w:tc>
          <w:tcPr>
            <w:tcW w:w="1018" w:type="dxa"/>
          </w:tcPr>
          <w:p w14:paraId="18CC6D7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590884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4C91D6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278E96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DBEE81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215C8AB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3F0D96">
              <w:rPr>
                <w:lang w:val="en-US"/>
              </w:rPr>
              <w:t>Spirii</w:t>
            </w:r>
          </w:p>
        </w:tc>
        <w:tc>
          <w:tcPr>
            <w:tcW w:w="1018" w:type="dxa"/>
          </w:tcPr>
          <w:p w14:paraId="18BFF06F" w14:textId="5216210D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677A187" w14:textId="7AB3782C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67C824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19F77A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33F65A8E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4D13115" w14:textId="77777777" w:rsidR="009C055E" w:rsidRPr="009C055E" w:rsidRDefault="009D2E46" w:rsidP="009D2E46">
            <w:pPr>
              <w:rPr>
                <w:rFonts w:eastAsia="Times New Roman"/>
                <w:color w:val="auto"/>
              </w:rPr>
            </w:pPr>
            <w:r w:rsidRPr="001D635A">
              <w:t>Teknologisk Institut</w:t>
            </w:r>
          </w:p>
        </w:tc>
        <w:tc>
          <w:tcPr>
            <w:tcW w:w="1018" w:type="dxa"/>
          </w:tcPr>
          <w:p w14:paraId="6854B03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3F93A0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B33BE5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B18DD8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AEF828E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CFCD886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>
              <w:t>Tesla</w:t>
            </w:r>
          </w:p>
        </w:tc>
        <w:tc>
          <w:tcPr>
            <w:tcW w:w="1018" w:type="dxa"/>
          </w:tcPr>
          <w:p w14:paraId="5B0B457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A75270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B66D28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2A6FAC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85EF9E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71EDEA9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86706B">
              <w:t>Viggo HQ ApS</w:t>
            </w:r>
          </w:p>
        </w:tc>
        <w:tc>
          <w:tcPr>
            <w:tcW w:w="1018" w:type="dxa"/>
          </w:tcPr>
          <w:p w14:paraId="1650BDF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2941B3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6E43A0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C93423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EF524B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EA55A1F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lastRenderedPageBreak/>
              <w:t>Ørsted A/S</w:t>
            </w:r>
          </w:p>
        </w:tc>
        <w:tc>
          <w:tcPr>
            <w:tcW w:w="1018" w:type="dxa"/>
          </w:tcPr>
          <w:p w14:paraId="087F3D3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45D2F2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5E74E9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5BE41F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1EB2998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D8DD8EA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Albertslund Kommune</w:t>
            </w:r>
          </w:p>
        </w:tc>
        <w:tc>
          <w:tcPr>
            <w:tcW w:w="1018" w:type="dxa"/>
          </w:tcPr>
          <w:p w14:paraId="75C78CC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371A82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A4CE0F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25F6D2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72F0A7D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5A75715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Allerød Kommune</w:t>
            </w:r>
          </w:p>
        </w:tc>
        <w:tc>
          <w:tcPr>
            <w:tcW w:w="1018" w:type="dxa"/>
          </w:tcPr>
          <w:p w14:paraId="7FC4703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E11883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1A322E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A7F0D5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C924DA3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2B20F04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86706B">
              <w:rPr>
                <w:lang w:val="fr-FR"/>
              </w:rPr>
              <w:t>Assens</w:t>
            </w:r>
            <w:proofErr w:type="spellEnd"/>
            <w:r w:rsidRPr="0086706B">
              <w:rPr>
                <w:lang w:val="fr-FR"/>
              </w:rPr>
              <w:t xml:space="preserve"> Kommune</w:t>
            </w:r>
          </w:p>
        </w:tc>
        <w:tc>
          <w:tcPr>
            <w:tcW w:w="1018" w:type="dxa"/>
          </w:tcPr>
          <w:p w14:paraId="03F6C96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D980ED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D7E29F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C1C811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7D048F9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3B95C13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86706B">
              <w:rPr>
                <w:lang w:val="fr-FR"/>
              </w:rPr>
              <w:t>Ballerup Kommune</w:t>
            </w:r>
          </w:p>
        </w:tc>
        <w:tc>
          <w:tcPr>
            <w:tcW w:w="1018" w:type="dxa"/>
          </w:tcPr>
          <w:p w14:paraId="290E3A6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1E2E0F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7DD97B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B11E02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CB5F5ED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C8C6361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3F0D96">
              <w:rPr>
                <w:lang w:val="de-DE"/>
              </w:rPr>
              <w:t>Billund Kommune</w:t>
            </w:r>
          </w:p>
        </w:tc>
        <w:tc>
          <w:tcPr>
            <w:tcW w:w="1018" w:type="dxa"/>
          </w:tcPr>
          <w:p w14:paraId="70CD61C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22D959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9D1A56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AC2C2B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B35188D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BA8452A" w14:textId="77777777" w:rsidR="009D2E46" w:rsidRPr="003F0D96" w:rsidRDefault="009D2E46" w:rsidP="009D2E46">
            <w:pPr>
              <w:spacing w:after="0" w:line="360" w:lineRule="auto"/>
              <w:rPr>
                <w:lang w:val="de-DE"/>
              </w:rPr>
            </w:pPr>
            <w:r w:rsidRPr="003F0D96">
              <w:rPr>
                <w:lang w:val="de-DE"/>
              </w:rPr>
              <w:t>Bornholms</w:t>
            </w:r>
          </w:p>
          <w:p w14:paraId="51721B59" w14:textId="77777777" w:rsidR="009C055E" w:rsidRPr="009C055E" w:rsidRDefault="009D2E46" w:rsidP="009D2E46">
            <w:pPr>
              <w:rPr>
                <w:rFonts w:eastAsia="Times New Roman"/>
                <w:color w:val="auto"/>
              </w:rPr>
            </w:pPr>
            <w:r w:rsidRPr="003F0D96">
              <w:rPr>
                <w:lang w:val="de-DE"/>
              </w:rPr>
              <w:t>Regionskommune</w:t>
            </w:r>
          </w:p>
        </w:tc>
        <w:tc>
          <w:tcPr>
            <w:tcW w:w="1018" w:type="dxa"/>
          </w:tcPr>
          <w:p w14:paraId="218FFCE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BE6D08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0DAF9B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BAA316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66B8C9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EFBA99F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3F0D96">
              <w:rPr>
                <w:lang w:val="de-DE"/>
              </w:rPr>
              <w:t>Brøndby</w:t>
            </w:r>
            <w:proofErr w:type="spellEnd"/>
            <w:r w:rsidRPr="003F0D96">
              <w:rPr>
                <w:lang w:val="de-DE"/>
              </w:rPr>
              <w:t xml:space="preserve"> Kommune</w:t>
            </w:r>
          </w:p>
        </w:tc>
        <w:tc>
          <w:tcPr>
            <w:tcW w:w="1018" w:type="dxa"/>
          </w:tcPr>
          <w:p w14:paraId="27A70EC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EEED63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B9CC15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7B2EE4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FA8360F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6FDF159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Brønderslev Kommune</w:t>
            </w:r>
          </w:p>
        </w:tc>
        <w:tc>
          <w:tcPr>
            <w:tcW w:w="1018" w:type="dxa"/>
          </w:tcPr>
          <w:p w14:paraId="2720B17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C45A6D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71E097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65E6DD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F7768EC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32EA156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Dragør Kommune</w:t>
            </w:r>
          </w:p>
        </w:tc>
        <w:tc>
          <w:tcPr>
            <w:tcW w:w="1018" w:type="dxa"/>
          </w:tcPr>
          <w:p w14:paraId="6EF0297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E72E60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8EED4A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D6038F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3AED999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3012138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Egedal Kommune</w:t>
            </w:r>
          </w:p>
        </w:tc>
        <w:tc>
          <w:tcPr>
            <w:tcW w:w="1018" w:type="dxa"/>
          </w:tcPr>
          <w:p w14:paraId="5D64220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579773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FDED38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2654FB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AECB023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5DE8113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Esbjerg Kommune</w:t>
            </w:r>
          </w:p>
        </w:tc>
        <w:tc>
          <w:tcPr>
            <w:tcW w:w="1018" w:type="dxa"/>
          </w:tcPr>
          <w:p w14:paraId="440A7C1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1481F9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6F04FB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C2E652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012C51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52E167D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Fanø Kommune</w:t>
            </w:r>
          </w:p>
        </w:tc>
        <w:tc>
          <w:tcPr>
            <w:tcW w:w="1018" w:type="dxa"/>
          </w:tcPr>
          <w:p w14:paraId="0421A93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A650A0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13E9C1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49F6E74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8F34EE2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B1EDAD8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Favrskov Kommune</w:t>
            </w:r>
          </w:p>
        </w:tc>
        <w:tc>
          <w:tcPr>
            <w:tcW w:w="1018" w:type="dxa"/>
          </w:tcPr>
          <w:p w14:paraId="39BE56C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612EC2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EF9627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042423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1D4FB0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9262D90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A931B6">
              <w:rPr>
                <w:lang w:val="en-US"/>
              </w:rPr>
              <w:t>Faxe Kommune</w:t>
            </w:r>
          </w:p>
        </w:tc>
        <w:tc>
          <w:tcPr>
            <w:tcW w:w="1018" w:type="dxa"/>
          </w:tcPr>
          <w:p w14:paraId="38AEB1B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0E4D9D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68568C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4710FD5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8278F13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2AE38DF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A931B6">
              <w:rPr>
                <w:lang w:val="en-US"/>
              </w:rPr>
              <w:t>Fredensborg</w:t>
            </w:r>
            <w:proofErr w:type="spellEnd"/>
            <w:r w:rsidRPr="00A931B6">
              <w:rPr>
                <w:lang w:val="en-US"/>
              </w:rPr>
              <w:t xml:space="preserve"> Kommune</w:t>
            </w:r>
          </w:p>
        </w:tc>
        <w:tc>
          <w:tcPr>
            <w:tcW w:w="1018" w:type="dxa"/>
          </w:tcPr>
          <w:p w14:paraId="40C87EE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6B85C9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9C531C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D134AC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B18C510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0A8B841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A931B6">
              <w:rPr>
                <w:lang w:val="en-US"/>
              </w:rPr>
              <w:t>Fredericia</w:t>
            </w:r>
            <w:proofErr w:type="spellEnd"/>
            <w:r w:rsidRPr="00A931B6">
              <w:rPr>
                <w:lang w:val="en-US"/>
              </w:rPr>
              <w:t xml:space="preserve"> Kommune</w:t>
            </w:r>
          </w:p>
        </w:tc>
        <w:tc>
          <w:tcPr>
            <w:tcW w:w="1018" w:type="dxa"/>
          </w:tcPr>
          <w:p w14:paraId="63B13BC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14E200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D3055D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25AA92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8A4D0C5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04CECFB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2E1AE9">
              <w:t>Frederiksberg Kommune</w:t>
            </w:r>
          </w:p>
        </w:tc>
        <w:tc>
          <w:tcPr>
            <w:tcW w:w="1018" w:type="dxa"/>
          </w:tcPr>
          <w:p w14:paraId="222BF78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BC3E58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549ABC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65010E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156B51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5E9FC85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lastRenderedPageBreak/>
              <w:t>Frederikshavn Kommune</w:t>
            </w:r>
          </w:p>
        </w:tc>
        <w:tc>
          <w:tcPr>
            <w:tcW w:w="1018" w:type="dxa"/>
          </w:tcPr>
          <w:p w14:paraId="4C8943D2" w14:textId="69FE9B60" w:rsidR="009C055E" w:rsidRPr="009C055E" w:rsidRDefault="00ED6319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48FBB065" w14:textId="1DFC1000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AAAFC1D" w14:textId="679BA7BC" w:rsidR="009C055E" w:rsidRPr="009C055E" w:rsidRDefault="00ED6319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004" w:type="dxa"/>
          </w:tcPr>
          <w:p w14:paraId="0C96D42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0087C37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66D042C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Frederikssund Kommun</w:t>
            </w:r>
            <w:r>
              <w:t>e</w:t>
            </w:r>
          </w:p>
        </w:tc>
        <w:tc>
          <w:tcPr>
            <w:tcW w:w="1018" w:type="dxa"/>
          </w:tcPr>
          <w:p w14:paraId="5F45F24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96BCBD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778706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427C926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F098E65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0920FD1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A931B6">
              <w:rPr>
                <w:lang w:val="en-US"/>
              </w:rPr>
              <w:t>Furesø</w:t>
            </w:r>
            <w:proofErr w:type="spellEnd"/>
            <w:r w:rsidRPr="00A931B6">
              <w:rPr>
                <w:lang w:val="en-US"/>
              </w:rPr>
              <w:t xml:space="preserve"> Kommun</w:t>
            </w:r>
            <w:r>
              <w:rPr>
                <w:lang w:val="en-US"/>
              </w:rPr>
              <w:t>e</w:t>
            </w:r>
          </w:p>
        </w:tc>
        <w:tc>
          <w:tcPr>
            <w:tcW w:w="1018" w:type="dxa"/>
          </w:tcPr>
          <w:p w14:paraId="1E75837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D4245F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282589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D8C6B9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960F815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CA8BE84" w14:textId="77777777" w:rsidR="009D2E46" w:rsidRPr="00A931B6" w:rsidRDefault="009D2E46" w:rsidP="009D2E46">
            <w:pPr>
              <w:spacing w:after="0" w:line="360" w:lineRule="auto"/>
              <w:rPr>
                <w:lang w:val="en-US"/>
              </w:rPr>
            </w:pPr>
            <w:proofErr w:type="spellStart"/>
            <w:r w:rsidRPr="00A931B6">
              <w:rPr>
                <w:lang w:val="en-US"/>
              </w:rPr>
              <w:t>Faaborg</w:t>
            </w:r>
            <w:proofErr w:type="spellEnd"/>
            <w:r w:rsidRPr="00A931B6">
              <w:rPr>
                <w:lang w:val="en-US"/>
              </w:rPr>
              <w:t>-</w:t>
            </w:r>
          </w:p>
          <w:p w14:paraId="60A19150" w14:textId="77777777" w:rsidR="009C055E" w:rsidRPr="009C055E" w:rsidRDefault="009D2E46" w:rsidP="009D2E46">
            <w:pPr>
              <w:rPr>
                <w:rFonts w:eastAsia="Times New Roman"/>
                <w:color w:val="auto"/>
              </w:rPr>
            </w:pPr>
            <w:r w:rsidRPr="001D635A">
              <w:t>Midtfyn Kommune</w:t>
            </w:r>
          </w:p>
        </w:tc>
        <w:tc>
          <w:tcPr>
            <w:tcW w:w="1018" w:type="dxa"/>
          </w:tcPr>
          <w:p w14:paraId="31508F3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A93130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74F1DB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13495B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066C98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81A0C9B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Gentofte Kommune</w:t>
            </w:r>
          </w:p>
        </w:tc>
        <w:tc>
          <w:tcPr>
            <w:tcW w:w="1018" w:type="dxa"/>
          </w:tcPr>
          <w:p w14:paraId="0A625B0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A4A97F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AB4038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6F8C33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C86FD9C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24E6675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Gladsaxe Kommune</w:t>
            </w:r>
          </w:p>
        </w:tc>
        <w:tc>
          <w:tcPr>
            <w:tcW w:w="1018" w:type="dxa"/>
          </w:tcPr>
          <w:p w14:paraId="24BD809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4FB759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DDA7C3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1DD295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9EE0469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1BC4D2D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Glostrup Kommune</w:t>
            </w:r>
          </w:p>
        </w:tc>
        <w:tc>
          <w:tcPr>
            <w:tcW w:w="1018" w:type="dxa"/>
          </w:tcPr>
          <w:p w14:paraId="7FE9626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77200C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B95DFF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FBCD2C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30513F4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B2C293B" w14:textId="77777777" w:rsidR="009C055E" w:rsidRPr="009C055E" w:rsidRDefault="009D2E46" w:rsidP="009D2E46">
            <w:pPr>
              <w:rPr>
                <w:rFonts w:eastAsia="Times New Roman"/>
                <w:color w:val="auto"/>
              </w:rPr>
            </w:pPr>
            <w:r w:rsidRPr="001D635A">
              <w:t>Greve Kommune</w:t>
            </w:r>
          </w:p>
        </w:tc>
        <w:tc>
          <w:tcPr>
            <w:tcW w:w="1018" w:type="dxa"/>
          </w:tcPr>
          <w:p w14:paraId="2836844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E7DEC2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FD8F21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0CBAA4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F1ACDF2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7F5C244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Gribskov Kommune</w:t>
            </w:r>
          </w:p>
        </w:tc>
        <w:tc>
          <w:tcPr>
            <w:tcW w:w="1018" w:type="dxa"/>
          </w:tcPr>
          <w:p w14:paraId="6A2A700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917FD9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868E6F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B7192D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7CC6BFB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25B8B37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Guldborgsund Kommune</w:t>
            </w:r>
          </w:p>
        </w:tc>
        <w:tc>
          <w:tcPr>
            <w:tcW w:w="1018" w:type="dxa"/>
          </w:tcPr>
          <w:p w14:paraId="7CF88FB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6ADB43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0E8B63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AA35A4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CC15B2F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8574983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Haderslev Kommune</w:t>
            </w:r>
          </w:p>
        </w:tc>
        <w:tc>
          <w:tcPr>
            <w:tcW w:w="1018" w:type="dxa"/>
          </w:tcPr>
          <w:p w14:paraId="67ABEB7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97471D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34047D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41174F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9BE883C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0D3F50A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Halsnæs Kommune</w:t>
            </w:r>
          </w:p>
        </w:tc>
        <w:tc>
          <w:tcPr>
            <w:tcW w:w="1018" w:type="dxa"/>
          </w:tcPr>
          <w:p w14:paraId="4E6C47B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B0905F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436823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A2E354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FA855EE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D7D3C6B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Hedensted Kommune</w:t>
            </w:r>
          </w:p>
        </w:tc>
        <w:tc>
          <w:tcPr>
            <w:tcW w:w="1018" w:type="dxa"/>
          </w:tcPr>
          <w:p w14:paraId="1883877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8F0118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CDE591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90BAAE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391F331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7F5689A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Helsingør Kommune</w:t>
            </w:r>
          </w:p>
        </w:tc>
        <w:tc>
          <w:tcPr>
            <w:tcW w:w="1018" w:type="dxa"/>
          </w:tcPr>
          <w:p w14:paraId="6CBA86F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AD8228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0B1271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735E1A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356A8E7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CF6D3C3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Herlev Kommune</w:t>
            </w:r>
          </w:p>
        </w:tc>
        <w:tc>
          <w:tcPr>
            <w:tcW w:w="1018" w:type="dxa"/>
          </w:tcPr>
          <w:p w14:paraId="2426CFB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FFB33E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304483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653518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B300B6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3E750F4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Herning Kommune</w:t>
            </w:r>
          </w:p>
        </w:tc>
        <w:tc>
          <w:tcPr>
            <w:tcW w:w="1018" w:type="dxa"/>
          </w:tcPr>
          <w:p w14:paraId="6C197A8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87F723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C4DF06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50CE81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B3DD75E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D313FFC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lastRenderedPageBreak/>
              <w:t>Hillerød Kommune</w:t>
            </w:r>
          </w:p>
        </w:tc>
        <w:tc>
          <w:tcPr>
            <w:tcW w:w="1018" w:type="dxa"/>
          </w:tcPr>
          <w:p w14:paraId="157085C9" w14:textId="24C7C1BA" w:rsidR="009C055E" w:rsidRPr="009C055E" w:rsidRDefault="006E64E4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04" w:type="dxa"/>
          </w:tcPr>
          <w:p w14:paraId="18C91E6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6A0199A" w14:textId="1E5FB059" w:rsidR="009C055E" w:rsidRPr="009C055E" w:rsidRDefault="006E64E4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004" w:type="dxa"/>
          </w:tcPr>
          <w:p w14:paraId="77030E0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F35C46B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E7C0D3D" w14:textId="77777777" w:rsidR="009C055E" w:rsidRPr="009C055E" w:rsidRDefault="009D2E46" w:rsidP="009C055E">
            <w:pPr>
              <w:rPr>
                <w:rFonts w:eastAsia="Times New Roman"/>
                <w:color w:val="auto"/>
              </w:rPr>
            </w:pPr>
            <w:r w:rsidRPr="001D635A">
              <w:t>Hjørring Kommune</w:t>
            </w:r>
          </w:p>
        </w:tc>
        <w:tc>
          <w:tcPr>
            <w:tcW w:w="1018" w:type="dxa"/>
          </w:tcPr>
          <w:p w14:paraId="181499B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9595F3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4A780A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48FE4F5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DB0D25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CBD2F96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Holbæk Kommune</w:t>
            </w:r>
          </w:p>
        </w:tc>
        <w:tc>
          <w:tcPr>
            <w:tcW w:w="1018" w:type="dxa"/>
          </w:tcPr>
          <w:p w14:paraId="70D76AD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32B137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696E08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53141A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45778A9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381A381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Holstebro Kommune</w:t>
            </w:r>
          </w:p>
        </w:tc>
        <w:tc>
          <w:tcPr>
            <w:tcW w:w="1018" w:type="dxa"/>
          </w:tcPr>
          <w:p w14:paraId="3F6A4E2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C45E4A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062698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A77788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2C55EA9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ABCA5EA" w14:textId="77777777" w:rsidR="009C055E" w:rsidRPr="009C055E" w:rsidRDefault="009051B6" w:rsidP="009051B6">
            <w:pPr>
              <w:rPr>
                <w:rFonts w:eastAsia="Times New Roman"/>
                <w:color w:val="auto"/>
              </w:rPr>
            </w:pPr>
            <w:r w:rsidRPr="00A931B6">
              <w:rPr>
                <w:lang w:val="en-US"/>
              </w:rPr>
              <w:t>Horsens Kommune</w:t>
            </w:r>
          </w:p>
        </w:tc>
        <w:tc>
          <w:tcPr>
            <w:tcW w:w="1018" w:type="dxa"/>
          </w:tcPr>
          <w:p w14:paraId="2235D68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673CEB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3CD010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AACD07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D03C267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8CD4A8C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Hvidovre Kommune</w:t>
            </w:r>
          </w:p>
        </w:tc>
        <w:tc>
          <w:tcPr>
            <w:tcW w:w="1018" w:type="dxa"/>
          </w:tcPr>
          <w:p w14:paraId="46B1857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35A37A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716644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110CFE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073B638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445D731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Høje-Taastrup Kommune</w:t>
            </w:r>
          </w:p>
        </w:tc>
        <w:tc>
          <w:tcPr>
            <w:tcW w:w="1018" w:type="dxa"/>
          </w:tcPr>
          <w:p w14:paraId="265D2A4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F2A9C9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0C6F1D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B380DB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A7B0FE0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2226E51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Hørsholm Kommune</w:t>
            </w:r>
          </w:p>
        </w:tc>
        <w:tc>
          <w:tcPr>
            <w:tcW w:w="1018" w:type="dxa"/>
          </w:tcPr>
          <w:p w14:paraId="0DEEE97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17EBA5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5BE919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4AE4115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1A811EC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E1CDE37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Ikast-Brande Kommune</w:t>
            </w:r>
          </w:p>
        </w:tc>
        <w:tc>
          <w:tcPr>
            <w:tcW w:w="1018" w:type="dxa"/>
          </w:tcPr>
          <w:p w14:paraId="4485B5A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896A10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5AD8AA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DADDA9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C7F966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7C46B9F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Ishøj Kommune</w:t>
            </w:r>
          </w:p>
        </w:tc>
        <w:tc>
          <w:tcPr>
            <w:tcW w:w="1018" w:type="dxa"/>
          </w:tcPr>
          <w:p w14:paraId="156160E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3CFED0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AC47D8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F10A46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0B1319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5B8B8FE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Jammerbugt Kommune</w:t>
            </w:r>
          </w:p>
        </w:tc>
        <w:tc>
          <w:tcPr>
            <w:tcW w:w="1018" w:type="dxa"/>
          </w:tcPr>
          <w:p w14:paraId="6A9DB32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EEDBE1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1A1A48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131059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355AD099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8C7B0A4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Kalundborg Kommune</w:t>
            </w:r>
          </w:p>
        </w:tc>
        <w:tc>
          <w:tcPr>
            <w:tcW w:w="1018" w:type="dxa"/>
          </w:tcPr>
          <w:p w14:paraId="0FD04E1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54F698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291557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C87EB4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BF20E4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8015F83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Kerteminde Kommune</w:t>
            </w:r>
          </w:p>
        </w:tc>
        <w:tc>
          <w:tcPr>
            <w:tcW w:w="1018" w:type="dxa"/>
          </w:tcPr>
          <w:p w14:paraId="67BA0DF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7B5990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CBBE65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F80D18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8944195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01B1136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3F0D96">
              <w:rPr>
                <w:lang w:val="en-US"/>
              </w:rPr>
              <w:t>Kolding Kommune</w:t>
            </w:r>
          </w:p>
        </w:tc>
        <w:tc>
          <w:tcPr>
            <w:tcW w:w="1018" w:type="dxa"/>
          </w:tcPr>
          <w:p w14:paraId="597026C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E8C51F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831815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E3BD62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6427259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AA4C4AC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3F0D96">
              <w:rPr>
                <w:lang w:val="en-US"/>
              </w:rPr>
              <w:t>Københavns Kommune</w:t>
            </w:r>
          </w:p>
        </w:tc>
        <w:tc>
          <w:tcPr>
            <w:tcW w:w="1018" w:type="dxa"/>
          </w:tcPr>
          <w:p w14:paraId="7E19E8A0" w14:textId="0B172486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2FE42C7" w14:textId="35FECD4F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F54A17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CC4000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7C64858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E299DB2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Køge Kommune</w:t>
            </w:r>
          </w:p>
        </w:tc>
        <w:tc>
          <w:tcPr>
            <w:tcW w:w="1018" w:type="dxa"/>
          </w:tcPr>
          <w:p w14:paraId="3D93759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D12864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AB657F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05A6AF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F924DA0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CD21DCE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lastRenderedPageBreak/>
              <w:t>Langeland Kommune</w:t>
            </w:r>
          </w:p>
        </w:tc>
        <w:tc>
          <w:tcPr>
            <w:tcW w:w="1018" w:type="dxa"/>
          </w:tcPr>
          <w:p w14:paraId="13CE266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6A40A9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E37468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998A22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314BC36E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AB8AC38" w14:textId="77777777" w:rsidR="009C055E" w:rsidRPr="009C055E" w:rsidRDefault="009051B6" w:rsidP="009051B6">
            <w:pPr>
              <w:rPr>
                <w:rFonts w:eastAsia="Times New Roman"/>
                <w:color w:val="auto"/>
              </w:rPr>
            </w:pPr>
            <w:r w:rsidRPr="001D635A">
              <w:t>Lejre Kommune</w:t>
            </w:r>
          </w:p>
        </w:tc>
        <w:tc>
          <w:tcPr>
            <w:tcW w:w="1018" w:type="dxa"/>
          </w:tcPr>
          <w:p w14:paraId="29B3C9E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156139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E3A4BD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D7B612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83EE508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29522E9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Lemvig Kommune</w:t>
            </w:r>
          </w:p>
        </w:tc>
        <w:tc>
          <w:tcPr>
            <w:tcW w:w="1018" w:type="dxa"/>
          </w:tcPr>
          <w:p w14:paraId="6E69173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0AC794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3B4E8E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4E58303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938AC0C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FE53415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Lolland Kommune</w:t>
            </w:r>
          </w:p>
        </w:tc>
        <w:tc>
          <w:tcPr>
            <w:tcW w:w="1018" w:type="dxa"/>
          </w:tcPr>
          <w:p w14:paraId="670BCAB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A6DAEF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CDD3E2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EA70A0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CE3E2FF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E2D2BCA" w14:textId="77777777" w:rsidR="009051B6" w:rsidRPr="001D635A" w:rsidRDefault="009051B6" w:rsidP="009051B6">
            <w:pPr>
              <w:spacing w:after="0" w:line="360" w:lineRule="auto"/>
            </w:pPr>
            <w:r w:rsidRPr="001D635A">
              <w:t>Lyngby-Taarbæk</w:t>
            </w:r>
          </w:p>
          <w:p w14:paraId="65F5BFA5" w14:textId="77777777" w:rsidR="009C055E" w:rsidRPr="009C055E" w:rsidRDefault="009051B6" w:rsidP="009051B6">
            <w:pPr>
              <w:rPr>
                <w:rFonts w:eastAsia="Times New Roman"/>
                <w:color w:val="auto"/>
              </w:rPr>
            </w:pPr>
            <w:r w:rsidRPr="001D635A">
              <w:t>Kommune</w:t>
            </w:r>
          </w:p>
        </w:tc>
        <w:tc>
          <w:tcPr>
            <w:tcW w:w="1018" w:type="dxa"/>
          </w:tcPr>
          <w:p w14:paraId="1FC5FFE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9F7D88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43B6E9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70D863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3B40886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D882ED3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Læsø Kommune</w:t>
            </w:r>
          </w:p>
        </w:tc>
        <w:tc>
          <w:tcPr>
            <w:tcW w:w="1018" w:type="dxa"/>
          </w:tcPr>
          <w:p w14:paraId="5C79147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C13F65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4DD8BB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246DDB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247F1C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CB7D71E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Mariagerfjord Kommune</w:t>
            </w:r>
          </w:p>
        </w:tc>
        <w:tc>
          <w:tcPr>
            <w:tcW w:w="1018" w:type="dxa"/>
          </w:tcPr>
          <w:p w14:paraId="63C47CF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3FA7B9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B63959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66D830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78D915C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D13BB34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Middelfart Kommune</w:t>
            </w:r>
          </w:p>
        </w:tc>
        <w:tc>
          <w:tcPr>
            <w:tcW w:w="1018" w:type="dxa"/>
          </w:tcPr>
          <w:p w14:paraId="7901BE8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2F694E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8BB891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D86CDB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3473B8FF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D0E47A4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Morsø Kommune</w:t>
            </w:r>
          </w:p>
        </w:tc>
        <w:tc>
          <w:tcPr>
            <w:tcW w:w="1018" w:type="dxa"/>
          </w:tcPr>
          <w:p w14:paraId="27DF5AE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EAE772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61CFD7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13474D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8AD24EB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68CD465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3F0D96">
              <w:rPr>
                <w:lang w:val="fr-FR"/>
              </w:rPr>
              <w:t>Norddjurs</w:t>
            </w:r>
            <w:proofErr w:type="spellEnd"/>
            <w:r w:rsidRPr="003F0D96">
              <w:rPr>
                <w:lang w:val="fr-FR"/>
              </w:rPr>
              <w:t xml:space="preserve"> Kommune</w:t>
            </w:r>
          </w:p>
        </w:tc>
        <w:tc>
          <w:tcPr>
            <w:tcW w:w="1018" w:type="dxa"/>
          </w:tcPr>
          <w:p w14:paraId="73BD04A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5684BF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D371FB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46C8994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9CE9FC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56E02F8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3F0D96">
              <w:rPr>
                <w:lang w:val="fr-FR"/>
              </w:rPr>
              <w:t>Nordfyns</w:t>
            </w:r>
            <w:proofErr w:type="spellEnd"/>
            <w:r w:rsidRPr="003F0D96">
              <w:rPr>
                <w:lang w:val="fr-FR"/>
              </w:rPr>
              <w:t xml:space="preserve"> Kommune</w:t>
            </w:r>
          </w:p>
        </w:tc>
        <w:tc>
          <w:tcPr>
            <w:tcW w:w="1018" w:type="dxa"/>
          </w:tcPr>
          <w:p w14:paraId="2874B56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05F9A3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EACF8F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CD8F22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ED96C29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6D383EF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Nyborg Kommune</w:t>
            </w:r>
          </w:p>
        </w:tc>
        <w:tc>
          <w:tcPr>
            <w:tcW w:w="1018" w:type="dxa"/>
          </w:tcPr>
          <w:p w14:paraId="4B7932F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3A581C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F708AC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B88EC2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7952118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6175DBA" w14:textId="77777777" w:rsidR="009C055E" w:rsidRPr="009C055E" w:rsidRDefault="009051B6" w:rsidP="009C055E">
            <w:pPr>
              <w:rPr>
                <w:rFonts w:eastAsia="Times New Roman"/>
                <w:color w:val="auto"/>
              </w:rPr>
            </w:pPr>
            <w:r w:rsidRPr="001D635A">
              <w:t>Næstved Kommune</w:t>
            </w:r>
          </w:p>
        </w:tc>
        <w:tc>
          <w:tcPr>
            <w:tcW w:w="1018" w:type="dxa"/>
          </w:tcPr>
          <w:p w14:paraId="697373B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D2B612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43B63B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56E67E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C8974CF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F23928D" w14:textId="77777777" w:rsidR="009C055E" w:rsidRPr="009C055E" w:rsidRDefault="00D45C72" w:rsidP="009C055E">
            <w:pPr>
              <w:rPr>
                <w:rFonts w:eastAsia="Times New Roman"/>
                <w:color w:val="auto"/>
              </w:rPr>
            </w:pPr>
            <w:r w:rsidRPr="001D635A">
              <w:t>Odder Kommune</w:t>
            </w:r>
          </w:p>
        </w:tc>
        <w:tc>
          <w:tcPr>
            <w:tcW w:w="1018" w:type="dxa"/>
          </w:tcPr>
          <w:p w14:paraId="02B9F66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32DA1D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8A643D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D86842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ACE88E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0530775" w14:textId="77777777" w:rsidR="009C055E" w:rsidRPr="009C055E" w:rsidRDefault="00A369EA" w:rsidP="009C055E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Odense Kommune</w:t>
            </w:r>
          </w:p>
        </w:tc>
        <w:tc>
          <w:tcPr>
            <w:tcW w:w="1018" w:type="dxa"/>
          </w:tcPr>
          <w:p w14:paraId="1C5200A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0F0B94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E0096C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7A472A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A369EA" w:rsidRPr="0019641B" w14:paraId="59B87A19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0667D26" w14:textId="77777777" w:rsidR="00A369EA" w:rsidRPr="001D635A" w:rsidRDefault="00A369EA" w:rsidP="009C055E">
            <w:r w:rsidRPr="001D635A">
              <w:t>Odsherred Kommune</w:t>
            </w:r>
          </w:p>
        </w:tc>
        <w:tc>
          <w:tcPr>
            <w:tcW w:w="1018" w:type="dxa"/>
          </w:tcPr>
          <w:p w14:paraId="56DC116A" w14:textId="77777777" w:rsidR="00A369EA" w:rsidRPr="009C055E" w:rsidRDefault="00A369EA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394FDF4" w14:textId="77777777" w:rsidR="00A369EA" w:rsidRPr="009C055E" w:rsidRDefault="00A369EA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5DF4971" w14:textId="77777777" w:rsidR="00A369EA" w:rsidRPr="009C055E" w:rsidRDefault="00A369EA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21138B0" w14:textId="77777777" w:rsidR="00A369EA" w:rsidRPr="009C055E" w:rsidRDefault="00A369EA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810C3DF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530F9D6" w14:textId="77777777" w:rsidR="009C055E" w:rsidRPr="009C055E" w:rsidRDefault="00D45C72" w:rsidP="009C055E">
            <w:pPr>
              <w:rPr>
                <w:rFonts w:eastAsia="Times New Roman"/>
                <w:color w:val="auto"/>
              </w:rPr>
            </w:pPr>
            <w:r w:rsidRPr="001D635A">
              <w:t>Randers Kommune</w:t>
            </w:r>
          </w:p>
        </w:tc>
        <w:tc>
          <w:tcPr>
            <w:tcW w:w="1018" w:type="dxa"/>
          </w:tcPr>
          <w:p w14:paraId="12ED37A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17D8C6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8808A9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65077C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8F598A7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6371808" w14:textId="77777777" w:rsidR="00D45C72" w:rsidRPr="001D635A" w:rsidRDefault="00D45C72" w:rsidP="00D45C72">
            <w:pPr>
              <w:spacing w:after="0" w:line="360" w:lineRule="auto"/>
            </w:pPr>
            <w:r w:rsidRPr="001D635A">
              <w:t xml:space="preserve">Ringkøbing-Skjern </w:t>
            </w:r>
          </w:p>
          <w:p w14:paraId="4AA1B276" w14:textId="77777777" w:rsidR="009C055E" w:rsidRPr="009C055E" w:rsidRDefault="00D45C72" w:rsidP="00D45C72">
            <w:pPr>
              <w:rPr>
                <w:rFonts w:eastAsia="Times New Roman"/>
                <w:color w:val="auto"/>
              </w:rPr>
            </w:pPr>
            <w:r w:rsidRPr="001D635A">
              <w:lastRenderedPageBreak/>
              <w:t>Kommune</w:t>
            </w:r>
          </w:p>
        </w:tc>
        <w:tc>
          <w:tcPr>
            <w:tcW w:w="1018" w:type="dxa"/>
          </w:tcPr>
          <w:p w14:paraId="3848449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77D1C8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5BBD9D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2A1819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0801F43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0EE4937" w14:textId="77777777" w:rsidR="009C055E" w:rsidRPr="009C055E" w:rsidRDefault="00D45C72" w:rsidP="009C055E">
            <w:pPr>
              <w:rPr>
                <w:rFonts w:eastAsia="Times New Roman"/>
                <w:color w:val="auto"/>
              </w:rPr>
            </w:pPr>
            <w:r w:rsidRPr="001D635A">
              <w:t>Ringsted Kommune</w:t>
            </w:r>
          </w:p>
        </w:tc>
        <w:tc>
          <w:tcPr>
            <w:tcW w:w="1018" w:type="dxa"/>
          </w:tcPr>
          <w:p w14:paraId="507B70E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AA781C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7295F4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939911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5D4A582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E3C0323" w14:textId="77777777" w:rsidR="009C055E" w:rsidRPr="009C055E" w:rsidRDefault="00D45C72" w:rsidP="009C055E">
            <w:pPr>
              <w:rPr>
                <w:rFonts w:eastAsia="Times New Roman"/>
                <w:color w:val="auto"/>
              </w:rPr>
            </w:pPr>
            <w:r w:rsidRPr="001D635A">
              <w:t>Roskilde Kommune</w:t>
            </w:r>
          </w:p>
        </w:tc>
        <w:tc>
          <w:tcPr>
            <w:tcW w:w="1018" w:type="dxa"/>
          </w:tcPr>
          <w:p w14:paraId="6F513F9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B015C0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E350A4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3D74DE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7705AD5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9DE392D" w14:textId="77777777" w:rsidR="009C055E" w:rsidRPr="009C055E" w:rsidRDefault="00D45C72" w:rsidP="009C055E">
            <w:pPr>
              <w:rPr>
                <w:rFonts w:eastAsia="Times New Roman"/>
                <w:color w:val="auto"/>
              </w:rPr>
            </w:pPr>
            <w:r w:rsidRPr="001D635A">
              <w:t>Rudersdal Kommune</w:t>
            </w:r>
          </w:p>
        </w:tc>
        <w:tc>
          <w:tcPr>
            <w:tcW w:w="1018" w:type="dxa"/>
          </w:tcPr>
          <w:p w14:paraId="0D44621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373F80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2FEFF0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B8BA61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F7753CF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C59957D" w14:textId="77777777" w:rsidR="009C055E" w:rsidRPr="009C055E" w:rsidRDefault="00D45C72" w:rsidP="009C055E">
            <w:pPr>
              <w:rPr>
                <w:rFonts w:eastAsia="Times New Roman"/>
                <w:color w:val="auto"/>
              </w:rPr>
            </w:pPr>
            <w:r w:rsidRPr="001D635A">
              <w:t>Rødovre Kommune</w:t>
            </w:r>
          </w:p>
        </w:tc>
        <w:tc>
          <w:tcPr>
            <w:tcW w:w="1018" w:type="dxa"/>
          </w:tcPr>
          <w:p w14:paraId="73C8BCC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6FE9BA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0A6E1B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D2CEC7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1785496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FD72536" w14:textId="77777777" w:rsidR="009C055E" w:rsidRPr="009C055E" w:rsidRDefault="00D45C72" w:rsidP="009C055E">
            <w:pPr>
              <w:rPr>
                <w:rFonts w:eastAsia="Times New Roman"/>
                <w:color w:val="auto"/>
              </w:rPr>
            </w:pPr>
            <w:r w:rsidRPr="001D635A">
              <w:t>Samsø Kommune</w:t>
            </w:r>
          </w:p>
        </w:tc>
        <w:tc>
          <w:tcPr>
            <w:tcW w:w="1018" w:type="dxa"/>
          </w:tcPr>
          <w:p w14:paraId="1BBB499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B029F1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E9EE80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1388CA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7E3FAB6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051AC46" w14:textId="77777777" w:rsidR="009C055E" w:rsidRPr="009C055E" w:rsidRDefault="00D45C72" w:rsidP="009C055E">
            <w:pPr>
              <w:rPr>
                <w:rFonts w:eastAsia="Times New Roman"/>
                <w:color w:val="auto"/>
              </w:rPr>
            </w:pPr>
            <w:r w:rsidRPr="001D635A">
              <w:t>Silkeborg Kommune</w:t>
            </w:r>
          </w:p>
        </w:tc>
        <w:tc>
          <w:tcPr>
            <w:tcW w:w="1018" w:type="dxa"/>
          </w:tcPr>
          <w:p w14:paraId="684AD29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97DF0E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F8FA60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4E1722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D085016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015DDB9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Skanderborg Kommune</w:t>
            </w:r>
          </w:p>
        </w:tc>
        <w:tc>
          <w:tcPr>
            <w:tcW w:w="1018" w:type="dxa"/>
          </w:tcPr>
          <w:p w14:paraId="11E7F89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B38B8C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A14C6A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A15451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D276719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2F50F79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Skive Kommune</w:t>
            </w:r>
          </w:p>
        </w:tc>
        <w:tc>
          <w:tcPr>
            <w:tcW w:w="1018" w:type="dxa"/>
          </w:tcPr>
          <w:p w14:paraId="5E5F404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7314A1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8F448F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E9F37A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BCAE1BD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BAB0AF7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Slagelse Kommune</w:t>
            </w:r>
          </w:p>
        </w:tc>
        <w:tc>
          <w:tcPr>
            <w:tcW w:w="1018" w:type="dxa"/>
          </w:tcPr>
          <w:p w14:paraId="7BD07A3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7EEBEE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D1E225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8186AE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A380162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142C8C1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Solrød Kommune</w:t>
            </w:r>
          </w:p>
        </w:tc>
        <w:tc>
          <w:tcPr>
            <w:tcW w:w="1018" w:type="dxa"/>
          </w:tcPr>
          <w:p w14:paraId="0A1C7DB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20EA02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622E27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357CBF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6FDF587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199EE90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Sorø Kommune</w:t>
            </w:r>
          </w:p>
        </w:tc>
        <w:tc>
          <w:tcPr>
            <w:tcW w:w="1018" w:type="dxa"/>
          </w:tcPr>
          <w:p w14:paraId="7961D4B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92A587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891450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8119E9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E342470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7C0FA62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Stevns Kommune</w:t>
            </w:r>
          </w:p>
        </w:tc>
        <w:tc>
          <w:tcPr>
            <w:tcW w:w="1018" w:type="dxa"/>
          </w:tcPr>
          <w:p w14:paraId="2152603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042C77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CEA3E9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17059D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E34FC80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166BC86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Struer Kommune</w:t>
            </w:r>
          </w:p>
        </w:tc>
        <w:tc>
          <w:tcPr>
            <w:tcW w:w="1018" w:type="dxa"/>
          </w:tcPr>
          <w:p w14:paraId="2D5B205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BF59F2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8E6547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742F16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15EB910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1C797F0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Svendborg Kommune</w:t>
            </w:r>
          </w:p>
        </w:tc>
        <w:tc>
          <w:tcPr>
            <w:tcW w:w="1018" w:type="dxa"/>
          </w:tcPr>
          <w:p w14:paraId="511C991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1291AE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0FB230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D7BCC7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A5A2F57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9EE3C28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Syddjurs Kommune</w:t>
            </w:r>
          </w:p>
        </w:tc>
        <w:tc>
          <w:tcPr>
            <w:tcW w:w="1018" w:type="dxa"/>
          </w:tcPr>
          <w:p w14:paraId="33869DD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E6298F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791FE2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6CEE5F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8EE5243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0D7165C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Sønderborg Kommune</w:t>
            </w:r>
          </w:p>
        </w:tc>
        <w:tc>
          <w:tcPr>
            <w:tcW w:w="1018" w:type="dxa"/>
          </w:tcPr>
          <w:p w14:paraId="0681CE1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CCB4BC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E25DBF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D747D0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F434446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9D6959A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0714B6">
              <w:rPr>
                <w:lang w:val="en-US"/>
              </w:rPr>
              <w:t>Thisted</w:t>
            </w:r>
            <w:proofErr w:type="spellEnd"/>
            <w:r w:rsidRPr="000714B6">
              <w:rPr>
                <w:lang w:val="en-US"/>
              </w:rPr>
              <w:t xml:space="preserve"> Kommune</w:t>
            </w:r>
          </w:p>
        </w:tc>
        <w:tc>
          <w:tcPr>
            <w:tcW w:w="1018" w:type="dxa"/>
          </w:tcPr>
          <w:p w14:paraId="183616C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E1598D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D95CFF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759133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A4A112C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29F3813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lastRenderedPageBreak/>
              <w:t>Tønder Kommune</w:t>
            </w:r>
          </w:p>
        </w:tc>
        <w:tc>
          <w:tcPr>
            <w:tcW w:w="1018" w:type="dxa"/>
          </w:tcPr>
          <w:p w14:paraId="41371A7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9FF918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C7F1F1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13D8ABF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808945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681BB26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Tårnby Kommune</w:t>
            </w:r>
          </w:p>
        </w:tc>
        <w:tc>
          <w:tcPr>
            <w:tcW w:w="1018" w:type="dxa"/>
          </w:tcPr>
          <w:p w14:paraId="39F5658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644421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3A8044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6FB82FA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48B6EB1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C2FF837" w14:textId="77777777" w:rsidR="009C055E" w:rsidRPr="009C055E" w:rsidRDefault="00C07D23" w:rsidP="00C07D23">
            <w:pPr>
              <w:rPr>
                <w:rFonts w:eastAsia="Times New Roman"/>
                <w:color w:val="auto"/>
              </w:rPr>
            </w:pPr>
            <w:r w:rsidRPr="001D635A">
              <w:t>Vallensbæk Kommune</w:t>
            </w:r>
          </w:p>
        </w:tc>
        <w:tc>
          <w:tcPr>
            <w:tcW w:w="1018" w:type="dxa"/>
          </w:tcPr>
          <w:p w14:paraId="675246A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A6E158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C3C4B6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4025C88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E32E93F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42228E1" w14:textId="77777777" w:rsidR="009C055E" w:rsidRPr="009C055E" w:rsidRDefault="00C07D23" w:rsidP="00C07D23">
            <w:pPr>
              <w:rPr>
                <w:rFonts w:eastAsia="Times New Roman"/>
                <w:color w:val="auto"/>
              </w:rPr>
            </w:pPr>
            <w:r w:rsidRPr="001D635A">
              <w:t>Varde Kommune</w:t>
            </w:r>
          </w:p>
        </w:tc>
        <w:tc>
          <w:tcPr>
            <w:tcW w:w="1018" w:type="dxa"/>
          </w:tcPr>
          <w:p w14:paraId="5D8742D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91CED5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5C98F9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095CEF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E8243AE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022B0336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Vejen Kommune</w:t>
            </w:r>
          </w:p>
        </w:tc>
        <w:tc>
          <w:tcPr>
            <w:tcW w:w="1018" w:type="dxa"/>
          </w:tcPr>
          <w:p w14:paraId="4726E2B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9D3835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2632FD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22F5FF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E1A46D0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66B41BA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Vejle Kommune</w:t>
            </w:r>
          </w:p>
        </w:tc>
        <w:tc>
          <w:tcPr>
            <w:tcW w:w="1018" w:type="dxa"/>
          </w:tcPr>
          <w:p w14:paraId="1BC55C6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D76C17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4FE9019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8EE03F3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00A584B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11B629D" w14:textId="77777777" w:rsidR="009C055E" w:rsidRPr="009C055E" w:rsidRDefault="00C07D23" w:rsidP="00D941EC">
            <w:pPr>
              <w:spacing w:after="0" w:line="360" w:lineRule="auto"/>
              <w:rPr>
                <w:rFonts w:eastAsia="Times New Roman"/>
                <w:color w:val="auto"/>
              </w:rPr>
            </w:pPr>
            <w:proofErr w:type="spellStart"/>
            <w:r w:rsidRPr="003F0D96">
              <w:rPr>
                <w:lang w:val="de-DE"/>
              </w:rPr>
              <w:t>Vesthimmerlands</w:t>
            </w:r>
            <w:proofErr w:type="spellEnd"/>
            <w:r w:rsidRPr="003F0D96">
              <w:rPr>
                <w:lang w:val="de-DE"/>
              </w:rPr>
              <w:t xml:space="preserve"> Kommune</w:t>
            </w:r>
          </w:p>
        </w:tc>
        <w:tc>
          <w:tcPr>
            <w:tcW w:w="1018" w:type="dxa"/>
          </w:tcPr>
          <w:p w14:paraId="42A3250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7D18C6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0D0386F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B5C57E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0E1F703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8E18971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3F0D96">
              <w:rPr>
                <w:lang w:val="de-DE"/>
              </w:rPr>
              <w:t>Viborg Kommune</w:t>
            </w:r>
          </w:p>
        </w:tc>
        <w:tc>
          <w:tcPr>
            <w:tcW w:w="1018" w:type="dxa"/>
          </w:tcPr>
          <w:p w14:paraId="2F62A4E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65CB94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E3C1189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417998A6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6C05F4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7CE1EB5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Vordingborg Kommune</w:t>
            </w:r>
          </w:p>
        </w:tc>
        <w:tc>
          <w:tcPr>
            <w:tcW w:w="1018" w:type="dxa"/>
          </w:tcPr>
          <w:p w14:paraId="297CDFE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6A61B60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D74FAC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BC59A6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025AC3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D13A05A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Ærø Kommune</w:t>
            </w:r>
          </w:p>
        </w:tc>
        <w:tc>
          <w:tcPr>
            <w:tcW w:w="1018" w:type="dxa"/>
          </w:tcPr>
          <w:p w14:paraId="64FB5EB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A6D209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7873A3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49D0F3C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B26B448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704C3196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proofErr w:type="spellStart"/>
            <w:r w:rsidRPr="003F0D96">
              <w:rPr>
                <w:lang w:val="de-DE"/>
              </w:rPr>
              <w:t>Aabenraa</w:t>
            </w:r>
            <w:proofErr w:type="spellEnd"/>
            <w:r w:rsidRPr="003F0D96">
              <w:rPr>
                <w:lang w:val="de-DE"/>
              </w:rPr>
              <w:t xml:space="preserve"> Kommune</w:t>
            </w:r>
          </w:p>
        </w:tc>
        <w:tc>
          <w:tcPr>
            <w:tcW w:w="1018" w:type="dxa"/>
          </w:tcPr>
          <w:p w14:paraId="36173A82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42C602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57254B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2E29F84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57C443E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6DEE4A1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3F0D96">
              <w:rPr>
                <w:lang w:val="de-DE"/>
              </w:rPr>
              <w:t>Aalborg Kommune</w:t>
            </w:r>
          </w:p>
        </w:tc>
        <w:tc>
          <w:tcPr>
            <w:tcW w:w="1018" w:type="dxa"/>
          </w:tcPr>
          <w:p w14:paraId="1FF5D05A" w14:textId="7837558C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446DAB2" w14:textId="11E0CD79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D40BBE1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77458B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7B990A74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2B52B73F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Aarhus Kommune</w:t>
            </w:r>
          </w:p>
        </w:tc>
        <w:tc>
          <w:tcPr>
            <w:tcW w:w="1018" w:type="dxa"/>
          </w:tcPr>
          <w:p w14:paraId="1F4CB29F" w14:textId="2A1B60B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C6D4338" w14:textId="7DD9DDB5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66B8A3CB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470848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464AD495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932F50F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Region Hovedstaden</w:t>
            </w:r>
          </w:p>
        </w:tc>
        <w:tc>
          <w:tcPr>
            <w:tcW w:w="1018" w:type="dxa"/>
          </w:tcPr>
          <w:p w14:paraId="72F0101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EA66C2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18F91F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0BE0B34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148480E0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FCA2288" w14:textId="77777777" w:rsidR="009C055E" w:rsidRPr="009C055E" w:rsidRDefault="00C07D23" w:rsidP="00C07D23">
            <w:pPr>
              <w:rPr>
                <w:rFonts w:eastAsia="Times New Roman"/>
                <w:color w:val="auto"/>
              </w:rPr>
            </w:pPr>
            <w:r w:rsidRPr="001D635A">
              <w:t>Region Midtjylland</w:t>
            </w:r>
          </w:p>
        </w:tc>
        <w:tc>
          <w:tcPr>
            <w:tcW w:w="1018" w:type="dxa"/>
          </w:tcPr>
          <w:p w14:paraId="489BA36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15D8AB1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4296BAD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4149428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6A6F04D6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A50C9A6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Region Nordjylland</w:t>
            </w:r>
          </w:p>
        </w:tc>
        <w:tc>
          <w:tcPr>
            <w:tcW w:w="1018" w:type="dxa"/>
          </w:tcPr>
          <w:p w14:paraId="4854A897" w14:textId="57633622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2D4870A" w14:textId="775A1EF9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5E4D70D5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5BEE924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526E292A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0196B6C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Region Sjælland</w:t>
            </w:r>
          </w:p>
        </w:tc>
        <w:tc>
          <w:tcPr>
            <w:tcW w:w="1018" w:type="dxa"/>
          </w:tcPr>
          <w:p w14:paraId="2A3AD45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DF1F497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3641018C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76E536A4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9C055E" w:rsidRPr="0019641B" w14:paraId="21E75CC7" w14:textId="77777777" w:rsidTr="0034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672E0633" w14:textId="77777777" w:rsidR="009C055E" w:rsidRPr="009C055E" w:rsidRDefault="00C07D23" w:rsidP="009C055E">
            <w:pPr>
              <w:rPr>
                <w:rFonts w:eastAsia="Times New Roman"/>
                <w:color w:val="auto"/>
              </w:rPr>
            </w:pPr>
            <w:r w:rsidRPr="001D635A">
              <w:t>Region Syddanmark</w:t>
            </w:r>
          </w:p>
        </w:tc>
        <w:tc>
          <w:tcPr>
            <w:tcW w:w="1018" w:type="dxa"/>
          </w:tcPr>
          <w:p w14:paraId="6BB0B97A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75C86D2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04" w:type="dxa"/>
          </w:tcPr>
          <w:p w14:paraId="2511AB9F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04" w:type="dxa"/>
          </w:tcPr>
          <w:p w14:paraId="31F1BCDE" w14:textId="77777777" w:rsidR="009C055E" w:rsidRPr="009C055E" w:rsidRDefault="009C055E" w:rsidP="00EF6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</w:tbl>
    <w:p w14:paraId="43DF06C0" w14:textId="77777777" w:rsidR="00745BE4" w:rsidRPr="005740FB" w:rsidRDefault="00745BE4" w:rsidP="00745BE4">
      <w:pPr>
        <w:rPr>
          <w:rFonts w:ascii="Georgia" w:eastAsia="Times New Roman" w:hAnsi="Georgia"/>
          <w:color w:val="auto"/>
        </w:rPr>
      </w:pPr>
    </w:p>
    <w:p w14:paraId="5E12C007" w14:textId="341C42E8" w:rsidR="00745BE4" w:rsidRPr="00141573" w:rsidRDefault="00133D52" w:rsidP="00141573">
      <w:pPr>
        <w:pStyle w:val="Overskrift1"/>
        <w:keepLines/>
        <w:numPr>
          <w:ilvl w:val="0"/>
          <w:numId w:val="9"/>
        </w:numPr>
        <w:spacing w:after="0" w:line="300" w:lineRule="auto"/>
        <w:jc w:val="both"/>
        <w:rPr>
          <w:rFonts w:asciiTheme="minorHAnsi" w:hAnsiTheme="minorHAnsi" w:cs="Times New Roman"/>
          <w:sz w:val="21"/>
          <w:szCs w:val="21"/>
        </w:rPr>
      </w:pPr>
      <w:bookmarkStart w:id="6" w:name="_Toc163815668"/>
      <w:r w:rsidRPr="00141573">
        <w:rPr>
          <w:rFonts w:asciiTheme="minorHAnsi" w:hAnsiTheme="minorHAnsi" w:cs="Times New Roman"/>
          <w:sz w:val="21"/>
          <w:szCs w:val="21"/>
        </w:rPr>
        <w:lastRenderedPageBreak/>
        <w:t>Høringssvar</w:t>
      </w:r>
      <w:bookmarkEnd w:id="6"/>
    </w:p>
    <w:p w14:paraId="105DA2F0" w14:textId="5E0935B6" w:rsidR="00F328BF" w:rsidRDefault="00F328BF" w:rsidP="00133D52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Nedenfor</w:t>
      </w:r>
      <w:r w:rsidR="00745BE4" w:rsidRPr="005740FB">
        <w:rPr>
          <w:rFonts w:ascii="Georgia" w:eastAsia="Times New Roman" w:hAnsi="Georgia"/>
          <w:color w:val="auto"/>
        </w:rPr>
        <w:t xml:space="preserve"> gengives </w:t>
      </w:r>
      <w:r>
        <w:rPr>
          <w:rFonts w:ascii="Georgia" w:eastAsia="Times New Roman" w:hAnsi="Georgia"/>
          <w:color w:val="auto"/>
        </w:rPr>
        <w:t>de væsentligste punkter i de indkomne</w:t>
      </w:r>
      <w:r w:rsidR="00745BE4" w:rsidRPr="005740FB">
        <w:rPr>
          <w:rFonts w:ascii="Georgia" w:eastAsia="Times New Roman" w:hAnsi="Georgia"/>
          <w:color w:val="auto"/>
        </w:rPr>
        <w:t xml:space="preserve"> høringssvar </w:t>
      </w:r>
      <w:r w:rsidR="006C0F57">
        <w:rPr>
          <w:rFonts w:ascii="Georgia" w:eastAsia="Times New Roman" w:hAnsi="Georgia"/>
          <w:color w:val="auto"/>
        </w:rPr>
        <w:t xml:space="preserve">til </w:t>
      </w:r>
      <w:r w:rsidR="004B7393">
        <w:rPr>
          <w:rFonts w:ascii="Georgia" w:eastAsia="Times New Roman" w:hAnsi="Georgia"/>
          <w:color w:val="auto"/>
        </w:rPr>
        <w:t>de tre udkast til bekendtgørelser</w:t>
      </w:r>
      <w:r>
        <w:rPr>
          <w:rFonts w:ascii="Georgia" w:eastAsia="Times New Roman" w:hAnsi="Georgia"/>
          <w:color w:val="auto"/>
        </w:rPr>
        <w:t xml:space="preserve">. </w:t>
      </w:r>
    </w:p>
    <w:p w14:paraId="73409538" w14:textId="6E4A6EA3" w:rsidR="00133D52" w:rsidRPr="00133D52" w:rsidRDefault="00745BE4" w:rsidP="00133D52">
      <w:pPr>
        <w:rPr>
          <w:rFonts w:ascii="Georgia" w:eastAsia="Times New Roman" w:hAnsi="Georgia"/>
          <w:color w:val="auto"/>
        </w:rPr>
      </w:pPr>
      <w:r w:rsidRPr="005740FB">
        <w:rPr>
          <w:rFonts w:ascii="Georgia" w:eastAsia="Times New Roman" w:hAnsi="Georgia"/>
          <w:color w:val="auto"/>
        </w:rPr>
        <w:t>Transportministeriets bemærkninger til</w:t>
      </w:r>
      <w:r w:rsidR="00133D52">
        <w:rPr>
          <w:rFonts w:ascii="Georgia" w:eastAsia="Times New Roman" w:hAnsi="Georgia"/>
          <w:color w:val="auto"/>
        </w:rPr>
        <w:t xml:space="preserve"> </w:t>
      </w:r>
      <w:r w:rsidR="00125C19">
        <w:rPr>
          <w:rFonts w:ascii="Georgia" w:eastAsia="Times New Roman" w:hAnsi="Georgia"/>
          <w:color w:val="auto"/>
        </w:rPr>
        <w:t>høringssvarene, herunder om der er foretage</w:t>
      </w:r>
      <w:r w:rsidR="003D6475">
        <w:rPr>
          <w:rFonts w:ascii="Georgia" w:eastAsia="Times New Roman" w:hAnsi="Georgia"/>
          <w:color w:val="auto"/>
        </w:rPr>
        <w:t>t</w:t>
      </w:r>
      <w:r w:rsidR="00125C19">
        <w:rPr>
          <w:rFonts w:ascii="Georgia" w:eastAsia="Times New Roman" w:hAnsi="Georgia"/>
          <w:color w:val="auto"/>
        </w:rPr>
        <w:t xml:space="preserve"> ændringer i anledning af høringssvarene, </w:t>
      </w:r>
      <w:r w:rsidR="006C0F57">
        <w:rPr>
          <w:rFonts w:ascii="Georgia" w:eastAsia="Times New Roman" w:hAnsi="Georgia"/>
          <w:color w:val="auto"/>
        </w:rPr>
        <w:t>fremgår</w:t>
      </w:r>
      <w:r w:rsidR="00133D52" w:rsidRPr="00133D52">
        <w:rPr>
          <w:rFonts w:ascii="Georgia" w:eastAsia="Times New Roman" w:hAnsi="Georgia"/>
          <w:color w:val="auto"/>
        </w:rPr>
        <w:t xml:space="preserve"> med kursiv. </w:t>
      </w:r>
    </w:p>
    <w:p w14:paraId="0FA982DA" w14:textId="77270408" w:rsidR="00745BE4" w:rsidRPr="005740FB" w:rsidRDefault="00133D52" w:rsidP="00133D52">
      <w:pPr>
        <w:rPr>
          <w:rFonts w:ascii="Georgia" w:eastAsia="Times New Roman" w:hAnsi="Georgia"/>
          <w:color w:val="auto"/>
        </w:rPr>
      </w:pPr>
      <w:r w:rsidRPr="00F360FC">
        <w:rPr>
          <w:rFonts w:ascii="Georgia" w:eastAsia="Times New Roman" w:hAnsi="Georgia"/>
          <w:color w:val="auto"/>
        </w:rPr>
        <w:t>Under pkt. 3 er det opsummeret, hvilke ændringer der er foretaget i forhold til de udkast</w:t>
      </w:r>
      <w:r w:rsidR="004B7393">
        <w:rPr>
          <w:rFonts w:ascii="Georgia" w:eastAsia="Times New Roman" w:hAnsi="Georgia"/>
          <w:color w:val="auto"/>
        </w:rPr>
        <w:t xml:space="preserve"> til bekendtgørelser</w:t>
      </w:r>
      <w:r w:rsidRPr="00F360FC">
        <w:rPr>
          <w:rFonts w:ascii="Georgia" w:eastAsia="Times New Roman" w:hAnsi="Georgia"/>
          <w:color w:val="auto"/>
        </w:rPr>
        <w:t xml:space="preserve">, som har været i </w:t>
      </w:r>
      <w:r w:rsidR="00125C19">
        <w:rPr>
          <w:rFonts w:ascii="Georgia" w:eastAsia="Times New Roman" w:hAnsi="Georgia"/>
          <w:color w:val="auto"/>
        </w:rPr>
        <w:t xml:space="preserve">offentlig </w:t>
      </w:r>
      <w:r w:rsidRPr="00F360FC">
        <w:rPr>
          <w:rFonts w:ascii="Georgia" w:eastAsia="Times New Roman" w:hAnsi="Georgia"/>
          <w:color w:val="auto"/>
        </w:rPr>
        <w:t xml:space="preserve">høring. Her omtales også ændringer, som ikke har baggrund i modtagne høringssvar, men er foretaget på </w:t>
      </w:r>
      <w:r w:rsidR="00125C19">
        <w:rPr>
          <w:rFonts w:ascii="Georgia" w:eastAsia="Times New Roman" w:hAnsi="Georgia"/>
          <w:color w:val="auto"/>
        </w:rPr>
        <w:t>Transport</w:t>
      </w:r>
      <w:r w:rsidRPr="00F360FC">
        <w:rPr>
          <w:rFonts w:ascii="Georgia" w:eastAsia="Times New Roman" w:hAnsi="Georgia"/>
          <w:color w:val="auto"/>
        </w:rPr>
        <w:t>ministeriets egen foranledning</w:t>
      </w:r>
      <w:r w:rsidR="00745BE4" w:rsidRPr="00F360FC">
        <w:rPr>
          <w:rFonts w:ascii="Georgia" w:eastAsia="Times New Roman" w:hAnsi="Georgia"/>
          <w:color w:val="auto"/>
        </w:rPr>
        <w:t>.</w:t>
      </w:r>
    </w:p>
    <w:p w14:paraId="750DA242" w14:textId="3F9C1D2E" w:rsidR="00745BE4" w:rsidRPr="005740FB" w:rsidRDefault="00745BE4" w:rsidP="00745BE4">
      <w:pPr>
        <w:rPr>
          <w:rFonts w:ascii="Georgia" w:eastAsia="Times New Roman" w:hAnsi="Georgia"/>
          <w:color w:val="auto"/>
        </w:rPr>
      </w:pPr>
      <w:r w:rsidRPr="005740FB">
        <w:rPr>
          <w:rFonts w:ascii="Georgia" w:eastAsia="Times New Roman" w:hAnsi="Georgia"/>
          <w:color w:val="auto"/>
        </w:rPr>
        <w:t>Bemærkninger af generel politisk karakter samt forslag og bemærkninger, der ikke vedrører de</w:t>
      </w:r>
      <w:r w:rsidR="004B7393">
        <w:rPr>
          <w:rFonts w:ascii="Georgia" w:eastAsia="Times New Roman" w:hAnsi="Georgia"/>
          <w:color w:val="auto"/>
        </w:rPr>
        <w:t xml:space="preserve"> tre udkast til bekendtgørelser</w:t>
      </w:r>
      <w:r w:rsidRPr="005740FB">
        <w:rPr>
          <w:rFonts w:ascii="Georgia" w:eastAsia="Times New Roman" w:hAnsi="Georgia"/>
          <w:color w:val="auto"/>
        </w:rPr>
        <w:t>, indgår ikke i notatet.</w:t>
      </w:r>
    </w:p>
    <w:p w14:paraId="2716BF9B" w14:textId="59AEDBEF" w:rsidR="00745BE4" w:rsidRDefault="00745BE4" w:rsidP="00745BE4">
      <w:pPr>
        <w:rPr>
          <w:rFonts w:ascii="Georgia" w:eastAsia="Times New Roman" w:hAnsi="Georgia"/>
          <w:color w:val="auto"/>
        </w:rPr>
      </w:pPr>
      <w:r w:rsidRPr="005740FB">
        <w:rPr>
          <w:rFonts w:ascii="Georgia" w:eastAsia="Times New Roman" w:hAnsi="Georgia"/>
          <w:color w:val="auto"/>
        </w:rPr>
        <w:t xml:space="preserve">Transportministeriet kan for en fuldstændig gennemgang af samtlige indsendte synspunkter henvise til høringssvarene, som er </w:t>
      </w:r>
      <w:r w:rsidR="004B7393">
        <w:rPr>
          <w:rFonts w:ascii="Georgia" w:eastAsia="Times New Roman" w:hAnsi="Georgia"/>
          <w:color w:val="auto"/>
        </w:rPr>
        <w:t>offentliggjort til Høringsportalen</w:t>
      </w:r>
      <w:r w:rsidRPr="005740FB">
        <w:rPr>
          <w:rFonts w:ascii="Georgia" w:eastAsia="Times New Roman" w:hAnsi="Georgia"/>
          <w:color w:val="auto"/>
        </w:rPr>
        <w:t>.</w:t>
      </w:r>
    </w:p>
    <w:p w14:paraId="2E2B30F9" w14:textId="55691429" w:rsidR="00944DB9" w:rsidRPr="00944DB9" w:rsidRDefault="00944DB9" w:rsidP="00944DB9">
      <w:pPr>
        <w:pStyle w:val="Overskrift2"/>
        <w:keepLines/>
        <w:numPr>
          <w:ilvl w:val="1"/>
          <w:numId w:val="9"/>
        </w:numPr>
        <w:spacing w:after="0" w:line="300" w:lineRule="auto"/>
        <w:jc w:val="both"/>
        <w:rPr>
          <w:rFonts w:asciiTheme="minorHAnsi" w:hAnsiTheme="minorHAnsi" w:cs="Times New Roman"/>
          <w:b w:val="0"/>
          <w:i/>
          <w:szCs w:val="21"/>
        </w:rPr>
      </w:pPr>
      <w:bookmarkStart w:id="7" w:name="_Toc163815669"/>
      <w:r>
        <w:rPr>
          <w:rFonts w:asciiTheme="minorHAnsi" w:hAnsiTheme="minorHAnsi" w:cs="Times New Roman"/>
          <w:b w:val="0"/>
          <w:i/>
          <w:szCs w:val="21"/>
        </w:rPr>
        <w:t>Generelle b</w:t>
      </w:r>
      <w:r w:rsidRPr="00141573">
        <w:rPr>
          <w:rFonts w:asciiTheme="minorHAnsi" w:hAnsiTheme="minorHAnsi" w:cs="Times New Roman"/>
          <w:b w:val="0"/>
          <w:i/>
          <w:szCs w:val="21"/>
        </w:rPr>
        <w:t xml:space="preserve">emærkninger til </w:t>
      </w:r>
      <w:r>
        <w:rPr>
          <w:rFonts w:asciiTheme="minorHAnsi" w:hAnsiTheme="minorHAnsi" w:cs="Times New Roman"/>
          <w:b w:val="0"/>
          <w:i/>
          <w:szCs w:val="21"/>
        </w:rPr>
        <w:t>de tre udkast til bekendtgørelser</w:t>
      </w:r>
      <w:bookmarkEnd w:id="7"/>
    </w:p>
    <w:p w14:paraId="2E4B39F9" w14:textId="6DB63292" w:rsidR="006E64E4" w:rsidRPr="006E64E4" w:rsidRDefault="006E64E4" w:rsidP="00745BE4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b/>
          <w:color w:val="auto"/>
        </w:rPr>
        <w:t>Frederikshavn Kommune</w:t>
      </w:r>
      <w:r w:rsidR="00303651" w:rsidRPr="00EB4666">
        <w:rPr>
          <w:rFonts w:ascii="Georgia" w:eastAsia="Times New Roman" w:hAnsi="Georgia"/>
          <w:color w:val="auto"/>
        </w:rPr>
        <w:t xml:space="preserve">, </w:t>
      </w:r>
      <w:r>
        <w:rPr>
          <w:rFonts w:ascii="Georgia" w:eastAsia="Times New Roman" w:hAnsi="Georgia"/>
          <w:b/>
          <w:color w:val="auto"/>
        </w:rPr>
        <w:t xml:space="preserve">Hillerød Kommune </w:t>
      </w:r>
      <w:r w:rsidR="00303651">
        <w:rPr>
          <w:rFonts w:ascii="Georgia" w:eastAsia="Times New Roman" w:hAnsi="Georgia"/>
          <w:color w:val="auto"/>
        </w:rPr>
        <w:t xml:space="preserve">og </w:t>
      </w:r>
      <w:r w:rsidR="00303651">
        <w:rPr>
          <w:rFonts w:ascii="Georgia" w:eastAsia="Times New Roman" w:hAnsi="Georgia"/>
          <w:b/>
          <w:color w:val="auto"/>
        </w:rPr>
        <w:t xml:space="preserve">Dansk Erhverv </w:t>
      </w:r>
      <w:r>
        <w:rPr>
          <w:rFonts w:ascii="Georgia" w:eastAsia="Times New Roman" w:hAnsi="Georgia"/>
          <w:color w:val="auto"/>
        </w:rPr>
        <w:t xml:space="preserve">har ingen bemærkninger til de tre udkast til bekendtgørelser. </w:t>
      </w:r>
    </w:p>
    <w:p w14:paraId="150A73F0" w14:textId="0B1C1A92" w:rsidR="008623F1" w:rsidRDefault="008623F1" w:rsidP="00745BE4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b/>
          <w:color w:val="auto"/>
        </w:rPr>
        <w:t xml:space="preserve">De Danske Bilimportører </w:t>
      </w:r>
      <w:r w:rsidR="00D94EEA">
        <w:rPr>
          <w:rFonts w:ascii="Georgia" w:eastAsia="Times New Roman" w:hAnsi="Georgia"/>
          <w:color w:val="auto"/>
        </w:rPr>
        <w:t xml:space="preserve">og </w:t>
      </w:r>
      <w:r w:rsidR="00D94EEA">
        <w:rPr>
          <w:rFonts w:ascii="Georgia" w:eastAsia="Times New Roman" w:hAnsi="Georgia"/>
          <w:b/>
          <w:color w:val="auto"/>
        </w:rPr>
        <w:t xml:space="preserve">Danske Regioner </w:t>
      </w:r>
      <w:r>
        <w:rPr>
          <w:rFonts w:ascii="Georgia" w:eastAsia="Times New Roman" w:hAnsi="Georgia"/>
          <w:color w:val="auto"/>
        </w:rPr>
        <w:t xml:space="preserve">har ingen bemærkninger til udkastet til bekendtgørelse om Færdselsstyrelsens opgaver og beføjelser samt klageadgang. </w:t>
      </w:r>
    </w:p>
    <w:p w14:paraId="503413C7" w14:textId="39F8E6A5" w:rsidR="00D94EEA" w:rsidRPr="00D94EEA" w:rsidRDefault="00D94EEA" w:rsidP="00745BE4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b/>
          <w:color w:val="auto"/>
        </w:rPr>
        <w:t>Danske Re</w:t>
      </w:r>
      <w:r w:rsidRPr="00E15F36">
        <w:rPr>
          <w:rFonts w:ascii="Georgia" w:eastAsia="Times New Roman" w:hAnsi="Georgia"/>
          <w:b/>
          <w:color w:val="auto"/>
        </w:rPr>
        <w:t>gioner</w:t>
      </w:r>
      <w:r>
        <w:rPr>
          <w:rFonts w:ascii="Georgia" w:eastAsia="Times New Roman" w:hAnsi="Georgia"/>
          <w:color w:val="auto"/>
        </w:rPr>
        <w:t xml:space="preserve"> har ingen bemærkninger til udkastet om bekendtgørelse om </w:t>
      </w:r>
      <w:r w:rsidRPr="00D94EEA">
        <w:rPr>
          <w:rFonts w:ascii="Georgia" w:eastAsia="Times New Roman" w:hAnsi="Georgia"/>
          <w:color w:val="auto"/>
        </w:rPr>
        <w:t>ordregiveres indgåelse af aftaler om retten til at virke som operatør af offentligt tilgængelige ladepunkter</w:t>
      </w:r>
      <w:r>
        <w:rPr>
          <w:rFonts w:ascii="Georgia" w:eastAsia="Times New Roman" w:hAnsi="Georgia"/>
          <w:color w:val="auto"/>
        </w:rPr>
        <w:t>.</w:t>
      </w:r>
    </w:p>
    <w:p w14:paraId="239DFE8E" w14:textId="77777777" w:rsidR="00BB50F7" w:rsidRDefault="00BB50F7" w:rsidP="00BB50F7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b/>
          <w:color w:val="auto"/>
        </w:rPr>
        <w:t>Drivkraft Danmark</w:t>
      </w:r>
      <w:r>
        <w:rPr>
          <w:rFonts w:ascii="Georgia" w:eastAsia="Times New Roman" w:hAnsi="Georgia"/>
          <w:color w:val="auto"/>
        </w:rPr>
        <w:t xml:space="preserve"> bemærker, at organisationen bakker op om de foreslåede ændringer af de tre bekendtgørelser.</w:t>
      </w:r>
    </w:p>
    <w:p w14:paraId="4DB13DD5" w14:textId="18587638" w:rsidR="00BB50F7" w:rsidRPr="00F92606" w:rsidRDefault="00BB50F7" w:rsidP="00745BE4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b/>
          <w:color w:val="auto"/>
        </w:rPr>
        <w:t xml:space="preserve">Dansk e-Mobilitet </w:t>
      </w:r>
      <w:r>
        <w:rPr>
          <w:rFonts w:ascii="Georgia" w:eastAsia="Times New Roman" w:hAnsi="Georgia"/>
          <w:color w:val="auto"/>
        </w:rPr>
        <w:t>ser overordnet positivt på de foreslåede ændringer</w:t>
      </w:r>
      <w:r w:rsidR="00E15F36">
        <w:rPr>
          <w:rFonts w:ascii="Georgia" w:eastAsia="Times New Roman" w:hAnsi="Georgia"/>
          <w:color w:val="auto"/>
        </w:rPr>
        <w:t xml:space="preserve"> i de</w:t>
      </w:r>
      <w:r>
        <w:rPr>
          <w:rFonts w:ascii="Georgia" w:eastAsia="Times New Roman" w:hAnsi="Georgia"/>
          <w:color w:val="auto"/>
        </w:rPr>
        <w:t xml:space="preserve"> tre </w:t>
      </w:r>
      <w:r w:rsidR="00E15F36">
        <w:rPr>
          <w:rFonts w:ascii="Georgia" w:eastAsia="Times New Roman" w:hAnsi="Georgia"/>
          <w:color w:val="auto"/>
        </w:rPr>
        <w:t xml:space="preserve">udkast til </w:t>
      </w:r>
      <w:r>
        <w:rPr>
          <w:rFonts w:ascii="Georgia" w:eastAsia="Times New Roman" w:hAnsi="Georgia"/>
          <w:color w:val="auto"/>
        </w:rPr>
        <w:t>bekendtgørelser, idet organisationen dog har enkelte konkrete bemærkninger til bekendtgørelser</w:t>
      </w:r>
      <w:r w:rsidR="00E15F36">
        <w:rPr>
          <w:rFonts w:ascii="Georgia" w:eastAsia="Times New Roman" w:hAnsi="Georgia"/>
          <w:color w:val="auto"/>
        </w:rPr>
        <w:t>ne</w:t>
      </w:r>
      <w:r>
        <w:rPr>
          <w:rFonts w:ascii="Georgia" w:eastAsia="Times New Roman" w:hAnsi="Georgia"/>
          <w:color w:val="auto"/>
        </w:rPr>
        <w:t xml:space="preserve">, som er nærmere omtalt nedenfor. </w:t>
      </w:r>
    </w:p>
    <w:p w14:paraId="7ED43611" w14:textId="4DE18267" w:rsidR="00944DB9" w:rsidRDefault="00944DB9" w:rsidP="00745BE4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b/>
          <w:color w:val="auto"/>
        </w:rPr>
        <w:lastRenderedPageBreak/>
        <w:t xml:space="preserve">Rigsrevisionen </w:t>
      </w:r>
      <w:r w:rsidR="00CF1D58">
        <w:rPr>
          <w:rFonts w:ascii="Georgia" w:eastAsia="Times New Roman" w:hAnsi="Georgia"/>
          <w:color w:val="auto"/>
        </w:rPr>
        <w:t xml:space="preserve">vurderer, at </w:t>
      </w:r>
      <w:r>
        <w:rPr>
          <w:rFonts w:ascii="Georgia" w:eastAsia="Times New Roman" w:hAnsi="Georgia"/>
          <w:color w:val="auto"/>
        </w:rPr>
        <w:t>de tre udkast til bekendtgørelser</w:t>
      </w:r>
      <w:r w:rsidR="00CF1D58">
        <w:rPr>
          <w:rFonts w:ascii="Georgia" w:eastAsia="Times New Roman" w:hAnsi="Georgia"/>
          <w:color w:val="auto"/>
        </w:rPr>
        <w:t xml:space="preserve"> ikke </w:t>
      </w:r>
      <w:r w:rsidR="00CF1D58" w:rsidRPr="00CF1D58">
        <w:rPr>
          <w:rFonts w:ascii="Georgia" w:eastAsia="Times New Roman" w:hAnsi="Georgia"/>
          <w:color w:val="auto"/>
        </w:rPr>
        <w:t>omhandler revisions- eller regnskabsforhold i staten eller andre offentlige virksomheder, der revideres af Rigsrevisionen.</w:t>
      </w:r>
      <w:r w:rsidR="00CF1D58">
        <w:rPr>
          <w:rFonts w:ascii="Georgia" w:eastAsia="Times New Roman" w:hAnsi="Georgia"/>
          <w:color w:val="auto"/>
        </w:rPr>
        <w:t xml:space="preserve"> På den baggrund har Rigsrevisionen ikke </w:t>
      </w:r>
      <w:r w:rsidR="008313A7">
        <w:rPr>
          <w:rFonts w:ascii="Georgia" w:eastAsia="Times New Roman" w:hAnsi="Georgia"/>
          <w:color w:val="auto"/>
        </w:rPr>
        <w:t>behandlet høringen yderligere</w:t>
      </w:r>
      <w:r w:rsidR="00CF1D58">
        <w:rPr>
          <w:rFonts w:ascii="Georgia" w:eastAsia="Times New Roman" w:hAnsi="Georgia"/>
          <w:color w:val="auto"/>
        </w:rPr>
        <w:t xml:space="preserve">. </w:t>
      </w:r>
    </w:p>
    <w:p w14:paraId="4EB25E4F" w14:textId="5A8E460C" w:rsidR="00A625F4" w:rsidRDefault="00ED6319" w:rsidP="00745BE4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b/>
          <w:color w:val="auto"/>
        </w:rPr>
        <w:t xml:space="preserve">Forbrugerrådet Tænk </w:t>
      </w:r>
      <w:r w:rsidRPr="00ED6319">
        <w:rPr>
          <w:rFonts w:ascii="Georgia" w:eastAsia="Times New Roman" w:hAnsi="Georgia"/>
          <w:color w:val="auto"/>
        </w:rPr>
        <w:t xml:space="preserve">vurderer, at </w:t>
      </w:r>
      <w:r>
        <w:rPr>
          <w:rFonts w:ascii="Georgia" w:eastAsia="Times New Roman" w:hAnsi="Georgia"/>
          <w:color w:val="auto"/>
        </w:rPr>
        <w:t xml:space="preserve">de tre bekendtgørelser </w:t>
      </w:r>
      <w:r w:rsidRPr="00ED6319">
        <w:rPr>
          <w:rFonts w:ascii="Georgia" w:eastAsia="Times New Roman" w:hAnsi="Georgia"/>
          <w:color w:val="auto"/>
        </w:rPr>
        <w:t xml:space="preserve">ligger uden for </w:t>
      </w:r>
      <w:r>
        <w:rPr>
          <w:rFonts w:ascii="Georgia" w:eastAsia="Times New Roman" w:hAnsi="Georgia"/>
          <w:color w:val="auto"/>
        </w:rPr>
        <w:t xml:space="preserve">organisationens </w:t>
      </w:r>
      <w:r w:rsidRPr="00ED6319">
        <w:rPr>
          <w:rFonts w:ascii="Georgia" w:eastAsia="Times New Roman" w:hAnsi="Georgia"/>
          <w:color w:val="auto"/>
        </w:rPr>
        <w:t xml:space="preserve">for tiden prioriterede arbejdsområder og </w:t>
      </w:r>
      <w:r w:rsidR="00015F3E">
        <w:rPr>
          <w:rFonts w:ascii="Georgia" w:eastAsia="Times New Roman" w:hAnsi="Georgia"/>
          <w:color w:val="auto"/>
        </w:rPr>
        <w:t>vil d</w:t>
      </w:r>
      <w:r w:rsidRPr="00ED6319">
        <w:rPr>
          <w:rFonts w:ascii="Georgia" w:eastAsia="Times New Roman" w:hAnsi="Georgia"/>
          <w:color w:val="auto"/>
        </w:rPr>
        <w:t>erfor undlad</w:t>
      </w:r>
      <w:r w:rsidR="00015F3E">
        <w:rPr>
          <w:rFonts w:ascii="Georgia" w:eastAsia="Times New Roman" w:hAnsi="Georgia"/>
          <w:color w:val="auto"/>
        </w:rPr>
        <w:t>e</w:t>
      </w:r>
      <w:r w:rsidRPr="00ED6319">
        <w:rPr>
          <w:rFonts w:ascii="Georgia" w:eastAsia="Times New Roman" w:hAnsi="Georgia"/>
          <w:color w:val="auto"/>
        </w:rPr>
        <w:t xml:space="preserve"> at forholde </w:t>
      </w:r>
      <w:r>
        <w:rPr>
          <w:rFonts w:ascii="Georgia" w:eastAsia="Times New Roman" w:hAnsi="Georgia"/>
          <w:color w:val="auto"/>
        </w:rPr>
        <w:t>til sig til høringen</w:t>
      </w:r>
      <w:r w:rsidRPr="00ED6319">
        <w:rPr>
          <w:rFonts w:ascii="Georgia" w:eastAsia="Times New Roman" w:hAnsi="Georgia"/>
          <w:color w:val="auto"/>
        </w:rPr>
        <w:t>.</w:t>
      </w:r>
      <w:r>
        <w:rPr>
          <w:rFonts w:ascii="Georgia" w:eastAsia="Times New Roman" w:hAnsi="Georgia"/>
          <w:color w:val="auto"/>
        </w:rPr>
        <w:t xml:space="preserve"> I forlængelse heraf anfører</w:t>
      </w:r>
      <w:r w:rsidRPr="00ED6319">
        <w:rPr>
          <w:rFonts w:ascii="Georgia" w:eastAsia="Times New Roman" w:hAnsi="Georgia"/>
          <w:color w:val="auto"/>
        </w:rPr>
        <w:t xml:space="preserve"> Forbrugerrådet Tænk</w:t>
      </w:r>
      <w:r>
        <w:rPr>
          <w:rFonts w:ascii="Georgia" w:eastAsia="Times New Roman" w:hAnsi="Georgia"/>
          <w:color w:val="auto"/>
        </w:rPr>
        <w:t xml:space="preserve">, at organisationen </w:t>
      </w:r>
      <w:r w:rsidRPr="00ED6319">
        <w:rPr>
          <w:rFonts w:ascii="Georgia" w:eastAsia="Times New Roman" w:hAnsi="Georgia"/>
          <w:color w:val="auto"/>
        </w:rPr>
        <w:t xml:space="preserve">således ikke </w:t>
      </w:r>
      <w:r w:rsidR="00E15F36">
        <w:rPr>
          <w:rFonts w:ascii="Georgia" w:eastAsia="Times New Roman" w:hAnsi="Georgia"/>
          <w:color w:val="auto"/>
        </w:rPr>
        <w:t xml:space="preserve">kan </w:t>
      </w:r>
      <w:r w:rsidRPr="00ED6319">
        <w:rPr>
          <w:rFonts w:ascii="Georgia" w:eastAsia="Times New Roman" w:hAnsi="Georgia"/>
          <w:color w:val="auto"/>
        </w:rPr>
        <w:t xml:space="preserve">tages til indtægt for at støtte </w:t>
      </w:r>
      <w:r>
        <w:rPr>
          <w:rFonts w:ascii="Georgia" w:eastAsia="Times New Roman" w:hAnsi="Georgia"/>
          <w:color w:val="auto"/>
        </w:rPr>
        <w:t>bekendtgørelserne</w:t>
      </w:r>
      <w:r w:rsidRPr="00ED6319">
        <w:rPr>
          <w:rFonts w:ascii="Georgia" w:eastAsia="Times New Roman" w:hAnsi="Georgia"/>
          <w:color w:val="auto"/>
        </w:rPr>
        <w:t xml:space="preserve"> eller for at gøre det modsatte.</w:t>
      </w:r>
    </w:p>
    <w:p w14:paraId="08E7A882" w14:textId="3EA65CDF" w:rsidR="00303651" w:rsidRPr="0096316E" w:rsidRDefault="00303651" w:rsidP="0096316E">
      <w:pPr>
        <w:pStyle w:val="Overskrift3"/>
        <w:keepLines/>
        <w:numPr>
          <w:ilvl w:val="2"/>
          <w:numId w:val="10"/>
        </w:numPr>
        <w:spacing w:before="40" w:after="0" w:line="30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8" w:name="_Toc163815670"/>
      <w:r w:rsidRPr="0096316E">
        <w:rPr>
          <w:rFonts w:ascii="Times New Roman" w:hAnsi="Times New Roman" w:cs="Times New Roman"/>
          <w:b w:val="0"/>
          <w:color w:val="auto"/>
        </w:rPr>
        <w:t>Behov for vejledning om AFI-forordningen</w:t>
      </w:r>
      <w:bookmarkEnd w:id="8"/>
    </w:p>
    <w:p w14:paraId="7B9E8142" w14:textId="38797DDE" w:rsidR="006C0F57" w:rsidRDefault="006C0F57" w:rsidP="006C0F57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b/>
          <w:color w:val="auto"/>
        </w:rPr>
        <w:t xml:space="preserve">Dansk Erhverv </w:t>
      </w:r>
      <w:r>
        <w:rPr>
          <w:rFonts w:ascii="Georgia" w:eastAsia="Times New Roman" w:hAnsi="Georgia"/>
          <w:color w:val="auto"/>
        </w:rPr>
        <w:t xml:space="preserve">gør opmærksom på, at der er et stort behov for generel vejledning, om hvorledes AFI-forordningens bestemmelser konkret skal forstås. I den forbindelse efterspørges det, at Færdselsstyrelsen som tilsynsmyndighed kommunikerer og fremlægger, på hvilket grundlag der vil blive ført tilsyn med AFI-forordningens bestemmelser. Endelig opfordres der til, at Færdselsstyrelsen udarbejder en dansk vejledning om AFI-forordningen. </w:t>
      </w:r>
    </w:p>
    <w:p w14:paraId="0AD1C168" w14:textId="6A230777" w:rsidR="006C0F57" w:rsidRDefault="006C0F57" w:rsidP="006C0F57">
      <w:pPr>
        <w:rPr>
          <w:rFonts w:ascii="Georgia" w:eastAsia="Times New Roman" w:hAnsi="Georgia"/>
          <w:i/>
          <w:color w:val="auto"/>
        </w:rPr>
      </w:pPr>
      <w:r>
        <w:rPr>
          <w:rFonts w:ascii="Georgia" w:eastAsia="Times New Roman" w:hAnsi="Georgia"/>
          <w:i/>
          <w:color w:val="auto"/>
        </w:rPr>
        <w:t xml:space="preserve">Transportministeriet er opmærksom på behovet for vejledning om AFI-forordningen. Transportministeriet </w:t>
      </w:r>
      <w:r w:rsidR="007F33CE">
        <w:rPr>
          <w:rFonts w:ascii="Georgia" w:eastAsia="Times New Roman" w:hAnsi="Georgia"/>
          <w:i/>
          <w:color w:val="auto"/>
        </w:rPr>
        <w:t>vil sikre</w:t>
      </w:r>
      <w:r>
        <w:rPr>
          <w:rFonts w:ascii="Georgia" w:eastAsia="Times New Roman" w:hAnsi="Georgia"/>
          <w:i/>
          <w:color w:val="auto"/>
        </w:rPr>
        <w:t xml:space="preserve">, at der udarbejdes et nationalt vejledningsmateriale om regler i AFI-forordningen. </w:t>
      </w:r>
    </w:p>
    <w:p w14:paraId="05268688" w14:textId="0D4A2359" w:rsidR="004F555E" w:rsidRPr="004F555E" w:rsidRDefault="007F33CE" w:rsidP="00745BE4">
      <w:pPr>
        <w:rPr>
          <w:rFonts w:ascii="Georgia" w:eastAsia="Times New Roman" w:hAnsi="Georgia"/>
          <w:i/>
          <w:color w:val="auto"/>
        </w:rPr>
      </w:pPr>
      <w:r>
        <w:rPr>
          <w:rFonts w:ascii="Georgia" w:eastAsia="Times New Roman" w:hAnsi="Georgia"/>
          <w:i/>
          <w:color w:val="auto"/>
        </w:rPr>
        <w:t xml:space="preserve">Bemærkningerne </w:t>
      </w:r>
      <w:r w:rsidR="006C0F57">
        <w:rPr>
          <w:rFonts w:ascii="Georgia" w:eastAsia="Times New Roman" w:hAnsi="Georgia"/>
          <w:i/>
          <w:color w:val="auto"/>
        </w:rPr>
        <w:t xml:space="preserve">giver ikke anledning til ændringer i bekendtgørelsesudkastene. </w:t>
      </w:r>
    </w:p>
    <w:p w14:paraId="0A0FAE0E" w14:textId="44DE1624" w:rsidR="00944DB9" w:rsidRDefault="00BB50F7" w:rsidP="00944DB9">
      <w:pPr>
        <w:pStyle w:val="Overskrift2"/>
        <w:keepLines/>
        <w:numPr>
          <w:ilvl w:val="1"/>
          <w:numId w:val="9"/>
        </w:numPr>
        <w:spacing w:after="0" w:line="300" w:lineRule="auto"/>
        <w:jc w:val="both"/>
        <w:rPr>
          <w:rFonts w:asciiTheme="minorHAnsi" w:hAnsiTheme="minorHAnsi" w:cs="Times New Roman"/>
          <w:b w:val="0"/>
          <w:i/>
          <w:szCs w:val="21"/>
        </w:rPr>
      </w:pPr>
      <w:bookmarkStart w:id="9" w:name="_Toc163815671"/>
      <w:r>
        <w:rPr>
          <w:rFonts w:asciiTheme="minorHAnsi" w:hAnsiTheme="minorHAnsi" w:cs="Times New Roman"/>
          <w:b w:val="0"/>
          <w:i/>
          <w:szCs w:val="21"/>
        </w:rPr>
        <w:t>U</w:t>
      </w:r>
      <w:r w:rsidR="00944DB9">
        <w:rPr>
          <w:rFonts w:asciiTheme="minorHAnsi" w:hAnsiTheme="minorHAnsi" w:cs="Times New Roman"/>
          <w:b w:val="0"/>
          <w:i/>
          <w:szCs w:val="21"/>
        </w:rPr>
        <w:t>dkast til bekendtgørelse om Færdselsstyrelsens opgaver og beføjelser samt klageadgang</w:t>
      </w:r>
      <w:bookmarkEnd w:id="9"/>
    </w:p>
    <w:p w14:paraId="57F3F366" w14:textId="0224C676" w:rsidR="00ED65F4" w:rsidRPr="00ED65F4" w:rsidRDefault="004620B7" w:rsidP="00ED65F4">
      <w:pPr>
        <w:pStyle w:val="Overskrift3"/>
        <w:keepLines/>
        <w:numPr>
          <w:ilvl w:val="2"/>
          <w:numId w:val="10"/>
        </w:numPr>
        <w:spacing w:before="40" w:after="0" w:line="30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0" w:name="_Toc163815672"/>
      <w:r>
        <w:rPr>
          <w:rFonts w:ascii="Times New Roman" w:hAnsi="Times New Roman" w:cs="Times New Roman"/>
          <w:b w:val="0"/>
          <w:color w:val="auto"/>
        </w:rPr>
        <w:t xml:space="preserve">Færdselsstyrelsens </w:t>
      </w:r>
      <w:r w:rsidR="0096316E">
        <w:rPr>
          <w:rFonts w:ascii="Times New Roman" w:hAnsi="Times New Roman" w:cs="Times New Roman"/>
          <w:b w:val="0"/>
          <w:color w:val="auto"/>
        </w:rPr>
        <w:t xml:space="preserve">udstedelse og </w:t>
      </w:r>
      <w:r>
        <w:rPr>
          <w:rFonts w:ascii="Times New Roman" w:hAnsi="Times New Roman" w:cs="Times New Roman"/>
          <w:b w:val="0"/>
          <w:color w:val="auto"/>
        </w:rPr>
        <w:t xml:space="preserve">forvaltning af </w:t>
      </w:r>
      <w:r w:rsidR="0083603B">
        <w:rPr>
          <w:rFonts w:ascii="Times New Roman" w:hAnsi="Times New Roman" w:cs="Times New Roman"/>
          <w:b w:val="0"/>
          <w:color w:val="auto"/>
        </w:rPr>
        <w:t>identifikatio</w:t>
      </w:r>
      <w:r w:rsidR="00AC732B">
        <w:rPr>
          <w:rFonts w:ascii="Times New Roman" w:hAnsi="Times New Roman" w:cs="Times New Roman"/>
          <w:b w:val="0"/>
          <w:color w:val="auto"/>
        </w:rPr>
        <w:t>nskoder</w:t>
      </w:r>
      <w:r w:rsidR="00961963">
        <w:rPr>
          <w:rFonts w:ascii="Times New Roman" w:hAnsi="Times New Roman" w:cs="Times New Roman"/>
          <w:b w:val="0"/>
          <w:color w:val="auto"/>
        </w:rPr>
        <w:t xml:space="preserve"> (ID-koder)</w:t>
      </w:r>
      <w:bookmarkEnd w:id="10"/>
    </w:p>
    <w:p w14:paraId="01001EA5" w14:textId="16646E11" w:rsidR="00AC732B" w:rsidRDefault="00AC732B" w:rsidP="0029798F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b/>
          <w:color w:val="auto"/>
        </w:rPr>
        <w:t xml:space="preserve">Drivkraft Danmark </w:t>
      </w:r>
      <w:r>
        <w:rPr>
          <w:rFonts w:ascii="Georgia" w:eastAsia="Times New Roman" w:hAnsi="Georgia"/>
          <w:color w:val="auto"/>
        </w:rPr>
        <w:t xml:space="preserve">oplyser, at organisation bakker op om den </w:t>
      </w:r>
      <w:r w:rsidRPr="00AC732B">
        <w:rPr>
          <w:rFonts w:ascii="Georgia" w:eastAsia="Times New Roman" w:hAnsi="Georgia"/>
          <w:color w:val="auto"/>
        </w:rPr>
        <w:t xml:space="preserve">rolle, </w:t>
      </w:r>
      <w:r>
        <w:rPr>
          <w:rFonts w:ascii="Georgia" w:eastAsia="Times New Roman" w:hAnsi="Georgia"/>
          <w:color w:val="auto"/>
        </w:rPr>
        <w:t xml:space="preserve">som </w:t>
      </w:r>
      <w:r w:rsidRPr="00AC732B">
        <w:rPr>
          <w:rFonts w:ascii="Georgia" w:eastAsia="Times New Roman" w:hAnsi="Georgia"/>
          <w:color w:val="auto"/>
        </w:rPr>
        <w:t xml:space="preserve">Færdselsstyrelsen får i forhold til at sikre datahåndtering </w:t>
      </w:r>
      <w:r w:rsidR="00961963">
        <w:rPr>
          <w:rFonts w:ascii="Georgia" w:eastAsia="Times New Roman" w:hAnsi="Georgia"/>
          <w:color w:val="auto"/>
        </w:rPr>
        <w:t>samt</w:t>
      </w:r>
      <w:r w:rsidRPr="00AC732B">
        <w:rPr>
          <w:rFonts w:ascii="Georgia" w:eastAsia="Times New Roman" w:hAnsi="Georgia"/>
          <w:color w:val="auto"/>
        </w:rPr>
        <w:t xml:space="preserve"> udstedelse </w:t>
      </w:r>
      <w:r w:rsidR="00961963">
        <w:rPr>
          <w:rFonts w:ascii="Georgia" w:eastAsia="Times New Roman" w:hAnsi="Georgia"/>
          <w:color w:val="auto"/>
        </w:rPr>
        <w:t xml:space="preserve">og </w:t>
      </w:r>
      <w:r w:rsidRPr="00AC732B">
        <w:rPr>
          <w:rFonts w:ascii="Georgia" w:eastAsia="Times New Roman" w:hAnsi="Georgia"/>
          <w:color w:val="auto"/>
        </w:rPr>
        <w:t>forvaltning af ID-</w:t>
      </w:r>
      <w:r w:rsidR="00961963">
        <w:rPr>
          <w:rFonts w:ascii="Georgia" w:eastAsia="Times New Roman" w:hAnsi="Georgia"/>
          <w:color w:val="auto"/>
        </w:rPr>
        <w:t>k</w:t>
      </w:r>
      <w:r w:rsidRPr="00AC732B">
        <w:rPr>
          <w:rFonts w:ascii="Georgia" w:eastAsia="Times New Roman" w:hAnsi="Georgia"/>
          <w:color w:val="auto"/>
        </w:rPr>
        <w:t>oder.</w:t>
      </w:r>
    </w:p>
    <w:p w14:paraId="2B8A2B9A" w14:textId="1DD9D690" w:rsidR="009B72FB" w:rsidRPr="00D94EEA" w:rsidRDefault="009B72FB" w:rsidP="009B72FB">
      <w:pPr>
        <w:rPr>
          <w:rFonts w:ascii="Georgia" w:eastAsia="Times New Roman" w:hAnsi="Georgia"/>
          <w:i/>
          <w:color w:val="auto"/>
        </w:rPr>
      </w:pPr>
      <w:r>
        <w:rPr>
          <w:rFonts w:ascii="Georgia" w:eastAsia="Times New Roman" w:hAnsi="Georgia"/>
          <w:i/>
          <w:color w:val="auto"/>
        </w:rPr>
        <w:t>Transportministeriet noterer sig Drivkraft Danmarks positive høringssvar og bemærker, at Færdselsstyrelsen efter den kommende bestemmelse i AFI-lovens § 12, stk. 2, med udkastet til bekendtgørelse bemyndiges til at fastsætte regler om udstedelse og forvaltning af identifikationskoder som følge af, at Færdselsstyrelsen forventes at blive udpeget til identifikationsregistreringsorganisation (IDRO) i Danmark.</w:t>
      </w:r>
    </w:p>
    <w:p w14:paraId="6EB785D0" w14:textId="5FC18360" w:rsidR="009B72FB" w:rsidRDefault="009B72FB" w:rsidP="009B72FB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b/>
          <w:color w:val="auto"/>
        </w:rPr>
        <w:lastRenderedPageBreak/>
        <w:t xml:space="preserve">Dansk e-Mobilitet </w:t>
      </w:r>
      <w:r>
        <w:rPr>
          <w:rFonts w:ascii="Georgia" w:eastAsia="Times New Roman" w:hAnsi="Georgia"/>
          <w:color w:val="auto"/>
        </w:rPr>
        <w:t xml:space="preserve">bemærker i forhold til den foreslåede delegation af transportministerens beføjelse til at fastsætte nærmere regler om udstedelse og forvaltning af ID-koder, at organisationen gennem mange år har administreret ID-koder for offentligt tilgængelige ladepunkter. I forlængelse heraf anfører </w:t>
      </w:r>
      <w:r>
        <w:rPr>
          <w:rFonts w:ascii="Georgia" w:eastAsia="Times New Roman" w:hAnsi="Georgia"/>
          <w:b/>
          <w:color w:val="auto"/>
        </w:rPr>
        <w:t>Dansk e-Mobilitet</w:t>
      </w:r>
      <w:r>
        <w:rPr>
          <w:rFonts w:ascii="Georgia" w:eastAsia="Times New Roman" w:hAnsi="Georgia"/>
          <w:color w:val="auto"/>
        </w:rPr>
        <w:t xml:space="preserve">, at organisationen gerne deltager i en dialog om den fremadrettede administration af området. </w:t>
      </w:r>
    </w:p>
    <w:p w14:paraId="1102B523" w14:textId="6395A1EF" w:rsidR="009B72FB" w:rsidRPr="004620B7" w:rsidRDefault="009B72FB" w:rsidP="0029798F">
      <w:pPr>
        <w:rPr>
          <w:rFonts w:ascii="Georgia" w:eastAsia="Times New Roman" w:hAnsi="Georgia"/>
          <w:i/>
          <w:color w:val="auto"/>
        </w:rPr>
      </w:pPr>
      <w:r>
        <w:rPr>
          <w:rFonts w:ascii="Georgia" w:eastAsia="Times New Roman" w:hAnsi="Georgia"/>
          <w:i/>
          <w:color w:val="auto"/>
        </w:rPr>
        <w:t>Da Færdselsstyrelsen vil blive ansvarlig for fastsætte</w:t>
      </w:r>
      <w:r w:rsidR="008F0965">
        <w:rPr>
          <w:rFonts w:ascii="Georgia" w:eastAsia="Times New Roman" w:hAnsi="Georgia"/>
          <w:i/>
          <w:color w:val="auto"/>
        </w:rPr>
        <w:t>lse</w:t>
      </w:r>
      <w:r>
        <w:rPr>
          <w:rFonts w:ascii="Georgia" w:eastAsia="Times New Roman" w:hAnsi="Georgia"/>
          <w:i/>
          <w:color w:val="auto"/>
        </w:rPr>
        <w:t xml:space="preserve"> af regler om udstedelse og forvaltning af ID-koder, vil Transportministeriet orientere Færdselsstyrelsen om, at Dansk e-Mobilitet gerne indgår i en dialog om den fremtidige udstedelse af ID-koder til ladeoperatører og udbydere af mobilitetstjenester og administrationen af området. </w:t>
      </w:r>
    </w:p>
    <w:p w14:paraId="4A58EEF9" w14:textId="393C95C1" w:rsidR="00944DB9" w:rsidRPr="00944DB9" w:rsidRDefault="00944DB9" w:rsidP="00944DB9">
      <w:pPr>
        <w:pStyle w:val="Overskrift2"/>
        <w:keepLines/>
        <w:numPr>
          <w:ilvl w:val="1"/>
          <w:numId w:val="9"/>
        </w:numPr>
        <w:spacing w:after="0" w:line="300" w:lineRule="auto"/>
        <w:jc w:val="both"/>
        <w:rPr>
          <w:rFonts w:asciiTheme="minorHAnsi" w:hAnsiTheme="minorHAnsi" w:cs="Times New Roman"/>
          <w:b w:val="0"/>
          <w:i/>
          <w:szCs w:val="21"/>
        </w:rPr>
      </w:pPr>
      <w:bookmarkStart w:id="11" w:name="_Toc163815673"/>
      <w:r>
        <w:rPr>
          <w:rFonts w:asciiTheme="minorHAnsi" w:hAnsiTheme="minorHAnsi" w:cs="Times New Roman"/>
          <w:b w:val="0"/>
          <w:i/>
          <w:szCs w:val="21"/>
        </w:rPr>
        <w:t>B</w:t>
      </w:r>
      <w:r w:rsidRPr="00141573">
        <w:rPr>
          <w:rFonts w:asciiTheme="minorHAnsi" w:hAnsiTheme="minorHAnsi" w:cs="Times New Roman"/>
          <w:b w:val="0"/>
          <w:i/>
          <w:szCs w:val="21"/>
        </w:rPr>
        <w:t xml:space="preserve">emærkninger til </w:t>
      </w:r>
      <w:r>
        <w:rPr>
          <w:rFonts w:asciiTheme="minorHAnsi" w:hAnsiTheme="minorHAnsi" w:cs="Times New Roman"/>
          <w:b w:val="0"/>
          <w:i/>
          <w:szCs w:val="21"/>
        </w:rPr>
        <w:t>udkast til bekendtgørelse om ordregiveres indgåelse af aftaler om retten til at virke som operatør af offentligt tilgængelige ladepunkter</w:t>
      </w:r>
      <w:bookmarkEnd w:id="11"/>
    </w:p>
    <w:p w14:paraId="7B43B229" w14:textId="2E48ADF2" w:rsidR="00ED6319" w:rsidRPr="0029798F" w:rsidRDefault="001F1691" w:rsidP="00ED6319">
      <w:pPr>
        <w:pStyle w:val="Overskrift3"/>
        <w:keepLines/>
        <w:numPr>
          <w:ilvl w:val="2"/>
          <w:numId w:val="10"/>
        </w:numPr>
        <w:spacing w:before="40" w:after="0" w:line="30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2" w:name="_Toc163815674"/>
      <w:r>
        <w:rPr>
          <w:rFonts w:ascii="Times New Roman" w:hAnsi="Times New Roman" w:cs="Times New Roman"/>
          <w:b w:val="0"/>
          <w:color w:val="auto"/>
        </w:rPr>
        <w:t>Konkurrencen på ladestandermarkedet</w:t>
      </w:r>
      <w:bookmarkEnd w:id="12"/>
    </w:p>
    <w:p w14:paraId="2AB06838" w14:textId="18966F7F" w:rsidR="00F92606" w:rsidRPr="00F92606" w:rsidRDefault="00F92606" w:rsidP="00005D40">
      <w:r>
        <w:rPr>
          <w:b/>
        </w:rPr>
        <w:t xml:space="preserve">Dansk e-Mobilitet </w:t>
      </w:r>
      <w:r>
        <w:t xml:space="preserve">støtter fjernelsen af 10 </w:t>
      </w:r>
      <w:proofErr w:type="spellStart"/>
      <w:r>
        <w:t>pct.-reglen</w:t>
      </w:r>
      <w:proofErr w:type="spellEnd"/>
      <w:r>
        <w:t xml:space="preserve">, idet det anføres, at den hovedsageligt har bidraget til forvirring og tvivl for både ordregiver og </w:t>
      </w:r>
      <w:proofErr w:type="spellStart"/>
      <w:r>
        <w:t>ladeoperatør</w:t>
      </w:r>
      <w:proofErr w:type="spellEnd"/>
      <w:r>
        <w:t>, når det skulle vurderes, hvad »begrænset konkurrence« bestod i.</w:t>
      </w:r>
    </w:p>
    <w:p w14:paraId="78C12EA9" w14:textId="07498643" w:rsidR="001F1691" w:rsidRDefault="00CA4FD9" w:rsidP="00005D40">
      <w:r>
        <w:rPr>
          <w:b/>
        </w:rPr>
        <w:t>De Danske Bilimportører</w:t>
      </w:r>
      <w:r>
        <w:t xml:space="preserve"> udtrykker bekymring i forhold til, </w:t>
      </w:r>
      <w:r w:rsidR="00B110CF">
        <w:t xml:space="preserve">at </w:t>
      </w:r>
      <w:r w:rsidR="00005D40">
        <w:t>konkurrencen på lademarkedet svækkes, hvis den gældende bekendtgørelse</w:t>
      </w:r>
      <w:r w:rsidR="00555BC1">
        <w:t xml:space="preserve"> om ordregiveres indgåelse af aftaler om retten til at virke som operatør af offentligt tilgængelige ladepunkter</w:t>
      </w:r>
      <w:r w:rsidR="001F1691">
        <w:t xml:space="preserve"> ophæves. Bekymringen beror på, at ordlyden i AFI-forordningen e</w:t>
      </w:r>
      <w:bookmarkStart w:id="13" w:name="_GoBack"/>
      <w:bookmarkEnd w:id="13"/>
      <w:r w:rsidR="001F1691">
        <w:t xml:space="preserve">r langt mindre konkret end bekendtgørelsen, når det kommer til, hvordan offentlige myndigheder skal understøtte konkurrencen på lademarkedet. </w:t>
      </w:r>
    </w:p>
    <w:p w14:paraId="7230560F" w14:textId="6872CDFF" w:rsidR="00005D40" w:rsidRDefault="009B72FB" w:rsidP="00005D40">
      <w:r>
        <w:t xml:space="preserve">I forhold til at understøtte konkurrencen på lademarkedet anfører </w:t>
      </w:r>
      <w:r>
        <w:rPr>
          <w:b/>
        </w:rPr>
        <w:t>De Danske Bilimportører</w:t>
      </w:r>
      <w:r w:rsidRPr="009B72FB">
        <w:t xml:space="preserve"> videre,</w:t>
      </w:r>
      <w:r>
        <w:t xml:space="preserve"> at det må være uklart for en offentlig myndighed, når et konkret krav om en maksimal rabat på 10 pct. til egne abonnenter, afløses af et ukonkret krav om rimelige priser. </w:t>
      </w:r>
      <w:r w:rsidR="00F1170D">
        <w:t xml:space="preserve">I forlængelse heraf anføres det, at uklarheden kan være med til at svække konkurrencen, som Konkurrencerådet i forvejen er bekymret for. I </w:t>
      </w:r>
      <w:r w:rsidR="0037732F">
        <w:t xml:space="preserve">tilknytning </w:t>
      </w:r>
      <w:r w:rsidR="00F1170D">
        <w:t>her</w:t>
      </w:r>
      <w:r w:rsidR="0037732F">
        <w:t xml:space="preserve">til </w:t>
      </w:r>
      <w:r w:rsidR="00F1170D">
        <w:t xml:space="preserve">anføres det, at </w:t>
      </w:r>
      <w:r w:rsidR="00F1170D">
        <w:rPr>
          <w:b/>
        </w:rPr>
        <w:t xml:space="preserve">De Danske Bilimportører </w:t>
      </w:r>
      <w:r w:rsidR="00F1170D">
        <w:t>støtter Konkurrencerådets syv anbefalinger i rapporten om konkurrence på markedet for opladning af elbiler</w:t>
      </w:r>
      <w:r w:rsidR="002F58CF">
        <w:t>, og at det er organisationens opfattelse, at de syv anbefalinger i rapporten bør indarbejdes i dansk lovgivning</w:t>
      </w:r>
      <w:r w:rsidR="00F1170D">
        <w:t>.</w:t>
      </w:r>
      <w:r w:rsidR="00852AC2">
        <w:t xml:space="preserve"> </w:t>
      </w:r>
      <w:r w:rsidR="00F1170D">
        <w:t xml:space="preserve"> </w:t>
      </w:r>
      <w:r w:rsidR="00CA4FD9">
        <w:t xml:space="preserve"> </w:t>
      </w:r>
    </w:p>
    <w:p w14:paraId="77FDF9CF" w14:textId="348F8D9F" w:rsidR="00F1170D" w:rsidRDefault="00852AC2" w:rsidP="00005D40">
      <w:r>
        <w:lastRenderedPageBreak/>
        <w:t xml:space="preserve">Endelig anfører </w:t>
      </w:r>
      <w:r>
        <w:rPr>
          <w:b/>
        </w:rPr>
        <w:t>De Danske Bilimportører</w:t>
      </w:r>
      <w:r>
        <w:t xml:space="preserve">, at det er organisationens opfattelse, af AFI-forordningen ikke er til hinder for, at nationale anbefalinger kan anvendes som vejledende for, hvorledes forordningens bestemmelser om »rimelige og ikkediskriminerende priser« bør håndhæves i praksis. </w:t>
      </w:r>
    </w:p>
    <w:p w14:paraId="1C84396A" w14:textId="77777777" w:rsidR="009B72FB" w:rsidRDefault="009B72FB" w:rsidP="009B72FB">
      <w:pPr>
        <w:rPr>
          <w:i/>
        </w:rPr>
      </w:pPr>
      <w:r>
        <w:rPr>
          <w:i/>
        </w:rPr>
        <w:t xml:space="preserve">Det er Transportministeriets opfattelse, at det fremover vil være artikel 5 i Europa-Parlamentets og Rådets forordning (EU) 2023/1804 af 13. september 2023 om etablering af infrastruktur for alternative drivmidler (herefter AFI-forordningen), som vil udgøre regelgrundlag i forhold sikring af rimelige, let og klart sammenlignelige, gennemsigtige og ikkediskriminerende priser på lademarkedet. AFI-forordningens artikel 5 suppleres dog i forhold til krav om prisgennemsigtighed af forordningens præambelbetragtning 33, hvoraf det følger, at priserne for opladning bør være rimelige og bør ikke overstige omkostningerne plus en rimelig fortjenstmargen. </w:t>
      </w:r>
    </w:p>
    <w:p w14:paraId="179B5780" w14:textId="53118C79" w:rsidR="009B72FB" w:rsidRDefault="009B72FB" w:rsidP="009B72FB">
      <w:pPr>
        <w:rPr>
          <w:i/>
        </w:rPr>
      </w:pPr>
      <w:r>
        <w:rPr>
          <w:i/>
        </w:rPr>
        <w:t xml:space="preserve">Som følge heraf vurderer Transportministeriet, at det vil være uforeneligt med AFI-forordningen at opretholde reglerne i § 3 i den gældende bekendtgørelse. </w:t>
      </w:r>
    </w:p>
    <w:p w14:paraId="3D78819F" w14:textId="77777777" w:rsidR="009B72FB" w:rsidRDefault="009B72FB" w:rsidP="009B72FB">
      <w:pPr>
        <w:rPr>
          <w:i/>
        </w:rPr>
      </w:pPr>
      <w:r>
        <w:rPr>
          <w:i/>
        </w:rPr>
        <w:t xml:space="preserve">Som også anført i lovforslag nr. L 105 om ændring af lov om infrastruktur for alternative drivmidler til transport forventes det, at Europa-Kommissionen vil offentliggøre »Spørgsmål og svar« i tilknytning til AFI-forordningen. Når de nævnte »Spørgsmål og svar« foreligger, vil Transportministeriet tage stilling til behovet for nærmere national vejledning om rimelig og ikkediskriminerende priser. </w:t>
      </w:r>
    </w:p>
    <w:p w14:paraId="6386EDAD" w14:textId="4EC45F51" w:rsidR="00944DB9" w:rsidRDefault="00AB25D8" w:rsidP="0029798F">
      <w:pPr>
        <w:rPr>
          <w:i/>
        </w:rPr>
      </w:pPr>
      <w:r>
        <w:rPr>
          <w:i/>
        </w:rPr>
        <w:t xml:space="preserve">I forhold til Konkurrencerådets rapport </w:t>
      </w:r>
      <w:r w:rsidRPr="00AB25D8">
        <w:rPr>
          <w:i/>
        </w:rPr>
        <w:t>om konkurrence på markedet for opladning af elbiler (december 2023)</w:t>
      </w:r>
      <w:r>
        <w:rPr>
          <w:i/>
        </w:rPr>
        <w:t xml:space="preserve"> skal Transportministeriet oplyse, at stillingtagen til, om rapporten skal give anledning til lovændringer</w:t>
      </w:r>
      <w:r w:rsidR="00961963">
        <w:rPr>
          <w:i/>
        </w:rPr>
        <w:t>,</w:t>
      </w:r>
      <w:r>
        <w:rPr>
          <w:i/>
        </w:rPr>
        <w:t xml:space="preserve"> ikke ligger inden for rammer</w:t>
      </w:r>
      <w:r w:rsidR="001732B7">
        <w:rPr>
          <w:i/>
        </w:rPr>
        <w:t>ne</w:t>
      </w:r>
      <w:r>
        <w:rPr>
          <w:i/>
        </w:rPr>
        <w:t xml:space="preserve"> af udstedelse af tre de bekendtgørelser på AFI-området. </w:t>
      </w:r>
    </w:p>
    <w:p w14:paraId="2FA15039" w14:textId="77777777" w:rsidR="009B72FB" w:rsidRPr="004F555E" w:rsidRDefault="009B72FB" w:rsidP="009B72FB">
      <w:pPr>
        <w:rPr>
          <w:rFonts w:ascii="Georgia" w:eastAsia="Times New Roman" w:hAnsi="Georgia"/>
          <w:i/>
          <w:color w:val="auto"/>
        </w:rPr>
      </w:pPr>
      <w:r>
        <w:rPr>
          <w:rFonts w:ascii="Georgia" w:eastAsia="Times New Roman" w:hAnsi="Georgia"/>
          <w:i/>
          <w:color w:val="auto"/>
        </w:rPr>
        <w:t xml:space="preserve">Bemærkningerne giver ikke anledning til ændringer i bekendtgørelsesudkastene. </w:t>
      </w:r>
    </w:p>
    <w:p w14:paraId="4D67070F" w14:textId="631F5EED" w:rsidR="00877408" w:rsidRDefault="00944DB9" w:rsidP="00877408">
      <w:pPr>
        <w:pStyle w:val="Overskrift2"/>
        <w:keepLines/>
        <w:numPr>
          <w:ilvl w:val="1"/>
          <w:numId w:val="9"/>
        </w:numPr>
        <w:spacing w:after="0" w:line="300" w:lineRule="auto"/>
        <w:jc w:val="both"/>
        <w:rPr>
          <w:rFonts w:asciiTheme="minorHAnsi" w:hAnsiTheme="minorHAnsi" w:cs="Times New Roman"/>
          <w:b w:val="0"/>
          <w:i/>
          <w:szCs w:val="21"/>
        </w:rPr>
      </w:pPr>
      <w:bookmarkStart w:id="14" w:name="_Toc163815675"/>
      <w:r>
        <w:rPr>
          <w:rFonts w:asciiTheme="minorHAnsi" w:hAnsiTheme="minorHAnsi" w:cs="Times New Roman"/>
          <w:b w:val="0"/>
          <w:i/>
          <w:szCs w:val="21"/>
        </w:rPr>
        <w:t>B</w:t>
      </w:r>
      <w:r w:rsidRPr="00141573">
        <w:rPr>
          <w:rFonts w:asciiTheme="minorHAnsi" w:hAnsiTheme="minorHAnsi" w:cs="Times New Roman"/>
          <w:b w:val="0"/>
          <w:i/>
          <w:szCs w:val="21"/>
        </w:rPr>
        <w:t xml:space="preserve">emærkninger til </w:t>
      </w:r>
      <w:r>
        <w:rPr>
          <w:rFonts w:asciiTheme="minorHAnsi" w:hAnsiTheme="minorHAnsi" w:cs="Times New Roman"/>
          <w:b w:val="0"/>
          <w:i/>
          <w:szCs w:val="21"/>
        </w:rPr>
        <w:t>udkast til bekendtgørelse om kommuners og regioners ydelse af betaling til operatører af offentligt tilgængelige ladepunkter</w:t>
      </w:r>
      <w:bookmarkEnd w:id="14"/>
    </w:p>
    <w:p w14:paraId="74E54193" w14:textId="6655064F" w:rsidR="00877408" w:rsidRPr="0029798F" w:rsidRDefault="008623F1" w:rsidP="00877408">
      <w:pPr>
        <w:pStyle w:val="Overskrift3"/>
        <w:keepLines/>
        <w:numPr>
          <w:ilvl w:val="2"/>
          <w:numId w:val="10"/>
        </w:numPr>
        <w:spacing w:before="40" w:after="0" w:line="30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5" w:name="_Toc163815676"/>
      <w:r>
        <w:rPr>
          <w:rFonts w:ascii="Times New Roman" w:hAnsi="Times New Roman" w:cs="Times New Roman"/>
          <w:b w:val="0"/>
          <w:color w:val="auto"/>
        </w:rPr>
        <w:t>Forlængelse af medfinansieringsordningen</w:t>
      </w:r>
      <w:bookmarkEnd w:id="15"/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877408" w:rsidRPr="00141573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4589A6B4" w14:textId="31E64FF7" w:rsidR="00877408" w:rsidRDefault="00F92606" w:rsidP="00877408">
      <w:r>
        <w:rPr>
          <w:b/>
        </w:rPr>
        <w:t>Dansk e-Mobilitet</w:t>
      </w:r>
      <w:r w:rsidRPr="00961963">
        <w:t xml:space="preserve">, </w:t>
      </w:r>
      <w:r w:rsidR="008623F1">
        <w:rPr>
          <w:b/>
        </w:rPr>
        <w:t>De Danske Bilimportører</w:t>
      </w:r>
      <w:r w:rsidR="00225F93">
        <w:rPr>
          <w:b/>
        </w:rPr>
        <w:t xml:space="preserve"> </w:t>
      </w:r>
      <w:r w:rsidR="00225F93">
        <w:t xml:space="preserve">og </w:t>
      </w:r>
      <w:r w:rsidR="00225F93">
        <w:rPr>
          <w:b/>
        </w:rPr>
        <w:t xml:space="preserve">Danske Regioner </w:t>
      </w:r>
      <w:r w:rsidR="008623F1">
        <w:t>støtter, at medfinansier</w:t>
      </w:r>
      <w:r w:rsidR="00FC5964">
        <w:t xml:space="preserve">ingsordningen om </w:t>
      </w:r>
      <w:r w:rsidR="008623F1">
        <w:t xml:space="preserve">kommuners </w:t>
      </w:r>
      <w:r w:rsidR="008623F1">
        <w:lastRenderedPageBreak/>
        <w:t>og regioners mulighed for at yde betaling til operatører af offentligt tilgængelige ladepunkter f</w:t>
      </w:r>
      <w:r w:rsidR="00FC5964">
        <w:t xml:space="preserve">orlænges med et år. </w:t>
      </w:r>
    </w:p>
    <w:p w14:paraId="6986CBE0" w14:textId="6340D521" w:rsidR="001732B7" w:rsidRDefault="001732B7" w:rsidP="001732B7">
      <w:r>
        <w:rPr>
          <w:b/>
        </w:rPr>
        <w:t xml:space="preserve">Danske Regioner </w:t>
      </w:r>
      <w:r>
        <w:t>nævner også, at e</w:t>
      </w:r>
      <w:r w:rsidRPr="00225F93">
        <w:t>n region</w:t>
      </w:r>
      <w:r>
        <w:t xml:space="preserve"> i forhold til</w:t>
      </w:r>
      <w:r w:rsidRPr="00225F93">
        <w:t xml:space="preserve"> </w:t>
      </w:r>
      <w:r>
        <w:t xml:space="preserve">forslaget om </w:t>
      </w:r>
      <w:r w:rsidRPr="00225F93">
        <w:t xml:space="preserve">forlængelsen på ét år frem til udgangen af 2025 </w:t>
      </w:r>
      <w:r>
        <w:t>bemærker, at f</w:t>
      </w:r>
      <w:r w:rsidRPr="00225F93">
        <w:t>risten med fordel kan forlænges frem til udgangen af 2026, da de</w:t>
      </w:r>
      <w:r>
        <w:t>n</w:t>
      </w:r>
      <w:r w:rsidRPr="00225F93">
        <w:t xml:space="preserve"> derved vil følge tidshorisonten for</w:t>
      </w:r>
      <w:r>
        <w:t>,</w:t>
      </w:r>
      <w:r w:rsidRPr="00225F93">
        <w:t xml:space="preserve"> hvornår den </w:t>
      </w:r>
      <w:r>
        <w:t>kommende,</w:t>
      </w:r>
      <w:r w:rsidRPr="00225F93">
        <w:t xml:space="preserve"> skærpede </w:t>
      </w:r>
      <w:r>
        <w:t xml:space="preserve">EU-regulering </w:t>
      </w:r>
      <w:r w:rsidRPr="00225F93">
        <w:t>kræver</w:t>
      </w:r>
      <w:r>
        <w:t xml:space="preserve"> </w:t>
      </w:r>
      <w:r w:rsidRPr="00225F93">
        <w:t>opsætning af et øgede antal ladestandere.</w:t>
      </w:r>
    </w:p>
    <w:p w14:paraId="6E348DE4" w14:textId="6DA7F7FF" w:rsidR="00FC5964" w:rsidRPr="00555BC1" w:rsidRDefault="001732B7" w:rsidP="001732B7">
      <w:pPr>
        <w:rPr>
          <w:i/>
        </w:rPr>
      </w:pPr>
      <w:r>
        <w:rPr>
          <w:i/>
        </w:rPr>
        <w:t>Transportministeriet lægger op til at evaluere medfinansieringsordningen i 2025 og der vil i den forbindelse blive taget stilling til, om medfinansieringsordningen skal videreføres efter 2025. Dette fremgår af lovforslag nr. L 105 om ændring af lov om infrastruktur for alternative drivmidler til transport. Lovforslaget blev vedtaget den 4. april 2024.</w:t>
      </w:r>
      <w:r w:rsidR="00AC732B">
        <w:rPr>
          <w:i/>
        </w:rPr>
        <w:t xml:space="preserve"> </w:t>
      </w:r>
    </w:p>
    <w:p w14:paraId="611DA3BB" w14:textId="2627DA30" w:rsidR="005B6630" w:rsidRPr="00877408" w:rsidRDefault="00877408" w:rsidP="00877408">
      <w:pPr>
        <w:pStyle w:val="Overskrift1"/>
        <w:keepLines/>
        <w:numPr>
          <w:ilvl w:val="0"/>
          <w:numId w:val="9"/>
        </w:numPr>
        <w:spacing w:after="0" w:line="300" w:lineRule="auto"/>
        <w:jc w:val="both"/>
        <w:rPr>
          <w:rFonts w:asciiTheme="minorHAnsi" w:hAnsiTheme="minorHAnsi" w:cs="Times New Roman"/>
          <w:sz w:val="21"/>
          <w:szCs w:val="21"/>
        </w:rPr>
      </w:pPr>
      <w:bookmarkStart w:id="16" w:name="_Toc163815677"/>
      <w:r>
        <w:rPr>
          <w:rFonts w:asciiTheme="minorHAnsi" w:hAnsiTheme="minorHAnsi" w:cs="Times New Roman"/>
          <w:sz w:val="21"/>
          <w:szCs w:val="21"/>
        </w:rPr>
        <w:t xml:space="preserve">Bekendtgørelser </w:t>
      </w:r>
      <w:r w:rsidR="005B6630">
        <w:rPr>
          <w:rFonts w:asciiTheme="minorHAnsi" w:hAnsiTheme="minorHAnsi" w:cs="Times New Roman"/>
          <w:sz w:val="21"/>
          <w:szCs w:val="21"/>
        </w:rPr>
        <w:t xml:space="preserve">i forhold til </w:t>
      </w:r>
      <w:r>
        <w:rPr>
          <w:rFonts w:asciiTheme="minorHAnsi" w:hAnsiTheme="minorHAnsi" w:cs="Times New Roman"/>
          <w:sz w:val="21"/>
          <w:szCs w:val="21"/>
        </w:rPr>
        <w:t>udkast til bekendtgørelser</w:t>
      </w:r>
      <w:bookmarkEnd w:id="16"/>
      <w:r>
        <w:rPr>
          <w:rFonts w:asciiTheme="minorHAnsi" w:hAnsiTheme="minorHAnsi" w:cs="Times New Roman"/>
          <w:sz w:val="21"/>
          <w:szCs w:val="21"/>
        </w:rPr>
        <w:t xml:space="preserve"> </w:t>
      </w:r>
    </w:p>
    <w:p w14:paraId="1A26E2E6" w14:textId="4D54DAED" w:rsidR="00877408" w:rsidRPr="00944DB9" w:rsidRDefault="00877408" w:rsidP="00877408">
      <w:pPr>
        <w:pStyle w:val="Overskrift2"/>
        <w:keepLines/>
        <w:numPr>
          <w:ilvl w:val="1"/>
          <w:numId w:val="9"/>
        </w:numPr>
        <w:spacing w:after="0" w:line="300" w:lineRule="auto"/>
        <w:jc w:val="both"/>
        <w:rPr>
          <w:rFonts w:asciiTheme="minorHAnsi" w:hAnsiTheme="minorHAnsi" w:cs="Times New Roman"/>
          <w:b w:val="0"/>
          <w:i/>
          <w:szCs w:val="21"/>
        </w:rPr>
      </w:pPr>
      <w:bookmarkStart w:id="17" w:name="_Toc163815678"/>
      <w:r>
        <w:rPr>
          <w:rFonts w:asciiTheme="minorHAnsi" w:hAnsiTheme="minorHAnsi" w:cs="Times New Roman"/>
          <w:b w:val="0"/>
          <w:i/>
          <w:szCs w:val="21"/>
        </w:rPr>
        <w:t>B</w:t>
      </w:r>
      <w:r w:rsidRPr="00141573">
        <w:rPr>
          <w:rFonts w:asciiTheme="minorHAnsi" w:hAnsiTheme="minorHAnsi" w:cs="Times New Roman"/>
          <w:b w:val="0"/>
          <w:i/>
          <w:szCs w:val="21"/>
        </w:rPr>
        <w:t>e</w:t>
      </w:r>
      <w:r>
        <w:rPr>
          <w:rFonts w:asciiTheme="minorHAnsi" w:hAnsiTheme="minorHAnsi" w:cs="Times New Roman"/>
          <w:b w:val="0"/>
          <w:i/>
          <w:szCs w:val="21"/>
        </w:rPr>
        <w:t>kendtgørelse om Færdselsstyrelsens opgaver og beføjelser samt klageadgang</w:t>
      </w:r>
      <w:bookmarkEnd w:id="17"/>
    </w:p>
    <w:p w14:paraId="2315A1E6" w14:textId="73E4DCDA" w:rsidR="00877408" w:rsidRPr="00807FE8" w:rsidRDefault="00877408" w:rsidP="00807FE8">
      <w:pPr>
        <w:rPr>
          <w:rFonts w:ascii="Georgia" w:eastAsia="Times New Roman" w:hAnsi="Georgia"/>
          <w:color w:val="auto"/>
        </w:rPr>
      </w:pPr>
      <w:r w:rsidRPr="00877408">
        <w:rPr>
          <w:rFonts w:ascii="Georgia" w:eastAsia="Times New Roman" w:hAnsi="Georgia"/>
          <w:color w:val="auto"/>
        </w:rPr>
        <w:t xml:space="preserve">I forhold til det udkast til </w:t>
      </w:r>
      <w:r>
        <w:rPr>
          <w:rFonts w:ascii="Georgia" w:eastAsia="Times New Roman" w:hAnsi="Georgia"/>
          <w:color w:val="auto"/>
        </w:rPr>
        <w:t>bekendtgørelse</w:t>
      </w:r>
      <w:r w:rsidRPr="00877408">
        <w:rPr>
          <w:rFonts w:ascii="Georgia" w:eastAsia="Times New Roman" w:hAnsi="Georgia"/>
          <w:color w:val="auto"/>
        </w:rPr>
        <w:t>, der har været i offentlig høring,</w:t>
      </w:r>
      <w:r w:rsidR="00807FE8">
        <w:rPr>
          <w:rFonts w:ascii="Georgia" w:eastAsia="Times New Roman" w:hAnsi="Georgia"/>
          <w:color w:val="auto"/>
        </w:rPr>
        <w:t xml:space="preserve"> er der i d</w:t>
      </w:r>
      <w:r w:rsidRPr="00877408">
        <w:rPr>
          <w:rFonts w:ascii="Georgia" w:eastAsia="Times New Roman" w:hAnsi="Georgia"/>
          <w:color w:val="auto"/>
        </w:rPr>
        <w:t xml:space="preserve">et </w:t>
      </w:r>
      <w:r>
        <w:rPr>
          <w:rFonts w:ascii="Georgia" w:eastAsia="Times New Roman" w:hAnsi="Georgia"/>
          <w:color w:val="auto"/>
        </w:rPr>
        <w:t xml:space="preserve">vedhæftede udkast til bekendtgørelse </w:t>
      </w:r>
      <w:r w:rsidR="00807FE8">
        <w:rPr>
          <w:rFonts w:ascii="Georgia" w:eastAsia="Times New Roman" w:hAnsi="Georgia"/>
          <w:color w:val="auto"/>
        </w:rPr>
        <w:t xml:space="preserve">ikke foretaget </w:t>
      </w:r>
      <w:r w:rsidRPr="00877408">
        <w:rPr>
          <w:rFonts w:ascii="Georgia" w:eastAsia="Times New Roman" w:hAnsi="Georgia"/>
          <w:color w:val="auto"/>
        </w:rPr>
        <w:t>indholdsmæssige ændringer</w:t>
      </w:r>
      <w:r w:rsidR="00807FE8">
        <w:rPr>
          <w:rFonts w:ascii="Georgia" w:eastAsia="Times New Roman" w:hAnsi="Georgia"/>
          <w:color w:val="auto"/>
        </w:rPr>
        <w:t xml:space="preserve">. </w:t>
      </w:r>
    </w:p>
    <w:p w14:paraId="75A0CA0B" w14:textId="69E213ED" w:rsidR="00877408" w:rsidRPr="00877408" w:rsidRDefault="00807FE8" w:rsidP="00877408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D</w:t>
      </w:r>
      <w:r w:rsidR="00877408" w:rsidRPr="005B6630">
        <w:rPr>
          <w:rFonts w:ascii="Georgia" w:eastAsia="Times New Roman" w:hAnsi="Georgia"/>
          <w:color w:val="auto"/>
        </w:rPr>
        <w:t xml:space="preserve">er </w:t>
      </w:r>
      <w:r>
        <w:rPr>
          <w:rFonts w:ascii="Georgia" w:eastAsia="Times New Roman" w:hAnsi="Georgia"/>
          <w:color w:val="auto"/>
        </w:rPr>
        <w:t xml:space="preserve">er dog </w:t>
      </w:r>
      <w:r w:rsidR="00877408" w:rsidRPr="005B6630">
        <w:rPr>
          <w:rFonts w:ascii="Georgia" w:eastAsia="Times New Roman" w:hAnsi="Georgia"/>
          <w:color w:val="auto"/>
        </w:rPr>
        <w:t xml:space="preserve">foretaget ændringer af </w:t>
      </w:r>
      <w:r w:rsidR="00877408" w:rsidRPr="00961963">
        <w:rPr>
          <w:rFonts w:ascii="Georgia" w:eastAsia="Times New Roman" w:hAnsi="Georgia"/>
          <w:color w:val="auto"/>
        </w:rPr>
        <w:t>redaktionel o</w:t>
      </w:r>
      <w:r w:rsidR="00877408" w:rsidRPr="005B6630">
        <w:rPr>
          <w:rFonts w:ascii="Georgia" w:eastAsia="Times New Roman" w:hAnsi="Georgia"/>
          <w:color w:val="auto"/>
        </w:rPr>
        <w:t>g lovteknisk karakter.</w:t>
      </w:r>
    </w:p>
    <w:p w14:paraId="5A2FF055" w14:textId="09AD4B1D" w:rsidR="00877408" w:rsidRPr="00944DB9" w:rsidRDefault="00877408" w:rsidP="00877408">
      <w:pPr>
        <w:pStyle w:val="Overskrift2"/>
        <w:keepLines/>
        <w:numPr>
          <w:ilvl w:val="1"/>
          <w:numId w:val="9"/>
        </w:numPr>
        <w:spacing w:after="0" w:line="300" w:lineRule="auto"/>
        <w:jc w:val="both"/>
        <w:rPr>
          <w:rFonts w:asciiTheme="minorHAnsi" w:hAnsiTheme="minorHAnsi" w:cs="Times New Roman"/>
          <w:b w:val="0"/>
          <w:i/>
          <w:szCs w:val="21"/>
        </w:rPr>
      </w:pPr>
      <w:bookmarkStart w:id="18" w:name="_Toc163815679"/>
      <w:r>
        <w:rPr>
          <w:rFonts w:asciiTheme="minorHAnsi" w:hAnsiTheme="minorHAnsi" w:cs="Times New Roman"/>
          <w:b w:val="0"/>
          <w:i/>
          <w:szCs w:val="21"/>
        </w:rPr>
        <w:t>B</w:t>
      </w:r>
      <w:r w:rsidRPr="00141573">
        <w:rPr>
          <w:rFonts w:asciiTheme="minorHAnsi" w:hAnsiTheme="minorHAnsi" w:cs="Times New Roman"/>
          <w:b w:val="0"/>
          <w:i/>
          <w:szCs w:val="21"/>
        </w:rPr>
        <w:t>e</w:t>
      </w:r>
      <w:r>
        <w:rPr>
          <w:rFonts w:asciiTheme="minorHAnsi" w:hAnsiTheme="minorHAnsi" w:cs="Times New Roman"/>
          <w:b w:val="0"/>
          <w:i/>
          <w:szCs w:val="21"/>
        </w:rPr>
        <w:t>kendtgørelse om ordregiveres indgåelse af aftaler om retten til at virke som operatør af offentligt tilgængelige ladepunkter</w:t>
      </w:r>
      <w:bookmarkEnd w:id="18"/>
    </w:p>
    <w:p w14:paraId="2156EAF9" w14:textId="56C9F8ED" w:rsidR="00877408" w:rsidRPr="00961963" w:rsidRDefault="00877408" w:rsidP="00807FE8">
      <w:pPr>
        <w:rPr>
          <w:rFonts w:ascii="Georgia" w:eastAsia="Times New Roman" w:hAnsi="Georgia"/>
          <w:color w:val="auto"/>
        </w:rPr>
      </w:pPr>
      <w:r w:rsidRPr="00877408">
        <w:rPr>
          <w:rFonts w:ascii="Georgia" w:eastAsia="Times New Roman" w:hAnsi="Georgia"/>
          <w:color w:val="auto"/>
        </w:rPr>
        <w:t xml:space="preserve">I forhold til det udkast til </w:t>
      </w:r>
      <w:r>
        <w:rPr>
          <w:rFonts w:ascii="Georgia" w:eastAsia="Times New Roman" w:hAnsi="Georgia"/>
          <w:color w:val="auto"/>
        </w:rPr>
        <w:t>bekendtgørelse</w:t>
      </w:r>
      <w:r w:rsidRPr="00877408">
        <w:rPr>
          <w:rFonts w:ascii="Georgia" w:eastAsia="Times New Roman" w:hAnsi="Georgia"/>
          <w:color w:val="auto"/>
        </w:rPr>
        <w:t xml:space="preserve">, der har været i offentlig høring, </w:t>
      </w:r>
      <w:r w:rsidR="00807FE8">
        <w:rPr>
          <w:rFonts w:ascii="Georgia" w:eastAsia="Times New Roman" w:hAnsi="Georgia"/>
          <w:color w:val="auto"/>
        </w:rPr>
        <w:t xml:space="preserve">er der i </w:t>
      </w:r>
      <w:r w:rsidRPr="00877408">
        <w:rPr>
          <w:rFonts w:ascii="Georgia" w:eastAsia="Times New Roman" w:hAnsi="Georgia"/>
          <w:color w:val="auto"/>
        </w:rPr>
        <w:t xml:space="preserve">det </w:t>
      </w:r>
      <w:r>
        <w:rPr>
          <w:rFonts w:ascii="Georgia" w:eastAsia="Times New Roman" w:hAnsi="Georgia"/>
          <w:color w:val="auto"/>
        </w:rPr>
        <w:t xml:space="preserve">vedhæftede udkast til bekendtgørelse </w:t>
      </w:r>
      <w:r w:rsidR="00807FE8">
        <w:rPr>
          <w:rFonts w:ascii="Georgia" w:eastAsia="Times New Roman" w:hAnsi="Georgia"/>
          <w:color w:val="auto"/>
        </w:rPr>
        <w:t>ikke fore</w:t>
      </w:r>
      <w:r w:rsidR="00807FE8" w:rsidRPr="00961963">
        <w:rPr>
          <w:rFonts w:ascii="Georgia" w:eastAsia="Times New Roman" w:hAnsi="Georgia"/>
          <w:color w:val="auto"/>
        </w:rPr>
        <w:t xml:space="preserve">taget </w:t>
      </w:r>
      <w:r w:rsidRPr="00961963">
        <w:rPr>
          <w:rFonts w:ascii="Georgia" w:eastAsia="Times New Roman" w:hAnsi="Georgia"/>
          <w:color w:val="auto"/>
        </w:rPr>
        <w:t>ændringer</w:t>
      </w:r>
      <w:r w:rsidR="00807FE8" w:rsidRPr="00961963">
        <w:rPr>
          <w:rFonts w:ascii="Georgia" w:eastAsia="Times New Roman" w:hAnsi="Georgia"/>
          <w:color w:val="auto"/>
        </w:rPr>
        <w:t>.</w:t>
      </w:r>
    </w:p>
    <w:p w14:paraId="03D60F28" w14:textId="0B088111" w:rsidR="00877408" w:rsidRDefault="00877408" w:rsidP="00877408">
      <w:pPr>
        <w:pStyle w:val="Overskrift2"/>
        <w:keepLines/>
        <w:numPr>
          <w:ilvl w:val="1"/>
          <w:numId w:val="9"/>
        </w:numPr>
        <w:spacing w:after="0" w:line="300" w:lineRule="auto"/>
        <w:jc w:val="both"/>
        <w:rPr>
          <w:rFonts w:asciiTheme="minorHAnsi" w:hAnsiTheme="minorHAnsi" w:cs="Times New Roman"/>
          <w:b w:val="0"/>
          <w:i/>
          <w:szCs w:val="21"/>
        </w:rPr>
      </w:pPr>
      <w:bookmarkStart w:id="19" w:name="_Toc163815680"/>
      <w:r>
        <w:rPr>
          <w:rFonts w:asciiTheme="minorHAnsi" w:hAnsiTheme="minorHAnsi" w:cs="Times New Roman"/>
          <w:b w:val="0"/>
          <w:i/>
          <w:szCs w:val="21"/>
        </w:rPr>
        <w:t>B</w:t>
      </w:r>
      <w:r w:rsidRPr="00141573">
        <w:rPr>
          <w:rFonts w:asciiTheme="minorHAnsi" w:hAnsiTheme="minorHAnsi" w:cs="Times New Roman"/>
          <w:b w:val="0"/>
          <w:i/>
          <w:szCs w:val="21"/>
        </w:rPr>
        <w:t>e</w:t>
      </w:r>
      <w:r>
        <w:rPr>
          <w:rFonts w:asciiTheme="minorHAnsi" w:hAnsiTheme="minorHAnsi" w:cs="Times New Roman"/>
          <w:b w:val="0"/>
          <w:i/>
          <w:szCs w:val="21"/>
        </w:rPr>
        <w:t>kendtgørelse om kommuners og regioners ydelse af betaling til operatører af offentligt tilgængelige ladepunkter</w:t>
      </w:r>
      <w:bookmarkEnd w:id="19"/>
    </w:p>
    <w:p w14:paraId="7B733D32" w14:textId="77777777" w:rsidR="00877408" w:rsidRPr="00877408" w:rsidRDefault="00877408" w:rsidP="00877408">
      <w:pPr>
        <w:rPr>
          <w:rFonts w:ascii="Georgia" w:eastAsia="Times New Roman" w:hAnsi="Georgia"/>
          <w:color w:val="auto"/>
        </w:rPr>
      </w:pPr>
      <w:r w:rsidRPr="00877408">
        <w:rPr>
          <w:rFonts w:ascii="Georgia" w:eastAsia="Times New Roman" w:hAnsi="Georgia"/>
          <w:color w:val="auto"/>
        </w:rPr>
        <w:t xml:space="preserve">I forhold til det udkast til </w:t>
      </w:r>
      <w:r>
        <w:rPr>
          <w:rFonts w:ascii="Georgia" w:eastAsia="Times New Roman" w:hAnsi="Georgia"/>
          <w:color w:val="auto"/>
        </w:rPr>
        <w:t>bekendtgørelse</w:t>
      </w:r>
      <w:r w:rsidRPr="00877408">
        <w:rPr>
          <w:rFonts w:ascii="Georgia" w:eastAsia="Times New Roman" w:hAnsi="Georgia"/>
          <w:color w:val="auto"/>
        </w:rPr>
        <w:t xml:space="preserve">, der har været i offentlig høring, indeholder det </w:t>
      </w:r>
      <w:r>
        <w:rPr>
          <w:rFonts w:ascii="Georgia" w:eastAsia="Times New Roman" w:hAnsi="Georgia"/>
          <w:color w:val="auto"/>
        </w:rPr>
        <w:t xml:space="preserve">vedhæftede udkast til bekendtgørelse </w:t>
      </w:r>
      <w:r w:rsidRPr="00877408">
        <w:rPr>
          <w:rFonts w:ascii="Georgia" w:eastAsia="Times New Roman" w:hAnsi="Georgia"/>
          <w:color w:val="auto"/>
        </w:rPr>
        <w:t>følgende indholdsmæssige ændringer:</w:t>
      </w:r>
    </w:p>
    <w:p w14:paraId="28EFE7E9" w14:textId="5C50DA7B" w:rsidR="00B85E8E" w:rsidRPr="001732B7" w:rsidRDefault="001F1691" w:rsidP="00745BE4">
      <w:pPr>
        <w:pStyle w:val="Listeafsnit"/>
        <w:numPr>
          <w:ilvl w:val="0"/>
          <w:numId w:val="11"/>
        </w:num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Med henblik på at tydeliggøre at EU’s statsstøtteregler skal overholdes ved kommuners og regioners ydelse af betaling til operatører af offentligt tilgængelige ladepunkter</w:t>
      </w:r>
      <w:r w:rsidR="00807FE8">
        <w:rPr>
          <w:rFonts w:ascii="Georgia" w:eastAsia="Times New Roman" w:hAnsi="Georgia"/>
          <w:color w:val="auto"/>
        </w:rPr>
        <w:t>,</w:t>
      </w:r>
      <w:r>
        <w:rPr>
          <w:rFonts w:ascii="Georgia" w:eastAsia="Times New Roman" w:hAnsi="Georgia"/>
          <w:color w:val="auto"/>
        </w:rPr>
        <w:t xml:space="preserve"> er</w:t>
      </w:r>
      <w:r w:rsidR="001D1288">
        <w:rPr>
          <w:rFonts w:ascii="Georgia" w:eastAsia="Times New Roman" w:hAnsi="Georgia"/>
          <w:color w:val="auto"/>
        </w:rPr>
        <w:t xml:space="preserve"> der </w:t>
      </w:r>
      <w:r>
        <w:rPr>
          <w:rFonts w:ascii="Georgia" w:eastAsia="Times New Roman" w:hAnsi="Georgia"/>
          <w:color w:val="auto"/>
        </w:rPr>
        <w:t xml:space="preserve">indsat en ny bestemmelse herom i bekendtgørelsen.  </w:t>
      </w:r>
    </w:p>
    <w:sectPr w:rsidR="00B85E8E" w:rsidRPr="001732B7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BFEA0" w14:textId="77777777" w:rsidR="009539BD" w:rsidRDefault="009539BD" w:rsidP="00A56EBB">
      <w:pPr>
        <w:spacing w:line="240" w:lineRule="auto"/>
      </w:pPr>
      <w:r>
        <w:separator/>
      </w:r>
    </w:p>
  </w:endnote>
  <w:endnote w:type="continuationSeparator" w:id="0">
    <w:p w14:paraId="1DD117ED" w14:textId="77777777" w:rsidR="009539BD" w:rsidRDefault="009539BD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51462" w14:textId="77777777" w:rsidR="009539BD" w:rsidRDefault="009539BD" w:rsidP="00A56EBB">
      <w:pPr>
        <w:spacing w:line="240" w:lineRule="auto"/>
      </w:pPr>
      <w:r>
        <w:separator/>
      </w:r>
    </w:p>
  </w:footnote>
  <w:footnote w:type="continuationSeparator" w:id="0">
    <w:p w14:paraId="43E5E7C3" w14:textId="77777777" w:rsidR="009539BD" w:rsidRDefault="009539BD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94EEA" w14:paraId="1C955602" w14:textId="77777777" w:rsidTr="00A32AD7">
      <w:trPr>
        <w:trHeight w:hRule="exact" w:val="794"/>
      </w:trPr>
      <w:tc>
        <w:tcPr>
          <w:tcW w:w="6521" w:type="dxa"/>
        </w:tcPr>
        <w:p w14:paraId="7FC8124F" w14:textId="77777777" w:rsidR="00D94EEA" w:rsidRDefault="00D94EEA" w:rsidP="00630E97">
          <w:pPr>
            <w:pStyle w:val="Billedfelt"/>
          </w:pPr>
          <w:bookmarkStart w:id="20" w:name="Logo_Side2" w:colFirst="1" w:colLast="1"/>
        </w:p>
      </w:tc>
      <w:tc>
        <w:tcPr>
          <w:tcW w:w="3402" w:type="dxa"/>
        </w:tcPr>
        <w:p w14:paraId="39736FD0" w14:textId="77777777" w:rsidR="00D94EEA" w:rsidRDefault="00D94EEA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1E7BB7C1" wp14:editId="0B4522FC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4EEA" w14:paraId="5983671F" w14:textId="77777777" w:rsidTr="00B06CE9">
      <w:trPr>
        <w:trHeight w:hRule="exact" w:val="680"/>
      </w:trPr>
      <w:tc>
        <w:tcPr>
          <w:tcW w:w="6521" w:type="dxa"/>
          <w:vAlign w:val="bottom"/>
        </w:tcPr>
        <w:p w14:paraId="28113D3B" w14:textId="77777777" w:rsidR="00D94EEA" w:rsidRDefault="00D94EEA" w:rsidP="00B06CE9">
          <w:bookmarkStart w:id="21" w:name="Sidetal" w:colFirst="1" w:colLast="1"/>
          <w:bookmarkEnd w:id="20"/>
        </w:p>
      </w:tc>
      <w:tc>
        <w:tcPr>
          <w:tcW w:w="3402" w:type="dxa"/>
          <w:vAlign w:val="bottom"/>
        </w:tcPr>
        <w:p w14:paraId="3866C43F" w14:textId="77777777" w:rsidR="00D94EEA" w:rsidRPr="00B06CE9" w:rsidRDefault="00D94EEA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>
            <w:t>4</w:t>
          </w:r>
          <w:r w:rsidRPr="00B06CE9">
            <w:fldChar w:fldCharType="end"/>
          </w:r>
          <w:r w:rsidRPr="00B06CE9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  <w:tr w:rsidR="00D94EEA" w14:paraId="6D27555C" w14:textId="77777777" w:rsidTr="00B06CE9">
      <w:trPr>
        <w:trHeight w:hRule="exact" w:val="397"/>
      </w:trPr>
      <w:tc>
        <w:tcPr>
          <w:tcW w:w="6521" w:type="dxa"/>
          <w:vAlign w:val="bottom"/>
        </w:tcPr>
        <w:p w14:paraId="2117FFFB" w14:textId="77777777" w:rsidR="00D94EEA" w:rsidRDefault="00D94EEA" w:rsidP="00B06CE9">
          <w:bookmarkStart w:id="22" w:name="AfstandEfterSidehoved2" w:colFirst="1" w:colLast="1"/>
          <w:bookmarkEnd w:id="21"/>
        </w:p>
      </w:tc>
      <w:tc>
        <w:tcPr>
          <w:tcW w:w="3402" w:type="dxa"/>
          <w:vAlign w:val="bottom"/>
        </w:tcPr>
        <w:p w14:paraId="30C4135B" w14:textId="77777777" w:rsidR="00D94EEA" w:rsidRPr="00B06CE9" w:rsidRDefault="00D94EEA" w:rsidP="0027154C">
          <w:pPr>
            <w:pStyle w:val="Sidenummerering"/>
          </w:pPr>
        </w:p>
      </w:tc>
    </w:tr>
    <w:bookmarkEnd w:id="22"/>
  </w:tbl>
  <w:p w14:paraId="19029952" w14:textId="77777777" w:rsidR="00D94EEA" w:rsidRPr="00B06CE9" w:rsidRDefault="00D94EEA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D94EEA" w14:paraId="4705A516" w14:textId="77777777" w:rsidTr="00213607">
      <w:trPr>
        <w:trHeight w:hRule="exact" w:val="794"/>
      </w:trPr>
      <w:tc>
        <w:tcPr>
          <w:tcW w:w="6520" w:type="dxa"/>
        </w:tcPr>
        <w:p w14:paraId="5CBB17C1" w14:textId="77777777" w:rsidR="00D94EEA" w:rsidRPr="00630E97" w:rsidRDefault="00D94EEA" w:rsidP="007C69C4">
          <w:pPr>
            <w:pStyle w:val="Billedfelt"/>
          </w:pPr>
          <w:bookmarkStart w:id="23" w:name="Logo_Side1" w:colFirst="1" w:colLast="1"/>
          <w:bookmarkStart w:id="24" w:name="AfstandHøjre_Logo1" w:colFirst="0" w:colLast="0"/>
        </w:p>
      </w:tc>
      <w:tc>
        <w:tcPr>
          <w:tcW w:w="3458" w:type="dxa"/>
        </w:tcPr>
        <w:p w14:paraId="108B31E4" w14:textId="77777777" w:rsidR="00D94EEA" w:rsidRPr="00630E97" w:rsidRDefault="00D94EEA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765BD60A" wp14:editId="3C2F3C30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23"/>
  <w:bookmarkEnd w:id="24"/>
  <w:p w14:paraId="3E9B0BBE" w14:textId="77777777" w:rsidR="00D94EEA" w:rsidRPr="00B06CE9" w:rsidRDefault="00D94EEA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B24CF55" wp14:editId="4E32DE2C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D94EEA" w14:paraId="6C00B27E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10822636" w14:textId="77777777" w:rsidR="00D94EEA" w:rsidRPr="00447719" w:rsidRDefault="00D94EEA" w:rsidP="00A32AD7">
                                <w:pPr>
                                  <w:pStyle w:val="Ministernavn"/>
                                </w:pPr>
                                <w:bookmarkStart w:id="25" w:name="Ministernavn" w:colFirst="0" w:colLast="0"/>
                              </w:p>
                            </w:tc>
                          </w:tr>
                          <w:tr w:rsidR="00D94EEA" w14:paraId="4B79B1BA" w14:textId="77777777" w:rsidTr="00213607">
                            <w:trPr>
                              <w:trHeight w:hRule="exact" w:val="9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71CC738C" w14:textId="77777777" w:rsidR="00D94EEA" w:rsidRDefault="00D94EEA" w:rsidP="00447719">
                                <w:pPr>
                                  <w:pStyle w:val="Template-Adresse"/>
                                </w:pPr>
                                <w:bookmarkStart w:id="26" w:name="AfstandFørDato" w:colFirst="0" w:colLast="0"/>
                                <w:bookmarkEnd w:id="25"/>
                              </w:p>
                            </w:tc>
                          </w:tr>
                          <w:tr w:rsidR="00D94EEA" w14:paraId="2EB06F25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16A40DC1" w14:textId="77777777" w:rsidR="00D94EEA" w:rsidRDefault="00D94EEA" w:rsidP="00447719">
                                <w:pPr>
                                  <w:pStyle w:val="Template-Adresse"/>
                                </w:pPr>
                                <w:bookmarkStart w:id="27" w:name="Adresse" w:colFirst="0" w:colLast="0"/>
                                <w:bookmarkEnd w:id="26"/>
                              </w:p>
                            </w:tc>
                          </w:tr>
                          <w:tr w:rsidR="00D94EEA" w14:paraId="64251785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41A4A39A" w14:textId="77777777" w:rsidR="00D94EEA" w:rsidRDefault="00D94EEA" w:rsidP="00447719">
                                <w:pPr>
                                  <w:pStyle w:val="Template-Adresse"/>
                                </w:pPr>
                                <w:bookmarkStart w:id="28" w:name="AfstandFørTelefon" w:colFirst="0" w:colLast="0"/>
                                <w:bookmarkEnd w:id="27"/>
                              </w:p>
                            </w:tc>
                          </w:tr>
                          <w:tr w:rsidR="00D94EEA" w14:paraId="036E9D0C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7E043B94" w14:textId="77777777" w:rsidR="00D94EEA" w:rsidRDefault="00D94EEA" w:rsidP="00447719">
                                <w:pPr>
                                  <w:pStyle w:val="Template-Adresse"/>
                                </w:pPr>
                                <w:bookmarkStart w:id="29" w:name="Telefon" w:colFirst="0" w:colLast="0"/>
                                <w:bookmarkEnd w:id="28"/>
                              </w:p>
                            </w:tc>
                          </w:tr>
                          <w:tr w:rsidR="00D94EEA" w14:paraId="14DF4D7C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458B87A3" w14:textId="77777777" w:rsidR="00D94EEA" w:rsidRDefault="00D94EEA" w:rsidP="00A32AD7">
                                <w:pPr>
                                  <w:pStyle w:val="Template-Adresse"/>
                                </w:pPr>
                                <w:bookmarkStart w:id="30" w:name="Mail_Web" w:colFirst="0" w:colLast="0"/>
                                <w:bookmarkEnd w:id="29"/>
                              </w:p>
                            </w:tc>
                          </w:tr>
                          <w:tr w:rsidR="00D94EEA" w14:paraId="506B1489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55AC5CA5" w14:textId="77777777" w:rsidR="00D94EEA" w:rsidRDefault="00D94EEA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30"/>
                        </w:tbl>
                        <w:p w14:paraId="36FFA981" w14:textId="77777777" w:rsidR="00D94EEA" w:rsidRDefault="00D94EEA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4CF55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D94EEA" w14:paraId="6C00B27E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10822636" w14:textId="77777777" w:rsidR="00D94EEA" w:rsidRPr="00447719" w:rsidRDefault="00D94EEA" w:rsidP="00A32AD7">
                          <w:pPr>
                            <w:pStyle w:val="Ministernavn"/>
                          </w:pPr>
                          <w:bookmarkStart w:id="31" w:name="Ministernavn" w:colFirst="0" w:colLast="0"/>
                        </w:p>
                      </w:tc>
                    </w:tr>
                    <w:tr w:rsidR="00D94EEA" w14:paraId="4B79B1BA" w14:textId="77777777" w:rsidTr="00213607">
                      <w:trPr>
                        <w:trHeight w:hRule="exact" w:val="9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71CC738C" w14:textId="77777777" w:rsidR="00D94EEA" w:rsidRDefault="00D94EEA" w:rsidP="00447719">
                          <w:pPr>
                            <w:pStyle w:val="Template-Adresse"/>
                          </w:pPr>
                          <w:bookmarkStart w:id="32" w:name="AfstandFørDato" w:colFirst="0" w:colLast="0"/>
                          <w:bookmarkEnd w:id="31"/>
                        </w:p>
                      </w:tc>
                    </w:tr>
                    <w:tr w:rsidR="00D94EEA" w14:paraId="2EB06F25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16A40DC1" w14:textId="77777777" w:rsidR="00D94EEA" w:rsidRDefault="00D94EEA" w:rsidP="00447719">
                          <w:pPr>
                            <w:pStyle w:val="Template-Adresse"/>
                          </w:pPr>
                          <w:bookmarkStart w:id="33" w:name="Adresse" w:colFirst="0" w:colLast="0"/>
                          <w:bookmarkEnd w:id="32"/>
                        </w:p>
                      </w:tc>
                    </w:tr>
                    <w:tr w:rsidR="00D94EEA" w14:paraId="64251785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41A4A39A" w14:textId="77777777" w:rsidR="00D94EEA" w:rsidRDefault="00D94EEA" w:rsidP="00447719">
                          <w:pPr>
                            <w:pStyle w:val="Template-Adresse"/>
                          </w:pPr>
                          <w:bookmarkStart w:id="34" w:name="AfstandFørTelefon" w:colFirst="0" w:colLast="0"/>
                          <w:bookmarkEnd w:id="33"/>
                        </w:p>
                      </w:tc>
                    </w:tr>
                    <w:tr w:rsidR="00D94EEA" w14:paraId="036E9D0C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7E043B94" w14:textId="77777777" w:rsidR="00D94EEA" w:rsidRDefault="00D94EEA" w:rsidP="00447719">
                          <w:pPr>
                            <w:pStyle w:val="Template-Adresse"/>
                          </w:pPr>
                          <w:bookmarkStart w:id="35" w:name="Telefon" w:colFirst="0" w:colLast="0"/>
                          <w:bookmarkEnd w:id="34"/>
                        </w:p>
                      </w:tc>
                    </w:tr>
                    <w:tr w:rsidR="00D94EEA" w14:paraId="14DF4D7C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458B87A3" w14:textId="77777777" w:rsidR="00D94EEA" w:rsidRDefault="00D94EEA" w:rsidP="00A32AD7">
                          <w:pPr>
                            <w:pStyle w:val="Template-Adresse"/>
                          </w:pPr>
                          <w:bookmarkStart w:id="36" w:name="Mail_Web" w:colFirst="0" w:colLast="0"/>
                          <w:bookmarkEnd w:id="35"/>
                        </w:p>
                      </w:tc>
                    </w:tr>
                    <w:tr w:rsidR="00D94EEA" w14:paraId="506B1489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55AC5CA5" w14:textId="77777777" w:rsidR="00D94EEA" w:rsidRDefault="00D94EEA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36"/>
                  </w:tbl>
                  <w:p w14:paraId="36FFA981" w14:textId="77777777" w:rsidR="00D94EEA" w:rsidRDefault="00D94EEA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C540F"/>
    <w:multiLevelType w:val="hybridMultilevel"/>
    <w:tmpl w:val="1C38E7D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F94B92"/>
    <w:multiLevelType w:val="hybridMultilevel"/>
    <w:tmpl w:val="00F868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7095"/>
    <w:multiLevelType w:val="hybridMultilevel"/>
    <w:tmpl w:val="C2164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6A0C"/>
    <w:multiLevelType w:val="hybridMultilevel"/>
    <w:tmpl w:val="5A5023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65222FB"/>
    <w:multiLevelType w:val="hybridMultilevel"/>
    <w:tmpl w:val="7E002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E00E3"/>
    <w:multiLevelType w:val="hybridMultilevel"/>
    <w:tmpl w:val="546E7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80280"/>
    <w:multiLevelType w:val="multilevel"/>
    <w:tmpl w:val="2AE4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24" w:hanging="624"/>
        </w:pPr>
        <w:rPr>
          <w:rFonts w:ascii="Times New Roman" w:hAnsi="Times New Roman" w:cs="Times New Roman" w:hint="default"/>
          <w:color w:val="auto"/>
        </w:rPr>
      </w:lvl>
    </w:lvlOverride>
    <w:lvlOverride w:ilvl="3">
      <w:lvl w:ilvl="3">
        <w:start w:val="1"/>
        <w:numFmt w:val="none"/>
        <w:lvlText w:val="3.3.1.2.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E4"/>
    <w:rsid w:val="00002AF2"/>
    <w:rsid w:val="00005D40"/>
    <w:rsid w:val="00015F3E"/>
    <w:rsid w:val="00016421"/>
    <w:rsid w:val="00021748"/>
    <w:rsid w:val="0002786E"/>
    <w:rsid w:val="00031DB9"/>
    <w:rsid w:val="000341FF"/>
    <w:rsid w:val="00034F5F"/>
    <w:rsid w:val="00035F94"/>
    <w:rsid w:val="000418CD"/>
    <w:rsid w:val="000447EF"/>
    <w:rsid w:val="00045FAC"/>
    <w:rsid w:val="00051272"/>
    <w:rsid w:val="00051EC2"/>
    <w:rsid w:val="00052FE3"/>
    <w:rsid w:val="0005449D"/>
    <w:rsid w:val="00055044"/>
    <w:rsid w:val="00061AE8"/>
    <w:rsid w:val="00073EEB"/>
    <w:rsid w:val="00076BEF"/>
    <w:rsid w:val="00082C48"/>
    <w:rsid w:val="0008767A"/>
    <w:rsid w:val="000961AD"/>
    <w:rsid w:val="000B02E8"/>
    <w:rsid w:val="000B1102"/>
    <w:rsid w:val="000B158E"/>
    <w:rsid w:val="000B671F"/>
    <w:rsid w:val="000C2B63"/>
    <w:rsid w:val="000C342F"/>
    <w:rsid w:val="000C601F"/>
    <w:rsid w:val="000C7226"/>
    <w:rsid w:val="000D1C25"/>
    <w:rsid w:val="000D2A6C"/>
    <w:rsid w:val="000D41EF"/>
    <w:rsid w:val="000D4A62"/>
    <w:rsid w:val="000D6EFE"/>
    <w:rsid w:val="000D7DA4"/>
    <w:rsid w:val="000E3C87"/>
    <w:rsid w:val="000E3D02"/>
    <w:rsid w:val="000E697D"/>
    <w:rsid w:val="000F3CD3"/>
    <w:rsid w:val="000F4F53"/>
    <w:rsid w:val="000F60C1"/>
    <w:rsid w:val="001072A0"/>
    <w:rsid w:val="00107FA5"/>
    <w:rsid w:val="00111628"/>
    <w:rsid w:val="00112768"/>
    <w:rsid w:val="00125C19"/>
    <w:rsid w:val="001278C7"/>
    <w:rsid w:val="001318F1"/>
    <w:rsid w:val="00133D52"/>
    <w:rsid w:val="001353E8"/>
    <w:rsid w:val="0013556C"/>
    <w:rsid w:val="0013697F"/>
    <w:rsid w:val="00140E39"/>
    <w:rsid w:val="00141573"/>
    <w:rsid w:val="00142B6F"/>
    <w:rsid w:val="00144291"/>
    <w:rsid w:val="00147668"/>
    <w:rsid w:val="001510C1"/>
    <w:rsid w:val="00151EE5"/>
    <w:rsid w:val="001542AC"/>
    <w:rsid w:val="0015596F"/>
    <w:rsid w:val="00156A5F"/>
    <w:rsid w:val="00156CCA"/>
    <w:rsid w:val="00157764"/>
    <w:rsid w:val="00166E12"/>
    <w:rsid w:val="00170437"/>
    <w:rsid w:val="00172703"/>
    <w:rsid w:val="001732B7"/>
    <w:rsid w:val="00177C22"/>
    <w:rsid w:val="00177F66"/>
    <w:rsid w:val="00183989"/>
    <w:rsid w:val="00185154"/>
    <w:rsid w:val="0019641B"/>
    <w:rsid w:val="00197AB4"/>
    <w:rsid w:val="00197C80"/>
    <w:rsid w:val="001A1309"/>
    <w:rsid w:val="001A2D0E"/>
    <w:rsid w:val="001A47BE"/>
    <w:rsid w:val="001B29A3"/>
    <w:rsid w:val="001B4D4F"/>
    <w:rsid w:val="001B6D70"/>
    <w:rsid w:val="001B745E"/>
    <w:rsid w:val="001C5895"/>
    <w:rsid w:val="001C7B38"/>
    <w:rsid w:val="001D1288"/>
    <w:rsid w:val="001D282C"/>
    <w:rsid w:val="001D31D5"/>
    <w:rsid w:val="001D38F7"/>
    <w:rsid w:val="001E4B9B"/>
    <w:rsid w:val="001E5159"/>
    <w:rsid w:val="001E5360"/>
    <w:rsid w:val="001E69D1"/>
    <w:rsid w:val="001F1691"/>
    <w:rsid w:val="001F1DCD"/>
    <w:rsid w:val="001F4ECA"/>
    <w:rsid w:val="0020387F"/>
    <w:rsid w:val="002062B9"/>
    <w:rsid w:val="00213607"/>
    <w:rsid w:val="00221847"/>
    <w:rsid w:val="00223BDB"/>
    <w:rsid w:val="00225F93"/>
    <w:rsid w:val="00226B28"/>
    <w:rsid w:val="002318BB"/>
    <w:rsid w:val="0023403B"/>
    <w:rsid w:val="002477A0"/>
    <w:rsid w:val="00250937"/>
    <w:rsid w:val="00250C4A"/>
    <w:rsid w:val="00252317"/>
    <w:rsid w:val="00255474"/>
    <w:rsid w:val="00256B21"/>
    <w:rsid w:val="0025719F"/>
    <w:rsid w:val="00260C76"/>
    <w:rsid w:val="002632FC"/>
    <w:rsid w:val="00265F81"/>
    <w:rsid w:val="0027154C"/>
    <w:rsid w:val="002716E6"/>
    <w:rsid w:val="00271E38"/>
    <w:rsid w:val="00276C2A"/>
    <w:rsid w:val="00277ADB"/>
    <w:rsid w:val="00277E58"/>
    <w:rsid w:val="002830A3"/>
    <w:rsid w:val="00285F1B"/>
    <w:rsid w:val="00287624"/>
    <w:rsid w:val="00290DC0"/>
    <w:rsid w:val="0029492F"/>
    <w:rsid w:val="00295713"/>
    <w:rsid w:val="00296947"/>
    <w:rsid w:val="0029798F"/>
    <w:rsid w:val="00297CD7"/>
    <w:rsid w:val="002A0B45"/>
    <w:rsid w:val="002A5B0A"/>
    <w:rsid w:val="002B2D75"/>
    <w:rsid w:val="002B3EB6"/>
    <w:rsid w:val="002B5370"/>
    <w:rsid w:val="002B5AEA"/>
    <w:rsid w:val="002C019C"/>
    <w:rsid w:val="002C0C2C"/>
    <w:rsid w:val="002C2766"/>
    <w:rsid w:val="002C4983"/>
    <w:rsid w:val="002C551E"/>
    <w:rsid w:val="002D699A"/>
    <w:rsid w:val="002E1D59"/>
    <w:rsid w:val="002F0ECE"/>
    <w:rsid w:val="002F4BFB"/>
    <w:rsid w:val="002F58CF"/>
    <w:rsid w:val="00302DCA"/>
    <w:rsid w:val="00303651"/>
    <w:rsid w:val="00311294"/>
    <w:rsid w:val="003133D8"/>
    <w:rsid w:val="0031425F"/>
    <w:rsid w:val="00315900"/>
    <w:rsid w:val="00317C3C"/>
    <w:rsid w:val="003243C9"/>
    <w:rsid w:val="00330365"/>
    <w:rsid w:val="00330B03"/>
    <w:rsid w:val="0033270B"/>
    <w:rsid w:val="0033276B"/>
    <w:rsid w:val="00333FCC"/>
    <w:rsid w:val="00334AE0"/>
    <w:rsid w:val="003370DF"/>
    <w:rsid w:val="00340CEF"/>
    <w:rsid w:val="00340F80"/>
    <w:rsid w:val="00341B6E"/>
    <w:rsid w:val="00345EB2"/>
    <w:rsid w:val="00346ADD"/>
    <w:rsid w:val="003501E6"/>
    <w:rsid w:val="00353737"/>
    <w:rsid w:val="00354B24"/>
    <w:rsid w:val="00354F7F"/>
    <w:rsid w:val="00355C8B"/>
    <w:rsid w:val="00361541"/>
    <w:rsid w:val="0036208F"/>
    <w:rsid w:val="00362108"/>
    <w:rsid w:val="0036246E"/>
    <w:rsid w:val="00370A4F"/>
    <w:rsid w:val="00371A0A"/>
    <w:rsid w:val="0037357C"/>
    <w:rsid w:val="0037642B"/>
    <w:rsid w:val="00376676"/>
    <w:rsid w:val="00376699"/>
    <w:rsid w:val="0037732F"/>
    <w:rsid w:val="00383EB6"/>
    <w:rsid w:val="00390C18"/>
    <w:rsid w:val="00392D8A"/>
    <w:rsid w:val="003A497B"/>
    <w:rsid w:val="003A7B56"/>
    <w:rsid w:val="003B07A8"/>
    <w:rsid w:val="003B3C77"/>
    <w:rsid w:val="003B6DDA"/>
    <w:rsid w:val="003B6EC2"/>
    <w:rsid w:val="003C1BF3"/>
    <w:rsid w:val="003C3ACD"/>
    <w:rsid w:val="003D2980"/>
    <w:rsid w:val="003D6475"/>
    <w:rsid w:val="003D6F0C"/>
    <w:rsid w:val="003D73BC"/>
    <w:rsid w:val="003E16C2"/>
    <w:rsid w:val="003E1729"/>
    <w:rsid w:val="003E5DB3"/>
    <w:rsid w:val="003E6F27"/>
    <w:rsid w:val="004002F2"/>
    <w:rsid w:val="00400F2D"/>
    <w:rsid w:val="00401665"/>
    <w:rsid w:val="00405A98"/>
    <w:rsid w:val="0041010C"/>
    <w:rsid w:val="0041190F"/>
    <w:rsid w:val="00414297"/>
    <w:rsid w:val="00421E8A"/>
    <w:rsid w:val="00421FA2"/>
    <w:rsid w:val="00422C32"/>
    <w:rsid w:val="004261BB"/>
    <w:rsid w:val="004337AE"/>
    <w:rsid w:val="00435992"/>
    <w:rsid w:val="00436AE1"/>
    <w:rsid w:val="00440F84"/>
    <w:rsid w:val="00441A40"/>
    <w:rsid w:val="004426D5"/>
    <w:rsid w:val="0044395B"/>
    <w:rsid w:val="00445A05"/>
    <w:rsid w:val="004475EC"/>
    <w:rsid w:val="00447719"/>
    <w:rsid w:val="004508DF"/>
    <w:rsid w:val="004547D7"/>
    <w:rsid w:val="00456759"/>
    <w:rsid w:val="004620B7"/>
    <w:rsid w:val="00462145"/>
    <w:rsid w:val="004639E2"/>
    <w:rsid w:val="00464AA9"/>
    <w:rsid w:val="0047052C"/>
    <w:rsid w:val="0047445D"/>
    <w:rsid w:val="00475319"/>
    <w:rsid w:val="00476AF1"/>
    <w:rsid w:val="00480956"/>
    <w:rsid w:val="00481290"/>
    <w:rsid w:val="004859AA"/>
    <w:rsid w:val="004913FB"/>
    <w:rsid w:val="00496D3C"/>
    <w:rsid w:val="004A419E"/>
    <w:rsid w:val="004A5261"/>
    <w:rsid w:val="004A5B07"/>
    <w:rsid w:val="004B3CD0"/>
    <w:rsid w:val="004B55F1"/>
    <w:rsid w:val="004B7393"/>
    <w:rsid w:val="004C0193"/>
    <w:rsid w:val="004C454B"/>
    <w:rsid w:val="004C47B4"/>
    <w:rsid w:val="004C570F"/>
    <w:rsid w:val="004D0254"/>
    <w:rsid w:val="004D057A"/>
    <w:rsid w:val="004D7946"/>
    <w:rsid w:val="004E0683"/>
    <w:rsid w:val="004E51AD"/>
    <w:rsid w:val="004E5F7A"/>
    <w:rsid w:val="004E6D45"/>
    <w:rsid w:val="004F4F50"/>
    <w:rsid w:val="004F555E"/>
    <w:rsid w:val="004F5D4A"/>
    <w:rsid w:val="004F794C"/>
    <w:rsid w:val="005039C8"/>
    <w:rsid w:val="00516C65"/>
    <w:rsid w:val="00521A9B"/>
    <w:rsid w:val="00521BFF"/>
    <w:rsid w:val="00524CB3"/>
    <w:rsid w:val="00524F9D"/>
    <w:rsid w:val="00525033"/>
    <w:rsid w:val="00530A37"/>
    <w:rsid w:val="00533C01"/>
    <w:rsid w:val="00535614"/>
    <w:rsid w:val="005425FF"/>
    <w:rsid w:val="00555538"/>
    <w:rsid w:val="00555BC1"/>
    <w:rsid w:val="005649FD"/>
    <w:rsid w:val="00571340"/>
    <w:rsid w:val="00571FA8"/>
    <w:rsid w:val="005740FB"/>
    <w:rsid w:val="00574A50"/>
    <w:rsid w:val="005776B5"/>
    <w:rsid w:val="00583793"/>
    <w:rsid w:val="005905BB"/>
    <w:rsid w:val="0059265A"/>
    <w:rsid w:val="00593E56"/>
    <w:rsid w:val="00594BC0"/>
    <w:rsid w:val="005A0881"/>
    <w:rsid w:val="005B126C"/>
    <w:rsid w:val="005B5B0B"/>
    <w:rsid w:val="005B6630"/>
    <w:rsid w:val="005C484C"/>
    <w:rsid w:val="005C6CA8"/>
    <w:rsid w:val="005D173D"/>
    <w:rsid w:val="005D45B7"/>
    <w:rsid w:val="005D50B8"/>
    <w:rsid w:val="005D614E"/>
    <w:rsid w:val="005D7933"/>
    <w:rsid w:val="005E0353"/>
    <w:rsid w:val="005E394C"/>
    <w:rsid w:val="005E4A2D"/>
    <w:rsid w:val="005E4AAB"/>
    <w:rsid w:val="005E5363"/>
    <w:rsid w:val="005F3BD6"/>
    <w:rsid w:val="005F51E6"/>
    <w:rsid w:val="005F6331"/>
    <w:rsid w:val="005F767B"/>
    <w:rsid w:val="006039A0"/>
    <w:rsid w:val="006067A2"/>
    <w:rsid w:val="0061026B"/>
    <w:rsid w:val="00615589"/>
    <w:rsid w:val="00616D97"/>
    <w:rsid w:val="00617895"/>
    <w:rsid w:val="00624349"/>
    <w:rsid w:val="00625CA3"/>
    <w:rsid w:val="006272F7"/>
    <w:rsid w:val="00627C24"/>
    <w:rsid w:val="00630E97"/>
    <w:rsid w:val="00640F19"/>
    <w:rsid w:val="006417FE"/>
    <w:rsid w:val="006421A3"/>
    <w:rsid w:val="00652636"/>
    <w:rsid w:val="006528C7"/>
    <w:rsid w:val="00652FD4"/>
    <w:rsid w:val="0065491B"/>
    <w:rsid w:val="006603DA"/>
    <w:rsid w:val="00663949"/>
    <w:rsid w:val="00667F79"/>
    <w:rsid w:val="00671EB5"/>
    <w:rsid w:val="00672A75"/>
    <w:rsid w:val="0067562F"/>
    <w:rsid w:val="0067600E"/>
    <w:rsid w:val="00677BBB"/>
    <w:rsid w:val="00677EA2"/>
    <w:rsid w:val="00685B37"/>
    <w:rsid w:val="006904AB"/>
    <w:rsid w:val="006909AD"/>
    <w:rsid w:val="00690E3E"/>
    <w:rsid w:val="006955BC"/>
    <w:rsid w:val="006959B9"/>
    <w:rsid w:val="006A0327"/>
    <w:rsid w:val="006A117C"/>
    <w:rsid w:val="006A1325"/>
    <w:rsid w:val="006A2D65"/>
    <w:rsid w:val="006A5723"/>
    <w:rsid w:val="006A6DFC"/>
    <w:rsid w:val="006B0419"/>
    <w:rsid w:val="006B5626"/>
    <w:rsid w:val="006B7FFA"/>
    <w:rsid w:val="006C0F57"/>
    <w:rsid w:val="006D6DA6"/>
    <w:rsid w:val="006D7B71"/>
    <w:rsid w:val="006E1899"/>
    <w:rsid w:val="006E64E4"/>
    <w:rsid w:val="006E76F8"/>
    <w:rsid w:val="006F014D"/>
    <w:rsid w:val="006F0AA7"/>
    <w:rsid w:val="006F2501"/>
    <w:rsid w:val="006F2C51"/>
    <w:rsid w:val="006F34BC"/>
    <w:rsid w:val="006F6C37"/>
    <w:rsid w:val="006F7F7F"/>
    <w:rsid w:val="00702228"/>
    <w:rsid w:val="007035D9"/>
    <w:rsid w:val="00707186"/>
    <w:rsid w:val="00721B09"/>
    <w:rsid w:val="00723CCD"/>
    <w:rsid w:val="007254DC"/>
    <w:rsid w:val="007302E0"/>
    <w:rsid w:val="00730564"/>
    <w:rsid w:val="0073127D"/>
    <w:rsid w:val="00737D7F"/>
    <w:rsid w:val="007453E4"/>
    <w:rsid w:val="00745BE4"/>
    <w:rsid w:val="00750D1B"/>
    <w:rsid w:val="00752F78"/>
    <w:rsid w:val="00765F7F"/>
    <w:rsid w:val="0076669C"/>
    <w:rsid w:val="00766FAD"/>
    <w:rsid w:val="00767408"/>
    <w:rsid w:val="007676EA"/>
    <w:rsid w:val="007709E2"/>
    <w:rsid w:val="007711C8"/>
    <w:rsid w:val="00772D6D"/>
    <w:rsid w:val="00774362"/>
    <w:rsid w:val="00774FE4"/>
    <w:rsid w:val="00784FF7"/>
    <w:rsid w:val="0079161D"/>
    <w:rsid w:val="007A01CA"/>
    <w:rsid w:val="007A2B68"/>
    <w:rsid w:val="007B47BD"/>
    <w:rsid w:val="007B5C9E"/>
    <w:rsid w:val="007B7B63"/>
    <w:rsid w:val="007C0F16"/>
    <w:rsid w:val="007C1F9D"/>
    <w:rsid w:val="007C3067"/>
    <w:rsid w:val="007C46C3"/>
    <w:rsid w:val="007C69C4"/>
    <w:rsid w:val="007C768F"/>
    <w:rsid w:val="007D3DA1"/>
    <w:rsid w:val="007D6620"/>
    <w:rsid w:val="007D7CE2"/>
    <w:rsid w:val="007E0EA1"/>
    <w:rsid w:val="007E37B4"/>
    <w:rsid w:val="007E4D7A"/>
    <w:rsid w:val="007F0D39"/>
    <w:rsid w:val="007F122E"/>
    <w:rsid w:val="007F33CE"/>
    <w:rsid w:val="007F48D0"/>
    <w:rsid w:val="007F4D0B"/>
    <w:rsid w:val="007F5E57"/>
    <w:rsid w:val="00800455"/>
    <w:rsid w:val="00803E7E"/>
    <w:rsid w:val="00806CBB"/>
    <w:rsid w:val="00807FE8"/>
    <w:rsid w:val="00814C8A"/>
    <w:rsid w:val="008202E6"/>
    <w:rsid w:val="00827787"/>
    <w:rsid w:val="008313A7"/>
    <w:rsid w:val="00833134"/>
    <w:rsid w:val="0083603B"/>
    <w:rsid w:val="00842189"/>
    <w:rsid w:val="00846E85"/>
    <w:rsid w:val="00846E96"/>
    <w:rsid w:val="00852AC2"/>
    <w:rsid w:val="00853E26"/>
    <w:rsid w:val="0085516A"/>
    <w:rsid w:val="008623F1"/>
    <w:rsid w:val="008701F8"/>
    <w:rsid w:val="008732BF"/>
    <w:rsid w:val="00876D52"/>
    <w:rsid w:val="00877124"/>
    <w:rsid w:val="00877408"/>
    <w:rsid w:val="0088043A"/>
    <w:rsid w:val="00882A92"/>
    <w:rsid w:val="00882B80"/>
    <w:rsid w:val="00885CFB"/>
    <w:rsid w:val="008912FD"/>
    <w:rsid w:val="00892CCF"/>
    <w:rsid w:val="008969CD"/>
    <w:rsid w:val="008A14DA"/>
    <w:rsid w:val="008A28E9"/>
    <w:rsid w:val="008A2C94"/>
    <w:rsid w:val="008A4F59"/>
    <w:rsid w:val="008A5EAA"/>
    <w:rsid w:val="008A6998"/>
    <w:rsid w:val="008B0094"/>
    <w:rsid w:val="008B04D1"/>
    <w:rsid w:val="008B2682"/>
    <w:rsid w:val="008B2837"/>
    <w:rsid w:val="008B3A8F"/>
    <w:rsid w:val="008B78A6"/>
    <w:rsid w:val="008C1C25"/>
    <w:rsid w:val="008C7DA8"/>
    <w:rsid w:val="008D247E"/>
    <w:rsid w:val="008D325D"/>
    <w:rsid w:val="008D568F"/>
    <w:rsid w:val="008E3009"/>
    <w:rsid w:val="008E4175"/>
    <w:rsid w:val="008E46D9"/>
    <w:rsid w:val="008F0965"/>
    <w:rsid w:val="008F153C"/>
    <w:rsid w:val="008F7E27"/>
    <w:rsid w:val="0090472D"/>
    <w:rsid w:val="00904A57"/>
    <w:rsid w:val="009051B6"/>
    <w:rsid w:val="009073EF"/>
    <w:rsid w:val="00913F7A"/>
    <w:rsid w:val="00914FE6"/>
    <w:rsid w:val="00920815"/>
    <w:rsid w:val="00921F6B"/>
    <w:rsid w:val="00925D18"/>
    <w:rsid w:val="009265E1"/>
    <w:rsid w:val="009311B1"/>
    <w:rsid w:val="00933C8B"/>
    <w:rsid w:val="00935DD1"/>
    <w:rsid w:val="00936696"/>
    <w:rsid w:val="00937133"/>
    <w:rsid w:val="00937B94"/>
    <w:rsid w:val="00944DB9"/>
    <w:rsid w:val="0094559C"/>
    <w:rsid w:val="00950B61"/>
    <w:rsid w:val="00950E56"/>
    <w:rsid w:val="009539BD"/>
    <w:rsid w:val="00957990"/>
    <w:rsid w:val="00961963"/>
    <w:rsid w:val="0096316E"/>
    <w:rsid w:val="00964A07"/>
    <w:rsid w:val="00966679"/>
    <w:rsid w:val="00970EAA"/>
    <w:rsid w:val="009730CD"/>
    <w:rsid w:val="00974C4B"/>
    <w:rsid w:val="009808B4"/>
    <w:rsid w:val="00981392"/>
    <w:rsid w:val="00982B96"/>
    <w:rsid w:val="009853DE"/>
    <w:rsid w:val="00985A64"/>
    <w:rsid w:val="00985D56"/>
    <w:rsid w:val="00992694"/>
    <w:rsid w:val="00996200"/>
    <w:rsid w:val="009978E9"/>
    <w:rsid w:val="00997E41"/>
    <w:rsid w:val="00997E6A"/>
    <w:rsid w:val="009A12F4"/>
    <w:rsid w:val="009A3416"/>
    <w:rsid w:val="009A365C"/>
    <w:rsid w:val="009A37B2"/>
    <w:rsid w:val="009A50EF"/>
    <w:rsid w:val="009A5EC4"/>
    <w:rsid w:val="009A7680"/>
    <w:rsid w:val="009B1DE1"/>
    <w:rsid w:val="009B3688"/>
    <w:rsid w:val="009B53DC"/>
    <w:rsid w:val="009B72FB"/>
    <w:rsid w:val="009C055E"/>
    <w:rsid w:val="009C2D7D"/>
    <w:rsid w:val="009C416E"/>
    <w:rsid w:val="009D28B2"/>
    <w:rsid w:val="009D2E46"/>
    <w:rsid w:val="009D56DC"/>
    <w:rsid w:val="009D6F99"/>
    <w:rsid w:val="009E0D9C"/>
    <w:rsid w:val="009F2D78"/>
    <w:rsid w:val="009F310E"/>
    <w:rsid w:val="00A02DFA"/>
    <w:rsid w:val="00A036EC"/>
    <w:rsid w:val="00A0393F"/>
    <w:rsid w:val="00A05F09"/>
    <w:rsid w:val="00A07370"/>
    <w:rsid w:val="00A0791E"/>
    <w:rsid w:val="00A11970"/>
    <w:rsid w:val="00A23669"/>
    <w:rsid w:val="00A24B41"/>
    <w:rsid w:val="00A2528E"/>
    <w:rsid w:val="00A253B7"/>
    <w:rsid w:val="00A27AE1"/>
    <w:rsid w:val="00A306F3"/>
    <w:rsid w:val="00A32AD7"/>
    <w:rsid w:val="00A35061"/>
    <w:rsid w:val="00A369EA"/>
    <w:rsid w:val="00A37495"/>
    <w:rsid w:val="00A42C85"/>
    <w:rsid w:val="00A47B66"/>
    <w:rsid w:val="00A47FA4"/>
    <w:rsid w:val="00A519EC"/>
    <w:rsid w:val="00A56EBB"/>
    <w:rsid w:val="00A605FB"/>
    <w:rsid w:val="00A61412"/>
    <w:rsid w:val="00A619E9"/>
    <w:rsid w:val="00A625F4"/>
    <w:rsid w:val="00A64DFD"/>
    <w:rsid w:val="00A65034"/>
    <w:rsid w:val="00A67E2F"/>
    <w:rsid w:val="00A738E5"/>
    <w:rsid w:val="00A74D78"/>
    <w:rsid w:val="00A7514A"/>
    <w:rsid w:val="00A75711"/>
    <w:rsid w:val="00A81862"/>
    <w:rsid w:val="00A91C53"/>
    <w:rsid w:val="00A95BCF"/>
    <w:rsid w:val="00A95D75"/>
    <w:rsid w:val="00AA289F"/>
    <w:rsid w:val="00AA3FA0"/>
    <w:rsid w:val="00AA46DD"/>
    <w:rsid w:val="00AB25D8"/>
    <w:rsid w:val="00AB47B7"/>
    <w:rsid w:val="00AC252B"/>
    <w:rsid w:val="00AC29D3"/>
    <w:rsid w:val="00AC3DA0"/>
    <w:rsid w:val="00AC4040"/>
    <w:rsid w:val="00AC415E"/>
    <w:rsid w:val="00AC732B"/>
    <w:rsid w:val="00AD0CA0"/>
    <w:rsid w:val="00AD23FB"/>
    <w:rsid w:val="00AD5C64"/>
    <w:rsid w:val="00AD76A5"/>
    <w:rsid w:val="00AD7AFD"/>
    <w:rsid w:val="00AE10EC"/>
    <w:rsid w:val="00AE79A6"/>
    <w:rsid w:val="00AF2268"/>
    <w:rsid w:val="00AF5AF1"/>
    <w:rsid w:val="00AF75CC"/>
    <w:rsid w:val="00B00A85"/>
    <w:rsid w:val="00B0343A"/>
    <w:rsid w:val="00B04F74"/>
    <w:rsid w:val="00B06CE9"/>
    <w:rsid w:val="00B074B6"/>
    <w:rsid w:val="00B110CF"/>
    <w:rsid w:val="00B113E9"/>
    <w:rsid w:val="00B13569"/>
    <w:rsid w:val="00B14FEA"/>
    <w:rsid w:val="00B164F8"/>
    <w:rsid w:val="00B172B4"/>
    <w:rsid w:val="00B22A5F"/>
    <w:rsid w:val="00B24EB5"/>
    <w:rsid w:val="00B27168"/>
    <w:rsid w:val="00B3761A"/>
    <w:rsid w:val="00B4701E"/>
    <w:rsid w:val="00B52C17"/>
    <w:rsid w:val="00B6521C"/>
    <w:rsid w:val="00B65DDE"/>
    <w:rsid w:val="00B7452A"/>
    <w:rsid w:val="00B85E8E"/>
    <w:rsid w:val="00BA1B90"/>
    <w:rsid w:val="00BA49B4"/>
    <w:rsid w:val="00BB0BBA"/>
    <w:rsid w:val="00BB50F7"/>
    <w:rsid w:val="00BB5D0B"/>
    <w:rsid w:val="00BC02B1"/>
    <w:rsid w:val="00BC0F3A"/>
    <w:rsid w:val="00BD6B5B"/>
    <w:rsid w:val="00BE543C"/>
    <w:rsid w:val="00BF2D92"/>
    <w:rsid w:val="00BF6D62"/>
    <w:rsid w:val="00C00CC9"/>
    <w:rsid w:val="00C0593A"/>
    <w:rsid w:val="00C06A3D"/>
    <w:rsid w:val="00C07D23"/>
    <w:rsid w:val="00C130F4"/>
    <w:rsid w:val="00C1746A"/>
    <w:rsid w:val="00C20E8D"/>
    <w:rsid w:val="00C21C9A"/>
    <w:rsid w:val="00C25A98"/>
    <w:rsid w:val="00C27304"/>
    <w:rsid w:val="00C300D9"/>
    <w:rsid w:val="00C319BB"/>
    <w:rsid w:val="00C31C48"/>
    <w:rsid w:val="00C34A5A"/>
    <w:rsid w:val="00C35209"/>
    <w:rsid w:val="00C4120B"/>
    <w:rsid w:val="00C51470"/>
    <w:rsid w:val="00C57389"/>
    <w:rsid w:val="00C60EDD"/>
    <w:rsid w:val="00C62C2D"/>
    <w:rsid w:val="00C65939"/>
    <w:rsid w:val="00C670FE"/>
    <w:rsid w:val="00C671D3"/>
    <w:rsid w:val="00C736C6"/>
    <w:rsid w:val="00C7440B"/>
    <w:rsid w:val="00C74F0D"/>
    <w:rsid w:val="00C757DE"/>
    <w:rsid w:val="00C835E6"/>
    <w:rsid w:val="00C87EED"/>
    <w:rsid w:val="00C91133"/>
    <w:rsid w:val="00C9598B"/>
    <w:rsid w:val="00C96542"/>
    <w:rsid w:val="00C97AE4"/>
    <w:rsid w:val="00CA0161"/>
    <w:rsid w:val="00CA122A"/>
    <w:rsid w:val="00CA4FD9"/>
    <w:rsid w:val="00CA7E6B"/>
    <w:rsid w:val="00CB0AA3"/>
    <w:rsid w:val="00CB1909"/>
    <w:rsid w:val="00CB35EF"/>
    <w:rsid w:val="00CC4256"/>
    <w:rsid w:val="00CC5956"/>
    <w:rsid w:val="00CC5F1D"/>
    <w:rsid w:val="00CD6CAE"/>
    <w:rsid w:val="00CD7EE9"/>
    <w:rsid w:val="00CE58B4"/>
    <w:rsid w:val="00CE5ABB"/>
    <w:rsid w:val="00CE66F9"/>
    <w:rsid w:val="00CF1D58"/>
    <w:rsid w:val="00CF3D3A"/>
    <w:rsid w:val="00CF6B3D"/>
    <w:rsid w:val="00D038E1"/>
    <w:rsid w:val="00D0532D"/>
    <w:rsid w:val="00D079E6"/>
    <w:rsid w:val="00D11DF4"/>
    <w:rsid w:val="00D13E23"/>
    <w:rsid w:val="00D163EC"/>
    <w:rsid w:val="00D22DC7"/>
    <w:rsid w:val="00D23384"/>
    <w:rsid w:val="00D237AE"/>
    <w:rsid w:val="00D36C15"/>
    <w:rsid w:val="00D40728"/>
    <w:rsid w:val="00D42114"/>
    <w:rsid w:val="00D45C72"/>
    <w:rsid w:val="00D46118"/>
    <w:rsid w:val="00D5032F"/>
    <w:rsid w:val="00D56425"/>
    <w:rsid w:val="00D56605"/>
    <w:rsid w:val="00D567DB"/>
    <w:rsid w:val="00D61874"/>
    <w:rsid w:val="00D677D1"/>
    <w:rsid w:val="00D7299F"/>
    <w:rsid w:val="00D74840"/>
    <w:rsid w:val="00D84AC5"/>
    <w:rsid w:val="00D941EC"/>
    <w:rsid w:val="00D946E8"/>
    <w:rsid w:val="00D94B80"/>
    <w:rsid w:val="00D94EEA"/>
    <w:rsid w:val="00DA3E17"/>
    <w:rsid w:val="00DA6361"/>
    <w:rsid w:val="00DB0CEE"/>
    <w:rsid w:val="00DB2CBD"/>
    <w:rsid w:val="00DB3AD5"/>
    <w:rsid w:val="00DB558C"/>
    <w:rsid w:val="00DC577F"/>
    <w:rsid w:val="00DC5B8A"/>
    <w:rsid w:val="00DD4AB5"/>
    <w:rsid w:val="00DD55E4"/>
    <w:rsid w:val="00DD56A5"/>
    <w:rsid w:val="00DD7E73"/>
    <w:rsid w:val="00DE11D1"/>
    <w:rsid w:val="00DE1D65"/>
    <w:rsid w:val="00DE6CEA"/>
    <w:rsid w:val="00DF7D85"/>
    <w:rsid w:val="00E00143"/>
    <w:rsid w:val="00E0109A"/>
    <w:rsid w:val="00E01283"/>
    <w:rsid w:val="00E06272"/>
    <w:rsid w:val="00E10C75"/>
    <w:rsid w:val="00E12898"/>
    <w:rsid w:val="00E132AB"/>
    <w:rsid w:val="00E15F36"/>
    <w:rsid w:val="00E21770"/>
    <w:rsid w:val="00E47538"/>
    <w:rsid w:val="00E50F9E"/>
    <w:rsid w:val="00E53A6F"/>
    <w:rsid w:val="00E54809"/>
    <w:rsid w:val="00E54B53"/>
    <w:rsid w:val="00E566C7"/>
    <w:rsid w:val="00E56E39"/>
    <w:rsid w:val="00E627E0"/>
    <w:rsid w:val="00E6394B"/>
    <w:rsid w:val="00E71309"/>
    <w:rsid w:val="00E732E9"/>
    <w:rsid w:val="00E73ECA"/>
    <w:rsid w:val="00E74E0F"/>
    <w:rsid w:val="00E7507E"/>
    <w:rsid w:val="00E77620"/>
    <w:rsid w:val="00E8673E"/>
    <w:rsid w:val="00EA0574"/>
    <w:rsid w:val="00EA0752"/>
    <w:rsid w:val="00EA2DFA"/>
    <w:rsid w:val="00EA5F74"/>
    <w:rsid w:val="00EB4666"/>
    <w:rsid w:val="00EB509B"/>
    <w:rsid w:val="00EB5328"/>
    <w:rsid w:val="00EB5C57"/>
    <w:rsid w:val="00EC7CF6"/>
    <w:rsid w:val="00ED07BB"/>
    <w:rsid w:val="00ED3033"/>
    <w:rsid w:val="00ED6319"/>
    <w:rsid w:val="00ED65F4"/>
    <w:rsid w:val="00EE5E5C"/>
    <w:rsid w:val="00EF2C88"/>
    <w:rsid w:val="00EF45FC"/>
    <w:rsid w:val="00EF5D76"/>
    <w:rsid w:val="00EF633E"/>
    <w:rsid w:val="00F0449B"/>
    <w:rsid w:val="00F04DA2"/>
    <w:rsid w:val="00F0746E"/>
    <w:rsid w:val="00F1170D"/>
    <w:rsid w:val="00F122C8"/>
    <w:rsid w:val="00F149A8"/>
    <w:rsid w:val="00F15256"/>
    <w:rsid w:val="00F17526"/>
    <w:rsid w:val="00F27973"/>
    <w:rsid w:val="00F30BD6"/>
    <w:rsid w:val="00F328BF"/>
    <w:rsid w:val="00F35819"/>
    <w:rsid w:val="00F360FC"/>
    <w:rsid w:val="00F37D82"/>
    <w:rsid w:val="00F44E27"/>
    <w:rsid w:val="00F45EB3"/>
    <w:rsid w:val="00F473E9"/>
    <w:rsid w:val="00F47FD8"/>
    <w:rsid w:val="00F55426"/>
    <w:rsid w:val="00F55D44"/>
    <w:rsid w:val="00F56AD2"/>
    <w:rsid w:val="00F60746"/>
    <w:rsid w:val="00F640E8"/>
    <w:rsid w:val="00F82481"/>
    <w:rsid w:val="00F92606"/>
    <w:rsid w:val="00F928F6"/>
    <w:rsid w:val="00F92CF9"/>
    <w:rsid w:val="00F92E74"/>
    <w:rsid w:val="00F9459F"/>
    <w:rsid w:val="00F95229"/>
    <w:rsid w:val="00F96C0F"/>
    <w:rsid w:val="00F96D54"/>
    <w:rsid w:val="00F9719E"/>
    <w:rsid w:val="00F97842"/>
    <w:rsid w:val="00F97848"/>
    <w:rsid w:val="00FA6734"/>
    <w:rsid w:val="00FA7B1C"/>
    <w:rsid w:val="00FB134D"/>
    <w:rsid w:val="00FC1BAC"/>
    <w:rsid w:val="00FC37F1"/>
    <w:rsid w:val="00FC5964"/>
    <w:rsid w:val="00FD3792"/>
    <w:rsid w:val="00FD4B9D"/>
    <w:rsid w:val="00FE267D"/>
    <w:rsid w:val="00FE458D"/>
    <w:rsid w:val="00FE5CDD"/>
    <w:rsid w:val="00FE7B14"/>
    <w:rsid w:val="00FE7CC0"/>
    <w:rsid w:val="00FF1A99"/>
    <w:rsid w:val="00FF45B2"/>
    <w:rsid w:val="00FF4AA0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8063E"/>
  <w15:docId w15:val="{AE9C76A6-CE83-4301-B561-A5B90F62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99"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qFormat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table" w:customStyle="1" w:styleId="Tabel-Gitter0TRM1">
    <w:name w:val="Tabel - Gitter 0 TRM1"/>
    <w:basedOn w:val="Tabel-Normal"/>
    <w:rsid w:val="00745BE4"/>
    <w:pPr>
      <w:spacing w:after="0" w:line="240" w:lineRule="auto"/>
      <w:jc w:val="right"/>
    </w:pPr>
    <w:rPr>
      <w:rFonts w:ascii="Georgia" w:eastAsia="Times New Roman" w:hAnsi="Georgia" w:cs="Times New Roman"/>
      <w:color w:val="0D0D0D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1964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964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9641B"/>
    <w:rPr>
      <w:rFonts w:eastAsiaTheme="minorEastAs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64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641B"/>
    <w:rPr>
      <w:rFonts w:eastAsiaTheme="minorEastAsia" w:cs="Georgia"/>
      <w:b/>
      <w:bCs/>
      <w:color w:val="0D0D0D" w:themeColor="text1" w:themeTint="F2"/>
      <w:sz w:val="20"/>
      <w:szCs w:val="20"/>
    </w:rPr>
  </w:style>
  <w:style w:type="paragraph" w:styleId="Korrektur">
    <w:name w:val="Revision"/>
    <w:hidden/>
    <w:uiPriority w:val="99"/>
    <w:semiHidden/>
    <w:rsid w:val="0019641B"/>
    <w:pPr>
      <w:spacing w:after="0" w:line="240" w:lineRule="auto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77E58"/>
    <w:pPr>
      <w:spacing w:after="100"/>
      <w:ind w:left="21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B6521C"/>
    <w:pPr>
      <w:tabs>
        <w:tab w:val="left" w:pos="1320"/>
        <w:tab w:val="right" w:leader="dot" w:pos="6226"/>
      </w:tabs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DE1A-7D6C-4A89-8DC1-C7C03815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2370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Mathias Volmer Pedersen</dc:creator>
  <cp:lastModifiedBy>Susanne Simonsen</cp:lastModifiedBy>
  <cp:revision>3</cp:revision>
  <dcterms:created xsi:type="dcterms:W3CDTF">2024-04-12T09:59:00Z</dcterms:created>
  <dcterms:modified xsi:type="dcterms:W3CDTF">2024-04-12T10:08:00Z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