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80882" w14:textId="77777777" w:rsidR="00F0531D" w:rsidRDefault="00F0531D" w:rsidP="001847BB">
      <w:pPr>
        <w:jc w:val="center"/>
        <w:rPr>
          <w:rFonts w:eastAsia="Calibri" w:cs="Times New Roman"/>
          <w:b/>
          <w:szCs w:val="24"/>
        </w:rPr>
      </w:pPr>
      <w:r>
        <w:rPr>
          <w:rFonts w:eastAsia="Calibri" w:cs="Times New Roman"/>
          <w:b/>
          <w:szCs w:val="24"/>
        </w:rPr>
        <w:t>Forslag</w:t>
      </w:r>
      <w:bookmarkStart w:id="0" w:name="_GoBack"/>
      <w:bookmarkEnd w:id="0"/>
    </w:p>
    <w:p w14:paraId="323B3520" w14:textId="77777777" w:rsidR="00F0531D" w:rsidRPr="002A6373" w:rsidRDefault="00F0531D" w:rsidP="00A456AA">
      <w:pPr>
        <w:jc w:val="center"/>
        <w:rPr>
          <w:rFonts w:eastAsia="Calibri" w:cs="Times New Roman"/>
          <w:b/>
          <w:szCs w:val="24"/>
        </w:rPr>
      </w:pPr>
      <w:r w:rsidRPr="002A6373">
        <w:rPr>
          <w:rFonts w:eastAsia="Calibri" w:cs="Times New Roman"/>
          <w:b/>
          <w:szCs w:val="24"/>
        </w:rPr>
        <w:t>til</w:t>
      </w:r>
    </w:p>
    <w:p w14:paraId="2471D48F" w14:textId="77777777" w:rsidR="00F0531D" w:rsidRPr="002A6373" w:rsidRDefault="00F0531D" w:rsidP="00A456AA">
      <w:pPr>
        <w:jc w:val="center"/>
        <w:rPr>
          <w:rFonts w:eastAsia="Calibri" w:cs="Times New Roman"/>
          <w:b/>
          <w:szCs w:val="24"/>
        </w:rPr>
      </w:pPr>
      <w:r w:rsidRPr="002A6373">
        <w:rPr>
          <w:rFonts w:eastAsia="Calibri" w:cs="Times New Roman"/>
          <w:b/>
          <w:szCs w:val="24"/>
        </w:rPr>
        <w:t xml:space="preserve">Lov om ændring af lov om </w:t>
      </w:r>
      <w:r w:rsidR="001F5421">
        <w:rPr>
          <w:rFonts w:eastAsia="Calibri" w:cs="Times New Roman"/>
          <w:b/>
          <w:szCs w:val="24"/>
        </w:rPr>
        <w:t>arbejdsmiljø</w:t>
      </w:r>
    </w:p>
    <w:p w14:paraId="3DF433D0" w14:textId="5A41F446" w:rsidR="00F0531D" w:rsidRPr="003B0B97" w:rsidRDefault="00F0531D" w:rsidP="00A456AA">
      <w:pPr>
        <w:jc w:val="center"/>
        <w:rPr>
          <w:rFonts w:eastAsia="Calibri" w:cs="Times New Roman"/>
          <w:szCs w:val="24"/>
        </w:rPr>
      </w:pPr>
      <w:r w:rsidRPr="003B0B97">
        <w:rPr>
          <w:rFonts w:eastAsia="Calibri" w:cs="Times New Roman"/>
          <w:szCs w:val="24"/>
        </w:rPr>
        <w:t>(</w:t>
      </w:r>
      <w:r w:rsidR="000538B4">
        <w:rPr>
          <w:rFonts w:eastAsia="Calibri" w:cs="Times New Roman"/>
          <w:szCs w:val="24"/>
        </w:rPr>
        <w:t>Udmøntning af dele af aftale om</w:t>
      </w:r>
      <w:r w:rsidR="00F01784">
        <w:rPr>
          <w:rFonts w:eastAsia="Calibri" w:cs="Times New Roman"/>
          <w:szCs w:val="24"/>
        </w:rPr>
        <w:t xml:space="preserve"> en fremtidssikret arbejdsmiljøindsats og indsats mod social dumping</w:t>
      </w:r>
      <w:r w:rsidR="0098145D">
        <w:rPr>
          <w:rFonts w:eastAsia="Calibri" w:cs="Times New Roman"/>
          <w:szCs w:val="24"/>
        </w:rPr>
        <w:t xml:space="preserve">, udmøntning af anbefalinger om arbejdspladsvurdering fra det </w:t>
      </w:r>
      <w:r w:rsidR="000D5543">
        <w:rPr>
          <w:rFonts w:eastAsia="Calibri" w:cs="Times New Roman"/>
          <w:szCs w:val="24"/>
        </w:rPr>
        <w:t xml:space="preserve">midlertidige AMO-udvalg, </w:t>
      </w:r>
      <w:r w:rsidR="000538B4">
        <w:rPr>
          <w:rFonts w:eastAsia="Calibri" w:cs="Times New Roman"/>
          <w:szCs w:val="24"/>
        </w:rPr>
        <w:t>uddannelses</w:t>
      </w:r>
      <w:r w:rsidR="008D259D">
        <w:rPr>
          <w:rFonts w:eastAsia="Calibri" w:cs="Times New Roman"/>
          <w:szCs w:val="24"/>
        </w:rPr>
        <w:t>steders</w:t>
      </w:r>
      <w:r w:rsidR="000538B4">
        <w:rPr>
          <w:rFonts w:eastAsia="Calibri" w:cs="Times New Roman"/>
          <w:szCs w:val="24"/>
        </w:rPr>
        <w:t xml:space="preserve"> plig</w:t>
      </w:r>
      <w:r w:rsidR="00F01784">
        <w:rPr>
          <w:rFonts w:eastAsia="Calibri" w:cs="Times New Roman"/>
          <w:szCs w:val="24"/>
        </w:rPr>
        <w:t>t</w:t>
      </w:r>
      <w:r w:rsidR="000538B4">
        <w:rPr>
          <w:rFonts w:eastAsia="Calibri" w:cs="Times New Roman"/>
          <w:szCs w:val="24"/>
        </w:rPr>
        <w:t>er</w:t>
      </w:r>
      <w:r w:rsidR="00085B72">
        <w:rPr>
          <w:rFonts w:eastAsia="Calibri" w:cs="Times New Roman"/>
          <w:szCs w:val="24"/>
        </w:rPr>
        <w:t xml:space="preserve"> og ansvar</w:t>
      </w:r>
      <w:r w:rsidR="000538B4">
        <w:rPr>
          <w:rFonts w:eastAsia="Calibri" w:cs="Times New Roman"/>
          <w:szCs w:val="24"/>
        </w:rPr>
        <w:t xml:space="preserve">, </w:t>
      </w:r>
      <w:r w:rsidR="00BE4359">
        <w:rPr>
          <w:rFonts w:eastAsia="Calibri" w:cs="Times New Roman"/>
          <w:szCs w:val="24"/>
        </w:rPr>
        <w:t>m.v.</w:t>
      </w:r>
      <w:r w:rsidRPr="003B0B97">
        <w:rPr>
          <w:rFonts w:eastAsia="Calibri" w:cs="Times New Roman"/>
          <w:szCs w:val="24"/>
        </w:rPr>
        <w:t>)</w:t>
      </w:r>
    </w:p>
    <w:p w14:paraId="5C747F70" w14:textId="77777777" w:rsidR="00F0531D" w:rsidRPr="003B0B97" w:rsidRDefault="00F0531D" w:rsidP="00A456AA">
      <w:pPr>
        <w:jc w:val="center"/>
        <w:rPr>
          <w:rFonts w:eastAsia="Calibri" w:cs="Times New Roman"/>
          <w:szCs w:val="24"/>
        </w:rPr>
      </w:pPr>
    </w:p>
    <w:p w14:paraId="7C49D376" w14:textId="77777777" w:rsidR="00F0531D" w:rsidRDefault="00F0531D" w:rsidP="00A456AA">
      <w:pPr>
        <w:jc w:val="center"/>
        <w:rPr>
          <w:rFonts w:eastAsia="Calibri" w:cs="Times New Roman"/>
          <w:b/>
          <w:szCs w:val="24"/>
        </w:rPr>
      </w:pPr>
      <w:r w:rsidRPr="003B0B97">
        <w:rPr>
          <w:rFonts w:eastAsia="Calibri" w:cs="Times New Roman"/>
          <w:b/>
          <w:szCs w:val="24"/>
        </w:rPr>
        <w:t>§ 1</w:t>
      </w:r>
    </w:p>
    <w:p w14:paraId="374245A9" w14:textId="77777777" w:rsidR="00F0531D" w:rsidRPr="003B0B97" w:rsidRDefault="00F0531D" w:rsidP="00A456AA">
      <w:pPr>
        <w:jc w:val="center"/>
        <w:rPr>
          <w:rFonts w:eastAsia="Calibri" w:cs="Times New Roman"/>
          <w:szCs w:val="24"/>
        </w:rPr>
      </w:pPr>
    </w:p>
    <w:p w14:paraId="04773E8A" w14:textId="77777777" w:rsidR="00F0531D" w:rsidRDefault="00F0531D" w:rsidP="00A456AA">
      <w:pPr>
        <w:rPr>
          <w:rFonts w:eastAsia="Calibri" w:cs="Times New Roman"/>
          <w:szCs w:val="24"/>
        </w:rPr>
      </w:pPr>
      <w:r w:rsidRPr="003B0B97">
        <w:rPr>
          <w:rFonts w:eastAsia="Calibri" w:cs="Times New Roman"/>
          <w:szCs w:val="24"/>
        </w:rPr>
        <w:lastRenderedPageBreak/>
        <w:t>I lov</w:t>
      </w:r>
      <w:r>
        <w:rPr>
          <w:rFonts w:eastAsia="Calibri" w:cs="Times New Roman"/>
          <w:szCs w:val="24"/>
        </w:rPr>
        <w:t xml:space="preserve"> om </w:t>
      </w:r>
      <w:r w:rsidR="001F5421">
        <w:rPr>
          <w:rFonts w:eastAsia="Calibri" w:cs="Times New Roman"/>
          <w:szCs w:val="24"/>
        </w:rPr>
        <w:t>arbejdsmiljø,</w:t>
      </w:r>
      <w:r w:rsidRPr="003B0B97">
        <w:rPr>
          <w:rFonts w:eastAsia="Calibri" w:cs="Times New Roman"/>
          <w:szCs w:val="24"/>
        </w:rPr>
        <w:t xml:space="preserve"> jf. lovbekendtgørelse nr.</w:t>
      </w:r>
      <w:r w:rsidR="000538B4">
        <w:rPr>
          <w:rFonts w:eastAsia="Calibri" w:cs="Times New Roman"/>
          <w:szCs w:val="24"/>
        </w:rPr>
        <w:t xml:space="preserve"> 2062 af 16. november 2021, som ændret ved § 2 i lov nr. 2588 af 28. december 2021, lov nr. 556 af 10. maj 2022, § 9 i lov nr. 893 af 21. juni 2022, og §§ 2 og 4 i lov nr. </w:t>
      </w:r>
      <w:r w:rsidR="008F6970">
        <w:rPr>
          <w:rFonts w:eastAsia="Calibri" w:cs="Times New Roman"/>
          <w:szCs w:val="24"/>
        </w:rPr>
        <w:t>324</w:t>
      </w:r>
      <w:r w:rsidR="000538B4">
        <w:rPr>
          <w:rFonts w:eastAsia="Calibri" w:cs="Times New Roman"/>
          <w:szCs w:val="24"/>
        </w:rPr>
        <w:t xml:space="preserve"> af </w:t>
      </w:r>
      <w:r w:rsidR="008F6970">
        <w:rPr>
          <w:rFonts w:eastAsia="Calibri" w:cs="Times New Roman"/>
          <w:szCs w:val="24"/>
        </w:rPr>
        <w:t>28</w:t>
      </w:r>
      <w:r w:rsidR="000538B4">
        <w:rPr>
          <w:rFonts w:eastAsia="Calibri" w:cs="Times New Roman"/>
          <w:szCs w:val="24"/>
        </w:rPr>
        <w:t>.</w:t>
      </w:r>
      <w:r w:rsidR="008F6970">
        <w:rPr>
          <w:rFonts w:eastAsia="Calibri" w:cs="Times New Roman"/>
          <w:szCs w:val="24"/>
        </w:rPr>
        <w:t xml:space="preserve"> marts</w:t>
      </w:r>
      <w:r w:rsidR="000538B4">
        <w:rPr>
          <w:rFonts w:eastAsia="Calibri" w:cs="Times New Roman"/>
          <w:szCs w:val="24"/>
        </w:rPr>
        <w:t xml:space="preserve"> 2023,</w:t>
      </w:r>
      <w:r w:rsidRPr="003B0B97">
        <w:rPr>
          <w:rFonts w:eastAsia="Calibri" w:cs="Times New Roman"/>
          <w:szCs w:val="24"/>
        </w:rPr>
        <w:t xml:space="preserve"> foretages følgende ændring</w:t>
      </w:r>
      <w:r>
        <w:rPr>
          <w:rFonts w:eastAsia="Calibri" w:cs="Times New Roman"/>
          <w:szCs w:val="24"/>
        </w:rPr>
        <w:t>er</w:t>
      </w:r>
      <w:r w:rsidRPr="003B0B97">
        <w:rPr>
          <w:rFonts w:eastAsia="Calibri" w:cs="Times New Roman"/>
          <w:szCs w:val="24"/>
        </w:rPr>
        <w:t>:</w:t>
      </w:r>
    </w:p>
    <w:p w14:paraId="6DA6D4F3" w14:textId="77777777" w:rsidR="00356F78" w:rsidRPr="003B0B97" w:rsidRDefault="00356F78" w:rsidP="00A456AA">
      <w:pPr>
        <w:rPr>
          <w:rFonts w:eastAsia="Calibri" w:cs="Times New Roman"/>
          <w:szCs w:val="24"/>
        </w:rPr>
      </w:pPr>
    </w:p>
    <w:p w14:paraId="3DC593A9" w14:textId="1382BAF3" w:rsidR="00930C3F" w:rsidRDefault="00B54C36" w:rsidP="008303A7">
      <w:pPr>
        <w:jc w:val="left"/>
        <w:rPr>
          <w:rFonts w:cs="Times New Roman"/>
          <w:szCs w:val="24"/>
        </w:rPr>
      </w:pPr>
      <w:r w:rsidRPr="003B0B97">
        <w:rPr>
          <w:rFonts w:eastAsia="Calibri" w:cs="Times New Roman"/>
          <w:b/>
          <w:szCs w:val="24"/>
        </w:rPr>
        <w:t>1</w:t>
      </w:r>
      <w:r w:rsidR="00D4293F" w:rsidRPr="003B0B97">
        <w:rPr>
          <w:rFonts w:eastAsia="Calibri" w:cs="Times New Roman"/>
          <w:b/>
          <w:szCs w:val="24"/>
        </w:rPr>
        <w:t>.</w:t>
      </w:r>
      <w:r w:rsidR="00D4293F">
        <w:rPr>
          <w:rFonts w:cs="Times New Roman"/>
          <w:b/>
          <w:szCs w:val="24"/>
        </w:rPr>
        <w:t xml:space="preserve"> </w:t>
      </w:r>
      <w:r w:rsidR="00A77851">
        <w:rPr>
          <w:rFonts w:cs="Times New Roman"/>
          <w:szCs w:val="24"/>
        </w:rPr>
        <w:t xml:space="preserve">I </w:t>
      </w:r>
      <w:r w:rsidR="00D4293F">
        <w:rPr>
          <w:rFonts w:cs="Times New Roman"/>
          <w:i/>
          <w:szCs w:val="24"/>
        </w:rPr>
        <w:t>§ 13 c</w:t>
      </w:r>
      <w:r w:rsidR="00D4293F">
        <w:rPr>
          <w:rFonts w:cs="Times New Roman"/>
          <w:szCs w:val="24"/>
        </w:rPr>
        <w:t xml:space="preserve"> </w:t>
      </w:r>
      <w:r w:rsidR="00E0437B">
        <w:rPr>
          <w:rFonts w:eastAsia="Calibri" w:cs="Times New Roman"/>
          <w:szCs w:val="24"/>
        </w:rPr>
        <w:t>udgår</w:t>
      </w:r>
      <w:r w:rsidR="00FD160C">
        <w:rPr>
          <w:rFonts w:eastAsia="Calibri" w:cs="Times New Roman"/>
          <w:szCs w:val="24"/>
        </w:rPr>
        <w:t xml:space="preserve"> </w:t>
      </w:r>
      <w:r w:rsidR="00FD160C" w:rsidRPr="002346AC">
        <w:rPr>
          <w:rFonts w:eastAsia="Calibri" w:cs="Times New Roman"/>
          <w:szCs w:val="24"/>
        </w:rPr>
        <w:t>»</w:t>
      </w:r>
      <w:r w:rsidR="00FD160C">
        <w:rPr>
          <w:rFonts w:eastAsia="Calibri" w:cs="Times New Roman"/>
          <w:szCs w:val="24"/>
        </w:rPr>
        <w:t>, herunder om pligt til at anvende den nødvendige sagkundskab, når Arbejdstilsynet påbyder det, jf. § 77 a, stk. 1</w:t>
      </w:r>
      <w:r w:rsidR="00FD160C" w:rsidRPr="007E4BB5">
        <w:rPr>
          <w:rFonts w:eastAsia="Calibri" w:cs="Times New Roman"/>
          <w:szCs w:val="24"/>
        </w:rPr>
        <w:t>«</w:t>
      </w:r>
      <w:r w:rsidR="00FD160C">
        <w:rPr>
          <w:rFonts w:eastAsia="Calibri" w:cs="Times New Roman"/>
          <w:szCs w:val="24"/>
        </w:rPr>
        <w:t xml:space="preserve">. </w:t>
      </w:r>
    </w:p>
    <w:p w14:paraId="5FBE7F07" w14:textId="77777777" w:rsidR="00D4293F" w:rsidRDefault="00D4293F" w:rsidP="008303A7">
      <w:pPr>
        <w:jc w:val="left"/>
        <w:rPr>
          <w:rFonts w:cs="Times New Roman"/>
          <w:b/>
          <w:szCs w:val="24"/>
        </w:rPr>
      </w:pPr>
    </w:p>
    <w:p w14:paraId="2A1C1812" w14:textId="77777777" w:rsidR="008303A7" w:rsidRPr="002346AC" w:rsidRDefault="00B54C36" w:rsidP="008303A7">
      <w:pPr>
        <w:jc w:val="left"/>
        <w:rPr>
          <w:rFonts w:eastAsia="Calibri" w:cs="Times New Roman"/>
          <w:szCs w:val="24"/>
        </w:rPr>
      </w:pPr>
      <w:r>
        <w:rPr>
          <w:rFonts w:eastAsia="Calibri" w:cs="Times New Roman"/>
          <w:b/>
          <w:szCs w:val="24"/>
        </w:rPr>
        <w:t>2</w:t>
      </w:r>
      <w:r w:rsidR="008303A7" w:rsidRPr="002346AC">
        <w:rPr>
          <w:rFonts w:eastAsia="Calibri" w:cs="Times New Roman"/>
          <w:b/>
          <w:szCs w:val="24"/>
        </w:rPr>
        <w:t xml:space="preserve">. </w:t>
      </w:r>
      <w:r w:rsidR="008303A7" w:rsidRPr="002346AC">
        <w:rPr>
          <w:rFonts w:eastAsia="Calibri" w:cs="Times New Roman"/>
          <w:i/>
          <w:szCs w:val="24"/>
        </w:rPr>
        <w:t xml:space="preserve">§ </w:t>
      </w:r>
      <w:r w:rsidR="008303A7" w:rsidRPr="00482AE7">
        <w:rPr>
          <w:rFonts w:eastAsia="Calibri" w:cs="Times New Roman"/>
          <w:i/>
          <w:szCs w:val="24"/>
        </w:rPr>
        <w:t>15 a</w:t>
      </w:r>
      <w:r w:rsidR="008303A7" w:rsidRPr="00482AE7">
        <w:rPr>
          <w:rFonts w:eastAsia="Calibri" w:cs="Times New Roman"/>
          <w:szCs w:val="24"/>
        </w:rPr>
        <w:t xml:space="preserve">, </w:t>
      </w:r>
      <w:r w:rsidR="008303A7" w:rsidRPr="00482AE7">
        <w:rPr>
          <w:rFonts w:eastAsia="Calibri" w:cs="Times New Roman"/>
          <w:i/>
          <w:szCs w:val="24"/>
        </w:rPr>
        <w:t xml:space="preserve">stk. </w:t>
      </w:r>
      <w:r w:rsidR="008303A7" w:rsidRPr="00BA53E0">
        <w:rPr>
          <w:rFonts w:eastAsia="Calibri" w:cs="Times New Roman"/>
          <w:i/>
          <w:szCs w:val="24"/>
        </w:rPr>
        <w:t>1-</w:t>
      </w:r>
      <w:r w:rsidR="003E212F">
        <w:rPr>
          <w:rFonts w:eastAsia="Calibri" w:cs="Times New Roman"/>
          <w:i/>
          <w:szCs w:val="24"/>
        </w:rPr>
        <w:t>3</w:t>
      </w:r>
      <w:r w:rsidR="008303A7" w:rsidRPr="00BA53E0">
        <w:rPr>
          <w:rFonts w:eastAsia="Calibri" w:cs="Times New Roman"/>
          <w:i/>
          <w:szCs w:val="24"/>
        </w:rPr>
        <w:t>,</w:t>
      </w:r>
      <w:r w:rsidR="008303A7">
        <w:rPr>
          <w:rFonts w:eastAsia="Calibri" w:cs="Times New Roman"/>
          <w:szCs w:val="24"/>
        </w:rPr>
        <w:t xml:space="preserve"> ophæves, og i stedet indsættes</w:t>
      </w:r>
      <w:r w:rsidR="008303A7" w:rsidRPr="002346AC">
        <w:rPr>
          <w:rFonts w:eastAsia="Calibri" w:cs="Times New Roman"/>
          <w:szCs w:val="24"/>
        </w:rPr>
        <w:t xml:space="preserve">: </w:t>
      </w:r>
    </w:p>
    <w:p w14:paraId="12D42CEE" w14:textId="77777777" w:rsidR="008303A7" w:rsidRPr="002346AC" w:rsidRDefault="008303A7" w:rsidP="008303A7">
      <w:pPr>
        <w:jc w:val="left"/>
        <w:rPr>
          <w:rFonts w:eastAsia="Calibri" w:cs="Times New Roman"/>
          <w:szCs w:val="24"/>
        </w:rPr>
      </w:pPr>
      <w:bookmarkStart w:id="1" w:name="_Hlk133482235"/>
      <w:r w:rsidRPr="002346AC">
        <w:rPr>
          <w:rFonts w:eastAsia="Calibri" w:cs="Times New Roman"/>
          <w:szCs w:val="24"/>
        </w:rPr>
        <w:lastRenderedPageBreak/>
        <w:t>»</w:t>
      </w:r>
      <w:r w:rsidRPr="002346AC">
        <w:rPr>
          <w:rFonts w:eastAsia="Calibri" w:cs="Times New Roman"/>
          <w:b/>
          <w:szCs w:val="24"/>
        </w:rPr>
        <w:t xml:space="preserve">§ 15 a. </w:t>
      </w:r>
      <w:r w:rsidR="00161A51" w:rsidRPr="00161A51">
        <w:rPr>
          <w:rFonts w:eastAsia="Calibri" w:cs="Times New Roman"/>
          <w:szCs w:val="24"/>
        </w:rPr>
        <w:t xml:space="preserve">Arbejdsgiveren skal sørge for, at der gennemføres en </w:t>
      </w:r>
      <w:r w:rsidR="005D5F77">
        <w:rPr>
          <w:rFonts w:eastAsia="Calibri" w:cs="Times New Roman"/>
          <w:szCs w:val="24"/>
        </w:rPr>
        <w:t>arbejds</w:t>
      </w:r>
      <w:r w:rsidR="00161A51" w:rsidRPr="00161A51">
        <w:rPr>
          <w:rFonts w:eastAsia="Calibri" w:cs="Times New Roman"/>
          <w:szCs w:val="24"/>
        </w:rPr>
        <w:t>pladsvurdering af arbejdsmiljøet på arbejdspladsen</w:t>
      </w:r>
      <w:r w:rsidR="009F028E">
        <w:rPr>
          <w:rFonts w:eastAsia="Calibri" w:cs="Times New Roman"/>
          <w:szCs w:val="24"/>
        </w:rPr>
        <w:t>.</w:t>
      </w:r>
      <w:r w:rsidR="00161A51" w:rsidRPr="00161A51">
        <w:rPr>
          <w:rFonts w:eastAsia="Calibri" w:cs="Times New Roman"/>
          <w:szCs w:val="24"/>
        </w:rPr>
        <w:t xml:space="preserve"> Arbejdsgiveren skal derefter sørge for at gennemføre en arbejdspladsvurdering, når der sker ændringer i a</w:t>
      </w:r>
      <w:r w:rsidR="00161A51">
        <w:rPr>
          <w:rFonts w:eastAsia="Calibri" w:cs="Times New Roman"/>
          <w:szCs w:val="24"/>
        </w:rPr>
        <w:t>rbejdet, arbejdsmeto</w:t>
      </w:r>
      <w:r w:rsidR="00161A51" w:rsidRPr="00161A51">
        <w:rPr>
          <w:rFonts w:eastAsia="Calibri" w:cs="Times New Roman"/>
          <w:szCs w:val="24"/>
        </w:rPr>
        <w:t xml:space="preserve">derne, arbejdsprocesserne m.v., som kan have betydning for </w:t>
      </w:r>
      <w:r w:rsidR="005D5F77">
        <w:rPr>
          <w:rFonts w:eastAsia="Calibri" w:cs="Times New Roman"/>
          <w:szCs w:val="24"/>
        </w:rPr>
        <w:t>virksomhe</w:t>
      </w:r>
      <w:r w:rsidR="00161A51" w:rsidRPr="00161A51">
        <w:rPr>
          <w:rFonts w:eastAsia="Calibri" w:cs="Times New Roman"/>
          <w:szCs w:val="24"/>
        </w:rPr>
        <w:t>dens arbejdsmiljø.</w:t>
      </w:r>
      <w:r w:rsidRPr="002346AC">
        <w:rPr>
          <w:rFonts w:eastAsia="Calibri" w:cs="Times New Roman"/>
          <w:szCs w:val="24"/>
        </w:rPr>
        <w:br/>
      </w:r>
    </w:p>
    <w:p w14:paraId="70CC5763" w14:textId="77777777" w:rsidR="008303A7" w:rsidRPr="002346AC" w:rsidRDefault="008303A7" w:rsidP="008303A7">
      <w:pPr>
        <w:jc w:val="left"/>
        <w:rPr>
          <w:rFonts w:eastAsia="Calibri" w:cs="Times New Roman"/>
          <w:szCs w:val="24"/>
        </w:rPr>
      </w:pPr>
      <w:r w:rsidRPr="00384F28">
        <w:rPr>
          <w:rFonts w:eastAsia="Calibri" w:cs="Times New Roman"/>
          <w:i/>
          <w:szCs w:val="24"/>
        </w:rPr>
        <w:t>Stk. 2.</w:t>
      </w:r>
      <w:r w:rsidRPr="002346AC">
        <w:rPr>
          <w:rFonts w:eastAsia="Calibri" w:cs="Times New Roman"/>
          <w:szCs w:val="24"/>
        </w:rPr>
        <w:t xml:space="preserve"> Arbejdsgiveren kan selv vælge</w:t>
      </w:r>
      <w:r>
        <w:rPr>
          <w:rFonts w:eastAsia="Calibri" w:cs="Times New Roman"/>
          <w:szCs w:val="24"/>
        </w:rPr>
        <w:t>,</w:t>
      </w:r>
      <w:r w:rsidRPr="002346AC">
        <w:rPr>
          <w:rFonts w:eastAsia="Calibri" w:cs="Times New Roman"/>
          <w:szCs w:val="24"/>
        </w:rPr>
        <w:t xml:space="preserve"> efter hvilken metode en arbejdspladsvurdering skal gennemføres. Ved den valgte metode skal det dog sikres, at følgende elementer indgår:</w:t>
      </w:r>
    </w:p>
    <w:p w14:paraId="6A416241" w14:textId="77777777" w:rsidR="008303A7" w:rsidRPr="00032002" w:rsidRDefault="008303A7" w:rsidP="008303A7">
      <w:pPr>
        <w:pStyle w:val="Listeafsnit"/>
        <w:numPr>
          <w:ilvl w:val="0"/>
          <w:numId w:val="6"/>
        </w:numPr>
        <w:shd w:val="clear" w:color="auto" w:fill="FEFEFE"/>
        <w:rPr>
          <w:rFonts w:ascii="Times New Roman" w:hAnsi="Times New Roman" w:cs="Times New Roman"/>
          <w:sz w:val="24"/>
          <w:szCs w:val="24"/>
        </w:rPr>
      </w:pPr>
      <w:r w:rsidRPr="00BA53E0">
        <w:rPr>
          <w:rFonts w:ascii="Times New Roman" w:hAnsi="Times New Roman" w:cs="Times New Roman"/>
          <w:sz w:val="24"/>
          <w:szCs w:val="24"/>
        </w:rPr>
        <w:lastRenderedPageBreak/>
        <w:t>En risikovurdering af</w:t>
      </w:r>
      <w:r w:rsidRPr="00032002">
        <w:rPr>
          <w:rFonts w:ascii="Times New Roman" w:hAnsi="Times New Roman" w:cs="Times New Roman"/>
          <w:sz w:val="24"/>
          <w:szCs w:val="24"/>
        </w:rPr>
        <w:t xml:space="preserve"> virksomhedens arbejdsmiljøproblemer.</w:t>
      </w:r>
      <w:r w:rsidRPr="00032002">
        <w:rPr>
          <w:rFonts w:ascii="Times New Roman" w:hAnsi="Times New Roman" w:cs="Times New Roman"/>
          <w:sz w:val="24"/>
          <w:szCs w:val="24"/>
          <w:shd w:val="clear" w:color="auto" w:fill="FEFEFE"/>
        </w:rPr>
        <w:t xml:space="preserve"> Risikovurderingen skal foretages på baggrund af en afdækning af virksomhedens arbejdsmiljøforhold. </w:t>
      </w:r>
    </w:p>
    <w:p w14:paraId="69634A07" w14:textId="77777777" w:rsidR="008303A7" w:rsidRPr="002346AC" w:rsidRDefault="008303A7" w:rsidP="008303A7">
      <w:pPr>
        <w:pStyle w:val="Listeafsnit"/>
        <w:numPr>
          <w:ilvl w:val="0"/>
          <w:numId w:val="6"/>
        </w:numPr>
        <w:shd w:val="clear" w:color="auto" w:fill="FEFEFE"/>
        <w:rPr>
          <w:rFonts w:ascii="Times New Roman" w:hAnsi="Times New Roman" w:cs="Times New Roman"/>
          <w:sz w:val="24"/>
          <w:szCs w:val="24"/>
        </w:rPr>
      </w:pPr>
      <w:r>
        <w:rPr>
          <w:rFonts w:ascii="Times New Roman" w:hAnsi="Times New Roman" w:cs="Times New Roman"/>
          <w:sz w:val="24"/>
          <w:szCs w:val="24"/>
        </w:rPr>
        <w:t>En s</w:t>
      </w:r>
      <w:r w:rsidRPr="002346AC">
        <w:rPr>
          <w:rFonts w:ascii="Times New Roman" w:hAnsi="Times New Roman" w:cs="Times New Roman"/>
          <w:sz w:val="24"/>
          <w:szCs w:val="24"/>
        </w:rPr>
        <w:t>kriftlig handlingsplan til løsning af</w:t>
      </w:r>
      <w:r w:rsidR="00064226">
        <w:rPr>
          <w:rFonts w:ascii="Times New Roman" w:hAnsi="Times New Roman" w:cs="Times New Roman"/>
          <w:sz w:val="24"/>
          <w:szCs w:val="24"/>
        </w:rPr>
        <w:t xml:space="preserve"> de</w:t>
      </w:r>
      <w:r w:rsidRPr="002346AC" w:rsidDel="00064226">
        <w:rPr>
          <w:rFonts w:ascii="Times New Roman" w:hAnsi="Times New Roman" w:cs="Times New Roman"/>
          <w:sz w:val="24"/>
          <w:szCs w:val="24"/>
        </w:rPr>
        <w:t xml:space="preserve"> </w:t>
      </w:r>
      <w:r w:rsidRPr="002346AC">
        <w:rPr>
          <w:rFonts w:ascii="Times New Roman" w:hAnsi="Times New Roman" w:cs="Times New Roman"/>
          <w:sz w:val="24"/>
          <w:szCs w:val="24"/>
        </w:rPr>
        <w:t xml:space="preserve">arbejdsmiljøproblemer, som ikke kan løses umiddelbart. </w:t>
      </w:r>
      <w:r w:rsidR="00064226">
        <w:rPr>
          <w:rFonts w:ascii="Times New Roman" w:hAnsi="Times New Roman" w:cs="Times New Roman"/>
          <w:sz w:val="24"/>
          <w:szCs w:val="24"/>
        </w:rPr>
        <w:t xml:space="preserve">Handlingsplanen skal omfatte en beskrivelse af problemernes art, alvor, omfang og årsager, samt oplysninger om </w:t>
      </w:r>
      <w:r w:rsidRPr="002346AC">
        <w:rPr>
          <w:rFonts w:ascii="Times New Roman" w:hAnsi="Times New Roman" w:cs="Times New Roman"/>
          <w:sz w:val="24"/>
          <w:szCs w:val="24"/>
        </w:rPr>
        <w:t>hvornår og hvordan de konstaterede problemer skal løses, herunder hvem der har ansvaret for at gennemføre løsningerne.</w:t>
      </w:r>
    </w:p>
    <w:p w14:paraId="211BD665" w14:textId="77777777" w:rsidR="008303A7" w:rsidRPr="002346AC" w:rsidRDefault="008303A7" w:rsidP="008303A7">
      <w:pPr>
        <w:pStyle w:val="Listeafsnit"/>
        <w:numPr>
          <w:ilvl w:val="0"/>
          <w:numId w:val="6"/>
        </w:numPr>
        <w:shd w:val="clear" w:color="auto" w:fill="FEFEFE"/>
        <w:rPr>
          <w:rFonts w:ascii="Times New Roman" w:hAnsi="Times New Roman" w:cs="Times New Roman"/>
          <w:sz w:val="24"/>
          <w:szCs w:val="24"/>
        </w:rPr>
      </w:pPr>
      <w:r w:rsidRPr="002346AC">
        <w:rPr>
          <w:rFonts w:ascii="Times New Roman" w:hAnsi="Times New Roman" w:cs="Times New Roman"/>
          <w:sz w:val="24"/>
          <w:szCs w:val="24"/>
        </w:rPr>
        <w:t xml:space="preserve">Gennemførelse af handlingsplan og opfølgning på de iværksatte foranstaltninger, herunder </w:t>
      </w:r>
      <w:r>
        <w:rPr>
          <w:rFonts w:ascii="Times New Roman" w:hAnsi="Times New Roman" w:cs="Times New Roman"/>
          <w:sz w:val="24"/>
          <w:szCs w:val="24"/>
        </w:rPr>
        <w:t xml:space="preserve">opfølgning på </w:t>
      </w:r>
      <w:r w:rsidRPr="002346AC">
        <w:rPr>
          <w:rFonts w:ascii="Times New Roman" w:hAnsi="Times New Roman" w:cs="Times New Roman"/>
          <w:sz w:val="24"/>
          <w:szCs w:val="24"/>
        </w:rPr>
        <w:t>om igangsatte løsninger er fyldestgørende og effektive.</w:t>
      </w:r>
    </w:p>
    <w:p w14:paraId="43FCB117" w14:textId="77777777" w:rsidR="008303A7" w:rsidRDefault="008303A7" w:rsidP="008303A7">
      <w:pPr>
        <w:jc w:val="left"/>
        <w:rPr>
          <w:rFonts w:eastAsia="Calibri" w:cs="Times New Roman"/>
          <w:szCs w:val="24"/>
        </w:rPr>
      </w:pPr>
      <w:r w:rsidRPr="00384F28">
        <w:rPr>
          <w:rFonts w:eastAsia="Calibri" w:cs="Times New Roman"/>
          <w:i/>
          <w:szCs w:val="24"/>
        </w:rPr>
        <w:lastRenderedPageBreak/>
        <w:t>Stk. 3.</w:t>
      </w:r>
      <w:r>
        <w:rPr>
          <w:rFonts w:eastAsia="Calibri" w:cs="Times New Roman"/>
          <w:szCs w:val="24"/>
        </w:rPr>
        <w:t xml:space="preserve"> Arbejdsgiveren skal sørge for, at virksomhedens arbejdsmiljøforhold, herunder om der er arbejdsmiljøproblemer, afdækkes mindst hvert tredje år.</w:t>
      </w:r>
    </w:p>
    <w:p w14:paraId="5022955F" w14:textId="77777777" w:rsidR="008303A7" w:rsidRDefault="008303A7" w:rsidP="008303A7">
      <w:pPr>
        <w:jc w:val="left"/>
        <w:rPr>
          <w:rFonts w:eastAsia="Calibri" w:cs="Times New Roman"/>
          <w:szCs w:val="24"/>
        </w:rPr>
      </w:pPr>
    </w:p>
    <w:p w14:paraId="59C94B6E" w14:textId="77777777" w:rsidR="008303A7" w:rsidRDefault="008303A7" w:rsidP="008303A7">
      <w:pPr>
        <w:jc w:val="left"/>
        <w:rPr>
          <w:rFonts w:eastAsia="Calibri" w:cs="Times New Roman"/>
          <w:szCs w:val="24"/>
        </w:rPr>
      </w:pPr>
      <w:r w:rsidRPr="00384F28">
        <w:rPr>
          <w:rFonts w:eastAsia="Calibri" w:cs="Times New Roman"/>
          <w:i/>
          <w:szCs w:val="24"/>
        </w:rPr>
        <w:t>Stk. 4.</w:t>
      </w:r>
      <w:r w:rsidRPr="002346AC">
        <w:rPr>
          <w:rFonts w:eastAsia="Calibri" w:cs="Times New Roman"/>
          <w:szCs w:val="24"/>
        </w:rPr>
        <w:t xml:space="preserve"> En arbejdspladsvurdering skal gennemføres </w:t>
      </w:r>
      <w:r>
        <w:rPr>
          <w:rFonts w:eastAsia="Calibri" w:cs="Times New Roman"/>
          <w:szCs w:val="24"/>
        </w:rPr>
        <w:t xml:space="preserve">under iagttagelse af de forebyggelsesprincipper, der er angivet i arbejdsmiljølovgivningen, samt </w:t>
      </w:r>
      <w:r w:rsidRPr="002346AC">
        <w:rPr>
          <w:rFonts w:eastAsia="Calibri" w:cs="Times New Roman"/>
          <w:szCs w:val="24"/>
        </w:rPr>
        <w:t xml:space="preserve">under hensyntagen til </w:t>
      </w:r>
      <w:r w:rsidRPr="007E5774">
        <w:rPr>
          <w:rFonts w:eastAsia="Calibri" w:cs="Times New Roman"/>
          <w:szCs w:val="24"/>
        </w:rPr>
        <w:t>arbejdets art, de arbejdsmetoder og arbejdsprocesser, der anvendes, samt virksomhedens størrelse og organisering.</w:t>
      </w:r>
    </w:p>
    <w:p w14:paraId="1A5FA6B6" w14:textId="77777777" w:rsidR="008303A7" w:rsidRPr="002346AC" w:rsidRDefault="008303A7" w:rsidP="008303A7">
      <w:pPr>
        <w:jc w:val="left"/>
        <w:rPr>
          <w:rFonts w:eastAsia="Calibri" w:cs="Times New Roman"/>
          <w:szCs w:val="24"/>
        </w:rPr>
      </w:pPr>
    </w:p>
    <w:p w14:paraId="628B4F3C" w14:textId="77777777" w:rsidR="008303A7" w:rsidRDefault="008303A7" w:rsidP="008303A7">
      <w:pPr>
        <w:jc w:val="left"/>
        <w:rPr>
          <w:rFonts w:eastAsia="Calibri" w:cs="Times New Roman"/>
          <w:szCs w:val="24"/>
        </w:rPr>
      </w:pPr>
      <w:r w:rsidRPr="00384F28">
        <w:rPr>
          <w:rFonts w:eastAsia="Calibri" w:cs="Times New Roman"/>
          <w:i/>
          <w:szCs w:val="24"/>
        </w:rPr>
        <w:lastRenderedPageBreak/>
        <w:t>Stk. 5.</w:t>
      </w:r>
      <w:r w:rsidRPr="002346AC">
        <w:rPr>
          <w:rFonts w:eastAsia="Calibri" w:cs="Times New Roman"/>
          <w:szCs w:val="24"/>
        </w:rPr>
        <w:t xml:space="preserve"> </w:t>
      </w:r>
      <w:r w:rsidR="0097649F">
        <w:rPr>
          <w:rFonts w:eastAsia="Calibri" w:cs="Times New Roman"/>
          <w:szCs w:val="24"/>
        </w:rPr>
        <w:t>Handlingsplanen, jf.</w:t>
      </w:r>
      <w:r w:rsidR="00064226">
        <w:rPr>
          <w:rFonts w:eastAsia="Calibri" w:cs="Times New Roman"/>
          <w:szCs w:val="24"/>
        </w:rPr>
        <w:t xml:space="preserve"> stk. 2, nr. 2</w:t>
      </w:r>
      <w:r w:rsidR="0097649F">
        <w:rPr>
          <w:rFonts w:eastAsia="Calibri" w:cs="Times New Roman"/>
          <w:szCs w:val="24"/>
        </w:rPr>
        <w:t>,</w:t>
      </w:r>
      <w:r w:rsidRPr="002346AC">
        <w:rPr>
          <w:rFonts w:eastAsia="Calibri" w:cs="Times New Roman"/>
          <w:szCs w:val="24"/>
        </w:rPr>
        <w:t xml:space="preserve"> skal forefindes i virksomheden</w:t>
      </w:r>
      <w:r>
        <w:rPr>
          <w:rFonts w:eastAsia="Calibri" w:cs="Times New Roman"/>
          <w:szCs w:val="24"/>
        </w:rPr>
        <w:t xml:space="preserve"> </w:t>
      </w:r>
      <w:r w:rsidRPr="002346AC">
        <w:rPr>
          <w:rFonts w:eastAsia="Calibri" w:cs="Times New Roman"/>
          <w:szCs w:val="24"/>
        </w:rPr>
        <w:t>og være til rådighed for virksomhedsledere, arbejdsledere, øvrige ansatte og Arbejdstilsynet.</w:t>
      </w:r>
    </w:p>
    <w:p w14:paraId="156B96B4" w14:textId="77777777" w:rsidR="008303A7" w:rsidRDefault="008303A7" w:rsidP="008303A7">
      <w:pPr>
        <w:jc w:val="left"/>
        <w:rPr>
          <w:rFonts w:eastAsia="Calibri" w:cs="Times New Roman"/>
          <w:szCs w:val="24"/>
        </w:rPr>
      </w:pPr>
    </w:p>
    <w:p w14:paraId="5B812C10" w14:textId="77777777" w:rsidR="008303A7" w:rsidRDefault="008303A7" w:rsidP="008303A7">
      <w:pPr>
        <w:jc w:val="left"/>
        <w:rPr>
          <w:rFonts w:eastAsia="Calibri" w:cs="Times New Roman"/>
          <w:szCs w:val="24"/>
        </w:rPr>
      </w:pPr>
      <w:r w:rsidRPr="00384F28">
        <w:rPr>
          <w:rFonts w:eastAsia="Calibri" w:cs="Times New Roman"/>
          <w:i/>
          <w:szCs w:val="24"/>
        </w:rPr>
        <w:t>Stk. 6.</w:t>
      </w:r>
      <w:r w:rsidRPr="00E15FC8">
        <w:rPr>
          <w:rFonts w:eastAsia="Calibri" w:cs="Times New Roman"/>
          <w:szCs w:val="24"/>
        </w:rPr>
        <w:t xml:space="preserve"> Arbejdsgiveren skal </w:t>
      </w:r>
      <w:r>
        <w:rPr>
          <w:rFonts w:eastAsia="Calibri" w:cs="Times New Roman"/>
          <w:szCs w:val="24"/>
        </w:rPr>
        <w:t xml:space="preserve">sørge for, at </w:t>
      </w:r>
      <w:r w:rsidRPr="00E15FC8">
        <w:rPr>
          <w:rFonts w:eastAsia="Calibri" w:cs="Times New Roman"/>
          <w:szCs w:val="24"/>
        </w:rPr>
        <w:t xml:space="preserve">arbejdsmiljøorganisationen eller de ansatte </w:t>
      </w:r>
      <w:r>
        <w:rPr>
          <w:rFonts w:eastAsia="Calibri" w:cs="Times New Roman"/>
          <w:szCs w:val="24"/>
        </w:rPr>
        <w:t>deltager i hele processen vedrørende planlægning, tilrettelæggelse, gennemførelse, opfølgning og ajourføring</w:t>
      </w:r>
      <w:r w:rsidRPr="00E15FC8">
        <w:rPr>
          <w:rFonts w:eastAsia="Calibri" w:cs="Times New Roman"/>
          <w:szCs w:val="24"/>
        </w:rPr>
        <w:t xml:space="preserve"> </w:t>
      </w:r>
      <w:r>
        <w:rPr>
          <w:rFonts w:eastAsia="Calibri" w:cs="Times New Roman"/>
          <w:szCs w:val="24"/>
        </w:rPr>
        <w:t>af</w:t>
      </w:r>
      <w:r w:rsidRPr="00E15FC8">
        <w:rPr>
          <w:rFonts w:eastAsia="Calibri" w:cs="Times New Roman"/>
          <w:szCs w:val="24"/>
        </w:rPr>
        <w:t xml:space="preserve"> arbejdsp</w:t>
      </w:r>
      <w:r>
        <w:rPr>
          <w:rFonts w:eastAsia="Calibri" w:cs="Times New Roman"/>
          <w:szCs w:val="24"/>
        </w:rPr>
        <w:t>ladsvurderingen, jf. stk. 1-4</w:t>
      </w:r>
      <w:r w:rsidRPr="00E15FC8">
        <w:rPr>
          <w:rFonts w:eastAsia="Calibri" w:cs="Times New Roman"/>
          <w:szCs w:val="24"/>
        </w:rPr>
        <w:t>.</w:t>
      </w:r>
      <w:r w:rsidR="002932FE" w:rsidRPr="007E4BB5">
        <w:rPr>
          <w:rFonts w:eastAsia="Calibri" w:cs="Times New Roman"/>
          <w:szCs w:val="24"/>
        </w:rPr>
        <w:t>«</w:t>
      </w:r>
    </w:p>
    <w:bookmarkEnd w:id="1"/>
    <w:p w14:paraId="05845641" w14:textId="77777777" w:rsidR="008303A7" w:rsidRDefault="008303A7" w:rsidP="008303A7">
      <w:pPr>
        <w:jc w:val="left"/>
        <w:rPr>
          <w:rFonts w:eastAsia="Calibri" w:cs="Times New Roman"/>
          <w:szCs w:val="24"/>
        </w:rPr>
      </w:pPr>
    </w:p>
    <w:p w14:paraId="40EDB96E" w14:textId="77777777" w:rsidR="008303A7" w:rsidRPr="00B642E2" w:rsidRDefault="008303A7" w:rsidP="008303A7">
      <w:pPr>
        <w:jc w:val="left"/>
        <w:rPr>
          <w:rFonts w:eastAsia="Calibri" w:cs="Times New Roman"/>
          <w:szCs w:val="24"/>
        </w:rPr>
      </w:pPr>
      <w:r w:rsidRPr="00B642E2">
        <w:rPr>
          <w:rFonts w:eastAsia="Calibri" w:cs="Times New Roman"/>
          <w:szCs w:val="24"/>
        </w:rPr>
        <w:t xml:space="preserve">Stk. </w:t>
      </w:r>
      <w:r w:rsidR="00150152">
        <w:rPr>
          <w:rFonts w:eastAsia="Calibri" w:cs="Times New Roman"/>
          <w:szCs w:val="24"/>
        </w:rPr>
        <w:t>4</w:t>
      </w:r>
      <w:r w:rsidRPr="00B642E2">
        <w:rPr>
          <w:rFonts w:eastAsia="Calibri" w:cs="Times New Roman"/>
          <w:szCs w:val="24"/>
        </w:rPr>
        <w:t xml:space="preserve">-6 bliver herefter stk. </w:t>
      </w:r>
      <w:r w:rsidR="00150152">
        <w:rPr>
          <w:rFonts w:eastAsia="Calibri" w:cs="Times New Roman"/>
          <w:szCs w:val="24"/>
        </w:rPr>
        <w:t>7</w:t>
      </w:r>
      <w:r w:rsidRPr="00B642E2">
        <w:rPr>
          <w:rFonts w:eastAsia="Calibri" w:cs="Times New Roman"/>
          <w:szCs w:val="24"/>
        </w:rPr>
        <w:t xml:space="preserve">-9. </w:t>
      </w:r>
    </w:p>
    <w:p w14:paraId="7AEF852D" w14:textId="77777777" w:rsidR="00150152" w:rsidRDefault="00150152" w:rsidP="008303A7">
      <w:pPr>
        <w:jc w:val="left"/>
        <w:rPr>
          <w:rFonts w:eastAsia="Calibri" w:cs="Times New Roman"/>
          <w:szCs w:val="24"/>
        </w:rPr>
      </w:pPr>
    </w:p>
    <w:p w14:paraId="51D515D8" w14:textId="77777777" w:rsidR="00150152" w:rsidRPr="00B642E2" w:rsidRDefault="00B54C36" w:rsidP="008303A7">
      <w:pPr>
        <w:jc w:val="left"/>
        <w:rPr>
          <w:rFonts w:eastAsia="Calibri" w:cs="Times New Roman"/>
          <w:szCs w:val="24"/>
        </w:rPr>
      </w:pPr>
      <w:r>
        <w:rPr>
          <w:rFonts w:eastAsia="Calibri" w:cs="Times New Roman"/>
          <w:b/>
          <w:szCs w:val="24"/>
        </w:rPr>
        <w:lastRenderedPageBreak/>
        <w:t>3</w:t>
      </w:r>
      <w:r w:rsidR="00150152">
        <w:rPr>
          <w:rFonts w:eastAsia="Calibri" w:cs="Times New Roman"/>
          <w:b/>
          <w:szCs w:val="24"/>
        </w:rPr>
        <w:t>.</w:t>
      </w:r>
      <w:r w:rsidR="00150152">
        <w:rPr>
          <w:rFonts w:eastAsia="Calibri" w:cs="Times New Roman"/>
          <w:szCs w:val="24"/>
        </w:rPr>
        <w:t xml:space="preserve"> I </w:t>
      </w:r>
      <w:r w:rsidR="006E5F47" w:rsidRPr="006E5F47">
        <w:rPr>
          <w:rFonts w:eastAsia="Calibri" w:cs="Times New Roman"/>
          <w:i/>
          <w:szCs w:val="24"/>
        </w:rPr>
        <w:t>§ 15 a</w:t>
      </w:r>
      <w:r w:rsidR="006E5F47">
        <w:rPr>
          <w:rFonts w:eastAsia="Calibri" w:cs="Times New Roman"/>
          <w:szCs w:val="24"/>
        </w:rPr>
        <w:t xml:space="preserve">, </w:t>
      </w:r>
      <w:r w:rsidR="00150152" w:rsidRPr="00150152">
        <w:rPr>
          <w:rFonts w:eastAsia="Calibri" w:cs="Times New Roman"/>
          <w:i/>
          <w:szCs w:val="24"/>
        </w:rPr>
        <w:t>stk. 4</w:t>
      </w:r>
      <w:r w:rsidR="00150152">
        <w:rPr>
          <w:rFonts w:eastAsia="Calibri" w:cs="Times New Roman"/>
          <w:szCs w:val="24"/>
        </w:rPr>
        <w:t xml:space="preserve">, der bliver stk. 7, ændres </w:t>
      </w:r>
      <w:r w:rsidR="00150152" w:rsidRPr="003B0B97">
        <w:rPr>
          <w:rFonts w:eastAsia="Calibri" w:cs="Times New Roman"/>
          <w:szCs w:val="24"/>
        </w:rPr>
        <w:t>»</w:t>
      </w:r>
      <w:r w:rsidR="00150152">
        <w:rPr>
          <w:rFonts w:eastAsia="Calibri" w:cs="Times New Roman"/>
          <w:szCs w:val="24"/>
        </w:rPr>
        <w:t>stk. 1-3</w:t>
      </w:r>
      <w:r w:rsidR="00150152" w:rsidRPr="003B0B97">
        <w:rPr>
          <w:rFonts w:eastAsia="Calibri" w:cs="Times New Roman"/>
          <w:szCs w:val="24"/>
        </w:rPr>
        <w:t>«</w:t>
      </w:r>
      <w:r w:rsidR="00150152">
        <w:rPr>
          <w:rFonts w:eastAsia="Calibri" w:cs="Times New Roman"/>
          <w:szCs w:val="24"/>
        </w:rPr>
        <w:t xml:space="preserve"> til: </w:t>
      </w:r>
      <w:r w:rsidR="00150152" w:rsidRPr="003B0B97">
        <w:rPr>
          <w:rFonts w:eastAsia="Calibri" w:cs="Times New Roman"/>
          <w:szCs w:val="24"/>
        </w:rPr>
        <w:t>»</w:t>
      </w:r>
      <w:r w:rsidR="00150152">
        <w:rPr>
          <w:rFonts w:eastAsia="Calibri" w:cs="Times New Roman"/>
          <w:szCs w:val="24"/>
        </w:rPr>
        <w:t>stk. 1-6</w:t>
      </w:r>
      <w:r w:rsidR="00150152" w:rsidRPr="003B0B97">
        <w:rPr>
          <w:rFonts w:eastAsia="Calibri" w:cs="Times New Roman"/>
          <w:szCs w:val="24"/>
        </w:rPr>
        <w:t>«</w:t>
      </w:r>
      <w:r w:rsidR="00150152">
        <w:rPr>
          <w:rFonts w:eastAsia="Calibri" w:cs="Times New Roman"/>
          <w:szCs w:val="24"/>
        </w:rPr>
        <w:t>.</w:t>
      </w:r>
    </w:p>
    <w:p w14:paraId="76B3DB1A" w14:textId="77777777" w:rsidR="008303A7" w:rsidRDefault="008303A7" w:rsidP="00CC3ADD">
      <w:pPr>
        <w:rPr>
          <w:rFonts w:cs="Times New Roman"/>
          <w:szCs w:val="24"/>
        </w:rPr>
      </w:pPr>
    </w:p>
    <w:p w14:paraId="6CE97A44" w14:textId="77777777" w:rsidR="00B651FC" w:rsidRDefault="00A7151D" w:rsidP="00B651FC">
      <w:pPr>
        <w:rPr>
          <w:rFonts w:eastAsia="Calibri" w:cs="Times New Roman"/>
          <w:szCs w:val="24"/>
        </w:rPr>
      </w:pPr>
      <w:r>
        <w:rPr>
          <w:rFonts w:eastAsia="Calibri" w:cs="Times New Roman"/>
          <w:b/>
          <w:szCs w:val="24"/>
        </w:rPr>
        <w:t>4</w:t>
      </w:r>
      <w:r w:rsidR="00B651FC" w:rsidRPr="007E4BB5">
        <w:rPr>
          <w:rFonts w:eastAsia="Calibri" w:cs="Times New Roman"/>
          <w:b/>
          <w:szCs w:val="24"/>
        </w:rPr>
        <w:t>.</w:t>
      </w:r>
      <w:r w:rsidR="00B651FC" w:rsidRPr="007E4BB5">
        <w:rPr>
          <w:rFonts w:eastAsia="Calibri" w:cs="Times New Roman"/>
          <w:szCs w:val="24"/>
        </w:rPr>
        <w:t xml:space="preserve"> I </w:t>
      </w:r>
      <w:r w:rsidR="00B651FC" w:rsidRPr="007E4BB5">
        <w:rPr>
          <w:rFonts w:eastAsia="Calibri" w:cs="Times New Roman"/>
          <w:i/>
          <w:szCs w:val="24"/>
        </w:rPr>
        <w:t>§ 21, stk. 2,</w:t>
      </w:r>
      <w:r w:rsidR="00B651FC" w:rsidRPr="007E4BB5">
        <w:rPr>
          <w:rFonts w:eastAsia="Calibri" w:cs="Times New Roman"/>
          <w:szCs w:val="24"/>
        </w:rPr>
        <w:t xml:space="preserve"> ændres</w:t>
      </w:r>
      <w:r w:rsidR="002855C6">
        <w:rPr>
          <w:rFonts w:eastAsia="Calibri" w:cs="Times New Roman"/>
          <w:szCs w:val="24"/>
        </w:rPr>
        <w:t xml:space="preserve"> </w:t>
      </w:r>
      <w:r w:rsidR="00B651FC" w:rsidRPr="007E4BB5">
        <w:rPr>
          <w:rFonts w:eastAsia="Calibri" w:cs="Times New Roman"/>
          <w:szCs w:val="24"/>
        </w:rPr>
        <w:t>»</w:t>
      </w:r>
      <w:r w:rsidR="00C92595">
        <w:rPr>
          <w:rFonts w:eastAsia="Calibri" w:cs="Times New Roman"/>
          <w:szCs w:val="24"/>
        </w:rPr>
        <w:t xml:space="preserve">ske ved </w:t>
      </w:r>
      <w:r w:rsidR="00B651FC" w:rsidRPr="007E4BB5">
        <w:rPr>
          <w:rFonts w:eastAsia="Calibri" w:cs="Times New Roman"/>
          <w:szCs w:val="24"/>
        </w:rPr>
        <w:t>anvendelse af den nødvendige sagkundskab« til: »</w:t>
      </w:r>
      <w:bookmarkStart w:id="2" w:name="_Hlk133483163"/>
      <w:r w:rsidR="00B651FC">
        <w:rPr>
          <w:rFonts w:eastAsia="Calibri" w:cs="Times New Roman"/>
          <w:szCs w:val="24"/>
        </w:rPr>
        <w:t>foretages af</w:t>
      </w:r>
      <w:r w:rsidR="00B651FC" w:rsidRPr="007E4BB5">
        <w:rPr>
          <w:rFonts w:eastAsia="Calibri" w:cs="Times New Roman"/>
          <w:szCs w:val="24"/>
        </w:rPr>
        <w:t xml:space="preserve"> en autoriseret arbejdsmiljørådgiver</w:t>
      </w:r>
      <w:bookmarkEnd w:id="2"/>
      <w:r w:rsidR="00B651FC" w:rsidRPr="007E4BB5">
        <w:rPr>
          <w:rFonts w:eastAsia="Calibri" w:cs="Times New Roman"/>
          <w:szCs w:val="24"/>
        </w:rPr>
        <w:t>«.</w:t>
      </w:r>
    </w:p>
    <w:p w14:paraId="54046C6D" w14:textId="77777777" w:rsidR="00B651FC" w:rsidRDefault="00B651FC" w:rsidP="00B651FC">
      <w:pPr>
        <w:rPr>
          <w:rFonts w:eastAsia="Calibri" w:cs="Times New Roman"/>
          <w:szCs w:val="24"/>
        </w:rPr>
      </w:pPr>
    </w:p>
    <w:p w14:paraId="48C076D3" w14:textId="77777777" w:rsidR="00B651FC" w:rsidRPr="00680537" w:rsidRDefault="00A7151D" w:rsidP="00B651FC">
      <w:pPr>
        <w:rPr>
          <w:rFonts w:cs="Times New Roman"/>
          <w:szCs w:val="24"/>
        </w:rPr>
      </w:pPr>
      <w:r>
        <w:rPr>
          <w:rFonts w:eastAsia="Calibri" w:cs="Times New Roman"/>
          <w:b/>
          <w:szCs w:val="24"/>
        </w:rPr>
        <w:t>5</w:t>
      </w:r>
      <w:r w:rsidR="00B651FC" w:rsidRPr="00680537">
        <w:rPr>
          <w:rFonts w:eastAsia="Calibri" w:cs="Times New Roman"/>
          <w:b/>
          <w:szCs w:val="24"/>
        </w:rPr>
        <w:t xml:space="preserve">. </w:t>
      </w:r>
      <w:r w:rsidR="00B651FC" w:rsidRPr="00680537">
        <w:rPr>
          <w:rFonts w:cs="Times New Roman"/>
          <w:szCs w:val="24"/>
        </w:rPr>
        <w:t>I</w:t>
      </w:r>
      <w:r w:rsidR="00B651FC" w:rsidRPr="00680537">
        <w:rPr>
          <w:rFonts w:cs="Times New Roman"/>
          <w:i/>
          <w:szCs w:val="24"/>
        </w:rPr>
        <w:t xml:space="preserve"> § 21, stk. 2,</w:t>
      </w:r>
      <w:r w:rsidR="00B651FC" w:rsidRPr="00680537">
        <w:rPr>
          <w:rFonts w:cs="Times New Roman"/>
          <w:szCs w:val="24"/>
        </w:rPr>
        <w:t xml:space="preserve"> indsættes som </w:t>
      </w:r>
      <w:r w:rsidR="00B651FC" w:rsidRPr="00680537">
        <w:rPr>
          <w:rFonts w:cs="Times New Roman"/>
          <w:i/>
          <w:szCs w:val="24"/>
        </w:rPr>
        <w:t>2. pkt.:</w:t>
      </w:r>
    </w:p>
    <w:p w14:paraId="1A9B65B4" w14:textId="77777777" w:rsidR="00B651FC" w:rsidRDefault="00B651FC" w:rsidP="00CC3ADD">
      <w:pPr>
        <w:rPr>
          <w:rFonts w:cs="Times New Roman"/>
          <w:szCs w:val="24"/>
        </w:rPr>
      </w:pPr>
      <w:r>
        <w:rPr>
          <w:rFonts w:cs="Times New Roman"/>
          <w:szCs w:val="24"/>
        </w:rPr>
        <w:t>»</w:t>
      </w:r>
      <w:bookmarkStart w:id="3" w:name="_Hlk133483291"/>
      <w:r>
        <w:rPr>
          <w:rFonts w:cs="Times New Roman"/>
          <w:szCs w:val="24"/>
        </w:rPr>
        <w:t>I forbindelse hermed kan beskæftigelsesministeren</w:t>
      </w:r>
      <w:r w:rsidRPr="00680537">
        <w:rPr>
          <w:rFonts w:cs="Times New Roman"/>
          <w:szCs w:val="24"/>
        </w:rPr>
        <w:t xml:space="preserve"> fastsætte</w:t>
      </w:r>
      <w:r>
        <w:rPr>
          <w:rFonts w:cs="Times New Roman"/>
          <w:szCs w:val="24"/>
        </w:rPr>
        <w:t xml:space="preserve"> nærmere</w:t>
      </w:r>
      <w:r w:rsidRPr="00680537">
        <w:rPr>
          <w:rFonts w:cs="Times New Roman"/>
          <w:szCs w:val="24"/>
        </w:rPr>
        <w:t xml:space="preserve"> reg</w:t>
      </w:r>
      <w:r>
        <w:rPr>
          <w:rFonts w:cs="Times New Roman"/>
          <w:szCs w:val="24"/>
        </w:rPr>
        <w:t>ler om brugen af autoriserede arbejdsmiljørådgivere.</w:t>
      </w:r>
      <w:r w:rsidRPr="00680537">
        <w:rPr>
          <w:rFonts w:cs="Times New Roman"/>
          <w:szCs w:val="24"/>
        </w:rPr>
        <w:t>«</w:t>
      </w:r>
      <w:bookmarkEnd w:id="3"/>
    </w:p>
    <w:p w14:paraId="56997731" w14:textId="77777777" w:rsidR="006631F4" w:rsidRPr="006631F4" w:rsidRDefault="006631F4" w:rsidP="006631F4">
      <w:pPr>
        <w:rPr>
          <w:rFonts w:cs="Times New Roman"/>
          <w:szCs w:val="24"/>
        </w:rPr>
      </w:pPr>
    </w:p>
    <w:p w14:paraId="587E739B" w14:textId="508DAA98" w:rsidR="00A03C62" w:rsidRPr="003B0B97" w:rsidRDefault="00A7151D" w:rsidP="00A03C62">
      <w:pPr>
        <w:rPr>
          <w:rFonts w:cs="Times New Roman"/>
          <w:szCs w:val="24"/>
        </w:rPr>
      </w:pPr>
      <w:r>
        <w:rPr>
          <w:rFonts w:eastAsia="Calibri" w:cs="Times New Roman"/>
          <w:b/>
          <w:szCs w:val="24"/>
        </w:rPr>
        <w:lastRenderedPageBreak/>
        <w:t>6</w:t>
      </w:r>
      <w:r w:rsidR="00A03C62" w:rsidRPr="003B0B97">
        <w:rPr>
          <w:rFonts w:eastAsia="Calibri" w:cs="Times New Roman"/>
          <w:b/>
          <w:szCs w:val="24"/>
        </w:rPr>
        <w:t>.</w:t>
      </w:r>
      <w:r w:rsidR="00A03C62" w:rsidRPr="003B0B97">
        <w:rPr>
          <w:rFonts w:eastAsia="Calibri" w:cs="Times New Roman"/>
          <w:szCs w:val="24"/>
        </w:rPr>
        <w:t xml:space="preserve"> I </w:t>
      </w:r>
      <w:r w:rsidR="00A03C62" w:rsidRPr="00E1526A">
        <w:rPr>
          <w:rFonts w:eastAsia="Calibri" w:cs="Times New Roman"/>
          <w:i/>
          <w:szCs w:val="24"/>
        </w:rPr>
        <w:t xml:space="preserve">§ </w:t>
      </w:r>
      <w:r w:rsidR="00A03C62">
        <w:rPr>
          <w:rFonts w:eastAsia="Calibri" w:cs="Times New Roman"/>
          <w:i/>
          <w:szCs w:val="24"/>
        </w:rPr>
        <w:t>26</w:t>
      </w:r>
      <w:r w:rsidR="00A03C62" w:rsidRPr="00E1526A">
        <w:rPr>
          <w:rFonts w:eastAsia="Calibri" w:cs="Times New Roman"/>
          <w:i/>
          <w:szCs w:val="24"/>
        </w:rPr>
        <w:t xml:space="preserve">, stk. </w:t>
      </w:r>
      <w:r w:rsidR="00A03C62">
        <w:rPr>
          <w:rFonts w:eastAsia="Calibri" w:cs="Times New Roman"/>
          <w:i/>
          <w:szCs w:val="24"/>
        </w:rPr>
        <w:t>2</w:t>
      </w:r>
      <w:r w:rsidR="00A03C62" w:rsidRPr="00E1526A">
        <w:rPr>
          <w:rFonts w:eastAsia="Calibri" w:cs="Times New Roman"/>
          <w:i/>
          <w:szCs w:val="24"/>
        </w:rPr>
        <w:t>,</w:t>
      </w:r>
      <w:r w:rsidR="00A03C62">
        <w:rPr>
          <w:rFonts w:eastAsia="Calibri" w:cs="Times New Roman"/>
          <w:i/>
          <w:szCs w:val="24"/>
        </w:rPr>
        <w:t xml:space="preserve"> 1. pkt.,</w:t>
      </w:r>
      <w:r w:rsidR="00A03C62" w:rsidRPr="003B0B97">
        <w:rPr>
          <w:rFonts w:eastAsia="Calibri" w:cs="Times New Roman"/>
          <w:szCs w:val="24"/>
        </w:rPr>
        <w:t xml:space="preserve"> indsættes efter »</w:t>
      </w:r>
      <w:r w:rsidR="00A03C62">
        <w:rPr>
          <w:rFonts w:eastAsia="Calibri" w:cs="Times New Roman"/>
          <w:szCs w:val="24"/>
        </w:rPr>
        <w:t>sygdom</w:t>
      </w:r>
      <w:r w:rsidR="00A03C62" w:rsidRPr="003B0B97">
        <w:rPr>
          <w:rFonts w:eastAsia="Calibri" w:cs="Times New Roman"/>
          <w:szCs w:val="24"/>
        </w:rPr>
        <w:t>«: »</w:t>
      </w:r>
      <w:bookmarkStart w:id="4" w:name="_Hlk133483438"/>
      <w:r w:rsidR="00A03C62">
        <w:rPr>
          <w:rFonts w:eastAsia="Calibri" w:cs="Times New Roman"/>
          <w:szCs w:val="24"/>
        </w:rPr>
        <w:t>eller på anden vis forringe sikkerheden eller sundheden</w:t>
      </w:r>
      <w:bookmarkEnd w:id="4"/>
      <w:r w:rsidR="00A03C62" w:rsidRPr="003B0B97">
        <w:rPr>
          <w:rFonts w:eastAsia="Calibri" w:cs="Times New Roman"/>
          <w:szCs w:val="24"/>
        </w:rPr>
        <w:t>«</w:t>
      </w:r>
      <w:r w:rsidR="00A03C62">
        <w:rPr>
          <w:rFonts w:eastAsia="Calibri" w:cs="Times New Roman"/>
          <w:szCs w:val="24"/>
        </w:rPr>
        <w:t xml:space="preserve"> og efter </w:t>
      </w:r>
      <w:r w:rsidR="00A03C62" w:rsidRPr="003B0B97">
        <w:rPr>
          <w:rFonts w:eastAsia="Calibri" w:cs="Times New Roman"/>
          <w:szCs w:val="24"/>
        </w:rPr>
        <w:t>»</w:t>
      </w:r>
      <w:r w:rsidR="00A03C62">
        <w:rPr>
          <w:rFonts w:eastAsia="Calibri" w:cs="Times New Roman"/>
          <w:szCs w:val="24"/>
        </w:rPr>
        <w:t>faren</w:t>
      </w:r>
      <w:r w:rsidR="00A03C62" w:rsidRPr="003B0B97">
        <w:rPr>
          <w:rFonts w:eastAsia="Calibri" w:cs="Times New Roman"/>
          <w:szCs w:val="24"/>
        </w:rPr>
        <w:t>«</w:t>
      </w:r>
      <w:r w:rsidR="00A03C62">
        <w:rPr>
          <w:rFonts w:eastAsia="Calibri" w:cs="Times New Roman"/>
          <w:szCs w:val="24"/>
        </w:rPr>
        <w:t xml:space="preserve"> indsættes: </w:t>
      </w:r>
      <w:r w:rsidR="00A03C62" w:rsidRPr="003B0B97">
        <w:rPr>
          <w:rFonts w:eastAsia="Calibri" w:cs="Times New Roman"/>
          <w:szCs w:val="24"/>
        </w:rPr>
        <w:t>»</w:t>
      </w:r>
      <w:bookmarkStart w:id="5" w:name="_Hlk133483483"/>
      <w:r w:rsidR="00A03C62">
        <w:rPr>
          <w:rFonts w:eastAsia="Calibri" w:cs="Times New Roman"/>
          <w:szCs w:val="24"/>
        </w:rPr>
        <w:t>eller løse problemerne</w:t>
      </w:r>
      <w:bookmarkEnd w:id="5"/>
      <w:r w:rsidR="00A03C62" w:rsidRPr="003B0B97">
        <w:rPr>
          <w:rFonts w:eastAsia="Calibri" w:cs="Times New Roman"/>
          <w:szCs w:val="24"/>
        </w:rPr>
        <w:t>«</w:t>
      </w:r>
      <w:r w:rsidR="00A03C62">
        <w:rPr>
          <w:rFonts w:cs="Times New Roman"/>
          <w:szCs w:val="24"/>
        </w:rPr>
        <w:t>.</w:t>
      </w:r>
    </w:p>
    <w:p w14:paraId="0625F53A" w14:textId="77777777" w:rsidR="00356F78" w:rsidRDefault="00356F78" w:rsidP="00CC3ADD">
      <w:pPr>
        <w:rPr>
          <w:rFonts w:cs="Times New Roman"/>
          <w:szCs w:val="24"/>
        </w:rPr>
      </w:pPr>
    </w:p>
    <w:p w14:paraId="793D6578" w14:textId="77777777" w:rsidR="00A03C62" w:rsidRDefault="00A7151D" w:rsidP="00A03C62">
      <w:pPr>
        <w:rPr>
          <w:rFonts w:cs="Times New Roman"/>
          <w:szCs w:val="24"/>
        </w:rPr>
      </w:pPr>
      <w:r>
        <w:rPr>
          <w:rFonts w:eastAsia="Calibri" w:cs="Times New Roman"/>
          <w:b/>
          <w:szCs w:val="24"/>
        </w:rPr>
        <w:t>7</w:t>
      </w:r>
      <w:r w:rsidR="00A03C62" w:rsidRPr="003B0B97">
        <w:rPr>
          <w:rFonts w:eastAsia="Calibri" w:cs="Times New Roman"/>
          <w:b/>
          <w:szCs w:val="24"/>
        </w:rPr>
        <w:t>.</w:t>
      </w:r>
      <w:r w:rsidR="00A03C62" w:rsidRPr="003B0B97">
        <w:rPr>
          <w:rFonts w:eastAsia="Calibri" w:cs="Times New Roman"/>
          <w:szCs w:val="24"/>
        </w:rPr>
        <w:t xml:space="preserve"> I </w:t>
      </w:r>
      <w:r w:rsidR="00A03C62" w:rsidRPr="00E1526A">
        <w:rPr>
          <w:rFonts w:eastAsia="Calibri" w:cs="Times New Roman"/>
          <w:i/>
          <w:szCs w:val="24"/>
        </w:rPr>
        <w:t xml:space="preserve">§ </w:t>
      </w:r>
      <w:r w:rsidR="00A03C62">
        <w:rPr>
          <w:rFonts w:eastAsia="Calibri" w:cs="Times New Roman"/>
          <w:i/>
          <w:szCs w:val="24"/>
        </w:rPr>
        <w:t>26</w:t>
      </w:r>
      <w:r w:rsidR="00A03C62" w:rsidRPr="00E1526A">
        <w:rPr>
          <w:rFonts w:eastAsia="Calibri" w:cs="Times New Roman"/>
          <w:i/>
          <w:szCs w:val="24"/>
        </w:rPr>
        <w:t xml:space="preserve">, stk. </w:t>
      </w:r>
      <w:r w:rsidR="00A03C62">
        <w:rPr>
          <w:rFonts w:eastAsia="Calibri" w:cs="Times New Roman"/>
          <w:i/>
          <w:szCs w:val="24"/>
        </w:rPr>
        <w:t>2</w:t>
      </w:r>
      <w:r w:rsidR="00A03C62" w:rsidRPr="00E1526A">
        <w:rPr>
          <w:rFonts w:eastAsia="Calibri" w:cs="Times New Roman"/>
          <w:i/>
          <w:szCs w:val="24"/>
        </w:rPr>
        <w:t>,</w:t>
      </w:r>
      <w:r w:rsidR="00A03C62">
        <w:rPr>
          <w:rFonts w:eastAsia="Calibri" w:cs="Times New Roman"/>
          <w:i/>
          <w:szCs w:val="24"/>
        </w:rPr>
        <w:t xml:space="preserve"> 2. pkt.,</w:t>
      </w:r>
      <w:r w:rsidR="00A03C62" w:rsidRPr="003B0B97">
        <w:rPr>
          <w:rFonts w:eastAsia="Calibri" w:cs="Times New Roman"/>
          <w:szCs w:val="24"/>
        </w:rPr>
        <w:t xml:space="preserve"> </w:t>
      </w:r>
      <w:r w:rsidR="00A03C62">
        <w:rPr>
          <w:rFonts w:eastAsia="Calibri" w:cs="Times New Roman"/>
          <w:szCs w:val="24"/>
        </w:rPr>
        <w:t>ændres</w:t>
      </w:r>
      <w:r w:rsidR="00A03C62" w:rsidRPr="003B0B97">
        <w:rPr>
          <w:rFonts w:eastAsia="Calibri" w:cs="Times New Roman"/>
          <w:szCs w:val="24"/>
        </w:rPr>
        <w:t xml:space="preserve"> »</w:t>
      </w:r>
      <w:r w:rsidR="00A03C62">
        <w:rPr>
          <w:rFonts w:eastAsia="Calibri" w:cs="Times New Roman"/>
          <w:szCs w:val="24"/>
        </w:rPr>
        <w:t>Kan faren ikke afværges</w:t>
      </w:r>
      <w:r w:rsidR="00A03C62" w:rsidRPr="003B0B97">
        <w:rPr>
          <w:rFonts w:eastAsia="Calibri" w:cs="Times New Roman"/>
          <w:szCs w:val="24"/>
        </w:rPr>
        <w:t>«</w:t>
      </w:r>
      <w:r w:rsidR="00A03C62">
        <w:rPr>
          <w:rFonts w:eastAsia="Calibri" w:cs="Times New Roman"/>
          <w:szCs w:val="24"/>
        </w:rPr>
        <w:t xml:space="preserve"> til</w:t>
      </w:r>
      <w:r w:rsidR="00A03C62" w:rsidRPr="003B0B97">
        <w:rPr>
          <w:rFonts w:eastAsia="Calibri" w:cs="Times New Roman"/>
          <w:szCs w:val="24"/>
        </w:rPr>
        <w:t>:</w:t>
      </w:r>
      <w:r w:rsidR="00A03C62">
        <w:rPr>
          <w:rFonts w:eastAsia="Calibri" w:cs="Times New Roman"/>
          <w:szCs w:val="24"/>
        </w:rPr>
        <w:t xml:space="preserve"> </w:t>
      </w:r>
      <w:r w:rsidR="00A03C62" w:rsidRPr="003B0B97">
        <w:rPr>
          <w:rFonts w:eastAsia="Calibri" w:cs="Times New Roman"/>
          <w:szCs w:val="24"/>
        </w:rPr>
        <w:t>»</w:t>
      </w:r>
      <w:bookmarkStart w:id="6" w:name="_Hlk133483537"/>
      <w:r w:rsidR="00E01D3F">
        <w:rPr>
          <w:rFonts w:eastAsia="Calibri" w:cs="Times New Roman"/>
          <w:szCs w:val="24"/>
        </w:rPr>
        <w:t>Er dette ikke muligt</w:t>
      </w:r>
      <w:bookmarkEnd w:id="6"/>
      <w:r w:rsidR="00A03C62" w:rsidRPr="003B0B97">
        <w:rPr>
          <w:rFonts w:eastAsia="Calibri" w:cs="Times New Roman"/>
          <w:szCs w:val="24"/>
        </w:rPr>
        <w:t>«</w:t>
      </w:r>
      <w:r w:rsidR="00A03C62">
        <w:rPr>
          <w:rFonts w:eastAsia="Calibri" w:cs="Times New Roman"/>
          <w:szCs w:val="24"/>
        </w:rPr>
        <w:t xml:space="preserve"> og </w:t>
      </w:r>
      <w:r w:rsidR="00A03C62" w:rsidRPr="003B0B97">
        <w:rPr>
          <w:rFonts w:eastAsia="Calibri" w:cs="Times New Roman"/>
          <w:szCs w:val="24"/>
        </w:rPr>
        <w:t>»</w:t>
      </w:r>
      <w:r w:rsidR="00E01D3F">
        <w:rPr>
          <w:rFonts w:eastAsia="Calibri" w:cs="Times New Roman"/>
          <w:szCs w:val="24"/>
        </w:rPr>
        <w:t>på stedet</w:t>
      </w:r>
      <w:r w:rsidR="00A03C62" w:rsidRPr="003B0B97">
        <w:rPr>
          <w:rFonts w:eastAsia="Calibri" w:cs="Times New Roman"/>
          <w:szCs w:val="24"/>
        </w:rPr>
        <w:t>«</w:t>
      </w:r>
      <w:r w:rsidR="00A03C62">
        <w:rPr>
          <w:rFonts w:eastAsia="Calibri" w:cs="Times New Roman"/>
          <w:szCs w:val="24"/>
        </w:rPr>
        <w:t xml:space="preserve"> </w:t>
      </w:r>
      <w:r w:rsidR="00E01D3F">
        <w:rPr>
          <w:rFonts w:eastAsia="Calibri" w:cs="Times New Roman"/>
          <w:szCs w:val="24"/>
        </w:rPr>
        <w:t>udgår</w:t>
      </w:r>
      <w:r w:rsidR="00A03C62">
        <w:rPr>
          <w:rFonts w:cs="Times New Roman"/>
          <w:szCs w:val="24"/>
        </w:rPr>
        <w:t>.</w:t>
      </w:r>
    </w:p>
    <w:p w14:paraId="436A9DA9" w14:textId="77777777" w:rsidR="006631F4" w:rsidRDefault="006631F4" w:rsidP="006631F4">
      <w:pPr>
        <w:spacing w:line="240" w:lineRule="auto"/>
        <w:rPr>
          <w:rFonts w:cs="Times New Roman"/>
          <w:szCs w:val="24"/>
        </w:rPr>
      </w:pPr>
    </w:p>
    <w:p w14:paraId="6C2F39FA" w14:textId="77777777" w:rsidR="006631F4" w:rsidRDefault="00A7151D" w:rsidP="006631F4">
      <w:pPr>
        <w:spacing w:line="240" w:lineRule="auto"/>
        <w:rPr>
          <w:rFonts w:cs="Times New Roman"/>
          <w:szCs w:val="24"/>
        </w:rPr>
      </w:pPr>
      <w:r w:rsidRPr="00A7151D">
        <w:rPr>
          <w:b/>
        </w:rPr>
        <w:t>8</w:t>
      </w:r>
      <w:r w:rsidR="006631F4">
        <w:t xml:space="preserve">. </w:t>
      </w:r>
      <w:r w:rsidR="006631F4" w:rsidRPr="006631F4">
        <w:rPr>
          <w:rFonts w:cs="Times New Roman"/>
          <w:szCs w:val="24"/>
        </w:rPr>
        <w:t>Efter § 29 indsættes:</w:t>
      </w:r>
    </w:p>
    <w:p w14:paraId="6AD02700" w14:textId="77777777" w:rsidR="006631F4" w:rsidRPr="006631F4" w:rsidRDefault="006631F4" w:rsidP="006631F4">
      <w:pPr>
        <w:spacing w:line="240" w:lineRule="auto"/>
        <w:rPr>
          <w:rFonts w:cs="Times New Roman"/>
          <w:b/>
          <w:szCs w:val="24"/>
        </w:rPr>
      </w:pPr>
    </w:p>
    <w:p w14:paraId="4E751C84" w14:textId="77777777" w:rsidR="006631F4" w:rsidRPr="009650DE" w:rsidRDefault="006631F4" w:rsidP="009650DE">
      <w:pPr>
        <w:jc w:val="center"/>
        <w:rPr>
          <w:rFonts w:cs="Times New Roman"/>
          <w:i/>
          <w:szCs w:val="24"/>
        </w:rPr>
      </w:pPr>
      <w:r w:rsidRPr="003B0B97">
        <w:rPr>
          <w:rFonts w:eastAsia="Calibri" w:cs="Times New Roman"/>
          <w:szCs w:val="24"/>
        </w:rPr>
        <w:t>»</w:t>
      </w:r>
      <w:r w:rsidRPr="009650DE">
        <w:rPr>
          <w:rFonts w:cs="Times New Roman"/>
          <w:i/>
          <w:szCs w:val="24"/>
        </w:rPr>
        <w:t>Uddannelsessteder</w:t>
      </w:r>
    </w:p>
    <w:p w14:paraId="7DD3D4FB" w14:textId="77777777" w:rsidR="009650DE" w:rsidRPr="006631F4" w:rsidRDefault="009650DE" w:rsidP="006631F4">
      <w:pPr>
        <w:rPr>
          <w:rFonts w:cs="Times New Roman"/>
          <w:szCs w:val="24"/>
        </w:rPr>
      </w:pPr>
    </w:p>
    <w:p w14:paraId="429EAA01" w14:textId="1DE28FAE" w:rsidR="006631F4" w:rsidRDefault="006631F4" w:rsidP="006631F4">
      <w:pPr>
        <w:rPr>
          <w:rFonts w:cs="Times New Roman"/>
          <w:szCs w:val="24"/>
        </w:rPr>
      </w:pPr>
      <w:r w:rsidRPr="006631F4">
        <w:rPr>
          <w:rFonts w:cs="Times New Roman"/>
          <w:b/>
          <w:szCs w:val="24"/>
        </w:rPr>
        <w:lastRenderedPageBreak/>
        <w:t>§ 29 a.</w:t>
      </w:r>
      <w:r w:rsidRPr="006631F4">
        <w:rPr>
          <w:rFonts w:cs="Times New Roman"/>
          <w:szCs w:val="24"/>
        </w:rPr>
        <w:t xml:space="preserve"> Uddannelsessteder skal sørge for, at arbejdsforholdene ved elever</w:t>
      </w:r>
      <w:r w:rsidR="00DB3673">
        <w:rPr>
          <w:rFonts w:cs="Times New Roman"/>
          <w:szCs w:val="24"/>
        </w:rPr>
        <w:t xml:space="preserve">s, </w:t>
      </w:r>
      <w:r w:rsidR="00412631">
        <w:rPr>
          <w:rFonts w:cs="Times New Roman"/>
          <w:szCs w:val="24"/>
        </w:rPr>
        <w:t>lærlinges</w:t>
      </w:r>
      <w:r w:rsidRPr="006631F4">
        <w:rPr>
          <w:rFonts w:cs="Times New Roman"/>
          <w:szCs w:val="24"/>
        </w:rPr>
        <w:t xml:space="preserve"> og studerendes praktiske øvelser af arbejdsmæssig karakter er sikkerheds- og sundhedsmæssigt fuldt forsvarlige, jf. § 2, stk. 3</w:t>
      </w:r>
      <w:r w:rsidR="00D2728D">
        <w:rPr>
          <w:rFonts w:cs="Times New Roman"/>
          <w:szCs w:val="24"/>
        </w:rPr>
        <w:t>.</w:t>
      </w:r>
      <w:r w:rsidRPr="003B0B97">
        <w:rPr>
          <w:rFonts w:eastAsia="Calibri" w:cs="Times New Roman"/>
          <w:szCs w:val="24"/>
        </w:rPr>
        <w:t>«</w:t>
      </w:r>
      <w:r w:rsidRPr="006631F4">
        <w:rPr>
          <w:rFonts w:cs="Times New Roman"/>
          <w:szCs w:val="24"/>
        </w:rPr>
        <w:t>.</w:t>
      </w:r>
    </w:p>
    <w:p w14:paraId="5BECB5EA" w14:textId="77777777" w:rsidR="006E31BF" w:rsidRDefault="006E31BF" w:rsidP="006631F4">
      <w:pPr>
        <w:rPr>
          <w:rFonts w:cs="Times New Roman"/>
          <w:szCs w:val="24"/>
        </w:rPr>
      </w:pPr>
    </w:p>
    <w:p w14:paraId="230BABC6" w14:textId="77777777" w:rsidR="000D28EB" w:rsidRPr="00B23D86" w:rsidRDefault="00A7151D" w:rsidP="00A03C62">
      <w:pPr>
        <w:rPr>
          <w:rFonts w:cs="Times New Roman"/>
          <w:szCs w:val="24"/>
        </w:rPr>
      </w:pPr>
      <w:r w:rsidRPr="00B23D86">
        <w:rPr>
          <w:rFonts w:cs="Times New Roman"/>
          <w:b/>
          <w:szCs w:val="24"/>
        </w:rPr>
        <w:t>9</w:t>
      </w:r>
      <w:r w:rsidR="000D28EB" w:rsidRPr="00B23D86">
        <w:rPr>
          <w:rFonts w:cs="Times New Roman"/>
          <w:szCs w:val="24"/>
        </w:rPr>
        <w:t xml:space="preserve">. </w:t>
      </w:r>
      <w:r w:rsidR="000D28EB" w:rsidRPr="00B23D86">
        <w:rPr>
          <w:rFonts w:cs="Times New Roman"/>
          <w:i/>
          <w:szCs w:val="24"/>
        </w:rPr>
        <w:t>§ 74, stk. 4</w:t>
      </w:r>
      <w:r w:rsidR="000D28EB" w:rsidRPr="00B23D86">
        <w:rPr>
          <w:rFonts w:cs="Times New Roman"/>
          <w:szCs w:val="24"/>
        </w:rPr>
        <w:t>, ophæves.</w:t>
      </w:r>
    </w:p>
    <w:p w14:paraId="11C995A3" w14:textId="77777777" w:rsidR="00C32C1A" w:rsidRPr="00B23D86" w:rsidRDefault="00C32C1A" w:rsidP="00A03C62">
      <w:r w:rsidRPr="00B94E51">
        <w:t>Stk. 5-7</w:t>
      </w:r>
      <w:r w:rsidRPr="00C50674">
        <w:t xml:space="preserve"> </w:t>
      </w:r>
      <w:r w:rsidRPr="00B23D86">
        <w:t>bliver herefter stk. 4-6.</w:t>
      </w:r>
    </w:p>
    <w:p w14:paraId="7D7E455C" w14:textId="77777777" w:rsidR="00B3359A" w:rsidRPr="00B23D86" w:rsidRDefault="00B3359A" w:rsidP="00A03C62"/>
    <w:p w14:paraId="7037CEA2" w14:textId="77777777" w:rsidR="00FD4ED6" w:rsidRPr="00B23D86" w:rsidRDefault="00A7151D" w:rsidP="00A03C62">
      <w:r w:rsidRPr="00B23D86">
        <w:rPr>
          <w:b/>
        </w:rPr>
        <w:t>10</w:t>
      </w:r>
      <w:r w:rsidR="00FD4ED6" w:rsidRPr="00B23D86">
        <w:rPr>
          <w:b/>
        </w:rPr>
        <w:t>.</w:t>
      </w:r>
      <w:r w:rsidR="00FD4ED6" w:rsidRPr="00B23D86">
        <w:t xml:space="preserve"> </w:t>
      </w:r>
      <w:r w:rsidR="002D7E8E" w:rsidRPr="00B23D86">
        <w:t xml:space="preserve">I </w:t>
      </w:r>
      <w:r w:rsidR="002D7E8E" w:rsidRPr="00B23D86">
        <w:rPr>
          <w:i/>
        </w:rPr>
        <w:t>§ 74, stk. 6,</w:t>
      </w:r>
      <w:r w:rsidR="00FD4ED6" w:rsidRPr="00B23D86">
        <w:t xml:space="preserve"> </w:t>
      </w:r>
      <w:r w:rsidR="002D7E8E" w:rsidRPr="00B23D86">
        <w:t xml:space="preserve">som bliver stk. </w:t>
      </w:r>
      <w:r w:rsidR="00DC7F70" w:rsidRPr="00B23D86">
        <w:t xml:space="preserve">5, </w:t>
      </w:r>
      <w:r w:rsidR="00FD4ED6" w:rsidRPr="00B23D86">
        <w:t>ophæves</w:t>
      </w:r>
      <w:r w:rsidR="002D7E8E" w:rsidRPr="00B23D86">
        <w:t xml:space="preserve"> nr. 2.</w:t>
      </w:r>
    </w:p>
    <w:p w14:paraId="27FF1291" w14:textId="77777777" w:rsidR="00FD4ED6" w:rsidRPr="00B23D86" w:rsidRDefault="00FD4ED6" w:rsidP="00A03C62">
      <w:r w:rsidRPr="00B94E51">
        <w:t>Nr. 3-4</w:t>
      </w:r>
      <w:r w:rsidRPr="00B23D86">
        <w:t xml:space="preserve"> bliver herefter nr. 2-3.</w:t>
      </w:r>
    </w:p>
    <w:p w14:paraId="7F7805EF" w14:textId="77777777" w:rsidR="00023817" w:rsidRPr="00B23D86" w:rsidRDefault="00023817" w:rsidP="00A03C62"/>
    <w:p w14:paraId="3A88AA0B" w14:textId="77777777" w:rsidR="00023817" w:rsidRPr="00B23D86" w:rsidRDefault="00A7151D" w:rsidP="00A03C62">
      <w:r w:rsidRPr="00B23D86">
        <w:rPr>
          <w:b/>
        </w:rPr>
        <w:lastRenderedPageBreak/>
        <w:t>11</w:t>
      </w:r>
      <w:r w:rsidR="00023817" w:rsidRPr="00B23D86">
        <w:rPr>
          <w:b/>
        </w:rPr>
        <w:t>.</w:t>
      </w:r>
      <w:r w:rsidR="00023817" w:rsidRPr="00B23D86">
        <w:t xml:space="preserve"> I </w:t>
      </w:r>
      <w:r w:rsidR="00023817" w:rsidRPr="00B23D86">
        <w:rPr>
          <w:i/>
        </w:rPr>
        <w:t>§ 74, stk. 6, nr. 3</w:t>
      </w:r>
      <w:r w:rsidR="00D9755C" w:rsidRPr="00B23D86">
        <w:rPr>
          <w:i/>
        </w:rPr>
        <w:t xml:space="preserve">, </w:t>
      </w:r>
      <w:r w:rsidR="00D9755C" w:rsidRPr="00B23D86">
        <w:t>som bliver stk. 5, nr. 2,</w:t>
      </w:r>
      <w:r w:rsidR="002D7E8E" w:rsidRPr="00B23D86">
        <w:t xml:space="preserve"> ændres</w:t>
      </w:r>
      <w:r w:rsidR="00023817" w:rsidRPr="00B23D86">
        <w:t xml:space="preserve"> </w:t>
      </w:r>
      <w:r w:rsidR="00023817" w:rsidRPr="00B23D86">
        <w:rPr>
          <w:rFonts w:eastAsia="Calibri" w:cs="Times New Roman"/>
          <w:szCs w:val="24"/>
        </w:rPr>
        <w:t>»§ 74, stk. 5« til</w:t>
      </w:r>
      <w:r w:rsidR="002932FE" w:rsidRPr="00B23D86">
        <w:rPr>
          <w:rFonts w:eastAsia="Calibri" w:cs="Times New Roman"/>
          <w:szCs w:val="24"/>
        </w:rPr>
        <w:t>:</w:t>
      </w:r>
      <w:r w:rsidR="00023817" w:rsidRPr="00B23D86">
        <w:rPr>
          <w:rFonts w:eastAsia="Calibri" w:cs="Times New Roman"/>
          <w:szCs w:val="24"/>
        </w:rPr>
        <w:t xml:space="preserve"> »§ 74, stk. 4«</w:t>
      </w:r>
      <w:r w:rsidR="002932FE" w:rsidRPr="00B23D86">
        <w:rPr>
          <w:rFonts w:eastAsia="Calibri" w:cs="Times New Roman"/>
          <w:szCs w:val="24"/>
        </w:rPr>
        <w:t>.</w:t>
      </w:r>
    </w:p>
    <w:p w14:paraId="27F04A87" w14:textId="77777777" w:rsidR="00FD4ED6" w:rsidRPr="00B23D86" w:rsidRDefault="00FD4ED6" w:rsidP="00A03C62"/>
    <w:p w14:paraId="4867F169" w14:textId="77777777" w:rsidR="00B3359A" w:rsidRPr="00B23D86" w:rsidRDefault="00A7151D" w:rsidP="00B3359A">
      <w:pPr>
        <w:jc w:val="left"/>
        <w:rPr>
          <w:rFonts w:cs="Times New Roman"/>
          <w:szCs w:val="24"/>
        </w:rPr>
      </w:pPr>
      <w:r w:rsidRPr="00B23D86">
        <w:rPr>
          <w:rFonts w:cs="Times New Roman"/>
          <w:b/>
          <w:szCs w:val="24"/>
        </w:rPr>
        <w:t>12</w:t>
      </w:r>
      <w:r w:rsidR="00B3359A" w:rsidRPr="00B23D86">
        <w:rPr>
          <w:rFonts w:cs="Times New Roman"/>
          <w:b/>
          <w:szCs w:val="24"/>
        </w:rPr>
        <w:t xml:space="preserve">. </w:t>
      </w:r>
      <w:r w:rsidR="00B3359A" w:rsidRPr="00B23D86">
        <w:rPr>
          <w:rFonts w:cs="Times New Roman"/>
          <w:i/>
          <w:szCs w:val="24"/>
        </w:rPr>
        <w:t>§ 74</w:t>
      </w:r>
      <w:r w:rsidR="00D9755C" w:rsidRPr="00B23D86">
        <w:rPr>
          <w:rFonts w:cs="Times New Roman"/>
          <w:i/>
          <w:szCs w:val="24"/>
        </w:rPr>
        <w:t>,</w:t>
      </w:r>
      <w:r w:rsidR="00B3359A" w:rsidRPr="00B23D86">
        <w:rPr>
          <w:rFonts w:cs="Times New Roman"/>
          <w:i/>
          <w:szCs w:val="24"/>
        </w:rPr>
        <w:t xml:space="preserve"> stk. 8,</w:t>
      </w:r>
      <w:r w:rsidR="00B3359A" w:rsidRPr="00B23D86">
        <w:rPr>
          <w:rFonts w:cs="Times New Roman"/>
          <w:szCs w:val="24"/>
        </w:rPr>
        <w:t xml:space="preserve"> ophæves. </w:t>
      </w:r>
    </w:p>
    <w:p w14:paraId="56A53737" w14:textId="77777777" w:rsidR="00023817" w:rsidRPr="00B23D86" w:rsidRDefault="00B3359A" w:rsidP="00B3359A">
      <w:pPr>
        <w:jc w:val="left"/>
        <w:rPr>
          <w:rFonts w:cs="Times New Roman"/>
          <w:szCs w:val="24"/>
        </w:rPr>
      </w:pPr>
      <w:r w:rsidRPr="00B94E51">
        <w:rPr>
          <w:rFonts w:cs="Times New Roman"/>
          <w:szCs w:val="24"/>
        </w:rPr>
        <w:t>Stk. 9</w:t>
      </w:r>
      <w:r w:rsidRPr="00B23D86">
        <w:rPr>
          <w:rFonts w:cs="Times New Roman"/>
          <w:szCs w:val="24"/>
        </w:rPr>
        <w:t xml:space="preserve"> bliver herefter stk. 8. </w:t>
      </w:r>
    </w:p>
    <w:p w14:paraId="1B440C4E" w14:textId="77777777" w:rsidR="00977527" w:rsidRDefault="00977527" w:rsidP="00B3359A">
      <w:pPr>
        <w:jc w:val="left"/>
        <w:rPr>
          <w:rFonts w:cs="Times New Roman"/>
          <w:b/>
          <w:szCs w:val="24"/>
        </w:rPr>
      </w:pPr>
    </w:p>
    <w:p w14:paraId="1C98BF37" w14:textId="77777777" w:rsidR="00023817" w:rsidRPr="00B23D86" w:rsidRDefault="00A7151D" w:rsidP="00B3359A">
      <w:pPr>
        <w:jc w:val="left"/>
        <w:rPr>
          <w:rFonts w:cs="Times New Roman"/>
          <w:szCs w:val="24"/>
        </w:rPr>
      </w:pPr>
      <w:r w:rsidRPr="00B23D86">
        <w:rPr>
          <w:rFonts w:cs="Times New Roman"/>
          <w:b/>
          <w:szCs w:val="24"/>
        </w:rPr>
        <w:t>13</w:t>
      </w:r>
      <w:r w:rsidR="00023817" w:rsidRPr="00B23D86">
        <w:rPr>
          <w:rFonts w:cs="Times New Roman"/>
          <w:b/>
          <w:szCs w:val="24"/>
        </w:rPr>
        <w:t>.</w:t>
      </w:r>
      <w:r w:rsidR="00023817" w:rsidRPr="00B23D86">
        <w:rPr>
          <w:rFonts w:cs="Times New Roman"/>
          <w:szCs w:val="24"/>
        </w:rPr>
        <w:t xml:space="preserve"> I </w:t>
      </w:r>
      <w:r w:rsidR="00023817" w:rsidRPr="00B23D86">
        <w:rPr>
          <w:rFonts w:cs="Times New Roman"/>
          <w:i/>
          <w:szCs w:val="24"/>
        </w:rPr>
        <w:t>§ 74, stk. 9</w:t>
      </w:r>
      <w:r w:rsidR="00023817" w:rsidRPr="00B23D86">
        <w:rPr>
          <w:rFonts w:cs="Times New Roman"/>
          <w:szCs w:val="24"/>
        </w:rPr>
        <w:t xml:space="preserve">, </w:t>
      </w:r>
      <w:r w:rsidR="00DA016A" w:rsidRPr="00B23D86">
        <w:rPr>
          <w:rFonts w:cs="Times New Roman"/>
          <w:szCs w:val="24"/>
        </w:rPr>
        <w:t>som bliver stk. 8</w:t>
      </w:r>
      <w:r w:rsidR="00023817" w:rsidRPr="00B23D86">
        <w:rPr>
          <w:rFonts w:cs="Times New Roman"/>
          <w:szCs w:val="24"/>
        </w:rPr>
        <w:t xml:space="preserve">, ændres </w:t>
      </w:r>
      <w:r w:rsidR="00023817" w:rsidRPr="00B23D86">
        <w:rPr>
          <w:rFonts w:eastAsia="Calibri" w:cs="Times New Roman"/>
          <w:szCs w:val="24"/>
        </w:rPr>
        <w:t>»§ 74, stk. 5« til</w:t>
      </w:r>
      <w:r w:rsidR="002932FE" w:rsidRPr="00B23D86">
        <w:rPr>
          <w:rFonts w:eastAsia="Calibri" w:cs="Times New Roman"/>
          <w:szCs w:val="24"/>
        </w:rPr>
        <w:t>:</w:t>
      </w:r>
      <w:r w:rsidR="00023817" w:rsidRPr="00B23D86">
        <w:rPr>
          <w:rFonts w:eastAsia="Calibri" w:cs="Times New Roman"/>
          <w:szCs w:val="24"/>
        </w:rPr>
        <w:t xml:space="preserve"> »§ 74, stk. 4«.</w:t>
      </w:r>
    </w:p>
    <w:p w14:paraId="2AEC6145" w14:textId="77777777" w:rsidR="00D4293F" w:rsidRDefault="00D4293F" w:rsidP="00A03C62">
      <w:pPr>
        <w:rPr>
          <w:rFonts w:cs="Times New Roman"/>
          <w:szCs w:val="24"/>
        </w:rPr>
      </w:pPr>
    </w:p>
    <w:p w14:paraId="495C6810" w14:textId="77777777" w:rsidR="00D4293F" w:rsidRDefault="00A7151D" w:rsidP="00A03C62">
      <w:pPr>
        <w:rPr>
          <w:rFonts w:cs="Times New Roman"/>
          <w:szCs w:val="24"/>
        </w:rPr>
      </w:pPr>
      <w:r>
        <w:rPr>
          <w:rFonts w:cs="Times New Roman"/>
          <w:b/>
          <w:szCs w:val="24"/>
        </w:rPr>
        <w:t>14</w:t>
      </w:r>
      <w:r w:rsidR="00D4293F">
        <w:rPr>
          <w:rFonts w:cs="Times New Roman"/>
          <w:b/>
          <w:szCs w:val="24"/>
        </w:rPr>
        <w:t>.</w:t>
      </w:r>
      <w:r w:rsidR="00D4293F">
        <w:rPr>
          <w:rFonts w:cs="Times New Roman"/>
          <w:szCs w:val="24"/>
        </w:rPr>
        <w:t xml:space="preserve"> </w:t>
      </w:r>
      <w:r w:rsidR="00D4293F">
        <w:rPr>
          <w:rFonts w:cs="Times New Roman"/>
          <w:i/>
          <w:szCs w:val="24"/>
        </w:rPr>
        <w:t>§ 74 b</w:t>
      </w:r>
      <w:r w:rsidR="00D4293F">
        <w:rPr>
          <w:rFonts w:cs="Times New Roman"/>
          <w:b/>
          <w:i/>
          <w:szCs w:val="24"/>
        </w:rPr>
        <w:t xml:space="preserve"> </w:t>
      </w:r>
      <w:r w:rsidR="00D4293F">
        <w:rPr>
          <w:rFonts w:cs="Times New Roman"/>
          <w:szCs w:val="24"/>
        </w:rPr>
        <w:t>ophæves.</w:t>
      </w:r>
    </w:p>
    <w:p w14:paraId="7910F90A" w14:textId="77777777" w:rsidR="00123961" w:rsidRDefault="00123961" w:rsidP="00A03C62">
      <w:pPr>
        <w:rPr>
          <w:rFonts w:cs="Times New Roman"/>
          <w:szCs w:val="24"/>
        </w:rPr>
      </w:pPr>
    </w:p>
    <w:p w14:paraId="1B2EDC90" w14:textId="2F8EE923" w:rsidR="00C069F9" w:rsidRDefault="00A7151D" w:rsidP="00A03C62">
      <w:pPr>
        <w:rPr>
          <w:color w:val="212529"/>
        </w:rPr>
      </w:pPr>
      <w:r w:rsidRPr="00664B29">
        <w:rPr>
          <w:b/>
        </w:rPr>
        <w:lastRenderedPageBreak/>
        <w:t>15</w:t>
      </w:r>
      <w:r w:rsidR="00E901E2" w:rsidRPr="007659A2">
        <w:t xml:space="preserve">. </w:t>
      </w:r>
      <w:r w:rsidR="00E901E2" w:rsidRPr="007659A2">
        <w:rPr>
          <w:color w:val="212529"/>
        </w:rPr>
        <w:t xml:space="preserve">I </w:t>
      </w:r>
      <w:r w:rsidR="00E901E2" w:rsidRPr="007659A2">
        <w:rPr>
          <w:rStyle w:val="italic"/>
          <w:i/>
          <w:color w:val="212529"/>
        </w:rPr>
        <w:t>§</w:t>
      </w:r>
      <w:r w:rsidR="000F09EC">
        <w:rPr>
          <w:rStyle w:val="italic"/>
          <w:i/>
          <w:color w:val="212529"/>
        </w:rPr>
        <w:t xml:space="preserve"> </w:t>
      </w:r>
      <w:r w:rsidR="00E901E2" w:rsidRPr="007659A2">
        <w:rPr>
          <w:rStyle w:val="italic"/>
          <w:i/>
          <w:color w:val="212529"/>
        </w:rPr>
        <w:t>77, stk.</w:t>
      </w:r>
      <w:r w:rsidR="000F09EC">
        <w:rPr>
          <w:rStyle w:val="italic"/>
          <w:i/>
          <w:color w:val="212529"/>
        </w:rPr>
        <w:t xml:space="preserve"> </w:t>
      </w:r>
      <w:r w:rsidR="00E901E2" w:rsidRPr="007659A2">
        <w:rPr>
          <w:rStyle w:val="italic"/>
          <w:i/>
          <w:color w:val="212529"/>
        </w:rPr>
        <w:t>1,</w:t>
      </w:r>
      <w:r w:rsidR="000F09EC">
        <w:rPr>
          <w:rStyle w:val="italic"/>
          <w:i/>
          <w:color w:val="212529"/>
        </w:rPr>
        <w:t xml:space="preserve"> </w:t>
      </w:r>
      <w:r w:rsidR="00E901E2" w:rsidRPr="007659A2">
        <w:rPr>
          <w:color w:val="212529"/>
        </w:rPr>
        <w:t>udgår</w:t>
      </w:r>
      <w:r w:rsidR="00C648B9">
        <w:rPr>
          <w:color w:val="212529"/>
        </w:rPr>
        <w:t>:</w:t>
      </w:r>
      <w:r w:rsidR="00E901E2" w:rsidRPr="007659A2">
        <w:rPr>
          <w:color w:val="212529"/>
        </w:rPr>
        <w:t xml:space="preserve"> »og kan«.</w:t>
      </w:r>
    </w:p>
    <w:p w14:paraId="6FD03163" w14:textId="77777777" w:rsidR="00977527" w:rsidRDefault="00977527" w:rsidP="00EC2D90">
      <w:pPr>
        <w:rPr>
          <w:b/>
        </w:rPr>
      </w:pPr>
    </w:p>
    <w:p w14:paraId="2103A232" w14:textId="77777777" w:rsidR="003E38DE" w:rsidRDefault="00A7151D" w:rsidP="00EC2D90">
      <w:r w:rsidRPr="00664B29">
        <w:rPr>
          <w:b/>
        </w:rPr>
        <w:t>16</w:t>
      </w:r>
      <w:r w:rsidR="00E901E2" w:rsidRPr="00664B29">
        <w:rPr>
          <w:b/>
        </w:rPr>
        <w:t>.</w:t>
      </w:r>
      <w:r w:rsidR="00E901E2" w:rsidRPr="007659A2">
        <w:t xml:space="preserve"> </w:t>
      </w:r>
      <w:r w:rsidR="00E901E2" w:rsidRPr="007659A2">
        <w:rPr>
          <w:rStyle w:val="italic"/>
          <w:i/>
          <w:color w:val="212529"/>
        </w:rPr>
        <w:t>§</w:t>
      </w:r>
      <w:r w:rsidR="00B93915">
        <w:rPr>
          <w:rStyle w:val="italic"/>
          <w:i/>
          <w:color w:val="212529"/>
        </w:rPr>
        <w:t xml:space="preserve"> </w:t>
      </w:r>
      <w:r w:rsidR="00E901E2" w:rsidRPr="007659A2">
        <w:rPr>
          <w:rStyle w:val="italic"/>
          <w:i/>
          <w:color w:val="212529"/>
        </w:rPr>
        <w:t>77, stk.</w:t>
      </w:r>
      <w:r w:rsidR="00B93915">
        <w:rPr>
          <w:rStyle w:val="italic"/>
          <w:i/>
          <w:color w:val="212529"/>
        </w:rPr>
        <w:t xml:space="preserve"> </w:t>
      </w:r>
      <w:r w:rsidR="00E901E2" w:rsidRPr="007659A2">
        <w:rPr>
          <w:rStyle w:val="italic"/>
          <w:i/>
          <w:color w:val="212529"/>
        </w:rPr>
        <w:t>2,</w:t>
      </w:r>
      <w:r w:rsidR="00B93915">
        <w:rPr>
          <w:color w:val="212529"/>
        </w:rPr>
        <w:t xml:space="preserve"> </w:t>
      </w:r>
      <w:r w:rsidR="00E901E2" w:rsidRPr="007659A2">
        <w:rPr>
          <w:color w:val="212529"/>
        </w:rPr>
        <w:t xml:space="preserve">affattes således: </w:t>
      </w:r>
    </w:p>
    <w:p w14:paraId="23721C20" w14:textId="77777777" w:rsidR="00C002FE" w:rsidRPr="000C6D43" w:rsidRDefault="00C002FE" w:rsidP="000C6D43">
      <w:pPr>
        <w:rPr>
          <w:rFonts w:eastAsia="Times New Roman" w:cs="Times New Roman"/>
          <w:color w:val="212529"/>
          <w:szCs w:val="24"/>
          <w:lang w:eastAsia="da-DK"/>
        </w:rPr>
      </w:pPr>
      <w:r w:rsidRPr="000C6D43">
        <w:rPr>
          <w:rFonts w:eastAsia="Times New Roman" w:cs="Times New Roman"/>
          <w:color w:val="212529"/>
          <w:szCs w:val="24"/>
          <w:lang w:eastAsia="da-DK"/>
        </w:rPr>
        <w:t>»</w:t>
      </w:r>
      <w:bookmarkStart w:id="7" w:name="_Hlk133484477"/>
      <w:r w:rsidRPr="00EC2D90">
        <w:rPr>
          <w:rFonts w:eastAsia="Times New Roman" w:cs="Times New Roman"/>
          <w:i/>
          <w:color w:val="212529"/>
          <w:szCs w:val="24"/>
          <w:lang w:eastAsia="da-DK"/>
        </w:rPr>
        <w:t>Stk. 2.</w:t>
      </w:r>
      <w:r w:rsidRPr="000C6D43">
        <w:rPr>
          <w:rFonts w:eastAsia="Times New Roman" w:cs="Times New Roman"/>
          <w:color w:val="212529"/>
          <w:szCs w:val="24"/>
          <w:lang w:eastAsia="da-DK"/>
        </w:rPr>
        <w:t xml:space="preserve"> Skønner Arbejdstilsynet det i øvrigt nødvendigt for at afværge en overhængende, betydelig fare for de ansattes eller andres sikkerhed eller sundhed, kan det påbyde, at faren straks imødegås ved effektive foranstaltninger.</w:t>
      </w:r>
      <w:bookmarkEnd w:id="7"/>
      <w:r w:rsidRPr="000C6D43">
        <w:rPr>
          <w:rFonts w:eastAsia="Times New Roman" w:cs="Times New Roman"/>
          <w:color w:val="212529"/>
          <w:szCs w:val="24"/>
          <w:lang w:eastAsia="da-DK"/>
        </w:rPr>
        <w:t>«</w:t>
      </w:r>
    </w:p>
    <w:p w14:paraId="6BADC7CC" w14:textId="77777777" w:rsidR="00E901E2" w:rsidRPr="000C6D43" w:rsidRDefault="00E901E2" w:rsidP="00A03C62">
      <w:pPr>
        <w:rPr>
          <w:rFonts w:eastAsia="Times New Roman" w:cs="Times New Roman"/>
          <w:color w:val="212529"/>
          <w:szCs w:val="24"/>
          <w:lang w:eastAsia="da-DK"/>
        </w:rPr>
      </w:pPr>
    </w:p>
    <w:p w14:paraId="04D6C497" w14:textId="77777777" w:rsidR="00D4293F" w:rsidRPr="003B0B97" w:rsidRDefault="00A7151D" w:rsidP="00A03C62">
      <w:pPr>
        <w:rPr>
          <w:rFonts w:cs="Times New Roman"/>
          <w:szCs w:val="24"/>
        </w:rPr>
      </w:pPr>
      <w:r>
        <w:rPr>
          <w:rFonts w:cs="Times New Roman"/>
          <w:b/>
          <w:szCs w:val="24"/>
        </w:rPr>
        <w:t>17</w:t>
      </w:r>
      <w:r w:rsidR="00D4293F">
        <w:rPr>
          <w:rFonts w:cs="Times New Roman"/>
          <w:b/>
          <w:szCs w:val="24"/>
        </w:rPr>
        <w:t>.</w:t>
      </w:r>
      <w:r w:rsidR="00D4293F">
        <w:rPr>
          <w:rFonts w:cs="Times New Roman"/>
          <w:szCs w:val="24"/>
        </w:rPr>
        <w:t xml:space="preserve"> </w:t>
      </w:r>
      <w:r w:rsidR="00D4293F">
        <w:rPr>
          <w:rFonts w:cs="Times New Roman"/>
          <w:i/>
          <w:szCs w:val="24"/>
        </w:rPr>
        <w:t>§ 77 a</w:t>
      </w:r>
      <w:r w:rsidR="00D4293F">
        <w:rPr>
          <w:rFonts w:cs="Times New Roman"/>
          <w:szCs w:val="24"/>
        </w:rPr>
        <w:t xml:space="preserve"> ophæves.</w:t>
      </w:r>
    </w:p>
    <w:p w14:paraId="3E40827D" w14:textId="77777777" w:rsidR="00356F78" w:rsidRDefault="00356F78" w:rsidP="00CC3ADD">
      <w:pPr>
        <w:rPr>
          <w:rFonts w:cs="Times New Roman"/>
          <w:szCs w:val="24"/>
        </w:rPr>
      </w:pPr>
    </w:p>
    <w:p w14:paraId="221D1524" w14:textId="5B194179" w:rsidR="0057155F" w:rsidRPr="00BF176F" w:rsidRDefault="00A7151D" w:rsidP="00D37CA6">
      <w:pPr>
        <w:rPr>
          <w:rFonts w:cs="Times New Roman"/>
          <w:szCs w:val="24"/>
        </w:rPr>
      </w:pPr>
      <w:r>
        <w:rPr>
          <w:rFonts w:cs="Times New Roman"/>
          <w:b/>
          <w:szCs w:val="24"/>
        </w:rPr>
        <w:lastRenderedPageBreak/>
        <w:t>18</w:t>
      </w:r>
      <w:r w:rsidR="001B5273">
        <w:rPr>
          <w:rFonts w:cs="Times New Roman"/>
          <w:b/>
          <w:szCs w:val="24"/>
        </w:rPr>
        <w:t>.</w:t>
      </w:r>
      <w:r w:rsidR="001B5273">
        <w:rPr>
          <w:rFonts w:cs="Times New Roman"/>
          <w:szCs w:val="24"/>
        </w:rPr>
        <w:t xml:space="preserve"> </w:t>
      </w:r>
      <w:r w:rsidR="0057155F">
        <w:rPr>
          <w:rFonts w:cs="Times New Roman"/>
          <w:szCs w:val="24"/>
        </w:rPr>
        <w:t xml:space="preserve">I </w:t>
      </w:r>
      <w:r w:rsidR="006244B2">
        <w:rPr>
          <w:i/>
          <w:iCs/>
        </w:rPr>
        <w:t>§ 78 a</w:t>
      </w:r>
      <w:r w:rsidR="00FB420C">
        <w:rPr>
          <w:i/>
          <w:iCs/>
        </w:rPr>
        <w:t>, stk. 1,</w:t>
      </w:r>
      <w:r w:rsidR="006244B2">
        <w:t xml:space="preserve"> indsættes efter »herunder«: »oplysninger om den enkelte virksomhed og om Arbejdstilsynets tilsyn, afgørelser efter § 77, stk. 1 og 2,</w:t>
      </w:r>
      <w:r w:rsidR="006244B2">
        <w:rPr>
          <w:color w:val="FF0000"/>
        </w:rPr>
        <w:t xml:space="preserve"> </w:t>
      </w:r>
      <w:r w:rsidR="006244B2">
        <w:t xml:space="preserve">og de arbejdsmiljøproblemer, der ligger til grund for Arbejdstilsynets afgørelser.«, og </w:t>
      </w:r>
      <w:r w:rsidR="006244B2">
        <w:rPr>
          <w:i/>
          <w:iCs/>
        </w:rPr>
        <w:t>nr. 1</w:t>
      </w:r>
      <w:r w:rsidR="006244B2">
        <w:t xml:space="preserve"> og </w:t>
      </w:r>
      <w:r w:rsidR="006244B2">
        <w:rPr>
          <w:i/>
          <w:iCs/>
        </w:rPr>
        <w:t>2</w:t>
      </w:r>
      <w:r w:rsidR="006244B2">
        <w:t xml:space="preserve"> ophæves.</w:t>
      </w:r>
    </w:p>
    <w:p w14:paraId="11FC3050" w14:textId="77777777" w:rsidR="00D31545" w:rsidRDefault="00D31545" w:rsidP="00CC3ADD">
      <w:pPr>
        <w:rPr>
          <w:rFonts w:cs="Times New Roman"/>
          <w:szCs w:val="24"/>
        </w:rPr>
      </w:pPr>
    </w:p>
    <w:p w14:paraId="12D634FF" w14:textId="10832D72" w:rsidR="00023817" w:rsidRPr="00B23D86" w:rsidRDefault="002D0D4B" w:rsidP="00CC3ADD">
      <w:pPr>
        <w:rPr>
          <w:rFonts w:eastAsia="Calibri" w:cs="Times New Roman"/>
          <w:szCs w:val="24"/>
        </w:rPr>
      </w:pPr>
      <w:r>
        <w:rPr>
          <w:rFonts w:cs="Times New Roman"/>
          <w:b/>
          <w:szCs w:val="24"/>
        </w:rPr>
        <w:t>19</w:t>
      </w:r>
      <w:r w:rsidR="00023817" w:rsidRPr="00B23D86">
        <w:rPr>
          <w:rFonts w:cs="Times New Roman"/>
          <w:szCs w:val="24"/>
        </w:rPr>
        <w:t xml:space="preserve">. I </w:t>
      </w:r>
      <w:r w:rsidR="00023817" w:rsidRPr="00B23D86">
        <w:rPr>
          <w:rFonts w:cs="Times New Roman"/>
          <w:i/>
          <w:szCs w:val="24"/>
        </w:rPr>
        <w:t xml:space="preserve">§ 81 b </w:t>
      </w:r>
      <w:r w:rsidR="00023817" w:rsidRPr="00B23D86">
        <w:rPr>
          <w:rFonts w:cs="Times New Roman"/>
          <w:szCs w:val="24"/>
        </w:rPr>
        <w:t xml:space="preserve">ændres </w:t>
      </w:r>
      <w:r w:rsidR="00023817" w:rsidRPr="00B23D86">
        <w:rPr>
          <w:rFonts w:eastAsia="Calibri" w:cs="Times New Roman"/>
          <w:szCs w:val="24"/>
        </w:rPr>
        <w:t>»§ 74, stk. 5« til</w:t>
      </w:r>
      <w:r w:rsidR="0004735B" w:rsidRPr="00B23D86">
        <w:rPr>
          <w:rFonts w:eastAsia="Calibri" w:cs="Times New Roman"/>
          <w:szCs w:val="24"/>
        </w:rPr>
        <w:t>:</w:t>
      </w:r>
      <w:r w:rsidR="00023817" w:rsidRPr="00B23D86">
        <w:rPr>
          <w:rFonts w:eastAsia="Calibri" w:cs="Times New Roman"/>
          <w:szCs w:val="24"/>
        </w:rPr>
        <w:t xml:space="preserve"> »§ 74, stk. 4«.</w:t>
      </w:r>
    </w:p>
    <w:p w14:paraId="3EBBDC80" w14:textId="77777777" w:rsidR="00B23D86" w:rsidRPr="00B23D86" w:rsidRDefault="00B23D86" w:rsidP="00720CDC">
      <w:pPr>
        <w:rPr>
          <w:rFonts w:cs="Times New Roman"/>
          <w:b/>
          <w:szCs w:val="24"/>
        </w:rPr>
      </w:pPr>
    </w:p>
    <w:p w14:paraId="4806E760" w14:textId="13731CDF" w:rsidR="00030E75" w:rsidRDefault="00A7151D" w:rsidP="00720CDC">
      <w:pPr>
        <w:rPr>
          <w:rFonts w:eastAsia="Calibri" w:cs="Times New Roman"/>
          <w:szCs w:val="24"/>
        </w:rPr>
      </w:pPr>
      <w:r>
        <w:rPr>
          <w:rFonts w:cs="Times New Roman"/>
          <w:b/>
          <w:szCs w:val="24"/>
        </w:rPr>
        <w:t>2</w:t>
      </w:r>
      <w:r w:rsidR="002D0D4B">
        <w:rPr>
          <w:rFonts w:cs="Times New Roman"/>
          <w:b/>
          <w:szCs w:val="24"/>
        </w:rPr>
        <w:t>0</w:t>
      </w:r>
      <w:r w:rsidR="001B5273" w:rsidRPr="00BF176F">
        <w:rPr>
          <w:rFonts w:cs="Times New Roman"/>
          <w:b/>
          <w:szCs w:val="24"/>
        </w:rPr>
        <w:t xml:space="preserve">. </w:t>
      </w:r>
      <w:r w:rsidR="00720CDC" w:rsidRPr="00BF176F">
        <w:rPr>
          <w:rFonts w:cs="Times New Roman"/>
          <w:szCs w:val="24"/>
        </w:rPr>
        <w:t xml:space="preserve">I </w:t>
      </w:r>
      <w:r w:rsidR="001B5273" w:rsidRPr="00BF176F">
        <w:rPr>
          <w:rFonts w:cs="Times New Roman"/>
          <w:i/>
          <w:szCs w:val="24"/>
        </w:rPr>
        <w:t>§ 82</w:t>
      </w:r>
      <w:r w:rsidR="00720CDC" w:rsidRPr="00BF176F">
        <w:rPr>
          <w:rFonts w:cs="Times New Roman"/>
          <w:i/>
          <w:szCs w:val="24"/>
        </w:rPr>
        <w:t xml:space="preserve">, stk. 1, nr. 3, </w:t>
      </w:r>
      <w:r w:rsidR="00744061" w:rsidRPr="00BF176F">
        <w:rPr>
          <w:rFonts w:cs="Times New Roman"/>
          <w:szCs w:val="24"/>
        </w:rPr>
        <w:t>udgår</w:t>
      </w:r>
      <w:r w:rsidR="00C648B9">
        <w:rPr>
          <w:rFonts w:cs="Times New Roman"/>
          <w:szCs w:val="24"/>
        </w:rPr>
        <w:t>:</w:t>
      </w:r>
      <w:r w:rsidR="00744061" w:rsidRPr="00BF176F">
        <w:rPr>
          <w:rFonts w:cs="Times New Roman"/>
          <w:szCs w:val="24"/>
        </w:rPr>
        <w:t xml:space="preserve"> </w:t>
      </w:r>
      <w:r w:rsidR="00744061" w:rsidRPr="00BF176F">
        <w:rPr>
          <w:rFonts w:eastAsia="Calibri" w:cs="Times New Roman"/>
          <w:szCs w:val="24"/>
        </w:rPr>
        <w:t>»</w:t>
      </w:r>
      <w:r w:rsidR="00744061">
        <w:rPr>
          <w:rFonts w:eastAsia="Calibri" w:cs="Times New Roman"/>
          <w:szCs w:val="24"/>
        </w:rPr>
        <w:t xml:space="preserve">, </w:t>
      </w:r>
      <w:r w:rsidR="00744061" w:rsidRPr="00BF176F">
        <w:rPr>
          <w:rFonts w:eastAsia="Calibri" w:cs="Times New Roman"/>
          <w:szCs w:val="24"/>
        </w:rPr>
        <w:t>§ 77 a, stk. 1«</w:t>
      </w:r>
      <w:r w:rsidR="00030E75">
        <w:rPr>
          <w:rFonts w:eastAsia="Calibri" w:cs="Times New Roman"/>
          <w:szCs w:val="24"/>
        </w:rPr>
        <w:t>.</w:t>
      </w:r>
    </w:p>
    <w:p w14:paraId="4BE735A6" w14:textId="77777777" w:rsidR="00030E75" w:rsidRDefault="00030E75" w:rsidP="00720CDC">
      <w:pPr>
        <w:rPr>
          <w:rFonts w:eastAsia="Calibri" w:cs="Times New Roman"/>
          <w:szCs w:val="24"/>
        </w:rPr>
      </w:pPr>
    </w:p>
    <w:p w14:paraId="0002111A" w14:textId="4227622A" w:rsidR="00720CDC" w:rsidRPr="00BF176F" w:rsidRDefault="00A7151D" w:rsidP="00720CDC">
      <w:pPr>
        <w:rPr>
          <w:rFonts w:cs="Times New Roman"/>
          <w:szCs w:val="24"/>
        </w:rPr>
      </w:pPr>
      <w:r>
        <w:rPr>
          <w:rFonts w:cs="Times New Roman"/>
          <w:b/>
          <w:szCs w:val="24"/>
        </w:rPr>
        <w:t>2</w:t>
      </w:r>
      <w:r w:rsidR="002D0D4B">
        <w:rPr>
          <w:rFonts w:cs="Times New Roman"/>
          <w:b/>
          <w:szCs w:val="24"/>
        </w:rPr>
        <w:t>1</w:t>
      </w:r>
      <w:r w:rsidR="00030E75">
        <w:rPr>
          <w:rFonts w:cs="Times New Roman"/>
          <w:b/>
          <w:szCs w:val="24"/>
        </w:rPr>
        <w:t xml:space="preserve">. </w:t>
      </w:r>
      <w:r w:rsidR="00030E75">
        <w:rPr>
          <w:rFonts w:cs="Times New Roman"/>
          <w:szCs w:val="24"/>
        </w:rPr>
        <w:t>I</w:t>
      </w:r>
      <w:r w:rsidR="00720CDC" w:rsidRPr="00BF176F">
        <w:rPr>
          <w:rFonts w:cs="Times New Roman"/>
          <w:szCs w:val="24"/>
        </w:rPr>
        <w:t xml:space="preserve"> </w:t>
      </w:r>
      <w:r w:rsidR="00720CDC" w:rsidRPr="00BF176F">
        <w:rPr>
          <w:rFonts w:cs="Times New Roman"/>
          <w:i/>
          <w:szCs w:val="24"/>
        </w:rPr>
        <w:t>§ 82, stk. 6,</w:t>
      </w:r>
      <w:r w:rsidR="00511462" w:rsidRPr="00BF176F">
        <w:rPr>
          <w:rFonts w:cs="Times New Roman"/>
          <w:i/>
          <w:szCs w:val="24"/>
        </w:rPr>
        <w:t xml:space="preserve"> 2. pkt.</w:t>
      </w:r>
      <w:r w:rsidR="00BF176F">
        <w:rPr>
          <w:rFonts w:cs="Times New Roman"/>
          <w:i/>
          <w:szCs w:val="24"/>
        </w:rPr>
        <w:t>,</w:t>
      </w:r>
      <w:r w:rsidR="00720CDC" w:rsidRPr="00BF176F">
        <w:rPr>
          <w:rFonts w:cs="Times New Roman"/>
          <w:i/>
          <w:szCs w:val="24"/>
        </w:rPr>
        <w:t xml:space="preserve"> </w:t>
      </w:r>
      <w:r w:rsidR="00720CDC" w:rsidRPr="00BF176F">
        <w:rPr>
          <w:rFonts w:cs="Times New Roman"/>
          <w:szCs w:val="24"/>
        </w:rPr>
        <w:t>udgår</w:t>
      </w:r>
      <w:r w:rsidR="00C648B9">
        <w:rPr>
          <w:rFonts w:cs="Times New Roman"/>
          <w:szCs w:val="24"/>
        </w:rPr>
        <w:t>:</w:t>
      </w:r>
      <w:r w:rsidR="00720CDC" w:rsidRPr="00BF176F">
        <w:rPr>
          <w:rFonts w:cs="Times New Roman"/>
          <w:szCs w:val="24"/>
        </w:rPr>
        <w:t xml:space="preserve"> </w:t>
      </w:r>
      <w:r w:rsidR="00720CDC" w:rsidRPr="00BF176F">
        <w:rPr>
          <w:rFonts w:eastAsia="Calibri" w:cs="Times New Roman"/>
          <w:szCs w:val="24"/>
        </w:rPr>
        <w:t>»</w:t>
      </w:r>
      <w:r w:rsidR="00744061">
        <w:rPr>
          <w:rFonts w:eastAsia="Calibri" w:cs="Times New Roman"/>
          <w:szCs w:val="24"/>
        </w:rPr>
        <w:t xml:space="preserve">eller </w:t>
      </w:r>
      <w:r w:rsidR="00720CDC" w:rsidRPr="00BF176F">
        <w:rPr>
          <w:rFonts w:eastAsia="Calibri" w:cs="Times New Roman"/>
          <w:szCs w:val="24"/>
        </w:rPr>
        <w:t>§ 77 a, stk. 1«.</w:t>
      </w:r>
    </w:p>
    <w:p w14:paraId="6A56C638" w14:textId="77777777" w:rsidR="00720CDC" w:rsidRDefault="00720CDC" w:rsidP="00CC3ADD">
      <w:pPr>
        <w:rPr>
          <w:rFonts w:cs="Times New Roman"/>
          <w:szCs w:val="24"/>
        </w:rPr>
      </w:pPr>
    </w:p>
    <w:p w14:paraId="1DFF3FE5" w14:textId="77777777" w:rsidR="008D1E21" w:rsidRPr="003B0B97" w:rsidRDefault="008D1E21" w:rsidP="00A456AA">
      <w:pPr>
        <w:rPr>
          <w:rFonts w:eastAsia="Calibri" w:cs="Times New Roman"/>
          <w:szCs w:val="24"/>
        </w:rPr>
      </w:pPr>
    </w:p>
    <w:p w14:paraId="6442E498" w14:textId="77777777" w:rsidR="00F0531D" w:rsidRDefault="00F0531D" w:rsidP="00A456AA">
      <w:pPr>
        <w:jc w:val="center"/>
        <w:rPr>
          <w:rFonts w:eastAsia="Calibri" w:cs="Times New Roman"/>
          <w:b/>
          <w:szCs w:val="24"/>
        </w:rPr>
      </w:pPr>
      <w:r w:rsidRPr="003B0B97">
        <w:rPr>
          <w:rFonts w:eastAsia="Calibri" w:cs="Times New Roman"/>
          <w:b/>
          <w:szCs w:val="24"/>
        </w:rPr>
        <w:t xml:space="preserve">§ </w:t>
      </w:r>
      <w:r w:rsidR="000538B4">
        <w:rPr>
          <w:rFonts w:eastAsia="Calibri" w:cs="Times New Roman"/>
          <w:b/>
          <w:szCs w:val="24"/>
        </w:rPr>
        <w:t>2</w:t>
      </w:r>
    </w:p>
    <w:p w14:paraId="75488218" w14:textId="77777777" w:rsidR="00F0531D" w:rsidRPr="003B0B97" w:rsidRDefault="00F0531D" w:rsidP="00A456AA">
      <w:pPr>
        <w:jc w:val="center"/>
        <w:rPr>
          <w:rFonts w:eastAsia="Calibri" w:cs="Times New Roman"/>
          <w:b/>
          <w:szCs w:val="24"/>
        </w:rPr>
      </w:pPr>
    </w:p>
    <w:p w14:paraId="79B3BB9D" w14:textId="13486B52" w:rsidR="00F0531D" w:rsidRDefault="00681702" w:rsidP="00681702">
      <w:pPr>
        <w:rPr>
          <w:rFonts w:eastAsia="Calibri" w:cs="Times New Roman"/>
          <w:szCs w:val="24"/>
        </w:rPr>
      </w:pPr>
      <w:r w:rsidRPr="00681702">
        <w:rPr>
          <w:rFonts w:eastAsia="Calibri" w:cs="Times New Roman"/>
          <w:i/>
          <w:szCs w:val="24"/>
        </w:rPr>
        <w:t>Stk. 1.</w:t>
      </w:r>
      <w:r>
        <w:rPr>
          <w:rFonts w:eastAsia="Calibri" w:cs="Times New Roman"/>
          <w:szCs w:val="24"/>
        </w:rPr>
        <w:t xml:space="preserve"> </w:t>
      </w:r>
      <w:r w:rsidR="00F0531D" w:rsidRPr="003B0B97">
        <w:rPr>
          <w:rFonts w:eastAsia="Calibri" w:cs="Times New Roman"/>
          <w:szCs w:val="24"/>
        </w:rPr>
        <w:t>Loven træder i kraft den</w:t>
      </w:r>
      <w:r w:rsidR="00F0531D">
        <w:rPr>
          <w:rFonts w:eastAsia="Calibri" w:cs="Times New Roman"/>
          <w:szCs w:val="24"/>
        </w:rPr>
        <w:t xml:space="preserve"> </w:t>
      </w:r>
      <w:r w:rsidR="00AB26F5">
        <w:rPr>
          <w:rFonts w:eastAsia="Calibri" w:cs="Times New Roman"/>
          <w:szCs w:val="24"/>
        </w:rPr>
        <w:t xml:space="preserve">1. </w:t>
      </w:r>
      <w:r w:rsidR="00FB420C">
        <w:rPr>
          <w:rFonts w:eastAsia="Calibri" w:cs="Times New Roman"/>
          <w:szCs w:val="24"/>
        </w:rPr>
        <w:t>februar</w:t>
      </w:r>
      <w:r w:rsidR="00AB26F5">
        <w:rPr>
          <w:rFonts w:eastAsia="Calibri" w:cs="Times New Roman"/>
          <w:szCs w:val="24"/>
        </w:rPr>
        <w:t xml:space="preserve"> 2024</w:t>
      </w:r>
      <w:r w:rsidR="0004443F">
        <w:rPr>
          <w:rFonts w:eastAsia="Calibri" w:cs="Times New Roman"/>
          <w:szCs w:val="24"/>
        </w:rPr>
        <w:t>, jf. dog stk. 2</w:t>
      </w:r>
      <w:r w:rsidR="00AB26F5">
        <w:rPr>
          <w:rFonts w:eastAsia="Calibri" w:cs="Times New Roman"/>
          <w:szCs w:val="24"/>
        </w:rPr>
        <w:t>.</w:t>
      </w:r>
    </w:p>
    <w:p w14:paraId="7F31819F" w14:textId="3DF7AEF1" w:rsidR="002A6373" w:rsidRDefault="00681702" w:rsidP="00A456AA">
      <w:pPr>
        <w:rPr>
          <w:rFonts w:eastAsia="Calibri" w:cs="Times New Roman"/>
          <w:szCs w:val="24"/>
        </w:rPr>
      </w:pPr>
      <w:r w:rsidRPr="00681702">
        <w:rPr>
          <w:rFonts w:eastAsia="Calibri" w:cs="Times New Roman"/>
          <w:i/>
          <w:szCs w:val="24"/>
        </w:rPr>
        <w:t>Stk. 2.</w:t>
      </w:r>
      <w:r>
        <w:rPr>
          <w:rFonts w:eastAsia="Calibri" w:cs="Times New Roman"/>
          <w:szCs w:val="24"/>
        </w:rPr>
        <w:t xml:space="preserve"> </w:t>
      </w:r>
      <w:r w:rsidR="00CF1716" w:rsidRPr="00AC74BE">
        <w:rPr>
          <w:rFonts w:cs="Times New Roman"/>
          <w:szCs w:val="24"/>
        </w:rPr>
        <w:t xml:space="preserve">Beskæftigelsesministeren fastsætter </w:t>
      </w:r>
      <w:r w:rsidR="00AC74BE" w:rsidRPr="00A173CD">
        <w:rPr>
          <w:rFonts w:cs="Times New Roman"/>
          <w:szCs w:val="24"/>
        </w:rPr>
        <w:t xml:space="preserve">tidspunktet for ikrafttrædelse af </w:t>
      </w:r>
      <w:r>
        <w:rPr>
          <w:rFonts w:eastAsia="Calibri" w:cs="Times New Roman"/>
          <w:szCs w:val="24"/>
        </w:rPr>
        <w:t xml:space="preserve">§ 1, nr. </w:t>
      </w:r>
      <w:r w:rsidR="00664B29">
        <w:rPr>
          <w:rFonts w:eastAsia="Calibri" w:cs="Times New Roman"/>
          <w:szCs w:val="24"/>
        </w:rPr>
        <w:t>1,</w:t>
      </w:r>
      <w:r>
        <w:rPr>
          <w:rFonts w:eastAsia="Calibri" w:cs="Times New Roman"/>
          <w:szCs w:val="24"/>
        </w:rPr>
        <w:t xml:space="preserve"> </w:t>
      </w:r>
      <w:r w:rsidR="00977527">
        <w:rPr>
          <w:rFonts w:eastAsia="Calibri" w:cs="Times New Roman"/>
          <w:szCs w:val="24"/>
        </w:rPr>
        <w:t>4</w:t>
      </w:r>
      <w:r w:rsidR="00FC6771">
        <w:rPr>
          <w:rFonts w:eastAsia="Calibri" w:cs="Times New Roman"/>
          <w:szCs w:val="24"/>
        </w:rPr>
        <w:t>,</w:t>
      </w:r>
      <w:r w:rsidR="00977527">
        <w:rPr>
          <w:rFonts w:eastAsia="Calibri" w:cs="Times New Roman"/>
          <w:szCs w:val="24"/>
        </w:rPr>
        <w:t xml:space="preserve"> 5</w:t>
      </w:r>
      <w:r w:rsidR="002F4017">
        <w:rPr>
          <w:rFonts w:eastAsia="Calibri" w:cs="Times New Roman"/>
          <w:szCs w:val="24"/>
        </w:rPr>
        <w:t xml:space="preserve">, </w:t>
      </w:r>
      <w:r w:rsidR="00AB2D5B">
        <w:rPr>
          <w:rFonts w:eastAsia="Calibri" w:cs="Times New Roman"/>
          <w:szCs w:val="24"/>
        </w:rPr>
        <w:t xml:space="preserve">14, </w:t>
      </w:r>
      <w:r w:rsidR="002F4017">
        <w:rPr>
          <w:rFonts w:eastAsia="Calibri" w:cs="Times New Roman"/>
          <w:szCs w:val="24"/>
        </w:rPr>
        <w:t>15, 16,</w:t>
      </w:r>
      <w:r w:rsidR="00977527">
        <w:rPr>
          <w:rFonts w:eastAsia="Calibri" w:cs="Times New Roman"/>
          <w:szCs w:val="24"/>
        </w:rPr>
        <w:t xml:space="preserve"> </w:t>
      </w:r>
      <w:r w:rsidR="00FC6771">
        <w:rPr>
          <w:rFonts w:eastAsia="Calibri" w:cs="Times New Roman"/>
          <w:szCs w:val="24"/>
        </w:rPr>
        <w:t>17</w:t>
      </w:r>
      <w:r w:rsidR="00AB2D5B">
        <w:rPr>
          <w:rFonts w:eastAsia="Calibri" w:cs="Times New Roman"/>
          <w:szCs w:val="24"/>
        </w:rPr>
        <w:t xml:space="preserve">, </w:t>
      </w:r>
      <w:r w:rsidR="002F4017">
        <w:rPr>
          <w:rFonts w:eastAsia="Calibri" w:cs="Times New Roman"/>
          <w:szCs w:val="24"/>
        </w:rPr>
        <w:t>18</w:t>
      </w:r>
      <w:r w:rsidR="00AB2D5B">
        <w:rPr>
          <w:rFonts w:eastAsia="Calibri" w:cs="Times New Roman"/>
          <w:szCs w:val="24"/>
        </w:rPr>
        <w:t>, 2</w:t>
      </w:r>
      <w:r w:rsidR="002D0D4B">
        <w:rPr>
          <w:rFonts w:eastAsia="Calibri" w:cs="Times New Roman"/>
          <w:szCs w:val="24"/>
        </w:rPr>
        <w:t>0</w:t>
      </w:r>
      <w:r w:rsidR="00AB2D5B">
        <w:rPr>
          <w:rFonts w:eastAsia="Calibri" w:cs="Times New Roman"/>
          <w:szCs w:val="24"/>
        </w:rPr>
        <w:t>, og 2</w:t>
      </w:r>
      <w:r w:rsidR="002D0D4B">
        <w:rPr>
          <w:rFonts w:eastAsia="Calibri" w:cs="Times New Roman"/>
          <w:szCs w:val="24"/>
        </w:rPr>
        <w:t>1</w:t>
      </w:r>
      <w:r w:rsidR="00AB26F5">
        <w:rPr>
          <w:rFonts w:eastAsia="Calibri" w:cs="Times New Roman"/>
          <w:szCs w:val="24"/>
        </w:rPr>
        <w:t>.</w:t>
      </w:r>
    </w:p>
    <w:p w14:paraId="71286063" w14:textId="57146B4E" w:rsidR="006B003A" w:rsidRDefault="006B003A" w:rsidP="00A456AA">
      <w:pPr>
        <w:rPr>
          <w:rFonts w:eastAsia="Calibri" w:cs="Times New Roman"/>
          <w:szCs w:val="24"/>
        </w:rPr>
      </w:pPr>
      <w:r w:rsidRPr="006B003A">
        <w:rPr>
          <w:rFonts w:eastAsia="Calibri" w:cs="Times New Roman"/>
          <w:i/>
          <w:szCs w:val="24"/>
        </w:rPr>
        <w:t>Stk.</w:t>
      </w:r>
      <w:r w:rsidR="00FF2C07">
        <w:rPr>
          <w:rFonts w:eastAsia="Calibri" w:cs="Times New Roman"/>
          <w:i/>
          <w:szCs w:val="24"/>
        </w:rPr>
        <w:t xml:space="preserve"> </w:t>
      </w:r>
      <w:r w:rsidR="00624E19">
        <w:rPr>
          <w:rFonts w:eastAsia="Calibri" w:cs="Times New Roman"/>
          <w:i/>
          <w:szCs w:val="24"/>
        </w:rPr>
        <w:t>3</w:t>
      </w:r>
      <w:r w:rsidRPr="006B003A">
        <w:rPr>
          <w:rFonts w:eastAsia="Calibri" w:cs="Times New Roman"/>
          <w:i/>
          <w:szCs w:val="24"/>
        </w:rPr>
        <w:t>.</w:t>
      </w:r>
      <w:r w:rsidR="008352B9">
        <w:rPr>
          <w:rFonts w:eastAsia="Calibri" w:cs="Times New Roman"/>
          <w:szCs w:val="24"/>
        </w:rPr>
        <w:t xml:space="preserve"> </w:t>
      </w:r>
      <w:r w:rsidR="00D81AFB">
        <w:rPr>
          <w:rFonts w:eastAsia="Calibri" w:cs="Times New Roman"/>
          <w:szCs w:val="24"/>
        </w:rPr>
        <w:t>§</w:t>
      </w:r>
      <w:r w:rsidR="00F01E40">
        <w:rPr>
          <w:rFonts w:eastAsia="Calibri" w:cs="Times New Roman"/>
          <w:szCs w:val="24"/>
        </w:rPr>
        <w:t>§ 74 b og</w:t>
      </w:r>
      <w:r w:rsidR="00D81AFB">
        <w:rPr>
          <w:rFonts w:eastAsia="Calibri" w:cs="Times New Roman"/>
          <w:szCs w:val="24"/>
        </w:rPr>
        <w:t xml:space="preserve"> </w:t>
      </w:r>
      <w:r w:rsidR="00945BDC">
        <w:rPr>
          <w:rFonts w:eastAsia="Calibri" w:cs="Times New Roman"/>
          <w:szCs w:val="24"/>
        </w:rPr>
        <w:t>77 a</w:t>
      </w:r>
      <w:r w:rsidR="001D67A4">
        <w:rPr>
          <w:rFonts w:eastAsia="Calibri" w:cs="Times New Roman"/>
          <w:szCs w:val="24"/>
        </w:rPr>
        <w:t>,</w:t>
      </w:r>
      <w:r w:rsidR="00945BDC">
        <w:rPr>
          <w:rFonts w:eastAsia="Calibri" w:cs="Times New Roman"/>
          <w:szCs w:val="24"/>
        </w:rPr>
        <w:t xml:space="preserve"> i </w:t>
      </w:r>
      <w:r w:rsidR="00945BDC" w:rsidRPr="00FC6408">
        <w:t>lov om arbejdsmiljø</w:t>
      </w:r>
      <w:r w:rsidR="00945BDC">
        <w:t>,</w:t>
      </w:r>
      <w:r w:rsidR="008352B9">
        <w:t xml:space="preserve"> </w:t>
      </w:r>
      <w:r w:rsidR="008E1CCE" w:rsidRPr="00F451F8">
        <w:rPr>
          <w:rFonts w:cs="Times New Roman"/>
        </w:rPr>
        <w:t>jf. lovbekendtgørelse nr. 2062 af 16. november 2021</w:t>
      </w:r>
      <w:r w:rsidR="00945BDC">
        <w:rPr>
          <w:rFonts w:cs="Times New Roman"/>
        </w:rPr>
        <w:t>,</w:t>
      </w:r>
      <w:r w:rsidR="008352B9">
        <w:rPr>
          <w:rFonts w:cs="Times New Roman"/>
        </w:rPr>
        <w:t xml:space="preserve"> og regler udstedt i medfør </w:t>
      </w:r>
      <w:r w:rsidR="00BE6F44">
        <w:rPr>
          <w:rFonts w:cs="Times New Roman"/>
        </w:rPr>
        <w:t>heraf</w:t>
      </w:r>
      <w:r w:rsidR="008E1CCE">
        <w:rPr>
          <w:rFonts w:cs="Times New Roman"/>
        </w:rPr>
        <w:t>,</w:t>
      </w:r>
      <w:r w:rsidR="00945BDC">
        <w:rPr>
          <w:rFonts w:cs="Times New Roman"/>
        </w:rPr>
        <w:t xml:space="preserve"> finder</w:t>
      </w:r>
      <w:r w:rsidR="0004443F">
        <w:rPr>
          <w:rFonts w:eastAsia="Calibri" w:cs="Times New Roman"/>
          <w:szCs w:val="24"/>
        </w:rPr>
        <w:t xml:space="preserve"> fortsat anvendelse </w:t>
      </w:r>
      <w:r w:rsidR="006637AB">
        <w:rPr>
          <w:rFonts w:eastAsia="Calibri" w:cs="Times New Roman"/>
          <w:szCs w:val="24"/>
        </w:rPr>
        <w:t>for</w:t>
      </w:r>
      <w:r w:rsidR="0004443F">
        <w:rPr>
          <w:rFonts w:eastAsia="Calibri" w:cs="Times New Roman"/>
          <w:szCs w:val="24"/>
        </w:rPr>
        <w:t xml:space="preserve"> </w:t>
      </w:r>
      <w:r w:rsidR="0004443F">
        <w:rPr>
          <w:rFonts w:eastAsia="Calibri" w:cs="Times New Roman"/>
          <w:szCs w:val="24"/>
        </w:rPr>
        <w:lastRenderedPageBreak/>
        <w:t xml:space="preserve">afgørelser truffet indtil </w:t>
      </w:r>
      <w:r w:rsidR="00DF2D9C">
        <w:rPr>
          <w:rFonts w:eastAsia="Calibri" w:cs="Times New Roman"/>
          <w:szCs w:val="24"/>
        </w:rPr>
        <w:t xml:space="preserve">det </w:t>
      </w:r>
      <w:r w:rsidR="009C5CF6">
        <w:rPr>
          <w:rFonts w:eastAsia="Calibri" w:cs="Times New Roman"/>
          <w:szCs w:val="24"/>
        </w:rPr>
        <w:t>tidspunkt</w:t>
      </w:r>
      <w:r w:rsidR="008A1D8F">
        <w:rPr>
          <w:rFonts w:eastAsia="Calibri" w:cs="Times New Roman"/>
          <w:szCs w:val="24"/>
        </w:rPr>
        <w:t>,</w:t>
      </w:r>
      <w:r w:rsidR="009C5CF6">
        <w:rPr>
          <w:rFonts w:eastAsia="Calibri" w:cs="Times New Roman"/>
          <w:szCs w:val="24"/>
        </w:rPr>
        <w:t xml:space="preserve"> som fastsættes </w:t>
      </w:r>
      <w:r w:rsidR="00DF2D9C">
        <w:rPr>
          <w:rFonts w:eastAsia="Calibri" w:cs="Times New Roman"/>
          <w:szCs w:val="24"/>
        </w:rPr>
        <w:t>efter stk. 2,</w:t>
      </w:r>
      <w:r w:rsidR="009C5CF6">
        <w:rPr>
          <w:rFonts w:eastAsia="Calibri" w:cs="Times New Roman"/>
          <w:szCs w:val="24"/>
        </w:rPr>
        <w:t xml:space="preserve"> </w:t>
      </w:r>
      <w:r w:rsidR="008A1D8F">
        <w:rPr>
          <w:rFonts w:eastAsia="Calibri" w:cs="Times New Roman"/>
          <w:szCs w:val="24"/>
        </w:rPr>
        <w:t>i forhold til</w:t>
      </w:r>
      <w:r w:rsidR="00490F4F">
        <w:rPr>
          <w:rFonts w:eastAsia="Calibri" w:cs="Times New Roman"/>
          <w:szCs w:val="24"/>
        </w:rPr>
        <w:t xml:space="preserve"> </w:t>
      </w:r>
      <w:r w:rsidR="0077379F">
        <w:rPr>
          <w:rFonts w:eastAsia="Calibri" w:cs="Times New Roman"/>
          <w:szCs w:val="24"/>
        </w:rPr>
        <w:t>§ 1, nr. 14</w:t>
      </w:r>
      <w:r w:rsidR="0057061A">
        <w:rPr>
          <w:rFonts w:eastAsia="Calibri" w:cs="Times New Roman"/>
          <w:szCs w:val="24"/>
        </w:rPr>
        <w:t xml:space="preserve"> og nr. </w:t>
      </w:r>
      <w:r w:rsidR="0077379F">
        <w:rPr>
          <w:rFonts w:eastAsia="Calibri" w:cs="Times New Roman"/>
          <w:szCs w:val="24"/>
        </w:rPr>
        <w:t>17</w:t>
      </w:r>
      <w:r w:rsidR="0057061A">
        <w:rPr>
          <w:rFonts w:eastAsia="Calibri" w:cs="Times New Roman"/>
          <w:szCs w:val="24"/>
        </w:rPr>
        <w:t>.</w:t>
      </w:r>
    </w:p>
    <w:p w14:paraId="6E684C51" w14:textId="26766630" w:rsidR="00BC3180" w:rsidRPr="00626190" w:rsidRDefault="00DD5A63" w:rsidP="00A456AA">
      <w:pPr>
        <w:rPr>
          <w:rFonts w:eastAsia="Calibri" w:cs="Times New Roman"/>
          <w:i/>
          <w:szCs w:val="24"/>
        </w:rPr>
      </w:pPr>
      <w:r>
        <w:rPr>
          <w:rFonts w:eastAsia="Calibri" w:cs="Times New Roman"/>
          <w:i/>
          <w:szCs w:val="24"/>
        </w:rPr>
        <w:t>Stk. 4.</w:t>
      </w:r>
      <w:r w:rsidR="00072A9D">
        <w:rPr>
          <w:rFonts w:eastAsia="Calibri" w:cs="Times New Roman"/>
          <w:szCs w:val="24"/>
        </w:rPr>
        <w:t xml:space="preserve"> §</w:t>
      </w:r>
      <w:r w:rsidR="00A724C0">
        <w:rPr>
          <w:rFonts w:eastAsia="Calibri" w:cs="Times New Roman"/>
          <w:szCs w:val="24"/>
        </w:rPr>
        <w:t xml:space="preserve"> 82, stk. 1, nr. 3</w:t>
      </w:r>
      <w:r w:rsidR="007D6E62">
        <w:rPr>
          <w:rFonts w:eastAsia="Calibri" w:cs="Times New Roman"/>
          <w:szCs w:val="24"/>
        </w:rPr>
        <w:t>,</w:t>
      </w:r>
      <w:r w:rsidR="00A724C0">
        <w:rPr>
          <w:rFonts w:eastAsia="Calibri" w:cs="Times New Roman"/>
          <w:szCs w:val="24"/>
        </w:rPr>
        <w:t xml:space="preserve"> og § 82, stk. 6, 2. pkt.</w:t>
      </w:r>
      <w:r w:rsidR="007D6E62">
        <w:rPr>
          <w:rFonts w:eastAsia="Calibri" w:cs="Times New Roman"/>
          <w:szCs w:val="24"/>
        </w:rPr>
        <w:t>,</w:t>
      </w:r>
      <w:r w:rsidR="00A724C0">
        <w:rPr>
          <w:rFonts w:eastAsia="Calibri" w:cs="Times New Roman"/>
          <w:szCs w:val="24"/>
        </w:rPr>
        <w:t xml:space="preserve"> i </w:t>
      </w:r>
      <w:r w:rsidR="00A724C0" w:rsidRPr="00FC6408">
        <w:t>lov om arbejdsmiljø</w:t>
      </w:r>
      <w:r w:rsidR="00A724C0">
        <w:t xml:space="preserve">, </w:t>
      </w:r>
      <w:r w:rsidR="00A724C0" w:rsidRPr="00F451F8">
        <w:rPr>
          <w:rFonts w:cs="Times New Roman"/>
        </w:rPr>
        <w:t>jf. lovbekendtgørelse nr. 2062 af 16. november 2021</w:t>
      </w:r>
      <w:r w:rsidR="0097618A">
        <w:rPr>
          <w:rFonts w:cs="Times New Roman"/>
        </w:rPr>
        <w:t>,</w:t>
      </w:r>
      <w:r w:rsidR="00A724C0">
        <w:rPr>
          <w:rFonts w:eastAsia="Calibri" w:cs="Times New Roman"/>
          <w:szCs w:val="24"/>
        </w:rPr>
        <w:t xml:space="preserve"> finder fortsat anvendelse</w:t>
      </w:r>
      <w:r w:rsidR="00072A9D">
        <w:rPr>
          <w:rFonts w:eastAsia="Calibri" w:cs="Times New Roman"/>
          <w:szCs w:val="24"/>
        </w:rPr>
        <w:t xml:space="preserve"> for </w:t>
      </w:r>
      <w:r w:rsidR="00BA2E79">
        <w:rPr>
          <w:rFonts w:eastAsia="Calibri" w:cs="Times New Roman"/>
          <w:szCs w:val="24"/>
        </w:rPr>
        <w:t xml:space="preserve">afgørelser om kompetencepåbud truffet efter </w:t>
      </w:r>
      <w:r w:rsidR="0097618A">
        <w:rPr>
          <w:rFonts w:eastAsia="Calibri" w:cs="Times New Roman"/>
          <w:szCs w:val="24"/>
        </w:rPr>
        <w:t xml:space="preserve">regler fastsat i medfør </w:t>
      </w:r>
      <w:r w:rsidR="00BA2E79">
        <w:rPr>
          <w:rFonts w:eastAsia="Calibri" w:cs="Times New Roman"/>
          <w:szCs w:val="24"/>
        </w:rPr>
        <w:t xml:space="preserve">§ 77 a, i </w:t>
      </w:r>
      <w:r w:rsidR="00BA2E79" w:rsidRPr="00FC6408">
        <w:t>lov om arbejdsmiljø</w:t>
      </w:r>
      <w:r w:rsidR="00BA2E79">
        <w:t xml:space="preserve">, </w:t>
      </w:r>
      <w:r w:rsidR="00BA2E79" w:rsidRPr="00F451F8">
        <w:rPr>
          <w:rFonts w:cs="Times New Roman"/>
        </w:rPr>
        <w:t>jf. lovbekendtgørelse nr. 2062 af 16. november 2021</w:t>
      </w:r>
      <w:r w:rsidR="00EF7D76">
        <w:rPr>
          <w:rFonts w:cs="Times New Roman"/>
        </w:rPr>
        <w:t xml:space="preserve"> </w:t>
      </w:r>
      <w:r w:rsidR="00E454E9">
        <w:rPr>
          <w:rFonts w:cs="Times New Roman"/>
        </w:rPr>
        <w:t xml:space="preserve">indtil </w:t>
      </w:r>
      <w:r w:rsidR="00E454E9">
        <w:rPr>
          <w:rFonts w:eastAsia="Calibri" w:cs="Times New Roman"/>
          <w:szCs w:val="24"/>
        </w:rPr>
        <w:t>det</w:t>
      </w:r>
      <w:r w:rsidR="009C5CF6">
        <w:rPr>
          <w:rFonts w:eastAsia="Calibri" w:cs="Times New Roman"/>
          <w:szCs w:val="24"/>
        </w:rPr>
        <w:t xml:space="preserve"> tidspunkt</w:t>
      </w:r>
      <w:r w:rsidR="008A1D8F">
        <w:rPr>
          <w:rFonts w:eastAsia="Calibri" w:cs="Times New Roman"/>
          <w:szCs w:val="24"/>
        </w:rPr>
        <w:t>,</w:t>
      </w:r>
      <w:r w:rsidR="009C5CF6">
        <w:rPr>
          <w:rFonts w:eastAsia="Calibri" w:cs="Times New Roman"/>
          <w:szCs w:val="24"/>
        </w:rPr>
        <w:t xml:space="preserve"> som fastsættes</w:t>
      </w:r>
      <w:r w:rsidR="00E454E9">
        <w:rPr>
          <w:rFonts w:eastAsia="Calibri" w:cs="Times New Roman"/>
          <w:szCs w:val="24"/>
        </w:rPr>
        <w:t xml:space="preserve"> efter stk. 2, </w:t>
      </w:r>
      <w:r w:rsidR="008A1D8F">
        <w:rPr>
          <w:rFonts w:eastAsia="Calibri" w:cs="Times New Roman"/>
          <w:szCs w:val="24"/>
        </w:rPr>
        <w:t>i forhold til</w:t>
      </w:r>
      <w:r w:rsidR="00EF7D76">
        <w:rPr>
          <w:rFonts w:eastAsia="Calibri" w:cs="Times New Roman"/>
          <w:szCs w:val="24"/>
        </w:rPr>
        <w:t xml:space="preserve"> § 1, nr. </w:t>
      </w:r>
      <w:r w:rsidR="0077379F">
        <w:rPr>
          <w:rFonts w:eastAsia="Calibri" w:cs="Times New Roman"/>
          <w:szCs w:val="24"/>
        </w:rPr>
        <w:t>17</w:t>
      </w:r>
      <w:r w:rsidR="008A167D">
        <w:rPr>
          <w:rFonts w:eastAsia="Calibri" w:cs="Times New Roman"/>
          <w:szCs w:val="24"/>
        </w:rPr>
        <w:t>.</w:t>
      </w:r>
    </w:p>
    <w:p w14:paraId="4A456448" w14:textId="39917E34" w:rsidR="00744E2B" w:rsidRDefault="005B7EB8" w:rsidP="00A456AA">
      <w:pPr>
        <w:rPr>
          <w:rFonts w:eastAsia="Calibri" w:cs="Times New Roman"/>
          <w:szCs w:val="24"/>
        </w:rPr>
      </w:pPr>
      <w:r w:rsidRPr="005B7EB8">
        <w:rPr>
          <w:rFonts w:eastAsia="Calibri" w:cs="Times New Roman"/>
          <w:i/>
          <w:szCs w:val="24"/>
        </w:rPr>
        <w:t>Stk. 5</w:t>
      </w:r>
      <w:r>
        <w:rPr>
          <w:rFonts w:eastAsia="Calibri" w:cs="Times New Roman"/>
          <w:szCs w:val="24"/>
        </w:rPr>
        <w:t>.</w:t>
      </w:r>
      <w:r w:rsidR="00437489">
        <w:rPr>
          <w:rFonts w:eastAsia="Calibri" w:cs="Times New Roman"/>
          <w:szCs w:val="24"/>
        </w:rPr>
        <w:t xml:space="preserve"> </w:t>
      </w:r>
      <w:r>
        <w:rPr>
          <w:rFonts w:eastAsia="Calibri" w:cs="Times New Roman"/>
          <w:szCs w:val="24"/>
        </w:rPr>
        <w:t xml:space="preserve">§ 74, stk. 4, i lov om arbejdsmiljø, jf. </w:t>
      </w:r>
      <w:r w:rsidRPr="00F451F8">
        <w:rPr>
          <w:rFonts w:cs="Times New Roman"/>
        </w:rPr>
        <w:t>lovbekendtgørelse nr. 2062 af 16. november 2021</w:t>
      </w:r>
      <w:r>
        <w:rPr>
          <w:rFonts w:cs="Times New Roman"/>
        </w:rPr>
        <w:t xml:space="preserve">, </w:t>
      </w:r>
      <w:r w:rsidR="00FE0AF7">
        <w:rPr>
          <w:rFonts w:cs="Times New Roman"/>
        </w:rPr>
        <w:t xml:space="preserve">og regler udstedt i medfør heraf, </w:t>
      </w:r>
      <w:r>
        <w:rPr>
          <w:rFonts w:cs="Times New Roman"/>
        </w:rPr>
        <w:t xml:space="preserve">finder fortsat anvendelse for </w:t>
      </w:r>
      <w:r w:rsidR="009837B1">
        <w:rPr>
          <w:rFonts w:cs="Times New Roman"/>
        </w:rPr>
        <w:t xml:space="preserve">afgørelser om bindende forhåndsbesked truffet på baggrund af </w:t>
      </w:r>
      <w:r>
        <w:rPr>
          <w:rFonts w:cs="Times New Roman"/>
        </w:rPr>
        <w:t xml:space="preserve">ansøgninger om </w:t>
      </w:r>
      <w:r>
        <w:rPr>
          <w:rFonts w:cs="Times New Roman"/>
        </w:rPr>
        <w:lastRenderedPageBreak/>
        <w:t xml:space="preserve">bindende forhåndsbesked, der er modtaget af Arbejdstilsynet inden den 1. </w:t>
      </w:r>
      <w:r w:rsidR="00FB420C">
        <w:rPr>
          <w:rFonts w:cs="Times New Roman"/>
        </w:rPr>
        <w:t>februar</w:t>
      </w:r>
      <w:r>
        <w:rPr>
          <w:rFonts w:cs="Times New Roman"/>
        </w:rPr>
        <w:t xml:space="preserve"> 2024. </w:t>
      </w:r>
    </w:p>
    <w:p w14:paraId="079AE97C" w14:textId="23BDFAA5" w:rsidR="00C574A2" w:rsidRPr="006B003A" w:rsidRDefault="00C574A2" w:rsidP="00A456AA">
      <w:pPr>
        <w:rPr>
          <w:rFonts w:eastAsia="Calibri" w:cs="Times New Roman"/>
          <w:i/>
          <w:szCs w:val="24"/>
        </w:rPr>
      </w:pPr>
    </w:p>
    <w:p w14:paraId="2A641B60" w14:textId="77777777" w:rsidR="00F60B40" w:rsidRDefault="00F60B40" w:rsidP="00A456AA">
      <w:pPr>
        <w:rPr>
          <w:rFonts w:eastAsia="Calibri" w:cs="Times New Roman"/>
          <w:i/>
          <w:szCs w:val="24"/>
        </w:rPr>
      </w:pPr>
    </w:p>
    <w:p w14:paraId="5D7AFBAE" w14:textId="77777777" w:rsidR="00F60B40" w:rsidRPr="003B0B97" w:rsidRDefault="00F60B40" w:rsidP="00A456AA">
      <w:pPr>
        <w:rPr>
          <w:rFonts w:eastAsia="Calibri" w:cs="Times New Roman"/>
          <w:i/>
          <w:szCs w:val="24"/>
        </w:rPr>
      </w:pPr>
    </w:p>
    <w:p w14:paraId="521618D4" w14:textId="77777777" w:rsidR="00F0531D" w:rsidRPr="003B0B97" w:rsidRDefault="00F0531D" w:rsidP="00A456AA">
      <w:pPr>
        <w:jc w:val="center"/>
        <w:rPr>
          <w:rFonts w:eastAsia="Calibri" w:cs="Times New Roman"/>
          <w:i/>
          <w:szCs w:val="24"/>
        </w:rPr>
      </w:pPr>
      <w:r w:rsidRPr="003B0B97">
        <w:rPr>
          <w:rFonts w:eastAsia="Calibri" w:cs="Times New Roman"/>
          <w:i/>
          <w:szCs w:val="24"/>
        </w:rPr>
        <w:t>Bemærkninger til lovforslaget</w:t>
      </w:r>
    </w:p>
    <w:p w14:paraId="34C355F5" w14:textId="77777777" w:rsidR="00F0531D" w:rsidRPr="003B0B97" w:rsidRDefault="00F0531D" w:rsidP="00A456AA">
      <w:pPr>
        <w:jc w:val="center"/>
        <w:rPr>
          <w:rFonts w:eastAsia="Calibri" w:cs="Times New Roman"/>
          <w:i/>
          <w:szCs w:val="24"/>
        </w:rPr>
      </w:pPr>
      <w:r w:rsidRPr="003B0B97">
        <w:rPr>
          <w:rFonts w:eastAsia="Calibri" w:cs="Times New Roman"/>
          <w:i/>
          <w:szCs w:val="24"/>
        </w:rPr>
        <w:t>Almindelige bemærkninger</w:t>
      </w:r>
    </w:p>
    <w:p w14:paraId="44C562C8" w14:textId="77777777" w:rsidR="00F0531D" w:rsidRDefault="00F0531D" w:rsidP="00A456AA">
      <w:pPr>
        <w:rPr>
          <w:rFonts w:eastAsia="Calibri" w:cs="Times New Roman"/>
          <w:szCs w:val="24"/>
        </w:rPr>
      </w:pPr>
    </w:p>
    <w:p w14:paraId="636B7722" w14:textId="77777777" w:rsidR="00FE7048" w:rsidRDefault="00FE7048" w:rsidP="00A456AA">
      <w:pPr>
        <w:rPr>
          <w:rFonts w:eastAsia="Calibri" w:cs="Times New Roman"/>
          <w:szCs w:val="24"/>
        </w:rPr>
      </w:pPr>
    </w:p>
    <w:p w14:paraId="2CC64372" w14:textId="77777777" w:rsidR="00F0531D" w:rsidRPr="003B0B97" w:rsidRDefault="00F0531D" w:rsidP="00A456AA">
      <w:pPr>
        <w:rPr>
          <w:rFonts w:eastAsia="Calibri" w:cs="Times New Roman"/>
          <w:szCs w:val="24"/>
        </w:rPr>
      </w:pPr>
      <w:r w:rsidRPr="003B0B97">
        <w:rPr>
          <w:rFonts w:eastAsia="Calibri" w:cs="Times New Roman"/>
          <w:szCs w:val="24"/>
        </w:rPr>
        <w:t>Indholdsfortegnelse</w:t>
      </w:r>
    </w:p>
    <w:p w14:paraId="4D163C10" w14:textId="77777777" w:rsidR="00F0531D" w:rsidRPr="003B0B97" w:rsidRDefault="00F0531D" w:rsidP="00A456AA">
      <w:pPr>
        <w:rPr>
          <w:rFonts w:eastAsia="Calibri" w:cs="Times New Roman"/>
          <w:szCs w:val="24"/>
        </w:rPr>
      </w:pPr>
    </w:p>
    <w:p w14:paraId="690B0EDF" w14:textId="77777777" w:rsidR="000E3052" w:rsidRDefault="000E3052" w:rsidP="00A456AA">
      <w:pPr>
        <w:rPr>
          <w:rFonts w:eastAsia="Calibri" w:cs="Times New Roman"/>
          <w:szCs w:val="24"/>
        </w:rPr>
      </w:pPr>
      <w:r>
        <w:rPr>
          <w:rFonts w:eastAsia="Calibri" w:cs="Times New Roman"/>
          <w:szCs w:val="24"/>
        </w:rPr>
        <w:t>1. Indledning</w:t>
      </w:r>
    </w:p>
    <w:p w14:paraId="684671C7" w14:textId="77777777" w:rsidR="000E3052" w:rsidRDefault="00356F78" w:rsidP="00A456AA">
      <w:pPr>
        <w:rPr>
          <w:rFonts w:eastAsia="Calibri" w:cs="Times New Roman"/>
          <w:szCs w:val="24"/>
        </w:rPr>
      </w:pPr>
      <w:r>
        <w:rPr>
          <w:rFonts w:eastAsia="Calibri" w:cs="Times New Roman"/>
          <w:szCs w:val="24"/>
        </w:rPr>
        <w:t>2</w:t>
      </w:r>
      <w:r w:rsidR="000E3052">
        <w:rPr>
          <w:rFonts w:eastAsia="Calibri" w:cs="Times New Roman"/>
          <w:szCs w:val="24"/>
        </w:rPr>
        <w:t>. Lovforslagets hovedpunkter</w:t>
      </w:r>
    </w:p>
    <w:p w14:paraId="7187C74A" w14:textId="77777777" w:rsidR="00613950" w:rsidRDefault="00356F78" w:rsidP="00A456AA">
      <w:pPr>
        <w:rPr>
          <w:rFonts w:eastAsia="Calibri" w:cs="Times New Roman"/>
          <w:szCs w:val="24"/>
        </w:rPr>
      </w:pPr>
      <w:r>
        <w:rPr>
          <w:rFonts w:eastAsia="Calibri" w:cs="Times New Roman"/>
          <w:szCs w:val="24"/>
        </w:rPr>
        <w:t>2</w:t>
      </w:r>
      <w:r w:rsidR="00613950">
        <w:rPr>
          <w:rFonts w:eastAsia="Calibri" w:cs="Times New Roman"/>
          <w:szCs w:val="24"/>
        </w:rPr>
        <w:t xml:space="preserve">.1. </w:t>
      </w:r>
      <w:r w:rsidR="00B245D0">
        <w:rPr>
          <w:rFonts w:eastAsia="Calibri" w:cs="Times New Roman"/>
          <w:szCs w:val="24"/>
        </w:rPr>
        <w:t>Én entydig reaktion ved overtrædelser, hvor virksomheder skal handle straks</w:t>
      </w:r>
    </w:p>
    <w:p w14:paraId="00F56696" w14:textId="77777777" w:rsidR="00F61745" w:rsidRDefault="00356F78" w:rsidP="00A456AA">
      <w:pPr>
        <w:rPr>
          <w:rFonts w:eastAsia="Calibri" w:cs="Times New Roman"/>
          <w:szCs w:val="24"/>
        </w:rPr>
      </w:pPr>
      <w:r>
        <w:rPr>
          <w:rFonts w:eastAsia="Calibri" w:cs="Times New Roman"/>
          <w:szCs w:val="24"/>
        </w:rPr>
        <w:t>2</w:t>
      </w:r>
      <w:r w:rsidR="00F61745">
        <w:rPr>
          <w:rFonts w:eastAsia="Calibri" w:cs="Times New Roman"/>
          <w:szCs w:val="24"/>
        </w:rPr>
        <w:t>.1.1. Gældende ret</w:t>
      </w:r>
    </w:p>
    <w:p w14:paraId="616D2FFA" w14:textId="77777777" w:rsidR="00F61745" w:rsidRDefault="00356F78" w:rsidP="00A456AA">
      <w:pPr>
        <w:rPr>
          <w:rFonts w:eastAsia="Calibri" w:cs="Times New Roman"/>
          <w:szCs w:val="24"/>
        </w:rPr>
      </w:pPr>
      <w:r>
        <w:rPr>
          <w:rFonts w:eastAsia="Calibri" w:cs="Times New Roman"/>
          <w:szCs w:val="24"/>
        </w:rPr>
        <w:t>2</w:t>
      </w:r>
      <w:r w:rsidR="00F61745">
        <w:rPr>
          <w:rFonts w:eastAsia="Calibri" w:cs="Times New Roman"/>
          <w:szCs w:val="24"/>
        </w:rPr>
        <w:t xml:space="preserve">.1.2. </w:t>
      </w:r>
      <w:r w:rsidR="00D70BC5">
        <w:rPr>
          <w:rFonts w:eastAsia="Calibri" w:cs="Times New Roman"/>
          <w:szCs w:val="24"/>
        </w:rPr>
        <w:t>Beskæftigelses</w:t>
      </w:r>
      <w:r w:rsidR="00F61745">
        <w:rPr>
          <w:rFonts w:eastAsia="Calibri" w:cs="Times New Roman"/>
          <w:szCs w:val="24"/>
        </w:rPr>
        <w:t>ministeriets overvejelser</w:t>
      </w:r>
    </w:p>
    <w:p w14:paraId="34D67F76" w14:textId="77777777" w:rsidR="00F61745" w:rsidRDefault="00356F78" w:rsidP="00A456AA">
      <w:pPr>
        <w:rPr>
          <w:rFonts w:eastAsia="Calibri" w:cs="Times New Roman"/>
          <w:szCs w:val="24"/>
        </w:rPr>
      </w:pPr>
      <w:r>
        <w:rPr>
          <w:rFonts w:eastAsia="Calibri" w:cs="Times New Roman"/>
          <w:szCs w:val="24"/>
        </w:rPr>
        <w:t>2</w:t>
      </w:r>
      <w:r w:rsidR="00F61745">
        <w:rPr>
          <w:rFonts w:eastAsia="Calibri" w:cs="Times New Roman"/>
          <w:szCs w:val="24"/>
        </w:rPr>
        <w:t>.1.3. Den foreslåede ordning</w:t>
      </w:r>
    </w:p>
    <w:p w14:paraId="23E4978D" w14:textId="77777777" w:rsidR="00F61745" w:rsidRDefault="00356F78" w:rsidP="00F61745">
      <w:pPr>
        <w:rPr>
          <w:rFonts w:eastAsia="Calibri" w:cs="Times New Roman"/>
          <w:szCs w:val="24"/>
        </w:rPr>
      </w:pPr>
      <w:r>
        <w:rPr>
          <w:rFonts w:eastAsia="Calibri" w:cs="Times New Roman"/>
          <w:szCs w:val="24"/>
        </w:rPr>
        <w:t>2</w:t>
      </w:r>
      <w:r w:rsidR="00F61745">
        <w:rPr>
          <w:rFonts w:eastAsia="Calibri" w:cs="Times New Roman"/>
          <w:szCs w:val="24"/>
        </w:rPr>
        <w:t xml:space="preserve">.2. </w:t>
      </w:r>
      <w:r w:rsidR="00B245D0">
        <w:rPr>
          <w:rFonts w:eastAsia="Calibri" w:cs="Times New Roman"/>
          <w:szCs w:val="24"/>
        </w:rPr>
        <w:t>Afskaffelse af kompetencepåbud</w:t>
      </w:r>
    </w:p>
    <w:p w14:paraId="1396D338" w14:textId="77777777" w:rsidR="00F61745" w:rsidRDefault="00356F78" w:rsidP="00F61745">
      <w:pPr>
        <w:rPr>
          <w:rFonts w:eastAsia="Calibri" w:cs="Times New Roman"/>
          <w:szCs w:val="24"/>
        </w:rPr>
      </w:pPr>
      <w:r>
        <w:rPr>
          <w:rFonts w:eastAsia="Calibri" w:cs="Times New Roman"/>
          <w:szCs w:val="24"/>
        </w:rPr>
        <w:t>2</w:t>
      </w:r>
      <w:r w:rsidR="00F61745">
        <w:rPr>
          <w:rFonts w:eastAsia="Calibri" w:cs="Times New Roman"/>
          <w:szCs w:val="24"/>
        </w:rPr>
        <w:t>.2.1. Gældende ret</w:t>
      </w:r>
    </w:p>
    <w:p w14:paraId="1C31BA67" w14:textId="77777777" w:rsidR="00F61745" w:rsidRDefault="00356F78" w:rsidP="00F61745">
      <w:pPr>
        <w:rPr>
          <w:rFonts w:eastAsia="Calibri" w:cs="Times New Roman"/>
          <w:szCs w:val="24"/>
        </w:rPr>
      </w:pPr>
      <w:r>
        <w:rPr>
          <w:rFonts w:eastAsia="Calibri" w:cs="Times New Roman"/>
          <w:szCs w:val="24"/>
        </w:rPr>
        <w:t>2</w:t>
      </w:r>
      <w:r w:rsidR="00F61745">
        <w:rPr>
          <w:rFonts w:eastAsia="Calibri" w:cs="Times New Roman"/>
          <w:szCs w:val="24"/>
        </w:rPr>
        <w:t xml:space="preserve">.2.2. </w:t>
      </w:r>
      <w:r w:rsidR="00D70BC5">
        <w:rPr>
          <w:rFonts w:eastAsia="Calibri" w:cs="Times New Roman"/>
          <w:szCs w:val="24"/>
        </w:rPr>
        <w:t>Beskæftigelsesminis</w:t>
      </w:r>
      <w:r w:rsidR="00F61745">
        <w:rPr>
          <w:rFonts w:eastAsia="Calibri" w:cs="Times New Roman"/>
          <w:szCs w:val="24"/>
        </w:rPr>
        <w:t>teriets overvejelser</w:t>
      </w:r>
    </w:p>
    <w:p w14:paraId="3AC8B797" w14:textId="77777777" w:rsidR="00F61745" w:rsidRDefault="00356F78" w:rsidP="00F61745">
      <w:pPr>
        <w:rPr>
          <w:rFonts w:eastAsia="Calibri" w:cs="Times New Roman"/>
          <w:szCs w:val="24"/>
        </w:rPr>
      </w:pPr>
      <w:r>
        <w:rPr>
          <w:rFonts w:eastAsia="Calibri" w:cs="Times New Roman"/>
          <w:szCs w:val="24"/>
        </w:rPr>
        <w:lastRenderedPageBreak/>
        <w:t>2</w:t>
      </w:r>
      <w:r w:rsidR="00F61745">
        <w:rPr>
          <w:rFonts w:eastAsia="Calibri" w:cs="Times New Roman"/>
          <w:szCs w:val="24"/>
        </w:rPr>
        <w:t>.2.3. Den foreslåede ordning</w:t>
      </w:r>
    </w:p>
    <w:p w14:paraId="41380235" w14:textId="77777777" w:rsidR="00D70BC5" w:rsidRDefault="00D70BC5" w:rsidP="00D70BC5">
      <w:pPr>
        <w:rPr>
          <w:rFonts w:eastAsia="Calibri" w:cs="Times New Roman"/>
          <w:szCs w:val="24"/>
        </w:rPr>
      </w:pPr>
      <w:r>
        <w:rPr>
          <w:rFonts w:eastAsia="Calibri" w:cs="Times New Roman"/>
          <w:szCs w:val="24"/>
        </w:rPr>
        <w:t xml:space="preserve">2.3. </w:t>
      </w:r>
      <w:r w:rsidR="00B245D0">
        <w:rPr>
          <w:rFonts w:eastAsia="Calibri" w:cs="Times New Roman"/>
          <w:szCs w:val="24"/>
        </w:rPr>
        <w:t>Ændring af autorisationsordningen</w:t>
      </w:r>
    </w:p>
    <w:p w14:paraId="1CB989BE" w14:textId="77777777" w:rsidR="00D70BC5" w:rsidRDefault="00D70BC5" w:rsidP="00D70BC5">
      <w:pPr>
        <w:rPr>
          <w:rFonts w:eastAsia="Calibri" w:cs="Times New Roman"/>
          <w:szCs w:val="24"/>
        </w:rPr>
      </w:pPr>
      <w:r>
        <w:rPr>
          <w:rFonts w:eastAsia="Calibri" w:cs="Times New Roman"/>
          <w:szCs w:val="24"/>
        </w:rPr>
        <w:t>2.3.1. Gældende ret</w:t>
      </w:r>
    </w:p>
    <w:p w14:paraId="14E5F360" w14:textId="77777777" w:rsidR="00D70BC5" w:rsidRDefault="00D70BC5" w:rsidP="00D70BC5">
      <w:pPr>
        <w:rPr>
          <w:rFonts w:eastAsia="Calibri" w:cs="Times New Roman"/>
          <w:szCs w:val="24"/>
        </w:rPr>
      </w:pPr>
      <w:r>
        <w:rPr>
          <w:rFonts w:eastAsia="Calibri" w:cs="Times New Roman"/>
          <w:szCs w:val="24"/>
        </w:rPr>
        <w:t>2.3.2. Beskæftigelsesministeriets overvejelser</w:t>
      </w:r>
    </w:p>
    <w:p w14:paraId="54B669F0" w14:textId="77777777" w:rsidR="00D70BC5" w:rsidRDefault="00D70BC5" w:rsidP="00D70BC5">
      <w:pPr>
        <w:rPr>
          <w:rFonts w:eastAsia="Calibri" w:cs="Times New Roman"/>
          <w:szCs w:val="24"/>
        </w:rPr>
      </w:pPr>
      <w:r>
        <w:rPr>
          <w:rFonts w:eastAsia="Calibri" w:cs="Times New Roman"/>
          <w:szCs w:val="24"/>
        </w:rPr>
        <w:t>2.3.3. Den foreslåede ordning</w:t>
      </w:r>
    </w:p>
    <w:p w14:paraId="750B01A3"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4</w:t>
      </w:r>
      <w:r>
        <w:rPr>
          <w:rFonts w:eastAsia="Calibri" w:cs="Times New Roman"/>
          <w:szCs w:val="24"/>
        </w:rPr>
        <w:t xml:space="preserve">. </w:t>
      </w:r>
      <w:r w:rsidR="00833541">
        <w:rPr>
          <w:rFonts w:eastAsia="Calibri" w:cs="Times New Roman"/>
          <w:szCs w:val="24"/>
        </w:rPr>
        <w:t>A</w:t>
      </w:r>
      <w:r>
        <w:rPr>
          <w:rFonts w:eastAsia="Calibri" w:cs="Times New Roman"/>
          <w:szCs w:val="24"/>
        </w:rPr>
        <w:t>utoris</w:t>
      </w:r>
      <w:r w:rsidR="00833541">
        <w:rPr>
          <w:rFonts w:eastAsia="Calibri" w:cs="Times New Roman"/>
          <w:szCs w:val="24"/>
        </w:rPr>
        <w:t>erede arbejdsmiljørådgivere til undersøgelse af arbejdsmiljøforhold</w:t>
      </w:r>
    </w:p>
    <w:p w14:paraId="424AC82B"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4</w:t>
      </w:r>
      <w:r>
        <w:rPr>
          <w:rFonts w:eastAsia="Calibri" w:cs="Times New Roman"/>
          <w:szCs w:val="24"/>
        </w:rPr>
        <w:t>.1. Gældende ret</w:t>
      </w:r>
    </w:p>
    <w:p w14:paraId="49EE007F"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4</w:t>
      </w:r>
      <w:r>
        <w:rPr>
          <w:rFonts w:eastAsia="Calibri" w:cs="Times New Roman"/>
          <w:szCs w:val="24"/>
        </w:rPr>
        <w:t>.2. Beskæftigelsesministeriets overvejelser</w:t>
      </w:r>
    </w:p>
    <w:p w14:paraId="4A95F109"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4</w:t>
      </w:r>
      <w:r>
        <w:rPr>
          <w:rFonts w:eastAsia="Calibri" w:cs="Times New Roman"/>
          <w:szCs w:val="24"/>
        </w:rPr>
        <w:t>.3. Den foreslåede ordning</w:t>
      </w:r>
      <w:r w:rsidRPr="00B245D0">
        <w:rPr>
          <w:rFonts w:eastAsia="Calibri" w:cs="Times New Roman"/>
          <w:szCs w:val="24"/>
        </w:rPr>
        <w:t xml:space="preserve"> </w:t>
      </w:r>
    </w:p>
    <w:p w14:paraId="754CCB7F"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5</w:t>
      </w:r>
      <w:r>
        <w:rPr>
          <w:rFonts w:eastAsia="Calibri" w:cs="Times New Roman"/>
          <w:szCs w:val="24"/>
        </w:rPr>
        <w:t xml:space="preserve">. </w:t>
      </w:r>
      <w:r w:rsidR="00833541">
        <w:rPr>
          <w:rFonts w:eastAsia="Calibri" w:cs="Times New Roman"/>
          <w:szCs w:val="24"/>
        </w:rPr>
        <w:t>Afskaffelse af det gebyrbelagte skærpede tilsyn</w:t>
      </w:r>
    </w:p>
    <w:p w14:paraId="1E27B030" w14:textId="77777777" w:rsidR="00B245D0" w:rsidRDefault="00B245D0" w:rsidP="00B245D0">
      <w:pPr>
        <w:rPr>
          <w:rFonts w:eastAsia="Calibri" w:cs="Times New Roman"/>
          <w:szCs w:val="24"/>
        </w:rPr>
      </w:pPr>
      <w:r>
        <w:rPr>
          <w:rFonts w:eastAsia="Calibri" w:cs="Times New Roman"/>
          <w:szCs w:val="24"/>
        </w:rPr>
        <w:lastRenderedPageBreak/>
        <w:t>2.</w:t>
      </w:r>
      <w:r w:rsidR="00833541">
        <w:rPr>
          <w:rFonts w:eastAsia="Calibri" w:cs="Times New Roman"/>
          <w:szCs w:val="24"/>
        </w:rPr>
        <w:t>5</w:t>
      </w:r>
      <w:r>
        <w:rPr>
          <w:rFonts w:eastAsia="Calibri" w:cs="Times New Roman"/>
          <w:szCs w:val="24"/>
        </w:rPr>
        <w:t>.1. Gældende ret</w:t>
      </w:r>
    </w:p>
    <w:p w14:paraId="739EEE63"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5</w:t>
      </w:r>
      <w:r>
        <w:rPr>
          <w:rFonts w:eastAsia="Calibri" w:cs="Times New Roman"/>
          <w:szCs w:val="24"/>
        </w:rPr>
        <w:t>.2. Beskæftigelsesministeriets overvejelser</w:t>
      </w:r>
    </w:p>
    <w:p w14:paraId="332C3AB6"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5</w:t>
      </w:r>
      <w:r>
        <w:rPr>
          <w:rFonts w:eastAsia="Calibri" w:cs="Times New Roman"/>
          <w:szCs w:val="24"/>
        </w:rPr>
        <w:t>.3. Den foreslåede ordning</w:t>
      </w:r>
    </w:p>
    <w:p w14:paraId="42D51D93"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6</w:t>
      </w:r>
      <w:r>
        <w:rPr>
          <w:rFonts w:eastAsia="Calibri" w:cs="Times New Roman"/>
          <w:szCs w:val="24"/>
        </w:rPr>
        <w:t xml:space="preserve">. </w:t>
      </w:r>
      <w:r w:rsidR="00833541">
        <w:rPr>
          <w:rFonts w:eastAsia="Calibri" w:cs="Times New Roman"/>
          <w:szCs w:val="24"/>
        </w:rPr>
        <w:t>Afskaffelse af bindende forhåndsbesked</w:t>
      </w:r>
    </w:p>
    <w:p w14:paraId="04DC78DB"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6</w:t>
      </w:r>
      <w:r>
        <w:rPr>
          <w:rFonts w:eastAsia="Calibri" w:cs="Times New Roman"/>
          <w:szCs w:val="24"/>
        </w:rPr>
        <w:t>.1. Gældende ret</w:t>
      </w:r>
    </w:p>
    <w:p w14:paraId="191524FB"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6</w:t>
      </w:r>
      <w:r>
        <w:rPr>
          <w:rFonts w:eastAsia="Calibri" w:cs="Times New Roman"/>
          <w:szCs w:val="24"/>
        </w:rPr>
        <w:t>.2. Beskæftigelsesministeriets overvejelser</w:t>
      </w:r>
    </w:p>
    <w:p w14:paraId="5B38663B"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6</w:t>
      </w:r>
      <w:r>
        <w:rPr>
          <w:rFonts w:eastAsia="Calibri" w:cs="Times New Roman"/>
          <w:szCs w:val="24"/>
        </w:rPr>
        <w:t>.3. Den foreslåede ordning</w:t>
      </w:r>
    </w:p>
    <w:p w14:paraId="1DB6D65A"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7</w:t>
      </w:r>
      <w:r>
        <w:rPr>
          <w:rFonts w:eastAsia="Calibri" w:cs="Times New Roman"/>
          <w:szCs w:val="24"/>
        </w:rPr>
        <w:t xml:space="preserve">. </w:t>
      </w:r>
      <w:r w:rsidR="00833541">
        <w:rPr>
          <w:rFonts w:eastAsia="Calibri" w:cs="Times New Roman"/>
          <w:szCs w:val="24"/>
        </w:rPr>
        <w:t>Arbejdspladsvurdering</w:t>
      </w:r>
    </w:p>
    <w:p w14:paraId="0A4A0A46"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7</w:t>
      </w:r>
      <w:r>
        <w:rPr>
          <w:rFonts w:eastAsia="Calibri" w:cs="Times New Roman"/>
          <w:szCs w:val="24"/>
        </w:rPr>
        <w:t>.1. Gældende ret</w:t>
      </w:r>
    </w:p>
    <w:p w14:paraId="5578CF28"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7</w:t>
      </w:r>
      <w:r>
        <w:rPr>
          <w:rFonts w:eastAsia="Calibri" w:cs="Times New Roman"/>
          <w:szCs w:val="24"/>
        </w:rPr>
        <w:t>.2. Beskæftigelsesministeriets overvejelser</w:t>
      </w:r>
    </w:p>
    <w:p w14:paraId="16B0266C" w14:textId="77777777" w:rsidR="00B245D0" w:rsidRDefault="00B245D0" w:rsidP="00B245D0">
      <w:pPr>
        <w:rPr>
          <w:rFonts w:eastAsia="Calibri" w:cs="Times New Roman"/>
          <w:szCs w:val="24"/>
        </w:rPr>
      </w:pPr>
      <w:r>
        <w:rPr>
          <w:rFonts w:eastAsia="Calibri" w:cs="Times New Roman"/>
          <w:szCs w:val="24"/>
        </w:rPr>
        <w:lastRenderedPageBreak/>
        <w:t>2.</w:t>
      </w:r>
      <w:r w:rsidR="00833541">
        <w:rPr>
          <w:rFonts w:eastAsia="Calibri" w:cs="Times New Roman"/>
          <w:szCs w:val="24"/>
        </w:rPr>
        <w:t>7</w:t>
      </w:r>
      <w:r>
        <w:rPr>
          <w:rFonts w:eastAsia="Calibri" w:cs="Times New Roman"/>
          <w:szCs w:val="24"/>
        </w:rPr>
        <w:t>.3. Den foreslåede ordning</w:t>
      </w:r>
    </w:p>
    <w:p w14:paraId="7EBEBE7E"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8</w:t>
      </w:r>
      <w:r>
        <w:rPr>
          <w:rFonts w:eastAsia="Calibri" w:cs="Times New Roman"/>
          <w:szCs w:val="24"/>
        </w:rPr>
        <w:t xml:space="preserve">. </w:t>
      </w:r>
      <w:r w:rsidR="00833541">
        <w:rPr>
          <w:rFonts w:eastAsia="Calibri" w:cs="Times New Roman"/>
          <w:szCs w:val="24"/>
        </w:rPr>
        <w:t>Uddannelsessteders pligter og ansvar</w:t>
      </w:r>
    </w:p>
    <w:p w14:paraId="769EEFFD"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8</w:t>
      </w:r>
      <w:r>
        <w:rPr>
          <w:rFonts w:eastAsia="Calibri" w:cs="Times New Roman"/>
          <w:szCs w:val="24"/>
        </w:rPr>
        <w:t>.1. Gældende ret</w:t>
      </w:r>
    </w:p>
    <w:p w14:paraId="4A69C5CE"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8</w:t>
      </w:r>
      <w:r>
        <w:rPr>
          <w:rFonts w:eastAsia="Calibri" w:cs="Times New Roman"/>
          <w:szCs w:val="24"/>
        </w:rPr>
        <w:t>.2. Beskæftigelsesministeriets overvejelser</w:t>
      </w:r>
    </w:p>
    <w:p w14:paraId="56D64447"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8</w:t>
      </w:r>
      <w:r>
        <w:rPr>
          <w:rFonts w:eastAsia="Calibri" w:cs="Times New Roman"/>
          <w:szCs w:val="24"/>
        </w:rPr>
        <w:t>.3. Den foreslåede ordning</w:t>
      </w:r>
    </w:p>
    <w:p w14:paraId="75064CD4"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9</w:t>
      </w:r>
      <w:r>
        <w:rPr>
          <w:rFonts w:eastAsia="Calibri" w:cs="Times New Roman"/>
          <w:szCs w:val="24"/>
        </w:rPr>
        <w:t xml:space="preserve">. </w:t>
      </w:r>
      <w:r w:rsidR="00833541">
        <w:rPr>
          <w:rFonts w:eastAsia="Calibri" w:cs="Times New Roman"/>
          <w:szCs w:val="24"/>
        </w:rPr>
        <w:t>Modernisering af sprogbrugen i bestemmelsen om arbejdslederens pligter</w:t>
      </w:r>
    </w:p>
    <w:p w14:paraId="0DBE5695"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9</w:t>
      </w:r>
      <w:r>
        <w:rPr>
          <w:rFonts w:eastAsia="Calibri" w:cs="Times New Roman"/>
          <w:szCs w:val="24"/>
        </w:rPr>
        <w:t>.1. Gældende ret</w:t>
      </w:r>
    </w:p>
    <w:p w14:paraId="5A0C4574"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9</w:t>
      </w:r>
      <w:r>
        <w:rPr>
          <w:rFonts w:eastAsia="Calibri" w:cs="Times New Roman"/>
          <w:szCs w:val="24"/>
        </w:rPr>
        <w:t>.2. Beskæftigelsesministeriets overvejelser</w:t>
      </w:r>
    </w:p>
    <w:p w14:paraId="23D15D3E"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9</w:t>
      </w:r>
      <w:r>
        <w:rPr>
          <w:rFonts w:eastAsia="Calibri" w:cs="Times New Roman"/>
          <w:szCs w:val="24"/>
        </w:rPr>
        <w:t>.3. Den foreslåede ordning</w:t>
      </w:r>
    </w:p>
    <w:p w14:paraId="31F2CECB" w14:textId="77777777" w:rsidR="00B245D0" w:rsidRDefault="00B245D0" w:rsidP="00B245D0">
      <w:pPr>
        <w:rPr>
          <w:rFonts w:eastAsia="Calibri" w:cs="Times New Roman"/>
          <w:szCs w:val="24"/>
        </w:rPr>
      </w:pPr>
      <w:r>
        <w:rPr>
          <w:rFonts w:eastAsia="Calibri" w:cs="Times New Roman"/>
          <w:szCs w:val="24"/>
        </w:rPr>
        <w:lastRenderedPageBreak/>
        <w:t>2.</w:t>
      </w:r>
      <w:r w:rsidR="00833541">
        <w:rPr>
          <w:rFonts w:eastAsia="Calibri" w:cs="Times New Roman"/>
          <w:szCs w:val="24"/>
        </w:rPr>
        <w:t>10</w:t>
      </w:r>
      <w:r>
        <w:rPr>
          <w:rFonts w:eastAsia="Calibri" w:cs="Times New Roman"/>
          <w:szCs w:val="24"/>
        </w:rPr>
        <w:t xml:space="preserve">. </w:t>
      </w:r>
      <w:r w:rsidR="00833541">
        <w:rPr>
          <w:rFonts w:eastAsia="Calibri" w:cs="Times New Roman"/>
          <w:szCs w:val="24"/>
        </w:rPr>
        <w:t xml:space="preserve">Ophævelse af reguleringsbestemmelse </w:t>
      </w:r>
      <w:r w:rsidR="00570E73">
        <w:rPr>
          <w:rFonts w:eastAsia="Calibri" w:cs="Times New Roman"/>
          <w:szCs w:val="24"/>
        </w:rPr>
        <w:t>vedrørende</w:t>
      </w:r>
      <w:r w:rsidR="00833541">
        <w:rPr>
          <w:rFonts w:eastAsia="Calibri" w:cs="Times New Roman"/>
          <w:szCs w:val="24"/>
        </w:rPr>
        <w:t xml:space="preserve"> gebyrer til Arbejdstilsynet</w:t>
      </w:r>
    </w:p>
    <w:p w14:paraId="4AF40F39"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10</w:t>
      </w:r>
      <w:r>
        <w:rPr>
          <w:rFonts w:eastAsia="Calibri" w:cs="Times New Roman"/>
          <w:szCs w:val="24"/>
        </w:rPr>
        <w:t>.1. Gældende ret</w:t>
      </w:r>
    </w:p>
    <w:p w14:paraId="0FF8D082"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10</w:t>
      </w:r>
      <w:r>
        <w:rPr>
          <w:rFonts w:eastAsia="Calibri" w:cs="Times New Roman"/>
          <w:szCs w:val="24"/>
        </w:rPr>
        <w:t>.2. Beskæftigelsesministeriets overvejelser</w:t>
      </w:r>
    </w:p>
    <w:p w14:paraId="5763B3B0" w14:textId="77777777" w:rsidR="00B245D0" w:rsidRDefault="00B245D0" w:rsidP="00B245D0">
      <w:pPr>
        <w:rPr>
          <w:rFonts w:eastAsia="Calibri" w:cs="Times New Roman"/>
          <w:szCs w:val="24"/>
        </w:rPr>
      </w:pPr>
      <w:r>
        <w:rPr>
          <w:rFonts w:eastAsia="Calibri" w:cs="Times New Roman"/>
          <w:szCs w:val="24"/>
        </w:rPr>
        <w:t>2.</w:t>
      </w:r>
      <w:r w:rsidR="00833541">
        <w:rPr>
          <w:rFonts w:eastAsia="Calibri" w:cs="Times New Roman"/>
          <w:szCs w:val="24"/>
        </w:rPr>
        <w:t>10</w:t>
      </w:r>
      <w:r>
        <w:rPr>
          <w:rFonts w:eastAsia="Calibri" w:cs="Times New Roman"/>
          <w:szCs w:val="24"/>
        </w:rPr>
        <w:t>.3. Den foreslåede ordning</w:t>
      </w:r>
    </w:p>
    <w:p w14:paraId="26F14413" w14:textId="77777777" w:rsidR="00613950" w:rsidRDefault="00356F78" w:rsidP="00A456AA">
      <w:pPr>
        <w:rPr>
          <w:rFonts w:eastAsia="Calibri" w:cs="Times New Roman"/>
          <w:szCs w:val="24"/>
        </w:rPr>
      </w:pPr>
      <w:r>
        <w:rPr>
          <w:rFonts w:eastAsia="Calibri" w:cs="Times New Roman"/>
          <w:szCs w:val="24"/>
        </w:rPr>
        <w:t>3</w:t>
      </w:r>
      <w:r w:rsidR="000447C2">
        <w:rPr>
          <w:rFonts w:eastAsia="Calibri" w:cs="Times New Roman"/>
          <w:szCs w:val="24"/>
        </w:rPr>
        <w:t>. Økonomiske konsekvenser og implementeringskonsekvenser for det offentlige</w:t>
      </w:r>
    </w:p>
    <w:p w14:paraId="10CD5E47" w14:textId="77777777" w:rsidR="000447C2" w:rsidRDefault="00356F78" w:rsidP="00A456AA">
      <w:pPr>
        <w:rPr>
          <w:rFonts w:eastAsia="Calibri" w:cs="Times New Roman"/>
          <w:szCs w:val="24"/>
        </w:rPr>
      </w:pPr>
      <w:r>
        <w:rPr>
          <w:rFonts w:eastAsia="Calibri" w:cs="Times New Roman"/>
          <w:szCs w:val="24"/>
        </w:rPr>
        <w:t>4</w:t>
      </w:r>
      <w:r w:rsidR="000447C2">
        <w:rPr>
          <w:rFonts w:eastAsia="Calibri" w:cs="Times New Roman"/>
          <w:szCs w:val="24"/>
        </w:rPr>
        <w:t>. Økonomiske og administrative konsekvenser for erhvervslivet m.v.</w:t>
      </w:r>
    </w:p>
    <w:p w14:paraId="31A6874F" w14:textId="77777777" w:rsidR="000447C2" w:rsidRDefault="00356F78" w:rsidP="00A456AA">
      <w:pPr>
        <w:rPr>
          <w:rFonts w:eastAsia="Calibri" w:cs="Times New Roman"/>
          <w:szCs w:val="24"/>
        </w:rPr>
      </w:pPr>
      <w:r>
        <w:rPr>
          <w:rFonts w:eastAsia="Calibri" w:cs="Times New Roman"/>
          <w:szCs w:val="24"/>
        </w:rPr>
        <w:t>5</w:t>
      </w:r>
      <w:r w:rsidR="000447C2">
        <w:rPr>
          <w:rFonts w:eastAsia="Calibri" w:cs="Times New Roman"/>
          <w:szCs w:val="24"/>
        </w:rPr>
        <w:t>. Administrative konsekvenser for borgerne</w:t>
      </w:r>
    </w:p>
    <w:p w14:paraId="5CA1C068" w14:textId="77777777" w:rsidR="000447C2" w:rsidRDefault="00356F78" w:rsidP="00A456AA">
      <w:pPr>
        <w:rPr>
          <w:rFonts w:eastAsia="Calibri" w:cs="Times New Roman"/>
          <w:szCs w:val="24"/>
        </w:rPr>
      </w:pPr>
      <w:r>
        <w:rPr>
          <w:rFonts w:eastAsia="Calibri" w:cs="Times New Roman"/>
          <w:szCs w:val="24"/>
        </w:rPr>
        <w:t>6</w:t>
      </w:r>
      <w:r w:rsidR="000447C2">
        <w:rPr>
          <w:rFonts w:eastAsia="Calibri" w:cs="Times New Roman"/>
          <w:szCs w:val="24"/>
        </w:rPr>
        <w:t xml:space="preserve">. </w:t>
      </w:r>
      <w:r w:rsidR="00D70BC5">
        <w:rPr>
          <w:rFonts w:eastAsia="Calibri" w:cs="Times New Roman"/>
          <w:szCs w:val="24"/>
        </w:rPr>
        <w:t>Klimamæssige</w:t>
      </w:r>
      <w:r w:rsidR="000447C2">
        <w:rPr>
          <w:rFonts w:eastAsia="Calibri" w:cs="Times New Roman"/>
          <w:szCs w:val="24"/>
        </w:rPr>
        <w:t xml:space="preserve"> konsekvenser</w:t>
      </w:r>
    </w:p>
    <w:p w14:paraId="445F4666" w14:textId="77777777" w:rsidR="00D70BC5" w:rsidRDefault="00D70BC5" w:rsidP="00A456AA">
      <w:pPr>
        <w:rPr>
          <w:rFonts w:eastAsia="Calibri" w:cs="Times New Roman"/>
          <w:szCs w:val="24"/>
        </w:rPr>
      </w:pPr>
      <w:r>
        <w:rPr>
          <w:rFonts w:eastAsia="Calibri" w:cs="Times New Roman"/>
          <w:szCs w:val="24"/>
        </w:rPr>
        <w:t>7. Miljø- og naturmæssige konsekvenser</w:t>
      </w:r>
    </w:p>
    <w:p w14:paraId="161C911F" w14:textId="77777777" w:rsidR="000447C2" w:rsidRDefault="00D70BC5" w:rsidP="00A456AA">
      <w:pPr>
        <w:rPr>
          <w:rFonts w:eastAsia="Calibri" w:cs="Times New Roman"/>
          <w:szCs w:val="24"/>
        </w:rPr>
      </w:pPr>
      <w:r>
        <w:rPr>
          <w:rFonts w:eastAsia="Calibri" w:cs="Times New Roman"/>
          <w:szCs w:val="24"/>
        </w:rPr>
        <w:lastRenderedPageBreak/>
        <w:t>8</w:t>
      </w:r>
      <w:r w:rsidR="000447C2">
        <w:rPr>
          <w:rFonts w:eastAsia="Calibri" w:cs="Times New Roman"/>
          <w:szCs w:val="24"/>
        </w:rPr>
        <w:t xml:space="preserve">. </w:t>
      </w:r>
      <w:r w:rsidR="00217D27">
        <w:rPr>
          <w:rFonts w:eastAsia="Calibri" w:cs="Times New Roman"/>
          <w:szCs w:val="24"/>
        </w:rPr>
        <w:t>Forholdet til EU-retten</w:t>
      </w:r>
    </w:p>
    <w:p w14:paraId="60F81279" w14:textId="77777777" w:rsidR="00217D27" w:rsidRDefault="00D70BC5" w:rsidP="00A456AA">
      <w:pPr>
        <w:rPr>
          <w:rFonts w:eastAsia="Calibri" w:cs="Times New Roman"/>
          <w:szCs w:val="24"/>
        </w:rPr>
      </w:pPr>
      <w:r>
        <w:rPr>
          <w:rFonts w:eastAsia="Calibri" w:cs="Times New Roman"/>
          <w:szCs w:val="24"/>
        </w:rPr>
        <w:t>9</w:t>
      </w:r>
      <w:r w:rsidR="00217D27">
        <w:rPr>
          <w:rFonts w:eastAsia="Calibri" w:cs="Times New Roman"/>
          <w:szCs w:val="24"/>
        </w:rPr>
        <w:t xml:space="preserve">. </w:t>
      </w:r>
      <w:r w:rsidR="00DF1229">
        <w:rPr>
          <w:rFonts w:eastAsia="Calibri" w:cs="Times New Roman"/>
          <w:szCs w:val="24"/>
        </w:rPr>
        <w:t>Hørte myndigheder og organisationer m.v.</w:t>
      </w:r>
    </w:p>
    <w:p w14:paraId="27E99F59" w14:textId="77777777" w:rsidR="00DF1229" w:rsidRDefault="00D70BC5" w:rsidP="00A456AA">
      <w:pPr>
        <w:rPr>
          <w:rFonts w:eastAsia="Calibri" w:cs="Times New Roman"/>
          <w:szCs w:val="24"/>
        </w:rPr>
      </w:pPr>
      <w:r>
        <w:rPr>
          <w:rFonts w:eastAsia="Calibri" w:cs="Times New Roman"/>
          <w:szCs w:val="24"/>
        </w:rPr>
        <w:t>10</w:t>
      </w:r>
      <w:r w:rsidR="00DF1229">
        <w:rPr>
          <w:rFonts w:eastAsia="Calibri" w:cs="Times New Roman"/>
          <w:szCs w:val="24"/>
        </w:rPr>
        <w:t>. Sammenfattende skema</w:t>
      </w:r>
    </w:p>
    <w:p w14:paraId="4892E8AE" w14:textId="77777777" w:rsidR="00F0531D" w:rsidRPr="003B0B97" w:rsidRDefault="00F0531D" w:rsidP="00A456AA">
      <w:pPr>
        <w:rPr>
          <w:rFonts w:cs="Times New Roman"/>
          <w:szCs w:val="24"/>
        </w:rPr>
      </w:pPr>
    </w:p>
    <w:p w14:paraId="46F542C3" w14:textId="77777777" w:rsidR="00F0531D" w:rsidRDefault="003E5F2C" w:rsidP="00A456AA">
      <w:pPr>
        <w:pStyle w:val="Overskrift1"/>
        <w:rPr>
          <w:rFonts w:cs="Times New Roman"/>
          <w:bCs w:val="0"/>
          <w:iCs/>
          <w:sz w:val="24"/>
          <w:szCs w:val="24"/>
        </w:rPr>
      </w:pPr>
      <w:bookmarkStart w:id="8" w:name="_Toc442277386"/>
      <w:bookmarkStart w:id="9" w:name="_Toc442281298"/>
      <w:bookmarkStart w:id="10" w:name="_Toc442281328"/>
      <w:bookmarkStart w:id="11" w:name="_Toc442777834"/>
      <w:bookmarkStart w:id="12" w:name="_Toc442787232"/>
      <w:bookmarkStart w:id="13" w:name="_Toc442787524"/>
      <w:bookmarkStart w:id="14" w:name="_Toc442953229"/>
      <w:bookmarkStart w:id="15" w:name="_Toc443047614"/>
      <w:bookmarkStart w:id="16" w:name="_Toc444095974"/>
      <w:bookmarkStart w:id="17" w:name="_Toc444244500"/>
      <w:bookmarkStart w:id="18" w:name="_Toc498557071"/>
      <w:bookmarkStart w:id="19" w:name="_Toc498557151"/>
      <w:bookmarkStart w:id="20" w:name="_Toc498557218"/>
      <w:bookmarkStart w:id="21" w:name="_Toc498557282"/>
      <w:bookmarkStart w:id="22" w:name="_Toc498590016"/>
      <w:bookmarkStart w:id="23" w:name="_Toc498681499"/>
      <w:bookmarkStart w:id="24" w:name="_Toc499152771"/>
      <w:bookmarkStart w:id="25" w:name="_Toc499158730"/>
      <w:bookmarkStart w:id="26" w:name="_Toc499648599"/>
      <w:bookmarkStart w:id="27" w:name="_Toc499728092"/>
      <w:bookmarkStart w:id="28" w:name="_Toc499732940"/>
      <w:bookmarkStart w:id="29" w:name="_Toc499736971"/>
      <w:bookmarkStart w:id="30" w:name="_Toc499812911"/>
      <w:bookmarkStart w:id="31" w:name="_Toc499813714"/>
      <w:bookmarkStart w:id="32" w:name="_Toc500921460"/>
      <w:bookmarkStart w:id="33" w:name="_Toc500921486"/>
      <w:bookmarkStart w:id="34" w:name="_Toc500921594"/>
      <w:bookmarkStart w:id="35" w:name="_Toc501019204"/>
      <w:bookmarkStart w:id="36" w:name="_Toc504483849"/>
      <w:bookmarkStart w:id="37" w:name="_Toc505180547"/>
      <w:bookmarkStart w:id="38" w:name="_Toc505690192"/>
      <w:bookmarkStart w:id="39" w:name="_Toc505701745"/>
      <w:bookmarkStart w:id="40" w:name="_Toc505759537"/>
      <w:bookmarkStart w:id="41" w:name="_Toc505759554"/>
      <w:bookmarkStart w:id="42" w:name="_Toc505762647"/>
      <w:bookmarkStart w:id="43" w:name="_Toc505785987"/>
      <w:bookmarkStart w:id="44" w:name="_Toc506799572"/>
      <w:bookmarkStart w:id="45" w:name="_Toc506799589"/>
      <w:bookmarkStart w:id="46" w:name="_Toc506894548"/>
      <w:bookmarkStart w:id="47" w:name="_Toc507486285"/>
      <w:bookmarkStart w:id="48" w:name="_Toc515271224"/>
      <w:bookmarkStart w:id="49" w:name="_Toc515271547"/>
      <w:bookmarkStart w:id="50" w:name="_Toc515271575"/>
      <w:bookmarkStart w:id="51" w:name="_Toc515280471"/>
      <w:bookmarkStart w:id="52" w:name="_Toc515280622"/>
      <w:bookmarkStart w:id="53" w:name="_Toc515352774"/>
      <w:bookmarkStart w:id="54" w:name="_Toc515540847"/>
      <w:bookmarkStart w:id="55" w:name="_Toc515543683"/>
      <w:bookmarkStart w:id="56" w:name="_Toc515543868"/>
      <w:bookmarkStart w:id="57" w:name="_Toc515551669"/>
      <w:bookmarkStart w:id="58" w:name="_Toc515627611"/>
      <w:bookmarkStart w:id="59" w:name="_Toc516039921"/>
      <w:bookmarkStart w:id="60" w:name="_Toc516155344"/>
      <w:bookmarkStart w:id="61" w:name="_Toc516490245"/>
      <w:bookmarkStart w:id="62" w:name="_Toc518037927"/>
      <w:bookmarkStart w:id="63" w:name="_Toc524599575"/>
      <w:bookmarkStart w:id="64" w:name="_Toc526154928"/>
      <w:bookmarkStart w:id="65" w:name="_Toc526155474"/>
      <w:bookmarkStart w:id="66" w:name="_Toc526155547"/>
      <w:bookmarkStart w:id="67" w:name="_Toc526253984"/>
      <w:bookmarkStart w:id="68" w:name="_Toc526348408"/>
      <w:bookmarkStart w:id="69" w:name="_Toc526374599"/>
      <w:bookmarkStart w:id="70" w:name="_Toc526374615"/>
      <w:bookmarkStart w:id="71" w:name="_Toc526406478"/>
      <w:bookmarkStart w:id="72" w:name="_Toc526409498"/>
      <w:bookmarkStart w:id="73" w:name="_Toc526491397"/>
      <w:bookmarkStart w:id="74" w:name="_Toc526505509"/>
      <w:bookmarkStart w:id="75" w:name="_Toc526756601"/>
      <w:r>
        <w:rPr>
          <w:rFonts w:cs="Times New Roman"/>
          <w:bCs w:val="0"/>
          <w:iCs/>
          <w:sz w:val="24"/>
          <w:szCs w:val="24"/>
        </w:rPr>
        <w:t xml:space="preserve">1. </w:t>
      </w:r>
      <w:r w:rsidR="00F0531D" w:rsidRPr="003B0B97">
        <w:rPr>
          <w:rFonts w:cs="Times New Roman"/>
          <w:bCs w:val="0"/>
          <w:iCs/>
          <w:sz w:val="24"/>
          <w:szCs w:val="24"/>
        </w:rPr>
        <w:t>Indledning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4A0F0DBA" w14:textId="0170903C" w:rsidR="00C65690" w:rsidRPr="00D3149B" w:rsidRDefault="00C65690" w:rsidP="00C65690">
      <w:pPr>
        <w:rPr>
          <w:rFonts w:ascii="Times New Roman PS" w:eastAsia="Calibri" w:hAnsi="Times New Roman PS" w:cs="Times New Roman"/>
          <w:b/>
          <w:color w:val="000000"/>
        </w:rPr>
      </w:pPr>
      <w:r w:rsidRPr="00D3149B">
        <w:rPr>
          <w:rFonts w:ascii="Times New Roman PS" w:eastAsia="Calibri" w:hAnsi="Times New Roman PS" w:cs="Times New Roman"/>
          <w:color w:val="000000"/>
        </w:rPr>
        <w:t xml:space="preserve">Lovforslaget udmønter dele af den politiske aftale </w:t>
      </w:r>
      <w:r w:rsidR="005322D3">
        <w:rPr>
          <w:rFonts w:ascii="Times New Roman PS" w:eastAsia="Calibri" w:hAnsi="Times New Roman PS" w:cs="Times New Roman"/>
          <w:color w:val="000000"/>
        </w:rPr>
        <w:t>fra</w:t>
      </w:r>
      <w:r w:rsidRPr="00D3149B">
        <w:rPr>
          <w:rFonts w:ascii="Times New Roman PS" w:eastAsia="Calibri" w:hAnsi="Times New Roman PS" w:cs="Times New Roman"/>
          <w:color w:val="000000"/>
        </w:rPr>
        <w:t xml:space="preserve"> 30. marts 2023 om en fremtidssikret arbejdsmiljøindsats og indsats mod social dumping mellem regeringen (Socialdemokratiet, Venstre og Moderaterne), Socialistisk Folkeparti, Danmarksdemokraterne, Liberal Alliance, Det Konservative Folkeparti, Enhedslisten, Ra</w:t>
      </w:r>
      <w:r w:rsidRPr="00D3149B">
        <w:rPr>
          <w:rFonts w:ascii="Times New Roman PS" w:eastAsia="Calibri" w:hAnsi="Times New Roman PS" w:cs="Times New Roman"/>
          <w:color w:val="000000"/>
        </w:rPr>
        <w:lastRenderedPageBreak/>
        <w:t>dikale Venstre, Dansk Folkeparti, Alternativet og Nye Borgerlige, som forudsætter ændringer i lov om arbejdsmiljø.</w:t>
      </w:r>
      <w:r w:rsidR="00432350">
        <w:rPr>
          <w:rFonts w:ascii="Times New Roman PS" w:eastAsia="Calibri" w:hAnsi="Times New Roman PS" w:cs="Times New Roman"/>
          <w:color w:val="000000"/>
        </w:rPr>
        <w:t xml:space="preserve"> Enkelte dele af den politiske aftale, som også forudsætter ændringer i lov om arbejdsmiljø, vil blive udmøntet i et senere lovforslag.</w:t>
      </w:r>
    </w:p>
    <w:p w14:paraId="3E8E7F13" w14:textId="77777777" w:rsidR="00C65690" w:rsidRPr="00D3149B" w:rsidRDefault="00C65690" w:rsidP="00C65690">
      <w:pPr>
        <w:pStyle w:val="Overskrift2"/>
        <w:rPr>
          <w:rFonts w:ascii="Times New Roman PS" w:eastAsia="Calibri" w:hAnsi="Times New Roman PS" w:cs="Times New Roman"/>
          <w:b w:val="0"/>
          <w:color w:val="000000"/>
          <w:sz w:val="24"/>
        </w:rPr>
      </w:pPr>
    </w:p>
    <w:p w14:paraId="7BADC1F5" w14:textId="77777777" w:rsidR="00C65690" w:rsidRPr="00D3149B" w:rsidRDefault="00C65690" w:rsidP="00C65690">
      <w:pPr>
        <w:pStyle w:val="Overskrift2"/>
        <w:rPr>
          <w:rFonts w:ascii="Times New Roman PS" w:eastAsia="Calibri" w:hAnsi="Times New Roman PS" w:cs="Times New Roman"/>
          <w:b w:val="0"/>
          <w:color w:val="000000"/>
          <w:sz w:val="24"/>
        </w:rPr>
      </w:pPr>
      <w:r w:rsidRPr="00D3149B">
        <w:rPr>
          <w:rFonts w:ascii="Times New Roman PS" w:eastAsia="Calibri" w:hAnsi="Times New Roman PS" w:cs="Times New Roman"/>
          <w:b w:val="0"/>
          <w:color w:val="000000"/>
          <w:sz w:val="24"/>
        </w:rPr>
        <w:t>Selvom vi i Danmark har en lang tradition for en stærk arbejdsmiljøindsats, er der stadig ansatte</w:t>
      </w:r>
      <w:r w:rsidR="00D814C6">
        <w:rPr>
          <w:rFonts w:ascii="Times New Roman PS" w:eastAsia="Calibri" w:hAnsi="Times New Roman PS" w:cs="Times New Roman"/>
          <w:b w:val="0"/>
          <w:color w:val="000000"/>
          <w:sz w:val="24"/>
        </w:rPr>
        <w:t>,</w:t>
      </w:r>
      <w:r w:rsidRPr="00D3149B">
        <w:rPr>
          <w:rFonts w:ascii="Times New Roman PS" w:eastAsia="Calibri" w:hAnsi="Times New Roman PS" w:cs="Times New Roman"/>
          <w:b w:val="0"/>
          <w:color w:val="000000"/>
          <w:sz w:val="24"/>
        </w:rPr>
        <w:t xml:space="preserve"> som kommer til skade, bliver nedslidte eller syge på grund af arbejdet. Formålet med aftalen er derfor at fremtidssikre arbejdsmiljøindsatsen, sikre en stærk indsats mod social dumping, arbejdslivskriminalitet og illegal arbejdskraft og styrke indsatsen på udvalgte områder.</w:t>
      </w:r>
    </w:p>
    <w:p w14:paraId="53F6CDD6" w14:textId="77777777" w:rsidR="00C65690" w:rsidRDefault="00C65690" w:rsidP="00C65690">
      <w:pPr>
        <w:pStyle w:val="Default"/>
        <w:rPr>
          <w:rFonts w:eastAsia="Calibri" w:cs="Times New Roman"/>
        </w:rPr>
      </w:pPr>
    </w:p>
    <w:p w14:paraId="3E437212" w14:textId="77777777" w:rsidR="00C65690" w:rsidRPr="00D3149B" w:rsidRDefault="00C65690" w:rsidP="00C65690">
      <w:pPr>
        <w:pStyle w:val="Overskrift2"/>
        <w:rPr>
          <w:rFonts w:ascii="Times New Roman PS" w:eastAsia="Calibri" w:hAnsi="Times New Roman PS" w:cs="Times New Roman"/>
          <w:b w:val="0"/>
          <w:color w:val="000000"/>
          <w:sz w:val="24"/>
        </w:rPr>
      </w:pPr>
      <w:r w:rsidRPr="00D3149B">
        <w:rPr>
          <w:rFonts w:ascii="Times New Roman PS" w:eastAsia="Calibri" w:hAnsi="Times New Roman PS" w:cs="Times New Roman"/>
          <w:b w:val="0"/>
          <w:color w:val="000000"/>
          <w:sz w:val="24"/>
        </w:rPr>
        <w:lastRenderedPageBreak/>
        <w:t xml:space="preserve">De foreslåede lovændringer vedrører den del af den politiske aftale, som </w:t>
      </w:r>
      <w:r w:rsidR="00A828A0">
        <w:rPr>
          <w:rFonts w:ascii="Times New Roman PS" w:eastAsia="Calibri" w:hAnsi="Times New Roman PS" w:cs="Times New Roman"/>
          <w:b w:val="0"/>
          <w:color w:val="000000"/>
          <w:sz w:val="24"/>
        </w:rPr>
        <w:t xml:space="preserve">handler om </w:t>
      </w:r>
      <w:r w:rsidRPr="00D3149B">
        <w:rPr>
          <w:rFonts w:ascii="Times New Roman PS" w:eastAsia="Calibri" w:hAnsi="Times New Roman PS" w:cs="Times New Roman"/>
          <w:b w:val="0"/>
          <w:color w:val="000000"/>
          <w:sz w:val="24"/>
        </w:rPr>
        <w:t xml:space="preserve">en fremtidssikret arbejdsmiljøindsats. Heri indgår det som ét af flere initiativer, at der skal ske en forenkling af Arbejdstilsynets reaktionstyper og virkemidler. </w:t>
      </w:r>
    </w:p>
    <w:p w14:paraId="3C7BE286" w14:textId="77777777" w:rsidR="00C65690" w:rsidRPr="00D3149B" w:rsidRDefault="00C65690" w:rsidP="00C65690">
      <w:pPr>
        <w:pStyle w:val="Overskrift2"/>
        <w:rPr>
          <w:rFonts w:ascii="Times New Roman PS" w:eastAsia="Calibri" w:hAnsi="Times New Roman PS" w:cs="Times New Roman"/>
          <w:b w:val="0"/>
          <w:color w:val="000000"/>
          <w:sz w:val="24"/>
        </w:rPr>
      </w:pPr>
    </w:p>
    <w:p w14:paraId="77ADFB2E" w14:textId="77777777" w:rsidR="00C65690" w:rsidRPr="00D3149B" w:rsidRDefault="00C65690" w:rsidP="00C65690">
      <w:pPr>
        <w:pStyle w:val="Overskrift2"/>
        <w:rPr>
          <w:rFonts w:ascii="Times New Roman PS" w:eastAsia="Calibri" w:hAnsi="Times New Roman PS" w:cs="Times New Roman"/>
          <w:b w:val="0"/>
          <w:color w:val="000000"/>
          <w:sz w:val="24"/>
        </w:rPr>
      </w:pPr>
      <w:r w:rsidRPr="00D3149B">
        <w:rPr>
          <w:rFonts w:ascii="Times New Roman PS" w:eastAsia="Calibri" w:hAnsi="Times New Roman PS" w:cs="Times New Roman"/>
          <w:b w:val="0"/>
          <w:color w:val="000000"/>
          <w:sz w:val="24"/>
        </w:rPr>
        <w:t xml:space="preserve">Partierne bag den politiske aftale er i den forbindelse enige om, at det skal være nemmere for virksomheder at forstå konsekvenserne af at overtræde arbejdsmiljøreglerne, og hvad man som virksomhed skal gøre efter et tilsyn. Samtidig skal Arbejdstilsynet fokusere tilsynsindsatsen på de virksomheder, der overtræder reglerne. </w:t>
      </w:r>
      <w:r w:rsidR="00A828A0">
        <w:rPr>
          <w:rFonts w:ascii="Times New Roman PS" w:eastAsia="Calibri" w:hAnsi="Times New Roman PS" w:cs="Times New Roman"/>
          <w:b w:val="0"/>
          <w:color w:val="000000"/>
          <w:sz w:val="24"/>
        </w:rPr>
        <w:t xml:space="preserve">Derfor skal Arbejdstilsynets </w:t>
      </w:r>
      <w:r w:rsidR="0063784E">
        <w:rPr>
          <w:rFonts w:ascii="Times New Roman PS" w:eastAsia="Calibri" w:hAnsi="Times New Roman PS" w:cs="Times New Roman"/>
          <w:b w:val="0"/>
          <w:color w:val="000000"/>
          <w:sz w:val="24"/>
        </w:rPr>
        <w:t>reaktionstyper og virkemidler forenkles.</w:t>
      </w:r>
      <w:r w:rsidR="00A828A0">
        <w:rPr>
          <w:rFonts w:ascii="Times New Roman PS" w:eastAsia="Calibri" w:hAnsi="Times New Roman PS" w:cs="Times New Roman"/>
          <w:b w:val="0"/>
          <w:color w:val="000000"/>
          <w:sz w:val="24"/>
        </w:rPr>
        <w:t xml:space="preserve"> </w:t>
      </w:r>
    </w:p>
    <w:p w14:paraId="6889FF02" w14:textId="77777777" w:rsidR="00C65690" w:rsidRDefault="00C65690" w:rsidP="00C65690">
      <w:pPr>
        <w:pStyle w:val="Default"/>
        <w:rPr>
          <w:rFonts w:ascii="Times New Roman" w:hAnsi="Times New Roman" w:cs="Times New Roman"/>
        </w:rPr>
      </w:pPr>
    </w:p>
    <w:p w14:paraId="1108CDC4" w14:textId="77777777" w:rsidR="00C65690" w:rsidRPr="00D3149B" w:rsidRDefault="00C65690" w:rsidP="00C65690">
      <w:pPr>
        <w:pStyle w:val="Overskrift2"/>
        <w:rPr>
          <w:rFonts w:ascii="Times New Roman PS" w:eastAsia="Calibri" w:hAnsi="Times New Roman PS" w:cs="Times New Roman"/>
          <w:b w:val="0"/>
          <w:color w:val="000000"/>
          <w:sz w:val="24"/>
        </w:rPr>
      </w:pPr>
      <w:r w:rsidRPr="00D3149B">
        <w:rPr>
          <w:rFonts w:ascii="Times New Roman PS" w:eastAsia="Calibri" w:hAnsi="Times New Roman PS" w:cs="Times New Roman"/>
          <w:b w:val="0"/>
          <w:color w:val="000000"/>
          <w:sz w:val="24"/>
        </w:rPr>
        <w:t>Følgende initiativer i den politiske aftale gennemføres ved ændringer i lov om arbejdsmiljø</w:t>
      </w:r>
      <w:r w:rsidR="00432350">
        <w:rPr>
          <w:rFonts w:ascii="Times New Roman PS" w:eastAsia="Calibri" w:hAnsi="Times New Roman PS" w:cs="Times New Roman"/>
          <w:b w:val="0"/>
          <w:color w:val="000000"/>
          <w:sz w:val="24"/>
        </w:rPr>
        <w:t xml:space="preserve"> </w:t>
      </w:r>
      <w:r w:rsidR="00CC1268">
        <w:rPr>
          <w:rFonts w:ascii="Times New Roman PS" w:eastAsia="Calibri" w:hAnsi="Times New Roman PS" w:cs="Times New Roman"/>
          <w:b w:val="0"/>
          <w:color w:val="000000"/>
          <w:sz w:val="24"/>
        </w:rPr>
        <w:t>i</w:t>
      </w:r>
      <w:r w:rsidR="00432350">
        <w:rPr>
          <w:rFonts w:ascii="Times New Roman PS" w:eastAsia="Calibri" w:hAnsi="Times New Roman PS" w:cs="Times New Roman"/>
          <w:b w:val="0"/>
          <w:color w:val="000000"/>
          <w:sz w:val="24"/>
        </w:rPr>
        <w:t xml:space="preserve"> nærværende lovforslag</w:t>
      </w:r>
      <w:r w:rsidRPr="00D3149B">
        <w:rPr>
          <w:rFonts w:ascii="Times New Roman PS" w:eastAsia="Calibri" w:hAnsi="Times New Roman PS" w:cs="Times New Roman"/>
          <w:b w:val="0"/>
          <w:color w:val="000000"/>
          <w:sz w:val="24"/>
        </w:rPr>
        <w:t>:</w:t>
      </w:r>
    </w:p>
    <w:p w14:paraId="19CA8A1C" w14:textId="77777777" w:rsidR="00C65690" w:rsidRDefault="00C65690" w:rsidP="00C65690">
      <w:pPr>
        <w:pStyle w:val="Default"/>
        <w:rPr>
          <w:rFonts w:ascii="Times New Roman" w:hAnsi="Times New Roman" w:cs="Times New Roman"/>
        </w:rPr>
      </w:pPr>
    </w:p>
    <w:p w14:paraId="0A21069A" w14:textId="77777777" w:rsidR="00C65690" w:rsidRPr="00D3149B" w:rsidRDefault="00C65690" w:rsidP="00C65690">
      <w:pPr>
        <w:pStyle w:val="Overskrift2"/>
        <w:numPr>
          <w:ilvl w:val="0"/>
          <w:numId w:val="23"/>
        </w:numPr>
        <w:rPr>
          <w:rFonts w:ascii="Times New Roman PS" w:eastAsia="Calibri" w:hAnsi="Times New Roman PS" w:cs="Times New Roman"/>
          <w:b w:val="0"/>
          <w:i/>
          <w:color w:val="000000"/>
          <w:sz w:val="24"/>
        </w:rPr>
      </w:pPr>
      <w:r w:rsidRPr="00D3149B">
        <w:rPr>
          <w:rFonts w:ascii="Times New Roman PS" w:eastAsia="Calibri" w:hAnsi="Times New Roman PS" w:cs="Times New Roman"/>
          <w:b w:val="0"/>
          <w:i/>
          <w:color w:val="000000"/>
          <w:sz w:val="24"/>
        </w:rPr>
        <w:t>Èn entydig reaktion ved overtrædelser, hvor virksomheder skal handle straks</w:t>
      </w:r>
    </w:p>
    <w:p w14:paraId="3006FECA" w14:textId="77777777" w:rsidR="00C65690" w:rsidRDefault="00C65690" w:rsidP="00C65690">
      <w:pPr>
        <w:pStyle w:val="Default"/>
        <w:rPr>
          <w:rFonts w:eastAsia="Calibri" w:cs="Times New Roman"/>
        </w:rPr>
      </w:pPr>
    </w:p>
    <w:p w14:paraId="176951BE" w14:textId="77777777" w:rsidR="00C65690" w:rsidRPr="004D1736" w:rsidRDefault="00C65690" w:rsidP="00C65690">
      <w:pPr>
        <w:pStyle w:val="Overskrift2"/>
        <w:rPr>
          <w:rFonts w:eastAsia="Calibri" w:cs="Times New Roman"/>
          <w:b w:val="0"/>
        </w:rPr>
      </w:pPr>
      <w:r w:rsidRPr="004D1736">
        <w:rPr>
          <w:rFonts w:ascii="Times New Roman PS" w:eastAsia="Calibri" w:hAnsi="Times New Roman PS" w:cs="Times New Roman"/>
          <w:b w:val="0"/>
          <w:color w:val="000000"/>
          <w:sz w:val="24"/>
        </w:rPr>
        <w:t xml:space="preserve">Reaktionerne forbud, strakspåbud med betydelig fare og strakspåbud uden betydelig fare </w:t>
      </w:r>
      <w:r w:rsidRPr="004D1736">
        <w:rPr>
          <w:rFonts w:eastAsia="Calibri" w:cs="Times New Roman"/>
          <w:b w:val="0"/>
          <w:sz w:val="24"/>
          <w:szCs w:val="24"/>
        </w:rPr>
        <w:t>betegnes</w:t>
      </w:r>
      <w:r w:rsidRPr="004D1736">
        <w:rPr>
          <w:rFonts w:ascii="Times New Roman PS" w:eastAsia="Calibri" w:hAnsi="Times New Roman PS" w:cs="Times New Roman"/>
          <w:b w:val="0"/>
          <w:color w:val="000000"/>
          <w:sz w:val="24"/>
        </w:rPr>
        <w:t xml:space="preserve"> fremover strakspåbud, så der bliver én entydig reaktion ved overtrædelser, hvor virksomheder skal handle straks. </w:t>
      </w:r>
    </w:p>
    <w:p w14:paraId="3E71AF01" w14:textId="77777777" w:rsidR="00C65690" w:rsidRDefault="00C65690" w:rsidP="00C65690">
      <w:pPr>
        <w:pStyle w:val="Default"/>
        <w:rPr>
          <w:rFonts w:eastAsia="Calibri" w:cs="Times New Roman"/>
        </w:rPr>
      </w:pPr>
    </w:p>
    <w:p w14:paraId="2A53900F" w14:textId="77777777" w:rsidR="00C65690" w:rsidRPr="004D1736" w:rsidRDefault="00C65690" w:rsidP="00C65690">
      <w:pPr>
        <w:pStyle w:val="Overskrift2"/>
        <w:numPr>
          <w:ilvl w:val="0"/>
          <w:numId w:val="23"/>
        </w:numPr>
        <w:rPr>
          <w:rFonts w:ascii="Times New Roman PS" w:eastAsia="Calibri" w:hAnsi="Times New Roman PS" w:cs="Times New Roman"/>
          <w:b w:val="0"/>
          <w:i/>
          <w:color w:val="000000"/>
          <w:sz w:val="24"/>
        </w:rPr>
      </w:pPr>
      <w:r w:rsidRPr="00D3149B">
        <w:rPr>
          <w:rFonts w:ascii="Times New Roman PS" w:eastAsia="Calibri" w:hAnsi="Times New Roman PS" w:cs="Times New Roman"/>
          <w:b w:val="0"/>
          <w:i/>
          <w:color w:val="000000"/>
          <w:sz w:val="24"/>
        </w:rPr>
        <w:lastRenderedPageBreak/>
        <w:t>Afskaffelse af kompetencepåbud</w:t>
      </w:r>
    </w:p>
    <w:p w14:paraId="62CA48FE" w14:textId="77777777" w:rsidR="00C65690" w:rsidRDefault="00C65690" w:rsidP="00C65690">
      <w:pPr>
        <w:pStyle w:val="Default"/>
        <w:rPr>
          <w:rFonts w:eastAsia="Calibri" w:cs="Times New Roman"/>
        </w:rPr>
      </w:pPr>
    </w:p>
    <w:p w14:paraId="055F254C" w14:textId="77777777" w:rsidR="00261A1F" w:rsidRDefault="005D2A00" w:rsidP="00E96F2F">
      <w:pPr>
        <w:pStyle w:val="Overskrift2"/>
        <w:rPr>
          <w:rFonts w:ascii="Times New Roman PS" w:eastAsia="Calibri" w:hAnsi="Times New Roman PS" w:cs="Times New Roman"/>
          <w:b w:val="0"/>
          <w:color w:val="000000"/>
          <w:sz w:val="24"/>
        </w:rPr>
      </w:pPr>
      <w:r>
        <w:rPr>
          <w:rFonts w:ascii="Times New Roman PS" w:eastAsia="Calibri" w:hAnsi="Times New Roman PS" w:cs="Times New Roman"/>
          <w:b w:val="0"/>
          <w:color w:val="000000"/>
          <w:sz w:val="24"/>
        </w:rPr>
        <w:t xml:space="preserve">Kompetencepåbud afskaffes for, at virksomhederne stilles frit til at beslutte, hvordan et konstateret arbejdsmiljøproblem skal løses, herunder om de har brug for at indhente ekstern sagkyndig bistand. </w:t>
      </w:r>
    </w:p>
    <w:p w14:paraId="0AA484C6" w14:textId="0BDA769E" w:rsidR="00C65690" w:rsidRDefault="00C65690" w:rsidP="00C65690">
      <w:pPr>
        <w:pStyle w:val="Default"/>
        <w:rPr>
          <w:rFonts w:eastAsia="Calibri" w:cs="Times New Roman"/>
        </w:rPr>
      </w:pPr>
    </w:p>
    <w:p w14:paraId="648648D7" w14:textId="77777777" w:rsidR="00C65690" w:rsidRPr="00D3149B" w:rsidRDefault="00C65690" w:rsidP="00C65690">
      <w:pPr>
        <w:pStyle w:val="Overskrift2"/>
        <w:numPr>
          <w:ilvl w:val="0"/>
          <w:numId w:val="23"/>
        </w:numPr>
        <w:rPr>
          <w:rFonts w:ascii="Times New Roman PS" w:eastAsia="Calibri" w:hAnsi="Times New Roman PS" w:cs="Times New Roman"/>
          <w:b w:val="0"/>
          <w:i/>
          <w:color w:val="000000"/>
          <w:sz w:val="24"/>
        </w:rPr>
      </w:pPr>
      <w:r w:rsidRPr="00D3149B">
        <w:rPr>
          <w:rFonts w:ascii="Times New Roman PS" w:eastAsia="Calibri" w:hAnsi="Times New Roman PS" w:cs="Times New Roman"/>
          <w:b w:val="0"/>
          <w:i/>
          <w:color w:val="000000"/>
          <w:sz w:val="24"/>
        </w:rPr>
        <w:t xml:space="preserve">Afskaffelse af gebyrbelagt skærpet tilsyn </w:t>
      </w:r>
    </w:p>
    <w:p w14:paraId="0EA540B1" w14:textId="77777777" w:rsidR="00C65690" w:rsidRDefault="00C65690" w:rsidP="00C65690">
      <w:pPr>
        <w:pStyle w:val="Default"/>
        <w:rPr>
          <w:rFonts w:eastAsia="Calibri" w:cs="Times New Roman"/>
          <w:i/>
        </w:rPr>
      </w:pPr>
    </w:p>
    <w:p w14:paraId="254E9AB0" w14:textId="7B76EF95" w:rsidR="00090289" w:rsidRPr="001519C2" w:rsidRDefault="00090289" w:rsidP="001519C2">
      <w:pPr>
        <w:pStyle w:val="Overskrift2"/>
        <w:rPr>
          <w:rFonts w:ascii="Times New Roman PS" w:eastAsia="Calibri" w:hAnsi="Times New Roman PS" w:cs="Times New Roman"/>
          <w:b w:val="0"/>
          <w:color w:val="000000"/>
          <w:sz w:val="24"/>
        </w:rPr>
      </w:pPr>
      <w:r w:rsidRPr="001519C2">
        <w:rPr>
          <w:rFonts w:ascii="Times New Roman PS" w:eastAsia="Calibri" w:hAnsi="Times New Roman PS" w:cs="Times New Roman"/>
          <w:b w:val="0"/>
          <w:color w:val="000000"/>
          <w:sz w:val="24"/>
        </w:rPr>
        <w:lastRenderedPageBreak/>
        <w:t>Virkemidlet g</w:t>
      </w:r>
      <w:r w:rsidR="00C33500" w:rsidRPr="001519C2">
        <w:rPr>
          <w:rFonts w:ascii="Times New Roman PS" w:eastAsia="Calibri" w:hAnsi="Times New Roman PS" w:cs="Times New Roman"/>
          <w:b w:val="0"/>
          <w:color w:val="000000"/>
          <w:sz w:val="24"/>
        </w:rPr>
        <w:t>ebyrbelagt skærp</w:t>
      </w:r>
      <w:r w:rsidRPr="001519C2">
        <w:rPr>
          <w:rFonts w:ascii="Times New Roman PS" w:eastAsia="Calibri" w:hAnsi="Times New Roman PS" w:cs="Times New Roman"/>
          <w:b w:val="0"/>
          <w:color w:val="000000"/>
          <w:sz w:val="24"/>
        </w:rPr>
        <w:t xml:space="preserve">et tilsyn </w:t>
      </w:r>
      <w:r w:rsidR="00C33500" w:rsidRPr="001519C2">
        <w:rPr>
          <w:rFonts w:ascii="Times New Roman PS" w:eastAsia="Calibri" w:hAnsi="Times New Roman PS" w:cs="Times New Roman"/>
          <w:b w:val="0"/>
          <w:color w:val="000000"/>
          <w:sz w:val="24"/>
        </w:rPr>
        <w:t>afskaffes</w:t>
      </w:r>
      <w:r w:rsidRPr="001519C2">
        <w:rPr>
          <w:rFonts w:ascii="Times New Roman PS" w:eastAsia="Calibri" w:hAnsi="Times New Roman PS" w:cs="Times New Roman"/>
          <w:b w:val="0"/>
          <w:color w:val="000000"/>
          <w:sz w:val="24"/>
        </w:rPr>
        <w:t xml:space="preserve"> som led </w:t>
      </w:r>
      <w:r>
        <w:rPr>
          <w:rFonts w:ascii="Times New Roman PS" w:eastAsia="Calibri" w:hAnsi="Times New Roman PS" w:cs="Times New Roman"/>
          <w:b w:val="0"/>
          <w:color w:val="000000"/>
          <w:sz w:val="24"/>
        </w:rPr>
        <w:t xml:space="preserve">i </w:t>
      </w:r>
      <w:r w:rsidRPr="00D3149B">
        <w:rPr>
          <w:rFonts w:ascii="Times New Roman PS" w:eastAsia="Calibri" w:hAnsi="Times New Roman PS" w:cs="Times New Roman"/>
          <w:b w:val="0"/>
          <w:color w:val="000000"/>
          <w:sz w:val="24"/>
        </w:rPr>
        <w:t>forenkling</w:t>
      </w:r>
      <w:r>
        <w:rPr>
          <w:rFonts w:ascii="Times New Roman PS" w:eastAsia="Calibri" w:hAnsi="Times New Roman PS" w:cs="Times New Roman"/>
          <w:b w:val="0"/>
          <w:color w:val="000000"/>
          <w:sz w:val="24"/>
        </w:rPr>
        <w:t>en</w:t>
      </w:r>
      <w:r w:rsidRPr="00D3149B">
        <w:rPr>
          <w:rFonts w:ascii="Times New Roman PS" w:eastAsia="Calibri" w:hAnsi="Times New Roman PS" w:cs="Times New Roman"/>
          <w:b w:val="0"/>
          <w:color w:val="000000"/>
          <w:sz w:val="24"/>
        </w:rPr>
        <w:t xml:space="preserve"> af Arbejdstilsynets reaktionstyper og virkemidler</w:t>
      </w:r>
      <w:r>
        <w:rPr>
          <w:rFonts w:ascii="Times New Roman PS" w:eastAsia="Calibri" w:hAnsi="Times New Roman PS" w:cs="Times New Roman"/>
          <w:b w:val="0"/>
          <w:color w:val="000000"/>
          <w:sz w:val="24"/>
        </w:rPr>
        <w:t xml:space="preserve">, da virkemidlet har vist sig </w:t>
      </w:r>
      <w:r w:rsidR="00DA15C6">
        <w:rPr>
          <w:rFonts w:ascii="Times New Roman PS" w:eastAsia="Calibri" w:hAnsi="Times New Roman PS" w:cs="Times New Roman"/>
          <w:b w:val="0"/>
          <w:color w:val="000000"/>
          <w:sz w:val="24"/>
        </w:rPr>
        <w:t xml:space="preserve">kun </w:t>
      </w:r>
      <w:r>
        <w:rPr>
          <w:rFonts w:ascii="Times New Roman PS" w:eastAsia="Calibri" w:hAnsi="Times New Roman PS" w:cs="Times New Roman"/>
          <w:b w:val="0"/>
          <w:color w:val="000000"/>
          <w:sz w:val="24"/>
        </w:rPr>
        <w:t xml:space="preserve">at have </w:t>
      </w:r>
      <w:r w:rsidRPr="001519C2">
        <w:rPr>
          <w:rFonts w:ascii="Times New Roman PS" w:eastAsia="Calibri" w:hAnsi="Times New Roman PS" w:cs="Times New Roman"/>
          <w:b w:val="0"/>
          <w:color w:val="000000"/>
          <w:sz w:val="24"/>
        </w:rPr>
        <w:t xml:space="preserve">begrænset arbejdsmiljømæssig værdi. </w:t>
      </w:r>
    </w:p>
    <w:p w14:paraId="77F69FA6" w14:textId="46858115" w:rsidR="00C65690" w:rsidRDefault="00C65690" w:rsidP="00C65690">
      <w:pPr>
        <w:pStyle w:val="Default"/>
        <w:rPr>
          <w:rFonts w:eastAsia="Calibri" w:cs="Times New Roman"/>
          <w:i/>
        </w:rPr>
      </w:pPr>
    </w:p>
    <w:p w14:paraId="4B579259" w14:textId="16379D1F" w:rsidR="001F57A9" w:rsidRDefault="001F57A9" w:rsidP="001F57A9">
      <w:pPr>
        <w:pStyle w:val="Overskrift2"/>
        <w:numPr>
          <w:ilvl w:val="0"/>
          <w:numId w:val="23"/>
        </w:numPr>
        <w:rPr>
          <w:rFonts w:ascii="Times New Roman PS" w:eastAsia="Calibri" w:hAnsi="Times New Roman PS" w:cs="Times New Roman"/>
          <w:b w:val="0"/>
          <w:i/>
          <w:color w:val="000000"/>
          <w:sz w:val="24"/>
        </w:rPr>
      </w:pPr>
      <w:r w:rsidRPr="001F57A9">
        <w:rPr>
          <w:rFonts w:ascii="Times New Roman PS" w:eastAsia="Calibri" w:hAnsi="Times New Roman PS" w:cs="Times New Roman"/>
          <w:b w:val="0"/>
          <w:i/>
          <w:color w:val="000000"/>
          <w:sz w:val="24"/>
        </w:rPr>
        <w:t xml:space="preserve">Afskaffelse </w:t>
      </w:r>
      <w:r w:rsidR="00E73FE8">
        <w:rPr>
          <w:rFonts w:ascii="Times New Roman PS" w:eastAsia="Calibri" w:hAnsi="Times New Roman PS" w:cs="Times New Roman"/>
          <w:b w:val="0"/>
          <w:i/>
          <w:color w:val="000000"/>
          <w:sz w:val="24"/>
        </w:rPr>
        <w:t>af</w:t>
      </w:r>
      <w:r w:rsidRPr="001F57A9">
        <w:rPr>
          <w:rFonts w:ascii="Times New Roman PS" w:eastAsia="Calibri" w:hAnsi="Times New Roman PS" w:cs="Times New Roman"/>
          <w:b w:val="0"/>
          <w:i/>
          <w:color w:val="000000"/>
          <w:sz w:val="24"/>
        </w:rPr>
        <w:t xml:space="preserve"> ordningen med bindende forhåndsbesked</w:t>
      </w:r>
    </w:p>
    <w:p w14:paraId="6E937D89" w14:textId="77777777" w:rsidR="00DA15C6" w:rsidRPr="00903E41" w:rsidRDefault="00DA15C6" w:rsidP="00903E41"/>
    <w:p w14:paraId="1461EEBA" w14:textId="3CA27A57" w:rsidR="00F969BF" w:rsidRPr="00F969BF" w:rsidRDefault="00DA099F" w:rsidP="00F969BF">
      <w:pPr>
        <w:pStyle w:val="Overskrift2"/>
        <w:rPr>
          <w:rFonts w:eastAsia="Calibri" w:cs="Times New Roman"/>
          <w:b w:val="0"/>
          <w:sz w:val="24"/>
          <w:szCs w:val="24"/>
        </w:rPr>
      </w:pPr>
      <w:r>
        <w:rPr>
          <w:rFonts w:eastAsia="Calibri" w:cs="Times New Roman"/>
          <w:b w:val="0"/>
          <w:sz w:val="24"/>
          <w:szCs w:val="24"/>
        </w:rPr>
        <w:t>O</w:t>
      </w:r>
      <w:r w:rsidR="00BA601D" w:rsidRPr="00F969BF">
        <w:rPr>
          <w:rFonts w:eastAsia="Calibri" w:cs="Times New Roman"/>
          <w:b w:val="0"/>
          <w:sz w:val="24"/>
          <w:szCs w:val="24"/>
        </w:rPr>
        <w:t>rdning med bindende forhåndsbesked afskaffes</w:t>
      </w:r>
      <w:r w:rsidR="00F969BF">
        <w:rPr>
          <w:rFonts w:eastAsia="Calibri" w:cs="Times New Roman"/>
          <w:b w:val="0"/>
          <w:sz w:val="24"/>
          <w:szCs w:val="24"/>
        </w:rPr>
        <w:t xml:space="preserve">, da den </w:t>
      </w:r>
      <w:r w:rsidR="00BA601D" w:rsidRPr="00F969BF">
        <w:rPr>
          <w:rFonts w:eastAsia="Calibri" w:cs="Times New Roman"/>
          <w:b w:val="0"/>
          <w:sz w:val="24"/>
          <w:szCs w:val="24"/>
        </w:rPr>
        <w:t xml:space="preserve">har vist </w:t>
      </w:r>
      <w:r w:rsidR="00F969BF">
        <w:rPr>
          <w:rFonts w:eastAsia="Calibri" w:cs="Times New Roman"/>
          <w:b w:val="0"/>
          <w:sz w:val="24"/>
          <w:szCs w:val="24"/>
        </w:rPr>
        <w:t xml:space="preserve">sig </w:t>
      </w:r>
      <w:r w:rsidR="00BA601D" w:rsidRPr="00F969BF">
        <w:rPr>
          <w:rFonts w:eastAsia="Calibri" w:cs="Times New Roman"/>
          <w:b w:val="0"/>
          <w:sz w:val="24"/>
          <w:szCs w:val="24"/>
        </w:rPr>
        <w:t>kun at have begrænset arbejdsmiljømæssig værdi.</w:t>
      </w:r>
      <w:r w:rsidR="00F969BF" w:rsidRPr="00F969BF">
        <w:rPr>
          <w:rFonts w:eastAsia="Calibri" w:cs="Times New Roman"/>
          <w:b w:val="0"/>
          <w:sz w:val="24"/>
          <w:szCs w:val="24"/>
        </w:rPr>
        <w:t xml:space="preserve"> </w:t>
      </w:r>
    </w:p>
    <w:p w14:paraId="0C1012A4" w14:textId="77777777" w:rsidR="00C0161E" w:rsidRDefault="00C0161E" w:rsidP="000A4E2A">
      <w:pPr>
        <w:pStyle w:val="Overskrift2"/>
        <w:rPr>
          <w:rFonts w:eastAsia="Calibri" w:cs="Times New Roman"/>
          <w:b w:val="0"/>
          <w:sz w:val="24"/>
          <w:szCs w:val="24"/>
        </w:rPr>
      </w:pPr>
    </w:p>
    <w:p w14:paraId="01BA3C1B" w14:textId="77777777" w:rsidR="00C33500" w:rsidRPr="00E10A61" w:rsidRDefault="00C33500" w:rsidP="00E10A61">
      <w:pPr>
        <w:rPr>
          <w:b/>
        </w:rPr>
      </w:pPr>
    </w:p>
    <w:p w14:paraId="14A452B7" w14:textId="77777777" w:rsidR="001F63E4" w:rsidRDefault="00C0161E" w:rsidP="000A4E2A">
      <w:pPr>
        <w:pStyle w:val="Overskrift2"/>
        <w:rPr>
          <w:rFonts w:eastAsia="Calibri" w:cs="Times New Roman"/>
          <w:b w:val="0"/>
          <w:sz w:val="24"/>
          <w:szCs w:val="24"/>
        </w:rPr>
      </w:pPr>
      <w:r>
        <w:rPr>
          <w:rFonts w:eastAsia="Calibri" w:cs="Times New Roman"/>
          <w:b w:val="0"/>
          <w:sz w:val="24"/>
          <w:szCs w:val="24"/>
        </w:rPr>
        <w:lastRenderedPageBreak/>
        <w:t>L</w:t>
      </w:r>
      <w:r w:rsidR="00B81E90" w:rsidRPr="00B81E90">
        <w:rPr>
          <w:rFonts w:eastAsia="Calibri" w:cs="Times New Roman"/>
          <w:b w:val="0"/>
          <w:sz w:val="24"/>
          <w:szCs w:val="24"/>
        </w:rPr>
        <w:t xml:space="preserve">ovforslaget udmønter endvidere </w:t>
      </w:r>
      <w:r w:rsidR="006554C5">
        <w:rPr>
          <w:rFonts w:eastAsia="Calibri" w:cs="Times New Roman"/>
          <w:b w:val="0"/>
          <w:sz w:val="24"/>
          <w:szCs w:val="24"/>
        </w:rPr>
        <w:t xml:space="preserve">de </w:t>
      </w:r>
      <w:r w:rsidR="00B81E90">
        <w:rPr>
          <w:rFonts w:eastAsia="Calibri" w:cs="Times New Roman"/>
          <w:b w:val="0"/>
          <w:sz w:val="24"/>
          <w:szCs w:val="24"/>
        </w:rPr>
        <w:t xml:space="preserve">anbefalinger </w:t>
      </w:r>
      <w:r w:rsidR="006554C5">
        <w:rPr>
          <w:rFonts w:eastAsia="Calibri" w:cs="Times New Roman"/>
          <w:b w:val="0"/>
          <w:sz w:val="24"/>
          <w:szCs w:val="24"/>
        </w:rPr>
        <w:t>fra det midlerti</w:t>
      </w:r>
      <w:r w:rsidR="006554C5" w:rsidRPr="00B81E90">
        <w:rPr>
          <w:rFonts w:eastAsia="Calibri" w:cs="Times New Roman"/>
          <w:b w:val="0"/>
          <w:sz w:val="24"/>
          <w:szCs w:val="24"/>
        </w:rPr>
        <w:t>dige AMO-udvalg</w:t>
      </w:r>
      <w:r w:rsidR="006554C5">
        <w:rPr>
          <w:rFonts w:eastAsia="Calibri" w:cs="Times New Roman"/>
          <w:b w:val="0"/>
          <w:sz w:val="24"/>
          <w:szCs w:val="24"/>
        </w:rPr>
        <w:t xml:space="preserve"> </w:t>
      </w:r>
      <w:r w:rsidR="00B81E90">
        <w:rPr>
          <w:rFonts w:eastAsia="Calibri" w:cs="Times New Roman"/>
          <w:b w:val="0"/>
          <w:sz w:val="24"/>
          <w:szCs w:val="24"/>
        </w:rPr>
        <w:t>vedr</w:t>
      </w:r>
      <w:r w:rsidR="00E11EC9">
        <w:rPr>
          <w:rFonts w:eastAsia="Calibri" w:cs="Times New Roman"/>
          <w:b w:val="0"/>
          <w:sz w:val="24"/>
          <w:szCs w:val="24"/>
        </w:rPr>
        <w:t>ørende</w:t>
      </w:r>
      <w:r w:rsidR="00B81E90">
        <w:rPr>
          <w:rFonts w:eastAsia="Calibri" w:cs="Times New Roman"/>
          <w:b w:val="0"/>
          <w:sz w:val="24"/>
          <w:szCs w:val="24"/>
        </w:rPr>
        <w:t xml:space="preserve"> arbejdspladsvurdering (APV)</w:t>
      </w:r>
      <w:r w:rsidR="00B81E90" w:rsidRPr="00B81E90">
        <w:rPr>
          <w:rFonts w:eastAsia="Calibri" w:cs="Times New Roman"/>
          <w:b w:val="0"/>
          <w:sz w:val="24"/>
          <w:szCs w:val="24"/>
        </w:rPr>
        <w:t xml:space="preserve">, der kræver ændringer i </w:t>
      </w:r>
      <w:r w:rsidR="00B81E90">
        <w:rPr>
          <w:rFonts w:eastAsia="Calibri" w:cs="Times New Roman"/>
          <w:b w:val="0"/>
          <w:sz w:val="24"/>
          <w:szCs w:val="24"/>
        </w:rPr>
        <w:t>arbejdsmiljøloven. Det midlerti</w:t>
      </w:r>
      <w:r w:rsidR="00B81E90" w:rsidRPr="00B81E90">
        <w:rPr>
          <w:rFonts w:eastAsia="Calibri" w:cs="Times New Roman"/>
          <w:b w:val="0"/>
          <w:sz w:val="24"/>
          <w:szCs w:val="24"/>
        </w:rPr>
        <w:t>dige AMO-udvalg blev nedsat som følge af den politiske aftale fra april 2019 om en ny og forbedret arbejdsmiljøi</w:t>
      </w:r>
      <w:r w:rsidR="00B81E90">
        <w:rPr>
          <w:rFonts w:eastAsia="Calibri" w:cs="Times New Roman"/>
          <w:b w:val="0"/>
          <w:sz w:val="24"/>
          <w:szCs w:val="24"/>
        </w:rPr>
        <w:t>ndsats og ordnede forhold på ar</w:t>
      </w:r>
      <w:r w:rsidR="00B81E90" w:rsidRPr="00B81E90">
        <w:rPr>
          <w:rFonts w:eastAsia="Calibri" w:cs="Times New Roman"/>
          <w:b w:val="0"/>
          <w:sz w:val="24"/>
          <w:szCs w:val="24"/>
        </w:rPr>
        <w:t xml:space="preserve">bejdsmarkedet m.v. mellem den daværende </w:t>
      </w:r>
      <w:r w:rsidR="00B81E90">
        <w:rPr>
          <w:rFonts w:eastAsia="Calibri" w:cs="Times New Roman"/>
          <w:b w:val="0"/>
          <w:sz w:val="24"/>
          <w:szCs w:val="24"/>
        </w:rPr>
        <w:t>regering (Venstre, Liberal Alli</w:t>
      </w:r>
      <w:r w:rsidR="00B81E90" w:rsidRPr="00B81E90">
        <w:rPr>
          <w:rFonts w:eastAsia="Calibri" w:cs="Times New Roman"/>
          <w:b w:val="0"/>
          <w:sz w:val="24"/>
          <w:szCs w:val="24"/>
        </w:rPr>
        <w:t>ance og Det Konservative Folkeparti), Socialdemokratiet, Dansk Folkeparti, Alternativet, Radikale Venstre og Socialistisk Folkeparti. Udvalget skulle drøfte potentialet for et forbedret AMO-s</w:t>
      </w:r>
      <w:r w:rsidR="009C61F8">
        <w:rPr>
          <w:rFonts w:eastAsia="Calibri" w:cs="Times New Roman"/>
          <w:b w:val="0"/>
          <w:sz w:val="24"/>
          <w:szCs w:val="24"/>
        </w:rPr>
        <w:t xml:space="preserve">ystem, herunder om </w:t>
      </w:r>
      <w:r w:rsidR="00B81E90" w:rsidRPr="00B81E90">
        <w:rPr>
          <w:rFonts w:eastAsia="Calibri" w:cs="Times New Roman"/>
          <w:b w:val="0"/>
          <w:sz w:val="24"/>
          <w:szCs w:val="24"/>
        </w:rPr>
        <w:t xml:space="preserve">APV kan blive et mere aktivt redskab i arbejdsmiljøarbejdet. Drøftelserne skulle munde ud i anbefalinger </w:t>
      </w:r>
      <w:r w:rsidR="00B81E90" w:rsidRPr="00B81E90">
        <w:rPr>
          <w:rFonts w:eastAsia="Calibri" w:cs="Times New Roman"/>
          <w:b w:val="0"/>
          <w:sz w:val="24"/>
          <w:szCs w:val="24"/>
        </w:rPr>
        <w:lastRenderedPageBreak/>
        <w:t>til og eventuelle ko</w:t>
      </w:r>
      <w:r w:rsidR="00B81E90">
        <w:rPr>
          <w:rFonts w:eastAsia="Calibri" w:cs="Times New Roman"/>
          <w:b w:val="0"/>
          <w:sz w:val="24"/>
          <w:szCs w:val="24"/>
        </w:rPr>
        <w:t>nkrete for</w:t>
      </w:r>
      <w:r w:rsidR="00B81E90" w:rsidRPr="00B81E90">
        <w:rPr>
          <w:rFonts w:eastAsia="Calibri" w:cs="Times New Roman"/>
          <w:b w:val="0"/>
          <w:sz w:val="24"/>
          <w:szCs w:val="24"/>
        </w:rPr>
        <w:t xml:space="preserve">slag til justering af reglerne om samarbejde om sikkerhed og sundhed. </w:t>
      </w:r>
    </w:p>
    <w:p w14:paraId="64C62743" w14:textId="77777777" w:rsidR="001F63E4" w:rsidRDefault="001F63E4" w:rsidP="000A4E2A">
      <w:pPr>
        <w:pStyle w:val="Overskrift2"/>
        <w:rPr>
          <w:rFonts w:eastAsia="Calibri" w:cs="Times New Roman"/>
          <w:b w:val="0"/>
          <w:sz w:val="24"/>
          <w:szCs w:val="24"/>
        </w:rPr>
      </w:pPr>
    </w:p>
    <w:p w14:paraId="5FA7D27A" w14:textId="0914246D" w:rsidR="00D3149B" w:rsidRPr="00B81E90" w:rsidRDefault="00B81E90" w:rsidP="000A4E2A">
      <w:pPr>
        <w:pStyle w:val="Overskrift2"/>
        <w:rPr>
          <w:rFonts w:eastAsia="Calibri" w:cs="Times New Roman"/>
          <w:b w:val="0"/>
          <w:sz w:val="24"/>
          <w:szCs w:val="24"/>
        </w:rPr>
      </w:pPr>
      <w:r w:rsidRPr="00B81E90">
        <w:rPr>
          <w:rFonts w:eastAsia="Calibri" w:cs="Times New Roman"/>
          <w:b w:val="0"/>
          <w:sz w:val="24"/>
          <w:szCs w:val="24"/>
        </w:rPr>
        <w:t>Det midlertidige AMO-udvalg kom med sine an</w:t>
      </w:r>
      <w:r>
        <w:rPr>
          <w:rFonts w:eastAsia="Calibri" w:cs="Times New Roman"/>
          <w:b w:val="0"/>
          <w:sz w:val="24"/>
          <w:szCs w:val="24"/>
        </w:rPr>
        <w:t>befalinger i udvalgets afrappor</w:t>
      </w:r>
      <w:r w:rsidRPr="00B81E90">
        <w:rPr>
          <w:rFonts w:eastAsia="Calibri" w:cs="Times New Roman"/>
          <w:b w:val="0"/>
          <w:sz w:val="24"/>
          <w:szCs w:val="24"/>
        </w:rPr>
        <w:t>tering i marts 2022. Anbefalingerne blev derefter forelagt forligskredsen bag den politiske aftale fra april 2019, som bakkede op om anbefalingerne</w:t>
      </w:r>
      <w:r w:rsidRPr="00B81E90">
        <w:rPr>
          <w:rFonts w:eastAsia="Calibri" w:cs="Times New Roman"/>
          <w:b w:val="0"/>
          <w:i/>
          <w:sz w:val="24"/>
          <w:szCs w:val="24"/>
        </w:rPr>
        <w:t>.</w:t>
      </w:r>
      <w:r w:rsidRPr="00B81E90">
        <w:t xml:space="preserve"> </w:t>
      </w:r>
      <w:r>
        <w:rPr>
          <w:rFonts w:eastAsia="Calibri" w:cs="Times New Roman"/>
          <w:b w:val="0"/>
          <w:sz w:val="24"/>
          <w:szCs w:val="24"/>
        </w:rPr>
        <w:t>Med lovfor</w:t>
      </w:r>
      <w:r w:rsidRPr="00B81E90">
        <w:rPr>
          <w:rFonts w:eastAsia="Calibri" w:cs="Times New Roman"/>
          <w:b w:val="0"/>
          <w:sz w:val="24"/>
          <w:szCs w:val="24"/>
        </w:rPr>
        <w:t>slaget bliver APV et mere aktivt og handlingsorienteret redskab,</w:t>
      </w:r>
      <w:r>
        <w:rPr>
          <w:rFonts w:eastAsia="Calibri" w:cs="Times New Roman"/>
          <w:b w:val="0"/>
          <w:sz w:val="24"/>
          <w:szCs w:val="24"/>
        </w:rPr>
        <w:t xml:space="preserve"> som</w:t>
      </w:r>
      <w:r w:rsidRPr="00B81E90">
        <w:rPr>
          <w:rFonts w:eastAsia="Calibri" w:cs="Times New Roman"/>
          <w:b w:val="0"/>
          <w:sz w:val="24"/>
          <w:szCs w:val="24"/>
        </w:rPr>
        <w:t xml:space="preserve"> </w:t>
      </w:r>
      <w:r>
        <w:rPr>
          <w:rFonts w:eastAsia="Calibri" w:cs="Times New Roman"/>
          <w:b w:val="0"/>
          <w:sz w:val="24"/>
          <w:szCs w:val="24"/>
        </w:rPr>
        <w:t xml:space="preserve">vil </w:t>
      </w:r>
      <w:r w:rsidRPr="00B81E90">
        <w:rPr>
          <w:rFonts w:eastAsia="Calibri" w:cs="Times New Roman"/>
          <w:b w:val="0"/>
          <w:sz w:val="24"/>
          <w:szCs w:val="24"/>
        </w:rPr>
        <w:t>understøtte virksomhedernes systematiske og strategis</w:t>
      </w:r>
      <w:r>
        <w:rPr>
          <w:rFonts w:eastAsia="Calibri" w:cs="Times New Roman"/>
          <w:b w:val="0"/>
          <w:sz w:val="24"/>
          <w:szCs w:val="24"/>
        </w:rPr>
        <w:t>ke arbejdsmiljøarbejde.</w:t>
      </w:r>
    </w:p>
    <w:p w14:paraId="4442754D" w14:textId="77777777" w:rsidR="00D3149B" w:rsidRPr="00D3149B" w:rsidRDefault="00D3149B" w:rsidP="00D3149B"/>
    <w:p w14:paraId="449AE2CA" w14:textId="3624E9AF" w:rsidR="00F0531D" w:rsidRDefault="00BE4359" w:rsidP="000A4E2A">
      <w:pPr>
        <w:pStyle w:val="Overskrift2"/>
        <w:rPr>
          <w:rFonts w:eastAsia="Calibri" w:cs="Times New Roman"/>
          <w:b w:val="0"/>
          <w:sz w:val="24"/>
          <w:szCs w:val="24"/>
        </w:rPr>
      </w:pPr>
      <w:r w:rsidRPr="00BE4359">
        <w:rPr>
          <w:rFonts w:eastAsia="Calibri" w:cs="Times New Roman"/>
          <w:b w:val="0"/>
          <w:sz w:val="24"/>
          <w:szCs w:val="24"/>
        </w:rPr>
        <w:lastRenderedPageBreak/>
        <w:t xml:space="preserve">Derudover indeholder lovforslaget et forslag om at indføre en </w:t>
      </w:r>
      <w:r>
        <w:rPr>
          <w:rFonts w:eastAsia="Calibri" w:cs="Times New Roman"/>
          <w:b w:val="0"/>
          <w:sz w:val="24"/>
          <w:szCs w:val="24"/>
        </w:rPr>
        <w:t xml:space="preserve">selvstændig </w:t>
      </w:r>
      <w:r w:rsidRPr="00BE4359">
        <w:rPr>
          <w:rFonts w:eastAsia="Calibri" w:cs="Times New Roman"/>
          <w:b w:val="0"/>
          <w:sz w:val="24"/>
          <w:szCs w:val="24"/>
        </w:rPr>
        <w:t>bestemmelse om uddannelsessteders pligter i forhold til elever</w:t>
      </w:r>
      <w:r w:rsidR="00926CC4">
        <w:rPr>
          <w:rFonts w:eastAsia="Calibri" w:cs="Times New Roman"/>
          <w:b w:val="0"/>
          <w:sz w:val="24"/>
          <w:szCs w:val="24"/>
        </w:rPr>
        <w:t>, lærlinge</w:t>
      </w:r>
      <w:r w:rsidRPr="00BE4359">
        <w:rPr>
          <w:rFonts w:eastAsia="Calibri" w:cs="Times New Roman"/>
          <w:b w:val="0"/>
          <w:sz w:val="24"/>
          <w:szCs w:val="24"/>
        </w:rPr>
        <w:t xml:space="preserve"> og studerende</w:t>
      </w:r>
      <w:r>
        <w:rPr>
          <w:rFonts w:eastAsia="Calibri" w:cs="Times New Roman"/>
          <w:b w:val="0"/>
          <w:sz w:val="24"/>
          <w:szCs w:val="24"/>
        </w:rPr>
        <w:t xml:space="preserve">, </w:t>
      </w:r>
      <w:r w:rsidR="00F61E0E">
        <w:rPr>
          <w:rFonts w:eastAsia="Calibri" w:cs="Times New Roman"/>
          <w:b w:val="0"/>
          <w:sz w:val="24"/>
          <w:szCs w:val="24"/>
        </w:rPr>
        <w:t>når disse</w:t>
      </w:r>
      <w:r>
        <w:rPr>
          <w:rFonts w:eastAsia="Calibri" w:cs="Times New Roman"/>
          <w:b w:val="0"/>
          <w:sz w:val="24"/>
          <w:szCs w:val="24"/>
        </w:rPr>
        <w:t xml:space="preserve"> i forbindelse med undervisningen udfører</w:t>
      </w:r>
      <w:r w:rsidRPr="00BE4359">
        <w:rPr>
          <w:rFonts w:eastAsia="Calibri" w:cs="Times New Roman"/>
          <w:b w:val="0"/>
          <w:sz w:val="24"/>
          <w:szCs w:val="24"/>
        </w:rPr>
        <w:t xml:space="preserve"> praktiske øvelser af arbejdsmæssig karakter. </w:t>
      </w:r>
      <w:r>
        <w:rPr>
          <w:rFonts w:eastAsia="Calibri" w:cs="Times New Roman"/>
          <w:b w:val="0"/>
          <w:sz w:val="24"/>
          <w:szCs w:val="24"/>
        </w:rPr>
        <w:t>Der er tale om en præcisering af uddannelsesstedernes gældende pligter og ansvar.</w:t>
      </w:r>
    </w:p>
    <w:p w14:paraId="04FB34BB" w14:textId="77777777" w:rsidR="00BE4359" w:rsidRDefault="00BE4359" w:rsidP="00BE4359"/>
    <w:p w14:paraId="34229924" w14:textId="77777777" w:rsidR="00D3149B" w:rsidRPr="00BE4359" w:rsidRDefault="00F61E0E" w:rsidP="00BE4359">
      <w:r>
        <w:t>Endvidere indeholder lovforslaget et forslag om at modernisere sprogbrugen i bestemmelsen om arbejdslederens pligter</w:t>
      </w:r>
      <w:r w:rsidR="001C20D2">
        <w:t xml:space="preserve"> og et forslag om </w:t>
      </w:r>
      <w:r w:rsidR="00E65727">
        <w:t xml:space="preserve">at </w:t>
      </w:r>
      <w:r w:rsidR="001C20D2">
        <w:t>ophæve en gebyrbestemmelse om automatisk regulering med det generelle pris- og lønindeks</w:t>
      </w:r>
      <w:r>
        <w:t xml:space="preserve">. </w:t>
      </w:r>
    </w:p>
    <w:p w14:paraId="2E59BE30" w14:textId="77777777" w:rsidR="00F0531D" w:rsidRPr="003B0B97" w:rsidRDefault="00F0531D" w:rsidP="00A456AA">
      <w:pPr>
        <w:rPr>
          <w:rFonts w:cs="Times New Roman"/>
          <w:szCs w:val="24"/>
        </w:rPr>
      </w:pPr>
    </w:p>
    <w:p w14:paraId="43E2158C" w14:textId="77777777" w:rsidR="00F0531D" w:rsidRPr="003B0B97" w:rsidRDefault="000A4E2A" w:rsidP="00A456AA">
      <w:pPr>
        <w:pStyle w:val="Overskrift1"/>
        <w:rPr>
          <w:rFonts w:cs="Times New Roman"/>
          <w:bCs w:val="0"/>
          <w:iCs/>
          <w:sz w:val="24"/>
          <w:szCs w:val="24"/>
        </w:rPr>
      </w:pPr>
      <w:bookmarkStart w:id="76" w:name="_Toc498557219"/>
      <w:bookmarkStart w:id="77" w:name="_Toc498557283"/>
      <w:bookmarkStart w:id="78" w:name="_Toc498590017"/>
      <w:bookmarkStart w:id="79" w:name="_Toc498681500"/>
      <w:bookmarkStart w:id="80" w:name="_Toc499152772"/>
      <w:bookmarkStart w:id="81" w:name="_Toc499158731"/>
      <w:bookmarkStart w:id="82" w:name="_Toc499648600"/>
      <w:bookmarkStart w:id="83" w:name="_Toc499728093"/>
      <w:bookmarkStart w:id="84" w:name="_Toc499732941"/>
      <w:bookmarkStart w:id="85" w:name="_Toc499736972"/>
      <w:bookmarkStart w:id="86" w:name="_Toc499812912"/>
      <w:bookmarkStart w:id="87" w:name="_Toc499813715"/>
      <w:bookmarkStart w:id="88" w:name="_Toc500921461"/>
      <w:bookmarkStart w:id="89" w:name="_Toc500921487"/>
      <w:bookmarkStart w:id="90" w:name="_Toc500921595"/>
      <w:bookmarkStart w:id="91" w:name="_Toc501019205"/>
      <w:bookmarkStart w:id="92" w:name="_Toc504483850"/>
      <w:bookmarkStart w:id="93" w:name="_Toc505180548"/>
      <w:bookmarkStart w:id="94" w:name="_Toc505690193"/>
      <w:bookmarkStart w:id="95" w:name="_Toc505701746"/>
      <w:bookmarkStart w:id="96" w:name="_Toc505759538"/>
      <w:bookmarkStart w:id="97" w:name="_Toc505759555"/>
      <w:bookmarkStart w:id="98" w:name="_Toc505762648"/>
      <w:bookmarkStart w:id="99" w:name="_Toc505785988"/>
      <w:bookmarkStart w:id="100" w:name="_Toc506799573"/>
      <w:bookmarkStart w:id="101" w:name="_Toc506799590"/>
      <w:bookmarkStart w:id="102" w:name="_Toc506894549"/>
      <w:bookmarkStart w:id="103" w:name="_Toc507486286"/>
      <w:bookmarkStart w:id="104" w:name="_Toc515271225"/>
      <w:bookmarkStart w:id="105" w:name="_Toc515271548"/>
      <w:bookmarkStart w:id="106" w:name="_Toc515271576"/>
      <w:bookmarkStart w:id="107" w:name="_Toc515280472"/>
      <w:bookmarkStart w:id="108" w:name="_Toc515280623"/>
      <w:bookmarkStart w:id="109" w:name="_Toc515352775"/>
      <w:bookmarkStart w:id="110" w:name="_Toc515540848"/>
      <w:bookmarkStart w:id="111" w:name="_Toc515543684"/>
      <w:bookmarkStart w:id="112" w:name="_Toc515543869"/>
      <w:bookmarkStart w:id="113" w:name="_Toc515551670"/>
      <w:bookmarkStart w:id="114" w:name="_Toc515627612"/>
      <w:bookmarkStart w:id="115" w:name="_Toc516039922"/>
      <w:bookmarkStart w:id="116" w:name="_Toc516155345"/>
      <w:bookmarkStart w:id="117" w:name="_Toc516490246"/>
      <w:bookmarkStart w:id="118" w:name="_Toc518037928"/>
      <w:bookmarkStart w:id="119" w:name="_Toc524599576"/>
      <w:bookmarkStart w:id="120" w:name="_Toc526154929"/>
      <w:bookmarkStart w:id="121" w:name="_Toc526155475"/>
      <w:bookmarkStart w:id="122" w:name="_Toc526155548"/>
      <w:bookmarkStart w:id="123" w:name="_Toc526253985"/>
      <w:bookmarkStart w:id="124" w:name="_Toc526348409"/>
      <w:bookmarkStart w:id="125" w:name="_Toc526374600"/>
      <w:bookmarkStart w:id="126" w:name="_Toc526374616"/>
      <w:bookmarkStart w:id="127" w:name="_Toc526406479"/>
      <w:bookmarkStart w:id="128" w:name="_Toc526409499"/>
      <w:bookmarkStart w:id="129" w:name="_Toc526491398"/>
      <w:bookmarkStart w:id="130" w:name="_Toc526505510"/>
      <w:bookmarkStart w:id="131" w:name="_Toc526756602"/>
      <w:r>
        <w:rPr>
          <w:rFonts w:cs="Times New Roman"/>
          <w:bCs w:val="0"/>
          <w:iCs/>
          <w:sz w:val="24"/>
          <w:szCs w:val="24"/>
        </w:rPr>
        <w:lastRenderedPageBreak/>
        <w:t>2</w:t>
      </w:r>
      <w:r w:rsidR="00F0531D" w:rsidRPr="003B0B97">
        <w:rPr>
          <w:rFonts w:cs="Times New Roman"/>
          <w:bCs w:val="0"/>
          <w:iCs/>
          <w:sz w:val="24"/>
          <w:szCs w:val="24"/>
        </w:rPr>
        <w:t>. Lovforslagets hovedpunkter</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3617B18" w14:textId="77777777" w:rsidR="006502A8" w:rsidRDefault="006502A8" w:rsidP="00A456AA">
      <w:pPr>
        <w:pStyle w:val="Overskrift2"/>
        <w:rPr>
          <w:rFonts w:cs="Times New Roman"/>
          <w:sz w:val="24"/>
          <w:szCs w:val="24"/>
        </w:rPr>
      </w:pPr>
      <w:bookmarkStart w:id="132" w:name="_Toc526348410"/>
      <w:bookmarkStart w:id="133" w:name="_Toc526374601"/>
      <w:bookmarkStart w:id="134" w:name="_Toc526374617"/>
      <w:bookmarkStart w:id="135" w:name="_Toc526406480"/>
      <w:bookmarkStart w:id="136" w:name="_Toc526409500"/>
      <w:bookmarkStart w:id="137" w:name="_Toc526491399"/>
      <w:bookmarkStart w:id="138" w:name="_Toc526505511"/>
      <w:bookmarkStart w:id="139" w:name="_Toc526756603"/>
    </w:p>
    <w:p w14:paraId="5DBC1C63" w14:textId="77777777" w:rsidR="00FC6408" w:rsidRPr="00FC6408" w:rsidRDefault="000A4E2A" w:rsidP="00FC6408">
      <w:pPr>
        <w:pStyle w:val="Overskrift2"/>
        <w:rPr>
          <w:rFonts w:cs="Times New Roman"/>
          <w:sz w:val="24"/>
          <w:szCs w:val="24"/>
        </w:rPr>
      </w:pPr>
      <w:r>
        <w:rPr>
          <w:rFonts w:cs="Times New Roman"/>
          <w:sz w:val="24"/>
          <w:szCs w:val="24"/>
        </w:rPr>
        <w:t>2</w:t>
      </w:r>
      <w:r w:rsidR="00F0531D" w:rsidRPr="003B0B97">
        <w:rPr>
          <w:rFonts w:cs="Times New Roman"/>
          <w:sz w:val="24"/>
          <w:szCs w:val="24"/>
        </w:rPr>
        <w:t>.</w:t>
      </w:r>
      <w:r w:rsidR="00A61BAB">
        <w:rPr>
          <w:rFonts w:cs="Times New Roman"/>
          <w:sz w:val="24"/>
          <w:szCs w:val="24"/>
        </w:rPr>
        <w:t>1</w:t>
      </w:r>
      <w:r w:rsidR="00F0531D" w:rsidRPr="003B0B97">
        <w:rPr>
          <w:rFonts w:cs="Times New Roman"/>
          <w:sz w:val="24"/>
          <w:szCs w:val="24"/>
        </w:rPr>
        <w:t xml:space="preserve">. </w:t>
      </w:r>
      <w:bookmarkEnd w:id="132"/>
      <w:bookmarkEnd w:id="133"/>
      <w:bookmarkEnd w:id="134"/>
      <w:bookmarkEnd w:id="135"/>
      <w:bookmarkEnd w:id="136"/>
      <w:bookmarkEnd w:id="137"/>
      <w:bookmarkEnd w:id="138"/>
      <w:bookmarkEnd w:id="139"/>
      <w:r w:rsidR="00FC6408">
        <w:rPr>
          <w:rFonts w:cs="Times New Roman"/>
          <w:sz w:val="24"/>
          <w:szCs w:val="24"/>
        </w:rPr>
        <w:t xml:space="preserve">Én entydig </w:t>
      </w:r>
      <w:r w:rsidR="00FC6408" w:rsidRPr="00FC6408">
        <w:rPr>
          <w:rFonts w:cs="Times New Roman"/>
          <w:sz w:val="24"/>
          <w:szCs w:val="24"/>
        </w:rPr>
        <w:t>reaktion ved overtrædelser, hvor virksomheder skal handle straks</w:t>
      </w:r>
    </w:p>
    <w:p w14:paraId="1499E58C" w14:textId="77777777" w:rsidR="00F0531D" w:rsidRDefault="00F0531D" w:rsidP="00A456AA">
      <w:pPr>
        <w:pStyle w:val="Overskrift2"/>
        <w:rPr>
          <w:rFonts w:cs="Times New Roman"/>
          <w:sz w:val="24"/>
          <w:szCs w:val="24"/>
        </w:rPr>
      </w:pPr>
    </w:p>
    <w:p w14:paraId="6F07EEB1" w14:textId="77777777" w:rsidR="00F0531D" w:rsidRDefault="000A4E2A" w:rsidP="00A456AA">
      <w:pPr>
        <w:pStyle w:val="Undertitel"/>
        <w:spacing w:after="0"/>
        <w:rPr>
          <w:rFonts w:eastAsia="Calibri"/>
        </w:rPr>
      </w:pPr>
      <w:bookmarkStart w:id="140" w:name="_Toc526409501"/>
      <w:bookmarkStart w:id="141" w:name="_Toc526491400"/>
      <w:bookmarkStart w:id="142" w:name="_Toc526505512"/>
      <w:bookmarkStart w:id="143" w:name="_Toc526756604"/>
      <w:r>
        <w:t>2</w:t>
      </w:r>
      <w:r w:rsidR="00F0531D">
        <w:t>.</w:t>
      </w:r>
      <w:r w:rsidR="00A61BAB">
        <w:t>1</w:t>
      </w:r>
      <w:r w:rsidR="00F0531D">
        <w:t xml:space="preserve">.1. </w:t>
      </w:r>
      <w:r w:rsidR="00F0531D" w:rsidRPr="00C2514E">
        <w:t>Gældende ret</w:t>
      </w:r>
      <w:bookmarkEnd w:id="140"/>
      <w:bookmarkEnd w:id="141"/>
      <w:bookmarkEnd w:id="142"/>
      <w:bookmarkEnd w:id="143"/>
    </w:p>
    <w:p w14:paraId="1E5CFD68" w14:textId="4E7FAA7B" w:rsidR="00FC6408" w:rsidRDefault="00FC6408" w:rsidP="00852BA9">
      <w:r w:rsidRPr="00FC6408">
        <w:t xml:space="preserve">Det fremgår af § 77, stk. 1, i lov om arbejdsmiljø, </w:t>
      </w:r>
      <w:r w:rsidR="00B71A4A" w:rsidRPr="00F451F8">
        <w:rPr>
          <w:rFonts w:cs="Times New Roman"/>
        </w:rPr>
        <w:t xml:space="preserve">jf. lovbekendtgørelse nr. 2062 af 16. november 2021, </w:t>
      </w:r>
      <w:r w:rsidRPr="00FC6408">
        <w:t xml:space="preserve">at Arbejdstilsynet kan træffe afgørelse om forhold, der strider mod loven eller mod regler eller afgørelser i medfør af loven, og herunder påbyde, at forholdene bringes i orden straks eller inden en frist. </w:t>
      </w:r>
    </w:p>
    <w:p w14:paraId="7072310E" w14:textId="77777777" w:rsidR="000C08B8" w:rsidRPr="00FC6408" w:rsidRDefault="000C08B8" w:rsidP="00FC6408"/>
    <w:p w14:paraId="67D0E1B7" w14:textId="77777777" w:rsidR="00FC6408" w:rsidRDefault="00FC6408" w:rsidP="00852BA9">
      <w:r w:rsidRPr="00FC6408">
        <w:t xml:space="preserve">Med en afgørelse efter § 77, stk. 1, </w:t>
      </w:r>
      <w:r w:rsidR="00EC1CCA">
        <w:t xml:space="preserve">fastslår </w:t>
      </w:r>
      <w:r w:rsidRPr="00FC6408">
        <w:t>Arbejdstilsynet, at der er konstateret forhold, som udgør en overtrædelse af arbejdsmiljølovgivningen. Det bliver i afgørelsen præciseret, på hvilke punkter lovgivningen ikke er overholdt.</w:t>
      </w:r>
    </w:p>
    <w:p w14:paraId="53701E98" w14:textId="77777777" w:rsidR="000C08B8" w:rsidRPr="00FC6408" w:rsidRDefault="000C08B8" w:rsidP="000C08B8">
      <w:pPr>
        <w:jc w:val="left"/>
      </w:pPr>
    </w:p>
    <w:p w14:paraId="0F528364" w14:textId="77777777" w:rsidR="00FC6408" w:rsidRDefault="00FC6408" w:rsidP="00852BA9">
      <w:r w:rsidRPr="00FC6408">
        <w:t>Med hjemmel i</w:t>
      </w:r>
      <w:r w:rsidR="00603789">
        <w:t xml:space="preserve"> </w:t>
      </w:r>
      <w:r w:rsidRPr="00FC6408">
        <w:t xml:space="preserve">§ 77, stk. 1, kan Arbejdstilsynet endvidere påbyde at bringe de konstaterede forhold i orden. Arbejdstilsynet påbyder hermed modtageren af afgørelsen en handlepligt, som modtageren af afgørelsen allerede havde forud for Arbejdstilsynets afgivelse af påbuddet. </w:t>
      </w:r>
    </w:p>
    <w:p w14:paraId="6B874275" w14:textId="77777777" w:rsidR="000C08B8" w:rsidRPr="00FC6408" w:rsidRDefault="000C08B8" w:rsidP="000C08B8">
      <w:pPr>
        <w:jc w:val="left"/>
      </w:pPr>
    </w:p>
    <w:p w14:paraId="3F0D6602" w14:textId="0C4A821C" w:rsidR="00FC6408" w:rsidRDefault="00FC6408">
      <w:r w:rsidRPr="00FC6408">
        <w:lastRenderedPageBreak/>
        <w:t>Bestemmelsen udgør således hjemmelsgrundlaget for de af Arbejdstilsynets afgørelser, som i vejledninger</w:t>
      </w:r>
      <w:r w:rsidR="00D92846">
        <w:t>, praksis</w:t>
      </w:r>
      <w:r w:rsidRPr="00FC6408">
        <w:t xml:space="preserve"> m.m. betegnes som </w:t>
      </w:r>
      <w:r w:rsidR="004E4682">
        <w:t>”</w:t>
      </w:r>
      <w:r w:rsidRPr="00FC6408">
        <w:t>afgørelse uden handlepligt</w:t>
      </w:r>
      <w:r w:rsidR="004E4682">
        <w:t>”</w:t>
      </w:r>
      <w:r w:rsidRPr="00FC6408">
        <w:t xml:space="preserve">, </w:t>
      </w:r>
      <w:r w:rsidR="004E4682">
        <w:t>”</w:t>
      </w:r>
      <w:r w:rsidRPr="00FC6408">
        <w:t>påbud med frist</w:t>
      </w:r>
      <w:r w:rsidR="004E4682">
        <w:t>”</w:t>
      </w:r>
      <w:r w:rsidRPr="00FC6408">
        <w:t xml:space="preserve"> og </w:t>
      </w:r>
      <w:r w:rsidR="004E4682">
        <w:t>”</w:t>
      </w:r>
      <w:r w:rsidRPr="00FC6408">
        <w:t>strakspåbud</w:t>
      </w:r>
      <w:r w:rsidR="004E4682">
        <w:t>”</w:t>
      </w:r>
      <w:r w:rsidRPr="00FC6408">
        <w:t>.</w:t>
      </w:r>
    </w:p>
    <w:p w14:paraId="000F3CF6" w14:textId="77777777" w:rsidR="00223A43" w:rsidRPr="00FC6408" w:rsidRDefault="00223A43" w:rsidP="00FC6408"/>
    <w:p w14:paraId="231A17CE" w14:textId="6AB43890" w:rsidR="00962EBA" w:rsidRPr="00962EBA" w:rsidRDefault="00FC6408" w:rsidP="00852BA9">
      <w:pPr>
        <w:rPr>
          <w:rFonts w:cs="Times New Roman"/>
        </w:rPr>
      </w:pPr>
      <w:r w:rsidRPr="00D256F3">
        <w:t xml:space="preserve">Arbejdstilsynet anvender sædvanligvis muligheden for at give </w:t>
      </w:r>
      <w:r w:rsidR="004E4682" w:rsidRPr="00D256F3">
        <w:t>”</w:t>
      </w:r>
      <w:r w:rsidRPr="00D256F3">
        <w:t>strakspåbud</w:t>
      </w:r>
      <w:r w:rsidR="004E4682" w:rsidRPr="00D256F3">
        <w:t>”</w:t>
      </w:r>
      <w:r w:rsidRPr="00D256F3">
        <w:t xml:space="preserve">, dvs. et påbud om at bringe forholdene i orden straks, i </w:t>
      </w:r>
      <w:r w:rsidR="00E41200" w:rsidRPr="00D256F3">
        <w:t>tre</w:t>
      </w:r>
      <w:r w:rsidRPr="00D256F3">
        <w:t xml:space="preserve"> situationer: </w:t>
      </w:r>
    </w:p>
    <w:p w14:paraId="4870AEC7" w14:textId="77777777" w:rsidR="000C08B8" w:rsidRPr="00FC6408" w:rsidRDefault="00FC6408" w:rsidP="00EF006E">
      <w:pPr>
        <w:pStyle w:val="Listeafsnit"/>
        <w:numPr>
          <w:ilvl w:val="0"/>
          <w:numId w:val="29"/>
        </w:numPr>
      </w:pPr>
      <w:r w:rsidRPr="00EF006E">
        <w:rPr>
          <w:rFonts w:ascii="Times New Roman" w:hAnsi="Times New Roman" w:cs="Times New Roman"/>
          <w:sz w:val="24"/>
          <w:szCs w:val="24"/>
        </w:rPr>
        <w:t xml:space="preserve">Hvis Arbejdstilsynet har konstateret en overtrædelse af arbejdsmiljølovgivningen, og der foreligger en betydelig fare for ansattes sikkerhed og sundhed i en konkret situation, men hvor faren ikke er overhængende. </w:t>
      </w:r>
    </w:p>
    <w:p w14:paraId="25EDF1DE" w14:textId="77777777" w:rsidR="00E8266F" w:rsidRDefault="00FC6408" w:rsidP="00A54009">
      <w:pPr>
        <w:pStyle w:val="Listeafsnit"/>
        <w:numPr>
          <w:ilvl w:val="0"/>
          <w:numId w:val="29"/>
        </w:numPr>
        <w:rPr>
          <w:rFonts w:ascii="Times New Roman" w:hAnsi="Times New Roman" w:cs="Times New Roman"/>
          <w:sz w:val="24"/>
          <w:szCs w:val="24"/>
        </w:rPr>
      </w:pPr>
      <w:r w:rsidRPr="00A54009">
        <w:rPr>
          <w:rFonts w:ascii="Times New Roman" w:hAnsi="Times New Roman" w:cs="Times New Roman"/>
          <w:sz w:val="24"/>
          <w:szCs w:val="24"/>
        </w:rPr>
        <w:lastRenderedPageBreak/>
        <w:t>Hvis Arbejdstilsynet har konstateret en overtrædelse af arbejdsmiljølovgivningen, og formålet med afgørelsen forspildes</w:t>
      </w:r>
      <w:r w:rsidR="00A54009" w:rsidRPr="00A54009">
        <w:rPr>
          <w:rFonts w:ascii="Times New Roman" w:hAnsi="Times New Roman" w:cs="Times New Roman"/>
          <w:sz w:val="24"/>
          <w:szCs w:val="24"/>
        </w:rPr>
        <w:t xml:space="preserve">, </w:t>
      </w:r>
      <w:r w:rsidR="00A54009">
        <w:rPr>
          <w:rFonts w:ascii="Times New Roman" w:hAnsi="Times New Roman" w:cs="Times New Roman"/>
          <w:sz w:val="24"/>
          <w:szCs w:val="24"/>
        </w:rPr>
        <w:t>h</w:t>
      </w:r>
      <w:r w:rsidRPr="00A54009">
        <w:rPr>
          <w:rFonts w:ascii="Times New Roman" w:hAnsi="Times New Roman" w:cs="Times New Roman"/>
          <w:sz w:val="24"/>
          <w:szCs w:val="24"/>
        </w:rPr>
        <w:t>vis der ikke træffes foranstaltninger straks</w:t>
      </w:r>
      <w:r w:rsidR="007C613F">
        <w:rPr>
          <w:rFonts w:ascii="Times New Roman" w:hAnsi="Times New Roman" w:cs="Times New Roman"/>
          <w:sz w:val="24"/>
          <w:szCs w:val="24"/>
        </w:rPr>
        <w:t>.</w:t>
      </w:r>
    </w:p>
    <w:p w14:paraId="14AF109D" w14:textId="45CC06A0" w:rsidR="000C08B8" w:rsidRPr="00FC6408" w:rsidRDefault="00E8266F" w:rsidP="00AB30CD">
      <w:pPr>
        <w:pStyle w:val="Listeafsnit"/>
        <w:numPr>
          <w:ilvl w:val="0"/>
          <w:numId w:val="29"/>
        </w:numPr>
      </w:pPr>
      <w:r w:rsidRPr="00BE3B7B">
        <w:rPr>
          <w:rFonts w:ascii="Times New Roman" w:hAnsi="Times New Roman" w:cs="Times New Roman"/>
          <w:sz w:val="24"/>
          <w:szCs w:val="24"/>
        </w:rPr>
        <w:t>H</w:t>
      </w:r>
      <w:r w:rsidR="00FC6408" w:rsidRPr="00BE3B7B">
        <w:rPr>
          <w:rFonts w:ascii="Times New Roman" w:hAnsi="Times New Roman" w:cs="Times New Roman"/>
          <w:sz w:val="24"/>
          <w:szCs w:val="24"/>
        </w:rPr>
        <w:t xml:space="preserve">vis et påbud faktisk kan efterkommes med det samme eller inden for en kortere periode. </w:t>
      </w:r>
    </w:p>
    <w:p w14:paraId="1B1D00D9" w14:textId="4607351E" w:rsidR="00FC6408" w:rsidRDefault="00FC6408" w:rsidP="00852BA9">
      <w:r w:rsidRPr="00FC6408">
        <w:t>Rettidig klage over ”strakspåbud”, dvs. afgørelser om forhold efter § 77, stk. 1, som skal bringes i orden straks, har ikke opsættende virkning. Det følger af § 81, stk. 3, 2. pkt., i lov om arbejdsmiljø.</w:t>
      </w:r>
    </w:p>
    <w:p w14:paraId="42B645F2" w14:textId="77777777" w:rsidR="000C08B8" w:rsidRPr="00FC6408" w:rsidRDefault="000C08B8" w:rsidP="00FC6408"/>
    <w:p w14:paraId="65A628D5" w14:textId="3CA4E47A" w:rsidR="00FC6408" w:rsidRDefault="00FC6408" w:rsidP="00852BA9">
      <w:r w:rsidRPr="00FC6408">
        <w:lastRenderedPageBreak/>
        <w:t xml:space="preserve">Arbejdstilsynet træffer afgørelse om </w:t>
      </w:r>
      <w:r w:rsidR="00801435">
        <w:t>”</w:t>
      </w:r>
      <w:r w:rsidRPr="00FC6408">
        <w:t>påbud med frist</w:t>
      </w:r>
      <w:r w:rsidR="00801435">
        <w:t>”</w:t>
      </w:r>
      <w:r w:rsidRPr="00FC6408">
        <w:t xml:space="preserve"> ved øvrige overtrædelser af arbejdsmiljølovgivningen, hvor der er behov for at påbyde, at forholdene bringes i orden. Fristen for at bringe forholdene i orden</w:t>
      </w:r>
      <w:r w:rsidR="00624CA6">
        <w:t xml:space="preserve"> </w:t>
      </w:r>
      <w:r w:rsidRPr="00FC6408">
        <w:t>fastsættes ud fra en samlet vurdering af overtrædelsens karakter og løsningsmuligheder.</w:t>
      </w:r>
    </w:p>
    <w:p w14:paraId="32795E01" w14:textId="77777777" w:rsidR="000C08B8" w:rsidRPr="00FC6408" w:rsidRDefault="000C08B8" w:rsidP="00FC6408"/>
    <w:p w14:paraId="7518120B" w14:textId="6BC421B9" w:rsidR="00FC6408" w:rsidRDefault="00FC6408" w:rsidP="00852BA9">
      <w:r w:rsidRPr="00FC6408">
        <w:t xml:space="preserve">Rettidig klage over ”påbud med frist”, dvs. afgørelser om forhold efter § 77, stk. 1, som skal bringes i orden inden en frist, har opsættende virkning. Det følger af § 81, stk. 3, 1. pkt., i lov om arbejdsmiljø. </w:t>
      </w:r>
    </w:p>
    <w:p w14:paraId="37792D5A" w14:textId="77777777" w:rsidR="000C08B8" w:rsidRPr="00FC6408" w:rsidRDefault="000C08B8" w:rsidP="00FC6408"/>
    <w:p w14:paraId="3ECDAB30" w14:textId="2CE710D2" w:rsidR="00FC6408" w:rsidRDefault="00FC6408" w:rsidP="00852BA9">
      <w:r w:rsidRPr="00FC6408">
        <w:lastRenderedPageBreak/>
        <w:t xml:space="preserve">Arbejdstilsynet kan endvidere træffe </w:t>
      </w:r>
      <w:r w:rsidR="00801435">
        <w:t>”</w:t>
      </w:r>
      <w:r w:rsidRPr="00FC6408">
        <w:t>afgørelser uden handlepligt</w:t>
      </w:r>
      <w:r w:rsidR="00801435">
        <w:t>”</w:t>
      </w:r>
      <w:r w:rsidRPr="00FC6408">
        <w:t xml:space="preserve"> i tilfælde, hvor Arbejdstilsynet har konstateret en overtrædelse af arbejdsmiljølovgivningen, men hvor der ikke er noget at påbyde, fordi forholdene er bragt i orden inden afgørelsestidspunktet. Med en afgørelse uden handlepligt fastslår Arbejdstilsynet således, at der er konstateret en overtrædelse af arbej</w:t>
      </w:r>
      <w:r w:rsidR="000C08B8">
        <w:t>ds</w:t>
      </w:r>
      <w:r w:rsidRPr="00FC6408">
        <w:t>miljølovgivningen.</w:t>
      </w:r>
      <w:r w:rsidRPr="00FC6408" w:rsidDel="00EB2966">
        <w:t xml:space="preserve"> </w:t>
      </w:r>
    </w:p>
    <w:p w14:paraId="732D33F1" w14:textId="77777777" w:rsidR="002018BE" w:rsidRPr="00FC6408" w:rsidRDefault="002018BE" w:rsidP="00FC6408"/>
    <w:p w14:paraId="282E86C9" w14:textId="01F76ADF" w:rsidR="00FC6408" w:rsidRDefault="00FC6408" w:rsidP="00852BA9">
      <w:r w:rsidRPr="00FC6408">
        <w:t>Det fremgår af</w:t>
      </w:r>
      <w:r w:rsidR="00265020">
        <w:t xml:space="preserve"> </w:t>
      </w:r>
      <w:r w:rsidRPr="00FC6408">
        <w:t xml:space="preserve"> § 77, stk. 2, i lov om arbejdsmiljø, at når Arbejdstilsynet skønner det nødvendigt for at afværge en overhængende, betydelig fare for de ansattes eller andres sikkerhed eller sundhed, kan Arbejdstilsynet påbyde, at faren straks </w:t>
      </w:r>
      <w:r w:rsidRPr="00FC6408">
        <w:lastRenderedPageBreak/>
        <w:t>imødegås, herunder 1) at de tilstedeværende øjeblikkeligt fjerner sig fra farezonen, 2) at brugen af en maskine, en maskindel, en beholder, en præfabrikeret konstruktion, et apparat, et redskab, et andet teknisk hjælpemiddel eller et stof eller et materiale standses, eller 3) at arbejde i øvrigt standses.</w:t>
      </w:r>
    </w:p>
    <w:p w14:paraId="1BF58598" w14:textId="77777777" w:rsidR="00223A43" w:rsidRPr="00FC6408" w:rsidRDefault="00223A43" w:rsidP="00603789">
      <w:pPr>
        <w:jc w:val="left"/>
      </w:pPr>
    </w:p>
    <w:p w14:paraId="3512D104" w14:textId="77777777" w:rsidR="00FC6408" w:rsidRDefault="00FC6408" w:rsidP="00852BA9">
      <w:r w:rsidRPr="00FC6408">
        <w:t xml:space="preserve">Påbud afgivet med hjemmel i § 77, stk. 2, er ikke betinget af, at der er konstateret en overtrædelse af arbejdsmiljølovgivningen, hvilket dog normalt vil være tilfældet. Det afgørende for anvendelsen af § 77, stk. 2, er, at der foreligger en overhængende, betydelig fare for de ansatte eller andre, som det er nødvendigt at afværge, uanset om der er tale om en overtrædelse af arbejdsmiljølovgivningen.  </w:t>
      </w:r>
    </w:p>
    <w:p w14:paraId="2DE95428" w14:textId="77777777" w:rsidR="002018BE" w:rsidRPr="00FC6408" w:rsidRDefault="002018BE" w:rsidP="00FC6408"/>
    <w:p w14:paraId="6B4E43DE" w14:textId="77777777" w:rsidR="00FC6408" w:rsidRDefault="00FC6408" w:rsidP="00852BA9">
      <w:r w:rsidRPr="00FC6408">
        <w:t>Bestemmelsen udgør hjemmelsgrundlaget for de af Arbejdstilsynets afgørelser, som i vejledninger m.m. betegnes som ”forbud”.</w:t>
      </w:r>
    </w:p>
    <w:p w14:paraId="348E8479" w14:textId="77777777" w:rsidR="002018BE" w:rsidRPr="00FC6408" w:rsidRDefault="002018BE" w:rsidP="00FC6408"/>
    <w:p w14:paraId="5A7CF44A" w14:textId="3CD025D3" w:rsidR="00FC6408" w:rsidRPr="00FC6408" w:rsidRDefault="00FC6408" w:rsidP="00852BA9">
      <w:r w:rsidRPr="00FC6408">
        <w:t>Rettidig klage over ”forbud”, dvs. påbud afgivet med hjemmel i § 77, stk. 2, har i medfør af § 81, stk. 3, 2. pkt., i lov om arbejdsmiljø, ikke opsættende virkning.</w:t>
      </w:r>
    </w:p>
    <w:p w14:paraId="06B4AF07" w14:textId="77777777" w:rsidR="000F3B01" w:rsidRDefault="000F3B01" w:rsidP="000F3B01">
      <w:pPr>
        <w:rPr>
          <w:rFonts w:eastAsia="Calibri" w:cs="Times New Roman"/>
          <w:szCs w:val="24"/>
        </w:rPr>
      </w:pPr>
    </w:p>
    <w:p w14:paraId="5CAB417C" w14:textId="5A5C9B15" w:rsidR="00F0531D" w:rsidRPr="00720AE1" w:rsidRDefault="000A4E2A" w:rsidP="00A456AA">
      <w:pPr>
        <w:pStyle w:val="Undertitel"/>
        <w:spacing w:after="0"/>
      </w:pPr>
      <w:bookmarkStart w:id="144" w:name="_Toc526409504"/>
      <w:bookmarkStart w:id="145" w:name="_Toc526491403"/>
      <w:bookmarkStart w:id="146" w:name="_Toc526505515"/>
      <w:bookmarkStart w:id="147" w:name="_Toc526756607"/>
      <w:r>
        <w:t>2</w:t>
      </w:r>
      <w:r w:rsidR="00F0531D">
        <w:t>.</w:t>
      </w:r>
      <w:r w:rsidR="00A61BAB">
        <w:t>1</w:t>
      </w:r>
      <w:r w:rsidR="00F0531D">
        <w:t>.2</w:t>
      </w:r>
      <w:r w:rsidR="00F0531D" w:rsidRPr="00C2514E">
        <w:t xml:space="preserve">. </w:t>
      </w:r>
      <w:r w:rsidR="00187D50">
        <w:t>B</w:t>
      </w:r>
      <w:r w:rsidR="000A33BD">
        <w:t>eskæftigelses</w:t>
      </w:r>
      <w:r w:rsidR="00F0531D">
        <w:t>ministeriets overvejelser</w:t>
      </w:r>
      <w:bookmarkEnd w:id="144"/>
      <w:bookmarkEnd w:id="145"/>
      <w:bookmarkEnd w:id="146"/>
      <w:bookmarkEnd w:id="147"/>
    </w:p>
    <w:p w14:paraId="30FC16C0" w14:textId="082214C8" w:rsidR="00121BFE" w:rsidRPr="00121BFE" w:rsidRDefault="00121BFE" w:rsidP="00852BA9">
      <w:r w:rsidRPr="00121BFE">
        <w:t xml:space="preserve">Det indgår som et initiativ i den politiske aftale </w:t>
      </w:r>
      <w:r w:rsidR="005322D3">
        <w:t>fra</w:t>
      </w:r>
      <w:r w:rsidRPr="00121BFE">
        <w:t xml:space="preserve"> 30. marts 2023 om en fremtidssikret arbejdsmiljøindsats og indsats mod social dumping, at det skal være </w:t>
      </w:r>
      <w:r w:rsidRPr="00121BFE">
        <w:lastRenderedPageBreak/>
        <w:t xml:space="preserve">nemmere for virksomheder at forstå konsekvenserne af at overtræde arbejdsmiljøreglerne, og hvad man som virksomhed skal gøre efter et tilsyn. </w:t>
      </w:r>
    </w:p>
    <w:p w14:paraId="5201A262" w14:textId="77777777" w:rsidR="00121BFE" w:rsidRPr="00121BFE" w:rsidRDefault="00121BFE" w:rsidP="00603789">
      <w:pPr>
        <w:jc w:val="left"/>
      </w:pPr>
    </w:p>
    <w:p w14:paraId="23BF7341" w14:textId="092B6088" w:rsidR="00121BFE" w:rsidRPr="00121BFE" w:rsidRDefault="00121BFE" w:rsidP="00852BA9">
      <w:r w:rsidRPr="00121BFE">
        <w:t xml:space="preserve">Det fremgår af aftalen, at Arbejdstilsynets reaktionstyper skal forenkles, herunder at reaktionerne </w:t>
      </w:r>
      <w:r w:rsidR="004433AF">
        <w:t>”</w:t>
      </w:r>
      <w:r w:rsidRPr="00121BFE">
        <w:t>forbud</w:t>
      </w:r>
      <w:r w:rsidR="004433AF">
        <w:t>”</w:t>
      </w:r>
      <w:r w:rsidRPr="00121BFE">
        <w:t xml:space="preserve">, </w:t>
      </w:r>
      <w:r w:rsidR="004433AF">
        <w:t>”</w:t>
      </w:r>
      <w:r w:rsidRPr="00121BFE">
        <w:t>strakspåbud med betydelig fare</w:t>
      </w:r>
      <w:r w:rsidR="004433AF">
        <w:t>”</w:t>
      </w:r>
      <w:r w:rsidRPr="00121BFE">
        <w:t xml:space="preserve"> og </w:t>
      </w:r>
      <w:r w:rsidR="004433AF">
        <w:t>”</w:t>
      </w:r>
      <w:r w:rsidRPr="00121BFE">
        <w:t>strakspåbud uden betydelig fare</w:t>
      </w:r>
      <w:r w:rsidR="004433AF">
        <w:t>”</w:t>
      </w:r>
      <w:r w:rsidRPr="00121BFE">
        <w:t xml:space="preserve"> fremover betegnes som </w:t>
      </w:r>
      <w:r w:rsidR="004433AF">
        <w:t>”</w:t>
      </w:r>
      <w:r w:rsidRPr="00121BFE">
        <w:t>strakspåbud</w:t>
      </w:r>
      <w:r w:rsidR="004433AF">
        <w:t>”</w:t>
      </w:r>
      <w:r w:rsidRPr="00121BFE">
        <w:t xml:space="preserve">, så der bliver én entydig reaktion ved overtrædelser, hvor virksomheder skal handle straks. Herudover ændrer reaktionen </w:t>
      </w:r>
      <w:r w:rsidR="004433AF">
        <w:t>”</w:t>
      </w:r>
      <w:r w:rsidRPr="00121BFE">
        <w:t>afgørelse uden handlepligt</w:t>
      </w:r>
      <w:r w:rsidR="004433AF">
        <w:t>”</w:t>
      </w:r>
      <w:r w:rsidRPr="00121BFE">
        <w:t xml:space="preserve"> navn til </w:t>
      </w:r>
      <w:r w:rsidR="004433AF">
        <w:t>”</w:t>
      </w:r>
      <w:r w:rsidRPr="00121BFE">
        <w:t>påtale</w:t>
      </w:r>
      <w:r w:rsidR="004433AF">
        <w:t>”</w:t>
      </w:r>
      <w:r w:rsidRPr="00121BFE">
        <w:t>.</w:t>
      </w:r>
    </w:p>
    <w:p w14:paraId="02B53C70" w14:textId="77777777" w:rsidR="00121BFE" w:rsidRPr="00121BFE" w:rsidRDefault="00121BFE" w:rsidP="00603789">
      <w:pPr>
        <w:jc w:val="left"/>
      </w:pPr>
    </w:p>
    <w:p w14:paraId="7DDC5486" w14:textId="13E53683" w:rsidR="00121BFE" w:rsidRDefault="00121BFE" w:rsidP="00852BA9">
      <w:r w:rsidRPr="00121BFE">
        <w:lastRenderedPageBreak/>
        <w:t>Det fremgår ligeledes af aftalen, at forenklingen af reaktionstyper ikke vil medføre et lavere beskyttelsesniveau, og at virksomhed</w:t>
      </w:r>
      <w:r w:rsidR="00A372CB">
        <w:t>er</w:t>
      </w:r>
      <w:r w:rsidRPr="00121BFE">
        <w:t xml:space="preserve"> fortsat har pligt til at bringe forholdene i orden. </w:t>
      </w:r>
    </w:p>
    <w:p w14:paraId="08A38F99" w14:textId="77777777" w:rsidR="00F0531D" w:rsidRPr="00121BFE" w:rsidRDefault="00F0531D" w:rsidP="00A456AA"/>
    <w:p w14:paraId="05C88ED1" w14:textId="77777777" w:rsidR="00F0531D" w:rsidRPr="00C2514E" w:rsidRDefault="000A4E2A" w:rsidP="00A456AA">
      <w:pPr>
        <w:pStyle w:val="Undertitel"/>
        <w:spacing w:after="0"/>
        <w:rPr>
          <w:rFonts w:eastAsia="Calibri"/>
        </w:rPr>
      </w:pPr>
      <w:bookmarkStart w:id="148" w:name="_Toc526409505"/>
      <w:bookmarkStart w:id="149" w:name="_Toc526491404"/>
      <w:bookmarkStart w:id="150" w:name="_Toc526505516"/>
      <w:bookmarkStart w:id="151" w:name="_Toc526756608"/>
      <w:r>
        <w:t>2</w:t>
      </w:r>
      <w:r w:rsidR="00F0531D">
        <w:t>.</w:t>
      </w:r>
      <w:r w:rsidR="00A61BAB">
        <w:t>1</w:t>
      </w:r>
      <w:r w:rsidR="00F0531D">
        <w:t>.3</w:t>
      </w:r>
      <w:r w:rsidR="00F0531D" w:rsidRPr="00C2514E">
        <w:t xml:space="preserve">. </w:t>
      </w:r>
      <w:r w:rsidR="00F0531D">
        <w:t>Den foreslåede ordning</w:t>
      </w:r>
      <w:bookmarkEnd w:id="148"/>
      <w:bookmarkEnd w:id="149"/>
      <w:bookmarkEnd w:id="150"/>
      <w:bookmarkEnd w:id="151"/>
    </w:p>
    <w:p w14:paraId="7A1B9E2C" w14:textId="18FCB223" w:rsidR="00B608B0" w:rsidRPr="00B608B0" w:rsidRDefault="00B608B0" w:rsidP="00852BA9">
      <w:r w:rsidRPr="00B608B0">
        <w:t xml:space="preserve">For at skabe den ønskede forenkling er det nødvendigt at ændre formuleringen af § 77, stk. 1 og 2, så de reaktionstyper, der i dag betegnes som </w:t>
      </w:r>
      <w:r w:rsidR="004610DB">
        <w:t>”</w:t>
      </w:r>
      <w:r w:rsidRPr="00B608B0">
        <w:t>strakspåbud</w:t>
      </w:r>
      <w:r w:rsidR="004610DB">
        <w:t>”</w:t>
      </w:r>
      <w:r w:rsidRPr="00B608B0">
        <w:t xml:space="preserve"> og </w:t>
      </w:r>
      <w:r w:rsidR="004610DB">
        <w:t>”</w:t>
      </w:r>
      <w:r w:rsidRPr="00B608B0">
        <w:t>forbud</w:t>
      </w:r>
      <w:r w:rsidR="004610DB">
        <w:t>”</w:t>
      </w:r>
      <w:r w:rsidRPr="00B608B0">
        <w:t xml:space="preserve">, og som fremover skal betegnes som </w:t>
      </w:r>
      <w:r w:rsidR="00F2062D">
        <w:t>”</w:t>
      </w:r>
      <w:r w:rsidRPr="00B608B0">
        <w:t>strakspåbud</w:t>
      </w:r>
      <w:r w:rsidR="00F2062D">
        <w:t>”</w:t>
      </w:r>
      <w:r w:rsidRPr="00B608B0">
        <w:t xml:space="preserve">, alle hjemles i § 77, stk. 1. </w:t>
      </w:r>
    </w:p>
    <w:p w14:paraId="108FEB4F" w14:textId="77777777" w:rsidR="0047423A" w:rsidRPr="00B608B0" w:rsidRDefault="0047423A" w:rsidP="00B608B0">
      <w:pPr>
        <w:jc w:val="left"/>
      </w:pPr>
    </w:p>
    <w:p w14:paraId="7C42E9C5" w14:textId="77777777" w:rsidR="0047423A" w:rsidRPr="00B608B0" w:rsidRDefault="0047423A" w:rsidP="00852BA9">
      <w:r w:rsidRPr="00B608B0">
        <w:lastRenderedPageBreak/>
        <w:t xml:space="preserve">Den foreslåede ændring af § 77, stk. 1, betyder, at hjemlen for de af Arbejdstilsynets afgørelser, der er begrundet i konstaterede overtrædelser af arbejdsmiljølovgivningen, bliver samlet i én bestemmelse. </w:t>
      </w:r>
    </w:p>
    <w:p w14:paraId="2E0F33FC" w14:textId="77777777" w:rsidR="0047423A" w:rsidRPr="00B608B0" w:rsidRDefault="0047423A" w:rsidP="00B608B0">
      <w:pPr>
        <w:jc w:val="left"/>
      </w:pPr>
    </w:p>
    <w:p w14:paraId="184A297C" w14:textId="777C9B68" w:rsidR="0047423A" w:rsidRPr="00B608B0" w:rsidRDefault="0047423A" w:rsidP="00852BA9">
      <w:r w:rsidRPr="00B608B0">
        <w:t>Det gælder også påbud om straks at</w:t>
      </w:r>
      <w:r w:rsidR="00B628EB">
        <w:t xml:space="preserve"> bringe forholdene i orden </w:t>
      </w:r>
      <w:r w:rsidRPr="00B608B0">
        <w:t xml:space="preserve">ved fx at standse arbejdet eller brugen af en bestemt maskine, når Arbejdstilsynet har konstateret en overtrædelse </w:t>
      </w:r>
      <w:r w:rsidR="00B628EB">
        <w:t>af arbejdsmiljølovgivningen</w:t>
      </w:r>
      <w:r w:rsidR="00A372CB">
        <w:t>,</w:t>
      </w:r>
      <w:r w:rsidR="00B628EB">
        <w:t xml:space="preserve"> </w:t>
      </w:r>
      <w:r w:rsidRPr="00B608B0">
        <w:t>og det skønnes nødvendigt for at afværge en overhængende, betydelig fare for de ansattes</w:t>
      </w:r>
      <w:r w:rsidR="00FA1719">
        <w:t xml:space="preserve"> </w:t>
      </w:r>
      <w:r w:rsidR="0025045F">
        <w:t>eller andres</w:t>
      </w:r>
      <w:r w:rsidRPr="00B608B0">
        <w:t xml:space="preserve"> sikkerhed eller sundhed.</w:t>
      </w:r>
    </w:p>
    <w:p w14:paraId="702632D7" w14:textId="77777777" w:rsidR="0047423A" w:rsidRPr="00B608B0" w:rsidRDefault="0047423A" w:rsidP="00B608B0">
      <w:pPr>
        <w:jc w:val="left"/>
      </w:pPr>
    </w:p>
    <w:p w14:paraId="0479562C" w14:textId="77777777" w:rsidR="0047423A" w:rsidRPr="00B608B0" w:rsidRDefault="0047423A" w:rsidP="00852BA9">
      <w:r w:rsidRPr="00B608B0">
        <w:lastRenderedPageBreak/>
        <w:t xml:space="preserve">Som hidtil vil de af Arbejdstilsynets afgørelser, som alene </w:t>
      </w:r>
      <w:r w:rsidR="00D570D9">
        <w:t>fastslår</w:t>
      </w:r>
      <w:r w:rsidR="00D570D9" w:rsidRPr="00B608B0">
        <w:t xml:space="preserve"> </w:t>
      </w:r>
      <w:r w:rsidRPr="00B608B0">
        <w:t>en overtrædelse af arbejdsmiljølovningen uden at påbyde en handlepligt, fx fordi forholdene er lovliggjort inden afgørelsestidspunktet, også være omfattet af § 77, stk. 1</w:t>
      </w:r>
      <w:r w:rsidR="00E63577">
        <w:t xml:space="preserve">. </w:t>
      </w:r>
    </w:p>
    <w:p w14:paraId="3DEB9766" w14:textId="77777777" w:rsidR="0047423A" w:rsidRPr="00B608B0" w:rsidRDefault="0047423A" w:rsidP="00B608B0">
      <w:pPr>
        <w:jc w:val="left"/>
      </w:pPr>
    </w:p>
    <w:p w14:paraId="121BED7D" w14:textId="0C948511" w:rsidR="00C70F49" w:rsidRPr="00B608B0" w:rsidRDefault="0047423A" w:rsidP="00852BA9">
      <w:r w:rsidRPr="00B608B0">
        <w:t xml:space="preserve">Den foreslåede </w:t>
      </w:r>
      <w:r w:rsidR="00993059">
        <w:t>nyaffattelse</w:t>
      </w:r>
      <w:r w:rsidR="00993059" w:rsidRPr="00B608B0">
        <w:t xml:space="preserve"> </w:t>
      </w:r>
      <w:r w:rsidRPr="00B608B0">
        <w:t xml:space="preserve">af § 77, stk. 2, vil medføre, at bestemmelsen fremover udelukkende udgør hjemlen for de af Arbejdstilsynets afgørelser, som kan bringes i anvendelse, </w:t>
      </w:r>
      <w:r w:rsidR="00993059">
        <w:t>i tilfælde, hvor</w:t>
      </w:r>
      <w:r w:rsidR="00993059" w:rsidRPr="00B608B0">
        <w:t xml:space="preserve"> </w:t>
      </w:r>
      <w:r w:rsidRPr="00B608B0">
        <w:t>der ikke er konstateret en overtrædelse af arbejdsmiljølovgivningen, men hvor det skønnes nødvendigt at påbyde, at en overhængende betydelig fare for de ansattes og/eller andres sikkerhed eller sundhed straks imødegås ved effektive foranstaltninger.</w:t>
      </w:r>
    </w:p>
    <w:p w14:paraId="5472882F" w14:textId="77777777" w:rsidR="0047423A" w:rsidRPr="00B608B0" w:rsidRDefault="0047423A" w:rsidP="00B608B0">
      <w:pPr>
        <w:jc w:val="left"/>
      </w:pPr>
    </w:p>
    <w:p w14:paraId="48DF609F" w14:textId="77777777" w:rsidR="00432350" w:rsidRDefault="0047423A" w:rsidP="00E63577">
      <w:pPr>
        <w:jc w:val="left"/>
        <w:rPr>
          <w:rFonts w:eastAsia="Calibri" w:cs="Times New Roman"/>
          <w:szCs w:val="24"/>
        </w:rPr>
      </w:pPr>
      <w:r w:rsidRPr="00B608B0">
        <w:t>§ 77, stk. 3 og 4, foreslås videreført uændret.</w:t>
      </w:r>
    </w:p>
    <w:p w14:paraId="3C8A7CAB" w14:textId="77777777" w:rsidR="00432350" w:rsidRDefault="00432350" w:rsidP="00A456AA">
      <w:pPr>
        <w:rPr>
          <w:rFonts w:eastAsia="Calibri" w:cs="Times New Roman"/>
          <w:szCs w:val="24"/>
        </w:rPr>
      </w:pPr>
    </w:p>
    <w:p w14:paraId="27DD7BD9" w14:textId="77777777" w:rsidR="00D533B6" w:rsidRDefault="00D533B6" w:rsidP="00D533B6">
      <w:pPr>
        <w:rPr>
          <w:rFonts w:cs="Times New Roman"/>
          <w:szCs w:val="24"/>
        </w:rPr>
      </w:pPr>
    </w:p>
    <w:p w14:paraId="76E4F17F" w14:textId="77777777" w:rsidR="00D533B6" w:rsidRDefault="00D533B6" w:rsidP="00D533B6">
      <w:pPr>
        <w:pStyle w:val="Overskrift2"/>
        <w:rPr>
          <w:rFonts w:cs="Times New Roman"/>
          <w:sz w:val="24"/>
          <w:szCs w:val="24"/>
        </w:rPr>
      </w:pPr>
      <w:r>
        <w:rPr>
          <w:rFonts w:cs="Times New Roman"/>
          <w:sz w:val="24"/>
          <w:szCs w:val="24"/>
        </w:rPr>
        <w:t>2</w:t>
      </w:r>
      <w:r w:rsidRPr="003B0B97">
        <w:rPr>
          <w:rFonts w:cs="Times New Roman"/>
          <w:sz w:val="24"/>
          <w:szCs w:val="24"/>
        </w:rPr>
        <w:t>.</w:t>
      </w:r>
      <w:r>
        <w:rPr>
          <w:rFonts w:cs="Times New Roman"/>
          <w:sz w:val="24"/>
          <w:szCs w:val="24"/>
        </w:rPr>
        <w:t>2</w:t>
      </w:r>
      <w:r w:rsidRPr="003B0B97">
        <w:rPr>
          <w:rFonts w:cs="Times New Roman"/>
          <w:sz w:val="24"/>
          <w:szCs w:val="24"/>
        </w:rPr>
        <w:t xml:space="preserve">. </w:t>
      </w:r>
      <w:r>
        <w:rPr>
          <w:rFonts w:cs="Times New Roman"/>
          <w:sz w:val="24"/>
          <w:szCs w:val="24"/>
        </w:rPr>
        <w:t>Afskaffelse af kompetencepåbud</w:t>
      </w:r>
    </w:p>
    <w:p w14:paraId="481181C8" w14:textId="77777777" w:rsidR="006B1B55" w:rsidRPr="006B1B55" w:rsidRDefault="006B1B55" w:rsidP="006B1B55"/>
    <w:p w14:paraId="62ACBE2E" w14:textId="77777777" w:rsidR="00D533B6" w:rsidRPr="00874113" w:rsidRDefault="00D533B6" w:rsidP="00D533B6">
      <w:pPr>
        <w:pStyle w:val="Undertitel"/>
        <w:spacing w:after="0"/>
        <w:rPr>
          <w:rFonts w:eastAsia="Calibri"/>
        </w:rPr>
      </w:pPr>
      <w:r>
        <w:t xml:space="preserve">2.2.1. </w:t>
      </w:r>
      <w:r w:rsidRPr="00C2514E">
        <w:t>Gældende re</w:t>
      </w:r>
      <w:r>
        <w:t>t</w:t>
      </w:r>
    </w:p>
    <w:p w14:paraId="1808D377" w14:textId="77777777" w:rsidR="00D533B6" w:rsidRDefault="00D533B6" w:rsidP="00D533B6">
      <w:pPr>
        <w:rPr>
          <w:rFonts w:eastAsia="Calibri" w:cs="Times New Roman"/>
          <w:szCs w:val="24"/>
        </w:rPr>
      </w:pPr>
    </w:p>
    <w:p w14:paraId="25A52D29" w14:textId="77777777" w:rsidR="00D533B6" w:rsidRDefault="00D533B6" w:rsidP="00D533B6">
      <w:pPr>
        <w:rPr>
          <w:rFonts w:eastAsia="Calibri" w:cs="Times New Roman"/>
          <w:szCs w:val="24"/>
        </w:rPr>
      </w:pPr>
      <w:r>
        <w:rPr>
          <w:rFonts w:eastAsia="Calibri" w:cs="Times New Roman"/>
          <w:szCs w:val="24"/>
        </w:rPr>
        <w:lastRenderedPageBreak/>
        <w:t xml:space="preserve">Det fremgår af § 77 a, i lov om arbejdsmiljø, at Arbejdstilsynet kan påbyde, at modtageren af et påbud eller andre afgørelser om overtrædelse af arbejdsmiljølovgivningen skal anvende den nødvendige sagkundskab ved enten at opbygge og anvende egne kompetencer eller ved at indhente bistand fra en autoriseret arbejdsmiljørådgiver, bl.a. med henblik på, at det forebyggende arbejdsmiljøarbejde i virksomheden styrkes. Det fremgår endvidere af bestemmelsens stk. 2, at beskæftigelsesministeren fastsætter nærmere regler om påbuddets indhold, omfang og varighed og de nærmere vilkår herfor, herunder eventuelle frister for opbygning og anvendelse af egne kompetencer. </w:t>
      </w:r>
    </w:p>
    <w:p w14:paraId="4CC248D3" w14:textId="77777777" w:rsidR="00D533B6" w:rsidRDefault="00D533B6" w:rsidP="00D533B6">
      <w:pPr>
        <w:rPr>
          <w:rFonts w:eastAsia="Calibri" w:cs="Times New Roman"/>
          <w:szCs w:val="24"/>
        </w:rPr>
      </w:pPr>
    </w:p>
    <w:p w14:paraId="547092B4" w14:textId="7BE08149" w:rsidR="00D533B6" w:rsidRDefault="00D533B6" w:rsidP="00D533B6">
      <w:pPr>
        <w:rPr>
          <w:rFonts w:eastAsia="Calibri" w:cs="Times New Roman"/>
          <w:szCs w:val="24"/>
        </w:rPr>
      </w:pPr>
      <w:r>
        <w:rPr>
          <w:rFonts w:eastAsia="Calibri" w:cs="Times New Roman"/>
          <w:szCs w:val="24"/>
        </w:rPr>
        <w:lastRenderedPageBreak/>
        <w:t>§ 77 a blev indført ved lov nr. 425 af 9. juni 2004, der gennemførte arbejdsmiljøreformen ”Et godt arbejdsmiljø for medarbejdere og virksomheder”. Med indførslen af § 77 a blev det muligt for Arbejdstilsynet at afgive rådgivningspåbud. Ved lov nr. 1554 af 27. december 2019, der gennemførte aftale om ny og forbedret arbejdsmiljøindsats og ordnede forhold på arbejdsmarkedet fra april 2019, blev § 77 a ændret, så det blev muligt</w:t>
      </w:r>
      <w:r w:rsidR="004610DB">
        <w:rPr>
          <w:rFonts w:eastAsia="Calibri" w:cs="Times New Roman"/>
          <w:szCs w:val="24"/>
        </w:rPr>
        <w:t xml:space="preserve"> for virksomhederne</w:t>
      </w:r>
      <w:r>
        <w:rPr>
          <w:rFonts w:eastAsia="Calibri" w:cs="Times New Roman"/>
          <w:szCs w:val="24"/>
        </w:rPr>
        <w:t xml:space="preserve"> at opbygge og anvende egne kompetencer (kompetencepåbud).</w:t>
      </w:r>
    </w:p>
    <w:p w14:paraId="7DB8EB3D" w14:textId="77777777" w:rsidR="00D533B6" w:rsidRDefault="00D533B6" w:rsidP="00D533B6">
      <w:pPr>
        <w:rPr>
          <w:rFonts w:eastAsia="Calibri" w:cs="Times New Roman"/>
          <w:szCs w:val="24"/>
        </w:rPr>
      </w:pPr>
    </w:p>
    <w:p w14:paraId="3A2579EC" w14:textId="77777777" w:rsidR="00D533B6" w:rsidRDefault="00D533B6" w:rsidP="00D533B6">
      <w:pPr>
        <w:rPr>
          <w:rFonts w:eastAsia="Calibri" w:cs="Times New Roman"/>
          <w:szCs w:val="24"/>
        </w:rPr>
      </w:pPr>
      <w:r>
        <w:rPr>
          <w:rFonts w:eastAsia="Calibri" w:cs="Times New Roman"/>
          <w:szCs w:val="24"/>
        </w:rPr>
        <w:t>Bemyndigelsesbestemmelsen i § 77 a, stk. 2, er udmøntet ved bekendtgørelse nr. 354 af 5. marts 2021 om kompetencepåbud, som trådte i kraft den 1. april 2021.</w:t>
      </w:r>
    </w:p>
    <w:p w14:paraId="4AC328D4" w14:textId="77777777" w:rsidR="00D533B6" w:rsidRDefault="00D533B6" w:rsidP="00D533B6">
      <w:pPr>
        <w:rPr>
          <w:rFonts w:eastAsia="Calibri" w:cs="Times New Roman"/>
          <w:szCs w:val="24"/>
        </w:rPr>
      </w:pPr>
    </w:p>
    <w:p w14:paraId="3C021B8B" w14:textId="071E7B60" w:rsidR="00D533B6" w:rsidRPr="00AF02CF" w:rsidRDefault="00D533B6" w:rsidP="00D533B6">
      <w:pPr>
        <w:rPr>
          <w:rFonts w:eastAsia="Calibri" w:cs="Times New Roman"/>
          <w:szCs w:val="24"/>
        </w:rPr>
      </w:pPr>
      <w:r w:rsidRPr="00AF02CF">
        <w:rPr>
          <w:rFonts w:eastAsia="Calibri" w:cs="Times New Roman"/>
          <w:szCs w:val="24"/>
        </w:rPr>
        <w:t xml:space="preserve">Det fremgår af bekendtgørelsen, at kompetencepåbud gives i tre situationer. </w:t>
      </w:r>
      <w:r w:rsidRPr="00667CCB">
        <w:rPr>
          <w:rFonts w:eastAsia="Calibri" w:cs="Times New Roman"/>
          <w:i/>
          <w:szCs w:val="24"/>
        </w:rPr>
        <w:t>Når</w:t>
      </w:r>
      <w:r w:rsidRPr="00AF02CF">
        <w:rPr>
          <w:rFonts w:eastAsia="Calibri" w:cs="Times New Roman"/>
          <w:szCs w:val="24"/>
        </w:rPr>
        <w:t xml:space="preserve"> der </w:t>
      </w:r>
      <w:r>
        <w:rPr>
          <w:rFonts w:eastAsia="Calibri" w:cs="Times New Roman"/>
          <w:szCs w:val="24"/>
        </w:rPr>
        <w:t xml:space="preserve">til en virksomhed </w:t>
      </w:r>
      <w:r w:rsidRPr="00AF02CF">
        <w:rPr>
          <w:rFonts w:eastAsia="Calibri" w:cs="Times New Roman"/>
          <w:szCs w:val="24"/>
        </w:rPr>
        <w:t xml:space="preserve">gives et påbud, der vedrører et eller flere komplekse eller alvorlige arbejdsmiljøproblemer, </w:t>
      </w:r>
      <w:r w:rsidRPr="00667CCB">
        <w:rPr>
          <w:rFonts w:eastAsia="Calibri" w:cs="Times New Roman"/>
          <w:i/>
          <w:szCs w:val="24"/>
        </w:rPr>
        <w:t>når</w:t>
      </w:r>
      <w:r w:rsidRPr="00AF02CF">
        <w:rPr>
          <w:rFonts w:eastAsia="Calibri" w:cs="Times New Roman"/>
          <w:szCs w:val="24"/>
        </w:rPr>
        <w:t xml:space="preserve"> der </w:t>
      </w:r>
      <w:r>
        <w:rPr>
          <w:rFonts w:eastAsia="Calibri" w:cs="Times New Roman"/>
          <w:szCs w:val="24"/>
        </w:rPr>
        <w:t xml:space="preserve">til en virksomhed </w:t>
      </w:r>
      <w:r w:rsidRPr="00AF02CF">
        <w:rPr>
          <w:rFonts w:eastAsia="Calibri" w:cs="Times New Roman"/>
          <w:szCs w:val="24"/>
        </w:rPr>
        <w:t>gives fem eller flere afgørelser</w:t>
      </w:r>
      <w:r>
        <w:rPr>
          <w:rFonts w:eastAsia="Calibri" w:cs="Times New Roman"/>
          <w:szCs w:val="24"/>
        </w:rPr>
        <w:t xml:space="preserve"> om overtrædelse af arbejdsmiljølovgivningen</w:t>
      </w:r>
      <w:r w:rsidR="00EF2B7B">
        <w:rPr>
          <w:rFonts w:eastAsia="Calibri" w:cs="Times New Roman"/>
          <w:szCs w:val="24"/>
        </w:rPr>
        <w:t xml:space="preserve"> </w:t>
      </w:r>
      <w:r w:rsidR="00EF2B7B" w:rsidRPr="00667CCB">
        <w:rPr>
          <w:rFonts w:eastAsia="Calibri" w:cs="Times New Roman"/>
          <w:szCs w:val="24"/>
        </w:rPr>
        <w:t>(”mangepåbud”)</w:t>
      </w:r>
      <w:r w:rsidRPr="00667CCB">
        <w:rPr>
          <w:rFonts w:eastAsia="Calibri" w:cs="Times New Roman"/>
          <w:szCs w:val="24"/>
        </w:rPr>
        <w:t>,</w:t>
      </w:r>
      <w:r w:rsidRPr="00AF02CF">
        <w:rPr>
          <w:rFonts w:eastAsia="Calibri" w:cs="Times New Roman"/>
          <w:szCs w:val="24"/>
        </w:rPr>
        <w:t xml:space="preserve"> </w:t>
      </w:r>
      <w:r w:rsidRPr="00667CCB">
        <w:rPr>
          <w:rFonts w:eastAsia="Calibri" w:cs="Times New Roman"/>
          <w:i/>
          <w:szCs w:val="24"/>
        </w:rPr>
        <w:t>eller når</w:t>
      </w:r>
      <w:r w:rsidRPr="00AF02CF">
        <w:rPr>
          <w:rFonts w:eastAsia="Calibri" w:cs="Times New Roman"/>
          <w:szCs w:val="24"/>
        </w:rPr>
        <w:t xml:space="preserve"> der </w:t>
      </w:r>
      <w:r w:rsidR="005322D3">
        <w:rPr>
          <w:rFonts w:eastAsia="Calibri" w:cs="Times New Roman"/>
          <w:szCs w:val="24"/>
        </w:rPr>
        <w:t xml:space="preserve">til en virksomhed </w:t>
      </w:r>
      <w:r w:rsidRPr="00AF02CF">
        <w:rPr>
          <w:rFonts w:eastAsia="Calibri" w:cs="Times New Roman"/>
          <w:szCs w:val="24"/>
        </w:rPr>
        <w:t xml:space="preserve">gives undersøgelsespåbud efter lovens § 21 om undersøgelse af </w:t>
      </w:r>
      <w:r w:rsidR="005322D3">
        <w:rPr>
          <w:rFonts w:eastAsia="Calibri" w:cs="Times New Roman"/>
          <w:szCs w:val="24"/>
        </w:rPr>
        <w:t xml:space="preserve">forhold i </w:t>
      </w:r>
      <w:r w:rsidRPr="00AF02CF">
        <w:rPr>
          <w:rFonts w:eastAsia="Calibri" w:cs="Times New Roman"/>
          <w:szCs w:val="24"/>
        </w:rPr>
        <w:t xml:space="preserve">det psykiske arbejdsmiljø eller </w:t>
      </w:r>
      <w:r w:rsidR="005322D3">
        <w:rPr>
          <w:rFonts w:eastAsia="Calibri" w:cs="Times New Roman"/>
          <w:szCs w:val="24"/>
        </w:rPr>
        <w:t xml:space="preserve">undersøgelse </w:t>
      </w:r>
      <w:r w:rsidRPr="00AF02CF">
        <w:rPr>
          <w:rFonts w:eastAsia="Calibri" w:cs="Times New Roman"/>
          <w:szCs w:val="24"/>
        </w:rPr>
        <w:t>af muligheden for substitution af visse stoffer og materialer.</w:t>
      </w:r>
      <w:r>
        <w:rPr>
          <w:rFonts w:eastAsia="Calibri" w:cs="Times New Roman"/>
          <w:szCs w:val="24"/>
        </w:rPr>
        <w:t xml:space="preserve"> Et kompetencepåbud er dermed et </w:t>
      </w:r>
      <w:r>
        <w:rPr>
          <w:rFonts w:eastAsia="Calibri" w:cs="Times New Roman"/>
          <w:szCs w:val="24"/>
        </w:rPr>
        <w:lastRenderedPageBreak/>
        <w:t xml:space="preserve">påbud, der lægges oven på andre udvalgte påbud ved at stille krav </w:t>
      </w:r>
      <w:r w:rsidR="005322D3">
        <w:rPr>
          <w:rFonts w:eastAsia="Calibri" w:cs="Times New Roman"/>
          <w:szCs w:val="24"/>
        </w:rPr>
        <w:t>om</w:t>
      </w:r>
      <w:r>
        <w:rPr>
          <w:rFonts w:eastAsia="Calibri" w:cs="Times New Roman"/>
          <w:szCs w:val="24"/>
        </w:rPr>
        <w:t>, at virksomheden skal efterkomme påbuddet ved enten at opbygge og anvende egn</w:t>
      </w:r>
      <w:r w:rsidR="0097177D">
        <w:rPr>
          <w:rFonts w:eastAsia="Calibri" w:cs="Times New Roman"/>
          <w:szCs w:val="24"/>
        </w:rPr>
        <w:t>e</w:t>
      </w:r>
      <w:r>
        <w:rPr>
          <w:rFonts w:eastAsia="Calibri" w:cs="Times New Roman"/>
          <w:szCs w:val="24"/>
        </w:rPr>
        <w:t xml:space="preserve"> kompetencer eller benytte en ekstern autoriseret rådgiver. </w:t>
      </w:r>
    </w:p>
    <w:p w14:paraId="37E764C2" w14:textId="77777777" w:rsidR="00D533B6" w:rsidRDefault="00D533B6" w:rsidP="00D533B6">
      <w:pPr>
        <w:rPr>
          <w:rFonts w:eastAsia="Calibri" w:cs="Times New Roman"/>
          <w:szCs w:val="24"/>
        </w:rPr>
      </w:pPr>
    </w:p>
    <w:p w14:paraId="43114855" w14:textId="77777777" w:rsidR="00D533B6" w:rsidRDefault="00D533B6" w:rsidP="00D533B6">
      <w:pPr>
        <w:rPr>
          <w:rFonts w:eastAsia="Calibri" w:cs="Times New Roman"/>
          <w:szCs w:val="24"/>
        </w:rPr>
      </w:pPr>
      <w:r>
        <w:rPr>
          <w:rFonts w:eastAsia="Calibri" w:cs="Times New Roman"/>
          <w:szCs w:val="24"/>
        </w:rPr>
        <w:t xml:space="preserve">Formålet med kompetencepåbud er at sikre, at arbejdsgiver og bygherre bliver i stand til at løse og forebygge arbejdsmiljøproblemer og styrke arbejdsmiljøarbejdet. </w:t>
      </w:r>
    </w:p>
    <w:p w14:paraId="0910C743" w14:textId="77777777" w:rsidR="00D533B6" w:rsidRDefault="00D533B6" w:rsidP="00D533B6">
      <w:pPr>
        <w:rPr>
          <w:rFonts w:eastAsia="Calibri" w:cs="Times New Roman"/>
          <w:szCs w:val="24"/>
        </w:rPr>
      </w:pPr>
    </w:p>
    <w:p w14:paraId="63B91BC5" w14:textId="77777777" w:rsidR="00D533B6" w:rsidRDefault="00D533B6" w:rsidP="00D533B6">
      <w:pPr>
        <w:rPr>
          <w:rFonts w:eastAsia="Calibri" w:cs="Times New Roman"/>
          <w:szCs w:val="24"/>
        </w:rPr>
      </w:pPr>
      <w:r>
        <w:rPr>
          <w:rFonts w:eastAsia="Calibri" w:cs="Times New Roman"/>
          <w:szCs w:val="24"/>
        </w:rPr>
        <w:lastRenderedPageBreak/>
        <w:t xml:space="preserve">Et kompetencepåbud kan opfyldes på tre forskellige måder; </w:t>
      </w:r>
      <w:r w:rsidRPr="0053547A">
        <w:rPr>
          <w:rFonts w:eastAsia="Calibri" w:cs="Times New Roman"/>
          <w:i/>
          <w:szCs w:val="24"/>
        </w:rPr>
        <w:t>enten ved</w:t>
      </w:r>
      <w:r>
        <w:rPr>
          <w:rFonts w:eastAsia="Calibri" w:cs="Times New Roman"/>
          <w:szCs w:val="24"/>
        </w:rPr>
        <w:t xml:space="preserve"> at opbygge og anvende egne kompetencer i virksomheden, </w:t>
      </w:r>
      <w:r w:rsidRPr="0053547A">
        <w:rPr>
          <w:rFonts w:eastAsia="Calibri" w:cs="Times New Roman"/>
          <w:i/>
          <w:szCs w:val="24"/>
        </w:rPr>
        <w:t>ved</w:t>
      </w:r>
      <w:r>
        <w:rPr>
          <w:rFonts w:eastAsia="Calibri" w:cs="Times New Roman"/>
          <w:szCs w:val="24"/>
        </w:rPr>
        <w:t xml:space="preserve"> at anvende en intern autoriseret arbejdsmiljørådgiver </w:t>
      </w:r>
      <w:r w:rsidRPr="0053547A">
        <w:rPr>
          <w:rFonts w:eastAsia="Calibri" w:cs="Times New Roman"/>
          <w:i/>
          <w:szCs w:val="24"/>
        </w:rPr>
        <w:t>eller ved</w:t>
      </w:r>
      <w:r>
        <w:rPr>
          <w:rFonts w:eastAsia="Calibri" w:cs="Times New Roman"/>
          <w:szCs w:val="24"/>
        </w:rPr>
        <w:t xml:space="preserve"> at anvende en ekstern autoriseret arbejdsmiljørådgiver. Det vil i første omgang være op til modtageren af kompetencepåbuddet at tage stilling til, om den nødvendige sagkundskab ønskes tilvejebragt ved at opbygge og anvende egne interne kompetencer i virksomheden, eller ved at indhente bistand fra en intern eller ekstern autoriseret arbejdsmiljørådgiver.</w:t>
      </w:r>
    </w:p>
    <w:p w14:paraId="4F6B4AE1" w14:textId="77777777" w:rsidR="00D533B6" w:rsidRDefault="00D533B6" w:rsidP="00D533B6">
      <w:pPr>
        <w:rPr>
          <w:rFonts w:eastAsia="Calibri" w:cs="Times New Roman"/>
          <w:szCs w:val="24"/>
        </w:rPr>
      </w:pPr>
    </w:p>
    <w:p w14:paraId="62246C4F" w14:textId="77777777" w:rsidR="00D533B6" w:rsidRDefault="00D533B6" w:rsidP="00D533B6">
      <w:pPr>
        <w:rPr>
          <w:rFonts w:eastAsia="Calibri" w:cs="Times New Roman"/>
          <w:szCs w:val="24"/>
        </w:rPr>
      </w:pPr>
      <w:r>
        <w:rPr>
          <w:rFonts w:eastAsia="Calibri" w:cs="Times New Roman"/>
          <w:szCs w:val="24"/>
        </w:rPr>
        <w:t xml:space="preserve">Arbejdsgiver skal altid anvende en ekstern rådgivningsvirksomhed, når Arbejdstilsynet giver påbud om undersøgelse af det psykiske arbejdsmiljø for at afdække, </w:t>
      </w:r>
      <w:r>
        <w:rPr>
          <w:rFonts w:eastAsia="Calibri" w:cs="Times New Roman"/>
          <w:szCs w:val="24"/>
        </w:rPr>
        <w:lastRenderedPageBreak/>
        <w:t xml:space="preserve">om der er problemer i det psykiske arbejdsmiljø, jf. § 21, stk. 1, i lov om arbejdsmiljø.  </w:t>
      </w:r>
    </w:p>
    <w:p w14:paraId="2A5BF2FC" w14:textId="77777777" w:rsidR="00D533B6" w:rsidRDefault="00D533B6" w:rsidP="00D533B6">
      <w:pPr>
        <w:rPr>
          <w:rFonts w:eastAsia="Calibri" w:cs="Times New Roman"/>
          <w:szCs w:val="24"/>
        </w:rPr>
      </w:pPr>
    </w:p>
    <w:p w14:paraId="248570AF" w14:textId="65EDFEF3" w:rsidR="00D533B6" w:rsidRDefault="00D533B6" w:rsidP="00D533B6">
      <w:pPr>
        <w:rPr>
          <w:rFonts w:eastAsia="Calibri" w:cs="Times New Roman"/>
          <w:szCs w:val="24"/>
        </w:rPr>
      </w:pPr>
      <w:r>
        <w:rPr>
          <w:rFonts w:eastAsia="Calibri" w:cs="Times New Roman"/>
          <w:szCs w:val="24"/>
        </w:rPr>
        <w:t>Modtageren af kompetencepåbuddet skal over for Arbejdstilsynet redegøre for, hvilken form for sagkundskab der ønskes anvendt. Hvis virksomheden ønsker at anvende egne interne kompetencer, skal virksomheden enten godtgøre, at det sker ved at indhente disse fra en intern autoriseret arbejdsmiljørådgiver eller godtgøre, hvordan disse kompetencer vil blive tilvejebragt. Arbejdstilsynet tager herefter stilling til, hvilken form for sagkundskab, der kan accepteres.</w:t>
      </w:r>
    </w:p>
    <w:p w14:paraId="2E40B9D3" w14:textId="77777777" w:rsidR="00D533B6" w:rsidRDefault="00D533B6" w:rsidP="00D533B6">
      <w:pPr>
        <w:rPr>
          <w:rFonts w:eastAsia="Calibri" w:cs="Times New Roman"/>
          <w:szCs w:val="24"/>
        </w:rPr>
      </w:pPr>
    </w:p>
    <w:p w14:paraId="04259BBD" w14:textId="77777777" w:rsidR="00D533B6" w:rsidRDefault="00D533B6" w:rsidP="00D533B6">
      <w:pPr>
        <w:rPr>
          <w:rFonts w:eastAsia="Calibri" w:cs="Times New Roman"/>
          <w:szCs w:val="24"/>
        </w:rPr>
      </w:pPr>
      <w:r>
        <w:rPr>
          <w:rFonts w:eastAsia="Calibri" w:cs="Times New Roman"/>
          <w:szCs w:val="24"/>
        </w:rPr>
        <w:lastRenderedPageBreak/>
        <w:t>Arbejdstilsynet offentliggør navnene på de virksomheder, der har modtaget et kompetencepåbud, på sin hjemmeside i forbindelse med smiley-visningen, jf. § 78 a, stk. 1.</w:t>
      </w:r>
    </w:p>
    <w:p w14:paraId="31D44B19" w14:textId="77777777" w:rsidR="00D533B6" w:rsidRDefault="00D533B6" w:rsidP="00D533B6">
      <w:pPr>
        <w:rPr>
          <w:rFonts w:eastAsia="Calibri" w:cs="Times New Roman"/>
          <w:szCs w:val="24"/>
        </w:rPr>
      </w:pPr>
    </w:p>
    <w:p w14:paraId="3851C2B8" w14:textId="77777777" w:rsidR="00D533B6" w:rsidRPr="00720AE1" w:rsidRDefault="00D533B6" w:rsidP="00D533B6">
      <w:pPr>
        <w:pStyle w:val="Undertitel"/>
        <w:spacing w:after="0"/>
      </w:pPr>
      <w:r>
        <w:t>2.2.2</w:t>
      </w:r>
      <w:r w:rsidRPr="00C2514E">
        <w:t xml:space="preserve">. </w:t>
      </w:r>
      <w:r>
        <w:t>Beskæftigelsesministeriets overvejelser</w:t>
      </w:r>
    </w:p>
    <w:p w14:paraId="33A7CF02" w14:textId="77777777" w:rsidR="00D533B6" w:rsidRDefault="00D533B6" w:rsidP="00D533B6">
      <w:pPr>
        <w:rPr>
          <w:rFonts w:eastAsia="Calibri" w:cs="Times New Roman"/>
          <w:szCs w:val="24"/>
        </w:rPr>
      </w:pPr>
    </w:p>
    <w:p w14:paraId="47BD421D" w14:textId="45960FB1" w:rsidR="00D533B6" w:rsidRDefault="00D533B6" w:rsidP="00D533B6">
      <w:pPr>
        <w:rPr>
          <w:rFonts w:eastAsia="Calibri" w:cs="Times New Roman"/>
          <w:szCs w:val="24"/>
        </w:rPr>
      </w:pPr>
      <w:r>
        <w:rPr>
          <w:rFonts w:eastAsia="Calibri" w:cs="Times New Roman"/>
          <w:szCs w:val="24"/>
        </w:rPr>
        <w:t>Det følger af den politiske aftale om en fremtidssikret arbejdsmiljøindsats og indsats mod social</w:t>
      </w:r>
      <w:r w:rsidR="00460702">
        <w:rPr>
          <w:rFonts w:eastAsia="Calibri" w:cs="Times New Roman"/>
          <w:szCs w:val="24"/>
        </w:rPr>
        <w:t xml:space="preserve"> </w:t>
      </w:r>
      <w:r>
        <w:rPr>
          <w:rFonts w:eastAsia="Calibri" w:cs="Times New Roman"/>
          <w:szCs w:val="24"/>
        </w:rPr>
        <w:t xml:space="preserve">dumping fra marts 2023, at Arbejdstilsynets reaktioner og virkemidler </w:t>
      </w:r>
      <w:r w:rsidR="005322D3">
        <w:rPr>
          <w:rFonts w:eastAsia="Calibri" w:cs="Times New Roman"/>
          <w:szCs w:val="24"/>
        </w:rPr>
        <w:t xml:space="preserve">skal </w:t>
      </w:r>
      <w:r>
        <w:rPr>
          <w:rFonts w:eastAsia="Calibri" w:cs="Times New Roman"/>
          <w:szCs w:val="24"/>
        </w:rPr>
        <w:t xml:space="preserve">forenkles, og </w:t>
      </w:r>
      <w:r w:rsidR="005322D3">
        <w:rPr>
          <w:rFonts w:eastAsia="Calibri" w:cs="Times New Roman"/>
          <w:szCs w:val="24"/>
        </w:rPr>
        <w:t xml:space="preserve">at </w:t>
      </w:r>
      <w:r>
        <w:rPr>
          <w:rFonts w:eastAsia="Calibri" w:cs="Times New Roman"/>
          <w:szCs w:val="24"/>
        </w:rPr>
        <w:t xml:space="preserve">bl.a. kompetencepåbud </w:t>
      </w:r>
      <w:r w:rsidR="005322D3">
        <w:rPr>
          <w:rFonts w:eastAsia="Calibri" w:cs="Times New Roman"/>
          <w:szCs w:val="24"/>
        </w:rPr>
        <w:t xml:space="preserve">skal </w:t>
      </w:r>
      <w:r>
        <w:rPr>
          <w:rFonts w:eastAsia="Calibri" w:cs="Times New Roman"/>
          <w:szCs w:val="24"/>
        </w:rPr>
        <w:t>afskaffes</w:t>
      </w:r>
      <w:r w:rsidR="00C72083">
        <w:rPr>
          <w:rFonts w:eastAsia="Calibri" w:cs="Times New Roman"/>
          <w:szCs w:val="24"/>
        </w:rPr>
        <w:t>.</w:t>
      </w:r>
      <w:r>
        <w:rPr>
          <w:rFonts w:eastAsia="Calibri" w:cs="Times New Roman"/>
          <w:szCs w:val="24"/>
        </w:rPr>
        <w:t xml:space="preserve"> </w:t>
      </w:r>
    </w:p>
    <w:p w14:paraId="429E29D4" w14:textId="77777777" w:rsidR="00D533B6" w:rsidRDefault="00D533B6" w:rsidP="00D533B6">
      <w:pPr>
        <w:rPr>
          <w:rFonts w:eastAsia="Calibri" w:cs="Times New Roman"/>
          <w:szCs w:val="24"/>
        </w:rPr>
      </w:pPr>
    </w:p>
    <w:p w14:paraId="48B774F2" w14:textId="1BB1B219" w:rsidR="00D533B6" w:rsidRDefault="00D533B6" w:rsidP="00D533B6">
      <w:pPr>
        <w:rPr>
          <w:rFonts w:eastAsia="Calibri" w:cs="Times New Roman"/>
          <w:szCs w:val="24"/>
        </w:rPr>
      </w:pPr>
      <w:r>
        <w:rPr>
          <w:rFonts w:eastAsia="Calibri" w:cs="Times New Roman"/>
          <w:szCs w:val="24"/>
        </w:rPr>
        <w:lastRenderedPageBreak/>
        <w:t>Kompetencepåbuddet i sin nuværende form blev indført i april 2021, og siden da har Arbejdstilsynet afgivet ca. 700 kompetencepåbud, heraf knap halvdelen i form af et mangepåbud.</w:t>
      </w:r>
    </w:p>
    <w:p w14:paraId="410E33F7" w14:textId="77777777" w:rsidR="00D533B6" w:rsidRDefault="00D533B6" w:rsidP="00D533B6">
      <w:pPr>
        <w:rPr>
          <w:rFonts w:eastAsia="Calibri" w:cs="Times New Roman"/>
          <w:szCs w:val="24"/>
        </w:rPr>
      </w:pPr>
    </w:p>
    <w:p w14:paraId="58EC7294" w14:textId="0B0A2255" w:rsidR="00D533B6" w:rsidRDefault="00D533B6" w:rsidP="00D533B6">
      <w:pPr>
        <w:rPr>
          <w:rFonts w:eastAsia="Calibri" w:cs="Times New Roman"/>
          <w:szCs w:val="24"/>
        </w:rPr>
      </w:pPr>
      <w:r>
        <w:rPr>
          <w:rFonts w:eastAsia="Calibri" w:cs="Times New Roman"/>
          <w:szCs w:val="24"/>
        </w:rPr>
        <w:t>Virksomhederne er i forvejen – uafhængigt af kompetencepåbud – til enhver tid forpligtet til at sikre, at påbud efterkommes, og til at indhente ekstern sagkyndig bistand, hvis det er nødvendigt for at sikre, at arbejdsmiljøet er fuldt forsvarligt, jf. § 12</w:t>
      </w:r>
      <w:r w:rsidR="00460702">
        <w:rPr>
          <w:rFonts w:eastAsia="Calibri" w:cs="Times New Roman"/>
          <w:szCs w:val="24"/>
        </w:rPr>
        <w:t xml:space="preserve"> i </w:t>
      </w:r>
      <w:r w:rsidR="0017498B">
        <w:rPr>
          <w:rFonts w:eastAsia="Calibri" w:cs="Times New Roman"/>
          <w:szCs w:val="24"/>
        </w:rPr>
        <w:t xml:space="preserve">lov om </w:t>
      </w:r>
      <w:r w:rsidR="00460702">
        <w:rPr>
          <w:rFonts w:eastAsia="Calibri" w:cs="Times New Roman"/>
          <w:szCs w:val="24"/>
        </w:rPr>
        <w:t>arbejdsmiljø</w:t>
      </w:r>
      <w:r>
        <w:rPr>
          <w:rFonts w:eastAsia="Calibri" w:cs="Times New Roman"/>
          <w:szCs w:val="24"/>
        </w:rPr>
        <w:t>.</w:t>
      </w:r>
    </w:p>
    <w:p w14:paraId="01F48E88" w14:textId="77777777" w:rsidR="00D533B6" w:rsidRDefault="00D533B6" w:rsidP="00D533B6">
      <w:pPr>
        <w:rPr>
          <w:rFonts w:eastAsia="Calibri" w:cs="Times New Roman"/>
          <w:szCs w:val="24"/>
        </w:rPr>
      </w:pPr>
    </w:p>
    <w:p w14:paraId="1E0CA710" w14:textId="3D0537EE" w:rsidR="00D533B6" w:rsidRDefault="00D533B6" w:rsidP="00D533B6">
      <w:pPr>
        <w:rPr>
          <w:rFonts w:eastAsia="Calibri" w:cs="Times New Roman"/>
          <w:szCs w:val="24"/>
        </w:rPr>
      </w:pPr>
      <w:r>
        <w:rPr>
          <w:rFonts w:eastAsia="Calibri" w:cs="Times New Roman"/>
          <w:szCs w:val="24"/>
        </w:rPr>
        <w:lastRenderedPageBreak/>
        <w:t>Det vil være en forenkling for virksomhederne, hvis de stilles frit til at beslutte, hvordan et konstatere</w:t>
      </w:r>
      <w:r w:rsidR="005322D3">
        <w:rPr>
          <w:rFonts w:eastAsia="Calibri" w:cs="Times New Roman"/>
          <w:szCs w:val="24"/>
        </w:rPr>
        <w:t>t</w:t>
      </w:r>
      <w:r>
        <w:rPr>
          <w:rFonts w:eastAsia="Calibri" w:cs="Times New Roman"/>
          <w:szCs w:val="24"/>
        </w:rPr>
        <w:t xml:space="preserve"> arbejdsmiljøproblem skal løses, herunder om </w:t>
      </w:r>
      <w:r w:rsidR="00FA6082">
        <w:rPr>
          <w:rFonts w:eastAsia="Calibri" w:cs="Times New Roman"/>
          <w:szCs w:val="24"/>
        </w:rPr>
        <w:t>virksomheden</w:t>
      </w:r>
      <w:r>
        <w:rPr>
          <w:rFonts w:eastAsia="Calibri" w:cs="Times New Roman"/>
          <w:szCs w:val="24"/>
        </w:rPr>
        <w:t xml:space="preserve"> har brug for at indhente ekstern sagkyndig bistand. Arbejdstilsynet vil fortsat følge op på, om </w:t>
      </w:r>
      <w:r w:rsidR="00460702">
        <w:rPr>
          <w:rFonts w:eastAsia="Calibri" w:cs="Times New Roman"/>
          <w:szCs w:val="24"/>
        </w:rPr>
        <w:t xml:space="preserve">Arbejdstilsynets påbud efterkommes og </w:t>
      </w:r>
      <w:r>
        <w:rPr>
          <w:rFonts w:eastAsia="Calibri" w:cs="Times New Roman"/>
          <w:szCs w:val="24"/>
        </w:rPr>
        <w:t>problemerne løses.</w:t>
      </w:r>
    </w:p>
    <w:p w14:paraId="6671D85F" w14:textId="19874828" w:rsidR="00D533B6" w:rsidRDefault="00D533B6" w:rsidP="00D533B6">
      <w:pPr>
        <w:rPr>
          <w:rFonts w:eastAsia="Calibri" w:cs="Times New Roman"/>
          <w:szCs w:val="24"/>
        </w:rPr>
      </w:pPr>
    </w:p>
    <w:p w14:paraId="388690E6" w14:textId="275CD843" w:rsidR="00D533B6" w:rsidRPr="003B0B97" w:rsidRDefault="00BF408C" w:rsidP="00D533B6">
      <w:pPr>
        <w:rPr>
          <w:rFonts w:eastAsia="Calibri" w:cs="Times New Roman"/>
          <w:szCs w:val="24"/>
        </w:rPr>
      </w:pPr>
      <w:r>
        <w:rPr>
          <w:rFonts w:eastAsia="Calibri" w:cs="Times New Roman"/>
          <w:szCs w:val="24"/>
        </w:rPr>
        <w:t>D</w:t>
      </w:r>
      <w:r w:rsidR="00FA6082">
        <w:rPr>
          <w:rFonts w:eastAsia="Calibri" w:cs="Times New Roman"/>
          <w:szCs w:val="24"/>
        </w:rPr>
        <w:t xml:space="preserve">erfor </w:t>
      </w:r>
      <w:r>
        <w:rPr>
          <w:rFonts w:eastAsia="Calibri" w:cs="Times New Roman"/>
          <w:szCs w:val="24"/>
        </w:rPr>
        <w:t xml:space="preserve">er det aftalt, </w:t>
      </w:r>
      <w:r w:rsidR="00FA6082">
        <w:rPr>
          <w:rFonts w:eastAsia="Calibri" w:cs="Times New Roman"/>
          <w:szCs w:val="24"/>
        </w:rPr>
        <w:t>at k</w:t>
      </w:r>
      <w:r w:rsidR="00D533B6">
        <w:rPr>
          <w:rFonts w:eastAsia="Calibri" w:cs="Times New Roman"/>
          <w:szCs w:val="24"/>
        </w:rPr>
        <w:t>ompetencepåbud afskaffes</w:t>
      </w:r>
      <w:r>
        <w:rPr>
          <w:rFonts w:eastAsia="Calibri" w:cs="Times New Roman"/>
          <w:szCs w:val="24"/>
        </w:rPr>
        <w:t>.</w:t>
      </w:r>
    </w:p>
    <w:p w14:paraId="1D719FF9" w14:textId="77777777" w:rsidR="00D533B6" w:rsidRDefault="00D533B6" w:rsidP="00D533B6">
      <w:pPr>
        <w:rPr>
          <w:rFonts w:eastAsia="Calibri" w:cs="Times New Roman"/>
          <w:szCs w:val="24"/>
        </w:rPr>
      </w:pPr>
    </w:p>
    <w:p w14:paraId="2B12D3D2" w14:textId="77B664AA" w:rsidR="00D533B6" w:rsidRDefault="00D533B6" w:rsidP="00D533B6">
      <w:pPr>
        <w:rPr>
          <w:rFonts w:eastAsia="Calibri" w:cs="Times New Roman"/>
          <w:szCs w:val="24"/>
        </w:rPr>
      </w:pPr>
      <w:r>
        <w:rPr>
          <w:rFonts w:eastAsia="Calibri" w:cs="Times New Roman"/>
          <w:szCs w:val="24"/>
        </w:rPr>
        <w:t xml:space="preserve">Arbejdstilsynet </w:t>
      </w:r>
      <w:r w:rsidR="00FA6082">
        <w:rPr>
          <w:rFonts w:eastAsia="Calibri" w:cs="Times New Roman"/>
          <w:szCs w:val="24"/>
        </w:rPr>
        <w:t>vil</w:t>
      </w:r>
      <w:r>
        <w:rPr>
          <w:rFonts w:eastAsia="Calibri" w:cs="Times New Roman"/>
          <w:szCs w:val="24"/>
        </w:rPr>
        <w:t xml:space="preserve"> fortsat autorisere arbejdsmiljørådgivere, så virksomhederne har adgang til kompetent rådgivning.</w:t>
      </w:r>
    </w:p>
    <w:p w14:paraId="0C54FA41" w14:textId="77777777" w:rsidR="00D533B6" w:rsidRPr="003B0B97" w:rsidRDefault="00D533B6" w:rsidP="00D533B6">
      <w:pPr>
        <w:rPr>
          <w:rFonts w:eastAsia="Calibri" w:cs="Times New Roman"/>
          <w:szCs w:val="24"/>
        </w:rPr>
      </w:pPr>
    </w:p>
    <w:p w14:paraId="331156B9" w14:textId="77777777" w:rsidR="00D533B6" w:rsidRPr="004364C3" w:rsidRDefault="00D533B6" w:rsidP="00D533B6">
      <w:pPr>
        <w:pStyle w:val="Undertitel"/>
        <w:spacing w:after="0"/>
        <w:rPr>
          <w:rFonts w:eastAsia="Calibri"/>
        </w:rPr>
      </w:pPr>
      <w:r>
        <w:lastRenderedPageBreak/>
        <w:t>2.2.3</w:t>
      </w:r>
      <w:r w:rsidRPr="00C2514E">
        <w:t xml:space="preserve">. </w:t>
      </w:r>
      <w:r>
        <w:t>Den foreslåede ordning</w:t>
      </w:r>
    </w:p>
    <w:p w14:paraId="3B38B925" w14:textId="480D1369" w:rsidR="00D533B6" w:rsidRDefault="00D533B6" w:rsidP="00D533B6">
      <w:pPr>
        <w:rPr>
          <w:rFonts w:eastAsia="Calibri" w:cs="Times New Roman"/>
          <w:szCs w:val="24"/>
        </w:rPr>
      </w:pPr>
      <w:r w:rsidRPr="004364C3">
        <w:rPr>
          <w:rFonts w:eastAsia="Calibri" w:cs="Times New Roman"/>
          <w:szCs w:val="24"/>
        </w:rPr>
        <w:t>Det foreslås, at arbejdsmiljølovens § 77 a</w:t>
      </w:r>
      <w:r>
        <w:rPr>
          <w:rFonts w:eastAsia="Calibri" w:cs="Times New Roman"/>
          <w:szCs w:val="24"/>
        </w:rPr>
        <w:t xml:space="preserve"> </w:t>
      </w:r>
      <w:r w:rsidRPr="004364C3">
        <w:rPr>
          <w:rFonts w:eastAsia="Calibri" w:cs="Times New Roman"/>
          <w:szCs w:val="24"/>
        </w:rPr>
        <w:t>om</w:t>
      </w:r>
      <w:r w:rsidR="002F206E">
        <w:rPr>
          <w:rFonts w:eastAsia="Calibri" w:cs="Times New Roman"/>
          <w:szCs w:val="24"/>
        </w:rPr>
        <w:t xml:space="preserve"> kompetencepåbud</w:t>
      </w:r>
      <w:r>
        <w:rPr>
          <w:rFonts w:eastAsia="Calibri" w:cs="Times New Roman"/>
          <w:szCs w:val="24"/>
        </w:rPr>
        <w:t xml:space="preserve"> ophæves. </w:t>
      </w:r>
    </w:p>
    <w:p w14:paraId="2266C027" w14:textId="07BC7317" w:rsidR="00D533B6" w:rsidRDefault="00D533B6" w:rsidP="00D533B6">
      <w:pPr>
        <w:rPr>
          <w:rFonts w:eastAsia="Calibri" w:cs="Times New Roman"/>
          <w:szCs w:val="24"/>
        </w:rPr>
      </w:pPr>
    </w:p>
    <w:p w14:paraId="5AE66EC9" w14:textId="135349ED" w:rsidR="00D533B6" w:rsidRPr="004364C3" w:rsidRDefault="00D533B6" w:rsidP="00D533B6">
      <w:pPr>
        <w:rPr>
          <w:rFonts w:eastAsia="Calibri" w:cs="Times New Roman"/>
          <w:szCs w:val="24"/>
        </w:rPr>
      </w:pPr>
      <w:r>
        <w:rPr>
          <w:rFonts w:eastAsia="Calibri" w:cs="Times New Roman"/>
          <w:szCs w:val="24"/>
        </w:rPr>
        <w:t>I medfør af arbejdsmiljølovens § 12 vil virksomhederne fortsat være forpligtede til at indhente ekstern sagkyndig bistand med henblik på at sikre, at ansattes arbejdsmiljø til stadighed er fuldt forsvarligt, såfremt virksomheden ikke selv råder over den nødvendige sagkundskab til at varetage sikkerheds- og sundhedsarbejdet i virksomheden.</w:t>
      </w:r>
      <w:r w:rsidR="00AC074C">
        <w:rPr>
          <w:rFonts w:eastAsia="Calibri" w:cs="Times New Roman"/>
          <w:szCs w:val="24"/>
        </w:rPr>
        <w:t xml:space="preserve"> </w:t>
      </w:r>
    </w:p>
    <w:p w14:paraId="5534EDF5" w14:textId="77777777" w:rsidR="00D533B6" w:rsidRDefault="00D533B6" w:rsidP="00D533B6">
      <w:pPr>
        <w:rPr>
          <w:rFonts w:eastAsia="Calibri" w:cs="Times New Roman"/>
          <w:color w:val="FF0000"/>
          <w:szCs w:val="24"/>
        </w:rPr>
      </w:pPr>
    </w:p>
    <w:p w14:paraId="6A99C125" w14:textId="38AE73EB" w:rsidR="00D533B6" w:rsidRPr="00C4163E" w:rsidRDefault="00D533B6" w:rsidP="00D533B6">
      <w:pPr>
        <w:rPr>
          <w:rFonts w:eastAsia="Calibri" w:cs="Times New Roman"/>
          <w:szCs w:val="24"/>
        </w:rPr>
      </w:pPr>
      <w:r>
        <w:rPr>
          <w:rFonts w:eastAsia="Calibri" w:cs="Times New Roman"/>
          <w:szCs w:val="24"/>
        </w:rPr>
        <w:lastRenderedPageBreak/>
        <w:t xml:space="preserve">Med den foreslåede ændring af arbejdsmiljølovens § 21, stk. 2, jf. lovforslagets § 1, nr. </w:t>
      </w:r>
      <w:r w:rsidR="006B1B55">
        <w:rPr>
          <w:rFonts w:eastAsia="Calibri" w:cs="Times New Roman"/>
          <w:szCs w:val="24"/>
        </w:rPr>
        <w:t>5</w:t>
      </w:r>
      <w:r>
        <w:rPr>
          <w:rFonts w:eastAsia="Calibri" w:cs="Times New Roman"/>
          <w:szCs w:val="24"/>
        </w:rPr>
        <w:t xml:space="preserve">, vil beskæftigelsesministeren kunne fastsætte nærmere regler om, at virksomhederne skal anvende </w:t>
      </w:r>
      <w:r w:rsidRPr="00C4163E">
        <w:rPr>
          <w:rFonts w:eastAsia="Calibri" w:cs="Times New Roman"/>
          <w:szCs w:val="24"/>
        </w:rPr>
        <w:t xml:space="preserve">autoriserede arbejdsmiljørådgivere i forbindelse med </w:t>
      </w:r>
      <w:r>
        <w:rPr>
          <w:rFonts w:eastAsia="Calibri" w:cs="Times New Roman"/>
          <w:szCs w:val="24"/>
        </w:rPr>
        <w:t>undersøgelser, prøver og besigtigelser, der skal foretages efter § 21, stk. 1, for at konstatere, om arbejdsforholdene er sikkerheds- og sundhedsmæssigt forsvarlige</w:t>
      </w:r>
      <w:r w:rsidRPr="00C4163E">
        <w:rPr>
          <w:rFonts w:eastAsia="Calibri" w:cs="Times New Roman"/>
          <w:szCs w:val="24"/>
        </w:rPr>
        <w:t xml:space="preserve">. Der henvises til pkt. </w:t>
      </w:r>
      <w:r w:rsidR="006B1B55">
        <w:rPr>
          <w:rFonts w:eastAsia="Calibri" w:cs="Times New Roman"/>
          <w:szCs w:val="24"/>
        </w:rPr>
        <w:t>2.4</w:t>
      </w:r>
      <w:r w:rsidRPr="00C4163E">
        <w:rPr>
          <w:rFonts w:eastAsia="Calibri" w:cs="Times New Roman"/>
          <w:szCs w:val="24"/>
        </w:rPr>
        <w:t xml:space="preserve"> i lovforslagets almindelige bemærkninger.</w:t>
      </w:r>
    </w:p>
    <w:p w14:paraId="27938CEC" w14:textId="77777777" w:rsidR="00FE7048" w:rsidRDefault="00FE7048" w:rsidP="00A456AA">
      <w:pPr>
        <w:rPr>
          <w:rFonts w:cs="Times New Roman"/>
          <w:szCs w:val="24"/>
        </w:rPr>
      </w:pPr>
    </w:p>
    <w:p w14:paraId="62920376" w14:textId="77777777" w:rsidR="00B229A3" w:rsidRPr="003B69B9" w:rsidRDefault="00B229A3" w:rsidP="00B229A3">
      <w:pPr>
        <w:rPr>
          <w:rFonts w:cs="Times New Roman"/>
          <w:b/>
          <w:szCs w:val="24"/>
        </w:rPr>
      </w:pPr>
      <w:r w:rsidRPr="003B69B9">
        <w:rPr>
          <w:rFonts w:cs="Times New Roman"/>
          <w:b/>
          <w:szCs w:val="24"/>
        </w:rPr>
        <w:t>2.3 Ændring af autorisationsordningen</w:t>
      </w:r>
    </w:p>
    <w:p w14:paraId="169BBBE2" w14:textId="77777777" w:rsidR="00B229A3" w:rsidRDefault="00B229A3" w:rsidP="00B229A3">
      <w:pPr>
        <w:rPr>
          <w:rFonts w:cs="Times New Roman"/>
          <w:szCs w:val="24"/>
        </w:rPr>
      </w:pPr>
    </w:p>
    <w:p w14:paraId="6F8383CC" w14:textId="77777777" w:rsidR="00B229A3" w:rsidRDefault="00B229A3" w:rsidP="00B229A3">
      <w:pPr>
        <w:rPr>
          <w:rFonts w:cs="Times New Roman"/>
          <w:szCs w:val="24"/>
        </w:rPr>
      </w:pPr>
      <w:r>
        <w:rPr>
          <w:rFonts w:cs="Times New Roman"/>
          <w:szCs w:val="24"/>
        </w:rPr>
        <w:t xml:space="preserve">2. </w:t>
      </w:r>
      <w:r w:rsidR="008017E4">
        <w:rPr>
          <w:rFonts w:cs="Times New Roman"/>
          <w:szCs w:val="24"/>
        </w:rPr>
        <w:t>3</w:t>
      </w:r>
      <w:r>
        <w:rPr>
          <w:rFonts w:cs="Times New Roman"/>
          <w:szCs w:val="24"/>
        </w:rPr>
        <w:t>. 1. Gældende ret</w:t>
      </w:r>
    </w:p>
    <w:p w14:paraId="236419E1" w14:textId="77777777" w:rsidR="00B229A3" w:rsidRDefault="00B229A3" w:rsidP="00B229A3">
      <w:pPr>
        <w:rPr>
          <w:rFonts w:cs="Times New Roman"/>
          <w:szCs w:val="24"/>
        </w:rPr>
      </w:pPr>
    </w:p>
    <w:p w14:paraId="52418E73" w14:textId="405A480D" w:rsidR="00B229A3" w:rsidRDefault="00B229A3" w:rsidP="00B229A3">
      <w:pPr>
        <w:rPr>
          <w:rFonts w:cs="Times New Roman"/>
          <w:szCs w:val="24"/>
        </w:rPr>
      </w:pPr>
      <w:r w:rsidRPr="00736012">
        <w:rPr>
          <w:rFonts w:cs="Times New Roman"/>
          <w:szCs w:val="24"/>
        </w:rPr>
        <w:t>Det fremgår af § 13 c</w:t>
      </w:r>
      <w:r w:rsidR="000C18F6">
        <w:rPr>
          <w:rFonts w:cs="Times New Roman"/>
          <w:szCs w:val="24"/>
        </w:rPr>
        <w:t>,</w:t>
      </w:r>
      <w:r w:rsidRPr="00736012">
        <w:rPr>
          <w:rFonts w:cs="Times New Roman"/>
          <w:szCs w:val="24"/>
        </w:rPr>
        <w:t xml:space="preserve"> stk. 2, i lov om arbejdsmiljø, </w:t>
      </w:r>
      <w:r>
        <w:rPr>
          <w:rFonts w:cs="Times New Roman"/>
          <w:szCs w:val="24"/>
        </w:rPr>
        <w:t xml:space="preserve">at beskæftigelsesministeren fastsætter regler om autorisation af arbejdsmiljørådgivere, herunder om pligt til at anvende den nødvendige sagkundskab, når Arbejdstilsynet påbyder det, jf. § 77 a, stk. 1. </w:t>
      </w:r>
    </w:p>
    <w:p w14:paraId="3802B715" w14:textId="77777777" w:rsidR="00B229A3" w:rsidRDefault="00B229A3" w:rsidP="00B229A3">
      <w:pPr>
        <w:rPr>
          <w:rFonts w:cs="Times New Roman"/>
          <w:szCs w:val="24"/>
        </w:rPr>
      </w:pPr>
    </w:p>
    <w:p w14:paraId="5B366A48" w14:textId="3D3BCC00" w:rsidR="00B229A3" w:rsidRDefault="00B229A3" w:rsidP="00B229A3">
      <w:pPr>
        <w:rPr>
          <w:rFonts w:cs="Times New Roman"/>
          <w:szCs w:val="24"/>
        </w:rPr>
      </w:pPr>
      <w:r>
        <w:rPr>
          <w:rFonts w:cs="Times New Roman"/>
          <w:szCs w:val="24"/>
        </w:rPr>
        <w:t xml:space="preserve">Bestemmelsen blev indført ved lov nr. 425 af 9. juni 2004 om ændring af arbejdsmiljø sammen med </w:t>
      </w:r>
      <w:r w:rsidR="00354D65">
        <w:rPr>
          <w:rFonts w:cs="Times New Roman"/>
          <w:szCs w:val="24"/>
        </w:rPr>
        <w:t>en ændring af</w:t>
      </w:r>
      <w:r>
        <w:rPr>
          <w:rFonts w:cs="Times New Roman"/>
          <w:szCs w:val="24"/>
        </w:rPr>
        <w:t xml:space="preserve"> § 12 om arbejdsgiverens pligt til at indhente ekstern sagkyndig bistand for at sikre et fuldt forsvarligt arbejdsmiljø for de ansatte og § 77 a om rådgivningspåbud. Bestemmelsen er senest blevet ændret ved </w:t>
      </w:r>
      <w:r>
        <w:rPr>
          <w:rFonts w:cs="Times New Roman"/>
          <w:szCs w:val="24"/>
        </w:rPr>
        <w:lastRenderedPageBreak/>
        <w:t xml:space="preserve">lov nr. 1554 af 27. december 2019 om ændring af lov om arbejdsmiljø som en konsekvens af, at reglerne om rådgivningspåbud blev ændret til i stedet at omhandle kompetencepåbud. </w:t>
      </w:r>
    </w:p>
    <w:p w14:paraId="51983B33" w14:textId="77777777" w:rsidR="00B229A3" w:rsidRDefault="00B229A3" w:rsidP="00B229A3">
      <w:pPr>
        <w:rPr>
          <w:rFonts w:cs="Times New Roman"/>
          <w:szCs w:val="24"/>
        </w:rPr>
      </w:pPr>
    </w:p>
    <w:p w14:paraId="5823F4B5" w14:textId="3D06B3B4" w:rsidR="00B229A3" w:rsidRDefault="00B229A3" w:rsidP="00B229A3">
      <w:pPr>
        <w:rPr>
          <w:rFonts w:cs="Times New Roman"/>
          <w:szCs w:val="24"/>
        </w:rPr>
      </w:pPr>
      <w:r>
        <w:rPr>
          <w:rFonts w:cs="Times New Roman"/>
          <w:szCs w:val="24"/>
        </w:rPr>
        <w:t xml:space="preserve">Formålet med autorisationsordningen er at sikre arbejdsmiljørådgivning af høj kvalitet, som bl.a. virksomheder, der har modtaget et rådgivnings- eller kompetencepåbud i henhold til § 77 a, har pligt til at gøre brug af.  </w:t>
      </w:r>
    </w:p>
    <w:p w14:paraId="766FB425" w14:textId="77777777" w:rsidR="00B229A3" w:rsidRDefault="00B229A3" w:rsidP="00B229A3">
      <w:pPr>
        <w:rPr>
          <w:rFonts w:cs="Times New Roman"/>
          <w:szCs w:val="24"/>
        </w:rPr>
      </w:pPr>
    </w:p>
    <w:p w14:paraId="365EDAF7" w14:textId="77777777" w:rsidR="00B229A3" w:rsidRPr="00736012" w:rsidRDefault="00B229A3" w:rsidP="00B229A3">
      <w:pPr>
        <w:rPr>
          <w:rFonts w:cs="Times New Roman"/>
          <w:szCs w:val="24"/>
        </w:rPr>
      </w:pPr>
      <w:r>
        <w:rPr>
          <w:rFonts w:cs="Times New Roman"/>
          <w:szCs w:val="24"/>
        </w:rPr>
        <w:t xml:space="preserve">Bestemmelsen er udmøntet i bekendtgørelse nr. 622 af 8. april 2021 om autorisation af rådgivningsvirksomheder på arbejdsmiljøområdet. </w:t>
      </w:r>
    </w:p>
    <w:p w14:paraId="70030261" w14:textId="77777777" w:rsidR="00B229A3" w:rsidRDefault="00B229A3" w:rsidP="00B229A3">
      <w:pPr>
        <w:rPr>
          <w:rFonts w:cs="Times New Roman"/>
          <w:szCs w:val="24"/>
        </w:rPr>
      </w:pPr>
    </w:p>
    <w:p w14:paraId="3E7F3C79" w14:textId="77777777" w:rsidR="00B229A3" w:rsidRDefault="00B229A3" w:rsidP="00B229A3">
      <w:pPr>
        <w:rPr>
          <w:rFonts w:cs="Times New Roman"/>
          <w:szCs w:val="24"/>
        </w:rPr>
      </w:pPr>
      <w:r>
        <w:rPr>
          <w:rFonts w:cs="Times New Roman"/>
          <w:szCs w:val="24"/>
        </w:rPr>
        <w:t xml:space="preserve">2. </w:t>
      </w:r>
      <w:r w:rsidR="008017E4">
        <w:rPr>
          <w:rFonts w:cs="Times New Roman"/>
          <w:szCs w:val="24"/>
        </w:rPr>
        <w:t>3</w:t>
      </w:r>
      <w:r>
        <w:rPr>
          <w:rFonts w:cs="Times New Roman"/>
          <w:szCs w:val="24"/>
        </w:rPr>
        <w:t>. 2. Beskæftigelsesministeriets overvejelser</w:t>
      </w:r>
    </w:p>
    <w:p w14:paraId="323FC3E7" w14:textId="77777777" w:rsidR="00B229A3" w:rsidRDefault="00B229A3" w:rsidP="00B229A3">
      <w:pPr>
        <w:rPr>
          <w:rFonts w:cs="Times New Roman"/>
          <w:szCs w:val="24"/>
        </w:rPr>
      </w:pPr>
    </w:p>
    <w:p w14:paraId="534B3581" w14:textId="77777777" w:rsidR="00B229A3" w:rsidRDefault="00B229A3" w:rsidP="00B229A3">
      <w:pPr>
        <w:rPr>
          <w:rFonts w:cs="Times New Roman"/>
          <w:szCs w:val="24"/>
        </w:rPr>
      </w:pPr>
      <w:r w:rsidRPr="00857839">
        <w:rPr>
          <w:rFonts w:cs="Times New Roman"/>
          <w:szCs w:val="24"/>
        </w:rPr>
        <w:t xml:space="preserve">Som en konsekvens af, at § 77 a ophæves, </w:t>
      </w:r>
      <w:r>
        <w:rPr>
          <w:rFonts w:cs="Times New Roman"/>
          <w:szCs w:val="24"/>
        </w:rPr>
        <w:t>foreslås</w:t>
      </w:r>
      <w:r w:rsidRPr="00857839">
        <w:rPr>
          <w:rFonts w:cs="Times New Roman"/>
          <w:szCs w:val="24"/>
        </w:rPr>
        <w:t xml:space="preserve"> § 13 c </w:t>
      </w:r>
      <w:r>
        <w:rPr>
          <w:rFonts w:cs="Times New Roman"/>
          <w:szCs w:val="24"/>
        </w:rPr>
        <w:t xml:space="preserve">ændret </w:t>
      </w:r>
      <w:r w:rsidRPr="00857839">
        <w:rPr>
          <w:rFonts w:cs="Times New Roman"/>
          <w:szCs w:val="24"/>
        </w:rPr>
        <w:t>således, at ordningen med autorisation af arbej</w:t>
      </w:r>
      <w:r>
        <w:rPr>
          <w:rFonts w:cs="Times New Roman"/>
          <w:szCs w:val="24"/>
        </w:rPr>
        <w:t>dsmiljørådgivere ikke længere vil være</w:t>
      </w:r>
      <w:r w:rsidRPr="00857839">
        <w:rPr>
          <w:rFonts w:cs="Times New Roman"/>
          <w:szCs w:val="24"/>
        </w:rPr>
        <w:t xml:space="preserve"> forbundet med kompetencepåbud</w:t>
      </w:r>
      <w:r>
        <w:rPr>
          <w:rFonts w:cs="Times New Roman"/>
          <w:szCs w:val="24"/>
        </w:rPr>
        <w:t xml:space="preserve">. </w:t>
      </w:r>
      <w:r w:rsidRPr="00857839">
        <w:rPr>
          <w:rFonts w:cs="Times New Roman"/>
          <w:szCs w:val="24"/>
        </w:rPr>
        <w:t xml:space="preserve"> </w:t>
      </w:r>
    </w:p>
    <w:p w14:paraId="075085BC" w14:textId="77777777" w:rsidR="00B229A3" w:rsidRDefault="00B229A3" w:rsidP="00B229A3">
      <w:pPr>
        <w:rPr>
          <w:rFonts w:cs="Times New Roman"/>
          <w:szCs w:val="24"/>
        </w:rPr>
      </w:pPr>
    </w:p>
    <w:p w14:paraId="3727380B" w14:textId="62B538D0" w:rsidR="00B229A3" w:rsidRDefault="00B229A3" w:rsidP="00B229A3">
      <w:pPr>
        <w:rPr>
          <w:rFonts w:cs="Times New Roman"/>
          <w:szCs w:val="24"/>
        </w:rPr>
      </w:pPr>
      <w:r>
        <w:rPr>
          <w:rFonts w:cs="Times New Roman"/>
          <w:szCs w:val="24"/>
        </w:rPr>
        <w:t xml:space="preserve">Beskæftigelsesministeriet finder, at det er relevant at opretholde en autorisationsordning for fortsat at sikre, at virksomheder, der har behov for bistand i </w:t>
      </w:r>
      <w:r w:rsidR="00FA6082">
        <w:rPr>
          <w:rFonts w:cs="Times New Roman"/>
          <w:szCs w:val="24"/>
        </w:rPr>
        <w:t>deres</w:t>
      </w:r>
      <w:r>
        <w:rPr>
          <w:rFonts w:cs="Times New Roman"/>
          <w:szCs w:val="24"/>
        </w:rPr>
        <w:t xml:space="preserve"> arbejdsmiljøarbejde, nemt kan søge kompetent rådgivning. </w:t>
      </w:r>
    </w:p>
    <w:p w14:paraId="769DC10E" w14:textId="77777777" w:rsidR="00B229A3" w:rsidRDefault="00B229A3" w:rsidP="00B229A3">
      <w:pPr>
        <w:rPr>
          <w:rFonts w:cs="Times New Roman"/>
          <w:szCs w:val="24"/>
        </w:rPr>
      </w:pPr>
    </w:p>
    <w:p w14:paraId="1D0425BB" w14:textId="117B17EF" w:rsidR="00B229A3" w:rsidRDefault="00B229A3" w:rsidP="00B229A3">
      <w:pPr>
        <w:rPr>
          <w:rFonts w:cs="Times New Roman"/>
          <w:szCs w:val="24"/>
        </w:rPr>
      </w:pPr>
      <w:r>
        <w:rPr>
          <w:rFonts w:cs="Times New Roman"/>
          <w:szCs w:val="24"/>
        </w:rPr>
        <w:t xml:space="preserve">Samtidig vil opretholdelsen af en autorisationsordning bidrage til, at den EU-retlige forpligtelse, der følger af </w:t>
      </w:r>
      <w:r w:rsidRPr="00550D19">
        <w:rPr>
          <w:rFonts w:cs="Times New Roman"/>
          <w:szCs w:val="24"/>
        </w:rPr>
        <w:t>Rådets direktiv 89/391/ØEF af 12. juni 1989 om iværksættelse af foranstaltninger til forbedring af arbejdstagernes sikkerhed og sundhed under arbejdet (Rammedirektivet)</w:t>
      </w:r>
      <w:r w:rsidR="00327E67">
        <w:rPr>
          <w:rFonts w:cs="Times New Roman"/>
          <w:szCs w:val="24"/>
        </w:rPr>
        <w:t>,</w:t>
      </w:r>
      <w:r>
        <w:rPr>
          <w:rFonts w:cs="Times New Roman"/>
          <w:szCs w:val="24"/>
        </w:rPr>
        <w:t xml:space="preserve"> fortsat er opfyldt. Det gælder således efter Rammedirektivets artikel 7, at virksomheder </w:t>
      </w:r>
      <w:r w:rsidRPr="00550D19">
        <w:rPr>
          <w:rFonts w:cs="Times New Roman"/>
          <w:szCs w:val="24"/>
        </w:rPr>
        <w:t>skal opsøge kompetent sagkundskab uden for virksomheden, hvis personalet ikke selv er tiltrækkelig kompetent med henblik på tilrettelæggelsen af aktiviteter til beskyttelse og forebyggelse (artikel 7, stk. 3)</w:t>
      </w:r>
      <w:r>
        <w:rPr>
          <w:rFonts w:cs="Times New Roman"/>
          <w:szCs w:val="24"/>
        </w:rPr>
        <w:t xml:space="preserve">, at </w:t>
      </w:r>
      <w:r w:rsidRPr="00550D19">
        <w:rPr>
          <w:rFonts w:cs="Times New Roman"/>
          <w:szCs w:val="24"/>
        </w:rPr>
        <w:t xml:space="preserve">de eksterne personer eller serviceorganer, som arbejdsgiveren kan henvende sig til, skal have tilstrækkelige kvalifikationer og råde over </w:t>
      </w:r>
      <w:r w:rsidRPr="00550D19">
        <w:rPr>
          <w:rFonts w:cs="Times New Roman"/>
          <w:szCs w:val="24"/>
        </w:rPr>
        <w:lastRenderedPageBreak/>
        <w:t xml:space="preserve">de nødvendige personlige og faglige midler til at kunne påtage sig de pågældende aktiviteter (artikel 7, stk. 5) og at medlemsstaterne definerer de tilstrækkelige færdigheder og kvalifikationer, der er omhandlet i stk. 5 (artikel 7, stk. 8). </w:t>
      </w:r>
    </w:p>
    <w:p w14:paraId="43284349" w14:textId="77777777" w:rsidR="00B229A3" w:rsidRPr="00550D19" w:rsidRDefault="00B229A3" w:rsidP="00B229A3">
      <w:pPr>
        <w:rPr>
          <w:rFonts w:cs="Times New Roman"/>
          <w:szCs w:val="24"/>
        </w:rPr>
      </w:pPr>
    </w:p>
    <w:p w14:paraId="7AAA24E0" w14:textId="77777777" w:rsidR="00B229A3" w:rsidRDefault="00B229A3" w:rsidP="00B229A3">
      <w:pPr>
        <w:rPr>
          <w:rFonts w:cs="Times New Roman"/>
          <w:szCs w:val="24"/>
        </w:rPr>
      </w:pPr>
      <w:r>
        <w:rPr>
          <w:rFonts w:cs="Times New Roman"/>
          <w:szCs w:val="24"/>
        </w:rPr>
        <w:t xml:space="preserve">2. </w:t>
      </w:r>
      <w:r w:rsidR="008017E4">
        <w:rPr>
          <w:rFonts w:cs="Times New Roman"/>
          <w:szCs w:val="24"/>
        </w:rPr>
        <w:t>3</w:t>
      </w:r>
      <w:r>
        <w:rPr>
          <w:rFonts w:cs="Times New Roman"/>
          <w:szCs w:val="24"/>
        </w:rPr>
        <w:t xml:space="preserve">. 3. Den foreslåede ordning </w:t>
      </w:r>
    </w:p>
    <w:p w14:paraId="6C55B203" w14:textId="77777777" w:rsidR="00B229A3" w:rsidRDefault="00B229A3" w:rsidP="00B229A3">
      <w:pPr>
        <w:rPr>
          <w:rFonts w:cs="Times New Roman"/>
          <w:szCs w:val="24"/>
        </w:rPr>
      </w:pPr>
    </w:p>
    <w:p w14:paraId="117312F6" w14:textId="54AC2ABD" w:rsidR="00FA6082" w:rsidRDefault="00FA6082" w:rsidP="00B229A3">
      <w:pPr>
        <w:rPr>
          <w:rFonts w:cs="Times New Roman"/>
          <w:szCs w:val="24"/>
        </w:rPr>
      </w:pPr>
      <w:r>
        <w:rPr>
          <w:rFonts w:cs="Times New Roman"/>
          <w:szCs w:val="24"/>
        </w:rPr>
        <w:t xml:space="preserve">Det foreslås, at </w:t>
      </w:r>
      <w:r w:rsidR="00DD0442">
        <w:rPr>
          <w:rFonts w:cs="Times New Roman"/>
          <w:szCs w:val="24"/>
        </w:rPr>
        <w:t xml:space="preserve">§ 13 c </w:t>
      </w:r>
      <w:r w:rsidR="00354D65">
        <w:rPr>
          <w:rFonts w:cs="Times New Roman"/>
          <w:szCs w:val="24"/>
        </w:rPr>
        <w:t>ændres</w:t>
      </w:r>
      <w:r w:rsidR="00DD0442">
        <w:rPr>
          <w:rFonts w:cs="Times New Roman"/>
          <w:szCs w:val="24"/>
        </w:rPr>
        <w:t xml:space="preserve"> således, at det </w:t>
      </w:r>
      <w:r w:rsidR="00354D65">
        <w:rPr>
          <w:rFonts w:cs="Times New Roman"/>
          <w:szCs w:val="24"/>
        </w:rPr>
        <w:t>sidste led af bestemmelsen om fastsættelse af regler om pligt til at anvende den nødvendige sagkundskab, når Ar</w:t>
      </w:r>
      <w:r w:rsidR="00354D65">
        <w:rPr>
          <w:rFonts w:cs="Times New Roman"/>
          <w:szCs w:val="24"/>
        </w:rPr>
        <w:lastRenderedPageBreak/>
        <w:t xml:space="preserve">bejdstilsynet påbyder det, jf. § 77 a, stk. 1, udgår. Herefter vil bestemmelsen bemyndige </w:t>
      </w:r>
      <w:r w:rsidR="00DD0442">
        <w:rPr>
          <w:rFonts w:cs="Times New Roman"/>
          <w:szCs w:val="24"/>
        </w:rPr>
        <w:t xml:space="preserve">beskæftigelsesministeren </w:t>
      </w:r>
      <w:r w:rsidR="00354D65">
        <w:rPr>
          <w:rFonts w:cs="Times New Roman"/>
          <w:szCs w:val="24"/>
        </w:rPr>
        <w:t xml:space="preserve">til at </w:t>
      </w:r>
      <w:r w:rsidR="00DD0442">
        <w:rPr>
          <w:rFonts w:cs="Times New Roman"/>
          <w:szCs w:val="24"/>
        </w:rPr>
        <w:t>fastsætte regler om autorisation af arbejdsmiljørådgivere.</w:t>
      </w:r>
    </w:p>
    <w:p w14:paraId="30FB8838" w14:textId="77777777" w:rsidR="00FA6082" w:rsidRDefault="00FA6082" w:rsidP="00B229A3">
      <w:pPr>
        <w:rPr>
          <w:rFonts w:cs="Times New Roman"/>
          <w:szCs w:val="24"/>
        </w:rPr>
      </w:pPr>
    </w:p>
    <w:p w14:paraId="2E9B1B0C" w14:textId="22BFBE7D" w:rsidR="00B229A3" w:rsidRDefault="00B229A3" w:rsidP="00B229A3">
      <w:pPr>
        <w:rPr>
          <w:rFonts w:cs="Times New Roman"/>
          <w:szCs w:val="24"/>
        </w:rPr>
      </w:pPr>
      <w:r>
        <w:rPr>
          <w:rFonts w:cs="Times New Roman"/>
          <w:szCs w:val="24"/>
        </w:rPr>
        <w:t xml:space="preserve">Med den foreslåede ændring af § 13 c vil ordningen med autorisation af arbejdsmiljørådgivere bestå, men ordningen vil ikke længere have til formål at være et redskab til opfyldelse af kompetencepåbud, idet denne type påbud ophæves, jf. lovforslagets § </w:t>
      </w:r>
      <w:r w:rsidR="002168B5">
        <w:rPr>
          <w:rFonts w:cs="Times New Roman"/>
          <w:szCs w:val="24"/>
        </w:rPr>
        <w:t>1, nr. 17</w:t>
      </w:r>
      <w:r>
        <w:rPr>
          <w:rFonts w:cs="Times New Roman"/>
          <w:szCs w:val="24"/>
        </w:rPr>
        <w:t>. Dog bevares muligheden for, at Arbejdstilsynet kan ud</w:t>
      </w:r>
      <w:r>
        <w:rPr>
          <w:rFonts w:cs="Times New Roman"/>
          <w:szCs w:val="24"/>
        </w:rPr>
        <w:lastRenderedPageBreak/>
        <w:t xml:space="preserve">stede undersøgelsespåbud i sager om psykisk arbejdsmiljø efter arbejdsmiljølovens § 21, jf. lovforslagets </w:t>
      </w:r>
      <w:r w:rsidRPr="006B1B55">
        <w:rPr>
          <w:rFonts w:cs="Times New Roman"/>
          <w:szCs w:val="24"/>
        </w:rPr>
        <w:t xml:space="preserve">§ 1, nr. </w:t>
      </w:r>
      <w:r w:rsidR="002168B5">
        <w:rPr>
          <w:rFonts w:cs="Times New Roman"/>
          <w:szCs w:val="24"/>
        </w:rPr>
        <w:t>5</w:t>
      </w:r>
      <w:r w:rsidRPr="006B1B55">
        <w:rPr>
          <w:rFonts w:cs="Times New Roman"/>
          <w:szCs w:val="24"/>
        </w:rPr>
        <w:t>,</w:t>
      </w:r>
      <w:r>
        <w:rPr>
          <w:rFonts w:cs="Times New Roman"/>
          <w:szCs w:val="24"/>
        </w:rPr>
        <w:t xml:space="preserve"> og i disse tilfælde vil arbejdsgiveren skulle søge rådgivning hos en autoriseret arbejdsmiljørådgiver.</w:t>
      </w:r>
    </w:p>
    <w:p w14:paraId="0F695BE0" w14:textId="77777777" w:rsidR="00B229A3" w:rsidRDefault="00B229A3" w:rsidP="00B229A3">
      <w:pPr>
        <w:rPr>
          <w:rFonts w:cs="Times New Roman"/>
          <w:szCs w:val="24"/>
        </w:rPr>
      </w:pPr>
    </w:p>
    <w:p w14:paraId="57F662E9" w14:textId="2A4E03CA" w:rsidR="00B229A3" w:rsidRDefault="00B229A3" w:rsidP="00B229A3">
      <w:pPr>
        <w:rPr>
          <w:rFonts w:cs="Times New Roman"/>
          <w:szCs w:val="24"/>
        </w:rPr>
      </w:pPr>
      <w:r>
        <w:rPr>
          <w:rFonts w:cs="Times New Roman"/>
          <w:szCs w:val="24"/>
        </w:rPr>
        <w:t>Formålet med autorisationsordningen vil fremadrettet primært være at understøtte de arbejdsgivere, der ønsker arbejdsmiljøfaglig sparring eller som har behov for at indhente ekstern bistand for at sikre et forsvarligt arbejdsmiljø</w:t>
      </w:r>
      <w:r w:rsidR="00792078">
        <w:rPr>
          <w:rFonts w:cs="Times New Roman"/>
          <w:szCs w:val="24"/>
        </w:rPr>
        <w:t xml:space="preserve">, </w:t>
      </w:r>
      <w:r w:rsidR="005D2B2E">
        <w:rPr>
          <w:rFonts w:cs="Times New Roman"/>
          <w:szCs w:val="24"/>
        </w:rPr>
        <w:t>eksempelvis i situationer omfattet af</w:t>
      </w:r>
      <w:r w:rsidR="00792078">
        <w:rPr>
          <w:rFonts w:cs="Times New Roman"/>
          <w:szCs w:val="24"/>
        </w:rPr>
        <w:t xml:space="preserve"> </w:t>
      </w:r>
      <w:r w:rsidR="00FD4347">
        <w:rPr>
          <w:rFonts w:cs="Times New Roman"/>
          <w:szCs w:val="24"/>
        </w:rPr>
        <w:t xml:space="preserve">§ 12 i lov om </w:t>
      </w:r>
      <w:r w:rsidR="00C553AF">
        <w:rPr>
          <w:rFonts w:cs="Times New Roman"/>
          <w:szCs w:val="24"/>
        </w:rPr>
        <w:t>arbejdsmiljø</w:t>
      </w:r>
      <w:r>
        <w:rPr>
          <w:rFonts w:cs="Times New Roman"/>
          <w:szCs w:val="24"/>
        </w:rPr>
        <w:t xml:space="preserve">. Ved at have en autorisationsordning sikres det, at virksomhederne nemt kan identificere arbejdsmiljørådgivere, der vil kunne levere rådgivning af en høj kvalitet. </w:t>
      </w:r>
    </w:p>
    <w:p w14:paraId="223D69E0" w14:textId="77777777" w:rsidR="00B229A3" w:rsidRDefault="00B229A3" w:rsidP="00B229A3">
      <w:pPr>
        <w:rPr>
          <w:rFonts w:cs="Times New Roman"/>
          <w:szCs w:val="24"/>
        </w:rPr>
      </w:pPr>
    </w:p>
    <w:p w14:paraId="29137910" w14:textId="77777777" w:rsidR="00B229A3" w:rsidRDefault="00B229A3" w:rsidP="00B229A3">
      <w:pPr>
        <w:rPr>
          <w:rFonts w:cs="Times New Roman"/>
          <w:szCs w:val="24"/>
        </w:rPr>
      </w:pPr>
      <w:r>
        <w:rPr>
          <w:rFonts w:cs="Times New Roman"/>
          <w:szCs w:val="24"/>
        </w:rPr>
        <w:t xml:space="preserve">Med den foreslåede ordning vil alle kvalificerede rådgivere som hidtil have mulighed for at blive autoriserede. Det vil fortsat være Arbejdstilsynet, der efter ansøgning autoriserer arbejdsmiljørådgivere inden for et, flere eller alle arbejdsmiljøfaglige områder. Arbejdstilsynet vil i den forbindelse påse, at nærmere fastsatte krav til uddannelsesniveau og krav til viden om og erfaring med arbejdsmiljørådgivning er opfyldt. Hvis betingelserne for at opnå autorisation på et senere tidspunkt ikke længere er opfyldt, vil autorisationen kunne tilbagekaldes. </w:t>
      </w:r>
    </w:p>
    <w:p w14:paraId="6B18279D" w14:textId="77777777" w:rsidR="00B229A3" w:rsidRPr="005B5B8F" w:rsidRDefault="00B229A3" w:rsidP="00B229A3">
      <w:pPr>
        <w:rPr>
          <w:rFonts w:cs="Times New Roman"/>
          <w:szCs w:val="24"/>
        </w:rPr>
      </w:pPr>
    </w:p>
    <w:p w14:paraId="18B492D8" w14:textId="08676F7D" w:rsidR="00B229A3" w:rsidRPr="00FD11A0" w:rsidRDefault="00B229A3" w:rsidP="00B229A3">
      <w:pPr>
        <w:pStyle w:val="Default"/>
        <w:rPr>
          <w:rFonts w:ascii="Times New Roman" w:hAnsi="Times New Roman" w:cs="Times New Roman"/>
          <w:color w:val="auto"/>
        </w:rPr>
      </w:pPr>
      <w:r w:rsidRPr="00FD11A0">
        <w:rPr>
          <w:rFonts w:ascii="Times New Roman" w:hAnsi="Times New Roman" w:cs="Times New Roman"/>
          <w:color w:val="auto"/>
        </w:rPr>
        <w:lastRenderedPageBreak/>
        <w:t xml:space="preserve">Den foreslåede ordning forudsætter en efterfølgende konsekvensændring af bekendtgørelsen om autorisation af rådgivningsvirksomheder på autorisationsområdet.   </w:t>
      </w:r>
    </w:p>
    <w:p w14:paraId="62723605" w14:textId="77777777" w:rsidR="00292F02" w:rsidRDefault="00292F02" w:rsidP="00B229A3">
      <w:pPr>
        <w:pStyle w:val="Default"/>
        <w:rPr>
          <w:rFonts w:ascii="Times New Roman" w:hAnsi="Times New Roman" w:cs="Times New Roman"/>
        </w:rPr>
      </w:pPr>
    </w:p>
    <w:p w14:paraId="528F3794" w14:textId="77777777" w:rsidR="00292F02" w:rsidRDefault="00292F02" w:rsidP="00292F02">
      <w:pPr>
        <w:rPr>
          <w:rFonts w:eastAsia="Calibri" w:cs="Times New Roman"/>
          <w:b/>
          <w:szCs w:val="24"/>
        </w:rPr>
      </w:pPr>
      <w:r w:rsidRPr="000D1386">
        <w:rPr>
          <w:rFonts w:eastAsia="Calibri" w:cs="Times New Roman"/>
          <w:b/>
          <w:szCs w:val="24"/>
        </w:rPr>
        <w:t>2.</w:t>
      </w:r>
      <w:r>
        <w:rPr>
          <w:rFonts w:eastAsia="Calibri" w:cs="Times New Roman"/>
          <w:b/>
          <w:szCs w:val="24"/>
        </w:rPr>
        <w:t>4</w:t>
      </w:r>
      <w:r w:rsidRPr="000D1386">
        <w:rPr>
          <w:rFonts w:eastAsia="Calibri" w:cs="Times New Roman"/>
          <w:b/>
          <w:szCs w:val="24"/>
        </w:rPr>
        <w:t xml:space="preserve"> Brug af autoriseret arbejdsmiljørådgiver til undersøgelse af arbejdsmiljøforhold</w:t>
      </w:r>
    </w:p>
    <w:p w14:paraId="5B5419D5" w14:textId="77777777" w:rsidR="006B1B55" w:rsidRPr="000D1386" w:rsidRDefault="006B1B55" w:rsidP="00292F02">
      <w:pPr>
        <w:rPr>
          <w:rFonts w:eastAsia="Calibri" w:cs="Times New Roman"/>
          <w:b/>
          <w:szCs w:val="24"/>
        </w:rPr>
      </w:pPr>
    </w:p>
    <w:p w14:paraId="446FDDE4" w14:textId="77777777" w:rsidR="00292F02" w:rsidRPr="00717781" w:rsidRDefault="00292F02" w:rsidP="00292F02">
      <w:pPr>
        <w:pStyle w:val="Undertitel"/>
        <w:spacing w:after="0"/>
      </w:pPr>
      <w:r>
        <w:t xml:space="preserve">2.4.1. </w:t>
      </w:r>
      <w:r w:rsidRPr="00C2514E">
        <w:t>Gældende ret</w:t>
      </w:r>
    </w:p>
    <w:p w14:paraId="12A041AF" w14:textId="77777777" w:rsidR="00292F02" w:rsidRDefault="00292F02" w:rsidP="00292F02">
      <w:pPr>
        <w:rPr>
          <w:rFonts w:eastAsia="Calibri" w:cs="Times New Roman"/>
          <w:szCs w:val="24"/>
        </w:rPr>
      </w:pPr>
    </w:p>
    <w:p w14:paraId="29047F7D" w14:textId="77777777" w:rsidR="00292F02" w:rsidRDefault="00292F02" w:rsidP="00292F02">
      <w:pPr>
        <w:rPr>
          <w:rFonts w:eastAsia="Calibri" w:cs="Times New Roman"/>
          <w:szCs w:val="24"/>
        </w:rPr>
      </w:pPr>
      <w:r>
        <w:rPr>
          <w:rFonts w:eastAsia="Calibri" w:cs="Times New Roman"/>
          <w:szCs w:val="24"/>
        </w:rPr>
        <w:lastRenderedPageBreak/>
        <w:t xml:space="preserve">Det fremgår af § 21 i lov om arbejdsmiljø, at når Arbejdstilsynet forlanger det, eller når forholdene i øvrigt giver anledning dertil, skal arbejdsgiveren lade foretage undersøgelser, prøver og besigtigelser, eventuelt ved særligt sagkyndige, for at konstatere, om arbejdsforholdene er sikkerheds- og sundhedsmæssigt forsvarlige. Arbejdstilsynet kan påbyde, at undersøgelsen gennemføres straks eller inden for en frist. Af bestemmelsens stk. 2 fremgår det, at beskæftigelsesministeren kan fastsætte nærmere regler om, at undersøgelser m.v., der er forlangt af Arbejdstilsynet efter stk. 1, skal ske ved anvendelse af den nødvendige sagkundskab. </w:t>
      </w:r>
    </w:p>
    <w:p w14:paraId="2C9B98A2" w14:textId="77777777" w:rsidR="00292F02" w:rsidRDefault="00292F02" w:rsidP="00292F02">
      <w:pPr>
        <w:rPr>
          <w:rFonts w:eastAsia="Calibri" w:cs="Times New Roman"/>
          <w:szCs w:val="24"/>
        </w:rPr>
      </w:pPr>
    </w:p>
    <w:p w14:paraId="683B377F" w14:textId="61E15025" w:rsidR="00292F02" w:rsidRDefault="00292F02" w:rsidP="00292F02">
      <w:pPr>
        <w:rPr>
          <w:rFonts w:eastAsia="Calibri" w:cs="Times New Roman"/>
          <w:szCs w:val="24"/>
        </w:rPr>
      </w:pPr>
      <w:r>
        <w:rPr>
          <w:rFonts w:eastAsia="Calibri" w:cs="Times New Roman"/>
          <w:szCs w:val="24"/>
        </w:rPr>
        <w:lastRenderedPageBreak/>
        <w:t xml:space="preserve">§ 21 blev indført ved lov nr. 681 af 23. december 1975. Bestemmelsen er senest ændret ved lov nr. 1554 af 27. december 2019, der gennemførte </w:t>
      </w:r>
      <w:r w:rsidR="00650A95" w:rsidRPr="00FD11A0">
        <w:rPr>
          <w:rFonts w:eastAsia="Calibri" w:cs="Times New Roman"/>
          <w:szCs w:val="24"/>
        </w:rPr>
        <w:t>A</w:t>
      </w:r>
      <w:r w:rsidRPr="00FD11A0">
        <w:rPr>
          <w:rFonts w:eastAsia="Calibri" w:cs="Times New Roman"/>
          <w:szCs w:val="24"/>
        </w:rPr>
        <w:t xml:space="preserve">ftale om ny og forbedret arbejdsmiljøindsats og ordnede forhold på arbejdsmarkedet </w:t>
      </w:r>
      <w:r>
        <w:rPr>
          <w:rFonts w:eastAsia="Calibri" w:cs="Times New Roman"/>
          <w:szCs w:val="24"/>
        </w:rPr>
        <w:t>fra april 2019. Aftalen betød bl.a., at der skete en justering af rådgivningspåbud, som blev til kompetencepåbud, jf. § 77 a.</w:t>
      </w:r>
    </w:p>
    <w:p w14:paraId="42CCE944" w14:textId="77777777" w:rsidR="00292F02" w:rsidRDefault="00292F02" w:rsidP="00292F02">
      <w:pPr>
        <w:rPr>
          <w:rFonts w:eastAsia="Calibri" w:cs="Times New Roman"/>
          <w:szCs w:val="24"/>
        </w:rPr>
      </w:pPr>
    </w:p>
    <w:p w14:paraId="4A1D9F48" w14:textId="77777777" w:rsidR="00292F02" w:rsidRDefault="00292F02" w:rsidP="00292F02">
      <w:pPr>
        <w:rPr>
          <w:rFonts w:eastAsia="Calibri" w:cs="Times New Roman"/>
          <w:szCs w:val="24"/>
        </w:rPr>
      </w:pPr>
      <w:r>
        <w:rPr>
          <w:rFonts w:eastAsia="Calibri" w:cs="Times New Roman"/>
          <w:szCs w:val="24"/>
        </w:rPr>
        <w:t>Det følger af § 21, at arbejdsgiveren har pligt til at lade undersøgelser foretage på eget initiativ på områder, hvor de sikkerheds- eller sundhedsmæssige forhold gør det påkrævet. Undersøgelsespligten gælder planlægningen, tilrettelæggelsen og udførelsen af arbejdet.</w:t>
      </w:r>
    </w:p>
    <w:p w14:paraId="6D74753B" w14:textId="77777777" w:rsidR="00292F02" w:rsidRDefault="00292F02" w:rsidP="00292F02">
      <w:pPr>
        <w:rPr>
          <w:rFonts w:eastAsia="Calibri" w:cs="Times New Roman"/>
          <w:szCs w:val="24"/>
        </w:rPr>
      </w:pPr>
    </w:p>
    <w:p w14:paraId="27C23DBD" w14:textId="3607D6A4" w:rsidR="00292F02" w:rsidRDefault="00292F02" w:rsidP="00292F02">
      <w:pPr>
        <w:rPr>
          <w:rFonts w:eastAsia="Calibri" w:cs="Times New Roman"/>
          <w:szCs w:val="24"/>
        </w:rPr>
      </w:pPr>
      <w:r>
        <w:rPr>
          <w:rFonts w:eastAsia="Calibri" w:cs="Times New Roman"/>
          <w:szCs w:val="24"/>
        </w:rPr>
        <w:t xml:space="preserve">Derudover kan Arbejdstilsynet kræve undersøgelser foretaget både i tilfælde af konkret mistanke vedrørende forholdene i en virksomhed og som led i en mere generel undersøgelse eller løbende kontrol af forholdene i en branche eller lignende. </w:t>
      </w:r>
    </w:p>
    <w:p w14:paraId="61C74550" w14:textId="77777777" w:rsidR="00292F02" w:rsidRDefault="00292F02" w:rsidP="00292F02">
      <w:pPr>
        <w:rPr>
          <w:rFonts w:eastAsia="Calibri" w:cs="Times New Roman"/>
          <w:szCs w:val="24"/>
        </w:rPr>
      </w:pPr>
      <w:r>
        <w:rPr>
          <w:rFonts w:eastAsia="Calibri" w:cs="Times New Roman"/>
          <w:szCs w:val="24"/>
        </w:rPr>
        <w:t xml:space="preserve">  </w:t>
      </w:r>
    </w:p>
    <w:p w14:paraId="34BAFD1B" w14:textId="77777777" w:rsidR="00292F02" w:rsidRDefault="00292F02" w:rsidP="00292F02">
      <w:pPr>
        <w:rPr>
          <w:rFonts w:eastAsia="Calibri" w:cs="Times New Roman"/>
          <w:szCs w:val="24"/>
        </w:rPr>
      </w:pPr>
      <w:r>
        <w:rPr>
          <w:rFonts w:eastAsia="Calibri" w:cs="Times New Roman"/>
          <w:szCs w:val="24"/>
        </w:rPr>
        <w:t xml:space="preserve">Udgifterne til undersøgelser m.v. skal afholdes af arbejdsgiveren. Undersøgelser i tilfælde af konkret mistanke har særligt været benyttet inden for områderne indeklima, støj og psykisk arbejdsmiljø. </w:t>
      </w:r>
    </w:p>
    <w:p w14:paraId="048CD5FF" w14:textId="77777777" w:rsidR="00292F02" w:rsidRDefault="00292F02" w:rsidP="00292F02">
      <w:pPr>
        <w:rPr>
          <w:rFonts w:eastAsia="Calibri" w:cs="Times New Roman"/>
          <w:szCs w:val="24"/>
        </w:rPr>
      </w:pPr>
    </w:p>
    <w:p w14:paraId="29FA3B4E" w14:textId="617C2268" w:rsidR="00292F02" w:rsidRDefault="00292F02" w:rsidP="00292F02">
      <w:pPr>
        <w:rPr>
          <w:rFonts w:eastAsia="Calibri" w:cs="Times New Roman"/>
          <w:szCs w:val="24"/>
        </w:rPr>
      </w:pPr>
      <w:r>
        <w:rPr>
          <w:rFonts w:eastAsia="Calibri" w:cs="Times New Roman"/>
          <w:szCs w:val="24"/>
        </w:rPr>
        <w:lastRenderedPageBreak/>
        <w:t>Bemyndigelsesbestemmelsen i § 21, stk. 2, er udmøntet i bekendtgørelse nr. 354 af 5. marts 2021 om kompetencepåbud, som trådte i kraft den 1. april 2021.</w:t>
      </w:r>
    </w:p>
    <w:p w14:paraId="7FC1E47E" w14:textId="77777777" w:rsidR="00292F02" w:rsidRDefault="00292F02" w:rsidP="00292F02">
      <w:pPr>
        <w:rPr>
          <w:rFonts w:eastAsia="Calibri" w:cs="Times New Roman"/>
          <w:szCs w:val="24"/>
        </w:rPr>
      </w:pPr>
    </w:p>
    <w:p w14:paraId="4C67A8B7" w14:textId="77777777" w:rsidR="00292F02" w:rsidRDefault="00292F02" w:rsidP="00292F02">
      <w:pPr>
        <w:rPr>
          <w:rFonts w:eastAsia="Calibri" w:cs="Times New Roman"/>
          <w:szCs w:val="24"/>
        </w:rPr>
      </w:pPr>
      <w:r>
        <w:rPr>
          <w:rFonts w:eastAsia="Calibri" w:cs="Times New Roman"/>
          <w:szCs w:val="24"/>
        </w:rPr>
        <w:t xml:space="preserve">Det fremgår af bekendtgørelsen, at Arbejdstilsynet bl.a. giver kompetencepåbud, når Arbejdstilsynet samtidigt giver en eller flere afgørelser om påbud om undersøgelse af det psykiske eller kemiske arbejdsmiljø. </w:t>
      </w:r>
    </w:p>
    <w:p w14:paraId="3FC04088" w14:textId="77777777" w:rsidR="00292F02" w:rsidRDefault="00292F02" w:rsidP="00292F02">
      <w:pPr>
        <w:rPr>
          <w:rFonts w:eastAsia="Calibri" w:cs="Times New Roman"/>
          <w:szCs w:val="24"/>
        </w:rPr>
      </w:pPr>
    </w:p>
    <w:p w14:paraId="4D788942" w14:textId="77777777" w:rsidR="00292F02" w:rsidRDefault="00292F02" w:rsidP="00292F02">
      <w:pPr>
        <w:rPr>
          <w:rFonts w:eastAsia="Calibri" w:cs="Times New Roman"/>
          <w:szCs w:val="24"/>
        </w:rPr>
      </w:pPr>
      <w:r>
        <w:rPr>
          <w:rFonts w:eastAsia="Calibri" w:cs="Times New Roman"/>
          <w:szCs w:val="24"/>
        </w:rPr>
        <w:t xml:space="preserve">Det fremgår endvidere af bekendtgørelsen, at arbejdsgiver skal anvende en ekstern rådgivningsvirksomhed, der er autoriseret til at yde arbejdsmiljørådgivning, </w:t>
      </w:r>
      <w:r>
        <w:rPr>
          <w:rFonts w:eastAsia="Calibri" w:cs="Times New Roman"/>
          <w:szCs w:val="24"/>
        </w:rPr>
        <w:lastRenderedPageBreak/>
        <w:t>når Arbejdstilsynet giver påbud om undersøgelse af det psykiske arbejdsmiljø for at afdække, om der er problemer i det psykiske arbejdsmiljø.</w:t>
      </w:r>
    </w:p>
    <w:p w14:paraId="24367960" w14:textId="77777777" w:rsidR="00292F02" w:rsidRDefault="00292F02" w:rsidP="00292F02">
      <w:pPr>
        <w:rPr>
          <w:rFonts w:eastAsia="Calibri" w:cs="Times New Roman"/>
          <w:szCs w:val="24"/>
        </w:rPr>
      </w:pPr>
    </w:p>
    <w:p w14:paraId="58DB2DE4" w14:textId="77777777" w:rsidR="00292F02" w:rsidRDefault="00292F02" w:rsidP="00292F02">
      <w:pPr>
        <w:rPr>
          <w:rFonts w:eastAsia="Calibri" w:cs="Times New Roman"/>
          <w:szCs w:val="24"/>
        </w:rPr>
      </w:pPr>
      <w:r>
        <w:rPr>
          <w:rFonts w:eastAsia="Calibri" w:cs="Times New Roman"/>
          <w:szCs w:val="24"/>
        </w:rPr>
        <w:t xml:space="preserve">Endelig fremgår det af bekendtgørelsen, at arbejdsgiver skal gøre brug af den nødvendige sagkundskab, når Arbejdstilsynet giver påbud om undersøgelse af muligheden for substitution af visse stoffer og materialer. Arbejdsgiver kan opfylde et kompetencepåbud om undersøgelse af det kemiske arbejdsmiljø enten ved at opbygge og anvende egne kompetencer i virksomheden, ved at anvende en intern rådgivningsvirksomhed eller ved at anvende en ekstern rådgivningsvirksomhed. </w:t>
      </w:r>
    </w:p>
    <w:p w14:paraId="6B7C71BF" w14:textId="77777777" w:rsidR="00292F02" w:rsidRDefault="00292F02" w:rsidP="00292F02">
      <w:pPr>
        <w:rPr>
          <w:rFonts w:eastAsia="Calibri" w:cs="Times New Roman"/>
          <w:szCs w:val="24"/>
        </w:rPr>
      </w:pPr>
    </w:p>
    <w:p w14:paraId="1CD54F9F" w14:textId="2A29C999" w:rsidR="00792078" w:rsidRDefault="00292F02" w:rsidP="00724744">
      <w:pPr>
        <w:jc w:val="left"/>
      </w:pPr>
      <w:r w:rsidRPr="00724744">
        <w:t xml:space="preserve">Det følger af </w:t>
      </w:r>
      <w:r w:rsidR="00BC37CC">
        <w:t>lovbemærkningerne</w:t>
      </w:r>
      <w:r w:rsidRPr="00724744">
        <w:t xml:space="preserve"> til § 21, stk. 2, jf. Folketingstidende 2006-07, tillæg A, side 3018, at de almindelige regler om brug af autoriserede arbejdsmiljørådgivere finder anvendelse, jf. § 77 a.</w:t>
      </w:r>
      <w:r w:rsidR="00792078" w:rsidRPr="00724744">
        <w:t xml:space="preserve"> </w:t>
      </w:r>
    </w:p>
    <w:p w14:paraId="20249823" w14:textId="0BC6CC0E" w:rsidR="00292F02" w:rsidRDefault="00292F02" w:rsidP="00724744">
      <w:pPr>
        <w:jc w:val="left"/>
        <w:rPr>
          <w:rFonts w:eastAsia="Calibri" w:cs="Times New Roman"/>
          <w:szCs w:val="24"/>
        </w:rPr>
      </w:pPr>
      <w:r w:rsidRPr="00EA2E96">
        <w:br/>
      </w:r>
      <w:r>
        <w:rPr>
          <w:rFonts w:eastAsia="Calibri" w:cs="Times New Roman"/>
          <w:szCs w:val="24"/>
        </w:rPr>
        <w:t xml:space="preserve">Der er i bekendtgørelse om kompetencepåbud bl.a. fastsat regler om de nærmere vilkår for brugen af autoriserede arbejdsmiljørådgivere i forbindelse med kompetencepåbud, herunder kompetencepåbud, der er afgivet fordi Arbejdstilsynet samtidigt har givet en eller flere afgørelser om påbud om undersøgelse af </w:t>
      </w:r>
      <w:r w:rsidR="00BC37CC">
        <w:rPr>
          <w:rFonts w:eastAsia="Calibri" w:cs="Times New Roman"/>
          <w:szCs w:val="24"/>
        </w:rPr>
        <w:t xml:space="preserve">forhold i </w:t>
      </w:r>
      <w:r>
        <w:rPr>
          <w:rFonts w:eastAsia="Calibri" w:cs="Times New Roman"/>
          <w:szCs w:val="24"/>
        </w:rPr>
        <w:t>det psykiske eller kemiske arbejdsmiljø.</w:t>
      </w:r>
    </w:p>
    <w:p w14:paraId="36ED31FC" w14:textId="77777777" w:rsidR="00292F02" w:rsidRDefault="00292F02" w:rsidP="00292F02">
      <w:pPr>
        <w:rPr>
          <w:rFonts w:eastAsia="Calibri" w:cs="Times New Roman"/>
          <w:szCs w:val="24"/>
        </w:rPr>
      </w:pPr>
    </w:p>
    <w:p w14:paraId="44A35E06" w14:textId="77777777" w:rsidR="00292F02" w:rsidRDefault="00292F02" w:rsidP="00292F02">
      <w:pPr>
        <w:pStyle w:val="Undertitel"/>
        <w:spacing w:after="0"/>
      </w:pPr>
      <w:r>
        <w:t>2.4.2</w:t>
      </w:r>
      <w:r w:rsidRPr="00C2514E">
        <w:t xml:space="preserve">. </w:t>
      </w:r>
      <w:r>
        <w:t>Beskæftigelsesministeriets overvejelser</w:t>
      </w:r>
    </w:p>
    <w:p w14:paraId="1B28EBA6" w14:textId="0AE159EC" w:rsidR="00292F02" w:rsidRDefault="00292F02" w:rsidP="00292F02">
      <w:pPr>
        <w:rPr>
          <w:rFonts w:eastAsia="Calibri" w:cs="Times New Roman"/>
          <w:szCs w:val="24"/>
        </w:rPr>
      </w:pPr>
      <w:r w:rsidRPr="00E761B1">
        <w:rPr>
          <w:rFonts w:eastAsia="Calibri" w:cs="Times New Roman"/>
          <w:szCs w:val="24"/>
        </w:rPr>
        <w:t xml:space="preserve">Det følger af den politiske </w:t>
      </w:r>
      <w:r w:rsidR="00792078" w:rsidRPr="00FD11A0">
        <w:rPr>
          <w:rFonts w:eastAsia="Calibri" w:cs="Times New Roman"/>
          <w:szCs w:val="24"/>
        </w:rPr>
        <w:t>A</w:t>
      </w:r>
      <w:r w:rsidRPr="00FD11A0">
        <w:rPr>
          <w:rFonts w:eastAsia="Calibri" w:cs="Times New Roman"/>
          <w:szCs w:val="24"/>
        </w:rPr>
        <w:t>ftale om en fremtidssikret arbejdsmiljøindsats og indsats mod social dumping</w:t>
      </w:r>
      <w:r w:rsidRPr="00E761B1">
        <w:rPr>
          <w:rFonts w:eastAsia="Calibri" w:cs="Times New Roman"/>
          <w:szCs w:val="24"/>
        </w:rPr>
        <w:t xml:space="preserve"> fra marts 2023, at Arbejdstilsynets reaktioner og virkemidler skal forenkles, og at det bl.a. betyder, at kompetencepåbud skal afskaffes.</w:t>
      </w:r>
    </w:p>
    <w:p w14:paraId="02436DB5" w14:textId="3176B448" w:rsidR="006A3661" w:rsidRDefault="006A3661" w:rsidP="00292F02">
      <w:pPr>
        <w:rPr>
          <w:rFonts w:eastAsia="Calibri" w:cs="Times New Roman"/>
          <w:szCs w:val="24"/>
        </w:rPr>
      </w:pPr>
    </w:p>
    <w:p w14:paraId="639C71C7" w14:textId="77777777" w:rsidR="000D1817" w:rsidRDefault="000D1817" w:rsidP="000D1817">
      <w:pPr>
        <w:rPr>
          <w:rFonts w:eastAsia="Calibri" w:cs="Times New Roman"/>
          <w:szCs w:val="24"/>
        </w:rPr>
      </w:pPr>
      <w:r>
        <w:rPr>
          <w:rFonts w:eastAsia="Calibri" w:cs="Times New Roman"/>
          <w:szCs w:val="24"/>
        </w:rPr>
        <w:t xml:space="preserve">Ved indførelsen af kompetencepåbud i forbindelse med implementering af den politiske aftale fra 2019 blev ordlyden af dagældende § 21, stk. 2, ændret fra </w:t>
      </w:r>
      <w:r w:rsidRPr="007E4BB5">
        <w:rPr>
          <w:rFonts w:eastAsia="Calibri" w:cs="Times New Roman"/>
          <w:szCs w:val="24"/>
        </w:rPr>
        <w:t>»</w:t>
      </w:r>
      <w:r>
        <w:rPr>
          <w:rFonts w:eastAsia="Calibri" w:cs="Times New Roman"/>
          <w:szCs w:val="24"/>
        </w:rPr>
        <w:t>skal foretages af en autoriseret arbejdsmiljørådgiver</w:t>
      </w:r>
      <w:r w:rsidRPr="007E4BB5">
        <w:rPr>
          <w:rFonts w:eastAsia="Calibri" w:cs="Times New Roman"/>
          <w:szCs w:val="24"/>
        </w:rPr>
        <w:t>«</w:t>
      </w:r>
      <w:r>
        <w:rPr>
          <w:rFonts w:eastAsia="Calibri" w:cs="Times New Roman"/>
          <w:szCs w:val="24"/>
        </w:rPr>
        <w:t xml:space="preserve"> til: </w:t>
      </w:r>
      <w:r w:rsidRPr="007E4BB5">
        <w:rPr>
          <w:rFonts w:eastAsia="Calibri" w:cs="Times New Roman"/>
          <w:szCs w:val="24"/>
        </w:rPr>
        <w:t>»</w:t>
      </w:r>
      <w:r>
        <w:rPr>
          <w:rFonts w:eastAsia="Calibri" w:cs="Times New Roman"/>
          <w:szCs w:val="24"/>
        </w:rPr>
        <w:t xml:space="preserve">skal ske ved anvendelse af </w:t>
      </w:r>
      <w:r>
        <w:rPr>
          <w:rFonts w:eastAsia="Calibri" w:cs="Times New Roman"/>
          <w:szCs w:val="24"/>
        </w:rPr>
        <w:lastRenderedPageBreak/>
        <w:t>den nødvendige sagkundskab</w:t>
      </w:r>
      <w:r w:rsidRPr="007E4BB5">
        <w:rPr>
          <w:rFonts w:eastAsia="Calibri" w:cs="Times New Roman"/>
          <w:szCs w:val="24"/>
        </w:rPr>
        <w:t>«</w:t>
      </w:r>
      <w:r>
        <w:rPr>
          <w:rFonts w:eastAsia="Calibri" w:cs="Times New Roman"/>
          <w:szCs w:val="24"/>
        </w:rPr>
        <w:t>, hvilket var en konsekvens af, at det med kompetencepåbuddet blev muligt for modtageren af et undersøgelsespåbud  at anvende den nødvendige sagkundskab ved at opbygge og anvende egne kompetencer, foruden muligheden for at indhente bistand fra en autoriseret arbejdsmiljørådgiver.</w:t>
      </w:r>
    </w:p>
    <w:p w14:paraId="03C5C067" w14:textId="77777777" w:rsidR="000D1817" w:rsidRDefault="000D1817" w:rsidP="000D1817">
      <w:pPr>
        <w:rPr>
          <w:rFonts w:eastAsia="Calibri" w:cs="Times New Roman"/>
          <w:szCs w:val="24"/>
        </w:rPr>
      </w:pPr>
    </w:p>
    <w:p w14:paraId="1B9608AA" w14:textId="0CD0B381" w:rsidR="000D1817" w:rsidRDefault="000D1817" w:rsidP="00292F02">
      <w:pPr>
        <w:rPr>
          <w:rFonts w:eastAsia="Calibri" w:cs="Times New Roman"/>
          <w:szCs w:val="24"/>
        </w:rPr>
      </w:pPr>
      <w:r>
        <w:rPr>
          <w:rFonts w:eastAsia="Calibri" w:cs="Times New Roman"/>
          <w:szCs w:val="24"/>
        </w:rPr>
        <w:t xml:space="preserve">Med afskaffelsen af kompetencepåbud afskaffes også muligheden for i forbindelse med et undersøgelsespåbud at anvende den nødvendige sagkundskab ved at opbygge eller anvende egne kompetencer i de tilfælde, hvor Arbejdstilsynet vurderer, at arbejdsgiveren ikke selv råder over den nødvendige sagkundskab. Der er derfor behov for at ændre bemyndigelsesbestemmelsen i § 21, stk. 2, 1. pkt. </w:t>
      </w:r>
    </w:p>
    <w:p w14:paraId="3D831FFA" w14:textId="77777777" w:rsidR="00B36435" w:rsidRPr="00E761B1" w:rsidRDefault="00B36435" w:rsidP="00292F02">
      <w:pPr>
        <w:rPr>
          <w:rFonts w:eastAsia="Calibri" w:cs="Times New Roman"/>
          <w:szCs w:val="24"/>
        </w:rPr>
      </w:pPr>
    </w:p>
    <w:p w14:paraId="69C12EA3" w14:textId="4C4D00BF" w:rsidR="00292F02" w:rsidRDefault="00292F02" w:rsidP="00292F02">
      <w:pPr>
        <w:rPr>
          <w:rFonts w:eastAsia="Calibri" w:cs="Times New Roman"/>
          <w:szCs w:val="24"/>
        </w:rPr>
      </w:pPr>
      <w:r w:rsidRPr="00E761B1">
        <w:rPr>
          <w:rFonts w:eastAsia="Calibri" w:cs="Times New Roman"/>
          <w:szCs w:val="24"/>
        </w:rPr>
        <w:t>Den foreslåede ophævelse af arbejdsmiljølovens § 77 a vil medføre, at Arbejdstilsynet fremadrettet ikke vil kunne afgive kompetencepåbud</w:t>
      </w:r>
      <w:r w:rsidR="00240AE5">
        <w:rPr>
          <w:rFonts w:eastAsia="Calibri" w:cs="Times New Roman"/>
          <w:szCs w:val="24"/>
        </w:rPr>
        <w:t xml:space="preserve"> efter regler fastsat med hjemmel i bestemmelsens stk. 2</w:t>
      </w:r>
      <w:r w:rsidRPr="00E761B1">
        <w:rPr>
          <w:rFonts w:eastAsia="Calibri" w:cs="Times New Roman"/>
          <w:szCs w:val="24"/>
        </w:rPr>
        <w:t>.</w:t>
      </w:r>
      <w:r>
        <w:rPr>
          <w:rFonts w:eastAsia="Calibri" w:cs="Times New Roman"/>
          <w:szCs w:val="24"/>
        </w:rPr>
        <w:t xml:space="preserve"> </w:t>
      </w:r>
      <w:r w:rsidRPr="00E761B1">
        <w:rPr>
          <w:rFonts w:eastAsia="Calibri" w:cs="Times New Roman"/>
          <w:szCs w:val="24"/>
        </w:rPr>
        <w:t xml:space="preserve">Det er dog </w:t>
      </w:r>
      <w:r w:rsidR="00792078">
        <w:rPr>
          <w:rFonts w:eastAsia="Calibri" w:cs="Times New Roman"/>
          <w:szCs w:val="24"/>
        </w:rPr>
        <w:t>B</w:t>
      </w:r>
      <w:r w:rsidRPr="00E761B1">
        <w:rPr>
          <w:rFonts w:eastAsia="Calibri" w:cs="Times New Roman"/>
          <w:szCs w:val="24"/>
        </w:rPr>
        <w:t xml:space="preserve">eskæftigelsesministeriets vurdering, at </w:t>
      </w:r>
      <w:r w:rsidR="00F83602">
        <w:rPr>
          <w:rFonts w:eastAsia="Calibri" w:cs="Times New Roman"/>
          <w:szCs w:val="24"/>
        </w:rPr>
        <w:t xml:space="preserve">det fortsat skal være muligt at fastsætte regler om, at </w:t>
      </w:r>
      <w:r w:rsidRPr="00E761B1">
        <w:rPr>
          <w:rFonts w:eastAsia="Calibri" w:cs="Times New Roman"/>
          <w:szCs w:val="24"/>
        </w:rPr>
        <w:t>Arbejdstilsynet i forbindelse med påbud</w:t>
      </w:r>
      <w:r w:rsidR="00441ECB">
        <w:rPr>
          <w:rFonts w:eastAsia="Calibri" w:cs="Times New Roman"/>
          <w:szCs w:val="24"/>
        </w:rPr>
        <w:t xml:space="preserve"> </w:t>
      </w:r>
      <w:r w:rsidR="00441ECB" w:rsidRPr="00724744">
        <w:rPr>
          <w:rFonts w:eastAsia="Calibri" w:cs="Times New Roman"/>
          <w:szCs w:val="24"/>
        </w:rPr>
        <w:t>efter § 21</w:t>
      </w:r>
      <w:r w:rsidRPr="00E761B1">
        <w:rPr>
          <w:rFonts w:eastAsia="Calibri" w:cs="Times New Roman"/>
          <w:szCs w:val="24"/>
        </w:rPr>
        <w:t xml:space="preserve"> om undersøgelse af </w:t>
      </w:r>
      <w:r w:rsidR="00DC178C">
        <w:rPr>
          <w:rFonts w:eastAsia="Calibri" w:cs="Times New Roman"/>
          <w:szCs w:val="24"/>
        </w:rPr>
        <w:t xml:space="preserve">forhold i </w:t>
      </w:r>
      <w:r w:rsidRPr="00E761B1">
        <w:rPr>
          <w:rFonts w:eastAsia="Calibri" w:cs="Times New Roman"/>
          <w:szCs w:val="24"/>
        </w:rPr>
        <w:t xml:space="preserve">det psykiske arbejdsmiljø skal kunne stille krav om, at undersøgelsen skal foretages af en autoriseret arbejdsmiljørådgiver. Det skyldes, at der potentielt kan være tale om belastninger i det psykiske arbejdsmiljø, der umiddelbart kan være vanskelige at </w:t>
      </w:r>
      <w:r w:rsidRPr="00E761B1">
        <w:rPr>
          <w:rFonts w:eastAsia="Calibri" w:cs="Times New Roman"/>
          <w:szCs w:val="24"/>
        </w:rPr>
        <w:lastRenderedPageBreak/>
        <w:t>konstatere eller konkretisere nærmere. Kvalificerede og mere grundige undersøgelser vil her være nødvendige.</w:t>
      </w:r>
    </w:p>
    <w:p w14:paraId="33270718" w14:textId="77777777" w:rsidR="00292F02" w:rsidRPr="00671242" w:rsidRDefault="00292F02" w:rsidP="00292F02">
      <w:pPr>
        <w:rPr>
          <w:rFonts w:eastAsia="Calibri" w:cs="Times New Roman"/>
          <w:szCs w:val="24"/>
        </w:rPr>
      </w:pPr>
    </w:p>
    <w:p w14:paraId="7B48026D" w14:textId="77777777" w:rsidR="00292F02" w:rsidRPr="00AB2BC5" w:rsidRDefault="00292F02" w:rsidP="00292F02">
      <w:r>
        <w:t>2.4.3</w:t>
      </w:r>
      <w:r w:rsidRPr="00C2514E">
        <w:t xml:space="preserve">. </w:t>
      </w:r>
      <w:r>
        <w:t>Den foreslåede ordning</w:t>
      </w:r>
    </w:p>
    <w:p w14:paraId="14920038" w14:textId="77777777" w:rsidR="00292F02" w:rsidRDefault="00292F02" w:rsidP="00292F02">
      <w:pPr>
        <w:pStyle w:val="Undertitel"/>
        <w:spacing w:after="0"/>
        <w:rPr>
          <w:rFonts w:eastAsia="Calibri"/>
        </w:rPr>
      </w:pPr>
    </w:p>
    <w:p w14:paraId="401F181F" w14:textId="60194312" w:rsidR="00292F02" w:rsidRDefault="00292F02" w:rsidP="00292F02">
      <w:pPr>
        <w:rPr>
          <w:rFonts w:eastAsia="Calibri" w:cs="Times New Roman"/>
          <w:szCs w:val="24"/>
        </w:rPr>
      </w:pPr>
      <w:r>
        <w:rPr>
          <w:rFonts w:eastAsia="Calibri" w:cs="Times New Roman"/>
          <w:szCs w:val="24"/>
        </w:rPr>
        <w:t xml:space="preserve">Det foreslås, at § 21, stk. 2, i lov om arbejdsmiljø ændres, så det præciseres, at det fortsat vil være muligt at fastsætte regler om, at undersøgelser m.v., der er forlangt af Arbejdstilsynet efter stk. 1, skal foretages af en autoriseret arbejdsmiljørådgiver. </w:t>
      </w:r>
    </w:p>
    <w:p w14:paraId="03ED2473" w14:textId="77777777" w:rsidR="00292F02" w:rsidRDefault="00292F02" w:rsidP="00292F02">
      <w:pPr>
        <w:rPr>
          <w:rFonts w:eastAsia="Calibri" w:cs="Times New Roman"/>
          <w:szCs w:val="24"/>
        </w:rPr>
      </w:pPr>
    </w:p>
    <w:p w14:paraId="3B9BF252" w14:textId="77777777" w:rsidR="00292F02" w:rsidRDefault="00292F02" w:rsidP="00292F02">
      <w:pPr>
        <w:rPr>
          <w:rFonts w:eastAsia="Calibri" w:cs="Times New Roman"/>
          <w:szCs w:val="24"/>
        </w:rPr>
      </w:pPr>
      <w:r w:rsidRPr="009F197D">
        <w:rPr>
          <w:rFonts w:eastAsia="Calibri" w:cs="Times New Roman"/>
          <w:szCs w:val="24"/>
        </w:rPr>
        <w:lastRenderedPageBreak/>
        <w:t xml:space="preserve">Det foreslås endvidere, at der indsættes en bemyndigelsesbestemmelse i § 21, stk. 2, 2. pkt., hvorefter beskæftigelsesministeren kan fastsætte nærmere regler om brugen af autoriserede arbejdsmiljørådgivere i forbindelse med påbud om, at undersøgelser m.v. skal </w:t>
      </w:r>
      <w:r>
        <w:rPr>
          <w:rFonts w:eastAsia="Calibri" w:cs="Times New Roman"/>
          <w:szCs w:val="24"/>
        </w:rPr>
        <w:t>foretages af autoriserede arbejdsmiljørådgivere</w:t>
      </w:r>
      <w:r w:rsidRPr="009F197D">
        <w:rPr>
          <w:rFonts w:eastAsia="Calibri" w:cs="Times New Roman"/>
          <w:szCs w:val="24"/>
        </w:rPr>
        <w:t xml:space="preserve">. </w:t>
      </w:r>
    </w:p>
    <w:p w14:paraId="2866D831" w14:textId="0150AD54" w:rsidR="00292F02" w:rsidRDefault="00292F02" w:rsidP="00292F02">
      <w:pPr>
        <w:rPr>
          <w:rFonts w:eastAsia="Calibri" w:cs="Times New Roman"/>
          <w:szCs w:val="24"/>
        </w:rPr>
      </w:pPr>
    </w:p>
    <w:p w14:paraId="0C80A9DE" w14:textId="39308843" w:rsidR="00292F02" w:rsidRPr="007D79AD" w:rsidRDefault="00292F02" w:rsidP="00292F02">
      <w:pPr>
        <w:rPr>
          <w:rFonts w:eastAsia="Calibri" w:cs="Times New Roman"/>
          <w:szCs w:val="24"/>
        </w:rPr>
      </w:pPr>
      <w:r w:rsidRPr="007D79AD">
        <w:rPr>
          <w:rFonts w:eastAsia="Calibri" w:cs="Times New Roman"/>
          <w:szCs w:val="24"/>
        </w:rPr>
        <w:t>Bemyndigelsen i § 21, stk. 2, 1. pkt.</w:t>
      </w:r>
      <w:r>
        <w:rPr>
          <w:rFonts w:eastAsia="Calibri" w:cs="Times New Roman"/>
          <w:szCs w:val="24"/>
        </w:rPr>
        <w:t>,</w:t>
      </w:r>
      <w:r w:rsidRPr="007D79AD">
        <w:rPr>
          <w:rFonts w:eastAsia="Calibri" w:cs="Times New Roman"/>
          <w:szCs w:val="24"/>
        </w:rPr>
        <w:t xml:space="preserve"> til at fastsætte regler om, at påbudte undersøgelser skal </w:t>
      </w:r>
      <w:r>
        <w:rPr>
          <w:rFonts w:eastAsia="Calibri" w:cs="Times New Roman"/>
          <w:szCs w:val="24"/>
        </w:rPr>
        <w:t>foretages af</w:t>
      </w:r>
      <w:r w:rsidRPr="007E4BB5">
        <w:rPr>
          <w:rFonts w:eastAsia="Calibri" w:cs="Times New Roman"/>
          <w:szCs w:val="24"/>
        </w:rPr>
        <w:t xml:space="preserve"> en autoriseret arbejdsmiljørådgiver</w:t>
      </w:r>
      <w:r w:rsidRPr="007D79AD">
        <w:rPr>
          <w:rFonts w:eastAsia="Calibri" w:cs="Times New Roman"/>
          <w:szCs w:val="24"/>
        </w:rPr>
        <w:t xml:space="preserve">, tænkes på nuværende tidspunkt alene anvendt til at fastsætte regler </w:t>
      </w:r>
      <w:r w:rsidR="00732585">
        <w:rPr>
          <w:rFonts w:eastAsia="Calibri" w:cs="Times New Roman"/>
          <w:szCs w:val="24"/>
        </w:rPr>
        <w:t>vedrørende det psykiske ar</w:t>
      </w:r>
      <w:r w:rsidR="00732585">
        <w:rPr>
          <w:rFonts w:eastAsia="Calibri" w:cs="Times New Roman"/>
          <w:szCs w:val="24"/>
        </w:rPr>
        <w:lastRenderedPageBreak/>
        <w:t xml:space="preserve">bejdsmiljø. Der vil således kunne fastsættes regler </w:t>
      </w:r>
      <w:r w:rsidRPr="007D79AD">
        <w:rPr>
          <w:rFonts w:eastAsia="Calibri" w:cs="Times New Roman"/>
          <w:szCs w:val="24"/>
        </w:rPr>
        <w:t xml:space="preserve">om, at undersøgelser, som Arbejdstilsynet kræver udført vedrørende </w:t>
      </w:r>
      <w:r w:rsidR="00BC37CC">
        <w:rPr>
          <w:rFonts w:eastAsia="Calibri" w:cs="Times New Roman"/>
          <w:szCs w:val="24"/>
        </w:rPr>
        <w:t xml:space="preserve">forhold i </w:t>
      </w:r>
      <w:r w:rsidRPr="007D79AD">
        <w:rPr>
          <w:rFonts w:eastAsia="Calibri" w:cs="Times New Roman"/>
          <w:szCs w:val="24"/>
        </w:rPr>
        <w:t>det psykiske arbejdsmiljø, skal foretages af en ekstern autoriseret rådgiver.</w:t>
      </w:r>
    </w:p>
    <w:p w14:paraId="3F0169DD" w14:textId="77777777" w:rsidR="00292F02" w:rsidRDefault="00292F02" w:rsidP="00292F02">
      <w:pPr>
        <w:rPr>
          <w:rFonts w:eastAsia="Calibri" w:cs="Times New Roman"/>
          <w:szCs w:val="24"/>
          <w:highlight w:val="yellow"/>
        </w:rPr>
      </w:pPr>
    </w:p>
    <w:p w14:paraId="34471050" w14:textId="77777777" w:rsidR="00292F02" w:rsidRDefault="00292F02" w:rsidP="00292F02">
      <w:pPr>
        <w:rPr>
          <w:rFonts w:eastAsia="Calibri" w:cs="Times New Roman"/>
          <w:szCs w:val="24"/>
        </w:rPr>
      </w:pPr>
      <w:r w:rsidRPr="00AB2BC5">
        <w:rPr>
          <w:rFonts w:eastAsia="Calibri" w:cs="Times New Roman"/>
          <w:szCs w:val="24"/>
        </w:rPr>
        <w:t>Der vil endvidere kunne fastsættes regler om, at Arbejdstilsynet i særlige tilfælde kan gøre undtagelse fra bestemmelser om, at der skal anvendes en ekstern autoriseret arbejdsmiljørådgiver, eksempelvis i tilfælde, hvor undersøgelsen ikke kan gennemføres inden for en passende tidshorisont, fordi brugen af en ekstern autoriseret arbejdsmiljørådgiver vil kræve langvarige sikkerhedsgodkendelser eller lignende.</w:t>
      </w:r>
    </w:p>
    <w:p w14:paraId="25499C6A" w14:textId="77777777" w:rsidR="00292F02" w:rsidRPr="00AB2BC5" w:rsidRDefault="00292F02" w:rsidP="00292F02">
      <w:pPr>
        <w:rPr>
          <w:rFonts w:eastAsia="Calibri" w:cs="Times New Roman"/>
          <w:szCs w:val="24"/>
        </w:rPr>
      </w:pPr>
    </w:p>
    <w:p w14:paraId="14024FB3" w14:textId="77777777" w:rsidR="00292F02" w:rsidRPr="00AB2BC5" w:rsidRDefault="00292F02" w:rsidP="00292F02">
      <w:pPr>
        <w:rPr>
          <w:rFonts w:eastAsia="Calibri" w:cs="Times New Roman"/>
          <w:szCs w:val="24"/>
        </w:rPr>
      </w:pPr>
      <w:r w:rsidRPr="00AB2BC5">
        <w:rPr>
          <w:rFonts w:eastAsia="Calibri" w:cs="Times New Roman"/>
          <w:szCs w:val="24"/>
        </w:rPr>
        <w:t xml:space="preserve">Den foreslåede bemyndigelsesbestemmelse i </w:t>
      </w:r>
      <w:r>
        <w:rPr>
          <w:rFonts w:eastAsia="Calibri" w:cs="Times New Roman"/>
          <w:szCs w:val="24"/>
        </w:rPr>
        <w:t xml:space="preserve">§ 21, </w:t>
      </w:r>
      <w:r w:rsidRPr="00AB2BC5">
        <w:rPr>
          <w:rFonts w:eastAsia="Calibri" w:cs="Times New Roman"/>
          <w:szCs w:val="24"/>
        </w:rPr>
        <w:t xml:space="preserve">stk. 2, 2. pkt., vil betyde, at der i en bekendtgørelse bl.a. kan fastsættes regler om de nærmere krav til virksomheden og den autoriserede arbejdsmiljørådgiver i forbindelse med undersøgelser m.v. af, om arbejdsforholdene er sikkerheds- og sundhedsmæssigt forsvarlige, og de nærmere vilkår herfor. </w:t>
      </w:r>
    </w:p>
    <w:p w14:paraId="37B83A8E" w14:textId="77777777" w:rsidR="00292F02" w:rsidRDefault="00292F02" w:rsidP="00292F02">
      <w:pPr>
        <w:rPr>
          <w:rFonts w:eastAsia="Calibri" w:cs="Times New Roman"/>
          <w:szCs w:val="24"/>
          <w:highlight w:val="yellow"/>
        </w:rPr>
      </w:pPr>
    </w:p>
    <w:p w14:paraId="31AB19BA" w14:textId="77777777" w:rsidR="00292F02" w:rsidRPr="00AB2BC5" w:rsidRDefault="00292F02" w:rsidP="00292F02">
      <w:pPr>
        <w:rPr>
          <w:rFonts w:eastAsia="Calibri" w:cs="Times New Roman"/>
          <w:szCs w:val="24"/>
        </w:rPr>
      </w:pPr>
      <w:r w:rsidRPr="00AB2BC5">
        <w:rPr>
          <w:rFonts w:eastAsia="Calibri" w:cs="Times New Roman"/>
          <w:szCs w:val="24"/>
        </w:rPr>
        <w:t>Forslaget om at ændre bestemmelsen skal ses i sammenhæng med den foreslåede ophævelse af § 77 a om kompetencepåbud.</w:t>
      </w:r>
      <w:r>
        <w:rPr>
          <w:rFonts w:eastAsia="Calibri" w:cs="Times New Roman"/>
          <w:szCs w:val="24"/>
        </w:rPr>
        <w:t xml:space="preserve"> Der er således i vid udstrækning tale om en videreførelse af den bemyndigelse, som beskæftigelsesministeren i dag har </w:t>
      </w:r>
      <w:r>
        <w:rPr>
          <w:rFonts w:eastAsia="Calibri" w:cs="Times New Roman"/>
          <w:szCs w:val="24"/>
        </w:rPr>
        <w:lastRenderedPageBreak/>
        <w:t xml:space="preserve">i § 77 a, men som pga. afskaffelsen af kompetencepåbud fremadrettet alene skal finde anvendelse i forhold til påbud om undersøgelser efter </w:t>
      </w:r>
      <w:r w:rsidRPr="00AB2BC5">
        <w:rPr>
          <w:rFonts w:eastAsia="Calibri" w:cs="Times New Roman"/>
          <w:szCs w:val="24"/>
        </w:rPr>
        <w:t>§ 21.</w:t>
      </w:r>
    </w:p>
    <w:p w14:paraId="0C06BAA2" w14:textId="77777777" w:rsidR="00292F02" w:rsidRDefault="00292F02" w:rsidP="00B229A3">
      <w:pPr>
        <w:pStyle w:val="Default"/>
        <w:rPr>
          <w:rFonts w:ascii="Times New Roman" w:hAnsi="Times New Roman" w:cs="Times New Roman"/>
        </w:rPr>
      </w:pPr>
    </w:p>
    <w:p w14:paraId="793285F5" w14:textId="77777777" w:rsidR="00C265B2" w:rsidRDefault="00C265B2" w:rsidP="00C265B2">
      <w:pPr>
        <w:pStyle w:val="Overskrift2"/>
        <w:rPr>
          <w:rFonts w:cs="Times New Roman"/>
          <w:sz w:val="24"/>
          <w:szCs w:val="24"/>
        </w:rPr>
      </w:pPr>
      <w:r>
        <w:rPr>
          <w:rFonts w:cs="Times New Roman"/>
          <w:sz w:val="24"/>
          <w:szCs w:val="24"/>
        </w:rPr>
        <w:t>2</w:t>
      </w:r>
      <w:r w:rsidRPr="003B0B97">
        <w:rPr>
          <w:rFonts w:cs="Times New Roman"/>
          <w:sz w:val="24"/>
          <w:szCs w:val="24"/>
        </w:rPr>
        <w:t>.</w:t>
      </w:r>
      <w:r w:rsidR="00292F02">
        <w:rPr>
          <w:rFonts w:cs="Times New Roman"/>
          <w:sz w:val="24"/>
          <w:szCs w:val="24"/>
        </w:rPr>
        <w:t>5</w:t>
      </w:r>
      <w:r w:rsidRPr="003B0B97">
        <w:rPr>
          <w:rFonts w:cs="Times New Roman"/>
          <w:sz w:val="24"/>
          <w:szCs w:val="24"/>
        </w:rPr>
        <w:t xml:space="preserve">. </w:t>
      </w:r>
      <w:r>
        <w:rPr>
          <w:rFonts w:cs="Times New Roman"/>
          <w:sz w:val="24"/>
          <w:szCs w:val="24"/>
        </w:rPr>
        <w:t>Afskaffelse af det gebyrbelagte skærpede tilsyn</w:t>
      </w:r>
    </w:p>
    <w:p w14:paraId="2249EF2F" w14:textId="77777777" w:rsidR="006B1B55" w:rsidRPr="006B1B55" w:rsidRDefault="006B1B55" w:rsidP="006B1B55"/>
    <w:p w14:paraId="09699633" w14:textId="77777777" w:rsidR="00C265B2" w:rsidRDefault="00C265B2" w:rsidP="00C265B2">
      <w:pPr>
        <w:pStyle w:val="Undertitel"/>
        <w:spacing w:after="0"/>
      </w:pPr>
      <w:r>
        <w:t>2</w:t>
      </w:r>
      <w:r w:rsidRPr="00C2514E">
        <w:t>.</w:t>
      </w:r>
      <w:r w:rsidR="00292F02">
        <w:t>5</w:t>
      </w:r>
      <w:r w:rsidRPr="00C2514E">
        <w:t>.</w:t>
      </w:r>
      <w:r>
        <w:t>1</w:t>
      </w:r>
      <w:r w:rsidRPr="00C2514E">
        <w:t>. Gældende ret</w:t>
      </w:r>
    </w:p>
    <w:p w14:paraId="32B3D7E1" w14:textId="77777777" w:rsidR="00C265B2" w:rsidRDefault="00C265B2" w:rsidP="00C265B2">
      <w:pPr>
        <w:rPr>
          <w:rFonts w:eastAsia="Calibri" w:cs="Times New Roman"/>
          <w:szCs w:val="24"/>
        </w:rPr>
      </w:pPr>
      <w:r>
        <w:rPr>
          <w:rFonts w:eastAsia="Calibri" w:cs="Times New Roman"/>
          <w:szCs w:val="24"/>
        </w:rPr>
        <w:t>Det fremgår af § 74 b</w:t>
      </w:r>
      <w:r w:rsidR="00B71A4A">
        <w:rPr>
          <w:rFonts w:eastAsia="Calibri" w:cs="Times New Roman"/>
          <w:szCs w:val="24"/>
        </w:rPr>
        <w:t>,</w:t>
      </w:r>
      <w:r>
        <w:rPr>
          <w:rFonts w:eastAsia="Calibri" w:cs="Times New Roman"/>
          <w:szCs w:val="24"/>
        </w:rPr>
        <w:t xml:space="preserve"> i lov om arbejdsmiljø, at beskæftigelsesministeren kan fastsætte nærmere regler om, at Arbejdstilsynet som led i tilsynsopgaven efter § 72, stk. 1, nr. 7, skal gennemføre skærpet tilsyn, når Arbejdstilsynet over for samme virksomhed forinden har truffet afgørelse om forhold, der skal imødegås </w:t>
      </w:r>
      <w:r>
        <w:rPr>
          <w:rFonts w:eastAsia="Calibri" w:cs="Times New Roman"/>
          <w:szCs w:val="24"/>
        </w:rPr>
        <w:lastRenderedPageBreak/>
        <w:t xml:space="preserve">straks for at afværge en overhængende betydelig fare for de ansattes eller andres sikkerhed eller sundhed, jf. § 77, stk. 2 (forbud). </w:t>
      </w:r>
    </w:p>
    <w:p w14:paraId="386D92CE" w14:textId="77777777" w:rsidR="00C265B2" w:rsidRDefault="00C265B2" w:rsidP="00C265B2">
      <w:pPr>
        <w:rPr>
          <w:rFonts w:eastAsia="Calibri" w:cs="Times New Roman"/>
          <w:szCs w:val="24"/>
        </w:rPr>
      </w:pPr>
    </w:p>
    <w:p w14:paraId="5EA5A7ED" w14:textId="77777777" w:rsidR="00C265B2" w:rsidRDefault="00C265B2" w:rsidP="00C265B2">
      <w:pPr>
        <w:rPr>
          <w:rFonts w:eastAsia="Calibri" w:cs="Times New Roman"/>
          <w:szCs w:val="24"/>
        </w:rPr>
      </w:pPr>
      <w:r>
        <w:rPr>
          <w:rFonts w:eastAsia="Calibri" w:cs="Times New Roman"/>
          <w:szCs w:val="24"/>
        </w:rPr>
        <w:t xml:space="preserve">Det fremgår desuden af bestemmelsen, at beskæftigelsesministeren kan fastsætte regler om opkrævning og betaling af et gebyr fra virksomhederne til dækning af Arbejdstilsynets omkostninger ved det skærpede tilsyn. Gebyr, der ikke betales rettidigt, forrentes med 1,5 pct. for hver påbegyndt måned fra forfaldsdatoen. </w:t>
      </w:r>
    </w:p>
    <w:p w14:paraId="142806B1" w14:textId="77777777" w:rsidR="00C265B2" w:rsidRDefault="00C265B2" w:rsidP="00C265B2">
      <w:pPr>
        <w:rPr>
          <w:rFonts w:eastAsia="Calibri" w:cs="Times New Roman"/>
          <w:szCs w:val="24"/>
        </w:rPr>
      </w:pPr>
    </w:p>
    <w:p w14:paraId="5E9574BD" w14:textId="4436BFCF" w:rsidR="00C265B2" w:rsidRDefault="00C265B2" w:rsidP="00C265B2">
      <w:pPr>
        <w:rPr>
          <w:rFonts w:eastAsia="Calibri" w:cs="Times New Roman"/>
          <w:szCs w:val="24"/>
        </w:rPr>
      </w:pPr>
      <w:r>
        <w:rPr>
          <w:rFonts w:eastAsia="Calibri" w:cs="Times New Roman"/>
          <w:szCs w:val="24"/>
        </w:rPr>
        <w:lastRenderedPageBreak/>
        <w:t xml:space="preserve">§ 74 b blev indført ved lov nr. 1554 af 27. december 2019, der gennemførte </w:t>
      </w:r>
      <w:r w:rsidR="00856255" w:rsidRPr="00FD11A0">
        <w:rPr>
          <w:rFonts w:eastAsia="Calibri" w:cs="Times New Roman"/>
          <w:szCs w:val="24"/>
        </w:rPr>
        <w:t>A</w:t>
      </w:r>
      <w:r w:rsidRPr="00FD11A0">
        <w:rPr>
          <w:rFonts w:eastAsia="Calibri" w:cs="Times New Roman"/>
          <w:szCs w:val="24"/>
        </w:rPr>
        <w:t>ftale om ny og forbedret arbejdsmiljøindsats og ordnede forhold på arbejdsmarkedet</w:t>
      </w:r>
      <w:r w:rsidRPr="006427C1">
        <w:rPr>
          <w:rFonts w:eastAsia="Calibri" w:cs="Times New Roman"/>
          <w:szCs w:val="24"/>
        </w:rPr>
        <w:t xml:space="preserve"> </w:t>
      </w:r>
      <w:r>
        <w:rPr>
          <w:rFonts w:eastAsia="Calibri" w:cs="Times New Roman"/>
          <w:szCs w:val="24"/>
        </w:rPr>
        <w:t>fra april 2019.</w:t>
      </w:r>
    </w:p>
    <w:p w14:paraId="26AC5898" w14:textId="77777777" w:rsidR="00C265B2" w:rsidRDefault="00C265B2" w:rsidP="00C265B2">
      <w:pPr>
        <w:rPr>
          <w:rFonts w:eastAsia="Calibri" w:cs="Times New Roman"/>
          <w:szCs w:val="24"/>
        </w:rPr>
      </w:pPr>
    </w:p>
    <w:p w14:paraId="3CCF8235" w14:textId="77777777" w:rsidR="00C265B2" w:rsidRDefault="00C265B2" w:rsidP="00C265B2">
      <w:pPr>
        <w:rPr>
          <w:rFonts w:eastAsia="Calibri" w:cs="Times New Roman"/>
          <w:szCs w:val="24"/>
        </w:rPr>
      </w:pPr>
      <w:r>
        <w:rPr>
          <w:rFonts w:eastAsia="Calibri" w:cs="Times New Roman"/>
          <w:szCs w:val="24"/>
        </w:rPr>
        <w:t>Bemyndigelsesbestemmelserne i § 74 b, stk. 1 og 2, er udmøntet i bekendtgørelse nr. 1085 af 24. juni 2020 om skærpet tilsyn og opkrævning af gebyr, som trådte i kraft den 1. september 2020.</w:t>
      </w:r>
    </w:p>
    <w:p w14:paraId="7FC2ED90" w14:textId="77777777" w:rsidR="00C265B2" w:rsidRDefault="00C265B2" w:rsidP="00C265B2">
      <w:pPr>
        <w:rPr>
          <w:rFonts w:eastAsia="Calibri" w:cs="Times New Roman"/>
          <w:szCs w:val="24"/>
        </w:rPr>
      </w:pPr>
    </w:p>
    <w:p w14:paraId="7420A3FF" w14:textId="02A32D4C" w:rsidR="00C265B2" w:rsidRDefault="00C265B2" w:rsidP="00C265B2">
      <w:pPr>
        <w:rPr>
          <w:rFonts w:eastAsia="Calibri" w:cs="Times New Roman"/>
          <w:szCs w:val="24"/>
        </w:rPr>
      </w:pPr>
      <w:r>
        <w:rPr>
          <w:rFonts w:eastAsia="Calibri" w:cs="Times New Roman"/>
          <w:szCs w:val="24"/>
        </w:rPr>
        <w:t xml:space="preserve">I bekendtgørelsen er det fastsat, at virksomhederne </w:t>
      </w:r>
      <w:r w:rsidR="00AF4813">
        <w:rPr>
          <w:rFonts w:eastAsia="Calibri" w:cs="Times New Roman"/>
          <w:szCs w:val="24"/>
        </w:rPr>
        <w:t>kommer under</w:t>
      </w:r>
      <w:r>
        <w:rPr>
          <w:rFonts w:eastAsia="Calibri" w:cs="Times New Roman"/>
          <w:szCs w:val="24"/>
        </w:rPr>
        <w:t xml:space="preserve"> et skærpet tilsyn, hvis de har fået et forbud. </w:t>
      </w:r>
      <w:r w:rsidRPr="0098345D">
        <w:rPr>
          <w:rFonts w:eastAsia="Calibri" w:cs="Times New Roman"/>
          <w:szCs w:val="24"/>
        </w:rPr>
        <w:t xml:space="preserve">Arbejdstilsynet træffer afgørelser om forbud, hvis </w:t>
      </w:r>
      <w:r w:rsidRPr="0098345D">
        <w:rPr>
          <w:rFonts w:eastAsia="Calibri" w:cs="Times New Roman"/>
          <w:szCs w:val="24"/>
        </w:rPr>
        <w:lastRenderedPageBreak/>
        <w:t xml:space="preserve">det er nødvendigt for at afværge en overhængende og betydelig fare for de ansattes eller andres sikkerhed eller sundhed. </w:t>
      </w:r>
    </w:p>
    <w:p w14:paraId="2340630D" w14:textId="77777777" w:rsidR="00C265B2" w:rsidRDefault="00C265B2" w:rsidP="00C265B2">
      <w:pPr>
        <w:rPr>
          <w:rFonts w:eastAsia="Calibri" w:cs="Times New Roman"/>
          <w:szCs w:val="24"/>
        </w:rPr>
      </w:pPr>
    </w:p>
    <w:p w14:paraId="7824B579" w14:textId="77777777" w:rsidR="00C265B2" w:rsidRDefault="00C265B2" w:rsidP="00C265B2">
      <w:pPr>
        <w:rPr>
          <w:rFonts w:eastAsia="Calibri" w:cs="Times New Roman"/>
          <w:szCs w:val="24"/>
        </w:rPr>
      </w:pPr>
      <w:r>
        <w:rPr>
          <w:rFonts w:eastAsia="Calibri" w:cs="Times New Roman"/>
          <w:szCs w:val="24"/>
        </w:rPr>
        <w:t>Det skærpede tilsyn skal gennemføres på samme arbejdssted, hvor forbuddet blev afgivet. Det skærpede tilsyn skal gennemføres inden én måned efter datoen for det afgivne forbud på midlertidige eller skiftende arbejdssteder. På faste arbejdssteder, hvor arbejdsforholdene forbliver de samme over længere tid, skal det skærpede tilsyn gennemføres senest tre måneder efter datoen for det afgivne forbud.</w:t>
      </w:r>
    </w:p>
    <w:p w14:paraId="3352D54C" w14:textId="77777777" w:rsidR="00C265B2" w:rsidRDefault="00C265B2" w:rsidP="00C265B2">
      <w:pPr>
        <w:rPr>
          <w:rFonts w:eastAsia="Calibri" w:cs="Times New Roman"/>
          <w:szCs w:val="24"/>
        </w:rPr>
      </w:pPr>
    </w:p>
    <w:p w14:paraId="0BCDA5A5" w14:textId="5EC55787" w:rsidR="00C265B2" w:rsidRDefault="00C265B2" w:rsidP="00C265B2">
      <w:pPr>
        <w:rPr>
          <w:rFonts w:eastAsia="Calibri" w:cs="Times New Roman"/>
          <w:szCs w:val="24"/>
        </w:rPr>
      </w:pPr>
      <w:r>
        <w:rPr>
          <w:rFonts w:eastAsia="Calibri" w:cs="Times New Roman"/>
          <w:szCs w:val="24"/>
        </w:rPr>
        <w:lastRenderedPageBreak/>
        <w:t xml:space="preserve">Formålet med det skærpede tilsyn er for det første at kontrollere, om virksomheden har efterkommet forbuddet, der udløste det skærpede tilsyn. </w:t>
      </w:r>
    </w:p>
    <w:p w14:paraId="6B586708" w14:textId="77777777" w:rsidR="00C265B2" w:rsidRDefault="00C265B2" w:rsidP="00C265B2">
      <w:pPr>
        <w:rPr>
          <w:rFonts w:eastAsia="Calibri" w:cs="Times New Roman"/>
          <w:szCs w:val="24"/>
        </w:rPr>
      </w:pPr>
    </w:p>
    <w:p w14:paraId="397591AC" w14:textId="77777777" w:rsidR="00C265B2" w:rsidRDefault="00C265B2" w:rsidP="00C265B2">
      <w:pPr>
        <w:rPr>
          <w:rFonts w:eastAsia="Calibri" w:cs="Times New Roman"/>
          <w:szCs w:val="24"/>
        </w:rPr>
      </w:pPr>
      <w:r>
        <w:rPr>
          <w:rFonts w:eastAsia="Calibri" w:cs="Times New Roman"/>
          <w:szCs w:val="24"/>
        </w:rPr>
        <w:t xml:space="preserve">For det andet har det skærpede tilsyn til formål at kontrollere, om virksomheden arbejder forsvarligt på arbejdsstedet, hvilket indebærer en bred gennemgang af virksomhedens arbejdsmiljø på arbejdsstedet. </w:t>
      </w:r>
    </w:p>
    <w:p w14:paraId="6E623F62" w14:textId="77777777" w:rsidR="00C265B2" w:rsidRDefault="00C265B2" w:rsidP="00C265B2">
      <w:pPr>
        <w:rPr>
          <w:rFonts w:eastAsia="Calibri" w:cs="Times New Roman"/>
          <w:szCs w:val="24"/>
        </w:rPr>
      </w:pPr>
    </w:p>
    <w:p w14:paraId="4A2692E1" w14:textId="77777777" w:rsidR="00C265B2" w:rsidRDefault="00C265B2" w:rsidP="00C265B2">
      <w:pPr>
        <w:rPr>
          <w:rFonts w:eastAsia="Calibri" w:cs="Times New Roman"/>
          <w:szCs w:val="24"/>
        </w:rPr>
      </w:pPr>
      <w:r>
        <w:rPr>
          <w:rFonts w:eastAsia="Calibri" w:cs="Times New Roman"/>
          <w:szCs w:val="24"/>
        </w:rPr>
        <w:t xml:space="preserve">Endelig har det skærpede tilsyn til formål, at der indledes dialog med ansatte og arbejdsledere om, hvordan virksomheden kan forebygge væsentlige sikkerheds- </w:t>
      </w:r>
      <w:r>
        <w:rPr>
          <w:rFonts w:eastAsia="Calibri" w:cs="Times New Roman"/>
          <w:szCs w:val="24"/>
        </w:rPr>
        <w:lastRenderedPageBreak/>
        <w:t>og sundhedsmæssige risici i forhold til det arbejde, som virksomheden udfører på arbejdsstedet.</w:t>
      </w:r>
    </w:p>
    <w:p w14:paraId="44DD9A61" w14:textId="77777777" w:rsidR="00C265B2" w:rsidRDefault="00C265B2" w:rsidP="00C265B2">
      <w:pPr>
        <w:rPr>
          <w:rFonts w:eastAsia="Calibri" w:cs="Times New Roman"/>
          <w:szCs w:val="24"/>
        </w:rPr>
      </w:pPr>
    </w:p>
    <w:p w14:paraId="04785083" w14:textId="53BBC4B6" w:rsidR="00C265B2" w:rsidRDefault="00C265B2" w:rsidP="00C265B2">
      <w:pPr>
        <w:rPr>
          <w:rFonts w:eastAsia="Calibri" w:cs="Times New Roman"/>
          <w:szCs w:val="24"/>
        </w:rPr>
      </w:pPr>
      <w:r>
        <w:rPr>
          <w:rFonts w:eastAsia="Calibri" w:cs="Times New Roman"/>
          <w:szCs w:val="24"/>
        </w:rPr>
        <w:t>Det skærpede tilsyn udløses af forbud afgivet på alle former for tilsyn, som Arbejdstilsynet gennemfører. Det skærpede tilsyn gennemføres i alle tilfælde, hvor det er muligt. Hvis virksomheden er ophørt med arbejdet på arbejdsstedet, kan Arbejdstilsynet ikke gennemføre det skærpede tilsyn.</w:t>
      </w:r>
    </w:p>
    <w:p w14:paraId="16B559D4" w14:textId="77777777" w:rsidR="00C265B2" w:rsidRDefault="00C265B2" w:rsidP="00C265B2">
      <w:pPr>
        <w:rPr>
          <w:rFonts w:eastAsia="Calibri" w:cs="Times New Roman"/>
          <w:szCs w:val="24"/>
        </w:rPr>
      </w:pPr>
    </w:p>
    <w:p w14:paraId="4643E23F" w14:textId="77777777" w:rsidR="00C265B2" w:rsidRDefault="00C265B2" w:rsidP="00C265B2">
      <w:pPr>
        <w:rPr>
          <w:rFonts w:eastAsia="Calibri" w:cs="Times New Roman"/>
          <w:szCs w:val="24"/>
        </w:rPr>
      </w:pPr>
      <w:r>
        <w:rPr>
          <w:rFonts w:eastAsia="Calibri" w:cs="Times New Roman"/>
          <w:szCs w:val="24"/>
        </w:rPr>
        <w:lastRenderedPageBreak/>
        <w:t xml:space="preserve">Gebyret, der er fastsat med hjemmel i § 74 b, stk. 2, er fastsat således, at der opnås fuld dækning for de gennemsnitlige omkostninger, der er forbundet med et skærpet tilsyn. Arbejdstilsynet vurderer mindst en gang om året, om gebyrsatsen skal justeres for at skabe balance, jf. Finansministeriets Budgetvejledning. Gebyret udgør for nuværende 10.000 kr. </w:t>
      </w:r>
    </w:p>
    <w:p w14:paraId="354B689F" w14:textId="77777777" w:rsidR="00C265B2" w:rsidRDefault="00C265B2" w:rsidP="00C265B2">
      <w:pPr>
        <w:rPr>
          <w:rFonts w:eastAsia="Calibri" w:cs="Times New Roman"/>
          <w:szCs w:val="24"/>
        </w:rPr>
      </w:pPr>
    </w:p>
    <w:p w14:paraId="28F97E85" w14:textId="77777777" w:rsidR="00C265B2" w:rsidRDefault="00C265B2" w:rsidP="00C265B2">
      <w:pPr>
        <w:rPr>
          <w:rFonts w:eastAsia="Calibri" w:cs="Times New Roman"/>
          <w:szCs w:val="24"/>
        </w:rPr>
      </w:pPr>
      <w:r>
        <w:rPr>
          <w:rFonts w:eastAsia="Calibri" w:cs="Times New Roman"/>
          <w:szCs w:val="24"/>
        </w:rPr>
        <w:t>Arbejdstilsynet offentliggør navnene på de virksomheder, der er under skærpet tilsyn, på sin hjemmeside i forbindelse med smiley-visningen, jf. § 78 a, stk. 1.</w:t>
      </w:r>
    </w:p>
    <w:p w14:paraId="0677773B" w14:textId="77777777" w:rsidR="00C265B2" w:rsidRDefault="00C265B2" w:rsidP="00C265B2">
      <w:pPr>
        <w:rPr>
          <w:rFonts w:eastAsia="Calibri" w:cs="Times New Roman"/>
          <w:szCs w:val="24"/>
        </w:rPr>
      </w:pPr>
    </w:p>
    <w:p w14:paraId="3025CDC7" w14:textId="77777777" w:rsidR="00C265B2" w:rsidRDefault="00C265B2" w:rsidP="00C265B2">
      <w:pPr>
        <w:pStyle w:val="Undertitel"/>
        <w:spacing w:after="0"/>
      </w:pPr>
      <w:r>
        <w:t>2</w:t>
      </w:r>
      <w:r w:rsidRPr="00AE1166">
        <w:t>.</w:t>
      </w:r>
      <w:r w:rsidR="00292F02">
        <w:t>5</w:t>
      </w:r>
      <w:r w:rsidRPr="00AE1166">
        <w:t>.</w:t>
      </w:r>
      <w:r>
        <w:t>2</w:t>
      </w:r>
      <w:r w:rsidRPr="00AE1166">
        <w:t xml:space="preserve">. </w:t>
      </w:r>
      <w:r>
        <w:t>Beskæftigelses</w:t>
      </w:r>
      <w:r w:rsidRPr="00AE1166">
        <w:t>ministeriets overvejelser</w:t>
      </w:r>
    </w:p>
    <w:p w14:paraId="58EE989D" w14:textId="444C41DC" w:rsidR="005D7F57" w:rsidRDefault="00C265B2" w:rsidP="00C265B2">
      <w:pPr>
        <w:rPr>
          <w:rFonts w:eastAsia="Calibri" w:cs="Times New Roman"/>
          <w:szCs w:val="24"/>
        </w:rPr>
      </w:pPr>
      <w:r>
        <w:rPr>
          <w:rFonts w:cs="Times New Roman"/>
          <w:color w:val="FF0000"/>
          <w:szCs w:val="24"/>
        </w:rPr>
        <w:lastRenderedPageBreak/>
        <w:br/>
      </w:r>
      <w:r w:rsidR="003A2A37">
        <w:rPr>
          <w:rFonts w:cs="Times New Roman"/>
          <w:szCs w:val="24"/>
        </w:rPr>
        <w:t>[</w:t>
      </w:r>
      <w:r w:rsidRPr="00282A4E">
        <w:rPr>
          <w:rFonts w:cs="Times New Roman"/>
          <w:szCs w:val="24"/>
        </w:rPr>
        <w:t xml:space="preserve">Det fremgår af den politiske aftale </w:t>
      </w:r>
      <w:r>
        <w:rPr>
          <w:rFonts w:eastAsia="Calibri" w:cs="Times New Roman"/>
          <w:szCs w:val="24"/>
        </w:rPr>
        <w:t xml:space="preserve">om en fremtidssikret arbejdsmiljøindsats og indsats mod socialdumping fra marts 2023, at det skal være nemmere for virksomheder at forstå konsekvenserne af at overtræde arbejdsmiljøreglerne, og hvad man som virksomhed skal gøre efter et tilsyn. </w:t>
      </w:r>
    </w:p>
    <w:p w14:paraId="098D8EC1" w14:textId="77777777" w:rsidR="005D7F57" w:rsidRDefault="005D7F57" w:rsidP="00C265B2">
      <w:pPr>
        <w:rPr>
          <w:rFonts w:eastAsia="Calibri" w:cs="Times New Roman"/>
          <w:szCs w:val="24"/>
        </w:rPr>
      </w:pPr>
    </w:p>
    <w:p w14:paraId="35541FBD" w14:textId="22CF6620" w:rsidR="00C265B2" w:rsidRDefault="00C265B2" w:rsidP="00C265B2">
      <w:pPr>
        <w:rPr>
          <w:rFonts w:eastAsia="Calibri" w:cs="Times New Roman"/>
          <w:szCs w:val="24"/>
        </w:rPr>
      </w:pPr>
      <w:r>
        <w:rPr>
          <w:rFonts w:eastAsia="Calibri" w:cs="Times New Roman"/>
          <w:szCs w:val="24"/>
        </w:rPr>
        <w:t>Samtidig skal Arbejdstilsynet fokusere tilsynsindsatsen på de virksomheder, der overtræder reglerne. Derfor skal Arbejdstilsynets reaktionstyper og virkemidler forenkles, og der skal som en følge heraf bl.a. tages stilling til, om gebyrbelagt skærpet tilsyn skal udgå som virkemiddel.</w:t>
      </w:r>
    </w:p>
    <w:p w14:paraId="2FBAB8EE" w14:textId="02F8D1A2" w:rsidR="00C265B2" w:rsidRDefault="00C265B2" w:rsidP="00C265B2">
      <w:pPr>
        <w:rPr>
          <w:rFonts w:eastAsia="Calibri" w:cs="Times New Roman"/>
          <w:szCs w:val="24"/>
        </w:rPr>
      </w:pPr>
    </w:p>
    <w:p w14:paraId="4A9BDD46" w14:textId="0C92534D" w:rsidR="005D7F57" w:rsidRDefault="005D7F57" w:rsidP="005D7F57">
      <w:pPr>
        <w:rPr>
          <w:rFonts w:cstheme="minorHAnsi"/>
        </w:rPr>
      </w:pPr>
      <w:r>
        <w:rPr>
          <w:rFonts w:eastAsia="Calibri" w:cs="Times New Roman"/>
          <w:szCs w:val="24"/>
        </w:rPr>
        <w:t xml:space="preserve">Erfaringerne siden 1. september 2020, hvor ordningen trådte i kraft, har vist, </w:t>
      </w:r>
      <w:r>
        <w:rPr>
          <w:rFonts w:cstheme="minorHAnsi"/>
        </w:rPr>
        <w:t xml:space="preserve">at gebyrbelagt skærpet tilsyn ikke er et effektivt redskab i arbejdsmiljøindsatsen. </w:t>
      </w:r>
    </w:p>
    <w:p w14:paraId="475D972D" w14:textId="77777777" w:rsidR="005D7F57" w:rsidRDefault="005D7F57" w:rsidP="005D7F57">
      <w:pPr>
        <w:rPr>
          <w:rFonts w:cstheme="minorHAnsi"/>
        </w:rPr>
      </w:pPr>
    </w:p>
    <w:p w14:paraId="7FC2842B" w14:textId="6FEA378C" w:rsidR="00513F2F" w:rsidRDefault="005D7F57" w:rsidP="00513F2F">
      <w:pPr>
        <w:rPr>
          <w:rFonts w:cstheme="minorHAnsi"/>
        </w:rPr>
      </w:pPr>
      <w:r>
        <w:rPr>
          <w:rFonts w:cstheme="minorHAnsi"/>
        </w:rPr>
        <w:t xml:space="preserve">Det skyldes bl.a., at ordningen indebærer mange forgæves besøg og dermed spildte ressourcer i tilsynssystemet, og at der i vid udstrækning er sammenfald mellem virksomheder, der modtager skærpet tilsyn og helhedsorienteret tilsyn, hvor der i begge tilfælde er fokus på dialog efter en reaktion. </w:t>
      </w:r>
    </w:p>
    <w:p w14:paraId="0761DD90" w14:textId="77777777" w:rsidR="003C40A9" w:rsidRDefault="003C40A9" w:rsidP="00513F2F">
      <w:pPr>
        <w:rPr>
          <w:rFonts w:cstheme="minorHAnsi"/>
        </w:rPr>
      </w:pPr>
    </w:p>
    <w:p w14:paraId="5B4B8152" w14:textId="56E098D3" w:rsidR="00513F2F" w:rsidRDefault="005D7F57" w:rsidP="005D7F57">
      <w:pPr>
        <w:rPr>
          <w:rFonts w:cstheme="minorHAnsi"/>
        </w:rPr>
      </w:pPr>
      <w:r>
        <w:rPr>
          <w:rFonts w:cstheme="minorHAnsi"/>
        </w:rPr>
        <w:lastRenderedPageBreak/>
        <w:t xml:space="preserve">Derudover vurderes det at være ufleksibelt og arbejdsmiljøfagligt uhensigtsmæssigt, at det kontroltilsyn, der indgår i skærpet tilsyn, skal gennemføres som en automatisk følge af et forbud, </w:t>
      </w:r>
      <w:r w:rsidR="00513F2F">
        <w:rPr>
          <w:rFonts w:cstheme="minorHAnsi"/>
        </w:rPr>
        <w:t xml:space="preserve">uden at det er vurderet, om det vil have værdi i det konkrete tilfælde. </w:t>
      </w:r>
    </w:p>
    <w:p w14:paraId="0153C480" w14:textId="77777777" w:rsidR="003C40A9" w:rsidRDefault="003C40A9" w:rsidP="005D7F57">
      <w:pPr>
        <w:rPr>
          <w:rFonts w:cstheme="minorHAnsi"/>
        </w:rPr>
      </w:pPr>
    </w:p>
    <w:p w14:paraId="40833E0E" w14:textId="37D2B30D" w:rsidR="006F566A" w:rsidRDefault="005D7F57" w:rsidP="005D7F57">
      <w:pPr>
        <w:rPr>
          <w:rFonts w:cstheme="minorHAnsi"/>
        </w:rPr>
      </w:pPr>
      <w:r>
        <w:rPr>
          <w:rFonts w:cstheme="minorHAnsi"/>
        </w:rPr>
        <w:t>Endelig bid</w:t>
      </w:r>
      <w:r w:rsidR="00414DB6">
        <w:rPr>
          <w:rFonts w:cstheme="minorHAnsi"/>
        </w:rPr>
        <w:t>r</w:t>
      </w:r>
      <w:r>
        <w:rPr>
          <w:rFonts w:cstheme="minorHAnsi"/>
        </w:rPr>
        <w:t xml:space="preserve">ager gebyrbelagt skærpet tilsyn til en unødig kompleksitet for virksomhederne og </w:t>
      </w:r>
      <w:r w:rsidR="00513F2F">
        <w:rPr>
          <w:rFonts w:cstheme="minorHAnsi"/>
        </w:rPr>
        <w:t xml:space="preserve">modvirker ambitionerne om </w:t>
      </w:r>
      <w:r>
        <w:rPr>
          <w:rFonts w:cstheme="minorHAnsi"/>
        </w:rPr>
        <w:t>forenkling af Arbejdstilsynets reaktioner og virkemidler.</w:t>
      </w:r>
    </w:p>
    <w:p w14:paraId="2DBF5055" w14:textId="77777777" w:rsidR="003C40A9" w:rsidRDefault="003C40A9" w:rsidP="005D7F57">
      <w:pPr>
        <w:rPr>
          <w:rFonts w:cstheme="minorHAnsi"/>
        </w:rPr>
      </w:pPr>
    </w:p>
    <w:p w14:paraId="32FDEF2F" w14:textId="7C943425" w:rsidR="00513F2F" w:rsidRDefault="006F566A" w:rsidP="003C40A9">
      <w:pPr>
        <w:rPr>
          <w:rFonts w:cstheme="minorHAnsi"/>
        </w:rPr>
      </w:pPr>
      <w:r w:rsidRPr="003C40A9">
        <w:rPr>
          <w:rFonts w:cstheme="minorHAnsi"/>
        </w:rPr>
        <w:lastRenderedPageBreak/>
        <w:t xml:space="preserve">En ophævelse af bestemmelsen om </w:t>
      </w:r>
      <w:r w:rsidR="00955D17" w:rsidRPr="003C40A9">
        <w:rPr>
          <w:rFonts w:cstheme="minorHAnsi"/>
        </w:rPr>
        <w:t>gebyrbelagt skærpet tilsyn</w:t>
      </w:r>
      <w:r w:rsidRPr="003C40A9">
        <w:rPr>
          <w:rFonts w:cstheme="minorHAnsi"/>
        </w:rPr>
        <w:t xml:space="preserve"> vil bidrage til en forenkling af arbejdsmiljøloven og Arbejdstilsynets virkemidler.</w:t>
      </w:r>
      <w:r w:rsidR="005D7F57">
        <w:rPr>
          <w:rFonts w:cstheme="minorHAnsi"/>
        </w:rPr>
        <w:t xml:space="preserve"> </w:t>
      </w:r>
    </w:p>
    <w:p w14:paraId="5CA15AF6" w14:textId="77777777" w:rsidR="00C265B2" w:rsidRDefault="00C265B2" w:rsidP="003C40A9">
      <w:pPr>
        <w:rPr>
          <w:rFonts w:cstheme="minorHAnsi"/>
        </w:rPr>
      </w:pPr>
    </w:p>
    <w:p w14:paraId="0CFD9AC3" w14:textId="446A304D" w:rsidR="00C265B2" w:rsidRPr="003C40A9" w:rsidRDefault="00C265B2" w:rsidP="003C40A9">
      <w:pPr>
        <w:rPr>
          <w:rFonts w:cstheme="minorHAnsi"/>
        </w:rPr>
      </w:pPr>
      <w:r>
        <w:t>2</w:t>
      </w:r>
      <w:r w:rsidRPr="003B0B97">
        <w:t>.</w:t>
      </w:r>
      <w:r w:rsidR="00292F02" w:rsidRPr="003C40A9">
        <w:rPr>
          <w:rFonts w:cstheme="minorHAnsi"/>
        </w:rPr>
        <w:t>5</w:t>
      </w:r>
      <w:r w:rsidRPr="003C40A9">
        <w:rPr>
          <w:rFonts w:cstheme="minorHAnsi"/>
        </w:rPr>
        <w:t>.3. Den foreslåede ordning</w:t>
      </w:r>
    </w:p>
    <w:p w14:paraId="38CBDC48" w14:textId="77777777" w:rsidR="003C40A9" w:rsidRPr="003C40A9" w:rsidRDefault="003C40A9" w:rsidP="003C40A9">
      <w:pPr>
        <w:rPr>
          <w:rFonts w:cstheme="minorHAnsi"/>
        </w:rPr>
      </w:pPr>
    </w:p>
    <w:p w14:paraId="07568DA7" w14:textId="49ABEB9A" w:rsidR="00C265B2" w:rsidRDefault="00C265B2" w:rsidP="003C40A9">
      <w:pPr>
        <w:rPr>
          <w:rFonts w:cstheme="minorHAnsi"/>
        </w:rPr>
      </w:pPr>
      <w:r w:rsidRPr="003C40A9">
        <w:rPr>
          <w:rFonts w:cstheme="minorHAnsi"/>
        </w:rPr>
        <w:t>Det foreslås, at bemyndigelsesbestemmelsen i arbejdsmiljølovens § 74 b til, at beskæftigelsesministeren kan fastsætte regler om gennemførsel af skærpet tilsyn og opkrævning af gebyr herfor, ophæves.</w:t>
      </w:r>
    </w:p>
    <w:p w14:paraId="637A504E" w14:textId="77777777" w:rsidR="003C40A9" w:rsidRDefault="003C40A9" w:rsidP="003C40A9">
      <w:pPr>
        <w:rPr>
          <w:rFonts w:eastAsia="Calibri" w:cs="Times New Roman"/>
          <w:szCs w:val="24"/>
        </w:rPr>
      </w:pPr>
    </w:p>
    <w:p w14:paraId="1E84EC41" w14:textId="780EF152" w:rsidR="00C265B2" w:rsidRPr="003C40A9" w:rsidRDefault="00C265B2" w:rsidP="003C40A9">
      <w:pPr>
        <w:rPr>
          <w:rFonts w:cstheme="minorHAnsi"/>
        </w:rPr>
      </w:pPr>
      <w:r w:rsidRPr="003C40A9">
        <w:rPr>
          <w:rFonts w:cstheme="minorHAnsi"/>
        </w:rPr>
        <w:lastRenderedPageBreak/>
        <w:t xml:space="preserve">Den foreslåede ophævelse af arbejdsmiljølovens § 74 b vil medføre, at Arbejdstilsynet ikke vil kunne opkræve gebyr for et skærpet tilsyn. </w:t>
      </w:r>
    </w:p>
    <w:p w14:paraId="6C683002" w14:textId="704CD604" w:rsidR="00C265B2" w:rsidRPr="003C40A9" w:rsidRDefault="00C265B2" w:rsidP="003C40A9">
      <w:pPr>
        <w:rPr>
          <w:rFonts w:cstheme="minorHAnsi"/>
        </w:rPr>
      </w:pPr>
    </w:p>
    <w:p w14:paraId="7406B7FB" w14:textId="353C9E59" w:rsidR="00C265B2" w:rsidRDefault="00C265B2" w:rsidP="003C40A9">
      <w:pPr>
        <w:rPr>
          <w:rFonts w:cstheme="minorHAnsi"/>
        </w:rPr>
      </w:pPr>
      <w:r w:rsidRPr="003C40A9">
        <w:rPr>
          <w:rFonts w:cstheme="minorHAnsi"/>
        </w:rPr>
        <w:t xml:space="preserve">Arbejdstilsynet vil fortsat have hjemmel til at foretage </w:t>
      </w:r>
      <w:r w:rsidR="00EF2B27" w:rsidRPr="003C40A9">
        <w:rPr>
          <w:rFonts w:cstheme="minorHAnsi"/>
        </w:rPr>
        <w:t xml:space="preserve">kontroltilsyn </w:t>
      </w:r>
      <w:r w:rsidR="009F177F" w:rsidRPr="003C40A9">
        <w:rPr>
          <w:rFonts w:cstheme="minorHAnsi"/>
        </w:rPr>
        <w:t xml:space="preserve">efter arbejdsmiljølovens § 72, stk. 1, nr. 7, </w:t>
      </w:r>
      <w:r w:rsidR="00EF2B27" w:rsidRPr="003C40A9">
        <w:rPr>
          <w:rFonts w:cstheme="minorHAnsi"/>
        </w:rPr>
        <w:t>fx</w:t>
      </w:r>
      <w:r w:rsidR="009F177F" w:rsidRPr="003C40A9">
        <w:rPr>
          <w:rFonts w:cstheme="minorHAnsi"/>
        </w:rPr>
        <w:t xml:space="preserve"> for</w:t>
      </w:r>
      <w:r w:rsidR="00EF2B27" w:rsidRPr="003C40A9">
        <w:rPr>
          <w:rFonts w:cstheme="minorHAnsi"/>
        </w:rPr>
        <w:t xml:space="preserve"> at følge op på afgørelser om overtrædelser af arbejdsmiljølovgivningen</w:t>
      </w:r>
      <w:r w:rsidR="009F177F" w:rsidRPr="003C40A9">
        <w:rPr>
          <w:rFonts w:cstheme="minorHAnsi"/>
        </w:rPr>
        <w:t>, da</w:t>
      </w:r>
      <w:r w:rsidR="00ED7C69" w:rsidRPr="003C40A9">
        <w:rPr>
          <w:rFonts w:cstheme="minorHAnsi"/>
        </w:rPr>
        <w:t xml:space="preserve"> </w:t>
      </w:r>
      <w:r w:rsidR="009F177F" w:rsidRPr="003C40A9">
        <w:rPr>
          <w:rFonts w:cstheme="minorHAnsi"/>
        </w:rPr>
        <w:t>bestemmelsen</w:t>
      </w:r>
      <w:r w:rsidRPr="003C40A9">
        <w:rPr>
          <w:rFonts w:cstheme="minorHAnsi"/>
        </w:rPr>
        <w:t xml:space="preserve"> er af generel karakter og åbner mulighed for, at tilsynet kan antage forskellige former.</w:t>
      </w:r>
    </w:p>
    <w:p w14:paraId="71939F4F" w14:textId="77777777" w:rsidR="003C40A9" w:rsidRPr="003C40A9" w:rsidRDefault="003C40A9" w:rsidP="003C40A9">
      <w:pPr>
        <w:rPr>
          <w:rFonts w:cstheme="minorHAnsi"/>
        </w:rPr>
      </w:pPr>
    </w:p>
    <w:p w14:paraId="094F0F4D" w14:textId="40DBE95B" w:rsidR="00CA60B8" w:rsidRPr="003C40A9" w:rsidRDefault="00991BAE" w:rsidP="003C40A9">
      <w:pPr>
        <w:rPr>
          <w:rFonts w:cstheme="minorHAnsi"/>
        </w:rPr>
      </w:pPr>
      <w:r w:rsidRPr="003C40A9">
        <w:rPr>
          <w:rFonts w:cstheme="minorHAnsi"/>
        </w:rPr>
        <w:lastRenderedPageBreak/>
        <w:t xml:space="preserve">Afskaffelsen af gebyrbelagt skærpet tilsyn vil </w:t>
      </w:r>
      <w:r w:rsidR="00F20B36" w:rsidRPr="003C40A9">
        <w:rPr>
          <w:rFonts w:cstheme="minorHAnsi"/>
        </w:rPr>
        <w:t xml:space="preserve">desuden betyde, at </w:t>
      </w:r>
      <w:r w:rsidR="00CA60B8" w:rsidRPr="003C40A9">
        <w:rPr>
          <w:rFonts w:cstheme="minorHAnsi"/>
        </w:rPr>
        <w:t xml:space="preserve">der skal </w:t>
      </w:r>
      <w:r w:rsidR="00955D17" w:rsidRPr="003C40A9">
        <w:rPr>
          <w:rFonts w:cstheme="minorHAnsi"/>
        </w:rPr>
        <w:t>foretages</w:t>
      </w:r>
      <w:r w:rsidR="00CA60B8" w:rsidRPr="003C40A9">
        <w:rPr>
          <w:rFonts w:cstheme="minorHAnsi"/>
        </w:rPr>
        <w:t xml:space="preserve"> mindre konsekvensændringer i bestemmelser, der henviser til arbejdsmiljølovens § 74 b, herunder i lovens § 78 a, stk. 1.</w:t>
      </w:r>
    </w:p>
    <w:p w14:paraId="3AE4B36A" w14:textId="405ADF00" w:rsidR="00991BAE" w:rsidRPr="003C40A9" w:rsidRDefault="00991BAE" w:rsidP="003C40A9">
      <w:pPr>
        <w:rPr>
          <w:rFonts w:cstheme="minorHAnsi"/>
        </w:rPr>
      </w:pPr>
    </w:p>
    <w:p w14:paraId="16082CE8" w14:textId="691B284E" w:rsidR="00FE2127" w:rsidRDefault="00FE2127" w:rsidP="00D67EAF">
      <w:pPr>
        <w:tabs>
          <w:tab w:val="left" w:pos="7699"/>
        </w:tabs>
        <w:spacing w:before="240" w:line="240" w:lineRule="auto"/>
        <w:rPr>
          <w:b/>
        </w:rPr>
      </w:pPr>
      <w:r w:rsidRPr="009E78C0">
        <w:rPr>
          <w:b/>
        </w:rPr>
        <w:t>2.</w:t>
      </w:r>
      <w:r w:rsidR="00292F02">
        <w:rPr>
          <w:b/>
        </w:rPr>
        <w:t>6</w:t>
      </w:r>
      <w:r w:rsidRPr="009E78C0">
        <w:rPr>
          <w:b/>
        </w:rPr>
        <w:t xml:space="preserve">. </w:t>
      </w:r>
      <w:r>
        <w:rPr>
          <w:b/>
        </w:rPr>
        <w:t>Afskaffelse</w:t>
      </w:r>
      <w:r w:rsidRPr="009E78C0">
        <w:rPr>
          <w:b/>
        </w:rPr>
        <w:t xml:space="preserve"> af bindende forhåndsbesked </w:t>
      </w:r>
    </w:p>
    <w:p w14:paraId="30B382BE" w14:textId="2D53B93B" w:rsidR="00FE2127" w:rsidRDefault="00FE2127" w:rsidP="00D67EAF">
      <w:pPr>
        <w:tabs>
          <w:tab w:val="left" w:pos="7699"/>
        </w:tabs>
        <w:spacing w:before="240" w:line="240" w:lineRule="auto"/>
      </w:pPr>
      <w:r>
        <w:t>2.</w:t>
      </w:r>
      <w:r w:rsidR="00292F02">
        <w:t>6</w:t>
      </w:r>
      <w:r>
        <w:t>.1</w:t>
      </w:r>
      <w:r w:rsidRPr="009E78C0">
        <w:t>. Gældende ret</w:t>
      </w:r>
    </w:p>
    <w:p w14:paraId="5D506B91" w14:textId="7275D405" w:rsidR="00FE2127" w:rsidRDefault="00FE2127" w:rsidP="00D97308">
      <w:pPr>
        <w:tabs>
          <w:tab w:val="left" w:pos="7699"/>
        </w:tabs>
        <w:spacing w:before="240" w:line="360" w:lineRule="auto"/>
      </w:pPr>
      <w:r>
        <w:t xml:space="preserve">Det fremgår af § 74, stk. 4, i lov om arbejdsmiljø, at beskæftigelsesministeren kan fastsætte nærmere regler om, at Arbejdstilsynet efter anmodning kan meddele </w:t>
      </w:r>
      <w:r>
        <w:lastRenderedPageBreak/>
        <w:t xml:space="preserve">bindende forhåndsbesked til arbejdsgivere samt projekterende og rådgivere vedrørende udførelsen af planlagt, konkret arbejde, inden dette påbegyndes. Bemyndigelsesbestemmelsen blev indført med lov nr. 425 af 9. juni 2004, der implementerede arbejdsmiljøreformen ”Et godt arbejdsmiljø for medarbejder og virksomheder mv.” fra 2004. </w:t>
      </w:r>
    </w:p>
    <w:p w14:paraId="14A27466" w14:textId="6F8D90A6" w:rsidR="00FE2127" w:rsidRDefault="00FE2127" w:rsidP="00D97308">
      <w:pPr>
        <w:tabs>
          <w:tab w:val="left" w:pos="7699"/>
        </w:tabs>
        <w:spacing w:before="240" w:line="360" w:lineRule="auto"/>
      </w:pPr>
      <w:r>
        <w:lastRenderedPageBreak/>
        <w:t xml:space="preserve">Bemyndigelsen i § 74, stk. 4, er udmøntet i bekendtgørelse nr. 1992 af 9. december 2020 om bindende forhåndsbesked, som trådte i kraft 1. januar 2021. Bekendtgørelsen ophævede den tidligere bekendtgørelse nr. 1286 af den 14. december 2004 om bindende forhåndsbesked.  </w:t>
      </w:r>
    </w:p>
    <w:p w14:paraId="4C54C286" w14:textId="7DBC478B" w:rsidR="00FE2127" w:rsidRDefault="00FE2127" w:rsidP="00D97308">
      <w:pPr>
        <w:tabs>
          <w:tab w:val="left" w:pos="7699"/>
        </w:tabs>
        <w:spacing w:before="240" w:line="360" w:lineRule="auto"/>
      </w:pPr>
      <w:r>
        <w:t xml:space="preserve">Det fremgår af </w:t>
      </w:r>
      <w:r w:rsidR="00517EB6">
        <w:t>lov</w:t>
      </w:r>
      <w:r>
        <w:t xml:space="preserve">bemærkningerne til </w:t>
      </w:r>
      <w:r w:rsidR="00517EB6">
        <w:t>§ 74, stk. 4, jf. Folketingstidende 2003-04, tillæg A, spalte 7675-7676</w:t>
      </w:r>
      <w:r>
        <w:t xml:space="preserve">, at ordningen har til formål at sikre et sikkert og sundt </w:t>
      </w:r>
      <w:r>
        <w:lastRenderedPageBreak/>
        <w:t xml:space="preserve">arbejdsmiljø samtidig med, at virksomhederne kan spare ressourcer ved på forhånd at få afklaret eventuelle sikkerheds- og sundhedsmæssige risikomomenter og derved får mulighed for foretage holdbare arbejdsmiljøinvesteringer. </w:t>
      </w:r>
    </w:p>
    <w:p w14:paraId="6AB771A8" w14:textId="77777777" w:rsidR="00FE2127" w:rsidRDefault="00FE2127" w:rsidP="00FE2127"/>
    <w:p w14:paraId="1A903837" w14:textId="77777777" w:rsidR="00FE2127" w:rsidRDefault="00FE2127" w:rsidP="00FE2127">
      <w:r>
        <w:t xml:space="preserve">En bindende forhåndsbesked er en afgørelse, som Arbejdstilsynet træffer om udførelsen af et konkret, planlagt arbejde, der endnu ikke er påbegyndt. Har en virksomhed fået bindende forhåndsbesked om, at et konkret arbejde opfylder arbejdsmiljølovgivningens krav, kan Arbejdstilsynet ikke stille efterfølgende yderligere krav til det udførte arbejde, hvis forholdene er uændrede. Virksomheden kan frit </w:t>
      </w:r>
      <w:r>
        <w:lastRenderedPageBreak/>
        <w:t xml:space="preserve">vælge, om den ønsker at følge den bindende forhåndsbesked, dog under forudsætning af, at arbejdet udføres inden for lovgivningens rammer. </w:t>
      </w:r>
    </w:p>
    <w:p w14:paraId="7EE4C94B" w14:textId="0BBC90E7" w:rsidR="00FE2127" w:rsidRDefault="00FE2127" w:rsidP="00FE2127"/>
    <w:p w14:paraId="2A0B46B9" w14:textId="77777777" w:rsidR="00FE2127" w:rsidRDefault="00FE2127" w:rsidP="00FE2127">
      <w:r>
        <w:t>Det er i bemærkningerne til lovforslaget forudsat, at områderne for bindende forhåndsbesked er afgrænset, jf. Folketingstidende 2003-04, tillæg A, spalte 7692. Områderne for bindende forhåndsbesked skal egne sig til skriftlig dialog mellem den, der ønsker bindende forhåndsbesked og Arbejdstilsynet, idet Arbejdstilsynet udelukkende træffer afgørelse på baggrund af skriftligt materiale indsendt af virk</w:t>
      </w:r>
      <w:r>
        <w:lastRenderedPageBreak/>
        <w:t xml:space="preserve">somheden. EU-retten begrænser endvidere mulighederne for en ordning om bindende forhåndsbesked på visse områder. Områderne for bindende forhåndsbesked er fastlagt i bekendtgørelsen. </w:t>
      </w:r>
    </w:p>
    <w:p w14:paraId="40C3C264" w14:textId="248C7CA5" w:rsidR="00FC45AB" w:rsidRDefault="00FC45AB" w:rsidP="00FC45AB">
      <w:pPr>
        <w:rPr>
          <w:color w:val="95B3D7" w:themeColor="accent1" w:themeTint="99"/>
        </w:rPr>
      </w:pPr>
    </w:p>
    <w:p w14:paraId="113DE03A" w14:textId="26D64FA1" w:rsidR="00FC45AB" w:rsidRPr="00210229" w:rsidRDefault="00FC45AB" w:rsidP="00FC45AB">
      <w:r w:rsidRPr="00210229">
        <w:t xml:space="preserve">En bindende forhåndsbesked vil automatisk bortfalde, hvis der sker ændringer i de forudsætninger, der har været afgørende for de forhold, som ligger til grund for Arbejdstilsynets afgørelse om bindende forhåndsbesked, herunder hvis lovgivningen eller EU-retten ændres, hvis administrativ praksis bliver ændret ved domstolene, herunder EU-domstolen, eller ved Arbejdsmiljøklagenævnet, eller hvis ny viden på et konkret område resultater i, at et konkret arbejde vil være i </w:t>
      </w:r>
      <w:r w:rsidRPr="00210229">
        <w:lastRenderedPageBreak/>
        <w:t xml:space="preserve">strid med arbejdsmiljølovgivningen, jf. Folketingstidende 2003-04, tillæg A, spalte 7676.  </w:t>
      </w:r>
    </w:p>
    <w:p w14:paraId="0DA4E015" w14:textId="77777777" w:rsidR="00FE2127" w:rsidRDefault="00FE2127" w:rsidP="00FE2127"/>
    <w:p w14:paraId="093533F0" w14:textId="77777777" w:rsidR="00FE2127" w:rsidRDefault="00FE2127" w:rsidP="00FE2127">
      <w:r>
        <w:t>Ordningen om bindende forhåndsbesked er frivillig og er finansieret ved gebyrer til dækning af Arbejdstilsynets omkostninger. Det fremgår af bemærkningerne til lovforslaget, at gebyret skal opgøres på baggrund af Arbejdstilsynets samlede tidsforbrug ved visitation og evt. yderligere sagsbehandling, jf. Folketingstidende 2003-04, tillæg A, spalte 7678.</w:t>
      </w:r>
    </w:p>
    <w:p w14:paraId="59163B67" w14:textId="77777777" w:rsidR="00FE2127" w:rsidRDefault="00FE2127" w:rsidP="00FE2127"/>
    <w:p w14:paraId="44F1C79E" w14:textId="77777777" w:rsidR="00FE2127" w:rsidRDefault="00FE2127" w:rsidP="00FE2127">
      <w:r>
        <w:lastRenderedPageBreak/>
        <w:t xml:space="preserve">Arbejdstilsynets afgørelser om bindende forhåndsbesked kan påklages til Arbejdsmiljøklagenævnet. </w:t>
      </w:r>
    </w:p>
    <w:p w14:paraId="0A83D324" w14:textId="77777777" w:rsidR="00FE2127" w:rsidRDefault="00FE2127" w:rsidP="00FE2127"/>
    <w:p w14:paraId="7E47BE47" w14:textId="77777777" w:rsidR="00FE2127" w:rsidRPr="009E78C0" w:rsidRDefault="00FE2127" w:rsidP="00FE2127">
      <w:r>
        <w:t>2.</w:t>
      </w:r>
      <w:r w:rsidR="00292F02">
        <w:t>6</w:t>
      </w:r>
      <w:r>
        <w:t>.2</w:t>
      </w:r>
      <w:r w:rsidRPr="009E78C0">
        <w:t>. Beskæftigelsesministeriets overvejelser</w:t>
      </w:r>
    </w:p>
    <w:p w14:paraId="215B9E75" w14:textId="7156F3D2" w:rsidR="00FE2127" w:rsidRDefault="00FE2127" w:rsidP="00FE2127">
      <w:r>
        <w:t xml:space="preserve">Det følger af den politiske aftale </w:t>
      </w:r>
      <w:r w:rsidR="00210229">
        <w:t>fra</w:t>
      </w:r>
      <w:r w:rsidRPr="00121BFE">
        <w:t xml:space="preserve"> 30. marts 2023 om en fremtidssikret arbejdsmiljøindsats og indsats mod social dumping</w:t>
      </w:r>
      <w:r>
        <w:t xml:space="preserve">, at ordningen med bindende forhåndsbesked skal afskaffes, da ordningen har begrænset arbejdsmiljømæssig værdi. </w:t>
      </w:r>
    </w:p>
    <w:p w14:paraId="52DAC14D" w14:textId="77777777" w:rsidR="00FE2127" w:rsidRDefault="00FE2127" w:rsidP="00FE2127"/>
    <w:p w14:paraId="2D3675CC" w14:textId="77777777" w:rsidR="00FE2127" w:rsidRDefault="00FE2127" w:rsidP="00FE2127">
      <w:r>
        <w:lastRenderedPageBreak/>
        <w:t xml:space="preserve">Ordningen om bindende forhåndsbesked anvendes i yderst begrænset omfang i praksis. I perioden 2019-2022 har Arbejdstilsynet således kun modtaget seks ansøgninger. Derudover er det typisk større virksomheder, der i forvejen har en arbejdsmiljørådgiver tilknyttet, som benytter sig af ordningen. </w:t>
      </w:r>
    </w:p>
    <w:p w14:paraId="1D51F03F" w14:textId="77777777" w:rsidR="00FE2127" w:rsidRDefault="00FE2127" w:rsidP="00FE2127"/>
    <w:p w14:paraId="6B7A7242" w14:textId="77777777" w:rsidR="00FE2127" w:rsidRDefault="00FE2127" w:rsidP="00FE2127">
      <w:r>
        <w:t xml:space="preserve">Virksomhedernes begrænsede anvendelse af ordningen står ikke mål med de ressourcer, som Arbejdstilsynet anvender på at opretholde ordningen, selvom denne er gebyrfinansieret. Ordningen for bindende forhåndsbesked har derfor en begrænset arbejdsmiljømæssig værdi, og det vurderes på den baggrund at være hensigtsmæssigt at ophæve bestemmelsen. </w:t>
      </w:r>
    </w:p>
    <w:p w14:paraId="537E31DB" w14:textId="77777777" w:rsidR="00FE2127" w:rsidRDefault="00FE2127" w:rsidP="00FE2127"/>
    <w:p w14:paraId="2B4B7D58" w14:textId="77777777" w:rsidR="00FE2127" w:rsidRDefault="00FE2127" w:rsidP="00FE2127">
      <w:r>
        <w:t xml:space="preserve">Det følger af arbejdsmiljølovens § 12, at virksomheder kan og skal indhente ekstern sagkyndig bistand, i det omfang de ikke selv råder over nødvendig sagkundskab til at varetage arbejdsmiljøarbejdet, og virksomhederne vil fortsat have mulighed for at efterspørge Arbejdstilsynet om vejledning. Der vurderes derfor ikke at være betænkeligheder ved at ophæve reglen. </w:t>
      </w:r>
    </w:p>
    <w:p w14:paraId="0A146A32" w14:textId="77777777" w:rsidR="00FE2127" w:rsidRPr="00FA04E9" w:rsidRDefault="00FE2127" w:rsidP="00FE2127"/>
    <w:p w14:paraId="4C3AAFBE" w14:textId="77777777" w:rsidR="00FE2127" w:rsidRDefault="00FE2127" w:rsidP="00FE2127">
      <w:r>
        <w:t xml:space="preserve">En ophævelse af bestemmelsen om bindende forhåndsbesked vil bidrage til en forenkling af arbejdsmiljøloven og Arbejdstilsynets virkemidler. </w:t>
      </w:r>
    </w:p>
    <w:p w14:paraId="0274F2FB" w14:textId="77777777" w:rsidR="00FE2127" w:rsidRPr="009E78C0" w:rsidRDefault="00FE2127" w:rsidP="00FE2127"/>
    <w:p w14:paraId="5B9A2A53" w14:textId="77777777" w:rsidR="00FE2127" w:rsidRPr="009E78C0" w:rsidRDefault="00FE2127" w:rsidP="00FE2127">
      <w:r w:rsidRPr="009E78C0">
        <w:lastRenderedPageBreak/>
        <w:t>2</w:t>
      </w:r>
      <w:r>
        <w:t>.</w:t>
      </w:r>
      <w:r w:rsidR="00292F02">
        <w:t>6</w:t>
      </w:r>
      <w:r>
        <w:t>.3</w:t>
      </w:r>
      <w:r w:rsidRPr="009E78C0">
        <w:t>. Den foreslåede ordning</w:t>
      </w:r>
    </w:p>
    <w:p w14:paraId="44569343" w14:textId="11589C8D" w:rsidR="00FE2127" w:rsidRDefault="00FE2127" w:rsidP="00FE2127">
      <w:r>
        <w:t>Det foreslås</w:t>
      </w:r>
      <w:r w:rsidR="00AA3AC4">
        <w:t xml:space="preserve"> at ophæve</w:t>
      </w:r>
      <w:r>
        <w:t xml:space="preserve"> § 74, stk. 4, </w:t>
      </w:r>
      <w:r w:rsidR="00786318">
        <w:t>i lov om arbejdsmiljø, hvorefter</w:t>
      </w:r>
      <w:r>
        <w:t xml:space="preserve"> beskæftigelsesministeren kan fastsætte nærmere regler om, at Arbejdstilsynet mod et gebyr kan meddele bindende forhåndsbesked til arbejdsgivere samt projekterende og rådgivere forud for udførelsen af planlagt, konkret arbejde.</w:t>
      </w:r>
    </w:p>
    <w:p w14:paraId="485C4B67" w14:textId="77777777" w:rsidR="00FE2127" w:rsidRDefault="00FE2127" w:rsidP="00FE2127"/>
    <w:p w14:paraId="17C594FF" w14:textId="0F7A960E" w:rsidR="00FE2127" w:rsidRDefault="00FE2127" w:rsidP="00FE2127">
      <w:r>
        <w:t>Den foreslåede ophævelse af § 74, stk. 4</w:t>
      </w:r>
      <w:r w:rsidR="00250164">
        <w:t>,</w:t>
      </w:r>
      <w:r w:rsidR="00786318">
        <w:t xml:space="preserve"> i lov om arbejdsmiljø</w:t>
      </w:r>
      <w:r>
        <w:t xml:space="preserve"> vil medføre, at virksomheder ikke </w:t>
      </w:r>
      <w:r w:rsidR="0070644C" w:rsidRPr="00FD4347">
        <w:t>længere</w:t>
      </w:r>
      <w:r w:rsidR="0070644C">
        <w:t xml:space="preserve"> </w:t>
      </w:r>
      <w:r>
        <w:t xml:space="preserve">vil kunne anmode Arbejdstilsynet om bindende forhåndsbesked mod et gebyr forud for arbejdsmiljøinvesteringer på udvalgte områder.  </w:t>
      </w:r>
    </w:p>
    <w:p w14:paraId="41A4DD64" w14:textId="77777777" w:rsidR="00250164" w:rsidRDefault="00250164" w:rsidP="00FE2127"/>
    <w:p w14:paraId="11F1C7AB" w14:textId="0BAE8805" w:rsidR="00FE2127" w:rsidRDefault="00B66FF4" w:rsidP="00FE2127">
      <w:r w:rsidRPr="00FD4347">
        <w:t xml:space="preserve">De bindende forhåndsbeskeder, der er udstedt før 31. december 2023, vil fortsat være gældende. Arbejdstilsynet er således fortsat afskåret fra at stille yderligere krav om det konkrete arbejde, som forhåndsbeskeden vedrører. </w:t>
      </w:r>
    </w:p>
    <w:p w14:paraId="425D0A01" w14:textId="77777777" w:rsidR="00FD4347" w:rsidRPr="00FD4347" w:rsidRDefault="00FD4347" w:rsidP="00FE2127"/>
    <w:p w14:paraId="0385941C" w14:textId="77777777" w:rsidR="00FE2127" w:rsidRDefault="00FE2127" w:rsidP="00FE2127">
      <w:r>
        <w:t>Virksomhederne vil forsat være forpligtede til at indhente ekstern sagkyndig bistand, hvis virksomheden ikke selv råder over den nødvendige sagkundskab til at varetage sikkerheds- og sundhedsarbejdet i virksomheden. Virksomhederne vil endvidere fortsat kunne efterspørge vejledning hos Arbejdstilsynet.</w:t>
      </w:r>
    </w:p>
    <w:p w14:paraId="368FB75C" w14:textId="77777777" w:rsidR="000C52D3" w:rsidRDefault="000C52D3" w:rsidP="00A456AA">
      <w:pPr>
        <w:rPr>
          <w:rFonts w:cs="Times New Roman"/>
          <w:szCs w:val="24"/>
        </w:rPr>
      </w:pPr>
    </w:p>
    <w:p w14:paraId="427A1F4F" w14:textId="77777777" w:rsidR="00FE7048" w:rsidRDefault="00FE7048" w:rsidP="00FE7048">
      <w:pPr>
        <w:pStyle w:val="Overskrift2"/>
        <w:rPr>
          <w:rFonts w:cs="Times New Roman"/>
          <w:sz w:val="24"/>
          <w:szCs w:val="24"/>
        </w:rPr>
      </w:pPr>
      <w:r>
        <w:rPr>
          <w:rFonts w:cs="Times New Roman"/>
          <w:sz w:val="24"/>
          <w:szCs w:val="24"/>
        </w:rPr>
        <w:lastRenderedPageBreak/>
        <w:t>2</w:t>
      </w:r>
      <w:r w:rsidRPr="003B0B97">
        <w:rPr>
          <w:rFonts w:cs="Times New Roman"/>
          <w:sz w:val="24"/>
          <w:szCs w:val="24"/>
        </w:rPr>
        <w:t>.</w:t>
      </w:r>
      <w:r w:rsidR="00292F02">
        <w:rPr>
          <w:rFonts w:cs="Times New Roman"/>
          <w:sz w:val="24"/>
          <w:szCs w:val="24"/>
        </w:rPr>
        <w:t>7</w:t>
      </w:r>
      <w:r w:rsidRPr="003B0B97">
        <w:rPr>
          <w:rFonts w:cs="Times New Roman"/>
          <w:sz w:val="24"/>
          <w:szCs w:val="24"/>
        </w:rPr>
        <w:t xml:space="preserve">. </w:t>
      </w:r>
      <w:r>
        <w:rPr>
          <w:rFonts w:cs="Times New Roman"/>
          <w:sz w:val="24"/>
          <w:szCs w:val="24"/>
        </w:rPr>
        <w:t xml:space="preserve">Arbejdspladsvurdering </w:t>
      </w:r>
    </w:p>
    <w:p w14:paraId="62100033" w14:textId="77777777" w:rsidR="006B1B55" w:rsidRPr="006B1B55" w:rsidRDefault="006B1B55" w:rsidP="006B1B55"/>
    <w:p w14:paraId="1AE490F3" w14:textId="77777777" w:rsidR="00FE7048" w:rsidRPr="00C2514E" w:rsidRDefault="00FE7048" w:rsidP="00FE7048">
      <w:pPr>
        <w:pStyle w:val="Undertitel"/>
        <w:spacing w:after="0"/>
      </w:pPr>
      <w:r>
        <w:t>2</w:t>
      </w:r>
      <w:r w:rsidRPr="00C2514E">
        <w:t>.</w:t>
      </w:r>
      <w:r w:rsidR="00292F02">
        <w:t>7</w:t>
      </w:r>
      <w:r w:rsidRPr="00C2514E">
        <w:t>.</w:t>
      </w:r>
      <w:r>
        <w:t>1</w:t>
      </w:r>
      <w:r w:rsidRPr="00C2514E">
        <w:t>. Gældende ret</w:t>
      </w:r>
    </w:p>
    <w:p w14:paraId="4D998DBF" w14:textId="77777777" w:rsidR="00FE7048" w:rsidRDefault="00FE7048" w:rsidP="00FE7048">
      <w:pPr>
        <w:rPr>
          <w:rFonts w:cs="Times New Roman"/>
          <w:szCs w:val="24"/>
        </w:rPr>
      </w:pPr>
      <w:r>
        <w:rPr>
          <w:rFonts w:cs="Times New Roman"/>
          <w:szCs w:val="24"/>
        </w:rPr>
        <w:t xml:space="preserve">Det fremgår af den gældende § 15 a, </w:t>
      </w:r>
      <w:r w:rsidR="00B71A4A">
        <w:rPr>
          <w:rFonts w:cs="Times New Roman"/>
          <w:szCs w:val="24"/>
        </w:rPr>
        <w:t xml:space="preserve">i lov om arbejdsmiljø, </w:t>
      </w:r>
      <w:r>
        <w:rPr>
          <w:rFonts w:cs="Times New Roman"/>
          <w:szCs w:val="24"/>
        </w:rPr>
        <w:t xml:space="preserve">at arbejdsgiveren skal sørge for, at der udarbejdes en skriftlig arbejdspladsvurdering (APV) af </w:t>
      </w:r>
      <w:r w:rsidRPr="00E03884">
        <w:rPr>
          <w:rFonts w:cs="Times New Roman"/>
          <w:szCs w:val="24"/>
        </w:rPr>
        <w:t>arbejdspladsen under hensyntagen til arbejdets art, de arbejdsmetoder og arbejdsprocesser, der anvendes, samt virksomhedens størrelse og organisering.</w:t>
      </w:r>
      <w:r>
        <w:rPr>
          <w:rFonts w:cs="Times New Roman"/>
          <w:szCs w:val="24"/>
        </w:rPr>
        <w:t xml:space="preserve"> </w:t>
      </w:r>
    </w:p>
    <w:p w14:paraId="16DFBF91" w14:textId="77777777" w:rsidR="00FE7048" w:rsidRDefault="00FE7048" w:rsidP="00FE7048">
      <w:pPr>
        <w:rPr>
          <w:rFonts w:cs="Times New Roman"/>
          <w:szCs w:val="24"/>
        </w:rPr>
      </w:pPr>
    </w:p>
    <w:p w14:paraId="0769B254" w14:textId="77777777" w:rsidR="00AA3AC4" w:rsidRDefault="00FE7048" w:rsidP="00FE7048">
      <w:pPr>
        <w:rPr>
          <w:rFonts w:cs="Times New Roman"/>
          <w:szCs w:val="24"/>
        </w:rPr>
      </w:pPr>
      <w:r>
        <w:rPr>
          <w:rFonts w:cs="Times New Roman"/>
          <w:szCs w:val="24"/>
        </w:rPr>
        <w:t xml:space="preserve">Kravet om, at arbejdsgiveren skal sørge for, at der udarbejdes en APV, er en implementering af Rådets direktiv 89/391/ØEF af 12. juni 1989 om iværksættelse </w:t>
      </w:r>
      <w:r>
        <w:rPr>
          <w:rFonts w:cs="Times New Roman"/>
          <w:szCs w:val="24"/>
        </w:rPr>
        <w:lastRenderedPageBreak/>
        <w:t xml:space="preserve">af foranstaltninger til forbedring af arbejdstagernes sikkerhed og sundhed under arbejdet (Rammedirektivet). Direktivet pålægger arbejdsgiveren en række generelle forpligtelser, herunder at have en vurdering af risici for sikkerheden og sundheden under arbejdet til sin rådighed samt at fastsætte de beskyttelsesforanstaltninger, der skal træffes. Begge dele skal være i form af dokumenter, dvs. at der er et skriftlighedskrav. </w:t>
      </w:r>
    </w:p>
    <w:p w14:paraId="65610528" w14:textId="77777777" w:rsidR="00AA3AC4" w:rsidRDefault="00AA3AC4" w:rsidP="00FE7048">
      <w:pPr>
        <w:rPr>
          <w:rFonts w:cs="Times New Roman"/>
          <w:szCs w:val="24"/>
        </w:rPr>
      </w:pPr>
    </w:p>
    <w:p w14:paraId="20C4D5B9" w14:textId="4C541EF0" w:rsidR="00FE7048" w:rsidRDefault="00FE7048" w:rsidP="00FE7048">
      <w:pPr>
        <w:rPr>
          <w:rFonts w:cs="Times New Roman"/>
          <w:szCs w:val="24"/>
        </w:rPr>
      </w:pPr>
      <w:r>
        <w:rPr>
          <w:rFonts w:cs="Times New Roman"/>
          <w:szCs w:val="24"/>
        </w:rPr>
        <w:t>I Danmark er kravene</w:t>
      </w:r>
      <w:r w:rsidR="0070644C">
        <w:rPr>
          <w:rFonts w:cs="Times New Roman"/>
          <w:szCs w:val="24"/>
        </w:rPr>
        <w:t xml:space="preserve"> </w:t>
      </w:r>
      <w:r w:rsidR="0070644C" w:rsidRPr="00AC10F1">
        <w:rPr>
          <w:rFonts w:cs="Times New Roman"/>
          <w:szCs w:val="24"/>
        </w:rPr>
        <w:t>således</w:t>
      </w:r>
      <w:r>
        <w:rPr>
          <w:rFonts w:cs="Times New Roman"/>
          <w:szCs w:val="24"/>
        </w:rPr>
        <w:t xml:space="preserve"> implementeret i reglerne om APV. Reglerne om APV beskriver også, at APV’en skal </w:t>
      </w:r>
      <w:r w:rsidRPr="000A36FA">
        <w:rPr>
          <w:rFonts w:cs="Times New Roman"/>
          <w:szCs w:val="24"/>
        </w:rPr>
        <w:t xml:space="preserve">omfatte en stillingtagen til virksomhedens arbejdsmiljøproblemer, og hvordan de løses, </w:t>
      </w:r>
      <w:r>
        <w:rPr>
          <w:rFonts w:cs="Times New Roman"/>
          <w:szCs w:val="24"/>
        </w:rPr>
        <w:t xml:space="preserve">og at dette skal ske </w:t>
      </w:r>
      <w:r w:rsidRPr="000A36FA">
        <w:rPr>
          <w:rFonts w:cs="Times New Roman"/>
          <w:szCs w:val="24"/>
        </w:rPr>
        <w:t xml:space="preserve">under iagttagelse </w:t>
      </w:r>
      <w:r w:rsidRPr="000A36FA">
        <w:rPr>
          <w:rFonts w:cs="Times New Roman"/>
          <w:szCs w:val="24"/>
        </w:rPr>
        <w:lastRenderedPageBreak/>
        <w:t>af de forebyggelsesprincipper,</w:t>
      </w:r>
      <w:r>
        <w:rPr>
          <w:rFonts w:cs="Times New Roman"/>
          <w:szCs w:val="24"/>
        </w:rPr>
        <w:t xml:space="preserve"> der er angivet i arbejdsmiljølovgivningen. Kravet om at iagttage forebyggelsesprincipperne implementerer arbejdsgivers pligt til at iagttage de generelle forebyggelsesprincipper, som angivet i Rammedirektivet.</w:t>
      </w:r>
    </w:p>
    <w:p w14:paraId="3A47EEF4" w14:textId="77777777" w:rsidR="00FE7048" w:rsidRDefault="00FE7048" w:rsidP="00FE7048">
      <w:pPr>
        <w:rPr>
          <w:rFonts w:cs="Times New Roman"/>
          <w:szCs w:val="24"/>
        </w:rPr>
      </w:pPr>
    </w:p>
    <w:p w14:paraId="74A6CAD3" w14:textId="77777777" w:rsidR="00FE7048" w:rsidRPr="00FF279E" w:rsidRDefault="00FE7048" w:rsidP="00FE7048">
      <w:pPr>
        <w:rPr>
          <w:rFonts w:cs="Times New Roman"/>
          <w:szCs w:val="24"/>
        </w:rPr>
      </w:pPr>
      <w:r w:rsidRPr="00FF279E">
        <w:rPr>
          <w:rFonts w:cs="Times New Roman"/>
          <w:color w:val="1E1E1E"/>
          <w:szCs w:val="24"/>
          <w:shd w:val="clear" w:color="auto" w:fill="FEFEFE"/>
        </w:rPr>
        <w:t>APV’en skal forefindes i virksomheden og være tilgængelig for virksomhedens ledelse,</w:t>
      </w:r>
      <w:r>
        <w:rPr>
          <w:rFonts w:cs="Times New Roman"/>
          <w:color w:val="1E1E1E"/>
          <w:szCs w:val="24"/>
          <w:shd w:val="clear" w:color="auto" w:fill="FEFEFE"/>
        </w:rPr>
        <w:t xml:space="preserve"> de ansatte og Arbejdstilsynet, som fører tilsyn med APV’en. </w:t>
      </w:r>
    </w:p>
    <w:p w14:paraId="3DBFE5BB" w14:textId="77777777" w:rsidR="00FE7048" w:rsidRDefault="00FE7048" w:rsidP="00FE7048">
      <w:pPr>
        <w:rPr>
          <w:rFonts w:cs="Times New Roman"/>
          <w:szCs w:val="24"/>
        </w:rPr>
      </w:pPr>
    </w:p>
    <w:p w14:paraId="05DD1220" w14:textId="77777777" w:rsidR="00FE7048" w:rsidRDefault="00FE7048" w:rsidP="00FE7048">
      <w:pPr>
        <w:rPr>
          <w:rFonts w:cs="Times New Roman"/>
          <w:color w:val="1E1E1E"/>
          <w:szCs w:val="24"/>
          <w:shd w:val="clear" w:color="auto" w:fill="FEFEFE"/>
        </w:rPr>
      </w:pPr>
      <w:r>
        <w:rPr>
          <w:rFonts w:cs="Times New Roman"/>
          <w:color w:val="1E1E1E"/>
          <w:szCs w:val="24"/>
          <w:shd w:val="clear" w:color="auto" w:fill="FEFEFE"/>
        </w:rPr>
        <w:t>En</w:t>
      </w:r>
      <w:r w:rsidRPr="003A2628">
        <w:rPr>
          <w:rFonts w:cs="Times New Roman"/>
          <w:color w:val="1E1E1E"/>
          <w:szCs w:val="24"/>
          <w:shd w:val="clear" w:color="auto" w:fill="FEFEFE"/>
        </w:rPr>
        <w:t xml:space="preserve"> </w:t>
      </w:r>
      <w:r>
        <w:rPr>
          <w:rFonts w:cs="Times New Roman"/>
          <w:color w:val="1E1E1E"/>
          <w:szCs w:val="24"/>
          <w:shd w:val="clear" w:color="auto" w:fill="FEFEFE"/>
        </w:rPr>
        <w:t>APV</w:t>
      </w:r>
      <w:r w:rsidRPr="003A2628">
        <w:rPr>
          <w:rFonts w:cs="Times New Roman"/>
          <w:color w:val="1E1E1E"/>
          <w:szCs w:val="24"/>
          <w:shd w:val="clear" w:color="auto" w:fill="FEFEFE"/>
        </w:rPr>
        <w:t xml:space="preserve"> skal revideres, når der sker ændringer i arbejdet, arbejdsmetoder og arbejdsprocesser m.v. og disse ændringer har betydning for sikkerhed og sundhed under arbejdet, dog senest hvert tredje år.</w:t>
      </w:r>
    </w:p>
    <w:p w14:paraId="0D0D0B47" w14:textId="77777777" w:rsidR="00FE7048" w:rsidRDefault="00FE7048" w:rsidP="00FE7048">
      <w:pPr>
        <w:rPr>
          <w:rFonts w:cs="Times New Roman"/>
          <w:szCs w:val="24"/>
        </w:rPr>
      </w:pPr>
    </w:p>
    <w:p w14:paraId="4876585E" w14:textId="77777777" w:rsidR="00FE7048" w:rsidRDefault="00FE7048" w:rsidP="00FE7048">
      <w:pPr>
        <w:rPr>
          <w:rFonts w:eastAsia="Times New Roman" w:cs="Times New Roman"/>
          <w:color w:val="1E1E1E"/>
          <w:szCs w:val="24"/>
          <w:lang w:eastAsia="da-DK"/>
        </w:rPr>
      </w:pPr>
      <w:r w:rsidRPr="00482AE7">
        <w:rPr>
          <w:rFonts w:cs="Times New Roman"/>
          <w:color w:val="1E1E1E"/>
          <w:szCs w:val="24"/>
          <w:shd w:val="clear" w:color="auto" w:fill="FEFEFE"/>
        </w:rPr>
        <w:t xml:space="preserve">En </w:t>
      </w:r>
      <w:r>
        <w:rPr>
          <w:rFonts w:cs="Times New Roman"/>
          <w:color w:val="1E1E1E"/>
          <w:szCs w:val="24"/>
          <w:shd w:val="clear" w:color="auto" w:fill="FEFEFE"/>
        </w:rPr>
        <w:t>APV</w:t>
      </w:r>
      <w:r w:rsidRPr="00482AE7">
        <w:rPr>
          <w:rFonts w:cs="Times New Roman"/>
          <w:color w:val="1E1E1E"/>
          <w:szCs w:val="24"/>
          <w:shd w:val="clear" w:color="auto" w:fill="FEFEFE"/>
        </w:rPr>
        <w:t xml:space="preserve"> skal indeholde følgende elementer: </w:t>
      </w:r>
      <w:r w:rsidRPr="00482AE7">
        <w:rPr>
          <w:rFonts w:eastAsia="Times New Roman" w:cs="Times New Roman"/>
          <w:color w:val="1E1E1E"/>
          <w:szCs w:val="24"/>
          <w:lang w:eastAsia="da-DK"/>
        </w:rPr>
        <w:t>Identifikation og kortlægning af virksomhedens arbejdsmiljøforhold, beskrivelse og vurdering af virksomhedens arbejdsmiljøproblemer, prioritering og opstilling af en handlingsplan til løsning af virksomhedens arbejdsmiljøproblemer samt retningslinjer for opfølgning på handlingsplanen.</w:t>
      </w:r>
    </w:p>
    <w:p w14:paraId="7F28E31D" w14:textId="77777777" w:rsidR="00FE7048" w:rsidRDefault="00FE7048" w:rsidP="00FE7048">
      <w:pPr>
        <w:rPr>
          <w:rFonts w:eastAsia="Times New Roman" w:cs="Times New Roman"/>
          <w:color w:val="1E1E1E"/>
          <w:szCs w:val="24"/>
          <w:lang w:eastAsia="da-DK"/>
        </w:rPr>
      </w:pPr>
    </w:p>
    <w:p w14:paraId="5E9DCEFD" w14:textId="77777777" w:rsidR="00FE7048" w:rsidRDefault="00FE7048" w:rsidP="00FE7048">
      <w:pPr>
        <w:rPr>
          <w:rFonts w:cs="Times New Roman"/>
          <w:color w:val="1E1E1E"/>
          <w:szCs w:val="24"/>
          <w:shd w:val="clear" w:color="auto" w:fill="FEFEFE"/>
        </w:rPr>
      </w:pPr>
      <w:r w:rsidRPr="00867C34">
        <w:rPr>
          <w:rFonts w:cs="Times New Roman"/>
          <w:color w:val="1E1E1E"/>
          <w:szCs w:val="24"/>
          <w:shd w:val="clear" w:color="auto" w:fill="FEFEFE"/>
        </w:rPr>
        <w:t>Arbejdsgiveren skal inddrage arbejdsmiljøorganisationen eller de ansatte i planlægningen, tilrettelæggelsen og gennemførelsen af samt opfølgningen på arbejdspladsvurderingen</w:t>
      </w:r>
      <w:r>
        <w:rPr>
          <w:rFonts w:cs="Times New Roman"/>
          <w:color w:val="1E1E1E"/>
          <w:szCs w:val="24"/>
          <w:shd w:val="clear" w:color="auto" w:fill="FEFEFE"/>
        </w:rPr>
        <w:t>.</w:t>
      </w:r>
    </w:p>
    <w:p w14:paraId="671A98B3" w14:textId="77777777" w:rsidR="00FE7048" w:rsidRDefault="00FE7048" w:rsidP="00FE7048">
      <w:pPr>
        <w:rPr>
          <w:rFonts w:cs="Times New Roman"/>
          <w:color w:val="1E1E1E"/>
          <w:szCs w:val="24"/>
          <w:shd w:val="clear" w:color="auto" w:fill="FEFEFE"/>
        </w:rPr>
      </w:pPr>
    </w:p>
    <w:p w14:paraId="0260EE3D" w14:textId="3BA3B2FB" w:rsidR="00FE7048" w:rsidRDefault="00B10712" w:rsidP="00FE7048">
      <w:pPr>
        <w:rPr>
          <w:rFonts w:cs="Times New Roman"/>
          <w:szCs w:val="24"/>
        </w:rPr>
      </w:pPr>
      <w:r>
        <w:rPr>
          <w:rFonts w:cs="Times New Roman"/>
          <w:szCs w:val="24"/>
        </w:rPr>
        <w:t>B</w:t>
      </w:r>
      <w:r w:rsidR="006E2B66">
        <w:rPr>
          <w:rFonts w:cs="Times New Roman"/>
          <w:szCs w:val="24"/>
        </w:rPr>
        <w:t>e</w:t>
      </w:r>
      <w:r>
        <w:rPr>
          <w:rFonts w:cs="Times New Roman"/>
          <w:szCs w:val="24"/>
        </w:rPr>
        <w:t>skæftigelsesm</w:t>
      </w:r>
      <w:r w:rsidR="00FE7048" w:rsidRPr="00E10417">
        <w:rPr>
          <w:rFonts w:cs="Times New Roman"/>
          <w:szCs w:val="24"/>
        </w:rPr>
        <w:t xml:space="preserve">inisteren er </w:t>
      </w:r>
      <w:r w:rsidR="0070644C" w:rsidRPr="00AC10F1">
        <w:rPr>
          <w:rFonts w:cs="Times New Roman"/>
          <w:szCs w:val="24"/>
        </w:rPr>
        <w:t>efter § 15 a, stk. 4,</w:t>
      </w:r>
      <w:r w:rsidR="0070644C">
        <w:rPr>
          <w:rFonts w:cs="Times New Roman"/>
          <w:szCs w:val="24"/>
        </w:rPr>
        <w:t xml:space="preserve"> </w:t>
      </w:r>
      <w:r w:rsidR="00FE7048" w:rsidRPr="00E10417">
        <w:rPr>
          <w:rFonts w:cs="Times New Roman"/>
          <w:szCs w:val="24"/>
        </w:rPr>
        <w:t>bemyndiget til at fastsætte nærmere regler om arbejdsgiverens pligter</w:t>
      </w:r>
      <w:r w:rsidR="00FE7048">
        <w:rPr>
          <w:rFonts w:cs="Times New Roman"/>
          <w:szCs w:val="24"/>
        </w:rPr>
        <w:t xml:space="preserve"> i forbindelse med udarbejdelse af APV. Desuden er ministeren bemyndiget til at fastsætte nærmere regler om arbejdsgiverens pligt til at inddrage arbejdsmiljøorganisationen eller de ansatte i planlægningen, tilrettelæggelsen og gennemførelsen af samt opfølgning på APV</w:t>
      </w:r>
      <w:r w:rsidR="00FE7048" w:rsidRPr="00E10417">
        <w:rPr>
          <w:rFonts w:cs="Times New Roman"/>
          <w:szCs w:val="24"/>
        </w:rPr>
        <w:t>. Bemyndigelsen er udmøntet i</w:t>
      </w:r>
      <w:r w:rsidR="00FE7048">
        <w:rPr>
          <w:rFonts w:cs="Times New Roman"/>
          <w:szCs w:val="24"/>
        </w:rPr>
        <w:t xml:space="preserve"> en række bekendtgørelser, herunder bl.a.</w:t>
      </w:r>
      <w:r w:rsidR="00FE7048" w:rsidRPr="00E10417">
        <w:rPr>
          <w:rFonts w:cs="Times New Roman"/>
          <w:szCs w:val="24"/>
        </w:rPr>
        <w:t xml:space="preserve"> bekendtgørelse nr. 1234 af 29. oktober 2018 om arbejdets udførelse og bekendtgørelse nr. 478 af 10. juni 2003 om arbejde i forbindelse med eksplosiv atmosfære.</w:t>
      </w:r>
      <w:r w:rsidR="00FE7048">
        <w:rPr>
          <w:rFonts w:cs="Times New Roman"/>
          <w:szCs w:val="24"/>
        </w:rPr>
        <w:t xml:space="preserve"> </w:t>
      </w:r>
      <w:r w:rsidR="00FE7048" w:rsidRPr="00184585">
        <w:rPr>
          <w:rFonts w:cs="Times New Roman"/>
          <w:szCs w:val="24"/>
        </w:rPr>
        <w:t xml:space="preserve">I bekendtgørelse </w:t>
      </w:r>
      <w:r w:rsidR="00FE7048" w:rsidRPr="00184585">
        <w:rPr>
          <w:rFonts w:cs="Times New Roman"/>
          <w:szCs w:val="24"/>
        </w:rPr>
        <w:lastRenderedPageBreak/>
        <w:t>om arbejdets udførelse anvendes bemyndigelsen bl.a. til at fastsætte nærmere regler om, under hvilke hensyn APV skal udarbejdes. I bekendtgørelse om arbejde i forbindelse med eksplosiv atmosfære anvendes bemyndigelsen bl.a. til at fastsætte nærmere regler om de særlige elementer, der skal indgå i en ATEX-APV, og om særlige krav til ajourføring af ATEX-APV.</w:t>
      </w:r>
    </w:p>
    <w:p w14:paraId="5BA03A27" w14:textId="77777777" w:rsidR="00FE7048" w:rsidRDefault="00FE7048" w:rsidP="00FE7048">
      <w:pPr>
        <w:rPr>
          <w:rFonts w:cs="Times New Roman"/>
          <w:szCs w:val="24"/>
        </w:rPr>
      </w:pPr>
    </w:p>
    <w:p w14:paraId="2CE3D984" w14:textId="6DEE0762" w:rsidR="00FE7048" w:rsidRPr="00E10417" w:rsidRDefault="00FE7048" w:rsidP="00FE7048">
      <w:pPr>
        <w:rPr>
          <w:rFonts w:cs="Times New Roman"/>
          <w:szCs w:val="24"/>
        </w:rPr>
      </w:pPr>
      <w:r>
        <w:rPr>
          <w:rFonts w:cs="Times New Roman"/>
          <w:szCs w:val="24"/>
        </w:rPr>
        <w:t xml:space="preserve">I forhold til Arbejdstilsynets tilsynspraksis vedrørende APV fremgår det af bemærkningerne til Forslag til Lov om ændring af lov om arbejdsmiljø fremsat den 29. november 2006, at </w:t>
      </w:r>
      <w:r w:rsidRPr="006427C1">
        <w:rPr>
          <w:rFonts w:cs="Times New Roman"/>
          <w:szCs w:val="24"/>
        </w:rPr>
        <w:t>”</w:t>
      </w:r>
      <w:r w:rsidRPr="00FD11A0">
        <w:rPr>
          <w:rFonts w:cs="Times New Roman"/>
          <w:szCs w:val="24"/>
        </w:rPr>
        <w:t xml:space="preserve">Formålet med forslaget er at tydeliggøre og præcisere, at APV i sin helhed, jf. lovens krav i § 15 a, stk. 1-3, er et selvstændigt tilsynsobjekt, </w:t>
      </w:r>
      <w:r w:rsidRPr="00FD11A0">
        <w:rPr>
          <w:rFonts w:cs="Times New Roman"/>
          <w:szCs w:val="24"/>
        </w:rPr>
        <w:lastRenderedPageBreak/>
        <w:t>der er omfattet af Arbejdstilsynets sædvanlige tilsynsbeføjelser, jf. lovens § 72 og § 77.”</w:t>
      </w:r>
      <w:r w:rsidR="00C047B4">
        <w:rPr>
          <w:rFonts w:cs="Times New Roman"/>
          <w:i/>
          <w:szCs w:val="24"/>
        </w:rPr>
        <w:t xml:space="preserve">, </w:t>
      </w:r>
      <w:r w:rsidR="00C047B4" w:rsidRPr="00C047B4">
        <w:rPr>
          <w:rFonts w:cs="Times New Roman"/>
          <w:szCs w:val="24"/>
        </w:rPr>
        <w:t>jf.</w:t>
      </w:r>
      <w:r w:rsidR="00C047B4">
        <w:rPr>
          <w:rFonts w:cs="Times New Roman"/>
          <w:szCs w:val="24"/>
        </w:rPr>
        <w:t xml:space="preserve"> Folketingstidende 2006/2007, tillæg A, spalte 3028.</w:t>
      </w:r>
      <w:r w:rsidR="00C047B4" w:rsidRPr="00C047B4">
        <w:rPr>
          <w:rFonts w:cs="Times New Roman"/>
          <w:szCs w:val="24"/>
        </w:rPr>
        <w:t xml:space="preserve"> </w:t>
      </w:r>
      <w:r w:rsidRPr="00C047B4">
        <w:rPr>
          <w:rFonts w:cs="Times New Roman"/>
          <w:szCs w:val="24"/>
        </w:rPr>
        <w:t xml:space="preserve"> </w:t>
      </w:r>
      <w:r w:rsidRPr="00EB6AF7">
        <w:rPr>
          <w:rFonts w:cs="Times New Roman"/>
          <w:szCs w:val="24"/>
        </w:rPr>
        <w:t>Arbejdstilsynet har således</w:t>
      </w:r>
      <w:r>
        <w:rPr>
          <w:rFonts w:cs="Times New Roman"/>
          <w:szCs w:val="24"/>
        </w:rPr>
        <w:t xml:space="preserve"> i dag</w:t>
      </w:r>
      <w:r w:rsidRPr="00EB6AF7">
        <w:rPr>
          <w:rFonts w:cs="Times New Roman"/>
          <w:szCs w:val="24"/>
        </w:rPr>
        <w:t xml:space="preserve"> hjemmel til at håndhæve alle dele af bestemmelsen om APV, herunder de enkelte indholdsmæssige elementer.</w:t>
      </w:r>
    </w:p>
    <w:p w14:paraId="3C1C6449" w14:textId="77777777" w:rsidR="00FE7048" w:rsidRPr="003B0B97" w:rsidRDefault="00FE7048" w:rsidP="00FE7048">
      <w:pPr>
        <w:rPr>
          <w:rFonts w:cs="Times New Roman"/>
          <w:szCs w:val="24"/>
        </w:rPr>
      </w:pPr>
    </w:p>
    <w:p w14:paraId="28401B5D" w14:textId="77777777" w:rsidR="00FE7048" w:rsidRPr="00AE1166" w:rsidRDefault="00FE7048" w:rsidP="00FE7048">
      <w:pPr>
        <w:pStyle w:val="Undertitel"/>
        <w:spacing w:after="0"/>
      </w:pPr>
      <w:r>
        <w:t>2</w:t>
      </w:r>
      <w:r w:rsidRPr="00AE1166">
        <w:t>.</w:t>
      </w:r>
      <w:r w:rsidR="00292F02">
        <w:t>7</w:t>
      </w:r>
      <w:r w:rsidRPr="00AE1166">
        <w:t>.</w:t>
      </w:r>
      <w:r>
        <w:t>2</w:t>
      </w:r>
      <w:r w:rsidRPr="00AE1166">
        <w:t xml:space="preserve">. </w:t>
      </w:r>
      <w:r>
        <w:t>Beskæftigelses</w:t>
      </w:r>
      <w:r w:rsidRPr="00AE1166">
        <w:t>ministeriets overvejelser</w:t>
      </w:r>
    </w:p>
    <w:p w14:paraId="3E668644" w14:textId="77777777" w:rsidR="00FE7048" w:rsidRDefault="00FE7048" w:rsidP="00FE7048">
      <w:pPr>
        <w:rPr>
          <w:rFonts w:cstheme="minorHAnsi"/>
        </w:rPr>
      </w:pPr>
      <w:r>
        <w:rPr>
          <w:rFonts w:cs="Times New Roman"/>
          <w:szCs w:val="24"/>
        </w:rPr>
        <w:t>Det midlertidige AMO-udvalg skulle bl.a. drøfte, om APV’en kunne blive et mere aktivt redskab i arbejdsmiljøarbejdet. AMO-udvalget anbefalede i den forbindelse, at det bliver tydeliggjort i reglerne, at APV’en er en proces, der skal gennemføres</w:t>
      </w:r>
      <w:r w:rsidR="008D6F88">
        <w:rPr>
          <w:rFonts w:cs="Times New Roman"/>
          <w:szCs w:val="24"/>
        </w:rPr>
        <w:t>.</w:t>
      </w:r>
      <w:r>
        <w:rPr>
          <w:rFonts w:cs="Times New Roman"/>
          <w:szCs w:val="24"/>
        </w:rPr>
        <w:t xml:space="preserve"> </w:t>
      </w:r>
    </w:p>
    <w:p w14:paraId="7E39C37A" w14:textId="77777777" w:rsidR="00FE7048" w:rsidRDefault="00FE7048" w:rsidP="00FE7048">
      <w:pPr>
        <w:spacing w:line="276" w:lineRule="auto"/>
      </w:pPr>
      <w:r>
        <w:rPr>
          <w:rFonts w:cstheme="minorHAnsi"/>
        </w:rPr>
        <w:lastRenderedPageBreak/>
        <w:br/>
      </w:r>
      <w:r w:rsidRPr="000B625E">
        <w:rPr>
          <w:rFonts w:cstheme="minorHAnsi"/>
          <w:szCs w:val="24"/>
        </w:rPr>
        <w:t>Det midlertidige AMO-udvalg fandt</w:t>
      </w:r>
      <w:r>
        <w:rPr>
          <w:rFonts w:cstheme="minorHAnsi"/>
          <w:szCs w:val="24"/>
        </w:rPr>
        <w:t xml:space="preserve"> også</w:t>
      </w:r>
      <w:r w:rsidRPr="000B625E">
        <w:rPr>
          <w:szCs w:val="24"/>
        </w:rPr>
        <w:t xml:space="preserve">, at </w:t>
      </w:r>
      <w:r>
        <w:rPr>
          <w:szCs w:val="24"/>
        </w:rPr>
        <w:t xml:space="preserve">man med fordel kan styrke </w:t>
      </w:r>
      <w:r w:rsidRPr="000B625E">
        <w:rPr>
          <w:szCs w:val="24"/>
        </w:rPr>
        <w:t xml:space="preserve">fokus på APV’ens handlingsplan, der skal understøtte det faktiske forebyggende arbejde i virksomhederne, samt at </w:t>
      </w:r>
      <w:r>
        <w:rPr>
          <w:szCs w:val="24"/>
        </w:rPr>
        <w:t xml:space="preserve">man kan styrke </w:t>
      </w:r>
      <w:r w:rsidRPr="000B625E">
        <w:rPr>
          <w:szCs w:val="24"/>
        </w:rPr>
        <w:t>fokus på opfølgning</w:t>
      </w:r>
      <w:r>
        <w:rPr>
          <w:szCs w:val="24"/>
        </w:rPr>
        <w:t>en</w:t>
      </w:r>
      <w:r w:rsidRPr="000B625E">
        <w:rPr>
          <w:szCs w:val="24"/>
        </w:rPr>
        <w:t xml:space="preserve"> på de igangsatte handlinger. </w:t>
      </w:r>
      <w:r>
        <w:rPr>
          <w:szCs w:val="24"/>
        </w:rPr>
        <w:t xml:space="preserve">Ifølge udvalget kan dette </w:t>
      </w:r>
      <w:r>
        <w:rPr>
          <w:rFonts w:cstheme="minorHAnsi"/>
        </w:rPr>
        <w:t>styrke</w:t>
      </w:r>
      <w:r w:rsidRPr="00504090">
        <w:t xml:space="preserve"> APV</w:t>
      </w:r>
      <w:r>
        <w:t xml:space="preserve">’en som et aktivt og </w:t>
      </w:r>
      <w:r w:rsidRPr="00504090">
        <w:t>handlingsorienteret</w:t>
      </w:r>
      <w:r>
        <w:t xml:space="preserve"> redskab</w:t>
      </w:r>
      <w:r w:rsidRPr="00504090">
        <w:t>,</w:t>
      </w:r>
      <w:r>
        <w:t xml:space="preserve"> </w:t>
      </w:r>
      <w:r>
        <w:rPr>
          <w:rFonts w:cs="Times New Roman"/>
          <w:szCs w:val="24"/>
        </w:rPr>
        <w:t>der kan understøtte virksomhedernes systematiske arbejdsmiljøarbejde,</w:t>
      </w:r>
      <w:r w:rsidRPr="00504090">
        <w:t xml:space="preserve"> således at </w:t>
      </w:r>
      <w:r w:rsidRPr="007658E3">
        <w:t>arbejdsmiljøproblemer forebygges</w:t>
      </w:r>
      <w:r w:rsidRPr="00AA6312">
        <w:t xml:space="preserve"> </w:t>
      </w:r>
      <w:r>
        <w:t xml:space="preserve">og </w:t>
      </w:r>
      <w:r w:rsidRPr="007658E3">
        <w:t>løses</w:t>
      </w:r>
      <w:r>
        <w:t>,</w:t>
      </w:r>
      <w:r w:rsidRPr="007658E3">
        <w:t xml:space="preserve"> </w:t>
      </w:r>
      <w:r>
        <w:t xml:space="preserve">hvis de opstår. </w:t>
      </w:r>
    </w:p>
    <w:p w14:paraId="090D2B4A" w14:textId="77777777" w:rsidR="00FE7048" w:rsidRPr="000B625E" w:rsidRDefault="00FE7048" w:rsidP="00FE7048">
      <w:pPr>
        <w:spacing w:line="240" w:lineRule="auto"/>
        <w:rPr>
          <w:szCs w:val="24"/>
        </w:rPr>
      </w:pPr>
    </w:p>
    <w:p w14:paraId="5942750C" w14:textId="77777777" w:rsidR="00FE7048" w:rsidRPr="00EF0E1A" w:rsidRDefault="00FE7048" w:rsidP="00FE7048">
      <w:r>
        <w:lastRenderedPageBreak/>
        <w:t>Ligeledes anbefalede det midlertidige AMO-udvalg, at det tydeliggøres i reglerne, at der i APV’en skal indgå en risikovurdering af virksomhedens arbejdsmiljøproblemer, ligesom det tydeligt skal fremgå, hvilke dele af APV’en der skal dokumenteres skriftligt.</w:t>
      </w:r>
    </w:p>
    <w:p w14:paraId="65912BEB" w14:textId="77777777" w:rsidR="00FE7048" w:rsidRDefault="00FE7048" w:rsidP="00FE7048">
      <w:pPr>
        <w:rPr>
          <w:rFonts w:cstheme="minorHAnsi"/>
        </w:rPr>
      </w:pPr>
    </w:p>
    <w:p w14:paraId="0D4EB90E" w14:textId="77777777" w:rsidR="00FE7048" w:rsidRDefault="00FE7048" w:rsidP="00FE7048">
      <w:pPr>
        <w:rPr>
          <w:rFonts w:cstheme="minorHAnsi"/>
        </w:rPr>
      </w:pPr>
      <w:r>
        <w:rPr>
          <w:rFonts w:cstheme="minorHAnsi"/>
        </w:rPr>
        <w:t>Beskæftigelsesministeriet er enig i det midlertidige AMO-udvalgs anbefalinger og finder det hensigtsmæssigt at implementere dem. Særligt findes det hensigtsmæssigt at sætte fokus på, at APV’en er en dynamisk proces, og at APV-arbejdet skal have fokus på handling.</w:t>
      </w:r>
    </w:p>
    <w:p w14:paraId="201E0A08" w14:textId="77777777" w:rsidR="00FE7048" w:rsidRPr="003B0B97" w:rsidRDefault="00FE7048" w:rsidP="00FE7048">
      <w:pPr>
        <w:rPr>
          <w:rFonts w:cs="Times New Roman"/>
          <w:szCs w:val="24"/>
        </w:rPr>
      </w:pPr>
    </w:p>
    <w:p w14:paraId="3B73945F" w14:textId="77777777" w:rsidR="00FE7048" w:rsidRPr="00855244" w:rsidRDefault="00FE7048" w:rsidP="00FE7048">
      <w:pPr>
        <w:pStyle w:val="Undertitel"/>
        <w:spacing w:after="0"/>
      </w:pPr>
      <w:r>
        <w:lastRenderedPageBreak/>
        <w:t>2</w:t>
      </w:r>
      <w:r w:rsidRPr="003B0B97">
        <w:t>.</w:t>
      </w:r>
      <w:r w:rsidR="00292F02">
        <w:t>7</w:t>
      </w:r>
      <w:r w:rsidRPr="003B0B97">
        <w:t>.</w:t>
      </w:r>
      <w:r>
        <w:t>3</w:t>
      </w:r>
      <w:r w:rsidRPr="003B0B97">
        <w:t xml:space="preserve">. </w:t>
      </w:r>
      <w:r>
        <w:t>Den foreslåede ordning</w:t>
      </w:r>
    </w:p>
    <w:p w14:paraId="5C0FD494" w14:textId="5820FE63" w:rsidR="00FE7048" w:rsidRDefault="00FE7048" w:rsidP="00FE7048">
      <w:pPr>
        <w:rPr>
          <w:rFonts w:cs="Times New Roman"/>
          <w:szCs w:val="24"/>
        </w:rPr>
      </w:pPr>
      <w:r>
        <w:rPr>
          <w:rFonts w:cs="Times New Roman"/>
          <w:szCs w:val="24"/>
        </w:rPr>
        <w:t>Det foreslås, at lovens § 15 a, stk. 1-</w:t>
      </w:r>
      <w:r w:rsidR="00C1492D">
        <w:rPr>
          <w:rFonts w:cs="Times New Roman"/>
          <w:szCs w:val="24"/>
        </w:rPr>
        <w:t>3</w:t>
      </w:r>
      <w:r>
        <w:rPr>
          <w:rFonts w:cs="Times New Roman"/>
          <w:szCs w:val="24"/>
        </w:rPr>
        <w:t xml:space="preserve">, om APV, nyaffattes. Der er ikke med forslaget tilsigtet ændringer i retstilstanden. Således indføres der ikke med forslaget nye krav til arbejdsgiveren eller til arbejdet med APV’en, </w:t>
      </w:r>
      <w:r w:rsidR="009F2469">
        <w:rPr>
          <w:rFonts w:cs="Times New Roman"/>
          <w:szCs w:val="24"/>
        </w:rPr>
        <w:t>og kravet om skriftlighed er fastholdt</w:t>
      </w:r>
      <w:r w:rsidR="00716497">
        <w:rPr>
          <w:rFonts w:cs="Times New Roman"/>
          <w:szCs w:val="24"/>
        </w:rPr>
        <w:t>.</w:t>
      </w:r>
      <w:r>
        <w:rPr>
          <w:rFonts w:cs="Times New Roman"/>
          <w:szCs w:val="24"/>
        </w:rPr>
        <w:t xml:space="preserve"> </w:t>
      </w:r>
    </w:p>
    <w:p w14:paraId="665B2A53" w14:textId="77777777" w:rsidR="00FE7048" w:rsidRDefault="00FE7048" w:rsidP="00FE7048">
      <w:pPr>
        <w:rPr>
          <w:rFonts w:cs="Times New Roman"/>
          <w:szCs w:val="24"/>
        </w:rPr>
      </w:pPr>
    </w:p>
    <w:p w14:paraId="527395F5" w14:textId="77777777" w:rsidR="00FE7048" w:rsidRDefault="00FE7048" w:rsidP="00FE7048">
      <w:pPr>
        <w:rPr>
          <w:rFonts w:cs="Times New Roman"/>
          <w:szCs w:val="24"/>
        </w:rPr>
      </w:pPr>
      <w:r>
        <w:rPr>
          <w:rFonts w:cs="Times New Roman"/>
          <w:szCs w:val="24"/>
        </w:rPr>
        <w:t xml:space="preserve">Formålet med nyaffattelsen er overordnet at gøre APV-arbejdet lettere for virksomhederne at forstå, således at virksomhederne i højere grad vil bruge APV’en som et aktivt redskab, og således at virksomhedernes systematiske arbejdsmiljøarbejde fremmes. </w:t>
      </w:r>
    </w:p>
    <w:p w14:paraId="374CAFBF" w14:textId="77777777" w:rsidR="00FE7048" w:rsidRDefault="00FE7048" w:rsidP="00FE7048">
      <w:pPr>
        <w:rPr>
          <w:rFonts w:cs="Times New Roman"/>
          <w:szCs w:val="24"/>
        </w:rPr>
      </w:pPr>
    </w:p>
    <w:p w14:paraId="2A9FEC21" w14:textId="230E6A11" w:rsidR="001955A2" w:rsidRDefault="00FE7048" w:rsidP="00E62A4B">
      <w:pPr>
        <w:rPr>
          <w:rFonts w:cstheme="minorHAnsi"/>
        </w:rPr>
      </w:pPr>
      <w:r>
        <w:rPr>
          <w:rFonts w:cstheme="minorHAnsi"/>
        </w:rPr>
        <w:t xml:space="preserve">Med </w:t>
      </w:r>
      <w:r w:rsidR="00E10848">
        <w:rPr>
          <w:rFonts w:cstheme="minorHAnsi"/>
        </w:rPr>
        <w:t xml:space="preserve">forslaget </w:t>
      </w:r>
      <w:r>
        <w:rPr>
          <w:rFonts w:cstheme="minorHAnsi"/>
        </w:rPr>
        <w:t xml:space="preserve">styrkes fokus på, at APV’en er en </w:t>
      </w:r>
      <w:r w:rsidRPr="00970650">
        <w:rPr>
          <w:rFonts w:cstheme="minorHAnsi"/>
        </w:rPr>
        <w:t xml:space="preserve">dynamisk proces, som involverer </w:t>
      </w:r>
      <w:r w:rsidR="00873606">
        <w:rPr>
          <w:rFonts w:cstheme="minorHAnsi"/>
        </w:rPr>
        <w:t>et</w:t>
      </w:r>
      <w:r w:rsidR="00873606" w:rsidRPr="00970650">
        <w:rPr>
          <w:rFonts w:cstheme="minorHAnsi"/>
        </w:rPr>
        <w:t xml:space="preserve"> </w:t>
      </w:r>
      <w:r w:rsidRPr="00970650">
        <w:rPr>
          <w:rFonts w:cstheme="minorHAnsi"/>
        </w:rPr>
        <w:t>skriftlig</w:t>
      </w:r>
      <w:r w:rsidR="00873606">
        <w:rPr>
          <w:rFonts w:cstheme="minorHAnsi"/>
        </w:rPr>
        <w:t>t</w:t>
      </w:r>
      <w:r w:rsidRPr="00970650">
        <w:rPr>
          <w:rFonts w:cstheme="minorHAnsi"/>
        </w:rPr>
        <w:t xml:space="preserve"> element. I dag</w:t>
      </w:r>
      <w:r>
        <w:rPr>
          <w:rFonts w:cstheme="minorHAnsi"/>
        </w:rPr>
        <w:t xml:space="preserve"> er det ikke alle virksomheder, der arbejder med APV’en som det dynamiske værktøj, det er tiltænkt at være. Nogle virksomheder udarbejder kun APV’en hvert 3. år uden hensyntagen til de løbende ændringer, der sker i virksomheden, og som kan have betydning for arbejdsmiljøet, og nogle virksomheder har primært fokus på at kortlægge arbejdsmiljøet og i mindre grad fokus på at igangsætte og følge op på handlinger, der kan forebygge og løse arbejdsmiljøproblemer. </w:t>
      </w:r>
    </w:p>
    <w:p w14:paraId="0FEEF73E" w14:textId="77777777" w:rsidR="001955A2" w:rsidRDefault="001955A2" w:rsidP="00E62A4B">
      <w:pPr>
        <w:rPr>
          <w:rFonts w:cstheme="minorHAnsi"/>
        </w:rPr>
      </w:pPr>
    </w:p>
    <w:p w14:paraId="13FF00C4" w14:textId="14440134" w:rsidR="00E62A4B" w:rsidRDefault="00FE7048" w:rsidP="00E62A4B">
      <w:pPr>
        <w:rPr>
          <w:rFonts w:cs="Times New Roman"/>
          <w:szCs w:val="24"/>
        </w:rPr>
      </w:pPr>
      <w:r>
        <w:rPr>
          <w:rFonts w:cstheme="minorHAnsi"/>
        </w:rPr>
        <w:lastRenderedPageBreak/>
        <w:t>Formålet med forslaget er at påvirke virksomhedernes tænkning omkring APV-arbejdet, således at der gennemføres APV,</w:t>
      </w:r>
      <w:r w:rsidDel="00B62F0E">
        <w:rPr>
          <w:rFonts w:cstheme="minorHAnsi"/>
        </w:rPr>
        <w:t xml:space="preserve"> </w:t>
      </w:r>
      <w:r w:rsidDel="00B62F0E">
        <w:rPr>
          <w:rFonts w:eastAsia="Calibri" w:cs="Times New Roman"/>
          <w:szCs w:val="24"/>
        </w:rPr>
        <w:t xml:space="preserve">når </w:t>
      </w:r>
      <w:r>
        <w:rPr>
          <w:rFonts w:cstheme="minorHAnsi"/>
        </w:rPr>
        <w:t>der sker ændringer i arbejdet, arbejdsmetoderne, arbejdsprocesserne med videre, som kan have betydning for virksomhedens arbejdsmiljø. Det kan fx være, at de ansatte skal til at arbejde med borgere med andre behov end hidtil, at der indkøbes en ny type maskine, eller at der sker en omstrukturering i virksomheden. Der skal således løbende foretages afdækning og risikovurdering af virksomhedens arbejdsprocesser mv. for at forebygge og håndtere eventuelle arbejdsmiljøproblemer.</w:t>
      </w:r>
      <w:r w:rsidR="00E62A4B">
        <w:rPr>
          <w:rFonts w:cstheme="minorHAnsi"/>
        </w:rPr>
        <w:t xml:space="preserve"> </w:t>
      </w:r>
      <w:r w:rsidR="00E62A4B">
        <w:rPr>
          <w:rFonts w:cs="Times New Roman"/>
          <w:szCs w:val="24"/>
        </w:rPr>
        <w:t xml:space="preserve">Som hidtil indtræder arbejdsgiverens pligt til at sørge for at gennemføre APV første gang, når virksomheden har </w:t>
      </w:r>
      <w:r w:rsidR="00F86FDF">
        <w:rPr>
          <w:rFonts w:cs="Times New Roman"/>
          <w:szCs w:val="24"/>
        </w:rPr>
        <w:t xml:space="preserve">mindst </w:t>
      </w:r>
      <w:r w:rsidR="00E62A4B">
        <w:rPr>
          <w:rFonts w:cs="Times New Roman"/>
          <w:szCs w:val="24"/>
        </w:rPr>
        <w:t>én ansat.</w:t>
      </w:r>
    </w:p>
    <w:p w14:paraId="38CD1288" w14:textId="77777777" w:rsidR="00FE7048" w:rsidRDefault="00FE7048" w:rsidP="00FE7048">
      <w:pPr>
        <w:rPr>
          <w:rFonts w:cstheme="minorHAnsi"/>
        </w:rPr>
      </w:pPr>
    </w:p>
    <w:p w14:paraId="2E4CAF25" w14:textId="636531A2" w:rsidR="00FE7048" w:rsidRDefault="00FE7048" w:rsidP="00FE7048">
      <w:pPr>
        <w:rPr>
          <w:rFonts w:cstheme="minorHAnsi"/>
        </w:rPr>
      </w:pPr>
      <w:r>
        <w:rPr>
          <w:rFonts w:cstheme="minorHAnsi"/>
        </w:rPr>
        <w:t>Forslaget styrker endvidere et fokus på handlingsplanen, så det bliver tydeligt, at processen skal fortsætte med handling og opfølgning</w:t>
      </w:r>
      <w:r w:rsidR="000B4601">
        <w:rPr>
          <w:rFonts w:cstheme="minorHAnsi"/>
        </w:rPr>
        <w:t xml:space="preserve"> </w:t>
      </w:r>
      <w:r>
        <w:rPr>
          <w:rFonts w:cstheme="minorHAnsi"/>
        </w:rPr>
        <w:t>på baggrund af den foretagne risikovurdering, således at der handles på eventuelle arbejdsmiljøproblemer samt følges op på, om løsningerne har virket.</w:t>
      </w:r>
    </w:p>
    <w:p w14:paraId="4EE7D9B6" w14:textId="77777777" w:rsidR="00FE7048" w:rsidRDefault="00FE7048" w:rsidP="00FE7048">
      <w:pPr>
        <w:rPr>
          <w:rFonts w:cs="Times New Roman"/>
          <w:szCs w:val="24"/>
        </w:rPr>
      </w:pPr>
    </w:p>
    <w:p w14:paraId="2F97E898" w14:textId="77777777" w:rsidR="00FE7048" w:rsidRDefault="00FE7048" w:rsidP="00FE7048">
      <w:pPr>
        <w:rPr>
          <w:rFonts w:cs="Times New Roman"/>
          <w:szCs w:val="24"/>
        </w:rPr>
      </w:pPr>
      <w:r>
        <w:rPr>
          <w:rFonts w:cs="Times New Roman"/>
          <w:szCs w:val="24"/>
        </w:rPr>
        <w:t xml:space="preserve">Forslaget vil medføre, at det tydeligt fremgår, at APV’en skal rumme en risikovurdering. På den måde lægger forslaget sig tættere op ad Rammedirektivets ordlyd </w:t>
      </w:r>
      <w:r w:rsidRPr="00365B80">
        <w:rPr>
          <w:rFonts w:cs="Times New Roman"/>
          <w:szCs w:val="24"/>
        </w:rPr>
        <w:t xml:space="preserve">(risk assessment). </w:t>
      </w:r>
    </w:p>
    <w:p w14:paraId="71C2E203" w14:textId="77777777" w:rsidR="00FE7048" w:rsidRDefault="00FE7048" w:rsidP="00FE7048">
      <w:pPr>
        <w:rPr>
          <w:rFonts w:cs="Times New Roman"/>
          <w:szCs w:val="24"/>
        </w:rPr>
      </w:pPr>
    </w:p>
    <w:p w14:paraId="5C658247" w14:textId="77777777" w:rsidR="00FE7048" w:rsidRDefault="00FE7048" w:rsidP="00FE7048">
      <w:pPr>
        <w:rPr>
          <w:rFonts w:cs="Times New Roman"/>
          <w:szCs w:val="24"/>
        </w:rPr>
      </w:pPr>
      <w:r>
        <w:rPr>
          <w:rFonts w:cs="Times New Roman"/>
          <w:szCs w:val="24"/>
        </w:rPr>
        <w:lastRenderedPageBreak/>
        <w:t xml:space="preserve">Endelig vil forslaget medføre tydelighed omkring, </w:t>
      </w:r>
      <w:r w:rsidR="00873606">
        <w:rPr>
          <w:rFonts w:cs="Times New Roman"/>
          <w:szCs w:val="24"/>
        </w:rPr>
        <w:t>at det er handlingsplanen,</w:t>
      </w:r>
      <w:r>
        <w:rPr>
          <w:rFonts w:cs="Times New Roman"/>
          <w:szCs w:val="24"/>
        </w:rPr>
        <w:t xml:space="preserve"> der skal være skriftlig. </w:t>
      </w:r>
      <w:r w:rsidR="00873606">
        <w:rPr>
          <w:rFonts w:cs="Times New Roman"/>
          <w:szCs w:val="24"/>
        </w:rPr>
        <w:t xml:space="preserve">Den skriftlige handlingsplan skal </w:t>
      </w:r>
      <w:r w:rsidR="00716497">
        <w:rPr>
          <w:rFonts w:cs="Times New Roman"/>
          <w:szCs w:val="24"/>
        </w:rPr>
        <w:t>tjene til løsning af de arbejdsmiljøproblemer, der ikke kan løses umiddelbart. Handlingsplanen</w:t>
      </w:r>
      <w:r w:rsidR="00873606">
        <w:rPr>
          <w:rFonts w:cs="Times New Roman"/>
          <w:szCs w:val="24"/>
        </w:rPr>
        <w:t xml:space="preserve"> skal omfatte en beskrivelse af problemernes art, alvor, omfang og årsager, samt oplysninger om, hvornår og hvordan de konstaterede problemer skal</w:t>
      </w:r>
      <w:r w:rsidR="0001712A">
        <w:rPr>
          <w:rFonts w:cs="Times New Roman"/>
          <w:szCs w:val="24"/>
        </w:rPr>
        <w:t xml:space="preserve"> </w:t>
      </w:r>
      <w:r w:rsidR="00873606">
        <w:rPr>
          <w:rFonts w:cs="Times New Roman"/>
          <w:szCs w:val="24"/>
        </w:rPr>
        <w:t xml:space="preserve">løses, herunder hvem der har ansvaret for at gennemføre løsningerne. </w:t>
      </w:r>
      <w:r>
        <w:rPr>
          <w:rFonts w:cs="Times New Roman"/>
          <w:szCs w:val="24"/>
        </w:rPr>
        <w:t xml:space="preserve">Forslaget ændrer ikke på det nuværende skriftlighedskrav. </w:t>
      </w:r>
    </w:p>
    <w:p w14:paraId="3D43BAEE" w14:textId="77777777" w:rsidR="00FE7048" w:rsidRDefault="00FE7048" w:rsidP="00FE7048">
      <w:pPr>
        <w:rPr>
          <w:szCs w:val="24"/>
        </w:rPr>
      </w:pPr>
    </w:p>
    <w:p w14:paraId="6A670DD5" w14:textId="52CB6CBC" w:rsidR="00FE7048" w:rsidRDefault="00FE7048" w:rsidP="00FE7048">
      <w:pPr>
        <w:rPr>
          <w:szCs w:val="24"/>
        </w:rPr>
      </w:pPr>
      <w:r>
        <w:rPr>
          <w:szCs w:val="24"/>
        </w:rPr>
        <w:lastRenderedPageBreak/>
        <w:t xml:space="preserve">Forslaget tilsigter ingen ændring af Arbejdstilsynets tilsynsbeføjelse i forhold til virksomhedernes APV-arbejde. </w:t>
      </w:r>
      <w:r w:rsidRPr="008353CE">
        <w:rPr>
          <w:szCs w:val="24"/>
        </w:rPr>
        <w:t xml:space="preserve">APV </w:t>
      </w:r>
      <w:r>
        <w:rPr>
          <w:szCs w:val="24"/>
        </w:rPr>
        <w:t xml:space="preserve">vil således fortsat </w:t>
      </w:r>
      <w:r w:rsidRPr="008353CE">
        <w:rPr>
          <w:szCs w:val="24"/>
        </w:rPr>
        <w:t>i sin helhed</w:t>
      </w:r>
      <w:r>
        <w:rPr>
          <w:szCs w:val="24"/>
        </w:rPr>
        <w:t xml:space="preserve"> være</w:t>
      </w:r>
      <w:r w:rsidRPr="008353CE">
        <w:rPr>
          <w:szCs w:val="24"/>
        </w:rPr>
        <w:t xml:space="preserve"> et selvstændigt tilsynsobjekt, der er omfattet af Arbejdstilsynets sædvanlige tilsynsbeføjelser, jf. lovens § 72 og § 77.</w:t>
      </w:r>
      <w:r>
        <w:rPr>
          <w:szCs w:val="24"/>
        </w:rPr>
        <w:t xml:space="preserve"> Dette indebærer, at Arbejdstilsynet har hjemmel til at </w:t>
      </w:r>
      <w:r w:rsidRPr="00C932DE">
        <w:rPr>
          <w:szCs w:val="24"/>
        </w:rPr>
        <w:t>håndhæve alle dele af bestemmelsen om APV, herunder de enkelte indholdsmæssige elementer</w:t>
      </w:r>
      <w:r>
        <w:rPr>
          <w:szCs w:val="24"/>
        </w:rPr>
        <w:t>.</w:t>
      </w:r>
      <w:r w:rsidR="00E10848">
        <w:rPr>
          <w:szCs w:val="24"/>
        </w:rPr>
        <w:t xml:space="preserve"> </w:t>
      </w:r>
      <w:r w:rsidR="0082668D">
        <w:rPr>
          <w:szCs w:val="24"/>
        </w:rPr>
        <w:t xml:space="preserve">De skriftlige dele af APV’en skal fortsat ikke sendes til godkendelse hos Arbejdstilsynet. </w:t>
      </w:r>
    </w:p>
    <w:p w14:paraId="0E8A8843" w14:textId="77777777" w:rsidR="00FE7048" w:rsidRDefault="00FE7048" w:rsidP="00A456AA">
      <w:pPr>
        <w:rPr>
          <w:rFonts w:cs="Times New Roman"/>
          <w:szCs w:val="24"/>
        </w:rPr>
      </w:pPr>
    </w:p>
    <w:p w14:paraId="739A2AAF" w14:textId="77777777" w:rsidR="00612E27" w:rsidRDefault="00085B72" w:rsidP="009E78C0">
      <w:pPr>
        <w:rPr>
          <w:b/>
        </w:rPr>
      </w:pPr>
      <w:r>
        <w:rPr>
          <w:b/>
        </w:rPr>
        <w:t xml:space="preserve">2. </w:t>
      </w:r>
      <w:r w:rsidR="00292F02">
        <w:rPr>
          <w:b/>
        </w:rPr>
        <w:t>8</w:t>
      </w:r>
      <w:r>
        <w:rPr>
          <w:b/>
        </w:rPr>
        <w:t xml:space="preserve">. </w:t>
      </w:r>
      <w:r w:rsidR="00612E27">
        <w:rPr>
          <w:b/>
        </w:rPr>
        <w:t>Uddannelsessteders pligter og ansvar</w:t>
      </w:r>
    </w:p>
    <w:p w14:paraId="7C646C30" w14:textId="77777777" w:rsidR="002712A6" w:rsidRDefault="002712A6" w:rsidP="009E78C0">
      <w:pPr>
        <w:rPr>
          <w:b/>
        </w:rPr>
      </w:pPr>
    </w:p>
    <w:p w14:paraId="33976DF1" w14:textId="77777777" w:rsidR="002712A6" w:rsidRDefault="002712A6" w:rsidP="002712A6">
      <w:pPr>
        <w:pStyle w:val="Undertitel"/>
        <w:spacing w:after="0"/>
      </w:pPr>
      <w:r>
        <w:lastRenderedPageBreak/>
        <w:t>2.</w:t>
      </w:r>
      <w:r w:rsidR="00292F02">
        <w:t>8</w:t>
      </w:r>
      <w:r>
        <w:t xml:space="preserve">.1. </w:t>
      </w:r>
      <w:r w:rsidRPr="00C2514E">
        <w:t>Gældende ret</w:t>
      </w:r>
    </w:p>
    <w:p w14:paraId="42F11586" w14:textId="38FAE373" w:rsidR="003E6061" w:rsidRDefault="003E6061" w:rsidP="00ED016B">
      <w:pPr>
        <w:rPr>
          <w:rFonts w:cs="Times New Roman"/>
          <w:szCs w:val="24"/>
        </w:rPr>
      </w:pPr>
      <w:r>
        <w:rPr>
          <w:rFonts w:cs="Times New Roman"/>
          <w:szCs w:val="24"/>
        </w:rPr>
        <w:t xml:space="preserve">Når elever, lærlinge og studerende på uddannelsessteder udfører praktiske øvelser af arbejdsmæssig karakter, finder </w:t>
      </w:r>
      <w:r w:rsidR="00BD2DE9">
        <w:rPr>
          <w:rFonts w:cs="Times New Roman"/>
          <w:szCs w:val="24"/>
        </w:rPr>
        <w:t xml:space="preserve">lov om </w:t>
      </w:r>
      <w:r>
        <w:rPr>
          <w:rFonts w:cs="Times New Roman"/>
          <w:szCs w:val="24"/>
        </w:rPr>
        <w:t>arbejdsmiljø anvendelse. Uddannelsesstederne har pligt til at sørge for, at elevernes, lærlingenes og de studerendes øvelser planlægges</w:t>
      </w:r>
      <w:r w:rsidR="00380C93">
        <w:rPr>
          <w:rFonts w:cs="Times New Roman"/>
          <w:szCs w:val="24"/>
        </w:rPr>
        <w:t xml:space="preserve"> og</w:t>
      </w:r>
      <w:r>
        <w:rPr>
          <w:rFonts w:cs="Times New Roman"/>
          <w:szCs w:val="24"/>
        </w:rPr>
        <w:t xml:space="preserve"> tilrettelægges sikkerheds- og sundhedsmæssigt fuldt forsvarligt.  </w:t>
      </w:r>
    </w:p>
    <w:p w14:paraId="3028FAC3" w14:textId="77777777" w:rsidR="003E6061" w:rsidRDefault="003E6061" w:rsidP="00ED016B">
      <w:pPr>
        <w:rPr>
          <w:rFonts w:cs="Times New Roman"/>
          <w:szCs w:val="24"/>
        </w:rPr>
      </w:pPr>
    </w:p>
    <w:p w14:paraId="53617DCF" w14:textId="1EED7F5C" w:rsidR="00ED016B" w:rsidRDefault="00BD2DE9" w:rsidP="00ED016B">
      <w:pPr>
        <w:rPr>
          <w:rFonts w:cs="Times New Roman"/>
          <w:szCs w:val="24"/>
        </w:rPr>
      </w:pPr>
      <w:r>
        <w:rPr>
          <w:rFonts w:cs="Times New Roman"/>
          <w:szCs w:val="24"/>
        </w:rPr>
        <w:t>Imidlertid er u</w:t>
      </w:r>
      <w:r w:rsidR="00ED016B" w:rsidRPr="00ED016B">
        <w:rPr>
          <w:rFonts w:cs="Times New Roman"/>
          <w:szCs w:val="24"/>
        </w:rPr>
        <w:t xml:space="preserve">ddannelsesstedernes pligter </w:t>
      </w:r>
      <w:r w:rsidR="00396E3C">
        <w:rPr>
          <w:rFonts w:cs="Times New Roman"/>
          <w:szCs w:val="24"/>
        </w:rPr>
        <w:t xml:space="preserve">i </w:t>
      </w:r>
      <w:r w:rsidR="00396E3C" w:rsidRPr="00BE4359">
        <w:rPr>
          <w:rFonts w:eastAsia="Calibri" w:cs="Times New Roman"/>
          <w:szCs w:val="24"/>
        </w:rPr>
        <w:t>forhold til elever</w:t>
      </w:r>
      <w:r w:rsidR="00412631">
        <w:rPr>
          <w:rFonts w:eastAsia="Calibri" w:cs="Times New Roman"/>
          <w:szCs w:val="24"/>
        </w:rPr>
        <w:t>, lærlinge</w:t>
      </w:r>
      <w:r w:rsidR="00396E3C" w:rsidRPr="00BE4359">
        <w:rPr>
          <w:rFonts w:eastAsia="Calibri" w:cs="Times New Roman"/>
          <w:szCs w:val="24"/>
        </w:rPr>
        <w:t xml:space="preserve"> og studerende</w:t>
      </w:r>
      <w:r w:rsidR="00A93963">
        <w:rPr>
          <w:rFonts w:eastAsia="Calibri" w:cs="Times New Roman"/>
          <w:szCs w:val="24"/>
        </w:rPr>
        <w:t>s øvelser i forbindelse med undervisning</w:t>
      </w:r>
      <w:r w:rsidR="00396E3C">
        <w:rPr>
          <w:rFonts w:cs="Times New Roman"/>
          <w:szCs w:val="24"/>
        </w:rPr>
        <w:t xml:space="preserve"> </w:t>
      </w:r>
      <w:r>
        <w:rPr>
          <w:rFonts w:cs="Times New Roman"/>
          <w:szCs w:val="24"/>
        </w:rPr>
        <w:t>ikke</w:t>
      </w:r>
      <w:r w:rsidR="00ED016B" w:rsidRPr="00ED016B">
        <w:rPr>
          <w:rFonts w:cs="Times New Roman"/>
          <w:szCs w:val="24"/>
        </w:rPr>
        <w:t xml:space="preserve"> i dag beskrevet i en selvstændig bestemmelse i kapitel 4 om </w:t>
      </w:r>
      <w:r w:rsidR="00A83062">
        <w:rPr>
          <w:rFonts w:cs="Times New Roman"/>
          <w:szCs w:val="24"/>
        </w:rPr>
        <w:t>a</w:t>
      </w:r>
      <w:r w:rsidR="00ED016B" w:rsidRPr="00ED016B">
        <w:rPr>
          <w:rFonts w:cs="Times New Roman"/>
          <w:szCs w:val="24"/>
        </w:rPr>
        <w:t>lmindelige pligter</w:t>
      </w:r>
      <w:r>
        <w:rPr>
          <w:rFonts w:cs="Times New Roman"/>
          <w:szCs w:val="24"/>
        </w:rPr>
        <w:t xml:space="preserve"> i lov om arbejdsmiljø</w:t>
      </w:r>
      <w:r w:rsidR="00ED016B" w:rsidRPr="00ED016B">
        <w:rPr>
          <w:rFonts w:cs="Times New Roman"/>
          <w:szCs w:val="24"/>
        </w:rPr>
        <w:t xml:space="preserve">, ligesom </w:t>
      </w:r>
      <w:r w:rsidR="00ED016B" w:rsidRPr="00ED016B">
        <w:rPr>
          <w:rFonts w:cs="Times New Roman"/>
          <w:szCs w:val="24"/>
        </w:rPr>
        <w:lastRenderedPageBreak/>
        <w:t>uddannelsesstede</w:t>
      </w:r>
      <w:r w:rsidR="000B4601">
        <w:rPr>
          <w:rFonts w:cs="Times New Roman"/>
          <w:szCs w:val="24"/>
        </w:rPr>
        <w:t>rne</w:t>
      </w:r>
      <w:r w:rsidR="00ED016B" w:rsidRPr="00ED016B">
        <w:rPr>
          <w:rFonts w:cs="Times New Roman"/>
          <w:szCs w:val="24"/>
        </w:rPr>
        <w:t>s ansvar</w:t>
      </w:r>
      <w:r w:rsidR="00ED016B" w:rsidRPr="00A43661">
        <w:rPr>
          <w:rFonts w:cs="Times New Roman"/>
          <w:szCs w:val="24"/>
        </w:rPr>
        <w:t xml:space="preserve"> som en konsekvens heraf ikke fremgår af lovens § 82, stk. 1, nr. 1, om straf.</w:t>
      </w:r>
    </w:p>
    <w:p w14:paraId="23590332" w14:textId="7A46C651" w:rsidR="00BD2DE9" w:rsidRDefault="00BD2DE9" w:rsidP="00ED016B">
      <w:pPr>
        <w:rPr>
          <w:rFonts w:cs="Times New Roman"/>
          <w:szCs w:val="24"/>
        </w:rPr>
      </w:pPr>
    </w:p>
    <w:p w14:paraId="08331827" w14:textId="113FB9DE" w:rsidR="00BD2DE9" w:rsidRPr="00272D3F" w:rsidRDefault="00BD2DE9" w:rsidP="00ED016B">
      <w:pPr>
        <w:rPr>
          <w:rFonts w:cs="Times New Roman"/>
          <w:szCs w:val="24"/>
        </w:rPr>
      </w:pPr>
      <w:r>
        <w:rPr>
          <w:rFonts w:cs="Times New Roman"/>
          <w:szCs w:val="24"/>
        </w:rPr>
        <w:t xml:space="preserve">§ 2 i lov om arbejdsmiljø definerer lovens anvendelsesområde. Efter § 2, stk. </w:t>
      </w:r>
      <w:r w:rsidR="00917815">
        <w:rPr>
          <w:rFonts w:cs="Times New Roman"/>
          <w:szCs w:val="24"/>
        </w:rPr>
        <w:t>1</w:t>
      </w:r>
      <w:r>
        <w:rPr>
          <w:rFonts w:cs="Times New Roman"/>
          <w:szCs w:val="24"/>
        </w:rPr>
        <w:t>, omfatter loven ”arbejde, der udføres for en arbejdsgiver”. Det kaldes lovens hovedområde.</w:t>
      </w:r>
    </w:p>
    <w:p w14:paraId="5E243E12" w14:textId="77777777" w:rsidR="00ED016B" w:rsidRDefault="00ED016B" w:rsidP="00A67200"/>
    <w:p w14:paraId="2F6E2A82" w14:textId="77777777" w:rsidR="00111D3F" w:rsidRDefault="002712A6" w:rsidP="002712A6">
      <w:pPr>
        <w:rPr>
          <w:rFonts w:eastAsia="Calibri" w:cs="Times New Roman"/>
          <w:szCs w:val="24"/>
        </w:rPr>
      </w:pPr>
      <w:r>
        <w:rPr>
          <w:rFonts w:eastAsia="Calibri" w:cs="Times New Roman"/>
          <w:szCs w:val="24"/>
        </w:rPr>
        <w:t xml:space="preserve">Det fremgår af § 2, stk. 3, i </w:t>
      </w:r>
      <w:r w:rsidR="00B71A4A">
        <w:rPr>
          <w:rFonts w:eastAsia="Calibri" w:cs="Times New Roman"/>
          <w:szCs w:val="24"/>
        </w:rPr>
        <w:t>lov om arbejdsmiljø</w:t>
      </w:r>
      <w:r>
        <w:rPr>
          <w:rFonts w:eastAsia="Calibri" w:cs="Times New Roman"/>
          <w:szCs w:val="24"/>
        </w:rPr>
        <w:t xml:space="preserve">, at </w:t>
      </w:r>
      <w:r w:rsidR="00111D3F">
        <w:rPr>
          <w:rFonts w:eastAsia="Calibri" w:cs="Times New Roman"/>
          <w:szCs w:val="24"/>
        </w:rPr>
        <w:t xml:space="preserve">en række af lovens bestemmelser gælder for arbejde, der ikke udføres for en arbejdsgiver. </w:t>
      </w:r>
      <w:r w:rsidR="00A67200">
        <w:rPr>
          <w:rFonts w:eastAsia="Calibri" w:cs="Times New Roman"/>
          <w:szCs w:val="24"/>
        </w:rPr>
        <w:t xml:space="preserve">Det kaldes lovens udvidede område. </w:t>
      </w:r>
    </w:p>
    <w:p w14:paraId="30617B45" w14:textId="77777777" w:rsidR="00111D3F" w:rsidRDefault="00111D3F" w:rsidP="002712A6">
      <w:pPr>
        <w:rPr>
          <w:rFonts w:eastAsia="Calibri" w:cs="Times New Roman"/>
          <w:szCs w:val="24"/>
        </w:rPr>
      </w:pPr>
    </w:p>
    <w:p w14:paraId="26C2C8D4" w14:textId="5B090A49" w:rsidR="00A67200" w:rsidRDefault="00A67200" w:rsidP="00A67200">
      <w:pPr>
        <w:rPr>
          <w:rFonts w:cs="Times New Roman"/>
          <w:szCs w:val="24"/>
        </w:rPr>
      </w:pPr>
      <w:r>
        <w:rPr>
          <w:rFonts w:cs="Times New Roman"/>
          <w:szCs w:val="24"/>
        </w:rPr>
        <w:t xml:space="preserve">De aktiviteter på uddannelsessteder, som rummer samme risici eller faremomenter, som tilsvarende aktiviteter udført i en lignende arbejdssituation, anses </w:t>
      </w:r>
      <w:r w:rsidR="00BD2DE9">
        <w:rPr>
          <w:rFonts w:cs="Times New Roman"/>
          <w:szCs w:val="24"/>
        </w:rPr>
        <w:t xml:space="preserve">også </w:t>
      </w:r>
      <w:r>
        <w:rPr>
          <w:rFonts w:cs="Times New Roman"/>
          <w:szCs w:val="24"/>
        </w:rPr>
        <w:t xml:space="preserve">for </w:t>
      </w:r>
      <w:r w:rsidR="00BD2DE9">
        <w:rPr>
          <w:rFonts w:cs="Times New Roman"/>
          <w:szCs w:val="24"/>
        </w:rPr>
        <w:t xml:space="preserve">arbejde og er </w:t>
      </w:r>
      <w:r>
        <w:rPr>
          <w:rFonts w:cs="Times New Roman"/>
          <w:szCs w:val="24"/>
        </w:rPr>
        <w:t>omfattet af lovens udvidede område. Disse aktiviteter kaldes for praktiske øvelser af arbejdsmæssig karakter.</w:t>
      </w:r>
      <w:r w:rsidR="009915AC">
        <w:rPr>
          <w:rFonts w:cs="Times New Roman"/>
          <w:szCs w:val="24"/>
        </w:rPr>
        <w:t xml:space="preserve">  </w:t>
      </w:r>
    </w:p>
    <w:p w14:paraId="199F40CA" w14:textId="77777777" w:rsidR="00A67200" w:rsidRDefault="00A67200" w:rsidP="00A67200">
      <w:pPr>
        <w:ind w:left="360"/>
        <w:rPr>
          <w:rFonts w:cs="Times New Roman"/>
          <w:szCs w:val="24"/>
        </w:rPr>
      </w:pPr>
    </w:p>
    <w:p w14:paraId="0D853BB6" w14:textId="15F19AF7" w:rsidR="00A67200" w:rsidRDefault="00A67200" w:rsidP="00A67200">
      <w:pPr>
        <w:rPr>
          <w:rFonts w:cs="Times New Roman"/>
          <w:szCs w:val="24"/>
        </w:rPr>
      </w:pPr>
      <w:r w:rsidRPr="00A67200">
        <w:rPr>
          <w:rFonts w:cs="Times New Roman"/>
          <w:szCs w:val="24"/>
        </w:rPr>
        <w:t>Elever</w:t>
      </w:r>
      <w:r w:rsidR="00412631">
        <w:rPr>
          <w:rFonts w:cs="Times New Roman"/>
          <w:szCs w:val="24"/>
        </w:rPr>
        <w:t>, lærlinge</w:t>
      </w:r>
      <w:r w:rsidRPr="00A67200">
        <w:rPr>
          <w:rFonts w:cs="Times New Roman"/>
          <w:szCs w:val="24"/>
        </w:rPr>
        <w:t xml:space="preserve"> og studerendes praktiske øvelser af arbejdsmæssig karakter udføres ikke for en arbejdsgiver, og derfor er de alene omfattet af arbejdsmiljølovens udvidede område </w:t>
      </w:r>
      <w:r>
        <w:rPr>
          <w:rFonts w:cs="Times New Roman"/>
          <w:szCs w:val="24"/>
        </w:rPr>
        <w:t>efter</w:t>
      </w:r>
      <w:r w:rsidRPr="00A67200">
        <w:rPr>
          <w:rFonts w:cs="Times New Roman"/>
          <w:szCs w:val="24"/>
        </w:rPr>
        <w:t xml:space="preserve"> § 2, stk. 3. </w:t>
      </w:r>
    </w:p>
    <w:p w14:paraId="4B505CAE" w14:textId="77777777" w:rsidR="009915AC" w:rsidRDefault="009915AC" w:rsidP="00A67200">
      <w:pPr>
        <w:rPr>
          <w:rFonts w:cs="Times New Roman"/>
          <w:szCs w:val="24"/>
        </w:rPr>
      </w:pPr>
    </w:p>
    <w:p w14:paraId="65005574" w14:textId="6970732D" w:rsidR="009915AC" w:rsidRDefault="00F56502" w:rsidP="009915AC">
      <w:pPr>
        <w:rPr>
          <w:rFonts w:cs="Times New Roman"/>
          <w:szCs w:val="24"/>
        </w:rPr>
      </w:pPr>
      <w:r>
        <w:rPr>
          <w:rFonts w:cs="Times New Roman"/>
          <w:szCs w:val="24"/>
        </w:rPr>
        <w:lastRenderedPageBreak/>
        <w:t>De praktiske ø</w:t>
      </w:r>
      <w:r w:rsidR="009915AC">
        <w:rPr>
          <w:rFonts w:cs="Times New Roman"/>
          <w:szCs w:val="24"/>
        </w:rPr>
        <w:t>velser</w:t>
      </w:r>
      <w:r>
        <w:rPr>
          <w:rFonts w:cs="Times New Roman"/>
          <w:szCs w:val="24"/>
        </w:rPr>
        <w:t xml:space="preserve"> af arbejdsmæssig karakter</w:t>
      </w:r>
      <w:r w:rsidR="009915AC">
        <w:rPr>
          <w:rFonts w:cs="Times New Roman"/>
          <w:szCs w:val="24"/>
        </w:rPr>
        <w:t xml:space="preserve"> kan fx </w:t>
      </w:r>
      <w:r>
        <w:rPr>
          <w:rFonts w:cs="Times New Roman"/>
          <w:szCs w:val="24"/>
        </w:rPr>
        <w:t>bestå</w:t>
      </w:r>
      <w:r w:rsidR="009915AC">
        <w:rPr>
          <w:rFonts w:cs="Times New Roman"/>
          <w:szCs w:val="24"/>
        </w:rPr>
        <w:t xml:space="preserve"> </w:t>
      </w:r>
      <w:r w:rsidR="00603A3A">
        <w:rPr>
          <w:rFonts w:cs="Times New Roman"/>
          <w:szCs w:val="24"/>
        </w:rPr>
        <w:t>i</w:t>
      </w:r>
      <w:r>
        <w:rPr>
          <w:rFonts w:cs="Times New Roman"/>
          <w:szCs w:val="24"/>
        </w:rPr>
        <w:t xml:space="preserve"> brug</w:t>
      </w:r>
      <w:r w:rsidR="00603A3A">
        <w:rPr>
          <w:rFonts w:cs="Times New Roman"/>
          <w:szCs w:val="24"/>
        </w:rPr>
        <w:t xml:space="preserve"> af værktøj og maskiner på </w:t>
      </w:r>
      <w:r w:rsidR="00412631">
        <w:rPr>
          <w:rFonts w:cs="Times New Roman"/>
          <w:szCs w:val="24"/>
        </w:rPr>
        <w:t xml:space="preserve">erhvervsskoler med </w:t>
      </w:r>
      <w:r w:rsidR="00603A3A">
        <w:rPr>
          <w:rFonts w:cs="Times New Roman"/>
          <w:szCs w:val="24"/>
        </w:rPr>
        <w:t xml:space="preserve">tekniske </w:t>
      </w:r>
      <w:r w:rsidR="00412631">
        <w:rPr>
          <w:rFonts w:cs="Times New Roman"/>
          <w:szCs w:val="24"/>
        </w:rPr>
        <w:t>erhvervsuddannelser</w:t>
      </w:r>
      <w:r w:rsidR="00603A3A">
        <w:rPr>
          <w:rFonts w:cs="Times New Roman"/>
          <w:szCs w:val="24"/>
        </w:rPr>
        <w:t xml:space="preserve"> eller </w:t>
      </w:r>
      <w:r>
        <w:rPr>
          <w:rFonts w:cs="Times New Roman"/>
          <w:szCs w:val="24"/>
        </w:rPr>
        <w:t>i brug af apparater</w:t>
      </w:r>
      <w:r w:rsidR="0058419B">
        <w:rPr>
          <w:rFonts w:cs="Times New Roman"/>
          <w:szCs w:val="24"/>
        </w:rPr>
        <w:t>,</w:t>
      </w:r>
      <w:r>
        <w:rPr>
          <w:rFonts w:cs="Times New Roman"/>
          <w:szCs w:val="24"/>
        </w:rPr>
        <w:t xml:space="preserve"> værktøj</w:t>
      </w:r>
      <w:r w:rsidR="0058419B">
        <w:rPr>
          <w:rFonts w:cs="Times New Roman"/>
          <w:szCs w:val="24"/>
        </w:rPr>
        <w:t xml:space="preserve"> eller kemikalier</w:t>
      </w:r>
      <w:r>
        <w:rPr>
          <w:rFonts w:cs="Times New Roman"/>
          <w:szCs w:val="24"/>
        </w:rPr>
        <w:t xml:space="preserve"> i forbindelse med undervisning</w:t>
      </w:r>
      <w:r w:rsidR="00603A3A">
        <w:rPr>
          <w:rFonts w:cs="Times New Roman"/>
          <w:szCs w:val="24"/>
        </w:rPr>
        <w:t xml:space="preserve"> </w:t>
      </w:r>
      <w:r w:rsidR="009915AC">
        <w:rPr>
          <w:rFonts w:cs="Times New Roman"/>
          <w:szCs w:val="24"/>
        </w:rPr>
        <w:t xml:space="preserve">i fysik, kemi </w:t>
      </w:r>
      <w:r>
        <w:rPr>
          <w:rFonts w:cs="Times New Roman"/>
          <w:szCs w:val="24"/>
        </w:rPr>
        <w:t>eller</w:t>
      </w:r>
      <w:r w:rsidR="009915AC">
        <w:rPr>
          <w:rFonts w:cs="Times New Roman"/>
          <w:szCs w:val="24"/>
        </w:rPr>
        <w:t xml:space="preserve"> </w:t>
      </w:r>
      <w:r w:rsidR="00412631">
        <w:rPr>
          <w:rFonts w:cs="Times New Roman"/>
          <w:szCs w:val="24"/>
        </w:rPr>
        <w:t>faget håndværk og design</w:t>
      </w:r>
      <w:r w:rsidR="009915AC">
        <w:rPr>
          <w:rFonts w:cs="Times New Roman"/>
          <w:szCs w:val="24"/>
        </w:rPr>
        <w:t xml:space="preserve"> i grundskolen</w:t>
      </w:r>
      <w:r w:rsidR="0058419B">
        <w:rPr>
          <w:rFonts w:cs="Times New Roman"/>
          <w:szCs w:val="24"/>
        </w:rPr>
        <w:t xml:space="preserve"> eller gymnasiet</w:t>
      </w:r>
      <w:r w:rsidR="00603A3A">
        <w:rPr>
          <w:rFonts w:cs="Times New Roman"/>
          <w:szCs w:val="24"/>
        </w:rPr>
        <w:t>.</w:t>
      </w:r>
    </w:p>
    <w:p w14:paraId="58DB1F9A" w14:textId="77777777" w:rsidR="009915AC" w:rsidRDefault="009915AC" w:rsidP="00A67200">
      <w:pPr>
        <w:rPr>
          <w:rFonts w:cs="Times New Roman"/>
          <w:szCs w:val="24"/>
        </w:rPr>
      </w:pPr>
    </w:p>
    <w:p w14:paraId="69583654" w14:textId="294CAAEA" w:rsidR="00627504" w:rsidRDefault="00A67200" w:rsidP="00A67200">
      <w:pPr>
        <w:rPr>
          <w:rFonts w:cs="Times New Roman"/>
          <w:szCs w:val="24"/>
        </w:rPr>
      </w:pPr>
      <w:r>
        <w:rPr>
          <w:rFonts w:cs="Times New Roman"/>
          <w:szCs w:val="24"/>
        </w:rPr>
        <w:t>Hvis en elev</w:t>
      </w:r>
      <w:r w:rsidR="00412631">
        <w:rPr>
          <w:rFonts w:cs="Times New Roman"/>
          <w:szCs w:val="24"/>
        </w:rPr>
        <w:t>, lærling</w:t>
      </w:r>
      <w:r>
        <w:rPr>
          <w:rFonts w:cs="Times New Roman"/>
          <w:szCs w:val="24"/>
        </w:rPr>
        <w:t xml:space="preserve"> eller studerende </w:t>
      </w:r>
      <w:r w:rsidR="00627504">
        <w:rPr>
          <w:rFonts w:cs="Times New Roman"/>
          <w:szCs w:val="24"/>
        </w:rPr>
        <w:t>har en praktik</w:t>
      </w:r>
      <w:r w:rsidR="00412631">
        <w:rPr>
          <w:rFonts w:cs="Times New Roman"/>
          <w:szCs w:val="24"/>
        </w:rPr>
        <w:t>- eller lære</w:t>
      </w:r>
      <w:r w:rsidR="00627504">
        <w:rPr>
          <w:rFonts w:cs="Times New Roman"/>
          <w:szCs w:val="24"/>
        </w:rPr>
        <w:t xml:space="preserve">plads i en virksomhed eller sendes ud i praktik </w:t>
      </w:r>
      <w:r w:rsidR="00412631">
        <w:rPr>
          <w:rFonts w:cs="Times New Roman"/>
          <w:szCs w:val="24"/>
        </w:rPr>
        <w:t xml:space="preserve">eller oplæring </w:t>
      </w:r>
      <w:r w:rsidR="00627504">
        <w:rPr>
          <w:rFonts w:cs="Times New Roman"/>
          <w:szCs w:val="24"/>
        </w:rPr>
        <w:t>i en virksomhed i kortere eller længere tid, vil eleven</w:t>
      </w:r>
      <w:r w:rsidR="00412631">
        <w:rPr>
          <w:rFonts w:cs="Times New Roman"/>
          <w:szCs w:val="24"/>
        </w:rPr>
        <w:t>, lærlingen</w:t>
      </w:r>
      <w:r w:rsidR="00627504">
        <w:rPr>
          <w:rFonts w:cs="Times New Roman"/>
          <w:szCs w:val="24"/>
        </w:rPr>
        <w:t xml:space="preserve"> eller den studerende være omfattet af arbejdsmiljølovens </w:t>
      </w:r>
      <w:r w:rsidR="004411BE">
        <w:rPr>
          <w:rFonts w:cs="Times New Roman"/>
          <w:szCs w:val="24"/>
        </w:rPr>
        <w:t>hoved</w:t>
      </w:r>
      <w:r w:rsidR="00627504">
        <w:rPr>
          <w:rFonts w:cs="Times New Roman"/>
          <w:szCs w:val="24"/>
        </w:rPr>
        <w:t>område efter § 2, stk. 1, fordi eleven</w:t>
      </w:r>
      <w:r w:rsidR="00412631">
        <w:rPr>
          <w:rFonts w:cs="Times New Roman"/>
          <w:szCs w:val="24"/>
        </w:rPr>
        <w:t>, lærlingen</w:t>
      </w:r>
      <w:r w:rsidR="00627504">
        <w:rPr>
          <w:rFonts w:cs="Times New Roman"/>
          <w:szCs w:val="24"/>
        </w:rPr>
        <w:t xml:space="preserve"> eller den studerende udfører </w:t>
      </w:r>
      <w:r w:rsidR="00627504">
        <w:rPr>
          <w:rFonts w:cs="Times New Roman"/>
          <w:szCs w:val="24"/>
        </w:rPr>
        <w:lastRenderedPageBreak/>
        <w:t>arbejde for en arbejdsgiver. Det betyder, at alle bestemmelserne i arbejdsmiljøloven gælde</w:t>
      </w:r>
      <w:r w:rsidR="00F56502">
        <w:rPr>
          <w:rFonts w:cs="Times New Roman"/>
          <w:szCs w:val="24"/>
        </w:rPr>
        <w:t>r</w:t>
      </w:r>
      <w:r w:rsidR="00627504">
        <w:rPr>
          <w:rFonts w:cs="Times New Roman"/>
          <w:szCs w:val="24"/>
        </w:rPr>
        <w:t xml:space="preserve"> i forhold til praktik</w:t>
      </w:r>
      <w:r w:rsidR="00412631">
        <w:rPr>
          <w:rFonts w:cs="Times New Roman"/>
          <w:szCs w:val="24"/>
        </w:rPr>
        <w:t>- eller oplærings</w:t>
      </w:r>
      <w:r w:rsidR="00627504">
        <w:rPr>
          <w:rFonts w:cs="Times New Roman"/>
          <w:szCs w:val="24"/>
        </w:rPr>
        <w:t xml:space="preserve">forløbet. </w:t>
      </w:r>
    </w:p>
    <w:p w14:paraId="7829171E" w14:textId="77777777" w:rsidR="00627504" w:rsidRDefault="00627504" w:rsidP="00A67200">
      <w:pPr>
        <w:rPr>
          <w:rFonts w:cs="Times New Roman"/>
          <w:szCs w:val="24"/>
        </w:rPr>
      </w:pPr>
    </w:p>
    <w:p w14:paraId="5B68DB99" w14:textId="561BF0B7" w:rsidR="00A67200" w:rsidRDefault="00A67200" w:rsidP="00627504">
      <w:pPr>
        <w:rPr>
          <w:rFonts w:cs="Times New Roman"/>
          <w:szCs w:val="24"/>
        </w:rPr>
      </w:pPr>
      <w:r>
        <w:rPr>
          <w:rFonts w:cs="Times New Roman"/>
          <w:szCs w:val="24"/>
        </w:rPr>
        <w:t>Elever</w:t>
      </w:r>
      <w:r w:rsidR="00627504">
        <w:rPr>
          <w:rFonts w:cs="Times New Roman"/>
          <w:szCs w:val="24"/>
        </w:rPr>
        <w:t xml:space="preserve"> og </w:t>
      </w:r>
      <w:r w:rsidR="00412631">
        <w:rPr>
          <w:rFonts w:cs="Times New Roman"/>
          <w:szCs w:val="24"/>
        </w:rPr>
        <w:t>lærlinge</w:t>
      </w:r>
      <w:r>
        <w:rPr>
          <w:rFonts w:cs="Times New Roman"/>
          <w:szCs w:val="24"/>
        </w:rPr>
        <w:t xml:space="preserve">, som ikke kan </w:t>
      </w:r>
      <w:r w:rsidR="00627504">
        <w:rPr>
          <w:rFonts w:cs="Times New Roman"/>
          <w:szCs w:val="24"/>
        </w:rPr>
        <w:t>finde</w:t>
      </w:r>
      <w:r>
        <w:rPr>
          <w:rFonts w:cs="Times New Roman"/>
          <w:szCs w:val="24"/>
        </w:rPr>
        <w:t xml:space="preserve"> en </w:t>
      </w:r>
      <w:r w:rsidR="00412631">
        <w:rPr>
          <w:rFonts w:cs="Times New Roman"/>
          <w:szCs w:val="24"/>
        </w:rPr>
        <w:t>lære</w:t>
      </w:r>
      <w:r>
        <w:rPr>
          <w:rFonts w:cs="Times New Roman"/>
          <w:szCs w:val="24"/>
        </w:rPr>
        <w:t xml:space="preserve">plads </w:t>
      </w:r>
      <w:r w:rsidR="00412631">
        <w:rPr>
          <w:rFonts w:cs="Times New Roman"/>
          <w:szCs w:val="24"/>
        </w:rPr>
        <w:t>i</w:t>
      </w:r>
      <w:r>
        <w:rPr>
          <w:rFonts w:cs="Times New Roman"/>
          <w:szCs w:val="24"/>
        </w:rPr>
        <w:t xml:space="preserve"> en virksomhed, </w:t>
      </w:r>
      <w:r w:rsidR="00627504">
        <w:rPr>
          <w:rFonts w:cs="Times New Roman"/>
          <w:szCs w:val="24"/>
        </w:rPr>
        <w:t>har mulighed for at</w:t>
      </w:r>
      <w:r>
        <w:rPr>
          <w:rFonts w:cs="Times New Roman"/>
          <w:szCs w:val="24"/>
        </w:rPr>
        <w:t xml:space="preserve"> </w:t>
      </w:r>
      <w:r w:rsidR="00184919">
        <w:rPr>
          <w:rFonts w:cs="Times New Roman"/>
          <w:szCs w:val="24"/>
        </w:rPr>
        <w:t>gennemføre</w:t>
      </w:r>
      <w:r>
        <w:rPr>
          <w:rFonts w:cs="Times New Roman"/>
          <w:szCs w:val="24"/>
        </w:rPr>
        <w:t xml:space="preserve"> deres </w:t>
      </w:r>
      <w:r w:rsidR="00412631">
        <w:rPr>
          <w:rFonts w:cs="Times New Roman"/>
          <w:szCs w:val="24"/>
        </w:rPr>
        <w:t>oplæring</w:t>
      </w:r>
      <w:r>
        <w:rPr>
          <w:rFonts w:cs="Times New Roman"/>
          <w:szCs w:val="24"/>
        </w:rPr>
        <w:t xml:space="preserve"> på e</w:t>
      </w:r>
      <w:r w:rsidR="00412631">
        <w:rPr>
          <w:rFonts w:cs="Times New Roman"/>
          <w:szCs w:val="24"/>
        </w:rPr>
        <w:t>t</w:t>
      </w:r>
      <w:r>
        <w:rPr>
          <w:rFonts w:cs="Times New Roman"/>
          <w:szCs w:val="24"/>
        </w:rPr>
        <w:t xml:space="preserve"> </w:t>
      </w:r>
      <w:r w:rsidR="00412631">
        <w:rPr>
          <w:rFonts w:cs="Times New Roman"/>
          <w:szCs w:val="24"/>
        </w:rPr>
        <w:t>skoleoplæringscenter</w:t>
      </w:r>
      <w:r>
        <w:rPr>
          <w:rFonts w:cs="Times New Roman"/>
          <w:szCs w:val="24"/>
        </w:rPr>
        <w:t xml:space="preserve">, jf. lov om erhvervsuddannelse. </w:t>
      </w:r>
      <w:r w:rsidR="00412631">
        <w:rPr>
          <w:rFonts w:cs="Times New Roman"/>
          <w:szCs w:val="24"/>
        </w:rPr>
        <w:t>S</w:t>
      </w:r>
      <w:r>
        <w:rPr>
          <w:rFonts w:cs="Times New Roman"/>
          <w:szCs w:val="24"/>
        </w:rPr>
        <w:t>kole</w:t>
      </w:r>
      <w:r w:rsidR="00412631">
        <w:rPr>
          <w:rFonts w:cs="Times New Roman"/>
          <w:szCs w:val="24"/>
        </w:rPr>
        <w:t>oplæring</w:t>
      </w:r>
      <w:r>
        <w:rPr>
          <w:rFonts w:cs="Times New Roman"/>
          <w:szCs w:val="24"/>
        </w:rPr>
        <w:t xml:space="preserve"> anses for sidestillet med arbejde for en arbejdsgiver i traditionel forstand, </w:t>
      </w:r>
      <w:r w:rsidR="00627504">
        <w:rPr>
          <w:rFonts w:cs="Times New Roman"/>
          <w:szCs w:val="24"/>
        </w:rPr>
        <w:t>fordi</w:t>
      </w:r>
      <w:r>
        <w:rPr>
          <w:rFonts w:cs="Times New Roman"/>
          <w:szCs w:val="24"/>
        </w:rPr>
        <w:t xml:space="preserve"> arbejdet på skolen nøje svarer til den </w:t>
      </w:r>
      <w:r w:rsidR="001971AF">
        <w:rPr>
          <w:rFonts w:cs="Times New Roman"/>
          <w:szCs w:val="24"/>
        </w:rPr>
        <w:t>oplæring</w:t>
      </w:r>
      <w:r>
        <w:rPr>
          <w:rFonts w:cs="Times New Roman"/>
          <w:szCs w:val="24"/>
        </w:rPr>
        <w:t>, eleve</w:t>
      </w:r>
      <w:r w:rsidR="00ED016B">
        <w:rPr>
          <w:rFonts w:cs="Times New Roman"/>
          <w:szCs w:val="24"/>
        </w:rPr>
        <w:t>n</w:t>
      </w:r>
      <w:r>
        <w:rPr>
          <w:rFonts w:cs="Times New Roman"/>
          <w:szCs w:val="24"/>
        </w:rPr>
        <w:t xml:space="preserve"> </w:t>
      </w:r>
      <w:r w:rsidR="00627504">
        <w:rPr>
          <w:rFonts w:cs="Times New Roman"/>
          <w:szCs w:val="24"/>
        </w:rPr>
        <w:t xml:space="preserve">eller </w:t>
      </w:r>
      <w:r w:rsidR="001971AF">
        <w:rPr>
          <w:rFonts w:cs="Times New Roman"/>
          <w:szCs w:val="24"/>
        </w:rPr>
        <w:t>lærlingen</w:t>
      </w:r>
      <w:r w:rsidR="00627504">
        <w:rPr>
          <w:rFonts w:cs="Times New Roman"/>
          <w:szCs w:val="24"/>
        </w:rPr>
        <w:t xml:space="preserve"> </w:t>
      </w:r>
      <w:r>
        <w:rPr>
          <w:rFonts w:cs="Times New Roman"/>
          <w:szCs w:val="24"/>
        </w:rPr>
        <w:t xml:space="preserve">ville have fået i en almindelig </w:t>
      </w:r>
      <w:r w:rsidR="001971AF">
        <w:rPr>
          <w:rFonts w:cs="Times New Roman"/>
          <w:szCs w:val="24"/>
        </w:rPr>
        <w:t>lære</w:t>
      </w:r>
      <w:r>
        <w:rPr>
          <w:rFonts w:cs="Times New Roman"/>
          <w:szCs w:val="24"/>
        </w:rPr>
        <w:t>plads på en virksomhed</w:t>
      </w:r>
      <w:r w:rsidR="00627504">
        <w:rPr>
          <w:rFonts w:cs="Times New Roman"/>
          <w:szCs w:val="24"/>
        </w:rPr>
        <w:t>. Derfor er</w:t>
      </w:r>
      <w:r>
        <w:rPr>
          <w:rFonts w:cs="Times New Roman"/>
          <w:szCs w:val="24"/>
        </w:rPr>
        <w:t xml:space="preserve"> elever </w:t>
      </w:r>
      <w:r w:rsidR="00627504">
        <w:rPr>
          <w:rFonts w:cs="Times New Roman"/>
          <w:szCs w:val="24"/>
        </w:rPr>
        <w:t xml:space="preserve">og </w:t>
      </w:r>
      <w:r w:rsidR="001971AF">
        <w:rPr>
          <w:rFonts w:cs="Times New Roman"/>
          <w:szCs w:val="24"/>
        </w:rPr>
        <w:t>lærlinge</w:t>
      </w:r>
      <w:r w:rsidR="00627504">
        <w:rPr>
          <w:rFonts w:cs="Times New Roman"/>
          <w:szCs w:val="24"/>
        </w:rPr>
        <w:t xml:space="preserve"> også </w:t>
      </w:r>
      <w:r>
        <w:rPr>
          <w:rFonts w:cs="Times New Roman"/>
          <w:szCs w:val="24"/>
        </w:rPr>
        <w:t>omfattet af arbejdsmiljølovens hovedområde</w:t>
      </w:r>
      <w:r w:rsidR="00627504">
        <w:rPr>
          <w:rFonts w:cs="Times New Roman"/>
          <w:szCs w:val="24"/>
        </w:rPr>
        <w:t xml:space="preserve"> efter</w:t>
      </w:r>
      <w:r>
        <w:rPr>
          <w:rFonts w:cs="Times New Roman"/>
          <w:szCs w:val="24"/>
        </w:rPr>
        <w:t xml:space="preserve"> § 2, stk. 1</w:t>
      </w:r>
      <w:r w:rsidR="00627504">
        <w:rPr>
          <w:rFonts w:cs="Times New Roman"/>
          <w:szCs w:val="24"/>
        </w:rPr>
        <w:t xml:space="preserve">, i deres </w:t>
      </w:r>
      <w:r w:rsidR="00CA7EDC">
        <w:rPr>
          <w:rFonts w:cs="Times New Roman"/>
          <w:szCs w:val="24"/>
        </w:rPr>
        <w:t>skole</w:t>
      </w:r>
      <w:r w:rsidR="001971AF">
        <w:rPr>
          <w:rFonts w:cs="Times New Roman"/>
          <w:szCs w:val="24"/>
        </w:rPr>
        <w:t>oplærings</w:t>
      </w:r>
      <w:r w:rsidR="00627504">
        <w:rPr>
          <w:rFonts w:cs="Times New Roman"/>
          <w:szCs w:val="24"/>
        </w:rPr>
        <w:t>forløb</w:t>
      </w:r>
      <w:r>
        <w:rPr>
          <w:rFonts w:cs="Times New Roman"/>
          <w:szCs w:val="24"/>
        </w:rPr>
        <w:t xml:space="preserve">. </w:t>
      </w:r>
    </w:p>
    <w:p w14:paraId="60BD669B" w14:textId="77777777" w:rsidR="00A67200" w:rsidRDefault="00A67200" w:rsidP="00A67200">
      <w:pPr>
        <w:ind w:left="360"/>
        <w:rPr>
          <w:rFonts w:cs="Times New Roman"/>
          <w:szCs w:val="24"/>
        </w:rPr>
      </w:pPr>
    </w:p>
    <w:p w14:paraId="5D1622F8" w14:textId="437F1B81" w:rsidR="00A67200" w:rsidRDefault="00A67200" w:rsidP="00A2390D">
      <w:pPr>
        <w:rPr>
          <w:rFonts w:cs="Times New Roman"/>
          <w:szCs w:val="24"/>
        </w:rPr>
      </w:pPr>
      <w:r>
        <w:rPr>
          <w:rFonts w:cs="Times New Roman"/>
          <w:szCs w:val="24"/>
        </w:rPr>
        <w:t>Det betyder, at elever</w:t>
      </w:r>
      <w:r w:rsidR="001971AF">
        <w:rPr>
          <w:rFonts w:cs="Times New Roman"/>
          <w:szCs w:val="24"/>
        </w:rPr>
        <w:t>, lærlinge</w:t>
      </w:r>
      <w:r>
        <w:rPr>
          <w:rFonts w:cs="Times New Roman"/>
          <w:szCs w:val="24"/>
        </w:rPr>
        <w:t xml:space="preserve"> og studerende</w:t>
      </w:r>
      <w:r w:rsidR="000F3938">
        <w:rPr>
          <w:rFonts w:cs="Times New Roman"/>
          <w:szCs w:val="24"/>
        </w:rPr>
        <w:t>s arbejde og øvelser</w:t>
      </w:r>
      <w:r w:rsidR="00B83E5B">
        <w:rPr>
          <w:rFonts w:cs="Times New Roman"/>
          <w:szCs w:val="24"/>
        </w:rPr>
        <w:t xml:space="preserve"> </w:t>
      </w:r>
      <w:r>
        <w:rPr>
          <w:rFonts w:cs="Times New Roman"/>
          <w:szCs w:val="24"/>
        </w:rPr>
        <w:t>er omfattet af arbejdsmiljøloven på følgende måde:</w:t>
      </w:r>
    </w:p>
    <w:p w14:paraId="35487C0E" w14:textId="77777777" w:rsidR="00A67200" w:rsidRDefault="00A67200" w:rsidP="00A67200">
      <w:pPr>
        <w:ind w:left="360"/>
        <w:rPr>
          <w:rFonts w:cs="Times New Roman"/>
          <w:szCs w:val="24"/>
        </w:rPr>
      </w:pPr>
    </w:p>
    <w:p w14:paraId="38CBF782" w14:textId="3E21B4C0" w:rsidR="00A67200" w:rsidRDefault="00A67200" w:rsidP="00A67200">
      <w:pPr>
        <w:pStyle w:val="Listeafsnit"/>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Elever</w:t>
      </w:r>
      <w:r w:rsidR="001971AF">
        <w:rPr>
          <w:rFonts w:ascii="Times New Roman" w:hAnsi="Times New Roman" w:cs="Times New Roman"/>
          <w:sz w:val="24"/>
          <w:szCs w:val="24"/>
        </w:rPr>
        <w:t>, lærlinge</w:t>
      </w:r>
      <w:r>
        <w:rPr>
          <w:rFonts w:ascii="Times New Roman" w:hAnsi="Times New Roman" w:cs="Times New Roman"/>
          <w:sz w:val="24"/>
          <w:szCs w:val="24"/>
        </w:rPr>
        <w:t xml:space="preserve"> og studerende, der er i </w:t>
      </w:r>
      <w:r w:rsidR="00A2390D">
        <w:rPr>
          <w:rFonts w:ascii="Times New Roman" w:hAnsi="Times New Roman" w:cs="Times New Roman"/>
          <w:sz w:val="24"/>
          <w:szCs w:val="24"/>
        </w:rPr>
        <w:t xml:space="preserve">praktik </w:t>
      </w:r>
      <w:r w:rsidR="001971AF">
        <w:rPr>
          <w:rFonts w:ascii="Times New Roman" w:hAnsi="Times New Roman" w:cs="Times New Roman"/>
          <w:sz w:val="24"/>
          <w:szCs w:val="24"/>
        </w:rPr>
        <w:t xml:space="preserve">eller oplæring </w:t>
      </w:r>
      <w:r w:rsidR="00A2390D">
        <w:rPr>
          <w:rFonts w:ascii="Times New Roman" w:hAnsi="Times New Roman" w:cs="Times New Roman"/>
          <w:sz w:val="24"/>
          <w:szCs w:val="24"/>
        </w:rPr>
        <w:t xml:space="preserve">i en virksomhed eller i </w:t>
      </w:r>
      <w:r>
        <w:rPr>
          <w:rFonts w:ascii="Times New Roman" w:hAnsi="Times New Roman" w:cs="Times New Roman"/>
          <w:sz w:val="24"/>
          <w:szCs w:val="24"/>
        </w:rPr>
        <w:t>skole</w:t>
      </w:r>
      <w:r w:rsidR="001971AF">
        <w:rPr>
          <w:rFonts w:ascii="Times New Roman" w:hAnsi="Times New Roman" w:cs="Times New Roman"/>
          <w:sz w:val="24"/>
          <w:szCs w:val="24"/>
        </w:rPr>
        <w:t>oplæring</w:t>
      </w:r>
      <w:r>
        <w:rPr>
          <w:rFonts w:ascii="Times New Roman" w:hAnsi="Times New Roman" w:cs="Times New Roman"/>
          <w:sz w:val="24"/>
          <w:szCs w:val="24"/>
        </w:rPr>
        <w:t>, udfører arbejde for en arbejdsgiver</w:t>
      </w:r>
      <w:r w:rsidR="000B4601">
        <w:rPr>
          <w:rFonts w:ascii="Times New Roman" w:hAnsi="Times New Roman" w:cs="Times New Roman"/>
          <w:sz w:val="24"/>
          <w:szCs w:val="24"/>
        </w:rPr>
        <w:t>,</w:t>
      </w:r>
      <w:r>
        <w:rPr>
          <w:rFonts w:ascii="Times New Roman" w:hAnsi="Times New Roman" w:cs="Times New Roman"/>
          <w:sz w:val="24"/>
          <w:szCs w:val="24"/>
        </w:rPr>
        <w:t xml:space="preserve"> og </w:t>
      </w:r>
      <w:r w:rsidR="00396E3C">
        <w:rPr>
          <w:rFonts w:ascii="Times New Roman" w:hAnsi="Times New Roman" w:cs="Times New Roman"/>
          <w:sz w:val="24"/>
          <w:szCs w:val="24"/>
        </w:rPr>
        <w:t xml:space="preserve">det pågældende arbejde </w:t>
      </w:r>
      <w:r>
        <w:rPr>
          <w:rFonts w:ascii="Times New Roman" w:hAnsi="Times New Roman" w:cs="Times New Roman"/>
          <w:sz w:val="24"/>
          <w:szCs w:val="24"/>
        </w:rPr>
        <w:t xml:space="preserve">er fuldt ud omfattet af arbejdsmiljøloven (lovens </w:t>
      </w:r>
      <w:r w:rsidR="004411BE">
        <w:rPr>
          <w:rFonts w:ascii="Times New Roman" w:hAnsi="Times New Roman" w:cs="Times New Roman"/>
          <w:sz w:val="24"/>
          <w:szCs w:val="24"/>
        </w:rPr>
        <w:t>hoved</w:t>
      </w:r>
      <w:r>
        <w:rPr>
          <w:rFonts w:ascii="Times New Roman" w:hAnsi="Times New Roman" w:cs="Times New Roman"/>
          <w:sz w:val="24"/>
          <w:szCs w:val="24"/>
        </w:rPr>
        <w:t>område)</w:t>
      </w:r>
    </w:p>
    <w:p w14:paraId="03E30894" w14:textId="00D10F94" w:rsidR="00A67200" w:rsidRDefault="00A67200" w:rsidP="00A67200">
      <w:pPr>
        <w:pStyle w:val="Listeafsnit"/>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Elever</w:t>
      </w:r>
      <w:r w:rsidR="001971AF">
        <w:rPr>
          <w:rFonts w:ascii="Times New Roman" w:hAnsi="Times New Roman" w:cs="Times New Roman"/>
          <w:sz w:val="24"/>
          <w:szCs w:val="24"/>
        </w:rPr>
        <w:t>, lærlinge</w:t>
      </w:r>
      <w:r>
        <w:rPr>
          <w:rFonts w:ascii="Times New Roman" w:hAnsi="Times New Roman" w:cs="Times New Roman"/>
          <w:sz w:val="24"/>
          <w:szCs w:val="24"/>
        </w:rPr>
        <w:t xml:space="preserve"> og studerende, der udfører praktiske øvelser af arbejdsmæssig karakter</w:t>
      </w:r>
      <w:r w:rsidR="00A2390D">
        <w:rPr>
          <w:rFonts w:ascii="Times New Roman" w:hAnsi="Times New Roman" w:cs="Times New Roman"/>
          <w:sz w:val="24"/>
          <w:szCs w:val="24"/>
        </w:rPr>
        <w:t xml:space="preserve"> på uddannelsessteder</w:t>
      </w:r>
      <w:r>
        <w:rPr>
          <w:rFonts w:ascii="Times New Roman" w:hAnsi="Times New Roman" w:cs="Times New Roman"/>
          <w:sz w:val="24"/>
          <w:szCs w:val="24"/>
        </w:rPr>
        <w:t>, er omfattet af arbejdsmiljølovens udvidede område</w:t>
      </w:r>
      <w:r w:rsidR="000F3938">
        <w:rPr>
          <w:rFonts w:ascii="Times New Roman" w:hAnsi="Times New Roman" w:cs="Times New Roman"/>
          <w:sz w:val="24"/>
          <w:szCs w:val="24"/>
        </w:rPr>
        <w:t>, når de udfører øvelserne</w:t>
      </w:r>
    </w:p>
    <w:p w14:paraId="37CCBAC8" w14:textId="6983CE2D" w:rsidR="00A67200" w:rsidRDefault="00A67200" w:rsidP="00A67200">
      <w:pPr>
        <w:pStyle w:val="Listeafsnit"/>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Elever</w:t>
      </w:r>
      <w:r w:rsidR="001971AF">
        <w:rPr>
          <w:rFonts w:ascii="Times New Roman" w:hAnsi="Times New Roman" w:cs="Times New Roman"/>
          <w:sz w:val="24"/>
          <w:szCs w:val="24"/>
        </w:rPr>
        <w:t>, lærlinge</w:t>
      </w:r>
      <w:r>
        <w:rPr>
          <w:rFonts w:ascii="Times New Roman" w:hAnsi="Times New Roman" w:cs="Times New Roman"/>
          <w:sz w:val="24"/>
          <w:szCs w:val="24"/>
        </w:rPr>
        <w:t xml:space="preserve"> og studerende, der modtager undervisning via bøger og computer i fx dansk og engelsk, er ikke omfattet af arbejdsmiljøloven</w:t>
      </w:r>
      <w:r w:rsidR="009509DF">
        <w:rPr>
          <w:rFonts w:ascii="Times New Roman" w:hAnsi="Times New Roman" w:cs="Times New Roman"/>
          <w:sz w:val="24"/>
          <w:szCs w:val="24"/>
        </w:rPr>
        <w:t>.</w:t>
      </w:r>
      <w:r>
        <w:rPr>
          <w:rFonts w:ascii="Times New Roman" w:hAnsi="Times New Roman" w:cs="Times New Roman"/>
          <w:sz w:val="24"/>
          <w:szCs w:val="24"/>
        </w:rPr>
        <w:t xml:space="preserve">  </w:t>
      </w:r>
    </w:p>
    <w:p w14:paraId="14811515" w14:textId="76CBE42B" w:rsidR="00907859" w:rsidRPr="00F56502" w:rsidRDefault="00907859" w:rsidP="00CA7EDC">
      <w:pPr>
        <w:rPr>
          <w:rFonts w:cs="Times New Roman"/>
          <w:szCs w:val="24"/>
        </w:rPr>
      </w:pPr>
    </w:p>
    <w:p w14:paraId="371280ED" w14:textId="16CF22FC" w:rsidR="00A67200" w:rsidRDefault="00E5663C" w:rsidP="00CA7EDC">
      <w:pPr>
        <w:rPr>
          <w:rFonts w:cs="Times New Roman"/>
          <w:szCs w:val="24"/>
        </w:rPr>
      </w:pPr>
      <w:r>
        <w:rPr>
          <w:rFonts w:cs="Times New Roman"/>
          <w:szCs w:val="24"/>
        </w:rPr>
        <w:t>A</w:t>
      </w:r>
      <w:r w:rsidR="00A43661" w:rsidRPr="00F56502">
        <w:rPr>
          <w:rFonts w:cs="Times New Roman"/>
          <w:szCs w:val="24"/>
        </w:rPr>
        <w:t xml:space="preserve">rbejdsmiljølovens udvidede område </w:t>
      </w:r>
      <w:r>
        <w:rPr>
          <w:rFonts w:cs="Times New Roman"/>
          <w:szCs w:val="24"/>
        </w:rPr>
        <w:t xml:space="preserve">finder </w:t>
      </w:r>
      <w:r w:rsidR="00B83E5B">
        <w:rPr>
          <w:rFonts w:cs="Times New Roman"/>
          <w:szCs w:val="24"/>
        </w:rPr>
        <w:t>anvendelse ved praktiske øvelser af arbejdsmæssig karakter</w:t>
      </w:r>
      <w:r>
        <w:rPr>
          <w:rFonts w:cs="Times New Roman"/>
          <w:szCs w:val="24"/>
        </w:rPr>
        <w:t>, når de bliver</w:t>
      </w:r>
      <w:r w:rsidR="00B83E5B">
        <w:rPr>
          <w:rFonts w:cs="Times New Roman"/>
          <w:szCs w:val="24"/>
        </w:rPr>
        <w:t xml:space="preserve"> </w:t>
      </w:r>
      <w:r>
        <w:rPr>
          <w:rFonts w:cs="Times New Roman"/>
          <w:szCs w:val="24"/>
        </w:rPr>
        <w:t>udført af</w:t>
      </w:r>
      <w:r w:rsidR="00272D3F" w:rsidRPr="00F56502">
        <w:rPr>
          <w:rFonts w:cs="Times New Roman"/>
          <w:szCs w:val="24"/>
        </w:rPr>
        <w:t xml:space="preserve"> de </w:t>
      </w:r>
      <w:r w:rsidR="003C483A" w:rsidRPr="00F56502">
        <w:rPr>
          <w:rFonts w:cs="Times New Roman"/>
          <w:szCs w:val="24"/>
        </w:rPr>
        <w:t xml:space="preserve">personer og </w:t>
      </w:r>
      <w:r>
        <w:rPr>
          <w:rFonts w:cs="Times New Roman"/>
          <w:szCs w:val="24"/>
        </w:rPr>
        <w:t xml:space="preserve">på </w:t>
      </w:r>
      <w:r w:rsidR="003C483A" w:rsidRPr="00F56502">
        <w:rPr>
          <w:rFonts w:cs="Times New Roman"/>
          <w:szCs w:val="24"/>
        </w:rPr>
        <w:t xml:space="preserve">de </w:t>
      </w:r>
      <w:r w:rsidR="00272D3F" w:rsidRPr="00F56502">
        <w:rPr>
          <w:rFonts w:cs="Times New Roman"/>
          <w:szCs w:val="24"/>
        </w:rPr>
        <w:t>u</w:t>
      </w:r>
      <w:r w:rsidR="00272D3F" w:rsidRPr="00CA7EDC">
        <w:rPr>
          <w:rFonts w:cs="Times New Roman"/>
          <w:szCs w:val="24"/>
        </w:rPr>
        <w:t xml:space="preserve">ddannelsessteder, </w:t>
      </w:r>
      <w:r w:rsidR="00A43661" w:rsidRPr="00CA7EDC">
        <w:rPr>
          <w:rFonts w:cs="Times New Roman"/>
          <w:szCs w:val="24"/>
        </w:rPr>
        <w:t xml:space="preserve">der er omfattet af </w:t>
      </w:r>
      <w:r w:rsidR="001971AF">
        <w:rPr>
          <w:rFonts w:cs="Times New Roman"/>
          <w:szCs w:val="24"/>
        </w:rPr>
        <w:t xml:space="preserve">Børne- og </w:t>
      </w:r>
      <w:r w:rsidR="000B4601">
        <w:rPr>
          <w:rFonts w:cs="Times New Roman"/>
          <w:szCs w:val="24"/>
        </w:rPr>
        <w:t>U</w:t>
      </w:r>
      <w:r w:rsidR="00A43661" w:rsidRPr="00CA7EDC">
        <w:rPr>
          <w:rFonts w:cs="Times New Roman"/>
          <w:szCs w:val="24"/>
        </w:rPr>
        <w:t xml:space="preserve">ndervisningsministeriets lov om elever og studerendes undervisningsmiljø. </w:t>
      </w:r>
    </w:p>
    <w:p w14:paraId="4A08C5E4" w14:textId="74F3EE85" w:rsidR="00BE6BD8" w:rsidRDefault="00BE6BD8" w:rsidP="00CA7EDC">
      <w:pPr>
        <w:rPr>
          <w:rFonts w:cs="Times New Roman"/>
          <w:szCs w:val="24"/>
        </w:rPr>
      </w:pPr>
    </w:p>
    <w:p w14:paraId="2BF0A291" w14:textId="0DD08B4D" w:rsidR="00BE6BD8" w:rsidRPr="00C61B6A" w:rsidRDefault="00BE6BD8" w:rsidP="00BE6BD8">
      <w:pPr>
        <w:rPr>
          <w:rFonts w:cs="Times New Roman"/>
          <w:szCs w:val="24"/>
        </w:rPr>
      </w:pPr>
      <w:r w:rsidRPr="00C61B6A">
        <w:rPr>
          <w:rFonts w:cs="Times New Roman"/>
          <w:szCs w:val="24"/>
        </w:rPr>
        <w:t>Arbejdstilsynet fører ikke tilsyn med elevers</w:t>
      </w:r>
      <w:r>
        <w:rPr>
          <w:rFonts w:cs="Times New Roman"/>
          <w:szCs w:val="24"/>
        </w:rPr>
        <w:t>, lærlinges</w:t>
      </w:r>
      <w:r w:rsidRPr="00C61B6A">
        <w:rPr>
          <w:rFonts w:cs="Times New Roman"/>
          <w:szCs w:val="24"/>
        </w:rPr>
        <w:t xml:space="preserve"> og studerendes praktiske øvelser af arbejdsmæssig karakter i samme omfang, som Arbejdstilsynet fører </w:t>
      </w:r>
      <w:r w:rsidRPr="00C61B6A">
        <w:rPr>
          <w:rFonts w:cs="Times New Roman"/>
          <w:szCs w:val="24"/>
        </w:rPr>
        <w:lastRenderedPageBreak/>
        <w:t xml:space="preserve">tilsyn med arbejde udført for en arbejdsgiver (lovens </w:t>
      </w:r>
      <w:r w:rsidR="004411BE">
        <w:rPr>
          <w:rFonts w:cs="Times New Roman"/>
          <w:szCs w:val="24"/>
        </w:rPr>
        <w:t>hoved</w:t>
      </w:r>
      <w:r w:rsidRPr="00C61B6A">
        <w:rPr>
          <w:rFonts w:cs="Times New Roman"/>
          <w:szCs w:val="24"/>
        </w:rPr>
        <w:t>område).</w:t>
      </w:r>
      <w:r>
        <w:rPr>
          <w:rFonts w:cs="Times New Roman"/>
          <w:szCs w:val="24"/>
        </w:rPr>
        <w:t xml:space="preserve"> </w:t>
      </w:r>
      <w:r w:rsidRPr="00C61B6A">
        <w:rPr>
          <w:rFonts w:cs="Times New Roman"/>
          <w:szCs w:val="24"/>
        </w:rPr>
        <w:t>Arbejdstilsynet fører</w:t>
      </w:r>
      <w:r>
        <w:rPr>
          <w:rFonts w:cs="Times New Roman"/>
          <w:szCs w:val="24"/>
        </w:rPr>
        <w:t xml:space="preserve"> dog</w:t>
      </w:r>
      <w:r w:rsidRPr="00C61B6A">
        <w:rPr>
          <w:rFonts w:cs="Times New Roman"/>
          <w:szCs w:val="24"/>
        </w:rPr>
        <w:t xml:space="preserve"> tilsyn med elevers</w:t>
      </w:r>
      <w:r>
        <w:rPr>
          <w:rFonts w:cs="Times New Roman"/>
          <w:szCs w:val="24"/>
        </w:rPr>
        <w:t>, lærlinges</w:t>
      </w:r>
      <w:r w:rsidRPr="00C61B6A">
        <w:rPr>
          <w:rFonts w:cs="Times New Roman"/>
          <w:szCs w:val="24"/>
        </w:rPr>
        <w:t xml:space="preserve"> og studerendes praktiske øvelser af arbejdsmæssig karakter i en række tilfælde</w:t>
      </w:r>
      <w:r>
        <w:rPr>
          <w:rFonts w:cs="Times New Roman"/>
          <w:szCs w:val="24"/>
        </w:rPr>
        <w:t>.</w:t>
      </w:r>
    </w:p>
    <w:p w14:paraId="4999648D" w14:textId="77777777" w:rsidR="00BE6BD8" w:rsidRPr="00AF13FD" w:rsidRDefault="00BE6BD8" w:rsidP="00BE6BD8">
      <w:pPr>
        <w:rPr>
          <w:rFonts w:cs="Times New Roman"/>
          <w:szCs w:val="24"/>
        </w:rPr>
      </w:pPr>
    </w:p>
    <w:p w14:paraId="1CB340D4" w14:textId="68AB4EB3" w:rsidR="00BE6BD8" w:rsidRDefault="00BE6BD8" w:rsidP="00BE6BD8">
      <w:pPr>
        <w:rPr>
          <w:rFonts w:cs="Times New Roman"/>
          <w:szCs w:val="24"/>
        </w:rPr>
      </w:pPr>
      <w:r w:rsidRPr="00184919">
        <w:rPr>
          <w:rFonts w:cs="Times New Roman"/>
          <w:szCs w:val="24"/>
        </w:rPr>
        <w:t>For det første</w:t>
      </w:r>
      <w:r>
        <w:rPr>
          <w:rFonts w:cs="Times New Roman"/>
          <w:szCs w:val="24"/>
        </w:rPr>
        <w:t xml:space="preserve"> kan </w:t>
      </w:r>
      <w:r w:rsidRPr="00C61B6A">
        <w:rPr>
          <w:rFonts w:cs="Times New Roman"/>
          <w:szCs w:val="24"/>
        </w:rPr>
        <w:t xml:space="preserve">Arbejdstilsynet blive bekendt med en </w:t>
      </w:r>
      <w:r w:rsidRPr="007C31EC">
        <w:rPr>
          <w:rFonts w:cs="Times New Roman"/>
          <w:i/>
          <w:szCs w:val="24"/>
        </w:rPr>
        <w:t xml:space="preserve">ulykke </w:t>
      </w:r>
      <w:r w:rsidRPr="00C61B6A">
        <w:rPr>
          <w:rFonts w:cs="Times New Roman"/>
          <w:szCs w:val="24"/>
        </w:rPr>
        <w:t xml:space="preserve">på baggrund af en anmeldelse af ulykken eller via oplysninger fra politiet. Arbejdstilsynet undersøger anmeldte ulykker, </w:t>
      </w:r>
      <w:r>
        <w:rPr>
          <w:rFonts w:cs="Times New Roman"/>
          <w:szCs w:val="24"/>
        </w:rPr>
        <w:t>når de er udvalgt</w:t>
      </w:r>
      <w:r w:rsidRPr="00C61B6A">
        <w:rPr>
          <w:rFonts w:cs="Times New Roman"/>
          <w:szCs w:val="24"/>
        </w:rPr>
        <w:t xml:space="preserve"> til tilsyn, og akutte ulykker, hvor elever</w:t>
      </w:r>
      <w:r>
        <w:rPr>
          <w:rFonts w:cs="Times New Roman"/>
          <w:szCs w:val="24"/>
        </w:rPr>
        <w:t>, lærlinge</w:t>
      </w:r>
      <w:r w:rsidRPr="00C61B6A">
        <w:rPr>
          <w:rFonts w:cs="Times New Roman"/>
          <w:szCs w:val="24"/>
        </w:rPr>
        <w:t xml:space="preserve"> eller studerende er kommet til skade i forbindelse med udførelse af praktiske øvelser af arbejdsmæssig karakter</w:t>
      </w:r>
      <w:r>
        <w:rPr>
          <w:rFonts w:cs="Times New Roman"/>
          <w:szCs w:val="24"/>
        </w:rPr>
        <w:t xml:space="preserve">. </w:t>
      </w:r>
    </w:p>
    <w:p w14:paraId="0EF71347" w14:textId="77777777" w:rsidR="00BE6BD8" w:rsidRDefault="00BE6BD8" w:rsidP="00BE6BD8">
      <w:pPr>
        <w:rPr>
          <w:rFonts w:cs="Times New Roman"/>
          <w:szCs w:val="24"/>
        </w:rPr>
      </w:pPr>
    </w:p>
    <w:p w14:paraId="23CAC30F" w14:textId="77777777" w:rsidR="00BE6BD8" w:rsidRDefault="00BE6BD8" w:rsidP="00BE6BD8">
      <w:pPr>
        <w:rPr>
          <w:rFonts w:cs="Times New Roman"/>
          <w:szCs w:val="24"/>
        </w:rPr>
      </w:pPr>
      <w:r w:rsidRPr="00184919">
        <w:rPr>
          <w:rFonts w:cs="Times New Roman"/>
          <w:szCs w:val="24"/>
        </w:rPr>
        <w:lastRenderedPageBreak/>
        <w:t>For det andet</w:t>
      </w:r>
      <w:r>
        <w:rPr>
          <w:rFonts w:cs="Times New Roman"/>
          <w:szCs w:val="24"/>
        </w:rPr>
        <w:t xml:space="preserve"> </w:t>
      </w:r>
      <w:r w:rsidRPr="00C61B6A">
        <w:rPr>
          <w:rFonts w:cs="Times New Roman"/>
          <w:szCs w:val="24"/>
        </w:rPr>
        <w:t>kan Arbejdstilsynet føre tilsyn med elever</w:t>
      </w:r>
      <w:r>
        <w:rPr>
          <w:rFonts w:cs="Times New Roman"/>
          <w:szCs w:val="24"/>
        </w:rPr>
        <w:t>, lærlinge</w:t>
      </w:r>
      <w:r w:rsidRPr="00C61B6A">
        <w:rPr>
          <w:rFonts w:cs="Times New Roman"/>
          <w:szCs w:val="24"/>
        </w:rPr>
        <w:t xml:space="preserve"> og studerendes praktiske øvelser af arbejdsmæssig karakter på baggrund af en </w:t>
      </w:r>
      <w:r w:rsidRPr="007C31EC">
        <w:rPr>
          <w:rFonts w:cs="Times New Roman"/>
          <w:i/>
          <w:szCs w:val="24"/>
        </w:rPr>
        <w:t>klage over arbejdsmiljøet.</w:t>
      </w:r>
      <w:r w:rsidRPr="00C61B6A">
        <w:rPr>
          <w:rFonts w:cs="Times New Roman"/>
          <w:szCs w:val="24"/>
        </w:rPr>
        <w:t xml:space="preserve"> Det kan f.eks. være en klage over, at elever</w:t>
      </w:r>
      <w:r>
        <w:rPr>
          <w:rFonts w:cs="Times New Roman"/>
          <w:szCs w:val="24"/>
        </w:rPr>
        <w:t>, lærlinge eller studerende</w:t>
      </w:r>
      <w:r w:rsidRPr="00C61B6A">
        <w:rPr>
          <w:rFonts w:cs="Times New Roman"/>
          <w:szCs w:val="24"/>
        </w:rPr>
        <w:t xml:space="preserve"> på en skole udfører arbejde ved maskiner uden anvendelse af sikringsdele eller beskyttelsesudstyr.</w:t>
      </w:r>
    </w:p>
    <w:p w14:paraId="34A9D936" w14:textId="77777777" w:rsidR="00BE6BD8" w:rsidRPr="00C61B6A" w:rsidRDefault="00BE6BD8" w:rsidP="00BE6BD8">
      <w:pPr>
        <w:rPr>
          <w:rFonts w:cs="Times New Roman"/>
          <w:szCs w:val="24"/>
        </w:rPr>
      </w:pPr>
    </w:p>
    <w:p w14:paraId="72FEC062" w14:textId="77777777" w:rsidR="00BE6BD8" w:rsidRPr="00C61B6A" w:rsidRDefault="00BE6BD8" w:rsidP="00BE6BD8">
      <w:pPr>
        <w:rPr>
          <w:rFonts w:cs="Times New Roman"/>
          <w:szCs w:val="24"/>
        </w:rPr>
      </w:pPr>
      <w:r w:rsidRPr="00184919">
        <w:rPr>
          <w:rFonts w:cs="Times New Roman"/>
          <w:szCs w:val="24"/>
        </w:rPr>
        <w:t>For det tredje</w:t>
      </w:r>
      <w:r w:rsidRPr="00C61B6A">
        <w:rPr>
          <w:rFonts w:cs="Times New Roman"/>
          <w:szCs w:val="24"/>
        </w:rPr>
        <w:t xml:space="preserve"> kan Arbejdstilsynet på et </w:t>
      </w:r>
      <w:r w:rsidRPr="007C31EC">
        <w:rPr>
          <w:rFonts w:cs="Times New Roman"/>
          <w:i/>
          <w:szCs w:val="24"/>
        </w:rPr>
        <w:t>almindeligt tilsynsbesøg</w:t>
      </w:r>
      <w:r w:rsidRPr="00C61B6A">
        <w:rPr>
          <w:rFonts w:cs="Times New Roman"/>
          <w:szCs w:val="24"/>
        </w:rPr>
        <w:t xml:space="preserve"> på et uddannelsessted fx observere elever</w:t>
      </w:r>
      <w:r>
        <w:rPr>
          <w:rFonts w:cs="Times New Roman"/>
          <w:szCs w:val="24"/>
        </w:rPr>
        <w:t>, lærlinge eller studerende</w:t>
      </w:r>
      <w:r w:rsidRPr="00C61B6A">
        <w:rPr>
          <w:rFonts w:cs="Times New Roman"/>
          <w:szCs w:val="24"/>
        </w:rPr>
        <w:t xml:space="preserve"> udføre øvelser af arbejdsmæssig karakter. </w:t>
      </w:r>
    </w:p>
    <w:p w14:paraId="322772A7" w14:textId="77777777" w:rsidR="00BE6BD8" w:rsidRPr="00720C53" w:rsidRDefault="00BE6BD8" w:rsidP="00BE6BD8">
      <w:pPr>
        <w:rPr>
          <w:rFonts w:cs="Times New Roman"/>
          <w:szCs w:val="24"/>
        </w:rPr>
      </w:pPr>
    </w:p>
    <w:p w14:paraId="2E663EAB" w14:textId="28FDBB92" w:rsidR="00BE6BD8" w:rsidRPr="00C61B6A" w:rsidRDefault="00BE6BD8" w:rsidP="00BE6BD8">
      <w:pPr>
        <w:rPr>
          <w:rFonts w:cs="Times New Roman"/>
          <w:szCs w:val="24"/>
        </w:rPr>
      </w:pPr>
      <w:r w:rsidRPr="00C61B6A">
        <w:rPr>
          <w:rFonts w:cs="Times New Roman"/>
          <w:szCs w:val="24"/>
        </w:rPr>
        <w:lastRenderedPageBreak/>
        <w:t>Efter arbejdsmiljøloven skal elever</w:t>
      </w:r>
      <w:r>
        <w:rPr>
          <w:rFonts w:cs="Times New Roman"/>
          <w:szCs w:val="24"/>
        </w:rPr>
        <w:t>, lærling</w:t>
      </w:r>
      <w:r w:rsidR="006F48FF">
        <w:rPr>
          <w:rFonts w:cs="Times New Roman"/>
          <w:szCs w:val="24"/>
        </w:rPr>
        <w:t>e</w:t>
      </w:r>
      <w:r w:rsidRPr="00C61B6A">
        <w:rPr>
          <w:rFonts w:cs="Times New Roman"/>
          <w:szCs w:val="24"/>
        </w:rPr>
        <w:t xml:space="preserve"> og studerendes praktiske øvelser af arbejdsmæssig karakter planlægges, tilrettelægges og udføres sikkerhedsmæssigt fuldt forsvarligt. </w:t>
      </w:r>
      <w:r>
        <w:rPr>
          <w:rFonts w:cs="Times New Roman"/>
          <w:szCs w:val="24"/>
        </w:rPr>
        <w:t>Det gælder fx ved anvendelse af m</w:t>
      </w:r>
      <w:r w:rsidRPr="00C61B6A">
        <w:rPr>
          <w:rFonts w:cs="Times New Roman"/>
          <w:szCs w:val="24"/>
        </w:rPr>
        <w:t>askiner og andre tekniske hjælpemidler</w:t>
      </w:r>
      <w:r>
        <w:rPr>
          <w:rFonts w:cs="Times New Roman"/>
          <w:szCs w:val="24"/>
        </w:rPr>
        <w:t xml:space="preserve"> og ved anvendelse af st</w:t>
      </w:r>
      <w:r w:rsidRPr="00C61B6A">
        <w:rPr>
          <w:rFonts w:cs="Times New Roman"/>
          <w:szCs w:val="24"/>
        </w:rPr>
        <w:t>offer og materialer, der kan være farlige eller i øvrigt forringe eleverne</w:t>
      </w:r>
      <w:r>
        <w:rPr>
          <w:rFonts w:cs="Times New Roman"/>
          <w:szCs w:val="24"/>
        </w:rPr>
        <w:t>s, lærlingenes eller de studerendes</w:t>
      </w:r>
      <w:r w:rsidRPr="00C61B6A">
        <w:rPr>
          <w:rFonts w:cs="Times New Roman"/>
          <w:szCs w:val="24"/>
        </w:rPr>
        <w:t xml:space="preserve"> sikkerhed </w:t>
      </w:r>
      <w:r>
        <w:rPr>
          <w:rFonts w:cs="Times New Roman"/>
          <w:szCs w:val="24"/>
        </w:rPr>
        <w:t>eller</w:t>
      </w:r>
      <w:r w:rsidRPr="00C61B6A">
        <w:rPr>
          <w:rFonts w:cs="Times New Roman"/>
          <w:szCs w:val="24"/>
        </w:rPr>
        <w:t xml:space="preserve"> sundhed</w:t>
      </w:r>
      <w:r>
        <w:rPr>
          <w:rFonts w:cs="Times New Roman"/>
          <w:szCs w:val="24"/>
        </w:rPr>
        <w:t>.</w:t>
      </w:r>
    </w:p>
    <w:p w14:paraId="237F0355" w14:textId="77777777" w:rsidR="00BE6BD8" w:rsidRPr="00720C53" w:rsidRDefault="00BE6BD8" w:rsidP="00BE6BD8">
      <w:pPr>
        <w:rPr>
          <w:rFonts w:cs="Times New Roman"/>
          <w:szCs w:val="24"/>
        </w:rPr>
      </w:pPr>
    </w:p>
    <w:p w14:paraId="5AAFAC38" w14:textId="77777777" w:rsidR="00BE6BD8" w:rsidRPr="00A252D5" w:rsidRDefault="00BE6BD8" w:rsidP="00BE6BD8">
      <w:pPr>
        <w:rPr>
          <w:rFonts w:cs="Times New Roman"/>
          <w:szCs w:val="24"/>
        </w:rPr>
      </w:pPr>
      <w:r w:rsidRPr="00A252D5">
        <w:rPr>
          <w:rFonts w:cs="Times New Roman"/>
          <w:szCs w:val="24"/>
        </w:rPr>
        <w:t xml:space="preserve">En del af en forsvarlig planlægning og tilrettelæggelse af </w:t>
      </w:r>
      <w:r>
        <w:rPr>
          <w:rFonts w:cs="Times New Roman"/>
          <w:szCs w:val="24"/>
        </w:rPr>
        <w:t xml:space="preserve">øvelserne </w:t>
      </w:r>
      <w:r w:rsidRPr="00A252D5">
        <w:rPr>
          <w:rFonts w:cs="Times New Roman"/>
          <w:szCs w:val="24"/>
        </w:rPr>
        <w:t>indebærer, at uddannelsesstederne skal sikre, at eleverne</w:t>
      </w:r>
      <w:r>
        <w:rPr>
          <w:rFonts w:cs="Times New Roman"/>
          <w:szCs w:val="24"/>
        </w:rPr>
        <w:t>, lærlingene</w:t>
      </w:r>
      <w:r w:rsidRPr="00A252D5">
        <w:rPr>
          <w:rFonts w:cs="Times New Roman"/>
          <w:szCs w:val="24"/>
        </w:rPr>
        <w:t xml:space="preserve"> og de studerende har de rette kompetencer til at kunne gennemføre øvelserne forsvarligt. </w:t>
      </w:r>
      <w:r>
        <w:rPr>
          <w:rFonts w:cs="Times New Roman"/>
          <w:szCs w:val="24"/>
        </w:rPr>
        <w:t xml:space="preserve">Dette følger af, </w:t>
      </w:r>
      <w:r>
        <w:rPr>
          <w:rFonts w:cs="Times New Roman"/>
          <w:szCs w:val="24"/>
        </w:rPr>
        <w:lastRenderedPageBreak/>
        <w:t xml:space="preserve">at øvelserne planlægges og tilrettelægges af uddannelsesstederne, ligesom det er uddannelsesstederne, der stiller værktøj og materialer til rådighed og bestemmer, hvad eleverne, lærlingene og de studerende skal gøre og hvordan. </w:t>
      </w:r>
    </w:p>
    <w:p w14:paraId="206EC01B" w14:textId="77777777" w:rsidR="00BE6BD8" w:rsidRPr="00720C53" w:rsidRDefault="00BE6BD8" w:rsidP="00BE6BD8">
      <w:pPr>
        <w:rPr>
          <w:rFonts w:cs="Times New Roman"/>
          <w:szCs w:val="24"/>
        </w:rPr>
      </w:pPr>
    </w:p>
    <w:p w14:paraId="53CC8487" w14:textId="0EF43599" w:rsidR="00BE6BD8" w:rsidRDefault="00BE6BD8" w:rsidP="00BE6BD8">
      <w:pPr>
        <w:rPr>
          <w:rFonts w:cs="Times New Roman"/>
          <w:szCs w:val="24"/>
        </w:rPr>
      </w:pPr>
      <w:r w:rsidRPr="000F6EE2">
        <w:rPr>
          <w:rFonts w:cs="Times New Roman"/>
          <w:szCs w:val="24"/>
        </w:rPr>
        <w:t xml:space="preserve">Hvis Arbejdstilsynet i forbindelse med </w:t>
      </w:r>
      <w:r>
        <w:rPr>
          <w:rFonts w:cs="Times New Roman"/>
          <w:szCs w:val="24"/>
        </w:rPr>
        <w:t xml:space="preserve">fx </w:t>
      </w:r>
      <w:r w:rsidRPr="000F6EE2">
        <w:rPr>
          <w:rFonts w:cs="Times New Roman"/>
          <w:szCs w:val="24"/>
        </w:rPr>
        <w:t>en ulykkesundersøgelse konstaterer, at der er sket en overtrædelse af arbejdsmiljølovgivningen, vil der blive afgivet en reaktion til uddannelsesstedet, hvis det kan lægges til grund, at uddannelsesstedet fx ikke har sikret sig, at det tekniske hjælpemid</w:t>
      </w:r>
      <w:r>
        <w:rPr>
          <w:rFonts w:cs="Times New Roman"/>
          <w:szCs w:val="24"/>
        </w:rPr>
        <w:t>del</w:t>
      </w:r>
      <w:r w:rsidRPr="000F6EE2">
        <w:rPr>
          <w:rFonts w:cs="Times New Roman"/>
          <w:szCs w:val="24"/>
        </w:rPr>
        <w:t xml:space="preserve"> eller stoffet/materialet var sikkert at anvende, ikke har sikret sig, at eleven</w:t>
      </w:r>
      <w:r>
        <w:rPr>
          <w:rFonts w:cs="Times New Roman"/>
          <w:szCs w:val="24"/>
        </w:rPr>
        <w:t>, lærlingen</w:t>
      </w:r>
      <w:r w:rsidRPr="000F6EE2">
        <w:rPr>
          <w:rFonts w:cs="Times New Roman"/>
          <w:szCs w:val="24"/>
        </w:rPr>
        <w:t xml:space="preserve"> eller den studerende havde </w:t>
      </w:r>
      <w:r w:rsidRPr="000F6EE2">
        <w:rPr>
          <w:rFonts w:cs="Times New Roman"/>
          <w:szCs w:val="24"/>
        </w:rPr>
        <w:lastRenderedPageBreak/>
        <w:t>de rette kompetencer til at betjene maskinen/stoffet eller ikke har fulgt op på udførelsen af øvelsen.</w:t>
      </w:r>
      <w:r w:rsidR="003C41FA">
        <w:rPr>
          <w:rFonts w:cs="Times New Roman"/>
          <w:szCs w:val="24"/>
        </w:rPr>
        <w:t xml:space="preserve"> </w:t>
      </w:r>
    </w:p>
    <w:p w14:paraId="68051C23" w14:textId="77777777" w:rsidR="00BE6BD8" w:rsidRDefault="00BE6BD8" w:rsidP="00BE6BD8">
      <w:pPr>
        <w:rPr>
          <w:rFonts w:cs="Times New Roman"/>
          <w:szCs w:val="24"/>
        </w:rPr>
      </w:pPr>
    </w:p>
    <w:p w14:paraId="7002638C" w14:textId="77777777" w:rsidR="00B663F7" w:rsidRDefault="00BE6BD8" w:rsidP="00BE6BD8">
      <w:pPr>
        <w:rPr>
          <w:rFonts w:cs="Times New Roman"/>
          <w:szCs w:val="24"/>
        </w:rPr>
      </w:pPr>
      <w:r>
        <w:rPr>
          <w:rFonts w:cs="Times New Roman"/>
          <w:szCs w:val="24"/>
        </w:rPr>
        <w:t>Det kan fx være tilfældet, hvis uddannelsesstedet stiller en maskine eller et værktøj til rådighed, som ikke kan anvendes sikkerhedsmæssigt forsvarligt, fordi det ikke er i forsvarlig stand. I sådanne tilfælde har uddannelsesinstitutionen ikke levet op til sine pligter</w:t>
      </w:r>
      <w:r w:rsidR="006F48FF">
        <w:rPr>
          <w:rFonts w:cs="Times New Roman"/>
          <w:szCs w:val="24"/>
        </w:rPr>
        <w:t xml:space="preserve"> og har dermed overtrådt reglerne</w:t>
      </w:r>
      <w:r>
        <w:rPr>
          <w:rFonts w:cs="Times New Roman"/>
          <w:szCs w:val="24"/>
        </w:rPr>
        <w:t>.</w:t>
      </w:r>
    </w:p>
    <w:p w14:paraId="2C4A1D1B" w14:textId="77777777" w:rsidR="00B663F7" w:rsidRDefault="00B663F7" w:rsidP="00BE6BD8">
      <w:pPr>
        <w:rPr>
          <w:rFonts w:cs="Times New Roman"/>
          <w:szCs w:val="24"/>
        </w:rPr>
      </w:pPr>
    </w:p>
    <w:p w14:paraId="28018214" w14:textId="71DBCB87" w:rsidR="00B663F7" w:rsidRPr="000F6EE2" w:rsidRDefault="00B663F7" w:rsidP="00B663F7">
      <w:pPr>
        <w:rPr>
          <w:rFonts w:cs="Times New Roman"/>
          <w:szCs w:val="24"/>
        </w:rPr>
      </w:pPr>
      <w:r w:rsidRPr="000F6EE2">
        <w:rPr>
          <w:rFonts w:cs="Times New Roman"/>
          <w:szCs w:val="24"/>
        </w:rPr>
        <w:t xml:space="preserve">Hvis det </w:t>
      </w:r>
      <w:r w:rsidR="003C41FA">
        <w:rPr>
          <w:rFonts w:cs="Times New Roman"/>
          <w:szCs w:val="24"/>
        </w:rPr>
        <w:t>derimod</w:t>
      </w:r>
      <w:r w:rsidRPr="000F6EE2">
        <w:rPr>
          <w:rFonts w:cs="Times New Roman"/>
          <w:szCs w:val="24"/>
        </w:rPr>
        <w:t xml:space="preserve"> kan lægges til grund, at det ikke er uddannelsesstedet, som </w:t>
      </w:r>
      <w:r>
        <w:rPr>
          <w:rFonts w:cs="Times New Roman"/>
          <w:szCs w:val="24"/>
        </w:rPr>
        <w:t>har ansvaret for</w:t>
      </w:r>
      <w:r w:rsidRPr="000F6EE2">
        <w:rPr>
          <w:rFonts w:cs="Times New Roman"/>
          <w:szCs w:val="24"/>
        </w:rPr>
        <w:t xml:space="preserve"> en overtrædelse af arbejdsmiljølovgivningen, vil der ikke blive givet </w:t>
      </w:r>
      <w:r w:rsidRPr="000F6EE2">
        <w:rPr>
          <w:rFonts w:cs="Times New Roman"/>
          <w:szCs w:val="24"/>
        </w:rPr>
        <w:lastRenderedPageBreak/>
        <w:t>en reaktion til uddannelsesstedet. Det kan fx være fordi uddannelsesstedet forud for øvelsen har sikret sig, at det tekniske hjælpemiddel var sikkert at anvende, at eleven</w:t>
      </w:r>
      <w:r>
        <w:rPr>
          <w:rFonts w:cs="Times New Roman"/>
          <w:szCs w:val="24"/>
        </w:rPr>
        <w:t>, lærlingen</w:t>
      </w:r>
      <w:r w:rsidRPr="000F6EE2">
        <w:rPr>
          <w:rFonts w:cs="Times New Roman"/>
          <w:szCs w:val="24"/>
        </w:rPr>
        <w:t xml:space="preserve"> eller den studerende har de rette kompetencer</w:t>
      </w:r>
      <w:r>
        <w:rPr>
          <w:rFonts w:cs="Times New Roman"/>
          <w:szCs w:val="24"/>
        </w:rPr>
        <w:t>,</w:t>
      </w:r>
      <w:r w:rsidRPr="000F6EE2">
        <w:rPr>
          <w:rFonts w:cs="Times New Roman"/>
          <w:szCs w:val="24"/>
        </w:rPr>
        <w:t xml:space="preserve"> og at der er fulgt op på udførelsen af øvelsen. Det kan fx være, at eleven</w:t>
      </w:r>
      <w:r>
        <w:rPr>
          <w:rFonts w:cs="Times New Roman"/>
          <w:szCs w:val="24"/>
        </w:rPr>
        <w:t>, lærlingen eller den studerende</w:t>
      </w:r>
      <w:r w:rsidRPr="000F6EE2">
        <w:rPr>
          <w:rFonts w:cs="Times New Roman"/>
          <w:szCs w:val="24"/>
        </w:rPr>
        <w:t xml:space="preserve"> i strid med </w:t>
      </w:r>
      <w:r>
        <w:rPr>
          <w:rFonts w:cs="Times New Roman"/>
          <w:szCs w:val="24"/>
        </w:rPr>
        <w:t>uddannelsesstedets</w:t>
      </w:r>
      <w:r w:rsidRPr="000F6EE2">
        <w:rPr>
          <w:rFonts w:cs="Times New Roman"/>
          <w:szCs w:val="24"/>
        </w:rPr>
        <w:t xml:space="preserve"> planlægning tager en afskærmning af en farlig maskine forud for en kortvarig brug og uden at </w:t>
      </w:r>
      <w:r>
        <w:rPr>
          <w:rFonts w:cs="Times New Roman"/>
          <w:szCs w:val="24"/>
        </w:rPr>
        <w:t>uddannelsesstedets</w:t>
      </w:r>
      <w:r w:rsidRPr="000F6EE2">
        <w:rPr>
          <w:rFonts w:cs="Times New Roman"/>
          <w:szCs w:val="24"/>
        </w:rPr>
        <w:t xml:space="preserve"> lærer således har mulighed for at gribe ind.  </w:t>
      </w:r>
    </w:p>
    <w:p w14:paraId="2715568A" w14:textId="297C9AC4" w:rsidR="00BE6BD8" w:rsidRPr="000F6EE2" w:rsidRDefault="00BE6BD8" w:rsidP="00BE6BD8">
      <w:pPr>
        <w:rPr>
          <w:rFonts w:cs="Times New Roman"/>
          <w:szCs w:val="24"/>
        </w:rPr>
      </w:pPr>
    </w:p>
    <w:p w14:paraId="5BE8C3B6" w14:textId="5121FD22" w:rsidR="002712A6" w:rsidRDefault="002712A6" w:rsidP="007C31EC">
      <w:pPr>
        <w:pStyle w:val="Kommentartekst"/>
        <w:rPr>
          <w:rFonts w:eastAsia="Calibri" w:cs="Times New Roman"/>
          <w:szCs w:val="24"/>
        </w:rPr>
      </w:pPr>
    </w:p>
    <w:p w14:paraId="0BA8FF20" w14:textId="77777777" w:rsidR="002712A6" w:rsidRPr="00720AE1" w:rsidRDefault="002712A6" w:rsidP="002712A6">
      <w:pPr>
        <w:pStyle w:val="Undertitel"/>
        <w:spacing w:after="0"/>
      </w:pPr>
      <w:r>
        <w:t>2.</w:t>
      </w:r>
      <w:r w:rsidR="00292F02">
        <w:t>8</w:t>
      </w:r>
      <w:r>
        <w:t>.2</w:t>
      </w:r>
      <w:r w:rsidRPr="00C2514E">
        <w:t xml:space="preserve">. </w:t>
      </w:r>
      <w:r w:rsidR="00067C5A">
        <w:t>B</w:t>
      </w:r>
      <w:r>
        <w:t>eskæftigelsesministeriets overvejelser</w:t>
      </w:r>
    </w:p>
    <w:p w14:paraId="6D503894" w14:textId="5616498F" w:rsidR="007D45CC" w:rsidRPr="00993CB2" w:rsidRDefault="007D45CC" w:rsidP="007C31EC">
      <w:pPr>
        <w:rPr>
          <w:rFonts w:cs="Times New Roman"/>
          <w:szCs w:val="24"/>
        </w:rPr>
      </w:pPr>
      <w:r w:rsidRPr="00993CB2">
        <w:rPr>
          <w:rFonts w:cs="Times New Roman"/>
          <w:szCs w:val="24"/>
        </w:rPr>
        <w:lastRenderedPageBreak/>
        <w:t>Elevers</w:t>
      </w:r>
      <w:r w:rsidR="001971AF">
        <w:rPr>
          <w:rFonts w:cs="Times New Roman"/>
          <w:szCs w:val="24"/>
        </w:rPr>
        <w:t>, lær</w:t>
      </w:r>
      <w:r w:rsidR="00D81992">
        <w:rPr>
          <w:rFonts w:cs="Times New Roman"/>
          <w:szCs w:val="24"/>
        </w:rPr>
        <w:t>l</w:t>
      </w:r>
      <w:r w:rsidR="001971AF">
        <w:rPr>
          <w:rFonts w:cs="Times New Roman"/>
          <w:szCs w:val="24"/>
        </w:rPr>
        <w:t>inges</w:t>
      </w:r>
      <w:r w:rsidRPr="00993CB2">
        <w:rPr>
          <w:rFonts w:cs="Times New Roman"/>
          <w:szCs w:val="24"/>
        </w:rPr>
        <w:t xml:space="preserve"> og studerendes praktiske øvelser af arbejdsmæssig karakter </w:t>
      </w:r>
      <w:r w:rsidR="009E6C8B">
        <w:rPr>
          <w:rFonts w:cs="Times New Roman"/>
          <w:szCs w:val="24"/>
        </w:rPr>
        <w:t>anses for</w:t>
      </w:r>
      <w:r w:rsidRPr="00993CB2">
        <w:rPr>
          <w:rFonts w:cs="Times New Roman"/>
          <w:szCs w:val="24"/>
        </w:rPr>
        <w:t xml:space="preserve"> omfattet af arbejdsmiljølovens udvidede område. </w:t>
      </w:r>
    </w:p>
    <w:p w14:paraId="39976A52" w14:textId="77777777" w:rsidR="00907859" w:rsidRDefault="00907859" w:rsidP="007C31EC">
      <w:pPr>
        <w:rPr>
          <w:rFonts w:cs="Times New Roman"/>
          <w:szCs w:val="24"/>
        </w:rPr>
      </w:pPr>
    </w:p>
    <w:p w14:paraId="00D69CA4" w14:textId="3D7F05D0" w:rsidR="00993CB2" w:rsidRDefault="007D45CC" w:rsidP="007C31EC">
      <w:pPr>
        <w:rPr>
          <w:rFonts w:cs="Times New Roman"/>
          <w:szCs w:val="24"/>
        </w:rPr>
      </w:pPr>
      <w:r w:rsidRPr="00993CB2">
        <w:rPr>
          <w:rFonts w:cs="Times New Roman"/>
          <w:szCs w:val="24"/>
        </w:rPr>
        <w:t>Det betyder bl.a., at uddannelsesstederne har pligt til at sørge for, at elevernes</w:t>
      </w:r>
      <w:r w:rsidR="001971AF">
        <w:rPr>
          <w:rFonts w:cs="Times New Roman"/>
          <w:szCs w:val="24"/>
        </w:rPr>
        <w:t>, lærlingenes</w:t>
      </w:r>
      <w:r w:rsidRPr="00993CB2">
        <w:rPr>
          <w:rFonts w:cs="Times New Roman"/>
          <w:szCs w:val="24"/>
        </w:rPr>
        <w:t xml:space="preserve"> og de studerendes praktiske øvelser </w:t>
      </w:r>
      <w:r w:rsidR="00993CB2">
        <w:rPr>
          <w:rFonts w:cs="Times New Roman"/>
          <w:szCs w:val="24"/>
        </w:rPr>
        <w:t xml:space="preserve">af arbejdsmæssig karakter </w:t>
      </w:r>
      <w:r w:rsidRPr="00993CB2">
        <w:rPr>
          <w:rFonts w:cs="Times New Roman"/>
          <w:szCs w:val="24"/>
        </w:rPr>
        <w:t xml:space="preserve">gennemføres sikkerheds- og sundhedsmæssigt fuldt forsvarligt. </w:t>
      </w:r>
    </w:p>
    <w:p w14:paraId="4D0ECB76" w14:textId="77777777" w:rsidR="005F31CE" w:rsidRDefault="005F31CE" w:rsidP="007C31EC">
      <w:pPr>
        <w:rPr>
          <w:rFonts w:cs="Times New Roman"/>
          <w:szCs w:val="24"/>
        </w:rPr>
      </w:pPr>
    </w:p>
    <w:p w14:paraId="32631BDF" w14:textId="575D5BEB" w:rsidR="00917815" w:rsidRDefault="00917815" w:rsidP="007C31EC">
      <w:pPr>
        <w:rPr>
          <w:rFonts w:cs="Times New Roman"/>
          <w:szCs w:val="24"/>
        </w:rPr>
      </w:pPr>
      <w:r>
        <w:rPr>
          <w:rFonts w:cs="Times New Roman"/>
          <w:szCs w:val="24"/>
        </w:rPr>
        <w:t>Uddannelsesstedernes ansvar har meget lighed med arbejdsgiverens ansvar, dog med den væsentlige forskel, at de ikke ifalder et ansvar gennem elevens, lærlin</w:t>
      </w:r>
      <w:r>
        <w:rPr>
          <w:rFonts w:cs="Times New Roman"/>
          <w:szCs w:val="24"/>
        </w:rPr>
        <w:lastRenderedPageBreak/>
        <w:t>gens eller den studerendes handlinger. Uddannelsesstedernes ansvar efter reglerne i lov om arbejdsmiljø forudsætter således, at der inden for uddannelsesstedet er sket en overtrædelse a</w:t>
      </w:r>
      <w:r w:rsidR="005F31CE">
        <w:rPr>
          <w:rFonts w:cs="Times New Roman"/>
          <w:szCs w:val="24"/>
        </w:rPr>
        <w:t>f</w:t>
      </w:r>
      <w:r>
        <w:rPr>
          <w:rFonts w:cs="Times New Roman"/>
          <w:szCs w:val="24"/>
        </w:rPr>
        <w:t xml:space="preserve"> reglerne.</w:t>
      </w:r>
      <w:r w:rsidR="006F48FF">
        <w:rPr>
          <w:rFonts w:cs="Times New Roman"/>
          <w:szCs w:val="24"/>
        </w:rPr>
        <w:t xml:space="preserve"> </w:t>
      </w:r>
      <w:r>
        <w:rPr>
          <w:rFonts w:cs="Times New Roman"/>
          <w:szCs w:val="24"/>
        </w:rPr>
        <w:t xml:space="preserve">Det kan fx </w:t>
      </w:r>
      <w:r w:rsidR="005F31CE">
        <w:rPr>
          <w:rFonts w:cs="Times New Roman"/>
          <w:szCs w:val="24"/>
        </w:rPr>
        <w:t xml:space="preserve">være tilfældet, hvis </w:t>
      </w:r>
      <w:r>
        <w:rPr>
          <w:rFonts w:cs="Times New Roman"/>
          <w:szCs w:val="24"/>
        </w:rPr>
        <w:t>en elev på et værksted</w:t>
      </w:r>
      <w:r w:rsidR="005F31CE">
        <w:rPr>
          <w:rFonts w:cs="Times New Roman"/>
          <w:szCs w:val="24"/>
        </w:rPr>
        <w:t xml:space="preserve"> har</w:t>
      </w:r>
      <w:r>
        <w:rPr>
          <w:rFonts w:cs="Times New Roman"/>
          <w:szCs w:val="24"/>
        </w:rPr>
        <w:t xml:space="preserve"> anvendt en maskine eller et værktøj, som ikke var i forsvarlig stand.</w:t>
      </w:r>
    </w:p>
    <w:p w14:paraId="339C295A" w14:textId="77777777" w:rsidR="00B663F7" w:rsidRDefault="00B663F7" w:rsidP="007C31EC">
      <w:pPr>
        <w:rPr>
          <w:rFonts w:cs="Times New Roman"/>
          <w:szCs w:val="24"/>
        </w:rPr>
      </w:pPr>
    </w:p>
    <w:p w14:paraId="4D2AB719" w14:textId="1106C2B1" w:rsidR="00B663F7" w:rsidRDefault="00B663F7" w:rsidP="00B663F7">
      <w:pPr>
        <w:rPr>
          <w:rFonts w:cs="Times New Roman"/>
          <w:szCs w:val="24"/>
        </w:rPr>
      </w:pPr>
      <w:r w:rsidRPr="000F6EE2">
        <w:rPr>
          <w:rFonts w:cs="Times New Roman"/>
          <w:szCs w:val="24"/>
        </w:rPr>
        <w:t>Uddannelsesstedets ansvar for elevers</w:t>
      </w:r>
      <w:r>
        <w:rPr>
          <w:rFonts w:cs="Times New Roman"/>
          <w:szCs w:val="24"/>
        </w:rPr>
        <w:t>, lærlinges og studerendes</w:t>
      </w:r>
      <w:r w:rsidRPr="000F6EE2">
        <w:rPr>
          <w:rFonts w:cs="Times New Roman"/>
          <w:szCs w:val="24"/>
        </w:rPr>
        <w:t xml:space="preserve"> overtrædelser er </w:t>
      </w:r>
      <w:r>
        <w:rPr>
          <w:rFonts w:cs="Times New Roman"/>
          <w:szCs w:val="24"/>
        </w:rPr>
        <w:t xml:space="preserve">dermed </w:t>
      </w:r>
      <w:r w:rsidRPr="000F6EE2">
        <w:rPr>
          <w:rFonts w:cs="Times New Roman"/>
          <w:szCs w:val="24"/>
        </w:rPr>
        <w:t xml:space="preserve">ikke det samme som en arbejdsgivers ansvar for ansattes overtrædelser, idet en arbejdsgiver ville </w:t>
      </w:r>
      <w:r>
        <w:rPr>
          <w:rFonts w:cs="Times New Roman"/>
          <w:szCs w:val="24"/>
        </w:rPr>
        <w:t xml:space="preserve">få en reaktion fra Arbejdstilsynet og </w:t>
      </w:r>
      <w:r w:rsidRPr="000F6EE2">
        <w:rPr>
          <w:rFonts w:cs="Times New Roman"/>
          <w:szCs w:val="24"/>
        </w:rPr>
        <w:t>blive gjort ansvarlig for en overtrædelse af arbejdsmiljølovgivningen</w:t>
      </w:r>
      <w:r>
        <w:rPr>
          <w:rFonts w:cs="Times New Roman"/>
          <w:szCs w:val="24"/>
        </w:rPr>
        <w:t>,</w:t>
      </w:r>
      <w:r w:rsidRPr="000F6EE2">
        <w:rPr>
          <w:rFonts w:cs="Times New Roman"/>
          <w:szCs w:val="24"/>
        </w:rPr>
        <w:t xml:space="preserve"> også selv om en ansat udførte </w:t>
      </w:r>
      <w:r w:rsidRPr="000F6EE2">
        <w:rPr>
          <w:rFonts w:cs="Times New Roman"/>
          <w:szCs w:val="24"/>
        </w:rPr>
        <w:lastRenderedPageBreak/>
        <w:t xml:space="preserve">en arbejdsopgave i strid med arbejdsgiverens planlægning og tilrettelæggelse samt instruktion. </w:t>
      </w:r>
    </w:p>
    <w:p w14:paraId="2114037B" w14:textId="293ADEE0" w:rsidR="007D45CC" w:rsidRPr="000F6EE2" w:rsidRDefault="007D45CC" w:rsidP="007C31EC">
      <w:pPr>
        <w:rPr>
          <w:rFonts w:cs="Times New Roman"/>
          <w:szCs w:val="24"/>
        </w:rPr>
      </w:pPr>
    </w:p>
    <w:p w14:paraId="17D6484C" w14:textId="77777777" w:rsidR="000F6EE2" w:rsidRDefault="000F6EE2" w:rsidP="000F6EE2">
      <w:pPr>
        <w:rPr>
          <w:rFonts w:cs="Times New Roman"/>
          <w:szCs w:val="24"/>
        </w:rPr>
      </w:pPr>
      <w:r w:rsidRPr="00C61B6A">
        <w:rPr>
          <w:rFonts w:cs="Times New Roman"/>
          <w:szCs w:val="24"/>
        </w:rPr>
        <w:t xml:space="preserve">Denne skelnen mellem arbejdsgiverens og uddannelsesstedernes pligter </w:t>
      </w:r>
      <w:r>
        <w:rPr>
          <w:rFonts w:cs="Times New Roman"/>
          <w:szCs w:val="24"/>
        </w:rPr>
        <w:t xml:space="preserve">og ansvar </w:t>
      </w:r>
      <w:r w:rsidRPr="00C61B6A">
        <w:rPr>
          <w:rFonts w:cs="Times New Roman"/>
          <w:szCs w:val="24"/>
        </w:rPr>
        <w:t>efter arbejdsmiljøloven har i nogle tilfælde givet anledning til tvivl</w:t>
      </w:r>
      <w:r>
        <w:rPr>
          <w:rFonts w:cs="Times New Roman"/>
          <w:szCs w:val="24"/>
        </w:rPr>
        <w:t>.</w:t>
      </w:r>
    </w:p>
    <w:p w14:paraId="12A05172" w14:textId="77777777" w:rsidR="000F6EE2" w:rsidRDefault="000F6EE2" w:rsidP="000F6EE2">
      <w:pPr>
        <w:rPr>
          <w:rFonts w:cs="Times New Roman"/>
          <w:szCs w:val="24"/>
        </w:rPr>
      </w:pPr>
    </w:p>
    <w:p w14:paraId="2B6140FB" w14:textId="39073CD0" w:rsidR="007D45CC" w:rsidRPr="000F6EE2" w:rsidRDefault="000F6EE2" w:rsidP="007C31EC">
      <w:pPr>
        <w:rPr>
          <w:rFonts w:cs="Times New Roman"/>
          <w:szCs w:val="24"/>
        </w:rPr>
      </w:pPr>
      <w:r>
        <w:rPr>
          <w:rFonts w:cs="Times New Roman"/>
          <w:szCs w:val="24"/>
        </w:rPr>
        <w:t>Derfor finde</w:t>
      </w:r>
      <w:r w:rsidR="007C31EC">
        <w:rPr>
          <w:rFonts w:cs="Times New Roman"/>
          <w:szCs w:val="24"/>
        </w:rPr>
        <w:t xml:space="preserve">r </w:t>
      </w:r>
      <w:r w:rsidR="00696F98">
        <w:rPr>
          <w:rFonts w:cs="Times New Roman"/>
          <w:szCs w:val="24"/>
        </w:rPr>
        <w:t>B</w:t>
      </w:r>
      <w:r w:rsidR="007C31EC">
        <w:rPr>
          <w:rFonts w:cs="Times New Roman"/>
          <w:szCs w:val="24"/>
        </w:rPr>
        <w:t>eskæftigelsesministeriet</w:t>
      </w:r>
      <w:r>
        <w:rPr>
          <w:rFonts w:cs="Times New Roman"/>
          <w:szCs w:val="24"/>
        </w:rPr>
        <w:t xml:space="preserve"> det hensigtsmæssigt </w:t>
      </w:r>
      <w:r w:rsidR="007C31EC">
        <w:rPr>
          <w:rFonts w:cs="Times New Roman"/>
          <w:szCs w:val="24"/>
        </w:rPr>
        <w:t xml:space="preserve">med en selvstændig bestemmelse om uddannelsesstedernes pligter og </w:t>
      </w:r>
      <w:r w:rsidR="00B663F7">
        <w:rPr>
          <w:rFonts w:cs="Times New Roman"/>
          <w:szCs w:val="24"/>
        </w:rPr>
        <w:t>dermed</w:t>
      </w:r>
      <w:r w:rsidR="0069659B">
        <w:rPr>
          <w:rFonts w:cs="Times New Roman"/>
          <w:szCs w:val="24"/>
        </w:rPr>
        <w:t xml:space="preserve"> </w:t>
      </w:r>
      <w:r w:rsidR="007C31EC">
        <w:rPr>
          <w:rFonts w:cs="Times New Roman"/>
          <w:szCs w:val="24"/>
        </w:rPr>
        <w:t xml:space="preserve">en </w:t>
      </w:r>
      <w:r w:rsidR="00B663F7">
        <w:rPr>
          <w:rFonts w:cs="Times New Roman"/>
          <w:szCs w:val="24"/>
        </w:rPr>
        <w:t>tydeliggørelse</w:t>
      </w:r>
      <w:r w:rsidR="007C31EC">
        <w:rPr>
          <w:rFonts w:cs="Times New Roman"/>
          <w:szCs w:val="24"/>
        </w:rPr>
        <w:t xml:space="preserve"> af</w:t>
      </w:r>
      <w:r w:rsidR="007D45CC" w:rsidRPr="000F6EE2">
        <w:rPr>
          <w:rFonts w:cs="Times New Roman"/>
          <w:szCs w:val="24"/>
        </w:rPr>
        <w:t xml:space="preserve"> forskel</w:t>
      </w:r>
      <w:r w:rsidR="007C31EC">
        <w:rPr>
          <w:rFonts w:cs="Times New Roman"/>
          <w:szCs w:val="24"/>
        </w:rPr>
        <w:t>len</w:t>
      </w:r>
      <w:r w:rsidR="007D45CC" w:rsidRPr="000F6EE2">
        <w:rPr>
          <w:rFonts w:cs="Times New Roman"/>
          <w:szCs w:val="24"/>
        </w:rPr>
        <w:t xml:space="preserve"> mellem pligter og ansvar for en arbejdsgiver </w:t>
      </w:r>
      <w:r w:rsidR="007C31EC">
        <w:rPr>
          <w:rFonts w:cs="Times New Roman"/>
          <w:szCs w:val="24"/>
        </w:rPr>
        <w:t xml:space="preserve">(lovens </w:t>
      </w:r>
      <w:r w:rsidR="004411BE">
        <w:rPr>
          <w:rFonts w:cs="Times New Roman"/>
          <w:szCs w:val="24"/>
        </w:rPr>
        <w:t>hoved</w:t>
      </w:r>
      <w:r w:rsidR="007C31EC">
        <w:rPr>
          <w:rFonts w:cs="Times New Roman"/>
          <w:szCs w:val="24"/>
        </w:rPr>
        <w:t xml:space="preserve">område) </w:t>
      </w:r>
      <w:r w:rsidR="007D45CC" w:rsidRPr="000F6EE2">
        <w:rPr>
          <w:rFonts w:cs="Times New Roman"/>
          <w:szCs w:val="24"/>
        </w:rPr>
        <w:t xml:space="preserve">og </w:t>
      </w:r>
      <w:r w:rsidR="007D45CC" w:rsidRPr="000F6EE2">
        <w:rPr>
          <w:rFonts w:cs="Times New Roman"/>
          <w:szCs w:val="24"/>
        </w:rPr>
        <w:lastRenderedPageBreak/>
        <w:t>pligter og ansvar for et uddannelsessted</w:t>
      </w:r>
      <w:r w:rsidR="007C31EC">
        <w:rPr>
          <w:rFonts w:cs="Times New Roman"/>
          <w:szCs w:val="24"/>
        </w:rPr>
        <w:t xml:space="preserve"> i medfør af arbejdsmiljølovens udvidede område.</w:t>
      </w:r>
      <w:r w:rsidR="007D45CC" w:rsidRPr="000F6EE2">
        <w:rPr>
          <w:rFonts w:cs="Times New Roman"/>
          <w:szCs w:val="24"/>
        </w:rPr>
        <w:t xml:space="preserve"> </w:t>
      </w:r>
    </w:p>
    <w:p w14:paraId="4D06AA5C" w14:textId="77777777" w:rsidR="002712A6" w:rsidRPr="003B0B97" w:rsidRDefault="002712A6" w:rsidP="002712A6">
      <w:pPr>
        <w:rPr>
          <w:rFonts w:eastAsia="Calibri" w:cs="Times New Roman"/>
          <w:szCs w:val="24"/>
        </w:rPr>
      </w:pPr>
    </w:p>
    <w:p w14:paraId="13C268B6" w14:textId="77777777" w:rsidR="002712A6" w:rsidRPr="00C2514E" w:rsidRDefault="002712A6" w:rsidP="002712A6">
      <w:pPr>
        <w:pStyle w:val="Undertitel"/>
        <w:spacing w:after="0"/>
        <w:rPr>
          <w:rFonts w:eastAsia="Calibri"/>
        </w:rPr>
      </w:pPr>
      <w:r>
        <w:t>2.</w:t>
      </w:r>
      <w:r w:rsidR="00292F02">
        <w:t>8</w:t>
      </w:r>
      <w:r>
        <w:t>.3</w:t>
      </w:r>
      <w:r w:rsidRPr="00C2514E">
        <w:t xml:space="preserve">. </w:t>
      </w:r>
      <w:r>
        <w:t>Den foreslåede ordning</w:t>
      </w:r>
    </w:p>
    <w:p w14:paraId="2437C711" w14:textId="77777777" w:rsidR="002712A6" w:rsidRDefault="002712A6" w:rsidP="002712A6">
      <w:pPr>
        <w:rPr>
          <w:rFonts w:eastAsia="Calibri" w:cs="Times New Roman"/>
          <w:szCs w:val="24"/>
        </w:rPr>
      </w:pPr>
    </w:p>
    <w:p w14:paraId="0ADC8C74" w14:textId="6B58E589" w:rsidR="00AE6D8A" w:rsidRDefault="002712A6" w:rsidP="00AE6D8A">
      <w:pPr>
        <w:rPr>
          <w:rFonts w:cs="Times New Roman"/>
          <w:szCs w:val="24"/>
        </w:rPr>
      </w:pPr>
      <w:r>
        <w:rPr>
          <w:rFonts w:eastAsia="Calibri" w:cs="Times New Roman"/>
          <w:szCs w:val="24"/>
        </w:rPr>
        <w:t xml:space="preserve">Det foreslås, at </w:t>
      </w:r>
      <w:r w:rsidR="008F75EB">
        <w:rPr>
          <w:rFonts w:eastAsia="Calibri" w:cs="Times New Roman"/>
          <w:szCs w:val="24"/>
        </w:rPr>
        <w:t>der</w:t>
      </w:r>
      <w:r w:rsidR="00AE6D8A">
        <w:rPr>
          <w:rFonts w:eastAsia="Calibri" w:cs="Times New Roman"/>
          <w:szCs w:val="24"/>
        </w:rPr>
        <w:t xml:space="preserve"> i lovens kapitel 4 om almindelige pligter</w:t>
      </w:r>
      <w:r w:rsidR="008F75EB">
        <w:rPr>
          <w:rFonts w:eastAsia="Calibri" w:cs="Times New Roman"/>
          <w:szCs w:val="24"/>
        </w:rPr>
        <w:t xml:space="preserve"> indsættes en </w:t>
      </w:r>
      <w:r w:rsidR="00BB2E26">
        <w:rPr>
          <w:rFonts w:eastAsia="Calibri" w:cs="Times New Roman"/>
          <w:szCs w:val="24"/>
        </w:rPr>
        <w:t>selvstændig</w:t>
      </w:r>
      <w:r w:rsidR="008F75EB">
        <w:rPr>
          <w:rFonts w:eastAsia="Calibri" w:cs="Times New Roman"/>
          <w:szCs w:val="24"/>
        </w:rPr>
        <w:t xml:space="preserve"> bestemmelse </w:t>
      </w:r>
      <w:r w:rsidR="00AE6D8A">
        <w:rPr>
          <w:rFonts w:eastAsia="Calibri" w:cs="Times New Roman"/>
          <w:szCs w:val="24"/>
        </w:rPr>
        <w:t>i § 29 a</w:t>
      </w:r>
      <w:r w:rsidR="00042204">
        <w:rPr>
          <w:rFonts w:eastAsia="Calibri" w:cs="Times New Roman"/>
          <w:szCs w:val="24"/>
        </w:rPr>
        <w:t xml:space="preserve">, hvorefter </w:t>
      </w:r>
      <w:r w:rsidR="00AE6D8A">
        <w:rPr>
          <w:rFonts w:eastAsia="Calibri" w:cs="Times New Roman"/>
          <w:szCs w:val="24"/>
        </w:rPr>
        <w:t>u</w:t>
      </w:r>
      <w:r w:rsidR="00AE6D8A" w:rsidRPr="006631F4">
        <w:rPr>
          <w:rFonts w:cs="Times New Roman"/>
          <w:szCs w:val="24"/>
        </w:rPr>
        <w:t>ddannelsessteder skal sørge for, at arbejdsforholdene ved elever</w:t>
      </w:r>
      <w:r w:rsidR="00381000">
        <w:rPr>
          <w:rFonts w:cs="Times New Roman"/>
          <w:szCs w:val="24"/>
        </w:rPr>
        <w:t>, lærlinge</w:t>
      </w:r>
      <w:r w:rsidR="00AE6D8A" w:rsidRPr="006631F4">
        <w:rPr>
          <w:rFonts w:cs="Times New Roman"/>
          <w:szCs w:val="24"/>
        </w:rPr>
        <w:t xml:space="preserve"> og studerendes praktiske øvelser af arbejdsmæssig karakter er sikkerheds- og sundhedsmæssigt fuldt forsvarlige</w:t>
      </w:r>
      <w:r w:rsidR="00687593">
        <w:rPr>
          <w:rFonts w:cs="Times New Roman"/>
          <w:szCs w:val="24"/>
        </w:rPr>
        <w:t xml:space="preserve">, jf. § 2, stk. 3.  </w:t>
      </w:r>
    </w:p>
    <w:p w14:paraId="4A04F73C" w14:textId="77777777" w:rsidR="00AE6D8A" w:rsidRDefault="00AE6D8A" w:rsidP="00AE6D8A">
      <w:pPr>
        <w:rPr>
          <w:rFonts w:cs="Times New Roman"/>
          <w:szCs w:val="24"/>
        </w:rPr>
      </w:pPr>
    </w:p>
    <w:p w14:paraId="3B8DA25F" w14:textId="77777777" w:rsidR="002712A6" w:rsidRDefault="002712A6" w:rsidP="002712A6">
      <w:pPr>
        <w:rPr>
          <w:rFonts w:eastAsia="Calibri" w:cs="Times New Roman"/>
          <w:szCs w:val="24"/>
        </w:rPr>
      </w:pPr>
      <w:r>
        <w:rPr>
          <w:rFonts w:eastAsia="Calibri" w:cs="Times New Roman"/>
          <w:szCs w:val="24"/>
        </w:rPr>
        <w:t xml:space="preserve">Den foreslåede ændring vil medføre, at </w:t>
      </w:r>
      <w:r w:rsidR="00AE6D8A">
        <w:rPr>
          <w:rFonts w:eastAsia="Calibri" w:cs="Times New Roman"/>
          <w:szCs w:val="24"/>
        </w:rPr>
        <w:t>uddannelsesstedernes pligter bliver præciseret i en selvstændig bestemmelse i loven.</w:t>
      </w:r>
      <w:r w:rsidR="00687593">
        <w:rPr>
          <w:rFonts w:eastAsia="Calibri" w:cs="Times New Roman"/>
          <w:szCs w:val="24"/>
        </w:rPr>
        <w:t xml:space="preserve"> Samtidig vil det fremgå, at uddannelsesstedernes pligter følger af lovens bestemmelse om det udvidede område. </w:t>
      </w:r>
    </w:p>
    <w:p w14:paraId="439AEDBA" w14:textId="77777777" w:rsidR="00687593" w:rsidRDefault="00687593" w:rsidP="002712A6">
      <w:pPr>
        <w:rPr>
          <w:rFonts w:eastAsia="Calibri" w:cs="Times New Roman"/>
          <w:szCs w:val="24"/>
        </w:rPr>
      </w:pPr>
    </w:p>
    <w:p w14:paraId="299EE2E5" w14:textId="3554804A" w:rsidR="00E945B2" w:rsidRPr="00924554" w:rsidRDefault="00E945B2" w:rsidP="00E945B2">
      <w:pPr>
        <w:rPr>
          <w:rFonts w:cs="Times New Roman"/>
          <w:szCs w:val="24"/>
        </w:rPr>
      </w:pPr>
      <w:r w:rsidRPr="00924554">
        <w:rPr>
          <w:rFonts w:cs="Times New Roman"/>
          <w:szCs w:val="24"/>
        </w:rPr>
        <w:t xml:space="preserve">Der er ikke med forslaget tilsigtet nogen ændring i retstilstanden. Der er alene tale om en præcisering af den nugældende praksis, hvorefter uddannelsessteder har pligter </w:t>
      </w:r>
      <w:r>
        <w:rPr>
          <w:rFonts w:cs="Times New Roman"/>
          <w:szCs w:val="24"/>
        </w:rPr>
        <w:t xml:space="preserve">og ansvar </w:t>
      </w:r>
      <w:r w:rsidRPr="00924554">
        <w:rPr>
          <w:rFonts w:cs="Times New Roman"/>
          <w:szCs w:val="24"/>
        </w:rPr>
        <w:t>over for elevers</w:t>
      </w:r>
      <w:r w:rsidR="00381000">
        <w:rPr>
          <w:rFonts w:cs="Times New Roman"/>
          <w:szCs w:val="24"/>
        </w:rPr>
        <w:t>, lærlinges</w:t>
      </w:r>
      <w:r w:rsidRPr="00924554">
        <w:rPr>
          <w:rFonts w:cs="Times New Roman"/>
          <w:szCs w:val="24"/>
        </w:rPr>
        <w:t xml:space="preserve"> og studerendes udførelse af praktiske øvelser af arbejdsmæssig karakter efter arbejdsmiljølovens udvidede område.</w:t>
      </w:r>
    </w:p>
    <w:p w14:paraId="4F733B5D" w14:textId="77777777" w:rsidR="00E945B2" w:rsidRDefault="00E945B2" w:rsidP="002712A6">
      <w:pPr>
        <w:rPr>
          <w:rFonts w:eastAsia="Calibri" w:cs="Times New Roman"/>
          <w:szCs w:val="24"/>
        </w:rPr>
      </w:pPr>
    </w:p>
    <w:p w14:paraId="68C94C42" w14:textId="075D10B7" w:rsidR="00AE6D8A" w:rsidRPr="00D2728D" w:rsidRDefault="00AE6D8A" w:rsidP="00E23185">
      <w:pPr>
        <w:rPr>
          <w:rFonts w:cs="Times New Roman"/>
          <w:szCs w:val="24"/>
        </w:rPr>
      </w:pPr>
      <w:r w:rsidRPr="00924554">
        <w:rPr>
          <w:rFonts w:cs="Times New Roman"/>
          <w:szCs w:val="24"/>
        </w:rPr>
        <w:t>De</w:t>
      </w:r>
      <w:r w:rsidR="00E945B2">
        <w:rPr>
          <w:rFonts w:cs="Times New Roman"/>
          <w:szCs w:val="24"/>
        </w:rPr>
        <w:t xml:space="preserve">t </w:t>
      </w:r>
      <w:r w:rsidRPr="00924554">
        <w:rPr>
          <w:rFonts w:cs="Times New Roman"/>
          <w:szCs w:val="24"/>
        </w:rPr>
        <w:t>betyde</w:t>
      </w:r>
      <w:r w:rsidR="00396D8E">
        <w:rPr>
          <w:rFonts w:cs="Times New Roman"/>
          <w:szCs w:val="24"/>
        </w:rPr>
        <w:t>r</w:t>
      </w:r>
      <w:r w:rsidRPr="00924554">
        <w:rPr>
          <w:rFonts w:cs="Times New Roman"/>
          <w:szCs w:val="24"/>
        </w:rPr>
        <w:t xml:space="preserve">, at hvis der sker en overtrædelse af arbejdsmiljølovgivningen i forbindelse med </w:t>
      </w:r>
      <w:r w:rsidR="00687593" w:rsidRPr="00924554">
        <w:rPr>
          <w:rFonts w:cs="Times New Roman"/>
          <w:szCs w:val="24"/>
        </w:rPr>
        <w:t>elever</w:t>
      </w:r>
      <w:r w:rsidR="00381000">
        <w:rPr>
          <w:rFonts w:cs="Times New Roman"/>
          <w:szCs w:val="24"/>
        </w:rPr>
        <w:t>, lærlinge</w:t>
      </w:r>
      <w:r w:rsidR="00687593" w:rsidRPr="00924554">
        <w:rPr>
          <w:rFonts w:cs="Times New Roman"/>
          <w:szCs w:val="24"/>
        </w:rPr>
        <w:t xml:space="preserve"> </w:t>
      </w:r>
      <w:r w:rsidR="00381000">
        <w:rPr>
          <w:rFonts w:cs="Times New Roman"/>
          <w:szCs w:val="24"/>
        </w:rPr>
        <w:t>eller</w:t>
      </w:r>
      <w:r w:rsidR="00687593" w:rsidRPr="00924554">
        <w:rPr>
          <w:rFonts w:cs="Times New Roman"/>
          <w:szCs w:val="24"/>
        </w:rPr>
        <w:t xml:space="preserve"> studerendes </w:t>
      </w:r>
      <w:r w:rsidRPr="00924554">
        <w:rPr>
          <w:rFonts w:cs="Times New Roman"/>
          <w:szCs w:val="24"/>
        </w:rPr>
        <w:t xml:space="preserve">praktiske øvelser af arbejdsmæssig karakter, vil der blive afgivet </w:t>
      </w:r>
      <w:r w:rsidR="00687593" w:rsidRPr="00924554">
        <w:rPr>
          <w:rFonts w:cs="Times New Roman"/>
          <w:szCs w:val="24"/>
        </w:rPr>
        <w:t xml:space="preserve">en </w:t>
      </w:r>
      <w:r w:rsidRPr="00924554">
        <w:rPr>
          <w:rFonts w:cs="Times New Roman"/>
          <w:szCs w:val="24"/>
        </w:rPr>
        <w:t xml:space="preserve">reaktion til uddannelsesstedet, hvis uddannelsesstedet ikke har opfyldt sine forpligtelser i forhold til planlægning, tilrettelæggelse og udførelse af øvelserne, </w:t>
      </w:r>
      <w:r w:rsidR="003C41FA">
        <w:rPr>
          <w:rFonts w:cs="Times New Roman"/>
          <w:szCs w:val="24"/>
        </w:rPr>
        <w:t xml:space="preserve">og </w:t>
      </w:r>
      <w:r w:rsidRPr="00924554">
        <w:rPr>
          <w:rFonts w:cs="Times New Roman"/>
          <w:szCs w:val="24"/>
        </w:rPr>
        <w:t xml:space="preserve">hvis overtrædelsen falder ind under de bestemmelser, der gælder på det udvidede område. </w:t>
      </w:r>
    </w:p>
    <w:p w14:paraId="6EBA6598" w14:textId="77777777" w:rsidR="00696F98" w:rsidRDefault="00696F98" w:rsidP="00924554">
      <w:pPr>
        <w:rPr>
          <w:rFonts w:cs="Times New Roman"/>
          <w:szCs w:val="24"/>
        </w:rPr>
      </w:pPr>
    </w:p>
    <w:p w14:paraId="0D7F6A9A" w14:textId="0121CD6B" w:rsidR="00AE6D8A" w:rsidRPr="00924554" w:rsidRDefault="00AF39FB" w:rsidP="00924554">
      <w:pPr>
        <w:rPr>
          <w:rFonts w:cs="Times New Roman"/>
          <w:szCs w:val="24"/>
        </w:rPr>
      </w:pPr>
      <w:r>
        <w:rPr>
          <w:rFonts w:cs="Times New Roman"/>
          <w:szCs w:val="24"/>
        </w:rPr>
        <w:t>I</w:t>
      </w:r>
      <w:r w:rsidR="00AE6D8A" w:rsidRPr="00924554">
        <w:rPr>
          <w:rFonts w:cs="Times New Roman"/>
          <w:szCs w:val="24"/>
        </w:rPr>
        <w:t xml:space="preserve"> praksis</w:t>
      </w:r>
      <w:r>
        <w:rPr>
          <w:rFonts w:cs="Times New Roman"/>
          <w:szCs w:val="24"/>
        </w:rPr>
        <w:t xml:space="preserve"> betyder det</w:t>
      </w:r>
      <w:r w:rsidR="00AE6D8A" w:rsidRPr="00924554">
        <w:rPr>
          <w:rFonts w:cs="Times New Roman"/>
          <w:szCs w:val="24"/>
        </w:rPr>
        <w:t>, at uddannelsesstedet bl.a. skal sørge for, at eleverne</w:t>
      </w:r>
      <w:r w:rsidR="00381000">
        <w:rPr>
          <w:rFonts w:cs="Times New Roman"/>
          <w:szCs w:val="24"/>
        </w:rPr>
        <w:t>, lærlingene</w:t>
      </w:r>
      <w:r w:rsidR="00AE6D8A" w:rsidRPr="00924554">
        <w:rPr>
          <w:rFonts w:cs="Times New Roman"/>
          <w:szCs w:val="24"/>
        </w:rPr>
        <w:t xml:space="preserve"> og de studerende har de rette kompetencer til at kunne gennemføre øvelserne </w:t>
      </w:r>
      <w:r w:rsidR="00AE6D8A" w:rsidRPr="00924554">
        <w:rPr>
          <w:rFonts w:cs="Times New Roman"/>
          <w:szCs w:val="24"/>
        </w:rPr>
        <w:lastRenderedPageBreak/>
        <w:t xml:space="preserve">forsvarligt, og </w:t>
      </w:r>
      <w:r w:rsidR="00924554">
        <w:rPr>
          <w:rFonts w:cs="Times New Roman"/>
          <w:szCs w:val="24"/>
        </w:rPr>
        <w:t xml:space="preserve">endvidere </w:t>
      </w:r>
      <w:r w:rsidR="00AE6D8A" w:rsidRPr="00924554">
        <w:rPr>
          <w:rFonts w:cs="Times New Roman"/>
          <w:szCs w:val="24"/>
        </w:rPr>
        <w:t xml:space="preserve">skal sikre sig, at </w:t>
      </w:r>
      <w:r w:rsidR="00924554">
        <w:rPr>
          <w:rFonts w:cs="Times New Roman"/>
          <w:szCs w:val="24"/>
        </w:rPr>
        <w:t xml:space="preserve">bl.a. </w:t>
      </w:r>
      <w:r w:rsidR="00AE6D8A" w:rsidRPr="00924554">
        <w:rPr>
          <w:rFonts w:cs="Times New Roman"/>
          <w:szCs w:val="24"/>
        </w:rPr>
        <w:t xml:space="preserve">tekniske hjælpemidler, der skal anvendes i øvelserne, er sikre at anvende og ikke </w:t>
      </w:r>
      <w:r w:rsidR="00924554">
        <w:rPr>
          <w:rFonts w:cs="Times New Roman"/>
          <w:szCs w:val="24"/>
        </w:rPr>
        <w:t>har</w:t>
      </w:r>
      <w:r w:rsidR="00AE6D8A" w:rsidRPr="00924554">
        <w:rPr>
          <w:rFonts w:cs="Times New Roman"/>
          <w:szCs w:val="24"/>
        </w:rPr>
        <w:t xml:space="preserve"> fejl eller mangler.  </w:t>
      </w:r>
    </w:p>
    <w:p w14:paraId="6C295BA0" w14:textId="77777777" w:rsidR="00AE6D8A" w:rsidRPr="00D2728D" w:rsidRDefault="00AE6D8A" w:rsidP="00E23185">
      <w:pPr>
        <w:rPr>
          <w:rFonts w:cs="Times New Roman"/>
          <w:szCs w:val="24"/>
        </w:rPr>
      </w:pPr>
    </w:p>
    <w:p w14:paraId="09AD067C" w14:textId="77777777" w:rsidR="00924554" w:rsidRDefault="00924554" w:rsidP="00924554">
      <w:pPr>
        <w:rPr>
          <w:rFonts w:cs="Times New Roman"/>
          <w:szCs w:val="24"/>
        </w:rPr>
      </w:pPr>
      <w:r>
        <w:rPr>
          <w:rFonts w:eastAsia="Calibri" w:cs="Times New Roman"/>
          <w:szCs w:val="24"/>
        </w:rPr>
        <w:t>Den foreslåede ændring betyde</w:t>
      </w:r>
      <w:r w:rsidR="00396D8E">
        <w:rPr>
          <w:rFonts w:eastAsia="Calibri" w:cs="Times New Roman"/>
          <w:szCs w:val="24"/>
        </w:rPr>
        <w:t>r</w:t>
      </w:r>
      <w:r>
        <w:rPr>
          <w:rFonts w:eastAsia="Calibri" w:cs="Times New Roman"/>
          <w:szCs w:val="24"/>
        </w:rPr>
        <w:t xml:space="preserve">, at uddannelsesstedernes </w:t>
      </w:r>
      <w:r w:rsidR="00067C5A">
        <w:rPr>
          <w:rFonts w:eastAsia="Calibri" w:cs="Times New Roman"/>
          <w:szCs w:val="24"/>
        </w:rPr>
        <w:t>pligter</w:t>
      </w:r>
      <w:r>
        <w:rPr>
          <w:rFonts w:eastAsia="Calibri" w:cs="Times New Roman"/>
          <w:szCs w:val="24"/>
        </w:rPr>
        <w:t xml:space="preserve"> bliver </w:t>
      </w:r>
      <w:r w:rsidR="004802F9">
        <w:rPr>
          <w:rFonts w:eastAsia="Calibri" w:cs="Times New Roman"/>
          <w:szCs w:val="24"/>
        </w:rPr>
        <w:t xml:space="preserve">direkte </w:t>
      </w:r>
      <w:r w:rsidR="00067C5A">
        <w:rPr>
          <w:rFonts w:eastAsia="Calibri" w:cs="Times New Roman"/>
          <w:szCs w:val="24"/>
        </w:rPr>
        <w:t>nævnt i</w:t>
      </w:r>
      <w:r>
        <w:rPr>
          <w:rFonts w:eastAsia="Calibri" w:cs="Times New Roman"/>
          <w:szCs w:val="24"/>
        </w:rPr>
        <w:t xml:space="preserve"> stafbestemmelsen i </w:t>
      </w:r>
      <w:r>
        <w:rPr>
          <w:rFonts w:cs="Times New Roman"/>
          <w:szCs w:val="24"/>
        </w:rPr>
        <w:t xml:space="preserve">lovens § 82, fordi det fremgår af bestemmelsen i § 82, stk. 1, nr. 1, at den, der bl.a. overtræder §§ 25-34 straffes med bøde eller fængsel indtil 1 år med mindre højere straf er forskyldt efter den øvrige lovgivning. </w:t>
      </w:r>
      <w:r w:rsidR="004802F9">
        <w:rPr>
          <w:rFonts w:cs="Times New Roman"/>
          <w:szCs w:val="24"/>
        </w:rPr>
        <w:t xml:space="preserve">Det skyldes, at </w:t>
      </w:r>
      <w:r w:rsidR="00BB2E26">
        <w:rPr>
          <w:rFonts w:cs="Times New Roman"/>
          <w:szCs w:val="24"/>
        </w:rPr>
        <w:t>d</w:t>
      </w:r>
      <w:r w:rsidR="004802F9">
        <w:rPr>
          <w:rFonts w:cs="Times New Roman"/>
          <w:szCs w:val="24"/>
        </w:rPr>
        <w:t xml:space="preserve">en </w:t>
      </w:r>
      <w:r w:rsidR="00BB2E26">
        <w:rPr>
          <w:rFonts w:cs="Times New Roman"/>
          <w:szCs w:val="24"/>
        </w:rPr>
        <w:t>foreslåede selvstændige bestemmelse i</w:t>
      </w:r>
      <w:r w:rsidR="004802F9">
        <w:rPr>
          <w:rFonts w:cs="Times New Roman"/>
          <w:szCs w:val="24"/>
        </w:rPr>
        <w:t xml:space="preserve"> § 29 a vil være indeholdt i henvisningen til §§ 25-34.</w:t>
      </w:r>
    </w:p>
    <w:p w14:paraId="4DDE722D" w14:textId="77777777" w:rsidR="00A83062" w:rsidRDefault="00A83062" w:rsidP="00924554">
      <w:pPr>
        <w:rPr>
          <w:rFonts w:cs="Times New Roman"/>
          <w:szCs w:val="24"/>
        </w:rPr>
      </w:pPr>
    </w:p>
    <w:p w14:paraId="69CF0BDA" w14:textId="58FE6A29" w:rsidR="00AE6D8A" w:rsidRDefault="00AE6D8A" w:rsidP="00924554">
      <w:pPr>
        <w:rPr>
          <w:rFonts w:cs="Times New Roman"/>
          <w:szCs w:val="24"/>
        </w:rPr>
      </w:pPr>
      <w:r w:rsidRPr="00924554">
        <w:rPr>
          <w:rFonts w:cs="Times New Roman"/>
          <w:szCs w:val="24"/>
        </w:rPr>
        <w:lastRenderedPageBreak/>
        <w:t xml:space="preserve">Uddannelsesstedet </w:t>
      </w:r>
      <w:r w:rsidR="00924554">
        <w:rPr>
          <w:rFonts w:cs="Times New Roman"/>
          <w:szCs w:val="24"/>
        </w:rPr>
        <w:t xml:space="preserve">vil, </w:t>
      </w:r>
      <w:r w:rsidRPr="00924554">
        <w:rPr>
          <w:rFonts w:cs="Times New Roman"/>
          <w:szCs w:val="24"/>
        </w:rPr>
        <w:t>i modsætning til en arbejdsgiver</w:t>
      </w:r>
      <w:r w:rsidR="00924554">
        <w:rPr>
          <w:rFonts w:cs="Times New Roman"/>
          <w:szCs w:val="24"/>
        </w:rPr>
        <w:t>,</w:t>
      </w:r>
      <w:r w:rsidRPr="00924554">
        <w:rPr>
          <w:rFonts w:cs="Times New Roman"/>
          <w:szCs w:val="24"/>
        </w:rPr>
        <w:t xml:space="preserve"> ikke </w:t>
      </w:r>
      <w:r w:rsidR="00924554">
        <w:rPr>
          <w:rFonts w:cs="Times New Roman"/>
          <w:szCs w:val="24"/>
        </w:rPr>
        <w:t xml:space="preserve">ifalde </w:t>
      </w:r>
      <w:r w:rsidRPr="00924554">
        <w:rPr>
          <w:rFonts w:cs="Times New Roman"/>
          <w:szCs w:val="24"/>
        </w:rPr>
        <w:t>et ansvar alene gennem elevens</w:t>
      </w:r>
      <w:r w:rsidR="00381000">
        <w:rPr>
          <w:rFonts w:cs="Times New Roman"/>
          <w:szCs w:val="24"/>
        </w:rPr>
        <w:t>, lærlingens</w:t>
      </w:r>
      <w:r w:rsidRPr="00924554">
        <w:rPr>
          <w:rFonts w:cs="Times New Roman"/>
          <w:szCs w:val="24"/>
        </w:rPr>
        <w:t xml:space="preserve"> eller den studerendes handlinger</w:t>
      </w:r>
      <w:r w:rsidR="00924554">
        <w:rPr>
          <w:rFonts w:cs="Times New Roman"/>
          <w:szCs w:val="24"/>
        </w:rPr>
        <w:t xml:space="preserve"> eller </w:t>
      </w:r>
      <w:r w:rsidRPr="00924554">
        <w:rPr>
          <w:rFonts w:cs="Times New Roman"/>
          <w:szCs w:val="24"/>
        </w:rPr>
        <w:t>overtrædelser. Uddannelsesstedernes ansvar forudsætter således, at uddannelsesstedet har begået en overtrædelse af reglerne, fx ved at uddannelsesstedet ikke har sikret sig, at et teknisk hjælpemiddel var forsvarligt eller at eleverne</w:t>
      </w:r>
      <w:r w:rsidR="00381000">
        <w:rPr>
          <w:rFonts w:cs="Times New Roman"/>
          <w:szCs w:val="24"/>
        </w:rPr>
        <w:t>, lærlingene eller de studerende</w:t>
      </w:r>
      <w:r w:rsidRPr="00924554">
        <w:rPr>
          <w:rFonts w:cs="Times New Roman"/>
          <w:szCs w:val="24"/>
        </w:rPr>
        <w:t xml:space="preserve"> havde de kompetencer, der skulle til for at udføre øvelsen</w:t>
      </w:r>
      <w:r w:rsidR="00924554">
        <w:rPr>
          <w:rFonts w:cs="Times New Roman"/>
          <w:szCs w:val="24"/>
        </w:rPr>
        <w:t xml:space="preserve"> forsvarligt</w:t>
      </w:r>
      <w:r w:rsidRPr="00924554">
        <w:rPr>
          <w:rFonts w:cs="Times New Roman"/>
          <w:szCs w:val="24"/>
        </w:rPr>
        <w:t>.</w:t>
      </w:r>
    </w:p>
    <w:p w14:paraId="47068C6D" w14:textId="77777777" w:rsidR="00612E27" w:rsidRDefault="00612E27" w:rsidP="009E78C0">
      <w:pPr>
        <w:rPr>
          <w:b/>
        </w:rPr>
      </w:pPr>
    </w:p>
    <w:p w14:paraId="61461075" w14:textId="77777777" w:rsidR="00FE2127" w:rsidRPr="00F451F8" w:rsidRDefault="00FE2127" w:rsidP="00FE2127">
      <w:pPr>
        <w:pStyle w:val="Default"/>
        <w:rPr>
          <w:rFonts w:ascii="Times New Roman" w:hAnsi="Times New Roman" w:cs="Times New Roman"/>
        </w:rPr>
      </w:pPr>
      <w:r w:rsidRPr="00F451F8">
        <w:rPr>
          <w:rFonts w:ascii="Times New Roman" w:hAnsi="Times New Roman" w:cs="Times New Roman"/>
          <w:b/>
          <w:bCs/>
        </w:rPr>
        <w:t>2.</w:t>
      </w:r>
      <w:r>
        <w:rPr>
          <w:rFonts w:ascii="Times New Roman" w:hAnsi="Times New Roman" w:cs="Times New Roman"/>
          <w:b/>
          <w:bCs/>
        </w:rPr>
        <w:t xml:space="preserve"> </w:t>
      </w:r>
      <w:r w:rsidR="00292F02">
        <w:rPr>
          <w:rFonts w:ascii="Times New Roman" w:hAnsi="Times New Roman" w:cs="Times New Roman"/>
          <w:b/>
          <w:bCs/>
        </w:rPr>
        <w:t>9</w:t>
      </w:r>
      <w:r w:rsidRPr="00F451F8">
        <w:rPr>
          <w:rFonts w:ascii="Times New Roman" w:hAnsi="Times New Roman" w:cs="Times New Roman"/>
          <w:b/>
          <w:bCs/>
        </w:rPr>
        <w:t xml:space="preserve">. </w:t>
      </w:r>
      <w:r>
        <w:rPr>
          <w:rFonts w:ascii="Times New Roman" w:hAnsi="Times New Roman" w:cs="Times New Roman"/>
          <w:b/>
          <w:bCs/>
        </w:rPr>
        <w:t xml:space="preserve">Modernisering af sprogbrugen i bestemmelsen om </w:t>
      </w:r>
      <w:r w:rsidRPr="00F451F8">
        <w:rPr>
          <w:rFonts w:ascii="Times New Roman" w:hAnsi="Times New Roman" w:cs="Times New Roman"/>
          <w:b/>
          <w:bCs/>
        </w:rPr>
        <w:t xml:space="preserve">arbejdslederens pligter </w:t>
      </w:r>
    </w:p>
    <w:p w14:paraId="57F230B2" w14:textId="77777777" w:rsidR="00FE2127" w:rsidRDefault="00FE2127" w:rsidP="00FE2127">
      <w:pPr>
        <w:pStyle w:val="Default"/>
        <w:rPr>
          <w:rFonts w:ascii="Times New Roman" w:hAnsi="Times New Roman" w:cs="Times New Roman"/>
        </w:rPr>
      </w:pPr>
    </w:p>
    <w:p w14:paraId="0142EE7D" w14:textId="77777777" w:rsidR="00FE2127" w:rsidRDefault="00FE2127" w:rsidP="00FE2127">
      <w:pPr>
        <w:pStyle w:val="Default"/>
        <w:rPr>
          <w:rFonts w:ascii="Times New Roman" w:hAnsi="Times New Roman" w:cs="Times New Roman"/>
        </w:rPr>
      </w:pPr>
      <w:r w:rsidRPr="00F451F8">
        <w:rPr>
          <w:rFonts w:ascii="Times New Roman" w:hAnsi="Times New Roman" w:cs="Times New Roman"/>
        </w:rPr>
        <w:lastRenderedPageBreak/>
        <w:t>2.</w:t>
      </w:r>
      <w:r>
        <w:rPr>
          <w:rFonts w:ascii="Times New Roman" w:hAnsi="Times New Roman" w:cs="Times New Roman"/>
        </w:rPr>
        <w:t xml:space="preserve"> </w:t>
      </w:r>
      <w:r w:rsidR="00292F02">
        <w:rPr>
          <w:rFonts w:ascii="Times New Roman" w:hAnsi="Times New Roman" w:cs="Times New Roman"/>
        </w:rPr>
        <w:t>9</w:t>
      </w:r>
      <w:r w:rsidRPr="00F451F8">
        <w:rPr>
          <w:rFonts w:ascii="Times New Roman" w:hAnsi="Times New Roman" w:cs="Times New Roman"/>
        </w:rPr>
        <w:t>.</w:t>
      </w:r>
      <w:r>
        <w:rPr>
          <w:rFonts w:ascii="Times New Roman" w:hAnsi="Times New Roman" w:cs="Times New Roman"/>
        </w:rPr>
        <w:t xml:space="preserve"> </w:t>
      </w:r>
      <w:r w:rsidRPr="00F451F8">
        <w:rPr>
          <w:rFonts w:ascii="Times New Roman" w:hAnsi="Times New Roman" w:cs="Times New Roman"/>
        </w:rPr>
        <w:t>1. Gældende ret</w:t>
      </w:r>
    </w:p>
    <w:p w14:paraId="7FC3F25F" w14:textId="77777777" w:rsidR="00FE2127" w:rsidRDefault="00FE2127" w:rsidP="00FE2127">
      <w:pPr>
        <w:pStyle w:val="Default"/>
        <w:rPr>
          <w:rFonts w:ascii="Times New Roman" w:hAnsi="Times New Roman" w:cs="Times New Roman"/>
        </w:rPr>
      </w:pPr>
    </w:p>
    <w:p w14:paraId="1B3612DD" w14:textId="77777777" w:rsidR="00FE2127" w:rsidRDefault="00FE2127" w:rsidP="00FE2127">
      <w:pPr>
        <w:pStyle w:val="Default"/>
        <w:rPr>
          <w:rFonts w:ascii="Times New Roman" w:hAnsi="Times New Roman" w:cs="Times New Roman"/>
        </w:rPr>
      </w:pPr>
      <w:r w:rsidRPr="00F451F8">
        <w:rPr>
          <w:rFonts w:ascii="Times New Roman" w:hAnsi="Times New Roman" w:cs="Times New Roman"/>
        </w:rPr>
        <w:t xml:space="preserve">Det fremgår af § 26, stk. 2, i lov om arbejdsmiljø, at hvis arbejdslederen bliver bekendt med </w:t>
      </w:r>
      <w:r>
        <w:rPr>
          <w:rFonts w:ascii="Times New Roman" w:hAnsi="Times New Roman" w:cs="Times New Roman"/>
        </w:rPr>
        <w:t>problemer i det fysiske eller psykiske arbejdsmiljø</w:t>
      </w:r>
      <w:r w:rsidRPr="00F451F8">
        <w:rPr>
          <w:rFonts w:ascii="Times New Roman" w:hAnsi="Times New Roman" w:cs="Times New Roman"/>
        </w:rPr>
        <w:t>, som kan medføre fare for ulykker eller sygdom, skal arbejdslederen sørge for at afværge faren. Kan faren ikke afværges ved arbejdslederens indgriben på stedet, skal denne straks gøre arbejdsgiveren bekendt med forholdet.</w:t>
      </w:r>
    </w:p>
    <w:p w14:paraId="047E59F7" w14:textId="77777777" w:rsidR="00FE2127" w:rsidRPr="00F451F8" w:rsidRDefault="00FE2127" w:rsidP="00FE2127">
      <w:pPr>
        <w:pStyle w:val="Default"/>
        <w:rPr>
          <w:rFonts w:ascii="Times New Roman" w:hAnsi="Times New Roman" w:cs="Times New Roman"/>
        </w:rPr>
      </w:pPr>
    </w:p>
    <w:p w14:paraId="7E4E1C9D" w14:textId="77777777" w:rsidR="00FE2127" w:rsidRDefault="00FE2127" w:rsidP="00FE2127">
      <w:pPr>
        <w:pStyle w:val="Default"/>
        <w:rPr>
          <w:rFonts w:ascii="Times New Roman PSMT" w:hAnsi="Times New Roman PSMT" w:cs="Times New Roman PSMT"/>
        </w:rPr>
      </w:pPr>
      <w:r w:rsidRPr="00F451F8">
        <w:rPr>
          <w:rFonts w:ascii="Times New Roman" w:hAnsi="Times New Roman" w:cs="Times New Roman"/>
        </w:rPr>
        <w:t>Bestemmelse</w:t>
      </w:r>
      <w:r>
        <w:rPr>
          <w:rFonts w:ascii="Times New Roman" w:hAnsi="Times New Roman" w:cs="Times New Roman"/>
        </w:rPr>
        <w:t>n</w:t>
      </w:r>
      <w:r w:rsidRPr="00F451F8">
        <w:rPr>
          <w:rFonts w:ascii="Times New Roman" w:hAnsi="Times New Roman" w:cs="Times New Roman"/>
        </w:rPr>
        <w:t xml:space="preserve"> i § 26, stk. 2, </w:t>
      </w:r>
      <w:r>
        <w:rPr>
          <w:rFonts w:ascii="Times New Roman" w:hAnsi="Times New Roman" w:cs="Times New Roman"/>
        </w:rPr>
        <w:t xml:space="preserve">1. punktum blev ændret med lov nr. 324 af 28. marts 2023 om </w:t>
      </w:r>
      <w:r w:rsidRPr="00A82135">
        <w:rPr>
          <w:rFonts w:ascii="Times New Roman PSMT" w:hAnsi="Times New Roman PSMT" w:cs="Times New Roman PSMT"/>
        </w:rPr>
        <w:t xml:space="preserve">ændring af lov om ligebehandling af mænd og kvinder med hensyn til beskæftigelse m.v., lov om arbejdsmiljø og lov om erhvervsuddannelser (Udmøntning af </w:t>
      </w:r>
      <w:r>
        <w:rPr>
          <w:rFonts w:ascii="Times New Roman PSMT" w:hAnsi="Times New Roman PSMT" w:cs="Times New Roman PSMT"/>
        </w:rPr>
        <w:t>”</w:t>
      </w:r>
      <w:r w:rsidRPr="00A82135">
        <w:rPr>
          <w:rFonts w:ascii="Times New Roman PSMT" w:hAnsi="Times New Roman PSMT" w:cs="Times New Roman PSMT"/>
        </w:rPr>
        <w:t xml:space="preserve">Trepartsaftale om initiativer til at modgå seksuel chikane på </w:t>
      </w:r>
      <w:r w:rsidRPr="00A82135">
        <w:rPr>
          <w:rFonts w:ascii="Times New Roman PSMT" w:hAnsi="Times New Roman PSMT" w:cs="Times New Roman PSMT"/>
        </w:rPr>
        <w:lastRenderedPageBreak/>
        <w:t>arbejdspladser</w:t>
      </w:r>
      <w:r>
        <w:rPr>
          <w:rFonts w:ascii="Times New Roman PSMT" w:hAnsi="Times New Roman PSMT" w:cs="Times New Roman PSMT"/>
        </w:rPr>
        <w:t>”</w:t>
      </w:r>
      <w:r w:rsidRPr="00A82135">
        <w:rPr>
          <w:rFonts w:ascii="Times New Roman PSMT" w:hAnsi="Times New Roman PSMT" w:cs="Times New Roman PSMT"/>
        </w:rPr>
        <w:t xml:space="preserve"> </w:t>
      </w:r>
      <w:r>
        <w:rPr>
          <w:rFonts w:ascii="Times New Roman PSMT" w:hAnsi="Times New Roman PSMT" w:cs="Times New Roman PSMT"/>
        </w:rPr>
        <w:t>og</w:t>
      </w:r>
      <w:r w:rsidRPr="00A82135">
        <w:rPr>
          <w:rFonts w:ascii="Times New Roman PSMT" w:hAnsi="Times New Roman PSMT" w:cs="Times New Roman PSMT"/>
        </w:rPr>
        <w:t xml:space="preserve"> forlængelse af hjemmel til smileyordningen)</w:t>
      </w:r>
      <w:r>
        <w:rPr>
          <w:rFonts w:ascii="Times New Roman PSMT" w:hAnsi="Times New Roman PSMT" w:cs="Times New Roman PSMT"/>
        </w:rPr>
        <w:t xml:space="preserve">, som trådte i kraft den 1. juli. 2023. </w:t>
      </w:r>
    </w:p>
    <w:p w14:paraId="15ACA29B" w14:textId="77777777" w:rsidR="00FE2127" w:rsidRDefault="00FE2127" w:rsidP="00FE2127">
      <w:pPr>
        <w:pStyle w:val="Default"/>
        <w:rPr>
          <w:rFonts w:ascii="Times New Roman PSMT" w:hAnsi="Times New Roman PSMT" w:cs="Times New Roman PSMT"/>
        </w:rPr>
      </w:pPr>
    </w:p>
    <w:p w14:paraId="1AE6D99F" w14:textId="77777777" w:rsidR="00FE2127" w:rsidRDefault="00FE2127" w:rsidP="00FE2127">
      <w:pPr>
        <w:pStyle w:val="Default"/>
        <w:rPr>
          <w:rFonts w:ascii="Times New Roman PSMT" w:hAnsi="Times New Roman PSMT" w:cs="Times New Roman PSMT"/>
        </w:rPr>
      </w:pPr>
      <w:r>
        <w:rPr>
          <w:rFonts w:ascii="Times New Roman PSMT" w:hAnsi="Times New Roman PSMT" w:cs="Times New Roman PSMT"/>
        </w:rPr>
        <w:t xml:space="preserve">Ændringen betød, at begrebet ”fejl eller mangler” blev erstattet af ordene ”problemer i det fysiske eller psykiske arbejdsmiljø”, hvorved sprogbrugen blev moderniseret. Formålet var tydeliggøre, at loven, herunder arbejdslederens pligter, omfatter både det fysiske og det psykiske arbejdsmiljø.  </w:t>
      </w:r>
    </w:p>
    <w:p w14:paraId="25375CEA" w14:textId="77777777" w:rsidR="00FE2127" w:rsidRDefault="00FE2127" w:rsidP="00FE2127">
      <w:pPr>
        <w:pStyle w:val="Default"/>
        <w:rPr>
          <w:rFonts w:ascii="Times New Roman PSMT" w:hAnsi="Times New Roman PSMT" w:cs="Times New Roman PSMT"/>
        </w:rPr>
      </w:pPr>
    </w:p>
    <w:p w14:paraId="57F440AB" w14:textId="77777777" w:rsidR="00FE2127" w:rsidRDefault="00FE2127" w:rsidP="00FE2127">
      <w:pPr>
        <w:pStyle w:val="Default"/>
        <w:rPr>
          <w:rFonts w:ascii="Times New Roman" w:hAnsi="Times New Roman" w:cs="Times New Roman"/>
        </w:rPr>
      </w:pPr>
      <w:r w:rsidRPr="00A82135">
        <w:rPr>
          <w:rFonts w:ascii="Times New Roman PSMT" w:hAnsi="Times New Roman PSMT" w:cs="Times New Roman PSMT"/>
        </w:rPr>
        <w:t xml:space="preserve"> </w:t>
      </w:r>
      <w:r w:rsidRPr="00F451F8">
        <w:rPr>
          <w:rFonts w:ascii="Times New Roman" w:hAnsi="Times New Roman" w:cs="Times New Roman"/>
        </w:rPr>
        <w:t>2.</w:t>
      </w:r>
      <w:r>
        <w:rPr>
          <w:rFonts w:ascii="Times New Roman" w:hAnsi="Times New Roman" w:cs="Times New Roman"/>
        </w:rPr>
        <w:t xml:space="preserve"> </w:t>
      </w:r>
      <w:r w:rsidR="00292F02">
        <w:rPr>
          <w:rFonts w:ascii="Times New Roman" w:hAnsi="Times New Roman" w:cs="Times New Roman"/>
        </w:rPr>
        <w:t>9</w:t>
      </w:r>
      <w:r w:rsidRPr="00F451F8">
        <w:rPr>
          <w:rFonts w:ascii="Times New Roman" w:hAnsi="Times New Roman" w:cs="Times New Roman"/>
        </w:rPr>
        <w:t>.</w:t>
      </w:r>
      <w:r>
        <w:rPr>
          <w:rFonts w:ascii="Times New Roman" w:hAnsi="Times New Roman" w:cs="Times New Roman"/>
        </w:rPr>
        <w:t xml:space="preserve"> </w:t>
      </w:r>
      <w:r w:rsidRPr="00F451F8">
        <w:rPr>
          <w:rFonts w:ascii="Times New Roman" w:hAnsi="Times New Roman" w:cs="Times New Roman"/>
        </w:rPr>
        <w:t xml:space="preserve">2. Beskæftigelsesministeriets overvejelser </w:t>
      </w:r>
    </w:p>
    <w:p w14:paraId="5061BAC9" w14:textId="77777777" w:rsidR="00FE2127" w:rsidRPr="00A82135" w:rsidRDefault="00FE2127" w:rsidP="00FE2127">
      <w:pPr>
        <w:pStyle w:val="Default"/>
        <w:rPr>
          <w:rFonts w:ascii="Times New Roman" w:hAnsi="Times New Roman" w:cs="Times New Roman"/>
        </w:rPr>
      </w:pPr>
      <w:r>
        <w:rPr>
          <w:rFonts w:ascii="Times New Roman PSMT" w:hAnsi="Times New Roman PSMT" w:cs="Times New Roman PSMT"/>
        </w:rPr>
        <w:t xml:space="preserve"> </w:t>
      </w:r>
      <w:r w:rsidRPr="00A82135">
        <w:rPr>
          <w:rFonts w:ascii="Times New Roman PSMT" w:hAnsi="Times New Roman PSMT" w:cs="Times New Roman PSMT"/>
        </w:rPr>
        <w:t xml:space="preserve"> </w:t>
      </w:r>
    </w:p>
    <w:p w14:paraId="5047829E" w14:textId="77777777" w:rsidR="00FE2127" w:rsidRDefault="00FE2127" w:rsidP="00FE2127">
      <w:pPr>
        <w:pStyle w:val="Default"/>
        <w:rPr>
          <w:rFonts w:ascii="Times New Roman" w:hAnsi="Times New Roman" w:cs="Times New Roman"/>
        </w:rPr>
      </w:pPr>
      <w:r>
        <w:rPr>
          <w:rFonts w:ascii="Times New Roman" w:hAnsi="Times New Roman" w:cs="Times New Roman"/>
        </w:rPr>
        <w:t xml:space="preserve">Beskæftigelsesministeriet finder, at ordvalget i bestemmelsen i § 26, stk. 2, om arbejdslederens pligter kan moderniseres og tydeliggøres yderligere, så det </w:t>
      </w:r>
      <w:r>
        <w:rPr>
          <w:rFonts w:ascii="Times New Roman" w:hAnsi="Times New Roman" w:cs="Times New Roman"/>
        </w:rPr>
        <w:lastRenderedPageBreak/>
        <w:t xml:space="preserve">stemmer bedre overens med ordene ”problemer i det fysiske eller psykiske arbejdsmiljø”.  </w:t>
      </w:r>
    </w:p>
    <w:p w14:paraId="626AB9D1" w14:textId="77777777" w:rsidR="00FE2127" w:rsidRDefault="00FE2127" w:rsidP="00FE2127">
      <w:pPr>
        <w:pStyle w:val="Default"/>
        <w:rPr>
          <w:rFonts w:ascii="Times New Roman" w:hAnsi="Times New Roman" w:cs="Times New Roman"/>
        </w:rPr>
      </w:pPr>
    </w:p>
    <w:p w14:paraId="33677FA3" w14:textId="3088BA75" w:rsidR="00FE2127" w:rsidRDefault="00FE2127" w:rsidP="00FE2127">
      <w:pPr>
        <w:pStyle w:val="Default"/>
        <w:rPr>
          <w:rFonts w:ascii="Times New Roman" w:hAnsi="Times New Roman" w:cs="Times New Roman"/>
        </w:rPr>
      </w:pPr>
      <w:r>
        <w:rPr>
          <w:rFonts w:ascii="Times New Roman" w:hAnsi="Times New Roman" w:cs="Times New Roman"/>
        </w:rPr>
        <w:t xml:space="preserve">Det forekommer ikke </w:t>
      </w:r>
      <w:r w:rsidR="00815CB9">
        <w:rPr>
          <w:rFonts w:ascii="Times New Roman" w:hAnsi="Times New Roman" w:cs="Times New Roman"/>
        </w:rPr>
        <w:t xml:space="preserve">altid </w:t>
      </w:r>
      <w:r>
        <w:rPr>
          <w:rFonts w:ascii="Times New Roman" w:hAnsi="Times New Roman" w:cs="Times New Roman"/>
        </w:rPr>
        <w:t>hensigtsmæssigt eller sprogligt logisk at tale om at ”afværge en fare” og ”gribe ind på stedet”, når det handler om det psykiske arbejdsmiljø.</w:t>
      </w:r>
    </w:p>
    <w:p w14:paraId="24985B98" w14:textId="77777777" w:rsidR="00FE2127" w:rsidRDefault="00FE2127" w:rsidP="00FE2127">
      <w:pPr>
        <w:pStyle w:val="Default"/>
        <w:rPr>
          <w:rFonts w:ascii="Times New Roman" w:hAnsi="Times New Roman" w:cs="Times New Roman"/>
        </w:rPr>
      </w:pPr>
    </w:p>
    <w:p w14:paraId="03FEA5B9" w14:textId="77777777" w:rsidR="00FE2127" w:rsidRDefault="00FE2127" w:rsidP="00FE2127">
      <w:pPr>
        <w:pStyle w:val="Default"/>
        <w:rPr>
          <w:rFonts w:ascii="Times New Roman" w:hAnsi="Times New Roman" w:cs="Times New Roman"/>
        </w:rPr>
      </w:pPr>
      <w:r>
        <w:rPr>
          <w:rFonts w:ascii="Times New Roman" w:hAnsi="Times New Roman" w:cs="Times New Roman"/>
        </w:rPr>
        <w:t>Samtidig fremgår det af § 28, stk. 2, om de ansattes pligter, at disse vedrører problemer, der kan forringe sikkerheden eller sundheden, mens det for arbejdslederen er angivet at vedrøre problemer, der kan medføre fare for ulykker og sygdom. Denne forskel i ordvalget vedrørende pligter for arbejdsledere og pligter for ansatte findes ikke hensigtsmæssig og kan give anledning til tvivl om, hvorvidt der er forskel, hvilket ikke er tilsigtet.</w:t>
      </w:r>
    </w:p>
    <w:p w14:paraId="5B2852F7" w14:textId="77777777" w:rsidR="00FE2127" w:rsidRDefault="00FE2127" w:rsidP="00FE2127">
      <w:pPr>
        <w:pStyle w:val="Default"/>
        <w:rPr>
          <w:rFonts w:ascii="Times New Roman" w:hAnsi="Times New Roman" w:cs="Times New Roman"/>
        </w:rPr>
      </w:pPr>
    </w:p>
    <w:p w14:paraId="3503C6BE" w14:textId="442763FB" w:rsidR="00FE2127" w:rsidRDefault="00FE2127" w:rsidP="00FE2127">
      <w:pPr>
        <w:pStyle w:val="Default"/>
        <w:rPr>
          <w:rFonts w:ascii="Times New Roman" w:hAnsi="Times New Roman" w:cs="Times New Roman"/>
        </w:rPr>
      </w:pPr>
      <w:r>
        <w:rPr>
          <w:rFonts w:ascii="Times New Roman" w:hAnsi="Times New Roman" w:cs="Times New Roman"/>
        </w:rPr>
        <w:t xml:space="preserve">På den baggrund finder ministeriet, at ordvalget i bestemmelsen om arbejdslederens pligter bør moderniseres og tydeliggøres, så det passer bedre til det psykiske arbejdsmiljø. Desuden bør ordvalget for arbejdslederens pligter tilpasses i forhold til ordvalget for de ansattes pligter.   </w:t>
      </w:r>
    </w:p>
    <w:p w14:paraId="6CEC27E9" w14:textId="77777777" w:rsidR="00FE2127" w:rsidRDefault="00FE2127" w:rsidP="00FE2127">
      <w:pPr>
        <w:pStyle w:val="Default"/>
        <w:rPr>
          <w:rFonts w:ascii="Times New Roman" w:hAnsi="Times New Roman" w:cs="Times New Roman"/>
        </w:rPr>
      </w:pPr>
    </w:p>
    <w:p w14:paraId="3AC3FB06" w14:textId="77777777" w:rsidR="00FE2127" w:rsidRDefault="00FE2127" w:rsidP="00FE2127">
      <w:pPr>
        <w:pStyle w:val="Default"/>
        <w:rPr>
          <w:rFonts w:ascii="Times New Roman" w:hAnsi="Times New Roman" w:cs="Times New Roman"/>
          <w:color w:val="auto"/>
        </w:rPr>
      </w:pPr>
      <w:r>
        <w:rPr>
          <w:rFonts w:ascii="Times New Roman" w:hAnsi="Times New Roman" w:cs="Times New Roman"/>
          <w:color w:val="auto"/>
        </w:rPr>
        <w:t xml:space="preserve">2. </w:t>
      </w:r>
      <w:r w:rsidR="00292F02">
        <w:rPr>
          <w:rFonts w:ascii="Times New Roman" w:hAnsi="Times New Roman" w:cs="Times New Roman"/>
          <w:color w:val="auto"/>
        </w:rPr>
        <w:t>9</w:t>
      </w:r>
      <w:r>
        <w:rPr>
          <w:rFonts w:ascii="Times New Roman" w:hAnsi="Times New Roman" w:cs="Times New Roman"/>
          <w:color w:val="auto"/>
        </w:rPr>
        <w:t>. 3. Den foreslåede ordning</w:t>
      </w:r>
    </w:p>
    <w:p w14:paraId="0B81E5E2" w14:textId="77777777" w:rsidR="00FE2127" w:rsidRDefault="00FE2127" w:rsidP="00FE2127">
      <w:pPr>
        <w:pStyle w:val="Default"/>
        <w:rPr>
          <w:rFonts w:ascii="Times New Roman" w:hAnsi="Times New Roman" w:cs="Times New Roman"/>
          <w:color w:val="auto"/>
        </w:rPr>
      </w:pPr>
    </w:p>
    <w:p w14:paraId="115CB445" w14:textId="77777777" w:rsidR="00FE2127" w:rsidRPr="003B0B97" w:rsidRDefault="00FE2127" w:rsidP="00FE2127">
      <w:pPr>
        <w:rPr>
          <w:rFonts w:cs="Times New Roman"/>
          <w:szCs w:val="24"/>
        </w:rPr>
      </w:pPr>
      <w:r>
        <w:rPr>
          <w:rFonts w:eastAsia="Calibri" w:cs="Times New Roman"/>
          <w:szCs w:val="24"/>
        </w:rPr>
        <w:t xml:space="preserve">Det forslås, at der efter ordet </w:t>
      </w:r>
      <w:r w:rsidRPr="003B0B97">
        <w:rPr>
          <w:rFonts w:eastAsia="Calibri" w:cs="Times New Roman"/>
          <w:szCs w:val="24"/>
        </w:rPr>
        <w:t>»</w:t>
      </w:r>
      <w:r>
        <w:rPr>
          <w:rFonts w:eastAsia="Calibri" w:cs="Times New Roman"/>
          <w:szCs w:val="24"/>
        </w:rPr>
        <w:t>faren</w:t>
      </w:r>
      <w:r w:rsidRPr="003B0B97">
        <w:rPr>
          <w:rFonts w:eastAsia="Calibri" w:cs="Times New Roman"/>
          <w:szCs w:val="24"/>
        </w:rPr>
        <w:t>«</w:t>
      </w:r>
      <w:r>
        <w:rPr>
          <w:rFonts w:eastAsia="Calibri" w:cs="Times New Roman"/>
          <w:szCs w:val="24"/>
        </w:rPr>
        <w:t xml:space="preserve"> i </w:t>
      </w:r>
      <w:r w:rsidRPr="00CD4F4E">
        <w:rPr>
          <w:rFonts w:eastAsia="Calibri" w:cs="Times New Roman"/>
          <w:szCs w:val="24"/>
        </w:rPr>
        <w:t>§ 26, stk. 2, 1. p</w:t>
      </w:r>
      <w:r>
        <w:rPr>
          <w:rFonts w:eastAsia="Calibri" w:cs="Times New Roman"/>
          <w:szCs w:val="24"/>
        </w:rPr>
        <w:t xml:space="preserve">unktum, indsættes følgende tilføjelse: </w:t>
      </w:r>
      <w:r w:rsidRPr="003B0B97">
        <w:rPr>
          <w:rFonts w:eastAsia="Calibri" w:cs="Times New Roman"/>
          <w:szCs w:val="24"/>
        </w:rPr>
        <w:t>»</w:t>
      </w:r>
      <w:r>
        <w:rPr>
          <w:rFonts w:eastAsia="Calibri" w:cs="Times New Roman"/>
          <w:szCs w:val="24"/>
        </w:rPr>
        <w:t>eller løse problemerne</w:t>
      </w:r>
      <w:r w:rsidRPr="003B0B97">
        <w:rPr>
          <w:rFonts w:eastAsia="Calibri" w:cs="Times New Roman"/>
          <w:szCs w:val="24"/>
        </w:rPr>
        <w:t>«</w:t>
      </w:r>
      <w:r>
        <w:rPr>
          <w:rFonts w:cs="Times New Roman"/>
          <w:szCs w:val="24"/>
        </w:rPr>
        <w:t>.</w:t>
      </w:r>
    </w:p>
    <w:p w14:paraId="2C7C7224" w14:textId="77777777" w:rsidR="00FE2127" w:rsidRDefault="00FE2127" w:rsidP="00FE2127">
      <w:pPr>
        <w:rPr>
          <w:rFonts w:cs="Times New Roman"/>
          <w:szCs w:val="24"/>
        </w:rPr>
      </w:pPr>
    </w:p>
    <w:p w14:paraId="3D3395F6" w14:textId="77777777" w:rsidR="00FE2127" w:rsidRDefault="00FE2127" w:rsidP="00FE2127">
      <w:pPr>
        <w:rPr>
          <w:rFonts w:eastAsia="Calibri" w:cs="Times New Roman"/>
          <w:szCs w:val="24"/>
        </w:rPr>
      </w:pPr>
      <w:r>
        <w:rPr>
          <w:rFonts w:eastAsia="Calibri" w:cs="Times New Roman"/>
          <w:szCs w:val="24"/>
        </w:rPr>
        <w:lastRenderedPageBreak/>
        <w:t>Samtidig</w:t>
      </w:r>
      <w:r w:rsidRPr="006C21CA">
        <w:rPr>
          <w:rFonts w:eastAsia="Calibri" w:cs="Times New Roman"/>
          <w:szCs w:val="24"/>
        </w:rPr>
        <w:t xml:space="preserve"> foreslås det, at ordene</w:t>
      </w:r>
      <w:r w:rsidRPr="006C21CA">
        <w:rPr>
          <w:rFonts w:eastAsia="Calibri" w:cs="Times New Roman"/>
          <w:b/>
          <w:szCs w:val="24"/>
        </w:rPr>
        <w:t xml:space="preserve"> </w:t>
      </w:r>
      <w:r w:rsidRPr="006C21CA">
        <w:rPr>
          <w:rFonts w:eastAsia="Calibri" w:cs="Times New Roman"/>
          <w:szCs w:val="24"/>
        </w:rPr>
        <w:t>»Kan faren ikke afværges« i § 26, stk. 2, 2. punktum</w:t>
      </w:r>
      <w:r>
        <w:rPr>
          <w:rFonts w:eastAsia="Calibri" w:cs="Times New Roman"/>
          <w:szCs w:val="24"/>
        </w:rPr>
        <w:t xml:space="preserve">, </w:t>
      </w:r>
      <w:r w:rsidRPr="006C21CA">
        <w:rPr>
          <w:rFonts w:eastAsia="Calibri" w:cs="Times New Roman"/>
          <w:szCs w:val="24"/>
        </w:rPr>
        <w:t>ændres til: »Er dette ikke muligt«</w:t>
      </w:r>
      <w:r>
        <w:rPr>
          <w:rFonts w:eastAsia="Calibri" w:cs="Times New Roman"/>
          <w:szCs w:val="24"/>
        </w:rPr>
        <w:t>,</w:t>
      </w:r>
      <w:r w:rsidRPr="006C21CA">
        <w:rPr>
          <w:rFonts w:eastAsia="Calibri" w:cs="Times New Roman"/>
          <w:szCs w:val="24"/>
        </w:rPr>
        <w:t xml:space="preserve"> og at ordene »på stedet« udgår</w:t>
      </w:r>
      <w:r w:rsidRPr="006C21CA">
        <w:rPr>
          <w:rFonts w:eastAsia="Calibri" w:cs="Times New Roman"/>
          <w:b/>
          <w:szCs w:val="24"/>
        </w:rPr>
        <w:t xml:space="preserve"> </w:t>
      </w:r>
      <w:r w:rsidRPr="006C21CA">
        <w:rPr>
          <w:rFonts w:eastAsia="Calibri" w:cs="Times New Roman"/>
          <w:szCs w:val="24"/>
        </w:rPr>
        <w:t>af § 26, stk. 2, 2. punktum.</w:t>
      </w:r>
    </w:p>
    <w:p w14:paraId="7F0CD1C2" w14:textId="77777777" w:rsidR="00FE2127" w:rsidRDefault="00FE2127" w:rsidP="00FE2127">
      <w:pPr>
        <w:rPr>
          <w:rFonts w:eastAsia="Calibri" w:cs="Times New Roman"/>
          <w:szCs w:val="24"/>
        </w:rPr>
      </w:pPr>
    </w:p>
    <w:p w14:paraId="29D8060D" w14:textId="37173436" w:rsidR="00FE2127" w:rsidRDefault="00FE2127" w:rsidP="00FE2127">
      <w:pPr>
        <w:rPr>
          <w:rFonts w:eastAsia="Calibri" w:cs="Times New Roman"/>
          <w:szCs w:val="24"/>
        </w:rPr>
      </w:pPr>
      <w:r w:rsidRPr="004E6CB3">
        <w:rPr>
          <w:rFonts w:ascii="Times New Roman PSMT" w:hAnsi="Times New Roman PSMT" w:cs="Times New Roman PSMT"/>
          <w:szCs w:val="24"/>
        </w:rPr>
        <w:t>Videre</w:t>
      </w:r>
      <w:r>
        <w:rPr>
          <w:rFonts w:ascii="Times New Roman PSMT" w:hAnsi="Times New Roman PSMT" w:cs="Times New Roman PSMT"/>
          <w:szCs w:val="24"/>
        </w:rPr>
        <w:t xml:space="preserve"> </w:t>
      </w:r>
      <w:r w:rsidRPr="006C21CA">
        <w:rPr>
          <w:rFonts w:ascii="Times New Roman PSMT" w:hAnsi="Times New Roman PSMT" w:cs="Times New Roman PSMT"/>
          <w:szCs w:val="24"/>
        </w:rPr>
        <w:t>foreslås, at der</w:t>
      </w:r>
      <w:r w:rsidRPr="003B0B97">
        <w:rPr>
          <w:rFonts w:eastAsia="Calibri" w:cs="Times New Roman"/>
          <w:szCs w:val="24"/>
        </w:rPr>
        <w:t xml:space="preserve"> </w:t>
      </w:r>
      <w:r>
        <w:rPr>
          <w:rFonts w:eastAsia="Calibri" w:cs="Times New Roman"/>
          <w:szCs w:val="24"/>
        </w:rPr>
        <w:t xml:space="preserve">i </w:t>
      </w:r>
      <w:r w:rsidRPr="00CD4F4E">
        <w:rPr>
          <w:rFonts w:eastAsia="Calibri" w:cs="Times New Roman"/>
          <w:szCs w:val="24"/>
        </w:rPr>
        <w:t>§ 26, stk. 2, 1. p</w:t>
      </w:r>
      <w:r>
        <w:rPr>
          <w:rFonts w:eastAsia="Calibri" w:cs="Times New Roman"/>
          <w:szCs w:val="24"/>
        </w:rPr>
        <w:t>unktum</w:t>
      </w:r>
      <w:r w:rsidRPr="00CD4F4E">
        <w:rPr>
          <w:rFonts w:eastAsia="Calibri" w:cs="Times New Roman"/>
          <w:szCs w:val="24"/>
        </w:rPr>
        <w:t>,</w:t>
      </w:r>
      <w:r w:rsidRPr="003B0B97">
        <w:rPr>
          <w:rFonts w:eastAsia="Calibri" w:cs="Times New Roman"/>
          <w:szCs w:val="24"/>
        </w:rPr>
        <w:t xml:space="preserve"> efter </w:t>
      </w:r>
      <w:r>
        <w:rPr>
          <w:rFonts w:eastAsia="Calibri" w:cs="Times New Roman"/>
          <w:szCs w:val="24"/>
        </w:rPr>
        <w:t xml:space="preserve">ordet </w:t>
      </w:r>
      <w:r w:rsidRPr="003B0B97">
        <w:rPr>
          <w:rFonts w:eastAsia="Calibri" w:cs="Times New Roman"/>
          <w:szCs w:val="24"/>
        </w:rPr>
        <w:t>»</w:t>
      </w:r>
      <w:r>
        <w:rPr>
          <w:rFonts w:eastAsia="Calibri" w:cs="Times New Roman"/>
          <w:szCs w:val="24"/>
        </w:rPr>
        <w:t>sygdom</w:t>
      </w:r>
      <w:r w:rsidRPr="003B0B97">
        <w:rPr>
          <w:rFonts w:eastAsia="Calibri" w:cs="Times New Roman"/>
          <w:szCs w:val="24"/>
        </w:rPr>
        <w:t>«</w:t>
      </w:r>
      <w:r>
        <w:rPr>
          <w:rFonts w:eastAsia="Calibri" w:cs="Times New Roman"/>
          <w:szCs w:val="24"/>
        </w:rPr>
        <w:t xml:space="preserve"> indsættes følgende tilføjelse:</w:t>
      </w:r>
      <w:r w:rsidRPr="003B0B97">
        <w:rPr>
          <w:rFonts w:eastAsia="Calibri" w:cs="Times New Roman"/>
          <w:szCs w:val="24"/>
        </w:rPr>
        <w:t xml:space="preserve"> »</w:t>
      </w:r>
      <w:r>
        <w:rPr>
          <w:rFonts w:eastAsia="Calibri" w:cs="Times New Roman"/>
          <w:szCs w:val="24"/>
        </w:rPr>
        <w:t>eller på anden vis forringe sikkerheden eller sundheden</w:t>
      </w:r>
      <w:r w:rsidRPr="003B0B97">
        <w:rPr>
          <w:rFonts w:eastAsia="Calibri" w:cs="Times New Roman"/>
          <w:szCs w:val="24"/>
        </w:rPr>
        <w:t>«</w:t>
      </w:r>
    </w:p>
    <w:p w14:paraId="5F6CDCE3" w14:textId="77777777" w:rsidR="00FE2127" w:rsidRDefault="00FE2127" w:rsidP="00FE2127">
      <w:pPr>
        <w:rPr>
          <w:rFonts w:eastAsia="Calibri" w:cs="Times New Roman"/>
          <w:szCs w:val="24"/>
        </w:rPr>
      </w:pPr>
    </w:p>
    <w:p w14:paraId="6E62EB32" w14:textId="23F072C3" w:rsidR="00FE2127" w:rsidRDefault="00FE2127" w:rsidP="00FE2127">
      <w:pPr>
        <w:rPr>
          <w:rFonts w:eastAsia="Calibri" w:cs="Times New Roman"/>
          <w:szCs w:val="24"/>
        </w:rPr>
      </w:pPr>
      <w:r>
        <w:rPr>
          <w:rFonts w:eastAsia="Calibri" w:cs="Times New Roman"/>
          <w:szCs w:val="24"/>
        </w:rPr>
        <w:t xml:space="preserve">De foreslåede ændringer af § 26, stk. 2, 1. og 2. punktum, vil medføre, at det kommer til at fremgå af bestemmelsen, at hvis arbejdslederen bliver bekendt med problemer i det fysiske eller psykiske arbejdsmiljø, som kan medføre fare for </w:t>
      </w:r>
      <w:r>
        <w:rPr>
          <w:rFonts w:eastAsia="Calibri" w:cs="Times New Roman"/>
          <w:szCs w:val="24"/>
        </w:rPr>
        <w:lastRenderedPageBreak/>
        <w:t>ulykker eller sygdom eller på anden vis forringe sikkerheden eller sundheden, skal arbejdslederen afværge faren eller løse problemerne. Er dette ikke muligt ved arbejdslederens indgriben, skal denne straks gøre arbejdsgiveren bekendt med forholdet.</w:t>
      </w:r>
    </w:p>
    <w:p w14:paraId="63E5CB3B" w14:textId="77777777" w:rsidR="00FE2127" w:rsidRDefault="00FE2127" w:rsidP="00FE2127">
      <w:pPr>
        <w:rPr>
          <w:rFonts w:eastAsia="Calibri" w:cs="Times New Roman"/>
          <w:szCs w:val="24"/>
        </w:rPr>
      </w:pPr>
    </w:p>
    <w:p w14:paraId="01B29032" w14:textId="77777777" w:rsidR="00FE2127" w:rsidRDefault="00FE2127" w:rsidP="00FE2127">
      <w:pPr>
        <w:rPr>
          <w:rFonts w:ascii="Times New Roman PSMT" w:hAnsi="Times New Roman PSMT" w:cs="Times New Roman PSMT"/>
          <w:sz w:val="20"/>
          <w:szCs w:val="20"/>
        </w:rPr>
      </w:pPr>
      <w:r>
        <w:rPr>
          <w:rFonts w:eastAsia="Calibri" w:cs="Times New Roman"/>
          <w:szCs w:val="24"/>
        </w:rPr>
        <w:t xml:space="preserve">Med de foreslåede ændringer vil sprogbrugen i bestemmelsen blive moderniseret og angivelsen af </w:t>
      </w:r>
      <w:r>
        <w:rPr>
          <w:rFonts w:cs="Times New Roman"/>
        </w:rPr>
        <w:t xml:space="preserve">arbejdslederens pligter vil blive tilpasset i forhold til angivelsen af de ansattes pligter.   </w:t>
      </w:r>
      <w:r>
        <w:rPr>
          <w:rFonts w:eastAsia="Calibri" w:cs="Times New Roman"/>
          <w:szCs w:val="24"/>
        </w:rPr>
        <w:t xml:space="preserve"> </w:t>
      </w:r>
      <w:r>
        <w:rPr>
          <w:rFonts w:ascii="Times New Roman PSMT" w:hAnsi="Times New Roman PSMT" w:cs="Times New Roman PSMT"/>
          <w:sz w:val="20"/>
          <w:szCs w:val="20"/>
        </w:rPr>
        <w:t xml:space="preserve">                       </w:t>
      </w:r>
    </w:p>
    <w:p w14:paraId="3A528802" w14:textId="77777777" w:rsidR="00FE2127" w:rsidRDefault="00FE2127" w:rsidP="00FE2127">
      <w:pPr>
        <w:pStyle w:val="Default"/>
        <w:rPr>
          <w:rFonts w:ascii="Times New Roman PSMT" w:hAnsi="Times New Roman PSMT" w:cs="Times New Roman PSMT"/>
          <w:color w:val="auto"/>
          <w:sz w:val="20"/>
          <w:szCs w:val="20"/>
        </w:rPr>
      </w:pPr>
    </w:p>
    <w:p w14:paraId="0B389743" w14:textId="77777777" w:rsidR="00FE2127" w:rsidRDefault="00FE2127" w:rsidP="00FE2127">
      <w:pPr>
        <w:rPr>
          <w:rFonts w:ascii="Times New Roman PSMT" w:hAnsi="Times New Roman PSMT" w:cs="Times New Roman PSMT"/>
          <w:szCs w:val="24"/>
        </w:rPr>
      </w:pPr>
      <w:r w:rsidRPr="006C21CA">
        <w:rPr>
          <w:rFonts w:ascii="Times New Roman PSMT" w:hAnsi="Times New Roman PSMT" w:cs="Times New Roman PSMT"/>
          <w:szCs w:val="24"/>
        </w:rPr>
        <w:t xml:space="preserve">Der er ikke med forslaget tilsigtet nogen ændringer i den gældende retstilstand, og moderniseringen og </w:t>
      </w:r>
      <w:r>
        <w:rPr>
          <w:rFonts w:ascii="Times New Roman PSMT" w:hAnsi="Times New Roman PSMT" w:cs="Times New Roman PSMT"/>
          <w:szCs w:val="24"/>
        </w:rPr>
        <w:t>tilpasningen</w:t>
      </w:r>
      <w:r w:rsidRPr="006C21CA">
        <w:rPr>
          <w:rFonts w:ascii="Times New Roman PSMT" w:hAnsi="Times New Roman PSMT" w:cs="Times New Roman PSMT"/>
          <w:szCs w:val="24"/>
        </w:rPr>
        <w:t xml:space="preserve"> af bestemmelsen i § 26, stk. 2, vil ikke ændre </w:t>
      </w:r>
      <w:r w:rsidRPr="006C21CA">
        <w:rPr>
          <w:rFonts w:ascii="Times New Roman PSMT" w:hAnsi="Times New Roman PSMT" w:cs="Times New Roman PSMT"/>
          <w:szCs w:val="24"/>
        </w:rPr>
        <w:lastRenderedPageBreak/>
        <w:t>på arbejdslederens pligter og strafansvar, ligesom Arbejdstilsynets tilsynspraksis på området heller ikke vil blive ændret.</w:t>
      </w:r>
    </w:p>
    <w:p w14:paraId="150FAA5A" w14:textId="77777777" w:rsidR="00FE2127" w:rsidRDefault="00FE2127" w:rsidP="009E78C0">
      <w:pPr>
        <w:rPr>
          <w:b/>
        </w:rPr>
      </w:pPr>
    </w:p>
    <w:p w14:paraId="1506FD57" w14:textId="77777777" w:rsidR="0066317C" w:rsidRPr="00907859" w:rsidRDefault="0066317C" w:rsidP="00907859">
      <w:pPr>
        <w:rPr>
          <w:rFonts w:eastAsia="Calibri" w:cs="Times New Roman"/>
          <w:b/>
          <w:szCs w:val="24"/>
        </w:rPr>
      </w:pPr>
      <w:r w:rsidRPr="00907859">
        <w:rPr>
          <w:rFonts w:cs="Times New Roman"/>
          <w:b/>
          <w:szCs w:val="24"/>
        </w:rPr>
        <w:t>2.</w:t>
      </w:r>
      <w:r w:rsidR="00292F02" w:rsidRPr="00907859">
        <w:rPr>
          <w:rFonts w:cs="Times New Roman"/>
          <w:b/>
          <w:szCs w:val="24"/>
        </w:rPr>
        <w:t>10</w:t>
      </w:r>
      <w:r w:rsidRPr="00907859">
        <w:rPr>
          <w:rFonts w:cs="Times New Roman"/>
          <w:b/>
          <w:szCs w:val="24"/>
        </w:rPr>
        <w:t xml:space="preserve">. </w:t>
      </w:r>
      <w:r w:rsidRPr="00907859">
        <w:rPr>
          <w:rFonts w:eastAsia="Calibri" w:cs="Times New Roman"/>
          <w:b/>
          <w:szCs w:val="24"/>
        </w:rPr>
        <w:t xml:space="preserve">Ophævelse af </w:t>
      </w:r>
      <w:r w:rsidR="00861A14" w:rsidRPr="00907859">
        <w:rPr>
          <w:rFonts w:eastAsia="Calibri" w:cs="Times New Roman"/>
          <w:b/>
          <w:szCs w:val="24"/>
        </w:rPr>
        <w:t>reguleringsbestemmelse</w:t>
      </w:r>
      <w:r w:rsidRPr="00907859">
        <w:rPr>
          <w:rFonts w:eastAsia="Calibri" w:cs="Times New Roman"/>
          <w:b/>
          <w:szCs w:val="24"/>
        </w:rPr>
        <w:t xml:space="preserve"> </w:t>
      </w:r>
      <w:r w:rsidR="00861A14" w:rsidRPr="00907859">
        <w:rPr>
          <w:rFonts w:eastAsia="Calibri" w:cs="Times New Roman"/>
          <w:b/>
          <w:szCs w:val="24"/>
        </w:rPr>
        <w:t>vedrørende</w:t>
      </w:r>
      <w:r w:rsidRPr="00907859">
        <w:rPr>
          <w:rFonts w:eastAsia="Calibri" w:cs="Times New Roman"/>
          <w:b/>
          <w:szCs w:val="24"/>
        </w:rPr>
        <w:t xml:space="preserve"> gebyrer til Arbejdstilsynet </w:t>
      </w:r>
    </w:p>
    <w:p w14:paraId="4831A063" w14:textId="77777777" w:rsidR="0066317C" w:rsidRPr="00907859" w:rsidRDefault="0066317C" w:rsidP="0066317C"/>
    <w:p w14:paraId="32E2CF21" w14:textId="77777777" w:rsidR="0066317C" w:rsidRPr="00907859" w:rsidRDefault="0066317C" w:rsidP="0066317C">
      <w:pPr>
        <w:rPr>
          <w:rFonts w:eastAsia="Calibri" w:cs="Times New Roman"/>
          <w:szCs w:val="24"/>
        </w:rPr>
      </w:pPr>
      <w:r w:rsidRPr="00907859">
        <w:t>2.</w:t>
      </w:r>
      <w:r w:rsidR="00292F02" w:rsidRPr="00907859">
        <w:t>10</w:t>
      </w:r>
      <w:r w:rsidRPr="00907859">
        <w:t>.1. Gældende ret</w:t>
      </w:r>
    </w:p>
    <w:p w14:paraId="423104AC" w14:textId="77777777" w:rsidR="0066317C" w:rsidRPr="00907859" w:rsidRDefault="0066317C" w:rsidP="0066317C">
      <w:pPr>
        <w:rPr>
          <w:rFonts w:eastAsia="Calibri" w:cs="Times New Roman"/>
          <w:szCs w:val="24"/>
        </w:rPr>
      </w:pPr>
    </w:p>
    <w:p w14:paraId="6D8D1299" w14:textId="169E6618" w:rsidR="0066317C" w:rsidRPr="00907859" w:rsidRDefault="0066317C" w:rsidP="0066317C">
      <w:pPr>
        <w:rPr>
          <w:rFonts w:eastAsia="Calibri" w:cs="Times New Roman"/>
          <w:szCs w:val="24"/>
        </w:rPr>
      </w:pPr>
      <w:r w:rsidRPr="00907859">
        <w:rPr>
          <w:rFonts w:eastAsia="Calibri" w:cs="Times New Roman"/>
          <w:szCs w:val="24"/>
        </w:rPr>
        <w:t xml:space="preserve">Det fremgår af § 74, stk. 8, i lov om arbejdsmiljø, at gebyrer til Arbejdstilsynet efter stk. 6, reguleres automatisk med det generelle pris- og lønindeks.  </w:t>
      </w:r>
    </w:p>
    <w:p w14:paraId="580F68CC" w14:textId="77777777" w:rsidR="0066317C" w:rsidRPr="00907859" w:rsidRDefault="0066317C" w:rsidP="0066317C">
      <w:pPr>
        <w:rPr>
          <w:rFonts w:eastAsia="Calibri" w:cs="Times New Roman"/>
          <w:szCs w:val="24"/>
        </w:rPr>
      </w:pPr>
    </w:p>
    <w:p w14:paraId="623445A1" w14:textId="77777777" w:rsidR="0066317C" w:rsidRPr="00907859" w:rsidRDefault="0066317C" w:rsidP="0066317C">
      <w:pPr>
        <w:rPr>
          <w:rFonts w:eastAsia="Calibri" w:cs="Times New Roman"/>
          <w:szCs w:val="24"/>
        </w:rPr>
      </w:pPr>
      <w:r w:rsidRPr="00907859">
        <w:rPr>
          <w:rFonts w:eastAsia="Calibri" w:cs="Times New Roman"/>
          <w:szCs w:val="24"/>
        </w:rPr>
        <w:t xml:space="preserve">Bestemmelsen blev indsat med lov nr. 425 af 9. juni 2004 om ændring af lov om arbejdsmiljø, der gennemførte arbejdsmiljøreformen ”Et godt arbejdsmiljø for medarbejdere og virksomheder” m.v. Bestemmelsen blev dengang indsat som stk. 9. </w:t>
      </w:r>
    </w:p>
    <w:p w14:paraId="0A60246F" w14:textId="77777777" w:rsidR="0066317C" w:rsidRPr="00907859" w:rsidRDefault="0066317C" w:rsidP="0066317C">
      <w:pPr>
        <w:rPr>
          <w:rFonts w:eastAsia="Calibri" w:cs="Times New Roman"/>
          <w:szCs w:val="24"/>
        </w:rPr>
      </w:pPr>
    </w:p>
    <w:p w14:paraId="25625BDE" w14:textId="69636D2A" w:rsidR="0066317C" w:rsidRPr="00907859" w:rsidRDefault="0066317C" w:rsidP="0066317C">
      <w:pPr>
        <w:rPr>
          <w:rFonts w:eastAsia="Calibri" w:cs="Times New Roman"/>
          <w:szCs w:val="24"/>
        </w:rPr>
      </w:pPr>
      <w:r w:rsidRPr="00907859">
        <w:rPr>
          <w:rFonts w:eastAsia="Calibri" w:cs="Times New Roman"/>
          <w:szCs w:val="24"/>
        </w:rPr>
        <w:t xml:space="preserve">Det følger af </w:t>
      </w:r>
      <w:r w:rsidR="00815CB9">
        <w:rPr>
          <w:rFonts w:eastAsia="Calibri" w:cs="Times New Roman"/>
          <w:szCs w:val="24"/>
        </w:rPr>
        <w:t xml:space="preserve">lovbemærkningerne til </w:t>
      </w:r>
      <w:r w:rsidRPr="00907859">
        <w:rPr>
          <w:rFonts w:eastAsia="Calibri" w:cs="Times New Roman"/>
          <w:szCs w:val="24"/>
        </w:rPr>
        <w:t xml:space="preserve">bestemmelsen, jf. Folketingstidende 2003-04, tillæg A, side 7677, at bestemmelsen blev indsat i loven, da arbejdsmiljøloven ikke indeholdt bestemmelser om brugerbetaling i form af gebyrer til dækning af Arbejdstilsynets omkostninger på de områder, der reguleres i lovens § 74, stk. 6, </w:t>
      </w:r>
      <w:r w:rsidRPr="00907859">
        <w:rPr>
          <w:rFonts w:eastAsia="Calibri" w:cs="Times New Roman"/>
          <w:szCs w:val="24"/>
        </w:rPr>
        <w:lastRenderedPageBreak/>
        <w:t xml:space="preserve">dvs. om bindende forhåndsbesked, autorisation, udpegning og bemyndigelse samt godkendelse og kvalitetssikring af udbydere af arbejdsmiljøuddannelsen og arbejdsmiljøuddannelsen for koordinatorer af sikkerheds- og sundhedsarbejdet inden for bygge- og anlægsområdet. </w:t>
      </w:r>
    </w:p>
    <w:p w14:paraId="496B0733" w14:textId="77777777" w:rsidR="0066317C" w:rsidRPr="00907859" w:rsidRDefault="0066317C" w:rsidP="0066317C">
      <w:pPr>
        <w:rPr>
          <w:rFonts w:eastAsia="Calibri" w:cs="Times New Roman"/>
          <w:szCs w:val="24"/>
        </w:rPr>
      </w:pPr>
    </w:p>
    <w:p w14:paraId="2A00082B" w14:textId="60666E8E" w:rsidR="0066317C" w:rsidRPr="00907859" w:rsidRDefault="0066317C" w:rsidP="0066317C">
      <w:pPr>
        <w:rPr>
          <w:rFonts w:eastAsia="Calibri" w:cs="Times New Roman"/>
          <w:szCs w:val="24"/>
        </w:rPr>
      </w:pPr>
      <w:r w:rsidRPr="00907859">
        <w:rPr>
          <w:rFonts w:eastAsia="Calibri" w:cs="Times New Roman"/>
          <w:szCs w:val="24"/>
        </w:rPr>
        <w:t>Det følger videre af bestemmelsens forarbejder, at reglen</w:t>
      </w:r>
      <w:r w:rsidR="00960A8C" w:rsidRPr="00907859">
        <w:rPr>
          <w:rFonts w:eastAsia="Calibri" w:cs="Times New Roman"/>
          <w:szCs w:val="24"/>
        </w:rPr>
        <w:t xml:space="preserve"> skal</w:t>
      </w:r>
      <w:r w:rsidRPr="00907859">
        <w:rPr>
          <w:rFonts w:eastAsia="Calibri" w:cs="Times New Roman"/>
          <w:szCs w:val="24"/>
        </w:rPr>
        <w:t xml:space="preserve"> sikre, at Arbejdstilsynets varetagelse af nye opgaver ikke lægger beslag på ressourcer fra Arbejdstilsynets kerneområde, tilsynsarbejdet. Gebyrerne skal således dække Arbejdstilsynets langsigtede gennemsnitlige omkostninger ved opgavevaretagelsen i forbindelse med de </w:t>
      </w:r>
      <w:r w:rsidR="00815CB9">
        <w:rPr>
          <w:rFonts w:eastAsia="Calibri" w:cs="Times New Roman"/>
          <w:szCs w:val="24"/>
        </w:rPr>
        <w:t>fire</w:t>
      </w:r>
      <w:r w:rsidRPr="00907859">
        <w:rPr>
          <w:rFonts w:eastAsia="Calibri" w:cs="Times New Roman"/>
          <w:szCs w:val="24"/>
        </w:rPr>
        <w:t xml:space="preserve"> ordninger, der følger af </w:t>
      </w:r>
      <w:r w:rsidR="00752258" w:rsidRPr="00907859">
        <w:rPr>
          <w:rFonts w:eastAsia="Calibri" w:cs="Times New Roman"/>
          <w:szCs w:val="24"/>
        </w:rPr>
        <w:t xml:space="preserve">§ 74, </w:t>
      </w:r>
      <w:r w:rsidRPr="00907859">
        <w:rPr>
          <w:rFonts w:eastAsia="Calibri" w:cs="Times New Roman"/>
          <w:szCs w:val="24"/>
        </w:rPr>
        <w:t xml:space="preserve">stk. 6. </w:t>
      </w:r>
    </w:p>
    <w:p w14:paraId="5E462EE3" w14:textId="77777777" w:rsidR="0066317C" w:rsidRPr="00907859" w:rsidRDefault="0066317C" w:rsidP="0066317C">
      <w:pPr>
        <w:rPr>
          <w:rFonts w:eastAsia="Calibri" w:cs="Times New Roman"/>
          <w:szCs w:val="24"/>
        </w:rPr>
      </w:pPr>
    </w:p>
    <w:p w14:paraId="4581AF6E" w14:textId="5048F7B7" w:rsidR="0066317C" w:rsidRPr="00907859" w:rsidRDefault="0066317C" w:rsidP="0066317C">
      <w:pPr>
        <w:pStyle w:val="Undertitel"/>
        <w:spacing w:after="0"/>
      </w:pPr>
      <w:r w:rsidRPr="00907859">
        <w:t>2.</w:t>
      </w:r>
      <w:r w:rsidR="00292F02" w:rsidRPr="00907859">
        <w:t>10</w:t>
      </w:r>
      <w:r w:rsidRPr="00907859">
        <w:t xml:space="preserve">.2. </w:t>
      </w:r>
      <w:r w:rsidR="00BB5169">
        <w:t>B</w:t>
      </w:r>
      <w:r w:rsidRPr="00907859">
        <w:t>eskæftigelsesministeriets overvejelser</w:t>
      </w:r>
    </w:p>
    <w:p w14:paraId="1B33D732" w14:textId="77777777" w:rsidR="00752258" w:rsidRPr="00907859" w:rsidRDefault="00752258" w:rsidP="00752258">
      <w:pPr>
        <w:rPr>
          <w:rFonts w:eastAsia="Calibri" w:cs="Times New Roman"/>
          <w:szCs w:val="24"/>
        </w:rPr>
      </w:pPr>
    </w:p>
    <w:p w14:paraId="2ED3508A" w14:textId="7FFBF767" w:rsidR="00752258" w:rsidRPr="00907859" w:rsidRDefault="00752258" w:rsidP="00752258">
      <w:pPr>
        <w:rPr>
          <w:rFonts w:eastAsia="Calibri" w:cs="Times New Roman"/>
          <w:szCs w:val="24"/>
        </w:rPr>
      </w:pPr>
      <w:r w:rsidRPr="00907859">
        <w:rPr>
          <w:rFonts w:eastAsia="Calibri" w:cs="Times New Roman"/>
          <w:szCs w:val="24"/>
        </w:rPr>
        <w:t xml:space="preserve">Ved fastsættelse af gebyrstørrelsen i forbindelse med de </w:t>
      </w:r>
      <w:r w:rsidR="00815CB9">
        <w:rPr>
          <w:rFonts w:eastAsia="Calibri" w:cs="Times New Roman"/>
          <w:szCs w:val="24"/>
        </w:rPr>
        <w:t>fire</w:t>
      </w:r>
      <w:r w:rsidR="00BB5169">
        <w:rPr>
          <w:rFonts w:eastAsia="Calibri" w:cs="Times New Roman"/>
          <w:szCs w:val="24"/>
        </w:rPr>
        <w:t xml:space="preserve"> ovenfor nævnte</w:t>
      </w:r>
      <w:r w:rsidRPr="00907859">
        <w:rPr>
          <w:rFonts w:eastAsia="Calibri" w:cs="Times New Roman"/>
          <w:szCs w:val="24"/>
        </w:rPr>
        <w:t xml:space="preserve"> ordninger har Arbejdstilsynet i praksis anvendt hjemlen i lovens § 74, stk. 6, </w:t>
      </w:r>
      <w:r w:rsidR="005F24BA" w:rsidRPr="00907859">
        <w:rPr>
          <w:rFonts w:eastAsia="Calibri" w:cs="Times New Roman"/>
          <w:szCs w:val="24"/>
        </w:rPr>
        <w:t xml:space="preserve">i stedet for </w:t>
      </w:r>
      <w:r w:rsidRPr="00907859">
        <w:rPr>
          <w:rFonts w:eastAsia="Calibri" w:cs="Times New Roman"/>
          <w:szCs w:val="24"/>
        </w:rPr>
        <w:t xml:space="preserve">hjemlen i § 74, stk. 8. Arbejdstilsynet har således reelt </w:t>
      </w:r>
      <w:r w:rsidR="005F24BA" w:rsidRPr="00907859">
        <w:rPr>
          <w:rFonts w:eastAsia="Calibri" w:cs="Times New Roman"/>
          <w:szCs w:val="24"/>
        </w:rPr>
        <w:t>fastsat</w:t>
      </w:r>
      <w:r w:rsidRPr="00907859">
        <w:rPr>
          <w:rFonts w:eastAsia="Calibri" w:cs="Times New Roman"/>
          <w:szCs w:val="24"/>
        </w:rPr>
        <w:t xml:space="preserve"> gebyrstørrelsen på baggrund af de faktiske omkostninger ved de enkelte ordninger i stedet for på baggrund af en automatisk regulering med det generelle pris- og lønindeks. </w:t>
      </w:r>
    </w:p>
    <w:p w14:paraId="7BC57A86" w14:textId="77777777" w:rsidR="00752258" w:rsidRPr="00907859" w:rsidRDefault="00752258" w:rsidP="00752258">
      <w:pPr>
        <w:rPr>
          <w:rFonts w:eastAsia="Calibri" w:cs="Times New Roman"/>
          <w:szCs w:val="24"/>
        </w:rPr>
      </w:pPr>
    </w:p>
    <w:p w14:paraId="61FA4FF4" w14:textId="63F9AC7A" w:rsidR="00752258" w:rsidRPr="00907859" w:rsidRDefault="00DB0CF2" w:rsidP="00752258">
      <w:pPr>
        <w:rPr>
          <w:rFonts w:eastAsia="Calibri" w:cs="Times New Roman"/>
          <w:szCs w:val="24"/>
        </w:rPr>
      </w:pPr>
      <w:r w:rsidRPr="00907859">
        <w:rPr>
          <w:rFonts w:eastAsia="Calibri" w:cs="Times New Roman"/>
          <w:szCs w:val="24"/>
        </w:rPr>
        <w:lastRenderedPageBreak/>
        <w:t>§ 74, s</w:t>
      </w:r>
      <w:r w:rsidR="00752258" w:rsidRPr="00907859">
        <w:rPr>
          <w:rFonts w:eastAsia="Calibri" w:cs="Times New Roman"/>
          <w:szCs w:val="24"/>
        </w:rPr>
        <w:t>tk. 8</w:t>
      </w:r>
      <w:r w:rsidR="00BB5169">
        <w:rPr>
          <w:rFonts w:eastAsia="Calibri" w:cs="Times New Roman"/>
          <w:szCs w:val="24"/>
        </w:rPr>
        <w:t>,</w:t>
      </w:r>
      <w:r w:rsidR="00752258" w:rsidRPr="00907859">
        <w:rPr>
          <w:rFonts w:eastAsia="Calibri" w:cs="Times New Roman"/>
          <w:szCs w:val="24"/>
        </w:rPr>
        <w:t xml:space="preserve"> har </w:t>
      </w:r>
      <w:r w:rsidR="006D1DA3" w:rsidRPr="00907859">
        <w:rPr>
          <w:rFonts w:eastAsia="Calibri" w:cs="Times New Roman"/>
          <w:szCs w:val="24"/>
        </w:rPr>
        <w:t xml:space="preserve">dermed </w:t>
      </w:r>
      <w:r w:rsidR="00752258" w:rsidRPr="00907859">
        <w:rPr>
          <w:rFonts w:eastAsia="Calibri" w:cs="Times New Roman"/>
          <w:szCs w:val="24"/>
        </w:rPr>
        <w:t xml:space="preserve">ikke nogen praktisk betydning for Arbejdstilsynets </w:t>
      </w:r>
      <w:r w:rsidRPr="00907859">
        <w:rPr>
          <w:rFonts w:eastAsia="Calibri" w:cs="Times New Roman"/>
          <w:szCs w:val="24"/>
        </w:rPr>
        <w:t>fastsættelse</w:t>
      </w:r>
      <w:r w:rsidR="00752258" w:rsidRPr="00907859">
        <w:rPr>
          <w:rFonts w:eastAsia="Calibri" w:cs="Times New Roman"/>
          <w:szCs w:val="24"/>
        </w:rPr>
        <w:t xml:space="preserve"> af gebyr i henhold til de </w:t>
      </w:r>
      <w:r w:rsidR="00815CB9">
        <w:rPr>
          <w:rFonts w:eastAsia="Calibri" w:cs="Times New Roman"/>
          <w:szCs w:val="24"/>
        </w:rPr>
        <w:t>fire</w:t>
      </w:r>
      <w:r w:rsidR="00752258" w:rsidRPr="00907859">
        <w:rPr>
          <w:rFonts w:eastAsia="Calibri" w:cs="Times New Roman"/>
          <w:szCs w:val="24"/>
        </w:rPr>
        <w:t xml:space="preserve"> ordninger, der følger af </w:t>
      </w:r>
      <w:r w:rsidRPr="00907859">
        <w:rPr>
          <w:rFonts w:eastAsia="Calibri" w:cs="Times New Roman"/>
          <w:szCs w:val="24"/>
        </w:rPr>
        <w:t xml:space="preserve">§ 74, </w:t>
      </w:r>
      <w:r w:rsidR="00752258" w:rsidRPr="00907859">
        <w:rPr>
          <w:rFonts w:eastAsia="Calibri" w:cs="Times New Roman"/>
          <w:szCs w:val="24"/>
        </w:rPr>
        <w:t xml:space="preserve">stk. 6. </w:t>
      </w:r>
    </w:p>
    <w:p w14:paraId="5ADA256C" w14:textId="77777777" w:rsidR="0066317C" w:rsidRPr="00907859" w:rsidRDefault="0066317C" w:rsidP="0066317C">
      <w:pPr>
        <w:rPr>
          <w:rFonts w:eastAsia="Calibri" w:cs="Times New Roman"/>
          <w:szCs w:val="24"/>
        </w:rPr>
      </w:pPr>
    </w:p>
    <w:p w14:paraId="7DDA7BA5" w14:textId="77777777" w:rsidR="00430C8E" w:rsidRPr="00907859" w:rsidRDefault="0066317C" w:rsidP="006D1DA3">
      <w:pPr>
        <w:rPr>
          <w:rFonts w:eastAsia="Calibri" w:cs="Times New Roman"/>
          <w:szCs w:val="24"/>
        </w:rPr>
      </w:pPr>
      <w:r w:rsidRPr="00907859">
        <w:rPr>
          <w:rFonts w:eastAsia="Calibri" w:cs="Times New Roman"/>
          <w:szCs w:val="24"/>
        </w:rPr>
        <w:t>Beskæftigelsesministeriet er</w:t>
      </w:r>
      <w:r w:rsidR="00DB0CF2" w:rsidRPr="00907859">
        <w:rPr>
          <w:rFonts w:eastAsia="Calibri" w:cs="Times New Roman"/>
          <w:szCs w:val="24"/>
        </w:rPr>
        <w:t xml:space="preserve"> d</w:t>
      </w:r>
      <w:r w:rsidR="006D1DA3" w:rsidRPr="00907859">
        <w:rPr>
          <w:rFonts w:eastAsia="Calibri" w:cs="Times New Roman"/>
          <w:szCs w:val="24"/>
        </w:rPr>
        <w:t>erudover</w:t>
      </w:r>
      <w:r w:rsidRPr="00907859">
        <w:rPr>
          <w:rFonts w:eastAsia="Calibri" w:cs="Times New Roman"/>
          <w:szCs w:val="24"/>
        </w:rPr>
        <w:t xml:space="preserve"> blevet opmærksom på, at regulering af gebyrer med det generelle pris- og lønindeks ikke er i overensstemmelse med Finansministeriets Budgetvejledning fra 2021. Det følger af vejledningens punkt 2.3.1, at gebyrer fastsættes, så der </w:t>
      </w:r>
      <w:r w:rsidRPr="00FD11A0">
        <w:rPr>
          <w:rFonts w:eastAsia="Calibri" w:cs="Times New Roman"/>
          <w:szCs w:val="24"/>
        </w:rPr>
        <w:t>”tilstræbes fuld dækning for de omkostninger, der er forbundet med det pågældende gebyrbelagte område”.</w:t>
      </w:r>
      <w:r w:rsidRPr="00907859">
        <w:rPr>
          <w:rFonts w:eastAsia="Calibri" w:cs="Times New Roman"/>
          <w:i/>
          <w:szCs w:val="24"/>
        </w:rPr>
        <w:t xml:space="preserve"> </w:t>
      </w:r>
      <w:r w:rsidRPr="00907859">
        <w:rPr>
          <w:rFonts w:eastAsia="Calibri" w:cs="Times New Roman"/>
          <w:szCs w:val="24"/>
        </w:rPr>
        <w:t xml:space="preserve">Automatisk regulering af gebyrer med det generelle pris- og lønindeks er </w:t>
      </w:r>
      <w:r w:rsidR="00430C8E" w:rsidRPr="00907859">
        <w:rPr>
          <w:rFonts w:eastAsia="Calibri" w:cs="Times New Roman"/>
          <w:szCs w:val="24"/>
        </w:rPr>
        <w:t xml:space="preserve">dermed </w:t>
      </w:r>
      <w:r w:rsidRPr="00907859">
        <w:rPr>
          <w:rFonts w:eastAsia="Calibri" w:cs="Times New Roman"/>
          <w:szCs w:val="24"/>
        </w:rPr>
        <w:t>ikke i overensstemmelse med budgetvejledningen.</w:t>
      </w:r>
      <w:r w:rsidR="006D1DA3" w:rsidRPr="00907859">
        <w:rPr>
          <w:rFonts w:eastAsia="Calibri" w:cs="Times New Roman"/>
          <w:szCs w:val="24"/>
        </w:rPr>
        <w:t xml:space="preserve"> </w:t>
      </w:r>
    </w:p>
    <w:p w14:paraId="41C659DC" w14:textId="77777777" w:rsidR="007C50B7" w:rsidRPr="00907859" w:rsidRDefault="007C50B7" w:rsidP="007C50B7">
      <w:pPr>
        <w:rPr>
          <w:rFonts w:eastAsia="Calibri" w:cs="Times New Roman"/>
          <w:szCs w:val="24"/>
        </w:rPr>
      </w:pPr>
    </w:p>
    <w:p w14:paraId="71721C91" w14:textId="77777777" w:rsidR="00861A14" w:rsidRPr="00907859" w:rsidRDefault="00861A14" w:rsidP="006D1DA3">
      <w:pPr>
        <w:rPr>
          <w:rFonts w:eastAsia="Calibri" w:cs="Times New Roman"/>
          <w:szCs w:val="24"/>
        </w:rPr>
      </w:pPr>
      <w:r w:rsidRPr="00907859">
        <w:rPr>
          <w:rFonts w:eastAsia="Calibri" w:cs="Times New Roman"/>
          <w:szCs w:val="24"/>
        </w:rPr>
        <w:t>2.</w:t>
      </w:r>
      <w:r w:rsidR="00292F02" w:rsidRPr="00907859">
        <w:rPr>
          <w:rFonts w:eastAsia="Calibri" w:cs="Times New Roman"/>
          <w:szCs w:val="24"/>
        </w:rPr>
        <w:t>10</w:t>
      </w:r>
      <w:r w:rsidRPr="00907859">
        <w:rPr>
          <w:rFonts w:eastAsia="Calibri" w:cs="Times New Roman"/>
          <w:szCs w:val="24"/>
        </w:rPr>
        <w:t>.3. Den foreslåede ordning</w:t>
      </w:r>
    </w:p>
    <w:p w14:paraId="41BEEA1A" w14:textId="77777777" w:rsidR="00861A14" w:rsidRPr="00907859" w:rsidRDefault="00861A14" w:rsidP="006D1DA3">
      <w:pPr>
        <w:rPr>
          <w:rFonts w:eastAsia="Calibri" w:cs="Times New Roman"/>
          <w:szCs w:val="24"/>
        </w:rPr>
      </w:pPr>
    </w:p>
    <w:p w14:paraId="5427B200" w14:textId="77777777" w:rsidR="006D1DA3" w:rsidRPr="00907859" w:rsidRDefault="00861A14" w:rsidP="006D1DA3">
      <w:pPr>
        <w:rPr>
          <w:rFonts w:eastAsia="Calibri" w:cs="Times New Roman"/>
          <w:szCs w:val="24"/>
        </w:rPr>
      </w:pPr>
      <w:r w:rsidRPr="00907859">
        <w:rPr>
          <w:rFonts w:eastAsia="Calibri" w:cs="Times New Roman"/>
          <w:szCs w:val="24"/>
        </w:rPr>
        <w:t xml:space="preserve">Det foreslås at ophæve </w:t>
      </w:r>
      <w:r w:rsidR="00430C8E" w:rsidRPr="00907859">
        <w:rPr>
          <w:rFonts w:eastAsia="Calibri" w:cs="Times New Roman"/>
          <w:szCs w:val="24"/>
        </w:rPr>
        <w:t xml:space="preserve">§ 74, </w:t>
      </w:r>
      <w:r w:rsidR="006D1DA3" w:rsidRPr="00907859">
        <w:rPr>
          <w:rFonts w:eastAsia="Calibri" w:cs="Times New Roman"/>
          <w:szCs w:val="24"/>
        </w:rPr>
        <w:t>stk. 8</w:t>
      </w:r>
      <w:r w:rsidRPr="00907859">
        <w:rPr>
          <w:rFonts w:eastAsia="Calibri" w:cs="Times New Roman"/>
          <w:szCs w:val="24"/>
        </w:rPr>
        <w:t>, da bestemmelsen</w:t>
      </w:r>
      <w:r w:rsidR="006D1DA3" w:rsidRPr="00907859">
        <w:rPr>
          <w:rFonts w:eastAsia="Calibri" w:cs="Times New Roman"/>
          <w:szCs w:val="24"/>
        </w:rPr>
        <w:t xml:space="preserve"> ikke </w:t>
      </w:r>
      <w:r w:rsidR="00430C8E" w:rsidRPr="00907859">
        <w:rPr>
          <w:rFonts w:eastAsia="Calibri" w:cs="Times New Roman"/>
          <w:szCs w:val="24"/>
        </w:rPr>
        <w:t xml:space="preserve">har </w:t>
      </w:r>
      <w:r w:rsidR="006D1DA3" w:rsidRPr="00907859">
        <w:rPr>
          <w:rFonts w:eastAsia="Calibri" w:cs="Times New Roman"/>
          <w:szCs w:val="24"/>
        </w:rPr>
        <w:t>nogen praktisk betydning</w:t>
      </w:r>
      <w:r w:rsidR="00026CF6" w:rsidRPr="00907859">
        <w:rPr>
          <w:rFonts w:eastAsia="Calibri" w:cs="Times New Roman"/>
          <w:szCs w:val="24"/>
        </w:rPr>
        <w:t xml:space="preserve">, og </w:t>
      </w:r>
      <w:r w:rsidR="002634D0" w:rsidRPr="00907859">
        <w:rPr>
          <w:rFonts w:eastAsia="Calibri" w:cs="Times New Roman"/>
          <w:szCs w:val="24"/>
        </w:rPr>
        <w:t xml:space="preserve">da </w:t>
      </w:r>
      <w:r w:rsidRPr="00907859">
        <w:rPr>
          <w:rFonts w:eastAsia="Calibri" w:cs="Times New Roman"/>
          <w:szCs w:val="24"/>
        </w:rPr>
        <w:t>den</w:t>
      </w:r>
      <w:r w:rsidR="002634D0" w:rsidRPr="00907859">
        <w:rPr>
          <w:rFonts w:eastAsia="Calibri" w:cs="Times New Roman"/>
          <w:szCs w:val="24"/>
        </w:rPr>
        <w:t xml:space="preserve"> </w:t>
      </w:r>
      <w:r w:rsidR="00026CF6" w:rsidRPr="00907859">
        <w:rPr>
          <w:rFonts w:eastAsia="Calibri" w:cs="Times New Roman"/>
          <w:szCs w:val="24"/>
        </w:rPr>
        <w:t>ikke er i overensstemmelse med Finansm</w:t>
      </w:r>
      <w:r w:rsidR="007C50B7" w:rsidRPr="00907859">
        <w:rPr>
          <w:rFonts w:eastAsia="Calibri" w:cs="Times New Roman"/>
          <w:szCs w:val="24"/>
        </w:rPr>
        <w:t>inisteriets Budgetvejledning</w:t>
      </w:r>
      <w:r w:rsidRPr="00907859">
        <w:rPr>
          <w:rFonts w:eastAsia="Calibri" w:cs="Times New Roman"/>
          <w:szCs w:val="24"/>
        </w:rPr>
        <w:t>.</w:t>
      </w:r>
      <w:r w:rsidR="006D1DA3" w:rsidRPr="00907859">
        <w:rPr>
          <w:rFonts w:eastAsia="Calibri" w:cs="Times New Roman"/>
          <w:szCs w:val="24"/>
        </w:rPr>
        <w:t xml:space="preserve">  </w:t>
      </w:r>
    </w:p>
    <w:p w14:paraId="11E47994" w14:textId="77777777" w:rsidR="0066317C" w:rsidRPr="00907859" w:rsidRDefault="0066317C" w:rsidP="0066317C">
      <w:pPr>
        <w:rPr>
          <w:rFonts w:eastAsia="Calibri" w:cs="Times New Roman"/>
          <w:szCs w:val="24"/>
        </w:rPr>
      </w:pPr>
    </w:p>
    <w:p w14:paraId="0518D280" w14:textId="4B628A55" w:rsidR="0025540E" w:rsidRPr="00907859" w:rsidRDefault="0066317C" w:rsidP="0025540E">
      <w:pPr>
        <w:rPr>
          <w:rFonts w:eastAsia="Calibri" w:cs="Times New Roman"/>
          <w:szCs w:val="24"/>
        </w:rPr>
      </w:pPr>
      <w:r w:rsidRPr="00907859">
        <w:rPr>
          <w:rFonts w:eastAsia="Calibri" w:cs="Times New Roman"/>
          <w:szCs w:val="24"/>
        </w:rPr>
        <w:t>D</w:t>
      </w:r>
      <w:r w:rsidR="002634D0" w:rsidRPr="00907859">
        <w:rPr>
          <w:rFonts w:eastAsia="Calibri" w:cs="Times New Roman"/>
          <w:szCs w:val="24"/>
        </w:rPr>
        <w:t xml:space="preserve">en foreslåede </w:t>
      </w:r>
      <w:r w:rsidRPr="00907859">
        <w:rPr>
          <w:rFonts w:eastAsia="Calibri" w:cs="Times New Roman"/>
          <w:szCs w:val="24"/>
        </w:rPr>
        <w:t>ophævelse af</w:t>
      </w:r>
      <w:r w:rsidR="00F70F4C" w:rsidRPr="00907859">
        <w:rPr>
          <w:rFonts w:eastAsia="Calibri" w:cs="Times New Roman"/>
          <w:szCs w:val="24"/>
        </w:rPr>
        <w:t xml:space="preserve"> § 74,</w:t>
      </w:r>
      <w:r w:rsidR="007C50B7" w:rsidRPr="00907859">
        <w:rPr>
          <w:rFonts w:eastAsia="Calibri" w:cs="Times New Roman"/>
          <w:szCs w:val="24"/>
        </w:rPr>
        <w:t xml:space="preserve"> stk. 8</w:t>
      </w:r>
      <w:r w:rsidR="00BB5169">
        <w:rPr>
          <w:rFonts w:eastAsia="Calibri" w:cs="Times New Roman"/>
          <w:szCs w:val="24"/>
        </w:rPr>
        <w:t>,</w:t>
      </w:r>
      <w:r w:rsidR="007C50B7" w:rsidRPr="00907859">
        <w:rPr>
          <w:rFonts w:eastAsia="Calibri" w:cs="Times New Roman"/>
          <w:szCs w:val="24"/>
        </w:rPr>
        <w:t xml:space="preserve"> </w:t>
      </w:r>
      <w:r w:rsidR="006F1A4C" w:rsidRPr="00907859">
        <w:rPr>
          <w:rFonts w:eastAsia="Calibri" w:cs="Times New Roman"/>
          <w:szCs w:val="24"/>
        </w:rPr>
        <w:t xml:space="preserve">vil </w:t>
      </w:r>
      <w:r w:rsidR="007C50B7" w:rsidRPr="00907859">
        <w:rPr>
          <w:rFonts w:eastAsia="Calibri" w:cs="Times New Roman"/>
          <w:szCs w:val="24"/>
        </w:rPr>
        <w:t>ikke berøre hjemlen til</w:t>
      </w:r>
      <w:r w:rsidR="00861A14" w:rsidRPr="00907859">
        <w:rPr>
          <w:rFonts w:eastAsia="Calibri" w:cs="Times New Roman"/>
          <w:szCs w:val="24"/>
        </w:rPr>
        <w:t>,</w:t>
      </w:r>
      <w:r w:rsidR="007C50B7" w:rsidRPr="00907859">
        <w:rPr>
          <w:rFonts w:eastAsia="Calibri" w:cs="Times New Roman"/>
          <w:szCs w:val="24"/>
        </w:rPr>
        <w:t xml:space="preserve"> at beskæftigelsesministeren kan fastsætte nærmere regler om gebyrer til dækning af Arbejdstilsynets omkostninger ved </w:t>
      </w:r>
      <w:r w:rsidR="00861A14" w:rsidRPr="00907859">
        <w:rPr>
          <w:rFonts w:eastAsia="Calibri" w:cs="Times New Roman"/>
          <w:szCs w:val="24"/>
        </w:rPr>
        <w:t xml:space="preserve">de </w:t>
      </w:r>
      <w:r w:rsidR="007C50B7" w:rsidRPr="00907859">
        <w:rPr>
          <w:rFonts w:eastAsia="Calibri" w:cs="Times New Roman"/>
          <w:szCs w:val="24"/>
        </w:rPr>
        <w:t>ordninger</w:t>
      </w:r>
      <w:r w:rsidR="00861A14" w:rsidRPr="00907859">
        <w:rPr>
          <w:rFonts w:eastAsia="Calibri" w:cs="Times New Roman"/>
          <w:szCs w:val="24"/>
        </w:rPr>
        <w:t>, der er nævnt</w:t>
      </w:r>
      <w:r w:rsidR="007C50B7" w:rsidRPr="00907859">
        <w:rPr>
          <w:rFonts w:eastAsia="Calibri" w:cs="Times New Roman"/>
          <w:szCs w:val="24"/>
        </w:rPr>
        <w:t xml:space="preserve"> i </w:t>
      </w:r>
      <w:r w:rsidR="00F70F4C" w:rsidRPr="00907859">
        <w:rPr>
          <w:rFonts w:eastAsia="Calibri" w:cs="Times New Roman"/>
          <w:szCs w:val="24"/>
        </w:rPr>
        <w:t>§ 74,</w:t>
      </w:r>
      <w:r w:rsidRPr="00907859">
        <w:rPr>
          <w:rFonts w:eastAsia="Calibri" w:cs="Times New Roman"/>
          <w:szCs w:val="24"/>
        </w:rPr>
        <w:t xml:space="preserve"> stk. 6. </w:t>
      </w:r>
    </w:p>
    <w:p w14:paraId="245020AA" w14:textId="77777777" w:rsidR="00C31B68" w:rsidRPr="00907859" w:rsidRDefault="00C31B68" w:rsidP="0066317C">
      <w:pPr>
        <w:rPr>
          <w:rFonts w:eastAsia="Calibri" w:cs="Times New Roman"/>
          <w:i/>
          <w:szCs w:val="24"/>
        </w:rPr>
      </w:pPr>
    </w:p>
    <w:p w14:paraId="3101DB06" w14:textId="77777777" w:rsidR="00C31B68" w:rsidRPr="00907859" w:rsidRDefault="00861A14" w:rsidP="0066317C">
      <w:pPr>
        <w:rPr>
          <w:rFonts w:eastAsia="Calibri" w:cs="Times New Roman"/>
          <w:i/>
          <w:szCs w:val="24"/>
        </w:rPr>
      </w:pPr>
      <w:r w:rsidRPr="00907859">
        <w:rPr>
          <w:rFonts w:eastAsia="Calibri" w:cs="Times New Roman"/>
          <w:szCs w:val="24"/>
        </w:rPr>
        <w:t>F</w:t>
      </w:r>
      <w:r w:rsidR="007C50B7" w:rsidRPr="00907859">
        <w:rPr>
          <w:rFonts w:eastAsia="Calibri" w:cs="Times New Roman"/>
          <w:szCs w:val="24"/>
        </w:rPr>
        <w:t xml:space="preserve">orslaget </w:t>
      </w:r>
      <w:r w:rsidRPr="00907859">
        <w:rPr>
          <w:rFonts w:eastAsia="Calibri" w:cs="Times New Roman"/>
          <w:szCs w:val="24"/>
        </w:rPr>
        <w:t>vil</w:t>
      </w:r>
      <w:r w:rsidR="002D5E38" w:rsidRPr="00907859">
        <w:rPr>
          <w:rFonts w:eastAsia="Calibri" w:cs="Times New Roman"/>
          <w:szCs w:val="24"/>
        </w:rPr>
        <w:t xml:space="preserve"> forenkle lovgivningen, idet der fremover kun vil være é</w:t>
      </w:r>
      <w:r w:rsidR="00C31B68" w:rsidRPr="00907859">
        <w:rPr>
          <w:rFonts w:eastAsia="Calibri" w:cs="Times New Roman"/>
          <w:szCs w:val="24"/>
        </w:rPr>
        <w:t>n bestemmelse, hvorefter der kan fastsættes gebyrer til</w:t>
      </w:r>
      <w:r w:rsidR="002D5E38" w:rsidRPr="00907859">
        <w:rPr>
          <w:rFonts w:eastAsia="Calibri" w:cs="Times New Roman"/>
          <w:szCs w:val="24"/>
        </w:rPr>
        <w:t xml:space="preserve"> dækning af</w:t>
      </w:r>
      <w:r w:rsidR="00C31B68" w:rsidRPr="00907859">
        <w:rPr>
          <w:rFonts w:eastAsia="Calibri" w:cs="Times New Roman"/>
          <w:szCs w:val="24"/>
        </w:rPr>
        <w:t xml:space="preserve"> Arbejdstilsynet</w:t>
      </w:r>
      <w:r w:rsidR="002D5E38" w:rsidRPr="00907859">
        <w:rPr>
          <w:rFonts w:eastAsia="Calibri" w:cs="Times New Roman"/>
          <w:szCs w:val="24"/>
        </w:rPr>
        <w:t xml:space="preserve">s omkostninger </w:t>
      </w:r>
      <w:r w:rsidR="007C50B7" w:rsidRPr="00907859">
        <w:rPr>
          <w:rFonts w:eastAsia="Calibri" w:cs="Times New Roman"/>
          <w:szCs w:val="24"/>
        </w:rPr>
        <w:t xml:space="preserve">ved </w:t>
      </w:r>
      <w:r w:rsidR="002D5E38" w:rsidRPr="00907859">
        <w:rPr>
          <w:rFonts w:eastAsia="Calibri" w:cs="Times New Roman"/>
          <w:szCs w:val="24"/>
        </w:rPr>
        <w:t xml:space="preserve">ordningerne </w:t>
      </w:r>
      <w:r w:rsidRPr="00907859">
        <w:rPr>
          <w:rFonts w:eastAsia="Calibri" w:cs="Times New Roman"/>
          <w:szCs w:val="24"/>
        </w:rPr>
        <w:t xml:space="preserve">nævnt </w:t>
      </w:r>
      <w:r w:rsidR="002D5E38" w:rsidRPr="00907859">
        <w:rPr>
          <w:rFonts w:eastAsia="Calibri" w:cs="Times New Roman"/>
          <w:szCs w:val="24"/>
        </w:rPr>
        <w:t xml:space="preserve">i § 74, stk. 6. </w:t>
      </w:r>
      <w:r w:rsidR="00C31B68" w:rsidRPr="00907859">
        <w:rPr>
          <w:rFonts w:eastAsia="Calibri" w:cs="Times New Roman"/>
          <w:szCs w:val="24"/>
        </w:rPr>
        <w:t xml:space="preserve"> </w:t>
      </w:r>
    </w:p>
    <w:p w14:paraId="332418DE" w14:textId="77777777" w:rsidR="00C30E95" w:rsidRPr="006C21CA" w:rsidRDefault="00C30E95" w:rsidP="00A456AA">
      <w:pPr>
        <w:rPr>
          <w:rFonts w:cs="Times New Roman"/>
          <w:szCs w:val="24"/>
        </w:rPr>
      </w:pPr>
    </w:p>
    <w:p w14:paraId="1AAFD12E" w14:textId="17941415" w:rsidR="008567E1" w:rsidRDefault="0099511B" w:rsidP="00A456AA">
      <w:pPr>
        <w:rPr>
          <w:rFonts w:cs="Times New Roman"/>
          <w:b/>
          <w:bCs/>
          <w:iCs/>
          <w:szCs w:val="24"/>
        </w:rPr>
      </w:pPr>
      <w:bookmarkStart w:id="152" w:name="_Toc505180549"/>
      <w:bookmarkStart w:id="153" w:name="_Toc505690202"/>
      <w:bookmarkStart w:id="154" w:name="_Toc505701755"/>
      <w:bookmarkStart w:id="155" w:name="_Toc505759547"/>
      <w:bookmarkStart w:id="156" w:name="_Toc505759564"/>
      <w:bookmarkStart w:id="157" w:name="_Toc505762657"/>
      <w:bookmarkStart w:id="158" w:name="_Toc505785997"/>
      <w:bookmarkStart w:id="159" w:name="_Toc506799582"/>
      <w:bookmarkStart w:id="160" w:name="_Toc506799599"/>
      <w:bookmarkStart w:id="161" w:name="_Toc506894558"/>
      <w:bookmarkStart w:id="162" w:name="_Toc507486295"/>
      <w:bookmarkStart w:id="163" w:name="_Toc515271230"/>
      <w:bookmarkStart w:id="164" w:name="_Toc515271553"/>
      <w:bookmarkStart w:id="165" w:name="_Toc515271581"/>
      <w:bookmarkStart w:id="166" w:name="_Toc515280489"/>
      <w:bookmarkStart w:id="167" w:name="_Toc515280640"/>
      <w:bookmarkStart w:id="168" w:name="_Toc515352792"/>
      <w:bookmarkStart w:id="169" w:name="_Toc515540865"/>
      <w:bookmarkStart w:id="170" w:name="_Toc515543705"/>
      <w:bookmarkStart w:id="171" w:name="_Toc515543890"/>
      <w:bookmarkStart w:id="172" w:name="_Toc515551691"/>
      <w:bookmarkStart w:id="173" w:name="_Toc515627633"/>
      <w:bookmarkStart w:id="174" w:name="_Toc516039943"/>
      <w:bookmarkStart w:id="175" w:name="_Toc516155366"/>
      <w:bookmarkStart w:id="176" w:name="_Toc516490267"/>
      <w:bookmarkStart w:id="177" w:name="_Toc518037949"/>
      <w:bookmarkStart w:id="178" w:name="_Toc524599601"/>
      <w:bookmarkStart w:id="179" w:name="_Toc526154934"/>
      <w:bookmarkStart w:id="180" w:name="_Toc526155480"/>
      <w:bookmarkStart w:id="181" w:name="_Toc526155553"/>
      <w:bookmarkStart w:id="182" w:name="_Toc526253990"/>
      <w:bookmarkStart w:id="183" w:name="_Toc526348415"/>
      <w:bookmarkStart w:id="184" w:name="_Toc526374606"/>
      <w:bookmarkStart w:id="185" w:name="_Toc526374622"/>
      <w:bookmarkStart w:id="186" w:name="_Toc526406485"/>
      <w:bookmarkStart w:id="187" w:name="_Toc526409511"/>
      <w:bookmarkStart w:id="188" w:name="_Toc526491410"/>
      <w:bookmarkStart w:id="189" w:name="_Toc526505522"/>
      <w:bookmarkStart w:id="190" w:name="_Toc526756614"/>
      <w:r w:rsidRPr="006B5A6D">
        <w:rPr>
          <w:rFonts w:cs="Times New Roman"/>
          <w:b/>
          <w:bCs/>
          <w:iCs/>
          <w:szCs w:val="24"/>
        </w:rPr>
        <w:t>3</w:t>
      </w:r>
      <w:r w:rsidR="00F0531D" w:rsidRPr="006B5A6D">
        <w:rPr>
          <w:rFonts w:cs="Times New Roman"/>
          <w:b/>
          <w:bCs/>
          <w:iCs/>
          <w:szCs w:val="24"/>
        </w:rPr>
        <w:t>. Økonomiske konsekvenser og implementeringskonsekvenser for det offentlige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26D32653" w14:textId="77777777" w:rsidR="006B5A6D" w:rsidRPr="006B5A6D" w:rsidRDefault="006B5A6D" w:rsidP="00A456AA">
      <w:pPr>
        <w:rPr>
          <w:rFonts w:cs="Times New Roman"/>
          <w:b/>
          <w:szCs w:val="24"/>
        </w:rPr>
      </w:pPr>
    </w:p>
    <w:p w14:paraId="65F8A1F5" w14:textId="743981A6" w:rsidR="005F5A8B" w:rsidRPr="00A21DB2" w:rsidRDefault="00222472" w:rsidP="00A456AA">
      <w:pPr>
        <w:rPr>
          <w:rFonts w:cs="Times New Roman"/>
          <w:szCs w:val="24"/>
        </w:rPr>
      </w:pPr>
      <w:r>
        <w:rPr>
          <w:rFonts w:cs="Times New Roman"/>
          <w:szCs w:val="24"/>
        </w:rPr>
        <w:t>L</w:t>
      </w:r>
      <w:r w:rsidR="005F5A8B" w:rsidRPr="00A21DB2">
        <w:rPr>
          <w:rFonts w:cs="Times New Roman"/>
          <w:szCs w:val="24"/>
        </w:rPr>
        <w:t>ovforslaget</w:t>
      </w:r>
      <w:r w:rsidR="00CA2DF2" w:rsidRPr="00A21DB2">
        <w:rPr>
          <w:rFonts w:cs="Times New Roman"/>
          <w:szCs w:val="24"/>
        </w:rPr>
        <w:t xml:space="preserve"> vurderes ikke at have økonomiske konsekvenser eller implementeringskonsekvenser for det offentlige. </w:t>
      </w:r>
    </w:p>
    <w:p w14:paraId="0E6A2274" w14:textId="77777777" w:rsidR="005F5A8B" w:rsidRPr="00A21DB2" w:rsidRDefault="005F5A8B" w:rsidP="00A456AA">
      <w:pPr>
        <w:rPr>
          <w:rFonts w:cs="Times New Roman"/>
          <w:szCs w:val="24"/>
        </w:rPr>
      </w:pPr>
    </w:p>
    <w:p w14:paraId="18B86594" w14:textId="77777777" w:rsidR="00F0531D" w:rsidRPr="003B0B97" w:rsidRDefault="0099511B" w:rsidP="00A456AA">
      <w:pPr>
        <w:pStyle w:val="Overskrift1"/>
        <w:rPr>
          <w:rFonts w:cs="Times New Roman"/>
          <w:bCs w:val="0"/>
          <w:iCs/>
          <w:sz w:val="24"/>
          <w:szCs w:val="24"/>
        </w:rPr>
      </w:pPr>
      <w:bookmarkStart w:id="191" w:name="_Toc515271231"/>
      <w:bookmarkStart w:id="192" w:name="_Toc515271554"/>
      <w:bookmarkStart w:id="193" w:name="_Toc515271582"/>
      <w:bookmarkStart w:id="194" w:name="_Toc515280490"/>
      <w:bookmarkStart w:id="195" w:name="_Toc515280641"/>
      <w:bookmarkStart w:id="196" w:name="_Toc515352793"/>
      <w:bookmarkStart w:id="197" w:name="_Toc515540866"/>
      <w:bookmarkStart w:id="198" w:name="_Toc515543706"/>
      <w:bookmarkStart w:id="199" w:name="_Toc515543891"/>
      <w:bookmarkStart w:id="200" w:name="_Toc515551692"/>
      <w:bookmarkStart w:id="201" w:name="_Toc515627634"/>
      <w:bookmarkStart w:id="202" w:name="_Toc516039944"/>
      <w:bookmarkStart w:id="203" w:name="_Toc516155367"/>
      <w:bookmarkStart w:id="204" w:name="_Toc516490268"/>
      <w:bookmarkStart w:id="205" w:name="_Toc518037950"/>
      <w:bookmarkStart w:id="206" w:name="_Toc524599602"/>
      <w:bookmarkStart w:id="207" w:name="_Toc526154935"/>
      <w:bookmarkStart w:id="208" w:name="_Toc526155481"/>
      <w:bookmarkStart w:id="209" w:name="_Toc526155554"/>
      <w:bookmarkStart w:id="210" w:name="_Toc526253991"/>
      <w:bookmarkStart w:id="211" w:name="_Toc526348416"/>
      <w:bookmarkStart w:id="212" w:name="_Toc526374607"/>
      <w:bookmarkStart w:id="213" w:name="_Toc526374623"/>
      <w:bookmarkStart w:id="214" w:name="_Toc526406486"/>
      <w:bookmarkStart w:id="215" w:name="_Toc526409512"/>
      <w:bookmarkStart w:id="216" w:name="_Toc526491411"/>
      <w:bookmarkStart w:id="217" w:name="_Toc526505523"/>
      <w:bookmarkStart w:id="218" w:name="_Toc526756615"/>
      <w:r>
        <w:rPr>
          <w:rFonts w:cs="Times New Roman"/>
          <w:bCs w:val="0"/>
          <w:iCs/>
          <w:sz w:val="24"/>
          <w:szCs w:val="24"/>
        </w:rPr>
        <w:t>4</w:t>
      </w:r>
      <w:r w:rsidR="00F0531D" w:rsidRPr="003B0B97">
        <w:rPr>
          <w:rFonts w:cs="Times New Roman"/>
          <w:bCs w:val="0"/>
          <w:iCs/>
          <w:sz w:val="24"/>
          <w:szCs w:val="24"/>
        </w:rPr>
        <w:t>. Økonomiske og administrative konsekvenser for erhvervslivet mv.</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51DA366" w14:textId="77777777" w:rsidR="00CA2DF2" w:rsidRDefault="00CA2DF2" w:rsidP="00A456AA">
      <w:pPr>
        <w:rPr>
          <w:rFonts w:cs="Times New Roman"/>
          <w:i/>
          <w:color w:val="365F91" w:themeColor="accent1" w:themeShade="BF"/>
          <w:szCs w:val="24"/>
        </w:rPr>
      </w:pPr>
    </w:p>
    <w:p w14:paraId="0D126895" w14:textId="615AB7F3" w:rsidR="00CA2DF2" w:rsidRDefault="00BF0319" w:rsidP="00A456AA">
      <w:pPr>
        <w:rPr>
          <w:rFonts w:cs="Times New Roman"/>
          <w:szCs w:val="24"/>
        </w:rPr>
      </w:pPr>
      <w:r w:rsidRPr="00A21DB2">
        <w:rPr>
          <w:rFonts w:cs="Times New Roman"/>
          <w:szCs w:val="24"/>
        </w:rPr>
        <w:t>L</w:t>
      </w:r>
      <w:r w:rsidR="00F67317" w:rsidRPr="00A21DB2">
        <w:rPr>
          <w:rFonts w:cs="Times New Roman"/>
          <w:szCs w:val="24"/>
        </w:rPr>
        <w:t>ovforslaget</w:t>
      </w:r>
      <w:r w:rsidR="00CA2DF2" w:rsidRPr="00A21DB2">
        <w:rPr>
          <w:rFonts w:cs="Times New Roman"/>
          <w:szCs w:val="24"/>
        </w:rPr>
        <w:t xml:space="preserve"> vurderes ikke at have økonomiske eller administrative konsekvenser for erhvervslivet</w:t>
      </w:r>
      <w:r w:rsidR="00B55781" w:rsidRPr="00A21DB2">
        <w:rPr>
          <w:rFonts w:cs="Times New Roman"/>
          <w:szCs w:val="24"/>
        </w:rPr>
        <w:t xml:space="preserve"> m.v</w:t>
      </w:r>
      <w:r w:rsidR="00CA2DF2" w:rsidRPr="00A21DB2">
        <w:rPr>
          <w:rFonts w:cs="Times New Roman"/>
          <w:szCs w:val="24"/>
        </w:rPr>
        <w:t xml:space="preserve">. </w:t>
      </w:r>
    </w:p>
    <w:p w14:paraId="704FC482" w14:textId="3D2C13A5" w:rsidR="008814D7" w:rsidRDefault="008814D7" w:rsidP="00A456AA">
      <w:pPr>
        <w:rPr>
          <w:rFonts w:cs="Times New Roman"/>
          <w:szCs w:val="24"/>
        </w:rPr>
      </w:pPr>
    </w:p>
    <w:p w14:paraId="5EFA67F9" w14:textId="3A650A2D" w:rsidR="008814D7" w:rsidRPr="008814D7" w:rsidRDefault="008814D7" w:rsidP="00FB420C">
      <w:pPr>
        <w:pStyle w:val="Brdtekst"/>
      </w:pPr>
      <w:r w:rsidRPr="008814D7">
        <w:rPr>
          <w:iCs/>
          <w:sz w:val="22"/>
          <w:szCs w:val="22"/>
        </w:rPr>
        <w:t>Erhvervsstyrelsens Område for Bedre Regulering (OBR) har haft lovforslaget i præhøring.</w:t>
      </w:r>
      <w:r w:rsidR="00FB420C">
        <w:rPr>
          <w:iCs/>
          <w:sz w:val="22"/>
          <w:szCs w:val="22"/>
        </w:rPr>
        <w:t xml:space="preserve"> </w:t>
      </w:r>
      <w:r w:rsidRPr="008814D7">
        <w:rPr>
          <w:iCs/>
          <w:sz w:val="22"/>
        </w:rPr>
        <w:t>OBR vurderer, at lovforslaget ikke medfører administrative konsekvenser for erhvervslivet.</w:t>
      </w:r>
    </w:p>
    <w:p w14:paraId="1642DE98" w14:textId="77777777" w:rsidR="00CA2DF2" w:rsidRPr="00CA2DF2" w:rsidRDefault="00CA2DF2" w:rsidP="00A456AA">
      <w:pPr>
        <w:rPr>
          <w:rFonts w:cs="Times New Roman"/>
          <w:i/>
          <w:color w:val="365F91" w:themeColor="accent1" w:themeShade="BF"/>
          <w:szCs w:val="24"/>
        </w:rPr>
      </w:pPr>
    </w:p>
    <w:p w14:paraId="1E62251E" w14:textId="77777777" w:rsidR="00F0531D" w:rsidRPr="003B0B97" w:rsidRDefault="0099511B" w:rsidP="00A456AA">
      <w:pPr>
        <w:pStyle w:val="Overskrift1"/>
        <w:rPr>
          <w:rFonts w:cs="Times New Roman"/>
          <w:bCs w:val="0"/>
          <w:iCs/>
          <w:sz w:val="24"/>
          <w:szCs w:val="24"/>
        </w:rPr>
      </w:pPr>
      <w:bookmarkStart w:id="219" w:name="_Toc329931204"/>
      <w:bookmarkStart w:id="220" w:name="_Toc329931315"/>
      <w:bookmarkStart w:id="221" w:name="_Toc442277390"/>
      <w:bookmarkStart w:id="222" w:name="_Toc442281308"/>
      <w:bookmarkStart w:id="223" w:name="_Toc442281338"/>
      <w:bookmarkStart w:id="224" w:name="_Toc442777848"/>
      <w:bookmarkStart w:id="225" w:name="_Toc442787245"/>
      <w:bookmarkStart w:id="226" w:name="_Toc442787537"/>
      <w:bookmarkStart w:id="227" w:name="_Toc442953243"/>
      <w:bookmarkStart w:id="228" w:name="_Toc443047627"/>
      <w:bookmarkStart w:id="229" w:name="_Toc444095987"/>
      <w:bookmarkStart w:id="230" w:name="_Toc444244513"/>
      <w:bookmarkStart w:id="231" w:name="_Toc498557228"/>
      <w:bookmarkStart w:id="232" w:name="_Toc498557298"/>
      <w:bookmarkStart w:id="233" w:name="_Toc498590032"/>
      <w:bookmarkStart w:id="234" w:name="_Toc498681515"/>
      <w:bookmarkStart w:id="235" w:name="_Toc499152787"/>
      <w:bookmarkStart w:id="236" w:name="_Toc499158746"/>
      <w:bookmarkStart w:id="237" w:name="_Toc499648619"/>
      <w:bookmarkStart w:id="238" w:name="_Toc499728112"/>
      <w:bookmarkStart w:id="239" w:name="_Toc499732960"/>
      <w:bookmarkStart w:id="240" w:name="_Toc499736991"/>
      <w:bookmarkStart w:id="241" w:name="_Toc499812931"/>
      <w:bookmarkStart w:id="242" w:name="_Toc499813734"/>
      <w:bookmarkStart w:id="243" w:name="_Toc500921481"/>
      <w:bookmarkStart w:id="244" w:name="_Toc500921507"/>
      <w:bookmarkStart w:id="245" w:name="_Toc500921618"/>
      <w:bookmarkStart w:id="246" w:name="_Toc501019228"/>
      <w:bookmarkStart w:id="247" w:name="_Toc504483873"/>
      <w:bookmarkStart w:id="248" w:name="_Toc505180551"/>
      <w:bookmarkStart w:id="249" w:name="_Toc505690204"/>
      <w:bookmarkStart w:id="250" w:name="_Toc505701757"/>
      <w:bookmarkStart w:id="251" w:name="_Toc505759549"/>
      <w:bookmarkStart w:id="252" w:name="_Toc505759566"/>
      <w:bookmarkStart w:id="253" w:name="_Toc505762659"/>
      <w:bookmarkStart w:id="254" w:name="_Toc505785999"/>
      <w:bookmarkStart w:id="255" w:name="_Toc506799584"/>
      <w:bookmarkStart w:id="256" w:name="_Toc506799601"/>
      <w:bookmarkStart w:id="257" w:name="_Toc506894560"/>
      <w:bookmarkStart w:id="258" w:name="_Toc507486297"/>
      <w:bookmarkStart w:id="259" w:name="_Toc515271232"/>
      <w:bookmarkStart w:id="260" w:name="_Toc515271555"/>
      <w:bookmarkStart w:id="261" w:name="_Toc515271583"/>
      <w:bookmarkStart w:id="262" w:name="_Toc515280491"/>
      <w:bookmarkStart w:id="263" w:name="_Toc515280642"/>
      <w:bookmarkStart w:id="264" w:name="_Toc515352794"/>
      <w:bookmarkStart w:id="265" w:name="_Toc515540867"/>
      <w:bookmarkStart w:id="266" w:name="_Toc515543707"/>
      <w:bookmarkStart w:id="267" w:name="_Toc515543892"/>
      <w:bookmarkStart w:id="268" w:name="_Toc515551693"/>
      <w:bookmarkStart w:id="269" w:name="_Toc515627635"/>
      <w:bookmarkStart w:id="270" w:name="_Toc516039945"/>
      <w:bookmarkStart w:id="271" w:name="_Toc516155368"/>
      <w:bookmarkStart w:id="272" w:name="_Toc516490269"/>
      <w:bookmarkStart w:id="273" w:name="_Toc518037951"/>
      <w:bookmarkStart w:id="274" w:name="_Toc524599603"/>
      <w:bookmarkStart w:id="275" w:name="_Toc526154936"/>
      <w:bookmarkStart w:id="276" w:name="_Toc526155482"/>
      <w:bookmarkStart w:id="277" w:name="_Toc526155555"/>
      <w:bookmarkStart w:id="278" w:name="_Toc526253992"/>
      <w:bookmarkStart w:id="279" w:name="_Toc526348417"/>
      <w:bookmarkStart w:id="280" w:name="_Toc526374608"/>
      <w:bookmarkStart w:id="281" w:name="_Toc526374624"/>
      <w:bookmarkStart w:id="282" w:name="_Toc526406487"/>
      <w:bookmarkStart w:id="283" w:name="_Toc526409513"/>
      <w:bookmarkStart w:id="284" w:name="_Toc526491412"/>
      <w:bookmarkStart w:id="285" w:name="_Toc526505524"/>
      <w:bookmarkStart w:id="286" w:name="_Toc526756616"/>
      <w:r>
        <w:rPr>
          <w:rFonts w:cs="Times New Roman"/>
          <w:bCs w:val="0"/>
          <w:iCs/>
          <w:sz w:val="24"/>
          <w:szCs w:val="24"/>
        </w:rPr>
        <w:lastRenderedPageBreak/>
        <w:t>5</w:t>
      </w:r>
      <w:r w:rsidR="00F0531D" w:rsidRPr="003B0B97">
        <w:rPr>
          <w:rFonts w:cs="Times New Roman"/>
          <w:bCs w:val="0"/>
          <w:iCs/>
          <w:sz w:val="24"/>
          <w:szCs w:val="24"/>
        </w:rPr>
        <w:t>. Administrative konsekvenser for borgerne</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3636B6B5" w14:textId="77777777" w:rsidR="00F0531D" w:rsidRDefault="00F0531D" w:rsidP="00A456AA">
      <w:pPr>
        <w:rPr>
          <w:rFonts w:eastAsia="Calibri" w:cs="Times New Roman"/>
          <w:szCs w:val="24"/>
        </w:rPr>
      </w:pPr>
    </w:p>
    <w:p w14:paraId="6C0C0A2E" w14:textId="77777777" w:rsidR="00CA2DF2" w:rsidRPr="00A21DB2" w:rsidRDefault="00F67317" w:rsidP="00A456AA">
      <w:pPr>
        <w:rPr>
          <w:rFonts w:cs="Times New Roman"/>
          <w:i/>
          <w:szCs w:val="24"/>
        </w:rPr>
      </w:pPr>
      <w:r w:rsidRPr="00A21DB2">
        <w:rPr>
          <w:rFonts w:cs="Times New Roman"/>
          <w:szCs w:val="24"/>
        </w:rPr>
        <w:t>Lovforslaget</w:t>
      </w:r>
      <w:r w:rsidR="00CA2DF2" w:rsidRPr="00A21DB2">
        <w:rPr>
          <w:rFonts w:cs="Times New Roman"/>
          <w:szCs w:val="24"/>
        </w:rPr>
        <w:t xml:space="preserve"> vurderes ikke at have administrative konsekvenser for borgerne. </w:t>
      </w:r>
    </w:p>
    <w:p w14:paraId="24EF6B0B" w14:textId="77777777" w:rsidR="0082107C" w:rsidRDefault="0082107C" w:rsidP="00A456AA">
      <w:pPr>
        <w:rPr>
          <w:rFonts w:cs="Times New Roman"/>
          <w:szCs w:val="24"/>
        </w:rPr>
      </w:pPr>
    </w:p>
    <w:p w14:paraId="0FEA40DE" w14:textId="77777777" w:rsidR="0082107C" w:rsidRDefault="0082107C" w:rsidP="00A456AA">
      <w:pPr>
        <w:rPr>
          <w:rFonts w:cs="Times New Roman"/>
          <w:b/>
          <w:szCs w:val="24"/>
        </w:rPr>
      </w:pPr>
      <w:r w:rsidRPr="0082107C">
        <w:rPr>
          <w:rFonts w:cs="Times New Roman"/>
          <w:b/>
          <w:szCs w:val="24"/>
        </w:rPr>
        <w:t>6. Klimamæssige konsekvenser</w:t>
      </w:r>
    </w:p>
    <w:p w14:paraId="28C73D25" w14:textId="77777777" w:rsidR="0082107C" w:rsidRDefault="0082107C" w:rsidP="00A456AA">
      <w:pPr>
        <w:rPr>
          <w:rFonts w:cs="Times New Roman"/>
          <w:b/>
          <w:szCs w:val="24"/>
        </w:rPr>
      </w:pPr>
    </w:p>
    <w:p w14:paraId="7E818CA1" w14:textId="77777777" w:rsidR="00CA2DF2" w:rsidRPr="00A21DB2" w:rsidRDefault="00F67317" w:rsidP="00CA2DF2">
      <w:pPr>
        <w:rPr>
          <w:rFonts w:cs="Times New Roman"/>
          <w:szCs w:val="24"/>
        </w:rPr>
      </w:pPr>
      <w:r w:rsidRPr="00A21DB2">
        <w:rPr>
          <w:rFonts w:cs="Times New Roman"/>
          <w:szCs w:val="24"/>
        </w:rPr>
        <w:t>Lovforslaget</w:t>
      </w:r>
      <w:r w:rsidR="00CA2DF2" w:rsidRPr="00A21DB2">
        <w:rPr>
          <w:rFonts w:cs="Times New Roman"/>
          <w:szCs w:val="24"/>
        </w:rPr>
        <w:t xml:space="preserve"> vurderes ikke at have klimamæssige konsekvenser. </w:t>
      </w:r>
    </w:p>
    <w:p w14:paraId="4AFCF4AC" w14:textId="77777777" w:rsidR="00CA2DF2" w:rsidRPr="003B0B97" w:rsidRDefault="00CA2DF2" w:rsidP="00A456AA">
      <w:pPr>
        <w:rPr>
          <w:rFonts w:cs="Times New Roman"/>
          <w:szCs w:val="24"/>
        </w:rPr>
      </w:pPr>
    </w:p>
    <w:p w14:paraId="654351CF" w14:textId="77777777" w:rsidR="00F0531D" w:rsidRPr="003B0B97" w:rsidRDefault="0082107C" w:rsidP="00A456AA">
      <w:pPr>
        <w:pStyle w:val="Overskrift1"/>
        <w:rPr>
          <w:rFonts w:cs="Times New Roman"/>
          <w:bCs w:val="0"/>
          <w:iCs/>
          <w:sz w:val="24"/>
          <w:szCs w:val="24"/>
        </w:rPr>
      </w:pPr>
      <w:bookmarkStart w:id="287" w:name="_Toc329931205"/>
      <w:bookmarkStart w:id="288" w:name="_Toc329931316"/>
      <w:bookmarkStart w:id="289" w:name="_Toc442277391"/>
      <w:bookmarkStart w:id="290" w:name="_Toc442281309"/>
      <w:bookmarkStart w:id="291" w:name="_Toc442281339"/>
      <w:bookmarkStart w:id="292" w:name="_Toc442777849"/>
      <w:bookmarkStart w:id="293" w:name="_Toc442787246"/>
      <w:bookmarkStart w:id="294" w:name="_Toc442787538"/>
      <w:bookmarkStart w:id="295" w:name="_Toc442953244"/>
      <w:bookmarkStart w:id="296" w:name="_Toc443047628"/>
      <w:bookmarkStart w:id="297" w:name="_Toc444095988"/>
      <w:bookmarkStart w:id="298" w:name="_Toc444244514"/>
      <w:bookmarkStart w:id="299" w:name="_Toc498557229"/>
      <w:bookmarkStart w:id="300" w:name="_Toc498557299"/>
      <w:bookmarkStart w:id="301" w:name="_Toc498590033"/>
      <w:bookmarkStart w:id="302" w:name="_Toc498681516"/>
      <w:bookmarkStart w:id="303" w:name="_Toc499152788"/>
      <w:bookmarkStart w:id="304" w:name="_Toc499158747"/>
      <w:bookmarkStart w:id="305" w:name="_Toc499648620"/>
      <w:bookmarkStart w:id="306" w:name="_Toc499728113"/>
      <w:bookmarkStart w:id="307" w:name="_Toc499732961"/>
      <w:bookmarkStart w:id="308" w:name="_Toc499736992"/>
      <w:bookmarkStart w:id="309" w:name="_Toc499812932"/>
      <w:bookmarkStart w:id="310" w:name="_Toc499813735"/>
      <w:bookmarkStart w:id="311" w:name="_Toc500921482"/>
      <w:bookmarkStart w:id="312" w:name="_Toc500921508"/>
      <w:bookmarkStart w:id="313" w:name="_Toc500921619"/>
      <w:bookmarkStart w:id="314" w:name="_Toc501019229"/>
      <w:bookmarkStart w:id="315" w:name="_Toc504483874"/>
      <w:bookmarkStart w:id="316" w:name="_Toc505180552"/>
      <w:bookmarkStart w:id="317" w:name="_Toc505690205"/>
      <w:bookmarkStart w:id="318" w:name="_Toc505701758"/>
      <w:bookmarkStart w:id="319" w:name="_Toc505759550"/>
      <w:bookmarkStart w:id="320" w:name="_Toc505759567"/>
      <w:bookmarkStart w:id="321" w:name="_Toc505762660"/>
      <w:bookmarkStart w:id="322" w:name="_Toc505786000"/>
      <w:bookmarkStart w:id="323" w:name="_Toc506799585"/>
      <w:bookmarkStart w:id="324" w:name="_Toc506799602"/>
      <w:bookmarkStart w:id="325" w:name="_Toc506894561"/>
      <w:bookmarkStart w:id="326" w:name="_Toc507486298"/>
      <w:bookmarkStart w:id="327" w:name="_Toc515271233"/>
      <w:bookmarkStart w:id="328" w:name="_Toc515271556"/>
      <w:bookmarkStart w:id="329" w:name="_Toc515271584"/>
      <w:bookmarkStart w:id="330" w:name="_Toc515280492"/>
      <w:bookmarkStart w:id="331" w:name="_Toc515280643"/>
      <w:bookmarkStart w:id="332" w:name="_Toc515352795"/>
      <w:bookmarkStart w:id="333" w:name="_Toc515540868"/>
      <w:bookmarkStart w:id="334" w:name="_Toc515543708"/>
      <w:bookmarkStart w:id="335" w:name="_Toc515543893"/>
      <w:bookmarkStart w:id="336" w:name="_Toc515551694"/>
      <w:bookmarkStart w:id="337" w:name="_Toc515627636"/>
      <w:bookmarkStart w:id="338" w:name="_Toc516039946"/>
      <w:bookmarkStart w:id="339" w:name="_Toc516155369"/>
      <w:bookmarkStart w:id="340" w:name="_Toc516490270"/>
      <w:bookmarkStart w:id="341" w:name="_Toc518037952"/>
      <w:bookmarkStart w:id="342" w:name="_Toc524599604"/>
      <w:bookmarkStart w:id="343" w:name="_Toc526154937"/>
      <w:bookmarkStart w:id="344" w:name="_Toc526155483"/>
      <w:bookmarkStart w:id="345" w:name="_Toc526155556"/>
      <w:bookmarkStart w:id="346" w:name="_Toc526253993"/>
      <w:bookmarkStart w:id="347" w:name="_Toc526348418"/>
      <w:bookmarkStart w:id="348" w:name="_Toc526374609"/>
      <w:bookmarkStart w:id="349" w:name="_Toc526374625"/>
      <w:bookmarkStart w:id="350" w:name="_Toc526406488"/>
      <w:bookmarkStart w:id="351" w:name="_Toc526409514"/>
      <w:bookmarkStart w:id="352" w:name="_Toc526491413"/>
      <w:bookmarkStart w:id="353" w:name="_Toc526505525"/>
      <w:bookmarkStart w:id="354" w:name="_Toc526756617"/>
      <w:r>
        <w:rPr>
          <w:rFonts w:cs="Times New Roman"/>
          <w:bCs w:val="0"/>
          <w:iCs/>
          <w:sz w:val="24"/>
          <w:szCs w:val="24"/>
        </w:rPr>
        <w:t>7</w:t>
      </w:r>
      <w:r w:rsidR="00F0531D" w:rsidRPr="003B0B97">
        <w:rPr>
          <w:rFonts w:cs="Times New Roman"/>
          <w:bCs w:val="0"/>
          <w:iCs/>
          <w:sz w:val="24"/>
          <w:szCs w:val="24"/>
        </w:rPr>
        <w:t>. Miljø</w:t>
      </w:r>
      <w:r>
        <w:rPr>
          <w:rFonts w:cs="Times New Roman"/>
          <w:bCs w:val="0"/>
          <w:iCs/>
          <w:sz w:val="24"/>
          <w:szCs w:val="24"/>
        </w:rPr>
        <w:t>- og naturmæssige</w:t>
      </w:r>
      <w:r w:rsidR="00F0531D" w:rsidRPr="003B0B97">
        <w:rPr>
          <w:rFonts w:cs="Times New Roman"/>
          <w:bCs w:val="0"/>
          <w:iCs/>
          <w:sz w:val="24"/>
          <w:szCs w:val="24"/>
        </w:rPr>
        <w:t xml:space="preserve"> konsekvenser</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62A65E8B" w14:textId="77777777" w:rsidR="00F0531D" w:rsidRDefault="00F0531D" w:rsidP="00A456AA">
      <w:pPr>
        <w:rPr>
          <w:rFonts w:eastAsia="Calibri" w:cs="Times New Roman"/>
          <w:szCs w:val="24"/>
        </w:rPr>
      </w:pPr>
    </w:p>
    <w:p w14:paraId="2385ED5D" w14:textId="77777777" w:rsidR="0048763C" w:rsidRPr="00A21DB2" w:rsidRDefault="00F67317" w:rsidP="00A456AA">
      <w:pPr>
        <w:rPr>
          <w:rFonts w:cs="Times New Roman"/>
          <w:szCs w:val="24"/>
        </w:rPr>
      </w:pPr>
      <w:r w:rsidRPr="00A21DB2">
        <w:rPr>
          <w:rFonts w:cs="Times New Roman"/>
          <w:szCs w:val="24"/>
        </w:rPr>
        <w:lastRenderedPageBreak/>
        <w:t>Lovforslaget</w:t>
      </w:r>
      <w:r w:rsidR="0048763C" w:rsidRPr="00A21DB2">
        <w:rPr>
          <w:rFonts w:cs="Times New Roman"/>
          <w:szCs w:val="24"/>
        </w:rPr>
        <w:t xml:space="preserve"> vurderes ikke at have miljø- og naturmæssige konsekvenser. </w:t>
      </w:r>
    </w:p>
    <w:p w14:paraId="63EFCDB8" w14:textId="77777777" w:rsidR="0048763C" w:rsidRPr="003B0B97" w:rsidRDefault="0048763C" w:rsidP="00A456AA">
      <w:pPr>
        <w:rPr>
          <w:rFonts w:cs="Times New Roman"/>
          <w:szCs w:val="24"/>
        </w:rPr>
      </w:pPr>
    </w:p>
    <w:p w14:paraId="01B3E9E2" w14:textId="77777777" w:rsidR="00F0531D" w:rsidRPr="003B0B97" w:rsidRDefault="0082107C" w:rsidP="00A456AA">
      <w:pPr>
        <w:pStyle w:val="Overskrift1"/>
        <w:rPr>
          <w:rFonts w:cs="Times New Roman"/>
          <w:bCs w:val="0"/>
          <w:iCs/>
          <w:sz w:val="24"/>
          <w:szCs w:val="24"/>
        </w:rPr>
      </w:pPr>
      <w:bookmarkStart w:id="355" w:name="_Toc329931206"/>
      <w:bookmarkStart w:id="356" w:name="_Toc329931317"/>
      <w:bookmarkStart w:id="357" w:name="_Toc442277392"/>
      <w:bookmarkStart w:id="358" w:name="_Toc442281310"/>
      <w:bookmarkStart w:id="359" w:name="_Toc442281340"/>
      <w:bookmarkStart w:id="360" w:name="_Toc442777850"/>
      <w:bookmarkStart w:id="361" w:name="_Toc442787247"/>
      <w:bookmarkStart w:id="362" w:name="_Toc442787539"/>
      <w:bookmarkStart w:id="363" w:name="_Toc442953245"/>
      <w:bookmarkStart w:id="364" w:name="_Toc443047629"/>
      <w:bookmarkStart w:id="365" w:name="_Toc444095989"/>
      <w:bookmarkStart w:id="366" w:name="_Toc444244515"/>
      <w:bookmarkStart w:id="367" w:name="_Toc498557230"/>
      <w:bookmarkStart w:id="368" w:name="_Toc498557300"/>
      <w:bookmarkStart w:id="369" w:name="_Toc498590034"/>
      <w:bookmarkStart w:id="370" w:name="_Toc498681517"/>
      <w:bookmarkStart w:id="371" w:name="_Toc499152789"/>
      <w:bookmarkStart w:id="372" w:name="_Toc499158748"/>
      <w:bookmarkStart w:id="373" w:name="_Toc499648621"/>
      <w:bookmarkStart w:id="374" w:name="_Toc499728114"/>
      <w:bookmarkStart w:id="375" w:name="_Toc499732962"/>
      <w:bookmarkStart w:id="376" w:name="_Toc499736993"/>
      <w:bookmarkStart w:id="377" w:name="_Toc499812933"/>
      <w:bookmarkStart w:id="378" w:name="_Toc499813736"/>
      <w:bookmarkStart w:id="379" w:name="_Toc500921483"/>
      <w:bookmarkStart w:id="380" w:name="_Toc500921509"/>
      <w:bookmarkStart w:id="381" w:name="_Toc500921620"/>
      <w:bookmarkStart w:id="382" w:name="_Toc501019230"/>
      <w:bookmarkStart w:id="383" w:name="_Toc504483875"/>
      <w:bookmarkStart w:id="384" w:name="_Toc505180553"/>
      <w:bookmarkStart w:id="385" w:name="_Toc505690206"/>
      <w:bookmarkStart w:id="386" w:name="_Toc505701759"/>
      <w:bookmarkStart w:id="387" w:name="_Toc505759551"/>
      <w:bookmarkStart w:id="388" w:name="_Toc505759568"/>
      <w:bookmarkStart w:id="389" w:name="_Toc505762661"/>
      <w:bookmarkStart w:id="390" w:name="_Toc505786001"/>
      <w:bookmarkStart w:id="391" w:name="_Toc506799586"/>
      <w:bookmarkStart w:id="392" w:name="_Toc506799603"/>
      <w:bookmarkStart w:id="393" w:name="_Toc506894562"/>
      <w:bookmarkStart w:id="394" w:name="_Toc507486299"/>
      <w:bookmarkStart w:id="395" w:name="_Toc515271234"/>
      <w:bookmarkStart w:id="396" w:name="_Toc515271557"/>
      <w:bookmarkStart w:id="397" w:name="_Toc515271585"/>
      <w:bookmarkStart w:id="398" w:name="_Toc515280493"/>
      <w:bookmarkStart w:id="399" w:name="_Toc515280644"/>
      <w:bookmarkStart w:id="400" w:name="_Toc515352796"/>
      <w:bookmarkStart w:id="401" w:name="_Toc515540869"/>
      <w:bookmarkStart w:id="402" w:name="_Toc515543709"/>
      <w:bookmarkStart w:id="403" w:name="_Toc515543894"/>
      <w:bookmarkStart w:id="404" w:name="_Toc515551695"/>
      <w:bookmarkStart w:id="405" w:name="_Toc515627637"/>
      <w:bookmarkStart w:id="406" w:name="_Toc516039947"/>
      <w:bookmarkStart w:id="407" w:name="_Toc516155370"/>
      <w:bookmarkStart w:id="408" w:name="_Toc516490271"/>
      <w:bookmarkStart w:id="409" w:name="_Toc518037953"/>
      <w:bookmarkStart w:id="410" w:name="_Toc524599605"/>
      <w:bookmarkStart w:id="411" w:name="_Toc526154938"/>
      <w:bookmarkStart w:id="412" w:name="_Toc526155484"/>
      <w:bookmarkStart w:id="413" w:name="_Toc526155557"/>
      <w:bookmarkStart w:id="414" w:name="_Toc526253994"/>
      <w:bookmarkStart w:id="415" w:name="_Toc526348419"/>
      <w:bookmarkStart w:id="416" w:name="_Toc526374610"/>
      <w:bookmarkStart w:id="417" w:name="_Toc526374626"/>
      <w:bookmarkStart w:id="418" w:name="_Toc526406489"/>
      <w:bookmarkStart w:id="419" w:name="_Toc526409515"/>
      <w:bookmarkStart w:id="420" w:name="_Toc526491414"/>
      <w:bookmarkStart w:id="421" w:name="_Toc526505526"/>
      <w:bookmarkStart w:id="422" w:name="_Toc526756618"/>
      <w:r>
        <w:rPr>
          <w:rFonts w:cs="Times New Roman"/>
          <w:bCs w:val="0"/>
          <w:iCs/>
          <w:sz w:val="24"/>
          <w:szCs w:val="24"/>
        </w:rPr>
        <w:t>8</w:t>
      </w:r>
      <w:r w:rsidR="00F0531D" w:rsidRPr="003B0B97">
        <w:rPr>
          <w:rFonts w:cs="Times New Roman"/>
          <w:bCs w:val="0"/>
          <w:iCs/>
          <w:sz w:val="24"/>
          <w:szCs w:val="24"/>
        </w:rPr>
        <w:t>. Forholdet til EU-retten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6E203500" w14:textId="77777777" w:rsidR="00F0531D" w:rsidRDefault="00F0531D" w:rsidP="00A456AA">
      <w:pPr>
        <w:rPr>
          <w:rFonts w:eastAsia="Calibri" w:cs="Times New Roman"/>
          <w:szCs w:val="24"/>
        </w:rPr>
      </w:pPr>
    </w:p>
    <w:p w14:paraId="649E4027" w14:textId="48827C0A" w:rsidR="0048763C" w:rsidRDefault="007C5521" w:rsidP="00A456AA">
      <w:pPr>
        <w:rPr>
          <w:rFonts w:eastAsia="Calibri" w:cs="Times New Roman"/>
          <w:szCs w:val="24"/>
        </w:rPr>
      </w:pPr>
      <w:r w:rsidRPr="007C5521">
        <w:rPr>
          <w:rFonts w:eastAsia="Calibri" w:cs="Times New Roman"/>
          <w:szCs w:val="24"/>
        </w:rPr>
        <w:t>De foreslåede ændringer vedrørende APV er i overensstemmelse med Rådets Direktiv (89/391/EØF) af 12. juni 1989 om iværksættelse af foranstaltninger til forbedring af arbejdstagernes sikkerhed og sundhed under arbejdet (Rammedirektivet).</w:t>
      </w:r>
    </w:p>
    <w:p w14:paraId="50DD76A1" w14:textId="77777777" w:rsidR="00FF5989" w:rsidRDefault="00FF5989" w:rsidP="00A456AA">
      <w:pPr>
        <w:rPr>
          <w:rFonts w:eastAsia="Calibri" w:cs="Times New Roman"/>
          <w:szCs w:val="24"/>
        </w:rPr>
      </w:pPr>
    </w:p>
    <w:p w14:paraId="51F552B4" w14:textId="25611805" w:rsidR="00FF5989" w:rsidRDefault="00FF5989" w:rsidP="00A456AA">
      <w:pPr>
        <w:rPr>
          <w:rFonts w:eastAsia="Calibri" w:cs="Times New Roman"/>
          <w:szCs w:val="24"/>
        </w:rPr>
      </w:pPr>
      <w:r>
        <w:rPr>
          <w:rFonts w:eastAsia="Calibri" w:cs="Times New Roman"/>
          <w:szCs w:val="24"/>
        </w:rPr>
        <w:lastRenderedPageBreak/>
        <w:t>De foreslåede ændringer vedrørende kompetencepåbud og autorisation af arbejdsmiljørådgivere er tillige i overensstemmelse m</w:t>
      </w:r>
      <w:r w:rsidR="00BE2585">
        <w:rPr>
          <w:rFonts w:eastAsia="Calibri" w:cs="Times New Roman"/>
          <w:szCs w:val="24"/>
        </w:rPr>
        <w:t>ed Rammedirektivet</w:t>
      </w:r>
      <w:r>
        <w:rPr>
          <w:rFonts w:eastAsia="Calibri" w:cs="Times New Roman"/>
          <w:szCs w:val="24"/>
        </w:rPr>
        <w:t xml:space="preserve">. </w:t>
      </w:r>
    </w:p>
    <w:p w14:paraId="26101261" w14:textId="77777777" w:rsidR="00F0531D" w:rsidRDefault="00F0531D" w:rsidP="00A456AA">
      <w:pPr>
        <w:rPr>
          <w:rFonts w:cs="Times New Roman"/>
          <w:szCs w:val="24"/>
        </w:rPr>
      </w:pPr>
    </w:p>
    <w:p w14:paraId="519DD087" w14:textId="77777777" w:rsidR="00F0531D" w:rsidRPr="003B0B97" w:rsidRDefault="0082107C" w:rsidP="00A456AA">
      <w:pPr>
        <w:pStyle w:val="Overskrift1"/>
        <w:rPr>
          <w:rFonts w:cs="Times New Roman"/>
          <w:bCs w:val="0"/>
          <w:iCs/>
          <w:sz w:val="24"/>
          <w:szCs w:val="24"/>
        </w:rPr>
      </w:pPr>
      <w:bookmarkStart w:id="423" w:name="_Toc243705913"/>
      <w:bookmarkStart w:id="424" w:name="_Toc329931207"/>
      <w:bookmarkStart w:id="425" w:name="_Toc329931318"/>
      <w:bookmarkStart w:id="426" w:name="_Toc442277393"/>
      <w:bookmarkStart w:id="427" w:name="_Toc442281311"/>
      <w:bookmarkStart w:id="428" w:name="_Toc442281341"/>
      <w:bookmarkStart w:id="429" w:name="_Toc442777851"/>
      <w:bookmarkStart w:id="430" w:name="_Toc442787248"/>
      <w:bookmarkStart w:id="431" w:name="_Toc442787540"/>
      <w:bookmarkStart w:id="432" w:name="_Toc442953246"/>
      <w:bookmarkStart w:id="433" w:name="_Toc443047630"/>
      <w:bookmarkStart w:id="434" w:name="_Toc444095990"/>
      <w:bookmarkStart w:id="435" w:name="_Toc444244516"/>
      <w:bookmarkStart w:id="436" w:name="_Toc498557231"/>
      <w:bookmarkStart w:id="437" w:name="_Toc498557301"/>
      <w:bookmarkStart w:id="438" w:name="_Toc498590035"/>
      <w:bookmarkStart w:id="439" w:name="_Toc498681518"/>
      <w:bookmarkStart w:id="440" w:name="_Toc499152790"/>
      <w:bookmarkStart w:id="441" w:name="_Toc499158749"/>
      <w:bookmarkStart w:id="442" w:name="_Toc499648622"/>
      <w:bookmarkStart w:id="443" w:name="_Toc499728115"/>
      <w:bookmarkStart w:id="444" w:name="_Toc499732963"/>
      <w:bookmarkStart w:id="445" w:name="_Toc499736994"/>
      <w:bookmarkStart w:id="446" w:name="_Toc499812934"/>
      <w:bookmarkStart w:id="447" w:name="_Toc499813737"/>
      <w:bookmarkStart w:id="448" w:name="_Toc500921484"/>
      <w:bookmarkStart w:id="449" w:name="_Toc500921510"/>
      <w:bookmarkStart w:id="450" w:name="_Toc500921621"/>
      <w:bookmarkStart w:id="451" w:name="_Toc501019231"/>
      <w:bookmarkStart w:id="452" w:name="_Toc504483876"/>
      <w:bookmarkStart w:id="453" w:name="_Toc505180554"/>
      <w:bookmarkStart w:id="454" w:name="_Toc505690207"/>
      <w:bookmarkStart w:id="455" w:name="_Toc505701760"/>
      <w:bookmarkStart w:id="456" w:name="_Toc505759552"/>
      <w:bookmarkStart w:id="457" w:name="_Toc505759569"/>
      <w:bookmarkStart w:id="458" w:name="_Toc505762662"/>
      <w:bookmarkStart w:id="459" w:name="_Toc505786002"/>
      <w:bookmarkStart w:id="460" w:name="_Toc506799587"/>
      <w:bookmarkStart w:id="461" w:name="_Toc506799604"/>
      <w:bookmarkStart w:id="462" w:name="_Toc506894563"/>
      <w:bookmarkStart w:id="463" w:name="_Toc507486300"/>
      <w:bookmarkStart w:id="464" w:name="_Toc515271235"/>
      <w:bookmarkStart w:id="465" w:name="_Toc515271558"/>
      <w:bookmarkStart w:id="466" w:name="_Toc515271586"/>
      <w:bookmarkStart w:id="467" w:name="_Toc515280494"/>
      <w:bookmarkStart w:id="468" w:name="_Toc515280645"/>
      <w:bookmarkStart w:id="469" w:name="_Toc515352797"/>
      <w:bookmarkStart w:id="470" w:name="_Toc515540870"/>
      <w:bookmarkStart w:id="471" w:name="_Toc515543710"/>
      <w:bookmarkStart w:id="472" w:name="_Toc515543895"/>
      <w:bookmarkStart w:id="473" w:name="_Toc515551696"/>
      <w:bookmarkStart w:id="474" w:name="_Toc515627638"/>
      <w:bookmarkStart w:id="475" w:name="_Toc516039948"/>
      <w:bookmarkStart w:id="476" w:name="_Toc516155371"/>
      <w:bookmarkStart w:id="477" w:name="_Toc516490272"/>
      <w:bookmarkStart w:id="478" w:name="_Toc518037954"/>
      <w:bookmarkStart w:id="479" w:name="_Toc524599606"/>
      <w:bookmarkStart w:id="480" w:name="_Toc526154939"/>
      <w:bookmarkStart w:id="481" w:name="_Toc526155485"/>
      <w:bookmarkStart w:id="482" w:name="_Toc526155558"/>
      <w:bookmarkStart w:id="483" w:name="_Toc526253995"/>
      <w:bookmarkStart w:id="484" w:name="_Toc526348420"/>
      <w:bookmarkStart w:id="485" w:name="_Toc526374611"/>
      <w:bookmarkStart w:id="486" w:name="_Toc526374627"/>
      <w:bookmarkStart w:id="487" w:name="_Toc526406490"/>
      <w:bookmarkStart w:id="488" w:name="_Toc526409516"/>
      <w:bookmarkStart w:id="489" w:name="_Toc526491415"/>
      <w:bookmarkStart w:id="490" w:name="_Toc526505527"/>
      <w:bookmarkStart w:id="491" w:name="_Toc526756619"/>
      <w:r>
        <w:rPr>
          <w:rFonts w:cs="Times New Roman"/>
          <w:bCs w:val="0"/>
          <w:iCs/>
          <w:sz w:val="24"/>
          <w:szCs w:val="24"/>
        </w:rPr>
        <w:t>9</w:t>
      </w:r>
      <w:r w:rsidR="00F0531D" w:rsidRPr="003B0B97">
        <w:rPr>
          <w:rFonts w:cs="Times New Roman"/>
          <w:bCs w:val="0"/>
          <w:iCs/>
          <w:sz w:val="24"/>
          <w:szCs w:val="24"/>
        </w:rPr>
        <w:t>. Hørte myndigheder og organisationer mv.</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2E55BB36" w14:textId="77777777" w:rsidR="00F0531D" w:rsidRDefault="00F0531D" w:rsidP="00A456AA">
      <w:pPr>
        <w:rPr>
          <w:rFonts w:cs="Times New Roman"/>
          <w:szCs w:val="24"/>
        </w:rPr>
      </w:pPr>
    </w:p>
    <w:p w14:paraId="29FBDD3C" w14:textId="77777777" w:rsidR="00F0531D" w:rsidRDefault="00F0531D" w:rsidP="00A456AA">
      <w:r>
        <w:t xml:space="preserve">Et udkast til lovforslag har i perioden fra den </w:t>
      </w:r>
      <w:r w:rsidR="00166D68">
        <w:t>…</w:t>
      </w:r>
      <w:r>
        <w:t xml:space="preserve"> til den </w:t>
      </w:r>
      <w:r w:rsidR="00166D68">
        <w:t>…</w:t>
      </w:r>
      <w:r>
        <w:t xml:space="preserve"> været sendt i høring hos følgende myndigheder og organisationer m</w:t>
      </w:r>
      <w:r w:rsidR="00166D68">
        <w:t>.</w:t>
      </w:r>
      <w:r>
        <w:t>v.:</w:t>
      </w:r>
    </w:p>
    <w:p w14:paraId="3E631FBD" w14:textId="77777777" w:rsidR="00F0531D" w:rsidRDefault="00F0531D" w:rsidP="00A456AA"/>
    <w:p w14:paraId="7BC5606F" w14:textId="77777777" w:rsidR="00F0531D" w:rsidRPr="00FC68D5" w:rsidRDefault="00166D68" w:rsidP="00A456AA">
      <w:pPr>
        <w:autoSpaceDE w:val="0"/>
        <w:autoSpaceDN w:val="0"/>
        <w:adjustRightInd w:val="0"/>
        <w:jc w:val="left"/>
        <w:rPr>
          <w:rFonts w:eastAsia="Calibri" w:cs="Times New Roman"/>
          <w:szCs w:val="24"/>
        </w:rPr>
      </w:pPr>
      <w:r>
        <w:rPr>
          <w:rFonts w:eastAsia="Calibri" w:cs="Times New Roman"/>
          <w:szCs w:val="24"/>
        </w:rPr>
        <w:t>…</w:t>
      </w:r>
    </w:p>
    <w:p w14:paraId="5E118D2A" w14:textId="77777777" w:rsidR="00F0531D" w:rsidRPr="003B0B97" w:rsidRDefault="00F0531D" w:rsidP="00A456AA">
      <w:pPr>
        <w:rPr>
          <w:rFonts w:cs="Times New Roman"/>
          <w:szCs w:val="24"/>
        </w:rPr>
      </w:pPr>
    </w:p>
    <w:p w14:paraId="6261746C" w14:textId="77777777" w:rsidR="00F0531D" w:rsidRPr="003B0B97" w:rsidRDefault="0082107C" w:rsidP="00A456AA">
      <w:pPr>
        <w:pStyle w:val="Overskrift1"/>
        <w:rPr>
          <w:rFonts w:cs="Times New Roman"/>
          <w:bCs w:val="0"/>
          <w:iCs/>
          <w:sz w:val="24"/>
          <w:szCs w:val="24"/>
        </w:rPr>
      </w:pPr>
      <w:bookmarkStart w:id="492" w:name="_Toc243705914"/>
      <w:bookmarkStart w:id="493" w:name="_Toc329931208"/>
      <w:bookmarkStart w:id="494" w:name="_Toc329931319"/>
      <w:bookmarkStart w:id="495" w:name="_Toc442277394"/>
      <w:bookmarkStart w:id="496" w:name="_Toc442281312"/>
      <w:bookmarkStart w:id="497" w:name="_Toc442281342"/>
      <w:bookmarkStart w:id="498" w:name="_Toc442777852"/>
      <w:bookmarkStart w:id="499" w:name="_Toc442787249"/>
      <w:bookmarkStart w:id="500" w:name="_Toc442787541"/>
      <w:bookmarkStart w:id="501" w:name="_Toc442953247"/>
      <w:bookmarkStart w:id="502" w:name="_Toc443047631"/>
      <w:bookmarkStart w:id="503" w:name="_Toc444095991"/>
      <w:bookmarkStart w:id="504" w:name="_Toc444244517"/>
      <w:bookmarkStart w:id="505" w:name="_Toc498557232"/>
      <w:bookmarkStart w:id="506" w:name="_Toc498557302"/>
      <w:bookmarkStart w:id="507" w:name="_Toc498590036"/>
      <w:bookmarkStart w:id="508" w:name="_Toc498681519"/>
      <w:bookmarkStart w:id="509" w:name="_Toc499152791"/>
      <w:bookmarkStart w:id="510" w:name="_Toc499158750"/>
      <w:bookmarkStart w:id="511" w:name="_Toc499648623"/>
      <w:bookmarkStart w:id="512" w:name="_Toc499728116"/>
      <w:bookmarkStart w:id="513" w:name="_Toc499732964"/>
      <w:bookmarkStart w:id="514" w:name="_Toc499736995"/>
      <w:bookmarkStart w:id="515" w:name="_Toc499812935"/>
      <w:bookmarkStart w:id="516" w:name="_Toc499813738"/>
      <w:bookmarkStart w:id="517" w:name="_Toc500921485"/>
      <w:bookmarkStart w:id="518" w:name="_Toc500921511"/>
      <w:bookmarkStart w:id="519" w:name="_Toc500921622"/>
      <w:bookmarkStart w:id="520" w:name="_Toc501019232"/>
      <w:bookmarkStart w:id="521" w:name="_Toc504483877"/>
      <w:bookmarkStart w:id="522" w:name="_Toc505180555"/>
      <w:bookmarkStart w:id="523" w:name="_Toc505690208"/>
      <w:bookmarkStart w:id="524" w:name="_Toc505701761"/>
      <w:bookmarkStart w:id="525" w:name="_Toc505759553"/>
      <w:bookmarkStart w:id="526" w:name="_Toc505759570"/>
      <w:bookmarkStart w:id="527" w:name="_Toc505762663"/>
      <w:bookmarkStart w:id="528" w:name="_Toc505786003"/>
      <w:bookmarkStart w:id="529" w:name="_Toc506799588"/>
      <w:bookmarkStart w:id="530" w:name="_Toc506799605"/>
      <w:bookmarkStart w:id="531" w:name="_Toc506894564"/>
      <w:bookmarkStart w:id="532" w:name="_Toc507486301"/>
      <w:bookmarkStart w:id="533" w:name="_Toc515271236"/>
      <w:bookmarkStart w:id="534" w:name="_Toc515271559"/>
      <w:bookmarkStart w:id="535" w:name="_Toc515271587"/>
      <w:bookmarkStart w:id="536" w:name="_Toc515280495"/>
      <w:bookmarkStart w:id="537" w:name="_Toc515280646"/>
      <w:bookmarkStart w:id="538" w:name="_Toc515352798"/>
      <w:bookmarkStart w:id="539" w:name="_Toc515540871"/>
      <w:bookmarkStart w:id="540" w:name="_Toc515543711"/>
      <w:bookmarkStart w:id="541" w:name="_Toc515543896"/>
      <w:bookmarkStart w:id="542" w:name="_Toc515551697"/>
      <w:bookmarkStart w:id="543" w:name="_Toc515627639"/>
      <w:bookmarkStart w:id="544" w:name="_Toc516039949"/>
      <w:bookmarkStart w:id="545" w:name="_Toc516155372"/>
      <w:bookmarkStart w:id="546" w:name="_Toc516490273"/>
      <w:bookmarkStart w:id="547" w:name="_Toc518037955"/>
      <w:bookmarkStart w:id="548" w:name="_Toc524599607"/>
      <w:bookmarkStart w:id="549" w:name="_Toc526154940"/>
      <w:bookmarkStart w:id="550" w:name="_Toc526155486"/>
      <w:bookmarkStart w:id="551" w:name="_Toc526155559"/>
      <w:bookmarkStart w:id="552" w:name="_Toc526253996"/>
      <w:bookmarkStart w:id="553" w:name="_Toc526348421"/>
      <w:bookmarkStart w:id="554" w:name="_Toc526374612"/>
      <w:bookmarkStart w:id="555" w:name="_Toc526374628"/>
      <w:bookmarkStart w:id="556" w:name="_Toc526406491"/>
      <w:bookmarkStart w:id="557" w:name="_Toc526409517"/>
      <w:bookmarkStart w:id="558" w:name="_Toc526491416"/>
      <w:bookmarkStart w:id="559" w:name="_Toc526505528"/>
      <w:bookmarkStart w:id="560" w:name="_Toc526756620"/>
      <w:r>
        <w:rPr>
          <w:rFonts w:cs="Times New Roman"/>
          <w:bCs w:val="0"/>
          <w:iCs/>
          <w:sz w:val="24"/>
          <w:szCs w:val="24"/>
        </w:rPr>
        <w:lastRenderedPageBreak/>
        <w:t>10</w:t>
      </w:r>
      <w:r w:rsidR="00F0531D" w:rsidRPr="003B0B97">
        <w:rPr>
          <w:rFonts w:cs="Times New Roman"/>
          <w:bCs w:val="0"/>
          <w:iCs/>
          <w:sz w:val="24"/>
          <w:szCs w:val="24"/>
        </w:rPr>
        <w:t>. Sammenfattende skema</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4FBC5037" w14:textId="77777777" w:rsidR="00F0531D" w:rsidRDefault="00F0531D" w:rsidP="00A456AA">
      <w:pPr>
        <w:rPr>
          <w:rFonts w:cs="Times New Roman"/>
          <w:szCs w:val="24"/>
        </w:rPr>
      </w:pPr>
    </w:p>
    <w:tbl>
      <w:tblPr>
        <w:tblW w:w="8930" w:type="dxa"/>
        <w:tblInd w:w="299" w:type="dxa"/>
        <w:tblCellMar>
          <w:top w:w="15" w:type="dxa"/>
          <w:left w:w="15" w:type="dxa"/>
          <w:bottom w:w="15" w:type="dxa"/>
          <w:right w:w="15" w:type="dxa"/>
        </w:tblCellMar>
        <w:tblLook w:val="04A0" w:firstRow="1" w:lastRow="0" w:firstColumn="1" w:lastColumn="0" w:noHBand="0" w:noVBand="1"/>
      </w:tblPr>
      <w:tblGrid>
        <w:gridCol w:w="1676"/>
        <w:gridCol w:w="3685"/>
        <w:gridCol w:w="3569"/>
      </w:tblGrid>
      <w:tr w:rsidR="00E93993" w:rsidRPr="00E93993" w14:paraId="65B5E78A" w14:textId="77777777" w:rsidTr="00E93993">
        <w:tc>
          <w:tcPr>
            <w:tcW w:w="1676" w:type="dxa"/>
            <w:tcBorders>
              <w:top w:val="single" w:sz="8" w:space="0" w:color="000000"/>
              <w:left w:val="single" w:sz="8" w:space="0" w:color="000000"/>
              <w:bottom w:val="single" w:sz="8" w:space="0" w:color="000000"/>
              <w:right w:val="single" w:sz="8" w:space="0" w:color="000000"/>
            </w:tcBorders>
            <w:hideMark/>
          </w:tcPr>
          <w:p w14:paraId="065E26ED" w14:textId="77777777" w:rsidR="00F0531D" w:rsidRPr="00E93993" w:rsidRDefault="00F0531D" w:rsidP="00A456AA">
            <w:pPr>
              <w:rPr>
                <w:rFonts w:eastAsia="Times New Roman"/>
                <w:color w:val="000000"/>
                <w:szCs w:val="24"/>
                <w:lang w:eastAsia="da-DK"/>
              </w:rPr>
            </w:pPr>
            <w:r w:rsidRPr="00E93993">
              <w:rPr>
                <w:rFonts w:eastAsia="Times New Roman"/>
                <w:color w:val="000000"/>
                <w:szCs w:val="24"/>
                <w:lang w:eastAsia="da-DK"/>
              </w:rPr>
              <w:t> </w:t>
            </w:r>
          </w:p>
        </w:tc>
        <w:tc>
          <w:tcPr>
            <w:tcW w:w="3685" w:type="dxa"/>
            <w:tcBorders>
              <w:top w:val="single" w:sz="8" w:space="0" w:color="000000"/>
              <w:left w:val="single" w:sz="8" w:space="0" w:color="000000"/>
              <w:bottom w:val="single" w:sz="8" w:space="0" w:color="000000"/>
              <w:right w:val="single" w:sz="8" w:space="0" w:color="000000"/>
            </w:tcBorders>
            <w:hideMark/>
          </w:tcPr>
          <w:p w14:paraId="6507F683" w14:textId="77777777" w:rsidR="00F0531D" w:rsidRPr="00E93993" w:rsidRDefault="00F0531D" w:rsidP="00E93993">
            <w:pPr>
              <w:jc w:val="center"/>
              <w:rPr>
                <w:rFonts w:eastAsia="Times New Roman"/>
                <w:color w:val="000000"/>
                <w:szCs w:val="24"/>
                <w:lang w:eastAsia="da-DK"/>
              </w:rPr>
            </w:pPr>
            <w:r w:rsidRPr="00E93993">
              <w:rPr>
                <w:rFonts w:eastAsia="Times New Roman"/>
                <w:color w:val="000000"/>
                <w:szCs w:val="24"/>
                <w:lang w:eastAsia="da-DK"/>
              </w:rPr>
              <w:t>Positive konsekvenser/mindreudgifter</w:t>
            </w:r>
          </w:p>
          <w:p w14:paraId="7D88E411" w14:textId="77777777" w:rsidR="00166D68" w:rsidRPr="00E93993" w:rsidRDefault="00166D68" w:rsidP="00E93993">
            <w:pPr>
              <w:jc w:val="center"/>
              <w:rPr>
                <w:rFonts w:eastAsia="Times New Roman"/>
                <w:color w:val="000000"/>
                <w:szCs w:val="24"/>
                <w:lang w:eastAsia="da-DK"/>
              </w:rPr>
            </w:pPr>
            <w:r w:rsidRPr="00E93993">
              <w:rPr>
                <w:rFonts w:eastAsia="Times New Roman"/>
                <w:color w:val="000000"/>
                <w:szCs w:val="24"/>
                <w:lang w:eastAsia="da-DK"/>
              </w:rPr>
              <w:t>(hvis ja, angiv omfang/Hvis nej, anfør »Ingen«)</w:t>
            </w:r>
          </w:p>
        </w:tc>
        <w:tc>
          <w:tcPr>
            <w:tcW w:w="3569" w:type="dxa"/>
            <w:tcBorders>
              <w:top w:val="single" w:sz="8" w:space="0" w:color="000000"/>
              <w:left w:val="single" w:sz="8" w:space="0" w:color="000000"/>
              <w:bottom w:val="single" w:sz="8" w:space="0" w:color="000000"/>
              <w:right w:val="single" w:sz="8" w:space="0" w:color="000000"/>
            </w:tcBorders>
            <w:hideMark/>
          </w:tcPr>
          <w:p w14:paraId="07A25046" w14:textId="77777777" w:rsidR="00F0531D" w:rsidRPr="00E93993" w:rsidRDefault="00F0531D" w:rsidP="00E93993">
            <w:pPr>
              <w:jc w:val="center"/>
              <w:rPr>
                <w:rFonts w:eastAsia="Times New Roman" w:cs="Times New Roman"/>
                <w:color w:val="000000"/>
                <w:szCs w:val="24"/>
                <w:lang w:eastAsia="da-DK"/>
              </w:rPr>
            </w:pPr>
            <w:r w:rsidRPr="00E93993">
              <w:rPr>
                <w:rFonts w:eastAsia="Times New Roman" w:cs="Times New Roman"/>
                <w:color w:val="000000"/>
                <w:szCs w:val="24"/>
                <w:lang w:eastAsia="da-DK"/>
              </w:rPr>
              <w:t>Negative konsekvenser/merudgifter</w:t>
            </w:r>
          </w:p>
          <w:p w14:paraId="78EE36B6" w14:textId="77777777" w:rsidR="00E93993" w:rsidRPr="00E93993" w:rsidRDefault="00E93993" w:rsidP="00E93993">
            <w:pPr>
              <w:jc w:val="center"/>
              <w:rPr>
                <w:rFonts w:ascii="Tahoma" w:eastAsia="Times New Roman" w:hAnsi="Tahoma" w:cs="Tahoma"/>
                <w:color w:val="000000"/>
                <w:szCs w:val="24"/>
                <w:lang w:eastAsia="da-DK"/>
              </w:rPr>
            </w:pPr>
            <w:r w:rsidRPr="00E93993">
              <w:rPr>
                <w:rFonts w:eastAsia="Times New Roman"/>
                <w:color w:val="000000"/>
                <w:szCs w:val="24"/>
                <w:lang w:eastAsia="da-DK"/>
              </w:rPr>
              <w:t>(hvis ja, angiv omfang/Hvis nej, anfør »Ingen«)</w:t>
            </w:r>
          </w:p>
        </w:tc>
      </w:tr>
      <w:tr w:rsidR="00E93993" w:rsidRPr="00E93993" w14:paraId="5F8D80FD" w14:textId="77777777" w:rsidTr="00E93993">
        <w:tc>
          <w:tcPr>
            <w:tcW w:w="1676" w:type="dxa"/>
            <w:tcBorders>
              <w:top w:val="single" w:sz="8" w:space="0" w:color="000000"/>
              <w:left w:val="single" w:sz="8" w:space="0" w:color="000000"/>
              <w:bottom w:val="single" w:sz="8" w:space="0" w:color="000000"/>
              <w:right w:val="single" w:sz="8" w:space="0" w:color="000000"/>
            </w:tcBorders>
            <w:hideMark/>
          </w:tcPr>
          <w:p w14:paraId="0E808A0E" w14:textId="77777777" w:rsidR="00F0531D" w:rsidRPr="00E93993" w:rsidRDefault="00F0531D" w:rsidP="00166D68">
            <w:pPr>
              <w:rPr>
                <w:rFonts w:eastAsia="Times New Roman"/>
                <w:color w:val="000000"/>
                <w:szCs w:val="24"/>
                <w:lang w:eastAsia="da-DK"/>
              </w:rPr>
            </w:pPr>
            <w:r w:rsidRPr="00E93993">
              <w:rPr>
                <w:rFonts w:eastAsia="Times New Roman"/>
                <w:color w:val="000000"/>
                <w:szCs w:val="24"/>
                <w:lang w:eastAsia="da-DK"/>
              </w:rPr>
              <w:t>Økonomiske konsekvenser for stat, kommuner og regioner</w:t>
            </w:r>
          </w:p>
        </w:tc>
        <w:tc>
          <w:tcPr>
            <w:tcW w:w="3685" w:type="dxa"/>
            <w:tcBorders>
              <w:top w:val="single" w:sz="8" w:space="0" w:color="000000"/>
              <w:left w:val="single" w:sz="8" w:space="0" w:color="000000"/>
              <w:bottom w:val="single" w:sz="8" w:space="0" w:color="000000"/>
              <w:right w:val="single" w:sz="8" w:space="0" w:color="000000"/>
            </w:tcBorders>
            <w:hideMark/>
          </w:tcPr>
          <w:p w14:paraId="743CE44B" w14:textId="77777777" w:rsidR="00F0531D" w:rsidRPr="00E93993" w:rsidRDefault="00A21DB2" w:rsidP="00E93993">
            <w:pPr>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5F0F0DB3" w14:textId="77777777" w:rsidR="00F0531D" w:rsidRPr="00E93993" w:rsidRDefault="00A21DB2" w:rsidP="00A456AA">
            <w:pPr>
              <w:rPr>
                <w:rFonts w:eastAsia="Times New Roman"/>
                <w:color w:val="000000"/>
                <w:szCs w:val="24"/>
                <w:lang w:eastAsia="da-DK"/>
              </w:rPr>
            </w:pPr>
            <w:r>
              <w:rPr>
                <w:rFonts w:eastAsia="Times New Roman"/>
                <w:color w:val="000000"/>
                <w:szCs w:val="24"/>
                <w:lang w:eastAsia="da-DK"/>
              </w:rPr>
              <w:t xml:space="preserve"> Ingen</w:t>
            </w:r>
          </w:p>
        </w:tc>
      </w:tr>
      <w:tr w:rsidR="00E93993" w:rsidRPr="00E93993" w14:paraId="60F15684" w14:textId="77777777" w:rsidTr="00E93993">
        <w:tc>
          <w:tcPr>
            <w:tcW w:w="1676" w:type="dxa"/>
            <w:tcBorders>
              <w:top w:val="single" w:sz="8" w:space="0" w:color="000000"/>
              <w:left w:val="single" w:sz="8" w:space="0" w:color="000000"/>
              <w:bottom w:val="single" w:sz="8" w:space="0" w:color="000000"/>
              <w:right w:val="single" w:sz="8" w:space="0" w:color="000000"/>
            </w:tcBorders>
            <w:hideMark/>
          </w:tcPr>
          <w:p w14:paraId="529A5881" w14:textId="77777777" w:rsidR="00F0531D" w:rsidRPr="00E93993" w:rsidRDefault="00E93993" w:rsidP="00E93993">
            <w:pPr>
              <w:rPr>
                <w:rFonts w:eastAsia="Times New Roman"/>
                <w:color w:val="000000"/>
                <w:szCs w:val="24"/>
                <w:lang w:eastAsia="da-DK"/>
              </w:rPr>
            </w:pPr>
            <w:r>
              <w:rPr>
                <w:rFonts w:eastAsia="Times New Roman"/>
                <w:color w:val="000000"/>
                <w:szCs w:val="24"/>
                <w:lang w:eastAsia="da-DK"/>
              </w:rPr>
              <w:t>Implementerings</w:t>
            </w:r>
            <w:r w:rsidR="00F0531D" w:rsidRPr="00E93993">
              <w:rPr>
                <w:rFonts w:eastAsia="Times New Roman"/>
                <w:color w:val="000000"/>
                <w:szCs w:val="24"/>
                <w:lang w:eastAsia="da-DK"/>
              </w:rPr>
              <w:t>konsekvenser for stat, kommuner og regioner</w:t>
            </w:r>
          </w:p>
        </w:tc>
        <w:tc>
          <w:tcPr>
            <w:tcW w:w="3685" w:type="dxa"/>
            <w:tcBorders>
              <w:top w:val="single" w:sz="8" w:space="0" w:color="000000"/>
              <w:left w:val="single" w:sz="8" w:space="0" w:color="000000"/>
              <w:bottom w:val="single" w:sz="8" w:space="0" w:color="000000"/>
              <w:right w:val="single" w:sz="8" w:space="0" w:color="000000"/>
            </w:tcBorders>
            <w:hideMark/>
          </w:tcPr>
          <w:p w14:paraId="06422A9A" w14:textId="2743116D" w:rsidR="00F0531D" w:rsidRPr="00E93993" w:rsidRDefault="00DA36DE" w:rsidP="00E23185">
            <w:pPr>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33691257" w14:textId="77777777" w:rsidR="00F0531D" w:rsidRPr="00E93993" w:rsidRDefault="00A21DB2" w:rsidP="00A456AA">
            <w:pPr>
              <w:rPr>
                <w:rFonts w:eastAsia="Times New Roman"/>
                <w:color w:val="000000"/>
                <w:szCs w:val="24"/>
                <w:lang w:eastAsia="da-DK"/>
              </w:rPr>
            </w:pPr>
            <w:r>
              <w:rPr>
                <w:rFonts w:eastAsia="Times New Roman"/>
                <w:color w:val="000000"/>
                <w:szCs w:val="24"/>
                <w:lang w:eastAsia="da-DK"/>
              </w:rPr>
              <w:t>Ingen</w:t>
            </w:r>
          </w:p>
        </w:tc>
      </w:tr>
      <w:tr w:rsidR="00E93993" w:rsidRPr="00E93993" w14:paraId="137617DC" w14:textId="77777777" w:rsidTr="00E93993">
        <w:tc>
          <w:tcPr>
            <w:tcW w:w="1676" w:type="dxa"/>
            <w:tcBorders>
              <w:top w:val="single" w:sz="8" w:space="0" w:color="000000"/>
              <w:left w:val="single" w:sz="8" w:space="0" w:color="000000"/>
              <w:bottom w:val="single" w:sz="8" w:space="0" w:color="000000"/>
              <w:right w:val="single" w:sz="8" w:space="0" w:color="000000"/>
            </w:tcBorders>
            <w:hideMark/>
          </w:tcPr>
          <w:p w14:paraId="2590E7A9" w14:textId="77777777" w:rsidR="00F0531D" w:rsidRPr="00E93993" w:rsidRDefault="00F0531D" w:rsidP="00A456AA">
            <w:pPr>
              <w:rPr>
                <w:rFonts w:eastAsia="Times New Roman"/>
                <w:color w:val="000000"/>
                <w:szCs w:val="24"/>
                <w:lang w:eastAsia="da-DK"/>
              </w:rPr>
            </w:pPr>
            <w:r w:rsidRPr="00E93993">
              <w:rPr>
                <w:rFonts w:eastAsia="Times New Roman"/>
                <w:color w:val="000000"/>
                <w:szCs w:val="24"/>
                <w:lang w:eastAsia="da-DK"/>
              </w:rPr>
              <w:lastRenderedPageBreak/>
              <w:t>Økonomiske konsekvenser for erhvervslivet</w:t>
            </w:r>
          </w:p>
        </w:tc>
        <w:tc>
          <w:tcPr>
            <w:tcW w:w="3685" w:type="dxa"/>
            <w:tcBorders>
              <w:top w:val="single" w:sz="8" w:space="0" w:color="000000"/>
              <w:left w:val="single" w:sz="8" w:space="0" w:color="000000"/>
              <w:bottom w:val="single" w:sz="8" w:space="0" w:color="000000"/>
              <w:right w:val="single" w:sz="8" w:space="0" w:color="000000"/>
            </w:tcBorders>
            <w:hideMark/>
          </w:tcPr>
          <w:p w14:paraId="431412D7" w14:textId="77777777" w:rsidR="00F0531D" w:rsidRPr="00E93993" w:rsidRDefault="001E04E0" w:rsidP="00A456AA">
            <w:pPr>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742390C7" w14:textId="77777777" w:rsidR="00F0531D" w:rsidRPr="00E93993" w:rsidRDefault="001E04E0" w:rsidP="00A456AA">
            <w:pPr>
              <w:rPr>
                <w:rFonts w:eastAsia="Times New Roman"/>
                <w:color w:val="000000"/>
                <w:szCs w:val="24"/>
                <w:lang w:eastAsia="da-DK"/>
              </w:rPr>
            </w:pPr>
            <w:r>
              <w:rPr>
                <w:rFonts w:eastAsia="Times New Roman"/>
                <w:color w:val="000000"/>
                <w:szCs w:val="24"/>
                <w:lang w:eastAsia="da-DK"/>
              </w:rPr>
              <w:t>Ingen</w:t>
            </w:r>
          </w:p>
        </w:tc>
      </w:tr>
      <w:tr w:rsidR="00E93993" w:rsidRPr="00E93993" w14:paraId="591C6B30" w14:textId="77777777" w:rsidTr="00E93993">
        <w:tc>
          <w:tcPr>
            <w:tcW w:w="1676" w:type="dxa"/>
            <w:tcBorders>
              <w:top w:val="single" w:sz="8" w:space="0" w:color="000000"/>
              <w:left w:val="single" w:sz="8" w:space="0" w:color="000000"/>
              <w:bottom w:val="single" w:sz="8" w:space="0" w:color="000000"/>
              <w:right w:val="single" w:sz="8" w:space="0" w:color="000000"/>
            </w:tcBorders>
            <w:hideMark/>
          </w:tcPr>
          <w:p w14:paraId="347E0640" w14:textId="77777777" w:rsidR="00F0531D" w:rsidRPr="00E93993" w:rsidRDefault="00F0531D" w:rsidP="00A456AA">
            <w:pPr>
              <w:rPr>
                <w:rFonts w:eastAsia="Times New Roman"/>
                <w:color w:val="000000"/>
                <w:szCs w:val="24"/>
                <w:lang w:eastAsia="da-DK"/>
              </w:rPr>
            </w:pPr>
            <w:r w:rsidRPr="00E93993">
              <w:rPr>
                <w:rFonts w:eastAsia="Times New Roman"/>
                <w:color w:val="000000"/>
                <w:szCs w:val="24"/>
                <w:lang w:eastAsia="da-DK"/>
              </w:rPr>
              <w:t>Administrative konsekvenser for erhvervslivet</w:t>
            </w:r>
          </w:p>
        </w:tc>
        <w:tc>
          <w:tcPr>
            <w:tcW w:w="3685" w:type="dxa"/>
            <w:tcBorders>
              <w:top w:val="single" w:sz="8" w:space="0" w:color="000000"/>
              <w:left w:val="single" w:sz="8" w:space="0" w:color="000000"/>
              <w:bottom w:val="single" w:sz="8" w:space="0" w:color="000000"/>
              <w:right w:val="single" w:sz="8" w:space="0" w:color="000000"/>
            </w:tcBorders>
            <w:hideMark/>
          </w:tcPr>
          <w:p w14:paraId="61C288FC" w14:textId="77777777" w:rsidR="00F0531D" w:rsidRPr="00E93993" w:rsidRDefault="001E04E0" w:rsidP="00A456AA">
            <w:pPr>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7F0E0D2D" w14:textId="77777777" w:rsidR="00F0531D" w:rsidRPr="00E93993" w:rsidRDefault="001E04E0" w:rsidP="00A456AA">
            <w:pPr>
              <w:rPr>
                <w:rFonts w:eastAsia="Times New Roman"/>
                <w:color w:val="000000"/>
                <w:szCs w:val="24"/>
                <w:lang w:eastAsia="da-DK"/>
              </w:rPr>
            </w:pPr>
            <w:r>
              <w:rPr>
                <w:rFonts w:eastAsia="Times New Roman"/>
                <w:color w:val="000000"/>
                <w:szCs w:val="24"/>
                <w:lang w:eastAsia="da-DK"/>
              </w:rPr>
              <w:t>Ingen</w:t>
            </w:r>
          </w:p>
        </w:tc>
      </w:tr>
      <w:tr w:rsidR="00E93993" w:rsidRPr="00E93993" w14:paraId="36B0BDB7" w14:textId="77777777" w:rsidTr="00A21DB2">
        <w:trPr>
          <w:trHeight w:val="1170"/>
        </w:trPr>
        <w:tc>
          <w:tcPr>
            <w:tcW w:w="1676" w:type="dxa"/>
            <w:tcBorders>
              <w:top w:val="single" w:sz="8" w:space="0" w:color="000000"/>
              <w:left w:val="single" w:sz="8" w:space="0" w:color="000000"/>
              <w:bottom w:val="single" w:sz="4" w:space="0" w:color="auto"/>
              <w:right w:val="single" w:sz="8" w:space="0" w:color="000000"/>
            </w:tcBorders>
            <w:hideMark/>
          </w:tcPr>
          <w:p w14:paraId="3248E362" w14:textId="77777777" w:rsidR="00F0531D" w:rsidRDefault="00E93993" w:rsidP="00A456AA">
            <w:pPr>
              <w:rPr>
                <w:rFonts w:eastAsia="Times New Roman"/>
                <w:color w:val="000000"/>
                <w:szCs w:val="24"/>
                <w:lang w:eastAsia="da-DK"/>
              </w:rPr>
            </w:pPr>
            <w:r w:rsidRPr="00E93993">
              <w:rPr>
                <w:rFonts w:eastAsia="Times New Roman"/>
                <w:color w:val="000000"/>
                <w:szCs w:val="24"/>
                <w:lang w:eastAsia="da-DK"/>
              </w:rPr>
              <w:t>Administrative konsekvenser for borgerne</w:t>
            </w:r>
          </w:p>
          <w:p w14:paraId="3148035D" w14:textId="77777777" w:rsidR="00A21DB2" w:rsidRPr="00E93993" w:rsidRDefault="00A21DB2" w:rsidP="00A21DB2">
            <w:pPr>
              <w:rPr>
                <w:rFonts w:eastAsia="Times New Roman"/>
                <w:color w:val="000000"/>
                <w:szCs w:val="24"/>
                <w:lang w:eastAsia="da-DK"/>
              </w:rPr>
            </w:pPr>
          </w:p>
        </w:tc>
        <w:tc>
          <w:tcPr>
            <w:tcW w:w="3685" w:type="dxa"/>
            <w:tcBorders>
              <w:top w:val="single" w:sz="8" w:space="0" w:color="000000"/>
              <w:left w:val="single" w:sz="8" w:space="0" w:color="000000"/>
              <w:bottom w:val="single" w:sz="4" w:space="0" w:color="auto"/>
              <w:right w:val="single" w:sz="8" w:space="0" w:color="000000"/>
            </w:tcBorders>
            <w:hideMark/>
          </w:tcPr>
          <w:p w14:paraId="32B5DBAE" w14:textId="77777777" w:rsidR="00F0531D" w:rsidRPr="00E93993" w:rsidRDefault="00A21DB2" w:rsidP="00A456AA">
            <w:pPr>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4" w:space="0" w:color="auto"/>
              <w:right w:val="single" w:sz="8" w:space="0" w:color="000000"/>
            </w:tcBorders>
            <w:hideMark/>
          </w:tcPr>
          <w:p w14:paraId="05B97456" w14:textId="77777777" w:rsidR="00F0531D" w:rsidRPr="00E93993" w:rsidRDefault="00A21DB2" w:rsidP="00A456AA">
            <w:pPr>
              <w:rPr>
                <w:rFonts w:eastAsia="Times New Roman"/>
                <w:color w:val="000000"/>
                <w:szCs w:val="24"/>
                <w:lang w:eastAsia="da-DK"/>
              </w:rPr>
            </w:pPr>
            <w:r>
              <w:rPr>
                <w:rFonts w:eastAsia="Times New Roman"/>
                <w:color w:val="000000"/>
                <w:szCs w:val="24"/>
                <w:lang w:eastAsia="da-DK"/>
              </w:rPr>
              <w:t>Ingen</w:t>
            </w:r>
          </w:p>
        </w:tc>
      </w:tr>
      <w:tr w:rsidR="00A21DB2" w:rsidRPr="00E93993" w14:paraId="5DDE6DAD" w14:textId="77777777" w:rsidTr="00A21DB2">
        <w:trPr>
          <w:trHeight w:val="900"/>
        </w:trPr>
        <w:tc>
          <w:tcPr>
            <w:tcW w:w="1676" w:type="dxa"/>
            <w:tcBorders>
              <w:top w:val="single" w:sz="4" w:space="0" w:color="auto"/>
              <w:left w:val="single" w:sz="8" w:space="0" w:color="000000"/>
              <w:bottom w:val="single" w:sz="8" w:space="0" w:color="000000"/>
              <w:right w:val="single" w:sz="8" w:space="0" w:color="000000"/>
            </w:tcBorders>
          </w:tcPr>
          <w:p w14:paraId="356AF158" w14:textId="77777777" w:rsidR="00A21DB2" w:rsidRPr="00E93993" w:rsidRDefault="00A21DB2" w:rsidP="00A21DB2">
            <w:pPr>
              <w:rPr>
                <w:rFonts w:eastAsia="Times New Roman"/>
                <w:color w:val="000000"/>
                <w:szCs w:val="24"/>
                <w:lang w:eastAsia="da-DK"/>
              </w:rPr>
            </w:pPr>
            <w:r>
              <w:rPr>
                <w:rFonts w:eastAsia="Times New Roman"/>
                <w:color w:val="000000"/>
                <w:szCs w:val="24"/>
                <w:lang w:eastAsia="da-DK"/>
              </w:rPr>
              <w:t>Klimamæssige konsekvenser</w:t>
            </w:r>
          </w:p>
        </w:tc>
        <w:tc>
          <w:tcPr>
            <w:tcW w:w="3685" w:type="dxa"/>
            <w:tcBorders>
              <w:top w:val="single" w:sz="4" w:space="0" w:color="auto"/>
              <w:left w:val="single" w:sz="8" w:space="0" w:color="000000"/>
              <w:bottom w:val="single" w:sz="8" w:space="0" w:color="000000"/>
              <w:right w:val="single" w:sz="8" w:space="0" w:color="000000"/>
            </w:tcBorders>
          </w:tcPr>
          <w:p w14:paraId="62B98AF8" w14:textId="77777777" w:rsidR="00A21DB2" w:rsidRDefault="00A21DB2" w:rsidP="00A456AA">
            <w:pPr>
              <w:rPr>
                <w:rFonts w:eastAsia="Times New Roman"/>
                <w:color w:val="000000"/>
                <w:szCs w:val="24"/>
                <w:lang w:eastAsia="da-DK"/>
              </w:rPr>
            </w:pPr>
            <w:r>
              <w:rPr>
                <w:rFonts w:eastAsia="Times New Roman"/>
                <w:color w:val="000000"/>
                <w:szCs w:val="24"/>
                <w:lang w:eastAsia="da-DK"/>
              </w:rPr>
              <w:t>Ingen</w:t>
            </w:r>
          </w:p>
        </w:tc>
        <w:tc>
          <w:tcPr>
            <w:tcW w:w="3569" w:type="dxa"/>
            <w:tcBorders>
              <w:top w:val="single" w:sz="4" w:space="0" w:color="auto"/>
              <w:left w:val="single" w:sz="8" w:space="0" w:color="000000"/>
              <w:bottom w:val="single" w:sz="8" w:space="0" w:color="000000"/>
              <w:right w:val="single" w:sz="8" w:space="0" w:color="000000"/>
            </w:tcBorders>
          </w:tcPr>
          <w:p w14:paraId="0315294F" w14:textId="77777777" w:rsidR="00A21DB2" w:rsidRDefault="00A21DB2" w:rsidP="00A456AA">
            <w:pPr>
              <w:rPr>
                <w:rFonts w:eastAsia="Times New Roman"/>
                <w:color w:val="000000"/>
                <w:szCs w:val="24"/>
                <w:lang w:eastAsia="da-DK"/>
              </w:rPr>
            </w:pPr>
            <w:r>
              <w:rPr>
                <w:rFonts w:eastAsia="Times New Roman"/>
                <w:color w:val="000000"/>
                <w:szCs w:val="24"/>
                <w:lang w:eastAsia="da-DK"/>
              </w:rPr>
              <w:t>Ingen</w:t>
            </w:r>
          </w:p>
        </w:tc>
      </w:tr>
      <w:tr w:rsidR="00E93993" w:rsidRPr="00E93993" w14:paraId="2FA85691" w14:textId="77777777" w:rsidTr="00E93993">
        <w:tc>
          <w:tcPr>
            <w:tcW w:w="1676" w:type="dxa"/>
            <w:tcBorders>
              <w:top w:val="single" w:sz="8" w:space="0" w:color="000000"/>
              <w:left w:val="single" w:sz="8" w:space="0" w:color="000000"/>
              <w:bottom w:val="single" w:sz="18" w:space="0" w:color="auto"/>
              <w:right w:val="single" w:sz="8" w:space="0" w:color="000000"/>
            </w:tcBorders>
            <w:hideMark/>
          </w:tcPr>
          <w:p w14:paraId="3922659C" w14:textId="77777777" w:rsidR="00F0531D" w:rsidRPr="00E93993" w:rsidRDefault="00E93993" w:rsidP="00E93993">
            <w:pPr>
              <w:rPr>
                <w:rFonts w:eastAsia="Times New Roman"/>
                <w:color w:val="000000"/>
                <w:szCs w:val="24"/>
                <w:lang w:eastAsia="da-DK"/>
              </w:rPr>
            </w:pPr>
            <w:r>
              <w:rPr>
                <w:rFonts w:eastAsia="Times New Roman"/>
                <w:color w:val="000000"/>
                <w:szCs w:val="24"/>
                <w:lang w:eastAsia="da-DK"/>
              </w:rPr>
              <w:lastRenderedPageBreak/>
              <w:t>Miljø</w:t>
            </w:r>
            <w:r w:rsidR="00A21DB2">
              <w:rPr>
                <w:rFonts w:eastAsia="Times New Roman"/>
                <w:color w:val="000000"/>
                <w:szCs w:val="24"/>
                <w:lang w:eastAsia="da-DK"/>
              </w:rPr>
              <w:t>- og natur</w:t>
            </w:r>
            <w:r>
              <w:rPr>
                <w:rFonts w:eastAsia="Times New Roman"/>
                <w:color w:val="000000"/>
                <w:szCs w:val="24"/>
                <w:lang w:eastAsia="da-DK"/>
              </w:rPr>
              <w:t>mæssige konsekvenser</w:t>
            </w:r>
          </w:p>
        </w:tc>
        <w:tc>
          <w:tcPr>
            <w:tcW w:w="3685" w:type="dxa"/>
            <w:tcBorders>
              <w:top w:val="single" w:sz="8" w:space="0" w:color="000000"/>
              <w:left w:val="single" w:sz="8" w:space="0" w:color="000000"/>
              <w:bottom w:val="single" w:sz="18" w:space="0" w:color="auto"/>
              <w:right w:val="single" w:sz="8" w:space="0" w:color="000000"/>
            </w:tcBorders>
            <w:hideMark/>
          </w:tcPr>
          <w:p w14:paraId="77A0E164" w14:textId="77777777" w:rsidR="00F0531D" w:rsidRPr="00E93993" w:rsidRDefault="00A21DB2" w:rsidP="00A456AA">
            <w:pPr>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18" w:space="0" w:color="auto"/>
              <w:right w:val="single" w:sz="8" w:space="0" w:color="000000"/>
            </w:tcBorders>
            <w:hideMark/>
          </w:tcPr>
          <w:p w14:paraId="71F3C3B8" w14:textId="77777777" w:rsidR="00F0531D" w:rsidRPr="00E93993" w:rsidRDefault="00A21DB2" w:rsidP="00A456AA">
            <w:pPr>
              <w:rPr>
                <w:rFonts w:eastAsia="Times New Roman"/>
                <w:color w:val="000000"/>
                <w:szCs w:val="24"/>
                <w:lang w:eastAsia="da-DK"/>
              </w:rPr>
            </w:pPr>
            <w:r>
              <w:rPr>
                <w:rFonts w:eastAsia="Times New Roman"/>
                <w:color w:val="000000"/>
                <w:szCs w:val="24"/>
                <w:lang w:eastAsia="da-DK"/>
              </w:rPr>
              <w:t>Ingen</w:t>
            </w:r>
          </w:p>
        </w:tc>
      </w:tr>
      <w:tr w:rsidR="00E93993" w:rsidRPr="00E93993" w14:paraId="63F9A301" w14:textId="77777777" w:rsidTr="00E93993">
        <w:tc>
          <w:tcPr>
            <w:tcW w:w="1676" w:type="dxa"/>
            <w:tcBorders>
              <w:top w:val="single" w:sz="18" w:space="0" w:color="auto"/>
              <w:left w:val="single" w:sz="8" w:space="0" w:color="000000"/>
              <w:bottom w:val="single" w:sz="4" w:space="0" w:color="auto"/>
              <w:right w:val="single" w:sz="8" w:space="0" w:color="000000"/>
            </w:tcBorders>
            <w:hideMark/>
          </w:tcPr>
          <w:p w14:paraId="680DC1BB" w14:textId="77777777" w:rsidR="00F0531D" w:rsidRPr="00E93993" w:rsidRDefault="00F0531D" w:rsidP="00A456AA">
            <w:pPr>
              <w:rPr>
                <w:rFonts w:eastAsia="Times New Roman"/>
                <w:color w:val="000000"/>
                <w:szCs w:val="24"/>
                <w:lang w:eastAsia="da-DK"/>
              </w:rPr>
            </w:pPr>
            <w:r w:rsidRPr="00E93993">
              <w:rPr>
                <w:rFonts w:eastAsia="Times New Roman"/>
                <w:color w:val="000000"/>
                <w:szCs w:val="24"/>
                <w:lang w:eastAsia="da-DK"/>
              </w:rPr>
              <w:t>Forholdet til EU-retten</w:t>
            </w:r>
          </w:p>
        </w:tc>
        <w:tc>
          <w:tcPr>
            <w:tcW w:w="7254" w:type="dxa"/>
            <w:gridSpan w:val="2"/>
            <w:tcBorders>
              <w:top w:val="single" w:sz="18" w:space="0" w:color="auto"/>
              <w:left w:val="single" w:sz="8" w:space="0" w:color="000000"/>
              <w:bottom w:val="single" w:sz="4" w:space="0" w:color="auto"/>
              <w:right w:val="single" w:sz="8" w:space="0" w:color="000000"/>
            </w:tcBorders>
            <w:hideMark/>
          </w:tcPr>
          <w:p w14:paraId="72CE0097" w14:textId="74B4FBEE" w:rsidR="00F0531D" w:rsidRPr="00E93993" w:rsidRDefault="00A21DB2" w:rsidP="00504BD6">
            <w:pPr>
              <w:rPr>
                <w:szCs w:val="24"/>
              </w:rPr>
            </w:pPr>
            <w:r w:rsidRPr="007C5521">
              <w:rPr>
                <w:rFonts w:eastAsia="Calibri" w:cs="Times New Roman"/>
                <w:szCs w:val="24"/>
              </w:rPr>
              <w:t>De foreslåede ændringer vedrørende APV</w:t>
            </w:r>
            <w:r w:rsidR="00504BD6">
              <w:rPr>
                <w:rFonts w:eastAsia="Calibri" w:cs="Times New Roman"/>
                <w:szCs w:val="24"/>
              </w:rPr>
              <w:t xml:space="preserve">, kompetencepåbud og autorisation af arbejdsmiljørådgivere </w:t>
            </w:r>
            <w:r w:rsidRPr="007C5521">
              <w:rPr>
                <w:rFonts w:eastAsia="Calibri" w:cs="Times New Roman"/>
                <w:szCs w:val="24"/>
              </w:rPr>
              <w:t xml:space="preserve"> er i overensstemmelse med Rådets Direktiv (89/391/EØF) af 12. juni 1989 om iværksættelse af foranstaltninger til forbedring af arbejdstagernes sikkerhed og sundhed under arbejdet (Rammedirektivet).</w:t>
            </w:r>
          </w:p>
        </w:tc>
      </w:tr>
      <w:tr w:rsidR="00E93993" w:rsidRPr="00E93993" w14:paraId="0483DB5E" w14:textId="77777777" w:rsidTr="00A21DB2">
        <w:tc>
          <w:tcPr>
            <w:tcW w:w="1676" w:type="dxa"/>
            <w:tcBorders>
              <w:top w:val="single" w:sz="4" w:space="0" w:color="auto"/>
              <w:left w:val="single" w:sz="8" w:space="0" w:color="000000"/>
              <w:bottom w:val="single" w:sz="4" w:space="0" w:color="auto"/>
              <w:right w:val="single" w:sz="8" w:space="0" w:color="000000"/>
            </w:tcBorders>
          </w:tcPr>
          <w:p w14:paraId="7AEF4AD5" w14:textId="77777777" w:rsidR="00E93993" w:rsidRPr="00E93993" w:rsidRDefault="00E93993" w:rsidP="00E93993">
            <w:pPr>
              <w:rPr>
                <w:rFonts w:eastAsia="Times New Roman"/>
                <w:color w:val="000000"/>
                <w:szCs w:val="24"/>
                <w:lang w:eastAsia="da-DK"/>
              </w:rPr>
            </w:pPr>
            <w:r w:rsidRPr="00E93993">
              <w:rPr>
                <w:rFonts w:eastAsia="Times New Roman"/>
                <w:color w:val="000000"/>
                <w:szCs w:val="24"/>
                <w:lang w:eastAsia="da-DK"/>
              </w:rPr>
              <w:t>Er i strid med de principper for implementering</w:t>
            </w:r>
          </w:p>
          <w:p w14:paraId="4916B5AE" w14:textId="77777777" w:rsidR="00E93993" w:rsidRPr="00E93993" w:rsidRDefault="00E93993" w:rsidP="00E93993">
            <w:pPr>
              <w:rPr>
                <w:rFonts w:eastAsia="Times New Roman"/>
                <w:color w:val="000000"/>
                <w:szCs w:val="24"/>
                <w:lang w:eastAsia="da-DK"/>
              </w:rPr>
            </w:pPr>
            <w:r w:rsidRPr="00E93993">
              <w:rPr>
                <w:rFonts w:eastAsia="Times New Roman"/>
                <w:color w:val="000000"/>
                <w:szCs w:val="24"/>
                <w:lang w:eastAsia="da-DK"/>
              </w:rPr>
              <w:t>af erhvervsrettet EU-regulering/</w:t>
            </w:r>
          </w:p>
          <w:p w14:paraId="0744A80F" w14:textId="77777777" w:rsidR="00E93993" w:rsidRPr="00E93993" w:rsidRDefault="00E93993" w:rsidP="00E93993">
            <w:pPr>
              <w:rPr>
                <w:rFonts w:eastAsia="Times New Roman"/>
                <w:color w:val="000000"/>
                <w:szCs w:val="24"/>
                <w:lang w:eastAsia="da-DK"/>
              </w:rPr>
            </w:pPr>
            <w:r w:rsidRPr="00E93993">
              <w:rPr>
                <w:rFonts w:eastAsia="Times New Roman"/>
                <w:color w:val="000000"/>
                <w:szCs w:val="24"/>
                <w:lang w:eastAsia="da-DK"/>
              </w:rPr>
              <w:t>Går videre end minimumskrav i EU</w:t>
            </w:r>
            <w:r>
              <w:rPr>
                <w:rFonts w:eastAsia="Times New Roman"/>
                <w:color w:val="000000"/>
                <w:szCs w:val="24"/>
                <w:lang w:eastAsia="da-DK"/>
              </w:rPr>
              <w:t>-</w:t>
            </w:r>
            <w:r w:rsidRPr="00E93993">
              <w:rPr>
                <w:rFonts w:eastAsia="Times New Roman"/>
                <w:color w:val="000000"/>
                <w:szCs w:val="24"/>
                <w:lang w:eastAsia="da-DK"/>
              </w:rPr>
              <w:t>regulering</w:t>
            </w:r>
          </w:p>
          <w:p w14:paraId="6FF004BD" w14:textId="77777777" w:rsidR="00E93993" w:rsidRPr="00E93993" w:rsidRDefault="00E93993" w:rsidP="00E93993">
            <w:pPr>
              <w:rPr>
                <w:rFonts w:eastAsia="Times New Roman"/>
                <w:color w:val="000000"/>
                <w:szCs w:val="24"/>
                <w:lang w:eastAsia="da-DK"/>
              </w:rPr>
            </w:pPr>
            <w:r w:rsidRPr="00E93993">
              <w:rPr>
                <w:rFonts w:eastAsia="Times New Roman"/>
                <w:color w:val="000000"/>
                <w:szCs w:val="24"/>
                <w:lang w:eastAsia="da-DK"/>
              </w:rPr>
              <w:lastRenderedPageBreak/>
              <w:t>(sæt X)</w:t>
            </w:r>
          </w:p>
        </w:tc>
        <w:tc>
          <w:tcPr>
            <w:tcW w:w="7254" w:type="dxa"/>
            <w:gridSpan w:val="2"/>
            <w:tcBorders>
              <w:top w:val="single" w:sz="4" w:space="0" w:color="auto"/>
              <w:left w:val="single" w:sz="8" w:space="0" w:color="000000"/>
              <w:bottom w:val="single" w:sz="4" w:space="0" w:color="auto"/>
              <w:right w:val="single" w:sz="8" w:space="0" w:color="000000"/>
            </w:tcBorders>
          </w:tcPr>
          <w:p w14:paraId="65F2B6D3" w14:textId="77777777" w:rsidR="00E93993" w:rsidRDefault="00E93993" w:rsidP="00A456AA">
            <w:pPr>
              <w:rPr>
                <w:szCs w:val="24"/>
              </w:rPr>
            </w:pPr>
          </w:p>
          <w:p w14:paraId="2B5CB9B6" w14:textId="77777777" w:rsidR="00E93993" w:rsidRDefault="00E93993" w:rsidP="00A456AA">
            <w:pPr>
              <w:rPr>
                <w:szCs w:val="24"/>
              </w:rPr>
            </w:pPr>
            <w:r>
              <w:rPr>
                <w:szCs w:val="24"/>
              </w:rPr>
              <w:t xml:space="preserve">                            Ja                                                     Nej</w:t>
            </w:r>
            <w:r w:rsidR="00A21DB2">
              <w:rPr>
                <w:szCs w:val="24"/>
              </w:rPr>
              <w:t xml:space="preserve"> X</w:t>
            </w:r>
          </w:p>
          <w:p w14:paraId="1F4D34AA" w14:textId="77777777" w:rsidR="00A21DB2" w:rsidRDefault="00A21DB2" w:rsidP="00A456AA">
            <w:pPr>
              <w:rPr>
                <w:szCs w:val="24"/>
              </w:rPr>
            </w:pPr>
          </w:p>
          <w:p w14:paraId="6FEA246A" w14:textId="77777777" w:rsidR="00A21DB2" w:rsidRPr="00E93993" w:rsidRDefault="00A21DB2" w:rsidP="00A456AA">
            <w:pPr>
              <w:rPr>
                <w:szCs w:val="24"/>
              </w:rPr>
            </w:pPr>
          </w:p>
        </w:tc>
      </w:tr>
    </w:tbl>
    <w:p w14:paraId="3D598202" w14:textId="77777777" w:rsidR="00F0531D" w:rsidRPr="00E93993" w:rsidRDefault="00F0531D" w:rsidP="00A456AA">
      <w:pPr>
        <w:rPr>
          <w:rFonts w:eastAsia="Calibri" w:cs="Times New Roman"/>
          <w:szCs w:val="24"/>
        </w:rPr>
      </w:pPr>
    </w:p>
    <w:p w14:paraId="2DDD4D63" w14:textId="77777777" w:rsidR="00F0531D" w:rsidRPr="003B0B97" w:rsidRDefault="00F0531D" w:rsidP="00A456AA">
      <w:pPr>
        <w:rPr>
          <w:rFonts w:eastAsia="Calibri" w:cs="Times New Roman"/>
          <w:szCs w:val="24"/>
        </w:rPr>
      </w:pPr>
    </w:p>
    <w:p w14:paraId="1DEE8D75" w14:textId="77777777" w:rsidR="00F0531D" w:rsidRPr="0020125C" w:rsidRDefault="00F0531D" w:rsidP="00A456AA">
      <w:pPr>
        <w:jc w:val="center"/>
        <w:rPr>
          <w:rFonts w:eastAsia="Calibri" w:cs="Times New Roman"/>
          <w:i/>
          <w:szCs w:val="24"/>
        </w:rPr>
      </w:pPr>
      <w:r w:rsidRPr="0020125C">
        <w:rPr>
          <w:rFonts w:eastAsia="Calibri" w:cs="Times New Roman"/>
          <w:i/>
          <w:szCs w:val="24"/>
        </w:rPr>
        <w:t>Bemærkninger til lovforslagets enkelte bestemmelser</w:t>
      </w:r>
    </w:p>
    <w:p w14:paraId="63B587B6" w14:textId="77777777" w:rsidR="00F0531D" w:rsidRPr="003B0B97" w:rsidRDefault="00F0531D" w:rsidP="00A456AA">
      <w:pPr>
        <w:rPr>
          <w:rFonts w:eastAsia="Calibri" w:cs="Times New Roman"/>
          <w:szCs w:val="24"/>
        </w:rPr>
      </w:pPr>
    </w:p>
    <w:p w14:paraId="46243286" w14:textId="77777777" w:rsidR="00F0531D" w:rsidRPr="005768D7" w:rsidRDefault="00F0531D" w:rsidP="00A456AA">
      <w:pPr>
        <w:jc w:val="center"/>
        <w:rPr>
          <w:rFonts w:eastAsia="Calibri" w:cs="Times New Roman"/>
          <w:i/>
          <w:szCs w:val="24"/>
        </w:rPr>
      </w:pPr>
      <w:r w:rsidRPr="005768D7">
        <w:rPr>
          <w:rFonts w:eastAsia="Calibri" w:cs="Times New Roman"/>
          <w:i/>
          <w:szCs w:val="24"/>
        </w:rPr>
        <w:t>Til § 1</w:t>
      </w:r>
    </w:p>
    <w:p w14:paraId="75B31D9C" w14:textId="77777777" w:rsidR="00F0531D" w:rsidRPr="0020125C" w:rsidRDefault="00F0531D" w:rsidP="00A456AA">
      <w:pPr>
        <w:jc w:val="center"/>
        <w:rPr>
          <w:rFonts w:eastAsia="Calibri" w:cs="Times New Roman"/>
          <w:szCs w:val="24"/>
        </w:rPr>
      </w:pPr>
    </w:p>
    <w:p w14:paraId="7383EF31" w14:textId="77777777" w:rsidR="00CD087B" w:rsidRDefault="00CD087B" w:rsidP="00CD087B">
      <w:pPr>
        <w:rPr>
          <w:rFonts w:cs="Times New Roman"/>
          <w:szCs w:val="24"/>
        </w:rPr>
      </w:pPr>
      <w:r>
        <w:rPr>
          <w:rFonts w:cs="Times New Roman"/>
          <w:szCs w:val="24"/>
        </w:rPr>
        <w:t xml:space="preserve">Til nr. </w:t>
      </w:r>
      <w:r w:rsidR="00A21DB2">
        <w:rPr>
          <w:rFonts w:cs="Times New Roman"/>
          <w:szCs w:val="24"/>
        </w:rPr>
        <w:t>1</w:t>
      </w:r>
      <w:r>
        <w:rPr>
          <w:rFonts w:cs="Times New Roman"/>
          <w:szCs w:val="24"/>
        </w:rPr>
        <w:t xml:space="preserve"> (§ 13 c</w:t>
      </w:r>
      <w:r w:rsidRPr="005B5B8F">
        <w:rPr>
          <w:rFonts w:cs="Times New Roman"/>
          <w:szCs w:val="24"/>
        </w:rPr>
        <w:t>)</w:t>
      </w:r>
    </w:p>
    <w:p w14:paraId="277C1F04" w14:textId="77777777" w:rsidR="00CD087B" w:rsidRPr="005B5B8F" w:rsidRDefault="00CD087B" w:rsidP="00CD087B">
      <w:pPr>
        <w:rPr>
          <w:rFonts w:cs="Times New Roman"/>
          <w:szCs w:val="24"/>
        </w:rPr>
      </w:pPr>
    </w:p>
    <w:p w14:paraId="5FBEABCD" w14:textId="77777777" w:rsidR="00CD087B" w:rsidRDefault="00CD087B" w:rsidP="00CD087B">
      <w:pPr>
        <w:rPr>
          <w:rFonts w:cs="Times New Roman"/>
          <w:szCs w:val="24"/>
        </w:rPr>
      </w:pPr>
      <w:r w:rsidRPr="005B5B8F">
        <w:rPr>
          <w:rFonts w:cs="Times New Roman"/>
          <w:szCs w:val="24"/>
        </w:rPr>
        <w:lastRenderedPageBreak/>
        <w:t xml:space="preserve">Det fremgår af den gældende bestemmelse i § </w:t>
      </w:r>
      <w:r>
        <w:rPr>
          <w:rFonts w:cs="Times New Roman"/>
          <w:szCs w:val="24"/>
        </w:rPr>
        <w:t>13 c i lov om arbejdsmiljø</w:t>
      </w:r>
      <w:r w:rsidRPr="005B5B8F">
        <w:rPr>
          <w:rFonts w:cs="Times New Roman"/>
          <w:szCs w:val="24"/>
        </w:rPr>
        <w:t xml:space="preserve">, at </w:t>
      </w:r>
      <w:r>
        <w:rPr>
          <w:rFonts w:cs="Times New Roman"/>
          <w:szCs w:val="24"/>
        </w:rPr>
        <w:t xml:space="preserve">beskæftigelsesministeren fastsætter regler om autorisation af arbejdsmiljørådgivere, herunder om pligt til at anvende den nødvendige sagkundskab, når Arbejdstilsynet påbyder det, jf. § 77 a, stk. 1. </w:t>
      </w:r>
    </w:p>
    <w:p w14:paraId="30D1BF06" w14:textId="77777777" w:rsidR="00CD087B" w:rsidRPr="005B5B8F" w:rsidRDefault="00CD087B" w:rsidP="00CD087B">
      <w:pPr>
        <w:rPr>
          <w:rFonts w:cs="Times New Roman"/>
          <w:szCs w:val="24"/>
        </w:rPr>
      </w:pPr>
    </w:p>
    <w:p w14:paraId="799A2411" w14:textId="70484B4B" w:rsidR="00CD087B" w:rsidRDefault="00CD087B" w:rsidP="00CD087B">
      <w:pPr>
        <w:rPr>
          <w:rFonts w:eastAsia="Calibri" w:cs="Times New Roman"/>
          <w:szCs w:val="24"/>
        </w:rPr>
      </w:pPr>
      <w:r w:rsidRPr="005B5B8F">
        <w:rPr>
          <w:rFonts w:cs="Times New Roman"/>
          <w:szCs w:val="24"/>
        </w:rPr>
        <w:t>Det følger af den</w:t>
      </w:r>
      <w:r>
        <w:rPr>
          <w:rFonts w:cs="Times New Roman"/>
          <w:szCs w:val="24"/>
        </w:rPr>
        <w:t xml:space="preserve"> foreslåede ændring af § </w:t>
      </w:r>
      <w:r w:rsidRPr="0096314D">
        <w:rPr>
          <w:rFonts w:cs="Times New Roman"/>
          <w:i/>
          <w:szCs w:val="24"/>
        </w:rPr>
        <w:t>13 c</w:t>
      </w:r>
      <w:r>
        <w:rPr>
          <w:rFonts w:cs="Times New Roman"/>
          <w:i/>
          <w:szCs w:val="24"/>
        </w:rPr>
        <w:t>,</w:t>
      </w:r>
      <w:r w:rsidRPr="005B5B8F">
        <w:rPr>
          <w:rFonts w:cs="Times New Roman"/>
          <w:szCs w:val="24"/>
        </w:rPr>
        <w:t xml:space="preserve"> at </w:t>
      </w:r>
      <w:r>
        <w:rPr>
          <w:rFonts w:cs="Times New Roman"/>
          <w:szCs w:val="24"/>
        </w:rPr>
        <w:t xml:space="preserve">bestemmelsen </w:t>
      </w:r>
      <w:r w:rsidR="009029C0">
        <w:rPr>
          <w:rFonts w:cs="Times New Roman"/>
          <w:szCs w:val="24"/>
        </w:rPr>
        <w:t>ændres</w:t>
      </w:r>
      <w:r>
        <w:rPr>
          <w:rFonts w:cs="Times New Roman"/>
          <w:szCs w:val="24"/>
        </w:rPr>
        <w:t xml:space="preserve">, så </w:t>
      </w:r>
      <w:r w:rsidRPr="005B5B8F">
        <w:rPr>
          <w:rFonts w:eastAsia="Calibri" w:cs="Times New Roman"/>
          <w:szCs w:val="24"/>
        </w:rPr>
        <w:t>»</w:t>
      </w:r>
      <w:r w:rsidR="009029C0">
        <w:rPr>
          <w:rFonts w:eastAsia="Calibri" w:cs="Times New Roman"/>
          <w:szCs w:val="24"/>
        </w:rPr>
        <w:t>, herunder om pligt til at anvende den nødvendige sagkundskab, når Arbejdstilsynet påbyder det, jf. § 77 a, stk. 1</w:t>
      </w:r>
      <w:r w:rsidRPr="005B5B8F">
        <w:rPr>
          <w:rFonts w:eastAsia="Calibri" w:cs="Times New Roman"/>
          <w:szCs w:val="24"/>
        </w:rPr>
        <w:t xml:space="preserve">« </w:t>
      </w:r>
      <w:r w:rsidR="009029C0">
        <w:rPr>
          <w:rFonts w:eastAsia="Calibri" w:cs="Times New Roman"/>
          <w:szCs w:val="24"/>
        </w:rPr>
        <w:t>udgår.</w:t>
      </w:r>
      <w:r w:rsidDel="00D2740C">
        <w:rPr>
          <w:rFonts w:eastAsia="Calibri" w:cs="Times New Roman"/>
          <w:szCs w:val="24"/>
        </w:rPr>
        <w:t xml:space="preserve"> </w:t>
      </w:r>
    </w:p>
    <w:p w14:paraId="296686AE" w14:textId="77777777" w:rsidR="00CD087B" w:rsidRPr="005B5B8F" w:rsidRDefault="00CD087B" w:rsidP="00CD087B">
      <w:pPr>
        <w:rPr>
          <w:rFonts w:cs="Times New Roman"/>
          <w:szCs w:val="24"/>
        </w:rPr>
      </w:pPr>
    </w:p>
    <w:p w14:paraId="5D498744" w14:textId="77777777" w:rsidR="00CD087B" w:rsidRDefault="00CD087B" w:rsidP="00CD087B">
      <w:pPr>
        <w:rPr>
          <w:rFonts w:cs="Times New Roman"/>
          <w:szCs w:val="24"/>
        </w:rPr>
      </w:pPr>
      <w:r>
        <w:rPr>
          <w:rFonts w:cs="Times New Roman"/>
          <w:szCs w:val="24"/>
        </w:rPr>
        <w:lastRenderedPageBreak/>
        <w:t xml:space="preserve">Ændringen er en konsekvens af, at § 77 a, stk. 1, om kompetencepåbud ophæves og skal ses i sammenhæng med lovforslagets nr. § 1, nr. </w:t>
      </w:r>
      <w:r w:rsidR="009D7FCB">
        <w:rPr>
          <w:rFonts w:cs="Times New Roman"/>
          <w:szCs w:val="24"/>
        </w:rPr>
        <w:t>17.</w:t>
      </w:r>
      <w:r>
        <w:rPr>
          <w:rFonts w:cs="Times New Roman"/>
          <w:szCs w:val="24"/>
        </w:rPr>
        <w:t xml:space="preserve">  </w:t>
      </w:r>
    </w:p>
    <w:p w14:paraId="68D73589" w14:textId="77777777" w:rsidR="00CD087B" w:rsidRPr="005B5B8F" w:rsidRDefault="00CD087B" w:rsidP="00CD087B">
      <w:pPr>
        <w:rPr>
          <w:rFonts w:cs="Times New Roman"/>
          <w:szCs w:val="24"/>
        </w:rPr>
      </w:pPr>
    </w:p>
    <w:p w14:paraId="232DAFF3" w14:textId="77777777" w:rsidR="00CD087B" w:rsidRDefault="00CD087B" w:rsidP="00CD087B">
      <w:pPr>
        <w:rPr>
          <w:rFonts w:cs="Times New Roman"/>
          <w:szCs w:val="24"/>
        </w:rPr>
      </w:pPr>
      <w:r w:rsidRPr="005B5B8F">
        <w:rPr>
          <w:rFonts w:cs="Times New Roman"/>
          <w:szCs w:val="24"/>
        </w:rPr>
        <w:t xml:space="preserve">Den foreslåede bestemmelse i lovforslagets § 1, nr. </w:t>
      </w:r>
      <w:r w:rsidR="009D7FCB">
        <w:rPr>
          <w:rFonts w:cs="Times New Roman"/>
          <w:szCs w:val="24"/>
        </w:rPr>
        <w:t>1</w:t>
      </w:r>
      <w:r w:rsidRPr="005B5B8F">
        <w:rPr>
          <w:rFonts w:cs="Times New Roman"/>
          <w:szCs w:val="24"/>
        </w:rPr>
        <w:t xml:space="preserve">, vil medføre, at </w:t>
      </w:r>
      <w:r>
        <w:rPr>
          <w:rFonts w:cs="Times New Roman"/>
          <w:szCs w:val="24"/>
        </w:rPr>
        <w:t xml:space="preserve">beskæftigelsesministeren fortsat kan fastsætte regler om autorisation af arbejdsmiljørådgivere. </w:t>
      </w:r>
    </w:p>
    <w:p w14:paraId="2AC3B553" w14:textId="77777777" w:rsidR="00CD087B" w:rsidRDefault="00CD087B" w:rsidP="00CD087B">
      <w:pPr>
        <w:rPr>
          <w:rFonts w:cs="Times New Roman"/>
          <w:szCs w:val="24"/>
        </w:rPr>
      </w:pPr>
    </w:p>
    <w:p w14:paraId="311005E6" w14:textId="77777777" w:rsidR="00CD087B" w:rsidRDefault="00CD087B" w:rsidP="00CD087B">
      <w:pPr>
        <w:rPr>
          <w:rFonts w:cs="Times New Roman"/>
          <w:szCs w:val="24"/>
        </w:rPr>
      </w:pPr>
      <w:r w:rsidRPr="006620DC">
        <w:rPr>
          <w:rFonts w:cs="Times New Roman"/>
          <w:szCs w:val="24"/>
        </w:rPr>
        <w:t xml:space="preserve">Det betyder, at der </w:t>
      </w:r>
      <w:r>
        <w:rPr>
          <w:rFonts w:cs="Times New Roman"/>
          <w:szCs w:val="24"/>
        </w:rPr>
        <w:t>vil blive opretholdt en ordning, hvor rådgivere</w:t>
      </w:r>
      <w:r w:rsidRPr="006620DC">
        <w:rPr>
          <w:rFonts w:cs="Times New Roman"/>
          <w:szCs w:val="24"/>
        </w:rPr>
        <w:t xml:space="preserve"> efter ansøgning kan opnå autori</w:t>
      </w:r>
      <w:r>
        <w:rPr>
          <w:rFonts w:cs="Times New Roman"/>
          <w:szCs w:val="24"/>
        </w:rPr>
        <w:t>sation på arbejdsmiljøområdet</w:t>
      </w:r>
      <w:r w:rsidRPr="006620DC">
        <w:rPr>
          <w:rFonts w:cs="Times New Roman"/>
          <w:szCs w:val="24"/>
        </w:rPr>
        <w:t xml:space="preserve">, men at ordningen ikke længere vil </w:t>
      </w:r>
      <w:r w:rsidRPr="006620DC">
        <w:rPr>
          <w:rFonts w:cs="Times New Roman"/>
          <w:szCs w:val="24"/>
        </w:rPr>
        <w:lastRenderedPageBreak/>
        <w:t>være forbundet til kompetencepåbud, da denne type påbud afskaffes med ophævelsen af § 77 a, stk. 1</w:t>
      </w:r>
      <w:r>
        <w:rPr>
          <w:rFonts w:cs="Times New Roman"/>
          <w:szCs w:val="24"/>
        </w:rPr>
        <w:t>.</w:t>
      </w:r>
    </w:p>
    <w:p w14:paraId="4EBF0CBD" w14:textId="77777777" w:rsidR="00CD087B" w:rsidRPr="006620DC" w:rsidRDefault="00CD087B" w:rsidP="00CD087B">
      <w:pPr>
        <w:rPr>
          <w:rFonts w:cs="Times New Roman"/>
          <w:szCs w:val="24"/>
        </w:rPr>
      </w:pPr>
    </w:p>
    <w:p w14:paraId="125893BE" w14:textId="77777777" w:rsidR="00CD087B" w:rsidRDefault="00CD087B" w:rsidP="00CD087B">
      <w:pPr>
        <w:rPr>
          <w:rFonts w:cs="Times New Roman"/>
          <w:szCs w:val="24"/>
        </w:rPr>
      </w:pPr>
      <w:r>
        <w:rPr>
          <w:rFonts w:cs="Times New Roman"/>
          <w:szCs w:val="24"/>
        </w:rPr>
        <w:t>Ved at opretholde en autorisationsordning vil arbejdsgivere, der ønsker arbejdsmiljøfaglig sparring eller som har behov for at indhente ekstern bistand for at sikre et forsvarligt arbejdsmiljø, have mulighed for at søge rådgivning hos en arbejdsmiljørådgiver, der er autoriseret, og som derfor har den rette arbejdsmiljøfaglige indsigt og erfaring. Det kan eksempelvis være i tilfælde, hvor arbejdsgi</w:t>
      </w:r>
      <w:r>
        <w:rPr>
          <w:rFonts w:cs="Times New Roman"/>
          <w:szCs w:val="24"/>
        </w:rPr>
        <w:lastRenderedPageBreak/>
        <w:t xml:space="preserve">veren ikke selv råder over den nødvendige sagkundskab til at varetage sikkerheds- og sundhedsarbejdet og derfor er forpligtet til at indhente ekstern sagkyndig bistand efter arbejdsmiljølovens § 12. </w:t>
      </w:r>
    </w:p>
    <w:p w14:paraId="6B2894C5" w14:textId="77777777" w:rsidR="00CD087B" w:rsidRDefault="00CD087B" w:rsidP="00CD087B">
      <w:pPr>
        <w:rPr>
          <w:rFonts w:cs="Times New Roman"/>
          <w:szCs w:val="24"/>
        </w:rPr>
      </w:pPr>
    </w:p>
    <w:p w14:paraId="0EE044FA" w14:textId="77777777" w:rsidR="00CD087B" w:rsidRDefault="00CD087B" w:rsidP="00CD087B">
      <w:pPr>
        <w:rPr>
          <w:rFonts w:cs="Times New Roman"/>
          <w:szCs w:val="24"/>
        </w:rPr>
      </w:pPr>
      <w:r>
        <w:rPr>
          <w:rFonts w:cs="Times New Roman"/>
          <w:szCs w:val="24"/>
        </w:rPr>
        <w:t xml:space="preserve">Endvidere vil opretholdelsen af en autorisationsordning bidrage til den fortsatte opfyldelse af den forpligtelse til at definere færdigheder og kvalifikationer hos eksterne personer eller serviceorganer, som en arbejdsgiver kan rådføre sig hos, som påhviler Medlemsstaterne efter artikel 7 i </w:t>
      </w:r>
      <w:r w:rsidRPr="00085F47">
        <w:rPr>
          <w:rFonts w:cs="Times New Roman"/>
          <w:szCs w:val="24"/>
        </w:rPr>
        <w:t>Rådets direktiv 89/391/ØEF af 12. juni 1989 om iværksættelse af foranstaltninger til forbedring af arbejdstagernes sikkerhed og sundhed under arbejdet (Rammedirektivet)</w:t>
      </w:r>
      <w:r>
        <w:rPr>
          <w:rFonts w:cs="Times New Roman"/>
          <w:szCs w:val="24"/>
        </w:rPr>
        <w:t>.</w:t>
      </w:r>
    </w:p>
    <w:p w14:paraId="4CC2E497" w14:textId="77777777" w:rsidR="00CD087B" w:rsidRPr="00085F47" w:rsidRDefault="00CD087B" w:rsidP="00CD087B">
      <w:pPr>
        <w:rPr>
          <w:rFonts w:cs="Times New Roman"/>
          <w:szCs w:val="24"/>
        </w:rPr>
      </w:pPr>
    </w:p>
    <w:p w14:paraId="6BC8506A" w14:textId="77777777" w:rsidR="00CD087B" w:rsidRDefault="00CD087B" w:rsidP="00CD087B">
      <w:pPr>
        <w:rPr>
          <w:rFonts w:cs="Times New Roman"/>
          <w:szCs w:val="24"/>
        </w:rPr>
      </w:pPr>
      <w:r>
        <w:rPr>
          <w:rFonts w:cs="Times New Roman"/>
          <w:szCs w:val="24"/>
        </w:rPr>
        <w:t xml:space="preserve">Det vil fortsat være Arbejdstilsynet, der efter ansøgning autoriserer arbejdsmiljørådgivere inden for et, flere eller alle arbejdsmiljøfaglige områder. Arbejdstilsynet vil i den forbindelse påse, at nærmere fastsatte krav til uddannelsesniveau og krav til viden om og erfaring med arbejdsmiljørådgivning er opfyldt. Hvis betingelserne for at opnå autorisation på et senere tidspunkt ikke længere er opfyldt, vil autorisationen kunne tilbagekaldes. </w:t>
      </w:r>
    </w:p>
    <w:p w14:paraId="7EC1F15C" w14:textId="77777777" w:rsidR="00CD087B" w:rsidRPr="005B5B8F" w:rsidRDefault="00CD087B" w:rsidP="00CD087B">
      <w:pPr>
        <w:rPr>
          <w:rFonts w:cs="Times New Roman"/>
          <w:szCs w:val="24"/>
        </w:rPr>
      </w:pPr>
    </w:p>
    <w:p w14:paraId="71554430" w14:textId="77777777" w:rsidR="00CD087B" w:rsidRDefault="00CD087B" w:rsidP="00CD087B">
      <w:pPr>
        <w:pStyle w:val="Default"/>
        <w:rPr>
          <w:rFonts w:ascii="Times New Roman" w:hAnsi="Times New Roman" w:cs="Times New Roman"/>
        </w:rPr>
      </w:pPr>
      <w:r>
        <w:rPr>
          <w:rFonts w:ascii="Times New Roman" w:hAnsi="Times New Roman" w:cs="Times New Roman"/>
        </w:rPr>
        <w:t xml:space="preserve">Der henvises til de almindelige bemærkninger i afsnit </w:t>
      </w:r>
      <w:r w:rsidR="009D7FCB">
        <w:rPr>
          <w:rFonts w:ascii="Times New Roman" w:hAnsi="Times New Roman" w:cs="Times New Roman"/>
        </w:rPr>
        <w:t>2</w:t>
      </w:r>
      <w:r>
        <w:rPr>
          <w:rFonts w:ascii="Times New Roman" w:hAnsi="Times New Roman" w:cs="Times New Roman"/>
        </w:rPr>
        <w:t>.</w:t>
      </w:r>
      <w:r w:rsidR="009D7FCB">
        <w:rPr>
          <w:rFonts w:ascii="Times New Roman" w:hAnsi="Times New Roman" w:cs="Times New Roman"/>
        </w:rPr>
        <w:t>3</w:t>
      </w:r>
      <w:r>
        <w:rPr>
          <w:rFonts w:ascii="Times New Roman" w:hAnsi="Times New Roman" w:cs="Times New Roman"/>
        </w:rPr>
        <w:t xml:space="preserve"> ovenfor. </w:t>
      </w:r>
    </w:p>
    <w:p w14:paraId="6F25E9AF" w14:textId="77777777" w:rsidR="00CD087B" w:rsidRDefault="00CD087B" w:rsidP="00C959E9">
      <w:pPr>
        <w:pStyle w:val="Kommentartekst"/>
        <w:rPr>
          <w:rFonts w:eastAsia="Calibri" w:cs="Times New Roman"/>
          <w:sz w:val="24"/>
          <w:szCs w:val="24"/>
        </w:rPr>
      </w:pPr>
    </w:p>
    <w:p w14:paraId="1C82CF58" w14:textId="77777777" w:rsidR="00CD087B" w:rsidRPr="004144C3" w:rsidRDefault="00CD087B" w:rsidP="00C959E9">
      <w:pPr>
        <w:pStyle w:val="Kommentartekst"/>
        <w:rPr>
          <w:rFonts w:eastAsia="Calibri" w:cs="Times New Roman"/>
          <w:sz w:val="24"/>
          <w:szCs w:val="24"/>
        </w:rPr>
      </w:pPr>
    </w:p>
    <w:p w14:paraId="615924AE" w14:textId="7EC06687" w:rsidR="00CD087B" w:rsidRDefault="00CD087B" w:rsidP="00C959E9">
      <w:pPr>
        <w:rPr>
          <w:rFonts w:eastAsia="Calibri"/>
          <w:i/>
        </w:rPr>
      </w:pPr>
      <w:r>
        <w:rPr>
          <w:rFonts w:eastAsia="Calibri"/>
        </w:rPr>
        <w:lastRenderedPageBreak/>
        <w:t xml:space="preserve">Til nr. </w:t>
      </w:r>
      <w:r w:rsidR="001E04E0">
        <w:rPr>
          <w:rFonts w:eastAsia="Calibri"/>
        </w:rPr>
        <w:t>2</w:t>
      </w:r>
      <w:r>
        <w:rPr>
          <w:rFonts w:eastAsia="Calibri"/>
        </w:rPr>
        <w:t xml:space="preserve"> (15 a, stk. 1 -</w:t>
      </w:r>
      <w:r w:rsidR="00A71735">
        <w:rPr>
          <w:rFonts w:eastAsia="Calibri"/>
        </w:rPr>
        <w:t xml:space="preserve"> </w:t>
      </w:r>
      <w:r>
        <w:rPr>
          <w:rFonts w:eastAsia="Calibri"/>
        </w:rPr>
        <w:t>6)</w:t>
      </w:r>
    </w:p>
    <w:p w14:paraId="33E10C84" w14:textId="77777777" w:rsidR="00852A3B" w:rsidRDefault="00852A3B" w:rsidP="00C959E9">
      <w:pPr>
        <w:rPr>
          <w:rFonts w:eastAsia="Calibri"/>
          <w:i/>
        </w:rPr>
      </w:pPr>
    </w:p>
    <w:p w14:paraId="5BA9ED9B" w14:textId="7673F90A" w:rsidR="00C959E9" w:rsidRPr="004144C3" w:rsidRDefault="00C959E9" w:rsidP="00C959E9">
      <w:pPr>
        <w:rPr>
          <w:rFonts w:eastAsia="Calibri"/>
        </w:rPr>
      </w:pPr>
      <w:r w:rsidRPr="004144C3">
        <w:rPr>
          <w:rFonts w:eastAsia="Calibri"/>
          <w:i/>
        </w:rPr>
        <w:t>A</w:t>
      </w:r>
      <w:r w:rsidR="00A71735">
        <w:rPr>
          <w:rFonts w:eastAsia="Calibri"/>
          <w:i/>
        </w:rPr>
        <w:t>d</w:t>
      </w:r>
      <w:r w:rsidRPr="004144C3">
        <w:rPr>
          <w:rFonts w:eastAsia="Calibri"/>
          <w:i/>
        </w:rPr>
        <w:t xml:space="preserve"> § 15 a, stk. 1</w:t>
      </w:r>
    </w:p>
    <w:p w14:paraId="210D425B" w14:textId="77777777" w:rsidR="00C959E9" w:rsidRDefault="00C959E9" w:rsidP="00C959E9">
      <w:pPr>
        <w:rPr>
          <w:shd w:val="clear" w:color="auto" w:fill="FEFEFE"/>
        </w:rPr>
      </w:pPr>
      <w:r w:rsidRPr="00D64DCE">
        <w:rPr>
          <w:rFonts w:eastAsia="Calibri"/>
        </w:rPr>
        <w:t xml:space="preserve">Det fremgår af </w:t>
      </w:r>
      <w:r>
        <w:rPr>
          <w:rFonts w:eastAsia="Calibri"/>
        </w:rPr>
        <w:t xml:space="preserve">den gældende bestemmelse i </w:t>
      </w:r>
      <w:r w:rsidRPr="00D64DCE">
        <w:rPr>
          <w:rFonts w:eastAsia="Calibri"/>
        </w:rPr>
        <w:t>§ 15 a,</w:t>
      </w:r>
      <w:r>
        <w:rPr>
          <w:rFonts w:eastAsia="Calibri"/>
        </w:rPr>
        <w:t xml:space="preserve"> stk. 1,</w:t>
      </w:r>
      <w:r w:rsidRPr="00D64DCE">
        <w:rPr>
          <w:rFonts w:eastAsia="Calibri"/>
        </w:rPr>
        <w:t xml:space="preserve"> </w:t>
      </w:r>
      <w:r w:rsidR="00B71A4A">
        <w:rPr>
          <w:rFonts w:eastAsia="Calibri"/>
        </w:rPr>
        <w:t xml:space="preserve">i lov om arbejdsmiljø, </w:t>
      </w:r>
      <w:r w:rsidRPr="00D64DCE">
        <w:rPr>
          <w:rFonts w:eastAsia="Calibri"/>
        </w:rPr>
        <w:t>at</w:t>
      </w:r>
      <w:r w:rsidRPr="00D64DCE">
        <w:rPr>
          <w:shd w:val="clear" w:color="auto" w:fill="FEFEFE"/>
        </w:rPr>
        <w:t xml:space="preserve"> arbejdsgiveren skal sørge for, at der udarbejdes en skriftlig arbejdspladsvurdering </w:t>
      </w:r>
      <w:r>
        <w:rPr>
          <w:shd w:val="clear" w:color="auto" w:fill="FEFEFE"/>
        </w:rPr>
        <w:t xml:space="preserve">(APV) </w:t>
      </w:r>
      <w:r w:rsidRPr="00D64DCE">
        <w:rPr>
          <w:shd w:val="clear" w:color="auto" w:fill="FEFEFE"/>
        </w:rPr>
        <w:t xml:space="preserve">af sikkerheds- og sundhedsforholdene på arbejdspladsen under hensyntagen til arbejdets art, de arbejdsmetoder og arbejdsprocesser, der anvendes, samt virksomhedens størrelse og organisering. Det fremgår også, at en APV skal revideres, når der sker ændringer i arbejdet, arbejdsmetoder og arbejdsprocesser </w:t>
      </w:r>
      <w:r w:rsidRPr="00D64DCE">
        <w:rPr>
          <w:shd w:val="clear" w:color="auto" w:fill="FEFEFE"/>
        </w:rPr>
        <w:lastRenderedPageBreak/>
        <w:t>m.v. og disse ændringer har betydning for sikkerhed og sundhed under arbejdet, dog senest hvert tredje år.</w:t>
      </w:r>
    </w:p>
    <w:p w14:paraId="14B757E1" w14:textId="77777777" w:rsidR="00C959E9" w:rsidRDefault="00C959E9" w:rsidP="00C959E9">
      <w:pPr>
        <w:rPr>
          <w:rFonts w:cs="Times New Roman"/>
          <w:i/>
          <w:szCs w:val="24"/>
        </w:rPr>
      </w:pPr>
    </w:p>
    <w:p w14:paraId="58B31CC4" w14:textId="77777777" w:rsidR="00C959E9" w:rsidRDefault="00C959E9" w:rsidP="00C959E9">
      <w:pPr>
        <w:rPr>
          <w:rFonts w:cs="Times New Roman"/>
          <w:szCs w:val="24"/>
        </w:rPr>
      </w:pPr>
      <w:r>
        <w:rPr>
          <w:rFonts w:cs="Times New Roman"/>
          <w:szCs w:val="24"/>
        </w:rPr>
        <w:t xml:space="preserve">Med den foreslåede bestemmelse i </w:t>
      </w:r>
      <w:r w:rsidRPr="00E24B2C">
        <w:rPr>
          <w:rFonts w:cs="Times New Roman"/>
          <w:i/>
          <w:szCs w:val="24"/>
        </w:rPr>
        <w:t>§ 15 a,</w:t>
      </w:r>
      <w:r>
        <w:rPr>
          <w:rFonts w:cs="Times New Roman"/>
          <w:szCs w:val="24"/>
        </w:rPr>
        <w:t xml:space="preserve"> </w:t>
      </w:r>
      <w:r>
        <w:rPr>
          <w:rFonts w:cs="Times New Roman"/>
          <w:i/>
          <w:szCs w:val="24"/>
        </w:rPr>
        <w:t>stk. 1,</w:t>
      </w:r>
      <w:r>
        <w:rPr>
          <w:rFonts w:cs="Times New Roman"/>
          <w:szCs w:val="24"/>
        </w:rPr>
        <w:t xml:space="preserve"> videreføres arbejdsgiverens almindelige pligt</w:t>
      </w:r>
      <w:r w:rsidRPr="0081058C">
        <w:rPr>
          <w:rFonts w:cs="Times New Roman"/>
          <w:szCs w:val="24"/>
        </w:rPr>
        <w:t xml:space="preserve"> </w:t>
      </w:r>
      <w:r w:rsidRPr="00065307">
        <w:rPr>
          <w:rFonts w:cs="Times New Roman"/>
          <w:szCs w:val="24"/>
        </w:rPr>
        <w:t>til</w:t>
      </w:r>
      <w:r>
        <w:rPr>
          <w:rFonts w:cs="Times New Roman"/>
          <w:szCs w:val="24"/>
        </w:rPr>
        <w:t xml:space="preserve"> at sørge for, at der gennemføres en APV af arbejdsmiljøet på arbejdspladsen. Dog foreslås ordlyden i bestemmelsen ændret fra, at en APV skal </w:t>
      </w:r>
      <w:r w:rsidRPr="000C28F4">
        <w:rPr>
          <w:rFonts w:cs="Times New Roman"/>
          <w:i/>
          <w:szCs w:val="24"/>
        </w:rPr>
        <w:t>udarbejdes</w:t>
      </w:r>
      <w:r>
        <w:rPr>
          <w:rFonts w:cs="Times New Roman"/>
          <w:szCs w:val="24"/>
        </w:rPr>
        <w:t xml:space="preserve">, til at en APV skal </w:t>
      </w:r>
      <w:r w:rsidRPr="000C28F4">
        <w:rPr>
          <w:rFonts w:cs="Times New Roman"/>
          <w:i/>
          <w:szCs w:val="24"/>
        </w:rPr>
        <w:t>gennemføres</w:t>
      </w:r>
      <w:r>
        <w:rPr>
          <w:rFonts w:cs="Times New Roman"/>
          <w:szCs w:val="24"/>
        </w:rPr>
        <w:t xml:space="preserve">. Det foreslås endvidere at tydeliggøre i bestemmelsen, at </w:t>
      </w:r>
      <w:r w:rsidR="00482CA6">
        <w:rPr>
          <w:rFonts w:cs="Times New Roman"/>
          <w:szCs w:val="24"/>
        </w:rPr>
        <w:t xml:space="preserve">arbejdsgiveren skal sørge for, at </w:t>
      </w:r>
      <w:r>
        <w:rPr>
          <w:rFonts w:cs="Times New Roman"/>
          <w:szCs w:val="24"/>
        </w:rPr>
        <w:t xml:space="preserve">der gennemføres APV, </w:t>
      </w:r>
      <w:r>
        <w:rPr>
          <w:rFonts w:eastAsia="Calibri" w:cs="Times New Roman"/>
          <w:szCs w:val="24"/>
        </w:rPr>
        <w:t xml:space="preserve">når </w:t>
      </w:r>
      <w:r>
        <w:rPr>
          <w:rFonts w:cs="Times New Roman"/>
          <w:szCs w:val="24"/>
        </w:rPr>
        <w:t xml:space="preserve">der sker ændringer i arbejdet, arbejdsmetoderne, arbejdsprocesserne m.v., som </w:t>
      </w:r>
      <w:r w:rsidRPr="00E751A2">
        <w:rPr>
          <w:rFonts w:cs="Times New Roman"/>
          <w:szCs w:val="24"/>
        </w:rPr>
        <w:t>kan have</w:t>
      </w:r>
      <w:r>
        <w:rPr>
          <w:rFonts w:cs="Times New Roman"/>
          <w:szCs w:val="24"/>
        </w:rPr>
        <w:t xml:space="preserve"> betydning for virksomhedens arbejdsmiljø. </w:t>
      </w:r>
    </w:p>
    <w:p w14:paraId="6A6376B9" w14:textId="77777777" w:rsidR="00C959E9" w:rsidRDefault="00C959E9" w:rsidP="00C959E9">
      <w:pPr>
        <w:rPr>
          <w:rFonts w:cs="Times New Roman"/>
          <w:szCs w:val="24"/>
        </w:rPr>
      </w:pPr>
      <w:r>
        <w:rPr>
          <w:rFonts w:cs="Times New Roman"/>
          <w:szCs w:val="24"/>
        </w:rPr>
        <w:lastRenderedPageBreak/>
        <w:t xml:space="preserve"> </w:t>
      </w:r>
    </w:p>
    <w:p w14:paraId="04CE8A27" w14:textId="77777777" w:rsidR="00C959E9" w:rsidRDefault="00C959E9" w:rsidP="00C959E9">
      <w:pPr>
        <w:rPr>
          <w:rFonts w:cs="Times New Roman"/>
          <w:szCs w:val="24"/>
        </w:rPr>
      </w:pPr>
      <w:r>
        <w:rPr>
          <w:rFonts w:cs="Times New Roman"/>
          <w:szCs w:val="24"/>
        </w:rPr>
        <w:t xml:space="preserve">Det er ikke hensigten at ændre gældende retstilstand, men at styrke fokus på, at APV er en proces, hvori der indgår </w:t>
      </w:r>
      <w:r w:rsidR="0001712A">
        <w:rPr>
          <w:rFonts w:cs="Times New Roman"/>
          <w:szCs w:val="24"/>
        </w:rPr>
        <w:t>en skriftlig handlingsplan</w:t>
      </w:r>
      <w:r>
        <w:rPr>
          <w:rFonts w:cs="Times New Roman"/>
          <w:szCs w:val="24"/>
        </w:rPr>
        <w:t xml:space="preserve">. </w:t>
      </w:r>
    </w:p>
    <w:p w14:paraId="02969FB6" w14:textId="77777777" w:rsidR="00C959E9" w:rsidRDefault="00C959E9" w:rsidP="00C959E9">
      <w:pPr>
        <w:rPr>
          <w:rFonts w:cs="Times New Roman"/>
          <w:szCs w:val="24"/>
        </w:rPr>
      </w:pPr>
    </w:p>
    <w:p w14:paraId="6779BCAA" w14:textId="43E6BD07" w:rsidR="00C959E9" w:rsidRDefault="00C959E9" w:rsidP="00C959E9">
      <w:pPr>
        <w:spacing w:line="276" w:lineRule="auto"/>
        <w:rPr>
          <w:rFonts w:cs="Times New Roman"/>
          <w:szCs w:val="24"/>
        </w:rPr>
      </w:pPr>
      <w:r>
        <w:rPr>
          <w:rFonts w:eastAsia="Calibri"/>
          <w:i/>
        </w:rPr>
        <w:t>A</w:t>
      </w:r>
      <w:r w:rsidR="00966DD6">
        <w:rPr>
          <w:rFonts w:eastAsia="Calibri"/>
          <w:i/>
        </w:rPr>
        <w:t>d</w:t>
      </w:r>
      <w:r>
        <w:rPr>
          <w:rFonts w:eastAsia="Calibri"/>
          <w:i/>
        </w:rPr>
        <w:t xml:space="preserve"> § 15 a, stk. 2</w:t>
      </w:r>
    </w:p>
    <w:p w14:paraId="4447C4C3" w14:textId="77777777" w:rsidR="00C959E9" w:rsidRPr="00740A90" w:rsidRDefault="00C959E9" w:rsidP="00C959E9">
      <w:pPr>
        <w:spacing w:line="276" w:lineRule="auto"/>
        <w:rPr>
          <w:rFonts w:eastAsia="Times New Roman" w:cs="Times New Roman"/>
          <w:color w:val="1E1E1E"/>
          <w:szCs w:val="24"/>
          <w:lang w:eastAsia="da-DK"/>
        </w:rPr>
      </w:pPr>
      <w:r w:rsidRPr="00740A90">
        <w:rPr>
          <w:rFonts w:cs="Times New Roman"/>
          <w:szCs w:val="24"/>
        </w:rPr>
        <w:t>De</w:t>
      </w:r>
      <w:r>
        <w:rPr>
          <w:rFonts w:cs="Times New Roman"/>
          <w:szCs w:val="24"/>
        </w:rPr>
        <w:t>t</w:t>
      </w:r>
      <w:r w:rsidRPr="00740A90">
        <w:rPr>
          <w:rFonts w:cs="Times New Roman"/>
          <w:szCs w:val="24"/>
        </w:rPr>
        <w:t xml:space="preserve"> fremgår af den gældende § 15 a</w:t>
      </w:r>
      <w:r>
        <w:rPr>
          <w:rFonts w:cs="Times New Roman"/>
          <w:szCs w:val="24"/>
        </w:rPr>
        <w:t>,</w:t>
      </w:r>
      <w:r w:rsidRPr="00740A90">
        <w:rPr>
          <w:rFonts w:cs="Times New Roman"/>
          <w:szCs w:val="24"/>
        </w:rPr>
        <w:t xml:space="preserve"> stk. 2, </w:t>
      </w:r>
      <w:r w:rsidR="00B71A4A">
        <w:rPr>
          <w:rFonts w:cs="Times New Roman"/>
          <w:szCs w:val="24"/>
        </w:rPr>
        <w:t xml:space="preserve">i lov om arbejdsmiljø, </w:t>
      </w:r>
      <w:r w:rsidRPr="00740A90">
        <w:rPr>
          <w:rFonts w:cs="Times New Roman"/>
          <w:szCs w:val="24"/>
        </w:rPr>
        <w:t>at en APV skal omfatte en stillingtagen til virksomhedens arbejdsmiljøproblemer, og hvordan de løses, under iagttagelse af de forebygg</w:t>
      </w:r>
      <w:r>
        <w:rPr>
          <w:rFonts w:cs="Times New Roman"/>
          <w:szCs w:val="24"/>
        </w:rPr>
        <w:t>elsespri</w:t>
      </w:r>
      <w:r w:rsidRPr="00740A90">
        <w:rPr>
          <w:rFonts w:cs="Times New Roman"/>
          <w:szCs w:val="24"/>
        </w:rPr>
        <w:t>ncipper, der er angivet i arbejdsmiljølovgivningen. Det fr</w:t>
      </w:r>
      <w:r>
        <w:rPr>
          <w:rFonts w:cs="Times New Roman"/>
          <w:szCs w:val="24"/>
        </w:rPr>
        <w:t>emgår videre</w:t>
      </w:r>
      <w:r w:rsidRPr="00740A90">
        <w:rPr>
          <w:rFonts w:cs="Times New Roman"/>
          <w:szCs w:val="24"/>
        </w:rPr>
        <w:t xml:space="preserve">, at vurderingen skal indeholde følgende elementer: </w:t>
      </w:r>
      <w:r>
        <w:rPr>
          <w:rFonts w:cs="Times New Roman"/>
          <w:szCs w:val="24"/>
        </w:rPr>
        <w:t xml:space="preserve">1) </w:t>
      </w:r>
      <w:r w:rsidRPr="009B4F8E">
        <w:rPr>
          <w:rFonts w:eastAsia="Times New Roman" w:cs="Times New Roman"/>
          <w:color w:val="1E1E1E"/>
          <w:szCs w:val="24"/>
          <w:lang w:eastAsia="da-DK"/>
        </w:rPr>
        <w:t>Identifikation og kortlægning af vi</w:t>
      </w:r>
      <w:r w:rsidRPr="00740A90">
        <w:rPr>
          <w:rFonts w:eastAsia="Times New Roman" w:cs="Times New Roman"/>
          <w:color w:val="1E1E1E"/>
          <w:szCs w:val="24"/>
          <w:lang w:eastAsia="da-DK"/>
        </w:rPr>
        <w:t>rksomhedens arbejdsmiljøforhold</w:t>
      </w:r>
      <w:r>
        <w:rPr>
          <w:rFonts w:eastAsia="Times New Roman" w:cs="Times New Roman"/>
          <w:color w:val="1E1E1E"/>
          <w:szCs w:val="24"/>
          <w:lang w:eastAsia="da-DK"/>
        </w:rPr>
        <w:t>. 2) B</w:t>
      </w:r>
      <w:r w:rsidRPr="009B4F8E">
        <w:rPr>
          <w:rFonts w:eastAsia="Times New Roman" w:cs="Times New Roman"/>
          <w:color w:val="1E1E1E"/>
          <w:szCs w:val="24"/>
          <w:lang w:eastAsia="da-DK"/>
        </w:rPr>
        <w:t>eskrivelse og vurdering af virksomhedens arbejdsmiljøpro</w:t>
      </w:r>
      <w:r w:rsidRPr="00740A90">
        <w:rPr>
          <w:rFonts w:eastAsia="Times New Roman" w:cs="Times New Roman"/>
          <w:color w:val="1E1E1E"/>
          <w:szCs w:val="24"/>
          <w:lang w:eastAsia="da-DK"/>
        </w:rPr>
        <w:t>blemer</w:t>
      </w:r>
      <w:r>
        <w:rPr>
          <w:rFonts w:eastAsia="Times New Roman" w:cs="Times New Roman"/>
          <w:color w:val="1E1E1E"/>
          <w:szCs w:val="24"/>
          <w:lang w:eastAsia="da-DK"/>
        </w:rPr>
        <w:t xml:space="preserve">. 3) </w:t>
      </w:r>
      <w:r>
        <w:rPr>
          <w:rFonts w:eastAsia="Times New Roman" w:cs="Times New Roman"/>
          <w:color w:val="1E1E1E"/>
          <w:szCs w:val="24"/>
          <w:lang w:eastAsia="da-DK"/>
        </w:rPr>
        <w:lastRenderedPageBreak/>
        <w:t>P</w:t>
      </w:r>
      <w:r w:rsidRPr="00740A90">
        <w:rPr>
          <w:rFonts w:eastAsia="Times New Roman" w:cs="Times New Roman"/>
          <w:color w:val="1E1E1E"/>
          <w:szCs w:val="24"/>
          <w:lang w:eastAsia="da-DK"/>
        </w:rPr>
        <w:t>rioritering og opstilling af en handlingsplan til løsning af virksomhedens arbejdsmiljøproblemer</w:t>
      </w:r>
      <w:r>
        <w:rPr>
          <w:rFonts w:eastAsia="Times New Roman" w:cs="Times New Roman"/>
          <w:color w:val="1E1E1E"/>
          <w:szCs w:val="24"/>
          <w:lang w:eastAsia="da-DK"/>
        </w:rPr>
        <w:t>. 4)</w:t>
      </w:r>
      <w:r w:rsidRPr="00740A90">
        <w:rPr>
          <w:rFonts w:eastAsia="Times New Roman" w:cs="Times New Roman"/>
          <w:color w:val="1E1E1E"/>
          <w:szCs w:val="24"/>
          <w:lang w:eastAsia="da-DK"/>
        </w:rPr>
        <w:t xml:space="preserve"> </w:t>
      </w:r>
      <w:r>
        <w:rPr>
          <w:rFonts w:eastAsia="Times New Roman" w:cs="Times New Roman"/>
          <w:color w:val="1E1E1E"/>
          <w:szCs w:val="24"/>
          <w:lang w:eastAsia="da-DK"/>
        </w:rPr>
        <w:t>R</w:t>
      </w:r>
      <w:r w:rsidRPr="00740A90">
        <w:rPr>
          <w:rFonts w:eastAsia="Times New Roman" w:cs="Times New Roman"/>
          <w:color w:val="1E1E1E"/>
          <w:szCs w:val="24"/>
          <w:lang w:eastAsia="da-DK"/>
        </w:rPr>
        <w:t xml:space="preserve">etningslinjer for opfølgning på handlingsplanen. </w:t>
      </w:r>
    </w:p>
    <w:p w14:paraId="1054591D" w14:textId="77777777" w:rsidR="00C959E9" w:rsidRPr="00740A90" w:rsidRDefault="00C959E9" w:rsidP="00C959E9">
      <w:pPr>
        <w:spacing w:line="276" w:lineRule="auto"/>
        <w:rPr>
          <w:rFonts w:eastAsia="Times New Roman" w:cs="Times New Roman"/>
          <w:color w:val="1E1E1E"/>
          <w:szCs w:val="24"/>
          <w:lang w:eastAsia="da-DK"/>
        </w:rPr>
      </w:pPr>
    </w:p>
    <w:p w14:paraId="0EEB7312" w14:textId="77777777" w:rsidR="00C959E9" w:rsidRDefault="00C959E9" w:rsidP="00C959E9">
      <w:pPr>
        <w:shd w:val="clear" w:color="auto" w:fill="FEFEFE"/>
        <w:rPr>
          <w:rFonts w:cs="Times New Roman"/>
          <w:szCs w:val="24"/>
        </w:rPr>
      </w:pPr>
      <w:r>
        <w:rPr>
          <w:rFonts w:cs="Times New Roman"/>
          <w:szCs w:val="24"/>
        </w:rPr>
        <w:t>I den foreslåede bestemmelse i</w:t>
      </w:r>
      <w:r w:rsidRPr="00B4513E">
        <w:rPr>
          <w:rFonts w:cs="Times New Roman"/>
          <w:szCs w:val="24"/>
        </w:rPr>
        <w:t xml:space="preserve"> </w:t>
      </w:r>
      <w:r w:rsidRPr="00E24B2C">
        <w:rPr>
          <w:rFonts w:cs="Times New Roman"/>
          <w:i/>
          <w:szCs w:val="24"/>
        </w:rPr>
        <w:t>§ 15 a,</w:t>
      </w:r>
      <w:r w:rsidRPr="009779E5">
        <w:rPr>
          <w:rFonts w:cs="Times New Roman"/>
          <w:szCs w:val="24"/>
        </w:rPr>
        <w:t xml:space="preserve"> </w:t>
      </w:r>
      <w:r w:rsidRPr="009779E5">
        <w:rPr>
          <w:rFonts w:cs="Times New Roman"/>
          <w:i/>
          <w:szCs w:val="24"/>
        </w:rPr>
        <w:t xml:space="preserve">stk. 2, </w:t>
      </w:r>
      <w:r>
        <w:rPr>
          <w:rFonts w:cs="Times New Roman"/>
          <w:szCs w:val="24"/>
        </w:rPr>
        <w:t>er</w:t>
      </w:r>
      <w:r w:rsidRPr="009779E5">
        <w:rPr>
          <w:rFonts w:cs="Times New Roman"/>
          <w:szCs w:val="24"/>
        </w:rPr>
        <w:t xml:space="preserve"> det </w:t>
      </w:r>
      <w:r>
        <w:rPr>
          <w:rFonts w:cs="Times New Roman"/>
          <w:szCs w:val="24"/>
        </w:rPr>
        <w:t>skrevet</w:t>
      </w:r>
      <w:r w:rsidRPr="009779E5">
        <w:rPr>
          <w:rFonts w:cs="Times New Roman"/>
          <w:szCs w:val="24"/>
        </w:rPr>
        <w:t xml:space="preserve"> eksplicit, at arbejdsgiveren selv kan vælge, efter hvilken metode en APV skal gennemføres. Uanset hvilken metode arbejdsgiveren vælger, skal det sikres, at følgende elementer indgår: 1) En risikovurdering af virksomhedens arbejdsmiljøproblemer</w:t>
      </w:r>
      <w:r w:rsidR="00E019E4">
        <w:rPr>
          <w:rFonts w:cs="Times New Roman"/>
          <w:szCs w:val="24"/>
        </w:rPr>
        <w:t>.</w:t>
      </w:r>
      <w:r w:rsidRPr="009779E5">
        <w:rPr>
          <w:rFonts w:cs="Times New Roman"/>
          <w:szCs w:val="24"/>
          <w:shd w:val="clear" w:color="auto" w:fill="FEFEFE"/>
        </w:rPr>
        <w:t xml:space="preserve"> Risikovurderingen skal foretages på baggrund af en afdækning af virksomhedens arbejdsmiljøforhold. 2)</w:t>
      </w:r>
      <w:r w:rsidRPr="009779E5">
        <w:rPr>
          <w:rFonts w:cs="Times New Roman"/>
          <w:szCs w:val="24"/>
        </w:rPr>
        <w:t xml:space="preserve"> Skriftlig handlingsplan til løsning af </w:t>
      </w:r>
      <w:r w:rsidR="00E019E4">
        <w:rPr>
          <w:rFonts w:cs="Times New Roman"/>
          <w:szCs w:val="24"/>
        </w:rPr>
        <w:t>de</w:t>
      </w:r>
      <w:r w:rsidRPr="009779E5">
        <w:rPr>
          <w:rFonts w:cs="Times New Roman"/>
          <w:szCs w:val="24"/>
        </w:rPr>
        <w:t xml:space="preserve"> arbejdsmiljøproblemer, som ikke kan løses umiddelbart. </w:t>
      </w:r>
      <w:r w:rsidR="00E103B0">
        <w:rPr>
          <w:rFonts w:cs="Times New Roman"/>
          <w:szCs w:val="24"/>
        </w:rPr>
        <w:t xml:space="preserve">Handlingsplanen skal omfatte en beskrivelse af </w:t>
      </w:r>
      <w:r w:rsidR="00E103B0">
        <w:rPr>
          <w:rFonts w:cs="Times New Roman"/>
          <w:szCs w:val="24"/>
        </w:rPr>
        <w:lastRenderedPageBreak/>
        <w:t>problemernes art, alvor, omfang og årsager, samt oplysninger om</w:t>
      </w:r>
      <w:r w:rsidRPr="009779E5">
        <w:rPr>
          <w:rFonts w:cs="Times New Roman"/>
          <w:szCs w:val="24"/>
        </w:rPr>
        <w:t xml:space="preserve"> hvornår og hvordan de konstaterede problemer skal løses, herunder hvem der har ansvaret for at gennemføre løsningerne.</w:t>
      </w:r>
      <w:r>
        <w:rPr>
          <w:rFonts w:cs="Times New Roman"/>
          <w:szCs w:val="24"/>
        </w:rPr>
        <w:t xml:space="preserve"> 3) </w:t>
      </w:r>
      <w:r w:rsidRPr="002346AC">
        <w:rPr>
          <w:rFonts w:cs="Times New Roman"/>
          <w:szCs w:val="24"/>
        </w:rPr>
        <w:t xml:space="preserve">Gennemførelse af handlingsplan og opfølgning på de iværksatte foranstaltninger, herunder </w:t>
      </w:r>
      <w:r>
        <w:rPr>
          <w:rFonts w:cs="Times New Roman"/>
          <w:szCs w:val="24"/>
        </w:rPr>
        <w:t xml:space="preserve">opfølgning på </w:t>
      </w:r>
      <w:r w:rsidRPr="002346AC">
        <w:rPr>
          <w:rFonts w:cs="Times New Roman"/>
          <w:szCs w:val="24"/>
        </w:rPr>
        <w:t>om igangsatte løsninger er fyldestgørende og effektive.</w:t>
      </w:r>
    </w:p>
    <w:p w14:paraId="79AA4297" w14:textId="77777777" w:rsidR="00C959E9" w:rsidRDefault="00C959E9" w:rsidP="00C959E9">
      <w:pPr>
        <w:spacing w:line="276" w:lineRule="auto"/>
        <w:rPr>
          <w:rFonts w:cs="Times New Roman"/>
          <w:szCs w:val="24"/>
        </w:rPr>
      </w:pPr>
    </w:p>
    <w:p w14:paraId="13C99EE2" w14:textId="76798C62" w:rsidR="00C959E9" w:rsidRDefault="00C959E9" w:rsidP="00C959E9">
      <w:pPr>
        <w:spacing w:line="276" w:lineRule="auto"/>
        <w:rPr>
          <w:rFonts w:cs="Times New Roman"/>
          <w:szCs w:val="24"/>
        </w:rPr>
      </w:pPr>
      <w:r>
        <w:rPr>
          <w:rFonts w:cs="Times New Roman"/>
          <w:szCs w:val="24"/>
        </w:rPr>
        <w:t xml:space="preserve">Metodefriheden betyder, at arbejdsgiveren i samarbejde med arbejdsmiljøorganisationen eller </w:t>
      </w:r>
      <w:r w:rsidR="00CE20AE">
        <w:rPr>
          <w:rFonts w:cs="Times New Roman"/>
          <w:szCs w:val="24"/>
        </w:rPr>
        <w:t>– hvor der ikke er krav om arbejdsmiljøorganisation -</w:t>
      </w:r>
      <w:r>
        <w:rPr>
          <w:rFonts w:cs="Times New Roman"/>
          <w:szCs w:val="24"/>
        </w:rPr>
        <w:t xml:space="preserve"> de ansatte kan beslutte, efter hvilken metode APV’en gennemføres. For eksempel kan en </w:t>
      </w:r>
      <w:r w:rsidR="00CE20AE">
        <w:rPr>
          <w:rFonts w:cs="Times New Roman"/>
          <w:szCs w:val="24"/>
        </w:rPr>
        <w:t xml:space="preserve">afdækning </w:t>
      </w:r>
      <w:r>
        <w:rPr>
          <w:rFonts w:cs="Times New Roman"/>
          <w:szCs w:val="24"/>
        </w:rPr>
        <w:t>af virksomhedens arbejdsmiljøforhold gennemføres på mange forskel</w:t>
      </w:r>
      <w:r>
        <w:rPr>
          <w:rFonts w:cs="Times New Roman"/>
          <w:szCs w:val="24"/>
        </w:rPr>
        <w:lastRenderedPageBreak/>
        <w:t>lige måder, og den mest hensigtsmæssige måde kan afhænge af hvilke arbejdsmiljøforhold, der ønskes afdækket, herunder om det er fysiske eller psykiske forhold. En afdækning kan eksempelvis ske ved interviews med de ansatte, trivselsundersøgelser, spørgeskemaer eller brug af materiale fra Arbejdstilsynet eller branchefællesskaberne for arbejdsmiljø.</w:t>
      </w:r>
    </w:p>
    <w:p w14:paraId="38E0F9AD" w14:textId="77777777" w:rsidR="00C959E9" w:rsidRDefault="00C959E9" w:rsidP="00C959E9">
      <w:pPr>
        <w:spacing w:line="276" w:lineRule="auto"/>
        <w:rPr>
          <w:rFonts w:cs="Times New Roman"/>
          <w:szCs w:val="24"/>
        </w:rPr>
      </w:pPr>
    </w:p>
    <w:p w14:paraId="29D736D1" w14:textId="77777777" w:rsidR="00C959E9" w:rsidRDefault="00C959E9" w:rsidP="00C959E9">
      <w:pPr>
        <w:shd w:val="clear" w:color="auto" w:fill="FEFEFE"/>
        <w:rPr>
          <w:rFonts w:cs="Times New Roman"/>
          <w:szCs w:val="24"/>
        </w:rPr>
      </w:pPr>
      <w:r w:rsidRPr="00A10922">
        <w:rPr>
          <w:rFonts w:cs="Times New Roman"/>
          <w:szCs w:val="24"/>
        </w:rPr>
        <w:t xml:space="preserve">Videre betyder </w:t>
      </w:r>
      <w:r>
        <w:rPr>
          <w:rFonts w:cs="Times New Roman"/>
          <w:szCs w:val="24"/>
        </w:rPr>
        <w:t xml:space="preserve">den foreslåede bestemmelse i </w:t>
      </w:r>
      <w:r w:rsidRPr="00E24B2C">
        <w:rPr>
          <w:rFonts w:cs="Times New Roman"/>
          <w:i/>
          <w:szCs w:val="24"/>
        </w:rPr>
        <w:t>§ 15 a, stk. 2,</w:t>
      </w:r>
      <w:r>
        <w:rPr>
          <w:rFonts w:cs="Times New Roman"/>
          <w:szCs w:val="24"/>
        </w:rPr>
        <w:t xml:space="preserve"> </w:t>
      </w:r>
      <w:r>
        <w:rPr>
          <w:rFonts w:cs="Times New Roman"/>
          <w:i/>
          <w:szCs w:val="24"/>
        </w:rPr>
        <w:t>nr. 1</w:t>
      </w:r>
      <w:r w:rsidRPr="00A10922">
        <w:rPr>
          <w:rFonts w:cs="Times New Roman"/>
          <w:szCs w:val="24"/>
        </w:rPr>
        <w:t>, at risikovurdering er et element i APV’en</w:t>
      </w:r>
      <w:r>
        <w:rPr>
          <w:rFonts w:cs="Times New Roman"/>
          <w:szCs w:val="24"/>
        </w:rPr>
        <w:t>, og at r</w:t>
      </w:r>
      <w:r w:rsidRPr="00A10922">
        <w:rPr>
          <w:rFonts w:cs="Times New Roman"/>
          <w:szCs w:val="24"/>
          <w:shd w:val="clear" w:color="auto" w:fill="FEFEFE"/>
        </w:rPr>
        <w:t xml:space="preserve">isikovurderingen skal foretages på baggrund af en afdækning af virksomhedens arbejdsmiljøforhold. </w:t>
      </w:r>
      <w:r>
        <w:rPr>
          <w:rFonts w:cs="Times New Roman"/>
          <w:szCs w:val="24"/>
          <w:shd w:val="clear" w:color="auto" w:fill="FEFEFE"/>
        </w:rPr>
        <w:t>Virksomheden skal således risikovurdere de arbejdsmiljøproblemer, der er fundet under afdækningen. Risikovurderingen kan fx foretages mundtligt</w:t>
      </w:r>
      <w:r w:rsidR="00CE20AE">
        <w:rPr>
          <w:rFonts w:cs="Times New Roman"/>
          <w:szCs w:val="24"/>
          <w:shd w:val="clear" w:color="auto" w:fill="FEFEFE"/>
        </w:rPr>
        <w:t>.</w:t>
      </w:r>
    </w:p>
    <w:p w14:paraId="405EC904" w14:textId="77777777" w:rsidR="00C959E9" w:rsidRDefault="00C959E9" w:rsidP="00C959E9">
      <w:pPr>
        <w:shd w:val="clear" w:color="auto" w:fill="FEFEFE"/>
        <w:rPr>
          <w:rFonts w:cs="Times New Roman"/>
          <w:szCs w:val="24"/>
        </w:rPr>
      </w:pPr>
    </w:p>
    <w:p w14:paraId="0F52772C" w14:textId="309A367A" w:rsidR="00C959E9" w:rsidRDefault="00C959E9" w:rsidP="00C959E9">
      <w:pPr>
        <w:shd w:val="clear" w:color="auto" w:fill="FEFEFE"/>
        <w:rPr>
          <w:rFonts w:cs="Times New Roman"/>
          <w:szCs w:val="24"/>
        </w:rPr>
      </w:pPr>
      <w:r>
        <w:rPr>
          <w:rFonts w:cs="Times New Roman"/>
          <w:szCs w:val="24"/>
        </w:rPr>
        <w:t xml:space="preserve">I den foreslåede bestemmelse i </w:t>
      </w:r>
      <w:r w:rsidRPr="00043702">
        <w:rPr>
          <w:rFonts w:cs="Times New Roman"/>
          <w:i/>
          <w:szCs w:val="24"/>
        </w:rPr>
        <w:t>§ 15 a, stk. 2</w:t>
      </w:r>
      <w:r>
        <w:rPr>
          <w:rFonts w:cs="Times New Roman"/>
          <w:szCs w:val="24"/>
        </w:rPr>
        <w:t xml:space="preserve">, </w:t>
      </w:r>
      <w:r>
        <w:rPr>
          <w:rFonts w:cs="Times New Roman"/>
          <w:i/>
          <w:szCs w:val="24"/>
        </w:rPr>
        <w:t>nr. 2</w:t>
      </w:r>
      <w:r>
        <w:rPr>
          <w:rFonts w:cs="Times New Roman"/>
          <w:szCs w:val="24"/>
        </w:rPr>
        <w:t>,</w:t>
      </w:r>
      <w:r w:rsidRPr="004B0909">
        <w:rPr>
          <w:rFonts w:cs="Times New Roman"/>
          <w:szCs w:val="24"/>
        </w:rPr>
        <w:t xml:space="preserve"> gøres det tydeligt, at en skriftlig handlingsplan er et element i APV’en. Den skriftlige handlingsplan skal bruges til løsning af de arbejdsmiljøproblemer, der udgør en risiko for sikkerhed og sundhed, som ikke kan løses umiddelbart, og som ikke er effektivt forebygget. </w:t>
      </w:r>
      <w:r w:rsidR="00E103B0">
        <w:rPr>
          <w:rFonts w:cs="Times New Roman"/>
          <w:szCs w:val="24"/>
        </w:rPr>
        <w:t>Handlingsplanen skal omfatte en beskrivelse af problemernes art, alvor, omfang og årsager samt oplysninger om</w:t>
      </w:r>
      <w:r w:rsidR="00871722">
        <w:rPr>
          <w:rFonts w:cs="Times New Roman"/>
          <w:szCs w:val="24"/>
        </w:rPr>
        <w:t>,</w:t>
      </w:r>
      <w:r w:rsidRPr="004B0909">
        <w:rPr>
          <w:rFonts w:cs="Times New Roman"/>
          <w:szCs w:val="24"/>
        </w:rPr>
        <w:t xml:space="preserve"> hvornår og hvordan de konstaterede problemer skal løses, herunder hvem der har ansvaret for at gennemføre løsningerne.</w:t>
      </w:r>
      <w:r>
        <w:rPr>
          <w:rFonts w:cs="Times New Roman"/>
          <w:szCs w:val="24"/>
        </w:rPr>
        <w:t xml:space="preserve"> Hvis et konstateret arbejdsmiljøproblem kan løses umiddelbart, skal det ikke fremgå </w:t>
      </w:r>
      <w:r>
        <w:rPr>
          <w:rFonts w:cs="Times New Roman"/>
          <w:szCs w:val="24"/>
        </w:rPr>
        <w:lastRenderedPageBreak/>
        <w:t xml:space="preserve">af handlingsplanen, men i stedet skal det løses umiddelbart. Det er således forebyggelse og handling, der er målet for APV-arbejdet. Handlingsplanen er et redskab til at opnå dette. </w:t>
      </w:r>
    </w:p>
    <w:p w14:paraId="69B288DB" w14:textId="77777777" w:rsidR="00C959E9" w:rsidRDefault="00C959E9" w:rsidP="00C959E9">
      <w:pPr>
        <w:shd w:val="clear" w:color="auto" w:fill="FEFEFE"/>
        <w:rPr>
          <w:rFonts w:cs="Times New Roman"/>
          <w:szCs w:val="24"/>
        </w:rPr>
      </w:pPr>
    </w:p>
    <w:p w14:paraId="01392A68" w14:textId="77777777" w:rsidR="00C959E9" w:rsidRDefault="00C959E9" w:rsidP="00C959E9">
      <w:pPr>
        <w:shd w:val="clear" w:color="auto" w:fill="FEFEFE"/>
        <w:rPr>
          <w:rFonts w:cs="Times New Roman"/>
          <w:szCs w:val="24"/>
        </w:rPr>
      </w:pPr>
      <w:r>
        <w:rPr>
          <w:rFonts w:cs="Times New Roman"/>
          <w:szCs w:val="24"/>
        </w:rPr>
        <w:t xml:space="preserve">Med den foreslåede bestemmelse i </w:t>
      </w:r>
      <w:r w:rsidRPr="00043702">
        <w:rPr>
          <w:rFonts w:cs="Times New Roman"/>
          <w:i/>
          <w:szCs w:val="24"/>
        </w:rPr>
        <w:t>§ 15 a, stk.</w:t>
      </w:r>
      <w:r>
        <w:rPr>
          <w:rFonts w:cs="Times New Roman"/>
          <w:szCs w:val="24"/>
        </w:rPr>
        <w:t xml:space="preserve"> 2, </w:t>
      </w:r>
      <w:r>
        <w:rPr>
          <w:rFonts w:cs="Times New Roman"/>
          <w:i/>
          <w:szCs w:val="24"/>
        </w:rPr>
        <w:t>nr. 3</w:t>
      </w:r>
      <w:r>
        <w:rPr>
          <w:rFonts w:cs="Times New Roman"/>
          <w:szCs w:val="24"/>
        </w:rPr>
        <w:t xml:space="preserve">, fastslås det, at handlingsplanen skal gennemføres, og at der skal ske opfølgning </w:t>
      </w:r>
      <w:r w:rsidRPr="002346AC">
        <w:rPr>
          <w:rFonts w:cs="Times New Roman"/>
          <w:szCs w:val="24"/>
        </w:rPr>
        <w:t>på de iværksatte foranstaltninger, herunder om igangsatte løsninger er fyldestgørende og effektive.</w:t>
      </w:r>
      <w:r>
        <w:rPr>
          <w:rFonts w:cs="Times New Roman"/>
          <w:szCs w:val="24"/>
        </w:rPr>
        <w:t xml:space="preserve"> </w:t>
      </w:r>
    </w:p>
    <w:p w14:paraId="091C7A07" w14:textId="77777777" w:rsidR="00C959E9" w:rsidRDefault="00C959E9" w:rsidP="00C959E9">
      <w:pPr>
        <w:shd w:val="clear" w:color="auto" w:fill="FEFEFE"/>
        <w:rPr>
          <w:rFonts w:cs="Times New Roman"/>
          <w:szCs w:val="24"/>
        </w:rPr>
      </w:pPr>
    </w:p>
    <w:p w14:paraId="24821266" w14:textId="77777777" w:rsidR="00C959E9" w:rsidRPr="009B4F8E" w:rsidRDefault="00C959E9" w:rsidP="00C959E9">
      <w:pPr>
        <w:shd w:val="clear" w:color="auto" w:fill="FEFEFE"/>
        <w:rPr>
          <w:rFonts w:eastAsia="Times New Roman" w:cs="Times New Roman"/>
          <w:color w:val="9BBB59" w:themeColor="accent3"/>
          <w:szCs w:val="24"/>
          <w:lang w:eastAsia="da-DK"/>
        </w:rPr>
      </w:pPr>
      <w:r>
        <w:rPr>
          <w:rFonts w:cs="Times New Roman"/>
          <w:szCs w:val="24"/>
        </w:rPr>
        <w:t xml:space="preserve">Virkningen af forslaget bliver således, at det bliver mere tydeligt i reglerne, at APV-arbejdet ikke kan stoppe, når der er lavet en skriftlig handlingsplan, men at </w:t>
      </w:r>
      <w:r>
        <w:rPr>
          <w:rFonts w:cs="Times New Roman"/>
          <w:szCs w:val="24"/>
        </w:rPr>
        <w:lastRenderedPageBreak/>
        <w:t xml:space="preserve">virksomhederne skal sørge for at følge op på, om løsningerne er fyldestgørende og effektive, og handle på det, hvis det ikke er tilfældet. I handlingsplanen </w:t>
      </w:r>
      <w:r w:rsidRPr="00C760AE">
        <w:rPr>
          <w:rFonts w:cs="Times New Roman"/>
          <w:szCs w:val="24"/>
        </w:rPr>
        <w:t>bør a</w:t>
      </w:r>
      <w:r w:rsidRPr="00C760AE">
        <w:rPr>
          <w:rFonts w:eastAsia="Times New Roman" w:cs="Times New Roman"/>
          <w:szCs w:val="24"/>
          <w:lang w:eastAsia="da-DK"/>
        </w:rPr>
        <w:t xml:space="preserve">lvorlige arbejdsmiljøproblemer naturligvis </w:t>
      </w:r>
      <w:r>
        <w:rPr>
          <w:rFonts w:eastAsia="Times New Roman" w:cs="Times New Roman"/>
          <w:szCs w:val="24"/>
          <w:lang w:eastAsia="da-DK"/>
        </w:rPr>
        <w:t>prioriteres at blive løst fø</w:t>
      </w:r>
      <w:r w:rsidRPr="00C760AE">
        <w:rPr>
          <w:rFonts w:eastAsia="Times New Roman" w:cs="Times New Roman"/>
          <w:szCs w:val="24"/>
          <w:lang w:eastAsia="da-DK"/>
        </w:rPr>
        <w:t xml:space="preserve">r mindre alvorlige arbejdsmiljøproblemer. Arbejdsgiveren kan dog ikke prioritere ikke at løse et arbejdsmiljøproblem. </w:t>
      </w:r>
    </w:p>
    <w:p w14:paraId="2D088658" w14:textId="77777777" w:rsidR="00C959E9" w:rsidRPr="00740A90" w:rsidRDefault="00C959E9" w:rsidP="00C959E9">
      <w:pPr>
        <w:spacing w:line="276" w:lineRule="auto"/>
        <w:rPr>
          <w:rFonts w:eastAsia="Times New Roman" w:cs="Times New Roman"/>
          <w:color w:val="9BBB59" w:themeColor="accent3"/>
          <w:szCs w:val="24"/>
          <w:lang w:eastAsia="da-DK"/>
        </w:rPr>
      </w:pPr>
    </w:p>
    <w:p w14:paraId="3B16B167" w14:textId="7E6EBC3C" w:rsidR="00C959E9" w:rsidRDefault="00C959E9" w:rsidP="00C959E9">
      <w:pPr>
        <w:spacing w:line="276" w:lineRule="auto"/>
        <w:rPr>
          <w:rFonts w:cs="Times New Roman"/>
          <w:szCs w:val="24"/>
        </w:rPr>
      </w:pPr>
      <w:r>
        <w:rPr>
          <w:rFonts w:eastAsia="Calibri"/>
          <w:i/>
        </w:rPr>
        <w:t>A</w:t>
      </w:r>
      <w:r w:rsidR="00966DD6">
        <w:rPr>
          <w:rFonts w:eastAsia="Calibri"/>
          <w:i/>
        </w:rPr>
        <w:t>d</w:t>
      </w:r>
      <w:r>
        <w:rPr>
          <w:rFonts w:eastAsia="Calibri"/>
          <w:i/>
        </w:rPr>
        <w:t xml:space="preserve"> § 15 a, stk. 3</w:t>
      </w:r>
    </w:p>
    <w:p w14:paraId="70A08CED" w14:textId="77777777" w:rsidR="00C959E9" w:rsidRPr="009B186E" w:rsidRDefault="00C959E9" w:rsidP="00C959E9">
      <w:pPr>
        <w:spacing w:line="276" w:lineRule="auto"/>
        <w:rPr>
          <w:rFonts w:cs="Times New Roman"/>
          <w:szCs w:val="24"/>
        </w:rPr>
      </w:pPr>
      <w:r>
        <w:rPr>
          <w:rFonts w:cs="Times New Roman"/>
          <w:szCs w:val="24"/>
        </w:rPr>
        <w:t xml:space="preserve">Det fremgår af den gældende § 15 a, stk. 1, 3. pkt., </w:t>
      </w:r>
      <w:r w:rsidR="00B71A4A">
        <w:rPr>
          <w:rFonts w:cs="Times New Roman"/>
          <w:szCs w:val="24"/>
        </w:rPr>
        <w:t xml:space="preserve">i lov om arbejdsmiljø, </w:t>
      </w:r>
      <w:r>
        <w:rPr>
          <w:rFonts w:cs="Times New Roman"/>
          <w:szCs w:val="24"/>
        </w:rPr>
        <w:t xml:space="preserve">at </w:t>
      </w:r>
      <w:r w:rsidRPr="006D2FC4">
        <w:rPr>
          <w:rFonts w:cs="Times New Roman"/>
          <w:szCs w:val="24"/>
        </w:rPr>
        <w:t xml:space="preserve">APV’en skal </w:t>
      </w:r>
      <w:r w:rsidRPr="006D2FC4">
        <w:rPr>
          <w:rFonts w:cs="Times New Roman"/>
          <w:szCs w:val="24"/>
          <w:shd w:val="clear" w:color="auto" w:fill="FEFEFE"/>
        </w:rPr>
        <w:t>revideres, når der sker ændringer i arbejdet, arbejdsmetoder og arbejdsprocesser m.v.</w:t>
      </w:r>
      <w:r>
        <w:rPr>
          <w:rFonts w:cs="Times New Roman"/>
          <w:szCs w:val="24"/>
          <w:shd w:val="clear" w:color="auto" w:fill="FEFEFE"/>
        </w:rPr>
        <w:t>,</w:t>
      </w:r>
      <w:r w:rsidRPr="006D2FC4">
        <w:rPr>
          <w:rFonts w:cs="Times New Roman"/>
          <w:szCs w:val="24"/>
          <w:shd w:val="clear" w:color="auto" w:fill="FEFEFE"/>
        </w:rPr>
        <w:t xml:space="preserve"> og disse ændringer har betydning for sikkerhed og sundhed under arbejdet, dog senest hvert tredje år.</w:t>
      </w:r>
    </w:p>
    <w:p w14:paraId="5A4B53C9" w14:textId="77777777" w:rsidR="00C959E9" w:rsidRDefault="00C959E9" w:rsidP="00C959E9">
      <w:pPr>
        <w:spacing w:line="276" w:lineRule="auto"/>
        <w:rPr>
          <w:rFonts w:cs="Times New Roman"/>
          <w:szCs w:val="24"/>
        </w:rPr>
      </w:pPr>
    </w:p>
    <w:p w14:paraId="16DA313F" w14:textId="77777777" w:rsidR="00C959E9" w:rsidRDefault="00C959E9" w:rsidP="00C959E9">
      <w:pPr>
        <w:spacing w:line="276" w:lineRule="auto"/>
        <w:rPr>
          <w:rFonts w:cs="Times New Roman"/>
          <w:szCs w:val="24"/>
        </w:rPr>
      </w:pPr>
      <w:r>
        <w:rPr>
          <w:rFonts w:cs="Times New Roman"/>
          <w:szCs w:val="24"/>
        </w:rPr>
        <w:t xml:space="preserve">Med den foreslåede bestemmelse i </w:t>
      </w:r>
      <w:r w:rsidRPr="006254AD">
        <w:rPr>
          <w:rFonts w:cs="Times New Roman"/>
          <w:i/>
          <w:szCs w:val="24"/>
        </w:rPr>
        <w:t>§ 15 a, stk. 3</w:t>
      </w:r>
      <w:r>
        <w:rPr>
          <w:rFonts w:cs="Times New Roman"/>
          <w:szCs w:val="24"/>
        </w:rPr>
        <w:t xml:space="preserve">, skal arbejdsgiveren sørge for, at virksomhedens arbejdsmiljøforhold, herunder om der er arbejdsmiljøproblemer, afdækkes mindst hvert tredje år. Den foreslåede bestemmelse skal ses i sammenhæng med den foreslåede bestemmelse i § 15 a, stk. 1, hvoraf det fremgår, at APV’en skal gennemføres, når der sker ændringer i arbejdet, arbejdsmetoderne, arbejdsprocesserne med videre, når der sker ændringer, der kan have betydning for virksomhedens arbejdsmiljø. </w:t>
      </w:r>
    </w:p>
    <w:p w14:paraId="4B9FEE97" w14:textId="77777777" w:rsidR="00C959E9" w:rsidRDefault="00C959E9" w:rsidP="00C959E9">
      <w:pPr>
        <w:spacing w:line="276" w:lineRule="auto"/>
        <w:rPr>
          <w:rFonts w:cs="Times New Roman"/>
          <w:szCs w:val="24"/>
        </w:rPr>
      </w:pPr>
    </w:p>
    <w:p w14:paraId="5190F33E" w14:textId="77777777" w:rsidR="00C959E9" w:rsidRPr="00340DD1" w:rsidRDefault="00C959E9" w:rsidP="00C959E9">
      <w:pPr>
        <w:spacing w:line="276" w:lineRule="auto"/>
        <w:rPr>
          <w:rFonts w:cs="Times New Roman"/>
          <w:szCs w:val="24"/>
        </w:rPr>
      </w:pPr>
      <w:r>
        <w:rPr>
          <w:rFonts w:cs="Times New Roman"/>
          <w:szCs w:val="24"/>
        </w:rPr>
        <w:t xml:space="preserve">Den foreslåede bestemmelse i § 15 a, stk. 3, præciserer således, at arbejdsgiveren – ud over at sørge for, at APV’en gennemføres på </w:t>
      </w:r>
      <w:r w:rsidRPr="00340DD1">
        <w:rPr>
          <w:rFonts w:cs="Times New Roman"/>
          <w:szCs w:val="24"/>
        </w:rPr>
        <w:t xml:space="preserve">foranledning af ændringer efter </w:t>
      </w:r>
      <w:r w:rsidRPr="00340DD1">
        <w:rPr>
          <w:rFonts w:cs="Times New Roman"/>
          <w:szCs w:val="24"/>
        </w:rPr>
        <w:lastRenderedPageBreak/>
        <w:t>stk. 1 – skal sørge for at afdække virksomhedens arbejdsmiljøforhold mindst hvert tredje år. Hvis virksomheden under afdækningen bliver opmærksom på arbejdsmiljøproblemer, fortsættes APV-processen med risikovurdering, handlingsplan</w:t>
      </w:r>
      <w:r>
        <w:rPr>
          <w:rFonts w:cs="Times New Roman"/>
          <w:szCs w:val="24"/>
        </w:rPr>
        <w:t xml:space="preserve"> </w:t>
      </w:r>
      <w:r w:rsidRPr="00F23D6A">
        <w:rPr>
          <w:rFonts w:cs="Times New Roman"/>
        </w:rPr>
        <w:t>til løsning af de arbejdsmiljøproblemer, som ikke kan løses umiddelbart</w:t>
      </w:r>
      <w:r w:rsidRPr="00340DD1">
        <w:rPr>
          <w:rFonts w:cs="Times New Roman"/>
          <w:szCs w:val="24"/>
        </w:rPr>
        <w:t>, gennemførelse af handlingsplan og opfølgning.</w:t>
      </w:r>
    </w:p>
    <w:p w14:paraId="40D069F0" w14:textId="77777777" w:rsidR="00C959E9" w:rsidRPr="00340DD1" w:rsidRDefault="00C959E9" w:rsidP="00C959E9">
      <w:pPr>
        <w:spacing w:line="276" w:lineRule="auto"/>
        <w:rPr>
          <w:rFonts w:cs="Times New Roman"/>
          <w:szCs w:val="24"/>
        </w:rPr>
      </w:pPr>
    </w:p>
    <w:p w14:paraId="167D02EB" w14:textId="02BE2635" w:rsidR="00C959E9" w:rsidRDefault="00C959E9" w:rsidP="00C959E9">
      <w:pPr>
        <w:spacing w:line="276" w:lineRule="auto"/>
        <w:rPr>
          <w:rFonts w:cs="Times New Roman"/>
          <w:szCs w:val="24"/>
        </w:rPr>
      </w:pPr>
      <w:r>
        <w:rPr>
          <w:rFonts w:eastAsia="Calibri"/>
          <w:i/>
        </w:rPr>
        <w:t>A</w:t>
      </w:r>
      <w:r w:rsidR="00966DD6">
        <w:rPr>
          <w:rFonts w:eastAsia="Calibri"/>
          <w:i/>
        </w:rPr>
        <w:t>d</w:t>
      </w:r>
      <w:r>
        <w:rPr>
          <w:rFonts w:eastAsia="Calibri"/>
          <w:i/>
        </w:rPr>
        <w:t xml:space="preserve"> § 15 a, stk. 4</w:t>
      </w:r>
    </w:p>
    <w:p w14:paraId="54E5A5F8" w14:textId="77777777" w:rsidR="00C959E9" w:rsidRPr="00340DD1" w:rsidRDefault="00C959E9" w:rsidP="00C959E9">
      <w:pPr>
        <w:spacing w:line="276" w:lineRule="auto"/>
        <w:rPr>
          <w:rFonts w:cs="Times New Roman"/>
          <w:color w:val="1E1E1E"/>
          <w:szCs w:val="24"/>
          <w:shd w:val="clear" w:color="auto" w:fill="FEFEFE"/>
        </w:rPr>
      </w:pPr>
      <w:r w:rsidRPr="00340DD1">
        <w:rPr>
          <w:rFonts w:cs="Times New Roman"/>
          <w:szCs w:val="24"/>
        </w:rPr>
        <w:t xml:space="preserve">Det fremgår af den gældende </w:t>
      </w:r>
      <w:r>
        <w:rPr>
          <w:rFonts w:cs="Times New Roman"/>
          <w:szCs w:val="24"/>
        </w:rPr>
        <w:t xml:space="preserve">bestemmelse i </w:t>
      </w:r>
      <w:r w:rsidRPr="00340DD1">
        <w:rPr>
          <w:rFonts w:cs="Times New Roman"/>
          <w:szCs w:val="24"/>
        </w:rPr>
        <w:t xml:space="preserve">§ 15 a, stk. 1, 1. pkt., </w:t>
      </w:r>
      <w:r w:rsidR="00B71A4A">
        <w:rPr>
          <w:rFonts w:cs="Times New Roman"/>
          <w:szCs w:val="24"/>
        </w:rPr>
        <w:t xml:space="preserve">i lov om arbejdsmiljø, </w:t>
      </w:r>
      <w:r w:rsidRPr="00340DD1">
        <w:rPr>
          <w:rFonts w:cs="Times New Roman"/>
          <w:szCs w:val="24"/>
        </w:rPr>
        <w:t>at APV’en skal udarbejdes</w:t>
      </w:r>
      <w:r w:rsidRPr="00340DD1">
        <w:rPr>
          <w:rFonts w:cs="Times New Roman"/>
          <w:color w:val="1E1E1E"/>
          <w:szCs w:val="24"/>
          <w:shd w:val="clear" w:color="auto" w:fill="FEFEFE"/>
        </w:rPr>
        <w:t xml:space="preserve"> under hensyntagen til arbejdets art, de arbejdsmetoder og arbejdsprocesser, der anvendes, samt virksomhedens størrelse og organisering. Videre fremgår det af § 15 a, stk. 2, 1. pkt., at en APV skal </w:t>
      </w:r>
      <w:r w:rsidRPr="00340DD1">
        <w:rPr>
          <w:rFonts w:cs="Times New Roman"/>
          <w:color w:val="1E1E1E"/>
          <w:szCs w:val="24"/>
          <w:shd w:val="clear" w:color="auto" w:fill="FEFEFE"/>
        </w:rPr>
        <w:lastRenderedPageBreak/>
        <w:t>omfatte en stillingtagen til virksomhedens arbejdsmiljøproblemer, og hvordan de løses, under iagttagelse af de forebyggelsesprincipper, der er angivet i arbejdsmiljølovgivningen.</w:t>
      </w:r>
    </w:p>
    <w:p w14:paraId="091D0891" w14:textId="77777777" w:rsidR="00C959E9" w:rsidRPr="00340DD1" w:rsidRDefault="00C959E9" w:rsidP="00C959E9">
      <w:pPr>
        <w:spacing w:line="276" w:lineRule="auto"/>
        <w:rPr>
          <w:rFonts w:cs="Times New Roman"/>
          <w:szCs w:val="24"/>
        </w:rPr>
      </w:pPr>
    </w:p>
    <w:p w14:paraId="39DE649D" w14:textId="77777777" w:rsidR="00C959E9" w:rsidRPr="006D2FC4" w:rsidRDefault="00C959E9" w:rsidP="00C959E9">
      <w:pPr>
        <w:spacing w:line="276" w:lineRule="auto"/>
        <w:rPr>
          <w:rFonts w:cs="Times New Roman"/>
          <w:color w:val="1E1E1E"/>
          <w:szCs w:val="24"/>
          <w:shd w:val="clear" w:color="auto" w:fill="FEFEFE"/>
        </w:rPr>
      </w:pPr>
      <w:r>
        <w:rPr>
          <w:rFonts w:cs="Times New Roman"/>
          <w:szCs w:val="24"/>
        </w:rPr>
        <w:t xml:space="preserve">Med den foreslåede bestemmelse i </w:t>
      </w:r>
      <w:r w:rsidRPr="00043702">
        <w:rPr>
          <w:rFonts w:cs="Times New Roman"/>
          <w:i/>
          <w:szCs w:val="24"/>
        </w:rPr>
        <w:t>§ 15 a,</w:t>
      </w:r>
      <w:r w:rsidRPr="006D2FC4">
        <w:rPr>
          <w:rFonts w:cs="Times New Roman"/>
          <w:szCs w:val="24"/>
        </w:rPr>
        <w:t xml:space="preserve"> </w:t>
      </w:r>
      <w:r w:rsidRPr="006D2FC4">
        <w:rPr>
          <w:rFonts w:cs="Times New Roman"/>
          <w:i/>
          <w:szCs w:val="24"/>
        </w:rPr>
        <w:t>stk. 4</w:t>
      </w:r>
      <w:r w:rsidRPr="006D2FC4">
        <w:rPr>
          <w:rFonts w:cs="Times New Roman"/>
          <w:szCs w:val="24"/>
        </w:rPr>
        <w:t xml:space="preserve">, </w:t>
      </w:r>
      <w:r>
        <w:rPr>
          <w:rFonts w:cs="Times New Roman"/>
          <w:szCs w:val="24"/>
        </w:rPr>
        <w:t>foretages</w:t>
      </w:r>
      <w:r w:rsidRPr="006D2FC4">
        <w:rPr>
          <w:rFonts w:cs="Times New Roman"/>
          <w:szCs w:val="24"/>
        </w:rPr>
        <w:t xml:space="preserve"> en sammenskrivning af </w:t>
      </w:r>
      <w:r>
        <w:rPr>
          <w:rFonts w:cs="Times New Roman"/>
          <w:szCs w:val="24"/>
        </w:rPr>
        <w:t xml:space="preserve">de </w:t>
      </w:r>
      <w:r w:rsidRPr="006D2FC4">
        <w:rPr>
          <w:rFonts w:cs="Times New Roman"/>
          <w:szCs w:val="24"/>
        </w:rPr>
        <w:t xml:space="preserve">nuværende </w:t>
      </w:r>
      <w:r>
        <w:rPr>
          <w:rFonts w:cs="Times New Roman"/>
          <w:szCs w:val="24"/>
        </w:rPr>
        <w:t xml:space="preserve">bestemmelser i </w:t>
      </w:r>
      <w:r w:rsidRPr="006D2FC4">
        <w:rPr>
          <w:rFonts w:cs="Times New Roman"/>
          <w:szCs w:val="24"/>
        </w:rPr>
        <w:t xml:space="preserve">§ 15 a, stk. 1, 1. pkt. og stk. 2, 1. pkt., </w:t>
      </w:r>
      <w:r>
        <w:rPr>
          <w:rFonts w:cs="Times New Roman"/>
          <w:szCs w:val="24"/>
        </w:rPr>
        <w:t xml:space="preserve">således at det fremgår, at </w:t>
      </w:r>
      <w:r>
        <w:rPr>
          <w:rFonts w:eastAsia="Calibri" w:cs="Times New Roman"/>
          <w:szCs w:val="24"/>
        </w:rPr>
        <w:t>e</w:t>
      </w:r>
      <w:r w:rsidRPr="002346AC">
        <w:rPr>
          <w:rFonts w:eastAsia="Calibri" w:cs="Times New Roman"/>
          <w:szCs w:val="24"/>
        </w:rPr>
        <w:t xml:space="preserve">n </w:t>
      </w:r>
      <w:r>
        <w:rPr>
          <w:rFonts w:eastAsia="Calibri" w:cs="Times New Roman"/>
          <w:szCs w:val="24"/>
        </w:rPr>
        <w:t>APV</w:t>
      </w:r>
      <w:r w:rsidRPr="002346AC">
        <w:rPr>
          <w:rFonts w:eastAsia="Calibri" w:cs="Times New Roman"/>
          <w:szCs w:val="24"/>
        </w:rPr>
        <w:t xml:space="preserve"> skal gennemføres </w:t>
      </w:r>
      <w:r>
        <w:rPr>
          <w:rFonts w:eastAsia="Calibri" w:cs="Times New Roman"/>
          <w:szCs w:val="24"/>
        </w:rPr>
        <w:t xml:space="preserve">under iagttagelse af de forebyggelsesprincipper, der er angivet i arbejdsmiljølovgivningen, samt </w:t>
      </w:r>
      <w:r w:rsidRPr="002346AC">
        <w:rPr>
          <w:rFonts w:eastAsia="Calibri" w:cs="Times New Roman"/>
          <w:szCs w:val="24"/>
        </w:rPr>
        <w:t xml:space="preserve">under hensyntagen til </w:t>
      </w:r>
      <w:r w:rsidRPr="007E5774">
        <w:rPr>
          <w:rFonts w:eastAsia="Calibri" w:cs="Times New Roman"/>
          <w:szCs w:val="24"/>
        </w:rPr>
        <w:t>arbejdets art, de arbejdsmetoder og arbejdsprocesser, der anvendes, samt virksomhedens størrelse og organisering</w:t>
      </w:r>
    </w:p>
    <w:p w14:paraId="23C6AEE2" w14:textId="77777777" w:rsidR="00C959E9" w:rsidRPr="006D2FC4" w:rsidRDefault="00C959E9" w:rsidP="00C959E9">
      <w:pPr>
        <w:spacing w:line="276" w:lineRule="auto"/>
        <w:rPr>
          <w:rFonts w:cs="Times New Roman"/>
          <w:color w:val="1E1E1E"/>
          <w:szCs w:val="24"/>
          <w:shd w:val="clear" w:color="auto" w:fill="FEFEFE"/>
        </w:rPr>
      </w:pPr>
    </w:p>
    <w:p w14:paraId="182FD165" w14:textId="7F0DE09E" w:rsidR="00C959E9" w:rsidRDefault="00C959E9" w:rsidP="00C959E9">
      <w:pPr>
        <w:spacing w:line="276" w:lineRule="auto"/>
        <w:rPr>
          <w:rFonts w:eastAsia="Calibri" w:cs="Times New Roman"/>
          <w:szCs w:val="24"/>
        </w:rPr>
      </w:pPr>
      <w:r>
        <w:rPr>
          <w:rFonts w:cs="Times New Roman"/>
          <w:color w:val="1E1E1E"/>
          <w:szCs w:val="24"/>
          <w:shd w:val="clear" w:color="auto" w:fill="FEFEFE"/>
        </w:rPr>
        <w:lastRenderedPageBreak/>
        <w:t>Det betyder, at forslaget viderefører reglerne om</w:t>
      </w:r>
      <w:r w:rsidRPr="006D2FC4">
        <w:rPr>
          <w:rFonts w:cs="Times New Roman"/>
          <w:color w:val="1E1E1E"/>
          <w:szCs w:val="24"/>
          <w:shd w:val="clear" w:color="auto" w:fill="FEFEFE"/>
        </w:rPr>
        <w:t>, at e</w:t>
      </w:r>
      <w:r w:rsidRPr="006D2FC4">
        <w:rPr>
          <w:rFonts w:eastAsia="Calibri" w:cs="Times New Roman"/>
          <w:szCs w:val="24"/>
        </w:rPr>
        <w:t>n APV skal gennemføres under iagttagelse af de forebyggelsesprincipper, der er angivet i arbejdsmiljølovgivningen samt under hensyntagen til arbejdets art, de arbejdsmetoder og arbejdsprocesser, der anvendes, samt virksomhedens størrelse og organisering</w:t>
      </w:r>
      <w:r w:rsidRPr="007E5774">
        <w:rPr>
          <w:rFonts w:eastAsia="Calibri" w:cs="Times New Roman"/>
          <w:szCs w:val="24"/>
        </w:rPr>
        <w:t>.</w:t>
      </w:r>
      <w:r>
        <w:rPr>
          <w:rFonts w:eastAsia="Calibri" w:cs="Times New Roman"/>
          <w:szCs w:val="24"/>
        </w:rPr>
        <w:t xml:space="preserve"> Det er en integreret del af APV-arbejdet og arbejdsmiljøarbejdet i øvrigt, at forebyggelsesprincipperne, som angivet i Rammedirektivet og implementeret i dansk arbejdsmiljølovgivning, skal iagttages. Derudover underbygger bestemmelsen, at APV’en er et af den enkelte virksomheds værktøjer til at arbejde systematisk med arbejdsmiljøet. Gennemførelsen af en APV vil være forskellig fra virksomhed til </w:t>
      </w:r>
      <w:r>
        <w:rPr>
          <w:rFonts w:eastAsia="Calibri" w:cs="Times New Roman"/>
          <w:szCs w:val="24"/>
        </w:rPr>
        <w:lastRenderedPageBreak/>
        <w:t xml:space="preserve">virksomhed, fordi virksomheden skal tage højde for </w:t>
      </w:r>
      <w:r w:rsidRPr="007E5774">
        <w:rPr>
          <w:rFonts w:eastAsia="Calibri" w:cs="Times New Roman"/>
          <w:szCs w:val="24"/>
        </w:rPr>
        <w:t>arbejdets art, de arbejdsmetoder og arbejdsprocesser, der anvendes, samt virksomhedens størrelse og organisering.</w:t>
      </w:r>
    </w:p>
    <w:p w14:paraId="7D80D97E" w14:textId="77777777" w:rsidR="00C959E9" w:rsidRDefault="00C959E9" w:rsidP="00C959E9">
      <w:pPr>
        <w:spacing w:line="276" w:lineRule="auto"/>
        <w:rPr>
          <w:rFonts w:ascii="Muli" w:hAnsi="Muli"/>
          <w:color w:val="1E1E1E"/>
          <w:sz w:val="23"/>
          <w:szCs w:val="23"/>
          <w:shd w:val="clear" w:color="auto" w:fill="FEFEFE"/>
        </w:rPr>
      </w:pPr>
    </w:p>
    <w:p w14:paraId="5324B3C1" w14:textId="7447CF00" w:rsidR="00C959E9" w:rsidRDefault="00C959E9" w:rsidP="00C959E9">
      <w:pPr>
        <w:spacing w:line="276" w:lineRule="auto"/>
        <w:rPr>
          <w:rFonts w:cs="Times New Roman"/>
          <w:szCs w:val="24"/>
        </w:rPr>
      </w:pPr>
      <w:r>
        <w:rPr>
          <w:rFonts w:eastAsia="Calibri"/>
          <w:i/>
        </w:rPr>
        <w:t>A</w:t>
      </w:r>
      <w:r w:rsidR="00966DD6">
        <w:rPr>
          <w:rFonts w:eastAsia="Calibri"/>
          <w:i/>
        </w:rPr>
        <w:t>d</w:t>
      </w:r>
      <w:r>
        <w:rPr>
          <w:rFonts w:eastAsia="Calibri"/>
          <w:i/>
        </w:rPr>
        <w:t xml:space="preserve"> § 15 a, stk. 5</w:t>
      </w:r>
    </w:p>
    <w:p w14:paraId="4210CC0E" w14:textId="77777777" w:rsidR="00C959E9" w:rsidRPr="005A4FA5" w:rsidRDefault="00C959E9" w:rsidP="00C959E9">
      <w:pPr>
        <w:spacing w:line="276" w:lineRule="auto"/>
        <w:rPr>
          <w:rFonts w:cs="Times New Roman"/>
          <w:szCs w:val="24"/>
        </w:rPr>
      </w:pPr>
      <w:r>
        <w:rPr>
          <w:rFonts w:cs="Times New Roman"/>
          <w:szCs w:val="24"/>
        </w:rPr>
        <w:t xml:space="preserve">Det fremgår af den gældende § 15 a, stk. 1, 2. pkt., </w:t>
      </w:r>
      <w:r w:rsidR="00B71A4A">
        <w:rPr>
          <w:rFonts w:cs="Times New Roman"/>
          <w:szCs w:val="24"/>
        </w:rPr>
        <w:t xml:space="preserve">i lov om arbejdsmiljø, </w:t>
      </w:r>
      <w:r>
        <w:rPr>
          <w:rFonts w:cs="Times New Roman"/>
          <w:szCs w:val="24"/>
        </w:rPr>
        <w:t xml:space="preserve">at </w:t>
      </w:r>
      <w:r w:rsidRPr="005A4FA5">
        <w:rPr>
          <w:rFonts w:cs="Times New Roman"/>
          <w:szCs w:val="24"/>
        </w:rPr>
        <w:t>APV’</w:t>
      </w:r>
      <w:r w:rsidRPr="005A4FA5">
        <w:rPr>
          <w:rFonts w:cs="Times New Roman"/>
          <w:szCs w:val="24"/>
          <w:shd w:val="clear" w:color="auto" w:fill="FEFEFE"/>
        </w:rPr>
        <w:t>en skal forefindes i virksomheden og være tilgængelig for virksomhedens ledelse, de ansatte og Arbejdstilsynet, som fører tilsyn med arbejdspladsvurderingen.</w:t>
      </w:r>
      <w:r w:rsidRPr="005A4FA5">
        <w:rPr>
          <w:rFonts w:cs="Times New Roman"/>
          <w:szCs w:val="24"/>
        </w:rPr>
        <w:t xml:space="preserve"> </w:t>
      </w:r>
    </w:p>
    <w:p w14:paraId="1970FFDE" w14:textId="77777777" w:rsidR="00C959E9" w:rsidRDefault="00C959E9" w:rsidP="00C959E9">
      <w:pPr>
        <w:spacing w:line="276" w:lineRule="auto"/>
        <w:rPr>
          <w:rFonts w:cs="Times New Roman"/>
          <w:szCs w:val="24"/>
        </w:rPr>
      </w:pPr>
    </w:p>
    <w:p w14:paraId="1F14A5C4" w14:textId="77777777" w:rsidR="0042266B" w:rsidRPr="005A4FA5" w:rsidRDefault="00C959E9" w:rsidP="00C959E9">
      <w:pPr>
        <w:spacing w:line="276" w:lineRule="auto"/>
        <w:rPr>
          <w:rFonts w:cs="Times New Roman"/>
          <w:szCs w:val="24"/>
        </w:rPr>
      </w:pPr>
      <w:r>
        <w:rPr>
          <w:rFonts w:cs="Times New Roman"/>
          <w:szCs w:val="24"/>
        </w:rPr>
        <w:lastRenderedPageBreak/>
        <w:t xml:space="preserve">Med den </w:t>
      </w:r>
      <w:r w:rsidRPr="00E52D79">
        <w:rPr>
          <w:rFonts w:cs="Times New Roman"/>
          <w:szCs w:val="24"/>
        </w:rPr>
        <w:t xml:space="preserve">foreslåede bestemmelse </w:t>
      </w:r>
      <w:r w:rsidRPr="00043702">
        <w:rPr>
          <w:rFonts w:cs="Times New Roman"/>
          <w:i/>
          <w:szCs w:val="24"/>
        </w:rPr>
        <w:t>i § 15 a,</w:t>
      </w:r>
      <w:r w:rsidRPr="00E52D79">
        <w:rPr>
          <w:rFonts w:cs="Times New Roman"/>
          <w:szCs w:val="24"/>
        </w:rPr>
        <w:t xml:space="preserve"> </w:t>
      </w:r>
      <w:r w:rsidRPr="00E52D79">
        <w:rPr>
          <w:rFonts w:cs="Times New Roman"/>
          <w:i/>
          <w:szCs w:val="24"/>
        </w:rPr>
        <w:t>stk. 5</w:t>
      </w:r>
      <w:r w:rsidRPr="00E52D79">
        <w:rPr>
          <w:rFonts w:cs="Times New Roman"/>
          <w:szCs w:val="24"/>
        </w:rPr>
        <w:t>, videreføre</w:t>
      </w:r>
      <w:r>
        <w:rPr>
          <w:rFonts w:cs="Times New Roman"/>
          <w:szCs w:val="24"/>
        </w:rPr>
        <w:t>s</w:t>
      </w:r>
      <w:r w:rsidRPr="00E52D79">
        <w:rPr>
          <w:rFonts w:cs="Times New Roman"/>
          <w:szCs w:val="24"/>
        </w:rPr>
        <w:t xml:space="preserve"> § 15 a, stk. 1, 2. pkt., med præciseringer, således at det fremgår, at det er de</w:t>
      </w:r>
      <w:r w:rsidR="0042266B">
        <w:rPr>
          <w:rFonts w:cs="Times New Roman"/>
          <w:szCs w:val="24"/>
        </w:rPr>
        <w:t>n</w:t>
      </w:r>
      <w:r w:rsidRPr="00E52D79">
        <w:rPr>
          <w:rFonts w:cs="Times New Roman"/>
          <w:szCs w:val="24"/>
        </w:rPr>
        <w:t xml:space="preserve"> skriftlige </w:t>
      </w:r>
      <w:r w:rsidR="00197E6B">
        <w:rPr>
          <w:rFonts w:cs="Times New Roman"/>
          <w:szCs w:val="24"/>
        </w:rPr>
        <w:t>handlingsplan</w:t>
      </w:r>
      <w:r w:rsidRPr="00E52D79">
        <w:rPr>
          <w:rFonts w:cs="Times New Roman"/>
          <w:szCs w:val="24"/>
        </w:rPr>
        <w:t xml:space="preserve">, der </w:t>
      </w:r>
      <w:r w:rsidRPr="002109C3">
        <w:rPr>
          <w:rFonts w:cs="Times New Roman"/>
          <w:szCs w:val="24"/>
        </w:rPr>
        <w:t>skal forefindes i virksomheden og være til rådighed for virksomhedsledere, arbejdsledere, øvrige ansatte og Arbejdstilsynet.</w:t>
      </w:r>
      <w:r w:rsidR="0042266B">
        <w:rPr>
          <w:rFonts w:cs="Times New Roman"/>
          <w:szCs w:val="24"/>
        </w:rPr>
        <w:t xml:space="preserve"> H</w:t>
      </w:r>
      <w:r w:rsidR="0042266B" w:rsidRPr="0042266B">
        <w:rPr>
          <w:rFonts w:cs="Times New Roman"/>
          <w:szCs w:val="24"/>
        </w:rPr>
        <w:t>andlingsplan</w:t>
      </w:r>
      <w:r w:rsidR="008139A2">
        <w:rPr>
          <w:rFonts w:cs="Times New Roman"/>
          <w:szCs w:val="24"/>
        </w:rPr>
        <w:t>en</w:t>
      </w:r>
      <w:r w:rsidR="0042266B" w:rsidRPr="0042266B">
        <w:rPr>
          <w:rFonts w:cs="Times New Roman"/>
          <w:szCs w:val="24"/>
        </w:rPr>
        <w:t xml:space="preserve"> </w:t>
      </w:r>
      <w:r w:rsidR="0042266B">
        <w:rPr>
          <w:rFonts w:cs="Times New Roman"/>
          <w:szCs w:val="24"/>
        </w:rPr>
        <w:t>skal tjene til løsning af</w:t>
      </w:r>
      <w:r w:rsidR="0042266B" w:rsidRPr="0042266B">
        <w:rPr>
          <w:rFonts w:cs="Times New Roman"/>
          <w:szCs w:val="24"/>
        </w:rPr>
        <w:t xml:space="preserve"> </w:t>
      </w:r>
      <w:r w:rsidR="0042266B">
        <w:rPr>
          <w:rFonts w:cs="Times New Roman"/>
          <w:szCs w:val="24"/>
        </w:rPr>
        <w:t>de</w:t>
      </w:r>
      <w:r w:rsidR="0042266B" w:rsidRPr="0042266B">
        <w:rPr>
          <w:rFonts w:cs="Times New Roman"/>
          <w:szCs w:val="24"/>
        </w:rPr>
        <w:t xml:space="preserve"> arbejdsmiljøproblemer, som ikke kan løses umiddelbart. Handlingsplanen skal omfatte en beskrivelse af problemernes art, alvor, omfang og årsager, samt oplysninger om hvornår og hvordan de konstaterede problemer skal løses, herunder hvem der har ansvaret for at gennemføre løsningerne.</w:t>
      </w:r>
    </w:p>
    <w:p w14:paraId="762819EE" w14:textId="77777777" w:rsidR="00C959E9" w:rsidRPr="005A4FA5" w:rsidRDefault="00C959E9" w:rsidP="00C959E9">
      <w:pPr>
        <w:spacing w:line="276" w:lineRule="auto"/>
        <w:rPr>
          <w:rFonts w:cs="Times New Roman"/>
          <w:szCs w:val="24"/>
        </w:rPr>
      </w:pPr>
    </w:p>
    <w:p w14:paraId="7B77B578" w14:textId="77777777" w:rsidR="00C959E9" w:rsidRDefault="00C959E9" w:rsidP="00C959E9">
      <w:pPr>
        <w:spacing w:line="276" w:lineRule="auto"/>
        <w:rPr>
          <w:rFonts w:cs="Times New Roman"/>
          <w:szCs w:val="24"/>
        </w:rPr>
      </w:pPr>
      <w:r>
        <w:rPr>
          <w:rFonts w:cs="Times New Roman"/>
          <w:szCs w:val="24"/>
        </w:rPr>
        <w:lastRenderedPageBreak/>
        <w:t xml:space="preserve">Ændringen betyder, at det gøres tydeligt, at det er </w:t>
      </w:r>
      <w:r w:rsidR="00197E6B">
        <w:rPr>
          <w:rFonts w:cs="Times New Roman"/>
          <w:szCs w:val="24"/>
        </w:rPr>
        <w:t>handlingsplanen</w:t>
      </w:r>
      <w:r>
        <w:rPr>
          <w:rFonts w:cs="Times New Roman"/>
          <w:szCs w:val="24"/>
        </w:rPr>
        <w:t xml:space="preserve">, der skal forefindes og være til rådighed. </w:t>
      </w:r>
      <w:r w:rsidR="00D223FF">
        <w:rPr>
          <w:rFonts w:cs="Times New Roman"/>
          <w:szCs w:val="24"/>
        </w:rPr>
        <w:t>Handlingsplanen</w:t>
      </w:r>
      <w:r>
        <w:rPr>
          <w:rFonts w:cs="Times New Roman"/>
          <w:szCs w:val="24"/>
        </w:rPr>
        <w:t xml:space="preserve"> kan forefindes i papirform, elektronisk eller begge dele. Det er dog afgørende, at </w:t>
      </w:r>
      <w:r w:rsidR="00D223FF">
        <w:rPr>
          <w:rFonts w:cs="Times New Roman"/>
          <w:szCs w:val="24"/>
        </w:rPr>
        <w:t>handlingsplanen</w:t>
      </w:r>
      <w:r>
        <w:rPr>
          <w:rFonts w:cs="Times New Roman"/>
          <w:szCs w:val="24"/>
        </w:rPr>
        <w:t xml:space="preserve"> er til rådighed </w:t>
      </w:r>
      <w:r w:rsidRPr="00296A0D">
        <w:rPr>
          <w:rFonts w:cs="Times New Roman"/>
          <w:szCs w:val="24"/>
        </w:rPr>
        <w:t xml:space="preserve">for </w:t>
      </w:r>
      <w:r>
        <w:rPr>
          <w:rFonts w:cs="Times New Roman"/>
          <w:szCs w:val="24"/>
        </w:rPr>
        <w:t xml:space="preserve">virksomhedsledere, </w:t>
      </w:r>
      <w:r w:rsidRPr="00296A0D">
        <w:rPr>
          <w:rFonts w:cs="Times New Roman"/>
          <w:szCs w:val="24"/>
        </w:rPr>
        <w:t>arbejdsledere, øvrige ansatte og Arbejdstilsynet</w:t>
      </w:r>
      <w:r>
        <w:rPr>
          <w:rFonts w:cs="Times New Roman"/>
          <w:szCs w:val="24"/>
        </w:rPr>
        <w:t>.</w:t>
      </w:r>
    </w:p>
    <w:p w14:paraId="3A79C018" w14:textId="77777777" w:rsidR="00C959E9" w:rsidRDefault="00C959E9" w:rsidP="00C959E9">
      <w:pPr>
        <w:spacing w:line="276" w:lineRule="auto"/>
        <w:rPr>
          <w:rFonts w:cs="Times New Roman"/>
          <w:szCs w:val="24"/>
        </w:rPr>
      </w:pPr>
      <w:r w:rsidRPr="00296A0D">
        <w:rPr>
          <w:rFonts w:cs="Times New Roman"/>
          <w:szCs w:val="24"/>
        </w:rPr>
        <w:t>Det vurderes, at det er overflødigt at skrive</w:t>
      </w:r>
      <w:r w:rsidR="005E34B7">
        <w:rPr>
          <w:rFonts w:cs="Times New Roman"/>
          <w:szCs w:val="24"/>
        </w:rPr>
        <w:t xml:space="preserve"> i bestemmelsen</w:t>
      </w:r>
      <w:r w:rsidRPr="00296A0D">
        <w:rPr>
          <w:rFonts w:cs="Times New Roman"/>
          <w:szCs w:val="24"/>
        </w:rPr>
        <w:t xml:space="preserve">, at Arbejdstilsynet fører tilsyn med APV’en, da </w:t>
      </w:r>
      <w:r>
        <w:rPr>
          <w:rFonts w:cs="Times New Roman"/>
          <w:szCs w:val="24"/>
        </w:rPr>
        <w:t xml:space="preserve">det følger af arbejdsmiljølovens § 72, stk. 1, nr. 7, at </w:t>
      </w:r>
      <w:r w:rsidRPr="00296A0D">
        <w:rPr>
          <w:rFonts w:cs="Times New Roman"/>
          <w:szCs w:val="24"/>
        </w:rPr>
        <w:t xml:space="preserve">Arbejdstilsynet </w:t>
      </w:r>
      <w:r>
        <w:rPr>
          <w:rFonts w:cs="Times New Roman"/>
          <w:szCs w:val="24"/>
        </w:rPr>
        <w:t>påser, at loven og de forskrifter, der gives med hjemmel i loven, overholdes</w:t>
      </w:r>
      <w:r w:rsidRPr="00296A0D">
        <w:rPr>
          <w:rFonts w:cs="Times New Roman"/>
          <w:szCs w:val="24"/>
        </w:rPr>
        <w:t xml:space="preserve">. </w:t>
      </w:r>
    </w:p>
    <w:p w14:paraId="6BCB2A2A" w14:textId="77777777" w:rsidR="00C959E9" w:rsidRPr="00296A0D" w:rsidRDefault="00C959E9" w:rsidP="00C959E9">
      <w:pPr>
        <w:spacing w:line="276" w:lineRule="auto"/>
        <w:rPr>
          <w:rFonts w:cs="Times New Roman"/>
          <w:color w:val="1E1E1E"/>
          <w:szCs w:val="24"/>
          <w:shd w:val="clear" w:color="auto" w:fill="FEFEFE"/>
        </w:rPr>
      </w:pPr>
    </w:p>
    <w:p w14:paraId="6C1D781A" w14:textId="71E9FA79" w:rsidR="00C959E9" w:rsidRDefault="00C959E9" w:rsidP="00C959E9">
      <w:pPr>
        <w:spacing w:line="276" w:lineRule="auto"/>
        <w:rPr>
          <w:rFonts w:cs="Times New Roman"/>
          <w:szCs w:val="24"/>
        </w:rPr>
      </w:pPr>
      <w:r>
        <w:rPr>
          <w:rFonts w:eastAsia="Calibri"/>
          <w:i/>
        </w:rPr>
        <w:t>A</w:t>
      </w:r>
      <w:r w:rsidR="00966DD6">
        <w:rPr>
          <w:rFonts w:eastAsia="Calibri"/>
          <w:i/>
        </w:rPr>
        <w:t>d</w:t>
      </w:r>
      <w:r>
        <w:rPr>
          <w:rFonts w:eastAsia="Calibri"/>
          <w:i/>
        </w:rPr>
        <w:t xml:space="preserve"> § 15 a, stk. 6</w:t>
      </w:r>
    </w:p>
    <w:p w14:paraId="41957E8C" w14:textId="77777777" w:rsidR="00C959E9" w:rsidRDefault="00C959E9" w:rsidP="00C959E9">
      <w:pPr>
        <w:spacing w:line="276" w:lineRule="auto"/>
        <w:rPr>
          <w:rFonts w:cs="Times New Roman"/>
          <w:szCs w:val="24"/>
        </w:rPr>
      </w:pPr>
      <w:r>
        <w:rPr>
          <w:rFonts w:cs="Times New Roman"/>
          <w:szCs w:val="24"/>
        </w:rPr>
        <w:lastRenderedPageBreak/>
        <w:t xml:space="preserve">I den nugældende </w:t>
      </w:r>
      <w:r w:rsidR="00B71A4A">
        <w:rPr>
          <w:rFonts w:cs="Times New Roman"/>
          <w:szCs w:val="24"/>
        </w:rPr>
        <w:t xml:space="preserve">bestemmelse i </w:t>
      </w:r>
      <w:r>
        <w:rPr>
          <w:rFonts w:cs="Times New Roman"/>
          <w:szCs w:val="24"/>
        </w:rPr>
        <w:t>§ 15 a, stk. 3, i lov</w:t>
      </w:r>
      <w:r w:rsidR="00B71A4A">
        <w:rPr>
          <w:rFonts w:cs="Times New Roman"/>
          <w:szCs w:val="24"/>
        </w:rPr>
        <w:t xml:space="preserve"> om arbejdsmiljø</w:t>
      </w:r>
      <w:r>
        <w:rPr>
          <w:rFonts w:cs="Times New Roman"/>
          <w:szCs w:val="24"/>
        </w:rPr>
        <w:t>, fastslås det, at a</w:t>
      </w:r>
      <w:r w:rsidRPr="00EE6E24">
        <w:rPr>
          <w:rFonts w:cs="Times New Roman"/>
          <w:szCs w:val="24"/>
        </w:rPr>
        <w:t>rbejdsgiveren skal inddrage arbejdsmiljøorganisationen eller de ansatte i planlægningen, tilrettelæggelsen og gennemførelsen af samt opfølgningen på arbejdspladsvurderingen</w:t>
      </w:r>
      <w:r>
        <w:rPr>
          <w:rFonts w:cs="Times New Roman"/>
          <w:szCs w:val="24"/>
        </w:rPr>
        <w:t>. Bestemmelsen konkretiserer således samarbejdspligten, jf. arbejdsmiljølovens § 5, i forhold til APV’en.</w:t>
      </w:r>
    </w:p>
    <w:p w14:paraId="1F249980" w14:textId="77777777" w:rsidR="00C959E9" w:rsidRDefault="00C959E9" w:rsidP="00C959E9">
      <w:pPr>
        <w:spacing w:line="276" w:lineRule="auto"/>
        <w:rPr>
          <w:rFonts w:cs="Times New Roman"/>
          <w:szCs w:val="24"/>
        </w:rPr>
      </w:pPr>
    </w:p>
    <w:p w14:paraId="5A2198C4" w14:textId="77777777" w:rsidR="00C959E9" w:rsidRDefault="00C959E9" w:rsidP="00C959E9">
      <w:pPr>
        <w:spacing w:line="276" w:lineRule="auto"/>
        <w:rPr>
          <w:rFonts w:eastAsia="Calibri" w:cs="Times New Roman"/>
          <w:szCs w:val="24"/>
        </w:rPr>
      </w:pPr>
      <w:r>
        <w:rPr>
          <w:rFonts w:cs="Times New Roman"/>
          <w:szCs w:val="24"/>
        </w:rPr>
        <w:t>Med den foreslåede bestemmelse i</w:t>
      </w:r>
      <w:r w:rsidRPr="00296A0D">
        <w:rPr>
          <w:rFonts w:cs="Times New Roman"/>
          <w:color w:val="1E1E1E"/>
          <w:szCs w:val="24"/>
          <w:shd w:val="clear" w:color="auto" w:fill="FEFEFE"/>
        </w:rPr>
        <w:t xml:space="preserve"> </w:t>
      </w:r>
      <w:r w:rsidRPr="00043702">
        <w:rPr>
          <w:rFonts w:cs="Times New Roman"/>
          <w:i/>
          <w:color w:val="1E1E1E"/>
          <w:szCs w:val="24"/>
          <w:shd w:val="clear" w:color="auto" w:fill="FEFEFE"/>
        </w:rPr>
        <w:t>§ 15 a,</w:t>
      </w:r>
      <w:r w:rsidRPr="00296A0D">
        <w:rPr>
          <w:rFonts w:cs="Times New Roman"/>
          <w:color w:val="1E1E1E"/>
          <w:szCs w:val="24"/>
          <w:shd w:val="clear" w:color="auto" w:fill="FEFEFE"/>
        </w:rPr>
        <w:t xml:space="preserve"> </w:t>
      </w:r>
      <w:r>
        <w:rPr>
          <w:rFonts w:cs="Times New Roman"/>
          <w:i/>
          <w:color w:val="1E1E1E"/>
          <w:szCs w:val="24"/>
          <w:shd w:val="clear" w:color="auto" w:fill="FEFEFE"/>
        </w:rPr>
        <w:t>stk. 6</w:t>
      </w:r>
      <w:r w:rsidRPr="00296A0D">
        <w:rPr>
          <w:rFonts w:cs="Times New Roman"/>
          <w:color w:val="1E1E1E"/>
          <w:szCs w:val="24"/>
          <w:shd w:val="clear" w:color="auto" w:fill="FEFEFE"/>
        </w:rPr>
        <w:t xml:space="preserve">, videreføres den </w:t>
      </w:r>
      <w:r>
        <w:rPr>
          <w:rFonts w:cs="Times New Roman"/>
          <w:color w:val="1E1E1E"/>
          <w:szCs w:val="24"/>
          <w:shd w:val="clear" w:color="auto" w:fill="FEFEFE"/>
        </w:rPr>
        <w:t xml:space="preserve">nugældende bestemmelse i § 15 a, stk. 3, dog med mindre sproglige ændringer. Forslaget angiver, at </w:t>
      </w:r>
      <w:r>
        <w:rPr>
          <w:rFonts w:eastAsia="Calibri" w:cs="Times New Roman"/>
          <w:szCs w:val="24"/>
        </w:rPr>
        <w:t>a</w:t>
      </w:r>
      <w:r w:rsidRPr="00E15FC8">
        <w:rPr>
          <w:rFonts w:eastAsia="Calibri" w:cs="Times New Roman"/>
          <w:szCs w:val="24"/>
        </w:rPr>
        <w:t xml:space="preserve">rbejdsgiveren skal </w:t>
      </w:r>
      <w:r>
        <w:rPr>
          <w:rFonts w:eastAsia="Calibri" w:cs="Times New Roman"/>
          <w:szCs w:val="24"/>
        </w:rPr>
        <w:t xml:space="preserve">sørge for, at </w:t>
      </w:r>
      <w:r w:rsidRPr="00E15FC8">
        <w:rPr>
          <w:rFonts w:eastAsia="Calibri" w:cs="Times New Roman"/>
          <w:szCs w:val="24"/>
        </w:rPr>
        <w:t>a</w:t>
      </w:r>
      <w:r>
        <w:rPr>
          <w:rFonts w:eastAsia="Calibri" w:cs="Times New Roman"/>
          <w:szCs w:val="24"/>
        </w:rPr>
        <w:t xml:space="preserve">rbejdsmiljøorganisationen </w:t>
      </w:r>
      <w:r>
        <w:rPr>
          <w:rFonts w:cs="Times New Roman"/>
          <w:szCs w:val="24"/>
        </w:rPr>
        <w:t>eller -</w:t>
      </w:r>
      <w:r w:rsidRPr="00296A0D">
        <w:rPr>
          <w:rFonts w:cs="Times New Roman"/>
          <w:szCs w:val="24"/>
        </w:rPr>
        <w:t xml:space="preserve"> hvis en sådan ikke skal organiseres – </w:t>
      </w:r>
      <w:r w:rsidRPr="00E15FC8">
        <w:rPr>
          <w:rFonts w:eastAsia="Calibri" w:cs="Times New Roman"/>
          <w:szCs w:val="24"/>
        </w:rPr>
        <w:t xml:space="preserve">de ansatte </w:t>
      </w:r>
      <w:r>
        <w:rPr>
          <w:rFonts w:eastAsia="Calibri" w:cs="Times New Roman"/>
          <w:szCs w:val="24"/>
        </w:rPr>
        <w:t xml:space="preserve">deltager i hele processen vedrørende </w:t>
      </w:r>
      <w:r>
        <w:rPr>
          <w:rFonts w:eastAsia="Calibri" w:cs="Times New Roman"/>
          <w:szCs w:val="24"/>
        </w:rPr>
        <w:lastRenderedPageBreak/>
        <w:t>planlægning, tilrettelæggelse, gennemførelse, opfølgning og ajourføring</w:t>
      </w:r>
      <w:r w:rsidRPr="00E15FC8">
        <w:rPr>
          <w:rFonts w:eastAsia="Calibri" w:cs="Times New Roman"/>
          <w:szCs w:val="24"/>
        </w:rPr>
        <w:t xml:space="preserve"> </w:t>
      </w:r>
      <w:r>
        <w:rPr>
          <w:rFonts w:eastAsia="Calibri" w:cs="Times New Roman"/>
          <w:szCs w:val="24"/>
        </w:rPr>
        <w:t>af</w:t>
      </w:r>
      <w:r w:rsidRPr="00E15FC8">
        <w:rPr>
          <w:rFonts w:eastAsia="Calibri" w:cs="Times New Roman"/>
          <w:szCs w:val="24"/>
        </w:rPr>
        <w:t xml:space="preserve"> </w:t>
      </w:r>
      <w:r>
        <w:rPr>
          <w:rFonts w:eastAsia="Calibri" w:cs="Times New Roman"/>
          <w:szCs w:val="24"/>
        </w:rPr>
        <w:t>APV’en</w:t>
      </w:r>
      <w:r w:rsidRPr="00E15FC8">
        <w:rPr>
          <w:rFonts w:eastAsia="Calibri" w:cs="Times New Roman"/>
          <w:szCs w:val="24"/>
        </w:rPr>
        <w:t>.</w:t>
      </w:r>
      <w:r>
        <w:rPr>
          <w:rFonts w:eastAsia="Calibri" w:cs="Times New Roman"/>
          <w:szCs w:val="24"/>
        </w:rPr>
        <w:t xml:space="preserve"> </w:t>
      </w:r>
    </w:p>
    <w:p w14:paraId="55EE8C2A" w14:textId="77777777" w:rsidR="00C959E9" w:rsidRDefault="00C959E9" w:rsidP="00C959E9">
      <w:pPr>
        <w:spacing w:line="276" w:lineRule="auto"/>
        <w:rPr>
          <w:rFonts w:eastAsia="Calibri" w:cs="Times New Roman"/>
          <w:szCs w:val="24"/>
        </w:rPr>
      </w:pPr>
    </w:p>
    <w:p w14:paraId="3B8415DA" w14:textId="77777777" w:rsidR="00C959E9" w:rsidRDefault="00C959E9" w:rsidP="00C959E9">
      <w:pPr>
        <w:spacing w:line="276" w:lineRule="auto"/>
        <w:rPr>
          <w:rFonts w:eastAsia="Calibri" w:cs="Times New Roman"/>
          <w:szCs w:val="24"/>
        </w:rPr>
      </w:pPr>
      <w:r>
        <w:rPr>
          <w:rFonts w:eastAsia="Calibri" w:cs="Times New Roman"/>
          <w:szCs w:val="24"/>
        </w:rPr>
        <w:t xml:space="preserve">Videre betyder den foreslåede ændring, at det tydeliggøres, at arbejdsmiljøorganisationen eller de ansatte skal deltage i </w:t>
      </w:r>
      <w:r>
        <w:rPr>
          <w:rFonts w:eastAsia="Calibri" w:cs="Times New Roman"/>
          <w:i/>
          <w:szCs w:val="24"/>
        </w:rPr>
        <w:t xml:space="preserve">hele </w:t>
      </w:r>
      <w:r>
        <w:rPr>
          <w:rFonts w:eastAsia="Calibri" w:cs="Times New Roman"/>
          <w:szCs w:val="24"/>
        </w:rPr>
        <w:t>processen vedrørende planlægning, tilrettelæggelse, gennemførelse, opfølgning og ajourføring</w:t>
      </w:r>
      <w:r w:rsidRPr="00E15FC8">
        <w:rPr>
          <w:rFonts w:eastAsia="Calibri" w:cs="Times New Roman"/>
          <w:szCs w:val="24"/>
        </w:rPr>
        <w:t xml:space="preserve"> </w:t>
      </w:r>
      <w:r>
        <w:rPr>
          <w:rFonts w:eastAsia="Calibri" w:cs="Times New Roman"/>
          <w:szCs w:val="24"/>
        </w:rPr>
        <w:t>af</w:t>
      </w:r>
      <w:r w:rsidRPr="00E15FC8">
        <w:rPr>
          <w:rFonts w:eastAsia="Calibri" w:cs="Times New Roman"/>
          <w:szCs w:val="24"/>
        </w:rPr>
        <w:t xml:space="preserve"> </w:t>
      </w:r>
      <w:r>
        <w:rPr>
          <w:rFonts w:eastAsia="Calibri" w:cs="Times New Roman"/>
          <w:szCs w:val="24"/>
        </w:rPr>
        <w:t>APV’en</w:t>
      </w:r>
      <w:r w:rsidRPr="00E15FC8">
        <w:rPr>
          <w:rFonts w:eastAsia="Calibri" w:cs="Times New Roman"/>
          <w:szCs w:val="24"/>
        </w:rPr>
        <w:t>.</w:t>
      </w:r>
      <w:r>
        <w:rPr>
          <w:rFonts w:eastAsia="Calibri" w:cs="Times New Roman"/>
          <w:szCs w:val="24"/>
        </w:rPr>
        <w:t xml:space="preserve"> </w:t>
      </w:r>
    </w:p>
    <w:p w14:paraId="554729EE" w14:textId="77777777" w:rsidR="00C959E9" w:rsidRDefault="00C959E9" w:rsidP="00C959E9">
      <w:pPr>
        <w:spacing w:line="276" w:lineRule="auto"/>
        <w:rPr>
          <w:rFonts w:cs="Times New Roman"/>
          <w:color w:val="1E1E1E"/>
          <w:szCs w:val="24"/>
          <w:shd w:val="clear" w:color="auto" w:fill="FEFEFE"/>
        </w:rPr>
      </w:pPr>
    </w:p>
    <w:p w14:paraId="26207238" w14:textId="77777777" w:rsidR="00F0531D" w:rsidRDefault="00C959E9" w:rsidP="008F5C72">
      <w:pPr>
        <w:jc w:val="left"/>
        <w:rPr>
          <w:rFonts w:cs="Times New Roman"/>
          <w:szCs w:val="24"/>
        </w:rPr>
      </w:pPr>
      <w:r>
        <w:rPr>
          <w:rFonts w:cs="Times New Roman"/>
          <w:szCs w:val="24"/>
        </w:rPr>
        <w:t>Endelig betyder ændringen, at det tydeliggøres, at arbejdsmiljøorganisationen eller de ansatte også skal deltage i ajourføringen af APV’en. Med ajourføring menes ajourføring af</w:t>
      </w:r>
      <w:r w:rsidRPr="00296A0D">
        <w:rPr>
          <w:rFonts w:cs="Times New Roman"/>
          <w:szCs w:val="24"/>
        </w:rPr>
        <w:t xml:space="preserve"> </w:t>
      </w:r>
      <w:r w:rsidR="0042266B">
        <w:rPr>
          <w:rFonts w:cs="Times New Roman"/>
          <w:szCs w:val="24"/>
        </w:rPr>
        <w:t xml:space="preserve">APV’ens </w:t>
      </w:r>
      <w:r w:rsidR="004318D2">
        <w:rPr>
          <w:rFonts w:cs="Times New Roman"/>
          <w:szCs w:val="24"/>
        </w:rPr>
        <w:t>handlingsplan</w:t>
      </w:r>
      <w:r>
        <w:rPr>
          <w:rFonts w:cs="Times New Roman"/>
          <w:szCs w:val="24"/>
        </w:rPr>
        <w:t>, når</w:t>
      </w:r>
      <w:r w:rsidRPr="002346AC">
        <w:rPr>
          <w:rFonts w:eastAsia="Calibri" w:cs="Times New Roman"/>
          <w:szCs w:val="24"/>
        </w:rPr>
        <w:t xml:space="preserve"> der sker ændringer i arbejdet, </w:t>
      </w:r>
      <w:r w:rsidRPr="002346AC">
        <w:rPr>
          <w:rFonts w:eastAsia="Calibri" w:cs="Times New Roman"/>
          <w:szCs w:val="24"/>
        </w:rPr>
        <w:lastRenderedPageBreak/>
        <w:t xml:space="preserve">arbejdsmetoderne, arbejdsprocesserne </w:t>
      </w:r>
      <w:r>
        <w:rPr>
          <w:rFonts w:eastAsia="Calibri" w:cs="Times New Roman"/>
          <w:szCs w:val="24"/>
        </w:rPr>
        <w:t>m.v.</w:t>
      </w:r>
      <w:r w:rsidRPr="002346AC">
        <w:rPr>
          <w:rFonts w:eastAsia="Calibri" w:cs="Times New Roman"/>
          <w:szCs w:val="24"/>
        </w:rPr>
        <w:t>, som kan have betydning for virksomhedens arbejdsmiljø</w:t>
      </w:r>
      <w:r>
        <w:rPr>
          <w:rFonts w:eastAsia="Calibri" w:cs="Times New Roman"/>
          <w:szCs w:val="24"/>
        </w:rPr>
        <w:t>, og når virksomhedens arbejdsmiljøforhold, herunder om der er arbejdsmiljøproblemer, afdækkes mindst hvert tredje år.</w:t>
      </w:r>
    </w:p>
    <w:p w14:paraId="45CA9141" w14:textId="77777777" w:rsidR="007932B2" w:rsidRDefault="007932B2" w:rsidP="00A456AA">
      <w:pPr>
        <w:rPr>
          <w:rFonts w:cs="Times New Roman"/>
          <w:szCs w:val="24"/>
        </w:rPr>
      </w:pPr>
    </w:p>
    <w:p w14:paraId="07334C53" w14:textId="77777777" w:rsidR="008F5C72" w:rsidRDefault="007932B2" w:rsidP="00A456AA">
      <w:pPr>
        <w:rPr>
          <w:rFonts w:cs="Times New Roman"/>
          <w:szCs w:val="24"/>
        </w:rPr>
      </w:pPr>
      <w:r>
        <w:rPr>
          <w:rFonts w:cs="Times New Roman"/>
          <w:szCs w:val="24"/>
        </w:rPr>
        <w:t xml:space="preserve">Til nr. </w:t>
      </w:r>
      <w:r w:rsidR="001E04E0">
        <w:rPr>
          <w:rFonts w:cs="Times New Roman"/>
          <w:szCs w:val="24"/>
        </w:rPr>
        <w:t>3</w:t>
      </w:r>
      <w:r w:rsidR="004144C3">
        <w:rPr>
          <w:rFonts w:cs="Times New Roman"/>
          <w:szCs w:val="24"/>
        </w:rPr>
        <w:t xml:space="preserve"> (§ 15 a, stk. 7)</w:t>
      </w:r>
    </w:p>
    <w:p w14:paraId="5603BA3B" w14:textId="77777777" w:rsidR="004144C3" w:rsidRDefault="004144C3" w:rsidP="00A456AA">
      <w:pPr>
        <w:rPr>
          <w:rFonts w:cs="Times New Roman"/>
          <w:szCs w:val="24"/>
        </w:rPr>
      </w:pPr>
      <w:r>
        <w:rPr>
          <w:rFonts w:cs="Times New Roman"/>
          <w:szCs w:val="24"/>
        </w:rPr>
        <w:t xml:space="preserve">Det fremgår af den gældende bestemmelse i § 15 a, stk. 4, </w:t>
      </w:r>
      <w:r w:rsidR="00B71A4A">
        <w:rPr>
          <w:rFonts w:cs="Times New Roman"/>
          <w:szCs w:val="24"/>
        </w:rPr>
        <w:t xml:space="preserve">i lov om arbejdsmiljø, </w:t>
      </w:r>
      <w:r>
        <w:rPr>
          <w:rFonts w:cs="Times New Roman"/>
          <w:szCs w:val="24"/>
        </w:rPr>
        <w:t>at b</w:t>
      </w:r>
      <w:r w:rsidRPr="004144C3">
        <w:rPr>
          <w:rFonts w:cs="Times New Roman"/>
          <w:szCs w:val="24"/>
        </w:rPr>
        <w:t>eskæftigelsesministeren fastsætter nærmere regler om arbejdsgiverens pligter efter stk. 1-3</w:t>
      </w:r>
      <w:r w:rsidR="00B556F2">
        <w:rPr>
          <w:rFonts w:cs="Times New Roman"/>
          <w:szCs w:val="24"/>
        </w:rPr>
        <w:t>. De gældende bestemmelser i stk. 1-3</w:t>
      </w:r>
      <w:r>
        <w:rPr>
          <w:rFonts w:cs="Times New Roman"/>
          <w:szCs w:val="24"/>
        </w:rPr>
        <w:t xml:space="preserve"> fastsætter kravene til indhold og omfang af APV samt arbejdsgiverens pligt til at inddrage arbejdsmiljøorganisationen eller</w:t>
      </w:r>
      <w:r w:rsidR="00154838">
        <w:rPr>
          <w:rFonts w:cs="Times New Roman"/>
          <w:szCs w:val="24"/>
        </w:rPr>
        <w:t xml:space="preserve"> – hvor der ikke er krav om arbejdsmiljøorganisation -</w:t>
      </w:r>
      <w:r>
        <w:rPr>
          <w:rFonts w:cs="Times New Roman"/>
          <w:szCs w:val="24"/>
        </w:rPr>
        <w:t xml:space="preserve"> de ansatte.</w:t>
      </w:r>
    </w:p>
    <w:p w14:paraId="680C5E78" w14:textId="77777777" w:rsidR="004144C3" w:rsidRDefault="004144C3" w:rsidP="00A456AA">
      <w:pPr>
        <w:rPr>
          <w:rFonts w:cs="Times New Roman"/>
          <w:szCs w:val="24"/>
        </w:rPr>
      </w:pPr>
    </w:p>
    <w:p w14:paraId="3D911728" w14:textId="77777777" w:rsidR="00154838" w:rsidRDefault="004144C3" w:rsidP="00154838">
      <w:pPr>
        <w:jc w:val="left"/>
        <w:rPr>
          <w:rFonts w:eastAsia="Calibri" w:cs="Times New Roman"/>
          <w:szCs w:val="24"/>
        </w:rPr>
      </w:pPr>
      <w:r>
        <w:rPr>
          <w:rFonts w:cs="Times New Roman"/>
          <w:szCs w:val="24"/>
        </w:rPr>
        <w:t xml:space="preserve">Det foreslås, at henvisningen i § 15 a, stk. 4, som bliver </w:t>
      </w:r>
      <w:r w:rsidRPr="00154838">
        <w:rPr>
          <w:rFonts w:cs="Times New Roman"/>
          <w:i/>
          <w:szCs w:val="24"/>
        </w:rPr>
        <w:t xml:space="preserve">§ 15 a, stk. </w:t>
      </w:r>
      <w:r w:rsidR="00154838" w:rsidRPr="00154838">
        <w:rPr>
          <w:rFonts w:cs="Times New Roman"/>
          <w:i/>
          <w:szCs w:val="24"/>
        </w:rPr>
        <w:t>7</w:t>
      </w:r>
      <w:r w:rsidR="00154838">
        <w:rPr>
          <w:rFonts w:cs="Times New Roman"/>
          <w:szCs w:val="24"/>
        </w:rPr>
        <w:t xml:space="preserve">, ændres fra </w:t>
      </w:r>
      <w:r w:rsidR="00154838" w:rsidRPr="003B0B97">
        <w:rPr>
          <w:rFonts w:eastAsia="Calibri" w:cs="Times New Roman"/>
          <w:szCs w:val="24"/>
        </w:rPr>
        <w:t>»</w:t>
      </w:r>
      <w:r w:rsidR="00154838">
        <w:rPr>
          <w:rFonts w:eastAsia="Calibri" w:cs="Times New Roman"/>
          <w:szCs w:val="24"/>
        </w:rPr>
        <w:t>stk. 1-3</w:t>
      </w:r>
      <w:r w:rsidR="00154838" w:rsidRPr="003B0B97">
        <w:rPr>
          <w:rFonts w:eastAsia="Calibri" w:cs="Times New Roman"/>
          <w:szCs w:val="24"/>
        </w:rPr>
        <w:t>«</w:t>
      </w:r>
      <w:r w:rsidR="00154838">
        <w:rPr>
          <w:rFonts w:eastAsia="Calibri" w:cs="Times New Roman"/>
          <w:szCs w:val="24"/>
        </w:rPr>
        <w:t xml:space="preserve"> til: </w:t>
      </w:r>
      <w:r w:rsidR="00154838" w:rsidRPr="003B0B97">
        <w:rPr>
          <w:rFonts w:eastAsia="Calibri" w:cs="Times New Roman"/>
          <w:szCs w:val="24"/>
        </w:rPr>
        <w:t>»</w:t>
      </w:r>
      <w:r w:rsidR="00154838">
        <w:rPr>
          <w:rFonts w:eastAsia="Calibri" w:cs="Times New Roman"/>
          <w:szCs w:val="24"/>
        </w:rPr>
        <w:t>stk. 1-6</w:t>
      </w:r>
      <w:r w:rsidR="00154838" w:rsidRPr="003B0B97">
        <w:rPr>
          <w:rFonts w:eastAsia="Calibri" w:cs="Times New Roman"/>
          <w:szCs w:val="24"/>
        </w:rPr>
        <w:t>«</w:t>
      </w:r>
      <w:r w:rsidR="00154838">
        <w:rPr>
          <w:rFonts w:eastAsia="Calibri" w:cs="Times New Roman"/>
          <w:szCs w:val="24"/>
        </w:rPr>
        <w:t>.</w:t>
      </w:r>
    </w:p>
    <w:p w14:paraId="02323326" w14:textId="77777777" w:rsidR="00154838" w:rsidRDefault="00154838" w:rsidP="00154838">
      <w:pPr>
        <w:jc w:val="left"/>
        <w:rPr>
          <w:rFonts w:eastAsia="Calibri" w:cs="Times New Roman"/>
          <w:szCs w:val="24"/>
        </w:rPr>
      </w:pPr>
    </w:p>
    <w:p w14:paraId="5AE0F592" w14:textId="77777777" w:rsidR="00154838" w:rsidRPr="00B642E2" w:rsidRDefault="00154838" w:rsidP="00154838">
      <w:pPr>
        <w:jc w:val="left"/>
        <w:rPr>
          <w:rFonts w:eastAsia="Calibri" w:cs="Times New Roman"/>
          <w:szCs w:val="24"/>
        </w:rPr>
      </w:pPr>
      <w:r>
        <w:rPr>
          <w:rFonts w:eastAsia="Calibri" w:cs="Times New Roman"/>
          <w:szCs w:val="24"/>
        </w:rPr>
        <w:t xml:space="preserve">Det betyder, at </w:t>
      </w:r>
      <w:r w:rsidR="0003585E">
        <w:rPr>
          <w:rFonts w:eastAsia="Calibri" w:cs="Times New Roman"/>
          <w:szCs w:val="24"/>
        </w:rPr>
        <w:t xml:space="preserve">gældende ret vil blive videreført, således at </w:t>
      </w:r>
      <w:r>
        <w:rPr>
          <w:rFonts w:eastAsia="Calibri" w:cs="Times New Roman"/>
          <w:szCs w:val="24"/>
        </w:rPr>
        <w:t xml:space="preserve">beskæftigelsesministeren </w:t>
      </w:r>
      <w:r w:rsidR="0003585E">
        <w:rPr>
          <w:rFonts w:eastAsia="Calibri" w:cs="Times New Roman"/>
          <w:szCs w:val="24"/>
        </w:rPr>
        <w:t>fortsat</w:t>
      </w:r>
      <w:r>
        <w:rPr>
          <w:rFonts w:eastAsia="Calibri" w:cs="Times New Roman"/>
          <w:szCs w:val="24"/>
        </w:rPr>
        <w:t xml:space="preserve"> er bemyndiget til at fastsætte </w:t>
      </w:r>
      <w:r w:rsidRPr="004144C3">
        <w:rPr>
          <w:rFonts w:cs="Times New Roman"/>
          <w:szCs w:val="24"/>
        </w:rPr>
        <w:t>nærmere regler om arbejdsgiverens pligter</w:t>
      </w:r>
      <w:r>
        <w:rPr>
          <w:rFonts w:cs="Times New Roman"/>
          <w:szCs w:val="24"/>
        </w:rPr>
        <w:t xml:space="preserve"> </w:t>
      </w:r>
      <w:r w:rsidR="00B556F2">
        <w:rPr>
          <w:rFonts w:cs="Times New Roman"/>
          <w:szCs w:val="24"/>
        </w:rPr>
        <w:t>efter</w:t>
      </w:r>
      <w:r>
        <w:rPr>
          <w:rFonts w:cs="Times New Roman"/>
          <w:szCs w:val="24"/>
        </w:rPr>
        <w:t xml:space="preserve"> stk. 1-3, der bliver stk. 1-6, og som fastsætter kravene til indhold og omfang af APV samt arbejdsgiverens pligt til at inddrage arbejdsm</w:t>
      </w:r>
      <w:r w:rsidR="001B76FB">
        <w:rPr>
          <w:rFonts w:cs="Times New Roman"/>
          <w:szCs w:val="24"/>
        </w:rPr>
        <w:t>iljøorganisationen eller -</w:t>
      </w:r>
      <w:r>
        <w:rPr>
          <w:rFonts w:cs="Times New Roman"/>
          <w:szCs w:val="24"/>
        </w:rPr>
        <w:t xml:space="preserve"> hvor der ikke er kr</w:t>
      </w:r>
      <w:r w:rsidR="001B76FB">
        <w:rPr>
          <w:rFonts w:cs="Times New Roman"/>
          <w:szCs w:val="24"/>
        </w:rPr>
        <w:t>av om arbejdsmiljøorganisation -</w:t>
      </w:r>
      <w:r>
        <w:rPr>
          <w:rFonts w:cs="Times New Roman"/>
          <w:szCs w:val="24"/>
        </w:rPr>
        <w:t xml:space="preserve"> de ansatte. </w:t>
      </w:r>
    </w:p>
    <w:p w14:paraId="0339C7CC" w14:textId="77777777" w:rsidR="004144C3" w:rsidRDefault="004144C3" w:rsidP="00A456AA">
      <w:pPr>
        <w:rPr>
          <w:rFonts w:cs="Times New Roman"/>
          <w:szCs w:val="24"/>
        </w:rPr>
      </w:pPr>
    </w:p>
    <w:p w14:paraId="5AB29AD9" w14:textId="77777777" w:rsidR="000E1F23" w:rsidRPr="005768D7" w:rsidRDefault="000E1F23" w:rsidP="000E1F23">
      <w:pPr>
        <w:rPr>
          <w:rFonts w:eastAsia="Calibri" w:cs="Times New Roman"/>
          <w:szCs w:val="24"/>
        </w:rPr>
      </w:pPr>
      <w:r w:rsidRPr="005768D7">
        <w:rPr>
          <w:rFonts w:eastAsia="Calibri" w:cs="Times New Roman"/>
          <w:szCs w:val="24"/>
        </w:rPr>
        <w:lastRenderedPageBreak/>
        <w:t xml:space="preserve">Til </w:t>
      </w:r>
      <w:r>
        <w:rPr>
          <w:rFonts w:eastAsia="Calibri" w:cs="Times New Roman"/>
          <w:szCs w:val="24"/>
        </w:rPr>
        <w:t xml:space="preserve">nr. </w:t>
      </w:r>
      <w:r w:rsidR="001E04E0">
        <w:rPr>
          <w:rFonts w:eastAsia="Calibri" w:cs="Times New Roman"/>
          <w:szCs w:val="24"/>
        </w:rPr>
        <w:t>4</w:t>
      </w:r>
      <w:r>
        <w:rPr>
          <w:rFonts w:eastAsia="Calibri" w:cs="Times New Roman"/>
          <w:szCs w:val="24"/>
        </w:rPr>
        <w:t xml:space="preserve"> (§ 21, stk. 2, 1. pkt.)</w:t>
      </w:r>
    </w:p>
    <w:p w14:paraId="325F92AC" w14:textId="448B2A6F" w:rsidR="000E1F23" w:rsidRDefault="000E1F23" w:rsidP="000E1F23">
      <w:pPr>
        <w:rPr>
          <w:rFonts w:eastAsia="Calibri" w:cs="Times New Roman"/>
          <w:szCs w:val="24"/>
        </w:rPr>
      </w:pPr>
      <w:r>
        <w:rPr>
          <w:rFonts w:eastAsia="Calibri" w:cs="Times New Roman"/>
          <w:szCs w:val="24"/>
        </w:rPr>
        <w:t>Det fremgår af den gældende bestemmelse i § 21, stk. 2, i lov om arbejdsmiljø, at beskæftigelsesministeren kan fastsætte nærmere regler om, at undersøgelser mv., der er forlangt af Arbejdstilsynet efter stk. 1, skal ske ved anvendelse af den nødvendige sagkundskab.</w:t>
      </w:r>
    </w:p>
    <w:p w14:paraId="178AA29C" w14:textId="77777777" w:rsidR="000E1F23" w:rsidRDefault="000E1F23" w:rsidP="000E1F23">
      <w:pPr>
        <w:rPr>
          <w:rFonts w:eastAsia="Calibri" w:cs="Times New Roman"/>
          <w:szCs w:val="24"/>
        </w:rPr>
      </w:pPr>
    </w:p>
    <w:p w14:paraId="3C8CF125" w14:textId="6E812EE1" w:rsidR="000E1F23" w:rsidRDefault="000E1F23" w:rsidP="000E1F23">
      <w:pPr>
        <w:rPr>
          <w:rFonts w:eastAsia="Calibri" w:cs="Times New Roman"/>
          <w:szCs w:val="24"/>
        </w:rPr>
      </w:pPr>
      <w:r>
        <w:rPr>
          <w:rFonts w:eastAsia="Calibri" w:cs="Times New Roman"/>
          <w:szCs w:val="24"/>
        </w:rPr>
        <w:t>Bemyndigelsen er anvendt til at fastsætte regler i bekendtgørelse nr. 354 af 5. marts 2021 om kompetencepåbud, hvorefter Arbejdstilsynet bl.a. giver kompe</w:t>
      </w:r>
      <w:r>
        <w:rPr>
          <w:rFonts w:eastAsia="Calibri" w:cs="Times New Roman"/>
          <w:szCs w:val="24"/>
        </w:rPr>
        <w:lastRenderedPageBreak/>
        <w:t xml:space="preserve">tencepåbud, når der gives undersøgelsespåbud i henhold til lovens § 21 og undersøgelsespåbuddet samtidig vedrører </w:t>
      </w:r>
      <w:r w:rsidR="0084513C">
        <w:rPr>
          <w:rFonts w:eastAsia="Calibri" w:cs="Times New Roman"/>
          <w:szCs w:val="24"/>
        </w:rPr>
        <w:t xml:space="preserve">forhold i </w:t>
      </w:r>
      <w:r>
        <w:rPr>
          <w:rFonts w:eastAsia="Calibri" w:cs="Times New Roman"/>
          <w:szCs w:val="24"/>
        </w:rPr>
        <w:t>det psykiske arbejdsmiljø eller substitution af stoffer og materialer.</w:t>
      </w:r>
    </w:p>
    <w:p w14:paraId="060BF44F" w14:textId="77777777" w:rsidR="000E1F23" w:rsidRDefault="000E1F23" w:rsidP="000E1F23">
      <w:pPr>
        <w:rPr>
          <w:rFonts w:eastAsia="Calibri" w:cs="Times New Roman"/>
          <w:szCs w:val="24"/>
        </w:rPr>
      </w:pPr>
    </w:p>
    <w:p w14:paraId="13A82257" w14:textId="77777777" w:rsidR="000E1F23" w:rsidRDefault="000E1F23" w:rsidP="000E1F23">
      <w:pPr>
        <w:rPr>
          <w:rFonts w:eastAsia="Calibri" w:cs="Times New Roman"/>
          <w:szCs w:val="24"/>
        </w:rPr>
      </w:pPr>
      <w:r>
        <w:rPr>
          <w:rFonts w:eastAsia="Calibri" w:cs="Times New Roman"/>
          <w:szCs w:val="24"/>
        </w:rPr>
        <w:t xml:space="preserve">Det foreslås, at </w:t>
      </w:r>
      <w:r w:rsidRPr="007E4BB5">
        <w:rPr>
          <w:rFonts w:eastAsia="Calibri" w:cs="Times New Roman"/>
          <w:szCs w:val="24"/>
        </w:rPr>
        <w:t xml:space="preserve">»anvendelse af </w:t>
      </w:r>
      <w:r>
        <w:rPr>
          <w:rFonts w:eastAsia="Calibri" w:cs="Times New Roman"/>
          <w:szCs w:val="24"/>
        </w:rPr>
        <w:t xml:space="preserve">den nødvendige sagkundskab« i § 21, </w:t>
      </w:r>
      <w:r>
        <w:rPr>
          <w:rFonts w:eastAsia="Calibri" w:cs="Times New Roman"/>
          <w:i/>
          <w:szCs w:val="24"/>
        </w:rPr>
        <w:t>stk. 2,</w:t>
      </w:r>
      <w:r>
        <w:rPr>
          <w:rFonts w:eastAsia="Calibri" w:cs="Times New Roman"/>
          <w:szCs w:val="24"/>
        </w:rPr>
        <w:t xml:space="preserve"> ændres til</w:t>
      </w:r>
      <w:r w:rsidRPr="007E4BB5">
        <w:rPr>
          <w:rFonts w:eastAsia="Calibri" w:cs="Times New Roman"/>
          <w:szCs w:val="24"/>
        </w:rPr>
        <w:t xml:space="preserve"> »</w:t>
      </w:r>
      <w:r>
        <w:rPr>
          <w:rFonts w:eastAsia="Calibri" w:cs="Times New Roman"/>
          <w:szCs w:val="24"/>
        </w:rPr>
        <w:t>foretages af</w:t>
      </w:r>
      <w:r w:rsidRPr="007E4BB5">
        <w:rPr>
          <w:rFonts w:eastAsia="Calibri" w:cs="Times New Roman"/>
          <w:szCs w:val="24"/>
        </w:rPr>
        <w:t xml:space="preserve"> en autoriseret arbejdsmiljørådgiver«.</w:t>
      </w:r>
    </w:p>
    <w:p w14:paraId="343A1A74" w14:textId="77777777" w:rsidR="000E1F23" w:rsidRDefault="000E1F23" w:rsidP="000E1F23">
      <w:pPr>
        <w:rPr>
          <w:rFonts w:eastAsia="Calibri" w:cs="Times New Roman"/>
          <w:szCs w:val="24"/>
        </w:rPr>
      </w:pPr>
    </w:p>
    <w:p w14:paraId="3415AC7B" w14:textId="77777777" w:rsidR="000E1F23" w:rsidRDefault="000E1F23" w:rsidP="000E1F23">
      <w:pPr>
        <w:rPr>
          <w:rFonts w:eastAsia="Calibri" w:cs="Times New Roman"/>
          <w:szCs w:val="24"/>
        </w:rPr>
      </w:pPr>
      <w:r>
        <w:rPr>
          <w:rFonts w:eastAsia="Calibri" w:cs="Times New Roman"/>
          <w:szCs w:val="24"/>
        </w:rPr>
        <w:t>Det betyder, at beskæftigelsesministeren vil kunne fastsætte regler om, at undersøgelser m.v. skal foretages af en autoriseret arbejdsmiljørådgiver, herunder at undersøgelser m.v. skal foretages af en ekstern autoriseret arbejdsmiljørådgiver.</w:t>
      </w:r>
    </w:p>
    <w:p w14:paraId="3E86CA71" w14:textId="77777777" w:rsidR="000E1F23" w:rsidRDefault="000E1F23" w:rsidP="000E1F23">
      <w:pPr>
        <w:rPr>
          <w:rFonts w:eastAsia="Calibri" w:cs="Times New Roman"/>
          <w:szCs w:val="24"/>
        </w:rPr>
      </w:pPr>
    </w:p>
    <w:p w14:paraId="54113022" w14:textId="77777777" w:rsidR="000E1F23" w:rsidRDefault="000E1F23" w:rsidP="000E1F23">
      <w:pPr>
        <w:rPr>
          <w:rFonts w:eastAsia="Calibri" w:cs="Times New Roman"/>
          <w:szCs w:val="24"/>
        </w:rPr>
      </w:pPr>
      <w:r>
        <w:rPr>
          <w:rFonts w:eastAsia="Calibri" w:cs="Times New Roman"/>
          <w:szCs w:val="24"/>
        </w:rPr>
        <w:t>Forslaget om at ændre bestemmelsen skal ses i sammenhæng med den</w:t>
      </w:r>
      <w:r w:rsidRPr="00D004A2">
        <w:rPr>
          <w:rFonts w:eastAsia="Calibri" w:cs="Times New Roman"/>
          <w:szCs w:val="24"/>
        </w:rPr>
        <w:t xml:space="preserve"> </w:t>
      </w:r>
      <w:r>
        <w:rPr>
          <w:rFonts w:eastAsia="Calibri" w:cs="Times New Roman"/>
          <w:szCs w:val="24"/>
        </w:rPr>
        <w:t xml:space="preserve">i lovforslagets § 1, nr. </w:t>
      </w:r>
      <w:r w:rsidR="00745C58">
        <w:rPr>
          <w:rFonts w:eastAsia="Calibri" w:cs="Times New Roman"/>
          <w:szCs w:val="24"/>
        </w:rPr>
        <w:t>17</w:t>
      </w:r>
      <w:r>
        <w:rPr>
          <w:rFonts w:eastAsia="Calibri" w:cs="Times New Roman"/>
          <w:szCs w:val="24"/>
        </w:rPr>
        <w:t>, foreslåede ophævelse af § 77 a.</w:t>
      </w:r>
    </w:p>
    <w:p w14:paraId="32707573" w14:textId="77777777" w:rsidR="000E1F23" w:rsidRDefault="000E1F23" w:rsidP="000E1F23">
      <w:pPr>
        <w:rPr>
          <w:rFonts w:eastAsia="Calibri" w:cs="Times New Roman"/>
          <w:szCs w:val="24"/>
        </w:rPr>
      </w:pPr>
    </w:p>
    <w:p w14:paraId="1F56823D" w14:textId="77777777" w:rsidR="000E1F23" w:rsidRDefault="000E1F23" w:rsidP="000E1F23">
      <w:r>
        <w:t xml:space="preserve">Der henvises i øvrigt til pkt. </w:t>
      </w:r>
      <w:r w:rsidR="00745C58">
        <w:t>2.4</w:t>
      </w:r>
      <w:r>
        <w:t xml:space="preserve"> i lovforslagets almindelige bemærkninger.</w:t>
      </w:r>
    </w:p>
    <w:p w14:paraId="2914F2AB" w14:textId="6FD60B6A" w:rsidR="000E1F23" w:rsidRDefault="000E1F23" w:rsidP="000E1F23">
      <w:pPr>
        <w:rPr>
          <w:rFonts w:cs="Times New Roman"/>
          <w:szCs w:val="24"/>
        </w:rPr>
      </w:pPr>
    </w:p>
    <w:p w14:paraId="23AE6589" w14:textId="77777777" w:rsidR="000E1F23" w:rsidRDefault="000E1F23" w:rsidP="000E1F23">
      <w:pPr>
        <w:rPr>
          <w:rFonts w:cs="Times New Roman"/>
          <w:szCs w:val="24"/>
        </w:rPr>
      </w:pPr>
      <w:r>
        <w:rPr>
          <w:rFonts w:cs="Times New Roman"/>
          <w:szCs w:val="24"/>
        </w:rPr>
        <w:t xml:space="preserve">Til nr. </w:t>
      </w:r>
      <w:r w:rsidR="001E04E0">
        <w:rPr>
          <w:rFonts w:cs="Times New Roman"/>
          <w:szCs w:val="24"/>
        </w:rPr>
        <w:t>5</w:t>
      </w:r>
      <w:r>
        <w:rPr>
          <w:rFonts w:cs="Times New Roman"/>
          <w:szCs w:val="24"/>
        </w:rPr>
        <w:t xml:space="preserve"> (</w:t>
      </w:r>
      <w:r w:rsidR="003664C0">
        <w:rPr>
          <w:rFonts w:cs="Times New Roman"/>
          <w:szCs w:val="24"/>
        </w:rPr>
        <w:t xml:space="preserve">ny </w:t>
      </w:r>
      <w:r>
        <w:rPr>
          <w:rFonts w:cs="Times New Roman"/>
          <w:szCs w:val="24"/>
        </w:rPr>
        <w:t>§ 21, stk. 2, 2. pkt.)</w:t>
      </w:r>
    </w:p>
    <w:p w14:paraId="07DE56BB" w14:textId="75FCAA84" w:rsidR="000E1F23" w:rsidRDefault="000E1F23" w:rsidP="000E1F23">
      <w:pPr>
        <w:rPr>
          <w:rFonts w:eastAsia="Calibri" w:cs="Times New Roman"/>
          <w:szCs w:val="24"/>
        </w:rPr>
      </w:pPr>
      <w:r>
        <w:rPr>
          <w:rFonts w:eastAsia="Calibri" w:cs="Times New Roman"/>
          <w:szCs w:val="24"/>
        </w:rPr>
        <w:t xml:space="preserve">Det fremgår af </w:t>
      </w:r>
      <w:r w:rsidR="0084513C">
        <w:rPr>
          <w:rFonts w:eastAsia="Calibri" w:cs="Times New Roman"/>
          <w:szCs w:val="24"/>
        </w:rPr>
        <w:t>lovbemærkningerne</w:t>
      </w:r>
      <w:r>
        <w:rPr>
          <w:rFonts w:eastAsia="Calibri" w:cs="Times New Roman"/>
          <w:szCs w:val="24"/>
        </w:rPr>
        <w:t xml:space="preserve"> til den gældende bestemmelse i § 21, stk. 2, </w:t>
      </w:r>
      <w:r w:rsidR="0084513C">
        <w:rPr>
          <w:rFonts w:eastAsia="Calibri" w:cs="Times New Roman"/>
          <w:szCs w:val="24"/>
        </w:rPr>
        <w:t xml:space="preserve">i lov om arbejdsmiljø, </w:t>
      </w:r>
      <w:r w:rsidRPr="000F3B01">
        <w:rPr>
          <w:rFonts w:eastAsia="Calibri" w:cs="Times New Roman"/>
          <w:szCs w:val="24"/>
        </w:rPr>
        <w:t xml:space="preserve">jf. Folketingstidende </w:t>
      </w:r>
      <w:r>
        <w:rPr>
          <w:rFonts w:eastAsia="Calibri" w:cs="Times New Roman"/>
          <w:szCs w:val="24"/>
        </w:rPr>
        <w:t xml:space="preserve">2006-07, tillæg A, side 3018, at de </w:t>
      </w:r>
      <w:r>
        <w:rPr>
          <w:rFonts w:eastAsia="Calibri" w:cs="Times New Roman"/>
          <w:szCs w:val="24"/>
        </w:rPr>
        <w:lastRenderedPageBreak/>
        <w:t>almindelige regler om brug af autoriserede arbejdsmiljørådgivere, jf. § 77 a, finder anvendelse i forbindelse med undersøgelsespåbud efter § 21.</w:t>
      </w:r>
    </w:p>
    <w:p w14:paraId="77B1F3CF" w14:textId="77777777" w:rsidR="000E1F23" w:rsidRDefault="000E1F23" w:rsidP="000E1F23">
      <w:pPr>
        <w:rPr>
          <w:rFonts w:eastAsia="Calibri" w:cs="Times New Roman"/>
          <w:szCs w:val="24"/>
        </w:rPr>
      </w:pPr>
    </w:p>
    <w:p w14:paraId="00E34F07" w14:textId="77777777" w:rsidR="000E1F23" w:rsidRDefault="000E1F23" w:rsidP="000E1F23">
      <w:pPr>
        <w:rPr>
          <w:rFonts w:eastAsia="Calibri" w:cs="Times New Roman"/>
          <w:szCs w:val="24"/>
        </w:rPr>
      </w:pPr>
      <w:r>
        <w:rPr>
          <w:rFonts w:eastAsia="Calibri" w:cs="Times New Roman"/>
          <w:szCs w:val="24"/>
        </w:rPr>
        <w:t xml:space="preserve">Den gældende bestemmelse i § 77 a, stk. 1, </w:t>
      </w:r>
      <w:r w:rsidR="00B71A4A">
        <w:rPr>
          <w:rFonts w:eastAsia="Calibri" w:cs="Times New Roman"/>
          <w:szCs w:val="24"/>
        </w:rPr>
        <w:t xml:space="preserve">i lov om arbejdsmiljø, </w:t>
      </w:r>
      <w:r>
        <w:rPr>
          <w:rFonts w:eastAsia="Calibri" w:cs="Times New Roman"/>
          <w:szCs w:val="24"/>
        </w:rPr>
        <w:t xml:space="preserve">fastslår, at Arbejdstilsynet kan påbyde, at modtageren af et påbud eller andre afgørelser om overtrædelser af arbejdsmiljølovgivningen skal anvende den nødvendige sagkundskab ved enten at opbygge og anvende egne kompetencer eller ved at indhente bistand fra en autoriseret arbejdsmiljørådgiver, bl.a. med henblik på, at det forebyggende arbejdsmiljøarbejde i virksomheden styrkes. Af bestemmelsens </w:t>
      </w:r>
      <w:r>
        <w:rPr>
          <w:rFonts w:eastAsia="Calibri" w:cs="Times New Roman"/>
          <w:szCs w:val="24"/>
        </w:rPr>
        <w:lastRenderedPageBreak/>
        <w:t>stk. 2 fremgår det endvidere, at beskæftigelsesministeren fastsætter nærmere regler om påbuddets indhold, omfang og varighed og de nærmere vilkår herfor, herunder eventuelle frister for opbygning og anvendelse af egne kompetencer. Bemyndigelsen er anvendt til at fastsætte regler i bekendtgørelse nr. 354 af 5. marts 2021 om kompetencepåbud.</w:t>
      </w:r>
    </w:p>
    <w:p w14:paraId="2B5B78B7" w14:textId="77777777" w:rsidR="000E1F23" w:rsidRDefault="000E1F23" w:rsidP="000E1F23">
      <w:pPr>
        <w:rPr>
          <w:rFonts w:eastAsia="Calibri" w:cs="Times New Roman"/>
          <w:szCs w:val="24"/>
        </w:rPr>
      </w:pPr>
    </w:p>
    <w:p w14:paraId="6F32CEA8" w14:textId="77777777" w:rsidR="000E1F23" w:rsidRDefault="000E1F23" w:rsidP="000E1F23">
      <w:pPr>
        <w:rPr>
          <w:rFonts w:eastAsia="Calibri" w:cs="Times New Roman"/>
          <w:szCs w:val="24"/>
        </w:rPr>
      </w:pPr>
      <w:r>
        <w:t>Den foreslåede bestemmelse i § 21</w:t>
      </w:r>
      <w:r w:rsidRPr="007A2001">
        <w:t>, stk. 2,</w:t>
      </w:r>
      <w:r>
        <w:rPr>
          <w:i/>
        </w:rPr>
        <w:t xml:space="preserve"> 2. pkt.</w:t>
      </w:r>
      <w:r w:rsidRPr="00977E3E">
        <w:rPr>
          <w:i/>
        </w:rPr>
        <w:t>,</w:t>
      </w:r>
      <w:r>
        <w:t xml:space="preserve"> i lov om arbejdsmiljø, vil medføre, at beskæftigelsesministeren kan fastsætte nærmere regler om brugen af autoriserede arbejdsmiljørådgivere i forbindelse med påbud om undersøgelser m.v., </w:t>
      </w:r>
      <w:r>
        <w:lastRenderedPageBreak/>
        <w:t xml:space="preserve">hvilket bl.a. vil betyde, at </w:t>
      </w:r>
      <w:r>
        <w:rPr>
          <w:rFonts w:eastAsia="Calibri" w:cs="Times New Roman"/>
          <w:szCs w:val="24"/>
        </w:rPr>
        <w:t xml:space="preserve">der kan fastsættes regler om de nærmere krav til virksomheden og den autoriserede arbejdsmiljørådgiver i forbindelse med undersøgelser m.v. af om arbejdsforholdene er sikkerheds- og sundhedsmæssigt forsvarlige, og de nærmere vilkår herfor. </w:t>
      </w:r>
    </w:p>
    <w:p w14:paraId="0B2F07FF" w14:textId="77777777" w:rsidR="000E1F23" w:rsidRDefault="000E1F23" w:rsidP="000E1F23">
      <w:pPr>
        <w:rPr>
          <w:rFonts w:eastAsia="Calibri" w:cs="Times New Roman"/>
          <w:szCs w:val="24"/>
        </w:rPr>
      </w:pPr>
    </w:p>
    <w:p w14:paraId="26526E5F" w14:textId="77777777" w:rsidR="000E1F23" w:rsidRPr="009F197D" w:rsidRDefault="000E1F23" w:rsidP="000E1F23">
      <w:pPr>
        <w:rPr>
          <w:rFonts w:eastAsia="Calibri" w:cs="Times New Roman"/>
          <w:szCs w:val="24"/>
        </w:rPr>
      </w:pPr>
      <w:r>
        <w:t>Der kan eksempelvis fastsættes nærmere regler om valg af rådgivningsvirksomhed, aftaleindgåelse, det nærmere indhold af undersøgelsen m.v., virksomhedens sikring af at undersøgelsen foretages af den autoriserede arbejdsmiljørådgiver og virksomhedens øvrige pligter. Der vil dertil kunne fastsættes nærmere regler om bl.a. tilbagemeldinger og dokumentation til Arbejdstilsynet.</w:t>
      </w:r>
    </w:p>
    <w:p w14:paraId="4360F6D9" w14:textId="77777777" w:rsidR="000E1F23" w:rsidRDefault="000E1F23" w:rsidP="000E1F23">
      <w:pPr>
        <w:rPr>
          <w:rFonts w:eastAsia="Calibri" w:cs="Times New Roman"/>
          <w:szCs w:val="24"/>
        </w:rPr>
      </w:pPr>
    </w:p>
    <w:p w14:paraId="79EAAF7B" w14:textId="77777777" w:rsidR="000E1F23" w:rsidRDefault="000E1F23" w:rsidP="000E1F23">
      <w:pPr>
        <w:rPr>
          <w:rFonts w:eastAsia="Calibri" w:cs="Times New Roman"/>
          <w:szCs w:val="24"/>
        </w:rPr>
      </w:pPr>
      <w:r>
        <w:rPr>
          <w:rFonts w:eastAsia="Calibri" w:cs="Times New Roman"/>
          <w:szCs w:val="24"/>
        </w:rPr>
        <w:t xml:space="preserve">§ 21, stk. 2, </w:t>
      </w:r>
      <w:r w:rsidRPr="009F197D">
        <w:rPr>
          <w:rFonts w:eastAsia="Calibri" w:cs="Times New Roman"/>
          <w:szCs w:val="24"/>
        </w:rPr>
        <w:t>2. pkt.,</w:t>
      </w:r>
      <w:r>
        <w:rPr>
          <w:rFonts w:eastAsia="Calibri" w:cs="Times New Roman"/>
          <w:i/>
          <w:szCs w:val="24"/>
        </w:rPr>
        <w:t xml:space="preserve"> </w:t>
      </w:r>
      <w:r>
        <w:rPr>
          <w:rFonts w:eastAsia="Calibri" w:cs="Times New Roman"/>
          <w:szCs w:val="24"/>
        </w:rPr>
        <w:t xml:space="preserve">foreslås indsat som en konsekvens af den i lovforslagets § 1, nr. </w:t>
      </w:r>
      <w:r w:rsidR="003664C0">
        <w:rPr>
          <w:rFonts w:eastAsia="Calibri" w:cs="Times New Roman"/>
          <w:szCs w:val="24"/>
        </w:rPr>
        <w:t>17</w:t>
      </w:r>
      <w:r>
        <w:rPr>
          <w:rFonts w:eastAsia="Calibri" w:cs="Times New Roman"/>
          <w:szCs w:val="24"/>
        </w:rPr>
        <w:t xml:space="preserve">, foreslåede ophævelse af § 77 a. Der er således tale om en videreførelse af en bemyndigelse, som beskæftigelsesministeren i dag har i § 77 a, men som pga. afskaffelsen af kompetencepåbud fremadrettet alene skal finde anvendelse i forhold til påbud om undersøgelser efter § 21. </w:t>
      </w:r>
    </w:p>
    <w:p w14:paraId="3B5AFAEB" w14:textId="77777777" w:rsidR="000E1F23" w:rsidRDefault="000E1F23" w:rsidP="000E1F23">
      <w:pPr>
        <w:rPr>
          <w:rFonts w:eastAsia="Calibri" w:cs="Times New Roman"/>
          <w:szCs w:val="24"/>
        </w:rPr>
      </w:pPr>
    </w:p>
    <w:p w14:paraId="2C58DF51" w14:textId="77777777" w:rsidR="000E1F23" w:rsidRDefault="000E1F23" w:rsidP="00A456AA">
      <w:pPr>
        <w:rPr>
          <w:rFonts w:cs="Times New Roman"/>
          <w:szCs w:val="24"/>
        </w:rPr>
      </w:pPr>
      <w:r>
        <w:t xml:space="preserve">Der henvises i øvrigt til pkt. </w:t>
      </w:r>
      <w:r w:rsidR="003664C0">
        <w:t>2.4</w:t>
      </w:r>
      <w:r>
        <w:t xml:space="preserve"> i lovforslagets almindelige bemærkninger.</w:t>
      </w:r>
    </w:p>
    <w:p w14:paraId="687BE703" w14:textId="77777777" w:rsidR="00AE1BA7" w:rsidRDefault="00AE1BA7" w:rsidP="00A456AA">
      <w:pPr>
        <w:rPr>
          <w:rFonts w:cs="Times New Roman"/>
          <w:szCs w:val="24"/>
        </w:rPr>
      </w:pPr>
    </w:p>
    <w:p w14:paraId="745A4DF4" w14:textId="77777777" w:rsidR="00AE1BA7" w:rsidRDefault="00AE1BA7" w:rsidP="00A456AA">
      <w:pPr>
        <w:rPr>
          <w:rFonts w:cs="Times New Roman"/>
          <w:szCs w:val="24"/>
        </w:rPr>
      </w:pPr>
      <w:r>
        <w:rPr>
          <w:rFonts w:cs="Times New Roman"/>
          <w:szCs w:val="24"/>
        </w:rPr>
        <w:t xml:space="preserve">Til nr. </w:t>
      </w:r>
      <w:r w:rsidR="001E04E0">
        <w:rPr>
          <w:rFonts w:cs="Times New Roman"/>
          <w:szCs w:val="24"/>
        </w:rPr>
        <w:t>6</w:t>
      </w:r>
      <w:r>
        <w:rPr>
          <w:rFonts w:cs="Times New Roman"/>
          <w:szCs w:val="24"/>
        </w:rPr>
        <w:t xml:space="preserve"> (§ 26, stk. 2, 1. pkt.)</w:t>
      </w:r>
    </w:p>
    <w:p w14:paraId="5164C898" w14:textId="32D72C53" w:rsidR="00AE1BA7" w:rsidRDefault="00AE1BA7" w:rsidP="00A456AA">
      <w:pPr>
        <w:rPr>
          <w:rFonts w:cs="Times New Roman"/>
          <w:szCs w:val="24"/>
        </w:rPr>
      </w:pPr>
      <w:r>
        <w:rPr>
          <w:rFonts w:cs="Times New Roman"/>
          <w:szCs w:val="24"/>
        </w:rPr>
        <w:lastRenderedPageBreak/>
        <w:t xml:space="preserve">Det </w:t>
      </w:r>
      <w:r w:rsidR="00E00043">
        <w:rPr>
          <w:rFonts w:cs="Times New Roman"/>
          <w:szCs w:val="24"/>
        </w:rPr>
        <w:t>fremgår</w:t>
      </w:r>
      <w:r>
        <w:rPr>
          <w:rFonts w:cs="Times New Roman"/>
          <w:szCs w:val="24"/>
        </w:rPr>
        <w:t xml:space="preserve"> af </w:t>
      </w:r>
      <w:r w:rsidR="00E00043">
        <w:rPr>
          <w:rFonts w:cs="Times New Roman"/>
          <w:szCs w:val="24"/>
        </w:rPr>
        <w:t xml:space="preserve">den gældende bestemmelse i </w:t>
      </w:r>
      <w:r>
        <w:rPr>
          <w:rFonts w:cs="Times New Roman"/>
          <w:szCs w:val="24"/>
        </w:rPr>
        <w:t xml:space="preserve">§ 26, stk. 2, 1. pkt., </w:t>
      </w:r>
      <w:r w:rsidR="00B71A4A">
        <w:rPr>
          <w:rFonts w:cs="Times New Roman"/>
          <w:szCs w:val="24"/>
        </w:rPr>
        <w:t xml:space="preserve">i lov om arbejdsmiljø, </w:t>
      </w:r>
      <w:r>
        <w:rPr>
          <w:rFonts w:cs="Times New Roman"/>
          <w:szCs w:val="24"/>
        </w:rPr>
        <w:t xml:space="preserve">at </w:t>
      </w:r>
      <w:r w:rsidR="00E00043">
        <w:rPr>
          <w:rFonts w:cs="Times New Roman"/>
          <w:szCs w:val="24"/>
        </w:rPr>
        <w:t>bliver arbejdslederen bekendt med problemer i det fysiske eller psykiske arbejdsmiljø, som kan medføre fare for ulykker eller sygdom, skal arbejdslederen sørge for at afværge faren.</w:t>
      </w:r>
    </w:p>
    <w:p w14:paraId="22705EDD" w14:textId="77777777" w:rsidR="00AE1BA7" w:rsidRDefault="00AE1BA7" w:rsidP="00A456AA">
      <w:pPr>
        <w:rPr>
          <w:rFonts w:cs="Times New Roman"/>
          <w:szCs w:val="24"/>
        </w:rPr>
      </w:pPr>
    </w:p>
    <w:p w14:paraId="4BF4107D" w14:textId="274D5605" w:rsidR="00912421" w:rsidRPr="003B0B97" w:rsidRDefault="00AE1BA7" w:rsidP="00912421">
      <w:pPr>
        <w:rPr>
          <w:rFonts w:cs="Times New Roman"/>
          <w:szCs w:val="24"/>
        </w:rPr>
      </w:pPr>
      <w:r>
        <w:rPr>
          <w:rFonts w:cs="Times New Roman"/>
          <w:szCs w:val="24"/>
        </w:rPr>
        <w:t xml:space="preserve">Det følger af den foreslåede ændring af § 26, stk. 2, </w:t>
      </w:r>
      <w:r w:rsidRPr="00AE1BA7">
        <w:rPr>
          <w:rFonts w:cs="Times New Roman"/>
          <w:i/>
          <w:szCs w:val="24"/>
        </w:rPr>
        <w:t>1. pkt.</w:t>
      </w:r>
      <w:r>
        <w:rPr>
          <w:rFonts w:cs="Times New Roman"/>
          <w:szCs w:val="24"/>
        </w:rPr>
        <w:t>, i lov om arbejdsmiljø, at</w:t>
      </w:r>
      <w:r w:rsidR="00E00043">
        <w:rPr>
          <w:rFonts w:cs="Times New Roman"/>
          <w:szCs w:val="24"/>
        </w:rPr>
        <w:t xml:space="preserve"> </w:t>
      </w:r>
      <w:r w:rsidR="00912421">
        <w:rPr>
          <w:rFonts w:cs="Times New Roman"/>
          <w:szCs w:val="24"/>
        </w:rPr>
        <w:t>der</w:t>
      </w:r>
      <w:r w:rsidR="00912421" w:rsidRPr="003B0B97">
        <w:rPr>
          <w:rFonts w:eastAsia="Calibri" w:cs="Times New Roman"/>
          <w:szCs w:val="24"/>
        </w:rPr>
        <w:t xml:space="preserve"> </w:t>
      </w:r>
      <w:r w:rsidR="00912421">
        <w:rPr>
          <w:rFonts w:eastAsia="Calibri" w:cs="Times New Roman"/>
          <w:szCs w:val="24"/>
        </w:rPr>
        <w:t>efter ordet</w:t>
      </w:r>
      <w:r w:rsidR="00912421" w:rsidRPr="003B0B97">
        <w:rPr>
          <w:rFonts w:eastAsia="Calibri" w:cs="Times New Roman"/>
          <w:szCs w:val="24"/>
        </w:rPr>
        <w:t xml:space="preserve"> »</w:t>
      </w:r>
      <w:r w:rsidR="00912421">
        <w:rPr>
          <w:rFonts w:eastAsia="Calibri" w:cs="Times New Roman"/>
          <w:szCs w:val="24"/>
        </w:rPr>
        <w:t>sygdom</w:t>
      </w:r>
      <w:r w:rsidR="00912421" w:rsidRPr="003B0B97">
        <w:rPr>
          <w:rFonts w:eastAsia="Calibri" w:cs="Times New Roman"/>
          <w:szCs w:val="24"/>
        </w:rPr>
        <w:t>«</w:t>
      </w:r>
      <w:r w:rsidR="00912421">
        <w:rPr>
          <w:rFonts w:eastAsia="Calibri" w:cs="Times New Roman"/>
          <w:szCs w:val="24"/>
        </w:rPr>
        <w:t xml:space="preserve"> indsættes følgende tilføjelse:</w:t>
      </w:r>
      <w:r w:rsidR="00912421" w:rsidRPr="003B0B97">
        <w:rPr>
          <w:rFonts w:eastAsia="Calibri" w:cs="Times New Roman"/>
          <w:szCs w:val="24"/>
        </w:rPr>
        <w:t xml:space="preserve"> »</w:t>
      </w:r>
      <w:r w:rsidR="00912421">
        <w:rPr>
          <w:rFonts w:eastAsia="Calibri" w:cs="Times New Roman"/>
          <w:szCs w:val="24"/>
        </w:rPr>
        <w:t>eller på anden vis forringe sikkerheden eller sundheden</w:t>
      </w:r>
      <w:r w:rsidR="00912421" w:rsidRPr="003B0B97">
        <w:rPr>
          <w:rFonts w:eastAsia="Calibri" w:cs="Times New Roman"/>
          <w:szCs w:val="24"/>
        </w:rPr>
        <w:t>«</w:t>
      </w:r>
      <w:r w:rsidR="00912421">
        <w:rPr>
          <w:rFonts w:eastAsia="Calibri" w:cs="Times New Roman"/>
          <w:szCs w:val="24"/>
        </w:rPr>
        <w:t xml:space="preserve">, og at der efter ordet </w:t>
      </w:r>
      <w:r w:rsidR="00912421" w:rsidRPr="003B0B97">
        <w:rPr>
          <w:rFonts w:eastAsia="Calibri" w:cs="Times New Roman"/>
          <w:szCs w:val="24"/>
        </w:rPr>
        <w:t>»</w:t>
      </w:r>
      <w:r w:rsidR="00912421">
        <w:rPr>
          <w:rFonts w:eastAsia="Calibri" w:cs="Times New Roman"/>
          <w:szCs w:val="24"/>
        </w:rPr>
        <w:t>faren</w:t>
      </w:r>
      <w:r w:rsidR="00912421" w:rsidRPr="003B0B97">
        <w:rPr>
          <w:rFonts w:eastAsia="Calibri" w:cs="Times New Roman"/>
          <w:szCs w:val="24"/>
        </w:rPr>
        <w:t>«</w:t>
      </w:r>
      <w:r w:rsidR="00912421">
        <w:rPr>
          <w:rFonts w:eastAsia="Calibri" w:cs="Times New Roman"/>
          <w:szCs w:val="24"/>
        </w:rPr>
        <w:t xml:space="preserve"> indsættes følgende tilføjelse: </w:t>
      </w:r>
      <w:r w:rsidR="00912421" w:rsidRPr="003B0B97">
        <w:rPr>
          <w:rFonts w:eastAsia="Calibri" w:cs="Times New Roman"/>
          <w:szCs w:val="24"/>
        </w:rPr>
        <w:t>»</w:t>
      </w:r>
      <w:r w:rsidR="00912421">
        <w:rPr>
          <w:rFonts w:eastAsia="Calibri" w:cs="Times New Roman"/>
          <w:szCs w:val="24"/>
        </w:rPr>
        <w:t>eller løse problemerne</w:t>
      </w:r>
      <w:r w:rsidR="00912421" w:rsidRPr="003B0B97">
        <w:rPr>
          <w:rFonts w:eastAsia="Calibri" w:cs="Times New Roman"/>
          <w:szCs w:val="24"/>
        </w:rPr>
        <w:t>«</w:t>
      </w:r>
      <w:r w:rsidR="00912421">
        <w:rPr>
          <w:rFonts w:cs="Times New Roman"/>
          <w:szCs w:val="24"/>
        </w:rPr>
        <w:t>.</w:t>
      </w:r>
    </w:p>
    <w:p w14:paraId="6D295AD5" w14:textId="77777777" w:rsidR="00AE1BA7" w:rsidRDefault="00AE1BA7" w:rsidP="00A456AA">
      <w:pPr>
        <w:rPr>
          <w:rFonts w:cs="Times New Roman"/>
          <w:szCs w:val="24"/>
        </w:rPr>
      </w:pPr>
    </w:p>
    <w:p w14:paraId="668E8BE5" w14:textId="77777777" w:rsidR="00AE1BA7" w:rsidRDefault="00AE1BA7" w:rsidP="00A456AA">
      <w:pPr>
        <w:rPr>
          <w:rFonts w:cs="Times New Roman"/>
          <w:szCs w:val="24"/>
        </w:rPr>
      </w:pPr>
      <w:r>
        <w:rPr>
          <w:rFonts w:cs="Times New Roman"/>
          <w:szCs w:val="24"/>
        </w:rPr>
        <w:lastRenderedPageBreak/>
        <w:t>Formålet med ændringe</w:t>
      </w:r>
      <w:r w:rsidR="00912421">
        <w:rPr>
          <w:rFonts w:cs="Times New Roman"/>
          <w:szCs w:val="24"/>
        </w:rPr>
        <w:t>rne</w:t>
      </w:r>
      <w:r>
        <w:rPr>
          <w:rFonts w:cs="Times New Roman"/>
          <w:szCs w:val="24"/>
        </w:rPr>
        <w:t xml:space="preserve"> er</w:t>
      </w:r>
      <w:r w:rsidR="00912421">
        <w:rPr>
          <w:rFonts w:cs="Times New Roman"/>
          <w:szCs w:val="24"/>
        </w:rPr>
        <w:t xml:space="preserve"> at modernisere og tilpasse </w:t>
      </w:r>
      <w:r w:rsidR="0063321B">
        <w:rPr>
          <w:rFonts w:cs="Times New Roman"/>
          <w:szCs w:val="24"/>
        </w:rPr>
        <w:t>ordvalget</w:t>
      </w:r>
      <w:r w:rsidR="00912421">
        <w:rPr>
          <w:rFonts w:cs="Times New Roman"/>
          <w:szCs w:val="24"/>
        </w:rPr>
        <w:t xml:space="preserve"> i bestemmelsen.</w:t>
      </w:r>
      <w:r>
        <w:rPr>
          <w:rFonts w:cs="Times New Roman"/>
          <w:szCs w:val="24"/>
        </w:rPr>
        <w:t xml:space="preserve"> </w:t>
      </w:r>
    </w:p>
    <w:p w14:paraId="0599CD67" w14:textId="77777777" w:rsidR="00AE1BA7" w:rsidRDefault="00AE1BA7" w:rsidP="00A456AA">
      <w:pPr>
        <w:rPr>
          <w:rFonts w:cs="Times New Roman"/>
          <w:szCs w:val="24"/>
        </w:rPr>
      </w:pPr>
    </w:p>
    <w:p w14:paraId="78698988" w14:textId="6DC0105B" w:rsidR="00912421" w:rsidRDefault="00AE1BA7" w:rsidP="00912421">
      <w:pPr>
        <w:rPr>
          <w:rFonts w:cs="Times New Roman"/>
          <w:szCs w:val="24"/>
        </w:rPr>
      </w:pPr>
      <w:r>
        <w:rPr>
          <w:rFonts w:cs="Times New Roman"/>
          <w:szCs w:val="24"/>
        </w:rPr>
        <w:t xml:space="preserve">Den foreslåede bestemmelse i lovforslagets § 1, nr. </w:t>
      </w:r>
      <w:r w:rsidR="003018EF">
        <w:rPr>
          <w:rFonts w:cs="Times New Roman"/>
          <w:szCs w:val="24"/>
        </w:rPr>
        <w:t>6</w:t>
      </w:r>
      <w:r>
        <w:rPr>
          <w:rFonts w:cs="Times New Roman"/>
          <w:szCs w:val="24"/>
        </w:rPr>
        <w:t xml:space="preserve">, vil medføre, at </w:t>
      </w:r>
      <w:r w:rsidR="00912421">
        <w:rPr>
          <w:rFonts w:cs="Times New Roman"/>
          <w:szCs w:val="24"/>
        </w:rPr>
        <w:t xml:space="preserve">arbejdslederen, hvis denne bliver bekendt med problemer i det fysiske eller psykiske arbejdsmiljø, som kan medføre fare for ulykker eller sygdom, </w:t>
      </w:r>
      <w:r w:rsidR="00912421">
        <w:rPr>
          <w:rFonts w:eastAsia="Calibri" w:cs="Times New Roman"/>
          <w:szCs w:val="24"/>
        </w:rPr>
        <w:t>eller på anden vis forringe sikkerheden eller sundheden,</w:t>
      </w:r>
      <w:r w:rsidR="00912421">
        <w:rPr>
          <w:rFonts w:cs="Times New Roman"/>
          <w:szCs w:val="24"/>
        </w:rPr>
        <w:t xml:space="preserve"> skal sørge for at afværge faren </w:t>
      </w:r>
      <w:r w:rsidR="00912421">
        <w:rPr>
          <w:rFonts w:eastAsia="Calibri" w:cs="Times New Roman"/>
          <w:szCs w:val="24"/>
        </w:rPr>
        <w:t>eller løse problemerne</w:t>
      </w:r>
      <w:r w:rsidR="00912421">
        <w:rPr>
          <w:rFonts w:cs="Times New Roman"/>
          <w:szCs w:val="24"/>
        </w:rPr>
        <w:t>.</w:t>
      </w:r>
    </w:p>
    <w:p w14:paraId="03CE318D" w14:textId="77777777" w:rsidR="00912421" w:rsidRDefault="00912421" w:rsidP="00912421">
      <w:pPr>
        <w:rPr>
          <w:rFonts w:cs="Times New Roman"/>
          <w:szCs w:val="24"/>
        </w:rPr>
      </w:pPr>
    </w:p>
    <w:p w14:paraId="184FAD8A" w14:textId="0D2EDDF6" w:rsidR="0063321B" w:rsidRDefault="00912421" w:rsidP="0063321B">
      <w:pPr>
        <w:pStyle w:val="Default"/>
        <w:rPr>
          <w:rFonts w:ascii="Times New Roman" w:hAnsi="Times New Roman" w:cs="Times New Roman"/>
        </w:rPr>
      </w:pPr>
      <w:r>
        <w:rPr>
          <w:rFonts w:cs="Times New Roman"/>
        </w:rPr>
        <w:lastRenderedPageBreak/>
        <w:t xml:space="preserve">Det betyder, at </w:t>
      </w:r>
      <w:r w:rsidR="0063321B">
        <w:rPr>
          <w:rFonts w:ascii="Times New Roman" w:hAnsi="Times New Roman" w:cs="Times New Roman"/>
        </w:rPr>
        <w:t xml:space="preserve">ordvalget i bestemmelsen moderniseres og tydeliggøres, så det passer bedre til det psykiske arbejdsmiljø, og så området for arbejdslederens pligter sprogligt tilpasses området for de ansattes pligter.   </w:t>
      </w:r>
    </w:p>
    <w:p w14:paraId="43C14D44" w14:textId="77777777" w:rsidR="00DB0CAB" w:rsidRDefault="00DB0CAB" w:rsidP="0063321B">
      <w:pPr>
        <w:pStyle w:val="Default"/>
        <w:rPr>
          <w:rFonts w:ascii="Times New Roman" w:hAnsi="Times New Roman" w:cs="Times New Roman"/>
        </w:rPr>
      </w:pPr>
    </w:p>
    <w:p w14:paraId="69BE0424" w14:textId="77777777" w:rsidR="00DB0CAB" w:rsidRPr="006C21CA" w:rsidRDefault="00DB0CAB" w:rsidP="00DB0CAB">
      <w:pPr>
        <w:rPr>
          <w:rFonts w:cs="Times New Roman"/>
          <w:szCs w:val="24"/>
        </w:rPr>
      </w:pPr>
      <w:r w:rsidRPr="006C21CA">
        <w:rPr>
          <w:rFonts w:ascii="Times New Roman PSMT" w:hAnsi="Times New Roman PSMT" w:cs="Times New Roman PSMT"/>
          <w:szCs w:val="24"/>
        </w:rPr>
        <w:t xml:space="preserve">Der er ikke tilsigtet ændringer i den gældende retstilstand, </w:t>
      </w:r>
      <w:r w:rsidR="00B57FE6">
        <w:rPr>
          <w:rFonts w:ascii="Times New Roman PSMT" w:hAnsi="Times New Roman PSMT" w:cs="Times New Roman PSMT"/>
          <w:szCs w:val="24"/>
        </w:rPr>
        <w:t xml:space="preserve">hverken </w:t>
      </w:r>
      <w:r>
        <w:rPr>
          <w:rFonts w:ascii="Times New Roman PSMT" w:hAnsi="Times New Roman PSMT" w:cs="Times New Roman PSMT"/>
          <w:szCs w:val="24"/>
        </w:rPr>
        <w:t xml:space="preserve">i </w:t>
      </w:r>
      <w:r w:rsidRPr="006C21CA">
        <w:rPr>
          <w:rFonts w:ascii="Times New Roman PSMT" w:hAnsi="Times New Roman PSMT" w:cs="Times New Roman PSMT"/>
          <w:szCs w:val="24"/>
        </w:rPr>
        <w:t>arbejdslederens pligter og strafansvar</w:t>
      </w:r>
      <w:r w:rsidR="00B57FE6">
        <w:rPr>
          <w:rFonts w:ascii="Times New Roman PSMT" w:hAnsi="Times New Roman PSMT" w:cs="Times New Roman PSMT"/>
          <w:szCs w:val="24"/>
        </w:rPr>
        <w:t xml:space="preserve"> eller i </w:t>
      </w:r>
      <w:r w:rsidRPr="006C21CA">
        <w:rPr>
          <w:rFonts w:ascii="Times New Roman PSMT" w:hAnsi="Times New Roman PSMT" w:cs="Times New Roman PSMT"/>
          <w:szCs w:val="24"/>
        </w:rPr>
        <w:t>Arbejdstilsynets tilsynspraksis på området</w:t>
      </w:r>
      <w:r w:rsidR="00B57FE6">
        <w:rPr>
          <w:rFonts w:ascii="Times New Roman PSMT" w:hAnsi="Times New Roman PSMT" w:cs="Times New Roman PSMT"/>
          <w:szCs w:val="24"/>
        </w:rPr>
        <w:t>.</w:t>
      </w:r>
    </w:p>
    <w:p w14:paraId="39B1BC22" w14:textId="77777777" w:rsidR="00DB0CAB" w:rsidRDefault="00DB0CAB" w:rsidP="0063321B">
      <w:pPr>
        <w:pStyle w:val="Default"/>
        <w:rPr>
          <w:rFonts w:ascii="Times New Roman" w:hAnsi="Times New Roman" w:cs="Times New Roman"/>
        </w:rPr>
      </w:pPr>
    </w:p>
    <w:p w14:paraId="728B4322" w14:textId="77777777" w:rsidR="0063321B" w:rsidRDefault="0063321B" w:rsidP="0063321B">
      <w:pPr>
        <w:pStyle w:val="Default"/>
        <w:rPr>
          <w:rFonts w:ascii="Times New Roman" w:hAnsi="Times New Roman" w:cs="Times New Roman"/>
        </w:rPr>
      </w:pPr>
    </w:p>
    <w:p w14:paraId="639B66EF" w14:textId="77777777" w:rsidR="00AE1BA7" w:rsidRDefault="00AE1BA7" w:rsidP="00AE1BA7">
      <w:pPr>
        <w:rPr>
          <w:rFonts w:cs="Times New Roman"/>
          <w:szCs w:val="24"/>
        </w:rPr>
      </w:pPr>
      <w:r>
        <w:rPr>
          <w:rFonts w:cs="Times New Roman"/>
          <w:szCs w:val="24"/>
        </w:rPr>
        <w:t xml:space="preserve">Til nr. </w:t>
      </w:r>
      <w:r w:rsidR="001E04E0">
        <w:rPr>
          <w:rFonts w:cs="Times New Roman"/>
          <w:szCs w:val="24"/>
        </w:rPr>
        <w:t>7</w:t>
      </w:r>
      <w:r>
        <w:rPr>
          <w:rFonts w:cs="Times New Roman"/>
          <w:szCs w:val="24"/>
        </w:rPr>
        <w:t xml:space="preserve"> (§ 26, stk. 2, 2. pkt.)</w:t>
      </w:r>
    </w:p>
    <w:p w14:paraId="438B67F1" w14:textId="2E922B73" w:rsidR="00AE1BA7" w:rsidRDefault="00AE1BA7" w:rsidP="00AE1BA7">
      <w:pPr>
        <w:rPr>
          <w:rFonts w:cs="Times New Roman"/>
          <w:szCs w:val="24"/>
        </w:rPr>
      </w:pPr>
      <w:r>
        <w:rPr>
          <w:rFonts w:cs="Times New Roman"/>
          <w:szCs w:val="24"/>
        </w:rPr>
        <w:lastRenderedPageBreak/>
        <w:t xml:space="preserve">Det fremgår af </w:t>
      </w:r>
      <w:r w:rsidR="00E00043">
        <w:rPr>
          <w:rFonts w:cs="Times New Roman"/>
          <w:szCs w:val="24"/>
        </w:rPr>
        <w:t xml:space="preserve">den gældende bestemmelse i </w:t>
      </w:r>
      <w:r>
        <w:rPr>
          <w:rFonts w:cs="Times New Roman"/>
          <w:szCs w:val="24"/>
        </w:rPr>
        <w:t xml:space="preserve">§ 26, stk. 2, </w:t>
      </w:r>
      <w:r w:rsidR="00E00043">
        <w:rPr>
          <w:rFonts w:cs="Times New Roman"/>
          <w:szCs w:val="24"/>
        </w:rPr>
        <w:t>2</w:t>
      </w:r>
      <w:r>
        <w:rPr>
          <w:rFonts w:cs="Times New Roman"/>
          <w:szCs w:val="24"/>
        </w:rPr>
        <w:t xml:space="preserve">. pkt., </w:t>
      </w:r>
      <w:r w:rsidR="00B71A4A">
        <w:rPr>
          <w:rFonts w:cs="Times New Roman"/>
          <w:szCs w:val="24"/>
        </w:rPr>
        <w:t xml:space="preserve">i lov om arbejdsmiljø, </w:t>
      </w:r>
      <w:r>
        <w:rPr>
          <w:rFonts w:cs="Times New Roman"/>
          <w:szCs w:val="24"/>
        </w:rPr>
        <w:t xml:space="preserve">at </w:t>
      </w:r>
      <w:r w:rsidR="004800BB">
        <w:rPr>
          <w:rFonts w:cs="Times New Roman"/>
          <w:szCs w:val="24"/>
        </w:rPr>
        <w:t>k</w:t>
      </w:r>
      <w:r w:rsidR="0029436B">
        <w:rPr>
          <w:rFonts w:cs="Times New Roman"/>
          <w:szCs w:val="24"/>
        </w:rPr>
        <w:t>an faren ikke afværges ved arbejdslederens indgriben på stedet, skal denne straks gøre arbejdsgiveren bekendt med forholdet.</w:t>
      </w:r>
    </w:p>
    <w:p w14:paraId="561F520E" w14:textId="77777777" w:rsidR="00AE1BA7" w:rsidRDefault="00AE1BA7" w:rsidP="00AE1BA7">
      <w:pPr>
        <w:rPr>
          <w:rFonts w:cs="Times New Roman"/>
          <w:szCs w:val="24"/>
        </w:rPr>
      </w:pPr>
    </w:p>
    <w:p w14:paraId="0A9BC432" w14:textId="77777777" w:rsidR="00912421" w:rsidRPr="003B0B97" w:rsidRDefault="00AE1BA7" w:rsidP="00912421">
      <w:pPr>
        <w:rPr>
          <w:rFonts w:cs="Times New Roman"/>
          <w:szCs w:val="24"/>
        </w:rPr>
      </w:pPr>
      <w:r>
        <w:rPr>
          <w:rFonts w:cs="Times New Roman"/>
          <w:szCs w:val="24"/>
        </w:rPr>
        <w:t xml:space="preserve">Det følger af den foreslåede ændring af § 26, stk. 2, </w:t>
      </w:r>
      <w:r w:rsidRPr="003018EF">
        <w:rPr>
          <w:rFonts w:cs="Times New Roman"/>
          <w:i/>
          <w:szCs w:val="24"/>
        </w:rPr>
        <w:t>2</w:t>
      </w:r>
      <w:r w:rsidRPr="00AE1BA7">
        <w:rPr>
          <w:rFonts w:cs="Times New Roman"/>
          <w:i/>
          <w:szCs w:val="24"/>
        </w:rPr>
        <w:t>. pkt.</w:t>
      </w:r>
      <w:r>
        <w:rPr>
          <w:rFonts w:cs="Times New Roman"/>
          <w:szCs w:val="24"/>
        </w:rPr>
        <w:t>, i lov om arbejdsmiljø, at</w:t>
      </w:r>
      <w:r w:rsidR="0029436B">
        <w:rPr>
          <w:rFonts w:cs="Times New Roman"/>
          <w:szCs w:val="24"/>
        </w:rPr>
        <w:t xml:space="preserve"> ordene</w:t>
      </w:r>
      <w:r w:rsidR="00912421" w:rsidRPr="003B0B97">
        <w:rPr>
          <w:rFonts w:eastAsia="Calibri" w:cs="Times New Roman"/>
          <w:szCs w:val="24"/>
        </w:rPr>
        <w:t xml:space="preserve"> »</w:t>
      </w:r>
      <w:r w:rsidR="00912421">
        <w:rPr>
          <w:rFonts w:eastAsia="Calibri" w:cs="Times New Roman"/>
          <w:szCs w:val="24"/>
        </w:rPr>
        <w:t>Kan faren ikke afværges</w:t>
      </w:r>
      <w:r w:rsidR="00912421" w:rsidRPr="003B0B97">
        <w:rPr>
          <w:rFonts w:eastAsia="Calibri" w:cs="Times New Roman"/>
          <w:szCs w:val="24"/>
        </w:rPr>
        <w:t>«</w:t>
      </w:r>
      <w:r w:rsidR="00912421">
        <w:rPr>
          <w:rFonts w:eastAsia="Calibri" w:cs="Times New Roman"/>
          <w:szCs w:val="24"/>
        </w:rPr>
        <w:t xml:space="preserve"> </w:t>
      </w:r>
      <w:r w:rsidR="0029436B">
        <w:rPr>
          <w:rFonts w:eastAsia="Calibri" w:cs="Times New Roman"/>
          <w:szCs w:val="24"/>
        </w:rPr>
        <w:t xml:space="preserve">ændres </w:t>
      </w:r>
      <w:r w:rsidR="00912421">
        <w:rPr>
          <w:rFonts w:eastAsia="Calibri" w:cs="Times New Roman"/>
          <w:szCs w:val="24"/>
        </w:rPr>
        <w:t>til</w:t>
      </w:r>
      <w:r w:rsidR="00912421" w:rsidRPr="003B0B97">
        <w:rPr>
          <w:rFonts w:eastAsia="Calibri" w:cs="Times New Roman"/>
          <w:szCs w:val="24"/>
        </w:rPr>
        <w:t>:</w:t>
      </w:r>
      <w:r w:rsidR="00912421">
        <w:rPr>
          <w:rFonts w:eastAsia="Calibri" w:cs="Times New Roman"/>
          <w:szCs w:val="24"/>
        </w:rPr>
        <w:t xml:space="preserve"> </w:t>
      </w:r>
      <w:r w:rsidR="00912421" w:rsidRPr="003B0B97">
        <w:rPr>
          <w:rFonts w:eastAsia="Calibri" w:cs="Times New Roman"/>
          <w:szCs w:val="24"/>
        </w:rPr>
        <w:t>»</w:t>
      </w:r>
      <w:r w:rsidR="00912421">
        <w:rPr>
          <w:rFonts w:eastAsia="Calibri" w:cs="Times New Roman"/>
          <w:szCs w:val="24"/>
        </w:rPr>
        <w:t>Er dette ikke muligt</w:t>
      </w:r>
      <w:r w:rsidR="00912421" w:rsidRPr="003B0B97">
        <w:rPr>
          <w:rFonts w:eastAsia="Calibri" w:cs="Times New Roman"/>
          <w:szCs w:val="24"/>
        </w:rPr>
        <w:t>«</w:t>
      </w:r>
      <w:r w:rsidR="00912421">
        <w:rPr>
          <w:rFonts w:eastAsia="Calibri" w:cs="Times New Roman"/>
          <w:szCs w:val="24"/>
        </w:rPr>
        <w:t xml:space="preserve"> og </w:t>
      </w:r>
      <w:r w:rsidR="0029436B">
        <w:rPr>
          <w:rFonts w:eastAsia="Calibri" w:cs="Times New Roman"/>
          <w:szCs w:val="24"/>
        </w:rPr>
        <w:t xml:space="preserve">at ordene </w:t>
      </w:r>
      <w:r w:rsidR="00912421" w:rsidRPr="003B0B97">
        <w:rPr>
          <w:rFonts w:eastAsia="Calibri" w:cs="Times New Roman"/>
          <w:szCs w:val="24"/>
        </w:rPr>
        <w:t>»</w:t>
      </w:r>
      <w:r w:rsidR="00912421">
        <w:rPr>
          <w:rFonts w:eastAsia="Calibri" w:cs="Times New Roman"/>
          <w:szCs w:val="24"/>
        </w:rPr>
        <w:t>på stedet</w:t>
      </w:r>
      <w:r w:rsidR="00912421" w:rsidRPr="003B0B97">
        <w:rPr>
          <w:rFonts w:eastAsia="Calibri" w:cs="Times New Roman"/>
          <w:szCs w:val="24"/>
        </w:rPr>
        <w:t>«</w:t>
      </w:r>
      <w:r w:rsidR="00912421">
        <w:rPr>
          <w:rFonts w:eastAsia="Calibri" w:cs="Times New Roman"/>
          <w:szCs w:val="24"/>
        </w:rPr>
        <w:t xml:space="preserve"> udgår</w:t>
      </w:r>
      <w:r w:rsidR="00912421">
        <w:rPr>
          <w:rFonts w:cs="Times New Roman"/>
          <w:szCs w:val="24"/>
        </w:rPr>
        <w:t>.</w:t>
      </w:r>
    </w:p>
    <w:p w14:paraId="14C2753A" w14:textId="77777777" w:rsidR="00912421" w:rsidRDefault="00912421" w:rsidP="00AE1BA7">
      <w:pPr>
        <w:rPr>
          <w:rFonts w:cs="Times New Roman"/>
          <w:szCs w:val="24"/>
        </w:rPr>
      </w:pPr>
    </w:p>
    <w:p w14:paraId="0317FB5B" w14:textId="77777777" w:rsidR="0029436B" w:rsidRDefault="0029436B" w:rsidP="0029436B">
      <w:pPr>
        <w:rPr>
          <w:rFonts w:cs="Times New Roman"/>
          <w:szCs w:val="24"/>
        </w:rPr>
      </w:pPr>
      <w:r>
        <w:rPr>
          <w:rFonts w:cs="Times New Roman"/>
          <w:szCs w:val="24"/>
        </w:rPr>
        <w:t xml:space="preserve">Formålet med ændringerne er at modernisere ordvalget i bestemmelsen. </w:t>
      </w:r>
    </w:p>
    <w:p w14:paraId="4A1277E6" w14:textId="77777777" w:rsidR="00AE1BA7" w:rsidRDefault="00AE1BA7" w:rsidP="00AE1BA7">
      <w:pPr>
        <w:rPr>
          <w:rFonts w:cs="Times New Roman"/>
          <w:szCs w:val="24"/>
        </w:rPr>
      </w:pPr>
    </w:p>
    <w:p w14:paraId="418E81FB" w14:textId="03C6272B" w:rsidR="0029436B" w:rsidRDefault="00AE1BA7" w:rsidP="0029436B">
      <w:pPr>
        <w:rPr>
          <w:rFonts w:cs="Times New Roman"/>
          <w:szCs w:val="24"/>
        </w:rPr>
      </w:pPr>
      <w:r>
        <w:rPr>
          <w:rFonts w:cs="Times New Roman"/>
          <w:szCs w:val="24"/>
        </w:rPr>
        <w:lastRenderedPageBreak/>
        <w:t xml:space="preserve">Den foreslåede bestemmelse i lovforslagets § 1, nr. </w:t>
      </w:r>
      <w:r w:rsidR="006E4057">
        <w:rPr>
          <w:rFonts w:cs="Times New Roman"/>
          <w:szCs w:val="24"/>
        </w:rPr>
        <w:t>7</w:t>
      </w:r>
      <w:r>
        <w:rPr>
          <w:rFonts w:cs="Times New Roman"/>
          <w:szCs w:val="24"/>
        </w:rPr>
        <w:t xml:space="preserve">, vil medføre, at </w:t>
      </w:r>
      <w:r w:rsidR="0029436B">
        <w:rPr>
          <w:rFonts w:cs="Times New Roman"/>
          <w:szCs w:val="24"/>
        </w:rPr>
        <w:t>arbejdslederen, hvis det ikke er muligt ved dennes indgriben at afværge faren eller løse problemerne, straks skal gøre arbejdsgiveren bekendt med forholdet.</w:t>
      </w:r>
    </w:p>
    <w:p w14:paraId="131D5958" w14:textId="77777777" w:rsidR="0029436B" w:rsidRDefault="0029436B" w:rsidP="0029436B">
      <w:pPr>
        <w:rPr>
          <w:rFonts w:cs="Times New Roman"/>
          <w:szCs w:val="24"/>
        </w:rPr>
      </w:pPr>
    </w:p>
    <w:p w14:paraId="67F952AB" w14:textId="38AB009F" w:rsidR="0029436B" w:rsidRDefault="0029436B" w:rsidP="0029436B">
      <w:pPr>
        <w:pStyle w:val="Default"/>
        <w:rPr>
          <w:rFonts w:ascii="Times New Roman" w:hAnsi="Times New Roman" w:cs="Times New Roman"/>
        </w:rPr>
      </w:pPr>
      <w:r>
        <w:rPr>
          <w:rFonts w:cs="Times New Roman"/>
        </w:rPr>
        <w:t xml:space="preserve">Det betyder, at </w:t>
      </w:r>
      <w:r>
        <w:rPr>
          <w:rFonts w:ascii="Times New Roman" w:hAnsi="Times New Roman" w:cs="Times New Roman"/>
        </w:rPr>
        <w:t xml:space="preserve">ordvalget i bestemmelsen moderniseres og tydeliggøres, så det passer bedre til det psykiske arbejdsmiljø.   </w:t>
      </w:r>
    </w:p>
    <w:p w14:paraId="62E551D2" w14:textId="77777777" w:rsidR="00AE1BA7" w:rsidRDefault="00AE1BA7" w:rsidP="00AE1BA7">
      <w:pPr>
        <w:rPr>
          <w:rFonts w:cs="Times New Roman"/>
          <w:szCs w:val="24"/>
        </w:rPr>
      </w:pPr>
    </w:p>
    <w:p w14:paraId="1280CE1E" w14:textId="77777777" w:rsidR="00B57FE6" w:rsidRDefault="00B57FE6" w:rsidP="00B57FE6">
      <w:pPr>
        <w:rPr>
          <w:rFonts w:ascii="Times New Roman PSMT" w:hAnsi="Times New Roman PSMT" w:cs="Times New Roman PSMT"/>
          <w:szCs w:val="24"/>
        </w:rPr>
      </w:pPr>
      <w:r w:rsidRPr="006C21CA">
        <w:rPr>
          <w:rFonts w:ascii="Times New Roman PSMT" w:hAnsi="Times New Roman PSMT" w:cs="Times New Roman PSMT"/>
          <w:szCs w:val="24"/>
        </w:rPr>
        <w:t xml:space="preserve">Der er ikke tilsigtet ændringer i den gældende retstilstand, </w:t>
      </w:r>
      <w:r>
        <w:rPr>
          <w:rFonts w:ascii="Times New Roman PSMT" w:hAnsi="Times New Roman PSMT" w:cs="Times New Roman PSMT"/>
          <w:szCs w:val="24"/>
        </w:rPr>
        <w:t xml:space="preserve">hverken i </w:t>
      </w:r>
      <w:r w:rsidRPr="006C21CA">
        <w:rPr>
          <w:rFonts w:ascii="Times New Roman PSMT" w:hAnsi="Times New Roman PSMT" w:cs="Times New Roman PSMT"/>
          <w:szCs w:val="24"/>
        </w:rPr>
        <w:t>arbejdslederens pligter og strafansvar</w:t>
      </w:r>
      <w:r>
        <w:rPr>
          <w:rFonts w:ascii="Times New Roman PSMT" w:hAnsi="Times New Roman PSMT" w:cs="Times New Roman PSMT"/>
          <w:szCs w:val="24"/>
        </w:rPr>
        <w:t xml:space="preserve"> eller i </w:t>
      </w:r>
      <w:r w:rsidRPr="006C21CA">
        <w:rPr>
          <w:rFonts w:ascii="Times New Roman PSMT" w:hAnsi="Times New Roman PSMT" w:cs="Times New Roman PSMT"/>
          <w:szCs w:val="24"/>
        </w:rPr>
        <w:t>Arbejdstilsynets tilsynspraksis på området</w:t>
      </w:r>
      <w:r>
        <w:rPr>
          <w:rFonts w:ascii="Times New Roman PSMT" w:hAnsi="Times New Roman PSMT" w:cs="Times New Roman PSMT"/>
          <w:szCs w:val="24"/>
        </w:rPr>
        <w:t>.</w:t>
      </w:r>
    </w:p>
    <w:p w14:paraId="72700CCB" w14:textId="77777777" w:rsidR="00F67317" w:rsidRDefault="00F67317" w:rsidP="00B57FE6">
      <w:pPr>
        <w:rPr>
          <w:rFonts w:cs="Times New Roman"/>
          <w:szCs w:val="24"/>
        </w:rPr>
      </w:pPr>
    </w:p>
    <w:p w14:paraId="4FA7B4EA" w14:textId="77777777" w:rsidR="00F67317" w:rsidRDefault="00F67317" w:rsidP="00B57FE6">
      <w:pPr>
        <w:rPr>
          <w:rFonts w:cs="Times New Roman"/>
          <w:szCs w:val="24"/>
        </w:rPr>
      </w:pPr>
      <w:r>
        <w:rPr>
          <w:rFonts w:cs="Times New Roman"/>
          <w:szCs w:val="24"/>
        </w:rPr>
        <w:t xml:space="preserve">Til nr. </w:t>
      </w:r>
      <w:r w:rsidR="001E04E0">
        <w:rPr>
          <w:rFonts w:cs="Times New Roman"/>
          <w:szCs w:val="24"/>
        </w:rPr>
        <w:t>8</w:t>
      </w:r>
      <w:r>
        <w:rPr>
          <w:rFonts w:cs="Times New Roman"/>
          <w:szCs w:val="24"/>
        </w:rPr>
        <w:t xml:space="preserve"> (ny § 29 a)</w:t>
      </w:r>
    </w:p>
    <w:p w14:paraId="6FD467DF" w14:textId="6D2FB323" w:rsidR="00F67317" w:rsidRDefault="00F67317" w:rsidP="00F67317">
      <w:pPr>
        <w:rPr>
          <w:rFonts w:eastAsia="Calibri" w:cs="Times New Roman"/>
          <w:szCs w:val="24"/>
        </w:rPr>
      </w:pPr>
      <w:r>
        <w:rPr>
          <w:rFonts w:eastAsia="Calibri" w:cs="Times New Roman"/>
          <w:szCs w:val="24"/>
        </w:rPr>
        <w:lastRenderedPageBreak/>
        <w:t>Arbejdsmiljøloven indeholder i dag ikke en selvstændig bestemmelse om uddannelsessteders pligter</w:t>
      </w:r>
      <w:r w:rsidR="002F76D7">
        <w:rPr>
          <w:rFonts w:eastAsia="Calibri" w:cs="Times New Roman"/>
          <w:szCs w:val="24"/>
        </w:rPr>
        <w:t xml:space="preserve"> i forhold til elever</w:t>
      </w:r>
      <w:r w:rsidR="008265F0">
        <w:rPr>
          <w:rFonts w:eastAsia="Calibri" w:cs="Times New Roman"/>
          <w:szCs w:val="24"/>
        </w:rPr>
        <w:t>, lærlinge</w:t>
      </w:r>
      <w:r w:rsidR="002F76D7">
        <w:rPr>
          <w:rFonts w:eastAsia="Calibri" w:cs="Times New Roman"/>
          <w:szCs w:val="24"/>
        </w:rPr>
        <w:t xml:space="preserve"> og studerende</w:t>
      </w:r>
      <w:r>
        <w:rPr>
          <w:rFonts w:eastAsia="Calibri" w:cs="Times New Roman"/>
          <w:szCs w:val="24"/>
        </w:rPr>
        <w:t xml:space="preserve">. Uddannelsesstederne </w:t>
      </w:r>
      <w:r w:rsidR="003C0CA0">
        <w:rPr>
          <w:rFonts w:eastAsia="Calibri" w:cs="Times New Roman"/>
          <w:szCs w:val="24"/>
        </w:rPr>
        <w:t>anses</w:t>
      </w:r>
      <w:r>
        <w:rPr>
          <w:rFonts w:eastAsia="Calibri" w:cs="Times New Roman"/>
          <w:szCs w:val="24"/>
        </w:rPr>
        <w:t xml:space="preserve"> i dag </w:t>
      </w:r>
      <w:r w:rsidR="003C0CA0">
        <w:rPr>
          <w:rFonts w:eastAsia="Calibri" w:cs="Times New Roman"/>
          <w:szCs w:val="24"/>
        </w:rPr>
        <w:t xml:space="preserve">for </w:t>
      </w:r>
      <w:r>
        <w:rPr>
          <w:rFonts w:eastAsia="Calibri" w:cs="Times New Roman"/>
          <w:szCs w:val="24"/>
        </w:rPr>
        <w:t>omfattet af lovens udvidede område i § 2, stk. 3, når elever</w:t>
      </w:r>
      <w:r w:rsidR="008265F0">
        <w:rPr>
          <w:rFonts w:eastAsia="Calibri" w:cs="Times New Roman"/>
          <w:szCs w:val="24"/>
        </w:rPr>
        <w:t>, lærlinge</w:t>
      </w:r>
      <w:r>
        <w:rPr>
          <w:rFonts w:eastAsia="Calibri" w:cs="Times New Roman"/>
          <w:szCs w:val="24"/>
        </w:rPr>
        <w:t xml:space="preserve"> eller studerende udfører praktiske øvelser af arbejdsmæssig karakter i forbindelse med undervisning. </w:t>
      </w:r>
    </w:p>
    <w:p w14:paraId="42A1C14F" w14:textId="77777777" w:rsidR="00132430" w:rsidRDefault="00132430" w:rsidP="00F67317">
      <w:pPr>
        <w:rPr>
          <w:rFonts w:eastAsia="Calibri" w:cs="Times New Roman"/>
          <w:szCs w:val="24"/>
        </w:rPr>
      </w:pPr>
    </w:p>
    <w:p w14:paraId="5281D1BC" w14:textId="4EAAB915" w:rsidR="00C11D79" w:rsidRDefault="00132430" w:rsidP="00C11D79">
      <w:pPr>
        <w:rPr>
          <w:rFonts w:cs="Times New Roman"/>
          <w:szCs w:val="24"/>
        </w:rPr>
      </w:pPr>
      <w:r>
        <w:rPr>
          <w:rFonts w:eastAsia="Calibri" w:cs="Times New Roman"/>
          <w:szCs w:val="24"/>
        </w:rPr>
        <w:t xml:space="preserve">Det betyder, at uddannelsesstederne i dag </w:t>
      </w:r>
      <w:r w:rsidR="00C11D79" w:rsidRPr="00993CB2">
        <w:rPr>
          <w:rFonts w:cs="Times New Roman"/>
          <w:szCs w:val="24"/>
        </w:rPr>
        <w:t>har pligt til at sørge for, at elevernes</w:t>
      </w:r>
      <w:r w:rsidR="008265F0">
        <w:rPr>
          <w:rFonts w:cs="Times New Roman"/>
          <w:szCs w:val="24"/>
        </w:rPr>
        <w:t>, lærlingenes</w:t>
      </w:r>
      <w:r w:rsidR="00C11D79" w:rsidRPr="00993CB2">
        <w:rPr>
          <w:rFonts w:cs="Times New Roman"/>
          <w:szCs w:val="24"/>
        </w:rPr>
        <w:t xml:space="preserve"> og de studerendes praktiske øvelser </w:t>
      </w:r>
      <w:r w:rsidR="00C11D79">
        <w:rPr>
          <w:rFonts w:cs="Times New Roman"/>
          <w:szCs w:val="24"/>
        </w:rPr>
        <w:t xml:space="preserve">af arbejdsmæssig karakter </w:t>
      </w:r>
      <w:r w:rsidR="00C11D79" w:rsidRPr="00993CB2">
        <w:rPr>
          <w:rFonts w:cs="Times New Roman"/>
          <w:szCs w:val="24"/>
        </w:rPr>
        <w:t xml:space="preserve">gennemføres sikkerheds- og sundhedsmæssigt fuldt forsvarligt. </w:t>
      </w:r>
    </w:p>
    <w:p w14:paraId="5957F190" w14:textId="77777777" w:rsidR="00765B97" w:rsidRDefault="00765B97" w:rsidP="00765B97"/>
    <w:p w14:paraId="1DDAFA1B" w14:textId="494E909F" w:rsidR="00765B97" w:rsidRPr="00C61B6A" w:rsidRDefault="00765B97" w:rsidP="00765B97">
      <w:pPr>
        <w:rPr>
          <w:rFonts w:cs="Times New Roman"/>
          <w:szCs w:val="24"/>
        </w:rPr>
      </w:pPr>
      <w:r>
        <w:rPr>
          <w:rFonts w:cs="Times New Roman"/>
          <w:szCs w:val="24"/>
        </w:rPr>
        <w:lastRenderedPageBreak/>
        <w:t>E</w:t>
      </w:r>
      <w:r w:rsidRPr="00C61B6A">
        <w:rPr>
          <w:rFonts w:cs="Times New Roman"/>
          <w:szCs w:val="24"/>
        </w:rPr>
        <w:t>lever</w:t>
      </w:r>
      <w:r w:rsidR="008265F0">
        <w:rPr>
          <w:rFonts w:cs="Times New Roman"/>
          <w:szCs w:val="24"/>
        </w:rPr>
        <w:t>, lærlinge</w:t>
      </w:r>
      <w:r w:rsidRPr="00C61B6A">
        <w:rPr>
          <w:rFonts w:cs="Times New Roman"/>
          <w:szCs w:val="24"/>
        </w:rPr>
        <w:t xml:space="preserve"> og studerendes praktiske øvelser af arbejdsmæssig karakter </w:t>
      </w:r>
      <w:r>
        <w:rPr>
          <w:rFonts w:cs="Times New Roman"/>
          <w:szCs w:val="24"/>
        </w:rPr>
        <w:t xml:space="preserve">skal </w:t>
      </w:r>
      <w:r w:rsidRPr="00C61B6A">
        <w:rPr>
          <w:rFonts w:cs="Times New Roman"/>
          <w:szCs w:val="24"/>
        </w:rPr>
        <w:t>planlægges, tilrettelægges og udføres sikkerhedsmæssigt fuldt forsvarligt. Maskiner og andre tekniske hjælpemidler skal være indrettet og skal anvendes sikkerheds-og sundhedsmæssigt fuldt forsvarligt. Stoffer og materialer med egenskaber, der kan være farlige eller i øvrigt forringe eleverne</w:t>
      </w:r>
      <w:r w:rsidR="008265F0">
        <w:rPr>
          <w:rFonts w:cs="Times New Roman"/>
          <w:szCs w:val="24"/>
        </w:rPr>
        <w:t>s, lærlingenes eller de studerendes</w:t>
      </w:r>
      <w:r w:rsidRPr="00C61B6A">
        <w:rPr>
          <w:rFonts w:cs="Times New Roman"/>
          <w:szCs w:val="24"/>
        </w:rPr>
        <w:t xml:space="preserve"> sikkerhed og sundhed må kun fremstilles og anvendes ved arbejdsprocesser og – metoder, der effektivt sikrer mod ulykker og sygdomme.</w:t>
      </w:r>
    </w:p>
    <w:p w14:paraId="74B99AA6" w14:textId="77777777" w:rsidR="00765B97" w:rsidRDefault="00765B97" w:rsidP="00765B97">
      <w:pPr>
        <w:pStyle w:val="Listeafsnit"/>
        <w:ind w:left="360"/>
        <w:rPr>
          <w:rFonts w:ascii="Times New Roman" w:hAnsi="Times New Roman" w:cs="Times New Roman"/>
          <w:sz w:val="24"/>
          <w:szCs w:val="24"/>
        </w:rPr>
      </w:pPr>
    </w:p>
    <w:p w14:paraId="0F6EBF07" w14:textId="4767DBB1" w:rsidR="00765B97" w:rsidRDefault="00765B97" w:rsidP="00765B97">
      <w:pPr>
        <w:rPr>
          <w:rFonts w:cs="Times New Roman"/>
          <w:szCs w:val="24"/>
        </w:rPr>
      </w:pPr>
      <w:r w:rsidRPr="00A252D5">
        <w:rPr>
          <w:rFonts w:cs="Times New Roman"/>
          <w:szCs w:val="24"/>
        </w:rPr>
        <w:t>En del af en forsvarlig planlægning og tilrettelæggelse af arbejdet i henhold til arbejdsmiljølovens § 38 indebærer, at uddannelsesstederne skal sikre, at eleverne</w:t>
      </w:r>
      <w:r w:rsidR="008265F0">
        <w:rPr>
          <w:rFonts w:cs="Times New Roman"/>
          <w:szCs w:val="24"/>
        </w:rPr>
        <w:t xml:space="preserve">, </w:t>
      </w:r>
      <w:r w:rsidR="008265F0">
        <w:rPr>
          <w:rFonts w:cs="Times New Roman"/>
          <w:szCs w:val="24"/>
        </w:rPr>
        <w:lastRenderedPageBreak/>
        <w:t>lærlingene</w:t>
      </w:r>
      <w:r w:rsidRPr="00A252D5">
        <w:rPr>
          <w:rFonts w:cs="Times New Roman"/>
          <w:szCs w:val="24"/>
        </w:rPr>
        <w:t xml:space="preserve"> og de studerende har de rette kompetencer til at kunne gennemføre øvelserne forsvarligt. Dette følger af, at øvelserne er planlagt og tilrettelagt af uddannelsesstederne, ligesom det er uddannelsesstederne, der stiller værktøj og materialer til rådighed og bestemmer, hvad eleverne</w:t>
      </w:r>
      <w:r w:rsidR="008265F0">
        <w:rPr>
          <w:rFonts w:cs="Times New Roman"/>
          <w:szCs w:val="24"/>
        </w:rPr>
        <w:t>, lærlingene</w:t>
      </w:r>
      <w:r w:rsidRPr="00A252D5">
        <w:rPr>
          <w:rFonts w:cs="Times New Roman"/>
          <w:szCs w:val="24"/>
        </w:rPr>
        <w:t xml:space="preserve"> og de studerende skal gøre og hvordan.</w:t>
      </w:r>
    </w:p>
    <w:p w14:paraId="26A3389A" w14:textId="77777777" w:rsidR="00765B97" w:rsidRDefault="00765B97" w:rsidP="00765B97">
      <w:pPr>
        <w:rPr>
          <w:rFonts w:cs="Times New Roman"/>
          <w:szCs w:val="24"/>
        </w:rPr>
      </w:pPr>
    </w:p>
    <w:p w14:paraId="5EBF233E" w14:textId="50DBED34" w:rsidR="00F67317" w:rsidRDefault="00F67317" w:rsidP="00F67317">
      <w:r w:rsidRPr="00A21A31">
        <w:t>De</w:t>
      </w:r>
      <w:r>
        <w:t xml:space="preserve">t </w:t>
      </w:r>
      <w:r w:rsidR="005579E3">
        <w:t xml:space="preserve">foreslås, at der indsættes en </w:t>
      </w:r>
      <w:r w:rsidR="007B5AB0">
        <w:t>selvstændig</w:t>
      </w:r>
      <w:r w:rsidR="005579E3">
        <w:t xml:space="preserve"> bestemmelse om uddannelsessteders pligter </w:t>
      </w:r>
      <w:r w:rsidR="002F76D7">
        <w:t>i forhold til elever</w:t>
      </w:r>
      <w:r w:rsidR="008265F0">
        <w:t>, lærlinge</w:t>
      </w:r>
      <w:r w:rsidR="002F76D7">
        <w:t xml:space="preserve"> og studerende</w:t>
      </w:r>
      <w:r w:rsidR="00B510D0">
        <w:t xml:space="preserve">s </w:t>
      </w:r>
      <w:r w:rsidR="00B510D0" w:rsidRPr="006631F4">
        <w:rPr>
          <w:rFonts w:cs="Times New Roman"/>
          <w:szCs w:val="24"/>
        </w:rPr>
        <w:t>praktiske øvelser af arbejdsmæssig karakter</w:t>
      </w:r>
      <w:r w:rsidR="002F76D7">
        <w:t xml:space="preserve"> </w:t>
      </w:r>
      <w:r w:rsidR="005579E3">
        <w:t xml:space="preserve">i </w:t>
      </w:r>
      <w:r w:rsidR="005579E3" w:rsidRPr="005579E3">
        <w:rPr>
          <w:i/>
        </w:rPr>
        <w:t>§ 29 a</w:t>
      </w:r>
      <w:r w:rsidR="005579E3">
        <w:t xml:space="preserve"> i lovens kapitel 4 om almindelige pligter. Herefter </w:t>
      </w:r>
      <w:r w:rsidR="00132430">
        <w:t>skal</w:t>
      </w:r>
      <w:r w:rsidR="005579E3">
        <w:t xml:space="preserve"> </w:t>
      </w:r>
      <w:r w:rsidR="00132430">
        <w:lastRenderedPageBreak/>
        <w:t>u</w:t>
      </w:r>
      <w:r w:rsidR="00132430" w:rsidRPr="006631F4">
        <w:rPr>
          <w:rFonts w:cs="Times New Roman"/>
          <w:szCs w:val="24"/>
        </w:rPr>
        <w:t>ddannelsessteder sørge for, at arbejdsforholdene ved elever</w:t>
      </w:r>
      <w:r w:rsidR="008265F0">
        <w:rPr>
          <w:rFonts w:cs="Times New Roman"/>
          <w:szCs w:val="24"/>
        </w:rPr>
        <w:t>, lærlinge</w:t>
      </w:r>
      <w:r w:rsidR="00132430" w:rsidRPr="006631F4">
        <w:rPr>
          <w:rFonts w:cs="Times New Roman"/>
          <w:szCs w:val="24"/>
        </w:rPr>
        <w:t xml:space="preserve"> og studerendes praktiske øvelser af arbejdsmæssig karakter er sikkerheds- og sundhedsmæssigt fuldt forsvarlige, jf. § 2, stk. 3</w:t>
      </w:r>
      <w:r w:rsidR="00132430">
        <w:rPr>
          <w:rFonts w:cs="Times New Roman"/>
          <w:szCs w:val="24"/>
        </w:rPr>
        <w:t>.</w:t>
      </w:r>
      <w:r>
        <w:t xml:space="preserve"> </w:t>
      </w:r>
    </w:p>
    <w:p w14:paraId="65B7DD4F" w14:textId="77777777" w:rsidR="00F67317" w:rsidRDefault="00F67317" w:rsidP="00F67317"/>
    <w:p w14:paraId="59B20D18" w14:textId="3A1FEB85" w:rsidR="00F67317" w:rsidRDefault="00F67317" w:rsidP="00F67317">
      <w:r>
        <w:t xml:space="preserve">Formålet med </w:t>
      </w:r>
      <w:r w:rsidR="002F76D7">
        <w:t xml:space="preserve">at </w:t>
      </w:r>
      <w:r w:rsidR="00132430">
        <w:t xml:space="preserve">indsætte en </w:t>
      </w:r>
      <w:r w:rsidR="007B5AB0">
        <w:t>selvstændig</w:t>
      </w:r>
      <w:r w:rsidR="00132430">
        <w:t xml:space="preserve"> bestemmelse om uddannelsessteders pligter</w:t>
      </w:r>
      <w:r w:rsidR="00B510D0">
        <w:t xml:space="preserve"> </w:t>
      </w:r>
      <w:r>
        <w:t xml:space="preserve">er </w:t>
      </w:r>
      <w:r w:rsidR="00132430">
        <w:t>at præcisere uddannelsesstedernes pligter og ansvar</w:t>
      </w:r>
      <w:r w:rsidR="00C11D79">
        <w:t xml:space="preserve">, </w:t>
      </w:r>
      <w:r w:rsidR="002F76D7">
        <w:t>når elever</w:t>
      </w:r>
      <w:r w:rsidR="008265F0">
        <w:t>, lærlinge</w:t>
      </w:r>
      <w:r w:rsidR="002F76D7">
        <w:t xml:space="preserve"> og studerende udfører praktiske øvelser af arbejdsmæssig karakter, </w:t>
      </w:r>
      <w:r w:rsidR="00C11D79">
        <w:t>idet de</w:t>
      </w:r>
      <w:r w:rsidR="00951D81">
        <w:t>t</w:t>
      </w:r>
      <w:r w:rsidR="00C11D79">
        <w:t xml:space="preserve"> i nogle tilfælde har </w:t>
      </w:r>
      <w:r w:rsidR="00951D81">
        <w:t>givet anledning til</w:t>
      </w:r>
      <w:r w:rsidR="00C11D79">
        <w:t xml:space="preserve"> tvivl.</w:t>
      </w:r>
    </w:p>
    <w:p w14:paraId="1EAD330E" w14:textId="77777777" w:rsidR="00F67317" w:rsidRDefault="00F67317" w:rsidP="00F67317"/>
    <w:p w14:paraId="758C51AF" w14:textId="04B64AA0" w:rsidR="00765B97" w:rsidRDefault="00F67317" w:rsidP="00F67317">
      <w:r w:rsidRPr="00EF3111">
        <w:lastRenderedPageBreak/>
        <w:t xml:space="preserve">Den foreslåede </w:t>
      </w:r>
      <w:r w:rsidR="007B5AB0">
        <w:t>selvstæ</w:t>
      </w:r>
      <w:r w:rsidR="001E04E0">
        <w:t>n</w:t>
      </w:r>
      <w:r w:rsidR="007B5AB0">
        <w:t>dige</w:t>
      </w:r>
      <w:r w:rsidR="00C11D79">
        <w:t xml:space="preserve"> </w:t>
      </w:r>
      <w:r w:rsidRPr="00EF3111">
        <w:t xml:space="preserve">bestemmelse i </w:t>
      </w:r>
      <w:r w:rsidR="00C11D79">
        <w:t xml:space="preserve">lovens § 29 a </w:t>
      </w:r>
      <w:r w:rsidRPr="00EF3111">
        <w:t xml:space="preserve">vil medføre, at </w:t>
      </w:r>
      <w:r w:rsidR="00765B97">
        <w:t>det bliver præciseret, at uddannelsessteder har pligter i forhold til elever</w:t>
      </w:r>
      <w:r w:rsidR="008265F0">
        <w:t>, lærlinge</w:t>
      </w:r>
      <w:r w:rsidR="00765B97">
        <w:t xml:space="preserve"> og studerende, når de udfører praktiske øvelser af arbejdsmæssig karakter</w:t>
      </w:r>
      <w:r w:rsidR="00485413">
        <w:t>.</w:t>
      </w:r>
    </w:p>
    <w:p w14:paraId="2326B038" w14:textId="77777777" w:rsidR="00765B97" w:rsidRDefault="00765B97" w:rsidP="00F67317"/>
    <w:p w14:paraId="1E4321BF" w14:textId="342C5A68" w:rsidR="0069062B" w:rsidRPr="0069062B" w:rsidRDefault="0069062B" w:rsidP="0069062B">
      <w:pPr>
        <w:rPr>
          <w:rFonts w:cs="Times New Roman"/>
          <w:szCs w:val="24"/>
        </w:rPr>
      </w:pPr>
      <w:r>
        <w:t>P</w:t>
      </w:r>
      <w:r w:rsidRPr="0069062B">
        <w:rPr>
          <w:rFonts w:cs="Times New Roman"/>
          <w:szCs w:val="24"/>
        </w:rPr>
        <w:t>raktiske øvelser af arbejdsmæssig karakter</w:t>
      </w:r>
      <w:r>
        <w:rPr>
          <w:rFonts w:cs="Times New Roman"/>
          <w:szCs w:val="24"/>
        </w:rPr>
        <w:t xml:space="preserve"> kan </w:t>
      </w:r>
      <w:r w:rsidRPr="0069062B">
        <w:rPr>
          <w:rFonts w:cs="Times New Roman"/>
          <w:szCs w:val="24"/>
        </w:rPr>
        <w:t xml:space="preserve">fx </w:t>
      </w:r>
      <w:r>
        <w:rPr>
          <w:rFonts w:cs="Times New Roman"/>
          <w:szCs w:val="24"/>
        </w:rPr>
        <w:t xml:space="preserve">være </w:t>
      </w:r>
      <w:r w:rsidRPr="0069062B">
        <w:rPr>
          <w:rFonts w:cs="Times New Roman"/>
          <w:szCs w:val="24"/>
        </w:rPr>
        <w:t>elever</w:t>
      </w:r>
      <w:r>
        <w:rPr>
          <w:rFonts w:cs="Times New Roman"/>
          <w:szCs w:val="24"/>
        </w:rPr>
        <w:t>s</w:t>
      </w:r>
      <w:r w:rsidR="008265F0">
        <w:rPr>
          <w:rFonts w:cs="Times New Roman"/>
          <w:szCs w:val="24"/>
        </w:rPr>
        <w:t>, lærlinges</w:t>
      </w:r>
      <w:r>
        <w:rPr>
          <w:rFonts w:cs="Times New Roman"/>
          <w:szCs w:val="24"/>
        </w:rPr>
        <w:t xml:space="preserve"> og studerendes</w:t>
      </w:r>
      <w:r w:rsidRPr="0069062B">
        <w:rPr>
          <w:rFonts w:cs="Times New Roman"/>
          <w:szCs w:val="24"/>
        </w:rPr>
        <w:t xml:space="preserve"> øvelser ved save og boremaskiner på </w:t>
      </w:r>
      <w:r w:rsidR="008265F0">
        <w:rPr>
          <w:rFonts w:cs="Times New Roman"/>
          <w:szCs w:val="24"/>
        </w:rPr>
        <w:t>erhve</w:t>
      </w:r>
      <w:r w:rsidR="001769FD">
        <w:rPr>
          <w:rFonts w:cs="Times New Roman"/>
          <w:szCs w:val="24"/>
        </w:rPr>
        <w:t>r</w:t>
      </w:r>
      <w:r w:rsidR="008265F0">
        <w:rPr>
          <w:rFonts w:cs="Times New Roman"/>
          <w:szCs w:val="24"/>
        </w:rPr>
        <w:t>vs</w:t>
      </w:r>
      <w:r w:rsidRPr="0069062B">
        <w:rPr>
          <w:rFonts w:cs="Times New Roman"/>
          <w:szCs w:val="24"/>
        </w:rPr>
        <w:t>skoler</w:t>
      </w:r>
      <w:r w:rsidR="008265F0">
        <w:rPr>
          <w:rFonts w:cs="Times New Roman"/>
          <w:szCs w:val="24"/>
        </w:rPr>
        <w:t xml:space="preserve"> med tekniske erhvervsuddannelser</w:t>
      </w:r>
      <w:r w:rsidRPr="0069062B">
        <w:rPr>
          <w:rFonts w:cs="Times New Roman"/>
          <w:szCs w:val="24"/>
        </w:rPr>
        <w:t xml:space="preserve">, brug af </w:t>
      </w:r>
      <w:r w:rsidR="008265F0">
        <w:rPr>
          <w:rFonts w:cs="Times New Roman"/>
          <w:szCs w:val="24"/>
        </w:rPr>
        <w:t>græsslåmaskiner m.v.</w:t>
      </w:r>
      <w:r w:rsidRPr="0069062B">
        <w:rPr>
          <w:rFonts w:cs="Times New Roman"/>
          <w:szCs w:val="24"/>
        </w:rPr>
        <w:t xml:space="preserve"> på erhvervs</w:t>
      </w:r>
      <w:r w:rsidR="008265F0">
        <w:rPr>
          <w:rFonts w:cs="Times New Roman"/>
          <w:szCs w:val="24"/>
        </w:rPr>
        <w:t>uddannelsen til anlægsgartner</w:t>
      </w:r>
      <w:r w:rsidRPr="0069062B">
        <w:rPr>
          <w:rFonts w:cs="Times New Roman"/>
          <w:szCs w:val="24"/>
        </w:rPr>
        <w:t xml:space="preserve"> eller øvelser vedrørende kemiske stoffer i fysik- og kemiundervisning på grundskoler og i gymnasier.</w:t>
      </w:r>
    </w:p>
    <w:p w14:paraId="10726838" w14:textId="77777777" w:rsidR="0069062B" w:rsidRDefault="0069062B" w:rsidP="0069062B">
      <w:pPr>
        <w:pStyle w:val="Listeafsnit"/>
        <w:ind w:left="360"/>
        <w:rPr>
          <w:rFonts w:ascii="Times New Roman" w:hAnsi="Times New Roman" w:cs="Times New Roman"/>
          <w:sz w:val="24"/>
          <w:szCs w:val="24"/>
        </w:rPr>
      </w:pPr>
    </w:p>
    <w:p w14:paraId="1014D8EE" w14:textId="41B1450C" w:rsidR="0069062B" w:rsidRPr="0069062B" w:rsidRDefault="0069062B" w:rsidP="0069062B">
      <w:pPr>
        <w:rPr>
          <w:rFonts w:cs="Times New Roman"/>
          <w:szCs w:val="24"/>
        </w:rPr>
      </w:pPr>
      <w:r>
        <w:rPr>
          <w:rFonts w:cs="Times New Roman"/>
          <w:szCs w:val="24"/>
        </w:rPr>
        <w:lastRenderedPageBreak/>
        <w:t>F</w:t>
      </w:r>
      <w:r w:rsidRPr="0069062B">
        <w:rPr>
          <w:rFonts w:cs="Times New Roman"/>
          <w:szCs w:val="24"/>
        </w:rPr>
        <w:t>orslaget vedrører ikke traditionelle undervisningssituationer, fx undervisning i dansk og sprogfag og heller ikke elevers</w:t>
      </w:r>
      <w:r w:rsidR="008265F0">
        <w:rPr>
          <w:rFonts w:cs="Times New Roman"/>
          <w:szCs w:val="24"/>
        </w:rPr>
        <w:t>, lærlinge eller studerendes</w:t>
      </w:r>
      <w:r w:rsidRPr="0069062B">
        <w:rPr>
          <w:rFonts w:cs="Times New Roman"/>
          <w:szCs w:val="24"/>
        </w:rPr>
        <w:t xml:space="preserve"> anvendelse af </w:t>
      </w:r>
      <w:r>
        <w:rPr>
          <w:rFonts w:cs="Times New Roman"/>
          <w:szCs w:val="24"/>
        </w:rPr>
        <w:t>bøger og computere</w:t>
      </w:r>
      <w:r w:rsidRPr="0069062B">
        <w:rPr>
          <w:rFonts w:cs="Times New Roman"/>
          <w:szCs w:val="24"/>
        </w:rPr>
        <w:t xml:space="preserve"> m.v. i undervisningssituationer. </w:t>
      </w:r>
    </w:p>
    <w:p w14:paraId="0AD2D8DD" w14:textId="77777777" w:rsidR="0069062B" w:rsidRDefault="0069062B" w:rsidP="0069062B">
      <w:pPr>
        <w:rPr>
          <w:rFonts w:cs="Times New Roman"/>
          <w:szCs w:val="24"/>
        </w:rPr>
      </w:pPr>
    </w:p>
    <w:p w14:paraId="55D644D1" w14:textId="24950D8B" w:rsidR="00DC4DDF" w:rsidRPr="00F56502" w:rsidRDefault="00DC4DDF" w:rsidP="00DC4DDF">
      <w:pPr>
        <w:rPr>
          <w:rFonts w:cs="Times New Roman"/>
          <w:szCs w:val="24"/>
        </w:rPr>
      </w:pPr>
      <w:r w:rsidRPr="00F56502">
        <w:rPr>
          <w:rFonts w:cs="Times New Roman"/>
          <w:szCs w:val="24"/>
        </w:rPr>
        <w:t>I forhold til elever</w:t>
      </w:r>
      <w:r w:rsidR="008265F0">
        <w:rPr>
          <w:rFonts w:cs="Times New Roman"/>
          <w:szCs w:val="24"/>
        </w:rPr>
        <w:t>, lærlinge</w:t>
      </w:r>
      <w:r w:rsidRPr="00F56502">
        <w:rPr>
          <w:rFonts w:cs="Times New Roman"/>
          <w:szCs w:val="24"/>
        </w:rPr>
        <w:t xml:space="preserve"> og studerende</w:t>
      </w:r>
      <w:r w:rsidR="002F76D7">
        <w:rPr>
          <w:rFonts w:cs="Times New Roman"/>
          <w:szCs w:val="24"/>
        </w:rPr>
        <w:t>s praktiske øvelser af arbejdsmæssig karakter</w:t>
      </w:r>
      <w:r w:rsidRPr="00F56502">
        <w:rPr>
          <w:rFonts w:cs="Times New Roman"/>
          <w:szCs w:val="24"/>
        </w:rPr>
        <w:t xml:space="preserve"> gælder arbejdsmiljølovens udvidede område for de personer og de u</w:t>
      </w:r>
      <w:r w:rsidRPr="00CA7EDC">
        <w:rPr>
          <w:rFonts w:cs="Times New Roman"/>
          <w:szCs w:val="24"/>
        </w:rPr>
        <w:t xml:space="preserve">ddannelsessteder, der er omfattet af </w:t>
      </w:r>
      <w:r w:rsidR="008265F0">
        <w:rPr>
          <w:rFonts w:cs="Times New Roman"/>
          <w:szCs w:val="24"/>
        </w:rPr>
        <w:t xml:space="preserve">Børne- og </w:t>
      </w:r>
      <w:r w:rsidR="00953DA3">
        <w:rPr>
          <w:rFonts w:cs="Times New Roman"/>
          <w:szCs w:val="24"/>
        </w:rPr>
        <w:t>U</w:t>
      </w:r>
      <w:r w:rsidRPr="00CA7EDC">
        <w:rPr>
          <w:rFonts w:cs="Times New Roman"/>
          <w:szCs w:val="24"/>
        </w:rPr>
        <w:t xml:space="preserve">ndervisningsministeriets lov om elever og studerendes undervisningsmiljø. </w:t>
      </w:r>
    </w:p>
    <w:p w14:paraId="181AD80D" w14:textId="77777777" w:rsidR="00DC4DDF" w:rsidRDefault="00DC4DDF" w:rsidP="00DC4DDF">
      <w:pPr>
        <w:pStyle w:val="Listeafsnit"/>
        <w:ind w:left="360"/>
        <w:rPr>
          <w:rFonts w:ascii="Times New Roman" w:hAnsi="Times New Roman" w:cs="Times New Roman"/>
          <w:sz w:val="24"/>
          <w:szCs w:val="24"/>
        </w:rPr>
      </w:pPr>
    </w:p>
    <w:p w14:paraId="58DF2132" w14:textId="194224D9" w:rsidR="00DC4DDF" w:rsidRPr="00F56502" w:rsidRDefault="00DC4DDF" w:rsidP="00DC4DDF">
      <w:pPr>
        <w:rPr>
          <w:rFonts w:cs="Times New Roman"/>
          <w:szCs w:val="24"/>
        </w:rPr>
      </w:pPr>
      <w:r w:rsidRPr="00F56502">
        <w:rPr>
          <w:rFonts w:cs="Times New Roman"/>
          <w:szCs w:val="24"/>
        </w:rPr>
        <w:lastRenderedPageBreak/>
        <w:t xml:space="preserve">Det fremgår af § 1, stk. 1, i </w:t>
      </w:r>
      <w:r w:rsidRPr="00CA7EDC">
        <w:rPr>
          <w:rFonts w:cs="Times New Roman"/>
          <w:szCs w:val="24"/>
        </w:rPr>
        <w:t xml:space="preserve">lov om elevers og studerendes undervisningsmiljø, at elever, studerende og andre deltagere i offentlig og privat undervisning </w:t>
      </w:r>
      <w:r w:rsidR="008265F0">
        <w:rPr>
          <w:rFonts w:cs="Times New Roman"/>
          <w:szCs w:val="24"/>
        </w:rPr>
        <w:t xml:space="preserve">har ret til et godt undervisningsmiljø, således at undervisningen kan foregå sikkerheds- og sundhedsmæssigt fuldt forsvarligt. Undervisningsmiljøet </w:t>
      </w:r>
      <w:r w:rsidRPr="00CA7EDC">
        <w:rPr>
          <w:rFonts w:cs="Times New Roman"/>
          <w:szCs w:val="24"/>
        </w:rPr>
        <w:t>på skoler og uddannelsesinstitutioner (uddannelsessteder)</w:t>
      </w:r>
      <w:r w:rsidR="008265F0">
        <w:rPr>
          <w:rFonts w:cs="Times New Roman"/>
          <w:szCs w:val="24"/>
        </w:rPr>
        <w:t xml:space="preserve"> skal fremme deltagernes muligheder for udvikling og læring o</w:t>
      </w:r>
      <w:r w:rsidR="00EF387E">
        <w:rPr>
          <w:rFonts w:cs="Times New Roman"/>
          <w:szCs w:val="24"/>
        </w:rPr>
        <w:t>g</w:t>
      </w:r>
      <w:r w:rsidR="008265F0">
        <w:rPr>
          <w:rFonts w:cs="Times New Roman"/>
          <w:szCs w:val="24"/>
        </w:rPr>
        <w:t xml:space="preserve"> omfatter derfor også uddannelsesstedets psykisk</w:t>
      </w:r>
      <w:r w:rsidR="00EF387E">
        <w:rPr>
          <w:rFonts w:cs="Times New Roman"/>
          <w:szCs w:val="24"/>
        </w:rPr>
        <w:t>e</w:t>
      </w:r>
      <w:r w:rsidR="008265F0">
        <w:rPr>
          <w:rFonts w:cs="Times New Roman"/>
          <w:szCs w:val="24"/>
        </w:rPr>
        <w:t xml:space="preserve"> og æstetiske miljø</w:t>
      </w:r>
      <w:r w:rsidRPr="00CA7EDC">
        <w:rPr>
          <w:rFonts w:cs="Times New Roman"/>
          <w:szCs w:val="24"/>
        </w:rPr>
        <w:t>.</w:t>
      </w:r>
    </w:p>
    <w:p w14:paraId="03095708" w14:textId="77777777" w:rsidR="000B4524" w:rsidRDefault="000B4524" w:rsidP="00DC4DDF">
      <w:pPr>
        <w:rPr>
          <w:rFonts w:cs="Times New Roman"/>
          <w:szCs w:val="24"/>
        </w:rPr>
      </w:pPr>
    </w:p>
    <w:p w14:paraId="185C758C" w14:textId="77777777" w:rsidR="00DC4DDF" w:rsidRPr="00F56502" w:rsidRDefault="00DC4DDF" w:rsidP="00DC4DDF">
      <w:pPr>
        <w:rPr>
          <w:rFonts w:cs="Times New Roman"/>
          <w:szCs w:val="24"/>
        </w:rPr>
      </w:pPr>
      <w:r w:rsidRPr="00F56502">
        <w:rPr>
          <w:rFonts w:cs="Times New Roman"/>
          <w:szCs w:val="24"/>
        </w:rPr>
        <w:t>Videre fremgår det af § 1, stk. 4, at loven ikke omfatter undervisning, der udføres som led i uddannelse af forsvarets militære personel i forbindelse med egent</w:t>
      </w:r>
      <w:r w:rsidRPr="00CA7EDC">
        <w:rPr>
          <w:rFonts w:cs="Times New Roman"/>
          <w:szCs w:val="24"/>
        </w:rPr>
        <w:t xml:space="preserve">lig </w:t>
      </w:r>
      <w:r w:rsidRPr="00CA7EDC">
        <w:rPr>
          <w:rFonts w:cs="Times New Roman"/>
          <w:szCs w:val="24"/>
        </w:rPr>
        <w:lastRenderedPageBreak/>
        <w:t xml:space="preserve">militærtjeneste, samt undervisning, der foregår ombord på krigsskibe og troppetransportskibe. Undtaget er tillige undervisning inden for søfart og fiskeri bortset fra undervisning i forbindelse med lastning og losning af skibe, værftsarbejde om bord i skibe, og hvad der må sidestilles hermed. </w:t>
      </w:r>
    </w:p>
    <w:p w14:paraId="2E1632B6" w14:textId="77777777" w:rsidR="00DC4DDF" w:rsidRDefault="00DC4DDF" w:rsidP="00DC4DDF"/>
    <w:p w14:paraId="24A43919" w14:textId="77777777" w:rsidR="00DC4DDF" w:rsidRPr="00CA7EDC" w:rsidRDefault="00DC4DDF" w:rsidP="00DC4DDF">
      <w:pPr>
        <w:rPr>
          <w:rFonts w:cs="Times New Roman"/>
          <w:szCs w:val="24"/>
        </w:rPr>
      </w:pPr>
      <w:r w:rsidRPr="00CA7EDC">
        <w:rPr>
          <w:rFonts w:cs="Times New Roman"/>
          <w:szCs w:val="24"/>
        </w:rPr>
        <w:t xml:space="preserve">Det er </w:t>
      </w:r>
      <w:r>
        <w:rPr>
          <w:rFonts w:cs="Times New Roman"/>
          <w:szCs w:val="24"/>
        </w:rPr>
        <w:t>således</w:t>
      </w:r>
      <w:r w:rsidRPr="00CA7EDC">
        <w:rPr>
          <w:rFonts w:cs="Times New Roman"/>
          <w:szCs w:val="24"/>
        </w:rPr>
        <w:t xml:space="preserve"> praktiske øvelser af arbejdsmæssig karakter udført af elever, studerende og andre deltagere i offentlig og privat undervisning på ovennævnte uddannelsessteder og med ovennævnte </w:t>
      </w:r>
      <w:r>
        <w:rPr>
          <w:rFonts w:cs="Times New Roman"/>
          <w:szCs w:val="24"/>
        </w:rPr>
        <w:t>begrænsninger</w:t>
      </w:r>
      <w:r w:rsidRPr="00CA7EDC">
        <w:rPr>
          <w:rFonts w:cs="Times New Roman"/>
          <w:szCs w:val="24"/>
        </w:rPr>
        <w:t xml:space="preserve">, der er omfattet af arbejdsmiljølovens udvidede område.  </w:t>
      </w:r>
    </w:p>
    <w:p w14:paraId="4B2F4AC6" w14:textId="77777777" w:rsidR="003C0CA0" w:rsidRDefault="003C0CA0" w:rsidP="0069062B"/>
    <w:p w14:paraId="70546DD6" w14:textId="7E19933D" w:rsidR="00485413" w:rsidRDefault="00485413" w:rsidP="00485413">
      <w:pPr>
        <w:rPr>
          <w:rFonts w:cs="Times New Roman"/>
          <w:szCs w:val="24"/>
        </w:rPr>
      </w:pPr>
      <w:r>
        <w:rPr>
          <w:rFonts w:eastAsia="Calibri" w:cs="Times New Roman"/>
          <w:szCs w:val="24"/>
        </w:rPr>
        <w:lastRenderedPageBreak/>
        <w:t xml:space="preserve">Den foreslåede ændring vil betyde, at uddannelsesstedernes </w:t>
      </w:r>
      <w:r w:rsidR="00067C5A">
        <w:rPr>
          <w:rFonts w:eastAsia="Calibri" w:cs="Times New Roman"/>
          <w:szCs w:val="24"/>
        </w:rPr>
        <w:t>pligter</w:t>
      </w:r>
      <w:r>
        <w:rPr>
          <w:rFonts w:eastAsia="Calibri" w:cs="Times New Roman"/>
          <w:szCs w:val="24"/>
        </w:rPr>
        <w:t xml:space="preserve"> </w:t>
      </w:r>
      <w:r w:rsidR="00755533">
        <w:rPr>
          <w:rFonts w:eastAsia="Calibri" w:cs="Times New Roman"/>
          <w:szCs w:val="24"/>
        </w:rPr>
        <w:t xml:space="preserve">ved </w:t>
      </w:r>
      <w:r w:rsidR="00755533" w:rsidRPr="00F56502">
        <w:rPr>
          <w:rFonts w:cs="Times New Roman"/>
          <w:szCs w:val="24"/>
        </w:rPr>
        <w:t>elever</w:t>
      </w:r>
      <w:r w:rsidR="00EB4282">
        <w:rPr>
          <w:rFonts w:cs="Times New Roman"/>
          <w:szCs w:val="24"/>
        </w:rPr>
        <w:t>, lærlinge</w:t>
      </w:r>
      <w:r w:rsidR="00755533" w:rsidRPr="00F56502">
        <w:rPr>
          <w:rFonts w:cs="Times New Roman"/>
          <w:szCs w:val="24"/>
        </w:rPr>
        <w:t xml:space="preserve"> og studerende</w:t>
      </w:r>
      <w:r w:rsidR="00755533">
        <w:rPr>
          <w:rFonts w:cs="Times New Roman"/>
          <w:szCs w:val="24"/>
        </w:rPr>
        <w:t>s praktiske øvelser af arbejdsmæssig karakter</w:t>
      </w:r>
      <w:r w:rsidR="00755533">
        <w:rPr>
          <w:rFonts w:eastAsia="Calibri" w:cs="Times New Roman"/>
          <w:szCs w:val="24"/>
        </w:rPr>
        <w:t xml:space="preserve"> </w:t>
      </w:r>
      <w:r>
        <w:rPr>
          <w:rFonts w:eastAsia="Calibri" w:cs="Times New Roman"/>
          <w:szCs w:val="24"/>
        </w:rPr>
        <w:t xml:space="preserve">bliver direkte </w:t>
      </w:r>
      <w:r w:rsidR="000B4524">
        <w:rPr>
          <w:rFonts w:eastAsia="Calibri" w:cs="Times New Roman"/>
          <w:szCs w:val="24"/>
        </w:rPr>
        <w:t xml:space="preserve">nævnt i </w:t>
      </w:r>
      <w:r>
        <w:rPr>
          <w:rFonts w:eastAsia="Calibri" w:cs="Times New Roman"/>
          <w:szCs w:val="24"/>
        </w:rPr>
        <w:t xml:space="preserve">stafbestemmelsen i </w:t>
      </w:r>
      <w:r>
        <w:rPr>
          <w:rFonts w:cs="Times New Roman"/>
          <w:szCs w:val="24"/>
        </w:rPr>
        <w:t xml:space="preserve">lovens § 82, fordi det fremgår af bestemmelsen i § 82, stk. 1, nr. 1, at den, der bl.a. overtræder §§ 25-34 straffes med bøde eller fængsel indtil 1 år med mindre højere straf er forskyldt efter den øvrige lovgivning. Det skyldes, at </w:t>
      </w:r>
      <w:r w:rsidR="007B5AB0">
        <w:rPr>
          <w:rFonts w:cs="Times New Roman"/>
          <w:szCs w:val="24"/>
        </w:rPr>
        <w:t>d</w:t>
      </w:r>
      <w:r>
        <w:rPr>
          <w:rFonts w:cs="Times New Roman"/>
          <w:szCs w:val="24"/>
        </w:rPr>
        <w:t xml:space="preserve">en </w:t>
      </w:r>
      <w:r w:rsidR="007B5AB0">
        <w:rPr>
          <w:rFonts w:cs="Times New Roman"/>
          <w:szCs w:val="24"/>
        </w:rPr>
        <w:t>foreslåede selvstændige bestemmelse i</w:t>
      </w:r>
      <w:r>
        <w:rPr>
          <w:rFonts w:cs="Times New Roman"/>
          <w:szCs w:val="24"/>
        </w:rPr>
        <w:t xml:space="preserve"> § 29 a vil være indeholdt i henvisningen til §§ 25-34.</w:t>
      </w:r>
    </w:p>
    <w:p w14:paraId="720697C3" w14:textId="77777777" w:rsidR="00485413" w:rsidRDefault="00485413" w:rsidP="00485413">
      <w:pPr>
        <w:rPr>
          <w:rFonts w:cs="Times New Roman"/>
          <w:szCs w:val="24"/>
        </w:rPr>
      </w:pPr>
    </w:p>
    <w:p w14:paraId="01F8F8C6" w14:textId="34B6D1AD" w:rsidR="00485413" w:rsidRDefault="00485413" w:rsidP="00485413">
      <w:pPr>
        <w:rPr>
          <w:rFonts w:cs="Times New Roman"/>
          <w:szCs w:val="24"/>
        </w:rPr>
      </w:pPr>
      <w:r w:rsidRPr="00924554">
        <w:rPr>
          <w:rFonts w:cs="Times New Roman"/>
          <w:szCs w:val="24"/>
        </w:rPr>
        <w:lastRenderedPageBreak/>
        <w:t xml:space="preserve">Uddannelsesstedet </w:t>
      </w:r>
      <w:r>
        <w:rPr>
          <w:rFonts w:cs="Times New Roman"/>
          <w:szCs w:val="24"/>
        </w:rPr>
        <w:t xml:space="preserve">vil, </w:t>
      </w:r>
      <w:r w:rsidRPr="00924554">
        <w:rPr>
          <w:rFonts w:cs="Times New Roman"/>
          <w:szCs w:val="24"/>
        </w:rPr>
        <w:t>i modsætning til en arbejdsgiver</w:t>
      </w:r>
      <w:r>
        <w:rPr>
          <w:rFonts w:cs="Times New Roman"/>
          <w:szCs w:val="24"/>
        </w:rPr>
        <w:t>,</w:t>
      </w:r>
      <w:r w:rsidRPr="00924554">
        <w:rPr>
          <w:rFonts w:cs="Times New Roman"/>
          <w:szCs w:val="24"/>
        </w:rPr>
        <w:t xml:space="preserve"> ikke </w:t>
      </w:r>
      <w:r>
        <w:rPr>
          <w:rFonts w:cs="Times New Roman"/>
          <w:szCs w:val="24"/>
        </w:rPr>
        <w:t xml:space="preserve">i falde </w:t>
      </w:r>
      <w:r w:rsidRPr="00924554">
        <w:rPr>
          <w:rFonts w:cs="Times New Roman"/>
          <w:szCs w:val="24"/>
        </w:rPr>
        <w:t>et ansvar alene gennem elevens</w:t>
      </w:r>
      <w:r w:rsidR="00EB4282">
        <w:rPr>
          <w:rFonts w:cs="Times New Roman"/>
          <w:szCs w:val="24"/>
        </w:rPr>
        <w:t>, lærlingens</w:t>
      </w:r>
      <w:r w:rsidRPr="00924554">
        <w:rPr>
          <w:rFonts w:cs="Times New Roman"/>
          <w:szCs w:val="24"/>
        </w:rPr>
        <w:t xml:space="preserve"> eller den studerendes handlinger</w:t>
      </w:r>
      <w:r>
        <w:rPr>
          <w:rFonts w:cs="Times New Roman"/>
          <w:szCs w:val="24"/>
        </w:rPr>
        <w:t xml:space="preserve"> eller </w:t>
      </w:r>
      <w:r w:rsidRPr="00924554">
        <w:rPr>
          <w:rFonts w:cs="Times New Roman"/>
          <w:szCs w:val="24"/>
        </w:rPr>
        <w:t>overtrædelser. Uddannelsesstedernes ansvar forudsætter således, at uddannelsesstedet som sådan har begået en overtrædelse af reglerne, fx ved at uddannelsesstedet ikke har sikret sig, at et teknisk hjælpemiddel var forsvarligt eller at eleverne</w:t>
      </w:r>
      <w:r w:rsidR="00EB4282">
        <w:rPr>
          <w:rFonts w:cs="Times New Roman"/>
          <w:szCs w:val="24"/>
        </w:rPr>
        <w:t>, lærlingene eller de studerende</w:t>
      </w:r>
      <w:r w:rsidRPr="00924554">
        <w:rPr>
          <w:rFonts w:cs="Times New Roman"/>
          <w:szCs w:val="24"/>
        </w:rPr>
        <w:t xml:space="preserve"> havde de kompetencer, der skulle til for at udføre øvelsen</w:t>
      </w:r>
      <w:r>
        <w:rPr>
          <w:rFonts w:cs="Times New Roman"/>
          <w:szCs w:val="24"/>
        </w:rPr>
        <w:t xml:space="preserve"> forsvarligt</w:t>
      </w:r>
      <w:r w:rsidRPr="00924554">
        <w:rPr>
          <w:rFonts w:cs="Times New Roman"/>
          <w:szCs w:val="24"/>
        </w:rPr>
        <w:t>.</w:t>
      </w:r>
    </w:p>
    <w:p w14:paraId="476C6AD1" w14:textId="77777777" w:rsidR="000B4524" w:rsidRDefault="000B4524" w:rsidP="0069062B"/>
    <w:p w14:paraId="254AB82F" w14:textId="77777777" w:rsidR="007C266F" w:rsidRDefault="007C266F" w:rsidP="0069062B">
      <w:r>
        <w:t>Derved er uddannelsesstedernes ansvar ikke det samme som arbejdsgiverens.</w:t>
      </w:r>
    </w:p>
    <w:p w14:paraId="3E88AEE7" w14:textId="77777777" w:rsidR="000B4524" w:rsidRDefault="000B4524" w:rsidP="00485413"/>
    <w:p w14:paraId="1CAAA6DE" w14:textId="11C3F5EE" w:rsidR="00DD5D66" w:rsidRPr="00485413" w:rsidRDefault="00DD5D66" w:rsidP="00485413">
      <w:pPr>
        <w:rPr>
          <w:rFonts w:cs="Times New Roman"/>
          <w:szCs w:val="24"/>
        </w:rPr>
      </w:pPr>
      <w:r w:rsidRPr="00485413">
        <w:rPr>
          <w:rFonts w:cs="Times New Roman"/>
          <w:szCs w:val="24"/>
        </w:rPr>
        <w:lastRenderedPageBreak/>
        <w:t>I dag rejser Arbejdstilsynet straffesager mod uddannelsessteder, hvis der i forbindelse med elevers</w:t>
      </w:r>
      <w:r w:rsidR="00EB4282">
        <w:rPr>
          <w:rFonts w:cs="Times New Roman"/>
          <w:szCs w:val="24"/>
        </w:rPr>
        <w:t>, lærlinges</w:t>
      </w:r>
      <w:r w:rsidRPr="00485413">
        <w:rPr>
          <w:rFonts w:cs="Times New Roman"/>
          <w:szCs w:val="24"/>
        </w:rPr>
        <w:t xml:space="preserve"> </w:t>
      </w:r>
      <w:r w:rsidR="00485413">
        <w:rPr>
          <w:rFonts w:cs="Times New Roman"/>
          <w:szCs w:val="24"/>
        </w:rPr>
        <w:t xml:space="preserve">eller studerendes </w:t>
      </w:r>
      <w:r w:rsidRPr="00485413">
        <w:rPr>
          <w:rFonts w:cs="Times New Roman"/>
          <w:szCs w:val="24"/>
        </w:rPr>
        <w:t xml:space="preserve">praktiske øvelser af arbejdsmæssig karakter sker en overtrædelse af reglerne </w:t>
      </w:r>
      <w:r w:rsidR="00485413">
        <w:rPr>
          <w:rFonts w:cs="Times New Roman"/>
          <w:szCs w:val="24"/>
        </w:rPr>
        <w:t>inden for</w:t>
      </w:r>
      <w:r w:rsidRPr="00485413">
        <w:rPr>
          <w:rFonts w:cs="Times New Roman"/>
          <w:szCs w:val="24"/>
        </w:rPr>
        <w:t xml:space="preserve"> arbejdsmiljølovens udvidede område, fx §§ 38, stk. 1, 45, stk. 1, og kapitel 8 om stoffer og materialer, som </w:t>
      </w:r>
      <w:r w:rsidR="00485413">
        <w:rPr>
          <w:rFonts w:cs="Times New Roman"/>
          <w:szCs w:val="24"/>
        </w:rPr>
        <w:t>uddannelsesstederne</w:t>
      </w:r>
      <w:r w:rsidRPr="00485413">
        <w:rPr>
          <w:rFonts w:cs="Times New Roman"/>
          <w:szCs w:val="24"/>
        </w:rPr>
        <w:t xml:space="preserve"> kan gøres ansvarlige for. </w:t>
      </w:r>
    </w:p>
    <w:p w14:paraId="59D0490C" w14:textId="77777777" w:rsidR="00DD5D66" w:rsidRDefault="00DD5D66" w:rsidP="00DD5D66">
      <w:pPr>
        <w:pStyle w:val="Listeafsnit"/>
        <w:ind w:left="360"/>
        <w:rPr>
          <w:rFonts w:ascii="Times New Roman" w:hAnsi="Times New Roman" w:cs="Times New Roman"/>
          <w:sz w:val="24"/>
          <w:szCs w:val="24"/>
        </w:rPr>
      </w:pPr>
    </w:p>
    <w:p w14:paraId="268F2641" w14:textId="77777777" w:rsidR="00287973" w:rsidRDefault="00DD5D66" w:rsidP="007C266F">
      <w:pPr>
        <w:rPr>
          <w:rFonts w:cs="Times New Roman"/>
          <w:szCs w:val="24"/>
        </w:rPr>
      </w:pPr>
      <w:r w:rsidRPr="00485413">
        <w:rPr>
          <w:rFonts w:cs="Times New Roman"/>
          <w:szCs w:val="24"/>
        </w:rPr>
        <w:t>Overtrædelsen skal falde inden for Arbejdstilsynets almindelige praksis for at rejse straffesager, og de almindelige betingelse</w:t>
      </w:r>
      <w:r w:rsidR="00485413">
        <w:rPr>
          <w:rFonts w:cs="Times New Roman"/>
          <w:szCs w:val="24"/>
        </w:rPr>
        <w:t>r</w:t>
      </w:r>
      <w:r w:rsidRPr="00485413">
        <w:rPr>
          <w:rFonts w:cs="Times New Roman"/>
          <w:szCs w:val="24"/>
        </w:rPr>
        <w:t xml:space="preserve"> for straf skal i øvrigt være opfyldt. I straffesagerne henvises til arbejdsmiljølovens strafbestemmelse i § 82, </w:t>
      </w:r>
      <w:r w:rsidRPr="00485413">
        <w:rPr>
          <w:rFonts w:cs="Times New Roman"/>
          <w:szCs w:val="24"/>
        </w:rPr>
        <w:lastRenderedPageBreak/>
        <w:t xml:space="preserve">stk. 1, nr. 1, som gælder for den, der overtræder de </w:t>
      </w:r>
      <w:r w:rsidR="00287973">
        <w:rPr>
          <w:rFonts w:cs="Times New Roman"/>
          <w:szCs w:val="24"/>
        </w:rPr>
        <w:t xml:space="preserve">pligter, der er nævnt </w:t>
      </w:r>
      <w:r w:rsidRPr="00485413">
        <w:rPr>
          <w:rFonts w:cs="Times New Roman"/>
          <w:szCs w:val="24"/>
        </w:rPr>
        <w:t xml:space="preserve">i bestemmelsen, herunder bl.a. §§ 38, stk. 1, 45, stk. 1, og § 48, stk. 1. </w:t>
      </w:r>
    </w:p>
    <w:p w14:paraId="5CBB5DBC" w14:textId="77777777" w:rsidR="00287973" w:rsidRDefault="00287973" w:rsidP="007C266F">
      <w:pPr>
        <w:rPr>
          <w:rFonts w:cs="Times New Roman"/>
          <w:szCs w:val="24"/>
        </w:rPr>
      </w:pPr>
    </w:p>
    <w:p w14:paraId="1B07D223" w14:textId="77777777" w:rsidR="00287973" w:rsidRDefault="00287973" w:rsidP="00287973">
      <w:pPr>
        <w:rPr>
          <w:rFonts w:cs="Times New Roman"/>
          <w:szCs w:val="24"/>
        </w:rPr>
      </w:pPr>
      <w:r>
        <w:rPr>
          <w:rFonts w:cs="Times New Roman"/>
          <w:szCs w:val="24"/>
        </w:rPr>
        <w:t xml:space="preserve">Med forslaget vil der fremover kunne henvises </w:t>
      </w:r>
      <w:r w:rsidRPr="00485413">
        <w:rPr>
          <w:rFonts w:cs="Times New Roman"/>
          <w:szCs w:val="24"/>
        </w:rPr>
        <w:t xml:space="preserve">til arbejdsmiljølovens strafbestemmelse i § 82, stk. 1, nr. 1, som gælder for den, der overtræder de </w:t>
      </w:r>
      <w:r>
        <w:rPr>
          <w:rFonts w:cs="Times New Roman"/>
          <w:szCs w:val="24"/>
        </w:rPr>
        <w:t xml:space="preserve">pligter, der er nævnt </w:t>
      </w:r>
      <w:r w:rsidRPr="00485413">
        <w:rPr>
          <w:rFonts w:cs="Times New Roman"/>
          <w:szCs w:val="24"/>
        </w:rPr>
        <w:t>i bestemmelsen</w:t>
      </w:r>
      <w:r>
        <w:rPr>
          <w:rFonts w:cs="Times New Roman"/>
          <w:szCs w:val="24"/>
        </w:rPr>
        <w:t xml:space="preserve">, </w:t>
      </w:r>
      <w:r w:rsidRPr="00485413">
        <w:rPr>
          <w:rFonts w:cs="Times New Roman"/>
          <w:szCs w:val="24"/>
        </w:rPr>
        <w:t xml:space="preserve">herunder §§ </w:t>
      </w:r>
      <w:r>
        <w:rPr>
          <w:rFonts w:cs="Times New Roman"/>
          <w:szCs w:val="24"/>
        </w:rPr>
        <w:t xml:space="preserve">25 – 34, og dermed også den </w:t>
      </w:r>
      <w:r w:rsidR="002F76D7">
        <w:rPr>
          <w:rFonts w:cs="Times New Roman"/>
          <w:szCs w:val="24"/>
        </w:rPr>
        <w:t>foreslåede</w:t>
      </w:r>
      <w:r>
        <w:rPr>
          <w:rFonts w:cs="Times New Roman"/>
          <w:szCs w:val="24"/>
        </w:rPr>
        <w:t xml:space="preserve"> </w:t>
      </w:r>
      <w:r w:rsidR="007B5AB0">
        <w:rPr>
          <w:rFonts w:cs="Times New Roman"/>
          <w:szCs w:val="24"/>
        </w:rPr>
        <w:t xml:space="preserve">selvstændige </w:t>
      </w:r>
      <w:r>
        <w:rPr>
          <w:rFonts w:cs="Times New Roman"/>
          <w:szCs w:val="24"/>
        </w:rPr>
        <w:t>bestemmelse i § 29 a.</w:t>
      </w:r>
      <w:r w:rsidRPr="00485413">
        <w:rPr>
          <w:rFonts w:cs="Times New Roman"/>
          <w:szCs w:val="24"/>
        </w:rPr>
        <w:t xml:space="preserve"> </w:t>
      </w:r>
    </w:p>
    <w:p w14:paraId="16153E37" w14:textId="77777777" w:rsidR="00287973" w:rsidRDefault="00287973" w:rsidP="007C266F">
      <w:pPr>
        <w:rPr>
          <w:rFonts w:cs="Times New Roman"/>
          <w:szCs w:val="24"/>
        </w:rPr>
      </w:pPr>
    </w:p>
    <w:p w14:paraId="480091FB" w14:textId="77777777" w:rsidR="00DD5D66" w:rsidRPr="00A907DD" w:rsidRDefault="00287973" w:rsidP="00CB201A">
      <w:pPr>
        <w:rPr>
          <w:rFonts w:cs="Times New Roman"/>
          <w:szCs w:val="24"/>
        </w:rPr>
      </w:pPr>
      <w:r>
        <w:rPr>
          <w:rFonts w:cs="Times New Roman"/>
          <w:szCs w:val="24"/>
        </w:rPr>
        <w:t xml:space="preserve">Der er </w:t>
      </w:r>
      <w:r w:rsidR="00DD5D66" w:rsidRPr="00A907DD">
        <w:rPr>
          <w:rFonts w:cs="Times New Roman"/>
          <w:szCs w:val="24"/>
        </w:rPr>
        <w:t xml:space="preserve">alene </w:t>
      </w:r>
      <w:r>
        <w:rPr>
          <w:rFonts w:cs="Times New Roman"/>
          <w:szCs w:val="24"/>
        </w:rPr>
        <w:t xml:space="preserve">tale om </w:t>
      </w:r>
      <w:r w:rsidR="00DD5D66" w:rsidRPr="00A907DD">
        <w:rPr>
          <w:rFonts w:cs="Times New Roman"/>
          <w:szCs w:val="24"/>
        </w:rPr>
        <w:t>en konsekven</w:t>
      </w:r>
      <w:r>
        <w:rPr>
          <w:rFonts w:cs="Times New Roman"/>
          <w:szCs w:val="24"/>
        </w:rPr>
        <w:t xml:space="preserve">s som følge </w:t>
      </w:r>
      <w:r w:rsidR="00DD5D66" w:rsidRPr="00A907DD">
        <w:rPr>
          <w:rFonts w:cs="Times New Roman"/>
          <w:szCs w:val="24"/>
        </w:rPr>
        <w:t xml:space="preserve">af den </w:t>
      </w:r>
      <w:r w:rsidR="002F76D7">
        <w:rPr>
          <w:rFonts w:cs="Times New Roman"/>
          <w:szCs w:val="24"/>
        </w:rPr>
        <w:t>foreslåede</w:t>
      </w:r>
      <w:r w:rsidR="00DD5D66" w:rsidRPr="00A907DD">
        <w:rPr>
          <w:rFonts w:cs="Times New Roman"/>
          <w:szCs w:val="24"/>
        </w:rPr>
        <w:t xml:space="preserve"> </w:t>
      </w:r>
      <w:r w:rsidR="007B5AB0">
        <w:rPr>
          <w:rFonts w:cs="Times New Roman"/>
          <w:szCs w:val="24"/>
        </w:rPr>
        <w:t xml:space="preserve">selvstændige </w:t>
      </w:r>
      <w:r w:rsidR="00DD5D66" w:rsidRPr="00A907DD">
        <w:rPr>
          <w:rFonts w:cs="Times New Roman"/>
          <w:szCs w:val="24"/>
        </w:rPr>
        <w:t>bestemmelse i § 2</w:t>
      </w:r>
      <w:r>
        <w:rPr>
          <w:rFonts w:cs="Times New Roman"/>
          <w:szCs w:val="24"/>
        </w:rPr>
        <w:t>9 a</w:t>
      </w:r>
      <w:r w:rsidR="00DD5D66" w:rsidRPr="00A907DD">
        <w:rPr>
          <w:rFonts w:cs="Times New Roman"/>
          <w:szCs w:val="24"/>
        </w:rPr>
        <w:t xml:space="preserve"> om pligter for uddannelsessteder efter arbejdsmiljølov</w:t>
      </w:r>
      <w:r>
        <w:rPr>
          <w:rFonts w:cs="Times New Roman"/>
          <w:szCs w:val="24"/>
        </w:rPr>
        <w:t xml:space="preserve">ens </w:t>
      </w:r>
      <w:r>
        <w:rPr>
          <w:rFonts w:cs="Times New Roman"/>
          <w:szCs w:val="24"/>
        </w:rPr>
        <w:lastRenderedPageBreak/>
        <w:t xml:space="preserve">udvidede område, hvorefter </w:t>
      </w:r>
      <w:r w:rsidR="00DD5D66" w:rsidRPr="00A907DD">
        <w:rPr>
          <w:rFonts w:cs="Times New Roman"/>
          <w:szCs w:val="24"/>
        </w:rPr>
        <w:t xml:space="preserve">pligten for uddannelsessteder </w:t>
      </w:r>
      <w:r>
        <w:rPr>
          <w:rFonts w:cs="Times New Roman"/>
          <w:szCs w:val="24"/>
        </w:rPr>
        <w:t xml:space="preserve">fremover vil </w:t>
      </w:r>
      <w:r w:rsidR="000B4524">
        <w:rPr>
          <w:rFonts w:cs="Times New Roman"/>
          <w:szCs w:val="24"/>
        </w:rPr>
        <w:t>blive nævnt</w:t>
      </w:r>
      <w:r w:rsidR="00DD5D66" w:rsidRPr="00A907DD">
        <w:rPr>
          <w:rFonts w:cs="Times New Roman"/>
          <w:szCs w:val="24"/>
        </w:rPr>
        <w:t xml:space="preserve"> </w:t>
      </w:r>
      <w:r w:rsidR="000B4524">
        <w:rPr>
          <w:rFonts w:cs="Times New Roman"/>
          <w:szCs w:val="24"/>
        </w:rPr>
        <w:t xml:space="preserve">i </w:t>
      </w:r>
      <w:r w:rsidR="00DD5D66" w:rsidRPr="00A907DD">
        <w:rPr>
          <w:rFonts w:cs="Times New Roman"/>
          <w:szCs w:val="24"/>
        </w:rPr>
        <w:t xml:space="preserve">lovens § 82, stk. 1, nr. 1, i lighed med andre pligter </w:t>
      </w:r>
      <w:r>
        <w:rPr>
          <w:rFonts w:cs="Times New Roman"/>
          <w:szCs w:val="24"/>
        </w:rPr>
        <w:t>efter lovens</w:t>
      </w:r>
      <w:r w:rsidR="00DD5D66" w:rsidRPr="00A907DD">
        <w:rPr>
          <w:rFonts w:cs="Times New Roman"/>
          <w:szCs w:val="24"/>
        </w:rPr>
        <w:t xml:space="preserve"> kapitel 4.</w:t>
      </w:r>
    </w:p>
    <w:p w14:paraId="58ED2765" w14:textId="77777777" w:rsidR="00287973" w:rsidRDefault="00287973" w:rsidP="00DD5D66">
      <w:pPr>
        <w:pStyle w:val="Listeafsnit"/>
        <w:ind w:left="360"/>
        <w:rPr>
          <w:rFonts w:ascii="Times New Roman" w:hAnsi="Times New Roman" w:cs="Times New Roman"/>
          <w:sz w:val="24"/>
          <w:szCs w:val="24"/>
        </w:rPr>
      </w:pPr>
    </w:p>
    <w:p w14:paraId="1D0D2609" w14:textId="77777777" w:rsidR="00287973" w:rsidRPr="00485413" w:rsidRDefault="00287973" w:rsidP="00287973">
      <w:pPr>
        <w:rPr>
          <w:rFonts w:cs="Times New Roman"/>
          <w:szCs w:val="24"/>
        </w:rPr>
      </w:pPr>
      <w:r w:rsidRPr="00485413">
        <w:rPr>
          <w:rFonts w:cs="Times New Roman"/>
          <w:szCs w:val="24"/>
        </w:rPr>
        <w:t>Hvis uddannelsesstedet drives som et selskab eller anden juridisk person, finder reglerne i straffelovens kapitel 5 om juridiske personer tilsvarende anvendelse.</w:t>
      </w:r>
    </w:p>
    <w:p w14:paraId="1C78E0AB" w14:textId="77777777" w:rsidR="00287973" w:rsidRDefault="00287973" w:rsidP="00DD5D66">
      <w:pPr>
        <w:pStyle w:val="Listeafsnit"/>
        <w:ind w:left="360"/>
        <w:rPr>
          <w:rFonts w:ascii="Times New Roman" w:hAnsi="Times New Roman" w:cs="Times New Roman"/>
          <w:sz w:val="24"/>
          <w:szCs w:val="24"/>
        </w:rPr>
      </w:pPr>
    </w:p>
    <w:p w14:paraId="644FB8D7" w14:textId="77777777" w:rsidR="00DD5D66" w:rsidRPr="00287973" w:rsidRDefault="00DD5D66" w:rsidP="000B4524">
      <w:pPr>
        <w:rPr>
          <w:rFonts w:cs="Times New Roman"/>
          <w:szCs w:val="24"/>
        </w:rPr>
      </w:pPr>
      <w:r w:rsidRPr="00287973">
        <w:rPr>
          <w:rFonts w:cs="Times New Roman"/>
          <w:szCs w:val="24"/>
        </w:rPr>
        <w:t xml:space="preserve">Hvis der sker en overtrædelse af arbejdsmiljølovgivningen i forbindelse med praktiske øvelser af arbejdsmæssig karakter, vil der blive afgivet reaktion, fx i form af et påbud til uddannelsesstedet, hvis uddannelsesstedet ikke har opfyldt </w:t>
      </w:r>
      <w:r w:rsidRPr="00287973">
        <w:rPr>
          <w:rFonts w:cs="Times New Roman"/>
          <w:szCs w:val="24"/>
        </w:rPr>
        <w:lastRenderedPageBreak/>
        <w:t xml:space="preserve">sine forpligtelser i forhold til planlægning, tilrettelæggelse og udførelse af øvelserne. Uddannelsesstedet kan også få en bøde, hvis overtrædelsen falder inden for området, hvor Arbejdstilsynet har praksis for at rejse straffesager og de almindelige betingelser </w:t>
      </w:r>
      <w:r w:rsidR="007C266F">
        <w:rPr>
          <w:rFonts w:cs="Times New Roman"/>
          <w:szCs w:val="24"/>
        </w:rPr>
        <w:t xml:space="preserve">for straf </w:t>
      </w:r>
      <w:r w:rsidRPr="00287973">
        <w:rPr>
          <w:rFonts w:cs="Times New Roman"/>
          <w:szCs w:val="24"/>
        </w:rPr>
        <w:t xml:space="preserve">i øvrigt er opfyldt. </w:t>
      </w:r>
    </w:p>
    <w:p w14:paraId="6172FD33" w14:textId="77777777" w:rsidR="00DD5D66" w:rsidRDefault="00DD5D66" w:rsidP="00DD5D66">
      <w:pPr>
        <w:pStyle w:val="Listeafsnit"/>
        <w:ind w:left="360"/>
        <w:rPr>
          <w:rFonts w:ascii="Times New Roman" w:hAnsi="Times New Roman" w:cs="Times New Roman"/>
          <w:sz w:val="24"/>
          <w:szCs w:val="24"/>
        </w:rPr>
      </w:pPr>
    </w:p>
    <w:p w14:paraId="1368795A" w14:textId="671FEB5F" w:rsidR="00AD7566" w:rsidRDefault="00AD7566" w:rsidP="00B57FE6">
      <w:pPr>
        <w:rPr>
          <w:rFonts w:cs="Times New Roman"/>
          <w:szCs w:val="24"/>
        </w:rPr>
      </w:pPr>
      <w:r>
        <w:rPr>
          <w:rFonts w:cs="Times New Roman"/>
          <w:szCs w:val="24"/>
        </w:rPr>
        <w:t xml:space="preserve">Der er </w:t>
      </w:r>
      <w:r w:rsidR="00DD5D66">
        <w:rPr>
          <w:rFonts w:cs="Times New Roman"/>
          <w:szCs w:val="24"/>
        </w:rPr>
        <w:t>ikke med forslaget tilsigtet nogen ændringer i retstilstanden for uddannelsessteder</w:t>
      </w:r>
      <w:r w:rsidR="00755533">
        <w:rPr>
          <w:rFonts w:cs="Times New Roman"/>
          <w:szCs w:val="24"/>
        </w:rPr>
        <w:t xml:space="preserve"> i forbindelse med </w:t>
      </w:r>
      <w:r w:rsidR="00755533" w:rsidRPr="00F56502">
        <w:rPr>
          <w:rFonts w:cs="Times New Roman"/>
          <w:szCs w:val="24"/>
        </w:rPr>
        <w:t>elever</w:t>
      </w:r>
      <w:r w:rsidR="00EB4282">
        <w:rPr>
          <w:rFonts w:cs="Times New Roman"/>
          <w:szCs w:val="24"/>
        </w:rPr>
        <w:t>, lærlinge</w:t>
      </w:r>
      <w:r w:rsidR="00755533" w:rsidRPr="00F56502">
        <w:rPr>
          <w:rFonts w:cs="Times New Roman"/>
          <w:szCs w:val="24"/>
        </w:rPr>
        <w:t xml:space="preserve"> og studerende</w:t>
      </w:r>
      <w:r w:rsidR="00755533">
        <w:rPr>
          <w:rFonts w:cs="Times New Roman"/>
          <w:szCs w:val="24"/>
        </w:rPr>
        <w:t>s praktiske øvelser af arbejdsmæssig karakter</w:t>
      </w:r>
      <w:r w:rsidR="007C266F">
        <w:rPr>
          <w:rFonts w:cs="Times New Roman"/>
          <w:szCs w:val="24"/>
        </w:rPr>
        <w:t xml:space="preserve">, ligesom der heller ikke er tilsigtet ændringer i </w:t>
      </w:r>
      <w:r w:rsidR="00DD5D66">
        <w:rPr>
          <w:rFonts w:cs="Times New Roman"/>
          <w:szCs w:val="24"/>
        </w:rPr>
        <w:t>Arbejds</w:t>
      </w:r>
      <w:r w:rsidR="00DD5D66">
        <w:rPr>
          <w:rFonts w:cs="Times New Roman"/>
          <w:szCs w:val="24"/>
        </w:rPr>
        <w:lastRenderedPageBreak/>
        <w:t xml:space="preserve">tilsynets </w:t>
      </w:r>
      <w:r w:rsidR="007C266F">
        <w:rPr>
          <w:rFonts w:cs="Times New Roman"/>
          <w:szCs w:val="24"/>
        </w:rPr>
        <w:t xml:space="preserve">praksis i forhold til </w:t>
      </w:r>
      <w:r w:rsidR="00DD5D66">
        <w:rPr>
          <w:rFonts w:cs="Times New Roman"/>
          <w:szCs w:val="24"/>
        </w:rPr>
        <w:t>tilsyn</w:t>
      </w:r>
      <w:r w:rsidR="007C266F">
        <w:rPr>
          <w:rFonts w:cs="Times New Roman"/>
          <w:szCs w:val="24"/>
        </w:rPr>
        <w:t>, reaktioner eller straffesager vedrørende</w:t>
      </w:r>
      <w:r w:rsidR="00DD5D66">
        <w:rPr>
          <w:rFonts w:cs="Times New Roman"/>
          <w:szCs w:val="24"/>
        </w:rPr>
        <w:t xml:space="preserve"> uddannelsessteder</w:t>
      </w:r>
      <w:r w:rsidR="00755533">
        <w:rPr>
          <w:rFonts w:cs="Times New Roman"/>
          <w:szCs w:val="24"/>
        </w:rPr>
        <w:t xml:space="preserve"> og </w:t>
      </w:r>
      <w:r w:rsidR="00755533" w:rsidRPr="00F56502">
        <w:rPr>
          <w:rFonts w:cs="Times New Roman"/>
          <w:szCs w:val="24"/>
        </w:rPr>
        <w:t>elever</w:t>
      </w:r>
      <w:r w:rsidR="00EB4282">
        <w:rPr>
          <w:rFonts w:cs="Times New Roman"/>
          <w:szCs w:val="24"/>
        </w:rPr>
        <w:t>, lærlinge</w:t>
      </w:r>
      <w:r w:rsidR="00755533" w:rsidRPr="00F56502">
        <w:rPr>
          <w:rFonts w:cs="Times New Roman"/>
          <w:szCs w:val="24"/>
        </w:rPr>
        <w:t xml:space="preserve"> og studerende</w:t>
      </w:r>
      <w:r w:rsidR="00755533">
        <w:rPr>
          <w:rFonts w:cs="Times New Roman"/>
          <w:szCs w:val="24"/>
        </w:rPr>
        <w:t>s praktiske øvelser af arbejdsmæssig karakter</w:t>
      </w:r>
      <w:r w:rsidR="007C266F">
        <w:rPr>
          <w:rFonts w:cs="Times New Roman"/>
          <w:szCs w:val="24"/>
        </w:rPr>
        <w:t>.</w:t>
      </w:r>
    </w:p>
    <w:p w14:paraId="2A0433C9" w14:textId="77777777" w:rsidR="00852A3B" w:rsidRDefault="00852A3B" w:rsidP="00B57FE6">
      <w:pPr>
        <w:rPr>
          <w:rFonts w:cs="Times New Roman"/>
          <w:szCs w:val="24"/>
        </w:rPr>
      </w:pPr>
    </w:p>
    <w:p w14:paraId="7E43616F" w14:textId="77777777" w:rsidR="00AE1BA7" w:rsidRDefault="009B6B61" w:rsidP="00AE1BA7">
      <w:pPr>
        <w:rPr>
          <w:rFonts w:cs="Times New Roman"/>
          <w:szCs w:val="24"/>
        </w:rPr>
      </w:pPr>
      <w:r>
        <w:rPr>
          <w:rFonts w:cs="Times New Roman"/>
          <w:szCs w:val="24"/>
        </w:rPr>
        <w:t xml:space="preserve">Til nr. </w:t>
      </w:r>
      <w:r w:rsidR="000F7B87">
        <w:rPr>
          <w:rFonts w:cs="Times New Roman"/>
          <w:szCs w:val="24"/>
        </w:rPr>
        <w:t>9</w:t>
      </w:r>
      <w:r>
        <w:rPr>
          <w:rFonts w:cs="Times New Roman"/>
          <w:szCs w:val="24"/>
        </w:rPr>
        <w:t xml:space="preserve"> (§ 74, stk. 4)</w:t>
      </w:r>
    </w:p>
    <w:p w14:paraId="79FDE119" w14:textId="77777777" w:rsidR="009B6B61" w:rsidRDefault="009B6B61" w:rsidP="009B6B61">
      <w:r>
        <w:t xml:space="preserve">Det følger af den gældende bestemmelse i § 74, </w:t>
      </w:r>
      <w:r w:rsidRPr="00670CF5">
        <w:rPr>
          <w:i/>
        </w:rPr>
        <w:t>stk. 4</w:t>
      </w:r>
      <w:r>
        <w:t xml:space="preserve">, </w:t>
      </w:r>
      <w:r w:rsidR="00B71A4A">
        <w:t xml:space="preserve">i lov om arbejdsmiljø, </w:t>
      </w:r>
      <w:r>
        <w:t xml:space="preserve">at beskæftigelsesministeren kan fastsætte nærmere regler om, </w:t>
      </w:r>
      <w:r w:rsidRPr="00766CDC">
        <w:t>at Arbejdstilsynet efter anmodning kan meddele bindende forhåndsbesked til arbejdsgivere samt projekterende og rådgivere vedrørende udførelsen af et planlagt, konkret arbejde, inden dette påbegyndes.</w:t>
      </w:r>
    </w:p>
    <w:p w14:paraId="1BB16D00" w14:textId="77777777" w:rsidR="009B6B61" w:rsidRDefault="009B6B61" w:rsidP="009B6B61"/>
    <w:p w14:paraId="00AF68A7" w14:textId="77777777" w:rsidR="009B6B61" w:rsidRDefault="009B6B61" w:rsidP="009B6B61">
      <w:r>
        <w:t>Arbejdstilsynets bindende forhåndsbesked er en afgørelse om, hvorvidt det konkrete oplyste arbejde opfylder arbejdsmiljølovgivningens krav. Arbejdstilsynet kan ikke efterfølgende stille yderligere krav til udførelsen af arbejdet, hvis forholdene er uændrede.</w:t>
      </w:r>
    </w:p>
    <w:p w14:paraId="644E855D" w14:textId="77777777" w:rsidR="00BF0319" w:rsidRDefault="00BF0319" w:rsidP="009B6B61"/>
    <w:p w14:paraId="335F318E" w14:textId="53939A9E" w:rsidR="009B6B61" w:rsidRDefault="009B6B61" w:rsidP="009B6B61">
      <w:r>
        <w:t xml:space="preserve">Det følger af den foreslåede ændring af § 74, </w:t>
      </w:r>
      <w:r w:rsidRPr="0038110E">
        <w:rPr>
          <w:i/>
        </w:rPr>
        <w:t>stk. 4</w:t>
      </w:r>
      <w:r>
        <w:t xml:space="preserve">, </w:t>
      </w:r>
      <w:r w:rsidR="00BF0319">
        <w:t>at bemyndigelsen til at fastsætte nærmere regler om</w:t>
      </w:r>
      <w:r>
        <w:t xml:space="preserve"> bindende forhåndsbesked ophæves</w:t>
      </w:r>
      <w:r w:rsidR="00BF0319">
        <w:t xml:space="preserve">, og </w:t>
      </w:r>
      <w:r w:rsidR="00DB431F">
        <w:t xml:space="preserve">bekendtgørelse nr. 1992 af 9. december 2020 om bindende forhåndsbesked </w:t>
      </w:r>
      <w:r w:rsidR="00BF0319">
        <w:t xml:space="preserve">vil derfor </w:t>
      </w:r>
      <w:r w:rsidR="00517F1E">
        <w:t>bortfalde.</w:t>
      </w:r>
      <w:r w:rsidR="00BF0319">
        <w:t xml:space="preserve"> </w:t>
      </w:r>
    </w:p>
    <w:p w14:paraId="65FCE1AF" w14:textId="77777777" w:rsidR="009B6B61" w:rsidRDefault="009B6B61" w:rsidP="009B6B61"/>
    <w:p w14:paraId="316AF342" w14:textId="77777777" w:rsidR="009B6B61" w:rsidRDefault="009B6B61" w:rsidP="009B6B61">
      <w:r>
        <w:lastRenderedPageBreak/>
        <w:t xml:space="preserve">Det betyder, at virksomhedernes mulighed for mod et gebyr at anmode Arbejdstilsynet om bindende forhåndsbesked forud for arbejdsmiljøinvesteringer på udvalgte områder </w:t>
      </w:r>
      <w:r w:rsidR="00BF0319">
        <w:t>bortfalder</w:t>
      </w:r>
      <w:r>
        <w:t xml:space="preserve">. </w:t>
      </w:r>
    </w:p>
    <w:p w14:paraId="2942FD15" w14:textId="2D358937" w:rsidR="0043075F" w:rsidRDefault="0043075F" w:rsidP="009B6B61"/>
    <w:p w14:paraId="79DDCAD5" w14:textId="484129A1" w:rsidR="0043075F" w:rsidRDefault="0043075F" w:rsidP="009B6B61">
      <w:r>
        <w:t xml:space="preserve">Ansøgninger indgivet </w:t>
      </w:r>
      <w:r w:rsidR="00725897">
        <w:t xml:space="preserve">til Arbejdstilsynet </w:t>
      </w:r>
      <w:r>
        <w:t xml:space="preserve">inden ordningens bortfald vil fortsat blive behandlet efter de hidtil gældende regler. Således vil Arbejdstilsynet fortsat kunne træffe afgørelse i sager om bindende forhåndsbesked, hvis ansøgningen er modtaget af Arbejdstilsynet senest den 31. december 2023. </w:t>
      </w:r>
    </w:p>
    <w:p w14:paraId="6F02E80A" w14:textId="77777777" w:rsidR="009B6B61" w:rsidRDefault="009B6B61" w:rsidP="009B6B61"/>
    <w:p w14:paraId="5D8CC942" w14:textId="458DD733" w:rsidR="009B6B61" w:rsidRDefault="009B6B61" w:rsidP="009B6B61">
      <w:r>
        <w:lastRenderedPageBreak/>
        <w:t xml:space="preserve">Virksomhederne kan og skal </w:t>
      </w:r>
      <w:r w:rsidR="00517F1E">
        <w:t xml:space="preserve">efter </w:t>
      </w:r>
      <w:r w:rsidR="0069659B">
        <w:t xml:space="preserve">§ 12 i lov om </w:t>
      </w:r>
      <w:r w:rsidR="00517F1E">
        <w:t>arbejdsmiljø</w:t>
      </w:r>
      <w:r>
        <w:t xml:space="preserve"> fortsat indhente sagkyndig bistand, hvis virksomhederne ikke selv råder over den nødvendige sagkundskab til at varetage arbejdsmiljøarbejdet, og virksomhederne vil også forsat kunne efterspørge vejledning hos Arbejdstilsynet. </w:t>
      </w:r>
    </w:p>
    <w:p w14:paraId="7D11CC1A" w14:textId="77777777" w:rsidR="009B6B61" w:rsidRDefault="009B6B61" w:rsidP="009B6B61"/>
    <w:p w14:paraId="2ED00D90" w14:textId="77777777" w:rsidR="009B6B61" w:rsidRDefault="009B6B61" w:rsidP="009B6B61">
      <w:r>
        <w:t xml:space="preserve">Der henvises i øvrigt til pkt. </w:t>
      </w:r>
      <w:r w:rsidR="00EC602E">
        <w:t>2.6</w:t>
      </w:r>
      <w:r>
        <w:t xml:space="preserve"> i lovforslagets almindelige bemærkninger. </w:t>
      </w:r>
    </w:p>
    <w:p w14:paraId="7EA51A8F" w14:textId="77777777" w:rsidR="00AE1BA7" w:rsidRDefault="00AE1BA7" w:rsidP="00AE1BA7">
      <w:pPr>
        <w:rPr>
          <w:rFonts w:cs="Times New Roman"/>
          <w:szCs w:val="24"/>
        </w:rPr>
      </w:pPr>
    </w:p>
    <w:p w14:paraId="1EF8EA92" w14:textId="77777777" w:rsidR="003139EF" w:rsidRDefault="003139EF" w:rsidP="003139EF">
      <w:r>
        <w:t xml:space="preserve">Til nr. </w:t>
      </w:r>
      <w:r w:rsidR="000F7B87">
        <w:t>10</w:t>
      </w:r>
      <w:r>
        <w:t xml:space="preserve"> (§ 74, stk. 6, nr. 2)</w:t>
      </w:r>
    </w:p>
    <w:p w14:paraId="4E4B9803" w14:textId="77777777" w:rsidR="003139EF" w:rsidRDefault="003139EF" w:rsidP="003139EF">
      <w:r>
        <w:t xml:space="preserve">Det fremgår af den gældende bestemmelse i § 74, stk. 6, nr. 2, </w:t>
      </w:r>
      <w:r w:rsidR="00B71A4A">
        <w:t xml:space="preserve">i lov om arbejdsmiljø, </w:t>
      </w:r>
      <w:r>
        <w:t xml:space="preserve">at beskæftigelsesministeren kan fastsætte regler om gebyrer, herunder om </w:t>
      </w:r>
      <w:r>
        <w:lastRenderedPageBreak/>
        <w:t>opkrævning og indbetaling</w:t>
      </w:r>
      <w:r w:rsidR="00515450">
        <w:t>,</w:t>
      </w:r>
      <w:r>
        <w:t xml:space="preserve"> til dækning af Arbejdstilsynets omkostninger ved behandling af anmodninger om bindende forhåndsbesked, jf. § 74, stk. 4. </w:t>
      </w:r>
    </w:p>
    <w:p w14:paraId="4513950A" w14:textId="77777777" w:rsidR="003139EF" w:rsidRDefault="003139EF" w:rsidP="003139EF"/>
    <w:p w14:paraId="1B497455" w14:textId="77777777" w:rsidR="003139EF" w:rsidRDefault="003139EF" w:rsidP="003139EF">
      <w:r>
        <w:t xml:space="preserve">Det foreslås, at bemyndigelsesbestemmelsen i § 74, stk. 6, </w:t>
      </w:r>
      <w:r w:rsidRPr="0038110E">
        <w:rPr>
          <w:i/>
        </w:rPr>
        <w:t>nr. 2,</w:t>
      </w:r>
      <w:r>
        <w:t xml:space="preserve"> ophæves. </w:t>
      </w:r>
    </w:p>
    <w:p w14:paraId="6C00903B" w14:textId="77777777" w:rsidR="003139EF" w:rsidRDefault="003139EF" w:rsidP="003139EF">
      <w:r>
        <w:t xml:space="preserve">Det betyder, at beskæftigelsesministeren ikke kan fastsætte regler om gebyrer til dækning af Arbejdstilsynets omkostninger ved behandling af anmodninger om bindende forhåndsbesked. </w:t>
      </w:r>
    </w:p>
    <w:p w14:paraId="6CAA1FD7" w14:textId="77777777" w:rsidR="003139EF" w:rsidRDefault="003139EF" w:rsidP="003139EF"/>
    <w:p w14:paraId="55947769" w14:textId="5A89F442" w:rsidR="003139EF" w:rsidRDefault="003139EF" w:rsidP="003139EF">
      <w:r>
        <w:lastRenderedPageBreak/>
        <w:t xml:space="preserve">Forslaget er en konsekvens af den foreslåede ændring i </w:t>
      </w:r>
      <w:r w:rsidR="00A60786">
        <w:t xml:space="preserve">lovforslagets </w:t>
      </w:r>
      <w:r>
        <w:t>§</w:t>
      </w:r>
      <w:r w:rsidR="00EC602E">
        <w:t xml:space="preserve"> 1, nr. 9</w:t>
      </w:r>
      <w:r>
        <w:t xml:space="preserve">, hvorefter § 74, stk. 4, om </w:t>
      </w:r>
      <w:r w:rsidR="00DB431F">
        <w:t xml:space="preserve">en bemyndigelse til at fastætte regler om </w:t>
      </w:r>
      <w:r>
        <w:t>bindende forhåndsbesked ophæves. Der henvises til bemærkningerne til denne bestemmelse, samt de almindelige bemærkninger i afsnit 2.</w:t>
      </w:r>
      <w:r w:rsidR="00EC602E">
        <w:t>10.</w:t>
      </w:r>
    </w:p>
    <w:p w14:paraId="3BB5DE2C" w14:textId="77777777" w:rsidR="00515450" w:rsidRDefault="00515450" w:rsidP="003139EF"/>
    <w:p w14:paraId="4B190E75" w14:textId="77777777" w:rsidR="00515450" w:rsidRDefault="00515450" w:rsidP="00515450">
      <w:r>
        <w:t xml:space="preserve">Til nr. </w:t>
      </w:r>
      <w:r w:rsidR="000F7B87">
        <w:t>11</w:t>
      </w:r>
      <w:r>
        <w:t xml:space="preserve"> (§ 74, stk. 6, nr. 3)</w:t>
      </w:r>
    </w:p>
    <w:p w14:paraId="1B4C7B7E" w14:textId="7FC3053B" w:rsidR="00515450" w:rsidRDefault="00515450" w:rsidP="00515450">
      <w:r>
        <w:t xml:space="preserve">Det følger af den gældende bestemmelse i § 74, stk. 6, nr. 3, </w:t>
      </w:r>
      <w:r w:rsidR="006E4057">
        <w:t xml:space="preserve">i lov om arbejdsmiljø, </w:t>
      </w:r>
      <w:r>
        <w:t>at beskæftigelsesministeren kan fastsætte regler om gebyrer, herunder om opkrævning og indbetaling, til dækning af Arbejdstilsynets omkostninger ved be</w:t>
      </w:r>
      <w:r>
        <w:lastRenderedPageBreak/>
        <w:t xml:space="preserve">handling af ansøgninger om bemyndigelse til autorisation af arbejdsmiljørådgivere, til godkendelses- og kontrolopgaver samt om ændringer deraf, jf. § 74, stk. 5. </w:t>
      </w:r>
    </w:p>
    <w:p w14:paraId="602A5435" w14:textId="77777777" w:rsidR="00515450" w:rsidRDefault="00515450" w:rsidP="00515450"/>
    <w:p w14:paraId="52ED6160" w14:textId="6679C4C0" w:rsidR="00515450" w:rsidRDefault="00515450" w:rsidP="00515450">
      <w:r>
        <w:t xml:space="preserve">Det foreslås, at </w:t>
      </w:r>
      <w:r w:rsidRPr="00515450">
        <w:rPr>
          <w:i/>
        </w:rPr>
        <w:t>74, stk. 5</w:t>
      </w:r>
      <w:r w:rsidR="00A60786">
        <w:rPr>
          <w:i/>
        </w:rPr>
        <w:t>,</w:t>
      </w:r>
      <w:r>
        <w:t xml:space="preserve"> i § 74, stk. 6, nr. 3, som bliver til stk. 5, nr. 2, ændres til § 74, stk. 4. </w:t>
      </w:r>
    </w:p>
    <w:p w14:paraId="77BD7DD5" w14:textId="77777777" w:rsidR="00515450" w:rsidRDefault="00515450" w:rsidP="00515450"/>
    <w:p w14:paraId="3B914C0A" w14:textId="28D32A81" w:rsidR="00515450" w:rsidRDefault="00515450" w:rsidP="00515450">
      <w:r>
        <w:t>Forslaget er en konsekvensændring af den foreslåede ændring i lovforslagets §</w:t>
      </w:r>
      <w:r w:rsidR="00EC602E">
        <w:t xml:space="preserve"> 1, nr. 9</w:t>
      </w:r>
      <w:r w:rsidR="00A60786">
        <w:t>,</w:t>
      </w:r>
      <w:r>
        <w:t xml:space="preserve"> om ophævelse af bindende forhåndsbesked. </w:t>
      </w:r>
    </w:p>
    <w:p w14:paraId="501EF89E" w14:textId="77777777" w:rsidR="00EB239D" w:rsidRDefault="00EB239D" w:rsidP="009B2B50">
      <w:pPr>
        <w:rPr>
          <w:color w:val="365F91" w:themeColor="accent1" w:themeShade="BF"/>
        </w:rPr>
      </w:pPr>
    </w:p>
    <w:p w14:paraId="4F34AF32" w14:textId="77777777" w:rsidR="00EB239D" w:rsidRPr="00EC602E" w:rsidRDefault="00EB239D" w:rsidP="00EB239D">
      <w:pPr>
        <w:rPr>
          <w:rFonts w:eastAsia="Calibri" w:cs="Times New Roman"/>
          <w:szCs w:val="24"/>
        </w:rPr>
      </w:pPr>
      <w:r w:rsidRPr="00EC602E">
        <w:rPr>
          <w:rFonts w:eastAsia="Calibri" w:cs="Times New Roman"/>
          <w:szCs w:val="24"/>
        </w:rPr>
        <w:lastRenderedPageBreak/>
        <w:t xml:space="preserve">Til nr. </w:t>
      </w:r>
      <w:r w:rsidR="000F7B87" w:rsidRPr="00EC602E">
        <w:rPr>
          <w:rFonts w:eastAsia="Calibri" w:cs="Times New Roman"/>
          <w:szCs w:val="24"/>
        </w:rPr>
        <w:t>12</w:t>
      </w:r>
      <w:r w:rsidRPr="00EC602E">
        <w:rPr>
          <w:rFonts w:eastAsia="Calibri" w:cs="Times New Roman"/>
          <w:szCs w:val="24"/>
        </w:rPr>
        <w:t xml:space="preserve"> (74, stk. 8) </w:t>
      </w:r>
    </w:p>
    <w:p w14:paraId="1FCEB77B" w14:textId="5367B6DC" w:rsidR="00EB239D" w:rsidRPr="00EC602E" w:rsidRDefault="00EB239D" w:rsidP="00EB239D">
      <w:pPr>
        <w:rPr>
          <w:rFonts w:eastAsia="Calibri" w:cs="Times New Roman"/>
          <w:szCs w:val="24"/>
        </w:rPr>
      </w:pPr>
      <w:r w:rsidRPr="00EC602E">
        <w:rPr>
          <w:rFonts w:eastAsia="Calibri" w:cs="Times New Roman"/>
          <w:szCs w:val="24"/>
        </w:rPr>
        <w:t xml:space="preserve">Det fremgår af den gældende bestemmelse i § 74, stk. 8, </w:t>
      </w:r>
      <w:r w:rsidR="00B71A4A">
        <w:rPr>
          <w:rFonts w:eastAsia="Calibri" w:cs="Times New Roman"/>
          <w:szCs w:val="24"/>
        </w:rPr>
        <w:t xml:space="preserve">i lov om arbejdsmiljø, </w:t>
      </w:r>
      <w:r w:rsidRPr="00EC602E">
        <w:rPr>
          <w:rFonts w:eastAsia="Calibri" w:cs="Times New Roman"/>
          <w:szCs w:val="24"/>
        </w:rPr>
        <w:t xml:space="preserve">at gebyrer til Arbejdstilsynet efter </w:t>
      </w:r>
      <w:r w:rsidR="000B7DFA" w:rsidRPr="00EC602E">
        <w:rPr>
          <w:rFonts w:eastAsia="Calibri" w:cs="Times New Roman"/>
          <w:szCs w:val="24"/>
        </w:rPr>
        <w:t xml:space="preserve">§ 74, </w:t>
      </w:r>
      <w:r w:rsidRPr="00EC602E">
        <w:rPr>
          <w:rFonts w:eastAsia="Calibri" w:cs="Times New Roman"/>
          <w:szCs w:val="24"/>
        </w:rPr>
        <w:t>stk. 6</w:t>
      </w:r>
      <w:r w:rsidR="003B1C44">
        <w:rPr>
          <w:rFonts w:eastAsia="Calibri" w:cs="Times New Roman"/>
          <w:szCs w:val="24"/>
        </w:rPr>
        <w:t>,</w:t>
      </w:r>
      <w:r w:rsidRPr="00EC602E">
        <w:rPr>
          <w:rFonts w:eastAsia="Calibri" w:cs="Times New Roman"/>
          <w:szCs w:val="24"/>
        </w:rPr>
        <w:t xml:space="preserve"> reguleres automatisk med det generelle pris- og lønindeks.  </w:t>
      </w:r>
    </w:p>
    <w:p w14:paraId="5861BAFB" w14:textId="77777777" w:rsidR="00EB239D" w:rsidRPr="00EC602E" w:rsidRDefault="00EB239D" w:rsidP="00EB239D">
      <w:pPr>
        <w:rPr>
          <w:rFonts w:eastAsia="Calibri" w:cs="Times New Roman"/>
          <w:szCs w:val="24"/>
        </w:rPr>
      </w:pPr>
    </w:p>
    <w:p w14:paraId="384F0C18" w14:textId="77777777" w:rsidR="00D61587" w:rsidRPr="00EC602E" w:rsidRDefault="00EB239D" w:rsidP="00EB239D">
      <w:r w:rsidRPr="00EC602E">
        <w:t xml:space="preserve">Det foreslås, at § 74, </w:t>
      </w:r>
      <w:r w:rsidRPr="00EC602E">
        <w:rPr>
          <w:i/>
        </w:rPr>
        <w:t>stk. 8</w:t>
      </w:r>
      <w:r w:rsidR="002C0D57" w:rsidRPr="00EC602E">
        <w:rPr>
          <w:i/>
        </w:rPr>
        <w:t>,</w:t>
      </w:r>
      <w:r w:rsidRPr="00EC602E">
        <w:t xml:space="preserve"> ophæves.  </w:t>
      </w:r>
    </w:p>
    <w:p w14:paraId="4B8FD78C" w14:textId="77777777" w:rsidR="00D61587" w:rsidRPr="00EC602E" w:rsidRDefault="00D61587" w:rsidP="00EB239D"/>
    <w:p w14:paraId="684D061A" w14:textId="77777777" w:rsidR="009648EB" w:rsidRPr="00EC602E" w:rsidRDefault="00D61587" w:rsidP="00EB239D">
      <w:r w:rsidRPr="00EC602E">
        <w:t>Det betyder, at</w:t>
      </w:r>
      <w:r w:rsidR="00CF1E54" w:rsidRPr="00EC602E">
        <w:t xml:space="preserve"> hjemlen til at </w:t>
      </w:r>
      <w:r w:rsidR="002D5E38" w:rsidRPr="00EC602E">
        <w:t xml:space="preserve">fastsætte </w:t>
      </w:r>
      <w:r w:rsidR="00CF1E54" w:rsidRPr="00EC602E">
        <w:t>gebyrer til</w:t>
      </w:r>
      <w:r w:rsidRPr="00EC602E">
        <w:t xml:space="preserve"> Arbejdstilsynet</w:t>
      </w:r>
      <w:r w:rsidR="0078387C" w:rsidRPr="00EC602E">
        <w:t xml:space="preserve"> </w:t>
      </w:r>
      <w:r w:rsidRPr="00EC602E">
        <w:t>med det generelle pris- og lønindeks</w:t>
      </w:r>
      <w:r w:rsidR="003A08C4" w:rsidRPr="00EC602E">
        <w:t xml:space="preserve"> vil</w:t>
      </w:r>
      <w:r w:rsidRPr="00EC602E">
        <w:t xml:space="preserve"> </w:t>
      </w:r>
      <w:r w:rsidR="003A08C4" w:rsidRPr="00EC602E">
        <w:t>bortfalde</w:t>
      </w:r>
      <w:r w:rsidR="005843D5" w:rsidRPr="00EC602E">
        <w:t xml:space="preserve">. </w:t>
      </w:r>
    </w:p>
    <w:p w14:paraId="6DEFF107" w14:textId="77777777" w:rsidR="003F2F5E" w:rsidRPr="00EC602E" w:rsidRDefault="003F2F5E" w:rsidP="00EB239D"/>
    <w:p w14:paraId="28FE94BA" w14:textId="77777777" w:rsidR="00D43543" w:rsidRPr="00EC602E" w:rsidRDefault="003F2F5E" w:rsidP="003F2F5E">
      <w:r w:rsidRPr="00EC602E">
        <w:lastRenderedPageBreak/>
        <w:t>Fremover er der alene hjemmel til at fastsætte gebyrer til Arbejdstilsynet efter § 74, stk. 5</w:t>
      </w:r>
      <w:r w:rsidR="00D43543" w:rsidRPr="00EC602E">
        <w:t>, hvilket stemmer overens med den måde</w:t>
      </w:r>
      <w:r w:rsidR="009C484A" w:rsidRPr="00EC602E">
        <w:t>,</w:t>
      </w:r>
      <w:r w:rsidR="00D43543" w:rsidRPr="00EC602E">
        <w:t xml:space="preserve"> hvorpå gebyrer til Arbejdstilsynet </w:t>
      </w:r>
      <w:r w:rsidR="006075D6" w:rsidRPr="00EC602E">
        <w:t xml:space="preserve">efter </w:t>
      </w:r>
      <w:r w:rsidR="00DB1B70" w:rsidRPr="00EC602E">
        <w:t xml:space="preserve">de </w:t>
      </w:r>
      <w:r w:rsidR="006075D6" w:rsidRPr="00EC602E">
        <w:t>nævnte ordninger</w:t>
      </w:r>
      <w:r w:rsidR="009C484A" w:rsidRPr="00EC602E">
        <w:t xml:space="preserve"> i § 74, stk. 5, nr. 1-3,</w:t>
      </w:r>
      <w:r w:rsidR="006075D6" w:rsidRPr="00EC602E">
        <w:t xml:space="preserve"> </w:t>
      </w:r>
      <w:r w:rsidR="00D43543" w:rsidRPr="00EC602E">
        <w:t>fastsættes i dag.</w:t>
      </w:r>
      <w:r w:rsidRPr="00EC602E">
        <w:t xml:space="preserve"> </w:t>
      </w:r>
    </w:p>
    <w:p w14:paraId="499C6EB9" w14:textId="77777777" w:rsidR="009648EB" w:rsidRPr="00EC602E" w:rsidRDefault="009648EB" w:rsidP="00EB239D"/>
    <w:p w14:paraId="1150902B" w14:textId="55E3F9F9" w:rsidR="00EB239D" w:rsidRPr="00EC602E" w:rsidRDefault="009648EB" w:rsidP="00EB239D">
      <w:r w:rsidRPr="00EC602E">
        <w:t xml:space="preserve">Der henvises i øvrigt til pkt. </w:t>
      </w:r>
      <w:r w:rsidR="00756269">
        <w:t>2.10</w:t>
      </w:r>
      <w:r w:rsidRPr="00EC602E">
        <w:t xml:space="preserve"> i lovforslagets almindelige bemærkninger.</w:t>
      </w:r>
    </w:p>
    <w:p w14:paraId="5AB776BE" w14:textId="77777777" w:rsidR="009648EB" w:rsidRDefault="009648EB" w:rsidP="00515450"/>
    <w:p w14:paraId="4B534EE9" w14:textId="77777777" w:rsidR="00515450" w:rsidRDefault="00515450" w:rsidP="00515450">
      <w:r>
        <w:t xml:space="preserve">Til nr. </w:t>
      </w:r>
      <w:r w:rsidR="000F7B87">
        <w:t>13</w:t>
      </w:r>
      <w:r>
        <w:t xml:space="preserve"> (§ 74, stk. 9)</w:t>
      </w:r>
    </w:p>
    <w:p w14:paraId="56070C19" w14:textId="531FA7EF" w:rsidR="00515450" w:rsidRDefault="00515450" w:rsidP="00515450">
      <w:r>
        <w:t xml:space="preserve">Det fremgår af den gældende bestemmelse i § 74, stk. 9, </w:t>
      </w:r>
      <w:r w:rsidR="00B71A4A">
        <w:t xml:space="preserve">i lov om arbejdsmiljø, </w:t>
      </w:r>
      <w:r>
        <w:t>at beskæftigelsesministeren kan fastsætte regler om betaling til den, som Arbejdstilsynet har uddelegeret eller henlagt opgaver til, jf. § 9, st</w:t>
      </w:r>
      <w:r w:rsidR="00A60786">
        <w:t>k</w:t>
      </w:r>
      <w:r>
        <w:t xml:space="preserve">. 2, og § 74, stk. 5. </w:t>
      </w:r>
    </w:p>
    <w:p w14:paraId="6767F18C" w14:textId="77777777" w:rsidR="00515450" w:rsidRDefault="00515450" w:rsidP="00515450"/>
    <w:p w14:paraId="19AA793B" w14:textId="345988F5" w:rsidR="00515450" w:rsidRDefault="00515450" w:rsidP="00515450">
      <w:r>
        <w:t xml:space="preserve">Det foreslås, at § </w:t>
      </w:r>
      <w:r w:rsidRPr="00515450">
        <w:rPr>
          <w:i/>
        </w:rPr>
        <w:t>74, stk. 5</w:t>
      </w:r>
      <w:r w:rsidR="00A60786">
        <w:rPr>
          <w:i/>
        </w:rPr>
        <w:t>,</w:t>
      </w:r>
      <w:r>
        <w:t xml:space="preserve"> i § 74, stk. 9, som bliver til stk. 8, ændres til § 74, stk. 4. </w:t>
      </w:r>
    </w:p>
    <w:p w14:paraId="3BF97917" w14:textId="77777777" w:rsidR="00515450" w:rsidRDefault="00515450" w:rsidP="00515450"/>
    <w:p w14:paraId="6CA74B15" w14:textId="3504BB59" w:rsidR="00515450" w:rsidRDefault="00515450" w:rsidP="00515450">
      <w:r>
        <w:t xml:space="preserve">Forslaget er en konsekvensændring af den foreslåede ændring i lovforslagets § </w:t>
      </w:r>
      <w:r w:rsidR="00E23185">
        <w:t>1, nr. 9</w:t>
      </w:r>
      <w:r w:rsidR="00A60786">
        <w:t>,</w:t>
      </w:r>
      <w:r>
        <w:t xml:space="preserve"> om ophævelse af bindende forhåndsbesked. </w:t>
      </w:r>
    </w:p>
    <w:p w14:paraId="68F85BC3" w14:textId="77777777" w:rsidR="003A7DAA" w:rsidRDefault="003A7DAA" w:rsidP="00515450"/>
    <w:p w14:paraId="1AE540DA" w14:textId="77777777" w:rsidR="003A7DAA" w:rsidRPr="005768D7" w:rsidRDefault="003A7DAA" w:rsidP="003A7DAA">
      <w:pPr>
        <w:rPr>
          <w:rFonts w:eastAsia="Calibri" w:cs="Times New Roman"/>
          <w:szCs w:val="24"/>
        </w:rPr>
      </w:pPr>
      <w:r w:rsidRPr="005768D7">
        <w:rPr>
          <w:rFonts w:eastAsia="Calibri" w:cs="Times New Roman"/>
          <w:szCs w:val="24"/>
        </w:rPr>
        <w:t xml:space="preserve">Til </w:t>
      </w:r>
      <w:r>
        <w:rPr>
          <w:rFonts w:eastAsia="Calibri" w:cs="Times New Roman"/>
          <w:szCs w:val="24"/>
        </w:rPr>
        <w:t xml:space="preserve">nr. </w:t>
      </w:r>
      <w:r w:rsidR="000F7B87">
        <w:rPr>
          <w:rFonts w:eastAsia="Calibri" w:cs="Times New Roman"/>
          <w:szCs w:val="24"/>
        </w:rPr>
        <w:t>14</w:t>
      </w:r>
      <w:r>
        <w:rPr>
          <w:rFonts w:eastAsia="Calibri" w:cs="Times New Roman"/>
          <w:szCs w:val="24"/>
        </w:rPr>
        <w:t xml:space="preserve"> (74 b)</w:t>
      </w:r>
    </w:p>
    <w:p w14:paraId="56D78701" w14:textId="1CC68886" w:rsidR="003A7DAA" w:rsidRDefault="003A7DAA" w:rsidP="003A7DAA">
      <w:pPr>
        <w:rPr>
          <w:rFonts w:eastAsia="Calibri" w:cs="Times New Roman"/>
          <w:szCs w:val="24"/>
        </w:rPr>
      </w:pPr>
      <w:r>
        <w:rPr>
          <w:rFonts w:eastAsia="Calibri" w:cs="Times New Roman"/>
          <w:szCs w:val="24"/>
        </w:rPr>
        <w:t xml:space="preserve">Det følger af den gældende bestemmelse i </w:t>
      </w:r>
      <w:r w:rsidRPr="00FC3F50">
        <w:rPr>
          <w:rFonts w:eastAsia="Calibri" w:cs="Times New Roman"/>
          <w:szCs w:val="24"/>
        </w:rPr>
        <w:t>§ 74 b</w:t>
      </w:r>
      <w:r>
        <w:rPr>
          <w:rFonts w:eastAsia="Calibri" w:cs="Times New Roman"/>
          <w:szCs w:val="24"/>
        </w:rPr>
        <w:t xml:space="preserve"> i lov om arbejdsmiljø, at beskæftigelsesministeren kan fastsætte nærmere regler om, at Arbejdstilsynet som </w:t>
      </w:r>
      <w:r>
        <w:rPr>
          <w:rFonts w:eastAsia="Calibri" w:cs="Times New Roman"/>
          <w:szCs w:val="24"/>
        </w:rPr>
        <w:lastRenderedPageBreak/>
        <w:t xml:space="preserve">led i tilsynsopgaven efter § 72, stk.1, nr. 7, skal gennemføre skærpet tilsyn, når Arbejdstilsynet over for samme virksomhed forinden har truffet afgørelse om forhold, der skal imødegås straks for at afværge en overhængende betydelig fare for de ansattes eller andres sikkerhed eller sundhed, jf. § 77, stk. 2. Det fremgår desuden af bestemmelsen, at beskæftigelsesministeren kan fastsætte regler om opkrævning og betaling af et gebyr fra virksomhederne til dækning af Arbejdstilsynets omkostninger ved det skærpede tilsyn. </w:t>
      </w:r>
    </w:p>
    <w:p w14:paraId="2563285A" w14:textId="77777777" w:rsidR="003A7DAA" w:rsidRDefault="003A7DAA" w:rsidP="003A7DAA">
      <w:pPr>
        <w:rPr>
          <w:rFonts w:eastAsia="Calibri" w:cs="Times New Roman"/>
          <w:szCs w:val="24"/>
        </w:rPr>
      </w:pPr>
    </w:p>
    <w:p w14:paraId="680FC941" w14:textId="77777777" w:rsidR="003A7DAA" w:rsidRDefault="003A7DAA" w:rsidP="003A7DAA">
      <w:pPr>
        <w:rPr>
          <w:rFonts w:eastAsia="Calibri" w:cs="Times New Roman"/>
          <w:szCs w:val="24"/>
        </w:rPr>
      </w:pPr>
      <w:r>
        <w:rPr>
          <w:rFonts w:eastAsia="Calibri" w:cs="Times New Roman"/>
          <w:szCs w:val="24"/>
        </w:rPr>
        <w:t xml:space="preserve">Det foreslås, at </w:t>
      </w:r>
      <w:r w:rsidRPr="00FC3F50">
        <w:rPr>
          <w:rFonts w:eastAsia="Calibri" w:cs="Times New Roman"/>
          <w:i/>
          <w:szCs w:val="24"/>
        </w:rPr>
        <w:t>§ 74 b</w:t>
      </w:r>
      <w:r>
        <w:rPr>
          <w:rFonts w:eastAsia="Calibri" w:cs="Times New Roman"/>
          <w:szCs w:val="24"/>
        </w:rPr>
        <w:t xml:space="preserve"> ophæves.</w:t>
      </w:r>
    </w:p>
    <w:p w14:paraId="40A8A42C" w14:textId="77777777" w:rsidR="003A7DAA" w:rsidRDefault="003A7DAA" w:rsidP="003A7DAA">
      <w:pPr>
        <w:rPr>
          <w:rFonts w:eastAsia="Calibri" w:cs="Times New Roman"/>
          <w:szCs w:val="24"/>
        </w:rPr>
      </w:pPr>
    </w:p>
    <w:p w14:paraId="20AEF27E" w14:textId="77777777" w:rsidR="003A7DAA" w:rsidRDefault="003A7DAA" w:rsidP="003A7DAA">
      <w:pPr>
        <w:rPr>
          <w:rFonts w:eastAsia="Calibri" w:cs="Times New Roman"/>
          <w:szCs w:val="24"/>
        </w:rPr>
      </w:pPr>
      <w:r>
        <w:rPr>
          <w:rFonts w:eastAsia="Calibri" w:cs="Times New Roman"/>
          <w:szCs w:val="24"/>
        </w:rPr>
        <w:lastRenderedPageBreak/>
        <w:t xml:space="preserve">Den foreslåede ophævelse af § 74 b vil medføre, at Arbejdstilsynet ikke vil kunne opkræve gebyr for et skærpet tilsyn. </w:t>
      </w:r>
    </w:p>
    <w:p w14:paraId="7299A2B0" w14:textId="77777777" w:rsidR="003A7DAA" w:rsidRDefault="003A7DAA" w:rsidP="003A7DAA">
      <w:pPr>
        <w:rPr>
          <w:rFonts w:eastAsia="Calibri" w:cs="Times New Roman"/>
          <w:szCs w:val="24"/>
        </w:rPr>
      </w:pPr>
    </w:p>
    <w:p w14:paraId="14255C7C" w14:textId="4E32D593" w:rsidR="003A7DAA" w:rsidRDefault="003A7DAA" w:rsidP="003A7DAA">
      <w:pPr>
        <w:rPr>
          <w:rFonts w:eastAsia="Calibri" w:cs="Times New Roman"/>
          <w:color w:val="FF0000"/>
          <w:szCs w:val="24"/>
        </w:rPr>
      </w:pPr>
      <w:r>
        <w:rPr>
          <w:rFonts w:eastAsia="Calibri" w:cs="Times New Roman"/>
          <w:szCs w:val="24"/>
        </w:rPr>
        <w:t>Den foreslåede ophævelse af § 74 b vil endvidere</w:t>
      </w:r>
      <w:r w:rsidRPr="003D2F21">
        <w:rPr>
          <w:rFonts w:eastAsia="Calibri" w:cs="Times New Roman"/>
          <w:szCs w:val="24"/>
        </w:rPr>
        <w:t xml:space="preserve"> medføre, at bekendtgørelse nr. 674 af 25. maj 2020 om skærpet tilsyn og opkrævning af gebyr, som er udstedt med hjemmel i § 74 b, </w:t>
      </w:r>
      <w:r>
        <w:rPr>
          <w:rFonts w:eastAsia="Calibri" w:cs="Times New Roman"/>
          <w:szCs w:val="24"/>
        </w:rPr>
        <w:t>vil blive ophævet</w:t>
      </w:r>
      <w:r w:rsidRPr="003D2F21">
        <w:rPr>
          <w:rFonts w:eastAsia="Calibri" w:cs="Times New Roman"/>
          <w:szCs w:val="24"/>
        </w:rPr>
        <w:t xml:space="preserve">. </w:t>
      </w:r>
      <w:r>
        <w:rPr>
          <w:rFonts w:eastAsia="Calibri" w:cs="Times New Roman"/>
          <w:szCs w:val="24"/>
        </w:rPr>
        <w:t>Det betyder, at Arbejdstilsynet ikke pr. automatik vil gennemføre et skærpet tilsyn,</w:t>
      </w:r>
      <w:r w:rsidR="003B1C44">
        <w:rPr>
          <w:rFonts w:eastAsia="Calibri" w:cs="Times New Roman"/>
          <w:szCs w:val="24"/>
        </w:rPr>
        <w:t xml:space="preserve"> </w:t>
      </w:r>
      <w:r>
        <w:rPr>
          <w:rFonts w:eastAsia="Calibri" w:cs="Times New Roman"/>
          <w:szCs w:val="24"/>
        </w:rPr>
        <w:t>når Arbejdstilsynet over for samme virksomhed forinden har truffet afgørelse om forhold, der skal imødegås straks for at afværge en overhængende betydelig fare for de ansattes eller andres sikkerhed eller sundhed.</w:t>
      </w:r>
    </w:p>
    <w:p w14:paraId="7859C7A0" w14:textId="77777777" w:rsidR="003A7DAA" w:rsidRDefault="003A7DAA" w:rsidP="003A7DAA">
      <w:pPr>
        <w:rPr>
          <w:rFonts w:eastAsia="Calibri" w:cs="Times New Roman"/>
          <w:szCs w:val="24"/>
        </w:rPr>
      </w:pPr>
    </w:p>
    <w:p w14:paraId="274C4960" w14:textId="28A29251" w:rsidR="003A7DAA" w:rsidRPr="00241206" w:rsidRDefault="003A7DAA" w:rsidP="003A7DAA">
      <w:pPr>
        <w:rPr>
          <w:szCs w:val="24"/>
        </w:rPr>
      </w:pPr>
      <w:r>
        <w:rPr>
          <w:rFonts w:eastAsia="Calibri" w:cs="Times New Roman"/>
          <w:szCs w:val="24"/>
        </w:rPr>
        <w:t xml:space="preserve">Arbejdstilsynet vil fortsat have hjemmel til at foretage </w:t>
      </w:r>
      <w:r w:rsidR="00C404B8">
        <w:rPr>
          <w:rFonts w:eastAsia="Calibri" w:cs="Times New Roman"/>
          <w:szCs w:val="24"/>
        </w:rPr>
        <w:t xml:space="preserve">kontroltilsyn efter </w:t>
      </w:r>
      <w:r w:rsidR="009F177F">
        <w:rPr>
          <w:rFonts w:eastAsia="Calibri" w:cs="Times New Roman"/>
          <w:szCs w:val="24"/>
        </w:rPr>
        <w:t xml:space="preserve">arbejdsmiljølovens </w:t>
      </w:r>
      <w:r w:rsidR="00C404B8">
        <w:rPr>
          <w:rFonts w:eastAsia="Calibri" w:cs="Times New Roman"/>
          <w:szCs w:val="24"/>
        </w:rPr>
        <w:t xml:space="preserve">§ 72, stk. 1, nr. 7, fx for at følge op på afgørelser om overtrædelser af arbejdsmiljølovgivningen, da bestemmelsen </w:t>
      </w:r>
      <w:r>
        <w:rPr>
          <w:rFonts w:eastAsia="Calibri" w:cs="Times New Roman"/>
          <w:szCs w:val="24"/>
        </w:rPr>
        <w:t>er af generel karakter og åbner mulighed for, at tilsynet kan antage forskellige former</w:t>
      </w:r>
      <w:r w:rsidR="00C404B8">
        <w:rPr>
          <w:rFonts w:eastAsia="Calibri" w:cs="Times New Roman"/>
          <w:szCs w:val="24"/>
        </w:rPr>
        <w:t>.</w:t>
      </w:r>
      <w:r>
        <w:rPr>
          <w:rFonts w:eastAsia="Calibri" w:cs="Times New Roman"/>
          <w:szCs w:val="24"/>
        </w:rPr>
        <w:t xml:space="preserve"> </w:t>
      </w:r>
    </w:p>
    <w:p w14:paraId="34A7B248" w14:textId="77777777" w:rsidR="003A7DAA" w:rsidRPr="00BF176F" w:rsidRDefault="003A7DAA" w:rsidP="003A7DAA">
      <w:pPr>
        <w:rPr>
          <w:rFonts w:eastAsia="Calibri" w:cs="Times New Roman"/>
          <w:szCs w:val="24"/>
        </w:rPr>
      </w:pPr>
    </w:p>
    <w:p w14:paraId="206F35CC" w14:textId="77777777" w:rsidR="003A7DAA" w:rsidRPr="000A7E42" w:rsidRDefault="003A7DAA" w:rsidP="003A7DAA">
      <w:pPr>
        <w:rPr>
          <w:rFonts w:eastAsia="Calibri" w:cs="Times New Roman"/>
          <w:szCs w:val="24"/>
        </w:rPr>
      </w:pPr>
      <w:r w:rsidRPr="003A7DAA">
        <w:rPr>
          <w:rFonts w:eastAsia="Calibri" w:cs="Times New Roman"/>
          <w:szCs w:val="24"/>
        </w:rPr>
        <w:t xml:space="preserve">Der henvises i øvrigt til pkt. </w:t>
      </w:r>
      <w:r w:rsidR="00EC602E">
        <w:rPr>
          <w:rFonts w:eastAsia="Calibri" w:cs="Times New Roman"/>
          <w:szCs w:val="24"/>
        </w:rPr>
        <w:t>2.5</w:t>
      </w:r>
      <w:r w:rsidRPr="00BF176F">
        <w:rPr>
          <w:rFonts w:eastAsia="Calibri" w:cs="Times New Roman"/>
          <w:szCs w:val="24"/>
        </w:rPr>
        <w:t xml:space="preserve"> </w:t>
      </w:r>
      <w:r w:rsidRPr="003A7DAA">
        <w:rPr>
          <w:rFonts w:eastAsia="Calibri" w:cs="Times New Roman"/>
          <w:szCs w:val="24"/>
        </w:rPr>
        <w:t xml:space="preserve">i </w:t>
      </w:r>
      <w:r>
        <w:rPr>
          <w:rFonts w:eastAsia="Calibri" w:cs="Times New Roman"/>
          <w:szCs w:val="24"/>
        </w:rPr>
        <w:t>lovforslagets almindelige bemærkninger.</w:t>
      </w:r>
    </w:p>
    <w:p w14:paraId="656F8B14" w14:textId="77777777" w:rsidR="001F0A73" w:rsidRDefault="001F0A73" w:rsidP="00515450"/>
    <w:p w14:paraId="03377269" w14:textId="77777777" w:rsidR="00F33A1A" w:rsidRPr="00852BA9" w:rsidRDefault="00F33A1A" w:rsidP="00852BA9">
      <w:r w:rsidRPr="00852BA9">
        <w:t xml:space="preserve">Til nr. </w:t>
      </w:r>
      <w:r w:rsidR="000F7B87">
        <w:t>15</w:t>
      </w:r>
      <w:r w:rsidR="004B7289">
        <w:t xml:space="preserve"> (§ 77, stk. 1)</w:t>
      </w:r>
    </w:p>
    <w:p w14:paraId="2E04D8B3" w14:textId="2D65137D" w:rsidR="00F33A1A" w:rsidRPr="00852BA9" w:rsidRDefault="00F33A1A" w:rsidP="00852BA9">
      <w:r w:rsidRPr="00852BA9">
        <w:lastRenderedPageBreak/>
        <w:t xml:space="preserve">Det fremgår af den gældende bestemmelse i § 77, </w:t>
      </w:r>
      <w:r w:rsidRPr="00FC3F50">
        <w:rPr>
          <w:i/>
        </w:rPr>
        <w:t>stk. 1,</w:t>
      </w:r>
      <w:r w:rsidRPr="00852BA9">
        <w:t xml:space="preserve"> </w:t>
      </w:r>
      <w:r w:rsidR="00FC3F50">
        <w:t xml:space="preserve">i lov om arbejdsmiljø, </w:t>
      </w:r>
      <w:r w:rsidRPr="00852BA9">
        <w:t xml:space="preserve">at Arbejdstilsynet kan træffe afgørelse om forhold, der strider mod loven eller mod regler eller afgørelser i medfør af loven, og herunder kan påbyde, at forholdene bringes i orden straks eller inden en frist. </w:t>
      </w:r>
    </w:p>
    <w:p w14:paraId="0AFA1A4D" w14:textId="77777777" w:rsidR="00F33A1A" w:rsidRPr="00852BA9" w:rsidRDefault="00F33A1A" w:rsidP="00852BA9"/>
    <w:p w14:paraId="37CFA30C" w14:textId="77777777" w:rsidR="00F33A1A" w:rsidRDefault="00F33A1A" w:rsidP="00852BA9">
      <w:r w:rsidRPr="00852BA9">
        <w:t xml:space="preserve">Det foreslås, at § 77, stk. 1, ændres, således at </w:t>
      </w:r>
      <w:r w:rsidR="002D20C6">
        <w:t xml:space="preserve">alle </w:t>
      </w:r>
      <w:r w:rsidRPr="00852BA9">
        <w:t xml:space="preserve">de afgørelser, der er begrundet i </w:t>
      </w:r>
      <w:r w:rsidR="002D20C6">
        <w:t xml:space="preserve">konstaterede </w:t>
      </w:r>
      <w:r w:rsidRPr="00852BA9">
        <w:t xml:space="preserve">overtrædelser af arbejdsmiljølovgivningen, </w:t>
      </w:r>
      <w:r w:rsidR="002D20C6">
        <w:t>fremover træffes med hjemmel i denne bestemmelse</w:t>
      </w:r>
      <w:r w:rsidRPr="00852BA9">
        <w:t>. Det vil fremadrettet dreje sig om påtaler, påbud med frist og strakspåbud.</w:t>
      </w:r>
    </w:p>
    <w:p w14:paraId="33AEE5DB" w14:textId="77777777" w:rsidR="00F33A1A" w:rsidRPr="00852BA9" w:rsidRDefault="00F33A1A" w:rsidP="00852BA9"/>
    <w:p w14:paraId="57B4C04C" w14:textId="77777777" w:rsidR="00F33A1A" w:rsidRDefault="00F33A1A" w:rsidP="00852BA9">
      <w:r w:rsidRPr="00852BA9">
        <w:lastRenderedPageBreak/>
        <w:t xml:space="preserve">Arbejdstilsynet vil som hidtil kunne træffe afgørelse om forhold, hvor Arbejdstilsynet har konstateret en overtrædelse af arbejdsmiljølovgivningen, men hvor der ikke er </w:t>
      </w:r>
      <w:r w:rsidR="002D20C6">
        <w:t xml:space="preserve">grundlag for </w:t>
      </w:r>
      <w:r w:rsidR="0044123A">
        <w:t>at pålægge virksomheden en handlepli</w:t>
      </w:r>
      <w:r w:rsidR="007E5548">
        <w:t>gt</w:t>
      </w:r>
      <w:r w:rsidRPr="00852BA9">
        <w:t>. Denne afgørelse betegnes i dag ”afgørelse uden handlepligt” og vil fremadrettet blive betegnet ”påtale”.</w:t>
      </w:r>
    </w:p>
    <w:p w14:paraId="4C421739" w14:textId="77777777" w:rsidR="00F33A1A" w:rsidRPr="00852BA9" w:rsidRDefault="00F33A1A" w:rsidP="00852BA9"/>
    <w:p w14:paraId="1E81C9F7" w14:textId="55DEA312" w:rsidR="00F33A1A" w:rsidRPr="00EC602E" w:rsidRDefault="00F33A1A" w:rsidP="00852BA9">
      <w:r w:rsidRPr="00852BA9">
        <w:t>Påtale vil – som det i dag er tilfældet med ”afgørelse uden handleligt</w:t>
      </w:r>
      <w:r w:rsidR="00BE79E7">
        <w:t>”</w:t>
      </w:r>
      <w:r w:rsidRPr="00852BA9">
        <w:t xml:space="preserve"> </w:t>
      </w:r>
      <w:r w:rsidR="00DC6FB1">
        <w:t>–</w:t>
      </w:r>
      <w:r w:rsidRPr="00852BA9">
        <w:t xml:space="preserve"> fx kunne bringes i anvendelse i de tilfælde, hvor Arbejdstilsynet </w:t>
      </w:r>
      <w:r w:rsidR="007E5548">
        <w:t xml:space="preserve">under et tilsyn har konstateret en overtrædelse af </w:t>
      </w:r>
      <w:r w:rsidRPr="00852BA9">
        <w:t xml:space="preserve">arbejdsmiljølovgivningen </w:t>
      </w:r>
      <w:r w:rsidR="007E5548">
        <w:t xml:space="preserve">og derfor </w:t>
      </w:r>
      <w:r w:rsidRPr="00852BA9">
        <w:t>har sendt en partshøring til virksomheden med oplysninger om overtrædelsen</w:t>
      </w:r>
      <w:r w:rsidR="007E5548">
        <w:t>.</w:t>
      </w:r>
      <w:r w:rsidR="000A1956">
        <w:t xml:space="preserve"> </w:t>
      </w:r>
      <w:r w:rsidR="000A1956" w:rsidRPr="00EC602E">
        <w:t xml:space="preserve">Såfremt virksomheden </w:t>
      </w:r>
      <w:r w:rsidR="000A1956" w:rsidRPr="00EC602E">
        <w:lastRenderedPageBreak/>
        <w:t>løser problemet i høringsperioden, vil der ikke være grundlag for at afgive et påbud, og der vil i stedet blive truffet en afgørelse om påtale.</w:t>
      </w:r>
    </w:p>
    <w:p w14:paraId="742DBD8D" w14:textId="77777777" w:rsidR="00F33A1A" w:rsidRPr="00852BA9" w:rsidRDefault="00F33A1A" w:rsidP="00852BA9"/>
    <w:p w14:paraId="19CDCC9A" w14:textId="77777777" w:rsidR="00F33A1A" w:rsidRDefault="00F33A1A" w:rsidP="00852BA9">
      <w:r w:rsidRPr="00852BA9">
        <w:t>Et andet eksempel på anvendelsesområdet for en påtale er den situation, hvor Arbejdstilsynet i forbindelse med en undersøgelse af en arbejdsulykke har konstateret, at der i forbindelse med ulykken er sket en overtrædelse af arbejdsmiljølovgivningen, men hvor virksomheden allerede har iværksat den relevante forebyggelse eller hvor det pågældende arbejde ikke længere bliver udført.</w:t>
      </w:r>
    </w:p>
    <w:p w14:paraId="072EE586" w14:textId="77777777" w:rsidR="00CC013D" w:rsidRPr="00852BA9" w:rsidRDefault="00CC013D" w:rsidP="00852BA9"/>
    <w:p w14:paraId="2D27F449" w14:textId="77777777" w:rsidR="00F33A1A" w:rsidRPr="00852BA9" w:rsidRDefault="00F33A1A" w:rsidP="00852BA9">
      <w:r w:rsidRPr="00852BA9">
        <w:lastRenderedPageBreak/>
        <w:t>Herudover vil anvendelsesområdet for § 77, stk. 1, være de tilfælde, hvor Arbejdstilsynet på baggrund af en konstateret overtrædelse af arbejdsmiljølovgivningen ved afgørelse påbyder modtageren af afgørelsen at bringe forholdet i orden straks eller inden en frist.</w:t>
      </w:r>
    </w:p>
    <w:p w14:paraId="70D36D9B" w14:textId="77777777" w:rsidR="00F33A1A" w:rsidRPr="00852BA9" w:rsidRDefault="00F33A1A" w:rsidP="00852BA9"/>
    <w:p w14:paraId="7A20D262" w14:textId="2D1D5FEA" w:rsidR="00F33A1A" w:rsidRPr="00852BA9" w:rsidRDefault="00F33A1A" w:rsidP="00852BA9">
      <w:r w:rsidRPr="00852BA9">
        <w:t>”Strakspåbud”, dvs. afgørelser i medfør af § 77, stk. 1, som påbyder</w:t>
      </w:r>
      <w:r w:rsidRPr="00852BA9" w:rsidDel="0074774C">
        <w:t xml:space="preserve"> </w:t>
      </w:r>
      <w:r w:rsidRPr="00852BA9">
        <w:t>modtageren at bringe forholdet i orden straks, kan fx bringes i anvendelse, hvis der foreligger en betydelig fare for ansattes</w:t>
      </w:r>
      <w:r w:rsidR="00E22C2B">
        <w:t xml:space="preserve"> eller andres</w:t>
      </w:r>
      <w:r w:rsidRPr="00852BA9">
        <w:t xml:space="preserve"> sikkerhed og sundhed i en konkret situation. </w:t>
      </w:r>
    </w:p>
    <w:p w14:paraId="5833FC33" w14:textId="77777777" w:rsidR="00F33A1A" w:rsidRPr="00852BA9" w:rsidRDefault="00F33A1A" w:rsidP="00852BA9"/>
    <w:p w14:paraId="5D5F2171" w14:textId="18E44125" w:rsidR="00F33A1A" w:rsidRDefault="00F33A1A" w:rsidP="00852BA9">
      <w:r w:rsidRPr="00852BA9">
        <w:lastRenderedPageBreak/>
        <w:t>Det gælder også, hvis der foreligger en overhængende, betydelig fare for ansattes</w:t>
      </w:r>
      <w:r w:rsidR="00342E05">
        <w:t xml:space="preserve"> eller andres</w:t>
      </w:r>
      <w:r w:rsidRPr="00852BA9">
        <w:t xml:space="preserve"> sikkerhed og sundhed som nødvendiggør, at faren straks imødegås ved effektive foranstaltninger. Det kan fx være, at de tilstedeværende øjeblikkeligt fjerner sig fra farezonen, at</w:t>
      </w:r>
      <w:r w:rsidR="003C751B">
        <w:t xml:space="preserve"> standse</w:t>
      </w:r>
      <w:r w:rsidRPr="00852BA9">
        <w:t xml:space="preserve"> brugen af en maskine, en maskindel, en beholder, en præfabrikeret konstruktion, et apparat, et redskab, et andet teknisk hjælpemiddel eller et stof eller et materiale, eller at arbejdet i øvrigt standses.</w:t>
      </w:r>
    </w:p>
    <w:p w14:paraId="2592E1FD" w14:textId="77777777" w:rsidR="00CC013D" w:rsidRPr="00852BA9" w:rsidRDefault="00CC013D" w:rsidP="00852BA9"/>
    <w:p w14:paraId="0EF47D02" w14:textId="77777777" w:rsidR="00F33A1A" w:rsidRPr="00852BA9" w:rsidRDefault="00F33A1A" w:rsidP="00852BA9">
      <w:r w:rsidRPr="00852BA9">
        <w:t xml:space="preserve">Derudover kan påbud i medfør af § 77, stk. 1, om at bringe forholdet i orden straks fx bringes i anvendelse, hvis Arbejdstilsynet har konstateret en overtrædelse af arbejdsmiljølovgivningen, og formålet med afgørelsen forspildes, hvis der ikke </w:t>
      </w:r>
      <w:r w:rsidRPr="00852BA9">
        <w:lastRenderedPageBreak/>
        <w:t xml:space="preserve">træffes foranstaltninger straks, eller hvis et påbud faktisk kan efterkommes med det samme eller inden for en kortere periode. </w:t>
      </w:r>
    </w:p>
    <w:p w14:paraId="546C5DE3" w14:textId="77777777" w:rsidR="00F33A1A" w:rsidRPr="00852BA9" w:rsidRDefault="00F33A1A" w:rsidP="00852BA9"/>
    <w:p w14:paraId="5C5AB517" w14:textId="77777777" w:rsidR="00F33A1A" w:rsidRDefault="00F33A1A" w:rsidP="00852BA9">
      <w:r w:rsidRPr="00852BA9">
        <w:t xml:space="preserve">”Påbud med frist”, dvs. afgørelser i medfør af § 77, stk. 1, som påbyder modtageren at bringe forholdet i orden inden en frist, kan meddeles i de tilfælde, hvor Arbejdstilsynet ud fra en samlet vurdering af fx overtrædelsens karakter og løsningsmuligheder finder det tilstrækkeligt og rimeligt at tillade en frist for at bringe forholdet i orden, selvom der er konstateret en overtrædelse af arbejdsmiljølovgivningen. </w:t>
      </w:r>
    </w:p>
    <w:p w14:paraId="1EE21537" w14:textId="77777777" w:rsidR="00CC013D" w:rsidRDefault="00CC013D" w:rsidP="00852BA9"/>
    <w:p w14:paraId="62549AFF" w14:textId="77777777" w:rsidR="00CC013D" w:rsidRDefault="00CC013D" w:rsidP="00CC013D">
      <w:r w:rsidRPr="00BB4237">
        <w:lastRenderedPageBreak/>
        <w:t xml:space="preserve">Til nr. </w:t>
      </w:r>
      <w:r w:rsidR="000F7B87">
        <w:t>16</w:t>
      </w:r>
      <w:r>
        <w:t xml:space="preserve"> (§ 77, stk. </w:t>
      </w:r>
      <w:r w:rsidR="001D0899">
        <w:t>2)</w:t>
      </w:r>
    </w:p>
    <w:p w14:paraId="24021346" w14:textId="3E8B446E" w:rsidR="00FA04DF" w:rsidRDefault="00FA04DF" w:rsidP="00852BA9">
      <w:r w:rsidRPr="00852BA9">
        <w:t xml:space="preserve">Det fremgår af den gældende bestemmelse i § 77, </w:t>
      </w:r>
      <w:r w:rsidRPr="00FC3F50">
        <w:rPr>
          <w:i/>
        </w:rPr>
        <w:t>stk. 2,</w:t>
      </w:r>
      <w:r w:rsidRPr="00852BA9">
        <w:t xml:space="preserve"> </w:t>
      </w:r>
      <w:r w:rsidR="00FC3F50">
        <w:t xml:space="preserve">i lov om arbejdsmiljø, </w:t>
      </w:r>
      <w:r w:rsidRPr="00852BA9">
        <w:t>at når Arbejdstilsynet skønner det nødvendigt for at afværge en overhængende, betydelig fare for de ansattes eller andres sikkerhed eller sundhed, kan Arbejdstilsynet påbyde, at faren straks imødegås, herunder 1) at de tilstedeværende øjeblikkelig fjerner sig fra farezonen, 2) at brugen af en maskine, en maskindel, en beholder, en præfabrikeret konstruktion, et apparat, et redskab, et andet teknisk hjælpemiddel eller et stof eller et materiale standses, eller 3) at arbejde i øvrigt standses.</w:t>
      </w:r>
    </w:p>
    <w:p w14:paraId="7EAA36FF" w14:textId="77777777" w:rsidR="00FA04DF" w:rsidRPr="00852BA9" w:rsidRDefault="00FA04DF" w:rsidP="00852BA9"/>
    <w:p w14:paraId="44CE9BC6" w14:textId="24A63C6B" w:rsidR="004371F2" w:rsidRDefault="00A60786" w:rsidP="00852BA9">
      <w:r w:rsidRPr="00852BA9">
        <w:lastRenderedPageBreak/>
        <w:t xml:space="preserve">Det foreslås, at </w:t>
      </w:r>
      <w:r w:rsidR="004371F2">
        <w:t xml:space="preserve">bestemmelsen nyaffattes, så den </w:t>
      </w:r>
      <w:r w:rsidR="004371F2" w:rsidRPr="00B608B0">
        <w:t xml:space="preserve">fremover udelukkende udgør hjemlen for de af Arbejdstilsynets afgørelser, som kan bringes i anvendelse, </w:t>
      </w:r>
      <w:r w:rsidR="004371F2">
        <w:t>i tilfælde, hvor</w:t>
      </w:r>
      <w:r w:rsidR="004371F2" w:rsidRPr="00B608B0">
        <w:t xml:space="preserve"> der ikke er konstateret en overtrædelse af arbejdsmiljølovgivningen, men hvor det skønnes nødvendigt at påbyde, at en overhængende betydelig fare for de ansattes og/eller andres sikkerhed eller sundhed straks imødegås ved effektive foranstaltninger.</w:t>
      </w:r>
    </w:p>
    <w:p w14:paraId="368BAC7F" w14:textId="77777777" w:rsidR="00A60786" w:rsidRDefault="00A60786" w:rsidP="00852BA9"/>
    <w:p w14:paraId="630CDB48" w14:textId="1C6924A6" w:rsidR="00FA04DF" w:rsidRPr="00852BA9" w:rsidRDefault="00FA04DF" w:rsidP="00852BA9">
      <w:r w:rsidRPr="00852BA9">
        <w:t>Med den foreslåede ændring vil § 77, stk. 2, udgøre hjemlen for de af Arbejdstilsynets afgørelser, som kan bringes i anvendelse, selvom der ikke er konstateret en overtrædelse af arbejdsmiljølovgivningen.</w:t>
      </w:r>
    </w:p>
    <w:p w14:paraId="7F4542BA" w14:textId="77777777" w:rsidR="00FA04DF" w:rsidRPr="00852BA9" w:rsidRDefault="00FA04DF" w:rsidP="00852BA9"/>
    <w:p w14:paraId="1F1DD727" w14:textId="77777777" w:rsidR="00FA04DF" w:rsidRDefault="00FA04DF" w:rsidP="00852BA9">
      <w:r w:rsidRPr="00852BA9">
        <w:t xml:space="preserve">Arbejdstilsynet vil således fortsat kunne påbyde at en fare straks imødegås ved effektive foranstaltninger, uanset at der ikke er konstateret en overtrædelse af arbejdsmiljølovgivningen, hvis der foreligger en overhængende, betydelig fare for ansattes eller andres sikkerhed eller sundhed. </w:t>
      </w:r>
    </w:p>
    <w:p w14:paraId="56D3B720" w14:textId="77777777" w:rsidR="00FA04DF" w:rsidRPr="00852BA9" w:rsidRDefault="00FA04DF" w:rsidP="00852BA9"/>
    <w:p w14:paraId="13253D2A" w14:textId="39F95DC6" w:rsidR="00DB388A" w:rsidRDefault="00FA04DF" w:rsidP="00515450">
      <w:r w:rsidRPr="00852BA9">
        <w:t xml:space="preserve">Effektive foranstaltninger kan i disse tilfælde fx være, at de tilstedeværende øjeblikkeligt fjerner sig fra farezonen, at </w:t>
      </w:r>
      <w:r w:rsidR="003C751B">
        <w:t xml:space="preserve">standse </w:t>
      </w:r>
      <w:r w:rsidRPr="00852BA9">
        <w:t xml:space="preserve">brugen af en maskine, en maskindel, en beholder, en præfabrikeret konstruktion, et apparat, et redskab, et andet </w:t>
      </w:r>
      <w:r w:rsidRPr="00852BA9">
        <w:lastRenderedPageBreak/>
        <w:t>teknisk hjælpemiddel eller et stof eller et materiale, eller at arbejdet i øvrigt standses.</w:t>
      </w:r>
    </w:p>
    <w:p w14:paraId="16A83560" w14:textId="77777777" w:rsidR="001D1116" w:rsidRDefault="001D1116" w:rsidP="00515450"/>
    <w:p w14:paraId="4E14516E" w14:textId="77777777" w:rsidR="008C0D7F" w:rsidRPr="005768D7" w:rsidRDefault="008C0D7F" w:rsidP="008C0D7F">
      <w:pPr>
        <w:rPr>
          <w:rFonts w:eastAsia="Calibri" w:cs="Times New Roman"/>
          <w:szCs w:val="24"/>
        </w:rPr>
      </w:pPr>
      <w:r w:rsidRPr="005768D7">
        <w:rPr>
          <w:rFonts w:eastAsia="Calibri" w:cs="Times New Roman"/>
          <w:szCs w:val="24"/>
        </w:rPr>
        <w:t xml:space="preserve">Til </w:t>
      </w:r>
      <w:r>
        <w:rPr>
          <w:rFonts w:eastAsia="Calibri" w:cs="Times New Roman"/>
          <w:szCs w:val="24"/>
        </w:rPr>
        <w:t xml:space="preserve">nr. </w:t>
      </w:r>
      <w:r w:rsidR="000F7B87">
        <w:rPr>
          <w:rFonts w:eastAsia="Calibri" w:cs="Times New Roman"/>
          <w:szCs w:val="24"/>
        </w:rPr>
        <w:t>17</w:t>
      </w:r>
      <w:r>
        <w:rPr>
          <w:rFonts w:eastAsia="Calibri" w:cs="Times New Roman"/>
          <w:szCs w:val="24"/>
        </w:rPr>
        <w:t xml:space="preserve"> (§ 77 a)</w:t>
      </w:r>
    </w:p>
    <w:p w14:paraId="0EB5E72E" w14:textId="49079023" w:rsidR="008C0D7F" w:rsidRDefault="008C0D7F" w:rsidP="008C0D7F">
      <w:pPr>
        <w:rPr>
          <w:rFonts w:eastAsia="Calibri" w:cs="Times New Roman"/>
          <w:szCs w:val="24"/>
        </w:rPr>
      </w:pPr>
      <w:r w:rsidRPr="005B3543">
        <w:rPr>
          <w:rFonts w:eastAsia="Calibri" w:cs="Times New Roman"/>
          <w:szCs w:val="24"/>
        </w:rPr>
        <w:t xml:space="preserve">Det fremgår af </w:t>
      </w:r>
      <w:r w:rsidRPr="00FC3F50">
        <w:rPr>
          <w:rFonts w:eastAsia="Calibri" w:cs="Times New Roman"/>
          <w:i/>
          <w:szCs w:val="24"/>
        </w:rPr>
        <w:t>§ 77 a</w:t>
      </w:r>
      <w:r w:rsidRPr="005B3543">
        <w:rPr>
          <w:rFonts w:eastAsia="Calibri" w:cs="Times New Roman"/>
          <w:szCs w:val="24"/>
        </w:rPr>
        <w:t xml:space="preserve"> i lov om arbejdsmiljø, at </w:t>
      </w:r>
      <w:r>
        <w:rPr>
          <w:rFonts w:eastAsia="Calibri" w:cs="Times New Roman"/>
          <w:szCs w:val="24"/>
        </w:rPr>
        <w:t>Arbejdstilsynet kan påbyde, at modtageren af et påbud eller andre afgørelser om overtrædelse af arbejdsmiljølovgivningen skal anvende den nødvendige sagkundskab ved enten at opbygge og anvende egne kompetencer eller ved at indhente bistand fra en autoriseret arbejdsmiljørådgiver, bl.a. med henblik på, at det forebyggende arbejdsmiljøar</w:t>
      </w:r>
      <w:r>
        <w:rPr>
          <w:rFonts w:eastAsia="Calibri" w:cs="Times New Roman"/>
          <w:szCs w:val="24"/>
        </w:rPr>
        <w:lastRenderedPageBreak/>
        <w:t xml:space="preserve">bejde i virksomheden styrkes. Det fremgår af bestemmelsens stk. 2, at beskæftigelsesministeren fastsætter nærmere regler om påbuddets indhold, omfang og varighed og de nærmere vilkår herfor, herunder eventuelle frister for opbygning og anvendelse af egne kompetencer. </w:t>
      </w:r>
    </w:p>
    <w:p w14:paraId="7372807D" w14:textId="77777777" w:rsidR="008C0D7F" w:rsidRDefault="008C0D7F" w:rsidP="008C0D7F">
      <w:pPr>
        <w:rPr>
          <w:rFonts w:eastAsia="Calibri" w:cs="Times New Roman"/>
          <w:szCs w:val="24"/>
        </w:rPr>
      </w:pPr>
    </w:p>
    <w:p w14:paraId="0AB81EC5" w14:textId="77777777" w:rsidR="008C0D7F" w:rsidRPr="005B3543" w:rsidRDefault="008C0D7F" w:rsidP="008C0D7F">
      <w:pPr>
        <w:rPr>
          <w:rFonts w:eastAsia="Calibri" w:cs="Times New Roman"/>
          <w:szCs w:val="24"/>
        </w:rPr>
      </w:pPr>
      <w:r>
        <w:rPr>
          <w:rFonts w:eastAsia="Calibri" w:cs="Times New Roman"/>
          <w:szCs w:val="24"/>
        </w:rPr>
        <w:t xml:space="preserve">Det foreslås, at § 77 a ophæves.  </w:t>
      </w:r>
    </w:p>
    <w:p w14:paraId="548119A5" w14:textId="77777777" w:rsidR="008C0D7F" w:rsidRPr="005B3543" w:rsidRDefault="008C0D7F" w:rsidP="008C0D7F">
      <w:pPr>
        <w:rPr>
          <w:rFonts w:eastAsia="Calibri" w:cs="Times New Roman"/>
          <w:color w:val="FF0000"/>
          <w:szCs w:val="24"/>
        </w:rPr>
      </w:pPr>
    </w:p>
    <w:p w14:paraId="77C1C3FA" w14:textId="77777777" w:rsidR="008C0D7F" w:rsidRPr="005B3543" w:rsidRDefault="008C0D7F" w:rsidP="008C0D7F">
      <w:r w:rsidRPr="005B3543">
        <w:t>Den foreslåede ophævelse af § 77 a</w:t>
      </w:r>
      <w:r>
        <w:t xml:space="preserve"> vil medføre, at Arbejdstilsynet ikke vil kunne afgive kompetencepåbud. </w:t>
      </w:r>
    </w:p>
    <w:p w14:paraId="5F884362" w14:textId="77777777" w:rsidR="008C0D7F" w:rsidRDefault="008C0D7F" w:rsidP="008C0D7F">
      <w:pPr>
        <w:rPr>
          <w:color w:val="FF0000"/>
        </w:rPr>
      </w:pPr>
    </w:p>
    <w:p w14:paraId="098DE04B" w14:textId="77777777" w:rsidR="008C0D7F" w:rsidRPr="00681B01" w:rsidRDefault="008C0D7F" w:rsidP="008C0D7F">
      <w:r>
        <w:lastRenderedPageBreak/>
        <w:t>En virksomhed</w:t>
      </w:r>
      <w:r w:rsidRPr="00681B01">
        <w:t xml:space="preserve"> vil </w:t>
      </w:r>
      <w:r>
        <w:t xml:space="preserve">efter arbejdsmiljølovens § 12 </w:t>
      </w:r>
      <w:r w:rsidRPr="00681B01">
        <w:t>fortsat være forpligte</w:t>
      </w:r>
      <w:r>
        <w:t>t</w:t>
      </w:r>
      <w:r w:rsidRPr="00681B01">
        <w:t xml:space="preserve"> til at indhente ekstern sagkyndig bistand</w:t>
      </w:r>
      <w:r>
        <w:t xml:space="preserve"> med henblik på at sikre, at de ansattes arbejdsmiljø til stadighed er fuldt forsvarligt, såfremt virksomheden ikke selv råder over den nødvendige sagkundskab til at varetage sikkerheds- og sundhedsarbejdet i virksomheden. </w:t>
      </w:r>
    </w:p>
    <w:p w14:paraId="22E260FC" w14:textId="77777777" w:rsidR="008C0D7F" w:rsidRDefault="008C0D7F" w:rsidP="008C0D7F">
      <w:pPr>
        <w:rPr>
          <w:color w:val="FF0000"/>
        </w:rPr>
      </w:pPr>
    </w:p>
    <w:p w14:paraId="61AF5ED0" w14:textId="77777777" w:rsidR="008C0D7F" w:rsidRPr="00C4163E" w:rsidRDefault="008C0D7F" w:rsidP="008C0D7F">
      <w:pPr>
        <w:rPr>
          <w:rFonts w:eastAsia="Calibri" w:cs="Times New Roman"/>
          <w:szCs w:val="24"/>
        </w:rPr>
      </w:pPr>
      <w:r>
        <w:rPr>
          <w:rFonts w:eastAsia="Calibri" w:cs="Times New Roman"/>
          <w:szCs w:val="24"/>
        </w:rPr>
        <w:t xml:space="preserve">Med den foreslåede ændring af arbejdsmiljølovens § 21, stk. 2, jf. lovforslagets § 1, nr. </w:t>
      </w:r>
      <w:r w:rsidR="00EC602E">
        <w:rPr>
          <w:rFonts w:eastAsia="Calibri" w:cs="Times New Roman"/>
          <w:szCs w:val="24"/>
        </w:rPr>
        <w:t>5</w:t>
      </w:r>
      <w:r>
        <w:rPr>
          <w:rFonts w:eastAsia="Calibri" w:cs="Times New Roman"/>
          <w:szCs w:val="24"/>
        </w:rPr>
        <w:t xml:space="preserve">, vil beskæftigelsesministeren endvidere kunne fastsætte nærmere regler </w:t>
      </w:r>
      <w:r>
        <w:rPr>
          <w:rFonts w:eastAsia="Calibri" w:cs="Times New Roman"/>
          <w:szCs w:val="24"/>
        </w:rPr>
        <w:lastRenderedPageBreak/>
        <w:t xml:space="preserve">om, at virksomhederne skal anvende </w:t>
      </w:r>
      <w:r w:rsidRPr="00C4163E">
        <w:rPr>
          <w:rFonts w:eastAsia="Calibri" w:cs="Times New Roman"/>
          <w:szCs w:val="24"/>
        </w:rPr>
        <w:t xml:space="preserve">autoriserede arbejdsmiljørådgivere i forbindelse med afgivelse af undersøgelsespåbud efter arbejdsmiljølovens § 21. Der henvises til pkt. </w:t>
      </w:r>
      <w:r w:rsidR="00EC602E">
        <w:rPr>
          <w:rFonts w:eastAsia="Calibri" w:cs="Times New Roman"/>
          <w:szCs w:val="24"/>
        </w:rPr>
        <w:t>2.4</w:t>
      </w:r>
      <w:r w:rsidRPr="00C4163E">
        <w:rPr>
          <w:rFonts w:eastAsia="Calibri" w:cs="Times New Roman"/>
          <w:szCs w:val="24"/>
        </w:rPr>
        <w:t xml:space="preserve"> i lovforslagets almindelige bemærkninger.</w:t>
      </w:r>
    </w:p>
    <w:p w14:paraId="1FD54567" w14:textId="77777777" w:rsidR="008C0D7F" w:rsidRDefault="008C0D7F" w:rsidP="008C0D7F">
      <w:pPr>
        <w:rPr>
          <w:color w:val="FF0000"/>
        </w:rPr>
      </w:pPr>
    </w:p>
    <w:p w14:paraId="53D45336" w14:textId="77777777" w:rsidR="008C0D7F" w:rsidRPr="00B35DA7" w:rsidRDefault="008C0D7F" w:rsidP="008C0D7F">
      <w:r w:rsidRPr="00B35DA7">
        <w:t>Den foreslåede ophævelse af § 77 a vil medføre,</w:t>
      </w:r>
      <w:r>
        <w:t xml:space="preserve"> at</w:t>
      </w:r>
      <w:r w:rsidRPr="00B35DA7">
        <w:t xml:space="preserve"> bekendtgørelse nr. 354 af 5. marts 2021 om kompetencepåbud</w:t>
      </w:r>
      <w:r>
        <w:t>, som blandt andet er udstedt med hjemmel i § 77 a, vil blive ophævet.</w:t>
      </w:r>
    </w:p>
    <w:p w14:paraId="138933CF" w14:textId="77777777" w:rsidR="008C0D7F" w:rsidRPr="005B3543" w:rsidRDefault="008C0D7F" w:rsidP="008C0D7F">
      <w:pPr>
        <w:rPr>
          <w:color w:val="FF0000"/>
        </w:rPr>
      </w:pPr>
    </w:p>
    <w:p w14:paraId="119542FA" w14:textId="77777777" w:rsidR="008C0D7F" w:rsidRPr="005B3543" w:rsidRDefault="008C0D7F" w:rsidP="008C0D7F">
      <w:r>
        <w:t xml:space="preserve">Der henvises i øvrigt til pkt. </w:t>
      </w:r>
      <w:r w:rsidR="00EC602E">
        <w:t>2.2</w:t>
      </w:r>
      <w:r w:rsidRPr="005B3543">
        <w:t xml:space="preserve"> i lovforslagets almindelige bemærkninger.</w:t>
      </w:r>
    </w:p>
    <w:p w14:paraId="26371BD5" w14:textId="77777777" w:rsidR="008C0D7F" w:rsidRDefault="008C0D7F" w:rsidP="00515450"/>
    <w:p w14:paraId="2B3377E6" w14:textId="671D10A0" w:rsidR="00FB7235" w:rsidRDefault="00FB7235" w:rsidP="00DB388A">
      <w:r w:rsidRPr="00BF176F">
        <w:lastRenderedPageBreak/>
        <w:t xml:space="preserve">Til nr. </w:t>
      </w:r>
      <w:r w:rsidR="000F7B87">
        <w:t>18</w:t>
      </w:r>
      <w:r w:rsidR="00DB388A" w:rsidRPr="00FB7235">
        <w:t xml:space="preserve"> (§ 78 a</w:t>
      </w:r>
      <w:r>
        <w:t xml:space="preserve">, stk. </w:t>
      </w:r>
      <w:r w:rsidR="00CD7399">
        <w:t>1</w:t>
      </w:r>
      <w:r>
        <w:t>)</w:t>
      </w:r>
    </w:p>
    <w:p w14:paraId="68E19446" w14:textId="0A9E8A89" w:rsidR="00A07008" w:rsidRDefault="003F4F70" w:rsidP="00A07008">
      <w:r w:rsidRPr="00A07008">
        <w:t xml:space="preserve">Det fremgår af </w:t>
      </w:r>
      <w:r w:rsidRPr="00E64AB7">
        <w:rPr>
          <w:i/>
        </w:rPr>
        <w:t>§</w:t>
      </w:r>
      <w:r w:rsidR="0025045F" w:rsidRPr="00E64AB7">
        <w:rPr>
          <w:i/>
        </w:rPr>
        <w:t xml:space="preserve"> </w:t>
      </w:r>
      <w:r w:rsidR="00A07008" w:rsidRPr="00E64AB7">
        <w:rPr>
          <w:i/>
        </w:rPr>
        <w:t>78 a, stk. 1</w:t>
      </w:r>
      <w:r w:rsidR="00A07008" w:rsidRPr="00A07008">
        <w:t xml:space="preserve">, </w:t>
      </w:r>
      <w:r w:rsidR="00A07008">
        <w:t>i lov om arbejdsmiljø, at b</w:t>
      </w:r>
      <w:r w:rsidR="00A07008" w:rsidRPr="00A07008">
        <w:t>eskæftigelsesministeren kan fastsætte regler om offentliggørelse af oplysninger om den enkelte virksomheds arbejdsmiljø på baggrund af Arbejdstilsynets tilsyn og resultaterne heraf, herunder</w:t>
      </w:r>
      <w:r w:rsidR="00A07008">
        <w:t xml:space="preserve"> </w:t>
      </w:r>
      <w:r w:rsidR="00A07008" w:rsidRPr="00A07008">
        <w:t>1) oplysninger om den enkelte virksomhed og om Arbejdstilsynets tilsyn, afgørelser efter § 77, stk. 1 og 2, og § 77 a og de arbejdsmiljøproblemer, der ligger til grund for Arbejdstilsynets afgørelser, og</w:t>
      </w:r>
      <w:r w:rsidR="00A07008">
        <w:t xml:space="preserve"> </w:t>
      </w:r>
      <w:r w:rsidR="00A07008" w:rsidRPr="00A07008">
        <w:t>2) oplysninger om, hvorvidt den enkelte virksomhed er under skærpet tilsyn efter § 74 b.</w:t>
      </w:r>
    </w:p>
    <w:p w14:paraId="2488FDEA" w14:textId="77777777" w:rsidR="00A07008" w:rsidRPr="00A07008" w:rsidRDefault="00A07008" w:rsidP="00A07008"/>
    <w:p w14:paraId="30D03B51" w14:textId="32EC344F" w:rsidR="00F01132" w:rsidRDefault="003F4F70" w:rsidP="00BD1B61">
      <w:r>
        <w:rPr>
          <w:rFonts w:eastAsia="Calibri" w:cs="Times New Roman"/>
          <w:szCs w:val="24"/>
        </w:rPr>
        <w:lastRenderedPageBreak/>
        <w:t>Det foreslås, at</w:t>
      </w:r>
      <w:r w:rsidR="00A07008">
        <w:rPr>
          <w:rFonts w:eastAsia="Calibri" w:cs="Times New Roman"/>
          <w:szCs w:val="24"/>
        </w:rPr>
        <w:t xml:space="preserve"> beskæftigelsesministerens bemyndigelse til at fastsætte regler om </w:t>
      </w:r>
      <w:r w:rsidR="00BD1B61">
        <w:rPr>
          <w:rFonts w:eastAsia="Calibri" w:cs="Times New Roman"/>
          <w:szCs w:val="24"/>
        </w:rPr>
        <w:t xml:space="preserve">offentliggørelse af oplysninger om </w:t>
      </w:r>
      <w:r w:rsidR="00A07008">
        <w:rPr>
          <w:rFonts w:eastAsia="Calibri" w:cs="Times New Roman"/>
          <w:szCs w:val="24"/>
        </w:rPr>
        <w:t xml:space="preserve">afgørelser efter lovens </w:t>
      </w:r>
      <w:r w:rsidR="00BD1B61">
        <w:rPr>
          <w:rFonts w:eastAsia="Calibri" w:cs="Times New Roman"/>
          <w:szCs w:val="24"/>
        </w:rPr>
        <w:t>77 a, dvs. kompetencepåbud, og oplysninger</w:t>
      </w:r>
      <w:r w:rsidR="00BD1B61" w:rsidRPr="00A07008">
        <w:t xml:space="preserve"> om, hvorvidt den enkelte virksomhed er under skærpet tilsyn efter § 74 b</w:t>
      </w:r>
      <w:r w:rsidR="00601FE4">
        <w:t>,</w:t>
      </w:r>
      <w:r w:rsidR="00BD1B61">
        <w:t xml:space="preserve"> udgår af bestemmelsen</w:t>
      </w:r>
      <w:r w:rsidR="00BD1B61" w:rsidRPr="00A07008">
        <w:t>.</w:t>
      </w:r>
      <w:r w:rsidR="00BD1B61">
        <w:t xml:space="preserve"> </w:t>
      </w:r>
      <w:r w:rsidR="00EE278A" w:rsidRPr="008A1535">
        <w:t xml:space="preserve">Der er </w:t>
      </w:r>
      <w:r w:rsidR="00BD1B61">
        <w:t xml:space="preserve">således </w:t>
      </w:r>
      <w:r w:rsidR="00EE278A" w:rsidRPr="008A1535">
        <w:t>tale om konsekvensændring</w:t>
      </w:r>
      <w:r w:rsidR="008A1535">
        <w:t>er</w:t>
      </w:r>
      <w:r w:rsidR="00EE278A" w:rsidRPr="008A1535">
        <w:t xml:space="preserve"> som følge af de under </w:t>
      </w:r>
      <w:r w:rsidR="00387E57">
        <w:t xml:space="preserve">§ 1, </w:t>
      </w:r>
      <w:r w:rsidR="00EE278A" w:rsidRPr="008A1535">
        <w:t xml:space="preserve">nr. </w:t>
      </w:r>
      <w:r w:rsidR="00EE278A">
        <w:t>14 og nr. 17 foreslåede ophævelser af lovens § 74 a og § 77 a.</w:t>
      </w:r>
    </w:p>
    <w:p w14:paraId="3A705947" w14:textId="4E7CEEF8" w:rsidR="00F01132" w:rsidRDefault="00F01132" w:rsidP="008A1535">
      <w:pPr>
        <w:jc w:val="left"/>
      </w:pPr>
    </w:p>
    <w:p w14:paraId="031DB903" w14:textId="1E00F3B2" w:rsidR="00515450" w:rsidRDefault="00515450" w:rsidP="00515450">
      <w:r>
        <w:t>Til nr.</w:t>
      </w:r>
      <w:r w:rsidR="00725897">
        <w:t xml:space="preserve"> 19</w:t>
      </w:r>
      <w:r>
        <w:t xml:space="preserve"> (§ 81 b)</w:t>
      </w:r>
    </w:p>
    <w:p w14:paraId="264F4EC1" w14:textId="77777777" w:rsidR="00515450" w:rsidRDefault="00515450" w:rsidP="00515450">
      <w:r>
        <w:t xml:space="preserve">Det følger af den gældende bestemmelse i </w:t>
      </w:r>
      <w:r w:rsidRPr="00FC3F50">
        <w:rPr>
          <w:i/>
        </w:rPr>
        <w:t>§ 81 b,</w:t>
      </w:r>
      <w:r>
        <w:t xml:space="preserve"> </w:t>
      </w:r>
      <w:r w:rsidR="00FC3F50">
        <w:t xml:space="preserve">i lov om arbejdsmiljø, </w:t>
      </w:r>
      <w:r>
        <w:t xml:space="preserve">at klage over en afgørelse truffet af en privat virksomhed bemyndiget i medfør af § 74, </w:t>
      </w:r>
      <w:r>
        <w:lastRenderedPageBreak/>
        <w:t xml:space="preserve">stk. 5, kan indbringes for Arbejdstilsynet inden 4 uger efter, at afgørelsen er meddelt den pågældende. </w:t>
      </w:r>
    </w:p>
    <w:p w14:paraId="4B8D1177" w14:textId="77777777" w:rsidR="00515450" w:rsidRDefault="00515450" w:rsidP="00515450"/>
    <w:p w14:paraId="7DE3DA6B" w14:textId="2DF4E9C9" w:rsidR="00515450" w:rsidRDefault="00515450" w:rsidP="00515450">
      <w:r>
        <w:t xml:space="preserve">Det foreslås, at </w:t>
      </w:r>
      <w:r w:rsidRPr="001D2FF7">
        <w:rPr>
          <w:i/>
        </w:rPr>
        <w:t>§ 74, stk. 5</w:t>
      </w:r>
      <w:r w:rsidR="00354155">
        <w:rPr>
          <w:i/>
        </w:rPr>
        <w:t>,</w:t>
      </w:r>
      <w:r>
        <w:t xml:space="preserve"> i § 81 b, ændres til § 74, stk. 4. </w:t>
      </w:r>
    </w:p>
    <w:p w14:paraId="293F330F" w14:textId="77777777" w:rsidR="00515450" w:rsidRDefault="00515450" w:rsidP="00515450"/>
    <w:p w14:paraId="78968769" w14:textId="24231273" w:rsidR="00515450" w:rsidRDefault="00515450" w:rsidP="00EB239D">
      <w:r>
        <w:t>Forslaget er en konsekvensændring af den foreslåede ændring i lovforslagets §</w:t>
      </w:r>
      <w:r w:rsidR="00081870">
        <w:t xml:space="preserve"> 1, nr. 9</w:t>
      </w:r>
      <w:r w:rsidR="00DA36DE">
        <w:t>,</w:t>
      </w:r>
      <w:r>
        <w:t xml:space="preserve"> om ophævelse af </w:t>
      </w:r>
      <w:r w:rsidR="00081870">
        <w:t xml:space="preserve">bestemmelsen om </w:t>
      </w:r>
      <w:r>
        <w:t xml:space="preserve">bindende forhåndsbesked. </w:t>
      </w:r>
    </w:p>
    <w:p w14:paraId="41D5B37E" w14:textId="77777777" w:rsidR="00515450" w:rsidRDefault="00515450" w:rsidP="00EB239D"/>
    <w:p w14:paraId="3E53B56D" w14:textId="60F0D44C" w:rsidR="00FB7235" w:rsidRPr="005E1BED" w:rsidRDefault="00FB7235" w:rsidP="00FB7235">
      <w:r w:rsidRPr="005E1BED">
        <w:t xml:space="preserve">Til nr. </w:t>
      </w:r>
      <w:r w:rsidR="00725897">
        <w:t>20</w:t>
      </w:r>
      <w:r w:rsidR="00725897" w:rsidRPr="005E1BED">
        <w:t xml:space="preserve"> </w:t>
      </w:r>
      <w:r w:rsidRPr="005E1BED">
        <w:t>(</w:t>
      </w:r>
      <w:r w:rsidR="005E1BED" w:rsidRPr="005E1BED">
        <w:t xml:space="preserve">§ 82, stk. 1, nr. </w:t>
      </w:r>
      <w:r w:rsidR="00030E75">
        <w:t>3</w:t>
      </w:r>
      <w:r w:rsidRPr="005E1BED">
        <w:t>)</w:t>
      </w:r>
    </w:p>
    <w:p w14:paraId="2C63E978" w14:textId="77777777" w:rsidR="005E1BED" w:rsidRPr="005E1BED" w:rsidRDefault="00FB7235" w:rsidP="00FB7235">
      <w:pPr>
        <w:jc w:val="left"/>
      </w:pPr>
      <w:r w:rsidRPr="005E1BED">
        <w:lastRenderedPageBreak/>
        <w:t xml:space="preserve">Det fremgår af den gældende bestemmelse i § </w:t>
      </w:r>
      <w:r w:rsidR="005E1BED" w:rsidRPr="005E1BED">
        <w:t>82</w:t>
      </w:r>
      <w:r w:rsidRPr="005E1BED">
        <w:t>, stk. 1,</w:t>
      </w:r>
      <w:r w:rsidRPr="005E1BED">
        <w:rPr>
          <w:i/>
        </w:rPr>
        <w:t xml:space="preserve"> nr.</w:t>
      </w:r>
      <w:r w:rsidR="005E1BED" w:rsidRPr="005E1BED">
        <w:rPr>
          <w:i/>
        </w:rPr>
        <w:t xml:space="preserve"> 3</w:t>
      </w:r>
      <w:r w:rsidRPr="005E1BED">
        <w:rPr>
          <w:i/>
        </w:rPr>
        <w:t>,</w:t>
      </w:r>
      <w:r w:rsidRPr="005E1BED">
        <w:t xml:space="preserve"> </w:t>
      </w:r>
      <w:r w:rsidR="00FC3F50">
        <w:t xml:space="preserve">i lov om arbejdsmiljø, </w:t>
      </w:r>
      <w:r w:rsidRPr="005E1BED">
        <w:t xml:space="preserve">at </w:t>
      </w:r>
      <w:r w:rsidR="005E1BED">
        <w:t>medmindre højere straf er forskyldt efter den øvrige lovgivning, straffes med bøde eller fængsel indtil 1 år den, som ikke efterkommer påbud efter § 77 eller § 77 a, stk. 1.</w:t>
      </w:r>
    </w:p>
    <w:p w14:paraId="10007664" w14:textId="77777777" w:rsidR="00FB7235" w:rsidRPr="005E1BED" w:rsidRDefault="00FB7235" w:rsidP="00FB7235">
      <w:pPr>
        <w:jc w:val="left"/>
      </w:pPr>
    </w:p>
    <w:p w14:paraId="7CCA8CFA" w14:textId="77777777" w:rsidR="00FB7235" w:rsidRDefault="00FB7235" w:rsidP="00BF176F">
      <w:pPr>
        <w:jc w:val="left"/>
      </w:pPr>
      <w:r w:rsidRPr="005E1BED">
        <w:t>Med den foreslåede ophævelse af § 77 a er der ikke længere grundlag for</w:t>
      </w:r>
      <w:r w:rsidR="00D62572">
        <w:t xml:space="preserve"> </w:t>
      </w:r>
      <w:r w:rsidR="00030E75">
        <w:t>straf</w:t>
      </w:r>
      <w:r w:rsidR="005E1BED">
        <w:t xml:space="preserve"> på grund af manglende efterkommelse af kompetencepåbud.</w:t>
      </w:r>
    </w:p>
    <w:p w14:paraId="018F4AEF" w14:textId="77777777" w:rsidR="00081870" w:rsidRDefault="00081870" w:rsidP="00BF176F">
      <w:pPr>
        <w:jc w:val="left"/>
      </w:pPr>
    </w:p>
    <w:p w14:paraId="713A6CE4" w14:textId="142B9B2A" w:rsidR="00081870" w:rsidRDefault="00081870" w:rsidP="00BF176F">
      <w:pPr>
        <w:jc w:val="left"/>
      </w:pPr>
      <w:r>
        <w:t>Det foreslås derfor, at henvisningen til § 77</w:t>
      </w:r>
      <w:r w:rsidR="00354155">
        <w:t xml:space="preserve"> </w:t>
      </w:r>
      <w:r>
        <w:t>a udgår af bestemmelsen i § 82, stk. 1, nr. 3.</w:t>
      </w:r>
    </w:p>
    <w:p w14:paraId="69705E43" w14:textId="77777777" w:rsidR="00081870" w:rsidRDefault="00081870" w:rsidP="00BF176F">
      <w:pPr>
        <w:jc w:val="left"/>
      </w:pPr>
    </w:p>
    <w:p w14:paraId="16DD2A40" w14:textId="77777777" w:rsidR="00081870" w:rsidRPr="005E1BED" w:rsidRDefault="00081870" w:rsidP="00081870">
      <w:r w:rsidRPr="005E1BED">
        <w:t>Der er tale om en konsekvensændring som følge af den foreslåede ophævelse af § 77 a.</w:t>
      </w:r>
    </w:p>
    <w:p w14:paraId="3DAAA108" w14:textId="77777777" w:rsidR="00081870" w:rsidRPr="005E1BED" w:rsidRDefault="00081870" w:rsidP="00081870"/>
    <w:p w14:paraId="55F08A32" w14:textId="120D60C6" w:rsidR="00FB7235" w:rsidRDefault="00030E75" w:rsidP="00EB239D">
      <w:r w:rsidRPr="005E1BED">
        <w:t xml:space="preserve">Til nr. </w:t>
      </w:r>
      <w:r w:rsidR="00725897">
        <w:t xml:space="preserve">21 </w:t>
      </w:r>
      <w:r w:rsidRPr="005E1BED">
        <w:t>(§ 82, stk. 6</w:t>
      </w:r>
      <w:r>
        <w:t>, 2. pkt.</w:t>
      </w:r>
      <w:r w:rsidRPr="005E1BED">
        <w:t>)</w:t>
      </w:r>
    </w:p>
    <w:p w14:paraId="7B8A322E" w14:textId="63AFF782" w:rsidR="00030E75" w:rsidRPr="005E1BED" w:rsidRDefault="00081870" w:rsidP="00030E75">
      <w:pPr>
        <w:jc w:val="left"/>
      </w:pPr>
      <w:r>
        <w:t>Det fremgår af den</w:t>
      </w:r>
      <w:r w:rsidR="00030E75">
        <w:t xml:space="preserve"> gældende bestemmelse i § 82, </w:t>
      </w:r>
      <w:r w:rsidR="00030E75" w:rsidRPr="00BF176F">
        <w:t xml:space="preserve">stk. 6, </w:t>
      </w:r>
      <w:r w:rsidR="00030E75">
        <w:rPr>
          <w:i/>
        </w:rPr>
        <w:t xml:space="preserve">2. pkt., </w:t>
      </w:r>
      <w:r w:rsidR="00FC3F50" w:rsidRPr="00FC3F50">
        <w:t>i lov om arbejdsmiljø,</w:t>
      </w:r>
      <w:r w:rsidR="00FC3F50">
        <w:rPr>
          <w:i/>
        </w:rPr>
        <w:t xml:space="preserve"> </w:t>
      </w:r>
      <w:r w:rsidR="00510D95">
        <w:t xml:space="preserve">at </w:t>
      </w:r>
      <w:r w:rsidR="00030E75">
        <w:t>der ved arbejdsgiverens manglende efterkommelse af påbud efter § 77 eller § 77 a, stk. 1, der omhandler de i 1. pkt. oplistede bestemmelser, skal lægges vægt på virksomhedens størrelse ved straffens udmåling.</w:t>
      </w:r>
    </w:p>
    <w:p w14:paraId="7FB4058B" w14:textId="77777777" w:rsidR="00030E75" w:rsidRPr="005E1BED" w:rsidRDefault="00030E75" w:rsidP="00030E75">
      <w:pPr>
        <w:jc w:val="left"/>
      </w:pPr>
    </w:p>
    <w:p w14:paraId="3845A8FF" w14:textId="77777777" w:rsidR="00030E75" w:rsidRDefault="00030E75" w:rsidP="00030E75">
      <w:pPr>
        <w:jc w:val="left"/>
      </w:pPr>
      <w:r w:rsidRPr="005E1BED">
        <w:lastRenderedPageBreak/>
        <w:t>Med den foreslåede ophævelse af § 77 a er der ikke længere grundlag for</w:t>
      </w:r>
      <w:r>
        <w:t xml:space="preserve"> straf på grund af manglende efterkommelse af kompetencepåbud.</w:t>
      </w:r>
    </w:p>
    <w:p w14:paraId="63711015" w14:textId="77777777" w:rsidR="00030E75" w:rsidRDefault="00030E75" w:rsidP="00EB239D"/>
    <w:p w14:paraId="0382E07B" w14:textId="60363E94" w:rsidR="00081870" w:rsidRDefault="00081870" w:rsidP="00081870">
      <w:pPr>
        <w:jc w:val="left"/>
      </w:pPr>
      <w:r>
        <w:t>Det foreslås derfor, at henvisningen til § 77</w:t>
      </w:r>
      <w:r w:rsidR="00354155">
        <w:t xml:space="preserve"> </w:t>
      </w:r>
      <w:r>
        <w:t>a udgår af bestemmelsen i § 82, stk. 6, 2. pkt.</w:t>
      </w:r>
    </w:p>
    <w:p w14:paraId="4EEA82E8" w14:textId="77777777" w:rsidR="00081870" w:rsidRDefault="00081870" w:rsidP="00081870">
      <w:pPr>
        <w:jc w:val="left"/>
      </w:pPr>
    </w:p>
    <w:p w14:paraId="15ACEF47" w14:textId="77777777" w:rsidR="00081870" w:rsidRPr="005E1BED" w:rsidRDefault="00081870" w:rsidP="00081870">
      <w:r w:rsidRPr="005E1BED">
        <w:t>Der er tale om en konsekvensændring som følge af den foreslåede ophævelse af § 77 a.</w:t>
      </w:r>
    </w:p>
    <w:p w14:paraId="266426F9" w14:textId="77777777" w:rsidR="00D62572" w:rsidRDefault="00D62572" w:rsidP="00EB239D"/>
    <w:p w14:paraId="6B37F06D" w14:textId="77777777" w:rsidR="009B2B50" w:rsidRPr="009B2B50" w:rsidRDefault="009B2B50" w:rsidP="00AE1BA7">
      <w:pPr>
        <w:rPr>
          <w:rFonts w:cs="Times New Roman"/>
          <w:color w:val="365F91" w:themeColor="accent1" w:themeShade="BF"/>
          <w:szCs w:val="24"/>
        </w:rPr>
      </w:pPr>
    </w:p>
    <w:p w14:paraId="5C0F7ADC" w14:textId="77777777" w:rsidR="00F0531D" w:rsidRPr="001259A7" w:rsidRDefault="00F0531D" w:rsidP="00A456AA">
      <w:pPr>
        <w:rPr>
          <w:rFonts w:cs="Times New Roman"/>
          <w:szCs w:val="24"/>
        </w:rPr>
      </w:pPr>
    </w:p>
    <w:p w14:paraId="58E92E1A" w14:textId="77777777" w:rsidR="00F0531D" w:rsidRPr="005768D7" w:rsidRDefault="00F0531D" w:rsidP="00A456AA">
      <w:pPr>
        <w:jc w:val="center"/>
        <w:rPr>
          <w:rFonts w:cs="Times New Roman"/>
          <w:i/>
          <w:szCs w:val="24"/>
        </w:rPr>
      </w:pPr>
      <w:r w:rsidRPr="005768D7">
        <w:rPr>
          <w:rFonts w:cs="Times New Roman"/>
          <w:i/>
          <w:szCs w:val="24"/>
        </w:rPr>
        <w:t>Til § 2</w:t>
      </w:r>
    </w:p>
    <w:p w14:paraId="049A6FAB" w14:textId="77777777" w:rsidR="00F0531D" w:rsidRDefault="00F0531D" w:rsidP="00A456AA">
      <w:pPr>
        <w:jc w:val="center"/>
        <w:rPr>
          <w:rFonts w:cs="Times New Roman"/>
          <w:szCs w:val="24"/>
        </w:rPr>
      </w:pPr>
    </w:p>
    <w:p w14:paraId="33BAACE4" w14:textId="77777777" w:rsidR="00F0531D" w:rsidRDefault="00F0531D" w:rsidP="00A456AA">
      <w:pPr>
        <w:rPr>
          <w:rFonts w:cs="Times New Roman"/>
          <w:szCs w:val="24"/>
        </w:rPr>
      </w:pPr>
    </w:p>
    <w:p w14:paraId="1B878265" w14:textId="16194E59" w:rsidR="00F0531D" w:rsidRDefault="00F0531D" w:rsidP="00A456AA">
      <w:pPr>
        <w:rPr>
          <w:rFonts w:cs="Times New Roman"/>
          <w:szCs w:val="24"/>
        </w:rPr>
      </w:pPr>
      <w:r>
        <w:rPr>
          <w:rFonts w:cs="Times New Roman"/>
          <w:szCs w:val="24"/>
        </w:rPr>
        <w:t>Det foreslås</w:t>
      </w:r>
      <w:r w:rsidR="00081870">
        <w:rPr>
          <w:rFonts w:cs="Times New Roman"/>
          <w:szCs w:val="24"/>
        </w:rPr>
        <w:t xml:space="preserve"> i </w:t>
      </w:r>
      <w:r w:rsidR="00081870" w:rsidRPr="00081870">
        <w:rPr>
          <w:rFonts w:cs="Times New Roman"/>
          <w:i/>
          <w:szCs w:val="24"/>
        </w:rPr>
        <w:t>stk</w:t>
      </w:r>
      <w:r w:rsidR="00F27485">
        <w:rPr>
          <w:rFonts w:cs="Times New Roman"/>
          <w:i/>
          <w:szCs w:val="24"/>
        </w:rPr>
        <w:t>.</w:t>
      </w:r>
      <w:r w:rsidR="00081870" w:rsidRPr="00081870">
        <w:rPr>
          <w:rFonts w:cs="Times New Roman"/>
          <w:i/>
          <w:szCs w:val="24"/>
        </w:rPr>
        <w:t xml:space="preserve"> 1,</w:t>
      </w:r>
      <w:r w:rsidR="00081870">
        <w:rPr>
          <w:rFonts w:cs="Times New Roman"/>
          <w:szCs w:val="24"/>
        </w:rPr>
        <w:t xml:space="preserve"> </w:t>
      </w:r>
      <w:r>
        <w:rPr>
          <w:rFonts w:cs="Times New Roman"/>
          <w:szCs w:val="24"/>
        </w:rPr>
        <w:t xml:space="preserve">at loven træder i kraft den </w:t>
      </w:r>
      <w:r w:rsidR="00081870">
        <w:rPr>
          <w:rFonts w:cs="Times New Roman"/>
          <w:szCs w:val="24"/>
        </w:rPr>
        <w:t xml:space="preserve">1. </w:t>
      </w:r>
      <w:r w:rsidR="00FB420C">
        <w:rPr>
          <w:rFonts w:cs="Times New Roman"/>
          <w:szCs w:val="24"/>
        </w:rPr>
        <w:t>februar</w:t>
      </w:r>
      <w:r w:rsidR="00081870">
        <w:rPr>
          <w:rFonts w:cs="Times New Roman"/>
          <w:szCs w:val="24"/>
        </w:rPr>
        <w:t xml:space="preserve"> 2024</w:t>
      </w:r>
      <w:r w:rsidR="00F34329">
        <w:rPr>
          <w:rFonts w:cs="Times New Roman"/>
          <w:szCs w:val="24"/>
        </w:rPr>
        <w:t>, jf. dog stk. 2</w:t>
      </w:r>
      <w:r w:rsidR="00081870">
        <w:rPr>
          <w:rFonts w:cs="Times New Roman"/>
          <w:szCs w:val="24"/>
        </w:rPr>
        <w:t>.</w:t>
      </w:r>
    </w:p>
    <w:p w14:paraId="6345AAA1" w14:textId="77777777" w:rsidR="00244F40" w:rsidRDefault="00244F40" w:rsidP="005768D7">
      <w:pPr>
        <w:rPr>
          <w:rFonts w:cs="Times New Roman"/>
          <w:szCs w:val="24"/>
        </w:rPr>
      </w:pPr>
    </w:p>
    <w:p w14:paraId="389B19CF" w14:textId="351F5E94" w:rsidR="0013095B" w:rsidRDefault="005768D7" w:rsidP="005768D7">
      <w:pPr>
        <w:rPr>
          <w:rFonts w:eastAsia="Calibri" w:cs="Times New Roman"/>
          <w:szCs w:val="24"/>
        </w:rPr>
      </w:pPr>
      <w:r>
        <w:rPr>
          <w:rFonts w:cs="Times New Roman"/>
          <w:szCs w:val="24"/>
        </w:rPr>
        <w:t xml:space="preserve">Det foreslås i </w:t>
      </w:r>
      <w:r>
        <w:rPr>
          <w:rFonts w:cs="Times New Roman"/>
          <w:i/>
          <w:szCs w:val="24"/>
        </w:rPr>
        <w:t xml:space="preserve">stk. </w:t>
      </w:r>
      <w:r w:rsidRPr="00D07718">
        <w:rPr>
          <w:rFonts w:cs="Times New Roman"/>
          <w:i/>
          <w:szCs w:val="24"/>
        </w:rPr>
        <w:t>2</w:t>
      </w:r>
      <w:r w:rsidRPr="00102B45">
        <w:rPr>
          <w:rFonts w:cs="Times New Roman"/>
          <w:szCs w:val="24"/>
        </w:rPr>
        <w:t>,</w:t>
      </w:r>
      <w:r>
        <w:rPr>
          <w:rFonts w:cs="Times New Roman"/>
          <w:szCs w:val="24"/>
        </w:rPr>
        <w:t xml:space="preserve"> at </w:t>
      </w:r>
      <w:r w:rsidR="00D07718">
        <w:rPr>
          <w:rFonts w:cs="Times New Roman"/>
          <w:szCs w:val="24"/>
        </w:rPr>
        <w:t xml:space="preserve">beskæftigelsesministeren </w:t>
      </w:r>
      <w:r w:rsidR="00387E57">
        <w:rPr>
          <w:rFonts w:cs="Times New Roman"/>
          <w:szCs w:val="24"/>
        </w:rPr>
        <w:t xml:space="preserve">bemyndiges til at </w:t>
      </w:r>
      <w:r w:rsidR="00D07718">
        <w:rPr>
          <w:rFonts w:cs="Times New Roman"/>
          <w:szCs w:val="24"/>
        </w:rPr>
        <w:t xml:space="preserve">fastsætte tidspunktet for </w:t>
      </w:r>
      <w:r w:rsidR="00DC3B89">
        <w:rPr>
          <w:rFonts w:cs="Times New Roman"/>
          <w:szCs w:val="24"/>
        </w:rPr>
        <w:t xml:space="preserve">ikrafttræden af </w:t>
      </w:r>
      <w:r w:rsidR="00D07718">
        <w:rPr>
          <w:rFonts w:cs="Times New Roman"/>
          <w:szCs w:val="24"/>
        </w:rPr>
        <w:t xml:space="preserve">lovforslagets </w:t>
      </w:r>
      <w:r w:rsidR="00BA17D7">
        <w:rPr>
          <w:rFonts w:cs="Times New Roman"/>
          <w:szCs w:val="24"/>
        </w:rPr>
        <w:t>§ 1, nr. 1</w:t>
      </w:r>
      <w:r w:rsidR="00D07718">
        <w:rPr>
          <w:rFonts w:cs="Times New Roman"/>
          <w:szCs w:val="24"/>
        </w:rPr>
        <w:t xml:space="preserve">, </w:t>
      </w:r>
      <w:r w:rsidR="00BA17D7">
        <w:rPr>
          <w:rFonts w:cs="Times New Roman"/>
          <w:szCs w:val="24"/>
        </w:rPr>
        <w:t xml:space="preserve">4, 5, 14, 15, 16, 17, </w:t>
      </w:r>
      <w:r w:rsidR="00747BC4">
        <w:rPr>
          <w:rFonts w:cs="Times New Roman"/>
          <w:szCs w:val="24"/>
        </w:rPr>
        <w:t>18, 2</w:t>
      </w:r>
      <w:r w:rsidR="00E30836">
        <w:rPr>
          <w:rFonts w:cs="Times New Roman"/>
          <w:szCs w:val="24"/>
        </w:rPr>
        <w:t>0</w:t>
      </w:r>
      <w:r w:rsidR="00BA17D7">
        <w:rPr>
          <w:rFonts w:cs="Times New Roman"/>
          <w:szCs w:val="24"/>
        </w:rPr>
        <w:t xml:space="preserve"> og 2</w:t>
      </w:r>
      <w:r w:rsidR="00E30836">
        <w:rPr>
          <w:rFonts w:cs="Times New Roman"/>
          <w:szCs w:val="24"/>
        </w:rPr>
        <w:t>1</w:t>
      </w:r>
      <w:r w:rsidR="00BA17D7">
        <w:rPr>
          <w:rFonts w:cs="Times New Roman"/>
          <w:szCs w:val="24"/>
        </w:rPr>
        <w:t xml:space="preserve">. </w:t>
      </w:r>
      <w:r w:rsidR="00DC3B89">
        <w:rPr>
          <w:rFonts w:cs="Times New Roman"/>
          <w:szCs w:val="24"/>
        </w:rPr>
        <w:t xml:space="preserve">Baggrunden </w:t>
      </w:r>
      <w:r w:rsidR="00387E57">
        <w:rPr>
          <w:rFonts w:cs="Times New Roman"/>
          <w:szCs w:val="24"/>
        </w:rPr>
        <w:t xml:space="preserve">herfor </w:t>
      </w:r>
      <w:r w:rsidR="00DC3B89">
        <w:rPr>
          <w:rFonts w:cs="Times New Roman"/>
          <w:szCs w:val="24"/>
        </w:rPr>
        <w:t xml:space="preserve">er, at tidspunktet for disse </w:t>
      </w:r>
      <w:r w:rsidR="00387E57">
        <w:rPr>
          <w:rFonts w:cs="Times New Roman"/>
          <w:szCs w:val="24"/>
        </w:rPr>
        <w:t>forslags</w:t>
      </w:r>
      <w:r w:rsidR="00DC3B89">
        <w:rPr>
          <w:rFonts w:cs="Times New Roman"/>
          <w:szCs w:val="24"/>
        </w:rPr>
        <w:t xml:space="preserve"> ikrafttræden er afhængig af, at der foreligger den nødvendige it-understøttelse af den foreslåede </w:t>
      </w:r>
      <w:r w:rsidR="00DC3B89">
        <w:rPr>
          <w:rFonts w:cs="Times New Roman"/>
          <w:szCs w:val="24"/>
        </w:rPr>
        <w:lastRenderedPageBreak/>
        <w:t>forenkling af Arbejdstilsynets reaktioner og virkemidler.</w:t>
      </w:r>
      <w:r w:rsidR="00CB3D92">
        <w:rPr>
          <w:rFonts w:cs="Times New Roman"/>
          <w:szCs w:val="24"/>
        </w:rPr>
        <w:t xml:space="preserve"> Den nødvendige it-understøttelse forventes at kunne idriftsættes i første kvartal 2024.</w:t>
      </w:r>
    </w:p>
    <w:p w14:paraId="2EF449AD" w14:textId="7C513A64" w:rsidR="00DC314B" w:rsidRDefault="00DC314B" w:rsidP="005768D7">
      <w:pPr>
        <w:rPr>
          <w:rFonts w:cs="Times New Roman"/>
          <w:szCs w:val="24"/>
        </w:rPr>
      </w:pPr>
    </w:p>
    <w:p w14:paraId="465AB609" w14:textId="77777777" w:rsidR="006B40E4" w:rsidRDefault="00CB3D92" w:rsidP="00A456AA">
      <w:pPr>
        <w:rPr>
          <w:rFonts w:eastAsia="Calibri" w:cs="Times New Roman"/>
          <w:szCs w:val="24"/>
        </w:rPr>
      </w:pPr>
      <w:r>
        <w:rPr>
          <w:rFonts w:cs="Times New Roman"/>
          <w:szCs w:val="24"/>
        </w:rPr>
        <w:t xml:space="preserve">Det foreslås i </w:t>
      </w:r>
      <w:r w:rsidRPr="00102B45">
        <w:rPr>
          <w:rFonts w:cs="Times New Roman"/>
          <w:i/>
          <w:szCs w:val="24"/>
        </w:rPr>
        <w:t>stk. 3</w:t>
      </w:r>
      <w:r>
        <w:rPr>
          <w:rFonts w:cs="Times New Roman"/>
          <w:szCs w:val="24"/>
        </w:rPr>
        <w:t xml:space="preserve">, </w:t>
      </w:r>
      <w:r w:rsidR="00131D85">
        <w:rPr>
          <w:rFonts w:cs="Times New Roman"/>
          <w:szCs w:val="24"/>
        </w:rPr>
        <w:t xml:space="preserve">at </w:t>
      </w:r>
      <w:r w:rsidR="003925C3">
        <w:rPr>
          <w:rFonts w:eastAsia="Calibri" w:cs="Times New Roman"/>
          <w:szCs w:val="24"/>
        </w:rPr>
        <w:t xml:space="preserve">§§ 74 b og 77 a, </w:t>
      </w:r>
      <w:r w:rsidR="00F34329">
        <w:rPr>
          <w:rFonts w:cs="Times New Roman"/>
          <w:szCs w:val="24"/>
        </w:rPr>
        <w:t xml:space="preserve">i lov om arbejdsmiljø, jf. lovbekendtgørelse nr. 2062 af 16. november 2021, </w:t>
      </w:r>
      <w:r w:rsidR="003925C3">
        <w:rPr>
          <w:rFonts w:eastAsia="Calibri" w:cs="Times New Roman"/>
          <w:szCs w:val="24"/>
        </w:rPr>
        <w:t xml:space="preserve">og </w:t>
      </w:r>
      <w:r w:rsidR="003925C3">
        <w:rPr>
          <w:rFonts w:cs="Times New Roman"/>
        </w:rPr>
        <w:t xml:space="preserve">regler udstedt i medfør heraf, </w:t>
      </w:r>
      <w:r w:rsidR="00387E57">
        <w:rPr>
          <w:rFonts w:cs="Times New Roman"/>
        </w:rPr>
        <w:t xml:space="preserve">fortsat </w:t>
      </w:r>
      <w:r w:rsidR="003925C3">
        <w:rPr>
          <w:rFonts w:cs="Times New Roman"/>
        </w:rPr>
        <w:t>finder</w:t>
      </w:r>
      <w:r w:rsidR="003925C3">
        <w:rPr>
          <w:rFonts w:eastAsia="Calibri" w:cs="Times New Roman"/>
          <w:szCs w:val="24"/>
        </w:rPr>
        <w:t xml:space="preserve"> anvendelse for afgørelser truffet indtil det </w:t>
      </w:r>
      <w:r w:rsidR="00131D85">
        <w:rPr>
          <w:rFonts w:eastAsia="Calibri" w:cs="Times New Roman"/>
          <w:szCs w:val="24"/>
        </w:rPr>
        <w:t xml:space="preserve">tidspunkt, som fastsættes </w:t>
      </w:r>
      <w:r w:rsidR="003925C3">
        <w:rPr>
          <w:rFonts w:eastAsia="Calibri" w:cs="Times New Roman"/>
          <w:szCs w:val="24"/>
        </w:rPr>
        <w:t xml:space="preserve">af beskæftigelsesministeren efter </w:t>
      </w:r>
      <w:r w:rsidR="00131D85">
        <w:rPr>
          <w:rFonts w:eastAsia="Calibri" w:cs="Times New Roman"/>
          <w:szCs w:val="24"/>
        </w:rPr>
        <w:t xml:space="preserve">§ 2, </w:t>
      </w:r>
      <w:r w:rsidR="003925C3">
        <w:rPr>
          <w:rFonts w:eastAsia="Calibri" w:cs="Times New Roman"/>
          <w:szCs w:val="24"/>
        </w:rPr>
        <w:t>stk. 2</w:t>
      </w:r>
      <w:r w:rsidR="008A1D8F">
        <w:rPr>
          <w:rFonts w:eastAsia="Calibri" w:cs="Times New Roman"/>
          <w:szCs w:val="24"/>
        </w:rPr>
        <w:t>, i</w:t>
      </w:r>
      <w:r w:rsidR="00FF00A0">
        <w:rPr>
          <w:rFonts w:eastAsia="Calibri" w:cs="Times New Roman"/>
          <w:szCs w:val="24"/>
        </w:rPr>
        <w:t xml:space="preserve"> for</w:t>
      </w:r>
      <w:r w:rsidR="008A1D8F">
        <w:rPr>
          <w:rFonts w:eastAsia="Calibri" w:cs="Times New Roman"/>
          <w:szCs w:val="24"/>
        </w:rPr>
        <w:t>hold til</w:t>
      </w:r>
      <w:r w:rsidR="00FF00A0">
        <w:rPr>
          <w:rFonts w:eastAsia="Calibri" w:cs="Times New Roman"/>
          <w:szCs w:val="24"/>
        </w:rPr>
        <w:t xml:space="preserve"> </w:t>
      </w:r>
      <w:r w:rsidR="00387E57">
        <w:rPr>
          <w:rFonts w:eastAsia="Calibri" w:cs="Times New Roman"/>
          <w:szCs w:val="24"/>
        </w:rPr>
        <w:t xml:space="preserve">forslagene i </w:t>
      </w:r>
      <w:r w:rsidR="00FF00A0">
        <w:rPr>
          <w:rFonts w:eastAsia="Calibri" w:cs="Times New Roman"/>
          <w:szCs w:val="24"/>
        </w:rPr>
        <w:t>§ 1, nr. 14 og nr. 17.</w:t>
      </w:r>
      <w:r w:rsidR="003925C3">
        <w:rPr>
          <w:rFonts w:eastAsia="Calibri" w:cs="Times New Roman"/>
          <w:szCs w:val="24"/>
        </w:rPr>
        <w:t xml:space="preserve"> </w:t>
      </w:r>
      <w:r w:rsidR="00F82E85">
        <w:rPr>
          <w:rFonts w:eastAsia="Calibri" w:cs="Times New Roman"/>
          <w:szCs w:val="24"/>
        </w:rPr>
        <w:t xml:space="preserve">Det </w:t>
      </w:r>
      <w:r w:rsidR="00387E57">
        <w:rPr>
          <w:rFonts w:eastAsia="Calibri" w:cs="Times New Roman"/>
          <w:szCs w:val="24"/>
        </w:rPr>
        <w:t xml:space="preserve">vil </w:t>
      </w:r>
      <w:r w:rsidR="00F82E85">
        <w:rPr>
          <w:rFonts w:eastAsia="Calibri" w:cs="Times New Roman"/>
          <w:szCs w:val="24"/>
        </w:rPr>
        <w:t xml:space="preserve">betyde, at afgørelser afgivet med hjemmel i lovens § 77, stk. 2, dvs. </w:t>
      </w:r>
      <w:r w:rsidR="009653C5">
        <w:rPr>
          <w:rFonts w:eastAsia="Calibri" w:cs="Times New Roman"/>
          <w:szCs w:val="24"/>
        </w:rPr>
        <w:t>”</w:t>
      </w:r>
      <w:r w:rsidR="00F82E85">
        <w:rPr>
          <w:rFonts w:eastAsia="Calibri" w:cs="Times New Roman"/>
          <w:szCs w:val="24"/>
        </w:rPr>
        <w:t>forbud</w:t>
      </w:r>
      <w:r w:rsidR="009653C5">
        <w:rPr>
          <w:rFonts w:eastAsia="Calibri" w:cs="Times New Roman"/>
          <w:szCs w:val="24"/>
        </w:rPr>
        <w:t>”</w:t>
      </w:r>
      <w:r w:rsidR="00F82E85">
        <w:rPr>
          <w:rFonts w:eastAsia="Calibri" w:cs="Times New Roman"/>
          <w:szCs w:val="24"/>
        </w:rPr>
        <w:t>, indtil det fastsatte tidspunkt for ikrafttræden af lovforslagets</w:t>
      </w:r>
      <w:r w:rsidR="009653C5">
        <w:rPr>
          <w:rFonts w:eastAsia="Calibri" w:cs="Times New Roman"/>
          <w:szCs w:val="24"/>
        </w:rPr>
        <w:t xml:space="preserve"> § 1, nr. 14, fortsat vil udløse et gebyrbelagt </w:t>
      </w:r>
      <w:r w:rsidR="00102B45">
        <w:rPr>
          <w:rFonts w:eastAsia="Calibri" w:cs="Times New Roman"/>
          <w:szCs w:val="24"/>
        </w:rPr>
        <w:t xml:space="preserve">skærpet </w:t>
      </w:r>
      <w:r w:rsidR="009653C5">
        <w:rPr>
          <w:rFonts w:eastAsia="Calibri" w:cs="Times New Roman"/>
          <w:szCs w:val="24"/>
        </w:rPr>
        <w:t>tilsyn.</w:t>
      </w:r>
      <w:r w:rsidR="00D02374">
        <w:rPr>
          <w:rFonts w:eastAsia="Calibri" w:cs="Times New Roman"/>
          <w:szCs w:val="24"/>
        </w:rPr>
        <w:t xml:space="preserve"> </w:t>
      </w:r>
    </w:p>
    <w:p w14:paraId="20E28777" w14:textId="77777777" w:rsidR="006B40E4" w:rsidRDefault="006B40E4" w:rsidP="00A456AA">
      <w:pPr>
        <w:rPr>
          <w:rFonts w:eastAsia="Calibri" w:cs="Times New Roman"/>
          <w:szCs w:val="24"/>
        </w:rPr>
      </w:pPr>
    </w:p>
    <w:p w14:paraId="4E76CABD" w14:textId="2BB1E44D" w:rsidR="001A0CC9" w:rsidRDefault="00D02374" w:rsidP="00A456AA">
      <w:pPr>
        <w:rPr>
          <w:rFonts w:eastAsia="Calibri" w:cs="Times New Roman"/>
          <w:szCs w:val="24"/>
        </w:rPr>
      </w:pPr>
      <w:r>
        <w:rPr>
          <w:rFonts w:eastAsia="Calibri" w:cs="Times New Roman"/>
          <w:szCs w:val="24"/>
        </w:rPr>
        <w:t>Det vil også betyde, at reglerne om gebyrbelagt skærpet tilsyn</w:t>
      </w:r>
      <w:r w:rsidR="001A0CC9">
        <w:rPr>
          <w:rFonts w:eastAsia="Calibri" w:cs="Times New Roman"/>
          <w:szCs w:val="24"/>
        </w:rPr>
        <w:t xml:space="preserve"> fortsat finder anvendelse for gebyrbelagt skærpet tilsyn, der er udløst af afgørelser, der er truffet </w:t>
      </w:r>
      <w:r w:rsidR="00E35E30">
        <w:rPr>
          <w:rFonts w:eastAsia="Calibri" w:cs="Times New Roman"/>
          <w:szCs w:val="24"/>
        </w:rPr>
        <w:t>med hjemmel i</w:t>
      </w:r>
      <w:r w:rsidR="00B03276">
        <w:rPr>
          <w:rFonts w:eastAsia="Calibri" w:cs="Times New Roman"/>
          <w:szCs w:val="24"/>
        </w:rPr>
        <w:t xml:space="preserve"> § 77, stk. 2</w:t>
      </w:r>
      <w:r w:rsidR="001A0CC9">
        <w:rPr>
          <w:rFonts w:eastAsia="Calibri" w:cs="Times New Roman"/>
          <w:szCs w:val="24"/>
        </w:rPr>
        <w:t>, i arbejdsmiljøloven indtil det tidspunkt, som fastsættes af beskæftigelsesministeren.</w:t>
      </w:r>
    </w:p>
    <w:p w14:paraId="629015B8" w14:textId="77777777" w:rsidR="006B40E4" w:rsidRDefault="006B40E4" w:rsidP="00A456AA">
      <w:pPr>
        <w:rPr>
          <w:rFonts w:eastAsia="Calibri" w:cs="Times New Roman"/>
          <w:szCs w:val="24"/>
        </w:rPr>
      </w:pPr>
    </w:p>
    <w:p w14:paraId="0079FE0B" w14:textId="3039BA88" w:rsidR="009653C5" w:rsidRDefault="009653C5" w:rsidP="00A456AA">
      <w:pPr>
        <w:rPr>
          <w:rFonts w:eastAsia="Calibri" w:cs="Times New Roman"/>
          <w:szCs w:val="24"/>
        </w:rPr>
      </w:pPr>
      <w:r>
        <w:rPr>
          <w:rFonts w:eastAsia="Calibri" w:cs="Times New Roman"/>
          <w:szCs w:val="24"/>
        </w:rPr>
        <w:t>Endvidere vil afgørelser afgivet indtil det fastsatte tidspunkt for ikrafttræden af lovforslagets § 1, nr. 17, fortsat kunne udløse ét eller flere kompetencepåbud.</w:t>
      </w:r>
      <w:r w:rsidR="001A0CC9">
        <w:rPr>
          <w:rFonts w:eastAsia="Calibri" w:cs="Times New Roman"/>
          <w:szCs w:val="24"/>
        </w:rPr>
        <w:t xml:space="preserve"> Forslaget vil også betyde, at reglerne</w:t>
      </w:r>
      <w:r w:rsidR="00AF1C8F">
        <w:rPr>
          <w:rFonts w:eastAsia="Calibri" w:cs="Times New Roman"/>
          <w:szCs w:val="24"/>
        </w:rPr>
        <w:t xml:space="preserve"> om kompetencepåbud, der er tru</w:t>
      </w:r>
      <w:r w:rsidR="001A0CC9">
        <w:rPr>
          <w:rFonts w:eastAsia="Calibri" w:cs="Times New Roman"/>
          <w:szCs w:val="24"/>
        </w:rPr>
        <w:t xml:space="preserve">ffet efter </w:t>
      </w:r>
      <w:r w:rsidR="001A0CC9">
        <w:rPr>
          <w:rFonts w:eastAsia="Calibri" w:cs="Times New Roman"/>
          <w:szCs w:val="24"/>
        </w:rPr>
        <w:lastRenderedPageBreak/>
        <w:t xml:space="preserve">regler fastsat i medfør af § 77 a, i arbejdsmiljøloven indtil det tidspunkt, som fastsættes af beskæftigelsesministeren. </w:t>
      </w:r>
    </w:p>
    <w:p w14:paraId="358011E4" w14:textId="2FD99AB0" w:rsidR="009653C5" w:rsidRDefault="009653C5" w:rsidP="00BC3ED8">
      <w:pPr>
        <w:rPr>
          <w:rFonts w:eastAsia="Calibri" w:cs="Times New Roman"/>
          <w:i/>
          <w:szCs w:val="24"/>
        </w:rPr>
      </w:pPr>
    </w:p>
    <w:p w14:paraId="74E306AF" w14:textId="7F72E89D" w:rsidR="009653C5" w:rsidRDefault="009653C5" w:rsidP="00BC3ED8">
      <w:pPr>
        <w:rPr>
          <w:rFonts w:eastAsia="Calibri" w:cs="Times New Roman"/>
          <w:szCs w:val="24"/>
        </w:rPr>
      </w:pPr>
      <w:r w:rsidRPr="00102B45">
        <w:rPr>
          <w:rFonts w:eastAsia="Calibri" w:cs="Times New Roman"/>
          <w:szCs w:val="24"/>
        </w:rPr>
        <w:t>Det foreslås</w:t>
      </w:r>
      <w:r>
        <w:rPr>
          <w:rFonts w:eastAsia="Calibri" w:cs="Times New Roman"/>
          <w:szCs w:val="24"/>
        </w:rPr>
        <w:t xml:space="preserve"> i </w:t>
      </w:r>
      <w:r w:rsidRPr="00102B45">
        <w:rPr>
          <w:rFonts w:eastAsia="Calibri" w:cs="Times New Roman"/>
          <w:i/>
          <w:szCs w:val="24"/>
        </w:rPr>
        <w:t>stk. 4</w:t>
      </w:r>
      <w:r>
        <w:rPr>
          <w:rFonts w:eastAsia="Calibri" w:cs="Times New Roman"/>
          <w:i/>
          <w:szCs w:val="24"/>
        </w:rPr>
        <w:t xml:space="preserve">, </w:t>
      </w:r>
      <w:r>
        <w:rPr>
          <w:rFonts w:eastAsia="Calibri" w:cs="Times New Roman"/>
          <w:szCs w:val="24"/>
        </w:rPr>
        <w:t>at</w:t>
      </w:r>
      <w:r w:rsidR="00131D85">
        <w:rPr>
          <w:rFonts w:eastAsia="Calibri" w:cs="Times New Roman"/>
          <w:szCs w:val="24"/>
        </w:rPr>
        <w:t xml:space="preserve"> § 82, stk. 1, nr. 3, og § 82, stk. 6, 2. pkt.</w:t>
      </w:r>
      <w:r w:rsidR="00131D85">
        <w:rPr>
          <w:rFonts w:cs="Times New Roman"/>
        </w:rPr>
        <w:t>,</w:t>
      </w:r>
      <w:r w:rsidR="00131D85">
        <w:rPr>
          <w:rFonts w:eastAsia="Calibri" w:cs="Times New Roman"/>
          <w:szCs w:val="24"/>
        </w:rPr>
        <w:t xml:space="preserve"> </w:t>
      </w:r>
      <w:r w:rsidR="00F34329">
        <w:rPr>
          <w:rFonts w:cs="Times New Roman"/>
          <w:szCs w:val="24"/>
        </w:rPr>
        <w:t xml:space="preserve">i lov om arbejdsmiljø, jf. lovbekendtgørelse nr. 2062 af 16. november 2021, </w:t>
      </w:r>
      <w:r w:rsidR="00131D85">
        <w:rPr>
          <w:rFonts w:eastAsia="Calibri" w:cs="Times New Roman"/>
          <w:szCs w:val="24"/>
        </w:rPr>
        <w:t>fortsat finder anvendelse for afgørelser om kompetencepåbud, der er truffet efter regler fastsat i medfør af § 77 a, i arbejdsmiljøloven indtil det tidspunkt, som fastsættes af beskæftigelsesministeren efter § 2, stk. 2</w:t>
      </w:r>
      <w:r w:rsidR="00897A25">
        <w:rPr>
          <w:rFonts w:eastAsia="Calibri" w:cs="Times New Roman"/>
          <w:szCs w:val="24"/>
        </w:rPr>
        <w:t>,</w:t>
      </w:r>
      <w:r w:rsidR="00FF00A0">
        <w:rPr>
          <w:rFonts w:eastAsia="Calibri" w:cs="Times New Roman"/>
          <w:szCs w:val="24"/>
        </w:rPr>
        <w:t xml:space="preserve"> </w:t>
      </w:r>
      <w:r w:rsidR="008A1D8F">
        <w:rPr>
          <w:rFonts w:eastAsia="Calibri" w:cs="Times New Roman"/>
          <w:szCs w:val="24"/>
        </w:rPr>
        <w:t xml:space="preserve">i </w:t>
      </w:r>
      <w:r w:rsidR="00FF00A0">
        <w:rPr>
          <w:rFonts w:eastAsia="Calibri" w:cs="Times New Roman"/>
          <w:szCs w:val="24"/>
        </w:rPr>
        <w:t>for</w:t>
      </w:r>
      <w:r w:rsidR="008A1D8F">
        <w:rPr>
          <w:rFonts w:eastAsia="Calibri" w:cs="Times New Roman"/>
          <w:szCs w:val="24"/>
        </w:rPr>
        <w:t>hold til</w:t>
      </w:r>
      <w:r w:rsidR="00FF00A0">
        <w:rPr>
          <w:rFonts w:eastAsia="Calibri" w:cs="Times New Roman"/>
          <w:szCs w:val="24"/>
        </w:rPr>
        <w:t xml:space="preserve"> </w:t>
      </w:r>
      <w:r w:rsidR="00387E57">
        <w:rPr>
          <w:rFonts w:eastAsia="Calibri" w:cs="Times New Roman"/>
          <w:szCs w:val="24"/>
        </w:rPr>
        <w:t xml:space="preserve">forslaget i </w:t>
      </w:r>
      <w:r w:rsidR="00FF00A0">
        <w:rPr>
          <w:rFonts w:eastAsia="Calibri" w:cs="Times New Roman"/>
          <w:szCs w:val="24"/>
        </w:rPr>
        <w:t>§ 1, nr. 17</w:t>
      </w:r>
      <w:r w:rsidR="00131D85">
        <w:rPr>
          <w:rFonts w:eastAsia="Calibri" w:cs="Times New Roman"/>
          <w:szCs w:val="24"/>
        </w:rPr>
        <w:t xml:space="preserve">. </w:t>
      </w:r>
      <w:r w:rsidR="00FF00A0">
        <w:rPr>
          <w:rFonts w:eastAsia="Calibri" w:cs="Times New Roman"/>
          <w:szCs w:val="24"/>
        </w:rPr>
        <w:t>Det betyder, at det vil</w:t>
      </w:r>
      <w:r w:rsidR="00805355">
        <w:rPr>
          <w:rFonts w:eastAsia="Calibri" w:cs="Times New Roman"/>
          <w:szCs w:val="24"/>
        </w:rPr>
        <w:t xml:space="preserve"> være strafbart</w:t>
      </w:r>
      <w:r w:rsidR="00FF00A0">
        <w:rPr>
          <w:rFonts w:eastAsia="Calibri" w:cs="Times New Roman"/>
          <w:szCs w:val="24"/>
        </w:rPr>
        <w:t xml:space="preserve"> at undlade </w:t>
      </w:r>
      <w:r w:rsidR="00805355">
        <w:rPr>
          <w:rFonts w:eastAsia="Calibri" w:cs="Times New Roman"/>
          <w:szCs w:val="24"/>
        </w:rPr>
        <w:t>at efterkomme en afgørelse om kompetence</w:t>
      </w:r>
      <w:r w:rsidR="00805355">
        <w:rPr>
          <w:rFonts w:eastAsia="Calibri" w:cs="Times New Roman"/>
          <w:szCs w:val="24"/>
        </w:rPr>
        <w:lastRenderedPageBreak/>
        <w:t xml:space="preserve">påbud, der er truffet inden </w:t>
      </w:r>
      <w:r w:rsidR="00FF00A0">
        <w:rPr>
          <w:rFonts w:eastAsia="Calibri" w:cs="Times New Roman"/>
          <w:szCs w:val="24"/>
        </w:rPr>
        <w:t>beskæftigelses</w:t>
      </w:r>
      <w:r w:rsidR="00805355">
        <w:rPr>
          <w:rFonts w:eastAsia="Calibri" w:cs="Times New Roman"/>
          <w:szCs w:val="24"/>
        </w:rPr>
        <w:t>ministeren sætter reglerne om ophævelse af kompetencepåbud i kraft</w:t>
      </w:r>
      <w:r w:rsidR="00FF00A0">
        <w:rPr>
          <w:rFonts w:eastAsia="Calibri" w:cs="Times New Roman"/>
          <w:szCs w:val="24"/>
        </w:rPr>
        <w:t xml:space="preserve">. Dette </w:t>
      </w:r>
      <w:r w:rsidR="00DE0EC6">
        <w:rPr>
          <w:rFonts w:eastAsia="Calibri" w:cs="Times New Roman"/>
          <w:szCs w:val="24"/>
        </w:rPr>
        <w:t>vil</w:t>
      </w:r>
      <w:r w:rsidR="00FF00A0">
        <w:rPr>
          <w:rFonts w:eastAsia="Calibri" w:cs="Times New Roman"/>
          <w:szCs w:val="24"/>
        </w:rPr>
        <w:t xml:space="preserve"> således</w:t>
      </w:r>
      <w:r w:rsidR="00F34329">
        <w:rPr>
          <w:rFonts w:eastAsia="Calibri" w:cs="Times New Roman"/>
          <w:szCs w:val="24"/>
        </w:rPr>
        <w:t xml:space="preserve"> gælde</w:t>
      </w:r>
      <w:r w:rsidR="00FF00A0">
        <w:rPr>
          <w:rFonts w:eastAsia="Calibri" w:cs="Times New Roman"/>
          <w:szCs w:val="24"/>
        </w:rPr>
        <w:t>, selv</w:t>
      </w:r>
      <w:r w:rsidR="00F34329">
        <w:rPr>
          <w:rFonts w:eastAsia="Calibri" w:cs="Times New Roman"/>
          <w:szCs w:val="24"/>
        </w:rPr>
        <w:t xml:space="preserve"> </w:t>
      </w:r>
      <w:r w:rsidR="00FF00A0">
        <w:rPr>
          <w:rFonts w:eastAsia="Calibri" w:cs="Times New Roman"/>
          <w:szCs w:val="24"/>
        </w:rPr>
        <w:t>om undladelsen af at opfylde kompetencepåbuddet først sker efter</w:t>
      </w:r>
      <w:r w:rsidR="00F34329">
        <w:rPr>
          <w:rFonts w:eastAsia="Calibri" w:cs="Times New Roman"/>
          <w:szCs w:val="24"/>
        </w:rPr>
        <w:t>, at</w:t>
      </w:r>
      <w:r w:rsidR="00FF00A0">
        <w:rPr>
          <w:rFonts w:eastAsia="Calibri" w:cs="Times New Roman"/>
          <w:szCs w:val="24"/>
        </w:rPr>
        <w:t xml:space="preserve"> beskæftigelsesministeren har sat reglerne om ophævelse af kompetencepåbud i kraft.</w:t>
      </w:r>
    </w:p>
    <w:p w14:paraId="37868F73" w14:textId="1BF6C4B9" w:rsidR="00AB4615" w:rsidRDefault="00AB4615" w:rsidP="00FB2547">
      <w:pPr>
        <w:rPr>
          <w:rFonts w:cs="Times New Roman"/>
          <w:szCs w:val="24"/>
        </w:rPr>
      </w:pPr>
    </w:p>
    <w:p w14:paraId="4B72A16F" w14:textId="3A0BF49D" w:rsidR="00AC7405" w:rsidRDefault="00587D96" w:rsidP="00587D96">
      <w:r>
        <w:rPr>
          <w:rFonts w:cs="Times New Roman"/>
          <w:szCs w:val="24"/>
        </w:rPr>
        <w:t xml:space="preserve">Det foreslås i </w:t>
      </w:r>
      <w:r w:rsidRPr="00587D96">
        <w:rPr>
          <w:rFonts w:cs="Times New Roman"/>
          <w:i/>
          <w:szCs w:val="24"/>
        </w:rPr>
        <w:t>stk. 5</w:t>
      </w:r>
      <w:r>
        <w:rPr>
          <w:rFonts w:cs="Times New Roman"/>
          <w:i/>
          <w:szCs w:val="24"/>
        </w:rPr>
        <w:t xml:space="preserve">, </w:t>
      </w:r>
      <w:r w:rsidRPr="00587D96">
        <w:rPr>
          <w:rFonts w:cs="Times New Roman"/>
          <w:szCs w:val="24"/>
        </w:rPr>
        <w:t xml:space="preserve">at </w:t>
      </w:r>
      <w:r w:rsidR="00FB2547">
        <w:rPr>
          <w:rFonts w:cs="Times New Roman"/>
          <w:szCs w:val="24"/>
        </w:rPr>
        <w:t>§ 74, stk. 4, i lov om arbejdsmiljø, jf. lovbekendtgørelse nr. 2062 af 16. november 2021, og regler udstedt i medfø</w:t>
      </w:r>
      <w:r w:rsidR="00FB2547" w:rsidRPr="00FB2547">
        <w:rPr>
          <w:rFonts w:cs="Times New Roman"/>
          <w:szCs w:val="24"/>
        </w:rPr>
        <w:t xml:space="preserve">r </w:t>
      </w:r>
      <w:r w:rsidR="00F34329">
        <w:rPr>
          <w:rFonts w:cs="Times New Roman"/>
          <w:szCs w:val="24"/>
        </w:rPr>
        <w:t>h</w:t>
      </w:r>
      <w:r w:rsidR="00FB2547" w:rsidRPr="00FB2547">
        <w:rPr>
          <w:rFonts w:cs="Times New Roman"/>
          <w:szCs w:val="24"/>
        </w:rPr>
        <w:t xml:space="preserve">eraf, </w:t>
      </w:r>
      <w:r w:rsidR="00FB2547" w:rsidRPr="00FB2547">
        <w:rPr>
          <w:rFonts w:cs="Times New Roman"/>
        </w:rPr>
        <w:t>fortsat</w:t>
      </w:r>
      <w:r>
        <w:rPr>
          <w:rFonts w:eastAsia="Calibri" w:cs="Times New Roman"/>
          <w:szCs w:val="24"/>
        </w:rPr>
        <w:t xml:space="preserve"> finder anvendelse </w:t>
      </w:r>
      <w:r w:rsidR="00FB2547" w:rsidRPr="00FB2547">
        <w:rPr>
          <w:rFonts w:cs="Times New Roman"/>
        </w:rPr>
        <w:t>for</w:t>
      </w:r>
      <w:r>
        <w:rPr>
          <w:rFonts w:eastAsia="Calibri" w:cs="Times New Roman"/>
          <w:szCs w:val="24"/>
        </w:rPr>
        <w:t xml:space="preserve"> </w:t>
      </w:r>
      <w:r w:rsidR="00DA36DE">
        <w:rPr>
          <w:rFonts w:cs="Times New Roman"/>
        </w:rPr>
        <w:t xml:space="preserve">afgørelser om bindende forhåndsbesked truffet på baggrund af </w:t>
      </w:r>
      <w:r>
        <w:rPr>
          <w:rFonts w:eastAsia="Calibri" w:cs="Times New Roman"/>
          <w:szCs w:val="24"/>
        </w:rPr>
        <w:t xml:space="preserve">ansøgninger om bindende forhåndsbesked, der er modtaget af Arbejdstilsynet inden </w:t>
      </w:r>
      <w:r w:rsidR="00FB2547" w:rsidRPr="00FB2547">
        <w:rPr>
          <w:rFonts w:cs="Times New Roman"/>
        </w:rPr>
        <w:lastRenderedPageBreak/>
        <w:t xml:space="preserve">den 1. </w:t>
      </w:r>
      <w:r w:rsidR="00FB420C">
        <w:rPr>
          <w:rFonts w:cs="Times New Roman"/>
        </w:rPr>
        <w:t>februar</w:t>
      </w:r>
      <w:r w:rsidR="00FB2547" w:rsidRPr="00FB2547">
        <w:rPr>
          <w:rFonts w:cs="Times New Roman"/>
        </w:rPr>
        <w:t xml:space="preserve"> 2024.</w:t>
      </w:r>
      <w:r>
        <w:rPr>
          <w:rFonts w:eastAsia="Calibri" w:cs="Times New Roman"/>
          <w:szCs w:val="24"/>
        </w:rPr>
        <w:t xml:space="preserve"> For sådanne ansøgninger om bindende forhåndsbesked finder de hidtil gældende regler anvendelse, jf. § 74, stk. 4</w:t>
      </w:r>
      <w:r w:rsidR="00F3378C">
        <w:rPr>
          <w:rFonts w:eastAsia="Calibri" w:cs="Times New Roman"/>
          <w:szCs w:val="24"/>
        </w:rPr>
        <w:t>,</w:t>
      </w:r>
      <w:r>
        <w:rPr>
          <w:rFonts w:eastAsia="Calibri" w:cs="Times New Roman"/>
          <w:szCs w:val="24"/>
        </w:rPr>
        <w:t xml:space="preserve"> i </w:t>
      </w:r>
      <w:r w:rsidRPr="00F451F8">
        <w:rPr>
          <w:rFonts w:cs="Times New Roman"/>
        </w:rPr>
        <w:t>lovbekendtgørelse nr. 2062 af 16. november 2021</w:t>
      </w:r>
      <w:r>
        <w:rPr>
          <w:rFonts w:eastAsia="Calibri" w:cs="Times New Roman"/>
          <w:szCs w:val="24"/>
        </w:rPr>
        <w:t xml:space="preserve">.  </w:t>
      </w:r>
    </w:p>
    <w:p w14:paraId="15650DFF" w14:textId="77777777" w:rsidR="00DA36DE" w:rsidRDefault="00DA36DE" w:rsidP="00587D96"/>
    <w:p w14:paraId="7910084E" w14:textId="3CE9A53C" w:rsidR="00587D96" w:rsidRDefault="00AC7405" w:rsidP="00587D96">
      <w:r>
        <w:t xml:space="preserve">Forslaget medfører, at </w:t>
      </w:r>
      <w:r w:rsidR="00587D96">
        <w:t>Arbejdstilsynet fortsat træffe</w:t>
      </w:r>
      <w:r>
        <w:t>r</w:t>
      </w:r>
      <w:r w:rsidR="00587D96">
        <w:t xml:space="preserve"> afgørelse i sager om bindende forhåndsbesked, hvis ansøgningen er modtaget af Arbejdstilsynet senest den 31. </w:t>
      </w:r>
      <w:r w:rsidR="00FB420C">
        <w:t>januar</w:t>
      </w:r>
      <w:r w:rsidR="00587D96">
        <w:t xml:space="preserve"> 202</w:t>
      </w:r>
      <w:r w:rsidR="00FB420C">
        <w:t>4</w:t>
      </w:r>
      <w:r w:rsidR="00587D96">
        <w:t xml:space="preserve">. </w:t>
      </w:r>
    </w:p>
    <w:p w14:paraId="0FD8937A" w14:textId="77777777" w:rsidR="00587D96" w:rsidRDefault="00587D96" w:rsidP="00A456AA">
      <w:pPr>
        <w:rPr>
          <w:rFonts w:cs="Times New Roman"/>
          <w:szCs w:val="24"/>
        </w:rPr>
      </w:pPr>
    </w:p>
    <w:p w14:paraId="77932E21" w14:textId="77777777" w:rsidR="00102B45" w:rsidRDefault="00102B45" w:rsidP="00102B45">
      <w:pPr>
        <w:rPr>
          <w:rFonts w:cs="Times New Roman"/>
          <w:szCs w:val="24"/>
        </w:rPr>
      </w:pPr>
      <w:r>
        <w:rPr>
          <w:rFonts w:cs="Times New Roman"/>
          <w:szCs w:val="24"/>
        </w:rPr>
        <w:t>Arbejdsmiljøloven gælder ikke for Færøerne og Grønland, jf. arbejdsmiljølovens § 90, og derfor gælder denne lov heller ikke for Færøerne og Grønland.</w:t>
      </w:r>
    </w:p>
    <w:p w14:paraId="204DCC80" w14:textId="77777777" w:rsidR="00F0531D" w:rsidRDefault="00F0531D" w:rsidP="00A456AA">
      <w:pPr>
        <w:rPr>
          <w:rFonts w:cs="Times New Roman"/>
          <w:szCs w:val="24"/>
        </w:rPr>
      </w:pPr>
    </w:p>
    <w:p w14:paraId="764EE252" w14:textId="3C646C3C" w:rsidR="00F0531D" w:rsidRDefault="00F0531D" w:rsidP="00A456AA"/>
    <w:p w14:paraId="73991821" w14:textId="621F901B" w:rsidR="00FB420C" w:rsidRDefault="00FB420C" w:rsidP="00A456AA"/>
    <w:p w14:paraId="6FE83DAA" w14:textId="5568F0C9" w:rsidR="00FB420C" w:rsidRDefault="00FB420C" w:rsidP="00A456AA"/>
    <w:p w14:paraId="35EA3F30" w14:textId="569B5490" w:rsidR="00FB420C" w:rsidRDefault="00FB420C" w:rsidP="00A456AA"/>
    <w:p w14:paraId="20080AA8" w14:textId="4B042EE1" w:rsidR="00FB420C" w:rsidRDefault="00FB420C" w:rsidP="00A456AA"/>
    <w:p w14:paraId="7A874793" w14:textId="10862F5E" w:rsidR="00FB420C" w:rsidRDefault="00FB420C" w:rsidP="00A456AA"/>
    <w:p w14:paraId="06D3DCC7" w14:textId="73A744B4" w:rsidR="00FB420C" w:rsidRDefault="00FB420C" w:rsidP="00A456AA"/>
    <w:p w14:paraId="7303995C" w14:textId="0539266F" w:rsidR="00FB420C" w:rsidRDefault="00FB420C" w:rsidP="00A456AA"/>
    <w:p w14:paraId="7C843195" w14:textId="54BBE5B5" w:rsidR="00FB420C" w:rsidRDefault="00FB420C" w:rsidP="00A456AA"/>
    <w:p w14:paraId="47682BDE" w14:textId="1CEC8DC5" w:rsidR="00FB420C" w:rsidRDefault="00FB420C" w:rsidP="00A456AA"/>
    <w:p w14:paraId="3A077F3B" w14:textId="29CFEC3A" w:rsidR="00FB420C" w:rsidRDefault="00FB420C" w:rsidP="00A456AA"/>
    <w:p w14:paraId="28A62C76" w14:textId="19D8629F" w:rsidR="00FB420C" w:rsidRDefault="00FB420C" w:rsidP="00A456AA"/>
    <w:p w14:paraId="1D4C236A" w14:textId="7341108A" w:rsidR="00FB420C" w:rsidRDefault="00FB420C" w:rsidP="00A456AA"/>
    <w:p w14:paraId="222484B5" w14:textId="74BEFDCD" w:rsidR="00FB420C" w:rsidRDefault="00FB420C" w:rsidP="00A456AA"/>
    <w:p w14:paraId="5E1BA1E6" w14:textId="0C50927C" w:rsidR="00FB420C" w:rsidRDefault="00FB420C" w:rsidP="00A456AA"/>
    <w:p w14:paraId="0A10512D" w14:textId="32E471C1" w:rsidR="00FB420C" w:rsidRDefault="00FB420C" w:rsidP="00A456AA"/>
    <w:p w14:paraId="00ECC9BE" w14:textId="563F2F6D" w:rsidR="00FB420C" w:rsidRDefault="00FB420C" w:rsidP="00A456AA"/>
    <w:p w14:paraId="510B5BFD" w14:textId="6181D58F" w:rsidR="00FB420C" w:rsidRDefault="00FB420C" w:rsidP="00A456AA"/>
    <w:p w14:paraId="4CEACB1B" w14:textId="2FAF5C63" w:rsidR="00FB420C" w:rsidRDefault="00FB420C" w:rsidP="00A456AA"/>
    <w:p w14:paraId="75780F37" w14:textId="5842B865" w:rsidR="00FB420C" w:rsidRDefault="00FB420C" w:rsidP="00A456AA"/>
    <w:p w14:paraId="12A8EE75" w14:textId="2C165407" w:rsidR="00FB420C" w:rsidRDefault="00FB420C" w:rsidP="00A456AA"/>
    <w:p w14:paraId="6FA26330" w14:textId="48C064B0" w:rsidR="00FB420C" w:rsidRDefault="00FB420C" w:rsidP="00A456AA"/>
    <w:p w14:paraId="3D44FFFE" w14:textId="77777777" w:rsidR="009E15BB" w:rsidRDefault="009E15BB" w:rsidP="009E15BB">
      <w:pPr>
        <w:pageBreakBefore/>
        <w:contextualSpacing/>
        <w:mirrorIndents/>
        <w:jc w:val="right"/>
        <w:rPr>
          <w:b/>
        </w:rPr>
      </w:pPr>
      <w:r w:rsidRPr="00EA2A90">
        <w:rPr>
          <w:b/>
        </w:rPr>
        <w:lastRenderedPageBreak/>
        <w:t>Bilag 1</w:t>
      </w:r>
    </w:p>
    <w:p w14:paraId="1B1D7AC2" w14:textId="77777777" w:rsidR="009E15BB" w:rsidRPr="00EA2A90" w:rsidRDefault="009E15BB" w:rsidP="009E15BB">
      <w:pPr>
        <w:contextualSpacing/>
        <w:mirrorIndents/>
      </w:pPr>
    </w:p>
    <w:p w14:paraId="54FB22E4" w14:textId="77777777" w:rsidR="009E15BB" w:rsidRPr="00EA2A90" w:rsidRDefault="009E15BB" w:rsidP="009E15BB">
      <w:pPr>
        <w:contextualSpacing/>
        <w:mirrorIndents/>
        <w:jc w:val="center"/>
        <w:rPr>
          <w:b/>
        </w:rPr>
      </w:pPr>
      <w:r w:rsidRPr="00EA2A90">
        <w:rPr>
          <w:b/>
        </w:rPr>
        <w:t>Lovforslaget sammenholdt med gældende lov</w:t>
      </w:r>
    </w:p>
    <w:p w14:paraId="41766A6E" w14:textId="77777777" w:rsidR="009E15BB" w:rsidRDefault="009E15BB" w:rsidP="009E15BB">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10"/>
        <w:gridCol w:w="3608"/>
      </w:tblGrid>
      <w:tr w:rsidR="009E15BB" w:rsidRPr="003E4DDD" w14:paraId="2830DCED" w14:textId="77777777" w:rsidTr="0022417D">
        <w:tc>
          <w:tcPr>
            <w:tcW w:w="3610" w:type="dxa"/>
          </w:tcPr>
          <w:p w14:paraId="76DDE37C" w14:textId="77777777" w:rsidR="009E15BB" w:rsidRPr="003E4DDD" w:rsidRDefault="009E15BB" w:rsidP="0022417D">
            <w:pPr>
              <w:contextualSpacing/>
              <w:mirrorIndents/>
              <w:jc w:val="center"/>
              <w:rPr>
                <w:rFonts w:cs="Times New Roman"/>
                <w:i/>
                <w:szCs w:val="24"/>
              </w:rPr>
            </w:pPr>
            <w:r w:rsidRPr="003E4DDD">
              <w:rPr>
                <w:rFonts w:cs="Times New Roman"/>
                <w:i/>
                <w:szCs w:val="24"/>
              </w:rPr>
              <w:t>Gældende formulering</w:t>
            </w:r>
          </w:p>
        </w:tc>
        <w:tc>
          <w:tcPr>
            <w:tcW w:w="3608" w:type="dxa"/>
          </w:tcPr>
          <w:p w14:paraId="396D10F8" w14:textId="77777777" w:rsidR="009E15BB" w:rsidRPr="003E4DDD" w:rsidRDefault="009E15BB" w:rsidP="0022417D">
            <w:pPr>
              <w:contextualSpacing/>
              <w:mirrorIndents/>
              <w:jc w:val="center"/>
              <w:rPr>
                <w:rFonts w:cs="Times New Roman"/>
                <w:i/>
                <w:szCs w:val="24"/>
              </w:rPr>
            </w:pPr>
            <w:r w:rsidRPr="003E4DDD">
              <w:rPr>
                <w:rFonts w:cs="Times New Roman"/>
                <w:i/>
                <w:szCs w:val="24"/>
              </w:rPr>
              <w:t>Lovforslaget</w:t>
            </w:r>
          </w:p>
        </w:tc>
      </w:tr>
      <w:tr w:rsidR="009E15BB" w:rsidRPr="003E4DDD" w14:paraId="7741B736" w14:textId="77777777" w:rsidTr="0022417D">
        <w:tc>
          <w:tcPr>
            <w:tcW w:w="3610" w:type="dxa"/>
          </w:tcPr>
          <w:p w14:paraId="759839F9" w14:textId="77777777" w:rsidR="009E15BB" w:rsidRPr="003E4DDD" w:rsidRDefault="009E15BB" w:rsidP="0022417D">
            <w:pPr>
              <w:contextualSpacing/>
              <w:mirrorIndents/>
              <w:jc w:val="center"/>
              <w:rPr>
                <w:rFonts w:cs="Times New Roman"/>
                <w:i/>
                <w:szCs w:val="24"/>
              </w:rPr>
            </w:pPr>
          </w:p>
        </w:tc>
        <w:tc>
          <w:tcPr>
            <w:tcW w:w="3608" w:type="dxa"/>
          </w:tcPr>
          <w:p w14:paraId="6BF50967" w14:textId="77777777" w:rsidR="009E15BB" w:rsidRDefault="009E15BB" w:rsidP="0022417D">
            <w:pPr>
              <w:contextualSpacing/>
              <w:mirrorIndents/>
              <w:jc w:val="center"/>
              <w:rPr>
                <w:rFonts w:cs="Times New Roman"/>
                <w:b/>
                <w:szCs w:val="24"/>
              </w:rPr>
            </w:pPr>
          </w:p>
          <w:p w14:paraId="3276AFAD" w14:textId="77777777" w:rsidR="009E15BB" w:rsidRPr="00463C8B" w:rsidRDefault="009E15BB" w:rsidP="0022417D">
            <w:pPr>
              <w:contextualSpacing/>
              <w:mirrorIndents/>
              <w:jc w:val="center"/>
              <w:rPr>
                <w:rFonts w:cs="Times New Roman"/>
                <w:b/>
                <w:szCs w:val="24"/>
              </w:rPr>
            </w:pPr>
            <w:r w:rsidRPr="00463C8B">
              <w:rPr>
                <w:rFonts w:cs="Times New Roman"/>
                <w:b/>
                <w:szCs w:val="24"/>
              </w:rPr>
              <w:t>§ 1</w:t>
            </w:r>
          </w:p>
          <w:p w14:paraId="0E3E520C" w14:textId="77777777" w:rsidR="009E15BB" w:rsidRDefault="009E15BB" w:rsidP="0022417D">
            <w:pPr>
              <w:rPr>
                <w:rFonts w:eastAsia="Calibri" w:cs="Times New Roman"/>
                <w:szCs w:val="24"/>
              </w:rPr>
            </w:pPr>
            <w:r w:rsidRPr="003B0B97">
              <w:rPr>
                <w:rFonts w:eastAsia="Calibri" w:cs="Times New Roman"/>
                <w:szCs w:val="24"/>
              </w:rPr>
              <w:t>I lov</w:t>
            </w:r>
            <w:r>
              <w:rPr>
                <w:rFonts w:eastAsia="Calibri" w:cs="Times New Roman"/>
                <w:szCs w:val="24"/>
              </w:rPr>
              <w:t xml:space="preserve"> om arbejdsmiljø,</w:t>
            </w:r>
            <w:r w:rsidRPr="003B0B97">
              <w:rPr>
                <w:rFonts w:eastAsia="Calibri" w:cs="Times New Roman"/>
                <w:szCs w:val="24"/>
              </w:rPr>
              <w:t xml:space="preserve"> jf. lovbekendtgørelse nr.</w:t>
            </w:r>
            <w:r>
              <w:rPr>
                <w:rFonts w:eastAsia="Calibri" w:cs="Times New Roman"/>
                <w:szCs w:val="24"/>
              </w:rPr>
              <w:t xml:space="preserve"> 2062 af 16. november 2021, som ændret ved § 2 i lov nr. 2588 af 28. december 2021, lov nr. 556 af 10. maj 2022, § 9 i lov nr. 893 af 21. juni 2022, og §§ </w:t>
            </w:r>
            <w:r>
              <w:rPr>
                <w:rFonts w:eastAsia="Calibri" w:cs="Times New Roman"/>
                <w:szCs w:val="24"/>
              </w:rPr>
              <w:lastRenderedPageBreak/>
              <w:t>2 og 4 i lov nr. 324 af 28. marts 2023,</w:t>
            </w:r>
            <w:r w:rsidRPr="003B0B97">
              <w:rPr>
                <w:rFonts w:eastAsia="Calibri" w:cs="Times New Roman"/>
                <w:szCs w:val="24"/>
              </w:rPr>
              <w:t xml:space="preserve"> foretages følgende ændring</w:t>
            </w:r>
            <w:r>
              <w:rPr>
                <w:rFonts w:eastAsia="Calibri" w:cs="Times New Roman"/>
                <w:szCs w:val="24"/>
              </w:rPr>
              <w:t>er</w:t>
            </w:r>
            <w:r w:rsidRPr="003B0B97">
              <w:rPr>
                <w:rFonts w:eastAsia="Calibri" w:cs="Times New Roman"/>
                <w:szCs w:val="24"/>
              </w:rPr>
              <w:t>:</w:t>
            </w:r>
          </w:p>
          <w:p w14:paraId="07DE53CE" w14:textId="77777777" w:rsidR="009E15BB" w:rsidRPr="00463C8B" w:rsidRDefault="009E15BB" w:rsidP="0022417D">
            <w:pPr>
              <w:contextualSpacing/>
              <w:mirrorIndents/>
              <w:jc w:val="left"/>
              <w:rPr>
                <w:rFonts w:cs="Times New Roman"/>
                <w:szCs w:val="24"/>
              </w:rPr>
            </w:pPr>
          </w:p>
        </w:tc>
      </w:tr>
      <w:tr w:rsidR="009E15BB" w:rsidRPr="003E4DDD" w14:paraId="69149317" w14:textId="77777777" w:rsidTr="0022417D">
        <w:tc>
          <w:tcPr>
            <w:tcW w:w="3610" w:type="dxa"/>
          </w:tcPr>
          <w:p w14:paraId="2F1E875B" w14:textId="77777777" w:rsidR="009E15BB" w:rsidRPr="00F0590C" w:rsidRDefault="009E15BB" w:rsidP="0022417D">
            <w:pPr>
              <w:contextualSpacing/>
              <w:mirrorIndents/>
              <w:rPr>
                <w:rFonts w:cs="Times New Roman"/>
                <w:szCs w:val="24"/>
              </w:rPr>
            </w:pPr>
            <w:r w:rsidRPr="006339E4">
              <w:rPr>
                <w:rFonts w:cs="Times New Roman"/>
                <w:b/>
                <w:szCs w:val="24"/>
              </w:rPr>
              <w:lastRenderedPageBreak/>
              <w:t xml:space="preserve">§ </w:t>
            </w:r>
            <w:r>
              <w:rPr>
                <w:rFonts w:cs="Times New Roman"/>
                <w:b/>
                <w:szCs w:val="24"/>
              </w:rPr>
              <w:t xml:space="preserve">13 c. </w:t>
            </w:r>
          </w:p>
          <w:p w14:paraId="413B87E6" w14:textId="77777777" w:rsidR="009E15BB" w:rsidRPr="00197A43" w:rsidRDefault="009E15BB" w:rsidP="0022417D">
            <w:pPr>
              <w:contextualSpacing/>
              <w:mirrorIndents/>
              <w:rPr>
                <w:rFonts w:cs="Times New Roman"/>
                <w:szCs w:val="24"/>
              </w:rPr>
            </w:pPr>
            <w:r w:rsidRPr="00197A43">
              <w:rPr>
                <w:rFonts w:cs="Times New Roman"/>
                <w:color w:val="1E1E1E"/>
                <w:szCs w:val="24"/>
                <w:shd w:val="clear" w:color="auto" w:fill="FEFEFE"/>
              </w:rPr>
              <w:t>Beskæftigelsesministeren fastsætter regler om autorisation af arbejdsmiljørådgivere, herunder om pligt til at anvende den nødvendige sagkundskab, når Arbejdstilsynet påbyder det, jf. § 77 a, stk. 1.</w:t>
            </w:r>
          </w:p>
        </w:tc>
        <w:tc>
          <w:tcPr>
            <w:tcW w:w="3608" w:type="dxa"/>
          </w:tcPr>
          <w:p w14:paraId="23D9543B" w14:textId="77777777" w:rsidR="009E15BB" w:rsidRDefault="009E15BB" w:rsidP="0022417D">
            <w:pPr>
              <w:jc w:val="left"/>
              <w:rPr>
                <w:rFonts w:cs="Times New Roman"/>
                <w:szCs w:val="24"/>
              </w:rPr>
            </w:pPr>
            <w:r w:rsidRPr="003B0B97">
              <w:rPr>
                <w:rFonts w:eastAsia="Calibri" w:cs="Times New Roman"/>
                <w:b/>
                <w:szCs w:val="24"/>
              </w:rPr>
              <w:t>1.</w:t>
            </w:r>
            <w:r w:rsidRPr="003B0B97">
              <w:rPr>
                <w:rFonts w:eastAsia="Calibri" w:cs="Times New Roman"/>
                <w:szCs w:val="24"/>
              </w:rPr>
              <w:t xml:space="preserve"> </w:t>
            </w:r>
            <w:r>
              <w:rPr>
                <w:rFonts w:cs="Times New Roman"/>
                <w:szCs w:val="24"/>
              </w:rPr>
              <w:t xml:space="preserve">I </w:t>
            </w:r>
            <w:r>
              <w:rPr>
                <w:rFonts w:cs="Times New Roman"/>
                <w:i/>
                <w:szCs w:val="24"/>
              </w:rPr>
              <w:t>§ 13 c</w:t>
            </w:r>
            <w:r>
              <w:rPr>
                <w:rFonts w:cs="Times New Roman"/>
                <w:szCs w:val="24"/>
              </w:rPr>
              <w:t xml:space="preserve"> </w:t>
            </w:r>
            <w:r>
              <w:rPr>
                <w:rFonts w:eastAsia="Calibri" w:cs="Times New Roman"/>
                <w:szCs w:val="24"/>
              </w:rPr>
              <w:t xml:space="preserve">udgår </w:t>
            </w:r>
            <w:r w:rsidRPr="002346AC">
              <w:rPr>
                <w:rFonts w:eastAsia="Calibri" w:cs="Times New Roman"/>
                <w:szCs w:val="24"/>
              </w:rPr>
              <w:t>»</w:t>
            </w:r>
            <w:r>
              <w:rPr>
                <w:rFonts w:eastAsia="Calibri" w:cs="Times New Roman"/>
                <w:szCs w:val="24"/>
              </w:rPr>
              <w:t>, herunder om pligt til at anvende den nødvendige sagkundskab, når Arbejdstilsynet påbyder det, jf. § 77 a, stk. 1</w:t>
            </w:r>
            <w:r w:rsidRPr="007E4BB5">
              <w:rPr>
                <w:rFonts w:eastAsia="Calibri" w:cs="Times New Roman"/>
                <w:szCs w:val="24"/>
              </w:rPr>
              <w:t>«</w:t>
            </w:r>
            <w:r>
              <w:rPr>
                <w:rFonts w:eastAsia="Calibri" w:cs="Times New Roman"/>
                <w:szCs w:val="24"/>
              </w:rPr>
              <w:t xml:space="preserve">. </w:t>
            </w:r>
          </w:p>
          <w:p w14:paraId="63810E75" w14:textId="77777777" w:rsidR="009E15BB" w:rsidRPr="00FA1704" w:rsidRDefault="009E15BB" w:rsidP="0022417D">
            <w:pPr>
              <w:rPr>
                <w:rFonts w:eastAsia="Calibri" w:cs="Times New Roman"/>
                <w:szCs w:val="24"/>
              </w:rPr>
            </w:pPr>
          </w:p>
        </w:tc>
      </w:tr>
      <w:tr w:rsidR="009E15BB" w:rsidRPr="003E4DDD" w14:paraId="0AF7D46A" w14:textId="77777777" w:rsidTr="0022417D">
        <w:tc>
          <w:tcPr>
            <w:tcW w:w="3610" w:type="dxa"/>
          </w:tcPr>
          <w:p w14:paraId="555BCB78" w14:textId="77777777" w:rsidR="009E15BB" w:rsidRDefault="009E15BB" w:rsidP="0022417D">
            <w:pPr>
              <w:contextualSpacing/>
              <w:mirrorIndents/>
              <w:rPr>
                <w:rFonts w:cs="Times New Roman"/>
                <w:b/>
                <w:szCs w:val="24"/>
              </w:rPr>
            </w:pPr>
            <w:r>
              <w:rPr>
                <w:rFonts w:cs="Times New Roman"/>
                <w:b/>
                <w:szCs w:val="24"/>
              </w:rPr>
              <w:t>§ 15 a</w:t>
            </w:r>
          </w:p>
          <w:p w14:paraId="3D99ACEF" w14:textId="77777777" w:rsidR="009E15BB" w:rsidRPr="00CA2F40" w:rsidRDefault="009E15BB" w:rsidP="0022417D">
            <w:pPr>
              <w:contextualSpacing/>
              <w:mirrorIndents/>
              <w:rPr>
                <w:rFonts w:cs="Times New Roman"/>
                <w:i/>
                <w:szCs w:val="24"/>
              </w:rPr>
            </w:pPr>
            <w:r w:rsidRPr="00197A43">
              <w:rPr>
                <w:rFonts w:cs="Times New Roman"/>
                <w:i/>
                <w:szCs w:val="24"/>
              </w:rPr>
              <w:t>Stk. 1.</w:t>
            </w:r>
            <w:r>
              <w:rPr>
                <w:rFonts w:ascii="Muli" w:hAnsi="Muli"/>
                <w:color w:val="1E1E1E"/>
                <w:sz w:val="23"/>
                <w:szCs w:val="23"/>
                <w:shd w:val="clear" w:color="auto" w:fill="FEFEFE"/>
              </w:rPr>
              <w:t xml:space="preserve"> </w:t>
            </w:r>
            <w:r w:rsidRPr="00CA2F40">
              <w:rPr>
                <w:rFonts w:cs="Times New Roman"/>
                <w:color w:val="1E1E1E"/>
                <w:szCs w:val="24"/>
                <w:shd w:val="clear" w:color="auto" w:fill="FEFEFE"/>
              </w:rPr>
              <w:t xml:space="preserve">Arbejdsgiveren skal sørge for, at der udarbejdes en skriftlig arbejdspladsvurdering af sikkerheds- </w:t>
            </w:r>
            <w:r w:rsidRPr="00CA2F40">
              <w:rPr>
                <w:rFonts w:cs="Times New Roman"/>
                <w:color w:val="1E1E1E"/>
                <w:szCs w:val="24"/>
                <w:shd w:val="clear" w:color="auto" w:fill="FEFEFE"/>
              </w:rPr>
              <w:lastRenderedPageBreak/>
              <w:t xml:space="preserve">og sundhedsforholdene på arbejdspladsen under hensyntagen til arbejdets art, de arbejdsmetoder og arbejdsprocesser, der anvendes, samt virksomhedens størrelse og organisering. Arbejdspladsvurderingen skal forefindes i virksomheden og være tilgængelig for virksomhedens ledelse, de ansatte og Arbejdstilsynet, som fører tilsyn med arbejdspladsvurderingen. En arbejdspladsvurdering skal revideres, når der sker ændringer i arbejdet, arbejdsmetoder og arbejdsprocesser m.v. og disse ændringer har </w:t>
            </w:r>
            <w:r w:rsidRPr="00CA2F40">
              <w:rPr>
                <w:rFonts w:cs="Times New Roman"/>
                <w:color w:val="1E1E1E"/>
                <w:szCs w:val="24"/>
                <w:shd w:val="clear" w:color="auto" w:fill="FEFEFE"/>
              </w:rPr>
              <w:lastRenderedPageBreak/>
              <w:t>betydning for sikkerhed og sundhed under arbejdet, dog senest hvert tredje år.</w:t>
            </w:r>
          </w:p>
          <w:p w14:paraId="4B8C2DB5" w14:textId="77777777" w:rsidR="009E15BB" w:rsidRPr="00CA2F40" w:rsidRDefault="009E15BB" w:rsidP="0022417D">
            <w:pPr>
              <w:pStyle w:val="NormalWeb"/>
              <w:shd w:val="clear" w:color="auto" w:fill="FEFEFE"/>
              <w:rPr>
                <w:color w:val="1E1E1E"/>
              </w:rPr>
            </w:pPr>
            <w:r w:rsidRPr="00197A43">
              <w:rPr>
                <w:i/>
              </w:rPr>
              <w:t>Stk. 2.</w:t>
            </w:r>
            <w:r>
              <w:rPr>
                <w:rFonts w:ascii="Muli" w:hAnsi="Muli"/>
                <w:color w:val="1E1E1E"/>
                <w:sz w:val="23"/>
                <w:szCs w:val="23"/>
              </w:rPr>
              <w:t xml:space="preserve"> </w:t>
            </w:r>
            <w:r w:rsidRPr="00CA2F40">
              <w:rPr>
                <w:color w:val="1E1E1E"/>
              </w:rPr>
              <w:t>En arbejdspladsvurdering skal omfatte en stillingtagen til virksomhedens arbejdsmiljøproblemer, og hvordan de løses, under iagttagelse af de forebyggelsesprincipper, der er angivet i arbejdsmiljølovgivningen. Vurderingen skal indeholde følgende elementer:</w:t>
            </w:r>
          </w:p>
          <w:p w14:paraId="5BC24D46" w14:textId="77777777" w:rsidR="009E15BB" w:rsidRPr="00CA2F40" w:rsidRDefault="009E15BB" w:rsidP="0022417D">
            <w:pPr>
              <w:numPr>
                <w:ilvl w:val="0"/>
                <w:numId w:val="44"/>
              </w:numPr>
              <w:shd w:val="clear" w:color="auto" w:fill="FEFEFE"/>
              <w:spacing w:before="100" w:beforeAutospacing="1" w:after="100" w:afterAutospacing="1" w:line="240" w:lineRule="auto"/>
              <w:jc w:val="left"/>
              <w:rPr>
                <w:rFonts w:eastAsia="Times New Roman" w:cs="Times New Roman"/>
                <w:color w:val="1E1E1E"/>
                <w:szCs w:val="24"/>
                <w:lang w:eastAsia="da-DK"/>
              </w:rPr>
            </w:pPr>
            <w:r w:rsidRPr="00CA2F40">
              <w:rPr>
                <w:rFonts w:eastAsia="Times New Roman" w:cs="Times New Roman"/>
                <w:color w:val="1E1E1E"/>
                <w:szCs w:val="24"/>
                <w:lang w:eastAsia="da-DK"/>
              </w:rPr>
              <w:t>Identifikation og kortlægning af virksomhedens arbejdsmiljøforhold.</w:t>
            </w:r>
          </w:p>
          <w:p w14:paraId="481B4C13" w14:textId="77777777" w:rsidR="009E15BB" w:rsidRPr="00CA2F40" w:rsidRDefault="009E15BB" w:rsidP="0022417D">
            <w:pPr>
              <w:numPr>
                <w:ilvl w:val="0"/>
                <w:numId w:val="44"/>
              </w:numPr>
              <w:shd w:val="clear" w:color="auto" w:fill="FEFEFE"/>
              <w:spacing w:before="100" w:beforeAutospacing="1" w:after="100" w:afterAutospacing="1" w:line="240" w:lineRule="auto"/>
              <w:jc w:val="left"/>
              <w:rPr>
                <w:rFonts w:eastAsia="Times New Roman" w:cs="Times New Roman"/>
                <w:color w:val="1E1E1E"/>
                <w:szCs w:val="24"/>
                <w:lang w:eastAsia="da-DK"/>
              </w:rPr>
            </w:pPr>
            <w:r w:rsidRPr="00CA2F40">
              <w:rPr>
                <w:rFonts w:eastAsia="Times New Roman" w:cs="Times New Roman"/>
                <w:color w:val="1E1E1E"/>
                <w:szCs w:val="24"/>
                <w:lang w:eastAsia="da-DK"/>
              </w:rPr>
              <w:lastRenderedPageBreak/>
              <w:t>Beskrivelse og vurdering af virksomhedens arbejdsmiljøproblemer.</w:t>
            </w:r>
          </w:p>
          <w:p w14:paraId="5A423FFB" w14:textId="77777777" w:rsidR="009E15BB" w:rsidRPr="00CA2F40" w:rsidRDefault="009E15BB" w:rsidP="0022417D">
            <w:pPr>
              <w:numPr>
                <w:ilvl w:val="0"/>
                <w:numId w:val="44"/>
              </w:numPr>
              <w:shd w:val="clear" w:color="auto" w:fill="FEFEFE"/>
              <w:spacing w:before="100" w:beforeAutospacing="1" w:after="100" w:afterAutospacing="1" w:line="240" w:lineRule="auto"/>
              <w:jc w:val="left"/>
              <w:rPr>
                <w:rFonts w:eastAsia="Times New Roman" w:cs="Times New Roman"/>
                <w:color w:val="1E1E1E"/>
                <w:szCs w:val="24"/>
                <w:lang w:eastAsia="da-DK"/>
              </w:rPr>
            </w:pPr>
            <w:r w:rsidRPr="00CA2F40">
              <w:rPr>
                <w:rFonts w:eastAsia="Times New Roman" w:cs="Times New Roman"/>
                <w:color w:val="1E1E1E"/>
                <w:szCs w:val="24"/>
                <w:lang w:eastAsia="da-DK"/>
              </w:rPr>
              <w:t>Prioritering og opstilling af en handlingsplan til løsning af virksomhedens arbejdsmiljøproblemer.</w:t>
            </w:r>
          </w:p>
          <w:p w14:paraId="3A9D5A2C" w14:textId="77777777" w:rsidR="009E15BB" w:rsidRPr="00CA2F40" w:rsidRDefault="009E15BB" w:rsidP="0022417D">
            <w:pPr>
              <w:numPr>
                <w:ilvl w:val="0"/>
                <w:numId w:val="44"/>
              </w:numPr>
              <w:shd w:val="clear" w:color="auto" w:fill="FEFEFE"/>
              <w:spacing w:before="100" w:beforeAutospacing="1" w:after="100" w:afterAutospacing="1" w:line="240" w:lineRule="auto"/>
              <w:jc w:val="left"/>
              <w:rPr>
                <w:rFonts w:eastAsia="Times New Roman" w:cs="Times New Roman"/>
                <w:color w:val="1E1E1E"/>
                <w:szCs w:val="24"/>
                <w:lang w:eastAsia="da-DK"/>
              </w:rPr>
            </w:pPr>
            <w:r w:rsidRPr="00CA2F40">
              <w:rPr>
                <w:rFonts w:eastAsia="Times New Roman" w:cs="Times New Roman"/>
                <w:color w:val="1E1E1E"/>
                <w:szCs w:val="24"/>
                <w:lang w:eastAsia="da-DK"/>
              </w:rPr>
              <w:t>Retningslinjer for opfølgning på handlingsplanen.</w:t>
            </w:r>
          </w:p>
          <w:p w14:paraId="41992998" w14:textId="77777777" w:rsidR="009E15BB" w:rsidRDefault="009E15BB" w:rsidP="0022417D">
            <w:pPr>
              <w:contextualSpacing/>
              <w:mirrorIndents/>
              <w:rPr>
                <w:rFonts w:cs="Times New Roman"/>
                <w:color w:val="1E1E1E"/>
                <w:szCs w:val="24"/>
                <w:shd w:val="clear" w:color="auto" w:fill="FEFEFE"/>
              </w:rPr>
            </w:pPr>
            <w:r w:rsidRPr="00197A43">
              <w:rPr>
                <w:rFonts w:cs="Times New Roman"/>
                <w:i/>
                <w:szCs w:val="24"/>
              </w:rPr>
              <w:t>Stk. 3.</w:t>
            </w:r>
            <w:r>
              <w:rPr>
                <w:rFonts w:cs="Times New Roman"/>
                <w:b/>
                <w:szCs w:val="24"/>
              </w:rPr>
              <w:t xml:space="preserve"> </w:t>
            </w:r>
            <w:r w:rsidRPr="00CA2F40">
              <w:rPr>
                <w:rFonts w:cs="Times New Roman"/>
                <w:color w:val="1E1E1E"/>
                <w:szCs w:val="24"/>
                <w:shd w:val="clear" w:color="auto" w:fill="FEFEFE"/>
              </w:rPr>
              <w:t>Arbejdsgiveren skal inddrage arbejdsmiljøorganisationen eller de ansatte i planlægningen, tilrettelæggelsen og gennemførelsen af samt opfølgningen på arbejdspladsvurderingen, jf. stk. 1 og 2.</w:t>
            </w:r>
          </w:p>
          <w:p w14:paraId="2BDD7D5E" w14:textId="77777777" w:rsidR="009E15BB" w:rsidRPr="006339E4" w:rsidRDefault="009E15BB" w:rsidP="0022417D">
            <w:pPr>
              <w:contextualSpacing/>
              <w:mirrorIndents/>
              <w:rPr>
                <w:rFonts w:cs="Times New Roman"/>
                <w:b/>
                <w:szCs w:val="24"/>
              </w:rPr>
            </w:pPr>
            <w:r w:rsidRPr="00B43AFA">
              <w:rPr>
                <w:rFonts w:cs="Times New Roman"/>
                <w:i/>
                <w:color w:val="1E1E1E"/>
                <w:szCs w:val="24"/>
                <w:shd w:val="clear" w:color="auto" w:fill="FEFEFE"/>
              </w:rPr>
              <w:t xml:space="preserve">Stk. </w:t>
            </w:r>
            <w:r>
              <w:rPr>
                <w:rFonts w:cs="Times New Roman"/>
                <w:i/>
                <w:color w:val="1E1E1E"/>
                <w:szCs w:val="24"/>
                <w:shd w:val="clear" w:color="auto" w:fill="FEFEFE"/>
              </w:rPr>
              <w:t>4</w:t>
            </w:r>
            <w:r w:rsidRPr="00B43AFA">
              <w:rPr>
                <w:rFonts w:cs="Times New Roman"/>
                <w:i/>
                <w:color w:val="1E1E1E"/>
                <w:szCs w:val="24"/>
                <w:shd w:val="clear" w:color="auto" w:fill="FEFEFE"/>
              </w:rPr>
              <w:t>-6. ---</w:t>
            </w:r>
          </w:p>
        </w:tc>
        <w:tc>
          <w:tcPr>
            <w:tcW w:w="3608" w:type="dxa"/>
          </w:tcPr>
          <w:p w14:paraId="6B1F4E1F" w14:textId="77777777" w:rsidR="009E15BB" w:rsidRPr="002346AC" w:rsidRDefault="009E15BB" w:rsidP="0022417D">
            <w:pPr>
              <w:jc w:val="left"/>
              <w:rPr>
                <w:rFonts w:eastAsia="Calibri" w:cs="Times New Roman"/>
                <w:szCs w:val="24"/>
              </w:rPr>
            </w:pPr>
            <w:r>
              <w:rPr>
                <w:rFonts w:eastAsia="Calibri" w:cs="Times New Roman"/>
                <w:b/>
                <w:szCs w:val="24"/>
              </w:rPr>
              <w:lastRenderedPageBreak/>
              <w:t>2</w:t>
            </w:r>
            <w:r w:rsidRPr="002346AC">
              <w:rPr>
                <w:rFonts w:eastAsia="Calibri" w:cs="Times New Roman"/>
                <w:b/>
                <w:szCs w:val="24"/>
              </w:rPr>
              <w:t xml:space="preserve">. </w:t>
            </w:r>
            <w:r w:rsidRPr="002346AC">
              <w:rPr>
                <w:rFonts w:eastAsia="Calibri" w:cs="Times New Roman"/>
                <w:i/>
                <w:szCs w:val="24"/>
              </w:rPr>
              <w:t xml:space="preserve">§ </w:t>
            </w:r>
            <w:r w:rsidRPr="00482AE7">
              <w:rPr>
                <w:rFonts w:eastAsia="Calibri" w:cs="Times New Roman"/>
                <w:i/>
                <w:szCs w:val="24"/>
              </w:rPr>
              <w:t>15 a</w:t>
            </w:r>
            <w:r w:rsidRPr="00482AE7">
              <w:rPr>
                <w:rFonts w:eastAsia="Calibri" w:cs="Times New Roman"/>
                <w:szCs w:val="24"/>
              </w:rPr>
              <w:t xml:space="preserve">, </w:t>
            </w:r>
            <w:r w:rsidRPr="00482AE7">
              <w:rPr>
                <w:rFonts w:eastAsia="Calibri" w:cs="Times New Roman"/>
                <w:i/>
                <w:szCs w:val="24"/>
              </w:rPr>
              <w:t xml:space="preserve">stk. </w:t>
            </w:r>
            <w:r w:rsidRPr="00BA53E0">
              <w:rPr>
                <w:rFonts w:eastAsia="Calibri" w:cs="Times New Roman"/>
                <w:i/>
                <w:szCs w:val="24"/>
              </w:rPr>
              <w:t>1-</w:t>
            </w:r>
            <w:r>
              <w:rPr>
                <w:rFonts w:eastAsia="Calibri" w:cs="Times New Roman"/>
                <w:i/>
                <w:szCs w:val="24"/>
              </w:rPr>
              <w:t>3</w:t>
            </w:r>
            <w:r w:rsidRPr="00BA53E0">
              <w:rPr>
                <w:rFonts w:eastAsia="Calibri" w:cs="Times New Roman"/>
                <w:i/>
                <w:szCs w:val="24"/>
              </w:rPr>
              <w:t>,</w:t>
            </w:r>
            <w:r>
              <w:rPr>
                <w:rFonts w:eastAsia="Calibri" w:cs="Times New Roman"/>
                <w:szCs w:val="24"/>
              </w:rPr>
              <w:t xml:space="preserve"> ophæves, og i stedet indsættes</w:t>
            </w:r>
            <w:r w:rsidRPr="002346AC">
              <w:rPr>
                <w:rFonts w:eastAsia="Calibri" w:cs="Times New Roman"/>
                <w:szCs w:val="24"/>
              </w:rPr>
              <w:t xml:space="preserve">: </w:t>
            </w:r>
          </w:p>
          <w:p w14:paraId="2B04E656" w14:textId="77777777" w:rsidR="009E15BB" w:rsidRPr="002346AC" w:rsidRDefault="009E15BB" w:rsidP="0022417D">
            <w:pPr>
              <w:jc w:val="left"/>
              <w:rPr>
                <w:rFonts w:eastAsia="Calibri" w:cs="Times New Roman"/>
                <w:szCs w:val="24"/>
              </w:rPr>
            </w:pPr>
            <w:r w:rsidRPr="002346AC">
              <w:rPr>
                <w:rFonts w:eastAsia="Calibri" w:cs="Times New Roman"/>
                <w:szCs w:val="24"/>
              </w:rPr>
              <w:lastRenderedPageBreak/>
              <w:t>»</w:t>
            </w:r>
            <w:r w:rsidRPr="002346AC">
              <w:rPr>
                <w:rFonts w:eastAsia="Calibri" w:cs="Times New Roman"/>
                <w:b/>
                <w:szCs w:val="24"/>
              </w:rPr>
              <w:t xml:space="preserve">§ 15 a. </w:t>
            </w:r>
            <w:r w:rsidRPr="00161A51">
              <w:rPr>
                <w:rFonts w:eastAsia="Calibri" w:cs="Times New Roman"/>
                <w:szCs w:val="24"/>
              </w:rPr>
              <w:t xml:space="preserve">Arbejdsgiveren skal sørge for, at der gennemføres en </w:t>
            </w:r>
            <w:r>
              <w:rPr>
                <w:rFonts w:eastAsia="Calibri" w:cs="Times New Roman"/>
                <w:szCs w:val="24"/>
              </w:rPr>
              <w:t>arbejds</w:t>
            </w:r>
            <w:r w:rsidRPr="00161A51">
              <w:rPr>
                <w:rFonts w:eastAsia="Calibri" w:cs="Times New Roman"/>
                <w:szCs w:val="24"/>
              </w:rPr>
              <w:t>pladsvurdering af arbejdsmiljøet på arbejdspladsen</w:t>
            </w:r>
            <w:r>
              <w:rPr>
                <w:rFonts w:eastAsia="Calibri" w:cs="Times New Roman"/>
                <w:szCs w:val="24"/>
              </w:rPr>
              <w:t>.</w:t>
            </w:r>
            <w:r w:rsidRPr="00161A51">
              <w:rPr>
                <w:rFonts w:eastAsia="Calibri" w:cs="Times New Roman"/>
                <w:szCs w:val="24"/>
              </w:rPr>
              <w:t xml:space="preserve"> Arbejdsgiveren skal derefter sørge for at gennemføre en arbejdspladsvurdering, når der sker ændringer i a</w:t>
            </w:r>
            <w:r>
              <w:rPr>
                <w:rFonts w:eastAsia="Calibri" w:cs="Times New Roman"/>
                <w:szCs w:val="24"/>
              </w:rPr>
              <w:t>rbejdet, arbejdsmeto</w:t>
            </w:r>
            <w:r w:rsidRPr="00161A51">
              <w:rPr>
                <w:rFonts w:eastAsia="Calibri" w:cs="Times New Roman"/>
                <w:szCs w:val="24"/>
              </w:rPr>
              <w:t xml:space="preserve">derne, arbejdsprocesserne m.v., som kan have betydning for </w:t>
            </w:r>
            <w:r>
              <w:rPr>
                <w:rFonts w:eastAsia="Calibri" w:cs="Times New Roman"/>
                <w:szCs w:val="24"/>
              </w:rPr>
              <w:t>virksomhe</w:t>
            </w:r>
            <w:r w:rsidRPr="00161A51">
              <w:rPr>
                <w:rFonts w:eastAsia="Calibri" w:cs="Times New Roman"/>
                <w:szCs w:val="24"/>
              </w:rPr>
              <w:t>dens arbejdsmiljø.</w:t>
            </w:r>
            <w:r w:rsidRPr="002346AC">
              <w:rPr>
                <w:rFonts w:eastAsia="Calibri" w:cs="Times New Roman"/>
                <w:szCs w:val="24"/>
              </w:rPr>
              <w:br/>
            </w:r>
          </w:p>
          <w:p w14:paraId="76053A72" w14:textId="77777777" w:rsidR="009E15BB" w:rsidRPr="002346AC" w:rsidRDefault="009E15BB" w:rsidP="0022417D">
            <w:pPr>
              <w:jc w:val="left"/>
              <w:rPr>
                <w:rFonts w:eastAsia="Calibri" w:cs="Times New Roman"/>
                <w:szCs w:val="24"/>
              </w:rPr>
            </w:pPr>
            <w:r w:rsidRPr="00384F28">
              <w:rPr>
                <w:rFonts w:eastAsia="Calibri" w:cs="Times New Roman"/>
                <w:i/>
                <w:szCs w:val="24"/>
              </w:rPr>
              <w:t>Stk. 2.</w:t>
            </w:r>
            <w:r w:rsidRPr="002346AC">
              <w:rPr>
                <w:rFonts w:eastAsia="Calibri" w:cs="Times New Roman"/>
                <w:szCs w:val="24"/>
              </w:rPr>
              <w:t xml:space="preserve"> Arbejdsgiveren kan selv vælge</w:t>
            </w:r>
            <w:r>
              <w:rPr>
                <w:rFonts w:eastAsia="Calibri" w:cs="Times New Roman"/>
                <w:szCs w:val="24"/>
              </w:rPr>
              <w:t>,</w:t>
            </w:r>
            <w:r w:rsidRPr="002346AC">
              <w:rPr>
                <w:rFonts w:eastAsia="Calibri" w:cs="Times New Roman"/>
                <w:szCs w:val="24"/>
              </w:rPr>
              <w:t xml:space="preserve"> efter hvilken metode en ar</w:t>
            </w:r>
            <w:r w:rsidRPr="002346AC">
              <w:rPr>
                <w:rFonts w:eastAsia="Calibri" w:cs="Times New Roman"/>
                <w:szCs w:val="24"/>
              </w:rPr>
              <w:lastRenderedPageBreak/>
              <w:t>bejdspladsvurdering skal gennemføres. Ved den valgte metode skal det dog sikres, at følgende elementer indgår:</w:t>
            </w:r>
          </w:p>
          <w:p w14:paraId="41A01303" w14:textId="77777777" w:rsidR="009E15BB" w:rsidRPr="00032002" w:rsidRDefault="009E15BB" w:rsidP="0022417D">
            <w:pPr>
              <w:pStyle w:val="Listeafsnit"/>
              <w:numPr>
                <w:ilvl w:val="0"/>
                <w:numId w:val="43"/>
              </w:numPr>
              <w:shd w:val="clear" w:color="auto" w:fill="FEFEFE"/>
              <w:rPr>
                <w:rFonts w:ascii="Times New Roman" w:hAnsi="Times New Roman" w:cs="Times New Roman"/>
                <w:sz w:val="24"/>
                <w:szCs w:val="24"/>
              </w:rPr>
            </w:pPr>
            <w:r w:rsidRPr="00BA53E0">
              <w:rPr>
                <w:rFonts w:ascii="Times New Roman" w:hAnsi="Times New Roman" w:cs="Times New Roman"/>
                <w:sz w:val="24"/>
                <w:szCs w:val="24"/>
              </w:rPr>
              <w:t>En risikovurdering af</w:t>
            </w:r>
            <w:r w:rsidRPr="00032002">
              <w:rPr>
                <w:rFonts w:ascii="Times New Roman" w:hAnsi="Times New Roman" w:cs="Times New Roman"/>
                <w:sz w:val="24"/>
                <w:szCs w:val="24"/>
              </w:rPr>
              <w:t xml:space="preserve"> virksomhedens arbejdsmiljøproblemer.</w:t>
            </w:r>
            <w:r w:rsidRPr="00032002">
              <w:rPr>
                <w:rFonts w:ascii="Times New Roman" w:hAnsi="Times New Roman" w:cs="Times New Roman"/>
                <w:sz w:val="24"/>
                <w:szCs w:val="24"/>
                <w:shd w:val="clear" w:color="auto" w:fill="FEFEFE"/>
              </w:rPr>
              <w:t xml:space="preserve"> Risikovurderingen skal foretages på baggrund af en afdækning af virksomhedens arbejdsmiljøforhold. </w:t>
            </w:r>
          </w:p>
          <w:p w14:paraId="35062DA3" w14:textId="77777777" w:rsidR="009E15BB" w:rsidRPr="002346AC" w:rsidRDefault="009E15BB" w:rsidP="0022417D">
            <w:pPr>
              <w:pStyle w:val="Listeafsnit"/>
              <w:numPr>
                <w:ilvl w:val="0"/>
                <w:numId w:val="43"/>
              </w:numPr>
              <w:shd w:val="clear" w:color="auto" w:fill="FEFEFE"/>
              <w:rPr>
                <w:rFonts w:ascii="Times New Roman" w:hAnsi="Times New Roman" w:cs="Times New Roman"/>
                <w:sz w:val="24"/>
                <w:szCs w:val="24"/>
              </w:rPr>
            </w:pPr>
            <w:r>
              <w:rPr>
                <w:rFonts w:ascii="Times New Roman" w:hAnsi="Times New Roman" w:cs="Times New Roman"/>
                <w:sz w:val="24"/>
                <w:szCs w:val="24"/>
              </w:rPr>
              <w:t>En s</w:t>
            </w:r>
            <w:r w:rsidRPr="002346AC">
              <w:rPr>
                <w:rFonts w:ascii="Times New Roman" w:hAnsi="Times New Roman" w:cs="Times New Roman"/>
                <w:sz w:val="24"/>
                <w:szCs w:val="24"/>
              </w:rPr>
              <w:t>kriftlig handlingsplan til løsning af</w:t>
            </w:r>
            <w:r>
              <w:rPr>
                <w:rFonts w:ascii="Times New Roman" w:hAnsi="Times New Roman" w:cs="Times New Roman"/>
                <w:sz w:val="24"/>
                <w:szCs w:val="24"/>
              </w:rPr>
              <w:t xml:space="preserve"> de</w:t>
            </w:r>
            <w:r w:rsidRPr="002346AC" w:rsidDel="00064226">
              <w:rPr>
                <w:rFonts w:ascii="Times New Roman" w:hAnsi="Times New Roman" w:cs="Times New Roman"/>
                <w:sz w:val="24"/>
                <w:szCs w:val="24"/>
              </w:rPr>
              <w:t xml:space="preserve"> </w:t>
            </w:r>
            <w:r w:rsidRPr="002346AC">
              <w:rPr>
                <w:rFonts w:ascii="Times New Roman" w:hAnsi="Times New Roman" w:cs="Times New Roman"/>
                <w:sz w:val="24"/>
                <w:szCs w:val="24"/>
              </w:rPr>
              <w:t xml:space="preserve">arbejdsmiljøproblemer, som ikke kan løses umiddelbart. </w:t>
            </w:r>
            <w:r>
              <w:rPr>
                <w:rFonts w:ascii="Times New Roman" w:hAnsi="Times New Roman" w:cs="Times New Roman"/>
                <w:sz w:val="24"/>
                <w:szCs w:val="24"/>
              </w:rPr>
              <w:t xml:space="preserve">Handlingsplanen skal omfatte en </w:t>
            </w:r>
            <w:r>
              <w:rPr>
                <w:rFonts w:ascii="Times New Roman" w:hAnsi="Times New Roman" w:cs="Times New Roman"/>
                <w:sz w:val="24"/>
                <w:szCs w:val="24"/>
              </w:rPr>
              <w:lastRenderedPageBreak/>
              <w:t xml:space="preserve">beskrivelse af problemernes art, alvor, omfang og årsager, samt oplysninger om </w:t>
            </w:r>
            <w:r w:rsidRPr="002346AC">
              <w:rPr>
                <w:rFonts w:ascii="Times New Roman" w:hAnsi="Times New Roman" w:cs="Times New Roman"/>
                <w:sz w:val="24"/>
                <w:szCs w:val="24"/>
              </w:rPr>
              <w:t>hvornår og hvordan de konstaterede problemer skal løses, herunder hvem der har ansvaret for at gennemføre løsningerne.</w:t>
            </w:r>
          </w:p>
          <w:p w14:paraId="49118DFF" w14:textId="77777777" w:rsidR="009E15BB" w:rsidRPr="002346AC" w:rsidRDefault="009E15BB" w:rsidP="0022417D">
            <w:pPr>
              <w:pStyle w:val="Listeafsnit"/>
              <w:numPr>
                <w:ilvl w:val="0"/>
                <w:numId w:val="43"/>
              </w:numPr>
              <w:shd w:val="clear" w:color="auto" w:fill="FEFEFE"/>
              <w:rPr>
                <w:rFonts w:ascii="Times New Roman" w:hAnsi="Times New Roman" w:cs="Times New Roman"/>
                <w:sz w:val="24"/>
                <w:szCs w:val="24"/>
              </w:rPr>
            </w:pPr>
            <w:r w:rsidRPr="002346AC">
              <w:rPr>
                <w:rFonts w:ascii="Times New Roman" w:hAnsi="Times New Roman" w:cs="Times New Roman"/>
                <w:sz w:val="24"/>
                <w:szCs w:val="24"/>
              </w:rPr>
              <w:t xml:space="preserve">Gennemførelse af handlingsplan og opfølgning på de iværksatte foranstaltninger, herunder </w:t>
            </w:r>
            <w:r>
              <w:rPr>
                <w:rFonts w:ascii="Times New Roman" w:hAnsi="Times New Roman" w:cs="Times New Roman"/>
                <w:sz w:val="24"/>
                <w:szCs w:val="24"/>
              </w:rPr>
              <w:t xml:space="preserve">opfølgning på </w:t>
            </w:r>
            <w:r w:rsidRPr="002346AC">
              <w:rPr>
                <w:rFonts w:ascii="Times New Roman" w:hAnsi="Times New Roman" w:cs="Times New Roman"/>
                <w:sz w:val="24"/>
                <w:szCs w:val="24"/>
              </w:rPr>
              <w:t>om igangsatte løsninger er fyldestgørende og effektive.</w:t>
            </w:r>
          </w:p>
          <w:p w14:paraId="418149ED" w14:textId="77777777" w:rsidR="009E15BB" w:rsidRDefault="009E15BB" w:rsidP="0022417D">
            <w:pPr>
              <w:jc w:val="left"/>
              <w:rPr>
                <w:rFonts w:eastAsia="Calibri" w:cs="Times New Roman"/>
                <w:szCs w:val="24"/>
              </w:rPr>
            </w:pPr>
            <w:r w:rsidRPr="00384F28">
              <w:rPr>
                <w:rFonts w:eastAsia="Calibri" w:cs="Times New Roman"/>
                <w:i/>
                <w:szCs w:val="24"/>
              </w:rPr>
              <w:lastRenderedPageBreak/>
              <w:t>Stk. 3.</w:t>
            </w:r>
            <w:r>
              <w:rPr>
                <w:rFonts w:eastAsia="Calibri" w:cs="Times New Roman"/>
                <w:szCs w:val="24"/>
              </w:rPr>
              <w:t xml:space="preserve"> Arbejdsgiveren skal sørge for, at virksomhedens arbejdsmiljøforhold, herunder om der er arbejdsmiljøproblemer, afdækkes mindst hvert tredje år.</w:t>
            </w:r>
          </w:p>
          <w:p w14:paraId="17FDDE38" w14:textId="77777777" w:rsidR="009E15BB" w:rsidRDefault="009E15BB" w:rsidP="0022417D">
            <w:pPr>
              <w:jc w:val="left"/>
              <w:rPr>
                <w:rFonts w:eastAsia="Calibri" w:cs="Times New Roman"/>
                <w:szCs w:val="24"/>
              </w:rPr>
            </w:pPr>
          </w:p>
          <w:p w14:paraId="0142CB03" w14:textId="77777777" w:rsidR="009E15BB" w:rsidRDefault="009E15BB" w:rsidP="0022417D">
            <w:pPr>
              <w:jc w:val="left"/>
              <w:rPr>
                <w:rFonts w:eastAsia="Calibri" w:cs="Times New Roman"/>
                <w:szCs w:val="24"/>
              </w:rPr>
            </w:pPr>
            <w:r w:rsidRPr="00384F28">
              <w:rPr>
                <w:rFonts w:eastAsia="Calibri" w:cs="Times New Roman"/>
                <w:i/>
                <w:szCs w:val="24"/>
              </w:rPr>
              <w:t>Stk. 4.</w:t>
            </w:r>
            <w:r w:rsidRPr="002346AC">
              <w:rPr>
                <w:rFonts w:eastAsia="Calibri" w:cs="Times New Roman"/>
                <w:szCs w:val="24"/>
              </w:rPr>
              <w:t xml:space="preserve"> En arbejdspladsvurdering skal gennemføres </w:t>
            </w:r>
            <w:r>
              <w:rPr>
                <w:rFonts w:eastAsia="Calibri" w:cs="Times New Roman"/>
                <w:szCs w:val="24"/>
              </w:rPr>
              <w:t xml:space="preserve">under iagttagelse af de forebyggelsesprincipper, der er angivet i arbejdsmiljølovgivningen, samt </w:t>
            </w:r>
            <w:r w:rsidRPr="002346AC">
              <w:rPr>
                <w:rFonts w:eastAsia="Calibri" w:cs="Times New Roman"/>
                <w:szCs w:val="24"/>
              </w:rPr>
              <w:t xml:space="preserve">under hensyntagen til </w:t>
            </w:r>
            <w:r w:rsidRPr="007E5774">
              <w:rPr>
                <w:rFonts w:eastAsia="Calibri" w:cs="Times New Roman"/>
                <w:szCs w:val="24"/>
              </w:rPr>
              <w:t>arbejdets art, de arbejdsmetoder og arbejdsprocesser, der anvendes, samt virksomhedens størrelse og organisering.</w:t>
            </w:r>
          </w:p>
          <w:p w14:paraId="7A72DC32" w14:textId="77777777" w:rsidR="009E15BB" w:rsidRPr="002346AC" w:rsidRDefault="009E15BB" w:rsidP="0022417D">
            <w:pPr>
              <w:jc w:val="left"/>
              <w:rPr>
                <w:rFonts w:eastAsia="Calibri" w:cs="Times New Roman"/>
                <w:szCs w:val="24"/>
              </w:rPr>
            </w:pPr>
          </w:p>
          <w:p w14:paraId="23766D84" w14:textId="77777777" w:rsidR="009E15BB" w:rsidRDefault="009E15BB" w:rsidP="0022417D">
            <w:pPr>
              <w:jc w:val="left"/>
              <w:rPr>
                <w:rFonts w:eastAsia="Calibri" w:cs="Times New Roman"/>
                <w:szCs w:val="24"/>
              </w:rPr>
            </w:pPr>
            <w:r w:rsidRPr="00384F28">
              <w:rPr>
                <w:rFonts w:eastAsia="Calibri" w:cs="Times New Roman"/>
                <w:i/>
                <w:szCs w:val="24"/>
              </w:rPr>
              <w:t>Stk. 5.</w:t>
            </w:r>
            <w:r w:rsidRPr="002346AC">
              <w:rPr>
                <w:rFonts w:eastAsia="Calibri" w:cs="Times New Roman"/>
                <w:szCs w:val="24"/>
              </w:rPr>
              <w:t xml:space="preserve"> </w:t>
            </w:r>
            <w:r>
              <w:rPr>
                <w:rFonts w:eastAsia="Calibri" w:cs="Times New Roman"/>
                <w:szCs w:val="24"/>
              </w:rPr>
              <w:t>Handlingsplanen, jf. stk. 2, nr. 2,</w:t>
            </w:r>
            <w:r w:rsidRPr="002346AC">
              <w:rPr>
                <w:rFonts w:eastAsia="Calibri" w:cs="Times New Roman"/>
                <w:szCs w:val="24"/>
              </w:rPr>
              <w:t xml:space="preserve"> skal forefindes i virksomheden</w:t>
            </w:r>
            <w:r>
              <w:rPr>
                <w:rFonts w:eastAsia="Calibri" w:cs="Times New Roman"/>
                <w:szCs w:val="24"/>
              </w:rPr>
              <w:t xml:space="preserve"> </w:t>
            </w:r>
            <w:r w:rsidRPr="002346AC">
              <w:rPr>
                <w:rFonts w:eastAsia="Calibri" w:cs="Times New Roman"/>
                <w:szCs w:val="24"/>
              </w:rPr>
              <w:t>og være til rådighed for virksomhedsledere, arbejdsledere, øvrige ansatte og Arbejdstilsynet.</w:t>
            </w:r>
          </w:p>
          <w:p w14:paraId="11543001" w14:textId="77777777" w:rsidR="009E15BB" w:rsidRDefault="009E15BB" w:rsidP="0022417D">
            <w:pPr>
              <w:jc w:val="left"/>
              <w:rPr>
                <w:rFonts w:eastAsia="Calibri" w:cs="Times New Roman"/>
                <w:szCs w:val="24"/>
              </w:rPr>
            </w:pPr>
          </w:p>
          <w:p w14:paraId="65C2620A" w14:textId="77777777" w:rsidR="009E15BB" w:rsidRDefault="009E15BB" w:rsidP="0022417D">
            <w:pPr>
              <w:jc w:val="left"/>
              <w:rPr>
                <w:rFonts w:eastAsia="Calibri" w:cs="Times New Roman"/>
                <w:szCs w:val="24"/>
              </w:rPr>
            </w:pPr>
            <w:r w:rsidRPr="00384F28">
              <w:rPr>
                <w:rFonts w:eastAsia="Calibri" w:cs="Times New Roman"/>
                <w:i/>
                <w:szCs w:val="24"/>
              </w:rPr>
              <w:t>Stk. 6.</w:t>
            </w:r>
            <w:r w:rsidRPr="00E15FC8">
              <w:rPr>
                <w:rFonts w:eastAsia="Calibri" w:cs="Times New Roman"/>
                <w:szCs w:val="24"/>
              </w:rPr>
              <w:t xml:space="preserve"> Arbejdsgiveren skal </w:t>
            </w:r>
            <w:r>
              <w:rPr>
                <w:rFonts w:eastAsia="Calibri" w:cs="Times New Roman"/>
                <w:szCs w:val="24"/>
              </w:rPr>
              <w:t xml:space="preserve">sørge for, at </w:t>
            </w:r>
            <w:r w:rsidRPr="00E15FC8">
              <w:rPr>
                <w:rFonts w:eastAsia="Calibri" w:cs="Times New Roman"/>
                <w:szCs w:val="24"/>
              </w:rPr>
              <w:t xml:space="preserve">arbejdsmiljøorganisationen eller de ansatte </w:t>
            </w:r>
            <w:r>
              <w:rPr>
                <w:rFonts w:eastAsia="Calibri" w:cs="Times New Roman"/>
                <w:szCs w:val="24"/>
              </w:rPr>
              <w:t>deltager i hele processen vedrørende planlægning, tilrettelæggelse, gennemførelse, opfølgning og ajourføring</w:t>
            </w:r>
            <w:r w:rsidRPr="00E15FC8">
              <w:rPr>
                <w:rFonts w:eastAsia="Calibri" w:cs="Times New Roman"/>
                <w:szCs w:val="24"/>
              </w:rPr>
              <w:t xml:space="preserve"> </w:t>
            </w:r>
            <w:r>
              <w:rPr>
                <w:rFonts w:eastAsia="Calibri" w:cs="Times New Roman"/>
                <w:szCs w:val="24"/>
              </w:rPr>
              <w:t>af</w:t>
            </w:r>
            <w:r w:rsidRPr="00E15FC8">
              <w:rPr>
                <w:rFonts w:eastAsia="Calibri" w:cs="Times New Roman"/>
                <w:szCs w:val="24"/>
              </w:rPr>
              <w:t xml:space="preserve"> arbejdsp</w:t>
            </w:r>
            <w:r>
              <w:rPr>
                <w:rFonts w:eastAsia="Calibri" w:cs="Times New Roman"/>
                <w:szCs w:val="24"/>
              </w:rPr>
              <w:t>ladsvurderingen, jf. stk. 1-4</w:t>
            </w:r>
            <w:r w:rsidRPr="00E15FC8">
              <w:rPr>
                <w:rFonts w:eastAsia="Calibri" w:cs="Times New Roman"/>
                <w:szCs w:val="24"/>
              </w:rPr>
              <w:t>.</w:t>
            </w:r>
            <w:r w:rsidRPr="007E4BB5">
              <w:rPr>
                <w:rFonts w:eastAsia="Calibri" w:cs="Times New Roman"/>
                <w:szCs w:val="24"/>
              </w:rPr>
              <w:t>«</w:t>
            </w:r>
          </w:p>
          <w:p w14:paraId="6D380501" w14:textId="77777777" w:rsidR="009E15BB" w:rsidRDefault="009E15BB" w:rsidP="0022417D">
            <w:pPr>
              <w:jc w:val="left"/>
              <w:rPr>
                <w:rFonts w:eastAsia="Calibri" w:cs="Times New Roman"/>
                <w:szCs w:val="24"/>
              </w:rPr>
            </w:pPr>
          </w:p>
          <w:p w14:paraId="1924DC5F" w14:textId="77777777" w:rsidR="009E15BB" w:rsidRPr="00B642E2" w:rsidRDefault="009E15BB" w:rsidP="0022417D">
            <w:pPr>
              <w:jc w:val="left"/>
              <w:rPr>
                <w:rFonts w:eastAsia="Calibri" w:cs="Times New Roman"/>
                <w:szCs w:val="24"/>
              </w:rPr>
            </w:pPr>
            <w:r w:rsidRPr="00B642E2">
              <w:rPr>
                <w:rFonts w:eastAsia="Calibri" w:cs="Times New Roman"/>
                <w:szCs w:val="24"/>
              </w:rPr>
              <w:t xml:space="preserve">Stk. </w:t>
            </w:r>
            <w:r>
              <w:rPr>
                <w:rFonts w:eastAsia="Calibri" w:cs="Times New Roman"/>
                <w:szCs w:val="24"/>
              </w:rPr>
              <w:t>4</w:t>
            </w:r>
            <w:r w:rsidRPr="00B642E2">
              <w:rPr>
                <w:rFonts w:eastAsia="Calibri" w:cs="Times New Roman"/>
                <w:szCs w:val="24"/>
              </w:rPr>
              <w:t xml:space="preserve">-6 bliver herefter stk. </w:t>
            </w:r>
            <w:r>
              <w:rPr>
                <w:rFonts w:eastAsia="Calibri" w:cs="Times New Roman"/>
                <w:szCs w:val="24"/>
              </w:rPr>
              <w:t>7</w:t>
            </w:r>
            <w:r w:rsidRPr="00B642E2">
              <w:rPr>
                <w:rFonts w:eastAsia="Calibri" w:cs="Times New Roman"/>
                <w:szCs w:val="24"/>
              </w:rPr>
              <w:t xml:space="preserve">-9. </w:t>
            </w:r>
          </w:p>
          <w:p w14:paraId="3626D64B" w14:textId="77777777" w:rsidR="009E15BB" w:rsidRPr="003B0B97" w:rsidRDefault="009E15BB" w:rsidP="0022417D">
            <w:pPr>
              <w:rPr>
                <w:rFonts w:eastAsia="Calibri" w:cs="Times New Roman"/>
                <w:b/>
                <w:szCs w:val="24"/>
              </w:rPr>
            </w:pPr>
          </w:p>
        </w:tc>
      </w:tr>
      <w:tr w:rsidR="009E15BB" w:rsidRPr="003E4DDD" w14:paraId="2BC5AE1B" w14:textId="77777777" w:rsidTr="0022417D">
        <w:tc>
          <w:tcPr>
            <w:tcW w:w="3610" w:type="dxa"/>
          </w:tcPr>
          <w:p w14:paraId="609C9FD4" w14:textId="77777777" w:rsidR="009E15BB" w:rsidRDefault="009E15BB" w:rsidP="0022417D">
            <w:pPr>
              <w:contextualSpacing/>
              <w:mirrorIndents/>
              <w:rPr>
                <w:rFonts w:cs="Times New Roman"/>
                <w:b/>
                <w:szCs w:val="24"/>
              </w:rPr>
            </w:pPr>
            <w:r>
              <w:rPr>
                <w:rFonts w:cs="Times New Roman"/>
                <w:b/>
                <w:szCs w:val="24"/>
              </w:rPr>
              <w:lastRenderedPageBreak/>
              <w:t>§ 15 a</w:t>
            </w:r>
          </w:p>
          <w:p w14:paraId="73AC6021" w14:textId="77777777" w:rsidR="009E15BB" w:rsidRDefault="009E15BB" w:rsidP="0022417D">
            <w:pPr>
              <w:contextualSpacing/>
              <w:mirrorIndents/>
              <w:rPr>
                <w:rFonts w:cs="Times New Roman"/>
                <w:i/>
                <w:szCs w:val="24"/>
              </w:rPr>
            </w:pPr>
            <w:r>
              <w:rPr>
                <w:rFonts w:cs="Times New Roman"/>
                <w:i/>
                <w:szCs w:val="24"/>
              </w:rPr>
              <w:t>Stk. 1-3---</w:t>
            </w:r>
          </w:p>
          <w:p w14:paraId="36F0C335" w14:textId="77777777" w:rsidR="009E15BB" w:rsidRDefault="009E15BB" w:rsidP="0022417D">
            <w:pPr>
              <w:contextualSpacing/>
              <w:mirrorIndents/>
              <w:rPr>
                <w:rFonts w:cs="Times New Roman"/>
                <w:color w:val="1E1E1E"/>
                <w:szCs w:val="24"/>
                <w:shd w:val="clear" w:color="auto" w:fill="FEFEFE"/>
              </w:rPr>
            </w:pPr>
            <w:r w:rsidRPr="00197A43">
              <w:rPr>
                <w:rFonts w:cs="Times New Roman"/>
                <w:i/>
                <w:szCs w:val="24"/>
              </w:rPr>
              <w:t>Stk.4</w:t>
            </w:r>
            <w:r>
              <w:rPr>
                <w:rFonts w:cs="Times New Roman"/>
                <w:i/>
                <w:szCs w:val="24"/>
              </w:rPr>
              <w:t>.</w:t>
            </w:r>
            <w:r w:rsidRPr="00CA2F40">
              <w:rPr>
                <w:rFonts w:cs="Times New Roman"/>
                <w:color w:val="1E1E1E"/>
                <w:szCs w:val="24"/>
                <w:shd w:val="clear" w:color="auto" w:fill="FEFEFE"/>
              </w:rPr>
              <w:t>Beskæftigelsesministeren fastsætter nærmere regler om arbejdsgiverens pligter efter stk. 1-3.</w:t>
            </w:r>
          </w:p>
          <w:p w14:paraId="4D7D8D6A" w14:textId="77777777" w:rsidR="009E15BB" w:rsidRPr="00B43AFA" w:rsidRDefault="009E15BB" w:rsidP="0022417D">
            <w:pPr>
              <w:contextualSpacing/>
              <w:mirrorIndents/>
              <w:rPr>
                <w:rFonts w:cs="Times New Roman"/>
                <w:i/>
                <w:szCs w:val="24"/>
              </w:rPr>
            </w:pPr>
            <w:r w:rsidRPr="00B43AFA">
              <w:rPr>
                <w:rFonts w:cs="Times New Roman"/>
                <w:i/>
                <w:color w:val="1E1E1E"/>
                <w:szCs w:val="24"/>
                <w:shd w:val="clear" w:color="auto" w:fill="FEFEFE"/>
              </w:rPr>
              <w:t>Stk. 5-6. ---</w:t>
            </w:r>
          </w:p>
        </w:tc>
        <w:tc>
          <w:tcPr>
            <w:tcW w:w="3608" w:type="dxa"/>
          </w:tcPr>
          <w:p w14:paraId="64A6E815" w14:textId="77777777" w:rsidR="009E15BB" w:rsidRPr="00B642E2" w:rsidRDefault="009E15BB" w:rsidP="0022417D">
            <w:pPr>
              <w:jc w:val="left"/>
              <w:rPr>
                <w:rFonts w:eastAsia="Calibri" w:cs="Times New Roman"/>
                <w:szCs w:val="24"/>
              </w:rPr>
            </w:pPr>
            <w:r>
              <w:rPr>
                <w:rFonts w:eastAsia="Calibri" w:cs="Times New Roman"/>
                <w:b/>
                <w:szCs w:val="24"/>
              </w:rPr>
              <w:t>3.</w:t>
            </w:r>
            <w:r>
              <w:rPr>
                <w:rFonts w:eastAsia="Calibri" w:cs="Times New Roman"/>
                <w:szCs w:val="24"/>
              </w:rPr>
              <w:t xml:space="preserve"> I </w:t>
            </w:r>
            <w:r w:rsidRPr="006E5F47">
              <w:rPr>
                <w:rFonts w:eastAsia="Calibri" w:cs="Times New Roman"/>
                <w:i/>
                <w:szCs w:val="24"/>
              </w:rPr>
              <w:t>§ 15 a</w:t>
            </w:r>
            <w:r>
              <w:rPr>
                <w:rFonts w:eastAsia="Calibri" w:cs="Times New Roman"/>
                <w:szCs w:val="24"/>
              </w:rPr>
              <w:t xml:space="preserve">, </w:t>
            </w:r>
            <w:r w:rsidRPr="00150152">
              <w:rPr>
                <w:rFonts w:eastAsia="Calibri" w:cs="Times New Roman"/>
                <w:i/>
                <w:szCs w:val="24"/>
              </w:rPr>
              <w:t>stk. 4</w:t>
            </w:r>
            <w:r>
              <w:rPr>
                <w:rFonts w:eastAsia="Calibri" w:cs="Times New Roman"/>
                <w:szCs w:val="24"/>
              </w:rPr>
              <w:t xml:space="preserve">, der bliver stk. 7, ændres </w:t>
            </w:r>
            <w:r w:rsidRPr="003B0B97">
              <w:rPr>
                <w:rFonts w:eastAsia="Calibri" w:cs="Times New Roman"/>
                <w:szCs w:val="24"/>
              </w:rPr>
              <w:t>»</w:t>
            </w:r>
            <w:r>
              <w:rPr>
                <w:rFonts w:eastAsia="Calibri" w:cs="Times New Roman"/>
                <w:szCs w:val="24"/>
              </w:rPr>
              <w:t>stk. 1-3</w:t>
            </w:r>
            <w:r w:rsidRPr="003B0B97">
              <w:rPr>
                <w:rFonts w:eastAsia="Calibri" w:cs="Times New Roman"/>
                <w:szCs w:val="24"/>
              </w:rPr>
              <w:t>«</w:t>
            </w:r>
            <w:r>
              <w:rPr>
                <w:rFonts w:eastAsia="Calibri" w:cs="Times New Roman"/>
                <w:szCs w:val="24"/>
              </w:rPr>
              <w:t xml:space="preserve"> til: </w:t>
            </w:r>
            <w:r w:rsidRPr="003B0B97">
              <w:rPr>
                <w:rFonts w:eastAsia="Calibri" w:cs="Times New Roman"/>
                <w:szCs w:val="24"/>
              </w:rPr>
              <w:t>»</w:t>
            </w:r>
            <w:r>
              <w:rPr>
                <w:rFonts w:eastAsia="Calibri" w:cs="Times New Roman"/>
                <w:szCs w:val="24"/>
              </w:rPr>
              <w:t>stk. 1-6</w:t>
            </w:r>
            <w:r w:rsidRPr="003B0B97">
              <w:rPr>
                <w:rFonts w:eastAsia="Calibri" w:cs="Times New Roman"/>
                <w:szCs w:val="24"/>
              </w:rPr>
              <w:t>«</w:t>
            </w:r>
            <w:r>
              <w:rPr>
                <w:rFonts w:eastAsia="Calibri" w:cs="Times New Roman"/>
                <w:szCs w:val="24"/>
              </w:rPr>
              <w:t>.</w:t>
            </w:r>
          </w:p>
          <w:p w14:paraId="72225FE4" w14:textId="77777777" w:rsidR="009E15BB" w:rsidRPr="003B0B97" w:rsidRDefault="009E15BB" w:rsidP="0022417D">
            <w:pPr>
              <w:rPr>
                <w:rFonts w:eastAsia="Calibri" w:cs="Times New Roman"/>
                <w:b/>
                <w:szCs w:val="24"/>
              </w:rPr>
            </w:pPr>
          </w:p>
        </w:tc>
      </w:tr>
      <w:tr w:rsidR="009E15BB" w:rsidRPr="003E4DDD" w14:paraId="54C44741" w14:textId="77777777" w:rsidTr="0022417D">
        <w:tc>
          <w:tcPr>
            <w:tcW w:w="3610" w:type="dxa"/>
          </w:tcPr>
          <w:p w14:paraId="59B51A73" w14:textId="77777777" w:rsidR="009E15BB" w:rsidRDefault="009E15BB" w:rsidP="0022417D">
            <w:pPr>
              <w:contextualSpacing/>
              <w:mirrorIndents/>
              <w:rPr>
                <w:rFonts w:cs="Times New Roman"/>
                <w:b/>
                <w:szCs w:val="24"/>
              </w:rPr>
            </w:pPr>
            <w:r>
              <w:rPr>
                <w:rFonts w:cs="Times New Roman"/>
                <w:b/>
                <w:szCs w:val="24"/>
              </w:rPr>
              <w:t>§ 21.</w:t>
            </w:r>
          </w:p>
          <w:p w14:paraId="13C4830C" w14:textId="77777777" w:rsidR="009E15BB" w:rsidRPr="00197A43" w:rsidRDefault="009E15BB" w:rsidP="0022417D">
            <w:pPr>
              <w:contextualSpacing/>
              <w:mirrorIndents/>
              <w:rPr>
                <w:rFonts w:cs="Times New Roman"/>
                <w:i/>
                <w:szCs w:val="24"/>
              </w:rPr>
            </w:pPr>
            <w:r w:rsidRPr="00197A43">
              <w:rPr>
                <w:rFonts w:cs="Times New Roman"/>
                <w:i/>
                <w:szCs w:val="24"/>
              </w:rPr>
              <w:t>Stk. 1. ---</w:t>
            </w:r>
          </w:p>
          <w:p w14:paraId="74E431F5" w14:textId="77777777" w:rsidR="009E15BB" w:rsidRPr="00197A43" w:rsidRDefault="009E15BB" w:rsidP="0022417D">
            <w:pPr>
              <w:contextualSpacing/>
              <w:mirrorIndents/>
              <w:rPr>
                <w:rFonts w:cs="Times New Roman"/>
                <w:i/>
                <w:szCs w:val="24"/>
              </w:rPr>
            </w:pPr>
            <w:r w:rsidRPr="00197A43">
              <w:rPr>
                <w:rFonts w:cs="Times New Roman"/>
                <w:i/>
                <w:szCs w:val="24"/>
              </w:rPr>
              <w:t>Stk. 2</w:t>
            </w:r>
            <w:r>
              <w:rPr>
                <w:rFonts w:cs="Times New Roman"/>
                <w:i/>
                <w:szCs w:val="24"/>
              </w:rPr>
              <w:t>.</w:t>
            </w:r>
            <w:r>
              <w:rPr>
                <w:rFonts w:ascii="Muli" w:hAnsi="Muli"/>
                <w:color w:val="1E1E1E"/>
                <w:sz w:val="23"/>
                <w:szCs w:val="23"/>
                <w:shd w:val="clear" w:color="auto" w:fill="FEFEFE"/>
              </w:rPr>
              <w:t xml:space="preserve"> </w:t>
            </w:r>
            <w:r w:rsidRPr="003649C3">
              <w:rPr>
                <w:rFonts w:cs="Times New Roman"/>
                <w:color w:val="1E1E1E"/>
                <w:szCs w:val="24"/>
                <w:shd w:val="clear" w:color="auto" w:fill="FEFEFE"/>
              </w:rPr>
              <w:t xml:space="preserve">Beskæftigelsesministeren kan fastsætte nærmere regler om, at undersøgelser m.v., der er forlangt af Arbejdstilsynet efter stk. 1, skal </w:t>
            </w:r>
            <w:r w:rsidRPr="003649C3">
              <w:rPr>
                <w:rFonts w:cs="Times New Roman"/>
                <w:color w:val="1E1E1E"/>
                <w:szCs w:val="24"/>
                <w:shd w:val="clear" w:color="auto" w:fill="FEFEFE"/>
              </w:rPr>
              <w:lastRenderedPageBreak/>
              <w:t>ske ved anvendelse af den nødvendige sagkundskab.</w:t>
            </w:r>
          </w:p>
        </w:tc>
        <w:tc>
          <w:tcPr>
            <w:tcW w:w="3608" w:type="dxa"/>
          </w:tcPr>
          <w:p w14:paraId="715D7298" w14:textId="77777777" w:rsidR="009E15BB" w:rsidRDefault="009E15BB" w:rsidP="0022417D">
            <w:pPr>
              <w:rPr>
                <w:rFonts w:eastAsia="Calibri" w:cs="Times New Roman"/>
                <w:szCs w:val="24"/>
              </w:rPr>
            </w:pPr>
            <w:r>
              <w:rPr>
                <w:rFonts w:eastAsia="Calibri" w:cs="Times New Roman"/>
                <w:b/>
                <w:szCs w:val="24"/>
              </w:rPr>
              <w:lastRenderedPageBreak/>
              <w:t>4</w:t>
            </w:r>
            <w:r w:rsidRPr="007E4BB5">
              <w:rPr>
                <w:rFonts w:eastAsia="Calibri" w:cs="Times New Roman"/>
                <w:b/>
                <w:szCs w:val="24"/>
              </w:rPr>
              <w:t>.</w:t>
            </w:r>
            <w:r w:rsidRPr="007E4BB5">
              <w:rPr>
                <w:rFonts w:eastAsia="Calibri" w:cs="Times New Roman"/>
                <w:szCs w:val="24"/>
              </w:rPr>
              <w:t xml:space="preserve"> I </w:t>
            </w:r>
            <w:r w:rsidRPr="007E4BB5">
              <w:rPr>
                <w:rFonts w:eastAsia="Calibri" w:cs="Times New Roman"/>
                <w:i/>
                <w:szCs w:val="24"/>
              </w:rPr>
              <w:t>§ 21, stk. 2,</w:t>
            </w:r>
            <w:r w:rsidRPr="007E4BB5">
              <w:rPr>
                <w:rFonts w:eastAsia="Calibri" w:cs="Times New Roman"/>
                <w:szCs w:val="24"/>
              </w:rPr>
              <w:t xml:space="preserve"> ændres</w:t>
            </w:r>
            <w:r>
              <w:rPr>
                <w:rFonts w:eastAsia="Calibri" w:cs="Times New Roman"/>
                <w:szCs w:val="24"/>
              </w:rPr>
              <w:t xml:space="preserve"> </w:t>
            </w:r>
            <w:r w:rsidRPr="007E4BB5">
              <w:rPr>
                <w:rFonts w:eastAsia="Calibri" w:cs="Times New Roman"/>
                <w:szCs w:val="24"/>
              </w:rPr>
              <w:t>»</w:t>
            </w:r>
            <w:r>
              <w:rPr>
                <w:rFonts w:eastAsia="Calibri" w:cs="Times New Roman"/>
                <w:szCs w:val="24"/>
              </w:rPr>
              <w:t xml:space="preserve">ske ved </w:t>
            </w:r>
            <w:r w:rsidRPr="007E4BB5">
              <w:rPr>
                <w:rFonts w:eastAsia="Calibri" w:cs="Times New Roman"/>
                <w:szCs w:val="24"/>
              </w:rPr>
              <w:t>anvendelse af den nødvendige sagkundskab« til: »</w:t>
            </w:r>
            <w:r>
              <w:rPr>
                <w:rFonts w:eastAsia="Calibri" w:cs="Times New Roman"/>
                <w:szCs w:val="24"/>
              </w:rPr>
              <w:t>foretages af</w:t>
            </w:r>
            <w:r w:rsidRPr="007E4BB5">
              <w:rPr>
                <w:rFonts w:eastAsia="Calibri" w:cs="Times New Roman"/>
                <w:szCs w:val="24"/>
              </w:rPr>
              <w:t xml:space="preserve"> en autoriseret arbejdsmiljørådgiver«.</w:t>
            </w:r>
          </w:p>
          <w:p w14:paraId="29023552" w14:textId="77777777" w:rsidR="009E15BB" w:rsidRDefault="009E15BB" w:rsidP="0022417D">
            <w:pPr>
              <w:jc w:val="left"/>
              <w:rPr>
                <w:rFonts w:eastAsia="Calibri" w:cs="Times New Roman"/>
                <w:b/>
                <w:szCs w:val="24"/>
              </w:rPr>
            </w:pPr>
          </w:p>
        </w:tc>
      </w:tr>
      <w:tr w:rsidR="009E15BB" w:rsidRPr="003E4DDD" w14:paraId="7AEAE6BA" w14:textId="77777777" w:rsidTr="0022417D">
        <w:tc>
          <w:tcPr>
            <w:tcW w:w="3610" w:type="dxa"/>
          </w:tcPr>
          <w:p w14:paraId="08EE78DC" w14:textId="77777777" w:rsidR="009E15BB" w:rsidRPr="006339E4" w:rsidRDefault="009E15BB" w:rsidP="0022417D">
            <w:pPr>
              <w:contextualSpacing/>
              <w:mirrorIndents/>
              <w:rPr>
                <w:rFonts w:cs="Times New Roman"/>
                <w:b/>
                <w:szCs w:val="24"/>
              </w:rPr>
            </w:pPr>
            <w:r>
              <w:rPr>
                <w:rFonts w:cs="Times New Roman"/>
                <w:b/>
                <w:szCs w:val="24"/>
              </w:rPr>
              <w:t>-</w:t>
            </w:r>
          </w:p>
        </w:tc>
        <w:tc>
          <w:tcPr>
            <w:tcW w:w="3608" w:type="dxa"/>
          </w:tcPr>
          <w:p w14:paraId="3F9F4725" w14:textId="77777777" w:rsidR="009E15BB" w:rsidRPr="00680537" w:rsidRDefault="009E15BB" w:rsidP="0022417D">
            <w:pPr>
              <w:rPr>
                <w:rFonts w:cs="Times New Roman"/>
                <w:szCs w:val="24"/>
              </w:rPr>
            </w:pPr>
            <w:r>
              <w:rPr>
                <w:rFonts w:eastAsia="Calibri" w:cs="Times New Roman"/>
                <w:b/>
                <w:szCs w:val="24"/>
              </w:rPr>
              <w:t>5</w:t>
            </w:r>
            <w:r w:rsidRPr="00680537">
              <w:rPr>
                <w:rFonts w:eastAsia="Calibri" w:cs="Times New Roman"/>
                <w:b/>
                <w:szCs w:val="24"/>
              </w:rPr>
              <w:t xml:space="preserve">. </w:t>
            </w:r>
            <w:r w:rsidRPr="00680537">
              <w:rPr>
                <w:rFonts w:cs="Times New Roman"/>
                <w:szCs w:val="24"/>
              </w:rPr>
              <w:t>I</w:t>
            </w:r>
            <w:r w:rsidRPr="00680537">
              <w:rPr>
                <w:rFonts w:cs="Times New Roman"/>
                <w:i/>
                <w:szCs w:val="24"/>
              </w:rPr>
              <w:t xml:space="preserve"> § 21, stk. 2,</w:t>
            </w:r>
            <w:r w:rsidRPr="00680537">
              <w:rPr>
                <w:rFonts w:cs="Times New Roman"/>
                <w:szCs w:val="24"/>
              </w:rPr>
              <w:t xml:space="preserve"> indsættes som </w:t>
            </w:r>
            <w:r w:rsidRPr="00680537">
              <w:rPr>
                <w:rFonts w:cs="Times New Roman"/>
                <w:i/>
                <w:szCs w:val="24"/>
              </w:rPr>
              <w:t>2. pkt.:</w:t>
            </w:r>
          </w:p>
          <w:p w14:paraId="5C792B42" w14:textId="77777777" w:rsidR="009E15BB" w:rsidRDefault="009E15BB" w:rsidP="0022417D">
            <w:pPr>
              <w:rPr>
                <w:rFonts w:cs="Times New Roman"/>
                <w:szCs w:val="24"/>
              </w:rPr>
            </w:pPr>
            <w:r>
              <w:rPr>
                <w:rFonts w:cs="Times New Roman"/>
                <w:szCs w:val="24"/>
              </w:rPr>
              <w:t>»I forbindelse hermed kan beskæftigelsesministeren</w:t>
            </w:r>
            <w:r w:rsidRPr="00680537">
              <w:rPr>
                <w:rFonts w:cs="Times New Roman"/>
                <w:szCs w:val="24"/>
              </w:rPr>
              <w:t xml:space="preserve"> fastsætte</w:t>
            </w:r>
            <w:r>
              <w:rPr>
                <w:rFonts w:cs="Times New Roman"/>
                <w:szCs w:val="24"/>
              </w:rPr>
              <w:t xml:space="preserve"> nærmere</w:t>
            </w:r>
            <w:r w:rsidRPr="00680537">
              <w:rPr>
                <w:rFonts w:cs="Times New Roman"/>
                <w:szCs w:val="24"/>
              </w:rPr>
              <w:t xml:space="preserve"> reg</w:t>
            </w:r>
            <w:r>
              <w:rPr>
                <w:rFonts w:cs="Times New Roman"/>
                <w:szCs w:val="24"/>
              </w:rPr>
              <w:t>ler om brugen af autoriserede arbejdsmiljørådgivere.</w:t>
            </w:r>
            <w:r w:rsidRPr="00680537">
              <w:rPr>
                <w:rFonts w:cs="Times New Roman"/>
                <w:szCs w:val="24"/>
              </w:rPr>
              <w:t>«</w:t>
            </w:r>
          </w:p>
          <w:p w14:paraId="2F7D747F" w14:textId="77777777" w:rsidR="009E15BB" w:rsidRDefault="009E15BB" w:rsidP="0022417D">
            <w:pPr>
              <w:jc w:val="left"/>
              <w:rPr>
                <w:rFonts w:eastAsia="Calibri" w:cs="Times New Roman"/>
                <w:b/>
                <w:szCs w:val="24"/>
              </w:rPr>
            </w:pPr>
          </w:p>
        </w:tc>
      </w:tr>
      <w:tr w:rsidR="009E15BB" w:rsidRPr="003E4DDD" w14:paraId="7E57949E" w14:textId="77777777" w:rsidTr="0022417D">
        <w:tc>
          <w:tcPr>
            <w:tcW w:w="3610" w:type="dxa"/>
          </w:tcPr>
          <w:p w14:paraId="20A26F6C" w14:textId="77777777" w:rsidR="009E15BB" w:rsidRDefault="009E15BB" w:rsidP="0022417D">
            <w:pPr>
              <w:contextualSpacing/>
              <w:mirrorIndents/>
              <w:rPr>
                <w:rFonts w:cs="Times New Roman"/>
                <w:b/>
                <w:szCs w:val="24"/>
              </w:rPr>
            </w:pPr>
            <w:r>
              <w:rPr>
                <w:rFonts w:cs="Times New Roman"/>
                <w:b/>
                <w:szCs w:val="24"/>
              </w:rPr>
              <w:t>§ 26</w:t>
            </w:r>
          </w:p>
          <w:p w14:paraId="129953D6" w14:textId="77777777" w:rsidR="009E15BB" w:rsidRPr="00197A43" w:rsidRDefault="009E15BB" w:rsidP="0022417D">
            <w:pPr>
              <w:contextualSpacing/>
              <w:mirrorIndents/>
              <w:rPr>
                <w:rFonts w:cs="Times New Roman"/>
                <w:i/>
                <w:szCs w:val="24"/>
              </w:rPr>
            </w:pPr>
            <w:r w:rsidRPr="00197A43">
              <w:rPr>
                <w:rFonts w:cs="Times New Roman"/>
                <w:i/>
                <w:szCs w:val="24"/>
              </w:rPr>
              <w:t>Stk</w:t>
            </w:r>
            <w:r>
              <w:rPr>
                <w:rFonts w:cs="Times New Roman"/>
                <w:i/>
                <w:szCs w:val="24"/>
              </w:rPr>
              <w:t>.</w:t>
            </w:r>
            <w:r w:rsidRPr="00197A43">
              <w:rPr>
                <w:rFonts w:cs="Times New Roman"/>
                <w:i/>
                <w:szCs w:val="24"/>
              </w:rPr>
              <w:t xml:space="preserve"> 1. ---</w:t>
            </w:r>
          </w:p>
          <w:p w14:paraId="1F31E4CD" w14:textId="77777777" w:rsidR="009E15BB" w:rsidRPr="00197A43" w:rsidRDefault="009E15BB" w:rsidP="0022417D">
            <w:pPr>
              <w:contextualSpacing/>
              <w:mirrorIndents/>
              <w:rPr>
                <w:rFonts w:cs="Times New Roman"/>
                <w:i/>
                <w:szCs w:val="24"/>
              </w:rPr>
            </w:pPr>
            <w:r w:rsidRPr="00197A43">
              <w:rPr>
                <w:rFonts w:cs="Times New Roman"/>
                <w:i/>
                <w:szCs w:val="24"/>
              </w:rPr>
              <w:t>Stk. 2.</w:t>
            </w:r>
            <w:r>
              <w:rPr>
                <w:rFonts w:ascii="Muli" w:hAnsi="Muli"/>
                <w:color w:val="1E1E1E"/>
                <w:sz w:val="23"/>
                <w:szCs w:val="23"/>
                <w:shd w:val="clear" w:color="auto" w:fill="FEFEFE"/>
              </w:rPr>
              <w:t xml:space="preserve"> </w:t>
            </w:r>
            <w:r w:rsidRPr="003649C3">
              <w:rPr>
                <w:rFonts w:cs="Times New Roman"/>
                <w:color w:val="1E1E1E"/>
                <w:szCs w:val="24"/>
                <w:shd w:val="clear" w:color="auto" w:fill="FEFEFE"/>
              </w:rPr>
              <w:t xml:space="preserve">Bliver arbejdslederen bekendt med fejl eller mangler, som kan medføre fare for ulykker eller sygdom, skal arbejdslederen sørge </w:t>
            </w:r>
            <w:r w:rsidRPr="003649C3">
              <w:rPr>
                <w:rFonts w:cs="Times New Roman"/>
                <w:color w:val="1E1E1E"/>
                <w:szCs w:val="24"/>
                <w:shd w:val="clear" w:color="auto" w:fill="FEFEFE"/>
              </w:rPr>
              <w:lastRenderedPageBreak/>
              <w:t>for at afværge faren. Kan faren ikke afværges ved arbejdslederens indgriben på stedet, skal denne straks gøre arbejdsgiveren bekendt med forholdet.</w:t>
            </w:r>
          </w:p>
        </w:tc>
        <w:tc>
          <w:tcPr>
            <w:tcW w:w="3608" w:type="dxa"/>
          </w:tcPr>
          <w:p w14:paraId="58235ED1" w14:textId="77777777" w:rsidR="009E15BB" w:rsidRPr="003B0B97" w:rsidRDefault="009E15BB" w:rsidP="0022417D">
            <w:pPr>
              <w:rPr>
                <w:rFonts w:cs="Times New Roman"/>
                <w:szCs w:val="24"/>
              </w:rPr>
            </w:pPr>
            <w:r>
              <w:rPr>
                <w:rFonts w:eastAsia="Calibri" w:cs="Times New Roman"/>
                <w:b/>
                <w:szCs w:val="24"/>
              </w:rPr>
              <w:lastRenderedPageBreak/>
              <w:t>6</w:t>
            </w:r>
            <w:r w:rsidRPr="003B0B97">
              <w:rPr>
                <w:rFonts w:eastAsia="Calibri" w:cs="Times New Roman"/>
                <w:b/>
                <w:szCs w:val="24"/>
              </w:rPr>
              <w:t>.</w:t>
            </w:r>
            <w:r w:rsidRPr="003B0B97">
              <w:rPr>
                <w:rFonts w:eastAsia="Calibri" w:cs="Times New Roman"/>
                <w:szCs w:val="24"/>
              </w:rPr>
              <w:t xml:space="preserve"> I </w:t>
            </w:r>
            <w:r w:rsidRPr="00E1526A">
              <w:rPr>
                <w:rFonts w:eastAsia="Calibri" w:cs="Times New Roman"/>
                <w:i/>
                <w:szCs w:val="24"/>
              </w:rPr>
              <w:t xml:space="preserve">§ </w:t>
            </w:r>
            <w:r>
              <w:rPr>
                <w:rFonts w:eastAsia="Calibri" w:cs="Times New Roman"/>
                <w:i/>
                <w:szCs w:val="24"/>
              </w:rPr>
              <w:t>26</w:t>
            </w:r>
            <w:r w:rsidRPr="00E1526A">
              <w:rPr>
                <w:rFonts w:eastAsia="Calibri" w:cs="Times New Roman"/>
                <w:i/>
                <w:szCs w:val="24"/>
              </w:rPr>
              <w:t xml:space="preserve">, stk. </w:t>
            </w:r>
            <w:r>
              <w:rPr>
                <w:rFonts w:eastAsia="Calibri" w:cs="Times New Roman"/>
                <w:i/>
                <w:szCs w:val="24"/>
              </w:rPr>
              <w:t>2</w:t>
            </w:r>
            <w:r w:rsidRPr="00E1526A">
              <w:rPr>
                <w:rFonts w:eastAsia="Calibri" w:cs="Times New Roman"/>
                <w:i/>
                <w:szCs w:val="24"/>
              </w:rPr>
              <w:t>,</w:t>
            </w:r>
            <w:r>
              <w:rPr>
                <w:rFonts w:eastAsia="Calibri" w:cs="Times New Roman"/>
                <w:i/>
                <w:szCs w:val="24"/>
              </w:rPr>
              <w:t xml:space="preserve"> 1. pkt.,</w:t>
            </w:r>
            <w:r w:rsidRPr="003B0B97">
              <w:rPr>
                <w:rFonts w:eastAsia="Calibri" w:cs="Times New Roman"/>
                <w:szCs w:val="24"/>
              </w:rPr>
              <w:t xml:space="preserve"> indsættes efter »</w:t>
            </w:r>
            <w:r>
              <w:rPr>
                <w:rFonts w:eastAsia="Calibri" w:cs="Times New Roman"/>
                <w:szCs w:val="24"/>
              </w:rPr>
              <w:t>sygdom</w:t>
            </w:r>
            <w:r w:rsidRPr="003B0B97">
              <w:rPr>
                <w:rFonts w:eastAsia="Calibri" w:cs="Times New Roman"/>
                <w:szCs w:val="24"/>
              </w:rPr>
              <w:t>«: »</w:t>
            </w:r>
            <w:r>
              <w:rPr>
                <w:rFonts w:eastAsia="Calibri" w:cs="Times New Roman"/>
                <w:szCs w:val="24"/>
              </w:rPr>
              <w:t>eller på anden vis forringe sikkerheden eller sundheden</w:t>
            </w:r>
            <w:r w:rsidRPr="003B0B97">
              <w:rPr>
                <w:rFonts w:eastAsia="Calibri" w:cs="Times New Roman"/>
                <w:szCs w:val="24"/>
              </w:rPr>
              <w:t>«</w:t>
            </w:r>
            <w:r>
              <w:rPr>
                <w:rFonts w:eastAsia="Calibri" w:cs="Times New Roman"/>
                <w:szCs w:val="24"/>
              </w:rPr>
              <w:t xml:space="preserve"> og efter </w:t>
            </w:r>
            <w:r w:rsidRPr="003B0B97">
              <w:rPr>
                <w:rFonts w:eastAsia="Calibri" w:cs="Times New Roman"/>
                <w:szCs w:val="24"/>
              </w:rPr>
              <w:t>»</w:t>
            </w:r>
            <w:r>
              <w:rPr>
                <w:rFonts w:eastAsia="Calibri" w:cs="Times New Roman"/>
                <w:szCs w:val="24"/>
              </w:rPr>
              <w:t>faren</w:t>
            </w:r>
            <w:r w:rsidRPr="003B0B97">
              <w:rPr>
                <w:rFonts w:eastAsia="Calibri" w:cs="Times New Roman"/>
                <w:szCs w:val="24"/>
              </w:rPr>
              <w:t>«</w:t>
            </w:r>
            <w:r>
              <w:rPr>
                <w:rFonts w:eastAsia="Calibri" w:cs="Times New Roman"/>
                <w:szCs w:val="24"/>
              </w:rPr>
              <w:t xml:space="preserve"> indsættes: </w:t>
            </w:r>
            <w:r w:rsidRPr="003B0B97">
              <w:rPr>
                <w:rFonts w:eastAsia="Calibri" w:cs="Times New Roman"/>
                <w:szCs w:val="24"/>
              </w:rPr>
              <w:t>»</w:t>
            </w:r>
            <w:r>
              <w:rPr>
                <w:rFonts w:eastAsia="Calibri" w:cs="Times New Roman"/>
                <w:szCs w:val="24"/>
              </w:rPr>
              <w:t>eller løse problemerne</w:t>
            </w:r>
            <w:r w:rsidRPr="003B0B97">
              <w:rPr>
                <w:rFonts w:eastAsia="Calibri" w:cs="Times New Roman"/>
                <w:szCs w:val="24"/>
              </w:rPr>
              <w:t>«</w:t>
            </w:r>
            <w:r>
              <w:rPr>
                <w:rFonts w:cs="Times New Roman"/>
                <w:szCs w:val="24"/>
              </w:rPr>
              <w:t>.</w:t>
            </w:r>
          </w:p>
          <w:p w14:paraId="5FF969AA" w14:textId="77777777" w:rsidR="009E15BB" w:rsidRDefault="009E15BB" w:rsidP="0022417D">
            <w:pPr>
              <w:rPr>
                <w:rFonts w:eastAsia="Calibri" w:cs="Times New Roman"/>
                <w:b/>
                <w:szCs w:val="24"/>
              </w:rPr>
            </w:pPr>
          </w:p>
        </w:tc>
      </w:tr>
      <w:tr w:rsidR="009E15BB" w:rsidRPr="003E4DDD" w14:paraId="17605723" w14:textId="77777777" w:rsidTr="0022417D">
        <w:tc>
          <w:tcPr>
            <w:tcW w:w="3610" w:type="dxa"/>
          </w:tcPr>
          <w:p w14:paraId="00ED66E4" w14:textId="77777777" w:rsidR="009E15BB" w:rsidRDefault="009E15BB" w:rsidP="0022417D">
            <w:pPr>
              <w:contextualSpacing/>
              <w:mirrorIndents/>
              <w:rPr>
                <w:rFonts w:cs="Times New Roman"/>
                <w:b/>
                <w:szCs w:val="24"/>
              </w:rPr>
            </w:pPr>
            <w:r>
              <w:rPr>
                <w:rFonts w:cs="Times New Roman"/>
                <w:b/>
                <w:szCs w:val="24"/>
              </w:rPr>
              <w:t>§ 26</w:t>
            </w:r>
          </w:p>
          <w:p w14:paraId="2E90E51D" w14:textId="77777777" w:rsidR="009E15BB" w:rsidRPr="00197A43" w:rsidRDefault="009E15BB" w:rsidP="0022417D">
            <w:pPr>
              <w:contextualSpacing/>
              <w:mirrorIndents/>
              <w:rPr>
                <w:rFonts w:cs="Times New Roman"/>
                <w:i/>
                <w:szCs w:val="24"/>
              </w:rPr>
            </w:pPr>
            <w:r w:rsidRPr="00197A43">
              <w:rPr>
                <w:rFonts w:cs="Times New Roman"/>
                <w:i/>
                <w:szCs w:val="24"/>
              </w:rPr>
              <w:t>Stk</w:t>
            </w:r>
            <w:r>
              <w:rPr>
                <w:rFonts w:cs="Times New Roman"/>
                <w:i/>
                <w:szCs w:val="24"/>
              </w:rPr>
              <w:t>.</w:t>
            </w:r>
            <w:r w:rsidRPr="00197A43">
              <w:rPr>
                <w:rFonts w:cs="Times New Roman"/>
                <w:i/>
                <w:szCs w:val="24"/>
              </w:rPr>
              <w:t xml:space="preserve"> 1. ---</w:t>
            </w:r>
          </w:p>
          <w:p w14:paraId="07B24A6E" w14:textId="77777777" w:rsidR="009E15BB" w:rsidRPr="006339E4" w:rsidRDefault="009E15BB" w:rsidP="0022417D">
            <w:pPr>
              <w:contextualSpacing/>
              <w:mirrorIndents/>
              <w:rPr>
                <w:rFonts w:cs="Times New Roman"/>
                <w:b/>
                <w:szCs w:val="24"/>
              </w:rPr>
            </w:pPr>
            <w:r w:rsidRPr="00197A43">
              <w:rPr>
                <w:rFonts w:cs="Times New Roman"/>
                <w:i/>
                <w:szCs w:val="24"/>
              </w:rPr>
              <w:t>Stk. 2.</w:t>
            </w:r>
            <w:r w:rsidRPr="003649C3">
              <w:rPr>
                <w:rFonts w:cs="Times New Roman"/>
                <w:color w:val="1E1E1E"/>
                <w:szCs w:val="24"/>
                <w:shd w:val="clear" w:color="auto" w:fill="FEFEFE"/>
              </w:rPr>
              <w:t xml:space="preserve"> Bliver arbejdslederen bekendt med fejl eller mangler, som kan medføre fare for ulykker eller sygdom, skal arbejdslederen sørge for at afværge faren. Kan faren ikke afværges ved arbejdslederens indgriben på stedet, skal denne straks </w:t>
            </w:r>
            <w:r w:rsidRPr="003649C3">
              <w:rPr>
                <w:rFonts w:cs="Times New Roman"/>
                <w:color w:val="1E1E1E"/>
                <w:szCs w:val="24"/>
                <w:shd w:val="clear" w:color="auto" w:fill="FEFEFE"/>
              </w:rPr>
              <w:lastRenderedPageBreak/>
              <w:t>gøre arbejdsgiveren bekendt med forholdet.</w:t>
            </w:r>
          </w:p>
        </w:tc>
        <w:tc>
          <w:tcPr>
            <w:tcW w:w="3608" w:type="dxa"/>
          </w:tcPr>
          <w:p w14:paraId="5DDE021D" w14:textId="77777777" w:rsidR="009E15BB" w:rsidRDefault="009E15BB" w:rsidP="0022417D">
            <w:pPr>
              <w:rPr>
                <w:rFonts w:cs="Times New Roman"/>
                <w:szCs w:val="24"/>
              </w:rPr>
            </w:pPr>
            <w:r>
              <w:rPr>
                <w:rFonts w:eastAsia="Calibri" w:cs="Times New Roman"/>
                <w:b/>
                <w:szCs w:val="24"/>
              </w:rPr>
              <w:lastRenderedPageBreak/>
              <w:t>7</w:t>
            </w:r>
            <w:r w:rsidRPr="003B0B97">
              <w:rPr>
                <w:rFonts w:eastAsia="Calibri" w:cs="Times New Roman"/>
                <w:b/>
                <w:szCs w:val="24"/>
              </w:rPr>
              <w:t>.</w:t>
            </w:r>
            <w:r w:rsidRPr="003B0B97">
              <w:rPr>
                <w:rFonts w:eastAsia="Calibri" w:cs="Times New Roman"/>
                <w:szCs w:val="24"/>
              </w:rPr>
              <w:t xml:space="preserve"> I </w:t>
            </w:r>
            <w:r w:rsidRPr="00E1526A">
              <w:rPr>
                <w:rFonts w:eastAsia="Calibri" w:cs="Times New Roman"/>
                <w:i/>
                <w:szCs w:val="24"/>
              </w:rPr>
              <w:t xml:space="preserve">§ </w:t>
            </w:r>
            <w:r>
              <w:rPr>
                <w:rFonts w:eastAsia="Calibri" w:cs="Times New Roman"/>
                <w:i/>
                <w:szCs w:val="24"/>
              </w:rPr>
              <w:t>26</w:t>
            </w:r>
            <w:r w:rsidRPr="00E1526A">
              <w:rPr>
                <w:rFonts w:eastAsia="Calibri" w:cs="Times New Roman"/>
                <w:i/>
                <w:szCs w:val="24"/>
              </w:rPr>
              <w:t xml:space="preserve">, stk. </w:t>
            </w:r>
            <w:r>
              <w:rPr>
                <w:rFonts w:eastAsia="Calibri" w:cs="Times New Roman"/>
                <w:i/>
                <w:szCs w:val="24"/>
              </w:rPr>
              <w:t>2</w:t>
            </w:r>
            <w:r w:rsidRPr="00E1526A">
              <w:rPr>
                <w:rFonts w:eastAsia="Calibri" w:cs="Times New Roman"/>
                <w:i/>
                <w:szCs w:val="24"/>
              </w:rPr>
              <w:t>,</w:t>
            </w:r>
            <w:r>
              <w:rPr>
                <w:rFonts w:eastAsia="Calibri" w:cs="Times New Roman"/>
                <w:i/>
                <w:szCs w:val="24"/>
              </w:rPr>
              <w:t xml:space="preserve"> 2. pkt.,</w:t>
            </w:r>
            <w:r w:rsidRPr="003B0B97">
              <w:rPr>
                <w:rFonts w:eastAsia="Calibri" w:cs="Times New Roman"/>
                <w:szCs w:val="24"/>
              </w:rPr>
              <w:t xml:space="preserve"> </w:t>
            </w:r>
            <w:r>
              <w:rPr>
                <w:rFonts w:eastAsia="Calibri" w:cs="Times New Roman"/>
                <w:szCs w:val="24"/>
              </w:rPr>
              <w:t>ændres</w:t>
            </w:r>
            <w:r w:rsidRPr="003B0B97">
              <w:rPr>
                <w:rFonts w:eastAsia="Calibri" w:cs="Times New Roman"/>
                <w:szCs w:val="24"/>
              </w:rPr>
              <w:t xml:space="preserve"> »</w:t>
            </w:r>
            <w:r>
              <w:rPr>
                <w:rFonts w:eastAsia="Calibri" w:cs="Times New Roman"/>
                <w:szCs w:val="24"/>
              </w:rPr>
              <w:t>Kan faren ikke afværges</w:t>
            </w:r>
            <w:r w:rsidRPr="003B0B97">
              <w:rPr>
                <w:rFonts w:eastAsia="Calibri" w:cs="Times New Roman"/>
                <w:szCs w:val="24"/>
              </w:rPr>
              <w:t>«</w:t>
            </w:r>
            <w:r>
              <w:rPr>
                <w:rFonts w:eastAsia="Calibri" w:cs="Times New Roman"/>
                <w:szCs w:val="24"/>
              </w:rPr>
              <w:t xml:space="preserve"> til</w:t>
            </w:r>
            <w:r w:rsidRPr="003B0B97">
              <w:rPr>
                <w:rFonts w:eastAsia="Calibri" w:cs="Times New Roman"/>
                <w:szCs w:val="24"/>
              </w:rPr>
              <w:t>:</w:t>
            </w:r>
            <w:r>
              <w:rPr>
                <w:rFonts w:eastAsia="Calibri" w:cs="Times New Roman"/>
                <w:szCs w:val="24"/>
              </w:rPr>
              <w:t xml:space="preserve"> </w:t>
            </w:r>
            <w:r w:rsidRPr="003B0B97">
              <w:rPr>
                <w:rFonts w:eastAsia="Calibri" w:cs="Times New Roman"/>
                <w:szCs w:val="24"/>
              </w:rPr>
              <w:t>»</w:t>
            </w:r>
            <w:r>
              <w:rPr>
                <w:rFonts w:eastAsia="Calibri" w:cs="Times New Roman"/>
                <w:szCs w:val="24"/>
              </w:rPr>
              <w:t>Er dette ikke muligt</w:t>
            </w:r>
            <w:r w:rsidRPr="003B0B97">
              <w:rPr>
                <w:rFonts w:eastAsia="Calibri" w:cs="Times New Roman"/>
                <w:szCs w:val="24"/>
              </w:rPr>
              <w:t>«</w:t>
            </w:r>
            <w:r>
              <w:rPr>
                <w:rFonts w:eastAsia="Calibri" w:cs="Times New Roman"/>
                <w:szCs w:val="24"/>
              </w:rPr>
              <w:t xml:space="preserve"> og </w:t>
            </w:r>
            <w:r w:rsidRPr="003B0B97">
              <w:rPr>
                <w:rFonts w:eastAsia="Calibri" w:cs="Times New Roman"/>
                <w:szCs w:val="24"/>
              </w:rPr>
              <w:t>»</w:t>
            </w:r>
            <w:r>
              <w:rPr>
                <w:rFonts w:eastAsia="Calibri" w:cs="Times New Roman"/>
                <w:szCs w:val="24"/>
              </w:rPr>
              <w:t>på stedet</w:t>
            </w:r>
            <w:r w:rsidRPr="003B0B97">
              <w:rPr>
                <w:rFonts w:eastAsia="Calibri" w:cs="Times New Roman"/>
                <w:szCs w:val="24"/>
              </w:rPr>
              <w:t>«</w:t>
            </w:r>
            <w:r>
              <w:rPr>
                <w:rFonts w:eastAsia="Calibri" w:cs="Times New Roman"/>
                <w:szCs w:val="24"/>
              </w:rPr>
              <w:t xml:space="preserve"> udgår</w:t>
            </w:r>
            <w:r>
              <w:rPr>
                <w:rFonts w:cs="Times New Roman"/>
                <w:szCs w:val="24"/>
              </w:rPr>
              <w:t>.</w:t>
            </w:r>
          </w:p>
          <w:p w14:paraId="2903F1CF" w14:textId="77777777" w:rsidR="009E15BB" w:rsidRDefault="009E15BB" w:rsidP="0022417D">
            <w:pPr>
              <w:rPr>
                <w:rFonts w:eastAsia="Calibri" w:cs="Times New Roman"/>
                <w:b/>
                <w:szCs w:val="24"/>
              </w:rPr>
            </w:pPr>
          </w:p>
        </w:tc>
      </w:tr>
      <w:tr w:rsidR="009E15BB" w:rsidRPr="003E4DDD" w14:paraId="3BB38C7D" w14:textId="77777777" w:rsidTr="0022417D">
        <w:tc>
          <w:tcPr>
            <w:tcW w:w="3610" w:type="dxa"/>
          </w:tcPr>
          <w:p w14:paraId="65FB9162" w14:textId="77777777" w:rsidR="009E15BB" w:rsidRPr="006339E4" w:rsidRDefault="009E15BB" w:rsidP="0022417D">
            <w:pPr>
              <w:contextualSpacing/>
              <w:mirrorIndents/>
              <w:rPr>
                <w:rFonts w:cs="Times New Roman"/>
                <w:b/>
                <w:szCs w:val="24"/>
              </w:rPr>
            </w:pPr>
            <w:r>
              <w:rPr>
                <w:rFonts w:cs="Times New Roman"/>
                <w:b/>
                <w:szCs w:val="24"/>
              </w:rPr>
              <w:t>-</w:t>
            </w:r>
          </w:p>
        </w:tc>
        <w:tc>
          <w:tcPr>
            <w:tcW w:w="3608" w:type="dxa"/>
          </w:tcPr>
          <w:p w14:paraId="7F055B3A" w14:textId="77777777" w:rsidR="009E15BB" w:rsidRDefault="009E15BB" w:rsidP="0022417D">
            <w:pPr>
              <w:spacing w:line="240" w:lineRule="auto"/>
              <w:rPr>
                <w:rFonts w:cs="Times New Roman"/>
                <w:szCs w:val="24"/>
              </w:rPr>
            </w:pPr>
            <w:r w:rsidRPr="00A7151D">
              <w:rPr>
                <w:b/>
              </w:rPr>
              <w:t>8</w:t>
            </w:r>
            <w:r>
              <w:t xml:space="preserve">. </w:t>
            </w:r>
            <w:r w:rsidRPr="006631F4">
              <w:rPr>
                <w:rFonts w:cs="Times New Roman"/>
                <w:szCs w:val="24"/>
              </w:rPr>
              <w:t>Efter § 29 indsættes:</w:t>
            </w:r>
          </w:p>
          <w:p w14:paraId="0B89BF3A" w14:textId="77777777" w:rsidR="009E15BB" w:rsidRPr="006631F4" w:rsidRDefault="009E15BB" w:rsidP="0022417D">
            <w:pPr>
              <w:spacing w:line="240" w:lineRule="auto"/>
              <w:rPr>
                <w:rFonts w:cs="Times New Roman"/>
                <w:b/>
                <w:szCs w:val="24"/>
              </w:rPr>
            </w:pPr>
          </w:p>
          <w:p w14:paraId="3E79D0FD" w14:textId="77777777" w:rsidR="009E15BB" w:rsidRPr="009650DE" w:rsidRDefault="009E15BB" w:rsidP="0022417D">
            <w:pPr>
              <w:jc w:val="center"/>
              <w:rPr>
                <w:rFonts w:cs="Times New Roman"/>
                <w:i/>
                <w:szCs w:val="24"/>
              </w:rPr>
            </w:pPr>
            <w:r w:rsidRPr="003B0B97">
              <w:rPr>
                <w:rFonts w:eastAsia="Calibri" w:cs="Times New Roman"/>
                <w:szCs w:val="24"/>
              </w:rPr>
              <w:t>»</w:t>
            </w:r>
            <w:r w:rsidRPr="009650DE">
              <w:rPr>
                <w:rFonts w:cs="Times New Roman"/>
                <w:i/>
                <w:szCs w:val="24"/>
              </w:rPr>
              <w:t>Uddannelsessteder</w:t>
            </w:r>
          </w:p>
          <w:p w14:paraId="6253473C" w14:textId="77777777" w:rsidR="009E15BB" w:rsidRPr="006631F4" w:rsidRDefault="009E15BB" w:rsidP="0022417D">
            <w:pPr>
              <w:rPr>
                <w:rFonts w:cs="Times New Roman"/>
                <w:szCs w:val="24"/>
              </w:rPr>
            </w:pPr>
          </w:p>
          <w:p w14:paraId="2FE0B405" w14:textId="77777777" w:rsidR="009E15BB" w:rsidRDefault="009E15BB" w:rsidP="0022417D">
            <w:pPr>
              <w:rPr>
                <w:rFonts w:cs="Times New Roman"/>
                <w:szCs w:val="24"/>
              </w:rPr>
            </w:pPr>
            <w:r w:rsidRPr="006631F4">
              <w:rPr>
                <w:rFonts w:cs="Times New Roman"/>
                <w:b/>
                <w:szCs w:val="24"/>
              </w:rPr>
              <w:t>§ 29 a.</w:t>
            </w:r>
            <w:r w:rsidRPr="006631F4">
              <w:rPr>
                <w:rFonts w:cs="Times New Roman"/>
                <w:szCs w:val="24"/>
              </w:rPr>
              <w:t xml:space="preserve"> Uddannelsessteder skal sørge for, at arbejdsforholdene ved elever</w:t>
            </w:r>
            <w:r>
              <w:rPr>
                <w:rFonts w:cs="Times New Roman"/>
                <w:szCs w:val="24"/>
              </w:rPr>
              <w:t>s, lærlinges</w:t>
            </w:r>
            <w:r w:rsidRPr="006631F4">
              <w:rPr>
                <w:rFonts w:cs="Times New Roman"/>
                <w:szCs w:val="24"/>
              </w:rPr>
              <w:t xml:space="preserve"> og studerendes praktiske øvelser af arbejdsmæssig karakter er sikkerheds- og sundhedsmæssigt fuldt forsvarlige, jf. § 2, stk. 3</w:t>
            </w:r>
            <w:r>
              <w:rPr>
                <w:rFonts w:cs="Times New Roman"/>
                <w:szCs w:val="24"/>
              </w:rPr>
              <w:t>.</w:t>
            </w:r>
            <w:r w:rsidRPr="003B0B97">
              <w:rPr>
                <w:rFonts w:eastAsia="Calibri" w:cs="Times New Roman"/>
                <w:szCs w:val="24"/>
              </w:rPr>
              <w:t>«</w:t>
            </w:r>
            <w:r w:rsidRPr="006631F4">
              <w:rPr>
                <w:rFonts w:cs="Times New Roman"/>
                <w:szCs w:val="24"/>
              </w:rPr>
              <w:t>.</w:t>
            </w:r>
          </w:p>
          <w:p w14:paraId="5A66FAE2" w14:textId="77777777" w:rsidR="009E15BB" w:rsidRDefault="009E15BB" w:rsidP="0022417D">
            <w:pPr>
              <w:rPr>
                <w:rFonts w:eastAsia="Calibri" w:cs="Times New Roman"/>
                <w:b/>
                <w:szCs w:val="24"/>
              </w:rPr>
            </w:pPr>
          </w:p>
        </w:tc>
      </w:tr>
      <w:tr w:rsidR="009E15BB" w:rsidRPr="00037118" w14:paraId="05F27CFD" w14:textId="77777777" w:rsidTr="0022417D">
        <w:tc>
          <w:tcPr>
            <w:tcW w:w="3610" w:type="dxa"/>
          </w:tcPr>
          <w:p w14:paraId="72216FD3" w14:textId="77777777" w:rsidR="009E15BB" w:rsidRPr="002757F0" w:rsidRDefault="009E15BB" w:rsidP="0022417D">
            <w:pPr>
              <w:contextualSpacing/>
              <w:mirrorIndents/>
              <w:rPr>
                <w:rFonts w:cs="Times New Roman"/>
                <w:szCs w:val="24"/>
              </w:rPr>
            </w:pPr>
            <w:r w:rsidRPr="002757F0">
              <w:rPr>
                <w:rFonts w:cs="Times New Roman"/>
                <w:b/>
                <w:szCs w:val="24"/>
              </w:rPr>
              <w:t>§ 74.</w:t>
            </w:r>
            <w:r w:rsidRPr="002757F0">
              <w:rPr>
                <w:rFonts w:cs="Times New Roman"/>
                <w:szCs w:val="24"/>
              </w:rPr>
              <w:t xml:space="preserve"> </w:t>
            </w:r>
          </w:p>
          <w:p w14:paraId="07CBD862" w14:textId="77777777" w:rsidR="009E15BB" w:rsidRPr="002757F0" w:rsidRDefault="009E15BB" w:rsidP="0022417D">
            <w:pPr>
              <w:contextualSpacing/>
              <w:mirrorIndents/>
              <w:rPr>
                <w:rFonts w:cs="Times New Roman"/>
                <w:szCs w:val="24"/>
              </w:rPr>
            </w:pPr>
            <w:r w:rsidRPr="002757F0">
              <w:rPr>
                <w:rFonts w:cs="Times New Roman"/>
                <w:i/>
                <w:szCs w:val="24"/>
              </w:rPr>
              <w:t>Stk. 1-3</w:t>
            </w:r>
            <w:r w:rsidRPr="002757F0">
              <w:rPr>
                <w:rFonts w:cs="Times New Roman"/>
                <w:szCs w:val="24"/>
              </w:rPr>
              <w:t>. ---</w:t>
            </w:r>
          </w:p>
          <w:p w14:paraId="3238DC47" w14:textId="77777777" w:rsidR="009E15BB" w:rsidRPr="002757F0" w:rsidRDefault="009E15BB" w:rsidP="0022417D">
            <w:pPr>
              <w:contextualSpacing/>
              <w:mirrorIndents/>
              <w:rPr>
                <w:rFonts w:cs="Times New Roman"/>
                <w:szCs w:val="24"/>
              </w:rPr>
            </w:pPr>
            <w:r w:rsidRPr="002757F0">
              <w:rPr>
                <w:rFonts w:cs="Times New Roman"/>
                <w:i/>
                <w:szCs w:val="24"/>
              </w:rPr>
              <w:lastRenderedPageBreak/>
              <w:t>Stk. 4.</w:t>
            </w:r>
            <w:r w:rsidRPr="002757F0">
              <w:rPr>
                <w:rFonts w:cs="Times New Roman"/>
                <w:szCs w:val="24"/>
              </w:rPr>
              <w:t xml:space="preserve"> Beskæftigelsesministeren kan fastsætte nærmere regler om, at Arbejdstilsynet efter anmodning kan meddele bindende forhåndsbesked til arbejdsgivere samt projekterende og rådgivere vedrørende udførelsen af et planlagt, konkret arbejde, inden dette påbegyndes.</w:t>
            </w:r>
          </w:p>
          <w:p w14:paraId="4A675DDE" w14:textId="77777777" w:rsidR="009E15BB" w:rsidRPr="002757F0" w:rsidRDefault="009E15BB" w:rsidP="0022417D">
            <w:pPr>
              <w:contextualSpacing/>
              <w:mirrorIndents/>
              <w:rPr>
                <w:rFonts w:cs="Times New Roman"/>
                <w:szCs w:val="24"/>
              </w:rPr>
            </w:pPr>
            <w:r w:rsidRPr="002757F0">
              <w:rPr>
                <w:rFonts w:cs="Times New Roman"/>
                <w:i/>
                <w:szCs w:val="24"/>
              </w:rPr>
              <w:t>Stk. 5.</w:t>
            </w:r>
            <w:r w:rsidRPr="002757F0">
              <w:rPr>
                <w:rFonts w:cs="Times New Roman"/>
                <w:szCs w:val="24"/>
              </w:rPr>
              <w:t xml:space="preserve"> ---</w:t>
            </w:r>
          </w:p>
          <w:p w14:paraId="7A88F1D3" w14:textId="77777777" w:rsidR="009E15BB" w:rsidRPr="002757F0" w:rsidRDefault="009E15BB" w:rsidP="0022417D">
            <w:pPr>
              <w:contextualSpacing/>
              <w:mirrorIndents/>
              <w:rPr>
                <w:rFonts w:cs="Times New Roman"/>
                <w:szCs w:val="24"/>
              </w:rPr>
            </w:pPr>
            <w:r w:rsidRPr="002757F0">
              <w:rPr>
                <w:rFonts w:cs="Times New Roman"/>
                <w:i/>
                <w:szCs w:val="24"/>
              </w:rPr>
              <w:t>Stk. 6.</w:t>
            </w:r>
            <w:r w:rsidRPr="002757F0">
              <w:rPr>
                <w:rFonts w:cs="Times New Roman"/>
                <w:szCs w:val="24"/>
              </w:rPr>
              <w:t xml:space="preserve"> ---</w:t>
            </w:r>
          </w:p>
          <w:p w14:paraId="72B2263B" w14:textId="77777777" w:rsidR="009E15BB" w:rsidRPr="002757F0" w:rsidRDefault="009E15BB" w:rsidP="0022417D">
            <w:pPr>
              <w:mirrorIndents/>
              <w:rPr>
                <w:rFonts w:cs="Times New Roman"/>
                <w:szCs w:val="24"/>
              </w:rPr>
            </w:pPr>
            <w:r w:rsidRPr="002757F0">
              <w:t xml:space="preserve">1) </w:t>
            </w:r>
            <w:r w:rsidRPr="002757F0">
              <w:rPr>
                <w:rFonts w:cs="Times New Roman"/>
                <w:szCs w:val="24"/>
              </w:rPr>
              <w:t>---</w:t>
            </w:r>
          </w:p>
          <w:p w14:paraId="3771ABEE" w14:textId="77777777" w:rsidR="009E15BB" w:rsidRPr="002757F0" w:rsidRDefault="009E15BB" w:rsidP="0022417D">
            <w:pPr>
              <w:contextualSpacing/>
              <w:mirrorIndents/>
              <w:rPr>
                <w:rFonts w:cs="Times New Roman"/>
                <w:szCs w:val="24"/>
              </w:rPr>
            </w:pPr>
            <w:r w:rsidRPr="002757F0">
              <w:rPr>
                <w:rFonts w:cs="Times New Roman"/>
                <w:szCs w:val="24"/>
              </w:rPr>
              <w:t>2) Behandling af anmodninger om bindende forhåndsbesked, jf. § 74, stk. 4.</w:t>
            </w:r>
          </w:p>
          <w:p w14:paraId="1EDDA51A" w14:textId="77777777" w:rsidR="009E15BB" w:rsidRPr="002757F0" w:rsidRDefault="009E15BB" w:rsidP="0022417D">
            <w:pPr>
              <w:contextualSpacing/>
              <w:mirrorIndents/>
              <w:rPr>
                <w:rFonts w:cs="Times New Roman"/>
                <w:szCs w:val="24"/>
              </w:rPr>
            </w:pPr>
            <w:r w:rsidRPr="002757F0">
              <w:rPr>
                <w:rFonts w:cs="Times New Roman"/>
                <w:szCs w:val="24"/>
              </w:rPr>
              <w:lastRenderedPageBreak/>
              <w:t>3) Behandling af ansøgninger om bemyndigelse til autorisation af arbejdsmiljørådgivere, til godkendelses- og kontrolopgaver samt om ændringer deraf, jf. § 74, stk. 5.</w:t>
            </w:r>
          </w:p>
          <w:p w14:paraId="38138F8B" w14:textId="77777777" w:rsidR="009E15BB" w:rsidRPr="002757F0" w:rsidRDefault="009E15BB" w:rsidP="0022417D">
            <w:pPr>
              <w:contextualSpacing/>
              <w:mirrorIndents/>
              <w:rPr>
                <w:rFonts w:cs="Times New Roman"/>
                <w:szCs w:val="24"/>
              </w:rPr>
            </w:pPr>
            <w:r w:rsidRPr="002757F0">
              <w:rPr>
                <w:rFonts w:cs="Times New Roman"/>
                <w:szCs w:val="24"/>
              </w:rPr>
              <w:t>4) ---</w:t>
            </w:r>
          </w:p>
          <w:p w14:paraId="61768AB4" w14:textId="77777777" w:rsidR="009E15BB" w:rsidRPr="00037118" w:rsidRDefault="009E15BB" w:rsidP="0022417D">
            <w:pPr>
              <w:contextualSpacing/>
              <w:mirrorIndents/>
              <w:rPr>
                <w:rFonts w:cs="Times New Roman"/>
                <w:color w:val="365F91" w:themeColor="accent1" w:themeShade="BF"/>
                <w:szCs w:val="24"/>
              </w:rPr>
            </w:pPr>
          </w:p>
          <w:p w14:paraId="1BB418F9" w14:textId="77777777" w:rsidR="009E15BB" w:rsidRPr="002757F0" w:rsidRDefault="009E15BB" w:rsidP="0022417D">
            <w:pPr>
              <w:contextualSpacing/>
              <w:mirrorIndents/>
              <w:rPr>
                <w:rFonts w:cs="Times New Roman"/>
                <w:szCs w:val="24"/>
              </w:rPr>
            </w:pPr>
            <w:r w:rsidRPr="002757F0">
              <w:rPr>
                <w:rFonts w:cs="Times New Roman"/>
                <w:i/>
                <w:szCs w:val="24"/>
              </w:rPr>
              <w:t>Stk. 7.</w:t>
            </w:r>
            <w:r w:rsidRPr="002757F0">
              <w:rPr>
                <w:rFonts w:cs="Times New Roman"/>
                <w:szCs w:val="24"/>
              </w:rPr>
              <w:t xml:space="preserve"> ---</w:t>
            </w:r>
          </w:p>
          <w:p w14:paraId="672ECC6A" w14:textId="77777777" w:rsidR="009E15BB" w:rsidRPr="002757F0" w:rsidRDefault="009E15BB" w:rsidP="0022417D">
            <w:pPr>
              <w:contextualSpacing/>
              <w:mirrorIndents/>
              <w:rPr>
                <w:rFonts w:cs="Times New Roman"/>
                <w:szCs w:val="24"/>
              </w:rPr>
            </w:pPr>
            <w:r w:rsidRPr="002757F0">
              <w:rPr>
                <w:rFonts w:cs="Times New Roman"/>
                <w:i/>
                <w:szCs w:val="24"/>
              </w:rPr>
              <w:t>Stk. 8.</w:t>
            </w:r>
            <w:r w:rsidRPr="002757F0">
              <w:rPr>
                <w:rFonts w:cs="Times New Roman"/>
                <w:szCs w:val="24"/>
              </w:rPr>
              <w:t xml:space="preserve"> Gebyrer til Arbejdstilsynet efter stk. 6 reguleres automatisk med det generelle pris- og lønindeks.</w:t>
            </w:r>
          </w:p>
          <w:p w14:paraId="0964F50C" w14:textId="77777777" w:rsidR="009E15BB" w:rsidRPr="00037118" w:rsidRDefault="009E15BB" w:rsidP="0022417D">
            <w:pPr>
              <w:contextualSpacing/>
              <w:mirrorIndents/>
              <w:rPr>
                <w:rFonts w:cs="Times New Roman"/>
                <w:color w:val="365F91" w:themeColor="accent1" w:themeShade="BF"/>
                <w:szCs w:val="24"/>
              </w:rPr>
            </w:pPr>
            <w:r w:rsidRPr="002757F0">
              <w:rPr>
                <w:rFonts w:cs="Times New Roman"/>
                <w:i/>
                <w:szCs w:val="24"/>
              </w:rPr>
              <w:t>Stk. 9.</w:t>
            </w:r>
            <w:r w:rsidRPr="002757F0">
              <w:rPr>
                <w:rFonts w:cs="Times New Roman"/>
                <w:szCs w:val="24"/>
              </w:rPr>
              <w:t xml:space="preserve"> Beskæftigelsesministeren kan fastsætte regler om betaling til </w:t>
            </w:r>
            <w:r w:rsidRPr="002757F0">
              <w:rPr>
                <w:rFonts w:cs="Times New Roman"/>
                <w:szCs w:val="24"/>
              </w:rPr>
              <w:lastRenderedPageBreak/>
              <w:t>den, som Arbejdstilsynet har uddelegeret eller henlagt opgaver til, jf. § 9, stk. 2, og § 74, stk. 5.</w:t>
            </w:r>
          </w:p>
        </w:tc>
        <w:tc>
          <w:tcPr>
            <w:tcW w:w="3608" w:type="dxa"/>
          </w:tcPr>
          <w:p w14:paraId="01198E7A" w14:textId="77777777" w:rsidR="009E15BB" w:rsidRPr="002757F0" w:rsidRDefault="009E15BB" w:rsidP="0022417D">
            <w:r>
              <w:rPr>
                <w:b/>
              </w:rPr>
              <w:lastRenderedPageBreak/>
              <w:t>9</w:t>
            </w:r>
            <w:r w:rsidRPr="002757F0">
              <w:rPr>
                <w:b/>
              </w:rPr>
              <w:t>.</w:t>
            </w:r>
            <w:r w:rsidRPr="002757F0">
              <w:t xml:space="preserve"> </w:t>
            </w:r>
            <w:r w:rsidRPr="002757F0">
              <w:rPr>
                <w:i/>
              </w:rPr>
              <w:t>§ 74, stk. 4</w:t>
            </w:r>
            <w:r w:rsidRPr="002757F0">
              <w:t xml:space="preserve">, ophæves. </w:t>
            </w:r>
          </w:p>
          <w:p w14:paraId="4C7B8BE0" w14:textId="77777777" w:rsidR="009E15BB" w:rsidRPr="002757F0" w:rsidRDefault="009E15BB" w:rsidP="0022417D">
            <w:r w:rsidRPr="002757F0">
              <w:rPr>
                <w:i/>
              </w:rPr>
              <w:t>Stk. 5-7</w:t>
            </w:r>
            <w:r w:rsidRPr="002757F0">
              <w:t xml:space="preserve"> bliver herefter stk. 4-6.</w:t>
            </w:r>
          </w:p>
          <w:p w14:paraId="3AB1FB00" w14:textId="77777777" w:rsidR="009E15BB" w:rsidRPr="002757F0" w:rsidRDefault="009E15BB" w:rsidP="0022417D"/>
          <w:p w14:paraId="58F70025" w14:textId="77777777" w:rsidR="009E15BB" w:rsidRPr="002757F0" w:rsidRDefault="009E15BB" w:rsidP="0022417D">
            <w:pPr>
              <w:rPr>
                <w:b/>
              </w:rPr>
            </w:pPr>
          </w:p>
          <w:p w14:paraId="16CD80C8" w14:textId="77777777" w:rsidR="009E15BB" w:rsidRPr="002757F0" w:rsidRDefault="009E15BB" w:rsidP="0022417D">
            <w:pPr>
              <w:rPr>
                <w:b/>
              </w:rPr>
            </w:pPr>
          </w:p>
          <w:p w14:paraId="64D23D5D" w14:textId="77777777" w:rsidR="009E15BB" w:rsidRPr="002757F0" w:rsidRDefault="009E15BB" w:rsidP="0022417D">
            <w:pPr>
              <w:rPr>
                <w:b/>
              </w:rPr>
            </w:pPr>
          </w:p>
          <w:p w14:paraId="70890847" w14:textId="77777777" w:rsidR="009E15BB" w:rsidRPr="002757F0" w:rsidRDefault="009E15BB" w:rsidP="0022417D">
            <w:pPr>
              <w:rPr>
                <w:b/>
              </w:rPr>
            </w:pPr>
          </w:p>
          <w:p w14:paraId="540F706C" w14:textId="77777777" w:rsidR="009E15BB" w:rsidRPr="002757F0" w:rsidRDefault="009E15BB" w:rsidP="0022417D">
            <w:pPr>
              <w:rPr>
                <w:b/>
              </w:rPr>
            </w:pPr>
          </w:p>
          <w:p w14:paraId="6F58B6F9" w14:textId="77777777" w:rsidR="009E15BB" w:rsidRPr="002757F0" w:rsidRDefault="009E15BB" w:rsidP="0022417D">
            <w:pPr>
              <w:rPr>
                <w:b/>
              </w:rPr>
            </w:pPr>
          </w:p>
          <w:p w14:paraId="39706332" w14:textId="77777777" w:rsidR="009E15BB" w:rsidRDefault="009E15BB" w:rsidP="0022417D">
            <w:pPr>
              <w:rPr>
                <w:b/>
              </w:rPr>
            </w:pPr>
          </w:p>
          <w:p w14:paraId="279A4F01" w14:textId="77777777" w:rsidR="009E15BB" w:rsidRDefault="009E15BB" w:rsidP="0022417D">
            <w:pPr>
              <w:rPr>
                <w:b/>
              </w:rPr>
            </w:pPr>
          </w:p>
          <w:p w14:paraId="65D5AB08" w14:textId="77777777" w:rsidR="009E15BB" w:rsidRPr="002757F0" w:rsidRDefault="009E15BB" w:rsidP="0022417D">
            <w:pPr>
              <w:rPr>
                <w:b/>
              </w:rPr>
            </w:pPr>
            <w:r>
              <w:rPr>
                <w:b/>
              </w:rPr>
              <w:t>10</w:t>
            </w:r>
            <w:r w:rsidRPr="002757F0">
              <w:rPr>
                <w:b/>
              </w:rPr>
              <w:t>.</w:t>
            </w:r>
            <w:r w:rsidRPr="002757F0">
              <w:t xml:space="preserve"> I </w:t>
            </w:r>
            <w:r w:rsidRPr="002757F0">
              <w:rPr>
                <w:i/>
              </w:rPr>
              <w:t>§ 74, stk. 6,</w:t>
            </w:r>
            <w:r w:rsidRPr="002757F0">
              <w:t xml:space="preserve"> som bliver stk. 5, ophæves nr. 2.</w:t>
            </w:r>
          </w:p>
          <w:p w14:paraId="510F51A9" w14:textId="77777777" w:rsidR="009E15BB" w:rsidRPr="002757F0" w:rsidRDefault="009E15BB" w:rsidP="0022417D">
            <w:r w:rsidRPr="002757F0">
              <w:rPr>
                <w:i/>
              </w:rPr>
              <w:t>Nr. 3-4</w:t>
            </w:r>
            <w:r w:rsidRPr="002757F0">
              <w:t xml:space="preserve"> bliver herefter nr. 2-3.</w:t>
            </w:r>
          </w:p>
          <w:p w14:paraId="53BC8E9E" w14:textId="77777777" w:rsidR="009E15BB" w:rsidRPr="002757F0" w:rsidRDefault="009E15BB" w:rsidP="0022417D"/>
          <w:p w14:paraId="03B83585" w14:textId="77777777" w:rsidR="009E15BB" w:rsidRPr="002757F0" w:rsidRDefault="009E15BB" w:rsidP="0022417D"/>
          <w:p w14:paraId="4CE9D4EE" w14:textId="77777777" w:rsidR="009E15BB" w:rsidRPr="002757F0" w:rsidRDefault="009E15BB" w:rsidP="0022417D">
            <w:r>
              <w:rPr>
                <w:b/>
              </w:rPr>
              <w:lastRenderedPageBreak/>
              <w:t>11</w:t>
            </w:r>
            <w:r w:rsidRPr="002757F0">
              <w:rPr>
                <w:b/>
              </w:rPr>
              <w:t>.</w:t>
            </w:r>
            <w:r w:rsidRPr="002757F0">
              <w:t xml:space="preserve"> I </w:t>
            </w:r>
            <w:r w:rsidRPr="002757F0">
              <w:rPr>
                <w:i/>
              </w:rPr>
              <w:t xml:space="preserve">§ 74, stk. 6, nr. 3, </w:t>
            </w:r>
            <w:r w:rsidRPr="002757F0">
              <w:t xml:space="preserve">som bliver stk. 5, nr. 2, ændres </w:t>
            </w:r>
            <w:r w:rsidRPr="002757F0">
              <w:rPr>
                <w:rFonts w:eastAsia="Calibri" w:cs="Times New Roman"/>
                <w:szCs w:val="24"/>
              </w:rPr>
              <w:t>»§ 74, stk. 5« til »§ 74, stk. 4«</w:t>
            </w:r>
          </w:p>
          <w:p w14:paraId="419A8F58" w14:textId="77777777" w:rsidR="009E15BB" w:rsidRPr="002757F0" w:rsidRDefault="009E15BB" w:rsidP="0022417D">
            <w:pPr>
              <w:contextualSpacing/>
              <w:mirrorIndents/>
              <w:rPr>
                <w:rFonts w:cs="Times New Roman"/>
                <w:szCs w:val="24"/>
              </w:rPr>
            </w:pPr>
          </w:p>
          <w:p w14:paraId="6179F77C" w14:textId="77777777" w:rsidR="009E15BB" w:rsidRDefault="009E15BB" w:rsidP="0022417D">
            <w:pPr>
              <w:contextualSpacing/>
              <w:mirrorIndents/>
              <w:rPr>
                <w:rFonts w:cs="Times New Roman"/>
                <w:color w:val="365F91" w:themeColor="accent1" w:themeShade="BF"/>
                <w:szCs w:val="24"/>
              </w:rPr>
            </w:pPr>
          </w:p>
          <w:p w14:paraId="1F184C0E" w14:textId="77777777" w:rsidR="009E15BB" w:rsidRDefault="009E15BB" w:rsidP="0022417D">
            <w:pPr>
              <w:contextualSpacing/>
              <w:mirrorIndents/>
              <w:rPr>
                <w:rFonts w:cs="Times New Roman"/>
                <w:color w:val="365F91" w:themeColor="accent1" w:themeShade="BF"/>
                <w:szCs w:val="24"/>
              </w:rPr>
            </w:pPr>
          </w:p>
          <w:p w14:paraId="022A802B" w14:textId="77777777" w:rsidR="009E15BB" w:rsidRDefault="009E15BB" w:rsidP="0022417D">
            <w:pPr>
              <w:contextualSpacing/>
              <w:mirrorIndents/>
              <w:rPr>
                <w:rFonts w:cs="Times New Roman"/>
                <w:color w:val="365F91" w:themeColor="accent1" w:themeShade="BF"/>
                <w:szCs w:val="24"/>
              </w:rPr>
            </w:pPr>
          </w:p>
          <w:p w14:paraId="3383A53F" w14:textId="77777777" w:rsidR="009E15BB" w:rsidRPr="00037118" w:rsidRDefault="009E15BB" w:rsidP="0022417D">
            <w:pPr>
              <w:contextualSpacing/>
              <w:mirrorIndents/>
              <w:rPr>
                <w:rFonts w:cs="Times New Roman"/>
                <w:color w:val="365F91" w:themeColor="accent1" w:themeShade="BF"/>
                <w:szCs w:val="24"/>
              </w:rPr>
            </w:pPr>
          </w:p>
          <w:p w14:paraId="5C67417F" w14:textId="77777777" w:rsidR="009E15BB" w:rsidRDefault="009E15BB" w:rsidP="0022417D">
            <w:pPr>
              <w:jc w:val="left"/>
              <w:rPr>
                <w:rFonts w:cs="Times New Roman"/>
                <w:b/>
                <w:szCs w:val="24"/>
              </w:rPr>
            </w:pPr>
          </w:p>
          <w:p w14:paraId="00488D4B" w14:textId="77777777" w:rsidR="009E15BB" w:rsidRPr="002757F0" w:rsidRDefault="009E15BB" w:rsidP="0022417D">
            <w:pPr>
              <w:jc w:val="left"/>
              <w:rPr>
                <w:rFonts w:cs="Times New Roman"/>
                <w:szCs w:val="24"/>
              </w:rPr>
            </w:pPr>
            <w:r>
              <w:rPr>
                <w:rFonts w:cs="Times New Roman"/>
                <w:b/>
                <w:szCs w:val="24"/>
              </w:rPr>
              <w:t>12</w:t>
            </w:r>
            <w:r w:rsidRPr="002757F0">
              <w:rPr>
                <w:rFonts w:cs="Times New Roman"/>
                <w:b/>
                <w:szCs w:val="24"/>
              </w:rPr>
              <w:t>.</w:t>
            </w:r>
            <w:r w:rsidRPr="002757F0">
              <w:rPr>
                <w:rFonts w:cs="Times New Roman"/>
                <w:szCs w:val="24"/>
              </w:rPr>
              <w:t xml:space="preserve"> </w:t>
            </w:r>
            <w:r w:rsidRPr="002757F0">
              <w:rPr>
                <w:rFonts w:cs="Times New Roman"/>
                <w:i/>
                <w:szCs w:val="24"/>
              </w:rPr>
              <w:t>§ 74, stk. 8,</w:t>
            </w:r>
            <w:r w:rsidRPr="002757F0">
              <w:rPr>
                <w:rFonts w:cs="Times New Roman"/>
                <w:szCs w:val="24"/>
              </w:rPr>
              <w:t xml:space="preserve"> ophæves. </w:t>
            </w:r>
          </w:p>
          <w:p w14:paraId="7A6115CA" w14:textId="77777777" w:rsidR="009E15BB" w:rsidRPr="002757F0" w:rsidRDefault="009E15BB" w:rsidP="0022417D">
            <w:pPr>
              <w:contextualSpacing/>
              <w:mirrorIndents/>
              <w:rPr>
                <w:rFonts w:cs="Times New Roman"/>
                <w:szCs w:val="24"/>
              </w:rPr>
            </w:pPr>
            <w:r w:rsidRPr="002757F0">
              <w:rPr>
                <w:rFonts w:cs="Times New Roman"/>
                <w:i/>
                <w:szCs w:val="24"/>
              </w:rPr>
              <w:t>Stk. 9</w:t>
            </w:r>
            <w:r w:rsidRPr="002757F0">
              <w:rPr>
                <w:rFonts w:cs="Times New Roman"/>
                <w:szCs w:val="24"/>
              </w:rPr>
              <w:t xml:space="preserve"> bliver herefter stk. 8. </w:t>
            </w:r>
          </w:p>
          <w:p w14:paraId="798DD247" w14:textId="77777777" w:rsidR="009E15BB" w:rsidRPr="002757F0" w:rsidRDefault="009E15BB" w:rsidP="0022417D">
            <w:pPr>
              <w:contextualSpacing/>
              <w:mirrorIndents/>
              <w:rPr>
                <w:rFonts w:cs="Times New Roman"/>
                <w:szCs w:val="24"/>
              </w:rPr>
            </w:pPr>
          </w:p>
          <w:p w14:paraId="50C8EB99" w14:textId="77777777" w:rsidR="009E15BB" w:rsidRPr="002757F0" w:rsidRDefault="009E15BB" w:rsidP="0022417D">
            <w:pPr>
              <w:jc w:val="left"/>
              <w:rPr>
                <w:rFonts w:cs="Times New Roman"/>
                <w:szCs w:val="24"/>
              </w:rPr>
            </w:pPr>
            <w:r>
              <w:rPr>
                <w:rFonts w:cs="Times New Roman"/>
                <w:b/>
                <w:szCs w:val="24"/>
              </w:rPr>
              <w:t>13</w:t>
            </w:r>
            <w:r w:rsidRPr="002757F0">
              <w:rPr>
                <w:rFonts w:cs="Times New Roman"/>
                <w:b/>
                <w:szCs w:val="24"/>
              </w:rPr>
              <w:t>.</w:t>
            </w:r>
            <w:r w:rsidRPr="002757F0">
              <w:rPr>
                <w:rFonts w:cs="Times New Roman"/>
                <w:szCs w:val="24"/>
              </w:rPr>
              <w:t xml:space="preserve"> I </w:t>
            </w:r>
            <w:r w:rsidRPr="002757F0">
              <w:rPr>
                <w:rFonts w:cs="Times New Roman"/>
                <w:i/>
                <w:szCs w:val="24"/>
              </w:rPr>
              <w:t>§ 74, stk. 9</w:t>
            </w:r>
            <w:r w:rsidRPr="002757F0">
              <w:rPr>
                <w:rFonts w:cs="Times New Roman"/>
                <w:szCs w:val="24"/>
              </w:rPr>
              <w:t xml:space="preserve">, som bliver stk. 8, ændres </w:t>
            </w:r>
            <w:r w:rsidRPr="002757F0">
              <w:rPr>
                <w:rFonts w:eastAsia="Calibri" w:cs="Times New Roman"/>
                <w:szCs w:val="24"/>
              </w:rPr>
              <w:t>»§ 74, stk. 5« til »§ 74, stk. 4«.</w:t>
            </w:r>
          </w:p>
          <w:p w14:paraId="47032586" w14:textId="77777777" w:rsidR="009E15BB" w:rsidRPr="00037118" w:rsidRDefault="009E15BB" w:rsidP="0022417D">
            <w:pPr>
              <w:contextualSpacing/>
              <w:mirrorIndents/>
              <w:rPr>
                <w:rFonts w:cs="Times New Roman"/>
                <w:color w:val="365F91" w:themeColor="accent1" w:themeShade="BF"/>
                <w:szCs w:val="24"/>
              </w:rPr>
            </w:pPr>
          </w:p>
          <w:p w14:paraId="5EC35075" w14:textId="77777777" w:rsidR="009E15BB" w:rsidRPr="00037118" w:rsidRDefault="009E15BB" w:rsidP="0022417D">
            <w:pPr>
              <w:contextualSpacing/>
              <w:mirrorIndents/>
              <w:rPr>
                <w:color w:val="365F91" w:themeColor="accent1" w:themeShade="BF"/>
              </w:rPr>
            </w:pPr>
          </w:p>
        </w:tc>
      </w:tr>
      <w:tr w:rsidR="009E15BB" w:rsidRPr="00037118" w14:paraId="0ECEA1B5" w14:textId="77777777" w:rsidTr="0022417D">
        <w:tc>
          <w:tcPr>
            <w:tcW w:w="3610" w:type="dxa"/>
          </w:tcPr>
          <w:p w14:paraId="42B19947" w14:textId="77777777" w:rsidR="009E15BB" w:rsidRDefault="009E15BB" w:rsidP="0022417D">
            <w:pPr>
              <w:contextualSpacing/>
              <w:mirrorIndents/>
              <w:rPr>
                <w:rFonts w:cs="Times New Roman"/>
                <w:b/>
                <w:szCs w:val="24"/>
              </w:rPr>
            </w:pPr>
            <w:r>
              <w:rPr>
                <w:rFonts w:cs="Times New Roman"/>
                <w:b/>
                <w:szCs w:val="24"/>
              </w:rPr>
              <w:lastRenderedPageBreak/>
              <w:t>§ 74 b</w:t>
            </w:r>
          </w:p>
          <w:p w14:paraId="32520871" w14:textId="77777777" w:rsidR="009E15BB" w:rsidRPr="00EC2543" w:rsidRDefault="009E15BB" w:rsidP="0022417D">
            <w:pPr>
              <w:shd w:val="clear" w:color="auto" w:fill="FEFEFE"/>
              <w:spacing w:before="100" w:beforeAutospacing="1" w:after="100" w:afterAutospacing="1" w:line="240" w:lineRule="auto"/>
              <w:jc w:val="left"/>
              <w:rPr>
                <w:rFonts w:eastAsia="Times New Roman" w:cs="Times New Roman"/>
                <w:color w:val="1E1E1E"/>
                <w:szCs w:val="24"/>
                <w:lang w:eastAsia="da-DK"/>
              </w:rPr>
            </w:pPr>
            <w:r w:rsidRPr="00EC2543">
              <w:rPr>
                <w:rFonts w:eastAsia="Times New Roman" w:cs="Times New Roman"/>
                <w:color w:val="1E1E1E"/>
                <w:szCs w:val="24"/>
                <w:lang w:eastAsia="da-DK"/>
              </w:rPr>
              <w:t>Beskæftigelsesministeren kan fastsætte nærmere regler om, at Arbejdstilsynet som led i tilsynsopgaven efter § 72, stk. 1, nr. 7, skal gennemføre skærpet tilsyn, når Arbejdstilsynet over for samme virksomhed forinden har truffet afgørelse om forhold, der skal imødegås straks for at afværge en overhængende, betydelig fare for de ansattes eller andres sikkerhed eller sundhed, jf. § 77, stk. 2.</w:t>
            </w:r>
          </w:p>
          <w:p w14:paraId="101AB41D" w14:textId="77777777" w:rsidR="009E15BB" w:rsidRPr="00EC2543" w:rsidRDefault="009E15BB" w:rsidP="0022417D">
            <w:pPr>
              <w:shd w:val="clear" w:color="auto" w:fill="FEFEFE"/>
              <w:spacing w:before="100" w:beforeAutospacing="1" w:after="100" w:afterAutospacing="1" w:line="240" w:lineRule="auto"/>
              <w:jc w:val="left"/>
              <w:rPr>
                <w:rFonts w:eastAsia="Times New Roman" w:cs="Times New Roman"/>
                <w:color w:val="1E1E1E"/>
                <w:szCs w:val="24"/>
                <w:lang w:eastAsia="da-DK"/>
              </w:rPr>
            </w:pPr>
            <w:r w:rsidRPr="00EC2543">
              <w:rPr>
                <w:rFonts w:eastAsia="Times New Roman" w:cs="Times New Roman"/>
                <w:i/>
                <w:color w:val="1E1E1E"/>
                <w:szCs w:val="24"/>
                <w:lang w:eastAsia="da-DK"/>
              </w:rPr>
              <w:lastRenderedPageBreak/>
              <w:t>Stk. 2.</w:t>
            </w:r>
            <w:r w:rsidRPr="00EC2543">
              <w:rPr>
                <w:rFonts w:eastAsia="Times New Roman" w:cs="Times New Roman"/>
                <w:color w:val="1E1E1E"/>
                <w:szCs w:val="24"/>
                <w:lang w:eastAsia="da-DK"/>
              </w:rPr>
              <w:t xml:space="preserve"> Beskæftigelsesministeren kan fastsætte regler om opkrævning og betaling af et gebyr fra virksomhederne til dækning af Arbejdstilsynets omkostninger ved det skærpede tilsyn, jf. stk. 1. Gebyr, der ikke betales rettidigt, forrentes med 1,5 pct. for hver påbegyndt måned fra forfaldsdatoen.</w:t>
            </w:r>
          </w:p>
          <w:p w14:paraId="6B7C86F0" w14:textId="77777777" w:rsidR="009E15BB" w:rsidRPr="002757F0" w:rsidRDefault="009E15BB" w:rsidP="0022417D">
            <w:pPr>
              <w:contextualSpacing/>
              <w:mirrorIndents/>
              <w:rPr>
                <w:rFonts w:cs="Times New Roman"/>
                <w:b/>
                <w:szCs w:val="24"/>
              </w:rPr>
            </w:pPr>
          </w:p>
        </w:tc>
        <w:tc>
          <w:tcPr>
            <w:tcW w:w="3608" w:type="dxa"/>
          </w:tcPr>
          <w:p w14:paraId="23518D31" w14:textId="77777777" w:rsidR="009E15BB" w:rsidRDefault="009E15BB" w:rsidP="0022417D">
            <w:pPr>
              <w:rPr>
                <w:rFonts w:cs="Times New Roman"/>
                <w:szCs w:val="24"/>
              </w:rPr>
            </w:pPr>
            <w:r>
              <w:rPr>
                <w:rFonts w:cs="Times New Roman"/>
                <w:b/>
                <w:szCs w:val="24"/>
              </w:rPr>
              <w:lastRenderedPageBreak/>
              <w:t>14.</w:t>
            </w:r>
            <w:r>
              <w:rPr>
                <w:rFonts w:cs="Times New Roman"/>
                <w:szCs w:val="24"/>
              </w:rPr>
              <w:t xml:space="preserve"> </w:t>
            </w:r>
            <w:r>
              <w:rPr>
                <w:rFonts w:cs="Times New Roman"/>
                <w:i/>
                <w:szCs w:val="24"/>
              </w:rPr>
              <w:t>§ 74 b</w:t>
            </w:r>
            <w:r>
              <w:rPr>
                <w:rFonts w:cs="Times New Roman"/>
                <w:b/>
                <w:i/>
                <w:szCs w:val="24"/>
              </w:rPr>
              <w:t xml:space="preserve"> </w:t>
            </w:r>
            <w:r>
              <w:rPr>
                <w:rFonts w:cs="Times New Roman"/>
                <w:szCs w:val="24"/>
              </w:rPr>
              <w:t>ophæves.</w:t>
            </w:r>
          </w:p>
          <w:p w14:paraId="0AA248C7" w14:textId="77777777" w:rsidR="009E15BB" w:rsidRDefault="009E15BB" w:rsidP="0022417D">
            <w:pPr>
              <w:rPr>
                <w:b/>
                <w:color w:val="365F91" w:themeColor="accent1" w:themeShade="BF"/>
              </w:rPr>
            </w:pPr>
          </w:p>
        </w:tc>
      </w:tr>
      <w:tr w:rsidR="009E15BB" w:rsidRPr="003E4DDD" w14:paraId="62FF65A1" w14:textId="77777777" w:rsidTr="0022417D">
        <w:trPr>
          <w:trHeight w:val="2910"/>
        </w:trPr>
        <w:tc>
          <w:tcPr>
            <w:tcW w:w="3610" w:type="dxa"/>
          </w:tcPr>
          <w:p w14:paraId="281E6510" w14:textId="77777777" w:rsidR="009E15BB" w:rsidRPr="00344FE4" w:rsidRDefault="009E15BB" w:rsidP="0022417D">
            <w:pPr>
              <w:jc w:val="left"/>
              <w:rPr>
                <w:rFonts w:eastAsia="Calibri" w:cs="Times New Roman"/>
                <w:b/>
                <w:szCs w:val="24"/>
              </w:rPr>
            </w:pPr>
            <w:r w:rsidRPr="00344FE4">
              <w:rPr>
                <w:rFonts w:eastAsia="Calibri" w:cs="Times New Roman"/>
                <w:b/>
                <w:szCs w:val="24"/>
              </w:rPr>
              <w:lastRenderedPageBreak/>
              <w:t>§ 77</w:t>
            </w:r>
          </w:p>
          <w:p w14:paraId="3117D527" w14:textId="77777777" w:rsidR="009E15BB" w:rsidRPr="00344FE4" w:rsidRDefault="009E15BB" w:rsidP="0022417D">
            <w:pPr>
              <w:jc w:val="left"/>
              <w:rPr>
                <w:rFonts w:eastAsia="Calibri" w:cs="Times New Roman"/>
                <w:szCs w:val="24"/>
              </w:rPr>
            </w:pPr>
            <w:r w:rsidRPr="00344FE4">
              <w:rPr>
                <w:rFonts w:eastAsia="Calibri" w:cs="Times New Roman"/>
                <w:i/>
                <w:szCs w:val="24"/>
              </w:rPr>
              <w:t>Stk. 1.</w:t>
            </w:r>
            <w:r>
              <w:rPr>
                <w:rFonts w:eastAsia="Calibri" w:cs="Times New Roman"/>
                <w:szCs w:val="24"/>
              </w:rPr>
              <w:t xml:space="preserve"> </w:t>
            </w:r>
            <w:r w:rsidRPr="00344FE4">
              <w:rPr>
                <w:rFonts w:eastAsia="Calibri" w:cs="Times New Roman"/>
                <w:szCs w:val="24"/>
              </w:rPr>
              <w:t>Arbejdstilsynet kan træffe afgørelse om forhold, der strider mod loven eller mod regler eller afgørelser i medfør af loven, og kan herunder påbyde, at forholdene bringes i orden straks eller inden en frist.</w:t>
            </w:r>
          </w:p>
          <w:p w14:paraId="7A5917CD" w14:textId="77777777" w:rsidR="009E15BB" w:rsidRPr="00344FE4" w:rsidRDefault="009E15BB" w:rsidP="0022417D">
            <w:pPr>
              <w:contextualSpacing/>
              <w:mirrorIndents/>
              <w:rPr>
                <w:rFonts w:eastAsia="Calibri" w:cs="Times New Roman"/>
                <w:szCs w:val="24"/>
              </w:rPr>
            </w:pPr>
            <w:r w:rsidRPr="00344FE4">
              <w:rPr>
                <w:rFonts w:cs="Times New Roman"/>
                <w:i/>
                <w:szCs w:val="24"/>
              </w:rPr>
              <w:t xml:space="preserve">Stk. </w:t>
            </w:r>
            <w:r>
              <w:rPr>
                <w:rFonts w:cs="Times New Roman"/>
                <w:i/>
                <w:szCs w:val="24"/>
              </w:rPr>
              <w:t>2</w:t>
            </w:r>
            <w:r w:rsidRPr="00344FE4">
              <w:rPr>
                <w:rFonts w:cs="Times New Roman"/>
                <w:i/>
                <w:szCs w:val="24"/>
              </w:rPr>
              <w:t>-</w:t>
            </w:r>
            <w:r>
              <w:rPr>
                <w:rFonts w:cs="Times New Roman"/>
                <w:i/>
                <w:szCs w:val="24"/>
              </w:rPr>
              <w:t>4</w:t>
            </w:r>
            <w:r w:rsidRPr="00344FE4">
              <w:rPr>
                <w:rFonts w:cs="Times New Roman"/>
                <w:szCs w:val="24"/>
              </w:rPr>
              <w:t>. ---</w:t>
            </w:r>
          </w:p>
          <w:p w14:paraId="46F2FD1F" w14:textId="77777777" w:rsidR="009E15BB" w:rsidRPr="00344FE4" w:rsidRDefault="009E15BB" w:rsidP="0022417D">
            <w:pPr>
              <w:jc w:val="left"/>
              <w:rPr>
                <w:rFonts w:eastAsia="Calibri" w:cs="Times New Roman"/>
                <w:szCs w:val="24"/>
              </w:rPr>
            </w:pPr>
          </w:p>
        </w:tc>
        <w:tc>
          <w:tcPr>
            <w:tcW w:w="3608" w:type="dxa"/>
          </w:tcPr>
          <w:p w14:paraId="72E56C98" w14:textId="77777777" w:rsidR="009E15BB" w:rsidRDefault="009E15BB" w:rsidP="0022417D">
            <w:pPr>
              <w:rPr>
                <w:color w:val="212529"/>
              </w:rPr>
            </w:pPr>
            <w:r>
              <w:rPr>
                <w:b/>
              </w:rPr>
              <w:t>15</w:t>
            </w:r>
            <w:r w:rsidRPr="00344FE4">
              <w:rPr>
                <w:b/>
              </w:rPr>
              <w:t>.</w:t>
            </w:r>
            <w:r w:rsidRPr="007659A2">
              <w:t xml:space="preserve"> </w:t>
            </w:r>
            <w:r w:rsidRPr="007659A2">
              <w:rPr>
                <w:color w:val="212529"/>
              </w:rPr>
              <w:t xml:space="preserve">I </w:t>
            </w:r>
            <w:r w:rsidRPr="007659A2">
              <w:rPr>
                <w:rStyle w:val="italic"/>
                <w:i/>
                <w:color w:val="212529"/>
              </w:rPr>
              <w:t>§</w:t>
            </w:r>
            <w:r>
              <w:rPr>
                <w:rStyle w:val="italic"/>
                <w:i/>
                <w:color w:val="212529"/>
              </w:rPr>
              <w:t xml:space="preserve"> </w:t>
            </w:r>
            <w:r w:rsidRPr="007659A2">
              <w:rPr>
                <w:rStyle w:val="italic"/>
                <w:i/>
                <w:color w:val="212529"/>
              </w:rPr>
              <w:t>77, stk.</w:t>
            </w:r>
            <w:r>
              <w:rPr>
                <w:rStyle w:val="italic"/>
                <w:i/>
                <w:color w:val="212529"/>
              </w:rPr>
              <w:t xml:space="preserve"> </w:t>
            </w:r>
            <w:r w:rsidRPr="007659A2">
              <w:rPr>
                <w:rStyle w:val="italic"/>
                <w:i/>
                <w:color w:val="212529"/>
              </w:rPr>
              <w:t>1,</w:t>
            </w:r>
            <w:r>
              <w:rPr>
                <w:rStyle w:val="italic"/>
                <w:i/>
                <w:color w:val="212529"/>
              </w:rPr>
              <w:t xml:space="preserve"> </w:t>
            </w:r>
            <w:r w:rsidRPr="007659A2">
              <w:rPr>
                <w:color w:val="212529"/>
              </w:rPr>
              <w:t>udgår</w:t>
            </w:r>
            <w:r>
              <w:rPr>
                <w:color w:val="212529"/>
              </w:rPr>
              <w:t>:</w:t>
            </w:r>
            <w:r w:rsidRPr="007659A2">
              <w:rPr>
                <w:color w:val="212529"/>
              </w:rPr>
              <w:t xml:space="preserve"> »og kan«.</w:t>
            </w:r>
          </w:p>
          <w:p w14:paraId="6683F75B" w14:textId="77777777" w:rsidR="009E15BB" w:rsidRDefault="009E15BB" w:rsidP="0022417D">
            <w:pPr>
              <w:rPr>
                <w:rFonts w:cs="Times New Roman"/>
                <w:szCs w:val="24"/>
              </w:rPr>
            </w:pPr>
          </w:p>
          <w:p w14:paraId="6FB54CE0" w14:textId="77777777" w:rsidR="009E15BB" w:rsidRDefault="009E15BB" w:rsidP="0022417D">
            <w:pPr>
              <w:rPr>
                <w:rFonts w:cs="Times New Roman"/>
                <w:szCs w:val="24"/>
              </w:rPr>
            </w:pPr>
          </w:p>
          <w:p w14:paraId="19532005" w14:textId="77777777" w:rsidR="009E15BB" w:rsidRDefault="009E15BB" w:rsidP="0022417D">
            <w:pPr>
              <w:rPr>
                <w:rFonts w:cs="Times New Roman"/>
                <w:szCs w:val="24"/>
              </w:rPr>
            </w:pPr>
          </w:p>
          <w:p w14:paraId="25000FFF" w14:textId="77777777" w:rsidR="009E15BB" w:rsidRDefault="009E15BB" w:rsidP="0022417D">
            <w:pPr>
              <w:rPr>
                <w:rFonts w:cs="Times New Roman"/>
                <w:szCs w:val="24"/>
              </w:rPr>
            </w:pPr>
          </w:p>
          <w:p w14:paraId="0E727B9D" w14:textId="77777777" w:rsidR="009E15BB" w:rsidRDefault="009E15BB" w:rsidP="0022417D">
            <w:pPr>
              <w:rPr>
                <w:rFonts w:cs="Times New Roman"/>
                <w:szCs w:val="24"/>
              </w:rPr>
            </w:pPr>
          </w:p>
          <w:p w14:paraId="58FCDE92" w14:textId="77777777" w:rsidR="009E15BB" w:rsidRDefault="009E15BB" w:rsidP="0022417D">
            <w:pPr>
              <w:rPr>
                <w:rFonts w:cs="Times New Roman"/>
                <w:szCs w:val="24"/>
              </w:rPr>
            </w:pPr>
          </w:p>
          <w:p w14:paraId="77F36B24" w14:textId="77777777" w:rsidR="009E15BB" w:rsidRDefault="009E15BB" w:rsidP="0022417D">
            <w:pPr>
              <w:rPr>
                <w:rFonts w:cs="Times New Roman"/>
                <w:szCs w:val="24"/>
              </w:rPr>
            </w:pPr>
          </w:p>
          <w:p w14:paraId="506237B1" w14:textId="77777777" w:rsidR="009E15BB" w:rsidRPr="00463C8B" w:rsidRDefault="009E15BB" w:rsidP="0022417D">
            <w:pPr>
              <w:rPr>
                <w:rFonts w:eastAsia="Calibri" w:cs="Times New Roman"/>
                <w:szCs w:val="24"/>
              </w:rPr>
            </w:pPr>
          </w:p>
        </w:tc>
      </w:tr>
      <w:tr w:rsidR="009E15BB" w:rsidRPr="003E4DDD" w14:paraId="72B3CB1F" w14:textId="77777777" w:rsidTr="0022417D">
        <w:trPr>
          <w:trHeight w:val="6675"/>
        </w:trPr>
        <w:tc>
          <w:tcPr>
            <w:tcW w:w="3610" w:type="dxa"/>
          </w:tcPr>
          <w:p w14:paraId="7AEAB3A4" w14:textId="77777777" w:rsidR="009E15BB" w:rsidRDefault="009E15BB" w:rsidP="0022417D">
            <w:pPr>
              <w:jc w:val="left"/>
              <w:rPr>
                <w:rFonts w:eastAsia="Calibri" w:cs="Times New Roman"/>
                <w:b/>
                <w:szCs w:val="24"/>
              </w:rPr>
            </w:pPr>
            <w:r w:rsidRPr="00344FE4">
              <w:rPr>
                <w:rFonts w:eastAsia="Calibri" w:cs="Times New Roman"/>
                <w:b/>
                <w:szCs w:val="24"/>
              </w:rPr>
              <w:lastRenderedPageBreak/>
              <w:t>§ 77</w:t>
            </w:r>
          </w:p>
          <w:p w14:paraId="18FA98D6" w14:textId="77777777" w:rsidR="009E15BB" w:rsidRPr="00197A43" w:rsidRDefault="009E15BB" w:rsidP="0022417D">
            <w:pPr>
              <w:jc w:val="left"/>
              <w:rPr>
                <w:rFonts w:eastAsia="Calibri" w:cs="Times New Roman"/>
                <w:i/>
                <w:szCs w:val="24"/>
              </w:rPr>
            </w:pPr>
            <w:r w:rsidRPr="00197A43">
              <w:rPr>
                <w:rFonts w:eastAsia="Calibri" w:cs="Times New Roman"/>
                <w:i/>
                <w:szCs w:val="24"/>
              </w:rPr>
              <w:t>Stk. 1</w:t>
            </w:r>
            <w:r>
              <w:rPr>
                <w:rFonts w:eastAsia="Calibri" w:cs="Times New Roman"/>
                <w:i/>
                <w:szCs w:val="24"/>
              </w:rPr>
              <w:t>.</w:t>
            </w:r>
            <w:r w:rsidRPr="00197A43">
              <w:rPr>
                <w:rFonts w:eastAsia="Calibri" w:cs="Times New Roman"/>
                <w:i/>
                <w:szCs w:val="24"/>
              </w:rPr>
              <w:t>---</w:t>
            </w:r>
          </w:p>
          <w:p w14:paraId="60C5FFC4" w14:textId="77777777" w:rsidR="009E15BB" w:rsidRDefault="009E15BB" w:rsidP="0022417D">
            <w:pPr>
              <w:jc w:val="left"/>
              <w:rPr>
                <w:rFonts w:eastAsia="Calibri" w:cs="Times New Roman"/>
                <w:szCs w:val="24"/>
              </w:rPr>
            </w:pPr>
            <w:r w:rsidRPr="00344FE4">
              <w:rPr>
                <w:rFonts w:eastAsia="Calibri" w:cs="Times New Roman"/>
                <w:i/>
                <w:szCs w:val="24"/>
              </w:rPr>
              <w:t>Stk. 2.</w:t>
            </w:r>
            <w:r>
              <w:rPr>
                <w:rFonts w:eastAsia="Calibri" w:cs="Times New Roman"/>
                <w:i/>
                <w:szCs w:val="24"/>
              </w:rPr>
              <w:t xml:space="preserve"> </w:t>
            </w:r>
            <w:r w:rsidRPr="00002D8B">
              <w:rPr>
                <w:rFonts w:eastAsia="Times New Roman" w:cs="Times New Roman"/>
                <w:color w:val="212529"/>
                <w:szCs w:val="24"/>
                <w:lang w:eastAsia="da-DK"/>
              </w:rPr>
              <w:t>Skønner Arbejdstilsynet det nødvendigt for at afværge en overhængende, betydelig fare for de</w:t>
            </w:r>
            <w:r w:rsidRPr="00344FE4">
              <w:rPr>
                <w:rFonts w:eastAsia="Calibri" w:cs="Times New Roman"/>
                <w:szCs w:val="24"/>
              </w:rPr>
              <w:t xml:space="preserve"> ansattes eller andres sikkerhed eller sundhed, kan det påbyde, at faren straks imødegås</w:t>
            </w:r>
            <w:r>
              <w:rPr>
                <w:rFonts w:eastAsia="Calibri" w:cs="Times New Roman"/>
                <w:szCs w:val="24"/>
              </w:rPr>
              <w:t xml:space="preserve"> </w:t>
            </w:r>
            <w:r w:rsidRPr="00344FE4">
              <w:rPr>
                <w:rFonts w:eastAsia="Calibri" w:cs="Times New Roman"/>
                <w:szCs w:val="24"/>
              </w:rPr>
              <w:t>herunder</w:t>
            </w:r>
          </w:p>
          <w:p w14:paraId="26F1DA9F" w14:textId="77777777" w:rsidR="009E15BB" w:rsidRDefault="009E15BB" w:rsidP="0022417D">
            <w:pPr>
              <w:jc w:val="left"/>
              <w:rPr>
                <w:rFonts w:eastAsia="Calibri" w:cs="Times New Roman"/>
                <w:szCs w:val="24"/>
              </w:rPr>
            </w:pPr>
          </w:p>
          <w:p w14:paraId="275CC621" w14:textId="77777777" w:rsidR="009E15BB" w:rsidRPr="00344FE4" w:rsidRDefault="009E15BB" w:rsidP="0022417D">
            <w:pPr>
              <w:pStyle w:val="Listeafsnit"/>
              <w:numPr>
                <w:ilvl w:val="0"/>
                <w:numId w:val="26"/>
              </w:numPr>
              <w:rPr>
                <w:rFonts w:ascii="Times New Roman" w:eastAsia="Calibri" w:hAnsi="Times New Roman" w:cs="Times New Roman"/>
                <w:sz w:val="24"/>
                <w:szCs w:val="24"/>
              </w:rPr>
            </w:pPr>
            <w:r w:rsidRPr="00344FE4">
              <w:rPr>
                <w:rFonts w:ascii="Times New Roman" w:eastAsia="Calibri" w:hAnsi="Times New Roman" w:cs="Times New Roman"/>
                <w:sz w:val="24"/>
                <w:szCs w:val="24"/>
              </w:rPr>
              <w:t>at de tilstedeværende øjeblikkeligt fjerner sig fra farezonen,</w:t>
            </w:r>
          </w:p>
          <w:p w14:paraId="2D299497" w14:textId="77777777" w:rsidR="009E15BB" w:rsidRPr="00344FE4" w:rsidRDefault="009E15BB" w:rsidP="0022417D">
            <w:pPr>
              <w:pStyle w:val="Listeafsnit"/>
              <w:numPr>
                <w:ilvl w:val="0"/>
                <w:numId w:val="26"/>
              </w:numPr>
              <w:rPr>
                <w:rFonts w:ascii="Times New Roman" w:eastAsia="Calibri" w:hAnsi="Times New Roman" w:cs="Times New Roman"/>
                <w:sz w:val="24"/>
                <w:szCs w:val="24"/>
              </w:rPr>
            </w:pPr>
            <w:r w:rsidRPr="00344FE4">
              <w:rPr>
                <w:rFonts w:ascii="Times New Roman" w:eastAsia="Calibri" w:hAnsi="Times New Roman" w:cs="Times New Roman"/>
                <w:sz w:val="24"/>
                <w:szCs w:val="24"/>
              </w:rPr>
              <w:t xml:space="preserve">at brugen af en maskine, en maskindel, en beholder, en præfabrikeret konstruktion, et apparat, et redskab, et andet teknisk hjælpemiddel eller et </w:t>
            </w:r>
            <w:r w:rsidRPr="00344FE4">
              <w:rPr>
                <w:rFonts w:ascii="Times New Roman" w:eastAsia="Calibri" w:hAnsi="Times New Roman" w:cs="Times New Roman"/>
                <w:sz w:val="24"/>
                <w:szCs w:val="24"/>
              </w:rPr>
              <w:lastRenderedPageBreak/>
              <w:t>stof eller et materiale standses, eller</w:t>
            </w:r>
          </w:p>
          <w:p w14:paraId="2F362BF7" w14:textId="77777777" w:rsidR="009E15BB" w:rsidRPr="00344FE4" w:rsidRDefault="009E15BB" w:rsidP="0022417D">
            <w:pPr>
              <w:pStyle w:val="Listeafsnit"/>
              <w:numPr>
                <w:ilvl w:val="0"/>
                <w:numId w:val="26"/>
              </w:numPr>
              <w:rPr>
                <w:rFonts w:ascii="Times New Roman" w:eastAsia="Calibri" w:hAnsi="Times New Roman" w:cs="Times New Roman"/>
                <w:sz w:val="24"/>
                <w:szCs w:val="24"/>
              </w:rPr>
            </w:pPr>
            <w:r w:rsidRPr="00344FE4">
              <w:rPr>
                <w:rFonts w:ascii="Times New Roman" w:eastAsia="Calibri" w:hAnsi="Times New Roman" w:cs="Times New Roman"/>
                <w:sz w:val="24"/>
                <w:szCs w:val="24"/>
              </w:rPr>
              <w:t>at arbejde i øvrigt standses.</w:t>
            </w:r>
          </w:p>
          <w:p w14:paraId="03BFC7F8" w14:textId="38D0BC2E" w:rsidR="009E15BB" w:rsidRPr="00344FE4" w:rsidRDefault="009E15BB" w:rsidP="009E15BB">
            <w:pPr>
              <w:contextualSpacing/>
              <w:mirrorIndents/>
              <w:rPr>
                <w:rFonts w:eastAsia="Calibri" w:cs="Times New Roman"/>
                <w:b/>
                <w:szCs w:val="24"/>
              </w:rPr>
            </w:pPr>
            <w:r w:rsidRPr="00344FE4">
              <w:rPr>
                <w:rFonts w:cs="Times New Roman"/>
                <w:i/>
                <w:szCs w:val="24"/>
              </w:rPr>
              <w:t xml:space="preserve">Stk. </w:t>
            </w:r>
            <w:r>
              <w:rPr>
                <w:rFonts w:cs="Times New Roman"/>
                <w:i/>
                <w:szCs w:val="24"/>
              </w:rPr>
              <w:t>3</w:t>
            </w:r>
            <w:r w:rsidRPr="00344FE4">
              <w:rPr>
                <w:rFonts w:cs="Times New Roman"/>
                <w:i/>
                <w:szCs w:val="24"/>
              </w:rPr>
              <w:t>-</w:t>
            </w:r>
            <w:r>
              <w:rPr>
                <w:rFonts w:cs="Times New Roman"/>
                <w:i/>
                <w:szCs w:val="24"/>
              </w:rPr>
              <w:t>4</w:t>
            </w:r>
            <w:r w:rsidRPr="00344FE4">
              <w:rPr>
                <w:rFonts w:cs="Times New Roman"/>
                <w:szCs w:val="24"/>
              </w:rPr>
              <w:t>. ---</w:t>
            </w:r>
          </w:p>
        </w:tc>
        <w:tc>
          <w:tcPr>
            <w:tcW w:w="3608" w:type="dxa"/>
          </w:tcPr>
          <w:p w14:paraId="6F673262" w14:textId="77777777" w:rsidR="009E15BB" w:rsidRDefault="009E15BB" w:rsidP="0022417D">
            <w:pPr>
              <w:rPr>
                <w:rFonts w:eastAsia="Calibri" w:cs="Times New Roman"/>
                <w:szCs w:val="24"/>
              </w:rPr>
            </w:pPr>
            <w:r w:rsidRPr="004450D5">
              <w:rPr>
                <w:rFonts w:eastAsia="Calibri" w:cs="Times New Roman"/>
                <w:b/>
                <w:szCs w:val="24"/>
              </w:rPr>
              <w:lastRenderedPageBreak/>
              <w:t>16</w:t>
            </w:r>
            <w:r w:rsidRPr="00344FE4">
              <w:rPr>
                <w:rFonts w:eastAsia="Calibri" w:cs="Times New Roman"/>
                <w:szCs w:val="24"/>
              </w:rPr>
              <w:t xml:space="preserve">. </w:t>
            </w:r>
            <w:r w:rsidRPr="00344FE4">
              <w:rPr>
                <w:rFonts w:eastAsia="Calibri" w:cs="Times New Roman"/>
                <w:i/>
                <w:szCs w:val="24"/>
              </w:rPr>
              <w:t>§ 77, stk. 2</w:t>
            </w:r>
            <w:r w:rsidRPr="00344FE4">
              <w:rPr>
                <w:rFonts w:eastAsia="Calibri" w:cs="Times New Roman"/>
                <w:szCs w:val="24"/>
              </w:rPr>
              <w:t xml:space="preserve">, affattes således: </w:t>
            </w:r>
          </w:p>
          <w:p w14:paraId="6504C9C4" w14:textId="77777777" w:rsidR="009E15BB" w:rsidRPr="00F176E3" w:rsidRDefault="009E15BB" w:rsidP="0022417D">
            <w:pPr>
              <w:rPr>
                <w:rFonts w:eastAsia="Times New Roman" w:cs="Times New Roman"/>
                <w:color w:val="212529"/>
                <w:szCs w:val="24"/>
                <w:lang w:eastAsia="da-DK"/>
              </w:rPr>
            </w:pPr>
            <w:r w:rsidRPr="00F176E3">
              <w:rPr>
                <w:rFonts w:eastAsia="Times New Roman" w:cs="Times New Roman"/>
                <w:color w:val="212529"/>
                <w:szCs w:val="24"/>
                <w:lang w:eastAsia="da-DK"/>
              </w:rPr>
              <w:t>»Stk. 2. Skønner Arbejdstilsynet det i øvrigt nødvendigt for at afværge en overhængende, betydelig fare for de ansattes eller andres sikkerhed eller sundhed, kan det påbyde, at faren straks imødegås ved effektive foranstaltninger.«</w:t>
            </w:r>
          </w:p>
          <w:p w14:paraId="03BD6143" w14:textId="77777777" w:rsidR="009E15BB" w:rsidRPr="00344FE4" w:rsidRDefault="009E15BB" w:rsidP="0022417D">
            <w:pPr>
              <w:jc w:val="left"/>
              <w:rPr>
                <w:rFonts w:eastAsia="Calibri" w:cs="Times New Roman"/>
                <w:szCs w:val="24"/>
              </w:rPr>
            </w:pPr>
          </w:p>
          <w:p w14:paraId="134900E3" w14:textId="77777777" w:rsidR="009E15BB" w:rsidRDefault="009E15BB" w:rsidP="0022417D">
            <w:pPr>
              <w:rPr>
                <w:b/>
              </w:rPr>
            </w:pPr>
          </w:p>
        </w:tc>
      </w:tr>
      <w:tr w:rsidR="009E15BB" w:rsidRPr="003E4DDD" w14:paraId="2656F544" w14:textId="77777777" w:rsidTr="0022417D">
        <w:trPr>
          <w:trHeight w:val="540"/>
        </w:trPr>
        <w:tc>
          <w:tcPr>
            <w:tcW w:w="3610" w:type="dxa"/>
          </w:tcPr>
          <w:p w14:paraId="7684491D" w14:textId="77777777" w:rsidR="009E15BB" w:rsidRDefault="009E15BB" w:rsidP="0022417D">
            <w:pPr>
              <w:jc w:val="left"/>
              <w:rPr>
                <w:rFonts w:eastAsia="Calibri" w:cs="Times New Roman"/>
                <w:b/>
                <w:bCs/>
                <w:szCs w:val="24"/>
              </w:rPr>
            </w:pPr>
            <w:r>
              <w:rPr>
                <w:rFonts w:eastAsia="Calibri" w:cs="Times New Roman"/>
                <w:b/>
                <w:bCs/>
                <w:szCs w:val="24"/>
              </w:rPr>
              <w:lastRenderedPageBreak/>
              <w:t>§ 77 a</w:t>
            </w:r>
          </w:p>
          <w:p w14:paraId="4BF5CA41" w14:textId="77777777" w:rsidR="009E15BB" w:rsidRPr="009F5A81" w:rsidRDefault="009E15BB" w:rsidP="0022417D">
            <w:pPr>
              <w:shd w:val="clear" w:color="auto" w:fill="FEFEFE"/>
              <w:spacing w:before="100" w:beforeAutospacing="1" w:after="100" w:afterAutospacing="1" w:line="240" w:lineRule="auto"/>
              <w:jc w:val="left"/>
              <w:rPr>
                <w:rFonts w:eastAsia="Times New Roman" w:cs="Times New Roman"/>
                <w:color w:val="1E1E1E"/>
                <w:szCs w:val="24"/>
                <w:lang w:eastAsia="da-DK"/>
              </w:rPr>
            </w:pPr>
            <w:r w:rsidRPr="00640C88">
              <w:rPr>
                <w:rFonts w:eastAsia="Times New Roman" w:cs="Times New Roman"/>
                <w:i/>
                <w:color w:val="1E1E1E"/>
                <w:szCs w:val="24"/>
                <w:lang w:eastAsia="da-DK"/>
              </w:rPr>
              <w:t>Stk. 1.</w:t>
            </w:r>
            <w:r>
              <w:rPr>
                <w:rFonts w:eastAsia="Times New Roman" w:cs="Times New Roman"/>
                <w:color w:val="1E1E1E"/>
                <w:szCs w:val="24"/>
                <w:lang w:eastAsia="da-DK"/>
              </w:rPr>
              <w:t xml:space="preserve"> </w:t>
            </w:r>
            <w:r w:rsidRPr="009F5A81">
              <w:rPr>
                <w:rFonts w:eastAsia="Times New Roman" w:cs="Times New Roman"/>
                <w:color w:val="1E1E1E"/>
                <w:szCs w:val="24"/>
                <w:lang w:eastAsia="da-DK"/>
              </w:rPr>
              <w:t>Arbejdstilsynet kan påbyde, at modtageren af påbud eller andre afgørelser om overtrædelse af arbejdsmiljølovgivningen skal anvende den nødvendige sagkundskab ved enten at opbygge og anvende egne kompetencer eller ved at indhente bistand fra en autoriseret arbejdsmiljørådgiver, bl.a. med henblik på, at det forebyggende arbejdsmiljøarbejde i virksomheden styrkes.</w:t>
            </w:r>
          </w:p>
          <w:p w14:paraId="2F5D0F08" w14:textId="77777777" w:rsidR="009E15BB" w:rsidRPr="009F5A81" w:rsidRDefault="009E15BB" w:rsidP="0022417D">
            <w:pPr>
              <w:shd w:val="clear" w:color="auto" w:fill="FEFEFE"/>
              <w:spacing w:before="100" w:beforeAutospacing="1" w:after="100" w:afterAutospacing="1" w:line="240" w:lineRule="auto"/>
              <w:jc w:val="left"/>
              <w:rPr>
                <w:rFonts w:eastAsia="Calibri" w:cs="Times New Roman"/>
                <w:bCs/>
                <w:szCs w:val="24"/>
              </w:rPr>
            </w:pPr>
            <w:r w:rsidRPr="009F5A81">
              <w:rPr>
                <w:rFonts w:eastAsia="Times New Roman" w:cs="Times New Roman"/>
                <w:i/>
                <w:color w:val="1E1E1E"/>
                <w:szCs w:val="24"/>
                <w:lang w:eastAsia="da-DK"/>
              </w:rPr>
              <w:t>Stk. 2.</w:t>
            </w:r>
            <w:r w:rsidRPr="009F5A81">
              <w:rPr>
                <w:rFonts w:eastAsia="Times New Roman" w:cs="Times New Roman"/>
                <w:color w:val="1E1E1E"/>
                <w:szCs w:val="24"/>
                <w:lang w:eastAsia="da-DK"/>
              </w:rPr>
              <w:t xml:space="preserve"> Beskæftigelsesministeren fastsætter nærmere regler om påbuddets indhold, omfang og varighed og de nærmere vilkår herfor, </w:t>
            </w:r>
            <w:r w:rsidRPr="009F5A81">
              <w:rPr>
                <w:rFonts w:eastAsia="Times New Roman" w:cs="Times New Roman"/>
                <w:color w:val="1E1E1E"/>
                <w:szCs w:val="24"/>
                <w:lang w:eastAsia="da-DK"/>
              </w:rPr>
              <w:lastRenderedPageBreak/>
              <w:t>herunder eventuelle frister for opbygning og anvendelse af egne kompetencer.</w:t>
            </w:r>
          </w:p>
        </w:tc>
        <w:tc>
          <w:tcPr>
            <w:tcW w:w="3608" w:type="dxa"/>
          </w:tcPr>
          <w:p w14:paraId="20168392" w14:textId="77777777" w:rsidR="009E15BB" w:rsidRDefault="009E15BB" w:rsidP="0022417D">
            <w:pPr>
              <w:rPr>
                <w:rFonts w:cs="Times New Roman"/>
                <w:szCs w:val="24"/>
              </w:rPr>
            </w:pPr>
            <w:r>
              <w:rPr>
                <w:rFonts w:cs="Times New Roman"/>
                <w:b/>
                <w:szCs w:val="24"/>
              </w:rPr>
              <w:lastRenderedPageBreak/>
              <w:t>17.</w:t>
            </w:r>
            <w:r>
              <w:rPr>
                <w:rFonts w:cs="Times New Roman"/>
                <w:szCs w:val="24"/>
              </w:rPr>
              <w:t xml:space="preserve"> </w:t>
            </w:r>
            <w:r>
              <w:rPr>
                <w:rFonts w:cs="Times New Roman"/>
                <w:i/>
                <w:szCs w:val="24"/>
              </w:rPr>
              <w:t>§ 77 a</w:t>
            </w:r>
            <w:r>
              <w:rPr>
                <w:rFonts w:cs="Times New Roman"/>
                <w:szCs w:val="24"/>
              </w:rPr>
              <w:t xml:space="preserve"> ophæves.</w:t>
            </w:r>
          </w:p>
          <w:p w14:paraId="1AC22D77" w14:textId="77777777" w:rsidR="009E15BB" w:rsidRPr="002757F0" w:rsidRDefault="009E15BB" w:rsidP="0022417D">
            <w:pPr>
              <w:rPr>
                <w:rFonts w:cs="Times New Roman"/>
                <w:b/>
                <w:szCs w:val="24"/>
              </w:rPr>
            </w:pPr>
          </w:p>
        </w:tc>
      </w:tr>
      <w:tr w:rsidR="009E15BB" w:rsidRPr="003E4DDD" w14:paraId="2A3015AC" w14:textId="77777777" w:rsidTr="0022417D">
        <w:trPr>
          <w:trHeight w:val="3255"/>
        </w:trPr>
        <w:tc>
          <w:tcPr>
            <w:tcW w:w="3610" w:type="dxa"/>
          </w:tcPr>
          <w:p w14:paraId="710BECAB" w14:textId="77777777" w:rsidR="009E15BB" w:rsidRDefault="009E15BB" w:rsidP="0022417D">
            <w:pPr>
              <w:jc w:val="left"/>
              <w:rPr>
                <w:rFonts w:eastAsia="Calibri" w:cs="Times New Roman"/>
                <w:b/>
                <w:bCs/>
                <w:szCs w:val="24"/>
              </w:rPr>
            </w:pPr>
            <w:r>
              <w:rPr>
                <w:rFonts w:eastAsia="Calibri" w:cs="Times New Roman"/>
                <w:b/>
                <w:bCs/>
                <w:szCs w:val="24"/>
              </w:rPr>
              <w:t>§ 78 a</w:t>
            </w:r>
          </w:p>
          <w:p w14:paraId="71835A73" w14:textId="77777777" w:rsidR="009E15BB" w:rsidRPr="00640C88" w:rsidRDefault="009E15BB" w:rsidP="0022417D">
            <w:pPr>
              <w:shd w:val="clear" w:color="auto" w:fill="FEFEFE"/>
              <w:spacing w:before="100" w:beforeAutospacing="1" w:after="100" w:afterAutospacing="1" w:line="240" w:lineRule="auto"/>
              <w:jc w:val="left"/>
              <w:rPr>
                <w:rFonts w:ascii="Muli" w:eastAsia="Times New Roman" w:hAnsi="Muli" w:cs="Times New Roman"/>
                <w:color w:val="1E1E1E"/>
                <w:sz w:val="23"/>
                <w:szCs w:val="23"/>
                <w:lang w:eastAsia="da-DK"/>
              </w:rPr>
            </w:pPr>
            <w:r w:rsidRPr="00640C88">
              <w:rPr>
                <w:rFonts w:ascii="Muli" w:eastAsia="Times New Roman" w:hAnsi="Muli" w:cs="Times New Roman"/>
                <w:i/>
                <w:color w:val="1E1E1E"/>
                <w:sz w:val="23"/>
                <w:szCs w:val="23"/>
                <w:lang w:eastAsia="da-DK"/>
              </w:rPr>
              <w:t>Stk. 1</w:t>
            </w:r>
            <w:r>
              <w:rPr>
                <w:rFonts w:ascii="Muli" w:eastAsia="Times New Roman" w:hAnsi="Muli" w:cs="Times New Roman"/>
                <w:color w:val="1E1E1E"/>
                <w:sz w:val="23"/>
                <w:szCs w:val="23"/>
                <w:lang w:eastAsia="da-DK"/>
              </w:rPr>
              <w:t xml:space="preserve">. </w:t>
            </w:r>
            <w:r w:rsidRPr="00640C88">
              <w:rPr>
                <w:rFonts w:ascii="Muli" w:eastAsia="Times New Roman" w:hAnsi="Muli" w:cs="Times New Roman"/>
                <w:color w:val="1E1E1E"/>
                <w:sz w:val="23"/>
                <w:szCs w:val="23"/>
                <w:lang w:eastAsia="da-DK"/>
              </w:rPr>
              <w:t>Beskæftigelsesministeren kan fastsætte regler om offentliggørelse af oplysninger om den enkelte virksomheds arbejdsmiljø på baggrund af Arbejdstilsynets tilsyn og resultaterne heraf, herunder</w:t>
            </w:r>
          </w:p>
          <w:p w14:paraId="5731D135" w14:textId="77777777" w:rsidR="009E15BB" w:rsidRPr="00640C88" w:rsidRDefault="009E15BB" w:rsidP="0022417D">
            <w:pPr>
              <w:numPr>
                <w:ilvl w:val="0"/>
                <w:numId w:val="46"/>
              </w:numPr>
              <w:shd w:val="clear" w:color="auto" w:fill="FEFEFE"/>
              <w:spacing w:before="100" w:beforeAutospacing="1" w:after="100" w:afterAutospacing="1" w:line="240" w:lineRule="auto"/>
              <w:jc w:val="left"/>
              <w:rPr>
                <w:rFonts w:ascii="Muli" w:eastAsia="Times New Roman" w:hAnsi="Muli" w:cs="Times New Roman"/>
                <w:color w:val="1E1E1E"/>
                <w:sz w:val="23"/>
                <w:szCs w:val="23"/>
                <w:lang w:eastAsia="da-DK"/>
              </w:rPr>
            </w:pPr>
            <w:r w:rsidRPr="00640C88">
              <w:rPr>
                <w:rFonts w:ascii="Muli" w:eastAsia="Times New Roman" w:hAnsi="Muli" w:cs="Times New Roman"/>
                <w:color w:val="1E1E1E"/>
                <w:sz w:val="23"/>
                <w:szCs w:val="23"/>
                <w:lang w:eastAsia="da-DK"/>
              </w:rPr>
              <w:t xml:space="preserve">oplysninger om den enkelte virksomhed og om Arbejdstilsynets tilsyn, afgørelser efter § 77, stk. 1 og 2, og § 77 a og de arbejdsmiljøproblemer, der ligger til grund </w:t>
            </w:r>
            <w:r w:rsidRPr="00640C88">
              <w:rPr>
                <w:rFonts w:ascii="Muli" w:eastAsia="Times New Roman" w:hAnsi="Muli" w:cs="Times New Roman"/>
                <w:color w:val="1E1E1E"/>
                <w:sz w:val="23"/>
                <w:szCs w:val="23"/>
                <w:lang w:eastAsia="da-DK"/>
              </w:rPr>
              <w:lastRenderedPageBreak/>
              <w:t>for Arbejdstilsynets afgørelser, og</w:t>
            </w:r>
          </w:p>
          <w:p w14:paraId="2D33B998" w14:textId="77777777" w:rsidR="009E15BB" w:rsidRDefault="009E15BB" w:rsidP="0022417D">
            <w:pPr>
              <w:numPr>
                <w:ilvl w:val="0"/>
                <w:numId w:val="46"/>
              </w:numPr>
              <w:shd w:val="clear" w:color="auto" w:fill="FEFEFE"/>
              <w:spacing w:before="100" w:beforeAutospacing="1" w:after="100" w:afterAutospacing="1" w:line="240" w:lineRule="auto"/>
              <w:jc w:val="left"/>
              <w:rPr>
                <w:rFonts w:ascii="Muli" w:eastAsia="Times New Roman" w:hAnsi="Muli" w:cs="Times New Roman"/>
                <w:color w:val="1E1E1E"/>
                <w:sz w:val="23"/>
                <w:szCs w:val="23"/>
                <w:lang w:eastAsia="da-DK"/>
              </w:rPr>
            </w:pPr>
            <w:r w:rsidRPr="00640C88">
              <w:rPr>
                <w:rFonts w:ascii="Muli" w:eastAsia="Times New Roman" w:hAnsi="Muli" w:cs="Times New Roman"/>
                <w:color w:val="1E1E1E"/>
                <w:sz w:val="23"/>
                <w:szCs w:val="23"/>
                <w:lang w:eastAsia="da-DK"/>
              </w:rPr>
              <w:t>oplysninger om, hvorvidt den enkelte virksomhed er under skærpet tilsyn efter § 74 b.</w:t>
            </w:r>
          </w:p>
          <w:p w14:paraId="3463BFCE" w14:textId="77777777" w:rsidR="009E15BB" w:rsidRPr="002757F0" w:rsidRDefault="009E15BB" w:rsidP="0022417D">
            <w:pPr>
              <w:shd w:val="clear" w:color="auto" w:fill="FEFEFE"/>
              <w:spacing w:before="100" w:beforeAutospacing="1" w:after="100" w:afterAutospacing="1" w:line="240" w:lineRule="auto"/>
              <w:jc w:val="left"/>
              <w:rPr>
                <w:rFonts w:eastAsia="Calibri" w:cs="Times New Roman"/>
                <w:b/>
                <w:bCs/>
                <w:szCs w:val="24"/>
              </w:rPr>
            </w:pPr>
            <w:r w:rsidRPr="00640C88">
              <w:rPr>
                <w:rFonts w:ascii="Muli" w:eastAsia="Times New Roman" w:hAnsi="Muli" w:cs="Times New Roman"/>
                <w:i/>
                <w:color w:val="1E1E1E"/>
                <w:sz w:val="23"/>
                <w:szCs w:val="23"/>
                <w:lang w:eastAsia="da-DK"/>
              </w:rPr>
              <w:t>Stk. 2-4.---</w:t>
            </w:r>
          </w:p>
        </w:tc>
        <w:tc>
          <w:tcPr>
            <w:tcW w:w="3608" w:type="dxa"/>
          </w:tcPr>
          <w:p w14:paraId="71C21587" w14:textId="77777777" w:rsidR="009E15BB" w:rsidRPr="00BF176F" w:rsidRDefault="009E15BB" w:rsidP="0022417D">
            <w:pPr>
              <w:rPr>
                <w:rFonts w:cs="Times New Roman"/>
                <w:szCs w:val="24"/>
              </w:rPr>
            </w:pPr>
            <w:r>
              <w:rPr>
                <w:rFonts w:cs="Times New Roman"/>
                <w:b/>
                <w:szCs w:val="24"/>
              </w:rPr>
              <w:lastRenderedPageBreak/>
              <w:t>18.</w:t>
            </w:r>
            <w:r>
              <w:rPr>
                <w:rFonts w:cs="Times New Roman"/>
                <w:szCs w:val="24"/>
              </w:rPr>
              <w:t xml:space="preserve"> I </w:t>
            </w:r>
            <w:r>
              <w:rPr>
                <w:i/>
                <w:iCs/>
              </w:rPr>
              <w:t>§ 78 a, stk. 1,</w:t>
            </w:r>
            <w:r>
              <w:t xml:space="preserve"> indsættes efter »herunder«: »oplysninger om den enkelte virksomhed og om Arbejdstilsynets tilsyn, afgørelser efter § 77, stk. 1 og 2,</w:t>
            </w:r>
            <w:r>
              <w:rPr>
                <w:color w:val="FF0000"/>
              </w:rPr>
              <w:t xml:space="preserve"> </w:t>
            </w:r>
            <w:r>
              <w:t xml:space="preserve">og de arbejdsmiljøproblemer, der ligger til grund for Arbejdstilsynets afgørelser.«, og </w:t>
            </w:r>
            <w:r>
              <w:rPr>
                <w:i/>
                <w:iCs/>
              </w:rPr>
              <w:t>nr. 1</w:t>
            </w:r>
            <w:r>
              <w:t xml:space="preserve"> og </w:t>
            </w:r>
            <w:r>
              <w:rPr>
                <w:i/>
                <w:iCs/>
              </w:rPr>
              <w:t>2</w:t>
            </w:r>
            <w:r>
              <w:t xml:space="preserve"> ophæves.</w:t>
            </w:r>
          </w:p>
          <w:p w14:paraId="3DC0D820" w14:textId="77777777" w:rsidR="009E15BB" w:rsidRDefault="009E15BB" w:rsidP="0022417D">
            <w:pPr>
              <w:rPr>
                <w:rFonts w:cs="Times New Roman"/>
                <w:b/>
                <w:szCs w:val="24"/>
              </w:rPr>
            </w:pPr>
          </w:p>
        </w:tc>
      </w:tr>
      <w:tr w:rsidR="009E15BB" w:rsidRPr="003E4DDD" w14:paraId="463731D6" w14:textId="77777777" w:rsidTr="0022417D">
        <w:tc>
          <w:tcPr>
            <w:tcW w:w="3610" w:type="dxa"/>
          </w:tcPr>
          <w:p w14:paraId="11BC3D5B" w14:textId="77777777" w:rsidR="009E15BB" w:rsidRPr="00911BA2" w:rsidRDefault="009E15BB" w:rsidP="0022417D">
            <w:pPr>
              <w:jc w:val="left"/>
              <w:rPr>
                <w:rFonts w:eastAsia="Calibri" w:cs="Times New Roman"/>
                <w:color w:val="365F91" w:themeColor="accent1" w:themeShade="BF"/>
                <w:szCs w:val="24"/>
              </w:rPr>
            </w:pPr>
            <w:r w:rsidRPr="002757F0">
              <w:rPr>
                <w:rFonts w:eastAsia="Calibri" w:cs="Times New Roman"/>
                <w:b/>
                <w:bCs/>
                <w:szCs w:val="24"/>
              </w:rPr>
              <w:t>§ 81 b.</w:t>
            </w:r>
            <w:r w:rsidRPr="002757F0">
              <w:rPr>
                <w:rFonts w:eastAsia="Calibri" w:cs="Times New Roman"/>
                <w:szCs w:val="24"/>
              </w:rPr>
              <w:t> Klage over en afgørelse truffet af en privat virksomhed bemyndiget i medfør af § 74, stk. 5, kan indbringes for Arbejdstilsynet inden 4 uger efter, at afgørelsen er meddelt den pågældende.</w:t>
            </w:r>
          </w:p>
        </w:tc>
        <w:tc>
          <w:tcPr>
            <w:tcW w:w="3608" w:type="dxa"/>
          </w:tcPr>
          <w:p w14:paraId="7D8A85AD" w14:textId="77777777" w:rsidR="009E15BB" w:rsidRPr="00911BA2" w:rsidRDefault="009E15BB" w:rsidP="0022417D">
            <w:pPr>
              <w:rPr>
                <w:rFonts w:eastAsia="Calibri" w:cs="Times New Roman"/>
                <w:color w:val="365F91" w:themeColor="accent1" w:themeShade="BF"/>
                <w:szCs w:val="24"/>
              </w:rPr>
            </w:pPr>
            <w:r w:rsidRPr="002757F0">
              <w:rPr>
                <w:rFonts w:cs="Times New Roman"/>
                <w:b/>
                <w:szCs w:val="24"/>
              </w:rPr>
              <w:t>1</w:t>
            </w:r>
            <w:r>
              <w:rPr>
                <w:rFonts w:cs="Times New Roman"/>
                <w:b/>
                <w:szCs w:val="24"/>
              </w:rPr>
              <w:t>9</w:t>
            </w:r>
            <w:r w:rsidRPr="002757F0">
              <w:rPr>
                <w:rFonts w:cs="Times New Roman"/>
                <w:b/>
                <w:szCs w:val="24"/>
              </w:rPr>
              <w:t>.</w:t>
            </w:r>
            <w:r w:rsidRPr="002757F0">
              <w:t xml:space="preserve"> </w:t>
            </w:r>
            <w:r w:rsidRPr="002757F0">
              <w:rPr>
                <w:rFonts w:cs="Times New Roman"/>
                <w:szCs w:val="24"/>
              </w:rPr>
              <w:t xml:space="preserve">I </w:t>
            </w:r>
            <w:r w:rsidRPr="002757F0">
              <w:rPr>
                <w:rFonts w:cs="Times New Roman"/>
                <w:i/>
                <w:szCs w:val="24"/>
              </w:rPr>
              <w:t xml:space="preserve">§ 81 b </w:t>
            </w:r>
            <w:r w:rsidRPr="002757F0">
              <w:rPr>
                <w:rFonts w:cs="Times New Roman"/>
                <w:szCs w:val="24"/>
              </w:rPr>
              <w:t xml:space="preserve">ændres </w:t>
            </w:r>
            <w:r w:rsidRPr="002757F0">
              <w:rPr>
                <w:rFonts w:eastAsia="Calibri" w:cs="Times New Roman"/>
                <w:szCs w:val="24"/>
              </w:rPr>
              <w:t>»§ 74, stk. 5« til</w:t>
            </w:r>
            <w:r>
              <w:rPr>
                <w:rFonts w:eastAsia="Calibri" w:cs="Times New Roman"/>
                <w:szCs w:val="24"/>
              </w:rPr>
              <w:t>:</w:t>
            </w:r>
            <w:r w:rsidRPr="002757F0">
              <w:rPr>
                <w:rFonts w:eastAsia="Calibri" w:cs="Times New Roman"/>
                <w:szCs w:val="24"/>
              </w:rPr>
              <w:t xml:space="preserve"> »§ 74, stk. 4«.</w:t>
            </w:r>
          </w:p>
        </w:tc>
      </w:tr>
      <w:tr w:rsidR="009E15BB" w:rsidRPr="003E4DDD" w14:paraId="33D41850" w14:textId="77777777" w:rsidTr="0022417D">
        <w:tc>
          <w:tcPr>
            <w:tcW w:w="3610" w:type="dxa"/>
          </w:tcPr>
          <w:p w14:paraId="4E7FBF79" w14:textId="77777777" w:rsidR="009E15BB" w:rsidRDefault="009E15BB" w:rsidP="0022417D">
            <w:pPr>
              <w:jc w:val="left"/>
              <w:rPr>
                <w:rFonts w:eastAsia="Calibri" w:cs="Times New Roman"/>
                <w:b/>
                <w:szCs w:val="24"/>
              </w:rPr>
            </w:pPr>
            <w:r>
              <w:rPr>
                <w:rFonts w:eastAsia="Calibri" w:cs="Times New Roman"/>
                <w:b/>
                <w:szCs w:val="24"/>
              </w:rPr>
              <w:lastRenderedPageBreak/>
              <w:t>§ 82</w:t>
            </w:r>
          </w:p>
          <w:p w14:paraId="15E171E8" w14:textId="77777777" w:rsidR="009E15BB" w:rsidRPr="009F5A81" w:rsidRDefault="009E15BB" w:rsidP="0022417D">
            <w:pPr>
              <w:pStyle w:val="NormalWeb"/>
              <w:shd w:val="clear" w:color="auto" w:fill="FEFEFE"/>
              <w:rPr>
                <w:color w:val="1E1E1E"/>
              </w:rPr>
            </w:pPr>
            <w:r w:rsidRPr="00197A43">
              <w:rPr>
                <w:rFonts w:eastAsia="Calibri"/>
                <w:i/>
              </w:rPr>
              <w:t>Stk</w:t>
            </w:r>
            <w:r>
              <w:rPr>
                <w:rFonts w:eastAsia="Calibri"/>
                <w:i/>
              </w:rPr>
              <w:t>.</w:t>
            </w:r>
            <w:r w:rsidRPr="00197A43">
              <w:rPr>
                <w:rFonts w:eastAsia="Calibri"/>
                <w:i/>
              </w:rPr>
              <w:t xml:space="preserve"> 1.</w:t>
            </w:r>
            <w:r>
              <w:rPr>
                <w:rFonts w:ascii="Muli" w:hAnsi="Muli"/>
                <w:color w:val="1E1E1E"/>
                <w:sz w:val="23"/>
                <w:szCs w:val="23"/>
              </w:rPr>
              <w:t xml:space="preserve"> </w:t>
            </w:r>
            <w:r w:rsidRPr="009F5A81">
              <w:rPr>
                <w:color w:val="1E1E1E"/>
              </w:rPr>
              <w:t>Medmindre højere straf er forskyldt efter den øvrige lovgivning, straffes med bøde eller fængsel indtil 1 år den, som</w:t>
            </w:r>
          </w:p>
          <w:p w14:paraId="04DB88CF" w14:textId="77777777" w:rsidR="009E15BB" w:rsidRPr="00AE1C0B" w:rsidRDefault="009E15BB" w:rsidP="0022417D">
            <w:pPr>
              <w:numPr>
                <w:ilvl w:val="0"/>
                <w:numId w:val="45"/>
              </w:numPr>
              <w:shd w:val="clear" w:color="auto" w:fill="FEFEFE"/>
              <w:spacing w:before="100" w:beforeAutospacing="1" w:after="100" w:afterAutospacing="1" w:line="240" w:lineRule="auto"/>
              <w:jc w:val="left"/>
              <w:rPr>
                <w:rFonts w:eastAsia="Times New Roman" w:cs="Times New Roman"/>
                <w:color w:val="1E1E1E"/>
                <w:szCs w:val="24"/>
                <w:lang w:eastAsia="da-DK"/>
              </w:rPr>
            </w:pPr>
            <w:r w:rsidRPr="009F5A81">
              <w:rPr>
                <w:rFonts w:eastAsia="Times New Roman" w:cs="Times New Roman"/>
                <w:color w:val="1E1E1E"/>
                <w:szCs w:val="24"/>
                <w:lang w:eastAsia="da-DK"/>
              </w:rPr>
              <w:t>---</w:t>
            </w:r>
          </w:p>
          <w:p w14:paraId="751C1129" w14:textId="31EB572A" w:rsidR="009E15BB" w:rsidRPr="00AE1C0B" w:rsidRDefault="009E15BB" w:rsidP="0022417D">
            <w:pPr>
              <w:numPr>
                <w:ilvl w:val="0"/>
                <w:numId w:val="45"/>
              </w:numPr>
              <w:shd w:val="clear" w:color="auto" w:fill="FEFEFE"/>
              <w:spacing w:before="100" w:beforeAutospacing="1" w:after="100" w:afterAutospacing="1" w:line="240" w:lineRule="auto"/>
              <w:jc w:val="left"/>
              <w:rPr>
                <w:rFonts w:eastAsia="Times New Roman" w:cs="Times New Roman"/>
                <w:color w:val="1E1E1E"/>
                <w:szCs w:val="24"/>
                <w:lang w:eastAsia="da-DK"/>
              </w:rPr>
            </w:pPr>
            <w:r w:rsidRPr="009F5A81">
              <w:rPr>
                <w:rFonts w:eastAsia="Times New Roman" w:cs="Times New Roman"/>
                <w:color w:val="1E1E1E"/>
                <w:szCs w:val="24"/>
                <w:lang w:eastAsia="da-DK"/>
              </w:rPr>
              <w:t>---</w:t>
            </w:r>
          </w:p>
          <w:p w14:paraId="50CB594A" w14:textId="77777777" w:rsidR="009E15BB" w:rsidRPr="00AE1C0B" w:rsidRDefault="009E15BB" w:rsidP="0022417D">
            <w:pPr>
              <w:numPr>
                <w:ilvl w:val="0"/>
                <w:numId w:val="45"/>
              </w:numPr>
              <w:shd w:val="clear" w:color="auto" w:fill="FEFEFE"/>
              <w:spacing w:before="100" w:beforeAutospacing="1" w:after="100" w:afterAutospacing="1" w:line="240" w:lineRule="auto"/>
              <w:jc w:val="left"/>
              <w:rPr>
                <w:rFonts w:eastAsia="Times New Roman" w:cs="Times New Roman"/>
                <w:color w:val="1E1E1E"/>
                <w:szCs w:val="24"/>
                <w:lang w:eastAsia="da-DK"/>
              </w:rPr>
            </w:pPr>
            <w:r w:rsidRPr="00AE1C0B">
              <w:rPr>
                <w:rFonts w:eastAsia="Times New Roman" w:cs="Times New Roman"/>
                <w:color w:val="1E1E1E"/>
                <w:szCs w:val="24"/>
                <w:lang w:eastAsia="da-DK"/>
              </w:rPr>
              <w:t>ikke efterkommer påbud efter § 77, § 77 a, stk. 1 eller</w:t>
            </w:r>
          </w:p>
          <w:p w14:paraId="242D4E6A" w14:textId="77777777" w:rsidR="009E15BB" w:rsidRDefault="009E15BB" w:rsidP="0022417D">
            <w:pPr>
              <w:numPr>
                <w:ilvl w:val="0"/>
                <w:numId w:val="45"/>
              </w:numPr>
              <w:shd w:val="clear" w:color="auto" w:fill="FEFEFE"/>
              <w:spacing w:before="100" w:beforeAutospacing="1" w:after="100" w:afterAutospacing="1" w:line="240" w:lineRule="auto"/>
              <w:jc w:val="left"/>
              <w:rPr>
                <w:rFonts w:eastAsia="Times New Roman" w:cs="Times New Roman"/>
                <w:color w:val="1E1E1E"/>
                <w:szCs w:val="24"/>
                <w:lang w:eastAsia="da-DK"/>
              </w:rPr>
            </w:pPr>
            <w:r w:rsidRPr="009F5A81">
              <w:rPr>
                <w:rFonts w:eastAsia="Times New Roman" w:cs="Times New Roman"/>
                <w:color w:val="1E1E1E"/>
                <w:szCs w:val="24"/>
                <w:lang w:eastAsia="da-DK"/>
              </w:rPr>
              <w:t>---</w:t>
            </w:r>
          </w:p>
          <w:p w14:paraId="79260CE0" w14:textId="77777777" w:rsidR="009E15BB" w:rsidRPr="00197A43" w:rsidRDefault="009E15BB" w:rsidP="0022417D">
            <w:pPr>
              <w:jc w:val="left"/>
              <w:rPr>
                <w:rFonts w:eastAsia="Calibri" w:cs="Times New Roman"/>
                <w:i/>
                <w:szCs w:val="24"/>
              </w:rPr>
            </w:pPr>
            <w:r w:rsidRPr="00197A43">
              <w:rPr>
                <w:rFonts w:eastAsia="Calibri" w:cs="Times New Roman"/>
                <w:i/>
                <w:szCs w:val="24"/>
              </w:rPr>
              <w:t xml:space="preserve">Stk. </w:t>
            </w:r>
            <w:r>
              <w:rPr>
                <w:rFonts w:eastAsia="Calibri" w:cs="Times New Roman"/>
                <w:i/>
                <w:szCs w:val="24"/>
              </w:rPr>
              <w:t>2</w:t>
            </w:r>
            <w:r w:rsidRPr="00197A43">
              <w:rPr>
                <w:rFonts w:eastAsia="Calibri" w:cs="Times New Roman"/>
                <w:i/>
                <w:szCs w:val="24"/>
              </w:rPr>
              <w:t>-</w:t>
            </w:r>
            <w:r>
              <w:rPr>
                <w:rFonts w:eastAsia="Calibri" w:cs="Times New Roman"/>
                <w:i/>
                <w:szCs w:val="24"/>
              </w:rPr>
              <w:t>9</w:t>
            </w:r>
            <w:r w:rsidRPr="00197A43">
              <w:rPr>
                <w:rFonts w:eastAsia="Calibri" w:cs="Times New Roman"/>
                <w:i/>
                <w:szCs w:val="24"/>
              </w:rPr>
              <w:t>.---</w:t>
            </w:r>
          </w:p>
          <w:p w14:paraId="43C8DB72" w14:textId="77777777" w:rsidR="009E15BB" w:rsidRPr="00197A43" w:rsidRDefault="009E15BB" w:rsidP="0022417D">
            <w:pPr>
              <w:jc w:val="left"/>
              <w:rPr>
                <w:rFonts w:eastAsia="Calibri" w:cs="Times New Roman"/>
                <w:i/>
                <w:szCs w:val="24"/>
              </w:rPr>
            </w:pPr>
          </w:p>
        </w:tc>
        <w:tc>
          <w:tcPr>
            <w:tcW w:w="3608" w:type="dxa"/>
          </w:tcPr>
          <w:p w14:paraId="0B9777D0" w14:textId="77777777" w:rsidR="009E15BB" w:rsidRDefault="009E15BB" w:rsidP="0022417D">
            <w:pPr>
              <w:rPr>
                <w:rFonts w:eastAsia="Calibri" w:cs="Times New Roman"/>
                <w:szCs w:val="24"/>
              </w:rPr>
            </w:pPr>
            <w:r>
              <w:rPr>
                <w:rFonts w:cs="Times New Roman"/>
                <w:b/>
                <w:szCs w:val="24"/>
              </w:rPr>
              <w:t>20</w:t>
            </w:r>
            <w:r w:rsidRPr="00BF176F">
              <w:rPr>
                <w:rFonts w:cs="Times New Roman"/>
                <w:b/>
                <w:szCs w:val="24"/>
              </w:rPr>
              <w:t xml:space="preserve">. </w:t>
            </w:r>
            <w:r w:rsidRPr="00BF176F">
              <w:rPr>
                <w:rFonts w:cs="Times New Roman"/>
                <w:szCs w:val="24"/>
              </w:rPr>
              <w:t xml:space="preserve">I </w:t>
            </w:r>
            <w:r w:rsidRPr="00BF176F">
              <w:rPr>
                <w:rFonts w:cs="Times New Roman"/>
                <w:i/>
                <w:szCs w:val="24"/>
              </w:rPr>
              <w:t xml:space="preserve">§ 82, stk. 1, nr. 3, </w:t>
            </w:r>
            <w:r w:rsidRPr="00BF176F">
              <w:rPr>
                <w:rFonts w:cs="Times New Roman"/>
                <w:szCs w:val="24"/>
              </w:rPr>
              <w:t>udgår</w:t>
            </w:r>
            <w:r>
              <w:rPr>
                <w:rFonts w:cs="Times New Roman"/>
                <w:szCs w:val="24"/>
              </w:rPr>
              <w:t>:</w:t>
            </w:r>
            <w:r w:rsidRPr="00BF176F">
              <w:rPr>
                <w:rFonts w:cs="Times New Roman"/>
                <w:szCs w:val="24"/>
              </w:rPr>
              <w:t xml:space="preserve"> </w:t>
            </w:r>
            <w:r w:rsidRPr="00BF176F">
              <w:rPr>
                <w:rFonts w:eastAsia="Calibri" w:cs="Times New Roman"/>
                <w:szCs w:val="24"/>
              </w:rPr>
              <w:t>»</w:t>
            </w:r>
            <w:r>
              <w:rPr>
                <w:rFonts w:eastAsia="Calibri" w:cs="Times New Roman"/>
                <w:szCs w:val="24"/>
              </w:rPr>
              <w:t xml:space="preserve">, </w:t>
            </w:r>
            <w:r w:rsidRPr="00BF176F">
              <w:rPr>
                <w:rFonts w:eastAsia="Calibri" w:cs="Times New Roman"/>
                <w:szCs w:val="24"/>
              </w:rPr>
              <w:t>§ 77 a, stk. 1«</w:t>
            </w:r>
            <w:r>
              <w:rPr>
                <w:rFonts w:eastAsia="Calibri" w:cs="Times New Roman"/>
                <w:szCs w:val="24"/>
              </w:rPr>
              <w:t>.</w:t>
            </w:r>
          </w:p>
          <w:p w14:paraId="4CDC2068" w14:textId="77777777" w:rsidR="009E15BB" w:rsidRPr="003B0B97" w:rsidRDefault="009E15BB" w:rsidP="0022417D">
            <w:pPr>
              <w:rPr>
                <w:rFonts w:eastAsia="Calibri" w:cs="Times New Roman"/>
                <w:b/>
                <w:szCs w:val="24"/>
              </w:rPr>
            </w:pPr>
          </w:p>
        </w:tc>
      </w:tr>
      <w:tr w:rsidR="009E15BB" w:rsidRPr="003E4DDD" w14:paraId="0982B3C1" w14:textId="77777777" w:rsidTr="0022417D">
        <w:tc>
          <w:tcPr>
            <w:tcW w:w="3610" w:type="dxa"/>
          </w:tcPr>
          <w:p w14:paraId="6AB5896E" w14:textId="77777777" w:rsidR="009E15BB" w:rsidRDefault="009E15BB" w:rsidP="0022417D">
            <w:pPr>
              <w:jc w:val="left"/>
              <w:rPr>
                <w:rFonts w:eastAsia="Calibri" w:cs="Times New Roman"/>
                <w:b/>
                <w:szCs w:val="24"/>
              </w:rPr>
            </w:pPr>
            <w:r>
              <w:rPr>
                <w:rFonts w:eastAsia="Calibri" w:cs="Times New Roman"/>
                <w:b/>
                <w:szCs w:val="24"/>
              </w:rPr>
              <w:t>§ 82</w:t>
            </w:r>
          </w:p>
          <w:p w14:paraId="51662F08" w14:textId="77777777" w:rsidR="009E15BB" w:rsidRPr="00197A43" w:rsidRDefault="009E15BB" w:rsidP="0022417D">
            <w:pPr>
              <w:jc w:val="left"/>
              <w:rPr>
                <w:rFonts w:eastAsia="Calibri" w:cs="Times New Roman"/>
                <w:i/>
                <w:szCs w:val="24"/>
              </w:rPr>
            </w:pPr>
            <w:r w:rsidRPr="00197A43">
              <w:rPr>
                <w:rFonts w:eastAsia="Calibri" w:cs="Times New Roman"/>
                <w:i/>
                <w:szCs w:val="24"/>
              </w:rPr>
              <w:t>Stk. 1-5.---</w:t>
            </w:r>
          </w:p>
          <w:p w14:paraId="5827193A" w14:textId="77777777" w:rsidR="009E15BB" w:rsidRDefault="009E15BB" w:rsidP="0022417D">
            <w:pPr>
              <w:jc w:val="left"/>
              <w:rPr>
                <w:rFonts w:cs="Times New Roman"/>
                <w:color w:val="1E1E1E"/>
                <w:szCs w:val="24"/>
                <w:shd w:val="clear" w:color="auto" w:fill="FEFEFE"/>
              </w:rPr>
            </w:pPr>
            <w:r w:rsidRPr="00197A43">
              <w:rPr>
                <w:rFonts w:eastAsia="Calibri" w:cs="Times New Roman"/>
                <w:i/>
                <w:szCs w:val="24"/>
              </w:rPr>
              <w:lastRenderedPageBreak/>
              <w:t>Stk. 6.</w:t>
            </w:r>
            <w:r>
              <w:rPr>
                <w:rFonts w:ascii="Muli" w:hAnsi="Muli"/>
                <w:color w:val="1E1E1E"/>
                <w:sz w:val="23"/>
                <w:szCs w:val="23"/>
                <w:shd w:val="clear" w:color="auto" w:fill="FEFEFE"/>
              </w:rPr>
              <w:t xml:space="preserve"> </w:t>
            </w:r>
            <w:r w:rsidRPr="009F5A81">
              <w:rPr>
                <w:rFonts w:cs="Times New Roman"/>
                <w:color w:val="1E1E1E"/>
                <w:szCs w:val="24"/>
                <w:shd w:val="clear" w:color="auto" w:fill="FEFEFE"/>
              </w:rPr>
              <w:t>Ved arbejdsgiverens overtrædelse af § 15, § 38, stk. 1, § 42, stk. 1, § 45, stk. 1, § 48, stk. 1, kapitel 9 eller kapitel 10 skal der ved straffens udmåling, jf. stk. 1, 2, 4 og 5, lægges vægt på virksomhedens størrelse. Tilsvarende gælder ved arbejdsgiverens manglende efterkommelse af påbud efter § 77 eller § 77 a, stk. 1, der omhandler disse bestemmelser.</w:t>
            </w:r>
          </w:p>
          <w:p w14:paraId="6EFF9F4F" w14:textId="77777777" w:rsidR="009E15BB" w:rsidRPr="00197A43" w:rsidRDefault="009E15BB" w:rsidP="0022417D">
            <w:pPr>
              <w:jc w:val="left"/>
              <w:rPr>
                <w:rFonts w:eastAsia="Calibri" w:cs="Times New Roman"/>
                <w:i/>
                <w:szCs w:val="24"/>
              </w:rPr>
            </w:pPr>
            <w:r w:rsidRPr="00197A43">
              <w:rPr>
                <w:rFonts w:eastAsia="Calibri" w:cs="Times New Roman"/>
                <w:i/>
                <w:szCs w:val="24"/>
              </w:rPr>
              <w:t xml:space="preserve">Stk. </w:t>
            </w:r>
            <w:r>
              <w:rPr>
                <w:rFonts w:eastAsia="Calibri" w:cs="Times New Roman"/>
                <w:i/>
                <w:szCs w:val="24"/>
              </w:rPr>
              <w:t>7</w:t>
            </w:r>
            <w:r w:rsidRPr="00197A43">
              <w:rPr>
                <w:rFonts w:eastAsia="Calibri" w:cs="Times New Roman"/>
                <w:i/>
                <w:szCs w:val="24"/>
              </w:rPr>
              <w:t>-</w:t>
            </w:r>
            <w:r>
              <w:rPr>
                <w:rFonts w:eastAsia="Calibri" w:cs="Times New Roman"/>
                <w:i/>
                <w:szCs w:val="24"/>
              </w:rPr>
              <w:t>9</w:t>
            </w:r>
            <w:r w:rsidRPr="00197A43">
              <w:rPr>
                <w:rFonts w:eastAsia="Calibri" w:cs="Times New Roman"/>
                <w:i/>
                <w:szCs w:val="24"/>
              </w:rPr>
              <w:t>.---</w:t>
            </w:r>
          </w:p>
          <w:p w14:paraId="5F8F8059" w14:textId="77777777" w:rsidR="009E15BB" w:rsidRPr="00197A43" w:rsidRDefault="009E15BB" w:rsidP="0022417D">
            <w:pPr>
              <w:jc w:val="left"/>
              <w:rPr>
                <w:rFonts w:eastAsia="Calibri" w:cs="Times New Roman"/>
                <w:i/>
                <w:szCs w:val="24"/>
              </w:rPr>
            </w:pPr>
          </w:p>
        </w:tc>
        <w:tc>
          <w:tcPr>
            <w:tcW w:w="3608" w:type="dxa"/>
          </w:tcPr>
          <w:p w14:paraId="1F3BD0D8" w14:textId="77777777" w:rsidR="009E15BB" w:rsidRPr="00BF176F" w:rsidRDefault="009E15BB" w:rsidP="0022417D">
            <w:pPr>
              <w:rPr>
                <w:rFonts w:cs="Times New Roman"/>
                <w:szCs w:val="24"/>
              </w:rPr>
            </w:pPr>
            <w:r>
              <w:rPr>
                <w:rFonts w:cs="Times New Roman"/>
                <w:b/>
                <w:szCs w:val="24"/>
              </w:rPr>
              <w:lastRenderedPageBreak/>
              <w:t xml:space="preserve">21. </w:t>
            </w:r>
            <w:r>
              <w:rPr>
                <w:rFonts w:cs="Times New Roman"/>
                <w:szCs w:val="24"/>
              </w:rPr>
              <w:t>I</w:t>
            </w:r>
            <w:r w:rsidRPr="00BF176F">
              <w:rPr>
                <w:rFonts w:cs="Times New Roman"/>
                <w:szCs w:val="24"/>
              </w:rPr>
              <w:t xml:space="preserve"> </w:t>
            </w:r>
            <w:r w:rsidRPr="00BF176F">
              <w:rPr>
                <w:rFonts w:cs="Times New Roman"/>
                <w:i/>
                <w:szCs w:val="24"/>
              </w:rPr>
              <w:t>§ 82, stk. 6, 2. pkt.</w:t>
            </w:r>
            <w:r>
              <w:rPr>
                <w:rFonts w:cs="Times New Roman"/>
                <w:i/>
                <w:szCs w:val="24"/>
              </w:rPr>
              <w:t>,</w:t>
            </w:r>
            <w:r w:rsidRPr="00BF176F">
              <w:rPr>
                <w:rFonts w:cs="Times New Roman"/>
                <w:i/>
                <w:szCs w:val="24"/>
              </w:rPr>
              <w:t xml:space="preserve"> </w:t>
            </w:r>
            <w:r w:rsidRPr="00BF176F">
              <w:rPr>
                <w:rFonts w:cs="Times New Roman"/>
                <w:szCs w:val="24"/>
              </w:rPr>
              <w:t>udgår</w:t>
            </w:r>
            <w:r>
              <w:rPr>
                <w:rFonts w:cs="Times New Roman"/>
                <w:szCs w:val="24"/>
              </w:rPr>
              <w:t>:</w:t>
            </w:r>
            <w:r w:rsidRPr="00BF176F">
              <w:rPr>
                <w:rFonts w:cs="Times New Roman"/>
                <w:szCs w:val="24"/>
              </w:rPr>
              <w:t xml:space="preserve"> </w:t>
            </w:r>
            <w:r w:rsidRPr="00BF176F">
              <w:rPr>
                <w:rFonts w:eastAsia="Calibri" w:cs="Times New Roman"/>
                <w:szCs w:val="24"/>
              </w:rPr>
              <w:t>»</w:t>
            </w:r>
            <w:r>
              <w:rPr>
                <w:rFonts w:eastAsia="Calibri" w:cs="Times New Roman"/>
                <w:szCs w:val="24"/>
              </w:rPr>
              <w:t xml:space="preserve">eller </w:t>
            </w:r>
            <w:r w:rsidRPr="00BF176F">
              <w:rPr>
                <w:rFonts w:eastAsia="Calibri" w:cs="Times New Roman"/>
                <w:szCs w:val="24"/>
              </w:rPr>
              <w:t>§ 77 a, stk. 1«.</w:t>
            </w:r>
          </w:p>
          <w:p w14:paraId="54C7A145" w14:textId="77777777" w:rsidR="009E15BB" w:rsidRPr="003B0B97" w:rsidRDefault="009E15BB" w:rsidP="0022417D">
            <w:pPr>
              <w:rPr>
                <w:rFonts w:eastAsia="Calibri" w:cs="Times New Roman"/>
                <w:b/>
                <w:szCs w:val="24"/>
              </w:rPr>
            </w:pPr>
          </w:p>
        </w:tc>
      </w:tr>
    </w:tbl>
    <w:p w14:paraId="7636A4DD" w14:textId="77777777" w:rsidR="009E15BB" w:rsidRDefault="009E15BB" w:rsidP="009E15BB"/>
    <w:p w14:paraId="295FA381" w14:textId="77777777" w:rsidR="009E15BB" w:rsidRDefault="009E15BB" w:rsidP="009E15BB">
      <w:pPr>
        <w:rPr>
          <w:rFonts w:cs="Times New Roman"/>
          <w:szCs w:val="24"/>
        </w:rPr>
      </w:pPr>
    </w:p>
    <w:p w14:paraId="55105105" w14:textId="77777777" w:rsidR="009E15BB" w:rsidRDefault="009E15BB" w:rsidP="009E15BB">
      <w:pPr>
        <w:rPr>
          <w:rFonts w:cs="Times New Roman"/>
          <w:szCs w:val="24"/>
        </w:rPr>
      </w:pPr>
    </w:p>
    <w:p w14:paraId="6E011FC1" w14:textId="77777777" w:rsidR="009E15BB" w:rsidRDefault="009E15BB" w:rsidP="009E15BB"/>
    <w:p w14:paraId="17E37E7E" w14:textId="183C9BC3" w:rsidR="00FB420C" w:rsidRDefault="00FB420C" w:rsidP="00A456AA"/>
    <w:p w14:paraId="68304A4D" w14:textId="77777777" w:rsidR="00FB420C" w:rsidRDefault="00FB420C" w:rsidP="00A456AA"/>
    <w:sectPr w:rsidR="00FB420C" w:rsidSect="00761314">
      <w:headerReference w:type="default" r:id="rId11"/>
      <w:footerReference w:type="default" r:id="rId12"/>
      <w:headerReference w:type="first" r:id="rId13"/>
      <w:pgSz w:w="11906" w:h="16838" w:code="9"/>
      <w:pgMar w:top="1418" w:right="3260"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BE9E" w14:textId="77777777" w:rsidR="003D7007" w:rsidRDefault="003D7007" w:rsidP="00D712BA">
      <w:pPr>
        <w:spacing w:line="240" w:lineRule="auto"/>
      </w:pPr>
      <w:r>
        <w:separator/>
      </w:r>
    </w:p>
  </w:endnote>
  <w:endnote w:type="continuationSeparator" w:id="0">
    <w:p w14:paraId="4D32E738" w14:textId="77777777" w:rsidR="003D7007" w:rsidRDefault="003D7007" w:rsidP="00D712BA">
      <w:pPr>
        <w:spacing w:line="240" w:lineRule="auto"/>
      </w:pPr>
      <w:r>
        <w:continuationSeparator/>
      </w:r>
    </w:p>
  </w:endnote>
  <w:endnote w:type="continuationNotice" w:id="1">
    <w:p w14:paraId="227F0D63" w14:textId="77777777" w:rsidR="003D7007" w:rsidRDefault="003D70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Mul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216657" w14:paraId="141DD409" w14:textId="77777777" w:rsidTr="007112C6">
      <w:trPr>
        <w:trHeight w:val="255"/>
      </w:trPr>
      <w:tc>
        <w:tcPr>
          <w:tcW w:w="1418" w:type="dxa"/>
          <w:hideMark/>
        </w:tcPr>
        <w:p w14:paraId="449E9DF0" w14:textId="70754E66" w:rsidR="00216657" w:rsidRPr="006A1B98" w:rsidRDefault="00216657">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sidR="008D259D">
            <w:rPr>
              <w:rStyle w:val="Sidetal"/>
              <w:noProof/>
              <w:sz w:val="16"/>
              <w:szCs w:val="16"/>
            </w:rPr>
            <w:t>22</w:t>
          </w:r>
          <w:r w:rsidRPr="006A1B98">
            <w:rPr>
              <w:rStyle w:val="Sidetal"/>
              <w:sz w:val="16"/>
              <w:szCs w:val="16"/>
            </w:rPr>
            <w:fldChar w:fldCharType="end"/>
          </w:r>
        </w:p>
      </w:tc>
    </w:tr>
  </w:tbl>
  <w:p w14:paraId="575C1A8F" w14:textId="77777777" w:rsidR="00216657" w:rsidRDefault="002166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196C0" w14:textId="77777777" w:rsidR="003D7007" w:rsidRDefault="003D7007" w:rsidP="00D712BA">
      <w:pPr>
        <w:spacing w:line="240" w:lineRule="auto"/>
      </w:pPr>
      <w:r>
        <w:separator/>
      </w:r>
    </w:p>
  </w:footnote>
  <w:footnote w:type="continuationSeparator" w:id="0">
    <w:p w14:paraId="18C3A35D" w14:textId="77777777" w:rsidR="003D7007" w:rsidRDefault="003D7007" w:rsidP="00D712BA">
      <w:pPr>
        <w:spacing w:line="240" w:lineRule="auto"/>
      </w:pPr>
      <w:r>
        <w:continuationSeparator/>
      </w:r>
    </w:p>
  </w:footnote>
  <w:footnote w:type="continuationNotice" w:id="1">
    <w:p w14:paraId="66554918" w14:textId="77777777" w:rsidR="003D7007" w:rsidRDefault="003D70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B0B5" w14:textId="77777777" w:rsidR="00216657" w:rsidRDefault="00216657">
    <w:pPr>
      <w:pStyle w:val="Sidehoved"/>
    </w:pPr>
  </w:p>
  <w:p w14:paraId="3257C627" w14:textId="77777777" w:rsidR="00216657" w:rsidRPr="004A7268" w:rsidRDefault="00216657" w:rsidP="004A7268">
    <w:pPr>
      <w:pStyle w:val="Sidehoved"/>
      <w:jc w:val="center"/>
      <w:rPr>
        <w:b/>
      </w:rPr>
    </w:pPr>
    <w:r w:rsidRPr="004A7268">
      <w:rPr>
        <w:b/>
      </w:rPr>
      <w:t>UDKAST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E585" w14:textId="77777777" w:rsidR="00216657" w:rsidRDefault="00216657">
    <w:pPr>
      <w:pStyle w:val="Sidehoved"/>
    </w:pPr>
  </w:p>
  <w:p w14:paraId="6988D1E4" w14:textId="51F54E6B" w:rsidR="00216657" w:rsidRPr="004A7268" w:rsidRDefault="00216657" w:rsidP="004A7268">
    <w:pPr>
      <w:pStyle w:val="Sidehoved"/>
      <w:jc w:val="center"/>
      <w:rPr>
        <w:b/>
      </w:rPr>
    </w:pPr>
    <w:r w:rsidRPr="004A7268">
      <w:rPr>
        <w:b/>
      </w:rPr>
      <w:t>UDKAST</w:t>
    </w:r>
    <w:r>
      <w:rPr>
        <w:b/>
      </w:rPr>
      <w:t xml:space="preserve"> – </w:t>
    </w:r>
    <w:r w:rsidR="00FB420C">
      <w:rPr>
        <w:b/>
      </w:rPr>
      <w:t>Høringsudgave - 2</w:t>
    </w:r>
    <w:r w:rsidR="00A779CA">
      <w:rPr>
        <w:b/>
      </w:rPr>
      <w:t>8</w:t>
    </w:r>
    <w:r>
      <w:rPr>
        <w:b/>
      </w:rPr>
      <w:t>. juni 2023</w:t>
    </w:r>
  </w:p>
  <w:p w14:paraId="40E908F8" w14:textId="77777777" w:rsidR="00216657" w:rsidRDefault="00216657">
    <w:pPr>
      <w:pStyle w:val="Sidehoved"/>
    </w:pPr>
  </w:p>
  <w:p w14:paraId="4709F693" w14:textId="77777777" w:rsidR="00216657" w:rsidRDefault="00216657" w:rsidP="00B60A17">
    <w:pPr>
      <w:pStyle w:val="Sidehoved"/>
      <w:tabs>
        <w:tab w:val="clear" w:pos="4819"/>
        <w:tab w:val="clear" w:pos="9638"/>
        <w:tab w:val="left" w:pos="2070"/>
      </w:tabs>
    </w:pPr>
  </w:p>
  <w:p w14:paraId="64452F21" w14:textId="77777777" w:rsidR="00216657" w:rsidRDefault="00216657">
    <w:pPr>
      <w:pStyle w:val="Sidehoved"/>
    </w:pPr>
  </w:p>
  <w:p w14:paraId="4D2DFB00" w14:textId="77777777" w:rsidR="00216657" w:rsidRDefault="00216657">
    <w:pPr>
      <w:pStyle w:val="Sidehoved"/>
    </w:pPr>
  </w:p>
  <w:p w14:paraId="78030C0F" w14:textId="77777777" w:rsidR="00216657" w:rsidRDefault="00216657">
    <w:pPr>
      <w:pStyle w:val="Sidehoved"/>
    </w:pPr>
  </w:p>
  <w:p w14:paraId="27F28C38" w14:textId="77777777" w:rsidR="00216657" w:rsidRDefault="00216657">
    <w:pPr>
      <w:pStyle w:val="Sidehoved"/>
    </w:pPr>
  </w:p>
  <w:p w14:paraId="1EFA020F" w14:textId="77777777" w:rsidR="00216657" w:rsidRDefault="00216657">
    <w:pPr>
      <w:pStyle w:val="Sidehoved"/>
    </w:pPr>
  </w:p>
  <w:p w14:paraId="782DB863" w14:textId="77777777" w:rsidR="00216657" w:rsidRDefault="00216657">
    <w:pPr>
      <w:pStyle w:val="Sidehoved"/>
    </w:pPr>
  </w:p>
  <w:p w14:paraId="0D079DFC" w14:textId="77777777" w:rsidR="00216657" w:rsidRDefault="00216657">
    <w:pPr>
      <w:pStyle w:val="Sidehoved"/>
    </w:pPr>
  </w:p>
  <w:p w14:paraId="7844954D" w14:textId="77777777" w:rsidR="00216657" w:rsidRDefault="00216657">
    <w:pPr>
      <w:pStyle w:val="Sidehoved"/>
    </w:pPr>
  </w:p>
  <w:p w14:paraId="7A20931F" w14:textId="77777777" w:rsidR="00216657" w:rsidRDefault="00216657">
    <w:pPr>
      <w:pStyle w:val="Sidehoved"/>
    </w:pPr>
  </w:p>
  <w:p w14:paraId="4EB8F8AF" w14:textId="77777777" w:rsidR="00216657" w:rsidRDefault="00216657">
    <w:pPr>
      <w:pStyle w:val="Sidehoved"/>
    </w:pPr>
  </w:p>
  <w:p w14:paraId="2929251F" w14:textId="77777777" w:rsidR="00216657" w:rsidRDefault="00216657">
    <w:pPr>
      <w:pStyle w:val="Sidehoved"/>
    </w:pPr>
  </w:p>
  <w:p w14:paraId="2A81DE0B" w14:textId="77777777" w:rsidR="00216657" w:rsidRDefault="00216657">
    <w:pPr>
      <w:pStyle w:val="Sidehoved"/>
    </w:pPr>
  </w:p>
  <w:p w14:paraId="53302649" w14:textId="77777777" w:rsidR="00216657" w:rsidRDefault="00216657">
    <w:pPr>
      <w:pStyle w:val="Sidehoved"/>
    </w:pPr>
  </w:p>
  <w:p w14:paraId="793993A3" w14:textId="77777777" w:rsidR="00216657" w:rsidRDefault="00216657">
    <w:pPr>
      <w:pStyle w:val="Sidehoved"/>
    </w:pPr>
  </w:p>
  <w:p w14:paraId="30E1BB3E" w14:textId="77777777" w:rsidR="00216657" w:rsidRDefault="00216657">
    <w:pPr>
      <w:pStyle w:val="Sidehoved"/>
    </w:pPr>
  </w:p>
  <w:p w14:paraId="5ED90A12" w14:textId="77777777" w:rsidR="00216657" w:rsidRDefault="00216657" w:rsidP="00D712BA">
    <w:pPr>
      <w:pStyle w:val="Sidehoved"/>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E18"/>
    <w:multiLevelType w:val="hybridMultilevel"/>
    <w:tmpl w:val="B680DFE2"/>
    <w:lvl w:ilvl="0" w:tplc="710C5D10">
      <w:numFmt w:val="bullet"/>
      <w:lvlText w:val="-"/>
      <w:lvlJc w:val="left"/>
      <w:pPr>
        <w:ind w:left="360" w:hanging="360"/>
      </w:pPr>
      <w:rPr>
        <w:rFonts w:ascii="Times New Roman PS" w:eastAsia="Calibri" w:hAnsi="Times New Roman PS"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6326F6A"/>
    <w:multiLevelType w:val="hybridMultilevel"/>
    <w:tmpl w:val="BEDC9F6A"/>
    <w:lvl w:ilvl="0" w:tplc="AB124C2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B204AD"/>
    <w:multiLevelType w:val="hybridMultilevel"/>
    <w:tmpl w:val="AE8003CC"/>
    <w:lvl w:ilvl="0" w:tplc="D9BC82E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99245B5"/>
    <w:multiLevelType w:val="multilevel"/>
    <w:tmpl w:val="E552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3674F"/>
    <w:multiLevelType w:val="multilevel"/>
    <w:tmpl w:val="327C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37B53"/>
    <w:multiLevelType w:val="hybridMultilevel"/>
    <w:tmpl w:val="9EE07D1C"/>
    <w:lvl w:ilvl="0" w:tplc="317CAB92">
      <w:start w:val="1"/>
      <w:numFmt w:val="decimal"/>
      <w:lvlText w:val="%1)"/>
      <w:lvlJc w:val="left"/>
      <w:pPr>
        <w:ind w:left="720" w:hanging="360"/>
      </w:pPr>
      <w:rPr>
        <w:rFonts w:ascii="Times New Roman" w:eastAsiaTheme="minorHAnsi" w:hAnsi="Times New Roman" w:cs="Times New Roman"/>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782AEE"/>
    <w:multiLevelType w:val="hybridMultilevel"/>
    <w:tmpl w:val="8EBC237C"/>
    <w:lvl w:ilvl="0" w:tplc="AE6281CA">
      <w:start w:val="1"/>
      <w:numFmt w:val="decimal"/>
      <w:lvlText w:val="%1."/>
      <w:lvlJc w:val="left"/>
      <w:pPr>
        <w:ind w:left="720" w:hanging="360"/>
      </w:pPr>
      <w:rPr>
        <w:rFonts w:eastAsiaTheme="minorHAnsi" w:hint="default"/>
        <w:color w:val="4F81BD" w:themeColor="accen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13581F"/>
    <w:multiLevelType w:val="hybridMultilevel"/>
    <w:tmpl w:val="9EE07D1C"/>
    <w:lvl w:ilvl="0" w:tplc="317CAB92">
      <w:start w:val="1"/>
      <w:numFmt w:val="decimal"/>
      <w:lvlText w:val="%1)"/>
      <w:lvlJc w:val="left"/>
      <w:pPr>
        <w:ind w:left="720" w:hanging="360"/>
      </w:pPr>
      <w:rPr>
        <w:rFonts w:ascii="Times New Roman" w:eastAsiaTheme="minorHAnsi" w:hAnsi="Times New Roman" w:cs="Times New Roman"/>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2740D8D"/>
    <w:multiLevelType w:val="multilevel"/>
    <w:tmpl w:val="261A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1823FE"/>
    <w:multiLevelType w:val="hybridMultilevel"/>
    <w:tmpl w:val="0DC69F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8110A31"/>
    <w:multiLevelType w:val="multilevel"/>
    <w:tmpl w:val="0EA06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AAF5706"/>
    <w:multiLevelType w:val="hybridMultilevel"/>
    <w:tmpl w:val="9F227716"/>
    <w:lvl w:ilvl="0" w:tplc="AC106B98">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E0728E4"/>
    <w:multiLevelType w:val="hybridMultilevel"/>
    <w:tmpl w:val="6BAC08C8"/>
    <w:lvl w:ilvl="0" w:tplc="D9FC1198">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1E5E3687"/>
    <w:multiLevelType w:val="hybridMultilevel"/>
    <w:tmpl w:val="DD6E7E4E"/>
    <w:lvl w:ilvl="0" w:tplc="B37C17B4">
      <w:start w:val="1"/>
      <w:numFmt w:val="decimal"/>
      <w:lvlText w:val="%1)"/>
      <w:lvlJc w:val="left"/>
      <w:pPr>
        <w:ind w:left="720" w:hanging="360"/>
      </w:pPr>
      <w:rPr>
        <w:rFonts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2F721A2"/>
    <w:multiLevelType w:val="multilevel"/>
    <w:tmpl w:val="EA788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907CD6"/>
    <w:multiLevelType w:val="singleLevel"/>
    <w:tmpl w:val="0406000F"/>
    <w:lvl w:ilvl="0">
      <w:start w:val="1"/>
      <w:numFmt w:val="decimal"/>
      <w:lvlText w:val="%1."/>
      <w:lvlJc w:val="left"/>
      <w:pPr>
        <w:ind w:left="720" w:hanging="360"/>
      </w:pPr>
    </w:lvl>
  </w:abstractNum>
  <w:abstractNum w:abstractNumId="16" w15:restartNumberingAfterBreak="0">
    <w:nsid w:val="23C446F6"/>
    <w:multiLevelType w:val="hybridMultilevel"/>
    <w:tmpl w:val="9DF2CBA6"/>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6973AB4"/>
    <w:multiLevelType w:val="hybridMultilevel"/>
    <w:tmpl w:val="5A6E8F34"/>
    <w:lvl w:ilvl="0" w:tplc="0406000F">
      <w:start w:val="1"/>
      <w:numFmt w:val="decimal"/>
      <w:lvlText w:val="%1."/>
      <w:lvlJc w:val="left"/>
      <w:pPr>
        <w:ind w:left="502" w:hanging="360"/>
      </w:pPr>
    </w:lvl>
    <w:lvl w:ilvl="1" w:tplc="04060019">
      <w:start w:val="1"/>
      <w:numFmt w:val="lowerLetter"/>
      <w:lvlText w:val="%2."/>
      <w:lvlJc w:val="left"/>
      <w:pPr>
        <w:ind w:left="1222" w:hanging="360"/>
      </w:pPr>
    </w:lvl>
    <w:lvl w:ilvl="2" w:tplc="0406001B">
      <w:start w:val="1"/>
      <w:numFmt w:val="lowerRoman"/>
      <w:lvlText w:val="%3."/>
      <w:lvlJc w:val="right"/>
      <w:pPr>
        <w:ind w:left="1942" w:hanging="180"/>
      </w:pPr>
    </w:lvl>
    <w:lvl w:ilvl="3" w:tplc="0406000F">
      <w:start w:val="1"/>
      <w:numFmt w:val="decimal"/>
      <w:lvlText w:val="%4."/>
      <w:lvlJc w:val="left"/>
      <w:pPr>
        <w:ind w:left="2662" w:hanging="360"/>
      </w:pPr>
    </w:lvl>
    <w:lvl w:ilvl="4" w:tplc="04060019">
      <w:start w:val="1"/>
      <w:numFmt w:val="lowerLetter"/>
      <w:lvlText w:val="%5."/>
      <w:lvlJc w:val="left"/>
      <w:pPr>
        <w:ind w:left="3382" w:hanging="360"/>
      </w:pPr>
    </w:lvl>
    <w:lvl w:ilvl="5" w:tplc="0406001B">
      <w:start w:val="1"/>
      <w:numFmt w:val="lowerRoman"/>
      <w:lvlText w:val="%6."/>
      <w:lvlJc w:val="right"/>
      <w:pPr>
        <w:ind w:left="4102" w:hanging="180"/>
      </w:pPr>
    </w:lvl>
    <w:lvl w:ilvl="6" w:tplc="0406000F">
      <w:start w:val="1"/>
      <w:numFmt w:val="decimal"/>
      <w:lvlText w:val="%7."/>
      <w:lvlJc w:val="left"/>
      <w:pPr>
        <w:ind w:left="4822" w:hanging="360"/>
      </w:pPr>
    </w:lvl>
    <w:lvl w:ilvl="7" w:tplc="04060019">
      <w:start w:val="1"/>
      <w:numFmt w:val="lowerLetter"/>
      <w:lvlText w:val="%8."/>
      <w:lvlJc w:val="left"/>
      <w:pPr>
        <w:ind w:left="5542" w:hanging="360"/>
      </w:pPr>
    </w:lvl>
    <w:lvl w:ilvl="8" w:tplc="0406001B">
      <w:start w:val="1"/>
      <w:numFmt w:val="lowerRoman"/>
      <w:lvlText w:val="%9."/>
      <w:lvlJc w:val="right"/>
      <w:pPr>
        <w:ind w:left="6262" w:hanging="180"/>
      </w:pPr>
    </w:lvl>
  </w:abstractNum>
  <w:abstractNum w:abstractNumId="18" w15:restartNumberingAfterBreak="0">
    <w:nsid w:val="27785503"/>
    <w:multiLevelType w:val="hybridMultilevel"/>
    <w:tmpl w:val="1F88F3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B8C5CC0"/>
    <w:multiLevelType w:val="hybridMultilevel"/>
    <w:tmpl w:val="4BBA7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E5E7802"/>
    <w:multiLevelType w:val="hybridMultilevel"/>
    <w:tmpl w:val="68584E8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2EDD1040"/>
    <w:multiLevelType w:val="hybridMultilevel"/>
    <w:tmpl w:val="59BC01A8"/>
    <w:lvl w:ilvl="0" w:tplc="F42A83DC">
      <w:start w:val="1"/>
      <w:numFmt w:val="decimal"/>
      <w:lvlText w:val="%1)"/>
      <w:lvlJc w:val="left"/>
      <w:pPr>
        <w:ind w:left="360" w:hanging="360"/>
      </w:pPr>
      <w:rPr>
        <w:rFonts w:ascii="Times New Roman" w:hAnsi="Times New Roman" w:cs="Times New Roman" w:hint="default"/>
        <w:b w:val="0"/>
        <w:sz w:val="24"/>
        <w:szCs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304F07BF"/>
    <w:multiLevelType w:val="hybridMultilevel"/>
    <w:tmpl w:val="B70A9948"/>
    <w:lvl w:ilvl="0" w:tplc="AC106B98">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27A07C4"/>
    <w:multiLevelType w:val="hybridMultilevel"/>
    <w:tmpl w:val="9EE07D1C"/>
    <w:lvl w:ilvl="0" w:tplc="317CAB92">
      <w:start w:val="1"/>
      <w:numFmt w:val="decimal"/>
      <w:lvlText w:val="%1)"/>
      <w:lvlJc w:val="left"/>
      <w:pPr>
        <w:ind w:left="720" w:hanging="360"/>
      </w:pPr>
      <w:rPr>
        <w:rFonts w:ascii="Times New Roman" w:eastAsiaTheme="minorHAnsi" w:hAnsi="Times New Roman" w:cs="Times New Roman"/>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D7D699E"/>
    <w:multiLevelType w:val="hybridMultilevel"/>
    <w:tmpl w:val="2968CED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4D853C54"/>
    <w:multiLevelType w:val="hybridMultilevel"/>
    <w:tmpl w:val="E22093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D864CCD"/>
    <w:multiLevelType w:val="hybridMultilevel"/>
    <w:tmpl w:val="C5A264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F6E74AE"/>
    <w:multiLevelType w:val="hybridMultilevel"/>
    <w:tmpl w:val="7D769678"/>
    <w:lvl w:ilvl="0" w:tplc="7376F0E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7791831"/>
    <w:multiLevelType w:val="hybridMultilevel"/>
    <w:tmpl w:val="5A6E8F34"/>
    <w:lvl w:ilvl="0" w:tplc="0406000F">
      <w:start w:val="1"/>
      <w:numFmt w:val="decimal"/>
      <w:lvlText w:val="%1."/>
      <w:lvlJc w:val="left"/>
      <w:pPr>
        <w:ind w:left="502" w:hanging="360"/>
      </w:pPr>
    </w:lvl>
    <w:lvl w:ilvl="1" w:tplc="04060019">
      <w:start w:val="1"/>
      <w:numFmt w:val="lowerLetter"/>
      <w:lvlText w:val="%2."/>
      <w:lvlJc w:val="left"/>
      <w:pPr>
        <w:ind w:left="1222" w:hanging="360"/>
      </w:pPr>
    </w:lvl>
    <w:lvl w:ilvl="2" w:tplc="0406001B">
      <w:start w:val="1"/>
      <w:numFmt w:val="lowerRoman"/>
      <w:lvlText w:val="%3."/>
      <w:lvlJc w:val="right"/>
      <w:pPr>
        <w:ind w:left="1942" w:hanging="180"/>
      </w:pPr>
    </w:lvl>
    <w:lvl w:ilvl="3" w:tplc="0406000F">
      <w:start w:val="1"/>
      <w:numFmt w:val="decimal"/>
      <w:lvlText w:val="%4."/>
      <w:lvlJc w:val="left"/>
      <w:pPr>
        <w:ind w:left="2662" w:hanging="360"/>
      </w:pPr>
    </w:lvl>
    <w:lvl w:ilvl="4" w:tplc="04060019">
      <w:start w:val="1"/>
      <w:numFmt w:val="lowerLetter"/>
      <w:lvlText w:val="%5."/>
      <w:lvlJc w:val="left"/>
      <w:pPr>
        <w:ind w:left="3382" w:hanging="360"/>
      </w:pPr>
    </w:lvl>
    <w:lvl w:ilvl="5" w:tplc="0406001B">
      <w:start w:val="1"/>
      <w:numFmt w:val="lowerRoman"/>
      <w:lvlText w:val="%6."/>
      <w:lvlJc w:val="right"/>
      <w:pPr>
        <w:ind w:left="4102" w:hanging="180"/>
      </w:pPr>
    </w:lvl>
    <w:lvl w:ilvl="6" w:tplc="0406000F">
      <w:start w:val="1"/>
      <w:numFmt w:val="decimal"/>
      <w:lvlText w:val="%7."/>
      <w:lvlJc w:val="left"/>
      <w:pPr>
        <w:ind w:left="4822" w:hanging="360"/>
      </w:pPr>
    </w:lvl>
    <w:lvl w:ilvl="7" w:tplc="04060019">
      <w:start w:val="1"/>
      <w:numFmt w:val="lowerLetter"/>
      <w:lvlText w:val="%8."/>
      <w:lvlJc w:val="left"/>
      <w:pPr>
        <w:ind w:left="5542" w:hanging="360"/>
      </w:pPr>
    </w:lvl>
    <w:lvl w:ilvl="8" w:tplc="0406001B">
      <w:start w:val="1"/>
      <w:numFmt w:val="lowerRoman"/>
      <w:lvlText w:val="%9."/>
      <w:lvlJc w:val="right"/>
      <w:pPr>
        <w:ind w:left="6262" w:hanging="180"/>
      </w:pPr>
    </w:lvl>
  </w:abstractNum>
  <w:abstractNum w:abstractNumId="29" w15:restartNumberingAfterBreak="0">
    <w:nsid w:val="594C0C72"/>
    <w:multiLevelType w:val="hybridMultilevel"/>
    <w:tmpl w:val="5DAC24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9914B82"/>
    <w:multiLevelType w:val="hybridMultilevel"/>
    <w:tmpl w:val="F0324D40"/>
    <w:lvl w:ilvl="0" w:tplc="AC106B98">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5B314038"/>
    <w:multiLevelType w:val="hybridMultilevel"/>
    <w:tmpl w:val="E5BAB8AE"/>
    <w:lvl w:ilvl="0" w:tplc="BB7401C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C697A91"/>
    <w:multiLevelType w:val="hybridMultilevel"/>
    <w:tmpl w:val="791E0C1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1122AF0"/>
    <w:multiLevelType w:val="hybridMultilevel"/>
    <w:tmpl w:val="B754A0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1582F89"/>
    <w:multiLevelType w:val="hybridMultilevel"/>
    <w:tmpl w:val="773A7B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23840B6"/>
    <w:multiLevelType w:val="multilevel"/>
    <w:tmpl w:val="7172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047D8"/>
    <w:multiLevelType w:val="hybridMultilevel"/>
    <w:tmpl w:val="8286F862"/>
    <w:lvl w:ilvl="0" w:tplc="AC26DC2E">
      <w:start w:val="10"/>
      <w:numFmt w:val="upperRoman"/>
      <w:lvlText w:val="%1."/>
      <w:lvlJc w:val="left"/>
      <w:pPr>
        <w:ind w:left="1080" w:hanging="720"/>
      </w:pPr>
      <w:rPr>
        <w:rFonts w:cstheme="minorBidi"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6005C5D"/>
    <w:multiLevelType w:val="multilevel"/>
    <w:tmpl w:val="3C8C2F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B200972"/>
    <w:multiLevelType w:val="multilevel"/>
    <w:tmpl w:val="3110A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886DE5"/>
    <w:multiLevelType w:val="multilevel"/>
    <w:tmpl w:val="8DF0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BF339F"/>
    <w:multiLevelType w:val="hybridMultilevel"/>
    <w:tmpl w:val="DA34A1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FE64EC"/>
    <w:multiLevelType w:val="multilevel"/>
    <w:tmpl w:val="05EE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0124D9"/>
    <w:multiLevelType w:val="hybridMultilevel"/>
    <w:tmpl w:val="C3B0E89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8681146"/>
    <w:multiLevelType w:val="hybridMultilevel"/>
    <w:tmpl w:val="DE68D3EE"/>
    <w:lvl w:ilvl="0" w:tplc="D9AC57FA">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F286927"/>
    <w:multiLevelType w:val="multilevel"/>
    <w:tmpl w:val="888C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EF461A"/>
    <w:multiLevelType w:val="multilevel"/>
    <w:tmpl w:val="2244F53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2"/>
  </w:num>
  <w:num w:numId="3">
    <w:abstractNumId w:val="24"/>
  </w:num>
  <w:num w:numId="4">
    <w:abstractNumId w:val="37"/>
  </w:num>
  <w:num w:numId="5">
    <w:abstractNumId w:val="45"/>
  </w:num>
  <w:num w:numId="6">
    <w:abstractNumId w:val="23"/>
  </w:num>
  <w:num w:numId="7">
    <w:abstractNumId w:val="34"/>
  </w:num>
  <w:num w:numId="8">
    <w:abstractNumId w:val="16"/>
  </w:num>
  <w:num w:numId="9">
    <w:abstractNumId w:val="1"/>
  </w:num>
  <w:num w:numId="10">
    <w:abstractNumId w:val="31"/>
  </w:num>
  <w:num w:numId="11">
    <w:abstractNumId w:val="19"/>
  </w:num>
  <w:num w:numId="12">
    <w:abstractNumId w:val="25"/>
  </w:num>
  <w:num w:numId="13">
    <w:abstractNumId w:val="26"/>
  </w:num>
  <w:num w:numId="14">
    <w:abstractNumId w:val="18"/>
  </w:num>
  <w:num w:numId="15">
    <w:abstractNumId w:val="40"/>
  </w:num>
  <w:num w:numId="16">
    <w:abstractNumId w:val="13"/>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6"/>
  </w:num>
  <w:num w:numId="21">
    <w:abstractNumId w:val="12"/>
  </w:num>
  <w:num w:numId="22">
    <w:abstractNumId w:val="0"/>
  </w:num>
  <w:num w:numId="23">
    <w:abstractNumId w:val="22"/>
  </w:num>
  <w:num w:numId="24">
    <w:abstractNumId w:val="30"/>
  </w:num>
  <w:num w:numId="25">
    <w:abstractNumId w:val="35"/>
  </w:num>
  <w:num w:numId="26">
    <w:abstractNumId w:val="20"/>
  </w:num>
  <w:num w:numId="27">
    <w:abstractNumId w:val="38"/>
  </w:num>
  <w:num w:numId="28">
    <w:abstractNumId w:val="43"/>
  </w:num>
  <w:num w:numId="29">
    <w:abstractNumId w:val="11"/>
  </w:num>
  <w:num w:numId="30">
    <w:abstractNumId w:val="42"/>
  </w:num>
  <w:num w:numId="31">
    <w:abstractNumId w:val="32"/>
  </w:num>
  <w:num w:numId="32">
    <w:abstractNumId w:val="3"/>
  </w:num>
  <w:num w:numId="33">
    <w:abstractNumId w:val="41"/>
  </w:num>
  <w:num w:numId="34">
    <w:abstractNumId w:val="39"/>
  </w:num>
  <w:num w:numId="35">
    <w:abstractNumId w:val="21"/>
  </w:num>
  <w:num w:numId="36">
    <w:abstractNumId w:val="15"/>
    <w:lvlOverride w:ilvl="0">
      <w:startOverride w:val="1"/>
    </w:lvlOverride>
  </w:num>
  <w:num w:numId="37">
    <w:abstractNumId w:val="5"/>
  </w:num>
  <w:num w:numId="38">
    <w:abstractNumId w:val="44"/>
  </w:num>
  <w:num w:numId="39">
    <w:abstractNumId w:val="27"/>
  </w:num>
  <w:num w:numId="40">
    <w:abstractNumId w:val="29"/>
  </w:num>
  <w:num w:numId="41">
    <w:abstractNumId w:val="9"/>
  </w:num>
  <w:num w:numId="42">
    <w:abstractNumId w:val="33"/>
  </w:num>
  <w:num w:numId="43">
    <w:abstractNumId w:val="7"/>
  </w:num>
  <w:num w:numId="44">
    <w:abstractNumId w:val="14"/>
  </w:num>
  <w:num w:numId="45">
    <w:abstractNumId w:val="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D"/>
    <w:rsid w:val="00001750"/>
    <w:rsid w:val="0000246A"/>
    <w:rsid w:val="00002D8B"/>
    <w:rsid w:val="00002E7B"/>
    <w:rsid w:val="00002EEB"/>
    <w:rsid w:val="0000489E"/>
    <w:rsid w:val="00006DFB"/>
    <w:rsid w:val="00010992"/>
    <w:rsid w:val="00010B56"/>
    <w:rsid w:val="000126B1"/>
    <w:rsid w:val="00015070"/>
    <w:rsid w:val="00015E80"/>
    <w:rsid w:val="0001712A"/>
    <w:rsid w:val="00017296"/>
    <w:rsid w:val="00017C1C"/>
    <w:rsid w:val="000203D0"/>
    <w:rsid w:val="00021283"/>
    <w:rsid w:val="0002229F"/>
    <w:rsid w:val="00023817"/>
    <w:rsid w:val="00025D7F"/>
    <w:rsid w:val="00026CF6"/>
    <w:rsid w:val="00030E75"/>
    <w:rsid w:val="000310B9"/>
    <w:rsid w:val="000318A1"/>
    <w:rsid w:val="000322EC"/>
    <w:rsid w:val="00032B9E"/>
    <w:rsid w:val="00033537"/>
    <w:rsid w:val="00033C70"/>
    <w:rsid w:val="00034B55"/>
    <w:rsid w:val="0003585E"/>
    <w:rsid w:val="00037118"/>
    <w:rsid w:val="00040F16"/>
    <w:rsid w:val="000410BB"/>
    <w:rsid w:val="0004119F"/>
    <w:rsid w:val="000413D6"/>
    <w:rsid w:val="00041885"/>
    <w:rsid w:val="00042204"/>
    <w:rsid w:val="00042EFC"/>
    <w:rsid w:val="0004443F"/>
    <w:rsid w:val="000447C2"/>
    <w:rsid w:val="00045155"/>
    <w:rsid w:val="0004735B"/>
    <w:rsid w:val="000502CA"/>
    <w:rsid w:val="00051F3D"/>
    <w:rsid w:val="00052934"/>
    <w:rsid w:val="000538B4"/>
    <w:rsid w:val="00056DB0"/>
    <w:rsid w:val="0005717C"/>
    <w:rsid w:val="000571D8"/>
    <w:rsid w:val="000607F1"/>
    <w:rsid w:val="00064226"/>
    <w:rsid w:val="0006598D"/>
    <w:rsid w:val="00067575"/>
    <w:rsid w:val="00067C5A"/>
    <w:rsid w:val="00070921"/>
    <w:rsid w:val="00071A10"/>
    <w:rsid w:val="00072A9D"/>
    <w:rsid w:val="00074A2E"/>
    <w:rsid w:val="000753C1"/>
    <w:rsid w:val="00075FA0"/>
    <w:rsid w:val="00081870"/>
    <w:rsid w:val="00084A16"/>
    <w:rsid w:val="00085A76"/>
    <w:rsid w:val="00085B72"/>
    <w:rsid w:val="0008733A"/>
    <w:rsid w:val="00090289"/>
    <w:rsid w:val="0009146D"/>
    <w:rsid w:val="00092308"/>
    <w:rsid w:val="00094FB7"/>
    <w:rsid w:val="00096A29"/>
    <w:rsid w:val="00097E72"/>
    <w:rsid w:val="000A075A"/>
    <w:rsid w:val="000A1956"/>
    <w:rsid w:val="000A33BD"/>
    <w:rsid w:val="000A3FAC"/>
    <w:rsid w:val="000A4E2A"/>
    <w:rsid w:val="000A575B"/>
    <w:rsid w:val="000A7B84"/>
    <w:rsid w:val="000B2B9A"/>
    <w:rsid w:val="000B354A"/>
    <w:rsid w:val="000B4524"/>
    <w:rsid w:val="000B4601"/>
    <w:rsid w:val="000B5607"/>
    <w:rsid w:val="000B78BB"/>
    <w:rsid w:val="000B7DFA"/>
    <w:rsid w:val="000C0001"/>
    <w:rsid w:val="000C08B8"/>
    <w:rsid w:val="000C0A5E"/>
    <w:rsid w:val="000C18F6"/>
    <w:rsid w:val="000C2045"/>
    <w:rsid w:val="000C26E0"/>
    <w:rsid w:val="000C2C75"/>
    <w:rsid w:val="000C52D3"/>
    <w:rsid w:val="000C52E2"/>
    <w:rsid w:val="000C53EE"/>
    <w:rsid w:val="000C6D43"/>
    <w:rsid w:val="000D0391"/>
    <w:rsid w:val="000D1063"/>
    <w:rsid w:val="000D1817"/>
    <w:rsid w:val="000D23B0"/>
    <w:rsid w:val="000D28EB"/>
    <w:rsid w:val="000D33CA"/>
    <w:rsid w:val="000D51AB"/>
    <w:rsid w:val="000D5543"/>
    <w:rsid w:val="000E1F23"/>
    <w:rsid w:val="000E3052"/>
    <w:rsid w:val="000E556A"/>
    <w:rsid w:val="000F09EC"/>
    <w:rsid w:val="000F17F5"/>
    <w:rsid w:val="000F2E73"/>
    <w:rsid w:val="000F3416"/>
    <w:rsid w:val="000F383B"/>
    <w:rsid w:val="000F3938"/>
    <w:rsid w:val="000F3B01"/>
    <w:rsid w:val="000F4828"/>
    <w:rsid w:val="000F538A"/>
    <w:rsid w:val="000F5E0E"/>
    <w:rsid w:val="000F6EE2"/>
    <w:rsid w:val="000F7B87"/>
    <w:rsid w:val="0010059A"/>
    <w:rsid w:val="00100CC7"/>
    <w:rsid w:val="001025F0"/>
    <w:rsid w:val="00102986"/>
    <w:rsid w:val="00102B45"/>
    <w:rsid w:val="00105775"/>
    <w:rsid w:val="001067E7"/>
    <w:rsid w:val="0010697F"/>
    <w:rsid w:val="00106DB8"/>
    <w:rsid w:val="00110597"/>
    <w:rsid w:val="00111D3F"/>
    <w:rsid w:val="00112084"/>
    <w:rsid w:val="00114E4E"/>
    <w:rsid w:val="00121BFE"/>
    <w:rsid w:val="001222B2"/>
    <w:rsid w:val="00122344"/>
    <w:rsid w:val="00123961"/>
    <w:rsid w:val="00123DA6"/>
    <w:rsid w:val="001259A7"/>
    <w:rsid w:val="00125F4D"/>
    <w:rsid w:val="001271A6"/>
    <w:rsid w:val="001302F6"/>
    <w:rsid w:val="0013082A"/>
    <w:rsid w:val="0013095B"/>
    <w:rsid w:val="00131D85"/>
    <w:rsid w:val="0013238A"/>
    <w:rsid w:val="00132430"/>
    <w:rsid w:val="00132D37"/>
    <w:rsid w:val="001368A3"/>
    <w:rsid w:val="00136B2D"/>
    <w:rsid w:val="001425E1"/>
    <w:rsid w:val="00144022"/>
    <w:rsid w:val="001458C1"/>
    <w:rsid w:val="00146362"/>
    <w:rsid w:val="00147CB4"/>
    <w:rsid w:val="00150152"/>
    <w:rsid w:val="001502C9"/>
    <w:rsid w:val="001506DC"/>
    <w:rsid w:val="00150B87"/>
    <w:rsid w:val="001511C9"/>
    <w:rsid w:val="001519C2"/>
    <w:rsid w:val="00153755"/>
    <w:rsid w:val="00154838"/>
    <w:rsid w:val="00155DCF"/>
    <w:rsid w:val="00160E98"/>
    <w:rsid w:val="00161984"/>
    <w:rsid w:val="00161A51"/>
    <w:rsid w:val="00166D68"/>
    <w:rsid w:val="00170999"/>
    <w:rsid w:val="00170F15"/>
    <w:rsid w:val="00171E69"/>
    <w:rsid w:val="001740AB"/>
    <w:rsid w:val="001741FA"/>
    <w:rsid w:val="0017498B"/>
    <w:rsid w:val="001754D1"/>
    <w:rsid w:val="001769FD"/>
    <w:rsid w:val="00176AA8"/>
    <w:rsid w:val="00177699"/>
    <w:rsid w:val="00177D2C"/>
    <w:rsid w:val="00177FB3"/>
    <w:rsid w:val="00177FD9"/>
    <w:rsid w:val="00180056"/>
    <w:rsid w:val="0018098E"/>
    <w:rsid w:val="0018259B"/>
    <w:rsid w:val="001847A8"/>
    <w:rsid w:val="001847BB"/>
    <w:rsid w:val="00184919"/>
    <w:rsid w:val="00186C35"/>
    <w:rsid w:val="00187C73"/>
    <w:rsid w:val="00187D50"/>
    <w:rsid w:val="00193F2D"/>
    <w:rsid w:val="00195406"/>
    <w:rsid w:val="001955A2"/>
    <w:rsid w:val="001971AF"/>
    <w:rsid w:val="00197E6B"/>
    <w:rsid w:val="001A0CC9"/>
    <w:rsid w:val="001A1B8E"/>
    <w:rsid w:val="001A26DB"/>
    <w:rsid w:val="001A2FE4"/>
    <w:rsid w:val="001A4AAC"/>
    <w:rsid w:val="001B045C"/>
    <w:rsid w:val="001B401E"/>
    <w:rsid w:val="001B477F"/>
    <w:rsid w:val="001B4BB2"/>
    <w:rsid w:val="001B5273"/>
    <w:rsid w:val="001B5BB0"/>
    <w:rsid w:val="001B6F8F"/>
    <w:rsid w:val="001B76FB"/>
    <w:rsid w:val="001C027B"/>
    <w:rsid w:val="001C20D2"/>
    <w:rsid w:val="001C2C79"/>
    <w:rsid w:val="001C476B"/>
    <w:rsid w:val="001C59A9"/>
    <w:rsid w:val="001C75DA"/>
    <w:rsid w:val="001C7A43"/>
    <w:rsid w:val="001D010C"/>
    <w:rsid w:val="001D0201"/>
    <w:rsid w:val="001D0899"/>
    <w:rsid w:val="001D0CE5"/>
    <w:rsid w:val="001D1116"/>
    <w:rsid w:val="001D1AF2"/>
    <w:rsid w:val="001D2FF7"/>
    <w:rsid w:val="001D42D2"/>
    <w:rsid w:val="001D59C7"/>
    <w:rsid w:val="001D67A4"/>
    <w:rsid w:val="001D68CF"/>
    <w:rsid w:val="001D79D6"/>
    <w:rsid w:val="001E04E0"/>
    <w:rsid w:val="001E2652"/>
    <w:rsid w:val="001E2A58"/>
    <w:rsid w:val="001E3691"/>
    <w:rsid w:val="001E3738"/>
    <w:rsid w:val="001E458A"/>
    <w:rsid w:val="001E5C62"/>
    <w:rsid w:val="001E7E67"/>
    <w:rsid w:val="001F0A73"/>
    <w:rsid w:val="001F0DC5"/>
    <w:rsid w:val="001F1BEB"/>
    <w:rsid w:val="001F205F"/>
    <w:rsid w:val="001F38F1"/>
    <w:rsid w:val="001F5283"/>
    <w:rsid w:val="001F5421"/>
    <w:rsid w:val="001F57A9"/>
    <w:rsid w:val="001F63E4"/>
    <w:rsid w:val="002007A4"/>
    <w:rsid w:val="00200E55"/>
    <w:rsid w:val="00200FE0"/>
    <w:rsid w:val="002018BE"/>
    <w:rsid w:val="00202BFA"/>
    <w:rsid w:val="002078EC"/>
    <w:rsid w:val="00207C3B"/>
    <w:rsid w:val="00210229"/>
    <w:rsid w:val="00211F88"/>
    <w:rsid w:val="002125FA"/>
    <w:rsid w:val="00214903"/>
    <w:rsid w:val="00216657"/>
    <w:rsid w:val="0021689A"/>
    <w:rsid w:val="002168B5"/>
    <w:rsid w:val="00217099"/>
    <w:rsid w:val="00217D27"/>
    <w:rsid w:val="00217F54"/>
    <w:rsid w:val="00220A90"/>
    <w:rsid w:val="00221BED"/>
    <w:rsid w:val="00222472"/>
    <w:rsid w:val="00222C60"/>
    <w:rsid w:val="00223A43"/>
    <w:rsid w:val="002242AF"/>
    <w:rsid w:val="00224483"/>
    <w:rsid w:val="002260EE"/>
    <w:rsid w:val="00226BE9"/>
    <w:rsid w:val="00230B45"/>
    <w:rsid w:val="0023242E"/>
    <w:rsid w:val="00233B58"/>
    <w:rsid w:val="0023400E"/>
    <w:rsid w:val="00235944"/>
    <w:rsid w:val="002359A7"/>
    <w:rsid w:val="002365C7"/>
    <w:rsid w:val="0023692F"/>
    <w:rsid w:val="00236A26"/>
    <w:rsid w:val="00240AE5"/>
    <w:rsid w:val="00241030"/>
    <w:rsid w:val="00241203"/>
    <w:rsid w:val="00242C87"/>
    <w:rsid w:val="0024449A"/>
    <w:rsid w:val="0024476A"/>
    <w:rsid w:val="00244F40"/>
    <w:rsid w:val="00245418"/>
    <w:rsid w:val="00245AFF"/>
    <w:rsid w:val="00245CA6"/>
    <w:rsid w:val="0024639C"/>
    <w:rsid w:val="0024721D"/>
    <w:rsid w:val="00250164"/>
    <w:rsid w:val="0025045F"/>
    <w:rsid w:val="002519FE"/>
    <w:rsid w:val="00251D0C"/>
    <w:rsid w:val="00254C13"/>
    <w:rsid w:val="0025540E"/>
    <w:rsid w:val="00257F28"/>
    <w:rsid w:val="002618BF"/>
    <w:rsid w:val="00261A1F"/>
    <w:rsid w:val="00262BDA"/>
    <w:rsid w:val="002634D0"/>
    <w:rsid w:val="00263D88"/>
    <w:rsid w:val="00265020"/>
    <w:rsid w:val="00265518"/>
    <w:rsid w:val="002663C5"/>
    <w:rsid w:val="00267E4A"/>
    <w:rsid w:val="0027019F"/>
    <w:rsid w:val="002712A6"/>
    <w:rsid w:val="00272D3F"/>
    <w:rsid w:val="00273082"/>
    <w:rsid w:val="00273D0C"/>
    <w:rsid w:val="00274DE5"/>
    <w:rsid w:val="00274E78"/>
    <w:rsid w:val="00275CD7"/>
    <w:rsid w:val="002763EB"/>
    <w:rsid w:val="00276F68"/>
    <w:rsid w:val="00281EE0"/>
    <w:rsid w:val="00282A4E"/>
    <w:rsid w:val="0028319D"/>
    <w:rsid w:val="00284D56"/>
    <w:rsid w:val="002855C6"/>
    <w:rsid w:val="00287973"/>
    <w:rsid w:val="002879AB"/>
    <w:rsid w:val="00292516"/>
    <w:rsid w:val="00292F02"/>
    <w:rsid w:val="002932FE"/>
    <w:rsid w:val="0029436B"/>
    <w:rsid w:val="0029651C"/>
    <w:rsid w:val="002973C1"/>
    <w:rsid w:val="00297A22"/>
    <w:rsid w:val="00297E57"/>
    <w:rsid w:val="002A195A"/>
    <w:rsid w:val="002A258C"/>
    <w:rsid w:val="002A3E62"/>
    <w:rsid w:val="002A4461"/>
    <w:rsid w:val="002A591A"/>
    <w:rsid w:val="002A5CC7"/>
    <w:rsid w:val="002A6373"/>
    <w:rsid w:val="002A6982"/>
    <w:rsid w:val="002A6C0E"/>
    <w:rsid w:val="002B03DD"/>
    <w:rsid w:val="002B21BA"/>
    <w:rsid w:val="002B3C37"/>
    <w:rsid w:val="002B712F"/>
    <w:rsid w:val="002C0D57"/>
    <w:rsid w:val="002C1117"/>
    <w:rsid w:val="002C18FE"/>
    <w:rsid w:val="002C1A88"/>
    <w:rsid w:val="002C328E"/>
    <w:rsid w:val="002C3DD6"/>
    <w:rsid w:val="002C6C6B"/>
    <w:rsid w:val="002C77A2"/>
    <w:rsid w:val="002D038D"/>
    <w:rsid w:val="002D0D4B"/>
    <w:rsid w:val="002D14A3"/>
    <w:rsid w:val="002D20C6"/>
    <w:rsid w:val="002D3BE6"/>
    <w:rsid w:val="002D508A"/>
    <w:rsid w:val="002D5E38"/>
    <w:rsid w:val="002D6CFC"/>
    <w:rsid w:val="002D715C"/>
    <w:rsid w:val="002D7E8E"/>
    <w:rsid w:val="002D7EBA"/>
    <w:rsid w:val="002E1756"/>
    <w:rsid w:val="002E26A6"/>
    <w:rsid w:val="002E55EB"/>
    <w:rsid w:val="002E631B"/>
    <w:rsid w:val="002F1331"/>
    <w:rsid w:val="002F206E"/>
    <w:rsid w:val="002F2A44"/>
    <w:rsid w:val="002F3782"/>
    <w:rsid w:val="002F4017"/>
    <w:rsid w:val="002F563B"/>
    <w:rsid w:val="002F76D7"/>
    <w:rsid w:val="003003D9"/>
    <w:rsid w:val="003018CE"/>
    <w:rsid w:val="003018EF"/>
    <w:rsid w:val="00301CC9"/>
    <w:rsid w:val="003041ED"/>
    <w:rsid w:val="00305C52"/>
    <w:rsid w:val="00306D3A"/>
    <w:rsid w:val="00306E4E"/>
    <w:rsid w:val="003076DF"/>
    <w:rsid w:val="003139EF"/>
    <w:rsid w:val="0031745B"/>
    <w:rsid w:val="0032303D"/>
    <w:rsid w:val="00323DDB"/>
    <w:rsid w:val="003264B0"/>
    <w:rsid w:val="00327E67"/>
    <w:rsid w:val="00331489"/>
    <w:rsid w:val="003324B1"/>
    <w:rsid w:val="00336F90"/>
    <w:rsid w:val="003375AB"/>
    <w:rsid w:val="00342C05"/>
    <w:rsid w:val="00342E05"/>
    <w:rsid w:val="003434BF"/>
    <w:rsid w:val="003435EA"/>
    <w:rsid w:val="00343862"/>
    <w:rsid w:val="00344FE4"/>
    <w:rsid w:val="00346589"/>
    <w:rsid w:val="003526CD"/>
    <w:rsid w:val="0035277F"/>
    <w:rsid w:val="00354155"/>
    <w:rsid w:val="00354D65"/>
    <w:rsid w:val="00354FB0"/>
    <w:rsid w:val="00355498"/>
    <w:rsid w:val="00356F78"/>
    <w:rsid w:val="00357ED0"/>
    <w:rsid w:val="00360AFD"/>
    <w:rsid w:val="00361F8D"/>
    <w:rsid w:val="0036229A"/>
    <w:rsid w:val="00365AC8"/>
    <w:rsid w:val="003664C0"/>
    <w:rsid w:val="003707D5"/>
    <w:rsid w:val="003727AC"/>
    <w:rsid w:val="00372C17"/>
    <w:rsid w:val="00373167"/>
    <w:rsid w:val="0037358A"/>
    <w:rsid w:val="00380C93"/>
    <w:rsid w:val="00381000"/>
    <w:rsid w:val="0038110E"/>
    <w:rsid w:val="003812D4"/>
    <w:rsid w:val="00382B0C"/>
    <w:rsid w:val="00383E78"/>
    <w:rsid w:val="00385541"/>
    <w:rsid w:val="003859E4"/>
    <w:rsid w:val="003864AD"/>
    <w:rsid w:val="00387E57"/>
    <w:rsid w:val="00390384"/>
    <w:rsid w:val="00391CA7"/>
    <w:rsid w:val="00392569"/>
    <w:rsid w:val="003925C3"/>
    <w:rsid w:val="00392836"/>
    <w:rsid w:val="003965F0"/>
    <w:rsid w:val="00396D8E"/>
    <w:rsid w:val="00396E3C"/>
    <w:rsid w:val="003975E8"/>
    <w:rsid w:val="003A08C4"/>
    <w:rsid w:val="003A14A8"/>
    <w:rsid w:val="003A2A37"/>
    <w:rsid w:val="003A520B"/>
    <w:rsid w:val="003A6140"/>
    <w:rsid w:val="003A7526"/>
    <w:rsid w:val="003A7DAA"/>
    <w:rsid w:val="003B0E39"/>
    <w:rsid w:val="003B174B"/>
    <w:rsid w:val="003B1C44"/>
    <w:rsid w:val="003B3D1E"/>
    <w:rsid w:val="003B4EED"/>
    <w:rsid w:val="003B62AF"/>
    <w:rsid w:val="003B69B9"/>
    <w:rsid w:val="003C09E8"/>
    <w:rsid w:val="003C0CA0"/>
    <w:rsid w:val="003C389E"/>
    <w:rsid w:val="003C40A9"/>
    <w:rsid w:val="003C41FA"/>
    <w:rsid w:val="003C483A"/>
    <w:rsid w:val="003C4D4A"/>
    <w:rsid w:val="003C538A"/>
    <w:rsid w:val="003C751B"/>
    <w:rsid w:val="003D0AD7"/>
    <w:rsid w:val="003D247F"/>
    <w:rsid w:val="003D306D"/>
    <w:rsid w:val="003D4F0A"/>
    <w:rsid w:val="003D65A3"/>
    <w:rsid w:val="003D7007"/>
    <w:rsid w:val="003D79C0"/>
    <w:rsid w:val="003E212F"/>
    <w:rsid w:val="003E23A0"/>
    <w:rsid w:val="003E38DE"/>
    <w:rsid w:val="003E5E2F"/>
    <w:rsid w:val="003E5F2C"/>
    <w:rsid w:val="003E6061"/>
    <w:rsid w:val="003E6F1B"/>
    <w:rsid w:val="003E7033"/>
    <w:rsid w:val="003E7560"/>
    <w:rsid w:val="003E75FE"/>
    <w:rsid w:val="003E7FE5"/>
    <w:rsid w:val="003F05D3"/>
    <w:rsid w:val="003F299D"/>
    <w:rsid w:val="003F2F5E"/>
    <w:rsid w:val="003F45F0"/>
    <w:rsid w:val="003F4F70"/>
    <w:rsid w:val="003F56F1"/>
    <w:rsid w:val="003F6A03"/>
    <w:rsid w:val="003F7BBF"/>
    <w:rsid w:val="00401382"/>
    <w:rsid w:val="00402061"/>
    <w:rsid w:val="00403B01"/>
    <w:rsid w:val="00403BD4"/>
    <w:rsid w:val="0040596B"/>
    <w:rsid w:val="00406661"/>
    <w:rsid w:val="00406C47"/>
    <w:rsid w:val="00406EDD"/>
    <w:rsid w:val="00406F4B"/>
    <w:rsid w:val="00410517"/>
    <w:rsid w:val="00411653"/>
    <w:rsid w:val="00411669"/>
    <w:rsid w:val="00412631"/>
    <w:rsid w:val="004144C3"/>
    <w:rsid w:val="004147D1"/>
    <w:rsid w:val="00414A6E"/>
    <w:rsid w:val="00414DB6"/>
    <w:rsid w:val="0041500A"/>
    <w:rsid w:val="004167A8"/>
    <w:rsid w:val="00420B33"/>
    <w:rsid w:val="0042266B"/>
    <w:rsid w:val="00422C2F"/>
    <w:rsid w:val="004251E9"/>
    <w:rsid w:val="004252AE"/>
    <w:rsid w:val="00425DBF"/>
    <w:rsid w:val="004306F2"/>
    <w:rsid w:val="0043075F"/>
    <w:rsid w:val="00430C8E"/>
    <w:rsid w:val="004318D2"/>
    <w:rsid w:val="004321FF"/>
    <w:rsid w:val="00432350"/>
    <w:rsid w:val="00435913"/>
    <w:rsid w:val="00436712"/>
    <w:rsid w:val="00436A81"/>
    <w:rsid w:val="004371F2"/>
    <w:rsid w:val="00437489"/>
    <w:rsid w:val="00437AAA"/>
    <w:rsid w:val="00440C5E"/>
    <w:rsid w:val="004411BE"/>
    <w:rsid w:val="0044123A"/>
    <w:rsid w:val="00441ECB"/>
    <w:rsid w:val="00442D84"/>
    <w:rsid w:val="004433AF"/>
    <w:rsid w:val="004442B1"/>
    <w:rsid w:val="00445DAE"/>
    <w:rsid w:val="00450BA6"/>
    <w:rsid w:val="004528FF"/>
    <w:rsid w:val="00456594"/>
    <w:rsid w:val="00460702"/>
    <w:rsid w:val="004610DB"/>
    <w:rsid w:val="0046189C"/>
    <w:rsid w:val="00463670"/>
    <w:rsid w:val="004652AC"/>
    <w:rsid w:val="00466BC9"/>
    <w:rsid w:val="00466CFB"/>
    <w:rsid w:val="00471AD2"/>
    <w:rsid w:val="0047423A"/>
    <w:rsid w:val="0047579F"/>
    <w:rsid w:val="00476FA5"/>
    <w:rsid w:val="004800BB"/>
    <w:rsid w:val="004802F9"/>
    <w:rsid w:val="004805A3"/>
    <w:rsid w:val="00480CE0"/>
    <w:rsid w:val="004822AD"/>
    <w:rsid w:val="00482CA6"/>
    <w:rsid w:val="00482FD7"/>
    <w:rsid w:val="0048334D"/>
    <w:rsid w:val="00484808"/>
    <w:rsid w:val="00485413"/>
    <w:rsid w:val="004869C9"/>
    <w:rsid w:val="004874A6"/>
    <w:rsid w:val="0048763C"/>
    <w:rsid w:val="00487E74"/>
    <w:rsid w:val="00490F4F"/>
    <w:rsid w:val="00493716"/>
    <w:rsid w:val="00493E75"/>
    <w:rsid w:val="00493EA0"/>
    <w:rsid w:val="004A0862"/>
    <w:rsid w:val="004A097D"/>
    <w:rsid w:val="004A09AE"/>
    <w:rsid w:val="004A2EA3"/>
    <w:rsid w:val="004A2FCD"/>
    <w:rsid w:val="004A35D1"/>
    <w:rsid w:val="004A3AEA"/>
    <w:rsid w:val="004A54C7"/>
    <w:rsid w:val="004A5ECF"/>
    <w:rsid w:val="004A7268"/>
    <w:rsid w:val="004A75DC"/>
    <w:rsid w:val="004B02EE"/>
    <w:rsid w:val="004B2B00"/>
    <w:rsid w:val="004B309A"/>
    <w:rsid w:val="004B4519"/>
    <w:rsid w:val="004B7289"/>
    <w:rsid w:val="004B7E3C"/>
    <w:rsid w:val="004C0694"/>
    <w:rsid w:val="004C3FA1"/>
    <w:rsid w:val="004C44C1"/>
    <w:rsid w:val="004C7AB7"/>
    <w:rsid w:val="004D0BB5"/>
    <w:rsid w:val="004D1736"/>
    <w:rsid w:val="004D34CD"/>
    <w:rsid w:val="004D434A"/>
    <w:rsid w:val="004D6B68"/>
    <w:rsid w:val="004E053A"/>
    <w:rsid w:val="004E2A60"/>
    <w:rsid w:val="004E2E34"/>
    <w:rsid w:val="004E328C"/>
    <w:rsid w:val="004E3744"/>
    <w:rsid w:val="004E3D3D"/>
    <w:rsid w:val="004E4682"/>
    <w:rsid w:val="004E580F"/>
    <w:rsid w:val="004E6CB3"/>
    <w:rsid w:val="004E75B2"/>
    <w:rsid w:val="004F178F"/>
    <w:rsid w:val="004F46AB"/>
    <w:rsid w:val="004F53F4"/>
    <w:rsid w:val="004F68FE"/>
    <w:rsid w:val="004F7909"/>
    <w:rsid w:val="00501D87"/>
    <w:rsid w:val="00504738"/>
    <w:rsid w:val="00504BB1"/>
    <w:rsid w:val="00504BD6"/>
    <w:rsid w:val="005057B3"/>
    <w:rsid w:val="005063D5"/>
    <w:rsid w:val="00510D95"/>
    <w:rsid w:val="00511462"/>
    <w:rsid w:val="00513F2F"/>
    <w:rsid w:val="00514CB7"/>
    <w:rsid w:val="0051514A"/>
    <w:rsid w:val="00515450"/>
    <w:rsid w:val="00515C53"/>
    <w:rsid w:val="00517483"/>
    <w:rsid w:val="00517EB6"/>
    <w:rsid w:val="00517F1E"/>
    <w:rsid w:val="0052104A"/>
    <w:rsid w:val="00522487"/>
    <w:rsid w:val="0052325B"/>
    <w:rsid w:val="00523AB9"/>
    <w:rsid w:val="00523D6C"/>
    <w:rsid w:val="00525217"/>
    <w:rsid w:val="00526EAD"/>
    <w:rsid w:val="005271AF"/>
    <w:rsid w:val="005271F2"/>
    <w:rsid w:val="005322D3"/>
    <w:rsid w:val="005338BD"/>
    <w:rsid w:val="00533A94"/>
    <w:rsid w:val="00534418"/>
    <w:rsid w:val="00534E2B"/>
    <w:rsid w:val="0053547A"/>
    <w:rsid w:val="00535766"/>
    <w:rsid w:val="00537312"/>
    <w:rsid w:val="00540748"/>
    <w:rsid w:val="00540A48"/>
    <w:rsid w:val="00541647"/>
    <w:rsid w:val="00544E24"/>
    <w:rsid w:val="0054595A"/>
    <w:rsid w:val="00546B75"/>
    <w:rsid w:val="0054798E"/>
    <w:rsid w:val="005512C2"/>
    <w:rsid w:val="00551363"/>
    <w:rsid w:val="005521BA"/>
    <w:rsid w:val="00552F4B"/>
    <w:rsid w:val="005537D0"/>
    <w:rsid w:val="005549BF"/>
    <w:rsid w:val="005579E3"/>
    <w:rsid w:val="00557DCC"/>
    <w:rsid w:val="00557EE4"/>
    <w:rsid w:val="00561336"/>
    <w:rsid w:val="005657F6"/>
    <w:rsid w:val="00567BB2"/>
    <w:rsid w:val="0057061A"/>
    <w:rsid w:val="00570E73"/>
    <w:rsid w:val="00571045"/>
    <w:rsid w:val="0057155F"/>
    <w:rsid w:val="005724BF"/>
    <w:rsid w:val="00572CBB"/>
    <w:rsid w:val="00575998"/>
    <w:rsid w:val="005768D7"/>
    <w:rsid w:val="00577DF5"/>
    <w:rsid w:val="00582AD5"/>
    <w:rsid w:val="0058419B"/>
    <w:rsid w:val="005843D5"/>
    <w:rsid w:val="00585121"/>
    <w:rsid w:val="00586602"/>
    <w:rsid w:val="00587D96"/>
    <w:rsid w:val="005924D5"/>
    <w:rsid w:val="005931A1"/>
    <w:rsid w:val="00594A23"/>
    <w:rsid w:val="005A002C"/>
    <w:rsid w:val="005A3F68"/>
    <w:rsid w:val="005A4A0D"/>
    <w:rsid w:val="005A6486"/>
    <w:rsid w:val="005A7C6E"/>
    <w:rsid w:val="005B1CCB"/>
    <w:rsid w:val="005B2DAB"/>
    <w:rsid w:val="005B5364"/>
    <w:rsid w:val="005B5386"/>
    <w:rsid w:val="005B7EB8"/>
    <w:rsid w:val="005C0581"/>
    <w:rsid w:val="005C155C"/>
    <w:rsid w:val="005C1C39"/>
    <w:rsid w:val="005C4671"/>
    <w:rsid w:val="005C5650"/>
    <w:rsid w:val="005C5CC6"/>
    <w:rsid w:val="005C6E3A"/>
    <w:rsid w:val="005D2025"/>
    <w:rsid w:val="005D2A00"/>
    <w:rsid w:val="005D2B2E"/>
    <w:rsid w:val="005D4627"/>
    <w:rsid w:val="005D5F77"/>
    <w:rsid w:val="005D6861"/>
    <w:rsid w:val="005D6FE1"/>
    <w:rsid w:val="005D71A2"/>
    <w:rsid w:val="005D781B"/>
    <w:rsid w:val="005D7F57"/>
    <w:rsid w:val="005E04AE"/>
    <w:rsid w:val="005E0AD0"/>
    <w:rsid w:val="005E1BED"/>
    <w:rsid w:val="005E320E"/>
    <w:rsid w:val="005E34B7"/>
    <w:rsid w:val="005E34EA"/>
    <w:rsid w:val="005E4310"/>
    <w:rsid w:val="005E46DF"/>
    <w:rsid w:val="005E4A89"/>
    <w:rsid w:val="005E6E9E"/>
    <w:rsid w:val="005E75CE"/>
    <w:rsid w:val="005F0212"/>
    <w:rsid w:val="005F04D6"/>
    <w:rsid w:val="005F0598"/>
    <w:rsid w:val="005F1075"/>
    <w:rsid w:val="005F24BA"/>
    <w:rsid w:val="005F31CE"/>
    <w:rsid w:val="005F35D5"/>
    <w:rsid w:val="005F49A8"/>
    <w:rsid w:val="005F4B75"/>
    <w:rsid w:val="005F5A8B"/>
    <w:rsid w:val="005F6CB4"/>
    <w:rsid w:val="00601FE4"/>
    <w:rsid w:val="0060277B"/>
    <w:rsid w:val="00603789"/>
    <w:rsid w:val="00603A3A"/>
    <w:rsid w:val="0060553B"/>
    <w:rsid w:val="006058CD"/>
    <w:rsid w:val="00606436"/>
    <w:rsid w:val="006068D7"/>
    <w:rsid w:val="00606B50"/>
    <w:rsid w:val="006075D6"/>
    <w:rsid w:val="00612E27"/>
    <w:rsid w:val="0061339E"/>
    <w:rsid w:val="00613556"/>
    <w:rsid w:val="00613950"/>
    <w:rsid w:val="0061441D"/>
    <w:rsid w:val="00614A5D"/>
    <w:rsid w:val="00621A2F"/>
    <w:rsid w:val="00622B10"/>
    <w:rsid w:val="00623CC4"/>
    <w:rsid w:val="006243F0"/>
    <w:rsid w:val="006244B2"/>
    <w:rsid w:val="00624CA6"/>
    <w:rsid w:val="00624E19"/>
    <w:rsid w:val="00624F44"/>
    <w:rsid w:val="00625014"/>
    <w:rsid w:val="00626190"/>
    <w:rsid w:val="00627504"/>
    <w:rsid w:val="00630917"/>
    <w:rsid w:val="0063321B"/>
    <w:rsid w:val="006354EF"/>
    <w:rsid w:val="00636B85"/>
    <w:rsid w:val="0063784E"/>
    <w:rsid w:val="00640EF4"/>
    <w:rsid w:val="00641523"/>
    <w:rsid w:val="006422F1"/>
    <w:rsid w:val="006427C1"/>
    <w:rsid w:val="00642CCF"/>
    <w:rsid w:val="006432C0"/>
    <w:rsid w:val="00643F35"/>
    <w:rsid w:val="00644127"/>
    <w:rsid w:val="006445C6"/>
    <w:rsid w:val="00644E41"/>
    <w:rsid w:val="006502A8"/>
    <w:rsid w:val="006509DB"/>
    <w:rsid w:val="00650A95"/>
    <w:rsid w:val="00651C11"/>
    <w:rsid w:val="006554C5"/>
    <w:rsid w:val="006555E0"/>
    <w:rsid w:val="006559F8"/>
    <w:rsid w:val="00655D59"/>
    <w:rsid w:val="00656D56"/>
    <w:rsid w:val="00656EEB"/>
    <w:rsid w:val="006606B9"/>
    <w:rsid w:val="00662263"/>
    <w:rsid w:val="0066317C"/>
    <w:rsid w:val="006631F4"/>
    <w:rsid w:val="006637AB"/>
    <w:rsid w:val="00663ABC"/>
    <w:rsid w:val="00663D49"/>
    <w:rsid w:val="00664B29"/>
    <w:rsid w:val="00667CCB"/>
    <w:rsid w:val="00670CF5"/>
    <w:rsid w:val="00675269"/>
    <w:rsid w:val="0067531F"/>
    <w:rsid w:val="006766DC"/>
    <w:rsid w:val="00680158"/>
    <w:rsid w:val="0068027A"/>
    <w:rsid w:val="00680F36"/>
    <w:rsid w:val="006810DB"/>
    <w:rsid w:val="00681702"/>
    <w:rsid w:val="0068188C"/>
    <w:rsid w:val="00682838"/>
    <w:rsid w:val="0068659A"/>
    <w:rsid w:val="006874B3"/>
    <w:rsid w:val="00687593"/>
    <w:rsid w:val="00690376"/>
    <w:rsid w:val="0069062B"/>
    <w:rsid w:val="00691016"/>
    <w:rsid w:val="006918D4"/>
    <w:rsid w:val="00692537"/>
    <w:rsid w:val="00693592"/>
    <w:rsid w:val="00693D2B"/>
    <w:rsid w:val="00694349"/>
    <w:rsid w:val="006944EF"/>
    <w:rsid w:val="00694DF4"/>
    <w:rsid w:val="0069659B"/>
    <w:rsid w:val="00696F98"/>
    <w:rsid w:val="006A01FA"/>
    <w:rsid w:val="006A0533"/>
    <w:rsid w:val="006A1B98"/>
    <w:rsid w:val="006A3661"/>
    <w:rsid w:val="006A3B04"/>
    <w:rsid w:val="006A546F"/>
    <w:rsid w:val="006A6F30"/>
    <w:rsid w:val="006A6F7D"/>
    <w:rsid w:val="006B003A"/>
    <w:rsid w:val="006B1078"/>
    <w:rsid w:val="006B1B55"/>
    <w:rsid w:val="006B2AF6"/>
    <w:rsid w:val="006B3455"/>
    <w:rsid w:val="006B40E4"/>
    <w:rsid w:val="006B4A0C"/>
    <w:rsid w:val="006B5A6D"/>
    <w:rsid w:val="006B6177"/>
    <w:rsid w:val="006B7ABD"/>
    <w:rsid w:val="006C0E43"/>
    <w:rsid w:val="006C0F25"/>
    <w:rsid w:val="006C21CA"/>
    <w:rsid w:val="006C2CC3"/>
    <w:rsid w:val="006C4377"/>
    <w:rsid w:val="006C4398"/>
    <w:rsid w:val="006C5B8E"/>
    <w:rsid w:val="006D1DA3"/>
    <w:rsid w:val="006D248E"/>
    <w:rsid w:val="006D5E50"/>
    <w:rsid w:val="006D7776"/>
    <w:rsid w:val="006E0D44"/>
    <w:rsid w:val="006E1252"/>
    <w:rsid w:val="006E2B66"/>
    <w:rsid w:val="006E31BF"/>
    <w:rsid w:val="006E364F"/>
    <w:rsid w:val="006E4057"/>
    <w:rsid w:val="006E56EA"/>
    <w:rsid w:val="006E5F47"/>
    <w:rsid w:val="006E6773"/>
    <w:rsid w:val="006E6E54"/>
    <w:rsid w:val="006E7835"/>
    <w:rsid w:val="006F1A4C"/>
    <w:rsid w:val="006F3819"/>
    <w:rsid w:val="006F48FF"/>
    <w:rsid w:val="006F566A"/>
    <w:rsid w:val="006F5FCA"/>
    <w:rsid w:val="006F7CC1"/>
    <w:rsid w:val="006F7D2F"/>
    <w:rsid w:val="00700B0B"/>
    <w:rsid w:val="00701644"/>
    <w:rsid w:val="00702E96"/>
    <w:rsid w:val="00703441"/>
    <w:rsid w:val="007047FD"/>
    <w:rsid w:val="007062A8"/>
    <w:rsid w:val="0070644C"/>
    <w:rsid w:val="0071012E"/>
    <w:rsid w:val="00710940"/>
    <w:rsid w:val="007112C6"/>
    <w:rsid w:val="00711327"/>
    <w:rsid w:val="00711787"/>
    <w:rsid w:val="00711C5F"/>
    <w:rsid w:val="00712E15"/>
    <w:rsid w:val="007139D5"/>
    <w:rsid w:val="0071439B"/>
    <w:rsid w:val="007162AF"/>
    <w:rsid w:val="00716497"/>
    <w:rsid w:val="007204E6"/>
    <w:rsid w:val="00720979"/>
    <w:rsid w:val="00720AE1"/>
    <w:rsid w:val="00720C53"/>
    <w:rsid w:val="00720CDC"/>
    <w:rsid w:val="00721209"/>
    <w:rsid w:val="00721F76"/>
    <w:rsid w:val="00722C1E"/>
    <w:rsid w:val="00723DE9"/>
    <w:rsid w:val="00724744"/>
    <w:rsid w:val="00724B16"/>
    <w:rsid w:val="00725897"/>
    <w:rsid w:val="00731507"/>
    <w:rsid w:val="00732585"/>
    <w:rsid w:val="00732D20"/>
    <w:rsid w:val="00732DAC"/>
    <w:rsid w:val="00735061"/>
    <w:rsid w:val="007362FD"/>
    <w:rsid w:val="00736A37"/>
    <w:rsid w:val="00741361"/>
    <w:rsid w:val="00744061"/>
    <w:rsid w:val="00744E2B"/>
    <w:rsid w:val="00745C58"/>
    <w:rsid w:val="00746003"/>
    <w:rsid w:val="00747BC4"/>
    <w:rsid w:val="00751348"/>
    <w:rsid w:val="00752258"/>
    <w:rsid w:val="0075293B"/>
    <w:rsid w:val="00755533"/>
    <w:rsid w:val="00756269"/>
    <w:rsid w:val="007571AA"/>
    <w:rsid w:val="00757C80"/>
    <w:rsid w:val="0076035E"/>
    <w:rsid w:val="00761314"/>
    <w:rsid w:val="00761C0C"/>
    <w:rsid w:val="007638FD"/>
    <w:rsid w:val="0076436C"/>
    <w:rsid w:val="00765471"/>
    <w:rsid w:val="007659A2"/>
    <w:rsid w:val="00765B97"/>
    <w:rsid w:val="00767642"/>
    <w:rsid w:val="00767DC7"/>
    <w:rsid w:val="007706DE"/>
    <w:rsid w:val="00770706"/>
    <w:rsid w:val="00770EDD"/>
    <w:rsid w:val="00772C82"/>
    <w:rsid w:val="0077379F"/>
    <w:rsid w:val="00773F00"/>
    <w:rsid w:val="00774B2B"/>
    <w:rsid w:val="00776EA7"/>
    <w:rsid w:val="00781961"/>
    <w:rsid w:val="00782A8F"/>
    <w:rsid w:val="00782F28"/>
    <w:rsid w:val="0078387C"/>
    <w:rsid w:val="00783DCF"/>
    <w:rsid w:val="007843C7"/>
    <w:rsid w:val="007849ED"/>
    <w:rsid w:val="007856E7"/>
    <w:rsid w:val="00786318"/>
    <w:rsid w:val="00787751"/>
    <w:rsid w:val="00787947"/>
    <w:rsid w:val="00787D82"/>
    <w:rsid w:val="007905A5"/>
    <w:rsid w:val="00792078"/>
    <w:rsid w:val="007930C0"/>
    <w:rsid w:val="007932B2"/>
    <w:rsid w:val="0079378D"/>
    <w:rsid w:val="00793BCF"/>
    <w:rsid w:val="00793D2A"/>
    <w:rsid w:val="007953DE"/>
    <w:rsid w:val="007A1874"/>
    <w:rsid w:val="007A1A38"/>
    <w:rsid w:val="007A2295"/>
    <w:rsid w:val="007A48CA"/>
    <w:rsid w:val="007A7F61"/>
    <w:rsid w:val="007B13EB"/>
    <w:rsid w:val="007B1B35"/>
    <w:rsid w:val="007B2FA3"/>
    <w:rsid w:val="007B4712"/>
    <w:rsid w:val="007B5AB0"/>
    <w:rsid w:val="007B5D58"/>
    <w:rsid w:val="007B6869"/>
    <w:rsid w:val="007B71B3"/>
    <w:rsid w:val="007C1EC0"/>
    <w:rsid w:val="007C266F"/>
    <w:rsid w:val="007C2722"/>
    <w:rsid w:val="007C27DC"/>
    <w:rsid w:val="007C2DB5"/>
    <w:rsid w:val="007C31EC"/>
    <w:rsid w:val="007C50B7"/>
    <w:rsid w:val="007C5521"/>
    <w:rsid w:val="007C613F"/>
    <w:rsid w:val="007C7251"/>
    <w:rsid w:val="007D04EE"/>
    <w:rsid w:val="007D2A9D"/>
    <w:rsid w:val="007D2EA0"/>
    <w:rsid w:val="007D3FC4"/>
    <w:rsid w:val="007D45CC"/>
    <w:rsid w:val="007D46D8"/>
    <w:rsid w:val="007D6E62"/>
    <w:rsid w:val="007D6FD8"/>
    <w:rsid w:val="007D7D56"/>
    <w:rsid w:val="007E0573"/>
    <w:rsid w:val="007E1128"/>
    <w:rsid w:val="007E1596"/>
    <w:rsid w:val="007E1AB7"/>
    <w:rsid w:val="007E5548"/>
    <w:rsid w:val="007F0D20"/>
    <w:rsid w:val="007F3D22"/>
    <w:rsid w:val="007F4466"/>
    <w:rsid w:val="007F50A2"/>
    <w:rsid w:val="007F57AE"/>
    <w:rsid w:val="007F5855"/>
    <w:rsid w:val="00801435"/>
    <w:rsid w:val="008017E4"/>
    <w:rsid w:val="00802EB1"/>
    <w:rsid w:val="00805355"/>
    <w:rsid w:val="0080779A"/>
    <w:rsid w:val="00807BDF"/>
    <w:rsid w:val="00811EC1"/>
    <w:rsid w:val="008130F1"/>
    <w:rsid w:val="0081395B"/>
    <w:rsid w:val="008139A2"/>
    <w:rsid w:val="00815B4B"/>
    <w:rsid w:val="00815CB9"/>
    <w:rsid w:val="008165C2"/>
    <w:rsid w:val="00816AB3"/>
    <w:rsid w:val="0082107C"/>
    <w:rsid w:val="008224D3"/>
    <w:rsid w:val="008239B2"/>
    <w:rsid w:val="00823AFE"/>
    <w:rsid w:val="00823BCD"/>
    <w:rsid w:val="00823D6A"/>
    <w:rsid w:val="00824783"/>
    <w:rsid w:val="00824BAC"/>
    <w:rsid w:val="008265F0"/>
    <w:rsid w:val="0082668D"/>
    <w:rsid w:val="00827570"/>
    <w:rsid w:val="008303A7"/>
    <w:rsid w:val="008307CC"/>
    <w:rsid w:val="008308EE"/>
    <w:rsid w:val="00831F30"/>
    <w:rsid w:val="00832672"/>
    <w:rsid w:val="00832B01"/>
    <w:rsid w:val="00833541"/>
    <w:rsid w:val="00835099"/>
    <w:rsid w:val="008352B9"/>
    <w:rsid w:val="0083606F"/>
    <w:rsid w:val="00836976"/>
    <w:rsid w:val="008374DE"/>
    <w:rsid w:val="00837657"/>
    <w:rsid w:val="00837D05"/>
    <w:rsid w:val="00841B1E"/>
    <w:rsid w:val="00842FD8"/>
    <w:rsid w:val="008446AD"/>
    <w:rsid w:val="0084513C"/>
    <w:rsid w:val="00845E60"/>
    <w:rsid w:val="008517A7"/>
    <w:rsid w:val="00852A3B"/>
    <w:rsid w:val="00852BA9"/>
    <w:rsid w:val="00852CCE"/>
    <w:rsid w:val="00854EB3"/>
    <w:rsid w:val="00856255"/>
    <w:rsid w:val="008567E1"/>
    <w:rsid w:val="00856AA1"/>
    <w:rsid w:val="0086081F"/>
    <w:rsid w:val="00861A14"/>
    <w:rsid w:val="008626CE"/>
    <w:rsid w:val="00862CFF"/>
    <w:rsid w:val="00863B19"/>
    <w:rsid w:val="00864122"/>
    <w:rsid w:val="0086524E"/>
    <w:rsid w:val="00871722"/>
    <w:rsid w:val="00871D49"/>
    <w:rsid w:val="00872F3D"/>
    <w:rsid w:val="00873344"/>
    <w:rsid w:val="00873606"/>
    <w:rsid w:val="00880FB5"/>
    <w:rsid w:val="008814D7"/>
    <w:rsid w:val="00882496"/>
    <w:rsid w:val="00882E68"/>
    <w:rsid w:val="008842DC"/>
    <w:rsid w:val="008855A0"/>
    <w:rsid w:val="00885E61"/>
    <w:rsid w:val="00887CA8"/>
    <w:rsid w:val="008903CF"/>
    <w:rsid w:val="00891C88"/>
    <w:rsid w:val="00892514"/>
    <w:rsid w:val="00892860"/>
    <w:rsid w:val="00892A30"/>
    <w:rsid w:val="00893F23"/>
    <w:rsid w:val="008943E2"/>
    <w:rsid w:val="00897A25"/>
    <w:rsid w:val="008A0735"/>
    <w:rsid w:val="008A1535"/>
    <w:rsid w:val="008A167D"/>
    <w:rsid w:val="008A18C6"/>
    <w:rsid w:val="008A19E6"/>
    <w:rsid w:val="008A1D8F"/>
    <w:rsid w:val="008A4BAA"/>
    <w:rsid w:val="008A66AD"/>
    <w:rsid w:val="008A6E21"/>
    <w:rsid w:val="008B1180"/>
    <w:rsid w:val="008B18E1"/>
    <w:rsid w:val="008B19AE"/>
    <w:rsid w:val="008B36F5"/>
    <w:rsid w:val="008B4CB2"/>
    <w:rsid w:val="008B578F"/>
    <w:rsid w:val="008B6051"/>
    <w:rsid w:val="008C08EF"/>
    <w:rsid w:val="008C0D7F"/>
    <w:rsid w:val="008C37F1"/>
    <w:rsid w:val="008C3F70"/>
    <w:rsid w:val="008C40D1"/>
    <w:rsid w:val="008C47BD"/>
    <w:rsid w:val="008C4B2D"/>
    <w:rsid w:val="008C4D27"/>
    <w:rsid w:val="008C50C5"/>
    <w:rsid w:val="008C5707"/>
    <w:rsid w:val="008C5F41"/>
    <w:rsid w:val="008C69D0"/>
    <w:rsid w:val="008D1E21"/>
    <w:rsid w:val="008D259D"/>
    <w:rsid w:val="008D323A"/>
    <w:rsid w:val="008D3BC2"/>
    <w:rsid w:val="008D49B8"/>
    <w:rsid w:val="008D5556"/>
    <w:rsid w:val="008D560E"/>
    <w:rsid w:val="008D67D0"/>
    <w:rsid w:val="008D6F88"/>
    <w:rsid w:val="008D7E77"/>
    <w:rsid w:val="008E11A4"/>
    <w:rsid w:val="008E1CCE"/>
    <w:rsid w:val="008E2603"/>
    <w:rsid w:val="008E40D4"/>
    <w:rsid w:val="008E488A"/>
    <w:rsid w:val="008E5531"/>
    <w:rsid w:val="008E61A2"/>
    <w:rsid w:val="008E7555"/>
    <w:rsid w:val="008F192B"/>
    <w:rsid w:val="008F326F"/>
    <w:rsid w:val="008F4DCA"/>
    <w:rsid w:val="008F5C72"/>
    <w:rsid w:val="008F6970"/>
    <w:rsid w:val="008F6B92"/>
    <w:rsid w:val="008F75EB"/>
    <w:rsid w:val="00900D61"/>
    <w:rsid w:val="00900E11"/>
    <w:rsid w:val="009029C0"/>
    <w:rsid w:val="009031B3"/>
    <w:rsid w:val="00903E41"/>
    <w:rsid w:val="009047C3"/>
    <w:rsid w:val="00907859"/>
    <w:rsid w:val="00911BA2"/>
    <w:rsid w:val="00912421"/>
    <w:rsid w:val="0091301A"/>
    <w:rsid w:val="00916A5B"/>
    <w:rsid w:val="00917815"/>
    <w:rsid w:val="00920022"/>
    <w:rsid w:val="00920DBE"/>
    <w:rsid w:val="009241A6"/>
    <w:rsid w:val="00924554"/>
    <w:rsid w:val="009249B8"/>
    <w:rsid w:val="00925FD6"/>
    <w:rsid w:val="00926CC4"/>
    <w:rsid w:val="00927CB2"/>
    <w:rsid w:val="00930C3F"/>
    <w:rsid w:val="00930C4B"/>
    <w:rsid w:val="00933DBF"/>
    <w:rsid w:val="00934F84"/>
    <w:rsid w:val="0093527F"/>
    <w:rsid w:val="00935BA5"/>
    <w:rsid w:val="0093731D"/>
    <w:rsid w:val="00940C69"/>
    <w:rsid w:val="00940ED4"/>
    <w:rsid w:val="009413E2"/>
    <w:rsid w:val="009421CD"/>
    <w:rsid w:val="00945BDC"/>
    <w:rsid w:val="0094679B"/>
    <w:rsid w:val="00947BD8"/>
    <w:rsid w:val="009509DF"/>
    <w:rsid w:val="00951439"/>
    <w:rsid w:val="00951D81"/>
    <w:rsid w:val="00952499"/>
    <w:rsid w:val="00953DA3"/>
    <w:rsid w:val="0095433B"/>
    <w:rsid w:val="009554D1"/>
    <w:rsid w:val="00955748"/>
    <w:rsid w:val="00955CC2"/>
    <w:rsid w:val="00955D17"/>
    <w:rsid w:val="00956251"/>
    <w:rsid w:val="0095648E"/>
    <w:rsid w:val="0095797A"/>
    <w:rsid w:val="00960A8C"/>
    <w:rsid w:val="00961243"/>
    <w:rsid w:val="00962EBA"/>
    <w:rsid w:val="00963792"/>
    <w:rsid w:val="00964031"/>
    <w:rsid w:val="009648EB"/>
    <w:rsid w:val="009650DE"/>
    <w:rsid w:val="009653C5"/>
    <w:rsid w:val="009665AE"/>
    <w:rsid w:val="00966DD6"/>
    <w:rsid w:val="0096795B"/>
    <w:rsid w:val="0097177D"/>
    <w:rsid w:val="00971A68"/>
    <w:rsid w:val="009725C0"/>
    <w:rsid w:val="009731AC"/>
    <w:rsid w:val="009758E7"/>
    <w:rsid w:val="00975A98"/>
    <w:rsid w:val="0097618A"/>
    <w:rsid w:val="0097649F"/>
    <w:rsid w:val="00977527"/>
    <w:rsid w:val="00977E3E"/>
    <w:rsid w:val="0098145D"/>
    <w:rsid w:val="009814BE"/>
    <w:rsid w:val="0098213C"/>
    <w:rsid w:val="009837B1"/>
    <w:rsid w:val="00983B20"/>
    <w:rsid w:val="0098403E"/>
    <w:rsid w:val="00984345"/>
    <w:rsid w:val="00990B56"/>
    <w:rsid w:val="009915AC"/>
    <w:rsid w:val="009917F7"/>
    <w:rsid w:val="00991BAE"/>
    <w:rsid w:val="00992A48"/>
    <w:rsid w:val="00993059"/>
    <w:rsid w:val="00993CB2"/>
    <w:rsid w:val="009940D3"/>
    <w:rsid w:val="00994571"/>
    <w:rsid w:val="0099511B"/>
    <w:rsid w:val="009A02E6"/>
    <w:rsid w:val="009A159F"/>
    <w:rsid w:val="009A260C"/>
    <w:rsid w:val="009A277E"/>
    <w:rsid w:val="009A30C7"/>
    <w:rsid w:val="009A3107"/>
    <w:rsid w:val="009A33F4"/>
    <w:rsid w:val="009A4AB6"/>
    <w:rsid w:val="009A609B"/>
    <w:rsid w:val="009B091F"/>
    <w:rsid w:val="009B259F"/>
    <w:rsid w:val="009B2B50"/>
    <w:rsid w:val="009B6B61"/>
    <w:rsid w:val="009C3C8F"/>
    <w:rsid w:val="009C3D8A"/>
    <w:rsid w:val="009C453A"/>
    <w:rsid w:val="009C45C5"/>
    <w:rsid w:val="009C484A"/>
    <w:rsid w:val="009C5CF6"/>
    <w:rsid w:val="009C6130"/>
    <w:rsid w:val="009C61F8"/>
    <w:rsid w:val="009C637F"/>
    <w:rsid w:val="009D1427"/>
    <w:rsid w:val="009D21B2"/>
    <w:rsid w:val="009D2214"/>
    <w:rsid w:val="009D2311"/>
    <w:rsid w:val="009D4029"/>
    <w:rsid w:val="009D5BCD"/>
    <w:rsid w:val="009D7FCB"/>
    <w:rsid w:val="009E03B1"/>
    <w:rsid w:val="009E05BA"/>
    <w:rsid w:val="009E15BB"/>
    <w:rsid w:val="009E38F7"/>
    <w:rsid w:val="009E6C8B"/>
    <w:rsid w:val="009E7442"/>
    <w:rsid w:val="009E78C0"/>
    <w:rsid w:val="009F028E"/>
    <w:rsid w:val="009F177F"/>
    <w:rsid w:val="009F1E85"/>
    <w:rsid w:val="009F2469"/>
    <w:rsid w:val="00A0052F"/>
    <w:rsid w:val="00A0258B"/>
    <w:rsid w:val="00A035B2"/>
    <w:rsid w:val="00A03C62"/>
    <w:rsid w:val="00A051FE"/>
    <w:rsid w:val="00A06563"/>
    <w:rsid w:val="00A06766"/>
    <w:rsid w:val="00A06CC3"/>
    <w:rsid w:val="00A07008"/>
    <w:rsid w:val="00A07A90"/>
    <w:rsid w:val="00A10FC4"/>
    <w:rsid w:val="00A14CCA"/>
    <w:rsid w:val="00A15A93"/>
    <w:rsid w:val="00A173CD"/>
    <w:rsid w:val="00A200D7"/>
    <w:rsid w:val="00A21A31"/>
    <w:rsid w:val="00A21DB2"/>
    <w:rsid w:val="00A220D1"/>
    <w:rsid w:val="00A233FC"/>
    <w:rsid w:val="00A2390D"/>
    <w:rsid w:val="00A24C35"/>
    <w:rsid w:val="00A252D5"/>
    <w:rsid w:val="00A25AEA"/>
    <w:rsid w:val="00A2669C"/>
    <w:rsid w:val="00A31410"/>
    <w:rsid w:val="00A32617"/>
    <w:rsid w:val="00A34BD4"/>
    <w:rsid w:val="00A34E13"/>
    <w:rsid w:val="00A372CB"/>
    <w:rsid w:val="00A41FA8"/>
    <w:rsid w:val="00A431B3"/>
    <w:rsid w:val="00A43661"/>
    <w:rsid w:val="00A456AA"/>
    <w:rsid w:val="00A45772"/>
    <w:rsid w:val="00A45815"/>
    <w:rsid w:val="00A45FB3"/>
    <w:rsid w:val="00A461CF"/>
    <w:rsid w:val="00A47455"/>
    <w:rsid w:val="00A507F1"/>
    <w:rsid w:val="00A50C12"/>
    <w:rsid w:val="00A52739"/>
    <w:rsid w:val="00A54009"/>
    <w:rsid w:val="00A54FC8"/>
    <w:rsid w:val="00A56226"/>
    <w:rsid w:val="00A57F65"/>
    <w:rsid w:val="00A60786"/>
    <w:rsid w:val="00A61BAB"/>
    <w:rsid w:val="00A61FC9"/>
    <w:rsid w:val="00A64DBF"/>
    <w:rsid w:val="00A67200"/>
    <w:rsid w:val="00A67D87"/>
    <w:rsid w:val="00A7151D"/>
    <w:rsid w:val="00A71587"/>
    <w:rsid w:val="00A71735"/>
    <w:rsid w:val="00A71AAD"/>
    <w:rsid w:val="00A724C0"/>
    <w:rsid w:val="00A735F3"/>
    <w:rsid w:val="00A74517"/>
    <w:rsid w:val="00A77851"/>
    <w:rsid w:val="00A779CA"/>
    <w:rsid w:val="00A82135"/>
    <w:rsid w:val="00A828A0"/>
    <w:rsid w:val="00A83062"/>
    <w:rsid w:val="00A846E0"/>
    <w:rsid w:val="00A87936"/>
    <w:rsid w:val="00A907DD"/>
    <w:rsid w:val="00A9141E"/>
    <w:rsid w:val="00A93963"/>
    <w:rsid w:val="00AA0025"/>
    <w:rsid w:val="00AA0E9E"/>
    <w:rsid w:val="00AA1B6A"/>
    <w:rsid w:val="00AA3AC4"/>
    <w:rsid w:val="00AA412E"/>
    <w:rsid w:val="00AA6025"/>
    <w:rsid w:val="00AB0C5D"/>
    <w:rsid w:val="00AB22EE"/>
    <w:rsid w:val="00AB235B"/>
    <w:rsid w:val="00AB259B"/>
    <w:rsid w:val="00AB26F5"/>
    <w:rsid w:val="00AB2D5B"/>
    <w:rsid w:val="00AB30CD"/>
    <w:rsid w:val="00AB4615"/>
    <w:rsid w:val="00AC074C"/>
    <w:rsid w:val="00AC10F1"/>
    <w:rsid w:val="00AC2F53"/>
    <w:rsid w:val="00AC3510"/>
    <w:rsid w:val="00AC68D7"/>
    <w:rsid w:val="00AC6FB7"/>
    <w:rsid w:val="00AC7405"/>
    <w:rsid w:val="00AC74BE"/>
    <w:rsid w:val="00AD29A3"/>
    <w:rsid w:val="00AD3F7C"/>
    <w:rsid w:val="00AD54D1"/>
    <w:rsid w:val="00AD6513"/>
    <w:rsid w:val="00AD673A"/>
    <w:rsid w:val="00AD68C6"/>
    <w:rsid w:val="00AD7566"/>
    <w:rsid w:val="00AE0107"/>
    <w:rsid w:val="00AE12FF"/>
    <w:rsid w:val="00AE1692"/>
    <w:rsid w:val="00AE1BA7"/>
    <w:rsid w:val="00AE56CC"/>
    <w:rsid w:val="00AE632D"/>
    <w:rsid w:val="00AE6D8A"/>
    <w:rsid w:val="00AE6E03"/>
    <w:rsid w:val="00AE79FC"/>
    <w:rsid w:val="00AF0607"/>
    <w:rsid w:val="00AF0D8A"/>
    <w:rsid w:val="00AF13FD"/>
    <w:rsid w:val="00AF1C8F"/>
    <w:rsid w:val="00AF39FB"/>
    <w:rsid w:val="00AF4563"/>
    <w:rsid w:val="00AF4813"/>
    <w:rsid w:val="00AF54CD"/>
    <w:rsid w:val="00AF6027"/>
    <w:rsid w:val="00B01045"/>
    <w:rsid w:val="00B01EDA"/>
    <w:rsid w:val="00B027FF"/>
    <w:rsid w:val="00B03276"/>
    <w:rsid w:val="00B036EA"/>
    <w:rsid w:val="00B03DE5"/>
    <w:rsid w:val="00B04B33"/>
    <w:rsid w:val="00B0665C"/>
    <w:rsid w:val="00B074D0"/>
    <w:rsid w:val="00B07547"/>
    <w:rsid w:val="00B10163"/>
    <w:rsid w:val="00B10712"/>
    <w:rsid w:val="00B1079D"/>
    <w:rsid w:val="00B17B3C"/>
    <w:rsid w:val="00B2075B"/>
    <w:rsid w:val="00B21274"/>
    <w:rsid w:val="00B229A3"/>
    <w:rsid w:val="00B23D86"/>
    <w:rsid w:val="00B245D0"/>
    <w:rsid w:val="00B2539C"/>
    <w:rsid w:val="00B255CA"/>
    <w:rsid w:val="00B26C84"/>
    <w:rsid w:val="00B30AD4"/>
    <w:rsid w:val="00B31EEE"/>
    <w:rsid w:val="00B32411"/>
    <w:rsid w:val="00B3359A"/>
    <w:rsid w:val="00B345E4"/>
    <w:rsid w:val="00B354D3"/>
    <w:rsid w:val="00B35B30"/>
    <w:rsid w:val="00B35F2C"/>
    <w:rsid w:val="00B36435"/>
    <w:rsid w:val="00B365C0"/>
    <w:rsid w:val="00B36F18"/>
    <w:rsid w:val="00B37BA9"/>
    <w:rsid w:val="00B37D5F"/>
    <w:rsid w:val="00B421BF"/>
    <w:rsid w:val="00B45BF0"/>
    <w:rsid w:val="00B47114"/>
    <w:rsid w:val="00B510D0"/>
    <w:rsid w:val="00B521B1"/>
    <w:rsid w:val="00B5258E"/>
    <w:rsid w:val="00B54302"/>
    <w:rsid w:val="00B54C36"/>
    <w:rsid w:val="00B556F2"/>
    <w:rsid w:val="00B55781"/>
    <w:rsid w:val="00B568EB"/>
    <w:rsid w:val="00B56C97"/>
    <w:rsid w:val="00B57FE6"/>
    <w:rsid w:val="00B608B0"/>
    <w:rsid w:val="00B60A17"/>
    <w:rsid w:val="00B628EB"/>
    <w:rsid w:val="00B62F0E"/>
    <w:rsid w:val="00B640FD"/>
    <w:rsid w:val="00B64A75"/>
    <w:rsid w:val="00B6508A"/>
    <w:rsid w:val="00B651FC"/>
    <w:rsid w:val="00B663F7"/>
    <w:rsid w:val="00B66FF4"/>
    <w:rsid w:val="00B711E3"/>
    <w:rsid w:val="00B71A4A"/>
    <w:rsid w:val="00B72012"/>
    <w:rsid w:val="00B74844"/>
    <w:rsid w:val="00B74CC3"/>
    <w:rsid w:val="00B80D0B"/>
    <w:rsid w:val="00B81E6C"/>
    <w:rsid w:val="00B81E90"/>
    <w:rsid w:val="00B83E5B"/>
    <w:rsid w:val="00B84339"/>
    <w:rsid w:val="00B87833"/>
    <w:rsid w:val="00B90E6D"/>
    <w:rsid w:val="00B936DC"/>
    <w:rsid w:val="00B93915"/>
    <w:rsid w:val="00B93BCA"/>
    <w:rsid w:val="00B93C83"/>
    <w:rsid w:val="00B94DD6"/>
    <w:rsid w:val="00B94E51"/>
    <w:rsid w:val="00B953B9"/>
    <w:rsid w:val="00B97F6D"/>
    <w:rsid w:val="00BA081F"/>
    <w:rsid w:val="00BA157C"/>
    <w:rsid w:val="00BA17D7"/>
    <w:rsid w:val="00BA2AC2"/>
    <w:rsid w:val="00BA2E79"/>
    <w:rsid w:val="00BA31D2"/>
    <w:rsid w:val="00BA3808"/>
    <w:rsid w:val="00BA3ADC"/>
    <w:rsid w:val="00BA3F5C"/>
    <w:rsid w:val="00BA601D"/>
    <w:rsid w:val="00BA794A"/>
    <w:rsid w:val="00BB1F8E"/>
    <w:rsid w:val="00BB2C33"/>
    <w:rsid w:val="00BB2E26"/>
    <w:rsid w:val="00BB3547"/>
    <w:rsid w:val="00BB4865"/>
    <w:rsid w:val="00BB5169"/>
    <w:rsid w:val="00BB563D"/>
    <w:rsid w:val="00BB5C74"/>
    <w:rsid w:val="00BB6129"/>
    <w:rsid w:val="00BC09ED"/>
    <w:rsid w:val="00BC23E1"/>
    <w:rsid w:val="00BC292B"/>
    <w:rsid w:val="00BC3180"/>
    <w:rsid w:val="00BC37CC"/>
    <w:rsid w:val="00BC3ED8"/>
    <w:rsid w:val="00BC4E5F"/>
    <w:rsid w:val="00BC5DEB"/>
    <w:rsid w:val="00BC6C43"/>
    <w:rsid w:val="00BC7D04"/>
    <w:rsid w:val="00BD0964"/>
    <w:rsid w:val="00BD149D"/>
    <w:rsid w:val="00BD1B61"/>
    <w:rsid w:val="00BD29EE"/>
    <w:rsid w:val="00BD2A1F"/>
    <w:rsid w:val="00BD2DE9"/>
    <w:rsid w:val="00BD46A3"/>
    <w:rsid w:val="00BD4B2E"/>
    <w:rsid w:val="00BD52A1"/>
    <w:rsid w:val="00BD6D1D"/>
    <w:rsid w:val="00BE0EDC"/>
    <w:rsid w:val="00BE2585"/>
    <w:rsid w:val="00BE2ACA"/>
    <w:rsid w:val="00BE3B7B"/>
    <w:rsid w:val="00BE4359"/>
    <w:rsid w:val="00BE6BD8"/>
    <w:rsid w:val="00BE6F44"/>
    <w:rsid w:val="00BE7333"/>
    <w:rsid w:val="00BE79E7"/>
    <w:rsid w:val="00BF0319"/>
    <w:rsid w:val="00BF147A"/>
    <w:rsid w:val="00BF176F"/>
    <w:rsid w:val="00BF17D6"/>
    <w:rsid w:val="00BF3F11"/>
    <w:rsid w:val="00BF408C"/>
    <w:rsid w:val="00BF45EF"/>
    <w:rsid w:val="00BF4B99"/>
    <w:rsid w:val="00BF4D9E"/>
    <w:rsid w:val="00BF50C2"/>
    <w:rsid w:val="00BF541D"/>
    <w:rsid w:val="00C002FE"/>
    <w:rsid w:val="00C00ABA"/>
    <w:rsid w:val="00C0144A"/>
    <w:rsid w:val="00C0161E"/>
    <w:rsid w:val="00C01BCB"/>
    <w:rsid w:val="00C047B4"/>
    <w:rsid w:val="00C05910"/>
    <w:rsid w:val="00C069F9"/>
    <w:rsid w:val="00C11391"/>
    <w:rsid w:val="00C113C5"/>
    <w:rsid w:val="00C11D79"/>
    <w:rsid w:val="00C13A26"/>
    <w:rsid w:val="00C13EEF"/>
    <w:rsid w:val="00C1492D"/>
    <w:rsid w:val="00C1527A"/>
    <w:rsid w:val="00C158A6"/>
    <w:rsid w:val="00C20499"/>
    <w:rsid w:val="00C229B0"/>
    <w:rsid w:val="00C232B1"/>
    <w:rsid w:val="00C2396B"/>
    <w:rsid w:val="00C243FE"/>
    <w:rsid w:val="00C25BB1"/>
    <w:rsid w:val="00C262A2"/>
    <w:rsid w:val="00C265B2"/>
    <w:rsid w:val="00C26805"/>
    <w:rsid w:val="00C26828"/>
    <w:rsid w:val="00C30E95"/>
    <w:rsid w:val="00C31B68"/>
    <w:rsid w:val="00C32C1A"/>
    <w:rsid w:val="00C33500"/>
    <w:rsid w:val="00C404B8"/>
    <w:rsid w:val="00C422FA"/>
    <w:rsid w:val="00C44233"/>
    <w:rsid w:val="00C44D68"/>
    <w:rsid w:val="00C46BF5"/>
    <w:rsid w:val="00C504E5"/>
    <w:rsid w:val="00C50674"/>
    <w:rsid w:val="00C533C6"/>
    <w:rsid w:val="00C53DBC"/>
    <w:rsid w:val="00C53F6E"/>
    <w:rsid w:val="00C540C2"/>
    <w:rsid w:val="00C54D42"/>
    <w:rsid w:val="00C553AF"/>
    <w:rsid w:val="00C559EB"/>
    <w:rsid w:val="00C574A2"/>
    <w:rsid w:val="00C610A8"/>
    <w:rsid w:val="00C61B6A"/>
    <w:rsid w:val="00C63300"/>
    <w:rsid w:val="00C6387C"/>
    <w:rsid w:val="00C63C2A"/>
    <w:rsid w:val="00C648B9"/>
    <w:rsid w:val="00C65690"/>
    <w:rsid w:val="00C66D1E"/>
    <w:rsid w:val="00C67FDA"/>
    <w:rsid w:val="00C70CA9"/>
    <w:rsid w:val="00C70F49"/>
    <w:rsid w:val="00C71694"/>
    <w:rsid w:val="00C72083"/>
    <w:rsid w:val="00C74E03"/>
    <w:rsid w:val="00C80419"/>
    <w:rsid w:val="00C84189"/>
    <w:rsid w:val="00C8432E"/>
    <w:rsid w:val="00C84B02"/>
    <w:rsid w:val="00C85960"/>
    <w:rsid w:val="00C86D3A"/>
    <w:rsid w:val="00C90203"/>
    <w:rsid w:val="00C90FC6"/>
    <w:rsid w:val="00C91DA8"/>
    <w:rsid w:val="00C92040"/>
    <w:rsid w:val="00C923A7"/>
    <w:rsid w:val="00C92595"/>
    <w:rsid w:val="00C92D81"/>
    <w:rsid w:val="00C940AE"/>
    <w:rsid w:val="00C9412C"/>
    <w:rsid w:val="00C95557"/>
    <w:rsid w:val="00C959E9"/>
    <w:rsid w:val="00C96129"/>
    <w:rsid w:val="00C961E5"/>
    <w:rsid w:val="00CA2D4A"/>
    <w:rsid w:val="00CA2DF2"/>
    <w:rsid w:val="00CA4EB5"/>
    <w:rsid w:val="00CA60B8"/>
    <w:rsid w:val="00CA6CA4"/>
    <w:rsid w:val="00CA7EDC"/>
    <w:rsid w:val="00CB201A"/>
    <w:rsid w:val="00CB3D92"/>
    <w:rsid w:val="00CB43FA"/>
    <w:rsid w:val="00CB4B2A"/>
    <w:rsid w:val="00CB5250"/>
    <w:rsid w:val="00CB67F7"/>
    <w:rsid w:val="00CB6ACA"/>
    <w:rsid w:val="00CC013D"/>
    <w:rsid w:val="00CC1268"/>
    <w:rsid w:val="00CC28B9"/>
    <w:rsid w:val="00CC3ADD"/>
    <w:rsid w:val="00CC526F"/>
    <w:rsid w:val="00CC6D1B"/>
    <w:rsid w:val="00CD05D8"/>
    <w:rsid w:val="00CD087B"/>
    <w:rsid w:val="00CD4695"/>
    <w:rsid w:val="00CD4F4E"/>
    <w:rsid w:val="00CD7399"/>
    <w:rsid w:val="00CD78C1"/>
    <w:rsid w:val="00CE0096"/>
    <w:rsid w:val="00CE0558"/>
    <w:rsid w:val="00CE20AE"/>
    <w:rsid w:val="00CE2DAD"/>
    <w:rsid w:val="00CE5137"/>
    <w:rsid w:val="00CF1716"/>
    <w:rsid w:val="00CF1E54"/>
    <w:rsid w:val="00CF5AA1"/>
    <w:rsid w:val="00CF7247"/>
    <w:rsid w:val="00CF7949"/>
    <w:rsid w:val="00D01AD2"/>
    <w:rsid w:val="00D02374"/>
    <w:rsid w:val="00D02575"/>
    <w:rsid w:val="00D03D11"/>
    <w:rsid w:val="00D05C76"/>
    <w:rsid w:val="00D0690C"/>
    <w:rsid w:val="00D06C3B"/>
    <w:rsid w:val="00D07718"/>
    <w:rsid w:val="00D10157"/>
    <w:rsid w:val="00D1150F"/>
    <w:rsid w:val="00D1666F"/>
    <w:rsid w:val="00D17016"/>
    <w:rsid w:val="00D17488"/>
    <w:rsid w:val="00D223FF"/>
    <w:rsid w:val="00D238A2"/>
    <w:rsid w:val="00D23E4E"/>
    <w:rsid w:val="00D23E6F"/>
    <w:rsid w:val="00D256F3"/>
    <w:rsid w:val="00D25C6E"/>
    <w:rsid w:val="00D265AB"/>
    <w:rsid w:val="00D2728D"/>
    <w:rsid w:val="00D30530"/>
    <w:rsid w:val="00D3098F"/>
    <w:rsid w:val="00D3149B"/>
    <w:rsid w:val="00D31545"/>
    <w:rsid w:val="00D31F3A"/>
    <w:rsid w:val="00D31F76"/>
    <w:rsid w:val="00D32FE4"/>
    <w:rsid w:val="00D34041"/>
    <w:rsid w:val="00D35124"/>
    <w:rsid w:val="00D36136"/>
    <w:rsid w:val="00D37CA6"/>
    <w:rsid w:val="00D422E5"/>
    <w:rsid w:val="00D4293F"/>
    <w:rsid w:val="00D4348B"/>
    <w:rsid w:val="00D43543"/>
    <w:rsid w:val="00D45314"/>
    <w:rsid w:val="00D46176"/>
    <w:rsid w:val="00D51106"/>
    <w:rsid w:val="00D533B6"/>
    <w:rsid w:val="00D533CA"/>
    <w:rsid w:val="00D54712"/>
    <w:rsid w:val="00D570D9"/>
    <w:rsid w:val="00D601AA"/>
    <w:rsid w:val="00D61352"/>
    <w:rsid w:val="00D61587"/>
    <w:rsid w:val="00D618FE"/>
    <w:rsid w:val="00D62572"/>
    <w:rsid w:val="00D62DCA"/>
    <w:rsid w:val="00D6515F"/>
    <w:rsid w:val="00D662F7"/>
    <w:rsid w:val="00D678A3"/>
    <w:rsid w:val="00D67EAF"/>
    <w:rsid w:val="00D7010E"/>
    <w:rsid w:val="00D70BC5"/>
    <w:rsid w:val="00D712BA"/>
    <w:rsid w:val="00D719C6"/>
    <w:rsid w:val="00D72175"/>
    <w:rsid w:val="00D75CD6"/>
    <w:rsid w:val="00D814C6"/>
    <w:rsid w:val="00D81992"/>
    <w:rsid w:val="00D81AFB"/>
    <w:rsid w:val="00D822F0"/>
    <w:rsid w:val="00D82DE2"/>
    <w:rsid w:val="00D8315F"/>
    <w:rsid w:val="00D84E20"/>
    <w:rsid w:val="00D876A0"/>
    <w:rsid w:val="00D91066"/>
    <w:rsid w:val="00D918A2"/>
    <w:rsid w:val="00D92590"/>
    <w:rsid w:val="00D92846"/>
    <w:rsid w:val="00D97308"/>
    <w:rsid w:val="00D9755C"/>
    <w:rsid w:val="00DA016A"/>
    <w:rsid w:val="00DA01DC"/>
    <w:rsid w:val="00DA099F"/>
    <w:rsid w:val="00DA15C6"/>
    <w:rsid w:val="00DA2B91"/>
    <w:rsid w:val="00DA330A"/>
    <w:rsid w:val="00DA36DE"/>
    <w:rsid w:val="00DA3DEB"/>
    <w:rsid w:val="00DA5466"/>
    <w:rsid w:val="00DA62D2"/>
    <w:rsid w:val="00DA7C9D"/>
    <w:rsid w:val="00DB0CAB"/>
    <w:rsid w:val="00DB0CF2"/>
    <w:rsid w:val="00DB0D22"/>
    <w:rsid w:val="00DB1B70"/>
    <w:rsid w:val="00DB2E1A"/>
    <w:rsid w:val="00DB3673"/>
    <w:rsid w:val="00DB388A"/>
    <w:rsid w:val="00DB431F"/>
    <w:rsid w:val="00DC178C"/>
    <w:rsid w:val="00DC2C02"/>
    <w:rsid w:val="00DC314B"/>
    <w:rsid w:val="00DC3B89"/>
    <w:rsid w:val="00DC3FB9"/>
    <w:rsid w:val="00DC4DDF"/>
    <w:rsid w:val="00DC574D"/>
    <w:rsid w:val="00DC5980"/>
    <w:rsid w:val="00DC6052"/>
    <w:rsid w:val="00DC68A5"/>
    <w:rsid w:val="00DC6FB1"/>
    <w:rsid w:val="00DC7F70"/>
    <w:rsid w:val="00DD0442"/>
    <w:rsid w:val="00DD2AF3"/>
    <w:rsid w:val="00DD3450"/>
    <w:rsid w:val="00DD3B72"/>
    <w:rsid w:val="00DD5A63"/>
    <w:rsid w:val="00DD5D66"/>
    <w:rsid w:val="00DD5E43"/>
    <w:rsid w:val="00DD7B7C"/>
    <w:rsid w:val="00DD7E20"/>
    <w:rsid w:val="00DE0E4A"/>
    <w:rsid w:val="00DE0EC6"/>
    <w:rsid w:val="00DE2C5A"/>
    <w:rsid w:val="00DE2E46"/>
    <w:rsid w:val="00DE2EC9"/>
    <w:rsid w:val="00DE412D"/>
    <w:rsid w:val="00DE678B"/>
    <w:rsid w:val="00DE693F"/>
    <w:rsid w:val="00DE7226"/>
    <w:rsid w:val="00DE7E66"/>
    <w:rsid w:val="00DF1229"/>
    <w:rsid w:val="00DF2D9C"/>
    <w:rsid w:val="00DF446B"/>
    <w:rsid w:val="00DF45DA"/>
    <w:rsid w:val="00DF559C"/>
    <w:rsid w:val="00DF6534"/>
    <w:rsid w:val="00DF6756"/>
    <w:rsid w:val="00E00043"/>
    <w:rsid w:val="00E00F74"/>
    <w:rsid w:val="00E019E4"/>
    <w:rsid w:val="00E01D3F"/>
    <w:rsid w:val="00E02D1C"/>
    <w:rsid w:val="00E03738"/>
    <w:rsid w:val="00E042BE"/>
    <w:rsid w:val="00E0437B"/>
    <w:rsid w:val="00E0615F"/>
    <w:rsid w:val="00E103B0"/>
    <w:rsid w:val="00E10848"/>
    <w:rsid w:val="00E10A61"/>
    <w:rsid w:val="00E11EC9"/>
    <w:rsid w:val="00E126EB"/>
    <w:rsid w:val="00E13B90"/>
    <w:rsid w:val="00E159EE"/>
    <w:rsid w:val="00E1697E"/>
    <w:rsid w:val="00E17A01"/>
    <w:rsid w:val="00E20DA0"/>
    <w:rsid w:val="00E21750"/>
    <w:rsid w:val="00E2240B"/>
    <w:rsid w:val="00E22B9D"/>
    <w:rsid w:val="00E22C2B"/>
    <w:rsid w:val="00E23185"/>
    <w:rsid w:val="00E24A64"/>
    <w:rsid w:val="00E26FDE"/>
    <w:rsid w:val="00E30836"/>
    <w:rsid w:val="00E32254"/>
    <w:rsid w:val="00E3336F"/>
    <w:rsid w:val="00E33B38"/>
    <w:rsid w:val="00E34E1A"/>
    <w:rsid w:val="00E35E30"/>
    <w:rsid w:val="00E37481"/>
    <w:rsid w:val="00E41200"/>
    <w:rsid w:val="00E454E9"/>
    <w:rsid w:val="00E46347"/>
    <w:rsid w:val="00E46554"/>
    <w:rsid w:val="00E47D14"/>
    <w:rsid w:val="00E512EA"/>
    <w:rsid w:val="00E51553"/>
    <w:rsid w:val="00E5165B"/>
    <w:rsid w:val="00E544F2"/>
    <w:rsid w:val="00E55CA6"/>
    <w:rsid w:val="00E5663C"/>
    <w:rsid w:val="00E57605"/>
    <w:rsid w:val="00E60939"/>
    <w:rsid w:val="00E6194E"/>
    <w:rsid w:val="00E6293C"/>
    <w:rsid w:val="00E62A4B"/>
    <w:rsid w:val="00E63577"/>
    <w:rsid w:val="00E63A24"/>
    <w:rsid w:val="00E647F3"/>
    <w:rsid w:val="00E64AB7"/>
    <w:rsid w:val="00E65727"/>
    <w:rsid w:val="00E6629B"/>
    <w:rsid w:val="00E671AE"/>
    <w:rsid w:val="00E72AB7"/>
    <w:rsid w:val="00E72DF8"/>
    <w:rsid w:val="00E73FE8"/>
    <w:rsid w:val="00E75C29"/>
    <w:rsid w:val="00E76630"/>
    <w:rsid w:val="00E80144"/>
    <w:rsid w:val="00E8097F"/>
    <w:rsid w:val="00E8266F"/>
    <w:rsid w:val="00E82720"/>
    <w:rsid w:val="00E84459"/>
    <w:rsid w:val="00E85C90"/>
    <w:rsid w:val="00E87120"/>
    <w:rsid w:val="00E87379"/>
    <w:rsid w:val="00E87599"/>
    <w:rsid w:val="00E901E2"/>
    <w:rsid w:val="00E93993"/>
    <w:rsid w:val="00E945B2"/>
    <w:rsid w:val="00E96F2F"/>
    <w:rsid w:val="00E976C0"/>
    <w:rsid w:val="00E97B7D"/>
    <w:rsid w:val="00EA074E"/>
    <w:rsid w:val="00EA0D37"/>
    <w:rsid w:val="00EA1476"/>
    <w:rsid w:val="00EA2E96"/>
    <w:rsid w:val="00EA309E"/>
    <w:rsid w:val="00EA32EF"/>
    <w:rsid w:val="00EA4AA8"/>
    <w:rsid w:val="00EA593A"/>
    <w:rsid w:val="00EA612F"/>
    <w:rsid w:val="00EA7DDF"/>
    <w:rsid w:val="00EB239D"/>
    <w:rsid w:val="00EB2A9A"/>
    <w:rsid w:val="00EB2C48"/>
    <w:rsid w:val="00EB3D1B"/>
    <w:rsid w:val="00EB4282"/>
    <w:rsid w:val="00EB430B"/>
    <w:rsid w:val="00EB57BC"/>
    <w:rsid w:val="00EB7E4C"/>
    <w:rsid w:val="00EC0E30"/>
    <w:rsid w:val="00EC0E41"/>
    <w:rsid w:val="00EC1A8A"/>
    <w:rsid w:val="00EC1CCA"/>
    <w:rsid w:val="00EC2D90"/>
    <w:rsid w:val="00EC602E"/>
    <w:rsid w:val="00ED016B"/>
    <w:rsid w:val="00ED043A"/>
    <w:rsid w:val="00ED0ED2"/>
    <w:rsid w:val="00ED2179"/>
    <w:rsid w:val="00ED296D"/>
    <w:rsid w:val="00ED2CBF"/>
    <w:rsid w:val="00ED3919"/>
    <w:rsid w:val="00ED697C"/>
    <w:rsid w:val="00ED794C"/>
    <w:rsid w:val="00ED7C69"/>
    <w:rsid w:val="00ED7EAC"/>
    <w:rsid w:val="00EE13E0"/>
    <w:rsid w:val="00EE278A"/>
    <w:rsid w:val="00EE2B5D"/>
    <w:rsid w:val="00EE37CE"/>
    <w:rsid w:val="00EE3E2D"/>
    <w:rsid w:val="00EE6BD0"/>
    <w:rsid w:val="00EF006E"/>
    <w:rsid w:val="00EF1F75"/>
    <w:rsid w:val="00EF2B27"/>
    <w:rsid w:val="00EF2B7B"/>
    <w:rsid w:val="00EF3111"/>
    <w:rsid w:val="00EF387E"/>
    <w:rsid w:val="00EF4451"/>
    <w:rsid w:val="00EF76A5"/>
    <w:rsid w:val="00EF77CC"/>
    <w:rsid w:val="00EF7D76"/>
    <w:rsid w:val="00F009A7"/>
    <w:rsid w:val="00F01132"/>
    <w:rsid w:val="00F01784"/>
    <w:rsid w:val="00F01E40"/>
    <w:rsid w:val="00F024EE"/>
    <w:rsid w:val="00F02C89"/>
    <w:rsid w:val="00F041BA"/>
    <w:rsid w:val="00F04F66"/>
    <w:rsid w:val="00F0531D"/>
    <w:rsid w:val="00F0590C"/>
    <w:rsid w:val="00F0690B"/>
    <w:rsid w:val="00F070D1"/>
    <w:rsid w:val="00F07460"/>
    <w:rsid w:val="00F11424"/>
    <w:rsid w:val="00F123EC"/>
    <w:rsid w:val="00F127D4"/>
    <w:rsid w:val="00F13862"/>
    <w:rsid w:val="00F14149"/>
    <w:rsid w:val="00F16342"/>
    <w:rsid w:val="00F2062D"/>
    <w:rsid w:val="00F20B36"/>
    <w:rsid w:val="00F20E89"/>
    <w:rsid w:val="00F233A3"/>
    <w:rsid w:val="00F24744"/>
    <w:rsid w:val="00F248EF"/>
    <w:rsid w:val="00F25446"/>
    <w:rsid w:val="00F25BD5"/>
    <w:rsid w:val="00F26B83"/>
    <w:rsid w:val="00F27485"/>
    <w:rsid w:val="00F3010C"/>
    <w:rsid w:val="00F32711"/>
    <w:rsid w:val="00F3378C"/>
    <w:rsid w:val="00F33A1A"/>
    <w:rsid w:val="00F34329"/>
    <w:rsid w:val="00F34B75"/>
    <w:rsid w:val="00F354BE"/>
    <w:rsid w:val="00F36452"/>
    <w:rsid w:val="00F37370"/>
    <w:rsid w:val="00F37EE9"/>
    <w:rsid w:val="00F402AC"/>
    <w:rsid w:val="00F42151"/>
    <w:rsid w:val="00F4384C"/>
    <w:rsid w:val="00F4390E"/>
    <w:rsid w:val="00F4418F"/>
    <w:rsid w:val="00F444CE"/>
    <w:rsid w:val="00F451F8"/>
    <w:rsid w:val="00F47B6E"/>
    <w:rsid w:val="00F51500"/>
    <w:rsid w:val="00F51BB5"/>
    <w:rsid w:val="00F52680"/>
    <w:rsid w:val="00F54999"/>
    <w:rsid w:val="00F56502"/>
    <w:rsid w:val="00F60B40"/>
    <w:rsid w:val="00F60E9A"/>
    <w:rsid w:val="00F61745"/>
    <w:rsid w:val="00F61E0E"/>
    <w:rsid w:val="00F634CF"/>
    <w:rsid w:val="00F643A8"/>
    <w:rsid w:val="00F67317"/>
    <w:rsid w:val="00F702BD"/>
    <w:rsid w:val="00F70F4C"/>
    <w:rsid w:val="00F71DDE"/>
    <w:rsid w:val="00F727BA"/>
    <w:rsid w:val="00F72E1B"/>
    <w:rsid w:val="00F73009"/>
    <w:rsid w:val="00F74C84"/>
    <w:rsid w:val="00F75218"/>
    <w:rsid w:val="00F76355"/>
    <w:rsid w:val="00F800BC"/>
    <w:rsid w:val="00F806DD"/>
    <w:rsid w:val="00F81A78"/>
    <w:rsid w:val="00F827A0"/>
    <w:rsid w:val="00F82D7C"/>
    <w:rsid w:val="00F82E85"/>
    <w:rsid w:val="00F83602"/>
    <w:rsid w:val="00F84EA0"/>
    <w:rsid w:val="00F85476"/>
    <w:rsid w:val="00F854D6"/>
    <w:rsid w:val="00F86FDF"/>
    <w:rsid w:val="00F876B4"/>
    <w:rsid w:val="00F90DF5"/>
    <w:rsid w:val="00F923FC"/>
    <w:rsid w:val="00F969BF"/>
    <w:rsid w:val="00F969CE"/>
    <w:rsid w:val="00F96CF4"/>
    <w:rsid w:val="00F9703B"/>
    <w:rsid w:val="00FA0062"/>
    <w:rsid w:val="00FA00F5"/>
    <w:rsid w:val="00FA04DF"/>
    <w:rsid w:val="00FA1704"/>
    <w:rsid w:val="00FA1719"/>
    <w:rsid w:val="00FA2154"/>
    <w:rsid w:val="00FA3331"/>
    <w:rsid w:val="00FA3E3A"/>
    <w:rsid w:val="00FA6082"/>
    <w:rsid w:val="00FA6543"/>
    <w:rsid w:val="00FA66FA"/>
    <w:rsid w:val="00FA78F7"/>
    <w:rsid w:val="00FA7DE2"/>
    <w:rsid w:val="00FB1859"/>
    <w:rsid w:val="00FB2547"/>
    <w:rsid w:val="00FB29E6"/>
    <w:rsid w:val="00FB2AF9"/>
    <w:rsid w:val="00FB2C85"/>
    <w:rsid w:val="00FB2DE0"/>
    <w:rsid w:val="00FB3BD7"/>
    <w:rsid w:val="00FB420C"/>
    <w:rsid w:val="00FB68FE"/>
    <w:rsid w:val="00FB7235"/>
    <w:rsid w:val="00FB72E9"/>
    <w:rsid w:val="00FC103E"/>
    <w:rsid w:val="00FC216F"/>
    <w:rsid w:val="00FC25E3"/>
    <w:rsid w:val="00FC260B"/>
    <w:rsid w:val="00FC3F50"/>
    <w:rsid w:val="00FC45AB"/>
    <w:rsid w:val="00FC6408"/>
    <w:rsid w:val="00FC6771"/>
    <w:rsid w:val="00FC7419"/>
    <w:rsid w:val="00FD11A0"/>
    <w:rsid w:val="00FD160C"/>
    <w:rsid w:val="00FD1954"/>
    <w:rsid w:val="00FD2231"/>
    <w:rsid w:val="00FD2958"/>
    <w:rsid w:val="00FD2B5B"/>
    <w:rsid w:val="00FD4347"/>
    <w:rsid w:val="00FD4ED6"/>
    <w:rsid w:val="00FD76A1"/>
    <w:rsid w:val="00FD7987"/>
    <w:rsid w:val="00FE0AF7"/>
    <w:rsid w:val="00FE2127"/>
    <w:rsid w:val="00FE5638"/>
    <w:rsid w:val="00FE5B30"/>
    <w:rsid w:val="00FE7048"/>
    <w:rsid w:val="00FE7258"/>
    <w:rsid w:val="00FF00A0"/>
    <w:rsid w:val="00FF0281"/>
    <w:rsid w:val="00FF1315"/>
    <w:rsid w:val="00FF21EB"/>
    <w:rsid w:val="00FF2372"/>
    <w:rsid w:val="00FF23E3"/>
    <w:rsid w:val="00FF293A"/>
    <w:rsid w:val="00FF2C07"/>
    <w:rsid w:val="00FF442F"/>
    <w:rsid w:val="00FF5989"/>
    <w:rsid w:val="00FF6938"/>
    <w:rsid w:val="00FF6EB9"/>
    <w:rsid w:val="00FF7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6C795"/>
  <w15:docId w15:val="{46AC30A4-6875-40DB-86FC-314752E5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C6"/>
    <w:pPr>
      <w:spacing w:after="0" w:line="300" w:lineRule="auto"/>
      <w:jc w:val="both"/>
    </w:pPr>
    <w:rPr>
      <w:rFonts w:ascii="Times New Roman" w:hAnsi="Times New Roman"/>
      <w:sz w:val="24"/>
    </w:rPr>
  </w:style>
  <w:style w:type="paragraph" w:styleId="Overskrift1">
    <w:name w:val="heading 1"/>
    <w:basedOn w:val="Normal"/>
    <w:next w:val="Normal"/>
    <w:link w:val="Overskrift1Tegn"/>
    <w:uiPriority w:val="9"/>
    <w:qFormat/>
    <w:rsid w:val="00A0656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06563"/>
    <w:pPr>
      <w:keepNext/>
      <w:keepLines/>
      <w:outlineLvl w:val="1"/>
    </w:pPr>
    <w:rPr>
      <w:rFonts w:eastAsiaTheme="majorEastAsia" w:cstheme="majorBidi"/>
      <w:b/>
      <w:bCs/>
      <w:sz w:val="28"/>
      <w:szCs w:val="26"/>
    </w:rPr>
  </w:style>
  <w:style w:type="paragraph" w:styleId="Overskrift3">
    <w:name w:val="heading 3"/>
    <w:basedOn w:val="Normal"/>
    <w:next w:val="Normal"/>
    <w:link w:val="Overskrift3Tegn"/>
    <w:uiPriority w:val="9"/>
    <w:semiHidden/>
    <w:unhideWhenUsed/>
    <w:qFormat/>
    <w:rsid w:val="00F0531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6563"/>
    <w:rPr>
      <w:rFonts w:ascii="Times New Roman" w:eastAsiaTheme="majorEastAsia" w:hAnsi="Times New Roman" w:cstheme="majorBidi"/>
      <w:b/>
      <w:bCs/>
      <w:sz w:val="28"/>
      <w:szCs w:val="28"/>
    </w:rPr>
  </w:style>
  <w:style w:type="character" w:customStyle="1" w:styleId="Overskrift2Tegn">
    <w:name w:val="Overskrift 2 Tegn"/>
    <w:basedOn w:val="Standardskrifttypeiafsnit"/>
    <w:link w:val="Overskrift2"/>
    <w:uiPriority w:val="9"/>
    <w:rsid w:val="00A06563"/>
    <w:rPr>
      <w:rFonts w:ascii="Times New Roman" w:eastAsiaTheme="majorEastAsia" w:hAnsi="Times New Roman" w:cstheme="majorBidi"/>
      <w:b/>
      <w:bCs/>
      <w:sz w:val="28"/>
      <w:szCs w:val="26"/>
    </w:rPr>
  </w:style>
  <w:style w:type="paragraph" w:styleId="Titel">
    <w:name w:val="Title"/>
    <w:basedOn w:val="Normal"/>
    <w:next w:val="Normal"/>
    <w:link w:val="TitelTegn"/>
    <w:uiPriority w:val="10"/>
    <w:qFormat/>
    <w:rsid w:val="00A10FC4"/>
    <w:pPr>
      <w:spacing w:before="240" w:after="6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A10FC4"/>
    <w:rPr>
      <w:rFonts w:ascii="Times New Roman" w:eastAsiaTheme="majorEastAsia" w:hAnsi="Times New Roman" w:cstheme="majorBidi"/>
      <w:b/>
      <w:spacing w:val="5"/>
      <w:kern w:val="28"/>
      <w:sz w:val="32"/>
      <w:szCs w:val="52"/>
    </w:rPr>
  </w:style>
  <w:style w:type="paragraph" w:styleId="Undertitel">
    <w:name w:val="Subtitle"/>
    <w:basedOn w:val="Normal"/>
    <w:next w:val="Normal"/>
    <w:link w:val="UndertitelTegn"/>
    <w:uiPriority w:val="11"/>
    <w:qFormat/>
    <w:rsid w:val="00A10FC4"/>
    <w:pPr>
      <w:numPr>
        <w:ilvl w:val="1"/>
      </w:numPr>
      <w:spacing w:after="60"/>
      <w:outlineLvl w:val="1"/>
    </w:pPr>
    <w:rPr>
      <w:rFonts w:eastAsiaTheme="majorEastAsia" w:cstheme="majorBidi"/>
      <w:iCs/>
      <w:spacing w:val="15"/>
      <w:szCs w:val="24"/>
    </w:rPr>
  </w:style>
  <w:style w:type="character" w:customStyle="1" w:styleId="UndertitelTegn">
    <w:name w:val="Undertitel Tegn"/>
    <w:basedOn w:val="Standardskrifttypeiafsnit"/>
    <w:link w:val="Undertitel"/>
    <w:uiPriority w:val="11"/>
    <w:rsid w:val="00A10FC4"/>
    <w:rPr>
      <w:rFonts w:ascii="Times New Roman" w:eastAsiaTheme="majorEastAsia" w:hAnsi="Times New Roman" w:cstheme="majorBidi"/>
      <w:iCs/>
      <w:spacing w:val="15"/>
      <w:sz w:val="24"/>
      <w:szCs w:val="24"/>
    </w:rPr>
  </w:style>
  <w:style w:type="paragraph" w:styleId="Sidehoved">
    <w:name w:val="header"/>
    <w:basedOn w:val="Normal"/>
    <w:link w:val="SidehovedTegn"/>
    <w:uiPriority w:val="99"/>
    <w:unhideWhenUsed/>
    <w:rsid w:val="00D712B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12BA"/>
    <w:rPr>
      <w:rFonts w:ascii="Times New Roman" w:hAnsi="Times New Roman"/>
      <w:sz w:val="24"/>
    </w:rPr>
  </w:style>
  <w:style w:type="paragraph" w:styleId="Sidefod">
    <w:name w:val="footer"/>
    <w:basedOn w:val="Normal"/>
    <w:link w:val="SidefodTegn"/>
    <w:unhideWhenUsed/>
    <w:rsid w:val="00D712BA"/>
    <w:pPr>
      <w:tabs>
        <w:tab w:val="center" w:pos="4819"/>
        <w:tab w:val="right" w:pos="9638"/>
      </w:tabs>
      <w:spacing w:line="240" w:lineRule="auto"/>
    </w:pPr>
  </w:style>
  <w:style w:type="character" w:customStyle="1" w:styleId="SidefodTegn">
    <w:name w:val="Sidefod Tegn"/>
    <w:basedOn w:val="Standardskrifttypeiafsnit"/>
    <w:link w:val="Sidefod"/>
    <w:rsid w:val="00D712BA"/>
    <w:rPr>
      <w:rFonts w:ascii="Times New Roman" w:hAnsi="Times New Roman"/>
      <w:sz w:val="24"/>
    </w:rPr>
  </w:style>
  <w:style w:type="paragraph" w:styleId="Markeringsbobletekst">
    <w:name w:val="Balloon Text"/>
    <w:basedOn w:val="Normal"/>
    <w:link w:val="MarkeringsbobletekstTegn"/>
    <w:uiPriority w:val="99"/>
    <w:semiHidden/>
    <w:unhideWhenUsed/>
    <w:rsid w:val="00D712B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12BA"/>
    <w:rPr>
      <w:rFonts w:ascii="Tahoma" w:hAnsi="Tahoma" w:cs="Tahoma"/>
      <w:sz w:val="16"/>
      <w:szCs w:val="16"/>
    </w:rPr>
  </w:style>
  <w:style w:type="character" w:styleId="Sidetal">
    <w:name w:val="page number"/>
    <w:basedOn w:val="Standardskrifttypeiafsnit"/>
    <w:semiHidden/>
    <w:unhideWhenUsed/>
    <w:rsid w:val="005931A1"/>
  </w:style>
  <w:style w:type="paragraph" w:styleId="Citat">
    <w:name w:val="Quote"/>
    <w:basedOn w:val="Normal"/>
    <w:next w:val="Normal"/>
    <w:link w:val="CitatTegn"/>
    <w:uiPriority w:val="29"/>
    <w:qFormat/>
    <w:rsid w:val="00450BA6"/>
    <w:pPr>
      <w:ind w:left="567" w:right="567"/>
    </w:pPr>
    <w:rPr>
      <w:i/>
      <w:iCs/>
      <w:color w:val="000000" w:themeColor="text1"/>
    </w:rPr>
  </w:style>
  <w:style w:type="character" w:customStyle="1" w:styleId="CitatTegn">
    <w:name w:val="Citat Tegn"/>
    <w:basedOn w:val="Standardskrifttypeiafsnit"/>
    <w:link w:val="Citat"/>
    <w:uiPriority w:val="29"/>
    <w:rsid w:val="00450BA6"/>
    <w:rPr>
      <w:rFonts w:ascii="Times New Roman" w:hAnsi="Times New Roman"/>
      <w:i/>
      <w:iCs/>
      <w:color w:val="000000" w:themeColor="text1"/>
      <w:sz w:val="24"/>
    </w:rPr>
  </w:style>
  <w:style w:type="character" w:styleId="Hyperlink">
    <w:name w:val="Hyperlink"/>
    <w:basedOn w:val="Standardskrifttypeiafsnit"/>
    <w:uiPriority w:val="99"/>
    <w:unhideWhenUsed/>
    <w:rsid w:val="00092308"/>
    <w:rPr>
      <w:color w:val="0000FF" w:themeColor="hyperlink"/>
      <w:u w:val="single"/>
    </w:rPr>
  </w:style>
  <w:style w:type="table" w:customStyle="1" w:styleId="IndreTabel">
    <w:name w:val="IndreTabel"/>
    <w:basedOn w:val="Tabel-Normal"/>
    <w:uiPriority w:val="99"/>
    <w:rsid w:val="003B174B"/>
    <w:pPr>
      <w:spacing w:after="0" w:line="240" w:lineRule="auto"/>
    </w:pPr>
    <w:tblPr>
      <w:tblBorders>
        <w:top w:val="single" w:sz="8" w:space="0" w:color="E4E2D9"/>
        <w:bottom w:val="single" w:sz="8" w:space="0" w:color="E4E2D9"/>
        <w:insideH w:val="single" w:sz="8" w:space="0" w:color="E4E2D9"/>
      </w:tblBorders>
      <w:tblCellMar>
        <w:left w:w="0" w:type="dxa"/>
        <w:right w:w="0" w:type="dxa"/>
      </w:tblCellMar>
    </w:tblPr>
    <w:tcPr>
      <w:shd w:val="clear" w:color="auto" w:fill="auto"/>
      <w:vAlign w:val="center"/>
    </w:tcPr>
  </w:style>
  <w:style w:type="paragraph" w:customStyle="1" w:styleId="IndreTabelTekstVenstre">
    <w:name w:val="IndreTabelTekstVenstre"/>
    <w:basedOn w:val="Normal"/>
    <w:rsid w:val="003B174B"/>
    <w:pPr>
      <w:spacing w:line="150" w:lineRule="atLeast"/>
      <w:jc w:val="left"/>
    </w:pPr>
    <w:rPr>
      <w:sz w:val="14"/>
    </w:rPr>
  </w:style>
  <w:style w:type="paragraph" w:customStyle="1" w:styleId="IndreTabelTekstHjre">
    <w:name w:val="IndreTabelTekstHøjre"/>
    <w:basedOn w:val="IndreTabelTekstVenstre"/>
    <w:rsid w:val="003B174B"/>
    <w:pPr>
      <w:jc w:val="right"/>
    </w:pPr>
  </w:style>
  <w:style w:type="paragraph" w:customStyle="1" w:styleId="IndreTabelOverskriftHjre">
    <w:name w:val="IndreTabelOverskriftHøjre"/>
    <w:basedOn w:val="IndreTabelTekstHjre"/>
    <w:rsid w:val="003B174B"/>
    <w:rPr>
      <w:b/>
    </w:rPr>
  </w:style>
  <w:style w:type="paragraph" w:customStyle="1" w:styleId="IndreTabelOverskriftVenstre">
    <w:name w:val="IndreTabelOverskriftVenstre"/>
    <w:basedOn w:val="IndreTabelTekstVenstre"/>
    <w:rsid w:val="003B174B"/>
    <w:rPr>
      <w:i/>
    </w:rPr>
  </w:style>
  <w:style w:type="paragraph" w:customStyle="1" w:styleId="IndreTabelUnderoverskriftHjre">
    <w:name w:val="IndreTabelUnderoverskriftHøjre"/>
    <w:basedOn w:val="IndreTabelTekstHjre"/>
    <w:rsid w:val="003B174B"/>
    <w:rPr>
      <w:b/>
    </w:rPr>
  </w:style>
  <w:style w:type="paragraph" w:customStyle="1" w:styleId="IndreTabelUnderoverskriftVenstre">
    <w:name w:val="IndreTabelUnderoverskriftVenstre"/>
    <w:basedOn w:val="IndreTabelTekstVenstre"/>
    <w:rsid w:val="003B174B"/>
    <w:rPr>
      <w:b/>
    </w:rPr>
  </w:style>
  <w:style w:type="paragraph" w:customStyle="1" w:styleId="TabelKilde">
    <w:name w:val="TabelKilde"/>
    <w:basedOn w:val="Normal"/>
    <w:rsid w:val="003B174B"/>
    <w:pPr>
      <w:ind w:left="227" w:right="227"/>
    </w:pPr>
    <w:rPr>
      <w:color w:val="000000"/>
      <w:sz w:val="14"/>
    </w:rPr>
  </w:style>
  <w:style w:type="paragraph" w:customStyle="1" w:styleId="TabelOverskrift">
    <w:name w:val="TabelOverskrift"/>
    <w:basedOn w:val="Normal"/>
    <w:rsid w:val="003B174B"/>
    <w:pPr>
      <w:spacing w:after="210" w:line="210" w:lineRule="atLeast"/>
      <w:ind w:left="227" w:right="227"/>
    </w:pPr>
    <w:rPr>
      <w:b/>
      <w:color w:val="000000"/>
      <w:sz w:val="14"/>
    </w:rPr>
  </w:style>
  <w:style w:type="paragraph" w:customStyle="1" w:styleId="TabelTitel">
    <w:name w:val="TabelTitel"/>
    <w:basedOn w:val="Normal"/>
    <w:rsid w:val="003B174B"/>
    <w:pPr>
      <w:spacing w:before="170" w:line="230" w:lineRule="atLeast"/>
      <w:ind w:left="227" w:right="227"/>
    </w:pPr>
    <w:rPr>
      <w:b/>
      <w:color w:val="031D5C"/>
      <w:sz w:val="15"/>
    </w:rPr>
  </w:style>
  <w:style w:type="table" w:customStyle="1" w:styleId="YdreTabel">
    <w:name w:val="YdreTabel"/>
    <w:basedOn w:val="Tabel-Normal"/>
    <w:uiPriority w:val="99"/>
    <w:rsid w:val="003B174B"/>
    <w:pPr>
      <w:spacing w:after="0" w:line="240" w:lineRule="auto"/>
    </w:pPr>
    <w:rPr>
      <w:rFonts w:ascii="Times New Roman" w:hAnsi="Times New Roman"/>
      <w:sz w:val="14"/>
    </w:rPr>
    <w:tblPr>
      <w:tblStyleRowBandSize w:val="1"/>
      <w:tblBorders>
        <w:top w:val="single" w:sz="4" w:space="0" w:color="auto"/>
      </w:tblBorders>
      <w:tblCellMar>
        <w:left w:w="0" w:type="dxa"/>
        <w:right w:w="0" w:type="dxa"/>
      </w:tblCellMar>
    </w:tblPr>
    <w:tcPr>
      <w:shd w:val="clear" w:color="auto" w:fill="F9F8E0"/>
    </w:tcPr>
    <w:tblStylePr w:type="firstRow">
      <w:tblPr/>
      <w:tcPr>
        <w:shd w:val="clear" w:color="auto" w:fill="F9F8E0"/>
      </w:tcPr>
    </w:tblStylePr>
    <w:tblStylePr w:type="lastRow">
      <w:tblPr/>
      <w:tcPr>
        <w:tcBorders>
          <w:top w:val="nil"/>
          <w:left w:val="nil"/>
          <w:bottom w:val="nil"/>
          <w:right w:val="nil"/>
          <w:insideH w:val="nil"/>
          <w:insideV w:val="nil"/>
          <w:tl2br w:val="nil"/>
          <w:tr2bl w:val="nil"/>
        </w:tcBorders>
        <w:shd w:val="clear" w:color="auto" w:fill="F9F8E0"/>
      </w:tcPr>
    </w:tblStylePr>
    <w:tblStylePr w:type="band1Horz">
      <w:tblPr/>
      <w:tcPr>
        <w:shd w:val="clear" w:color="auto" w:fill="F9F8E0"/>
      </w:tcPr>
    </w:tblStylePr>
    <w:tblStylePr w:type="band2Horz">
      <w:tblPr/>
      <w:tcPr>
        <w:shd w:val="clear" w:color="auto" w:fill="F9F8E0"/>
      </w:tcPr>
    </w:tblStylePr>
  </w:style>
  <w:style w:type="character" w:styleId="Pladsholdertekst">
    <w:name w:val="Placeholder Text"/>
    <w:basedOn w:val="Standardskrifttypeiafsnit"/>
    <w:uiPriority w:val="99"/>
    <w:semiHidden/>
    <w:rsid w:val="00EA074E"/>
    <w:rPr>
      <w:color w:val="808080"/>
    </w:rPr>
  </w:style>
  <w:style w:type="character" w:customStyle="1" w:styleId="Overskrift3Tegn">
    <w:name w:val="Overskrift 3 Tegn"/>
    <w:basedOn w:val="Standardskrifttypeiafsnit"/>
    <w:link w:val="Overskrift3"/>
    <w:uiPriority w:val="9"/>
    <w:semiHidden/>
    <w:rsid w:val="00F0531D"/>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F0531D"/>
    <w:pPr>
      <w:spacing w:after="200" w:line="276" w:lineRule="auto"/>
      <w:ind w:left="720"/>
      <w:contextualSpacing/>
      <w:jc w:val="left"/>
    </w:pPr>
    <w:rPr>
      <w:rFonts w:asciiTheme="minorHAnsi" w:hAnsiTheme="minorHAnsi"/>
      <w:sz w:val="22"/>
    </w:rPr>
  </w:style>
  <w:style w:type="paragraph" w:styleId="Indholdsfortegnelse1">
    <w:name w:val="toc 1"/>
    <w:basedOn w:val="Normal"/>
    <w:next w:val="Normal"/>
    <w:autoRedefine/>
    <w:uiPriority w:val="39"/>
    <w:unhideWhenUsed/>
    <w:rsid w:val="00F0531D"/>
    <w:pPr>
      <w:spacing w:after="100"/>
    </w:pPr>
  </w:style>
  <w:style w:type="paragraph" w:styleId="Indholdsfortegnelse2">
    <w:name w:val="toc 2"/>
    <w:basedOn w:val="Normal"/>
    <w:next w:val="Normal"/>
    <w:autoRedefine/>
    <w:uiPriority w:val="39"/>
    <w:unhideWhenUsed/>
    <w:rsid w:val="00F0531D"/>
    <w:pPr>
      <w:spacing w:after="100"/>
      <w:ind w:left="240"/>
    </w:pPr>
  </w:style>
  <w:style w:type="paragraph" w:styleId="Indholdsfortegnelse3">
    <w:name w:val="toc 3"/>
    <w:basedOn w:val="Normal"/>
    <w:next w:val="Normal"/>
    <w:autoRedefine/>
    <w:uiPriority w:val="39"/>
    <w:unhideWhenUsed/>
    <w:rsid w:val="00F0531D"/>
    <w:pPr>
      <w:spacing w:after="100"/>
      <w:ind w:left="480"/>
    </w:pPr>
  </w:style>
  <w:style w:type="character" w:customStyle="1" w:styleId="KommentartekstTegn">
    <w:name w:val="Kommentartekst Tegn"/>
    <w:basedOn w:val="Standardskrifttypeiafsnit"/>
    <w:link w:val="Kommentartekst"/>
    <w:uiPriority w:val="99"/>
    <w:rsid w:val="00F0531D"/>
    <w:rPr>
      <w:rFonts w:ascii="Times New Roman" w:hAnsi="Times New Roman"/>
      <w:sz w:val="20"/>
      <w:szCs w:val="20"/>
    </w:rPr>
  </w:style>
  <w:style w:type="paragraph" w:styleId="Kommentartekst">
    <w:name w:val="annotation text"/>
    <w:basedOn w:val="Normal"/>
    <w:link w:val="KommentartekstTegn"/>
    <w:uiPriority w:val="99"/>
    <w:unhideWhenUsed/>
    <w:rsid w:val="00F0531D"/>
    <w:pPr>
      <w:spacing w:line="240" w:lineRule="auto"/>
    </w:pPr>
    <w:rPr>
      <w:sz w:val="20"/>
      <w:szCs w:val="20"/>
    </w:rPr>
  </w:style>
  <w:style w:type="character" w:customStyle="1" w:styleId="KommentaremneTegn">
    <w:name w:val="Kommentaremne Tegn"/>
    <w:basedOn w:val="KommentartekstTegn"/>
    <w:link w:val="Kommentaremne"/>
    <w:uiPriority w:val="99"/>
    <w:semiHidden/>
    <w:rsid w:val="00F0531D"/>
    <w:rPr>
      <w:rFonts w:ascii="Times New Roman" w:hAnsi="Times New Roman"/>
      <w:b/>
      <w:bCs/>
      <w:sz w:val="20"/>
      <w:szCs w:val="20"/>
    </w:rPr>
  </w:style>
  <w:style w:type="paragraph" w:styleId="Kommentaremne">
    <w:name w:val="annotation subject"/>
    <w:basedOn w:val="Kommentartekst"/>
    <w:next w:val="Kommentartekst"/>
    <w:link w:val="KommentaremneTegn"/>
    <w:uiPriority w:val="99"/>
    <w:semiHidden/>
    <w:unhideWhenUsed/>
    <w:rsid w:val="00F0531D"/>
    <w:rPr>
      <w:b/>
      <w:bCs/>
    </w:rPr>
  </w:style>
  <w:style w:type="character" w:styleId="Kommentarhenvisning">
    <w:name w:val="annotation reference"/>
    <w:basedOn w:val="Standardskrifttypeiafsnit"/>
    <w:uiPriority w:val="99"/>
    <w:semiHidden/>
    <w:unhideWhenUsed/>
    <w:rsid w:val="00D265AB"/>
    <w:rPr>
      <w:sz w:val="16"/>
      <w:szCs w:val="16"/>
    </w:rPr>
  </w:style>
  <w:style w:type="paragraph" w:styleId="Fodnotetekst">
    <w:name w:val="footnote text"/>
    <w:basedOn w:val="Normal"/>
    <w:link w:val="FodnotetekstTegn"/>
    <w:uiPriority w:val="99"/>
    <w:semiHidden/>
    <w:unhideWhenUsed/>
    <w:rsid w:val="0091301A"/>
    <w:pPr>
      <w:spacing w:line="240" w:lineRule="auto"/>
    </w:pPr>
    <w:rPr>
      <w:sz w:val="20"/>
      <w:szCs w:val="20"/>
    </w:rPr>
  </w:style>
  <w:style w:type="character" w:customStyle="1" w:styleId="FodnotetekstTegn">
    <w:name w:val="Fodnotetekst Tegn"/>
    <w:basedOn w:val="Standardskrifttypeiafsnit"/>
    <w:link w:val="Fodnotetekst"/>
    <w:uiPriority w:val="99"/>
    <w:semiHidden/>
    <w:rsid w:val="0091301A"/>
    <w:rPr>
      <w:rFonts w:ascii="Times New Roman" w:hAnsi="Times New Roman"/>
      <w:sz w:val="20"/>
      <w:szCs w:val="20"/>
    </w:rPr>
  </w:style>
  <w:style w:type="character" w:styleId="Fodnotehenvisning">
    <w:name w:val="footnote reference"/>
    <w:basedOn w:val="Standardskrifttypeiafsnit"/>
    <w:uiPriority w:val="99"/>
    <w:semiHidden/>
    <w:unhideWhenUsed/>
    <w:rsid w:val="0091301A"/>
    <w:rPr>
      <w:vertAlign w:val="superscript"/>
    </w:rPr>
  </w:style>
  <w:style w:type="paragraph" w:customStyle="1" w:styleId="Default">
    <w:name w:val="Default"/>
    <w:rsid w:val="00F451F8"/>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NormalWeb">
    <w:name w:val="Normal (Web)"/>
    <w:basedOn w:val="Normal"/>
    <w:uiPriority w:val="99"/>
    <w:unhideWhenUsed/>
    <w:rsid w:val="00F233A3"/>
    <w:pPr>
      <w:spacing w:before="100" w:beforeAutospacing="1" w:after="100" w:afterAutospacing="1" w:line="240" w:lineRule="auto"/>
      <w:jc w:val="left"/>
    </w:pPr>
    <w:rPr>
      <w:rFonts w:eastAsia="Times New Roman" w:cs="Times New Roman"/>
      <w:szCs w:val="24"/>
      <w:lang w:eastAsia="da-DK"/>
    </w:rPr>
  </w:style>
  <w:style w:type="character" w:customStyle="1" w:styleId="italic">
    <w:name w:val="italic"/>
    <w:basedOn w:val="Standardskrifttypeiafsnit"/>
    <w:rsid w:val="00123961"/>
  </w:style>
  <w:style w:type="paragraph" w:customStyle="1" w:styleId="aendringmednummer">
    <w:name w:val="aendringmednummer"/>
    <w:basedOn w:val="Normal"/>
    <w:rsid w:val="00E901E2"/>
    <w:pPr>
      <w:spacing w:before="100" w:beforeAutospacing="1" w:after="100" w:afterAutospacing="1" w:line="240" w:lineRule="auto"/>
      <w:jc w:val="left"/>
    </w:pPr>
    <w:rPr>
      <w:rFonts w:eastAsia="Times New Roman" w:cs="Times New Roman"/>
      <w:szCs w:val="24"/>
      <w:lang w:eastAsia="da-DK"/>
    </w:rPr>
  </w:style>
  <w:style w:type="paragraph" w:customStyle="1" w:styleId="liste1">
    <w:name w:val="liste1"/>
    <w:basedOn w:val="Normal"/>
    <w:rsid w:val="009A159F"/>
    <w:pPr>
      <w:spacing w:before="100" w:beforeAutospacing="1" w:after="100" w:afterAutospacing="1" w:line="240" w:lineRule="auto"/>
      <w:jc w:val="left"/>
    </w:pPr>
    <w:rPr>
      <w:rFonts w:eastAsia="Times New Roman" w:cs="Times New Roman"/>
      <w:szCs w:val="24"/>
      <w:lang w:eastAsia="da-DK"/>
    </w:rPr>
  </w:style>
  <w:style w:type="character" w:customStyle="1" w:styleId="liste1nr">
    <w:name w:val="liste1nr"/>
    <w:basedOn w:val="Standardskrifttypeiafsnit"/>
    <w:rsid w:val="009A159F"/>
  </w:style>
  <w:style w:type="character" w:customStyle="1" w:styleId="paragrafnr">
    <w:name w:val="paragrafnr"/>
    <w:basedOn w:val="Standardskrifttypeiafsnit"/>
    <w:rsid w:val="009A159F"/>
  </w:style>
  <w:style w:type="character" w:styleId="Strk">
    <w:name w:val="Strong"/>
    <w:basedOn w:val="Standardskrifttypeiafsnit"/>
    <w:uiPriority w:val="22"/>
    <w:qFormat/>
    <w:rsid w:val="00DE7E66"/>
    <w:rPr>
      <w:b/>
      <w:bCs/>
    </w:rPr>
  </w:style>
  <w:style w:type="paragraph" w:styleId="Korrektur">
    <w:name w:val="Revision"/>
    <w:hidden/>
    <w:uiPriority w:val="99"/>
    <w:semiHidden/>
    <w:rsid w:val="00E17A01"/>
    <w:pPr>
      <w:spacing w:after="0" w:line="240" w:lineRule="auto"/>
    </w:pPr>
    <w:rPr>
      <w:rFonts w:ascii="Times New Roman" w:hAnsi="Times New Roman"/>
      <w:sz w:val="24"/>
    </w:rPr>
  </w:style>
  <w:style w:type="paragraph" w:customStyle="1" w:styleId="stk2">
    <w:name w:val="stk2"/>
    <w:basedOn w:val="Normal"/>
    <w:rsid w:val="00A71735"/>
    <w:pPr>
      <w:spacing w:before="100" w:beforeAutospacing="1" w:after="100" w:afterAutospacing="1" w:line="240" w:lineRule="auto"/>
      <w:jc w:val="left"/>
    </w:pPr>
    <w:rPr>
      <w:rFonts w:eastAsia="Times New Roman" w:cs="Times New Roman"/>
      <w:szCs w:val="24"/>
      <w:lang w:eastAsia="da-DK"/>
    </w:rPr>
  </w:style>
  <w:style w:type="character" w:customStyle="1" w:styleId="stknr">
    <w:name w:val="stknr"/>
    <w:basedOn w:val="Standardskrifttypeiafsnit"/>
    <w:rsid w:val="00A71735"/>
  </w:style>
  <w:style w:type="character" w:styleId="BesgtLink">
    <w:name w:val="FollowedHyperlink"/>
    <w:basedOn w:val="Standardskrifttypeiafsnit"/>
    <w:uiPriority w:val="99"/>
    <w:semiHidden/>
    <w:unhideWhenUsed/>
    <w:rsid w:val="008D49B8"/>
    <w:rPr>
      <w:color w:val="800080" w:themeColor="followedHyperlink"/>
      <w:u w:val="single"/>
    </w:rPr>
  </w:style>
  <w:style w:type="paragraph" w:customStyle="1" w:styleId="tekstgenerel">
    <w:name w:val="tekstgenerel"/>
    <w:basedOn w:val="Normal"/>
    <w:rsid w:val="00A07008"/>
    <w:pPr>
      <w:spacing w:before="100" w:beforeAutospacing="1" w:after="100" w:afterAutospacing="1" w:line="240" w:lineRule="auto"/>
      <w:jc w:val="left"/>
    </w:pPr>
    <w:rPr>
      <w:rFonts w:eastAsia="Times New Roman" w:cs="Times New Roman"/>
      <w:szCs w:val="24"/>
      <w:lang w:eastAsia="da-DK"/>
    </w:rPr>
  </w:style>
  <w:style w:type="paragraph" w:customStyle="1" w:styleId="paragraf">
    <w:name w:val="paragraf"/>
    <w:basedOn w:val="Normal"/>
    <w:rsid w:val="009A3107"/>
    <w:pPr>
      <w:spacing w:before="100" w:beforeAutospacing="1" w:after="100" w:afterAutospacing="1" w:line="240" w:lineRule="auto"/>
      <w:jc w:val="left"/>
    </w:pPr>
    <w:rPr>
      <w:rFonts w:eastAsia="Times New Roman" w:cs="Times New Roman"/>
      <w:szCs w:val="24"/>
      <w:lang w:eastAsia="da-DK"/>
    </w:rPr>
  </w:style>
  <w:style w:type="paragraph" w:styleId="Brdtekst">
    <w:name w:val="Body Text"/>
    <w:basedOn w:val="Normal"/>
    <w:link w:val="BrdtekstTegn"/>
    <w:uiPriority w:val="99"/>
    <w:unhideWhenUsed/>
    <w:rsid w:val="008814D7"/>
    <w:pPr>
      <w:spacing w:line="280" w:lineRule="exact"/>
    </w:pPr>
    <w:rPr>
      <w:rFonts w:cs="Times New Roman"/>
      <w:spacing w:val="2"/>
      <w:szCs w:val="24"/>
    </w:rPr>
  </w:style>
  <w:style w:type="character" w:customStyle="1" w:styleId="BrdtekstTegn">
    <w:name w:val="Brødtekst Tegn"/>
    <w:basedOn w:val="Standardskrifttypeiafsnit"/>
    <w:link w:val="Brdtekst"/>
    <w:uiPriority w:val="99"/>
    <w:rsid w:val="008814D7"/>
    <w:rPr>
      <w:rFonts w:ascii="Times New Roman" w:hAnsi="Times New Roman"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3128">
      <w:bodyDiv w:val="1"/>
      <w:marLeft w:val="0"/>
      <w:marRight w:val="0"/>
      <w:marTop w:val="0"/>
      <w:marBottom w:val="0"/>
      <w:divBdr>
        <w:top w:val="none" w:sz="0" w:space="0" w:color="auto"/>
        <w:left w:val="none" w:sz="0" w:space="0" w:color="auto"/>
        <w:bottom w:val="none" w:sz="0" w:space="0" w:color="auto"/>
        <w:right w:val="none" w:sz="0" w:space="0" w:color="auto"/>
      </w:divBdr>
    </w:div>
    <w:div w:id="81797900">
      <w:bodyDiv w:val="1"/>
      <w:marLeft w:val="0"/>
      <w:marRight w:val="0"/>
      <w:marTop w:val="0"/>
      <w:marBottom w:val="0"/>
      <w:divBdr>
        <w:top w:val="none" w:sz="0" w:space="0" w:color="auto"/>
        <w:left w:val="none" w:sz="0" w:space="0" w:color="auto"/>
        <w:bottom w:val="none" w:sz="0" w:space="0" w:color="auto"/>
        <w:right w:val="none" w:sz="0" w:space="0" w:color="auto"/>
      </w:divBdr>
    </w:div>
    <w:div w:id="199828731">
      <w:bodyDiv w:val="1"/>
      <w:marLeft w:val="0"/>
      <w:marRight w:val="0"/>
      <w:marTop w:val="0"/>
      <w:marBottom w:val="0"/>
      <w:divBdr>
        <w:top w:val="none" w:sz="0" w:space="0" w:color="auto"/>
        <w:left w:val="none" w:sz="0" w:space="0" w:color="auto"/>
        <w:bottom w:val="none" w:sz="0" w:space="0" w:color="auto"/>
        <w:right w:val="none" w:sz="0" w:space="0" w:color="auto"/>
      </w:divBdr>
    </w:div>
    <w:div w:id="287324420">
      <w:bodyDiv w:val="1"/>
      <w:marLeft w:val="0"/>
      <w:marRight w:val="0"/>
      <w:marTop w:val="0"/>
      <w:marBottom w:val="0"/>
      <w:divBdr>
        <w:top w:val="none" w:sz="0" w:space="0" w:color="auto"/>
        <w:left w:val="none" w:sz="0" w:space="0" w:color="auto"/>
        <w:bottom w:val="none" w:sz="0" w:space="0" w:color="auto"/>
        <w:right w:val="none" w:sz="0" w:space="0" w:color="auto"/>
      </w:divBdr>
    </w:div>
    <w:div w:id="342510537">
      <w:bodyDiv w:val="1"/>
      <w:marLeft w:val="0"/>
      <w:marRight w:val="0"/>
      <w:marTop w:val="0"/>
      <w:marBottom w:val="0"/>
      <w:divBdr>
        <w:top w:val="none" w:sz="0" w:space="0" w:color="auto"/>
        <w:left w:val="none" w:sz="0" w:space="0" w:color="auto"/>
        <w:bottom w:val="none" w:sz="0" w:space="0" w:color="auto"/>
        <w:right w:val="none" w:sz="0" w:space="0" w:color="auto"/>
      </w:divBdr>
    </w:div>
    <w:div w:id="350187846">
      <w:bodyDiv w:val="1"/>
      <w:marLeft w:val="0"/>
      <w:marRight w:val="0"/>
      <w:marTop w:val="0"/>
      <w:marBottom w:val="0"/>
      <w:divBdr>
        <w:top w:val="none" w:sz="0" w:space="0" w:color="auto"/>
        <w:left w:val="none" w:sz="0" w:space="0" w:color="auto"/>
        <w:bottom w:val="none" w:sz="0" w:space="0" w:color="auto"/>
        <w:right w:val="none" w:sz="0" w:space="0" w:color="auto"/>
      </w:divBdr>
    </w:div>
    <w:div w:id="412631216">
      <w:bodyDiv w:val="1"/>
      <w:marLeft w:val="0"/>
      <w:marRight w:val="0"/>
      <w:marTop w:val="0"/>
      <w:marBottom w:val="0"/>
      <w:divBdr>
        <w:top w:val="none" w:sz="0" w:space="0" w:color="auto"/>
        <w:left w:val="none" w:sz="0" w:space="0" w:color="auto"/>
        <w:bottom w:val="none" w:sz="0" w:space="0" w:color="auto"/>
        <w:right w:val="none" w:sz="0" w:space="0" w:color="auto"/>
      </w:divBdr>
    </w:div>
    <w:div w:id="418675911">
      <w:bodyDiv w:val="1"/>
      <w:marLeft w:val="0"/>
      <w:marRight w:val="0"/>
      <w:marTop w:val="0"/>
      <w:marBottom w:val="0"/>
      <w:divBdr>
        <w:top w:val="none" w:sz="0" w:space="0" w:color="auto"/>
        <w:left w:val="none" w:sz="0" w:space="0" w:color="auto"/>
        <w:bottom w:val="none" w:sz="0" w:space="0" w:color="auto"/>
        <w:right w:val="none" w:sz="0" w:space="0" w:color="auto"/>
      </w:divBdr>
      <w:divsChild>
        <w:div w:id="261185504">
          <w:marLeft w:val="0"/>
          <w:marRight w:val="0"/>
          <w:marTop w:val="0"/>
          <w:marBottom w:val="0"/>
          <w:divBdr>
            <w:top w:val="single" w:sz="2" w:space="0" w:color="auto"/>
            <w:left w:val="single" w:sz="2" w:space="0" w:color="auto"/>
            <w:bottom w:val="single" w:sz="2" w:space="0" w:color="auto"/>
            <w:right w:val="single" w:sz="2" w:space="0" w:color="auto"/>
          </w:divBdr>
        </w:div>
        <w:div w:id="711615636">
          <w:marLeft w:val="0"/>
          <w:marRight w:val="0"/>
          <w:marTop w:val="0"/>
          <w:marBottom w:val="0"/>
          <w:divBdr>
            <w:top w:val="single" w:sz="2" w:space="0" w:color="auto"/>
            <w:left w:val="single" w:sz="2" w:space="0" w:color="auto"/>
            <w:bottom w:val="single" w:sz="2" w:space="0" w:color="auto"/>
            <w:right w:val="single" w:sz="2" w:space="0" w:color="auto"/>
          </w:divBdr>
        </w:div>
        <w:div w:id="1354958932">
          <w:marLeft w:val="0"/>
          <w:marRight w:val="0"/>
          <w:marTop w:val="0"/>
          <w:marBottom w:val="0"/>
          <w:divBdr>
            <w:top w:val="single" w:sz="2" w:space="0" w:color="auto"/>
            <w:left w:val="single" w:sz="2" w:space="0" w:color="auto"/>
            <w:bottom w:val="single" w:sz="2" w:space="0" w:color="auto"/>
            <w:right w:val="single" w:sz="2" w:space="0" w:color="auto"/>
          </w:divBdr>
        </w:div>
      </w:divsChild>
    </w:div>
    <w:div w:id="436871246">
      <w:bodyDiv w:val="1"/>
      <w:marLeft w:val="0"/>
      <w:marRight w:val="0"/>
      <w:marTop w:val="0"/>
      <w:marBottom w:val="0"/>
      <w:divBdr>
        <w:top w:val="none" w:sz="0" w:space="0" w:color="auto"/>
        <w:left w:val="none" w:sz="0" w:space="0" w:color="auto"/>
        <w:bottom w:val="none" w:sz="0" w:space="0" w:color="auto"/>
        <w:right w:val="none" w:sz="0" w:space="0" w:color="auto"/>
      </w:divBdr>
      <w:divsChild>
        <w:div w:id="1065564061">
          <w:marLeft w:val="0"/>
          <w:marRight w:val="0"/>
          <w:marTop w:val="0"/>
          <w:marBottom w:val="0"/>
          <w:divBdr>
            <w:top w:val="none" w:sz="0" w:space="0" w:color="auto"/>
            <w:left w:val="none" w:sz="0" w:space="0" w:color="auto"/>
            <w:bottom w:val="none" w:sz="0" w:space="0" w:color="auto"/>
            <w:right w:val="none" w:sz="0" w:space="0" w:color="auto"/>
          </w:divBdr>
        </w:div>
        <w:div w:id="569195584">
          <w:marLeft w:val="0"/>
          <w:marRight w:val="0"/>
          <w:marTop w:val="0"/>
          <w:marBottom w:val="0"/>
          <w:divBdr>
            <w:top w:val="none" w:sz="0" w:space="0" w:color="auto"/>
            <w:left w:val="none" w:sz="0" w:space="0" w:color="auto"/>
            <w:bottom w:val="none" w:sz="0" w:space="0" w:color="auto"/>
            <w:right w:val="none" w:sz="0" w:space="0" w:color="auto"/>
          </w:divBdr>
        </w:div>
        <w:div w:id="1900362825">
          <w:marLeft w:val="0"/>
          <w:marRight w:val="0"/>
          <w:marTop w:val="0"/>
          <w:marBottom w:val="0"/>
          <w:divBdr>
            <w:top w:val="none" w:sz="0" w:space="0" w:color="auto"/>
            <w:left w:val="none" w:sz="0" w:space="0" w:color="auto"/>
            <w:bottom w:val="none" w:sz="0" w:space="0" w:color="auto"/>
            <w:right w:val="none" w:sz="0" w:space="0" w:color="auto"/>
          </w:divBdr>
        </w:div>
        <w:div w:id="1167482275">
          <w:marLeft w:val="0"/>
          <w:marRight w:val="0"/>
          <w:marTop w:val="0"/>
          <w:marBottom w:val="0"/>
          <w:divBdr>
            <w:top w:val="none" w:sz="0" w:space="0" w:color="auto"/>
            <w:left w:val="none" w:sz="0" w:space="0" w:color="auto"/>
            <w:bottom w:val="none" w:sz="0" w:space="0" w:color="auto"/>
            <w:right w:val="none" w:sz="0" w:space="0" w:color="auto"/>
          </w:divBdr>
        </w:div>
        <w:div w:id="1438405247">
          <w:marLeft w:val="0"/>
          <w:marRight w:val="0"/>
          <w:marTop w:val="0"/>
          <w:marBottom w:val="0"/>
          <w:divBdr>
            <w:top w:val="none" w:sz="0" w:space="0" w:color="auto"/>
            <w:left w:val="none" w:sz="0" w:space="0" w:color="auto"/>
            <w:bottom w:val="none" w:sz="0" w:space="0" w:color="auto"/>
            <w:right w:val="none" w:sz="0" w:space="0" w:color="auto"/>
          </w:divBdr>
        </w:div>
        <w:div w:id="2107187704">
          <w:marLeft w:val="0"/>
          <w:marRight w:val="0"/>
          <w:marTop w:val="0"/>
          <w:marBottom w:val="0"/>
          <w:divBdr>
            <w:top w:val="none" w:sz="0" w:space="0" w:color="auto"/>
            <w:left w:val="none" w:sz="0" w:space="0" w:color="auto"/>
            <w:bottom w:val="none" w:sz="0" w:space="0" w:color="auto"/>
            <w:right w:val="none" w:sz="0" w:space="0" w:color="auto"/>
          </w:divBdr>
        </w:div>
        <w:div w:id="808473279">
          <w:marLeft w:val="0"/>
          <w:marRight w:val="0"/>
          <w:marTop w:val="0"/>
          <w:marBottom w:val="0"/>
          <w:divBdr>
            <w:top w:val="none" w:sz="0" w:space="0" w:color="auto"/>
            <w:left w:val="none" w:sz="0" w:space="0" w:color="auto"/>
            <w:bottom w:val="none" w:sz="0" w:space="0" w:color="auto"/>
            <w:right w:val="none" w:sz="0" w:space="0" w:color="auto"/>
          </w:divBdr>
        </w:div>
        <w:div w:id="403845391">
          <w:marLeft w:val="0"/>
          <w:marRight w:val="0"/>
          <w:marTop w:val="0"/>
          <w:marBottom w:val="0"/>
          <w:divBdr>
            <w:top w:val="none" w:sz="0" w:space="0" w:color="auto"/>
            <w:left w:val="none" w:sz="0" w:space="0" w:color="auto"/>
            <w:bottom w:val="none" w:sz="0" w:space="0" w:color="auto"/>
            <w:right w:val="none" w:sz="0" w:space="0" w:color="auto"/>
          </w:divBdr>
        </w:div>
        <w:div w:id="697893245">
          <w:marLeft w:val="0"/>
          <w:marRight w:val="0"/>
          <w:marTop w:val="0"/>
          <w:marBottom w:val="0"/>
          <w:divBdr>
            <w:top w:val="none" w:sz="0" w:space="0" w:color="auto"/>
            <w:left w:val="none" w:sz="0" w:space="0" w:color="auto"/>
            <w:bottom w:val="none" w:sz="0" w:space="0" w:color="auto"/>
            <w:right w:val="none" w:sz="0" w:space="0" w:color="auto"/>
          </w:divBdr>
        </w:div>
        <w:div w:id="773288748">
          <w:marLeft w:val="0"/>
          <w:marRight w:val="0"/>
          <w:marTop w:val="0"/>
          <w:marBottom w:val="0"/>
          <w:divBdr>
            <w:top w:val="none" w:sz="0" w:space="0" w:color="auto"/>
            <w:left w:val="none" w:sz="0" w:space="0" w:color="auto"/>
            <w:bottom w:val="none" w:sz="0" w:space="0" w:color="auto"/>
            <w:right w:val="none" w:sz="0" w:space="0" w:color="auto"/>
          </w:divBdr>
        </w:div>
        <w:div w:id="194274677">
          <w:marLeft w:val="0"/>
          <w:marRight w:val="0"/>
          <w:marTop w:val="0"/>
          <w:marBottom w:val="0"/>
          <w:divBdr>
            <w:top w:val="none" w:sz="0" w:space="0" w:color="auto"/>
            <w:left w:val="none" w:sz="0" w:space="0" w:color="auto"/>
            <w:bottom w:val="none" w:sz="0" w:space="0" w:color="auto"/>
            <w:right w:val="none" w:sz="0" w:space="0" w:color="auto"/>
          </w:divBdr>
        </w:div>
        <w:div w:id="1835100455">
          <w:marLeft w:val="0"/>
          <w:marRight w:val="0"/>
          <w:marTop w:val="0"/>
          <w:marBottom w:val="0"/>
          <w:divBdr>
            <w:top w:val="none" w:sz="0" w:space="0" w:color="auto"/>
            <w:left w:val="none" w:sz="0" w:space="0" w:color="auto"/>
            <w:bottom w:val="none" w:sz="0" w:space="0" w:color="auto"/>
            <w:right w:val="none" w:sz="0" w:space="0" w:color="auto"/>
          </w:divBdr>
        </w:div>
        <w:div w:id="447624550">
          <w:marLeft w:val="0"/>
          <w:marRight w:val="0"/>
          <w:marTop w:val="0"/>
          <w:marBottom w:val="0"/>
          <w:divBdr>
            <w:top w:val="none" w:sz="0" w:space="0" w:color="auto"/>
            <w:left w:val="none" w:sz="0" w:space="0" w:color="auto"/>
            <w:bottom w:val="none" w:sz="0" w:space="0" w:color="auto"/>
            <w:right w:val="none" w:sz="0" w:space="0" w:color="auto"/>
          </w:divBdr>
        </w:div>
        <w:div w:id="644967898">
          <w:marLeft w:val="0"/>
          <w:marRight w:val="0"/>
          <w:marTop w:val="0"/>
          <w:marBottom w:val="0"/>
          <w:divBdr>
            <w:top w:val="none" w:sz="0" w:space="0" w:color="auto"/>
            <w:left w:val="none" w:sz="0" w:space="0" w:color="auto"/>
            <w:bottom w:val="none" w:sz="0" w:space="0" w:color="auto"/>
            <w:right w:val="none" w:sz="0" w:space="0" w:color="auto"/>
          </w:divBdr>
        </w:div>
        <w:div w:id="2140956961">
          <w:marLeft w:val="0"/>
          <w:marRight w:val="0"/>
          <w:marTop w:val="0"/>
          <w:marBottom w:val="0"/>
          <w:divBdr>
            <w:top w:val="none" w:sz="0" w:space="0" w:color="auto"/>
            <w:left w:val="none" w:sz="0" w:space="0" w:color="auto"/>
            <w:bottom w:val="none" w:sz="0" w:space="0" w:color="auto"/>
            <w:right w:val="none" w:sz="0" w:space="0" w:color="auto"/>
          </w:divBdr>
        </w:div>
        <w:div w:id="1254128653">
          <w:marLeft w:val="0"/>
          <w:marRight w:val="0"/>
          <w:marTop w:val="0"/>
          <w:marBottom w:val="0"/>
          <w:divBdr>
            <w:top w:val="none" w:sz="0" w:space="0" w:color="auto"/>
            <w:left w:val="none" w:sz="0" w:space="0" w:color="auto"/>
            <w:bottom w:val="none" w:sz="0" w:space="0" w:color="auto"/>
            <w:right w:val="none" w:sz="0" w:space="0" w:color="auto"/>
          </w:divBdr>
        </w:div>
        <w:div w:id="844712247">
          <w:marLeft w:val="0"/>
          <w:marRight w:val="0"/>
          <w:marTop w:val="0"/>
          <w:marBottom w:val="0"/>
          <w:divBdr>
            <w:top w:val="none" w:sz="0" w:space="0" w:color="auto"/>
            <w:left w:val="none" w:sz="0" w:space="0" w:color="auto"/>
            <w:bottom w:val="none" w:sz="0" w:space="0" w:color="auto"/>
            <w:right w:val="none" w:sz="0" w:space="0" w:color="auto"/>
          </w:divBdr>
        </w:div>
        <w:div w:id="1779985931">
          <w:marLeft w:val="0"/>
          <w:marRight w:val="0"/>
          <w:marTop w:val="0"/>
          <w:marBottom w:val="0"/>
          <w:divBdr>
            <w:top w:val="none" w:sz="0" w:space="0" w:color="auto"/>
            <w:left w:val="none" w:sz="0" w:space="0" w:color="auto"/>
            <w:bottom w:val="none" w:sz="0" w:space="0" w:color="auto"/>
            <w:right w:val="none" w:sz="0" w:space="0" w:color="auto"/>
          </w:divBdr>
        </w:div>
        <w:div w:id="1137525135">
          <w:marLeft w:val="0"/>
          <w:marRight w:val="0"/>
          <w:marTop w:val="0"/>
          <w:marBottom w:val="0"/>
          <w:divBdr>
            <w:top w:val="none" w:sz="0" w:space="0" w:color="auto"/>
            <w:left w:val="none" w:sz="0" w:space="0" w:color="auto"/>
            <w:bottom w:val="none" w:sz="0" w:space="0" w:color="auto"/>
            <w:right w:val="none" w:sz="0" w:space="0" w:color="auto"/>
          </w:divBdr>
        </w:div>
        <w:div w:id="686911983">
          <w:marLeft w:val="0"/>
          <w:marRight w:val="0"/>
          <w:marTop w:val="0"/>
          <w:marBottom w:val="0"/>
          <w:divBdr>
            <w:top w:val="none" w:sz="0" w:space="0" w:color="auto"/>
            <w:left w:val="none" w:sz="0" w:space="0" w:color="auto"/>
            <w:bottom w:val="none" w:sz="0" w:space="0" w:color="auto"/>
            <w:right w:val="none" w:sz="0" w:space="0" w:color="auto"/>
          </w:divBdr>
        </w:div>
        <w:div w:id="101800940">
          <w:marLeft w:val="0"/>
          <w:marRight w:val="0"/>
          <w:marTop w:val="0"/>
          <w:marBottom w:val="0"/>
          <w:divBdr>
            <w:top w:val="none" w:sz="0" w:space="0" w:color="auto"/>
            <w:left w:val="none" w:sz="0" w:space="0" w:color="auto"/>
            <w:bottom w:val="none" w:sz="0" w:space="0" w:color="auto"/>
            <w:right w:val="none" w:sz="0" w:space="0" w:color="auto"/>
          </w:divBdr>
        </w:div>
        <w:div w:id="130907015">
          <w:marLeft w:val="0"/>
          <w:marRight w:val="0"/>
          <w:marTop w:val="0"/>
          <w:marBottom w:val="0"/>
          <w:divBdr>
            <w:top w:val="none" w:sz="0" w:space="0" w:color="auto"/>
            <w:left w:val="none" w:sz="0" w:space="0" w:color="auto"/>
            <w:bottom w:val="none" w:sz="0" w:space="0" w:color="auto"/>
            <w:right w:val="none" w:sz="0" w:space="0" w:color="auto"/>
          </w:divBdr>
        </w:div>
        <w:div w:id="425881685">
          <w:marLeft w:val="0"/>
          <w:marRight w:val="0"/>
          <w:marTop w:val="0"/>
          <w:marBottom w:val="0"/>
          <w:divBdr>
            <w:top w:val="none" w:sz="0" w:space="0" w:color="auto"/>
            <w:left w:val="none" w:sz="0" w:space="0" w:color="auto"/>
            <w:bottom w:val="none" w:sz="0" w:space="0" w:color="auto"/>
            <w:right w:val="none" w:sz="0" w:space="0" w:color="auto"/>
          </w:divBdr>
        </w:div>
        <w:div w:id="80107503">
          <w:marLeft w:val="0"/>
          <w:marRight w:val="0"/>
          <w:marTop w:val="0"/>
          <w:marBottom w:val="0"/>
          <w:divBdr>
            <w:top w:val="none" w:sz="0" w:space="0" w:color="auto"/>
            <w:left w:val="none" w:sz="0" w:space="0" w:color="auto"/>
            <w:bottom w:val="none" w:sz="0" w:space="0" w:color="auto"/>
            <w:right w:val="none" w:sz="0" w:space="0" w:color="auto"/>
          </w:divBdr>
        </w:div>
        <w:div w:id="462819042">
          <w:marLeft w:val="0"/>
          <w:marRight w:val="0"/>
          <w:marTop w:val="0"/>
          <w:marBottom w:val="0"/>
          <w:divBdr>
            <w:top w:val="none" w:sz="0" w:space="0" w:color="auto"/>
            <w:left w:val="none" w:sz="0" w:space="0" w:color="auto"/>
            <w:bottom w:val="none" w:sz="0" w:space="0" w:color="auto"/>
            <w:right w:val="none" w:sz="0" w:space="0" w:color="auto"/>
          </w:divBdr>
        </w:div>
        <w:div w:id="548958">
          <w:marLeft w:val="0"/>
          <w:marRight w:val="0"/>
          <w:marTop w:val="0"/>
          <w:marBottom w:val="0"/>
          <w:divBdr>
            <w:top w:val="none" w:sz="0" w:space="0" w:color="auto"/>
            <w:left w:val="none" w:sz="0" w:space="0" w:color="auto"/>
            <w:bottom w:val="none" w:sz="0" w:space="0" w:color="auto"/>
            <w:right w:val="none" w:sz="0" w:space="0" w:color="auto"/>
          </w:divBdr>
        </w:div>
        <w:div w:id="280460955">
          <w:marLeft w:val="0"/>
          <w:marRight w:val="0"/>
          <w:marTop w:val="0"/>
          <w:marBottom w:val="0"/>
          <w:divBdr>
            <w:top w:val="none" w:sz="0" w:space="0" w:color="auto"/>
            <w:left w:val="none" w:sz="0" w:space="0" w:color="auto"/>
            <w:bottom w:val="none" w:sz="0" w:space="0" w:color="auto"/>
            <w:right w:val="none" w:sz="0" w:space="0" w:color="auto"/>
          </w:divBdr>
        </w:div>
        <w:div w:id="817184461">
          <w:marLeft w:val="0"/>
          <w:marRight w:val="0"/>
          <w:marTop w:val="0"/>
          <w:marBottom w:val="0"/>
          <w:divBdr>
            <w:top w:val="none" w:sz="0" w:space="0" w:color="auto"/>
            <w:left w:val="none" w:sz="0" w:space="0" w:color="auto"/>
            <w:bottom w:val="none" w:sz="0" w:space="0" w:color="auto"/>
            <w:right w:val="none" w:sz="0" w:space="0" w:color="auto"/>
          </w:divBdr>
        </w:div>
        <w:div w:id="1356733218">
          <w:marLeft w:val="0"/>
          <w:marRight w:val="0"/>
          <w:marTop w:val="0"/>
          <w:marBottom w:val="0"/>
          <w:divBdr>
            <w:top w:val="none" w:sz="0" w:space="0" w:color="auto"/>
            <w:left w:val="none" w:sz="0" w:space="0" w:color="auto"/>
            <w:bottom w:val="none" w:sz="0" w:space="0" w:color="auto"/>
            <w:right w:val="none" w:sz="0" w:space="0" w:color="auto"/>
          </w:divBdr>
        </w:div>
        <w:div w:id="1923486855">
          <w:marLeft w:val="0"/>
          <w:marRight w:val="0"/>
          <w:marTop w:val="0"/>
          <w:marBottom w:val="0"/>
          <w:divBdr>
            <w:top w:val="none" w:sz="0" w:space="0" w:color="auto"/>
            <w:left w:val="none" w:sz="0" w:space="0" w:color="auto"/>
            <w:bottom w:val="none" w:sz="0" w:space="0" w:color="auto"/>
            <w:right w:val="none" w:sz="0" w:space="0" w:color="auto"/>
          </w:divBdr>
        </w:div>
        <w:div w:id="2137720805">
          <w:marLeft w:val="0"/>
          <w:marRight w:val="0"/>
          <w:marTop w:val="0"/>
          <w:marBottom w:val="0"/>
          <w:divBdr>
            <w:top w:val="none" w:sz="0" w:space="0" w:color="auto"/>
            <w:left w:val="none" w:sz="0" w:space="0" w:color="auto"/>
            <w:bottom w:val="none" w:sz="0" w:space="0" w:color="auto"/>
            <w:right w:val="none" w:sz="0" w:space="0" w:color="auto"/>
          </w:divBdr>
        </w:div>
        <w:div w:id="2008049020">
          <w:marLeft w:val="0"/>
          <w:marRight w:val="0"/>
          <w:marTop w:val="0"/>
          <w:marBottom w:val="0"/>
          <w:divBdr>
            <w:top w:val="none" w:sz="0" w:space="0" w:color="auto"/>
            <w:left w:val="none" w:sz="0" w:space="0" w:color="auto"/>
            <w:bottom w:val="none" w:sz="0" w:space="0" w:color="auto"/>
            <w:right w:val="none" w:sz="0" w:space="0" w:color="auto"/>
          </w:divBdr>
        </w:div>
        <w:div w:id="2087458019">
          <w:marLeft w:val="0"/>
          <w:marRight w:val="0"/>
          <w:marTop w:val="0"/>
          <w:marBottom w:val="0"/>
          <w:divBdr>
            <w:top w:val="none" w:sz="0" w:space="0" w:color="auto"/>
            <w:left w:val="none" w:sz="0" w:space="0" w:color="auto"/>
            <w:bottom w:val="none" w:sz="0" w:space="0" w:color="auto"/>
            <w:right w:val="none" w:sz="0" w:space="0" w:color="auto"/>
          </w:divBdr>
        </w:div>
        <w:div w:id="1643266723">
          <w:marLeft w:val="0"/>
          <w:marRight w:val="0"/>
          <w:marTop w:val="0"/>
          <w:marBottom w:val="0"/>
          <w:divBdr>
            <w:top w:val="none" w:sz="0" w:space="0" w:color="auto"/>
            <w:left w:val="none" w:sz="0" w:space="0" w:color="auto"/>
            <w:bottom w:val="none" w:sz="0" w:space="0" w:color="auto"/>
            <w:right w:val="none" w:sz="0" w:space="0" w:color="auto"/>
          </w:divBdr>
        </w:div>
        <w:div w:id="2007244258">
          <w:marLeft w:val="0"/>
          <w:marRight w:val="0"/>
          <w:marTop w:val="0"/>
          <w:marBottom w:val="0"/>
          <w:divBdr>
            <w:top w:val="none" w:sz="0" w:space="0" w:color="auto"/>
            <w:left w:val="none" w:sz="0" w:space="0" w:color="auto"/>
            <w:bottom w:val="none" w:sz="0" w:space="0" w:color="auto"/>
            <w:right w:val="none" w:sz="0" w:space="0" w:color="auto"/>
          </w:divBdr>
        </w:div>
        <w:div w:id="2002812735">
          <w:marLeft w:val="0"/>
          <w:marRight w:val="0"/>
          <w:marTop w:val="0"/>
          <w:marBottom w:val="0"/>
          <w:divBdr>
            <w:top w:val="none" w:sz="0" w:space="0" w:color="auto"/>
            <w:left w:val="none" w:sz="0" w:space="0" w:color="auto"/>
            <w:bottom w:val="none" w:sz="0" w:space="0" w:color="auto"/>
            <w:right w:val="none" w:sz="0" w:space="0" w:color="auto"/>
          </w:divBdr>
        </w:div>
        <w:div w:id="1411804051">
          <w:marLeft w:val="0"/>
          <w:marRight w:val="0"/>
          <w:marTop w:val="0"/>
          <w:marBottom w:val="0"/>
          <w:divBdr>
            <w:top w:val="none" w:sz="0" w:space="0" w:color="auto"/>
            <w:left w:val="none" w:sz="0" w:space="0" w:color="auto"/>
            <w:bottom w:val="none" w:sz="0" w:space="0" w:color="auto"/>
            <w:right w:val="none" w:sz="0" w:space="0" w:color="auto"/>
          </w:divBdr>
        </w:div>
        <w:div w:id="397435308">
          <w:marLeft w:val="0"/>
          <w:marRight w:val="0"/>
          <w:marTop w:val="0"/>
          <w:marBottom w:val="0"/>
          <w:divBdr>
            <w:top w:val="none" w:sz="0" w:space="0" w:color="auto"/>
            <w:left w:val="none" w:sz="0" w:space="0" w:color="auto"/>
            <w:bottom w:val="none" w:sz="0" w:space="0" w:color="auto"/>
            <w:right w:val="none" w:sz="0" w:space="0" w:color="auto"/>
          </w:divBdr>
        </w:div>
        <w:div w:id="414129381">
          <w:marLeft w:val="0"/>
          <w:marRight w:val="0"/>
          <w:marTop w:val="0"/>
          <w:marBottom w:val="0"/>
          <w:divBdr>
            <w:top w:val="none" w:sz="0" w:space="0" w:color="auto"/>
            <w:left w:val="none" w:sz="0" w:space="0" w:color="auto"/>
            <w:bottom w:val="none" w:sz="0" w:space="0" w:color="auto"/>
            <w:right w:val="none" w:sz="0" w:space="0" w:color="auto"/>
          </w:divBdr>
        </w:div>
      </w:divsChild>
    </w:div>
    <w:div w:id="528839812">
      <w:bodyDiv w:val="1"/>
      <w:marLeft w:val="0"/>
      <w:marRight w:val="0"/>
      <w:marTop w:val="0"/>
      <w:marBottom w:val="0"/>
      <w:divBdr>
        <w:top w:val="none" w:sz="0" w:space="0" w:color="auto"/>
        <w:left w:val="none" w:sz="0" w:space="0" w:color="auto"/>
        <w:bottom w:val="none" w:sz="0" w:space="0" w:color="auto"/>
        <w:right w:val="none" w:sz="0" w:space="0" w:color="auto"/>
      </w:divBdr>
    </w:div>
    <w:div w:id="606889625">
      <w:bodyDiv w:val="1"/>
      <w:marLeft w:val="0"/>
      <w:marRight w:val="0"/>
      <w:marTop w:val="0"/>
      <w:marBottom w:val="0"/>
      <w:divBdr>
        <w:top w:val="none" w:sz="0" w:space="0" w:color="auto"/>
        <w:left w:val="none" w:sz="0" w:space="0" w:color="auto"/>
        <w:bottom w:val="none" w:sz="0" w:space="0" w:color="auto"/>
        <w:right w:val="none" w:sz="0" w:space="0" w:color="auto"/>
      </w:divBdr>
    </w:div>
    <w:div w:id="794525015">
      <w:bodyDiv w:val="1"/>
      <w:marLeft w:val="0"/>
      <w:marRight w:val="0"/>
      <w:marTop w:val="0"/>
      <w:marBottom w:val="0"/>
      <w:divBdr>
        <w:top w:val="none" w:sz="0" w:space="0" w:color="auto"/>
        <w:left w:val="none" w:sz="0" w:space="0" w:color="auto"/>
        <w:bottom w:val="none" w:sz="0" w:space="0" w:color="auto"/>
        <w:right w:val="none" w:sz="0" w:space="0" w:color="auto"/>
      </w:divBdr>
    </w:div>
    <w:div w:id="804591966">
      <w:bodyDiv w:val="1"/>
      <w:marLeft w:val="0"/>
      <w:marRight w:val="0"/>
      <w:marTop w:val="0"/>
      <w:marBottom w:val="0"/>
      <w:divBdr>
        <w:top w:val="none" w:sz="0" w:space="0" w:color="auto"/>
        <w:left w:val="none" w:sz="0" w:space="0" w:color="auto"/>
        <w:bottom w:val="none" w:sz="0" w:space="0" w:color="auto"/>
        <w:right w:val="none" w:sz="0" w:space="0" w:color="auto"/>
      </w:divBdr>
      <w:divsChild>
        <w:div w:id="135343348">
          <w:marLeft w:val="0"/>
          <w:marRight w:val="0"/>
          <w:marTop w:val="0"/>
          <w:marBottom w:val="0"/>
          <w:divBdr>
            <w:top w:val="single" w:sz="2" w:space="0" w:color="auto"/>
            <w:left w:val="single" w:sz="2" w:space="0" w:color="auto"/>
            <w:bottom w:val="single" w:sz="2" w:space="0" w:color="auto"/>
            <w:right w:val="single" w:sz="2" w:space="0" w:color="auto"/>
          </w:divBdr>
        </w:div>
        <w:div w:id="494489480">
          <w:marLeft w:val="0"/>
          <w:marRight w:val="0"/>
          <w:marTop w:val="0"/>
          <w:marBottom w:val="0"/>
          <w:divBdr>
            <w:top w:val="single" w:sz="2" w:space="0" w:color="auto"/>
            <w:left w:val="single" w:sz="2" w:space="0" w:color="auto"/>
            <w:bottom w:val="single" w:sz="2" w:space="0" w:color="auto"/>
            <w:right w:val="single" w:sz="2" w:space="0" w:color="auto"/>
          </w:divBdr>
        </w:div>
      </w:divsChild>
    </w:div>
    <w:div w:id="825362166">
      <w:bodyDiv w:val="1"/>
      <w:marLeft w:val="0"/>
      <w:marRight w:val="0"/>
      <w:marTop w:val="0"/>
      <w:marBottom w:val="0"/>
      <w:divBdr>
        <w:top w:val="none" w:sz="0" w:space="0" w:color="auto"/>
        <w:left w:val="none" w:sz="0" w:space="0" w:color="auto"/>
        <w:bottom w:val="none" w:sz="0" w:space="0" w:color="auto"/>
        <w:right w:val="none" w:sz="0" w:space="0" w:color="auto"/>
      </w:divBdr>
      <w:divsChild>
        <w:div w:id="1163350916">
          <w:marLeft w:val="0"/>
          <w:marRight w:val="0"/>
          <w:marTop w:val="0"/>
          <w:marBottom w:val="0"/>
          <w:divBdr>
            <w:top w:val="single" w:sz="2" w:space="0" w:color="auto"/>
            <w:left w:val="single" w:sz="2" w:space="0" w:color="auto"/>
            <w:bottom w:val="single" w:sz="2" w:space="0" w:color="auto"/>
            <w:right w:val="single" w:sz="2" w:space="0" w:color="auto"/>
          </w:divBdr>
        </w:div>
        <w:div w:id="69810293">
          <w:marLeft w:val="0"/>
          <w:marRight w:val="0"/>
          <w:marTop w:val="0"/>
          <w:marBottom w:val="0"/>
          <w:divBdr>
            <w:top w:val="single" w:sz="2" w:space="0" w:color="auto"/>
            <w:left w:val="single" w:sz="2" w:space="0" w:color="auto"/>
            <w:bottom w:val="single" w:sz="2" w:space="0" w:color="auto"/>
            <w:right w:val="single" w:sz="2" w:space="0" w:color="auto"/>
          </w:divBdr>
        </w:div>
        <w:div w:id="1991640179">
          <w:marLeft w:val="0"/>
          <w:marRight w:val="0"/>
          <w:marTop w:val="0"/>
          <w:marBottom w:val="0"/>
          <w:divBdr>
            <w:top w:val="single" w:sz="2" w:space="0" w:color="auto"/>
            <w:left w:val="single" w:sz="2" w:space="0" w:color="auto"/>
            <w:bottom w:val="single" w:sz="2" w:space="0" w:color="auto"/>
            <w:right w:val="single" w:sz="2" w:space="0" w:color="auto"/>
          </w:divBdr>
        </w:div>
        <w:div w:id="1162116546">
          <w:marLeft w:val="0"/>
          <w:marRight w:val="0"/>
          <w:marTop w:val="0"/>
          <w:marBottom w:val="0"/>
          <w:divBdr>
            <w:top w:val="single" w:sz="2" w:space="0" w:color="auto"/>
            <w:left w:val="single" w:sz="2" w:space="0" w:color="auto"/>
            <w:bottom w:val="single" w:sz="2" w:space="0" w:color="auto"/>
            <w:right w:val="single" w:sz="2" w:space="0" w:color="auto"/>
          </w:divBdr>
        </w:div>
      </w:divsChild>
    </w:div>
    <w:div w:id="833952995">
      <w:bodyDiv w:val="1"/>
      <w:marLeft w:val="0"/>
      <w:marRight w:val="0"/>
      <w:marTop w:val="0"/>
      <w:marBottom w:val="0"/>
      <w:divBdr>
        <w:top w:val="none" w:sz="0" w:space="0" w:color="auto"/>
        <w:left w:val="none" w:sz="0" w:space="0" w:color="auto"/>
        <w:bottom w:val="none" w:sz="0" w:space="0" w:color="auto"/>
        <w:right w:val="none" w:sz="0" w:space="0" w:color="auto"/>
      </w:divBdr>
    </w:div>
    <w:div w:id="844855145">
      <w:bodyDiv w:val="1"/>
      <w:marLeft w:val="0"/>
      <w:marRight w:val="0"/>
      <w:marTop w:val="0"/>
      <w:marBottom w:val="0"/>
      <w:divBdr>
        <w:top w:val="none" w:sz="0" w:space="0" w:color="auto"/>
        <w:left w:val="none" w:sz="0" w:space="0" w:color="auto"/>
        <w:bottom w:val="none" w:sz="0" w:space="0" w:color="auto"/>
        <w:right w:val="none" w:sz="0" w:space="0" w:color="auto"/>
      </w:divBdr>
    </w:div>
    <w:div w:id="886528715">
      <w:bodyDiv w:val="1"/>
      <w:marLeft w:val="0"/>
      <w:marRight w:val="0"/>
      <w:marTop w:val="0"/>
      <w:marBottom w:val="0"/>
      <w:divBdr>
        <w:top w:val="none" w:sz="0" w:space="0" w:color="auto"/>
        <w:left w:val="none" w:sz="0" w:space="0" w:color="auto"/>
        <w:bottom w:val="none" w:sz="0" w:space="0" w:color="auto"/>
        <w:right w:val="none" w:sz="0" w:space="0" w:color="auto"/>
      </w:divBdr>
    </w:div>
    <w:div w:id="1021736095">
      <w:bodyDiv w:val="1"/>
      <w:marLeft w:val="0"/>
      <w:marRight w:val="0"/>
      <w:marTop w:val="0"/>
      <w:marBottom w:val="0"/>
      <w:divBdr>
        <w:top w:val="none" w:sz="0" w:space="0" w:color="auto"/>
        <w:left w:val="none" w:sz="0" w:space="0" w:color="auto"/>
        <w:bottom w:val="none" w:sz="0" w:space="0" w:color="auto"/>
        <w:right w:val="none" w:sz="0" w:space="0" w:color="auto"/>
      </w:divBdr>
    </w:div>
    <w:div w:id="1040517356">
      <w:bodyDiv w:val="1"/>
      <w:marLeft w:val="0"/>
      <w:marRight w:val="0"/>
      <w:marTop w:val="0"/>
      <w:marBottom w:val="0"/>
      <w:divBdr>
        <w:top w:val="none" w:sz="0" w:space="0" w:color="auto"/>
        <w:left w:val="none" w:sz="0" w:space="0" w:color="auto"/>
        <w:bottom w:val="none" w:sz="0" w:space="0" w:color="auto"/>
        <w:right w:val="none" w:sz="0" w:space="0" w:color="auto"/>
      </w:divBdr>
    </w:div>
    <w:div w:id="1137264510">
      <w:bodyDiv w:val="1"/>
      <w:marLeft w:val="0"/>
      <w:marRight w:val="0"/>
      <w:marTop w:val="0"/>
      <w:marBottom w:val="0"/>
      <w:divBdr>
        <w:top w:val="none" w:sz="0" w:space="0" w:color="auto"/>
        <w:left w:val="none" w:sz="0" w:space="0" w:color="auto"/>
        <w:bottom w:val="none" w:sz="0" w:space="0" w:color="auto"/>
        <w:right w:val="none" w:sz="0" w:space="0" w:color="auto"/>
      </w:divBdr>
    </w:div>
    <w:div w:id="1176461278">
      <w:bodyDiv w:val="1"/>
      <w:marLeft w:val="0"/>
      <w:marRight w:val="0"/>
      <w:marTop w:val="0"/>
      <w:marBottom w:val="0"/>
      <w:divBdr>
        <w:top w:val="none" w:sz="0" w:space="0" w:color="auto"/>
        <w:left w:val="none" w:sz="0" w:space="0" w:color="auto"/>
        <w:bottom w:val="none" w:sz="0" w:space="0" w:color="auto"/>
        <w:right w:val="none" w:sz="0" w:space="0" w:color="auto"/>
      </w:divBdr>
    </w:div>
    <w:div w:id="1190946768">
      <w:bodyDiv w:val="1"/>
      <w:marLeft w:val="0"/>
      <w:marRight w:val="0"/>
      <w:marTop w:val="0"/>
      <w:marBottom w:val="0"/>
      <w:divBdr>
        <w:top w:val="none" w:sz="0" w:space="0" w:color="auto"/>
        <w:left w:val="none" w:sz="0" w:space="0" w:color="auto"/>
        <w:bottom w:val="none" w:sz="0" w:space="0" w:color="auto"/>
        <w:right w:val="none" w:sz="0" w:space="0" w:color="auto"/>
      </w:divBdr>
    </w:div>
    <w:div w:id="1219978365">
      <w:bodyDiv w:val="1"/>
      <w:marLeft w:val="0"/>
      <w:marRight w:val="0"/>
      <w:marTop w:val="0"/>
      <w:marBottom w:val="0"/>
      <w:divBdr>
        <w:top w:val="none" w:sz="0" w:space="0" w:color="auto"/>
        <w:left w:val="none" w:sz="0" w:space="0" w:color="auto"/>
        <w:bottom w:val="none" w:sz="0" w:space="0" w:color="auto"/>
        <w:right w:val="none" w:sz="0" w:space="0" w:color="auto"/>
      </w:divBdr>
    </w:div>
    <w:div w:id="1344210042">
      <w:bodyDiv w:val="1"/>
      <w:marLeft w:val="0"/>
      <w:marRight w:val="0"/>
      <w:marTop w:val="0"/>
      <w:marBottom w:val="0"/>
      <w:divBdr>
        <w:top w:val="none" w:sz="0" w:space="0" w:color="auto"/>
        <w:left w:val="none" w:sz="0" w:space="0" w:color="auto"/>
        <w:bottom w:val="none" w:sz="0" w:space="0" w:color="auto"/>
        <w:right w:val="none" w:sz="0" w:space="0" w:color="auto"/>
      </w:divBdr>
      <w:divsChild>
        <w:div w:id="104159081">
          <w:marLeft w:val="0"/>
          <w:marRight w:val="0"/>
          <w:marTop w:val="0"/>
          <w:marBottom w:val="0"/>
          <w:divBdr>
            <w:top w:val="single" w:sz="2" w:space="0" w:color="auto"/>
            <w:left w:val="single" w:sz="2" w:space="0" w:color="auto"/>
            <w:bottom w:val="single" w:sz="2" w:space="0" w:color="auto"/>
            <w:right w:val="single" w:sz="2" w:space="0" w:color="auto"/>
          </w:divBdr>
        </w:div>
        <w:div w:id="1818301542">
          <w:marLeft w:val="0"/>
          <w:marRight w:val="0"/>
          <w:marTop w:val="0"/>
          <w:marBottom w:val="0"/>
          <w:divBdr>
            <w:top w:val="single" w:sz="2" w:space="0" w:color="auto"/>
            <w:left w:val="single" w:sz="2" w:space="0" w:color="auto"/>
            <w:bottom w:val="single" w:sz="2" w:space="0" w:color="auto"/>
            <w:right w:val="single" w:sz="2" w:space="0" w:color="auto"/>
          </w:divBdr>
        </w:div>
        <w:div w:id="206573415">
          <w:marLeft w:val="0"/>
          <w:marRight w:val="0"/>
          <w:marTop w:val="0"/>
          <w:marBottom w:val="0"/>
          <w:divBdr>
            <w:top w:val="single" w:sz="2" w:space="0" w:color="auto"/>
            <w:left w:val="single" w:sz="2" w:space="0" w:color="auto"/>
            <w:bottom w:val="single" w:sz="2" w:space="0" w:color="auto"/>
            <w:right w:val="single" w:sz="2" w:space="0" w:color="auto"/>
          </w:divBdr>
        </w:div>
        <w:div w:id="1681423477">
          <w:marLeft w:val="0"/>
          <w:marRight w:val="0"/>
          <w:marTop w:val="0"/>
          <w:marBottom w:val="0"/>
          <w:divBdr>
            <w:top w:val="single" w:sz="2" w:space="0" w:color="auto"/>
            <w:left w:val="single" w:sz="2" w:space="0" w:color="auto"/>
            <w:bottom w:val="single" w:sz="2" w:space="0" w:color="auto"/>
            <w:right w:val="single" w:sz="2" w:space="0" w:color="auto"/>
          </w:divBdr>
        </w:div>
      </w:divsChild>
    </w:div>
    <w:div w:id="1409614253">
      <w:bodyDiv w:val="1"/>
      <w:marLeft w:val="0"/>
      <w:marRight w:val="0"/>
      <w:marTop w:val="0"/>
      <w:marBottom w:val="0"/>
      <w:divBdr>
        <w:top w:val="none" w:sz="0" w:space="0" w:color="auto"/>
        <w:left w:val="none" w:sz="0" w:space="0" w:color="auto"/>
        <w:bottom w:val="none" w:sz="0" w:space="0" w:color="auto"/>
        <w:right w:val="none" w:sz="0" w:space="0" w:color="auto"/>
      </w:divBdr>
    </w:div>
    <w:div w:id="1423648776">
      <w:bodyDiv w:val="1"/>
      <w:marLeft w:val="0"/>
      <w:marRight w:val="0"/>
      <w:marTop w:val="0"/>
      <w:marBottom w:val="0"/>
      <w:divBdr>
        <w:top w:val="none" w:sz="0" w:space="0" w:color="auto"/>
        <w:left w:val="none" w:sz="0" w:space="0" w:color="auto"/>
        <w:bottom w:val="none" w:sz="0" w:space="0" w:color="auto"/>
        <w:right w:val="none" w:sz="0" w:space="0" w:color="auto"/>
      </w:divBdr>
    </w:div>
    <w:div w:id="1507598184">
      <w:bodyDiv w:val="1"/>
      <w:marLeft w:val="0"/>
      <w:marRight w:val="0"/>
      <w:marTop w:val="0"/>
      <w:marBottom w:val="0"/>
      <w:divBdr>
        <w:top w:val="none" w:sz="0" w:space="0" w:color="auto"/>
        <w:left w:val="none" w:sz="0" w:space="0" w:color="auto"/>
        <w:bottom w:val="none" w:sz="0" w:space="0" w:color="auto"/>
        <w:right w:val="none" w:sz="0" w:space="0" w:color="auto"/>
      </w:divBdr>
      <w:divsChild>
        <w:div w:id="1565723136">
          <w:marLeft w:val="0"/>
          <w:marRight w:val="0"/>
          <w:marTop w:val="0"/>
          <w:marBottom w:val="0"/>
          <w:divBdr>
            <w:top w:val="single" w:sz="2" w:space="0" w:color="auto"/>
            <w:left w:val="single" w:sz="2" w:space="0" w:color="auto"/>
            <w:bottom w:val="single" w:sz="2" w:space="0" w:color="auto"/>
            <w:right w:val="single" w:sz="2" w:space="0" w:color="auto"/>
          </w:divBdr>
        </w:div>
        <w:div w:id="617643503">
          <w:marLeft w:val="0"/>
          <w:marRight w:val="0"/>
          <w:marTop w:val="0"/>
          <w:marBottom w:val="0"/>
          <w:divBdr>
            <w:top w:val="single" w:sz="2" w:space="0" w:color="auto"/>
            <w:left w:val="single" w:sz="2" w:space="0" w:color="auto"/>
            <w:bottom w:val="single" w:sz="2" w:space="0" w:color="auto"/>
            <w:right w:val="single" w:sz="2" w:space="0" w:color="auto"/>
          </w:divBdr>
        </w:div>
        <w:div w:id="1793747298">
          <w:marLeft w:val="0"/>
          <w:marRight w:val="0"/>
          <w:marTop w:val="0"/>
          <w:marBottom w:val="0"/>
          <w:divBdr>
            <w:top w:val="single" w:sz="2" w:space="0" w:color="auto"/>
            <w:left w:val="single" w:sz="2" w:space="0" w:color="auto"/>
            <w:bottom w:val="single" w:sz="2" w:space="0" w:color="auto"/>
            <w:right w:val="single" w:sz="2" w:space="0" w:color="auto"/>
          </w:divBdr>
        </w:div>
        <w:div w:id="2116748124">
          <w:marLeft w:val="0"/>
          <w:marRight w:val="0"/>
          <w:marTop w:val="0"/>
          <w:marBottom w:val="0"/>
          <w:divBdr>
            <w:top w:val="single" w:sz="2" w:space="0" w:color="auto"/>
            <w:left w:val="single" w:sz="2" w:space="0" w:color="auto"/>
            <w:bottom w:val="single" w:sz="2" w:space="0" w:color="auto"/>
            <w:right w:val="single" w:sz="2" w:space="0" w:color="auto"/>
          </w:divBdr>
        </w:div>
      </w:divsChild>
    </w:div>
    <w:div w:id="1634670592">
      <w:bodyDiv w:val="1"/>
      <w:marLeft w:val="0"/>
      <w:marRight w:val="0"/>
      <w:marTop w:val="0"/>
      <w:marBottom w:val="0"/>
      <w:divBdr>
        <w:top w:val="none" w:sz="0" w:space="0" w:color="auto"/>
        <w:left w:val="none" w:sz="0" w:space="0" w:color="auto"/>
        <w:bottom w:val="none" w:sz="0" w:space="0" w:color="auto"/>
        <w:right w:val="none" w:sz="0" w:space="0" w:color="auto"/>
      </w:divBdr>
    </w:div>
    <w:div w:id="1762264429">
      <w:bodyDiv w:val="1"/>
      <w:marLeft w:val="0"/>
      <w:marRight w:val="0"/>
      <w:marTop w:val="0"/>
      <w:marBottom w:val="0"/>
      <w:divBdr>
        <w:top w:val="none" w:sz="0" w:space="0" w:color="auto"/>
        <w:left w:val="none" w:sz="0" w:space="0" w:color="auto"/>
        <w:bottom w:val="none" w:sz="0" w:space="0" w:color="auto"/>
        <w:right w:val="none" w:sz="0" w:space="0" w:color="auto"/>
      </w:divBdr>
      <w:divsChild>
        <w:div w:id="387339859">
          <w:marLeft w:val="0"/>
          <w:marRight w:val="0"/>
          <w:marTop w:val="0"/>
          <w:marBottom w:val="0"/>
          <w:divBdr>
            <w:top w:val="single" w:sz="2" w:space="0" w:color="auto"/>
            <w:left w:val="single" w:sz="2" w:space="0" w:color="auto"/>
            <w:bottom w:val="single" w:sz="2" w:space="0" w:color="auto"/>
            <w:right w:val="single" w:sz="2" w:space="0" w:color="auto"/>
          </w:divBdr>
        </w:div>
        <w:div w:id="1106120817">
          <w:marLeft w:val="0"/>
          <w:marRight w:val="0"/>
          <w:marTop w:val="0"/>
          <w:marBottom w:val="0"/>
          <w:divBdr>
            <w:top w:val="single" w:sz="2" w:space="0" w:color="auto"/>
            <w:left w:val="single" w:sz="2" w:space="0" w:color="auto"/>
            <w:bottom w:val="single" w:sz="2" w:space="0" w:color="auto"/>
            <w:right w:val="single" w:sz="2" w:space="0" w:color="auto"/>
          </w:divBdr>
        </w:div>
        <w:div w:id="1575779773">
          <w:marLeft w:val="0"/>
          <w:marRight w:val="0"/>
          <w:marTop w:val="0"/>
          <w:marBottom w:val="0"/>
          <w:divBdr>
            <w:top w:val="single" w:sz="2" w:space="0" w:color="auto"/>
            <w:left w:val="single" w:sz="2" w:space="0" w:color="auto"/>
            <w:bottom w:val="single" w:sz="2" w:space="0" w:color="auto"/>
            <w:right w:val="single" w:sz="2" w:space="0" w:color="auto"/>
          </w:divBdr>
        </w:div>
        <w:div w:id="1707025513">
          <w:marLeft w:val="0"/>
          <w:marRight w:val="0"/>
          <w:marTop w:val="0"/>
          <w:marBottom w:val="0"/>
          <w:divBdr>
            <w:top w:val="single" w:sz="2" w:space="0" w:color="auto"/>
            <w:left w:val="single" w:sz="2" w:space="0" w:color="auto"/>
            <w:bottom w:val="single" w:sz="2" w:space="0" w:color="auto"/>
            <w:right w:val="single" w:sz="2" w:space="0" w:color="auto"/>
          </w:divBdr>
        </w:div>
      </w:divsChild>
    </w:div>
    <w:div w:id="1767925426">
      <w:bodyDiv w:val="1"/>
      <w:marLeft w:val="0"/>
      <w:marRight w:val="0"/>
      <w:marTop w:val="0"/>
      <w:marBottom w:val="0"/>
      <w:divBdr>
        <w:top w:val="none" w:sz="0" w:space="0" w:color="auto"/>
        <w:left w:val="none" w:sz="0" w:space="0" w:color="auto"/>
        <w:bottom w:val="none" w:sz="0" w:space="0" w:color="auto"/>
        <w:right w:val="none" w:sz="0" w:space="0" w:color="auto"/>
      </w:divBdr>
      <w:divsChild>
        <w:div w:id="612371778">
          <w:marLeft w:val="0"/>
          <w:marRight w:val="0"/>
          <w:marTop w:val="0"/>
          <w:marBottom w:val="0"/>
          <w:divBdr>
            <w:top w:val="single" w:sz="2" w:space="0" w:color="auto"/>
            <w:left w:val="single" w:sz="2" w:space="0" w:color="auto"/>
            <w:bottom w:val="single" w:sz="2" w:space="0" w:color="auto"/>
            <w:right w:val="single" w:sz="2" w:space="0" w:color="auto"/>
          </w:divBdr>
        </w:div>
        <w:div w:id="741490187">
          <w:marLeft w:val="0"/>
          <w:marRight w:val="0"/>
          <w:marTop w:val="0"/>
          <w:marBottom w:val="0"/>
          <w:divBdr>
            <w:top w:val="single" w:sz="2" w:space="0" w:color="auto"/>
            <w:left w:val="single" w:sz="2" w:space="0" w:color="auto"/>
            <w:bottom w:val="single" w:sz="2" w:space="0" w:color="auto"/>
            <w:right w:val="single" w:sz="2" w:space="0" w:color="auto"/>
          </w:divBdr>
        </w:div>
        <w:div w:id="1153833997">
          <w:marLeft w:val="0"/>
          <w:marRight w:val="0"/>
          <w:marTop w:val="0"/>
          <w:marBottom w:val="0"/>
          <w:divBdr>
            <w:top w:val="single" w:sz="2" w:space="0" w:color="auto"/>
            <w:left w:val="single" w:sz="2" w:space="0" w:color="auto"/>
            <w:bottom w:val="single" w:sz="2" w:space="0" w:color="auto"/>
            <w:right w:val="single" w:sz="2" w:space="0" w:color="auto"/>
          </w:divBdr>
        </w:div>
        <w:div w:id="666328730">
          <w:marLeft w:val="0"/>
          <w:marRight w:val="0"/>
          <w:marTop w:val="0"/>
          <w:marBottom w:val="0"/>
          <w:divBdr>
            <w:top w:val="single" w:sz="2" w:space="0" w:color="auto"/>
            <w:left w:val="single" w:sz="2" w:space="0" w:color="auto"/>
            <w:bottom w:val="single" w:sz="2" w:space="0" w:color="auto"/>
            <w:right w:val="single" w:sz="2" w:space="0" w:color="auto"/>
          </w:divBdr>
        </w:div>
      </w:divsChild>
    </w:div>
    <w:div w:id="1780418286">
      <w:bodyDiv w:val="1"/>
      <w:marLeft w:val="0"/>
      <w:marRight w:val="0"/>
      <w:marTop w:val="0"/>
      <w:marBottom w:val="0"/>
      <w:divBdr>
        <w:top w:val="none" w:sz="0" w:space="0" w:color="auto"/>
        <w:left w:val="none" w:sz="0" w:space="0" w:color="auto"/>
        <w:bottom w:val="none" w:sz="0" w:space="0" w:color="auto"/>
        <w:right w:val="none" w:sz="0" w:space="0" w:color="auto"/>
      </w:divBdr>
    </w:div>
    <w:div w:id="1782261546">
      <w:bodyDiv w:val="1"/>
      <w:marLeft w:val="0"/>
      <w:marRight w:val="0"/>
      <w:marTop w:val="0"/>
      <w:marBottom w:val="0"/>
      <w:divBdr>
        <w:top w:val="none" w:sz="0" w:space="0" w:color="auto"/>
        <w:left w:val="none" w:sz="0" w:space="0" w:color="auto"/>
        <w:bottom w:val="none" w:sz="0" w:space="0" w:color="auto"/>
        <w:right w:val="none" w:sz="0" w:space="0" w:color="auto"/>
      </w:divBdr>
    </w:div>
    <w:div w:id="1820072588">
      <w:bodyDiv w:val="1"/>
      <w:marLeft w:val="0"/>
      <w:marRight w:val="0"/>
      <w:marTop w:val="0"/>
      <w:marBottom w:val="0"/>
      <w:divBdr>
        <w:top w:val="none" w:sz="0" w:space="0" w:color="auto"/>
        <w:left w:val="none" w:sz="0" w:space="0" w:color="auto"/>
        <w:bottom w:val="none" w:sz="0" w:space="0" w:color="auto"/>
        <w:right w:val="none" w:sz="0" w:space="0" w:color="auto"/>
      </w:divBdr>
    </w:div>
    <w:div w:id="1836065251">
      <w:bodyDiv w:val="1"/>
      <w:marLeft w:val="0"/>
      <w:marRight w:val="0"/>
      <w:marTop w:val="0"/>
      <w:marBottom w:val="0"/>
      <w:divBdr>
        <w:top w:val="none" w:sz="0" w:space="0" w:color="auto"/>
        <w:left w:val="none" w:sz="0" w:space="0" w:color="auto"/>
        <w:bottom w:val="none" w:sz="0" w:space="0" w:color="auto"/>
        <w:right w:val="none" w:sz="0" w:space="0" w:color="auto"/>
      </w:divBdr>
    </w:div>
    <w:div w:id="1886941143">
      <w:bodyDiv w:val="1"/>
      <w:marLeft w:val="0"/>
      <w:marRight w:val="0"/>
      <w:marTop w:val="0"/>
      <w:marBottom w:val="0"/>
      <w:divBdr>
        <w:top w:val="none" w:sz="0" w:space="0" w:color="auto"/>
        <w:left w:val="none" w:sz="0" w:space="0" w:color="auto"/>
        <w:bottom w:val="none" w:sz="0" w:space="0" w:color="auto"/>
        <w:right w:val="none" w:sz="0" w:space="0" w:color="auto"/>
      </w:divBdr>
    </w:div>
    <w:div w:id="2003971715">
      <w:bodyDiv w:val="1"/>
      <w:marLeft w:val="0"/>
      <w:marRight w:val="0"/>
      <w:marTop w:val="0"/>
      <w:marBottom w:val="0"/>
      <w:divBdr>
        <w:top w:val="none" w:sz="0" w:space="0" w:color="auto"/>
        <w:left w:val="none" w:sz="0" w:space="0" w:color="auto"/>
        <w:bottom w:val="none" w:sz="0" w:space="0" w:color="auto"/>
        <w:right w:val="none" w:sz="0" w:space="0" w:color="auto"/>
      </w:divBdr>
    </w:div>
    <w:div w:id="2029670996">
      <w:bodyDiv w:val="1"/>
      <w:marLeft w:val="0"/>
      <w:marRight w:val="0"/>
      <w:marTop w:val="0"/>
      <w:marBottom w:val="0"/>
      <w:divBdr>
        <w:top w:val="none" w:sz="0" w:space="0" w:color="auto"/>
        <w:left w:val="none" w:sz="0" w:space="0" w:color="auto"/>
        <w:bottom w:val="none" w:sz="0" w:space="0" w:color="auto"/>
        <w:right w:val="none" w:sz="0" w:space="0" w:color="auto"/>
      </w:divBdr>
    </w:div>
    <w:div w:id="2035155846">
      <w:bodyDiv w:val="1"/>
      <w:marLeft w:val="0"/>
      <w:marRight w:val="0"/>
      <w:marTop w:val="0"/>
      <w:marBottom w:val="0"/>
      <w:divBdr>
        <w:top w:val="none" w:sz="0" w:space="0" w:color="auto"/>
        <w:left w:val="none" w:sz="0" w:space="0" w:color="auto"/>
        <w:bottom w:val="none" w:sz="0" w:space="0" w:color="auto"/>
        <w:right w:val="none" w:sz="0" w:space="0" w:color="auto"/>
      </w:divBdr>
    </w:div>
    <w:div w:id="2061662946">
      <w:bodyDiv w:val="1"/>
      <w:marLeft w:val="0"/>
      <w:marRight w:val="0"/>
      <w:marTop w:val="0"/>
      <w:marBottom w:val="0"/>
      <w:divBdr>
        <w:top w:val="none" w:sz="0" w:space="0" w:color="auto"/>
        <w:left w:val="none" w:sz="0" w:space="0" w:color="auto"/>
        <w:bottom w:val="none" w:sz="0" w:space="0" w:color="auto"/>
        <w:right w:val="none" w:sz="0" w:space="0" w:color="auto"/>
      </w:divBdr>
    </w:div>
    <w:div w:id="2105178002">
      <w:bodyDiv w:val="1"/>
      <w:marLeft w:val="0"/>
      <w:marRight w:val="0"/>
      <w:marTop w:val="0"/>
      <w:marBottom w:val="0"/>
      <w:divBdr>
        <w:top w:val="none" w:sz="0" w:space="0" w:color="auto"/>
        <w:left w:val="none" w:sz="0" w:space="0" w:color="auto"/>
        <w:bottom w:val="none" w:sz="0" w:space="0" w:color="auto"/>
        <w:right w:val="none" w:sz="0" w:space="0" w:color="auto"/>
      </w:divBdr>
      <w:divsChild>
        <w:div w:id="1680817216">
          <w:marLeft w:val="0"/>
          <w:marRight w:val="0"/>
          <w:marTop w:val="0"/>
          <w:marBottom w:val="0"/>
          <w:divBdr>
            <w:top w:val="none" w:sz="0" w:space="0" w:color="auto"/>
            <w:left w:val="none" w:sz="0" w:space="0" w:color="auto"/>
            <w:bottom w:val="none" w:sz="0" w:space="0" w:color="auto"/>
            <w:right w:val="none" w:sz="0" w:space="0" w:color="auto"/>
          </w:divBdr>
          <w:divsChild>
            <w:div w:id="113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DS-dynamictemplate\Skabeloner\Blank.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D510F442583FA4297F5AB56860DA0F7" ma:contentTypeVersion="0" ma:contentTypeDescription="GetOrganized dokument" ma:contentTypeScope="" ma:versionID="21230f3c420de90f89eaf97c09c37a36">
  <xsd:schema xmlns:xsd="http://www.w3.org/2001/XMLSchema" xmlns:xs="http://www.w3.org/2001/XMLSchema" xmlns:p="http://schemas.microsoft.com/office/2006/metadata/properties" xmlns:ns1="http://schemas.microsoft.com/sharepoint/v3" xmlns:ns2="26176786-A85B-4E57-914F-F76E5045C67A" xmlns:ns3="8330c79f-ad6a-4eec-a78c-6a8cc091d28e" targetNamespace="http://schemas.microsoft.com/office/2006/metadata/properties" ma:root="true" ma:fieldsID="831f522d81ebbabb69ad607ca881e6a5" ns1:_="" ns2:_="" ns3:_="">
    <xsd:import namespace="http://schemas.microsoft.com/sharepoint/v3"/>
    <xsd:import namespace="26176786-A85B-4E57-914F-F76E5045C67A"/>
    <xsd:import namespace="8330c79f-ad6a-4eec-a78c-6a8cc091d28e"/>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0CE96100-31D6-474D-805D-96C47080009A}" ma:internalName="SenderLookup" ma:showField="Visningsnavn">
      <xsd:simpleType>
        <xsd:restriction base="dms:Lookup"/>
      </xsd:simpleType>
    </xsd:element>
    <xsd:element name="RecipientsLookup" ma:index="10" nillable="true" ma:displayName="Modtagere" ma:list="{0CE96100-31D6-474D-805D-96C47080009A}"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26176786-A85B-4E57-914F-F76E5045C67A}"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6176786-A85B-4E57-914F-F76E5045C67A"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0c79f-ad6a-4eec-a78c-6a8cc091d28e"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5f7d2b6b-af88-493d-a6f0-d97f4ec43229}" ma:internalName="TaxCatchAll" ma:showField="CatchAllData" ma:web="8330c79f-ad6a-4eec-a78c-6a8cc091d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BatchId xmlns="26176786-A85B-4E57-914F-F76E5045C67A" xsi:nil="true"/>
    <RecipientsLookup xmlns="http://schemas.microsoft.com/sharepoint/v3">
      <Value>2</Value>
      <Value>3</Value>
      <Value>4</Value>
      <Value>5</Value>
      <Value>16</Value>
      <Value>17</Value>
      <Value>27</Value>
    </RecipientsLookup>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Indgående</Korrespondance>
    <CCMCognitiveType xmlns="http://schemas.microsoft.com/sharepoint/v3" xsi:nil="true"/>
    <ReceivedDate xmlns="http://schemas.microsoft.com/sharepoint/v3">2023-06-20T09:16:00+00:00</ReceivedDate>
    <SvarFrist xmlns="http://schemas.microsoft.com/sharepoint/v3" xsi:nil="true"/>
    <Offentlighed xmlns="http://schemas.microsoft.com/sharepoint/v3">Åbent</Offentlighed>
    <Besvaret xmlns="http://schemas.microsoft.com/sharepoint/v3">false</Besvaret>
    <SenderLookup xmlns="http://schemas.microsoft.com/sharepoint/v3" xsi:nil="true"/>
    <CaseOwner xmlns="http://schemas.microsoft.com/sharepoint/v3">
      <UserInfo>
        <DisplayName>Jeanne Borgqvist</DisplayName>
        <AccountId>50</AccountId>
        <AccountType/>
      </UserInfo>
    </CaseOwner>
    <CCMManageRelations xmlns="http://schemas.microsoft.com/sharepoint/v3" xsi:nil="true"/>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91120ae2-a3c6-48b2-91f1-5d58ffc23d4e</TermId>
        </TermInfo>
      </Terms>
    </j47fd6f0962548568c75b0a0598df3a6>
    <Dato xmlns="http://schemas.microsoft.com/sharepoint/v3">2023-03-03T11:44:22+00:00</Dato>
    <CCMMeetingCaseId xmlns="http://schemas.microsoft.com/sharepoint/v3" xsi:nil="true"/>
    <CCMAgendaStatus xmlns="http://schemas.microsoft.com/sharepoint/v3" xsi:nil="true"/>
    <TaxCatchAll xmlns="8330c79f-ad6a-4eec-a78c-6a8cc091d28e">
      <Value>1</Value>
    </TaxCatchAll>
    <CCMDescription xmlns="26176786-A85B-4E57-914F-F76E5045C67A" xsi:nil="true"/>
    <Arkiveringsform xmlns="26176786-A85B-4E57-914F-F76E5045C67A">01 Lagret fuldt elektronisk i GO</Arkiveringsform>
    <Beskrivelse xmlns="26176786-A85B-4E57-914F-F76E5045C67A" xsi:nil="true"/>
    <CCMMetadataExtractionStatus xmlns="http://schemas.microsoft.com/sharepoint/v3">CCMPageCount:InProgress;CCMCommentCount:InProgress</CCMMetadataExtractionStatus>
    <LocalAttachment xmlns="http://schemas.microsoft.com/sharepoint/v3">true</LocalAttachment>
    <Related xmlns="http://schemas.microsoft.com/sharepoint/v3">false</Related>
    <CCMSystemID xmlns="http://schemas.microsoft.com/sharepoint/v3">587169d6-a954-4482-abac-4e855a7b599d</CCMSystemID>
    <CCMVisualId xmlns="http://schemas.microsoft.com/sharepoint/v3">20235000358</CCMVisualId>
    <Finalized xmlns="http://schemas.microsoft.com/sharepoint/v3">false</Finalized>
    <DocID xmlns="http://schemas.microsoft.com/sharepoint/v3">6922550</DocID>
    <CaseRecordNumber xmlns="http://schemas.microsoft.com/sharepoint/v3">0</CaseRecordNumber>
    <CaseID xmlns="http://schemas.microsoft.com/sharepoint/v3">20235000358</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CCMConversation xmlns="http://schemas.microsoft.com/sharepoint/v3">Ny forside om lovforslaget og ny ekstra udgave af lovforslaget01D9A2E6ECCCF5CC5A89DCA140FAB3D7338A62E37A1E</CCMConvers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754CA-911C-48EC-9297-A46AF1BC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76786-A85B-4E57-914F-F76E5045C67A"/>
    <ds:schemaRef ds:uri="8330c79f-ad6a-4eec-a78c-6a8cc091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5A2E0-6A51-44B3-8AAF-75A8766CFCD1}">
  <ds:schemaRefs>
    <ds:schemaRef ds:uri="http://schemas.microsoft.com/office/2006/metadata/properties"/>
    <ds:schemaRef ds:uri="http://schemas.microsoft.com/office/infopath/2007/PartnerControls"/>
    <ds:schemaRef ds:uri="http://schemas.microsoft.com/sharepoint/v3"/>
    <ds:schemaRef ds:uri="26176786-A85B-4E57-914F-F76E5045C67A"/>
    <ds:schemaRef ds:uri="8330c79f-ad6a-4eec-a78c-6a8cc091d28e"/>
  </ds:schemaRefs>
</ds:datastoreItem>
</file>

<file path=customXml/itemProps3.xml><?xml version="1.0" encoding="utf-8"?>
<ds:datastoreItem xmlns:ds="http://schemas.openxmlformats.org/officeDocument/2006/customXml" ds:itemID="{C2F9705D-1301-476F-81A8-55DFDC496647}">
  <ds:schemaRefs>
    <ds:schemaRef ds:uri="http://schemas.microsoft.com/sharepoint/v3/contenttype/forms"/>
  </ds:schemaRefs>
</ds:datastoreItem>
</file>

<file path=customXml/itemProps4.xml><?xml version="1.0" encoding="utf-8"?>
<ds:datastoreItem xmlns:ds="http://schemas.openxmlformats.org/officeDocument/2006/customXml" ds:itemID="{5FBEA401-FA23-4A6B-9B9C-756A7A91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273</Pages>
  <Words>19743</Words>
  <Characters>120435</Characters>
  <Application>Microsoft Office Word</Application>
  <DocSecurity>0</DocSecurity>
  <Lines>1003</Lines>
  <Paragraphs>279</Paragraphs>
  <ScaleCrop>false</ScaleCrop>
  <HeadingPairs>
    <vt:vector size="2" baseType="variant">
      <vt:variant>
        <vt:lpstr>Titel</vt:lpstr>
      </vt:variant>
      <vt:variant>
        <vt:i4>1</vt:i4>
      </vt:variant>
    </vt:vector>
  </HeadingPairs>
  <TitlesOfParts>
    <vt:vector size="1" baseType="lpstr">
      <vt:lpstr>Bilag 1. Udkast til lovforslag om ændring af AML - med afskaffelse af GST</vt:lpstr>
    </vt:vector>
  </TitlesOfParts>
  <Company/>
  <LinksUpToDate>false</LinksUpToDate>
  <CharactersWithSpaces>139899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 Udkast til lovforslag om ændring af AML - med afskaffelse af GST</dc:title>
  <dc:creator>Pernille Bjørnholk</dc:creator>
  <cp:lastModifiedBy>Laila Damtoft Pedersen</cp:lastModifiedBy>
  <cp:revision>2</cp:revision>
  <cp:lastPrinted>2023-05-25T07:07:00Z</cp:lastPrinted>
  <dcterms:created xsi:type="dcterms:W3CDTF">2023-06-29T09:04:00Z</dcterms:created>
  <dcterms:modified xsi:type="dcterms:W3CDTF">2023-06-29T09:04:00Z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y fmtid="{D5CDD505-2E9C-101B-9397-08002B2CF9AE}" pid="3" name="ContentTypeId">
    <vt:lpwstr>0x010100AC085CFC53BC46CEA2EADE194AD9D482005D510F442583FA4297F5AB56860DA0F7</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CheckoutUser">
    <vt:lpwstr>50</vt:lpwstr>
  </property>
  <property fmtid="{D5CDD505-2E9C-101B-9397-08002B2CF9AE}" pid="9" name="Dokumenttype2">
    <vt:lpwstr>1;#Notat|91120ae2-a3c6-48b2-91f1-5d58ffc23d4e</vt:lpwstr>
  </property>
  <property fmtid="{D5CDD505-2E9C-101B-9397-08002B2CF9AE}" pid="10" name="CCMSystem">
    <vt:lpwstr> </vt:lpwstr>
  </property>
  <property fmtid="{D5CDD505-2E9C-101B-9397-08002B2CF9AE}" pid="11" name="CCMIsEmailAttachment">
    <vt:i4>1</vt:i4>
  </property>
  <property fmtid="{D5CDD505-2E9C-101B-9397-08002B2CF9AE}" pid="12" name="CCMReplyToDocCacheId_AA145BE6-B859-401A-B2E0-03BB3E7048FC_">
    <vt:lpwstr>CCMReplyToDocCacheId_AA145BE6-B859-401A-B2E0-03BB3E7048FC_333da23f-80ba-46a8-875c-0db2a3262289</vt:lpwstr>
  </property>
  <property fmtid="{D5CDD505-2E9C-101B-9397-08002B2CF9AE}" pid="13" name="CCMEventContext">
    <vt:lpwstr>93f94f9f-d227-423b-aa27-78e48bd5df8d</vt:lpwstr>
  </property>
</Properties>
</file>