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9B" w:rsidRDefault="00E6749B" w:rsidP="00875266"/>
    <w:p w:rsidR="00EF4DD2" w:rsidRDefault="00EF4DD2" w:rsidP="00875266"/>
    <w:p w:rsidR="00EF4DD2" w:rsidRDefault="00EF4DD2" w:rsidP="00875266"/>
    <w:p w:rsidR="00EF4DD2" w:rsidRPr="00EF4DD2" w:rsidRDefault="00EF4DD2" w:rsidP="00EF4DD2">
      <w:pPr>
        <w:jc w:val="center"/>
        <w:rPr>
          <w:sz w:val="24"/>
          <w:szCs w:val="24"/>
        </w:rPr>
      </w:pPr>
      <w:r w:rsidRPr="00EF4DD2">
        <w:rPr>
          <w:sz w:val="24"/>
          <w:szCs w:val="24"/>
        </w:rPr>
        <w:t>Bekendtgørelse for Færøerne om Trafikstyrelsens opgaver og beføjelser, klageadgang og kundgørelse af visse af Trafikstyrelsens forskrifter på luftfartsområdet</w:t>
      </w:r>
    </w:p>
    <w:p w:rsidR="00EF4DD2" w:rsidRDefault="00EF4DD2" w:rsidP="00875266"/>
    <w:p w:rsidR="00EF4DD2" w:rsidRDefault="00EF4DD2" w:rsidP="00875266">
      <w:r>
        <w:t xml:space="preserve">I medfør af § 152, § 152 a, § 153, stk. 2, og § 153 a, stk. 2-5, i anordning om ikrafttræden for Færøerne af lov om luftfart, jf. anordningsbekendtgørelse nr. </w:t>
      </w:r>
      <w:r w:rsidR="00971080">
        <w:t>1171 af 6. september 2023</w:t>
      </w:r>
      <w:r w:rsidR="00963D83">
        <w:t>,</w:t>
      </w:r>
      <w:r w:rsidR="005B4B65">
        <w:t xml:space="preserve"> </w:t>
      </w:r>
      <w:r w:rsidR="00ED73F3">
        <w:t xml:space="preserve">og den </w:t>
      </w:r>
      <w:proofErr w:type="spellStart"/>
      <w:r w:rsidR="00ED73F3">
        <w:t>ulovbestemte</w:t>
      </w:r>
      <w:proofErr w:type="spellEnd"/>
      <w:r w:rsidR="00ED73F3">
        <w:t xml:space="preserve"> adgang til at delegere til en underordnet myndighed </w:t>
      </w:r>
      <w:r>
        <w:t xml:space="preserve">fastsættes: </w:t>
      </w:r>
    </w:p>
    <w:p w:rsidR="00EF4DD2" w:rsidRDefault="00EF4DD2" w:rsidP="00875266"/>
    <w:p w:rsidR="00EF4DD2" w:rsidRPr="00EF4DD2" w:rsidRDefault="00EF4DD2" w:rsidP="00EF4DD2">
      <w:pPr>
        <w:jc w:val="center"/>
        <w:rPr>
          <w:i/>
        </w:rPr>
      </w:pPr>
      <w:r w:rsidRPr="00EF4DD2">
        <w:rPr>
          <w:i/>
        </w:rPr>
        <w:t>Opgaver</w:t>
      </w:r>
    </w:p>
    <w:p w:rsidR="00EF4DD2" w:rsidRDefault="00EF4DD2" w:rsidP="00875266"/>
    <w:p w:rsidR="00EF4DD2" w:rsidRDefault="00EF4DD2" w:rsidP="00875266">
      <w:r w:rsidRPr="00EF4DD2">
        <w:rPr>
          <w:b/>
        </w:rPr>
        <w:t xml:space="preserve">§ 1. </w:t>
      </w:r>
      <w:r>
        <w:t xml:space="preserve">Trafikstyrelsen er en styrelse under Transportministeriet. </w:t>
      </w:r>
    </w:p>
    <w:p w:rsidR="00EF4DD2" w:rsidRDefault="00EF4DD2" w:rsidP="00875266"/>
    <w:p w:rsidR="00EF4DD2" w:rsidRDefault="00EF4DD2" w:rsidP="00875266">
      <w:r w:rsidRPr="00EF4DD2">
        <w:rPr>
          <w:b/>
        </w:rPr>
        <w:t>§ 2.</w:t>
      </w:r>
      <w:r>
        <w:t xml:space="preserve"> Trafikstyrelsen varetager regulering, godkendelser og tilsyn på luftfartsområdet på Færøerne vedrørende civil luftfart, herunder beredskab. </w:t>
      </w:r>
    </w:p>
    <w:p w:rsidR="00EF4DD2" w:rsidRDefault="00EF4DD2" w:rsidP="00875266"/>
    <w:p w:rsidR="00EF4DD2" w:rsidRPr="00EF4DD2" w:rsidRDefault="00EF4DD2" w:rsidP="00EF4DD2">
      <w:pPr>
        <w:jc w:val="center"/>
        <w:rPr>
          <w:i/>
        </w:rPr>
      </w:pPr>
      <w:r w:rsidRPr="00EF4DD2">
        <w:rPr>
          <w:i/>
        </w:rPr>
        <w:t>Beføjelser efter lov om luftfart</w:t>
      </w:r>
    </w:p>
    <w:p w:rsidR="00EF4DD2" w:rsidRDefault="00EF4DD2" w:rsidP="00875266"/>
    <w:p w:rsidR="00EF4DD2" w:rsidRDefault="00EF4DD2" w:rsidP="00875266">
      <w:r w:rsidRPr="00EF4DD2">
        <w:rPr>
          <w:b/>
        </w:rPr>
        <w:t>§ 3.</w:t>
      </w:r>
      <w:r>
        <w:t xml:space="preserve"> Transportministerens beføjelser i § 2, stk. 1, litra c, § 3, stk. 1, § 4, stk. 2 og 3, § 7, stk. 3, § 9, § 13, stk. 1, litra b, § 16, stk. 1 og 2, § 20, stk. 3, § 21, stk. 3, § 24, stk. 1, § 26, stk. 1-3, § 30, § 31, § 32, stk. 2, § 34, § 35, stk. 1, § 40 g, § 40 i, stk. 3, § 50, stk. 9, § 51, § 52, § 53, § 54, § 55, stk. 1 og 3, § 57, stk. 2, nr. 7-10, § 57, stk. 3, § 58, stk. 2, § 59, stk. 1, 2 og 4, § 60, stk. 1-3, § 62, § 63, stk. 1, § 64, stk. 2, § 65, stk. 3 og 4, § 67, stk. 1, § 68, stk. 1, § 69, § 70, § 70 a, stk. 1-5, § 70 b, stk. 4 og 5, § 71, stk. </w:t>
      </w:r>
      <w:r w:rsidR="00497A40">
        <w:t>2</w:t>
      </w:r>
      <w:r>
        <w:t xml:space="preserve">-4, § 73, § 74, § 75, stk. 1, 2, 4, 8 og 9, § 76, § 77, stk. 3, § 81, § 82, § 82 a, § 83, § 85, stk. 1, 2 og 4, § 86, § 88, § 89 a, stk. 1, § 89 b, stk. 1, § 130, stk. 1-3, § 130 a, § 131, </w:t>
      </w:r>
      <w:r w:rsidR="002760C4">
        <w:t xml:space="preserve">stk. 1, </w:t>
      </w:r>
      <w:r>
        <w:t>§ 147 a, stk. 6, § 148, stk. 4, 5 og 7, § 150 e, stk. 1 og 2, § 151, § 152, stk. 3, 1. led, § 153, stk. 1, § 153 a, stk. 1, § 154, stk. 1, § 155, stk. 2, og § 156, stk. 2, i lov om luftfa</w:t>
      </w:r>
      <w:r w:rsidR="00EC3330">
        <w:t>rt samt § 111, stk. 1, i bilaget</w:t>
      </w:r>
      <w:r>
        <w:t xml:space="preserve"> til loven, udøves af Trafikstyrelsen. Trafikstyrelsen varetager desuden opgaver, der er tillagt styrelsen i lov om luftfart. </w:t>
      </w:r>
    </w:p>
    <w:p w:rsidR="00EF4DD2" w:rsidRDefault="00EF4DD2" w:rsidP="00875266">
      <w:r w:rsidRPr="00EF4DD2">
        <w:rPr>
          <w:i/>
        </w:rPr>
        <w:t>Stk. 2.</w:t>
      </w:r>
      <w:r>
        <w:t xml:space="preserve"> </w:t>
      </w:r>
      <w:r w:rsidR="00EC3330" w:rsidRPr="00EC3330">
        <w:t>Endvidere udøves ministerens beføjelser i lov om luftfart § 3, stk. 2, og § 153 a, stk. 2, 1. pkt., til midlertidigt at indskrænke, betinge eller forbyde adgangen til luftfart inden for dele af eller hele riget af Trafikstyrelsen, hvis indskrænkningen, betingelserne eller forbuddet alene skyldes hensynet til flyvesikkerheden.</w:t>
      </w:r>
    </w:p>
    <w:p w:rsidR="00EF4DD2" w:rsidRDefault="00EF4DD2" w:rsidP="00875266">
      <w:r w:rsidRPr="00EF4DD2">
        <w:rPr>
          <w:i/>
        </w:rPr>
        <w:t>Stk. 3.</w:t>
      </w:r>
      <w:r>
        <w:t xml:space="preserve"> Trafikstyrelsen kan efter § 152, stk. 2, </w:t>
      </w:r>
      <w:r w:rsidR="00EC3330">
        <w:t xml:space="preserve">i lov om luftfart </w:t>
      </w:r>
      <w:r>
        <w:t xml:space="preserve">overlade beføjelser til andre offentlige myndigheder, private organisationer eller sagkyndige til at træffe afgørelser, som efter lov om luftfart eller stk. 1 er tillagt Trafikstyrelsen, inden for den hobbyprægede flyvning, og hvor det i øvrigt må anses for flyvesikkerhedsmæssigt forsvarligt. </w:t>
      </w:r>
    </w:p>
    <w:p w:rsidR="00EF4DD2" w:rsidRDefault="00EF4DD2" w:rsidP="00875266">
      <w:r w:rsidRPr="00EF4DD2">
        <w:rPr>
          <w:i/>
        </w:rPr>
        <w:t>Stk. 4.</w:t>
      </w:r>
      <w:r w:rsidR="00EC3330">
        <w:t xml:space="preserve"> Forvaltningslovens kapitel</w:t>
      </w:r>
      <w:r>
        <w:t xml:space="preserve"> 2-7 gælder for private organisationer og sagkyndige, der efter stk. 3 får tillagt afgørelseskompetence. Trafikstyrelsen kan fastsætte regler om opbevaring m.v. af dokumenter og om tavshedspligt. </w:t>
      </w:r>
    </w:p>
    <w:p w:rsidR="00EC3330" w:rsidRDefault="00EC3330" w:rsidP="00875266"/>
    <w:p w:rsidR="00EC3330" w:rsidRPr="00EC3330" w:rsidRDefault="00EC3330" w:rsidP="00EC3330">
      <w:pPr>
        <w:jc w:val="center"/>
        <w:rPr>
          <w:i/>
          <w:iCs/>
        </w:rPr>
      </w:pPr>
      <w:r w:rsidRPr="00EC3330">
        <w:rPr>
          <w:i/>
          <w:iCs/>
        </w:rPr>
        <w:t>Beføjelser efter lov om registrering af rettigheder over luftfartøjer</w:t>
      </w:r>
    </w:p>
    <w:p w:rsidR="00EC3330" w:rsidRDefault="00EC3330" w:rsidP="00EC3330">
      <w:pPr>
        <w:rPr>
          <w:b/>
          <w:bCs/>
        </w:rPr>
      </w:pPr>
    </w:p>
    <w:p w:rsidR="00EC3330" w:rsidRPr="00EC3330" w:rsidRDefault="00EC3330" w:rsidP="00EC3330">
      <w:r>
        <w:rPr>
          <w:b/>
          <w:bCs/>
        </w:rPr>
        <w:t xml:space="preserve">§ </w:t>
      </w:r>
      <w:r w:rsidRPr="00EC3330">
        <w:rPr>
          <w:b/>
          <w:bCs/>
        </w:rPr>
        <w:t>4.</w:t>
      </w:r>
      <w:r w:rsidRPr="00EC3330">
        <w:t> Transportministerens beføjelser i § 31 i lov om registrering af rettigheder over luftfartøjer udøves af Trafikstyrelsen.</w:t>
      </w:r>
    </w:p>
    <w:p w:rsidR="00EC3330" w:rsidRDefault="00EC3330" w:rsidP="00875266"/>
    <w:p w:rsidR="00EF4DD2" w:rsidRDefault="00EF4DD2" w:rsidP="00875266"/>
    <w:p w:rsidR="00EF4DD2" w:rsidRPr="00EF4DD2" w:rsidRDefault="00EF4DD2" w:rsidP="00EF4DD2">
      <w:pPr>
        <w:jc w:val="center"/>
        <w:rPr>
          <w:i/>
        </w:rPr>
      </w:pPr>
      <w:r w:rsidRPr="00EF4DD2">
        <w:rPr>
          <w:i/>
        </w:rPr>
        <w:lastRenderedPageBreak/>
        <w:t>Forskrifter vedrørende luftfart</w:t>
      </w:r>
    </w:p>
    <w:p w:rsidR="00EF4DD2" w:rsidRDefault="00EF4DD2" w:rsidP="00875266"/>
    <w:p w:rsidR="00EF4DD2" w:rsidRDefault="00EC3330" w:rsidP="00875266">
      <w:r>
        <w:rPr>
          <w:b/>
        </w:rPr>
        <w:t>§ 5</w:t>
      </w:r>
      <w:r w:rsidR="00EF4DD2" w:rsidRPr="00EF4DD2">
        <w:rPr>
          <w:b/>
        </w:rPr>
        <w:t>.</w:t>
      </w:r>
      <w:r w:rsidR="00EF4DD2">
        <w:t xml:space="preserve"> Tekniske forskrifter, der udstedes af Trafikstyrelsen efter § 3, kundgøres ikke i Lovtidende, jf. dog stk. 2. </w:t>
      </w:r>
    </w:p>
    <w:p w:rsidR="00EF4DD2" w:rsidRDefault="00EF4DD2" w:rsidP="00875266">
      <w:r w:rsidRPr="00EF4DD2">
        <w:rPr>
          <w:i/>
        </w:rPr>
        <w:t>Stk. 2.</w:t>
      </w:r>
      <w:r>
        <w:t xml:space="preserve"> Forskrifter, der fastsættes efter § 40 g, § 50, stk. 9, § 70, § 70 a, stk. 1-5, § 70 b, stk. 4 og 5, § 76, § 85, stk. 1-2 og 4, § 130, § 130 a og § 131</w:t>
      </w:r>
      <w:r w:rsidR="002760C4">
        <w:t>, stk. 1,</w:t>
      </w:r>
      <w:r>
        <w:t xml:space="preserve"> i lov om luftfart, udstedes som bekendtgørelser, der kundgøres i Lovtidende. </w:t>
      </w:r>
    </w:p>
    <w:p w:rsidR="00EF4DD2" w:rsidRDefault="00EF4DD2" w:rsidP="00875266">
      <w:r w:rsidRPr="00EF4DD2">
        <w:rPr>
          <w:i/>
        </w:rPr>
        <w:t>Stk. 3.</w:t>
      </w:r>
      <w:r>
        <w:t xml:space="preserve"> Tekniske forskrifter, der er undtaget fra kundgørelse i Lovtidende, jf. stk. 1, udfærdiges som Bestemmelser for Civil Luftfart (BL), jf. dog stk. 4-8. Bestemmelser for Civil Luftfart (BL) kundgøres ved offentliggørelse på Trafikstyrelsens hjemmeside </w:t>
      </w:r>
      <w:r w:rsidRPr="00EF4DD2">
        <w:t>www.trafikstyrelsen.dk</w:t>
      </w:r>
      <w:r>
        <w:t xml:space="preserve">. </w:t>
      </w:r>
    </w:p>
    <w:p w:rsidR="00EF4DD2" w:rsidRDefault="00EF4DD2" w:rsidP="00875266">
      <w:r w:rsidRPr="00EF4DD2">
        <w:rPr>
          <w:i/>
        </w:rPr>
        <w:t>Stk. 4.</w:t>
      </w:r>
      <w:r>
        <w:t xml:space="preserve"> Tekniske forskrifter i form af præciserende instrukser til lufttrafiktjenesteenheder udfærdiges som ATS</w:t>
      </w:r>
      <w:r w:rsidR="006446C5">
        <w:t>-</w:t>
      </w:r>
      <w:r>
        <w:t xml:space="preserve">instrukser, der kundgøres ved offentliggørelse på Trafikstyrelsens hjemmeside </w:t>
      </w:r>
      <w:r w:rsidRPr="00EF4DD2">
        <w:t>www.trafikstyrelsen.dk</w:t>
      </w:r>
      <w:r>
        <w:t xml:space="preserve">. </w:t>
      </w:r>
    </w:p>
    <w:p w:rsidR="00EF4DD2" w:rsidRDefault="00EF4DD2" w:rsidP="00875266">
      <w:r w:rsidRPr="00EF4DD2">
        <w:rPr>
          <w:i/>
        </w:rPr>
        <w:t>Stk. 5.</w:t>
      </w:r>
      <w:r>
        <w:t xml:space="preserve"> Tekniske forskrifter, der som følge af internationale forpligtelser fastsættes i AIP (»</w:t>
      </w:r>
      <w:proofErr w:type="spellStart"/>
      <w:r>
        <w:t>Aeronautical</w:t>
      </w:r>
      <w:proofErr w:type="spellEnd"/>
      <w:r>
        <w:t xml:space="preserve"> Information </w:t>
      </w:r>
      <w:proofErr w:type="spellStart"/>
      <w:r>
        <w:t>Publication</w:t>
      </w:r>
      <w:proofErr w:type="spellEnd"/>
      <w:r>
        <w:t xml:space="preserve">«), kundgøres ved offentliggørelse i AIP. </w:t>
      </w:r>
    </w:p>
    <w:p w:rsidR="00EF4DD2" w:rsidRDefault="00EF4DD2" w:rsidP="00875266">
      <w:r w:rsidRPr="00EF4DD2">
        <w:rPr>
          <w:i/>
        </w:rPr>
        <w:t>Stk. 6.</w:t>
      </w:r>
      <w:r>
        <w:t xml:space="preserve"> Tekniske forskrifter, som af hensyn til luftfartssikkerheden er klassificerede, kundgøres ved fysisk eller digital formidling direkte til de berørte parter. </w:t>
      </w:r>
    </w:p>
    <w:p w:rsidR="00EF4DD2" w:rsidRDefault="00EF4DD2" w:rsidP="00875266">
      <w:r w:rsidRPr="00EF4DD2">
        <w:rPr>
          <w:i/>
        </w:rPr>
        <w:t xml:space="preserve">Stk. 7. </w:t>
      </w:r>
      <w:r>
        <w:t xml:space="preserve">Tekniske forskrifter om midlertidige forbuds- og restriktionsområder, der udstedes i medfør af luftfartslovens § 3, stk. 1, kundgøres ved offentliggørelse af meddelelse på Trafikstyrelsens hjemmeside </w:t>
      </w:r>
      <w:r w:rsidRPr="00EF4DD2">
        <w:t>www.trafikstyrelsen.dk</w:t>
      </w:r>
      <w:r>
        <w:t xml:space="preserve">. </w:t>
      </w:r>
    </w:p>
    <w:p w:rsidR="00EF4DD2" w:rsidRDefault="00EF4DD2" w:rsidP="00875266">
      <w:r w:rsidRPr="00EF4DD2">
        <w:rPr>
          <w:i/>
        </w:rPr>
        <w:t>Stk. 8.</w:t>
      </w:r>
      <w:r>
        <w:t xml:space="preserve"> Tekniske forskrifter om midlertidige forbuds- og restriktionsområder, der udstedes i medfør af luftfartslovens § 3, stk. 1, kan, når forholdene kræver det, kundgøres ved udsendelse af NOTAM. </w:t>
      </w:r>
    </w:p>
    <w:p w:rsidR="00EF4DD2" w:rsidRDefault="00EF4DD2" w:rsidP="00875266">
      <w:r w:rsidRPr="00EF4DD2">
        <w:rPr>
          <w:i/>
        </w:rPr>
        <w:t>Stk. 9.</w:t>
      </w:r>
      <w:r>
        <w:t xml:space="preserve"> Organisationen for International Civil Luftfarts tekniske instruktioner for sikker lufttransport af farligt gods og senere ændringer til disse kundgøres ikke i Lovtidende. Disse instruktioner kundgøres ved offentliggørelse på Trafikstyrelsens hjemmeside </w:t>
      </w:r>
      <w:r w:rsidRPr="00EF4DD2">
        <w:t>www.trafikstyrelsen.dk</w:t>
      </w:r>
      <w:r>
        <w:t xml:space="preserve">. </w:t>
      </w:r>
    </w:p>
    <w:p w:rsidR="00EF4DD2" w:rsidRDefault="00EF4DD2" w:rsidP="00875266"/>
    <w:p w:rsidR="00EF4DD2" w:rsidRPr="00EF4DD2" w:rsidRDefault="00EF4DD2" w:rsidP="00EF4DD2">
      <w:pPr>
        <w:jc w:val="center"/>
        <w:rPr>
          <w:i/>
        </w:rPr>
      </w:pPr>
      <w:r w:rsidRPr="00EF4DD2">
        <w:rPr>
          <w:i/>
        </w:rPr>
        <w:t>Klageadgang</w:t>
      </w:r>
    </w:p>
    <w:p w:rsidR="00EF4DD2" w:rsidRDefault="00EF4DD2" w:rsidP="00875266"/>
    <w:p w:rsidR="00EF4DD2" w:rsidRDefault="00EC3330" w:rsidP="00875266">
      <w:r>
        <w:rPr>
          <w:b/>
        </w:rPr>
        <w:t>§ 6</w:t>
      </w:r>
      <w:r w:rsidR="00EF4DD2" w:rsidRPr="00EF4DD2">
        <w:rPr>
          <w:b/>
        </w:rPr>
        <w:t>.</w:t>
      </w:r>
      <w:r w:rsidR="00EF4DD2">
        <w:t xml:space="preserve"> Afgørelser truffet af Trafikstyrelsen e</w:t>
      </w:r>
      <w:r w:rsidR="006446C5">
        <w:t>fter § 3 i denne bekendtgørelse</w:t>
      </w:r>
      <w:r w:rsidR="00EF4DD2">
        <w:t xml:space="preserve"> </w:t>
      </w:r>
      <w:r w:rsidR="006446C5">
        <w:t xml:space="preserve">og efter </w:t>
      </w:r>
      <w:r w:rsidR="00EF4DD2">
        <w:t xml:space="preserve">luftfartsloven, </w:t>
      </w:r>
      <w:r w:rsidR="006446C5">
        <w:t xml:space="preserve">regler </w:t>
      </w:r>
      <w:r w:rsidR="00EF4DD2">
        <w:t xml:space="preserve">fastsat i medfør heraf og Bestemmelser for Civil Luftfart kan ikke påklages til transportministeren eller anden administrativ myndighed, jf. dog stk. 2. </w:t>
      </w:r>
    </w:p>
    <w:p w:rsidR="00971080" w:rsidRDefault="00EF4DD2" w:rsidP="00971080">
      <w:r w:rsidRPr="00EF4DD2">
        <w:rPr>
          <w:i/>
        </w:rPr>
        <w:t>Stk. 2.</w:t>
      </w:r>
      <w:r>
        <w:t xml:space="preserve"> Afgørelser truffet efter § 3, stk. 3, i denne bekendtgørelse kan påklages til Trafikstyrelsen. </w:t>
      </w:r>
    </w:p>
    <w:p w:rsidR="00971080" w:rsidRPr="000B122D" w:rsidRDefault="00971080" w:rsidP="00971080">
      <w:bookmarkStart w:id="0" w:name="_GoBack"/>
      <w:r>
        <w:rPr>
          <w:i/>
          <w:iCs/>
        </w:rPr>
        <w:t xml:space="preserve">Stk. 3. </w:t>
      </w:r>
      <w:r>
        <w:t>Afgørelser truffet af Færøernes Landsstyre efter luftfartslovens § 70 a, stk. 9, kan ikke påklages til transportministeren eller anden administrativ myndighed.</w:t>
      </w:r>
    </w:p>
    <w:bookmarkEnd w:id="0"/>
    <w:p w:rsidR="00EF4DD2" w:rsidRDefault="00EF4DD2" w:rsidP="00875266"/>
    <w:p w:rsidR="00EF4DD2" w:rsidRDefault="00EF4DD2" w:rsidP="00875266"/>
    <w:p w:rsidR="00EF4DD2" w:rsidRPr="00EF4DD2" w:rsidRDefault="00EF4DD2" w:rsidP="00EF4DD2">
      <w:pPr>
        <w:jc w:val="center"/>
        <w:rPr>
          <w:i/>
        </w:rPr>
      </w:pPr>
      <w:r w:rsidRPr="00EF4DD2">
        <w:rPr>
          <w:i/>
        </w:rPr>
        <w:t>Ikrafttræden</w:t>
      </w:r>
    </w:p>
    <w:p w:rsidR="00EF4DD2" w:rsidRDefault="00EF4DD2" w:rsidP="00875266"/>
    <w:p w:rsidR="00EF4DD2" w:rsidRDefault="00EC3330" w:rsidP="00875266">
      <w:r>
        <w:rPr>
          <w:b/>
        </w:rPr>
        <w:t>§ 7</w:t>
      </w:r>
      <w:r w:rsidR="00EF4DD2" w:rsidRPr="00EF4DD2">
        <w:rPr>
          <w:b/>
        </w:rPr>
        <w:t>.</w:t>
      </w:r>
      <w:r w:rsidR="00EF4DD2">
        <w:t xml:space="preserve"> Bekendtgørelsen træder i kraft den 1. </w:t>
      </w:r>
      <w:r w:rsidR="002760C4">
        <w:t>decem</w:t>
      </w:r>
      <w:r w:rsidR="00EF4DD2">
        <w:t>ber 2023.</w:t>
      </w:r>
    </w:p>
    <w:p w:rsidR="00EC3330" w:rsidRDefault="00EC3330" w:rsidP="00875266">
      <w:r>
        <w:rPr>
          <w:i/>
        </w:rPr>
        <w:t xml:space="preserve">Stk. 2. </w:t>
      </w:r>
      <w:r>
        <w:t xml:space="preserve">Bekendtgørelse nr. 1382 af 30. september 2022 </w:t>
      </w:r>
      <w:r w:rsidRPr="00EC3330">
        <w:t>for Færøerne om Trafikstyrelsens opgaver og beføjelser, klageadgang og kundgørelse af visse af Trafikstyrelsens forskrifter på luftfartsområdet</w:t>
      </w:r>
      <w:r>
        <w:t xml:space="preserve"> ophæves. </w:t>
      </w:r>
    </w:p>
    <w:p w:rsidR="002760C4" w:rsidRPr="00EC3330" w:rsidRDefault="002760C4" w:rsidP="00875266"/>
    <w:p w:rsidR="00EF4DD2" w:rsidRDefault="00EF4DD2" w:rsidP="00875266"/>
    <w:p w:rsidR="00EF4DD2" w:rsidRDefault="00EF4DD2" w:rsidP="00875266"/>
    <w:p w:rsidR="00EF4DD2" w:rsidRPr="00EF4DD2" w:rsidRDefault="00EF4DD2" w:rsidP="00EF4DD2">
      <w:pPr>
        <w:jc w:val="center"/>
        <w:rPr>
          <w:i/>
        </w:rPr>
      </w:pPr>
      <w:r w:rsidRPr="00EF4DD2">
        <w:rPr>
          <w:i/>
        </w:rPr>
        <w:t>Transportmin</w:t>
      </w:r>
      <w:r>
        <w:rPr>
          <w:i/>
        </w:rPr>
        <w:t>isteriet, den xx. xx 2023</w:t>
      </w:r>
    </w:p>
    <w:sectPr w:rsidR="00EF4DD2" w:rsidRPr="00EF4D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0281B011-BA06-43AD-BAC7-C5AE92236443}"/>
    <w:embedBold r:id="rId2" w:fontKey="{44A3C79B-A1DF-4144-AA9A-120911FBDBAE}"/>
    <w:embedItalic r:id="rId3" w:fontKey="{BC1E2F1E-1CAA-46EC-8867-A8B68BB8250A}"/>
    <w:embedBoldItalic r:id="rId4" w:fontKey="{AB86AD73-14B3-4458-A26E-D24A4D05D7B3}"/>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D2"/>
    <w:rsid w:val="000F7A1B"/>
    <w:rsid w:val="0010045F"/>
    <w:rsid w:val="00220431"/>
    <w:rsid w:val="00251AE4"/>
    <w:rsid w:val="002760C4"/>
    <w:rsid w:val="003D422F"/>
    <w:rsid w:val="00497A40"/>
    <w:rsid w:val="004B100F"/>
    <w:rsid w:val="00554655"/>
    <w:rsid w:val="00555405"/>
    <w:rsid w:val="005A4894"/>
    <w:rsid w:val="005B4B65"/>
    <w:rsid w:val="00616D97"/>
    <w:rsid w:val="006446C5"/>
    <w:rsid w:val="006C25EC"/>
    <w:rsid w:val="007470DD"/>
    <w:rsid w:val="0082244A"/>
    <w:rsid w:val="008534D4"/>
    <w:rsid w:val="00875266"/>
    <w:rsid w:val="008C2162"/>
    <w:rsid w:val="008D761F"/>
    <w:rsid w:val="0090472D"/>
    <w:rsid w:val="00963D83"/>
    <w:rsid w:val="00971080"/>
    <w:rsid w:val="009971D5"/>
    <w:rsid w:val="00B66B92"/>
    <w:rsid w:val="00B71D1C"/>
    <w:rsid w:val="00B76893"/>
    <w:rsid w:val="00C16539"/>
    <w:rsid w:val="00DC3226"/>
    <w:rsid w:val="00E147E0"/>
    <w:rsid w:val="00E6749B"/>
    <w:rsid w:val="00EA2DFA"/>
    <w:rsid w:val="00EB1EB3"/>
    <w:rsid w:val="00EC3330"/>
    <w:rsid w:val="00ED73F3"/>
    <w:rsid w:val="00EF4D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C42E"/>
  <w14:discardImageEditingData/>
  <w14:defaultImageDpi w14:val="150"/>
  <w15:chartTrackingRefBased/>
  <w15:docId w15:val="{B9285DAE-4D78-47DA-B54C-C164469C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35195">
      <w:bodyDiv w:val="1"/>
      <w:marLeft w:val="0"/>
      <w:marRight w:val="0"/>
      <w:marTop w:val="0"/>
      <w:marBottom w:val="0"/>
      <w:divBdr>
        <w:top w:val="none" w:sz="0" w:space="0" w:color="auto"/>
        <w:left w:val="none" w:sz="0" w:space="0" w:color="auto"/>
        <w:bottom w:val="none" w:sz="0" w:space="0" w:color="auto"/>
        <w:right w:val="none" w:sz="0" w:space="0" w:color="auto"/>
      </w:divBdr>
    </w:div>
    <w:div w:id="15882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811</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Simone Ritter</dc:creator>
  <cp:keywords/>
  <dc:description/>
  <cp:lastModifiedBy>TRM Simone Ritter</cp:lastModifiedBy>
  <cp:revision>9</cp:revision>
  <dcterms:created xsi:type="dcterms:W3CDTF">2023-07-06T08:27:00Z</dcterms:created>
  <dcterms:modified xsi:type="dcterms:W3CDTF">2023-09-29T12:17:00Z</dcterms:modified>
</cp:coreProperties>
</file>