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B8" w:rsidRPr="00E7361A" w:rsidRDefault="00AC73B8" w:rsidP="00AC73B8">
      <w:pPr>
        <w:pStyle w:val="titelprefiks1"/>
        <w:rPr>
          <w:sz w:val="20"/>
          <w:szCs w:val="20"/>
        </w:rPr>
      </w:pPr>
      <w:r w:rsidRPr="00E7361A">
        <w:rPr>
          <w:sz w:val="20"/>
          <w:szCs w:val="20"/>
        </w:rPr>
        <w:t>Forslag</w:t>
      </w:r>
    </w:p>
    <w:p w:rsidR="00AC73B8" w:rsidRPr="00E7361A" w:rsidRDefault="00AC73B8" w:rsidP="00AC73B8">
      <w:pPr>
        <w:pStyle w:val="titelprefiks2"/>
        <w:rPr>
          <w:sz w:val="20"/>
          <w:szCs w:val="20"/>
        </w:rPr>
      </w:pPr>
      <w:r w:rsidRPr="00E7361A">
        <w:rPr>
          <w:sz w:val="20"/>
          <w:szCs w:val="20"/>
        </w:rPr>
        <w:t>til</w:t>
      </w:r>
    </w:p>
    <w:p w:rsidR="00AC73B8" w:rsidRPr="00E7361A" w:rsidRDefault="00AC73B8" w:rsidP="00AC73B8">
      <w:pPr>
        <w:pStyle w:val="titel2"/>
        <w:rPr>
          <w:sz w:val="20"/>
          <w:szCs w:val="20"/>
        </w:rPr>
      </w:pPr>
      <w:r w:rsidRPr="00E7361A">
        <w:rPr>
          <w:sz w:val="20"/>
          <w:szCs w:val="20"/>
        </w:rPr>
        <w:t>Lov om ændring af lov om bæredygtige biobrændstoffer og om reduktion af</w:t>
      </w:r>
    </w:p>
    <w:p w:rsidR="00AC73B8" w:rsidRPr="00E7361A" w:rsidRDefault="00AC73B8" w:rsidP="00AC73B8">
      <w:pPr>
        <w:pStyle w:val="titel2"/>
        <w:rPr>
          <w:sz w:val="20"/>
          <w:szCs w:val="20"/>
        </w:rPr>
      </w:pPr>
      <w:r w:rsidRPr="00E7361A">
        <w:rPr>
          <w:sz w:val="20"/>
          <w:szCs w:val="20"/>
        </w:rPr>
        <w:t>drivhusgasser fra transport</w:t>
      </w:r>
      <w:r w:rsidR="00010DB3" w:rsidRPr="00E7361A">
        <w:rPr>
          <w:rStyle w:val="Fodnotehenvisning"/>
          <w:sz w:val="20"/>
          <w:szCs w:val="20"/>
        </w:rPr>
        <w:footnoteReference w:id="1"/>
      </w:r>
      <w:r w:rsidR="00A157AA" w:rsidRPr="00E7361A">
        <w:rPr>
          <w:sz w:val="20"/>
          <w:szCs w:val="20"/>
          <w:vertAlign w:val="superscript"/>
        </w:rPr>
        <w:t>)</w:t>
      </w:r>
    </w:p>
    <w:p w:rsidR="00AC73B8" w:rsidRPr="00E7361A" w:rsidRDefault="00AC73B8" w:rsidP="00AC73B8">
      <w:pPr>
        <w:pStyle w:val="undertitel2"/>
        <w:rPr>
          <w:sz w:val="20"/>
          <w:szCs w:val="20"/>
        </w:rPr>
      </w:pPr>
      <w:r w:rsidRPr="00E7361A">
        <w:rPr>
          <w:sz w:val="20"/>
          <w:szCs w:val="20"/>
        </w:rPr>
        <w:t xml:space="preserve">(Indførelse af krav om </w:t>
      </w:r>
      <w:r w:rsidR="00D0738C" w:rsidRPr="00E7361A">
        <w:rPr>
          <w:sz w:val="20"/>
          <w:szCs w:val="20"/>
        </w:rPr>
        <w:t xml:space="preserve">anvendelse </w:t>
      </w:r>
      <w:r w:rsidRPr="00E7361A">
        <w:rPr>
          <w:sz w:val="20"/>
          <w:szCs w:val="20"/>
        </w:rPr>
        <w:t>af 0,9 pct. avancerede biobrændstoffer i brændstof til landtransport og bemyndigelse til fastsættelse af regler til efterlevelse af MRV-forordning om fremme af reduktion af CO</w:t>
      </w:r>
      <w:r w:rsidRPr="00E7361A">
        <w:rPr>
          <w:sz w:val="20"/>
          <w:szCs w:val="20"/>
          <w:vertAlign w:val="subscript"/>
        </w:rPr>
        <w:t>2</w:t>
      </w:r>
      <w:r w:rsidRPr="00E7361A">
        <w:rPr>
          <w:sz w:val="20"/>
          <w:szCs w:val="20"/>
        </w:rPr>
        <w:t>-emissioner fra søtransport</w:t>
      </w:r>
      <w:r w:rsidR="001202D4" w:rsidRPr="00E7361A">
        <w:rPr>
          <w:sz w:val="20"/>
          <w:szCs w:val="20"/>
        </w:rPr>
        <w:t xml:space="preserve"> </w:t>
      </w:r>
      <w:r w:rsidR="00282B60" w:rsidRPr="00E7361A">
        <w:rPr>
          <w:sz w:val="20"/>
          <w:szCs w:val="20"/>
        </w:rPr>
        <w:t>og</w:t>
      </w:r>
      <w:r w:rsidR="001202D4" w:rsidRPr="00E7361A">
        <w:rPr>
          <w:sz w:val="20"/>
          <w:szCs w:val="20"/>
        </w:rPr>
        <w:t xml:space="preserve"> regler om </w:t>
      </w:r>
      <w:r w:rsidR="00A76D7B">
        <w:rPr>
          <w:sz w:val="20"/>
          <w:szCs w:val="20"/>
        </w:rPr>
        <w:t xml:space="preserve">adgang til </w:t>
      </w:r>
      <w:r w:rsidR="001202D4" w:rsidRPr="00E7361A">
        <w:rPr>
          <w:sz w:val="20"/>
          <w:szCs w:val="20"/>
        </w:rPr>
        <w:t>skibe</w:t>
      </w:r>
      <w:r w:rsidRPr="00E7361A">
        <w:rPr>
          <w:sz w:val="20"/>
          <w:szCs w:val="20"/>
        </w:rPr>
        <w:t>)</w:t>
      </w:r>
    </w:p>
    <w:p w:rsidR="00AC73B8" w:rsidRPr="00E7361A" w:rsidRDefault="00AC73B8" w:rsidP="00AC73B8">
      <w:pPr>
        <w:pStyle w:val="centreretparagraf"/>
        <w:rPr>
          <w:sz w:val="20"/>
          <w:szCs w:val="20"/>
        </w:rPr>
      </w:pPr>
      <w:r w:rsidRPr="00E7361A">
        <w:rPr>
          <w:sz w:val="20"/>
          <w:szCs w:val="20"/>
        </w:rPr>
        <w:t>§ 1</w:t>
      </w:r>
    </w:p>
    <w:p w:rsidR="00AC73B8" w:rsidRPr="00E7361A" w:rsidRDefault="00AC73B8" w:rsidP="00D52DE6">
      <w:pPr>
        <w:pStyle w:val="paragraf"/>
        <w:ind w:firstLine="0"/>
        <w:rPr>
          <w:sz w:val="20"/>
          <w:szCs w:val="20"/>
        </w:rPr>
      </w:pPr>
      <w:r w:rsidRPr="00E7361A">
        <w:rPr>
          <w:sz w:val="20"/>
          <w:szCs w:val="20"/>
        </w:rPr>
        <w:t xml:space="preserve">I biobrændstofloven, jf. </w:t>
      </w:r>
      <w:r w:rsidR="007C09C8" w:rsidRPr="00E7361A">
        <w:rPr>
          <w:sz w:val="20"/>
          <w:szCs w:val="20"/>
        </w:rPr>
        <w:t>lovbekendtgørelse nr</w:t>
      </w:r>
      <w:r w:rsidR="00F31A59" w:rsidRPr="00E7361A">
        <w:rPr>
          <w:sz w:val="20"/>
          <w:szCs w:val="20"/>
        </w:rPr>
        <w:t>.</w:t>
      </w:r>
      <w:r w:rsidR="007C09C8" w:rsidRPr="00E7361A">
        <w:rPr>
          <w:sz w:val="20"/>
          <w:szCs w:val="20"/>
        </w:rPr>
        <w:t xml:space="preserve"> 674 af</w:t>
      </w:r>
      <w:r w:rsidR="00F31A59" w:rsidRPr="00E7361A">
        <w:rPr>
          <w:sz w:val="20"/>
          <w:szCs w:val="20"/>
        </w:rPr>
        <w:t xml:space="preserve"> 21. juni 2011</w:t>
      </w:r>
      <w:r w:rsidRPr="00E7361A">
        <w:rPr>
          <w:sz w:val="20"/>
          <w:szCs w:val="20"/>
        </w:rPr>
        <w:t xml:space="preserve"> om bæredygtige biobrændstoffer og om reduktion af drivhusgasser fra transport, som ændret ved § 1 i lov nr.</w:t>
      </w:r>
      <w:r w:rsidRPr="00E7361A">
        <w:rPr>
          <w:rStyle w:val="kortnavn2"/>
          <w:sz w:val="20"/>
          <w:szCs w:val="20"/>
        </w:rPr>
        <w:t xml:space="preserve"> 276 af 27. marts 2012 og</w:t>
      </w:r>
      <w:r w:rsidRPr="00E7361A">
        <w:rPr>
          <w:sz w:val="20"/>
          <w:szCs w:val="20"/>
        </w:rPr>
        <w:t xml:space="preserve"> § </w:t>
      </w:r>
      <w:r w:rsidR="00F1166F" w:rsidRPr="00E7361A">
        <w:rPr>
          <w:sz w:val="20"/>
          <w:szCs w:val="20"/>
        </w:rPr>
        <w:t>5</w:t>
      </w:r>
      <w:r w:rsidRPr="00E7361A">
        <w:rPr>
          <w:sz w:val="20"/>
          <w:szCs w:val="20"/>
        </w:rPr>
        <w:t xml:space="preserve"> i lov nr. </w:t>
      </w:r>
      <w:r w:rsidR="00F1166F" w:rsidRPr="00E7361A">
        <w:rPr>
          <w:rStyle w:val="kortnavn2"/>
          <w:sz w:val="20"/>
          <w:szCs w:val="20"/>
        </w:rPr>
        <w:t xml:space="preserve">1498 </w:t>
      </w:r>
      <w:r w:rsidRPr="00E7361A">
        <w:rPr>
          <w:sz w:val="20"/>
          <w:szCs w:val="20"/>
        </w:rPr>
        <w:t>af 23. december 2014, foretages følgende ændringer:</w:t>
      </w:r>
    </w:p>
    <w:p w:rsidR="00E87FA9" w:rsidRPr="00E7361A" w:rsidRDefault="00E87FA9" w:rsidP="00E87FA9">
      <w:pPr>
        <w:pStyle w:val="aendringmednummer"/>
        <w:rPr>
          <w:sz w:val="20"/>
          <w:szCs w:val="20"/>
        </w:rPr>
      </w:pPr>
      <w:r w:rsidRPr="00E7361A">
        <w:rPr>
          <w:b/>
          <w:sz w:val="20"/>
          <w:szCs w:val="20"/>
        </w:rPr>
        <w:t>1.</w:t>
      </w:r>
      <w:r w:rsidRPr="00E7361A">
        <w:rPr>
          <w:sz w:val="20"/>
          <w:szCs w:val="20"/>
        </w:rPr>
        <w:t xml:space="preserve"> Lovens </w:t>
      </w:r>
      <w:r w:rsidRPr="00E7361A">
        <w:rPr>
          <w:i/>
          <w:sz w:val="20"/>
          <w:szCs w:val="20"/>
        </w:rPr>
        <w:t>titel</w:t>
      </w:r>
      <w:r w:rsidRPr="00E7361A">
        <w:rPr>
          <w:sz w:val="20"/>
          <w:szCs w:val="20"/>
        </w:rPr>
        <w:t xml:space="preserve"> affattes således:</w:t>
      </w:r>
    </w:p>
    <w:p w:rsidR="00E87FA9" w:rsidRPr="00E7361A" w:rsidRDefault="00E87FA9" w:rsidP="00E87FA9">
      <w:pPr>
        <w:pStyle w:val="aendringmednummer"/>
        <w:rPr>
          <w:b/>
          <w:sz w:val="20"/>
          <w:szCs w:val="20"/>
        </w:rPr>
      </w:pPr>
      <w:r w:rsidRPr="00E7361A">
        <w:rPr>
          <w:b/>
          <w:sz w:val="20"/>
          <w:szCs w:val="20"/>
        </w:rPr>
        <w:t>»Lov om bæredygtige biobrændstoffer</w:t>
      </w:r>
      <w:r w:rsidR="0091020D" w:rsidRPr="00E7361A">
        <w:rPr>
          <w:b/>
          <w:sz w:val="20"/>
          <w:szCs w:val="20"/>
        </w:rPr>
        <w:t xml:space="preserve"> og</w:t>
      </w:r>
      <w:r w:rsidR="00DE0097" w:rsidRPr="00E7361A">
        <w:rPr>
          <w:b/>
          <w:sz w:val="20"/>
          <w:szCs w:val="20"/>
        </w:rPr>
        <w:t xml:space="preserve"> om</w:t>
      </w:r>
      <w:r w:rsidRPr="00E7361A">
        <w:rPr>
          <w:b/>
          <w:sz w:val="20"/>
          <w:szCs w:val="20"/>
        </w:rPr>
        <w:t xml:space="preserve"> reduktion af drivhusgasser (biobrændstofloven)«</w:t>
      </w:r>
      <w:r w:rsidR="000A6114" w:rsidRPr="00E7361A">
        <w:rPr>
          <w:b/>
          <w:sz w:val="20"/>
          <w:szCs w:val="20"/>
        </w:rPr>
        <w:t>.</w:t>
      </w:r>
    </w:p>
    <w:p w:rsidR="00233110" w:rsidRPr="00E7361A" w:rsidRDefault="00DE0097" w:rsidP="00A157AA">
      <w:pPr>
        <w:pStyle w:val="aendringmednummer"/>
        <w:spacing w:before="240"/>
        <w:rPr>
          <w:sz w:val="20"/>
          <w:szCs w:val="20"/>
        </w:rPr>
      </w:pPr>
      <w:r w:rsidRPr="00E7361A">
        <w:rPr>
          <w:b/>
          <w:sz w:val="20"/>
          <w:szCs w:val="20"/>
        </w:rPr>
        <w:t xml:space="preserve">2. </w:t>
      </w:r>
      <w:r w:rsidRPr="00E7361A">
        <w:rPr>
          <w:sz w:val="20"/>
          <w:szCs w:val="20"/>
        </w:rPr>
        <w:t xml:space="preserve">I </w:t>
      </w:r>
      <w:r w:rsidRPr="00E7361A">
        <w:rPr>
          <w:i/>
          <w:sz w:val="20"/>
          <w:szCs w:val="20"/>
        </w:rPr>
        <w:t>§ 1</w:t>
      </w:r>
      <w:r w:rsidRPr="00E7361A">
        <w:rPr>
          <w:sz w:val="20"/>
          <w:szCs w:val="20"/>
        </w:rPr>
        <w:t xml:space="preserve"> indsættes</w:t>
      </w:r>
      <w:r w:rsidR="00BF706C" w:rsidRPr="00E7361A">
        <w:rPr>
          <w:sz w:val="20"/>
          <w:szCs w:val="20"/>
        </w:rPr>
        <w:t xml:space="preserve"> som </w:t>
      </w:r>
      <w:r w:rsidR="00BF706C" w:rsidRPr="00406DFE">
        <w:rPr>
          <w:i/>
          <w:sz w:val="20"/>
          <w:szCs w:val="20"/>
        </w:rPr>
        <w:t>2. pkt.:</w:t>
      </w:r>
      <w:r w:rsidR="00BF706C" w:rsidRPr="00E7361A">
        <w:rPr>
          <w:sz w:val="20"/>
          <w:szCs w:val="20"/>
        </w:rPr>
        <w:br/>
      </w:r>
      <w:r w:rsidRPr="00E7361A">
        <w:rPr>
          <w:sz w:val="20"/>
          <w:szCs w:val="20"/>
        </w:rPr>
        <w:t>»</w:t>
      </w:r>
      <w:r w:rsidR="00BF706C" w:rsidRPr="00E7361A">
        <w:rPr>
          <w:sz w:val="20"/>
          <w:szCs w:val="20"/>
        </w:rPr>
        <w:t>Formålet er endvidere at fastsætte et kontrol- og sanktionssystem</w:t>
      </w:r>
      <w:r w:rsidR="0013440E" w:rsidRPr="00E7361A">
        <w:rPr>
          <w:sz w:val="20"/>
          <w:szCs w:val="20"/>
        </w:rPr>
        <w:t xml:space="preserve"> m.v.</w:t>
      </w:r>
      <w:r w:rsidR="00A76D7B">
        <w:rPr>
          <w:sz w:val="20"/>
          <w:szCs w:val="20"/>
        </w:rPr>
        <w:t xml:space="preserve"> med henblik på at sikre</w:t>
      </w:r>
      <w:r w:rsidR="00BF706C" w:rsidRPr="00E7361A">
        <w:rPr>
          <w:sz w:val="20"/>
          <w:szCs w:val="20"/>
        </w:rPr>
        <w:t xml:space="preserve"> </w:t>
      </w:r>
      <w:r w:rsidR="00A76D7B">
        <w:rPr>
          <w:sz w:val="20"/>
          <w:szCs w:val="20"/>
        </w:rPr>
        <w:t xml:space="preserve">overholdelse </w:t>
      </w:r>
      <w:r w:rsidR="00BF706C" w:rsidRPr="00E7361A">
        <w:rPr>
          <w:sz w:val="20"/>
          <w:szCs w:val="20"/>
        </w:rPr>
        <w:t>af Europa-Parlamentets og Rådets forordning (EU) 2015/757 af 29. april 2015 om overvågning, rapportering og verifikation af CO2-emissioner fra søtransport og om ændring af direktiv 2009/16/EF</w:t>
      </w:r>
      <w:r w:rsidR="00A2142C" w:rsidRPr="00E7361A">
        <w:rPr>
          <w:sz w:val="20"/>
          <w:szCs w:val="20"/>
        </w:rPr>
        <w:t xml:space="preserve"> (MRV-forordning)</w:t>
      </w:r>
      <w:r w:rsidR="006C6FAE" w:rsidRPr="00E7361A">
        <w:rPr>
          <w:sz w:val="20"/>
          <w:szCs w:val="20"/>
        </w:rPr>
        <w:t>.</w:t>
      </w:r>
      <w:r w:rsidR="000A6114" w:rsidRPr="00E7361A">
        <w:rPr>
          <w:sz w:val="20"/>
          <w:szCs w:val="20"/>
        </w:rPr>
        <w:t>«</w:t>
      </w:r>
    </w:p>
    <w:p w:rsidR="006A4D6C" w:rsidRPr="00E7361A" w:rsidRDefault="000A050E" w:rsidP="00DE0097">
      <w:pPr>
        <w:pStyle w:val="aendringmednummer"/>
        <w:rPr>
          <w:sz w:val="20"/>
          <w:szCs w:val="20"/>
        </w:rPr>
      </w:pPr>
      <w:r w:rsidRPr="00E7361A">
        <w:rPr>
          <w:b/>
          <w:sz w:val="20"/>
          <w:szCs w:val="20"/>
        </w:rPr>
        <w:t>3.</w:t>
      </w:r>
      <w:r w:rsidRPr="00E7361A">
        <w:rPr>
          <w:sz w:val="20"/>
          <w:szCs w:val="20"/>
        </w:rPr>
        <w:t xml:space="preserve"> </w:t>
      </w:r>
      <w:r w:rsidR="00A703C2" w:rsidRPr="00E7361A">
        <w:rPr>
          <w:sz w:val="20"/>
          <w:szCs w:val="20"/>
        </w:rPr>
        <w:t xml:space="preserve">I </w:t>
      </w:r>
      <w:r w:rsidR="00A703C2" w:rsidRPr="00E7361A">
        <w:rPr>
          <w:i/>
          <w:sz w:val="20"/>
          <w:szCs w:val="20"/>
        </w:rPr>
        <w:t>§ 2</w:t>
      </w:r>
      <w:r w:rsidR="00A703C2" w:rsidRPr="00E7361A">
        <w:rPr>
          <w:sz w:val="20"/>
          <w:szCs w:val="20"/>
        </w:rPr>
        <w:t xml:space="preserve"> indsættes som ny </w:t>
      </w:r>
      <w:r w:rsidR="00A703C2" w:rsidRPr="00E7361A">
        <w:rPr>
          <w:i/>
          <w:sz w:val="20"/>
          <w:szCs w:val="20"/>
        </w:rPr>
        <w:t>nr. 1:</w:t>
      </w:r>
      <w:r w:rsidR="008F1D9B" w:rsidRPr="00E7361A">
        <w:rPr>
          <w:i/>
          <w:sz w:val="20"/>
          <w:szCs w:val="20"/>
        </w:rPr>
        <w:br/>
      </w:r>
      <w:r w:rsidR="00EA7FD2" w:rsidRPr="00406DFE">
        <w:rPr>
          <w:b/>
          <w:sz w:val="20"/>
          <w:szCs w:val="20"/>
        </w:rPr>
        <w:t>»</w:t>
      </w:r>
      <w:r w:rsidR="00A703C2" w:rsidRPr="00E7361A">
        <w:rPr>
          <w:sz w:val="20"/>
          <w:szCs w:val="20"/>
        </w:rPr>
        <w:t xml:space="preserve">1) </w:t>
      </w:r>
      <w:r w:rsidR="00A703C2" w:rsidRPr="00406DFE">
        <w:rPr>
          <w:i/>
          <w:sz w:val="20"/>
          <w:szCs w:val="20"/>
        </w:rPr>
        <w:t>Avancerede biobrændstoffer:</w:t>
      </w:r>
      <w:r w:rsidR="00A703C2" w:rsidRPr="00E7361A">
        <w:rPr>
          <w:sz w:val="20"/>
          <w:szCs w:val="20"/>
        </w:rPr>
        <w:t xml:space="preserve"> </w:t>
      </w:r>
      <w:r w:rsidR="00D3676D" w:rsidRPr="00E7361A">
        <w:rPr>
          <w:sz w:val="20"/>
          <w:szCs w:val="20"/>
        </w:rPr>
        <w:t>B</w:t>
      </w:r>
      <w:r w:rsidR="00A703C2" w:rsidRPr="00E7361A">
        <w:rPr>
          <w:sz w:val="20"/>
          <w:szCs w:val="20"/>
        </w:rPr>
        <w:t>iobrændstoffer,</w:t>
      </w:r>
      <w:r w:rsidR="00A50681" w:rsidRPr="00E7361A">
        <w:rPr>
          <w:sz w:val="20"/>
          <w:szCs w:val="20"/>
        </w:rPr>
        <w:t xml:space="preserve"> der er </w:t>
      </w:r>
      <w:r w:rsidR="00D3676D" w:rsidRPr="00E7361A">
        <w:rPr>
          <w:sz w:val="20"/>
          <w:szCs w:val="20"/>
        </w:rPr>
        <w:t xml:space="preserve">fremstillet </w:t>
      </w:r>
      <w:r w:rsidR="00A50681" w:rsidRPr="00E7361A">
        <w:rPr>
          <w:sz w:val="20"/>
          <w:szCs w:val="20"/>
        </w:rPr>
        <w:t>af råprodukter,</w:t>
      </w:r>
      <w:r w:rsidR="00D3676D" w:rsidRPr="00E7361A">
        <w:rPr>
          <w:sz w:val="20"/>
          <w:szCs w:val="20"/>
        </w:rPr>
        <w:t xml:space="preserve"> og andre brændstoffer,</w:t>
      </w:r>
      <w:r w:rsidR="00A50681" w:rsidRPr="00E7361A">
        <w:rPr>
          <w:sz w:val="20"/>
          <w:szCs w:val="20"/>
        </w:rPr>
        <w:t xml:space="preserve"> </w:t>
      </w:r>
      <w:r w:rsidR="00A703C2" w:rsidRPr="00E7361A">
        <w:rPr>
          <w:sz w:val="20"/>
          <w:szCs w:val="20"/>
        </w:rPr>
        <w:t>der er anført i</w:t>
      </w:r>
      <w:r w:rsidR="007521D9" w:rsidRPr="00E7361A">
        <w:rPr>
          <w:sz w:val="20"/>
          <w:szCs w:val="20"/>
        </w:rPr>
        <w:t xml:space="preserve"> bilag IX, del A</w:t>
      </w:r>
      <w:r w:rsidR="00463735" w:rsidRPr="00E7361A">
        <w:rPr>
          <w:sz w:val="20"/>
          <w:szCs w:val="20"/>
        </w:rPr>
        <w:t>,</w:t>
      </w:r>
      <w:r w:rsidR="007521D9" w:rsidRPr="00E7361A">
        <w:rPr>
          <w:sz w:val="20"/>
          <w:szCs w:val="20"/>
        </w:rPr>
        <w:t xml:space="preserve"> i </w:t>
      </w:r>
      <w:r w:rsidR="000377E7" w:rsidRPr="00E7361A">
        <w:rPr>
          <w:sz w:val="20"/>
          <w:szCs w:val="20"/>
        </w:rPr>
        <w:t>Europa-Parlamentets og R</w:t>
      </w:r>
      <w:r w:rsidR="00354112" w:rsidRPr="00E7361A">
        <w:rPr>
          <w:sz w:val="20"/>
          <w:szCs w:val="20"/>
        </w:rPr>
        <w:t>ådets direktiv (EU</w:t>
      </w:r>
      <w:r w:rsidR="000377E7" w:rsidRPr="00E7361A">
        <w:rPr>
          <w:sz w:val="20"/>
          <w:szCs w:val="20"/>
        </w:rPr>
        <w:t>) 2015/1513 af 9. september 2015 om ændring af direktiv 98/70/EF om kvaliteten af benzin og dieselolie og om ændring af direktiv 2009/28/EF om fremme af anvendelsen af energi fra vedvarende energikilder</w:t>
      </w:r>
      <w:r w:rsidR="006C6FAE" w:rsidRPr="00E7361A">
        <w:rPr>
          <w:sz w:val="20"/>
          <w:szCs w:val="20"/>
        </w:rPr>
        <w:t>.</w:t>
      </w:r>
      <w:r w:rsidR="00EA7FD2" w:rsidRPr="00406DFE">
        <w:rPr>
          <w:sz w:val="20"/>
          <w:szCs w:val="20"/>
        </w:rPr>
        <w:t>«</w:t>
      </w:r>
      <w:r w:rsidR="008F1D9B" w:rsidRPr="00E7361A">
        <w:rPr>
          <w:sz w:val="20"/>
          <w:szCs w:val="20"/>
        </w:rPr>
        <w:br/>
      </w:r>
      <w:r w:rsidR="006A4D6C" w:rsidRPr="00E7361A">
        <w:rPr>
          <w:sz w:val="20"/>
          <w:szCs w:val="20"/>
        </w:rPr>
        <w:t>Nr. 1-</w:t>
      </w:r>
      <w:r w:rsidR="0013440E" w:rsidRPr="00E7361A">
        <w:rPr>
          <w:sz w:val="20"/>
          <w:szCs w:val="20"/>
        </w:rPr>
        <w:t>10</w:t>
      </w:r>
      <w:r w:rsidR="006A4D6C" w:rsidRPr="00E7361A">
        <w:rPr>
          <w:sz w:val="20"/>
          <w:szCs w:val="20"/>
        </w:rPr>
        <w:t xml:space="preserve"> bliver herefter nr. 2-</w:t>
      </w:r>
      <w:r w:rsidR="0013440E" w:rsidRPr="00E7361A">
        <w:rPr>
          <w:sz w:val="20"/>
          <w:szCs w:val="20"/>
        </w:rPr>
        <w:t>11</w:t>
      </w:r>
      <w:r w:rsidR="006A4D6C" w:rsidRPr="00E7361A">
        <w:rPr>
          <w:sz w:val="20"/>
          <w:szCs w:val="20"/>
        </w:rPr>
        <w:t>.</w:t>
      </w:r>
    </w:p>
    <w:p w:rsidR="00CB4113" w:rsidRPr="00E7361A" w:rsidRDefault="00841F01" w:rsidP="00CB4113">
      <w:pPr>
        <w:pStyle w:val="aendringmednummer"/>
        <w:rPr>
          <w:sz w:val="20"/>
          <w:szCs w:val="20"/>
        </w:rPr>
      </w:pPr>
      <w:r w:rsidRPr="00E7361A">
        <w:rPr>
          <w:b/>
          <w:sz w:val="20"/>
          <w:szCs w:val="20"/>
        </w:rPr>
        <w:t>4</w:t>
      </w:r>
      <w:r w:rsidR="00CB4113" w:rsidRPr="00E7361A">
        <w:rPr>
          <w:b/>
          <w:sz w:val="20"/>
          <w:szCs w:val="20"/>
        </w:rPr>
        <w:t>.</w:t>
      </w:r>
      <w:r w:rsidR="00CB4113" w:rsidRPr="00E7361A">
        <w:rPr>
          <w:sz w:val="20"/>
          <w:szCs w:val="20"/>
        </w:rPr>
        <w:t xml:space="preserve"> </w:t>
      </w:r>
      <w:r w:rsidR="00CB4113" w:rsidRPr="00E7361A">
        <w:rPr>
          <w:i/>
          <w:sz w:val="20"/>
          <w:szCs w:val="20"/>
        </w:rPr>
        <w:t>§ 2, nr. 9,</w:t>
      </w:r>
      <w:r w:rsidR="00CB4113" w:rsidRPr="00E7361A">
        <w:rPr>
          <w:sz w:val="20"/>
          <w:szCs w:val="20"/>
        </w:rPr>
        <w:t xml:space="preserve"> der bliver nr. 1</w:t>
      </w:r>
      <w:r w:rsidR="0013440E" w:rsidRPr="00E7361A">
        <w:rPr>
          <w:sz w:val="20"/>
          <w:szCs w:val="20"/>
        </w:rPr>
        <w:t>0</w:t>
      </w:r>
      <w:r w:rsidR="00CB4113" w:rsidRPr="00E7361A">
        <w:rPr>
          <w:sz w:val="20"/>
          <w:szCs w:val="20"/>
        </w:rPr>
        <w:t>, affattes således:</w:t>
      </w:r>
      <w:r w:rsidR="00CB4113" w:rsidRPr="00E7361A">
        <w:rPr>
          <w:sz w:val="20"/>
          <w:szCs w:val="20"/>
        </w:rPr>
        <w:br/>
        <w:t xml:space="preserve">»10) </w:t>
      </w:r>
      <w:r w:rsidR="00CB4113" w:rsidRPr="00406DFE">
        <w:rPr>
          <w:i/>
          <w:sz w:val="20"/>
          <w:szCs w:val="20"/>
        </w:rPr>
        <w:t>Virksomhed:</w:t>
      </w:r>
      <w:r w:rsidR="00CB4113" w:rsidRPr="00E7361A">
        <w:rPr>
          <w:sz w:val="20"/>
          <w:szCs w:val="20"/>
        </w:rPr>
        <w:t xml:space="preserve"> </w:t>
      </w:r>
      <w:r w:rsidR="00BA6740" w:rsidRPr="00E7361A">
        <w:rPr>
          <w:sz w:val="20"/>
          <w:szCs w:val="20"/>
        </w:rPr>
        <w:t xml:space="preserve">Det selskab der angiver og betaler energiafgift </w:t>
      </w:r>
      <w:r w:rsidR="00285760" w:rsidRPr="00E7361A">
        <w:rPr>
          <w:sz w:val="20"/>
          <w:szCs w:val="20"/>
        </w:rPr>
        <w:t>efter mineralolie</w:t>
      </w:r>
      <w:r w:rsidR="00146FD5" w:rsidRPr="00E7361A">
        <w:rPr>
          <w:sz w:val="20"/>
          <w:szCs w:val="20"/>
        </w:rPr>
        <w:t>afgifts</w:t>
      </w:r>
      <w:r w:rsidR="00285760" w:rsidRPr="00E7361A">
        <w:rPr>
          <w:sz w:val="20"/>
          <w:szCs w:val="20"/>
        </w:rPr>
        <w:t xml:space="preserve">loven </w:t>
      </w:r>
      <w:r w:rsidR="00BA6740" w:rsidRPr="00E7361A">
        <w:rPr>
          <w:sz w:val="20"/>
          <w:szCs w:val="20"/>
        </w:rPr>
        <w:t>for det flydende brændstof, der sælges til transport, eller den naturgasleverandør der er leverandør af gasformige brændstoffer til en gastankstation.</w:t>
      </w:r>
      <w:r w:rsidR="00CB4113" w:rsidRPr="00E7361A">
        <w:rPr>
          <w:sz w:val="20"/>
          <w:szCs w:val="20"/>
        </w:rPr>
        <w:t>«</w:t>
      </w:r>
    </w:p>
    <w:p w:rsidR="00070753" w:rsidRPr="00E7361A" w:rsidRDefault="00070753" w:rsidP="00070753">
      <w:pPr>
        <w:pStyle w:val="aendringmednummer"/>
        <w:rPr>
          <w:sz w:val="20"/>
          <w:szCs w:val="20"/>
        </w:rPr>
      </w:pPr>
      <w:r w:rsidRPr="00E7361A">
        <w:rPr>
          <w:b/>
          <w:sz w:val="20"/>
          <w:szCs w:val="20"/>
        </w:rPr>
        <w:t xml:space="preserve">5. </w:t>
      </w:r>
      <w:r w:rsidRPr="00E7361A">
        <w:rPr>
          <w:sz w:val="20"/>
          <w:szCs w:val="20"/>
        </w:rPr>
        <w:t xml:space="preserve">I </w:t>
      </w:r>
      <w:r w:rsidRPr="00E7361A">
        <w:rPr>
          <w:i/>
          <w:sz w:val="20"/>
          <w:szCs w:val="20"/>
        </w:rPr>
        <w:t>§ 3, stk. 1,</w:t>
      </w:r>
      <w:r w:rsidRPr="00E7361A">
        <w:rPr>
          <w:sz w:val="20"/>
          <w:szCs w:val="20"/>
        </w:rPr>
        <w:t xml:space="preserve"> ændres »stk. 4« til: »stk. 5«</w:t>
      </w:r>
      <w:r w:rsidR="00D63B49" w:rsidRPr="00E7361A">
        <w:rPr>
          <w:sz w:val="20"/>
          <w:szCs w:val="20"/>
        </w:rPr>
        <w:t>, og »stk. 5« ændres til: »stk. 6«</w:t>
      </w:r>
    </w:p>
    <w:p w:rsidR="009144BE" w:rsidRPr="00E7361A" w:rsidRDefault="00BB0EB9" w:rsidP="009144BE">
      <w:pPr>
        <w:pStyle w:val="aendringmednummer"/>
        <w:rPr>
          <w:sz w:val="20"/>
          <w:szCs w:val="20"/>
        </w:rPr>
      </w:pPr>
      <w:r w:rsidRPr="00E7361A">
        <w:rPr>
          <w:b/>
          <w:sz w:val="20"/>
          <w:szCs w:val="20"/>
        </w:rPr>
        <w:t>6</w:t>
      </w:r>
      <w:r w:rsidR="009144BE" w:rsidRPr="00E7361A">
        <w:rPr>
          <w:b/>
          <w:sz w:val="20"/>
          <w:szCs w:val="20"/>
        </w:rPr>
        <w:t xml:space="preserve">. </w:t>
      </w:r>
      <w:r w:rsidR="009144BE" w:rsidRPr="00E7361A">
        <w:rPr>
          <w:sz w:val="20"/>
          <w:szCs w:val="20"/>
        </w:rPr>
        <w:t xml:space="preserve">I </w:t>
      </w:r>
      <w:r w:rsidR="009144BE" w:rsidRPr="00E7361A">
        <w:rPr>
          <w:i/>
          <w:sz w:val="20"/>
          <w:szCs w:val="20"/>
        </w:rPr>
        <w:t>§ 3, stk. 2</w:t>
      </w:r>
      <w:r w:rsidR="007229B8" w:rsidRPr="00E7361A">
        <w:rPr>
          <w:i/>
          <w:sz w:val="20"/>
          <w:szCs w:val="20"/>
        </w:rPr>
        <w:t>,</w:t>
      </w:r>
      <w:r w:rsidR="008F1D9B" w:rsidRPr="00E7361A">
        <w:rPr>
          <w:sz w:val="20"/>
          <w:szCs w:val="20"/>
        </w:rPr>
        <w:t xml:space="preserve"> ændres »stk. 3« til: »stk. 4«</w:t>
      </w:r>
    </w:p>
    <w:p w:rsidR="00B62D13" w:rsidRPr="00E7361A" w:rsidRDefault="00BB0EB9" w:rsidP="00DE0097">
      <w:pPr>
        <w:pStyle w:val="aendringmednummer"/>
        <w:rPr>
          <w:sz w:val="20"/>
          <w:szCs w:val="20"/>
        </w:rPr>
      </w:pPr>
      <w:r w:rsidRPr="00E7361A">
        <w:rPr>
          <w:b/>
          <w:sz w:val="20"/>
          <w:szCs w:val="20"/>
        </w:rPr>
        <w:t>7</w:t>
      </w:r>
      <w:r w:rsidR="007521D9" w:rsidRPr="00E7361A">
        <w:rPr>
          <w:b/>
          <w:sz w:val="20"/>
          <w:szCs w:val="20"/>
        </w:rPr>
        <w:t>.</w:t>
      </w:r>
      <w:r w:rsidR="007521D9" w:rsidRPr="00E7361A">
        <w:rPr>
          <w:sz w:val="20"/>
          <w:szCs w:val="20"/>
        </w:rPr>
        <w:t xml:space="preserve"> </w:t>
      </w:r>
      <w:r w:rsidR="002D04FE" w:rsidRPr="00E7361A">
        <w:rPr>
          <w:sz w:val="20"/>
          <w:szCs w:val="20"/>
        </w:rPr>
        <w:t xml:space="preserve">I </w:t>
      </w:r>
      <w:r w:rsidR="002D04FE" w:rsidRPr="00E7361A">
        <w:rPr>
          <w:i/>
          <w:sz w:val="20"/>
          <w:szCs w:val="20"/>
        </w:rPr>
        <w:t>§ 3</w:t>
      </w:r>
      <w:r w:rsidR="002D04FE" w:rsidRPr="00E7361A">
        <w:rPr>
          <w:sz w:val="20"/>
          <w:szCs w:val="20"/>
        </w:rPr>
        <w:t xml:space="preserve"> indsættes efter stk. 2 som nyt stykke:</w:t>
      </w:r>
      <w:r w:rsidR="002D04FE" w:rsidRPr="00E7361A">
        <w:rPr>
          <w:sz w:val="20"/>
          <w:szCs w:val="20"/>
        </w:rPr>
        <w:br/>
      </w:r>
      <w:r w:rsidR="00EA7FD2" w:rsidRPr="00406DFE">
        <w:rPr>
          <w:b/>
          <w:sz w:val="20"/>
          <w:szCs w:val="20"/>
        </w:rPr>
        <w:t>»</w:t>
      </w:r>
      <w:r w:rsidR="00AF41D7" w:rsidRPr="00E7361A">
        <w:rPr>
          <w:i/>
          <w:sz w:val="20"/>
          <w:szCs w:val="20"/>
        </w:rPr>
        <w:t>Stk. 3.</w:t>
      </w:r>
      <w:r w:rsidR="00AF41D7" w:rsidRPr="00E7361A">
        <w:rPr>
          <w:sz w:val="20"/>
          <w:szCs w:val="20"/>
        </w:rPr>
        <w:t xml:space="preserve"> </w:t>
      </w:r>
      <w:r w:rsidR="00871227" w:rsidRPr="00E7361A">
        <w:rPr>
          <w:sz w:val="20"/>
          <w:szCs w:val="20"/>
        </w:rPr>
        <w:t xml:space="preserve">Enhver virksomhed har pligt til at sikre, at avancerede biobrændstoffer udgør mindst 0,9 pct. af virksomhedens samlede årlige salg af brændstoffer til landtransport målt efter energiindhold. Virksomheden kan alene medregne biobrændstoffer, der overholder krav til biobrændstoffers bæredygtighed fastsat i </w:t>
      </w:r>
      <w:r w:rsidR="00871227" w:rsidRPr="00E7361A">
        <w:rPr>
          <w:sz w:val="20"/>
          <w:szCs w:val="20"/>
        </w:rPr>
        <w:lastRenderedPageBreak/>
        <w:t>medfør af § 4. Forpligtelsen skal være opfyldt ved udgangen af hvert kalenderår.«</w:t>
      </w:r>
      <w:r w:rsidR="002D04FE" w:rsidRPr="00E7361A">
        <w:rPr>
          <w:sz w:val="20"/>
          <w:szCs w:val="20"/>
        </w:rPr>
        <w:t xml:space="preserve"> </w:t>
      </w:r>
      <w:r w:rsidR="00B62D13" w:rsidRPr="00E7361A">
        <w:rPr>
          <w:sz w:val="20"/>
          <w:szCs w:val="20"/>
        </w:rPr>
        <w:br/>
        <w:t>Stk. 3-11 bliver herefter stk. 4-12.</w:t>
      </w:r>
    </w:p>
    <w:p w:rsidR="00F10617" w:rsidRPr="00E7361A" w:rsidRDefault="00BB0EB9" w:rsidP="00DE0097">
      <w:pPr>
        <w:pStyle w:val="aendringmednummer"/>
        <w:rPr>
          <w:sz w:val="20"/>
          <w:szCs w:val="20"/>
        </w:rPr>
      </w:pPr>
      <w:r w:rsidRPr="00E7361A">
        <w:rPr>
          <w:b/>
          <w:sz w:val="20"/>
          <w:szCs w:val="20"/>
        </w:rPr>
        <w:t>8</w:t>
      </w:r>
      <w:r w:rsidR="00F10617" w:rsidRPr="00E7361A">
        <w:rPr>
          <w:b/>
          <w:sz w:val="20"/>
          <w:szCs w:val="20"/>
        </w:rPr>
        <w:t>.</w:t>
      </w:r>
      <w:r w:rsidR="00F10617" w:rsidRPr="00E7361A">
        <w:rPr>
          <w:sz w:val="20"/>
          <w:szCs w:val="20"/>
        </w:rPr>
        <w:t xml:space="preserve"> I </w:t>
      </w:r>
      <w:r w:rsidR="00F10617" w:rsidRPr="00E7361A">
        <w:rPr>
          <w:i/>
          <w:sz w:val="20"/>
          <w:szCs w:val="20"/>
        </w:rPr>
        <w:t>§ 3, stk. 4,</w:t>
      </w:r>
      <w:r w:rsidR="00F10617" w:rsidRPr="00E7361A">
        <w:rPr>
          <w:sz w:val="20"/>
          <w:szCs w:val="20"/>
        </w:rPr>
        <w:t xml:space="preserve"> </w:t>
      </w:r>
      <w:r w:rsidR="006F628F" w:rsidRPr="00E7361A">
        <w:rPr>
          <w:sz w:val="20"/>
          <w:szCs w:val="20"/>
        </w:rPr>
        <w:t xml:space="preserve">der bliver stk. 5, </w:t>
      </w:r>
      <w:r w:rsidR="00F10617" w:rsidRPr="00E7361A">
        <w:rPr>
          <w:sz w:val="20"/>
          <w:szCs w:val="20"/>
        </w:rPr>
        <w:t>ændres »</w:t>
      </w:r>
      <w:r w:rsidR="00933B66" w:rsidRPr="00E7361A">
        <w:rPr>
          <w:sz w:val="20"/>
          <w:szCs w:val="20"/>
        </w:rPr>
        <w:t>og lignocellulose</w:t>
      </w:r>
      <w:r w:rsidR="00F10617" w:rsidRPr="00E7361A">
        <w:rPr>
          <w:sz w:val="20"/>
          <w:szCs w:val="20"/>
        </w:rPr>
        <w:t>« til: »</w:t>
      </w:r>
      <w:r w:rsidR="00933B66" w:rsidRPr="00E7361A">
        <w:rPr>
          <w:sz w:val="20"/>
          <w:szCs w:val="20"/>
        </w:rPr>
        <w:t>, lignocellulose samt de i § 2, nr. 1</w:t>
      </w:r>
      <w:r w:rsidR="00A04BB2" w:rsidRPr="00E7361A">
        <w:rPr>
          <w:sz w:val="20"/>
          <w:szCs w:val="20"/>
        </w:rPr>
        <w:t>,</w:t>
      </w:r>
      <w:r w:rsidR="00933B66" w:rsidRPr="00E7361A">
        <w:rPr>
          <w:sz w:val="20"/>
          <w:szCs w:val="20"/>
        </w:rPr>
        <w:t xml:space="preserve"> nævnte avancerede biobrændstoffer</w:t>
      </w:r>
      <w:r w:rsidR="008F1D9B" w:rsidRPr="00E7361A">
        <w:rPr>
          <w:sz w:val="20"/>
          <w:szCs w:val="20"/>
        </w:rPr>
        <w:t>«</w:t>
      </w:r>
    </w:p>
    <w:p w:rsidR="006F628F" w:rsidRPr="00E7361A" w:rsidRDefault="00BB0EB9" w:rsidP="006F628F">
      <w:pPr>
        <w:pStyle w:val="aendringmednummer"/>
        <w:rPr>
          <w:sz w:val="20"/>
          <w:szCs w:val="20"/>
        </w:rPr>
      </w:pPr>
      <w:r w:rsidRPr="00E7361A">
        <w:rPr>
          <w:b/>
          <w:sz w:val="20"/>
          <w:szCs w:val="20"/>
        </w:rPr>
        <w:t>9</w:t>
      </w:r>
      <w:r w:rsidR="006F628F" w:rsidRPr="00E7361A">
        <w:rPr>
          <w:b/>
          <w:sz w:val="20"/>
          <w:szCs w:val="20"/>
        </w:rPr>
        <w:t xml:space="preserve">. </w:t>
      </w:r>
      <w:r w:rsidR="006F628F" w:rsidRPr="00E7361A">
        <w:rPr>
          <w:sz w:val="20"/>
          <w:szCs w:val="20"/>
        </w:rPr>
        <w:t xml:space="preserve">I </w:t>
      </w:r>
      <w:r w:rsidR="006F628F" w:rsidRPr="00E7361A">
        <w:rPr>
          <w:i/>
          <w:sz w:val="20"/>
          <w:szCs w:val="20"/>
        </w:rPr>
        <w:t xml:space="preserve">§ 3, stk. 7, </w:t>
      </w:r>
      <w:r w:rsidR="006F628F" w:rsidRPr="00E7361A">
        <w:rPr>
          <w:sz w:val="20"/>
          <w:szCs w:val="20"/>
        </w:rPr>
        <w:t>der bliver stk. 8, indsættes to steder ef</w:t>
      </w:r>
      <w:r w:rsidR="008F1D9B" w:rsidRPr="00E7361A">
        <w:rPr>
          <w:sz w:val="20"/>
          <w:szCs w:val="20"/>
        </w:rPr>
        <w:t>ter »efter stk. 1«: »og 3«</w:t>
      </w:r>
    </w:p>
    <w:p w:rsidR="006F628F" w:rsidRPr="00E7361A" w:rsidRDefault="00BB0EB9" w:rsidP="006F628F">
      <w:pPr>
        <w:pStyle w:val="aendringmednummer"/>
        <w:rPr>
          <w:sz w:val="20"/>
          <w:szCs w:val="20"/>
        </w:rPr>
      </w:pPr>
      <w:r w:rsidRPr="00E7361A">
        <w:rPr>
          <w:b/>
          <w:sz w:val="20"/>
          <w:szCs w:val="20"/>
        </w:rPr>
        <w:t>10</w:t>
      </w:r>
      <w:r w:rsidR="006F628F" w:rsidRPr="00E7361A">
        <w:rPr>
          <w:b/>
          <w:sz w:val="20"/>
          <w:szCs w:val="20"/>
        </w:rPr>
        <w:t xml:space="preserve">. </w:t>
      </w:r>
      <w:r w:rsidR="006F628F" w:rsidRPr="00E7361A">
        <w:rPr>
          <w:sz w:val="20"/>
          <w:szCs w:val="20"/>
        </w:rPr>
        <w:t xml:space="preserve">I </w:t>
      </w:r>
      <w:r w:rsidR="006F628F" w:rsidRPr="00E7361A">
        <w:rPr>
          <w:i/>
          <w:sz w:val="20"/>
          <w:szCs w:val="20"/>
        </w:rPr>
        <w:t xml:space="preserve">§ 3, stk. 7, </w:t>
      </w:r>
      <w:r w:rsidR="006F628F" w:rsidRPr="00E7361A">
        <w:rPr>
          <w:sz w:val="20"/>
          <w:szCs w:val="20"/>
        </w:rPr>
        <w:t>der bliver stk. 8, ændres »stk. 8« til: »stk. 9</w:t>
      </w:r>
      <w:r w:rsidR="008F1D9B" w:rsidRPr="00E7361A">
        <w:rPr>
          <w:sz w:val="20"/>
          <w:szCs w:val="20"/>
        </w:rPr>
        <w:t>«</w:t>
      </w:r>
    </w:p>
    <w:p w:rsidR="00B62D13" w:rsidRPr="00E7361A" w:rsidRDefault="008707EA" w:rsidP="00B62D13">
      <w:pPr>
        <w:pStyle w:val="aendringmednummer"/>
        <w:rPr>
          <w:sz w:val="20"/>
          <w:szCs w:val="20"/>
        </w:rPr>
      </w:pPr>
      <w:r w:rsidRPr="00E7361A">
        <w:rPr>
          <w:b/>
          <w:sz w:val="20"/>
          <w:szCs w:val="20"/>
        </w:rPr>
        <w:t>1</w:t>
      </w:r>
      <w:r w:rsidR="00BB0EB9" w:rsidRPr="00E7361A">
        <w:rPr>
          <w:b/>
          <w:sz w:val="20"/>
          <w:szCs w:val="20"/>
        </w:rPr>
        <w:t>1</w:t>
      </w:r>
      <w:r w:rsidR="00B62D13" w:rsidRPr="00E7361A">
        <w:rPr>
          <w:b/>
          <w:sz w:val="20"/>
          <w:szCs w:val="20"/>
        </w:rPr>
        <w:t xml:space="preserve">. </w:t>
      </w:r>
      <w:r w:rsidR="00B62D13" w:rsidRPr="00E7361A">
        <w:rPr>
          <w:sz w:val="20"/>
          <w:szCs w:val="20"/>
        </w:rPr>
        <w:t xml:space="preserve">I </w:t>
      </w:r>
      <w:r w:rsidR="00B62D13" w:rsidRPr="00E7361A">
        <w:rPr>
          <w:i/>
          <w:sz w:val="20"/>
          <w:szCs w:val="20"/>
        </w:rPr>
        <w:t>§ 3, stk. 8</w:t>
      </w:r>
      <w:r w:rsidR="00DC08ED" w:rsidRPr="00E7361A">
        <w:rPr>
          <w:i/>
          <w:sz w:val="20"/>
          <w:szCs w:val="20"/>
        </w:rPr>
        <w:t>,</w:t>
      </w:r>
      <w:r w:rsidR="00B62D13" w:rsidRPr="00E7361A">
        <w:rPr>
          <w:sz w:val="20"/>
          <w:szCs w:val="20"/>
        </w:rPr>
        <w:t xml:space="preserve"> </w:t>
      </w:r>
      <w:r w:rsidR="006F628F" w:rsidRPr="00E7361A">
        <w:rPr>
          <w:sz w:val="20"/>
          <w:szCs w:val="20"/>
        </w:rPr>
        <w:t xml:space="preserve">der bliver stk. 9, </w:t>
      </w:r>
      <w:r w:rsidR="00B62D13" w:rsidRPr="00E7361A">
        <w:rPr>
          <w:sz w:val="20"/>
          <w:szCs w:val="20"/>
        </w:rPr>
        <w:t>indsættes efter »der ikke overstiger«: »henholdsvis« og efter »5,75 pct.</w:t>
      </w:r>
      <w:r w:rsidR="00F97741" w:rsidRPr="00E7361A">
        <w:rPr>
          <w:sz w:val="20"/>
          <w:szCs w:val="20"/>
        </w:rPr>
        <w:t>,</w:t>
      </w:r>
      <w:r w:rsidR="00B62D13" w:rsidRPr="00E7361A">
        <w:rPr>
          <w:sz w:val="20"/>
          <w:szCs w:val="20"/>
        </w:rPr>
        <w:t>«: »</w:t>
      </w:r>
      <w:r w:rsidR="00933839" w:rsidRPr="00406DFE">
        <w:rPr>
          <w:sz w:val="20"/>
          <w:szCs w:val="20"/>
        </w:rPr>
        <w:t>jf. stk. 1, og 0,9 pct.</w:t>
      </w:r>
      <w:r w:rsidR="009D07FF" w:rsidRPr="00406DFE">
        <w:rPr>
          <w:sz w:val="20"/>
          <w:szCs w:val="20"/>
        </w:rPr>
        <w:t>,</w:t>
      </w:r>
      <w:r w:rsidR="00933839" w:rsidRPr="00406DFE">
        <w:rPr>
          <w:sz w:val="20"/>
          <w:szCs w:val="20"/>
        </w:rPr>
        <w:t xml:space="preserve"> jf. stk. 3</w:t>
      </w:r>
      <w:r w:rsidR="009D07FF" w:rsidRPr="00406DFE">
        <w:rPr>
          <w:sz w:val="20"/>
          <w:szCs w:val="20"/>
        </w:rPr>
        <w:t>,</w:t>
      </w:r>
      <w:r w:rsidR="008F1D9B" w:rsidRPr="00E7361A">
        <w:rPr>
          <w:sz w:val="20"/>
          <w:szCs w:val="20"/>
        </w:rPr>
        <w:t>«</w:t>
      </w:r>
    </w:p>
    <w:p w:rsidR="004F6A65" w:rsidRPr="00E7361A" w:rsidRDefault="008707EA" w:rsidP="00B62D13">
      <w:pPr>
        <w:pStyle w:val="aendringmednummer"/>
        <w:rPr>
          <w:sz w:val="20"/>
          <w:szCs w:val="20"/>
        </w:rPr>
      </w:pPr>
      <w:r w:rsidRPr="00E7361A">
        <w:rPr>
          <w:b/>
          <w:sz w:val="20"/>
          <w:szCs w:val="20"/>
        </w:rPr>
        <w:t>1</w:t>
      </w:r>
      <w:r w:rsidR="00BB0EB9" w:rsidRPr="00E7361A">
        <w:rPr>
          <w:b/>
          <w:sz w:val="20"/>
          <w:szCs w:val="20"/>
        </w:rPr>
        <w:t>2</w:t>
      </w:r>
      <w:r w:rsidR="004F6A65" w:rsidRPr="00E7361A">
        <w:rPr>
          <w:b/>
          <w:sz w:val="20"/>
          <w:szCs w:val="20"/>
        </w:rPr>
        <w:t xml:space="preserve">. </w:t>
      </w:r>
      <w:r w:rsidR="004F6A65" w:rsidRPr="00E7361A">
        <w:rPr>
          <w:sz w:val="20"/>
          <w:szCs w:val="20"/>
        </w:rPr>
        <w:t xml:space="preserve">I </w:t>
      </w:r>
      <w:r w:rsidR="004F6A65" w:rsidRPr="00E7361A">
        <w:rPr>
          <w:i/>
          <w:sz w:val="20"/>
          <w:szCs w:val="20"/>
        </w:rPr>
        <w:t>§ 3, stk. 8,</w:t>
      </w:r>
      <w:r w:rsidR="004F6A65" w:rsidRPr="00E7361A">
        <w:rPr>
          <w:sz w:val="20"/>
          <w:szCs w:val="20"/>
        </w:rPr>
        <w:t xml:space="preserve"> der bliver stk. 9, indsættes efter nr. 1 som nyt nummer:</w:t>
      </w:r>
      <w:r w:rsidR="0020264C" w:rsidRPr="00E7361A">
        <w:rPr>
          <w:sz w:val="20"/>
          <w:szCs w:val="20"/>
        </w:rPr>
        <w:br/>
      </w:r>
      <w:r w:rsidR="00EA7FD2" w:rsidRPr="00406DFE">
        <w:rPr>
          <w:b/>
          <w:sz w:val="20"/>
          <w:szCs w:val="20"/>
        </w:rPr>
        <w:t>»</w:t>
      </w:r>
      <w:r w:rsidR="004F6A65" w:rsidRPr="00E7361A">
        <w:rPr>
          <w:sz w:val="20"/>
          <w:szCs w:val="20"/>
        </w:rPr>
        <w:t>2) hvor avancerede biobrændstoffer bliver uforholdsmæssigt dyre</w:t>
      </w:r>
      <w:r w:rsidR="008E32B4" w:rsidRPr="00E7361A">
        <w:rPr>
          <w:sz w:val="20"/>
          <w:szCs w:val="20"/>
        </w:rPr>
        <w:t>,</w:t>
      </w:r>
      <w:r w:rsidR="00EA7FD2" w:rsidRPr="00E7361A">
        <w:rPr>
          <w:sz w:val="20"/>
          <w:szCs w:val="20"/>
        </w:rPr>
        <w:t>«</w:t>
      </w:r>
      <w:r w:rsidR="0020264C" w:rsidRPr="00E7361A">
        <w:rPr>
          <w:sz w:val="20"/>
          <w:szCs w:val="20"/>
        </w:rPr>
        <w:br/>
      </w:r>
      <w:r w:rsidR="004F6A65" w:rsidRPr="00E7361A">
        <w:rPr>
          <w:sz w:val="20"/>
          <w:szCs w:val="20"/>
        </w:rPr>
        <w:t>Nr. 2 og 3 bliver herefter nr. 3 og 4.</w:t>
      </w:r>
    </w:p>
    <w:p w:rsidR="00D63B49" w:rsidRPr="00E7361A" w:rsidRDefault="00BB0EB9" w:rsidP="00D63B49">
      <w:pPr>
        <w:pStyle w:val="aendringmednummer"/>
        <w:rPr>
          <w:sz w:val="20"/>
          <w:szCs w:val="20"/>
        </w:rPr>
      </w:pPr>
      <w:r w:rsidRPr="00E7361A">
        <w:rPr>
          <w:b/>
          <w:sz w:val="20"/>
          <w:szCs w:val="20"/>
        </w:rPr>
        <w:t>13</w:t>
      </w:r>
      <w:r w:rsidR="00D63B49" w:rsidRPr="00E7361A">
        <w:rPr>
          <w:b/>
          <w:sz w:val="20"/>
          <w:szCs w:val="20"/>
        </w:rPr>
        <w:t xml:space="preserve">. </w:t>
      </w:r>
      <w:r w:rsidR="00D63B49" w:rsidRPr="00E7361A">
        <w:rPr>
          <w:sz w:val="20"/>
          <w:szCs w:val="20"/>
        </w:rPr>
        <w:t xml:space="preserve">I </w:t>
      </w:r>
      <w:r w:rsidR="00D63B49" w:rsidRPr="00E7361A">
        <w:rPr>
          <w:i/>
          <w:sz w:val="20"/>
          <w:szCs w:val="20"/>
        </w:rPr>
        <w:t xml:space="preserve">§ 3, stk. 9, </w:t>
      </w:r>
      <w:r w:rsidR="00D63B49" w:rsidRPr="00E7361A">
        <w:rPr>
          <w:sz w:val="20"/>
          <w:szCs w:val="20"/>
        </w:rPr>
        <w:t>der bliver stk. 10, ændres »stk. 4« til: »stk. 5«</w:t>
      </w:r>
    </w:p>
    <w:p w:rsidR="00D63B49" w:rsidRPr="00E7361A" w:rsidRDefault="00BB0EB9" w:rsidP="00D63B49">
      <w:pPr>
        <w:pStyle w:val="aendringmednummer"/>
        <w:rPr>
          <w:sz w:val="20"/>
          <w:szCs w:val="20"/>
        </w:rPr>
      </w:pPr>
      <w:r w:rsidRPr="00E7361A">
        <w:rPr>
          <w:b/>
          <w:sz w:val="20"/>
          <w:szCs w:val="20"/>
        </w:rPr>
        <w:t>14</w:t>
      </w:r>
      <w:r w:rsidR="00D63B49" w:rsidRPr="00E7361A">
        <w:rPr>
          <w:b/>
          <w:sz w:val="20"/>
          <w:szCs w:val="20"/>
        </w:rPr>
        <w:t xml:space="preserve">. </w:t>
      </w:r>
      <w:r w:rsidR="00D63B49" w:rsidRPr="00E7361A">
        <w:rPr>
          <w:sz w:val="20"/>
          <w:szCs w:val="20"/>
        </w:rPr>
        <w:t xml:space="preserve">I </w:t>
      </w:r>
      <w:r w:rsidR="00D63B49" w:rsidRPr="00E7361A">
        <w:rPr>
          <w:i/>
          <w:sz w:val="20"/>
          <w:szCs w:val="20"/>
        </w:rPr>
        <w:t xml:space="preserve">§ 3, stk. 10, </w:t>
      </w:r>
      <w:r w:rsidR="00D63B49" w:rsidRPr="00E7361A">
        <w:rPr>
          <w:sz w:val="20"/>
          <w:szCs w:val="20"/>
        </w:rPr>
        <w:t>der bliver stk. 11, ændres »stk. 5« til: »stk. 6«</w:t>
      </w:r>
    </w:p>
    <w:p w:rsidR="000918A3" w:rsidRPr="00E7361A" w:rsidRDefault="008707EA" w:rsidP="000918A3">
      <w:pPr>
        <w:pStyle w:val="aendringmednummer"/>
        <w:rPr>
          <w:color w:val="auto"/>
          <w:sz w:val="20"/>
          <w:szCs w:val="20"/>
        </w:rPr>
      </w:pPr>
      <w:r w:rsidRPr="00E7361A">
        <w:rPr>
          <w:b/>
          <w:sz w:val="20"/>
          <w:szCs w:val="20"/>
        </w:rPr>
        <w:t>1</w:t>
      </w:r>
      <w:r w:rsidR="00BB0EB9" w:rsidRPr="00E7361A">
        <w:rPr>
          <w:b/>
          <w:sz w:val="20"/>
          <w:szCs w:val="20"/>
        </w:rPr>
        <w:t>5</w:t>
      </w:r>
      <w:r w:rsidR="00DF7C36" w:rsidRPr="00E7361A">
        <w:rPr>
          <w:b/>
          <w:sz w:val="20"/>
          <w:szCs w:val="20"/>
        </w:rPr>
        <w:t>.</w:t>
      </w:r>
      <w:r w:rsidR="00360C9E" w:rsidRPr="00E7361A">
        <w:rPr>
          <w:b/>
          <w:sz w:val="20"/>
          <w:szCs w:val="20"/>
        </w:rPr>
        <w:t xml:space="preserve"> </w:t>
      </w:r>
      <w:r w:rsidR="00360C9E" w:rsidRPr="00E7361A">
        <w:rPr>
          <w:sz w:val="20"/>
          <w:szCs w:val="20"/>
        </w:rPr>
        <w:t>I</w:t>
      </w:r>
      <w:r w:rsidR="00DF7C36" w:rsidRPr="00E7361A">
        <w:rPr>
          <w:b/>
          <w:sz w:val="20"/>
          <w:szCs w:val="20"/>
        </w:rPr>
        <w:t xml:space="preserve"> </w:t>
      </w:r>
      <w:r w:rsidR="00DF7C36" w:rsidRPr="00E7361A">
        <w:rPr>
          <w:i/>
          <w:sz w:val="20"/>
          <w:szCs w:val="20"/>
        </w:rPr>
        <w:t>§ 4</w:t>
      </w:r>
      <w:r w:rsidR="00360C9E" w:rsidRPr="00E7361A">
        <w:rPr>
          <w:sz w:val="20"/>
          <w:szCs w:val="20"/>
        </w:rPr>
        <w:t xml:space="preserve"> indsættes som </w:t>
      </w:r>
      <w:r w:rsidR="00360C9E" w:rsidRPr="00E7361A">
        <w:rPr>
          <w:i/>
          <w:sz w:val="20"/>
          <w:szCs w:val="20"/>
        </w:rPr>
        <w:t>stk. 2</w:t>
      </w:r>
      <w:r w:rsidR="00DF7C36" w:rsidRPr="00E7361A">
        <w:rPr>
          <w:sz w:val="20"/>
          <w:szCs w:val="20"/>
        </w:rPr>
        <w:t>:</w:t>
      </w:r>
      <w:r w:rsidR="0020264C" w:rsidRPr="00E7361A">
        <w:rPr>
          <w:sz w:val="20"/>
          <w:szCs w:val="20"/>
        </w:rPr>
        <w:br/>
      </w:r>
      <w:r w:rsidR="00360C9E" w:rsidRPr="00E7361A">
        <w:rPr>
          <w:color w:val="auto"/>
          <w:sz w:val="20"/>
          <w:szCs w:val="20"/>
        </w:rPr>
        <w:t>»</w:t>
      </w:r>
      <w:r w:rsidR="00DF7C36" w:rsidRPr="00E7361A">
        <w:rPr>
          <w:i/>
          <w:sz w:val="20"/>
          <w:szCs w:val="20"/>
        </w:rPr>
        <w:t>Stk. 2</w:t>
      </w:r>
      <w:r w:rsidR="00BF3DA8" w:rsidRPr="00E7361A">
        <w:rPr>
          <w:color w:val="auto"/>
          <w:sz w:val="20"/>
          <w:szCs w:val="20"/>
        </w:rPr>
        <w:t>.</w:t>
      </w:r>
      <w:r w:rsidR="00DF7C36" w:rsidRPr="00E7361A">
        <w:rPr>
          <w:color w:val="auto"/>
          <w:sz w:val="20"/>
          <w:szCs w:val="20"/>
        </w:rPr>
        <w:t xml:space="preserve"> </w:t>
      </w:r>
      <w:r w:rsidR="00BF3DA8" w:rsidRPr="00E7361A">
        <w:rPr>
          <w:color w:val="auto"/>
          <w:sz w:val="20"/>
          <w:szCs w:val="20"/>
        </w:rPr>
        <w:t>Energi-, forsynings-, og klima</w:t>
      </w:r>
      <w:r w:rsidR="00DF7C36" w:rsidRPr="00E7361A">
        <w:rPr>
          <w:color w:val="auto"/>
          <w:sz w:val="20"/>
          <w:szCs w:val="20"/>
        </w:rPr>
        <w:t xml:space="preserve">ministeren kan endvidere fastsætte regler </w:t>
      </w:r>
      <w:r w:rsidR="006C6FAE" w:rsidRPr="00E7361A">
        <w:rPr>
          <w:color w:val="auto"/>
          <w:sz w:val="20"/>
          <w:szCs w:val="20"/>
        </w:rPr>
        <w:t>med henblik på at gennemføre</w:t>
      </w:r>
      <w:r w:rsidR="00DF7C36" w:rsidRPr="00E7361A">
        <w:rPr>
          <w:color w:val="auto"/>
          <w:sz w:val="20"/>
          <w:szCs w:val="20"/>
        </w:rPr>
        <w:t xml:space="preserve"> </w:t>
      </w:r>
      <w:r w:rsidR="00C54634" w:rsidRPr="00E7361A">
        <w:rPr>
          <w:color w:val="auto"/>
          <w:sz w:val="20"/>
          <w:szCs w:val="20"/>
        </w:rPr>
        <w:t xml:space="preserve">EU-regler </w:t>
      </w:r>
      <w:r w:rsidR="00DF7C36" w:rsidRPr="00E7361A">
        <w:rPr>
          <w:color w:val="auto"/>
          <w:sz w:val="20"/>
          <w:szCs w:val="20"/>
        </w:rPr>
        <w:t>om fremme af reduktion af CO</w:t>
      </w:r>
      <w:r w:rsidR="00DF7C36" w:rsidRPr="00E7361A">
        <w:rPr>
          <w:color w:val="auto"/>
          <w:sz w:val="20"/>
          <w:szCs w:val="20"/>
          <w:vertAlign w:val="subscript"/>
        </w:rPr>
        <w:t>2</w:t>
      </w:r>
      <w:r w:rsidR="00DF7C36" w:rsidRPr="00E7361A">
        <w:rPr>
          <w:color w:val="auto"/>
          <w:sz w:val="20"/>
          <w:szCs w:val="20"/>
        </w:rPr>
        <w:t>-emissioner fra søtransport, herunder regler om</w:t>
      </w:r>
      <w:r w:rsidR="00C54634" w:rsidRPr="00E7361A">
        <w:rPr>
          <w:color w:val="auto"/>
          <w:sz w:val="20"/>
          <w:szCs w:val="20"/>
        </w:rPr>
        <w:t xml:space="preserve"> </w:t>
      </w:r>
      <w:r w:rsidR="00DF7C36" w:rsidRPr="00E7361A">
        <w:rPr>
          <w:color w:val="auto"/>
          <w:sz w:val="20"/>
          <w:szCs w:val="20"/>
        </w:rPr>
        <w:t xml:space="preserve">fastsættelse af </w:t>
      </w:r>
      <w:r w:rsidR="006C6FAE" w:rsidRPr="00E7361A">
        <w:rPr>
          <w:color w:val="auto"/>
          <w:sz w:val="20"/>
          <w:szCs w:val="20"/>
        </w:rPr>
        <w:t xml:space="preserve">et sanktionssystem og </w:t>
      </w:r>
      <w:r w:rsidR="008E26FB" w:rsidRPr="00E7361A">
        <w:rPr>
          <w:color w:val="auto"/>
          <w:sz w:val="20"/>
          <w:szCs w:val="20"/>
        </w:rPr>
        <w:t>bøde</w:t>
      </w:r>
      <w:r w:rsidR="00DF7C36" w:rsidRPr="00E7361A">
        <w:rPr>
          <w:color w:val="auto"/>
          <w:sz w:val="20"/>
          <w:szCs w:val="20"/>
        </w:rPr>
        <w:t>straf for overtrædelse af EU-regler på området</w:t>
      </w:r>
      <w:r w:rsidR="008E32B4" w:rsidRPr="00E7361A">
        <w:rPr>
          <w:color w:val="auto"/>
          <w:sz w:val="20"/>
          <w:szCs w:val="20"/>
        </w:rPr>
        <w:t>.</w:t>
      </w:r>
      <w:r w:rsidR="00480904" w:rsidRPr="00E7361A">
        <w:rPr>
          <w:color w:val="auto"/>
          <w:sz w:val="20"/>
          <w:szCs w:val="20"/>
        </w:rPr>
        <w:t>«</w:t>
      </w:r>
      <w:r w:rsidR="00BC78B1" w:rsidRPr="00E7361A">
        <w:rPr>
          <w:color w:val="auto"/>
          <w:sz w:val="20"/>
          <w:szCs w:val="20"/>
        </w:rPr>
        <w:br/>
      </w:r>
      <w:r w:rsidR="00DF7C36" w:rsidRPr="00E7361A">
        <w:rPr>
          <w:color w:val="auto"/>
          <w:sz w:val="20"/>
          <w:szCs w:val="20"/>
        </w:rPr>
        <w:br/>
      </w:r>
      <w:r w:rsidR="008E26FB" w:rsidRPr="00E7361A">
        <w:rPr>
          <w:b/>
          <w:color w:val="auto"/>
          <w:sz w:val="20"/>
          <w:szCs w:val="20"/>
        </w:rPr>
        <w:t>1</w:t>
      </w:r>
      <w:r w:rsidR="00BB0EB9" w:rsidRPr="00E7361A">
        <w:rPr>
          <w:b/>
          <w:color w:val="auto"/>
          <w:sz w:val="20"/>
          <w:szCs w:val="20"/>
        </w:rPr>
        <w:t>6</w:t>
      </w:r>
      <w:r w:rsidR="000918A3" w:rsidRPr="00E7361A">
        <w:rPr>
          <w:b/>
          <w:color w:val="auto"/>
          <w:sz w:val="20"/>
          <w:szCs w:val="20"/>
        </w:rPr>
        <w:t xml:space="preserve">. </w:t>
      </w:r>
      <w:r w:rsidR="000918A3" w:rsidRPr="00E7361A">
        <w:rPr>
          <w:color w:val="auto"/>
          <w:sz w:val="20"/>
          <w:szCs w:val="20"/>
        </w:rPr>
        <w:t xml:space="preserve">I </w:t>
      </w:r>
      <w:r w:rsidR="000918A3" w:rsidRPr="00E7361A">
        <w:rPr>
          <w:i/>
          <w:color w:val="auto"/>
          <w:sz w:val="20"/>
          <w:szCs w:val="20"/>
        </w:rPr>
        <w:t>§ 5, stk. 1</w:t>
      </w:r>
      <w:r w:rsidR="007229B8" w:rsidRPr="00E7361A">
        <w:rPr>
          <w:i/>
          <w:color w:val="auto"/>
          <w:sz w:val="20"/>
          <w:szCs w:val="20"/>
        </w:rPr>
        <w:t>,</w:t>
      </w:r>
      <w:r w:rsidR="000918A3" w:rsidRPr="00E7361A">
        <w:rPr>
          <w:color w:val="auto"/>
          <w:sz w:val="20"/>
          <w:szCs w:val="20"/>
        </w:rPr>
        <w:t xml:space="preserve"> ændres »</w:t>
      </w:r>
      <w:r w:rsidR="00E53341" w:rsidRPr="00E7361A">
        <w:rPr>
          <w:color w:val="auto"/>
          <w:sz w:val="20"/>
          <w:szCs w:val="20"/>
        </w:rPr>
        <w:t xml:space="preserve">§ 3, </w:t>
      </w:r>
      <w:r w:rsidR="000918A3" w:rsidRPr="00E7361A">
        <w:rPr>
          <w:color w:val="auto"/>
          <w:sz w:val="20"/>
          <w:szCs w:val="20"/>
        </w:rPr>
        <w:t>stk. 1« til: »</w:t>
      </w:r>
      <w:r w:rsidR="00E53341" w:rsidRPr="00E7361A">
        <w:rPr>
          <w:color w:val="auto"/>
          <w:sz w:val="20"/>
          <w:szCs w:val="20"/>
        </w:rPr>
        <w:t xml:space="preserve">§ 3, </w:t>
      </w:r>
      <w:r w:rsidR="0020264C" w:rsidRPr="00E7361A">
        <w:rPr>
          <w:color w:val="auto"/>
          <w:sz w:val="20"/>
          <w:szCs w:val="20"/>
        </w:rPr>
        <w:t>stk. 1 og 3«</w:t>
      </w:r>
    </w:p>
    <w:p w:rsidR="00D63B49" w:rsidRPr="00E7361A" w:rsidRDefault="00D63B49" w:rsidP="000918A3">
      <w:pPr>
        <w:pStyle w:val="aendringmednummer"/>
        <w:rPr>
          <w:color w:val="auto"/>
          <w:sz w:val="20"/>
          <w:szCs w:val="20"/>
        </w:rPr>
      </w:pPr>
      <w:r w:rsidRPr="00E7361A">
        <w:rPr>
          <w:b/>
          <w:color w:val="auto"/>
          <w:sz w:val="20"/>
          <w:szCs w:val="20"/>
        </w:rPr>
        <w:t>1</w:t>
      </w:r>
      <w:r w:rsidR="00BB0EB9" w:rsidRPr="00E7361A">
        <w:rPr>
          <w:b/>
          <w:color w:val="auto"/>
          <w:sz w:val="20"/>
          <w:szCs w:val="20"/>
        </w:rPr>
        <w:t>7</w:t>
      </w:r>
      <w:r w:rsidRPr="00E7361A">
        <w:rPr>
          <w:b/>
          <w:color w:val="auto"/>
          <w:sz w:val="20"/>
          <w:szCs w:val="20"/>
        </w:rPr>
        <w:t xml:space="preserve">. </w:t>
      </w:r>
      <w:r w:rsidRPr="00E7361A">
        <w:rPr>
          <w:color w:val="auto"/>
          <w:sz w:val="20"/>
          <w:szCs w:val="20"/>
        </w:rPr>
        <w:t xml:space="preserve">I </w:t>
      </w:r>
      <w:r w:rsidRPr="00E7361A">
        <w:rPr>
          <w:i/>
          <w:color w:val="auto"/>
          <w:sz w:val="20"/>
          <w:szCs w:val="20"/>
        </w:rPr>
        <w:t>§ 5, stk. 1,</w:t>
      </w:r>
      <w:r w:rsidRPr="00E7361A">
        <w:rPr>
          <w:color w:val="auto"/>
          <w:sz w:val="20"/>
          <w:szCs w:val="20"/>
        </w:rPr>
        <w:t xml:space="preserve"> ændres »stk. 8« til: »stk. 9«</w:t>
      </w:r>
    </w:p>
    <w:p w:rsidR="00723534" w:rsidRPr="00E7361A" w:rsidRDefault="00723534" w:rsidP="000918A3">
      <w:pPr>
        <w:pStyle w:val="aendringmednummer"/>
        <w:rPr>
          <w:color w:val="auto"/>
          <w:sz w:val="20"/>
          <w:szCs w:val="20"/>
        </w:rPr>
      </w:pPr>
      <w:r w:rsidRPr="00E7361A">
        <w:rPr>
          <w:b/>
          <w:color w:val="auto"/>
          <w:sz w:val="20"/>
          <w:szCs w:val="20"/>
        </w:rPr>
        <w:t>1</w:t>
      </w:r>
      <w:r w:rsidR="00BB0EB9" w:rsidRPr="00E7361A">
        <w:rPr>
          <w:b/>
          <w:color w:val="auto"/>
          <w:sz w:val="20"/>
          <w:szCs w:val="20"/>
        </w:rPr>
        <w:t>8</w:t>
      </w:r>
      <w:r w:rsidRPr="00E7361A">
        <w:rPr>
          <w:b/>
          <w:color w:val="auto"/>
          <w:sz w:val="20"/>
          <w:szCs w:val="20"/>
        </w:rPr>
        <w:t xml:space="preserve">. </w:t>
      </w:r>
      <w:r w:rsidRPr="00E7361A">
        <w:rPr>
          <w:color w:val="auto"/>
          <w:sz w:val="20"/>
          <w:szCs w:val="20"/>
        </w:rPr>
        <w:t xml:space="preserve">I </w:t>
      </w:r>
      <w:r w:rsidRPr="00E7361A">
        <w:rPr>
          <w:i/>
          <w:color w:val="auto"/>
          <w:sz w:val="20"/>
          <w:szCs w:val="20"/>
        </w:rPr>
        <w:t>§ 5, stk. 2,</w:t>
      </w:r>
      <w:r w:rsidRPr="00E7361A">
        <w:rPr>
          <w:color w:val="auto"/>
          <w:sz w:val="20"/>
          <w:szCs w:val="20"/>
        </w:rPr>
        <w:t xml:space="preserve"> ændres »stk. 7« til: »stk. 8«</w:t>
      </w:r>
    </w:p>
    <w:p w:rsidR="00B62D13" w:rsidRPr="00E7361A" w:rsidRDefault="008E26FB" w:rsidP="00DE0097">
      <w:pPr>
        <w:pStyle w:val="aendringmednummer"/>
        <w:rPr>
          <w:sz w:val="20"/>
          <w:szCs w:val="20"/>
        </w:rPr>
      </w:pPr>
      <w:r w:rsidRPr="00E7361A">
        <w:rPr>
          <w:b/>
          <w:sz w:val="20"/>
          <w:szCs w:val="20"/>
        </w:rPr>
        <w:t>1</w:t>
      </w:r>
      <w:r w:rsidR="00BB0EB9" w:rsidRPr="00E7361A">
        <w:rPr>
          <w:b/>
          <w:sz w:val="20"/>
          <w:szCs w:val="20"/>
        </w:rPr>
        <w:t>9</w:t>
      </w:r>
      <w:r w:rsidR="00DC08ED" w:rsidRPr="00E7361A">
        <w:rPr>
          <w:b/>
          <w:sz w:val="20"/>
          <w:szCs w:val="20"/>
        </w:rPr>
        <w:t>.</w:t>
      </w:r>
      <w:r w:rsidR="00DC08ED" w:rsidRPr="00E7361A">
        <w:rPr>
          <w:sz w:val="20"/>
          <w:szCs w:val="20"/>
        </w:rPr>
        <w:t xml:space="preserve"> I </w:t>
      </w:r>
      <w:r w:rsidR="00DC08ED" w:rsidRPr="00E7361A">
        <w:rPr>
          <w:i/>
          <w:sz w:val="20"/>
          <w:szCs w:val="20"/>
        </w:rPr>
        <w:t>§ 8, stk. 1</w:t>
      </w:r>
      <w:r w:rsidR="00501AA1" w:rsidRPr="00E7361A">
        <w:rPr>
          <w:i/>
          <w:sz w:val="20"/>
          <w:szCs w:val="20"/>
        </w:rPr>
        <w:t>, nr. 1</w:t>
      </w:r>
      <w:r w:rsidR="00DC08ED" w:rsidRPr="00E7361A">
        <w:rPr>
          <w:i/>
          <w:sz w:val="20"/>
          <w:szCs w:val="20"/>
        </w:rPr>
        <w:t>,</w:t>
      </w:r>
      <w:r w:rsidR="00501AA1" w:rsidRPr="00E7361A">
        <w:rPr>
          <w:sz w:val="20"/>
          <w:szCs w:val="20"/>
        </w:rPr>
        <w:t xml:space="preserve"> ændres</w:t>
      </w:r>
      <w:r w:rsidR="00360C9E" w:rsidRPr="00E7361A">
        <w:rPr>
          <w:sz w:val="20"/>
          <w:szCs w:val="20"/>
        </w:rPr>
        <w:t xml:space="preserve"> </w:t>
      </w:r>
      <w:r w:rsidR="00360C9E" w:rsidRPr="00E7361A">
        <w:rPr>
          <w:color w:val="auto"/>
          <w:sz w:val="20"/>
          <w:szCs w:val="20"/>
        </w:rPr>
        <w:t>»</w:t>
      </w:r>
      <w:r w:rsidR="00501AA1" w:rsidRPr="00E7361A">
        <w:rPr>
          <w:sz w:val="20"/>
          <w:szCs w:val="20"/>
        </w:rPr>
        <w:t>§ 3, stk. 1 eller 2</w:t>
      </w:r>
      <w:r w:rsidR="00360C9E" w:rsidRPr="00E7361A">
        <w:rPr>
          <w:color w:val="auto"/>
          <w:sz w:val="20"/>
          <w:szCs w:val="20"/>
        </w:rPr>
        <w:t>«</w:t>
      </w:r>
      <w:r w:rsidR="0020264C" w:rsidRPr="00E7361A">
        <w:rPr>
          <w:sz w:val="20"/>
          <w:szCs w:val="20"/>
        </w:rPr>
        <w:t xml:space="preserve"> til: </w:t>
      </w:r>
      <w:r w:rsidR="00360C9E" w:rsidRPr="00E7361A">
        <w:rPr>
          <w:color w:val="auto"/>
          <w:sz w:val="20"/>
          <w:szCs w:val="20"/>
        </w:rPr>
        <w:t>»</w:t>
      </w:r>
      <w:r w:rsidR="0020264C" w:rsidRPr="00E7361A">
        <w:rPr>
          <w:sz w:val="20"/>
          <w:szCs w:val="20"/>
        </w:rPr>
        <w:t>§ 3, stk. 1</w:t>
      </w:r>
      <w:r w:rsidR="00070753" w:rsidRPr="00E7361A">
        <w:rPr>
          <w:sz w:val="20"/>
          <w:szCs w:val="20"/>
        </w:rPr>
        <w:t xml:space="preserve">, 2 eller </w:t>
      </w:r>
      <w:r w:rsidR="0020264C" w:rsidRPr="00E7361A">
        <w:rPr>
          <w:sz w:val="20"/>
          <w:szCs w:val="20"/>
        </w:rPr>
        <w:t>3</w:t>
      </w:r>
      <w:r w:rsidR="00360C9E" w:rsidRPr="00E7361A">
        <w:rPr>
          <w:color w:val="auto"/>
          <w:sz w:val="20"/>
          <w:szCs w:val="20"/>
        </w:rPr>
        <w:t>«</w:t>
      </w:r>
    </w:p>
    <w:p w:rsidR="00777E97" w:rsidRPr="00E7361A" w:rsidRDefault="00777E97" w:rsidP="00777E97">
      <w:pPr>
        <w:pStyle w:val="aendringmednummer"/>
        <w:rPr>
          <w:color w:val="auto"/>
          <w:sz w:val="20"/>
          <w:szCs w:val="20"/>
        </w:rPr>
      </w:pPr>
      <w:r w:rsidRPr="00E7361A">
        <w:rPr>
          <w:b/>
          <w:sz w:val="20"/>
          <w:szCs w:val="20"/>
        </w:rPr>
        <w:t>20.</w:t>
      </w:r>
      <w:r w:rsidRPr="00E7361A">
        <w:rPr>
          <w:sz w:val="20"/>
          <w:szCs w:val="20"/>
        </w:rPr>
        <w:t xml:space="preserve"> I </w:t>
      </w:r>
      <w:r w:rsidRPr="00E7361A">
        <w:rPr>
          <w:i/>
          <w:sz w:val="20"/>
          <w:szCs w:val="20"/>
        </w:rPr>
        <w:t>§ 8, stk. 1, nr. 3,</w:t>
      </w:r>
      <w:r w:rsidRPr="00E7361A">
        <w:rPr>
          <w:sz w:val="20"/>
          <w:szCs w:val="20"/>
        </w:rPr>
        <w:t xml:space="preserve"> ændres </w:t>
      </w:r>
      <w:r w:rsidRPr="00E7361A">
        <w:rPr>
          <w:color w:val="auto"/>
          <w:sz w:val="20"/>
          <w:szCs w:val="20"/>
        </w:rPr>
        <w:t>»</w:t>
      </w:r>
      <w:r w:rsidRPr="00E7361A">
        <w:rPr>
          <w:sz w:val="20"/>
          <w:szCs w:val="20"/>
        </w:rPr>
        <w:t>§ 3, stk. 1</w:t>
      </w:r>
      <w:r w:rsidRPr="00E7361A">
        <w:rPr>
          <w:color w:val="auto"/>
          <w:sz w:val="20"/>
          <w:szCs w:val="20"/>
        </w:rPr>
        <w:t>«</w:t>
      </w:r>
      <w:r w:rsidRPr="00E7361A">
        <w:rPr>
          <w:sz w:val="20"/>
          <w:szCs w:val="20"/>
        </w:rPr>
        <w:t xml:space="preserve"> til: </w:t>
      </w:r>
      <w:r w:rsidRPr="00E7361A">
        <w:rPr>
          <w:color w:val="auto"/>
          <w:sz w:val="20"/>
          <w:szCs w:val="20"/>
        </w:rPr>
        <w:t>»</w:t>
      </w:r>
      <w:r w:rsidRPr="00E7361A">
        <w:rPr>
          <w:sz w:val="20"/>
          <w:szCs w:val="20"/>
        </w:rPr>
        <w:t>§ 3, stk. 1 eller 2</w:t>
      </w:r>
      <w:r w:rsidRPr="00E7361A">
        <w:rPr>
          <w:color w:val="auto"/>
          <w:sz w:val="20"/>
          <w:szCs w:val="20"/>
        </w:rPr>
        <w:t>«</w:t>
      </w:r>
    </w:p>
    <w:p w:rsidR="00777E97" w:rsidRPr="00E7361A" w:rsidRDefault="00777E97" w:rsidP="00777E97">
      <w:pPr>
        <w:pStyle w:val="aendringmednummer"/>
        <w:rPr>
          <w:color w:val="auto"/>
          <w:sz w:val="20"/>
          <w:szCs w:val="20"/>
        </w:rPr>
      </w:pPr>
      <w:r w:rsidRPr="00E7361A">
        <w:rPr>
          <w:b/>
          <w:sz w:val="20"/>
          <w:szCs w:val="20"/>
        </w:rPr>
        <w:t>2</w:t>
      </w:r>
      <w:r w:rsidR="007130D2" w:rsidRPr="00E7361A">
        <w:rPr>
          <w:b/>
          <w:sz w:val="20"/>
          <w:szCs w:val="20"/>
        </w:rPr>
        <w:t>1</w:t>
      </w:r>
      <w:r w:rsidRPr="00E7361A">
        <w:rPr>
          <w:b/>
          <w:sz w:val="20"/>
          <w:szCs w:val="20"/>
        </w:rPr>
        <w:t>.</w:t>
      </w:r>
      <w:r w:rsidRPr="00E7361A">
        <w:rPr>
          <w:sz w:val="20"/>
          <w:szCs w:val="20"/>
        </w:rPr>
        <w:t xml:space="preserve"> I </w:t>
      </w:r>
      <w:r w:rsidRPr="00E7361A">
        <w:rPr>
          <w:i/>
          <w:sz w:val="20"/>
          <w:szCs w:val="20"/>
        </w:rPr>
        <w:t>§ 8, stk. 1, nr. 3,</w:t>
      </w:r>
      <w:r w:rsidRPr="00E7361A">
        <w:rPr>
          <w:sz w:val="20"/>
          <w:szCs w:val="20"/>
        </w:rPr>
        <w:t xml:space="preserve"> ændres </w:t>
      </w:r>
      <w:r w:rsidRPr="00E7361A">
        <w:rPr>
          <w:color w:val="auto"/>
          <w:sz w:val="20"/>
          <w:szCs w:val="20"/>
        </w:rPr>
        <w:t>»</w:t>
      </w:r>
      <w:r w:rsidRPr="00E7361A">
        <w:rPr>
          <w:sz w:val="20"/>
          <w:szCs w:val="20"/>
        </w:rPr>
        <w:t>§ 3, stk. 1 eller 2</w:t>
      </w:r>
      <w:r w:rsidRPr="00E7361A">
        <w:rPr>
          <w:color w:val="auto"/>
          <w:sz w:val="20"/>
          <w:szCs w:val="20"/>
        </w:rPr>
        <w:t>«</w:t>
      </w:r>
      <w:r w:rsidRPr="00E7361A">
        <w:rPr>
          <w:sz w:val="20"/>
          <w:szCs w:val="20"/>
        </w:rPr>
        <w:t xml:space="preserve"> til: </w:t>
      </w:r>
      <w:r w:rsidRPr="00E7361A">
        <w:rPr>
          <w:color w:val="auto"/>
          <w:sz w:val="20"/>
          <w:szCs w:val="20"/>
        </w:rPr>
        <w:t>»</w:t>
      </w:r>
      <w:r w:rsidRPr="00E7361A">
        <w:rPr>
          <w:sz w:val="20"/>
          <w:szCs w:val="20"/>
        </w:rPr>
        <w:t>§ 3, stk. 1, 2 eller 3</w:t>
      </w:r>
      <w:r w:rsidRPr="00E7361A">
        <w:rPr>
          <w:color w:val="auto"/>
          <w:sz w:val="20"/>
          <w:szCs w:val="20"/>
        </w:rPr>
        <w:t>«</w:t>
      </w:r>
    </w:p>
    <w:p w:rsidR="00507900" w:rsidRPr="00E7361A" w:rsidRDefault="007130D2" w:rsidP="00507900">
      <w:pPr>
        <w:pStyle w:val="aendringmednummer"/>
        <w:rPr>
          <w:sz w:val="20"/>
          <w:szCs w:val="20"/>
        </w:rPr>
      </w:pPr>
      <w:r w:rsidRPr="00E7361A">
        <w:rPr>
          <w:b/>
          <w:sz w:val="20"/>
          <w:szCs w:val="20"/>
        </w:rPr>
        <w:t>22</w:t>
      </w:r>
      <w:r w:rsidR="00905B2E" w:rsidRPr="00E7361A">
        <w:rPr>
          <w:b/>
          <w:sz w:val="20"/>
          <w:szCs w:val="20"/>
        </w:rPr>
        <w:t>.</w:t>
      </w:r>
      <w:r w:rsidR="00507900" w:rsidRPr="00E7361A">
        <w:rPr>
          <w:b/>
          <w:sz w:val="20"/>
          <w:szCs w:val="20"/>
        </w:rPr>
        <w:t xml:space="preserve"> </w:t>
      </w:r>
      <w:r w:rsidR="00507900" w:rsidRPr="00E7361A">
        <w:rPr>
          <w:sz w:val="20"/>
          <w:szCs w:val="20"/>
        </w:rPr>
        <w:t xml:space="preserve">I </w:t>
      </w:r>
      <w:r w:rsidR="00507900" w:rsidRPr="00E7361A">
        <w:rPr>
          <w:i/>
          <w:sz w:val="20"/>
          <w:szCs w:val="20"/>
        </w:rPr>
        <w:t>§ 9, stk. 1,</w:t>
      </w:r>
      <w:r w:rsidR="00507900" w:rsidRPr="00E7361A">
        <w:rPr>
          <w:sz w:val="20"/>
          <w:szCs w:val="20"/>
        </w:rPr>
        <w:t xml:space="preserve"> indsættes efter »denne lov«: »eller</w:t>
      </w:r>
      <w:r w:rsidR="00FD0C81" w:rsidRPr="00E7361A">
        <w:rPr>
          <w:sz w:val="20"/>
          <w:szCs w:val="20"/>
        </w:rPr>
        <w:t xml:space="preserve"> efter</w:t>
      </w:r>
      <w:r w:rsidR="00507900" w:rsidRPr="00E7361A">
        <w:rPr>
          <w:sz w:val="20"/>
          <w:szCs w:val="20"/>
        </w:rPr>
        <w:t xml:space="preserve"> MRV-forordningen«</w:t>
      </w:r>
    </w:p>
    <w:p w:rsidR="00501AA1" w:rsidRPr="00E7361A" w:rsidRDefault="007130D2" w:rsidP="00DE0097">
      <w:pPr>
        <w:pStyle w:val="aendringmednummer"/>
        <w:rPr>
          <w:color w:val="auto"/>
          <w:sz w:val="20"/>
          <w:szCs w:val="20"/>
        </w:rPr>
      </w:pPr>
      <w:r w:rsidRPr="00E7361A">
        <w:rPr>
          <w:b/>
          <w:sz w:val="20"/>
          <w:szCs w:val="20"/>
        </w:rPr>
        <w:t>23</w:t>
      </w:r>
      <w:r w:rsidR="00905B2E" w:rsidRPr="00E7361A">
        <w:rPr>
          <w:b/>
          <w:sz w:val="20"/>
          <w:szCs w:val="20"/>
        </w:rPr>
        <w:t>.</w:t>
      </w:r>
      <w:r w:rsidR="00904C15" w:rsidRPr="00E7361A">
        <w:rPr>
          <w:sz w:val="20"/>
          <w:szCs w:val="20"/>
        </w:rPr>
        <w:t xml:space="preserve"> Efter § 9 indsættes:</w:t>
      </w:r>
      <w:r w:rsidR="00904C15" w:rsidRPr="00E7361A">
        <w:rPr>
          <w:sz w:val="20"/>
          <w:szCs w:val="20"/>
        </w:rPr>
        <w:br/>
      </w:r>
      <w:r w:rsidR="00904C15" w:rsidRPr="00406DFE">
        <w:rPr>
          <w:b/>
          <w:sz w:val="20"/>
          <w:szCs w:val="20"/>
        </w:rPr>
        <w:t>»</w:t>
      </w:r>
      <w:r w:rsidR="00904C15" w:rsidRPr="00E7361A">
        <w:rPr>
          <w:b/>
          <w:sz w:val="20"/>
          <w:szCs w:val="20"/>
        </w:rPr>
        <w:t>§ 9 a.</w:t>
      </w:r>
      <w:r w:rsidR="00904C15" w:rsidRPr="00E7361A">
        <w:rPr>
          <w:sz w:val="20"/>
          <w:szCs w:val="20"/>
        </w:rPr>
        <w:t xml:space="preserve"> </w:t>
      </w:r>
      <w:r w:rsidR="00A76D7B" w:rsidRPr="00E7361A">
        <w:rPr>
          <w:color w:val="auto"/>
          <w:sz w:val="20"/>
          <w:szCs w:val="20"/>
        </w:rPr>
        <w:t xml:space="preserve">Energi-, forsynings-, og klimaministeren, jf. dog § 9, stk. 1, </w:t>
      </w:r>
      <w:r w:rsidR="00A76D7B">
        <w:rPr>
          <w:color w:val="auto"/>
          <w:sz w:val="20"/>
          <w:szCs w:val="20"/>
        </w:rPr>
        <w:t xml:space="preserve">har </w:t>
      </w:r>
      <w:r w:rsidR="00A76D7B" w:rsidRPr="00E7361A">
        <w:rPr>
          <w:color w:val="auto"/>
          <w:sz w:val="20"/>
          <w:szCs w:val="20"/>
        </w:rPr>
        <w:t>uden retskendelse</w:t>
      </w:r>
      <w:r w:rsidR="00A76D7B">
        <w:rPr>
          <w:color w:val="auto"/>
          <w:sz w:val="20"/>
          <w:szCs w:val="20"/>
        </w:rPr>
        <w:t xml:space="preserve"> adgang til at gå om bord på skibe</w:t>
      </w:r>
      <w:r w:rsidR="00A76D7B" w:rsidRPr="00E7361A">
        <w:rPr>
          <w:color w:val="auto"/>
          <w:sz w:val="20"/>
          <w:szCs w:val="20"/>
        </w:rPr>
        <w:t xml:space="preserve"> i dansk havn</w:t>
      </w:r>
      <w:r w:rsidR="00A76D7B">
        <w:rPr>
          <w:color w:val="auto"/>
          <w:sz w:val="20"/>
          <w:szCs w:val="20"/>
        </w:rPr>
        <w:t xml:space="preserve"> eller ved dansk ankerplads </w:t>
      </w:r>
      <w:r w:rsidR="00A76D7B" w:rsidRPr="00E7361A">
        <w:rPr>
          <w:color w:val="auto"/>
          <w:sz w:val="20"/>
          <w:szCs w:val="20"/>
        </w:rPr>
        <w:t>for at udføre sine forpligtelser efter MRV-forordningen, herunder at undersøge, hvorvidt der er et overensstemmelsesdokument ombord på skib</w:t>
      </w:r>
      <w:r w:rsidR="00A76D7B">
        <w:rPr>
          <w:color w:val="auto"/>
          <w:sz w:val="20"/>
          <w:szCs w:val="20"/>
        </w:rPr>
        <w:t>ene.</w:t>
      </w:r>
      <w:r w:rsidR="00904C15" w:rsidRPr="00E7361A">
        <w:rPr>
          <w:sz w:val="20"/>
          <w:szCs w:val="20"/>
        </w:rPr>
        <w:t>«</w:t>
      </w:r>
    </w:p>
    <w:p w:rsidR="00EF2FDD" w:rsidRPr="00E7361A" w:rsidRDefault="00EF2FDD" w:rsidP="00DE0097">
      <w:pPr>
        <w:pStyle w:val="aendringmednummer"/>
        <w:rPr>
          <w:sz w:val="20"/>
          <w:szCs w:val="20"/>
        </w:rPr>
      </w:pPr>
    </w:p>
    <w:p w:rsidR="00501AA1" w:rsidRPr="00E7361A" w:rsidRDefault="00AF1EF4" w:rsidP="00AF1EF4">
      <w:pPr>
        <w:pStyle w:val="aendringmednummer"/>
        <w:jc w:val="center"/>
        <w:rPr>
          <w:b/>
          <w:sz w:val="20"/>
          <w:szCs w:val="20"/>
        </w:rPr>
      </w:pPr>
      <w:r w:rsidRPr="00E7361A">
        <w:rPr>
          <w:b/>
          <w:sz w:val="20"/>
          <w:szCs w:val="20"/>
        </w:rPr>
        <w:t>§ 2</w:t>
      </w:r>
    </w:p>
    <w:p w:rsidR="00AF1EF4" w:rsidRPr="00E7361A" w:rsidRDefault="00AF1EF4" w:rsidP="00AF1EF4">
      <w:pPr>
        <w:pStyle w:val="aendringmednummer"/>
        <w:jc w:val="center"/>
        <w:rPr>
          <w:b/>
          <w:sz w:val="20"/>
          <w:szCs w:val="20"/>
        </w:rPr>
      </w:pPr>
    </w:p>
    <w:p w:rsidR="00501AA1" w:rsidRPr="00E7361A" w:rsidRDefault="00651295" w:rsidP="00501AA1">
      <w:pPr>
        <w:pStyle w:val="aendringmednummer"/>
        <w:rPr>
          <w:sz w:val="20"/>
          <w:szCs w:val="20"/>
        </w:rPr>
      </w:pPr>
      <w:r w:rsidRPr="00406DFE">
        <w:rPr>
          <w:i/>
          <w:sz w:val="20"/>
          <w:szCs w:val="20"/>
        </w:rPr>
        <w:t>Stk. 1.</w:t>
      </w:r>
      <w:r w:rsidR="00D403D8" w:rsidRPr="00E7361A">
        <w:rPr>
          <w:i/>
          <w:sz w:val="20"/>
          <w:szCs w:val="20"/>
        </w:rPr>
        <w:t xml:space="preserve"> </w:t>
      </w:r>
      <w:r w:rsidR="00501AA1" w:rsidRPr="00E7361A">
        <w:rPr>
          <w:sz w:val="20"/>
          <w:szCs w:val="20"/>
        </w:rPr>
        <w:t>Loven træder i kraft den 1. januar 2017</w:t>
      </w:r>
      <w:r w:rsidRPr="00E7361A">
        <w:rPr>
          <w:sz w:val="20"/>
          <w:szCs w:val="20"/>
        </w:rPr>
        <w:t>, jf. dog stk. 2</w:t>
      </w:r>
      <w:r w:rsidR="00501AA1" w:rsidRPr="00E7361A">
        <w:rPr>
          <w:sz w:val="20"/>
          <w:szCs w:val="20"/>
        </w:rPr>
        <w:t>.</w:t>
      </w:r>
      <w:r w:rsidR="00501AA1" w:rsidRPr="00E7361A">
        <w:rPr>
          <w:sz w:val="20"/>
          <w:szCs w:val="20"/>
        </w:rPr>
        <w:br/>
      </w:r>
      <w:r w:rsidR="00501AA1" w:rsidRPr="00406DFE">
        <w:rPr>
          <w:i/>
          <w:sz w:val="20"/>
          <w:szCs w:val="20"/>
        </w:rPr>
        <w:t>Stk. 2.</w:t>
      </w:r>
      <w:r w:rsidR="00501AA1" w:rsidRPr="00E7361A">
        <w:rPr>
          <w:sz w:val="20"/>
          <w:szCs w:val="20"/>
        </w:rPr>
        <w:t xml:space="preserve"> Lovens § </w:t>
      </w:r>
      <w:r w:rsidR="003E64D3" w:rsidRPr="00E7361A">
        <w:rPr>
          <w:sz w:val="20"/>
          <w:szCs w:val="20"/>
        </w:rPr>
        <w:t>1</w:t>
      </w:r>
      <w:r w:rsidR="00501AA1" w:rsidRPr="00E7361A">
        <w:rPr>
          <w:sz w:val="20"/>
          <w:szCs w:val="20"/>
        </w:rPr>
        <w:t xml:space="preserve">, </w:t>
      </w:r>
      <w:r w:rsidR="003E64D3" w:rsidRPr="00E7361A">
        <w:rPr>
          <w:sz w:val="20"/>
          <w:szCs w:val="20"/>
        </w:rPr>
        <w:t>nr. 7</w:t>
      </w:r>
      <w:r w:rsidR="007229B8" w:rsidRPr="00E7361A">
        <w:rPr>
          <w:sz w:val="20"/>
          <w:szCs w:val="20"/>
        </w:rPr>
        <w:t>,</w:t>
      </w:r>
      <w:r w:rsidR="00501AA1" w:rsidRPr="00E7361A">
        <w:rPr>
          <w:sz w:val="20"/>
          <w:szCs w:val="20"/>
        </w:rPr>
        <w:t xml:space="preserve"> </w:t>
      </w:r>
      <w:r w:rsidR="00E70080" w:rsidRPr="00E7361A">
        <w:rPr>
          <w:sz w:val="20"/>
          <w:szCs w:val="20"/>
        </w:rPr>
        <w:t>træder i kraft</w:t>
      </w:r>
      <w:r w:rsidR="00016550" w:rsidRPr="00E7361A">
        <w:rPr>
          <w:sz w:val="20"/>
          <w:szCs w:val="20"/>
        </w:rPr>
        <w:t xml:space="preserve"> den </w:t>
      </w:r>
      <w:r w:rsidR="00501AA1" w:rsidRPr="00E7361A">
        <w:rPr>
          <w:sz w:val="20"/>
          <w:szCs w:val="20"/>
        </w:rPr>
        <w:t>1. januar 2020.</w:t>
      </w:r>
      <w:r w:rsidR="003F6D53">
        <w:rPr>
          <w:sz w:val="20"/>
          <w:szCs w:val="20"/>
        </w:rPr>
        <w:br/>
      </w:r>
      <w:r w:rsidR="003F6D53" w:rsidRPr="00E7361A">
        <w:rPr>
          <w:i/>
          <w:sz w:val="20"/>
          <w:szCs w:val="20"/>
        </w:rPr>
        <w:t xml:space="preserve">Stk. </w:t>
      </w:r>
      <w:r w:rsidR="003F6D53">
        <w:rPr>
          <w:i/>
          <w:sz w:val="20"/>
          <w:szCs w:val="20"/>
        </w:rPr>
        <w:t>3</w:t>
      </w:r>
      <w:r w:rsidR="003F6D53" w:rsidRPr="00E7361A">
        <w:rPr>
          <w:i/>
          <w:sz w:val="20"/>
          <w:szCs w:val="20"/>
        </w:rPr>
        <w:t>.</w:t>
      </w:r>
      <w:r w:rsidR="003F6D53" w:rsidRPr="00E7361A">
        <w:rPr>
          <w:sz w:val="20"/>
          <w:szCs w:val="20"/>
        </w:rPr>
        <w:t xml:space="preserve"> Lovens § 1, nr. 16, træder i kraft den 1. januar 2020.</w:t>
      </w:r>
      <w:r w:rsidR="003F6D53" w:rsidRPr="00E7361A">
        <w:rPr>
          <w:sz w:val="20"/>
          <w:szCs w:val="20"/>
        </w:rPr>
        <w:br/>
      </w:r>
      <w:r w:rsidR="003F6D53" w:rsidRPr="00E7361A">
        <w:rPr>
          <w:i/>
          <w:sz w:val="20"/>
          <w:szCs w:val="20"/>
        </w:rPr>
        <w:t xml:space="preserve">Stk. </w:t>
      </w:r>
      <w:r w:rsidR="003F6D53">
        <w:rPr>
          <w:i/>
          <w:sz w:val="20"/>
          <w:szCs w:val="20"/>
        </w:rPr>
        <w:t>4</w:t>
      </w:r>
      <w:r w:rsidR="003F6D53" w:rsidRPr="00E7361A">
        <w:rPr>
          <w:i/>
          <w:sz w:val="20"/>
          <w:szCs w:val="20"/>
        </w:rPr>
        <w:t>.</w:t>
      </w:r>
      <w:r w:rsidR="003F6D53" w:rsidRPr="00E7361A">
        <w:rPr>
          <w:sz w:val="20"/>
          <w:szCs w:val="20"/>
        </w:rPr>
        <w:t xml:space="preserve"> Lovens § 1, nr. 19, træder i kraft den 1. januar 2020.</w:t>
      </w:r>
      <w:r w:rsidR="003F6D53" w:rsidRPr="00E7361A">
        <w:rPr>
          <w:sz w:val="20"/>
          <w:szCs w:val="20"/>
        </w:rPr>
        <w:br/>
      </w:r>
      <w:r w:rsidR="003F6D53">
        <w:rPr>
          <w:i/>
          <w:sz w:val="20"/>
          <w:szCs w:val="20"/>
        </w:rPr>
        <w:t>Stk. 5</w:t>
      </w:r>
      <w:r w:rsidR="003F6D53" w:rsidRPr="00E7361A">
        <w:rPr>
          <w:i/>
          <w:sz w:val="20"/>
          <w:szCs w:val="20"/>
        </w:rPr>
        <w:t>.</w:t>
      </w:r>
      <w:r w:rsidR="003F6D53" w:rsidRPr="00E7361A">
        <w:rPr>
          <w:sz w:val="20"/>
          <w:szCs w:val="20"/>
        </w:rPr>
        <w:t xml:space="preserve"> Lovens § 1, nr. 21, træder i kraft den 1. januar 2020.</w:t>
      </w:r>
      <w:r w:rsidR="00501AA1" w:rsidRPr="00E7361A">
        <w:rPr>
          <w:sz w:val="20"/>
          <w:szCs w:val="20"/>
        </w:rPr>
        <w:br/>
      </w:r>
    </w:p>
    <w:p w:rsidR="000D769A" w:rsidRPr="00E7361A" w:rsidRDefault="000D769A" w:rsidP="003D62E8">
      <w:pPr>
        <w:pStyle w:val="aendringmednummer"/>
        <w:rPr>
          <w:sz w:val="20"/>
          <w:szCs w:val="20"/>
        </w:rPr>
      </w:pPr>
    </w:p>
    <w:p w:rsidR="008162E8" w:rsidRPr="00E7361A" w:rsidRDefault="008162E8" w:rsidP="003D62E8">
      <w:pPr>
        <w:pStyle w:val="aendringmednummer"/>
        <w:rPr>
          <w:sz w:val="20"/>
          <w:szCs w:val="20"/>
        </w:rPr>
      </w:pPr>
    </w:p>
    <w:p w:rsidR="000D769A" w:rsidRPr="00406DFE" w:rsidRDefault="000D769A" w:rsidP="000D769A">
      <w:pPr>
        <w:pStyle w:val="aendringmednummer"/>
        <w:jc w:val="center"/>
        <w:rPr>
          <w:i/>
          <w:sz w:val="20"/>
          <w:szCs w:val="20"/>
        </w:rPr>
      </w:pPr>
      <w:r w:rsidRPr="00406DFE">
        <w:rPr>
          <w:i/>
          <w:sz w:val="20"/>
          <w:szCs w:val="20"/>
        </w:rPr>
        <w:t>Bemærkninger til lovforslaget</w:t>
      </w:r>
    </w:p>
    <w:p w:rsidR="000D769A" w:rsidRPr="00E7361A" w:rsidRDefault="000D769A" w:rsidP="00145E05">
      <w:pPr>
        <w:pStyle w:val="aendringmednummer"/>
        <w:ind w:left="2608" w:firstLine="1304"/>
        <w:rPr>
          <w:i/>
          <w:sz w:val="20"/>
          <w:szCs w:val="20"/>
        </w:rPr>
      </w:pPr>
      <w:r w:rsidRPr="00E7361A">
        <w:rPr>
          <w:i/>
          <w:sz w:val="20"/>
          <w:szCs w:val="20"/>
        </w:rPr>
        <w:t>Almindelige bemærkninger</w:t>
      </w:r>
    </w:p>
    <w:p w:rsidR="000D769A" w:rsidRPr="00E7361A" w:rsidRDefault="000D769A" w:rsidP="00145E05">
      <w:pPr>
        <w:pStyle w:val="aendringmednummer"/>
        <w:ind w:left="2608" w:firstLine="1304"/>
        <w:rPr>
          <w:i/>
          <w:sz w:val="20"/>
          <w:szCs w:val="20"/>
        </w:rPr>
      </w:pPr>
      <w:r w:rsidRPr="00E7361A">
        <w:rPr>
          <w:i/>
          <w:sz w:val="20"/>
          <w:szCs w:val="20"/>
        </w:rPr>
        <w:t>Indholdsfortegnelse</w:t>
      </w:r>
    </w:p>
    <w:p w:rsidR="000D769A" w:rsidRPr="00E7361A" w:rsidRDefault="00702B29" w:rsidP="000D769A">
      <w:pPr>
        <w:pStyle w:val="aendringmednummer"/>
        <w:rPr>
          <w:b/>
          <w:sz w:val="20"/>
          <w:szCs w:val="20"/>
        </w:rPr>
      </w:pPr>
      <w:r w:rsidRPr="00E7361A">
        <w:rPr>
          <w:b/>
          <w:sz w:val="20"/>
          <w:szCs w:val="20"/>
        </w:rPr>
        <w:t>1. Indledning</w:t>
      </w:r>
    </w:p>
    <w:p w:rsidR="000D769A" w:rsidRPr="00406DFE" w:rsidRDefault="000D769A" w:rsidP="000D769A">
      <w:pPr>
        <w:pStyle w:val="aendringmednummer"/>
        <w:rPr>
          <w:b/>
          <w:sz w:val="20"/>
          <w:szCs w:val="20"/>
        </w:rPr>
      </w:pPr>
      <w:r w:rsidRPr="00406DFE">
        <w:rPr>
          <w:b/>
          <w:sz w:val="20"/>
          <w:szCs w:val="20"/>
        </w:rPr>
        <w:t>2.</w:t>
      </w:r>
      <w:r w:rsidR="00354112" w:rsidRPr="00406DFE">
        <w:rPr>
          <w:b/>
          <w:sz w:val="20"/>
          <w:szCs w:val="20"/>
        </w:rPr>
        <w:t xml:space="preserve"> </w:t>
      </w:r>
      <w:r w:rsidR="007B189D" w:rsidRPr="00406DFE">
        <w:rPr>
          <w:b/>
          <w:sz w:val="20"/>
          <w:szCs w:val="20"/>
        </w:rPr>
        <w:t>Lovforlagets baggrund</w:t>
      </w:r>
    </w:p>
    <w:p w:rsidR="00D45EF0" w:rsidRPr="00E7361A" w:rsidRDefault="000112B2" w:rsidP="000D769A">
      <w:pPr>
        <w:pStyle w:val="aendringmednummer"/>
        <w:rPr>
          <w:sz w:val="20"/>
          <w:szCs w:val="20"/>
        </w:rPr>
      </w:pPr>
      <w:r w:rsidRPr="00E7361A">
        <w:rPr>
          <w:b/>
          <w:sz w:val="20"/>
          <w:szCs w:val="20"/>
        </w:rPr>
        <w:t>3</w:t>
      </w:r>
      <w:r w:rsidR="00D45EF0" w:rsidRPr="00E7361A">
        <w:rPr>
          <w:b/>
          <w:sz w:val="20"/>
          <w:szCs w:val="20"/>
        </w:rPr>
        <w:t>. Biobrændstoffer</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D45EF0" w:rsidRPr="00E7361A">
        <w:rPr>
          <w:sz w:val="20"/>
          <w:szCs w:val="20"/>
        </w:rPr>
        <w:t>1</w:t>
      </w:r>
      <w:r w:rsidR="000D769A" w:rsidRPr="00E7361A">
        <w:rPr>
          <w:sz w:val="20"/>
          <w:szCs w:val="20"/>
        </w:rPr>
        <w:t xml:space="preserve">. </w:t>
      </w:r>
      <w:r w:rsidR="007B189D" w:rsidRPr="00E7361A">
        <w:rPr>
          <w:sz w:val="20"/>
          <w:szCs w:val="20"/>
        </w:rPr>
        <w:t xml:space="preserve">Krav om </w:t>
      </w:r>
      <w:r w:rsidR="005C581D" w:rsidRPr="00E7361A">
        <w:rPr>
          <w:sz w:val="20"/>
          <w:szCs w:val="20"/>
        </w:rPr>
        <w:t xml:space="preserve">anvendelse af </w:t>
      </w:r>
      <w:r w:rsidR="005C581D" w:rsidRPr="00E7361A">
        <w:rPr>
          <w:color w:val="auto"/>
          <w:sz w:val="20"/>
          <w:szCs w:val="20"/>
        </w:rPr>
        <w:t>avancerede biobrændstoffer, der skal udgøre mindst 0,9 pct. af virksomhedens samlede årlige salg af brændstoffer til landtransport målt efter energiindhold</w:t>
      </w:r>
      <w:r w:rsidR="005C581D" w:rsidRPr="00E7361A" w:rsidDel="005C581D">
        <w:rPr>
          <w:sz w:val="20"/>
          <w:szCs w:val="20"/>
        </w:rPr>
        <w:t xml:space="preserve"> </w:t>
      </w:r>
    </w:p>
    <w:p w:rsidR="007B189D"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D45EF0" w:rsidRPr="00E7361A">
        <w:rPr>
          <w:sz w:val="20"/>
          <w:szCs w:val="20"/>
        </w:rPr>
        <w:t>1</w:t>
      </w:r>
      <w:r w:rsidR="000D769A" w:rsidRPr="00E7361A">
        <w:rPr>
          <w:sz w:val="20"/>
          <w:szCs w:val="20"/>
        </w:rPr>
        <w:t>.1.</w:t>
      </w:r>
      <w:r w:rsidR="007B189D" w:rsidRPr="00E7361A">
        <w:rPr>
          <w:sz w:val="20"/>
          <w:szCs w:val="20"/>
        </w:rPr>
        <w:t xml:space="preserve"> Gældende ret</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D45EF0" w:rsidRPr="00E7361A">
        <w:rPr>
          <w:sz w:val="20"/>
          <w:szCs w:val="20"/>
        </w:rPr>
        <w:t>1</w:t>
      </w:r>
      <w:r w:rsidR="000D769A" w:rsidRPr="00E7361A">
        <w:rPr>
          <w:sz w:val="20"/>
          <w:szCs w:val="20"/>
        </w:rPr>
        <w:t>.</w:t>
      </w:r>
      <w:r w:rsidR="007B189D" w:rsidRPr="00E7361A">
        <w:rPr>
          <w:sz w:val="20"/>
          <w:szCs w:val="20"/>
        </w:rPr>
        <w:t xml:space="preserve">2. </w:t>
      </w:r>
      <w:r w:rsidR="00D45EF0" w:rsidRPr="00E7361A">
        <w:rPr>
          <w:sz w:val="20"/>
          <w:szCs w:val="20"/>
        </w:rPr>
        <w:t xml:space="preserve">Energi-, </w:t>
      </w:r>
      <w:r w:rsidR="00C82FF9" w:rsidRPr="00E7361A">
        <w:rPr>
          <w:sz w:val="20"/>
          <w:szCs w:val="20"/>
        </w:rPr>
        <w:t>F</w:t>
      </w:r>
      <w:r w:rsidR="00D45EF0" w:rsidRPr="00E7361A">
        <w:rPr>
          <w:sz w:val="20"/>
          <w:szCs w:val="20"/>
        </w:rPr>
        <w:t xml:space="preserve">orsynings- og </w:t>
      </w:r>
      <w:r w:rsidR="00C82FF9" w:rsidRPr="00E7361A">
        <w:rPr>
          <w:sz w:val="20"/>
          <w:szCs w:val="20"/>
        </w:rPr>
        <w:t>K</w:t>
      </w:r>
      <w:r w:rsidR="00D45EF0" w:rsidRPr="00E7361A">
        <w:rPr>
          <w:sz w:val="20"/>
          <w:szCs w:val="20"/>
        </w:rPr>
        <w:t>limaministeriets o</w:t>
      </w:r>
      <w:r w:rsidR="007B189D" w:rsidRPr="00E7361A">
        <w:rPr>
          <w:sz w:val="20"/>
          <w:szCs w:val="20"/>
        </w:rPr>
        <w:t>vervejelser</w:t>
      </w:r>
    </w:p>
    <w:p w:rsidR="00D45EF0" w:rsidRPr="00E7361A" w:rsidRDefault="000112B2" w:rsidP="000D769A">
      <w:pPr>
        <w:pStyle w:val="aendringmednummer"/>
        <w:rPr>
          <w:sz w:val="20"/>
          <w:szCs w:val="20"/>
        </w:rPr>
      </w:pPr>
      <w:r w:rsidRPr="00E7361A">
        <w:rPr>
          <w:sz w:val="20"/>
          <w:szCs w:val="20"/>
        </w:rPr>
        <w:t>3</w:t>
      </w:r>
      <w:r w:rsidR="00291706" w:rsidRPr="00E7361A">
        <w:rPr>
          <w:sz w:val="20"/>
          <w:szCs w:val="20"/>
        </w:rPr>
        <w:t>.1.3. Lovforslagets udformning</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291706" w:rsidRPr="00E7361A">
        <w:rPr>
          <w:sz w:val="20"/>
          <w:szCs w:val="20"/>
        </w:rPr>
        <w:t>2</w:t>
      </w:r>
      <w:r w:rsidR="007B189D" w:rsidRPr="00E7361A">
        <w:rPr>
          <w:sz w:val="20"/>
          <w:szCs w:val="20"/>
        </w:rPr>
        <w:t>.</w:t>
      </w:r>
      <w:r w:rsidR="000D769A" w:rsidRPr="00E7361A">
        <w:rPr>
          <w:sz w:val="20"/>
          <w:szCs w:val="20"/>
        </w:rPr>
        <w:t xml:space="preserve"> </w:t>
      </w:r>
      <w:r w:rsidR="00291706" w:rsidRPr="00E7361A">
        <w:rPr>
          <w:sz w:val="20"/>
          <w:szCs w:val="20"/>
        </w:rPr>
        <w:t>V</w:t>
      </w:r>
      <w:r w:rsidR="007B189D" w:rsidRPr="00E7361A">
        <w:rPr>
          <w:sz w:val="20"/>
          <w:szCs w:val="20"/>
        </w:rPr>
        <w:t>irksomheder omfattet af biobrændstofloven</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291706" w:rsidRPr="00E7361A">
        <w:rPr>
          <w:sz w:val="20"/>
          <w:szCs w:val="20"/>
        </w:rPr>
        <w:t>2</w:t>
      </w:r>
      <w:r w:rsidR="000D769A" w:rsidRPr="00E7361A">
        <w:rPr>
          <w:sz w:val="20"/>
          <w:szCs w:val="20"/>
        </w:rPr>
        <w:t>.</w:t>
      </w:r>
      <w:r w:rsidR="007B189D" w:rsidRPr="00E7361A">
        <w:rPr>
          <w:sz w:val="20"/>
          <w:szCs w:val="20"/>
        </w:rPr>
        <w:t>1.</w:t>
      </w:r>
      <w:r w:rsidR="000D769A" w:rsidRPr="00E7361A">
        <w:rPr>
          <w:sz w:val="20"/>
          <w:szCs w:val="20"/>
        </w:rPr>
        <w:t xml:space="preserve"> </w:t>
      </w:r>
      <w:r w:rsidR="007B189D" w:rsidRPr="00E7361A">
        <w:rPr>
          <w:sz w:val="20"/>
          <w:szCs w:val="20"/>
        </w:rPr>
        <w:t>Gældende ret</w:t>
      </w:r>
    </w:p>
    <w:p w:rsidR="000D769A" w:rsidRPr="00E7361A" w:rsidRDefault="000112B2" w:rsidP="000D769A">
      <w:pPr>
        <w:pStyle w:val="aendringmednummer"/>
        <w:rPr>
          <w:sz w:val="20"/>
          <w:szCs w:val="20"/>
        </w:rPr>
      </w:pPr>
      <w:r w:rsidRPr="00E7361A">
        <w:rPr>
          <w:sz w:val="20"/>
          <w:szCs w:val="20"/>
        </w:rPr>
        <w:t>3</w:t>
      </w:r>
      <w:r w:rsidR="007B189D" w:rsidRPr="00E7361A">
        <w:rPr>
          <w:sz w:val="20"/>
          <w:szCs w:val="20"/>
        </w:rPr>
        <w:t>.</w:t>
      </w:r>
      <w:r w:rsidR="00291706" w:rsidRPr="00E7361A">
        <w:rPr>
          <w:sz w:val="20"/>
          <w:szCs w:val="20"/>
        </w:rPr>
        <w:t>2</w:t>
      </w:r>
      <w:r w:rsidR="000D769A" w:rsidRPr="00E7361A">
        <w:rPr>
          <w:sz w:val="20"/>
          <w:szCs w:val="20"/>
        </w:rPr>
        <w:t xml:space="preserve">.2. </w:t>
      </w:r>
      <w:r w:rsidR="00291706" w:rsidRPr="00E7361A">
        <w:rPr>
          <w:sz w:val="20"/>
          <w:szCs w:val="20"/>
        </w:rPr>
        <w:t xml:space="preserve">Energi-, </w:t>
      </w:r>
      <w:r w:rsidR="00C82FF9" w:rsidRPr="00E7361A">
        <w:rPr>
          <w:sz w:val="20"/>
          <w:szCs w:val="20"/>
        </w:rPr>
        <w:t>F</w:t>
      </w:r>
      <w:r w:rsidR="00291706" w:rsidRPr="00E7361A">
        <w:rPr>
          <w:sz w:val="20"/>
          <w:szCs w:val="20"/>
        </w:rPr>
        <w:t xml:space="preserve">orsynings- og </w:t>
      </w:r>
      <w:r w:rsidR="00C82FF9" w:rsidRPr="00E7361A">
        <w:rPr>
          <w:sz w:val="20"/>
          <w:szCs w:val="20"/>
        </w:rPr>
        <w:t>K</w:t>
      </w:r>
      <w:r w:rsidR="00291706" w:rsidRPr="00E7361A">
        <w:rPr>
          <w:sz w:val="20"/>
          <w:szCs w:val="20"/>
        </w:rPr>
        <w:t>limaministeriets o</w:t>
      </w:r>
      <w:r w:rsidR="000D769A" w:rsidRPr="00E7361A">
        <w:rPr>
          <w:sz w:val="20"/>
          <w:szCs w:val="20"/>
        </w:rPr>
        <w:t>vervejelser</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291706" w:rsidRPr="00E7361A">
        <w:rPr>
          <w:sz w:val="20"/>
          <w:szCs w:val="20"/>
        </w:rPr>
        <w:t>2</w:t>
      </w:r>
      <w:r w:rsidR="000D769A" w:rsidRPr="00E7361A">
        <w:rPr>
          <w:sz w:val="20"/>
          <w:szCs w:val="20"/>
        </w:rPr>
        <w:t xml:space="preserve">.3. </w:t>
      </w:r>
      <w:r w:rsidR="007B189D" w:rsidRPr="00E7361A">
        <w:rPr>
          <w:sz w:val="20"/>
          <w:szCs w:val="20"/>
        </w:rPr>
        <w:t>Lovforslagets udformning</w:t>
      </w:r>
    </w:p>
    <w:p w:rsidR="000D769A" w:rsidRPr="00E7361A" w:rsidRDefault="000112B2" w:rsidP="000D769A">
      <w:pPr>
        <w:pStyle w:val="aendringmednummer"/>
        <w:rPr>
          <w:b/>
          <w:sz w:val="20"/>
          <w:szCs w:val="20"/>
        </w:rPr>
      </w:pPr>
      <w:r w:rsidRPr="00E7361A">
        <w:rPr>
          <w:b/>
          <w:sz w:val="20"/>
          <w:szCs w:val="20"/>
        </w:rPr>
        <w:t>4</w:t>
      </w:r>
      <w:r w:rsidR="00747532" w:rsidRPr="00E7361A">
        <w:rPr>
          <w:b/>
          <w:sz w:val="20"/>
          <w:szCs w:val="20"/>
        </w:rPr>
        <w:t>.</w:t>
      </w:r>
      <w:r w:rsidR="000D769A" w:rsidRPr="00E7361A">
        <w:rPr>
          <w:b/>
          <w:sz w:val="20"/>
          <w:szCs w:val="20"/>
        </w:rPr>
        <w:t xml:space="preserve"> </w:t>
      </w:r>
      <w:r w:rsidR="007B189D" w:rsidRPr="00E7361A">
        <w:rPr>
          <w:b/>
          <w:sz w:val="20"/>
          <w:szCs w:val="20"/>
        </w:rPr>
        <w:t>MRV-forordningen</w:t>
      </w:r>
      <w:r w:rsidR="00414EEF" w:rsidRPr="00E7361A">
        <w:rPr>
          <w:b/>
          <w:sz w:val="20"/>
          <w:szCs w:val="20"/>
        </w:rPr>
        <w:t xml:space="preserve"> og biobrændstoflovens håndhævelsesordning</w:t>
      </w:r>
    </w:p>
    <w:p w:rsidR="00747532" w:rsidRPr="00E7361A" w:rsidRDefault="000112B2" w:rsidP="000D769A">
      <w:pPr>
        <w:pStyle w:val="aendringmednummer"/>
        <w:rPr>
          <w:sz w:val="20"/>
          <w:szCs w:val="20"/>
        </w:rPr>
      </w:pPr>
      <w:r w:rsidRPr="00E7361A">
        <w:rPr>
          <w:sz w:val="20"/>
          <w:szCs w:val="20"/>
        </w:rPr>
        <w:t>4</w:t>
      </w:r>
      <w:r w:rsidR="000D769A" w:rsidRPr="00E7361A">
        <w:rPr>
          <w:sz w:val="20"/>
          <w:szCs w:val="20"/>
        </w:rPr>
        <w:t>.1.</w:t>
      </w:r>
      <w:r w:rsidR="00747532" w:rsidRPr="00E7361A">
        <w:rPr>
          <w:sz w:val="20"/>
          <w:szCs w:val="20"/>
        </w:rPr>
        <w:t>1. Gældende ret</w:t>
      </w:r>
    </w:p>
    <w:p w:rsidR="00747532" w:rsidRPr="00E7361A" w:rsidRDefault="000112B2" w:rsidP="000D769A">
      <w:pPr>
        <w:pStyle w:val="aendringmednummer"/>
        <w:rPr>
          <w:sz w:val="20"/>
          <w:szCs w:val="20"/>
        </w:rPr>
      </w:pPr>
      <w:r w:rsidRPr="00E7361A">
        <w:rPr>
          <w:sz w:val="20"/>
          <w:szCs w:val="20"/>
        </w:rPr>
        <w:t>4</w:t>
      </w:r>
      <w:r w:rsidR="00747532" w:rsidRPr="00E7361A">
        <w:rPr>
          <w:sz w:val="20"/>
          <w:szCs w:val="20"/>
        </w:rPr>
        <w:t xml:space="preserve">.2.2. </w:t>
      </w:r>
      <w:r w:rsidR="00291706" w:rsidRPr="00E7361A">
        <w:rPr>
          <w:sz w:val="20"/>
          <w:szCs w:val="20"/>
        </w:rPr>
        <w:t xml:space="preserve"> Energi-, </w:t>
      </w:r>
      <w:r w:rsidR="00C82FF9" w:rsidRPr="00E7361A">
        <w:rPr>
          <w:sz w:val="20"/>
          <w:szCs w:val="20"/>
        </w:rPr>
        <w:t>F</w:t>
      </w:r>
      <w:r w:rsidR="00291706" w:rsidRPr="00E7361A">
        <w:rPr>
          <w:sz w:val="20"/>
          <w:szCs w:val="20"/>
        </w:rPr>
        <w:t xml:space="preserve">orsynings- og </w:t>
      </w:r>
      <w:r w:rsidR="00C82FF9" w:rsidRPr="00E7361A">
        <w:rPr>
          <w:sz w:val="20"/>
          <w:szCs w:val="20"/>
        </w:rPr>
        <w:t>K</w:t>
      </w:r>
      <w:r w:rsidR="00291706" w:rsidRPr="00E7361A">
        <w:rPr>
          <w:sz w:val="20"/>
          <w:szCs w:val="20"/>
        </w:rPr>
        <w:t>limaministeriets o</w:t>
      </w:r>
      <w:r w:rsidR="00747532" w:rsidRPr="00E7361A">
        <w:rPr>
          <w:sz w:val="20"/>
          <w:szCs w:val="20"/>
        </w:rPr>
        <w:t>vervejelser</w:t>
      </w:r>
      <w:r w:rsidR="00291706" w:rsidRPr="00E7361A">
        <w:rPr>
          <w:sz w:val="20"/>
          <w:szCs w:val="20"/>
        </w:rPr>
        <w:t xml:space="preserve"> og l</w:t>
      </w:r>
      <w:r w:rsidR="00747532" w:rsidRPr="00E7361A">
        <w:rPr>
          <w:sz w:val="20"/>
          <w:szCs w:val="20"/>
        </w:rPr>
        <w:t>ovforslagets udformning</w:t>
      </w:r>
    </w:p>
    <w:p w:rsidR="000D769A" w:rsidRPr="00E7361A" w:rsidRDefault="000112B2" w:rsidP="000D769A">
      <w:pPr>
        <w:pStyle w:val="aendringmednummer"/>
        <w:rPr>
          <w:b/>
          <w:sz w:val="20"/>
          <w:szCs w:val="20"/>
        </w:rPr>
      </w:pPr>
      <w:r w:rsidRPr="00E7361A">
        <w:rPr>
          <w:b/>
          <w:sz w:val="20"/>
          <w:szCs w:val="20"/>
        </w:rPr>
        <w:t>5</w:t>
      </w:r>
      <w:r w:rsidR="000D769A" w:rsidRPr="00E7361A">
        <w:rPr>
          <w:b/>
          <w:sz w:val="20"/>
          <w:szCs w:val="20"/>
        </w:rPr>
        <w:t>. Økonomiske og administrative konsekvenser for det offentlige</w:t>
      </w:r>
    </w:p>
    <w:p w:rsidR="000D769A" w:rsidRPr="00E7361A" w:rsidRDefault="000112B2" w:rsidP="000D769A">
      <w:pPr>
        <w:pStyle w:val="aendringmednummer"/>
        <w:rPr>
          <w:b/>
          <w:sz w:val="20"/>
          <w:szCs w:val="20"/>
        </w:rPr>
      </w:pPr>
      <w:r w:rsidRPr="00E7361A">
        <w:rPr>
          <w:b/>
          <w:sz w:val="20"/>
          <w:szCs w:val="20"/>
        </w:rPr>
        <w:t>6</w:t>
      </w:r>
      <w:r w:rsidR="000D769A" w:rsidRPr="00E7361A">
        <w:rPr>
          <w:b/>
          <w:sz w:val="20"/>
          <w:szCs w:val="20"/>
        </w:rPr>
        <w:t>. Økonomiske og administrative konsekvenser for erhvervslivet mv.</w:t>
      </w:r>
    </w:p>
    <w:p w:rsidR="000D769A" w:rsidRPr="00E7361A" w:rsidRDefault="000112B2" w:rsidP="000D769A">
      <w:pPr>
        <w:pStyle w:val="aendringmednummer"/>
        <w:rPr>
          <w:b/>
          <w:sz w:val="20"/>
          <w:szCs w:val="20"/>
        </w:rPr>
      </w:pPr>
      <w:r w:rsidRPr="00E7361A">
        <w:rPr>
          <w:b/>
          <w:sz w:val="20"/>
          <w:szCs w:val="20"/>
        </w:rPr>
        <w:t>7</w:t>
      </w:r>
      <w:r w:rsidR="000D769A" w:rsidRPr="00E7361A">
        <w:rPr>
          <w:b/>
          <w:sz w:val="20"/>
          <w:szCs w:val="20"/>
        </w:rPr>
        <w:t>. Administrative konsekvenser for borgerne</w:t>
      </w:r>
    </w:p>
    <w:p w:rsidR="000D769A" w:rsidRPr="00E7361A" w:rsidRDefault="000112B2" w:rsidP="000D769A">
      <w:pPr>
        <w:pStyle w:val="aendringmednummer"/>
        <w:rPr>
          <w:b/>
          <w:sz w:val="20"/>
          <w:szCs w:val="20"/>
        </w:rPr>
      </w:pPr>
      <w:r w:rsidRPr="00E7361A">
        <w:rPr>
          <w:b/>
          <w:sz w:val="20"/>
          <w:szCs w:val="20"/>
        </w:rPr>
        <w:t>8</w:t>
      </w:r>
      <w:r w:rsidR="000D769A" w:rsidRPr="00E7361A">
        <w:rPr>
          <w:b/>
          <w:sz w:val="20"/>
          <w:szCs w:val="20"/>
        </w:rPr>
        <w:t>. Miljømæssige konsekvenser</w:t>
      </w:r>
    </w:p>
    <w:p w:rsidR="000D769A" w:rsidRPr="00E7361A" w:rsidRDefault="000112B2" w:rsidP="000D769A">
      <w:pPr>
        <w:pStyle w:val="aendringmednummer"/>
        <w:rPr>
          <w:b/>
          <w:sz w:val="20"/>
          <w:szCs w:val="20"/>
        </w:rPr>
      </w:pPr>
      <w:r w:rsidRPr="00E7361A">
        <w:rPr>
          <w:b/>
          <w:sz w:val="20"/>
          <w:szCs w:val="20"/>
        </w:rPr>
        <w:t>9</w:t>
      </w:r>
      <w:r w:rsidR="000D769A" w:rsidRPr="00E7361A">
        <w:rPr>
          <w:b/>
          <w:sz w:val="20"/>
          <w:szCs w:val="20"/>
        </w:rPr>
        <w:t>. Forholdet til EU-retten</w:t>
      </w:r>
    </w:p>
    <w:p w:rsidR="000D769A" w:rsidRPr="00E7361A" w:rsidRDefault="000112B2" w:rsidP="000D769A">
      <w:pPr>
        <w:pStyle w:val="aendringmednummer"/>
        <w:rPr>
          <w:b/>
          <w:sz w:val="20"/>
          <w:szCs w:val="20"/>
        </w:rPr>
      </w:pPr>
      <w:r w:rsidRPr="00E7361A">
        <w:rPr>
          <w:b/>
          <w:sz w:val="20"/>
          <w:szCs w:val="20"/>
        </w:rPr>
        <w:t>10</w:t>
      </w:r>
      <w:r w:rsidR="000D769A" w:rsidRPr="00E7361A">
        <w:rPr>
          <w:b/>
          <w:sz w:val="20"/>
          <w:szCs w:val="20"/>
        </w:rPr>
        <w:t>. Hørte myndigheder og organisationer mv.</w:t>
      </w:r>
    </w:p>
    <w:p w:rsidR="000D769A" w:rsidRPr="00E7361A" w:rsidRDefault="00747532" w:rsidP="000D769A">
      <w:pPr>
        <w:pStyle w:val="aendringmednummer"/>
        <w:rPr>
          <w:b/>
          <w:sz w:val="20"/>
          <w:szCs w:val="20"/>
        </w:rPr>
      </w:pPr>
      <w:r w:rsidRPr="00E7361A">
        <w:rPr>
          <w:b/>
          <w:sz w:val="20"/>
          <w:szCs w:val="20"/>
        </w:rPr>
        <w:t>1</w:t>
      </w:r>
      <w:r w:rsidR="000112B2" w:rsidRPr="00E7361A">
        <w:rPr>
          <w:b/>
          <w:sz w:val="20"/>
          <w:szCs w:val="20"/>
        </w:rPr>
        <w:t>1</w:t>
      </w:r>
      <w:r w:rsidR="000D769A" w:rsidRPr="00E7361A">
        <w:rPr>
          <w:b/>
          <w:sz w:val="20"/>
          <w:szCs w:val="20"/>
        </w:rPr>
        <w:t>. Sammenfattende skema</w:t>
      </w:r>
    </w:p>
    <w:p w:rsidR="000D769A" w:rsidRPr="00E7361A" w:rsidRDefault="000D769A" w:rsidP="000D769A">
      <w:pPr>
        <w:pStyle w:val="aendringmednummer"/>
        <w:rPr>
          <w:sz w:val="20"/>
          <w:szCs w:val="20"/>
        </w:rPr>
      </w:pPr>
    </w:p>
    <w:p w:rsidR="000D769A" w:rsidRPr="00E7361A" w:rsidRDefault="000D769A" w:rsidP="000D769A">
      <w:pPr>
        <w:pStyle w:val="aendringmednummer"/>
        <w:rPr>
          <w:i/>
          <w:sz w:val="20"/>
          <w:szCs w:val="20"/>
        </w:rPr>
      </w:pPr>
      <w:r w:rsidRPr="00E7361A">
        <w:rPr>
          <w:i/>
          <w:sz w:val="20"/>
          <w:szCs w:val="20"/>
        </w:rPr>
        <w:t>1. Indledning</w:t>
      </w:r>
    </w:p>
    <w:p w:rsidR="001C5087" w:rsidRPr="00583F43" w:rsidRDefault="001C5087" w:rsidP="001C5087">
      <w:pPr>
        <w:pStyle w:val="aendringmednummer"/>
        <w:rPr>
          <w:sz w:val="20"/>
          <w:szCs w:val="20"/>
        </w:rPr>
      </w:pPr>
      <w:r w:rsidRPr="00583F43">
        <w:rPr>
          <w:sz w:val="20"/>
          <w:szCs w:val="20"/>
        </w:rPr>
        <w:t xml:space="preserve">Lovforslaget skal implementere kravet om iblanding af avancerede biobrændstoffer i alt brændstof til landtransportsektoren, som fastsat i artikel 2, nr. 2, litra e, i Europa-Parlamentets og Rådets direktiv (EU) 2015/1513 af 9. september 2015 om ændring af direktiv 98/70/EF om kvaliteten af benzin og dieselolie og om ændring af direktiv 2009/28/EF om fremme af anvendelsen af energi fra vedvarende energikilder (ILUC-direktivet). </w:t>
      </w:r>
    </w:p>
    <w:p w:rsidR="001C5087" w:rsidRPr="00583F43" w:rsidRDefault="001C5087" w:rsidP="001C5087">
      <w:pPr>
        <w:pStyle w:val="aendringmednummer"/>
        <w:rPr>
          <w:sz w:val="20"/>
          <w:szCs w:val="20"/>
        </w:rPr>
      </w:pPr>
    </w:p>
    <w:p w:rsidR="001C5087" w:rsidRDefault="001C5087" w:rsidP="001C5087">
      <w:pPr>
        <w:pStyle w:val="aendringmednummer"/>
        <w:rPr>
          <w:sz w:val="20"/>
          <w:szCs w:val="20"/>
        </w:rPr>
      </w:pPr>
      <w:r w:rsidRPr="00583F43">
        <w:rPr>
          <w:sz w:val="20"/>
          <w:szCs w:val="20"/>
        </w:rPr>
        <w:t>Iblandingskravet for avancerede biobrændstoffer i direktivet er på minimum 0,5 pct. i alt brændstof til transport. Regeringen ønsker at øge EU's iblandingskrav fra 0,5 pct. til 0,9 pct. avancerede biobrændstoffer i alt brændstof til landtransportsektoren, hvilket lovforslaget udmønter</w:t>
      </w:r>
      <w:r>
        <w:rPr>
          <w:sz w:val="20"/>
          <w:szCs w:val="20"/>
        </w:rPr>
        <w:t>. Lovforslaget giver</w:t>
      </w:r>
      <w:r w:rsidRPr="00583F43">
        <w:rPr>
          <w:sz w:val="20"/>
          <w:szCs w:val="20"/>
        </w:rPr>
        <w:t xml:space="preserve"> ministeren mulighed for at nedsætte kravet om iblanding af 0,9 pct. avancerede biobrændstoffer, såfremt disse bliver uforholdsmæssigt dyre</w:t>
      </w:r>
      <w:r>
        <w:rPr>
          <w:sz w:val="20"/>
          <w:szCs w:val="20"/>
        </w:rPr>
        <w:t>.</w:t>
      </w:r>
    </w:p>
    <w:p w:rsidR="004647FD" w:rsidRPr="00E7361A" w:rsidRDefault="004647FD" w:rsidP="002047CC">
      <w:pPr>
        <w:pStyle w:val="aendringmednummer"/>
        <w:rPr>
          <w:sz w:val="20"/>
          <w:szCs w:val="20"/>
        </w:rPr>
      </w:pPr>
      <w:r w:rsidRPr="00E7361A">
        <w:rPr>
          <w:sz w:val="20"/>
          <w:szCs w:val="20"/>
        </w:rPr>
        <w:t>E</w:t>
      </w:r>
      <w:r w:rsidR="002047CC" w:rsidRPr="00E7361A">
        <w:rPr>
          <w:sz w:val="20"/>
          <w:szCs w:val="20"/>
        </w:rPr>
        <w:t>nd</w:t>
      </w:r>
      <w:r w:rsidR="00FD47CD" w:rsidRPr="00E7361A">
        <w:rPr>
          <w:sz w:val="20"/>
          <w:szCs w:val="20"/>
        </w:rPr>
        <w:t>videre</w:t>
      </w:r>
      <w:r w:rsidR="002047CC" w:rsidRPr="00E7361A">
        <w:rPr>
          <w:sz w:val="20"/>
          <w:szCs w:val="20"/>
        </w:rPr>
        <w:t xml:space="preserve"> skal </w:t>
      </w:r>
      <w:r w:rsidRPr="00E7361A">
        <w:rPr>
          <w:sz w:val="20"/>
          <w:szCs w:val="20"/>
        </w:rPr>
        <w:t>lovforslaget</w:t>
      </w:r>
      <w:r w:rsidR="002047CC" w:rsidRPr="00E7361A">
        <w:rPr>
          <w:sz w:val="20"/>
          <w:szCs w:val="20"/>
        </w:rPr>
        <w:t xml:space="preserve"> sikre justeringen af </w:t>
      </w:r>
      <w:r w:rsidR="004374FF" w:rsidRPr="00E7361A">
        <w:rPr>
          <w:sz w:val="20"/>
          <w:szCs w:val="20"/>
        </w:rPr>
        <w:t xml:space="preserve">reglerne </w:t>
      </w:r>
      <w:r w:rsidR="002047CC" w:rsidRPr="00E7361A">
        <w:rPr>
          <w:sz w:val="20"/>
          <w:szCs w:val="20"/>
        </w:rPr>
        <w:t>om</w:t>
      </w:r>
      <w:r w:rsidR="00F12788" w:rsidRPr="00E7361A">
        <w:rPr>
          <w:sz w:val="20"/>
          <w:szCs w:val="20"/>
        </w:rPr>
        <w:t>,</w:t>
      </w:r>
      <w:r w:rsidR="002047CC" w:rsidRPr="00E7361A">
        <w:rPr>
          <w:sz w:val="20"/>
          <w:szCs w:val="20"/>
        </w:rPr>
        <w:t xml:space="preserve"> hvilke virksomheder der er omfattet af biobrændstofloven. </w:t>
      </w:r>
    </w:p>
    <w:p w:rsidR="004647FD" w:rsidRPr="00E7361A" w:rsidRDefault="004647FD" w:rsidP="000D769A">
      <w:pPr>
        <w:pStyle w:val="aendringmednummer"/>
        <w:rPr>
          <w:sz w:val="20"/>
          <w:szCs w:val="20"/>
        </w:rPr>
      </w:pPr>
      <w:r w:rsidRPr="00E7361A">
        <w:rPr>
          <w:sz w:val="20"/>
          <w:szCs w:val="20"/>
        </w:rPr>
        <w:t>L</w:t>
      </w:r>
      <w:r w:rsidR="00AF7FD3" w:rsidRPr="00E7361A">
        <w:rPr>
          <w:sz w:val="20"/>
          <w:szCs w:val="20"/>
        </w:rPr>
        <w:t xml:space="preserve">ovforslaget skal </w:t>
      </w:r>
      <w:r w:rsidR="007E156D" w:rsidRPr="00E7361A">
        <w:rPr>
          <w:sz w:val="20"/>
          <w:szCs w:val="20"/>
        </w:rPr>
        <w:t xml:space="preserve">desuden </w:t>
      </w:r>
      <w:r w:rsidR="00AF7FD3" w:rsidRPr="00E7361A">
        <w:rPr>
          <w:sz w:val="20"/>
          <w:szCs w:val="20"/>
        </w:rPr>
        <w:t>sikre opfyldelse af Europa-Parlamentets og Rådets forordning (EU) 2015/757 om overvågning, rapportering og verifikation af CO</w:t>
      </w:r>
      <w:r w:rsidR="00AF7FD3" w:rsidRPr="00E7361A">
        <w:rPr>
          <w:sz w:val="20"/>
          <w:szCs w:val="20"/>
          <w:vertAlign w:val="subscript"/>
        </w:rPr>
        <w:t>2</w:t>
      </w:r>
      <w:r w:rsidR="00AF7FD3" w:rsidRPr="00E7361A">
        <w:rPr>
          <w:sz w:val="20"/>
          <w:szCs w:val="20"/>
        </w:rPr>
        <w:t xml:space="preserve">-emissioner fra søtransport og om ændring af direktiv 2009/16/EF (MRV-forordningen). </w:t>
      </w:r>
    </w:p>
    <w:p w:rsidR="00A76D7B" w:rsidRDefault="004647FD" w:rsidP="000D769A">
      <w:pPr>
        <w:pStyle w:val="aendringmednummer"/>
        <w:rPr>
          <w:sz w:val="20"/>
          <w:szCs w:val="20"/>
        </w:rPr>
      </w:pPr>
      <w:r w:rsidRPr="00E7361A">
        <w:rPr>
          <w:sz w:val="20"/>
          <w:szCs w:val="20"/>
        </w:rPr>
        <w:t xml:space="preserve">Efter </w:t>
      </w:r>
      <w:r w:rsidR="00246F20" w:rsidRPr="00E7361A">
        <w:rPr>
          <w:sz w:val="20"/>
          <w:szCs w:val="20"/>
        </w:rPr>
        <w:t>MRV-forordnings</w:t>
      </w:r>
      <w:r w:rsidR="00AF7FD3" w:rsidRPr="00E7361A">
        <w:rPr>
          <w:sz w:val="20"/>
          <w:szCs w:val="20"/>
        </w:rPr>
        <w:t xml:space="preserve"> artikel</w:t>
      </w:r>
      <w:r w:rsidR="00BF3DA8" w:rsidRPr="00E7361A">
        <w:rPr>
          <w:sz w:val="20"/>
          <w:szCs w:val="20"/>
        </w:rPr>
        <w:t xml:space="preserve"> 19 og</w:t>
      </w:r>
      <w:r w:rsidR="00AF7FD3" w:rsidRPr="00E7361A">
        <w:rPr>
          <w:sz w:val="20"/>
          <w:szCs w:val="20"/>
        </w:rPr>
        <w:t xml:space="preserve"> 20, </w:t>
      </w:r>
      <w:r w:rsidRPr="00E7361A">
        <w:rPr>
          <w:sz w:val="20"/>
          <w:szCs w:val="20"/>
        </w:rPr>
        <w:t>skal</w:t>
      </w:r>
      <w:r w:rsidR="00AF7FD3" w:rsidRPr="00E7361A">
        <w:rPr>
          <w:sz w:val="20"/>
          <w:szCs w:val="20"/>
        </w:rPr>
        <w:t xml:space="preserve"> EU's medlemsstater fastsætte supplerende national lovgivning med henblik på tilsyn samt sanktioner for manglende opfyldelse af MRV-forordningen. Lovforslaget give</w:t>
      </w:r>
      <w:r w:rsidRPr="00E7361A">
        <w:rPr>
          <w:sz w:val="20"/>
          <w:szCs w:val="20"/>
        </w:rPr>
        <w:t>r</w:t>
      </w:r>
      <w:r w:rsidR="00AF7FD3" w:rsidRPr="00E7361A">
        <w:rPr>
          <w:sz w:val="20"/>
          <w:szCs w:val="20"/>
        </w:rPr>
        <w:t xml:space="preserve"> energi- forsynings- og klimaministeren </w:t>
      </w:r>
      <w:r w:rsidRPr="00E7361A">
        <w:rPr>
          <w:sz w:val="20"/>
          <w:szCs w:val="20"/>
        </w:rPr>
        <w:t>mulighed for</w:t>
      </w:r>
      <w:r w:rsidR="00AF7FD3" w:rsidRPr="00E7361A">
        <w:rPr>
          <w:sz w:val="20"/>
          <w:szCs w:val="20"/>
        </w:rPr>
        <w:t xml:space="preserve"> at fastsætte nærmere regler om et sanktionssystem for overtrædelse af </w:t>
      </w:r>
      <w:r w:rsidR="00246F20" w:rsidRPr="00E7361A">
        <w:rPr>
          <w:sz w:val="20"/>
          <w:szCs w:val="20"/>
        </w:rPr>
        <w:t>MRV-forordning</w:t>
      </w:r>
      <w:r w:rsidR="00AF7FD3" w:rsidRPr="00E7361A">
        <w:rPr>
          <w:sz w:val="20"/>
          <w:szCs w:val="20"/>
        </w:rPr>
        <w:t xml:space="preserve">. </w:t>
      </w:r>
    </w:p>
    <w:p w:rsidR="00A76D7B" w:rsidRDefault="00A76D7B" w:rsidP="00A76D7B">
      <w:pPr>
        <w:pStyle w:val="aendringmednummer"/>
        <w:rPr>
          <w:sz w:val="20"/>
          <w:szCs w:val="20"/>
        </w:rPr>
      </w:pPr>
      <w:r w:rsidRPr="00E7361A">
        <w:rPr>
          <w:sz w:val="20"/>
          <w:szCs w:val="20"/>
        </w:rPr>
        <w:t xml:space="preserve">Da Søfartsstyrelsen allerede udfører </w:t>
      </w:r>
      <w:r>
        <w:rPr>
          <w:sz w:val="20"/>
          <w:szCs w:val="20"/>
        </w:rPr>
        <w:t xml:space="preserve">stikprøvevis </w:t>
      </w:r>
      <w:r w:rsidRPr="00E7361A">
        <w:rPr>
          <w:sz w:val="20"/>
          <w:szCs w:val="20"/>
        </w:rPr>
        <w:t xml:space="preserve">inspektion </w:t>
      </w:r>
      <w:r>
        <w:rPr>
          <w:sz w:val="20"/>
          <w:szCs w:val="20"/>
        </w:rPr>
        <w:t>havnestatskontrol</w:t>
      </w:r>
      <w:r w:rsidRPr="00E7361A">
        <w:rPr>
          <w:sz w:val="20"/>
          <w:szCs w:val="20"/>
        </w:rPr>
        <w:t xml:space="preserve"> af </w:t>
      </w:r>
      <w:r>
        <w:rPr>
          <w:sz w:val="20"/>
          <w:szCs w:val="20"/>
        </w:rPr>
        <w:t xml:space="preserve">udenlandske </w:t>
      </w:r>
      <w:r w:rsidRPr="00E7361A">
        <w:rPr>
          <w:sz w:val="20"/>
          <w:szCs w:val="20"/>
        </w:rPr>
        <w:t xml:space="preserve">skibe, der ligger i </w:t>
      </w:r>
      <w:r>
        <w:rPr>
          <w:sz w:val="20"/>
          <w:szCs w:val="20"/>
        </w:rPr>
        <w:t xml:space="preserve">dansk </w:t>
      </w:r>
      <w:r w:rsidRPr="00E7361A">
        <w:rPr>
          <w:sz w:val="20"/>
          <w:szCs w:val="20"/>
        </w:rPr>
        <w:t xml:space="preserve">havn, er det aftalt, at Søfartsstyrelsen vil skulle udføre dele af kontrollen med overholdelse af MRV-forordningen på energi- forsynings- og klimaministerens vegne. Der skal derfor også udarbejdes en hjemmel til, at Søfartsstyrelsens eksisterende inspektion af de </w:t>
      </w:r>
      <w:r>
        <w:rPr>
          <w:sz w:val="20"/>
          <w:szCs w:val="20"/>
        </w:rPr>
        <w:t xml:space="preserve">udenlandske </w:t>
      </w:r>
      <w:r w:rsidRPr="00E7361A">
        <w:rPr>
          <w:sz w:val="20"/>
          <w:szCs w:val="20"/>
        </w:rPr>
        <w:t xml:space="preserve">skibe, der ligger i </w:t>
      </w:r>
      <w:r>
        <w:rPr>
          <w:sz w:val="20"/>
          <w:szCs w:val="20"/>
        </w:rPr>
        <w:t xml:space="preserve">dansk </w:t>
      </w:r>
      <w:r w:rsidRPr="00E7361A">
        <w:rPr>
          <w:sz w:val="20"/>
          <w:szCs w:val="20"/>
        </w:rPr>
        <w:t xml:space="preserve">havn, kan udvides til at omfatte kontrol af, om MRV-forordningens bestemmelser er overholdt. </w:t>
      </w:r>
    </w:p>
    <w:p w:rsidR="00A76D7B" w:rsidRDefault="00A76D7B" w:rsidP="00A76D7B">
      <w:pPr>
        <w:pStyle w:val="aendringmednummer"/>
        <w:rPr>
          <w:sz w:val="20"/>
          <w:szCs w:val="20"/>
        </w:rPr>
      </w:pPr>
      <w:r w:rsidRPr="00E7361A">
        <w:rPr>
          <w:sz w:val="20"/>
          <w:szCs w:val="20"/>
        </w:rPr>
        <w:t xml:space="preserve">For at overholde MRV-forordningens bestemmelser i artikel 19, stk. 2 og 3, vil der skulle udarbejdes en hjemmel til, at myndighederne kan </w:t>
      </w:r>
      <w:r>
        <w:rPr>
          <w:sz w:val="20"/>
          <w:szCs w:val="20"/>
        </w:rPr>
        <w:t xml:space="preserve">kræve adgang til </w:t>
      </w:r>
      <w:r w:rsidRPr="00E7361A">
        <w:rPr>
          <w:sz w:val="20"/>
          <w:szCs w:val="20"/>
        </w:rPr>
        <w:t>skibe</w:t>
      </w:r>
      <w:r>
        <w:rPr>
          <w:sz w:val="20"/>
          <w:szCs w:val="20"/>
        </w:rPr>
        <w:t xml:space="preserve">, som ligger </w:t>
      </w:r>
      <w:r w:rsidRPr="00E7361A">
        <w:rPr>
          <w:sz w:val="20"/>
          <w:szCs w:val="20"/>
        </w:rPr>
        <w:t xml:space="preserve">i havn </w:t>
      </w:r>
      <w:r>
        <w:rPr>
          <w:sz w:val="20"/>
          <w:szCs w:val="20"/>
        </w:rPr>
        <w:t xml:space="preserve">eller ved ankerplads </w:t>
      </w:r>
      <w:r w:rsidRPr="00E7361A">
        <w:rPr>
          <w:sz w:val="20"/>
          <w:szCs w:val="20"/>
        </w:rPr>
        <w:t>for at kontrollere, at de har et såkaldt overensstemmelsesdokument (et skibsspecifikt dokument, der udstedes til et selskab af en verifikator, der bekræfter, at det pågældende skib har opfyldt kravene i denne MRV-forordning i en bestemt rapporteringsperiode – MRV-forordningen artikel 3, litra h) ombord.</w:t>
      </w:r>
    </w:p>
    <w:p w:rsidR="00537EBA" w:rsidRPr="00E7361A" w:rsidRDefault="000D769A" w:rsidP="00EA224F">
      <w:pPr>
        <w:pStyle w:val="aendringmednummer"/>
        <w:rPr>
          <w:sz w:val="20"/>
          <w:szCs w:val="20"/>
        </w:rPr>
      </w:pPr>
      <w:r w:rsidRPr="00406DFE">
        <w:rPr>
          <w:i/>
          <w:iCs/>
          <w:sz w:val="20"/>
          <w:szCs w:val="20"/>
        </w:rPr>
        <w:t xml:space="preserve">2. </w:t>
      </w:r>
      <w:r w:rsidR="00702B29" w:rsidRPr="00406DFE">
        <w:rPr>
          <w:i/>
          <w:sz w:val="20"/>
          <w:szCs w:val="20"/>
        </w:rPr>
        <w:t>Lovforslagets baggrund</w:t>
      </w:r>
      <w:r w:rsidR="00B47A7E" w:rsidRPr="00406DFE">
        <w:rPr>
          <w:i/>
          <w:sz w:val="20"/>
          <w:szCs w:val="20"/>
        </w:rPr>
        <w:br/>
      </w:r>
      <w:r w:rsidR="007E156D" w:rsidRPr="00E7361A">
        <w:rPr>
          <w:sz w:val="20"/>
          <w:szCs w:val="20"/>
        </w:rPr>
        <w:br/>
      </w:r>
      <w:r w:rsidR="00702B29" w:rsidRPr="00E7361A">
        <w:rPr>
          <w:sz w:val="20"/>
          <w:szCs w:val="20"/>
        </w:rPr>
        <w:t>Af Europa-Parlamentets og Rådets direktiv 2009/28/</w:t>
      </w:r>
      <w:r w:rsidR="00C403E6" w:rsidRPr="00E7361A">
        <w:rPr>
          <w:sz w:val="20"/>
          <w:szCs w:val="20"/>
        </w:rPr>
        <w:t>EF</w:t>
      </w:r>
      <w:r w:rsidR="00702B29" w:rsidRPr="00E7361A">
        <w:rPr>
          <w:sz w:val="20"/>
          <w:szCs w:val="20"/>
        </w:rPr>
        <w:t xml:space="preserve"> af 23. april 2009 om fremme af anvendelsen af energi fra vedvarende energikilder og om ændring og senere ophævelse af direktiv 2001/77/EF og 2003/30/EF (VE-direktivet) fremgår det</w:t>
      </w:r>
      <w:r w:rsidR="007F20FB" w:rsidRPr="00E7361A">
        <w:rPr>
          <w:sz w:val="20"/>
          <w:szCs w:val="20"/>
        </w:rPr>
        <w:t xml:space="preserve"> af artikel 3, stk. 4</w:t>
      </w:r>
      <w:r w:rsidR="00702B29" w:rsidRPr="00E7361A">
        <w:rPr>
          <w:sz w:val="20"/>
          <w:szCs w:val="20"/>
        </w:rPr>
        <w:t>, at</w:t>
      </w:r>
      <w:r w:rsidR="005C38E4" w:rsidRPr="00E7361A">
        <w:rPr>
          <w:sz w:val="20"/>
          <w:szCs w:val="20"/>
        </w:rPr>
        <w:t xml:space="preserve"> medlemsstaterne er forpligtet til i</w:t>
      </w:r>
      <w:r w:rsidR="00702B29" w:rsidRPr="00E7361A">
        <w:rPr>
          <w:sz w:val="20"/>
          <w:szCs w:val="20"/>
        </w:rPr>
        <w:t xml:space="preserve"> 2020 </w:t>
      </w:r>
      <w:r w:rsidR="005C38E4" w:rsidRPr="00E7361A">
        <w:rPr>
          <w:sz w:val="20"/>
          <w:szCs w:val="20"/>
        </w:rPr>
        <w:t>at lade</w:t>
      </w:r>
      <w:r w:rsidR="00702B29" w:rsidRPr="00E7361A">
        <w:rPr>
          <w:sz w:val="20"/>
          <w:szCs w:val="20"/>
        </w:rPr>
        <w:t xml:space="preserve"> mindst 10 pct. af energianvendelsen til landtransport udgøres af vedvarende energi. Det antages bredt i EU, at langt hovedparten af den </w:t>
      </w:r>
      <w:r w:rsidR="00C403E6" w:rsidRPr="00E7361A">
        <w:rPr>
          <w:sz w:val="20"/>
          <w:szCs w:val="20"/>
        </w:rPr>
        <w:t xml:space="preserve">omtalte </w:t>
      </w:r>
      <w:r w:rsidR="00702B29" w:rsidRPr="00E7361A">
        <w:rPr>
          <w:sz w:val="20"/>
          <w:szCs w:val="20"/>
        </w:rPr>
        <w:t>vedvarende energi vil komme fra biobrændstoffer.</w:t>
      </w:r>
      <w:r w:rsidR="00C93C9C" w:rsidRPr="00E7361A">
        <w:rPr>
          <w:sz w:val="20"/>
          <w:szCs w:val="20"/>
        </w:rPr>
        <w:br/>
      </w:r>
      <w:r w:rsidR="007F20FB" w:rsidRPr="00E7361A">
        <w:rPr>
          <w:sz w:val="20"/>
          <w:szCs w:val="20"/>
        </w:rPr>
        <w:br/>
      </w:r>
      <w:r w:rsidR="00C403E6" w:rsidRPr="00E7361A">
        <w:rPr>
          <w:sz w:val="20"/>
          <w:szCs w:val="20"/>
        </w:rPr>
        <w:t>I september 2015 vedtog Rådet ILUC-direktiv</w:t>
      </w:r>
      <w:r w:rsidR="00537EBA" w:rsidRPr="00E7361A">
        <w:rPr>
          <w:sz w:val="20"/>
          <w:szCs w:val="20"/>
        </w:rPr>
        <w:t>et</w:t>
      </w:r>
      <w:r w:rsidR="00C403E6" w:rsidRPr="00E7361A">
        <w:rPr>
          <w:sz w:val="20"/>
          <w:szCs w:val="20"/>
        </w:rPr>
        <w:t>, der er et ændringsdirektiv, der dels ændrer VE-direktivet, dels ændrer Europa-Parlamentets og Rådets direktiv 2009/30/EF af 23. april 2009 om ændring af direktiv 98/70/EF for så vidt angår specifikationerne for benzin, diesel og gasolie og om indførelse af en mekanisme for overvågning og reduktion af emissionerne af drivhusgasser og om ændring af Rådets direktiv 1999/32/EF for så vidt angår specifikationerne for brændstof, der benyttes i fartøjer til sejlads på indre vandveje, og om ophævelse af direktiv 93/12/EØF (brændstofkvalitetsdirektivet).</w:t>
      </w:r>
      <w:r w:rsidR="00C93C9C" w:rsidRPr="00E7361A">
        <w:rPr>
          <w:sz w:val="20"/>
          <w:szCs w:val="20"/>
        </w:rPr>
        <w:br/>
      </w:r>
      <w:r w:rsidR="00C93C9C" w:rsidRPr="00E7361A">
        <w:rPr>
          <w:sz w:val="20"/>
          <w:szCs w:val="20"/>
        </w:rPr>
        <w:br/>
      </w:r>
      <w:r w:rsidR="00537EBA" w:rsidRPr="00E7361A">
        <w:rPr>
          <w:sz w:val="20"/>
          <w:szCs w:val="20"/>
        </w:rPr>
        <w:t xml:space="preserve">Efter </w:t>
      </w:r>
      <w:r w:rsidR="00C403E6" w:rsidRPr="00E7361A">
        <w:rPr>
          <w:sz w:val="20"/>
          <w:szCs w:val="20"/>
        </w:rPr>
        <w:t>ILUC-direktivet</w:t>
      </w:r>
      <w:r w:rsidR="00537EBA" w:rsidRPr="00E7361A">
        <w:rPr>
          <w:sz w:val="20"/>
          <w:szCs w:val="20"/>
        </w:rPr>
        <w:t>s</w:t>
      </w:r>
      <w:r w:rsidR="00C403E6" w:rsidRPr="00E7361A">
        <w:rPr>
          <w:sz w:val="20"/>
          <w:szCs w:val="20"/>
        </w:rPr>
        <w:t xml:space="preserve"> </w:t>
      </w:r>
      <w:r w:rsidR="00537EBA" w:rsidRPr="00E7361A">
        <w:rPr>
          <w:sz w:val="20"/>
          <w:szCs w:val="20"/>
        </w:rPr>
        <w:t xml:space="preserve">artikel </w:t>
      </w:r>
      <w:r w:rsidR="007F20FB" w:rsidRPr="00E7361A">
        <w:rPr>
          <w:sz w:val="20"/>
          <w:szCs w:val="20"/>
        </w:rPr>
        <w:t>2, stk. 2, litra e</w:t>
      </w:r>
      <w:r w:rsidR="008621F5" w:rsidRPr="00E7361A">
        <w:rPr>
          <w:sz w:val="20"/>
          <w:szCs w:val="20"/>
        </w:rPr>
        <w:t>)</w:t>
      </w:r>
      <w:r w:rsidR="00537EBA" w:rsidRPr="00E7361A">
        <w:rPr>
          <w:sz w:val="20"/>
          <w:szCs w:val="20"/>
        </w:rPr>
        <w:t xml:space="preserve"> </w:t>
      </w:r>
      <w:r w:rsidR="00C403E6" w:rsidRPr="00E7361A">
        <w:rPr>
          <w:sz w:val="20"/>
          <w:szCs w:val="20"/>
        </w:rPr>
        <w:t>skal</w:t>
      </w:r>
      <w:r w:rsidR="00537EBA" w:rsidRPr="00E7361A">
        <w:rPr>
          <w:sz w:val="20"/>
          <w:szCs w:val="20"/>
        </w:rPr>
        <w:t xml:space="preserve"> </w:t>
      </w:r>
      <w:r w:rsidR="00C403E6" w:rsidRPr="00E7361A">
        <w:rPr>
          <w:sz w:val="20"/>
          <w:szCs w:val="20"/>
        </w:rPr>
        <w:t>mindst 0,</w:t>
      </w:r>
      <w:r w:rsidR="005C38E4" w:rsidRPr="00E7361A">
        <w:rPr>
          <w:sz w:val="20"/>
          <w:szCs w:val="20"/>
        </w:rPr>
        <w:t>5</w:t>
      </w:r>
      <w:r w:rsidR="00C403E6" w:rsidRPr="00E7361A">
        <w:rPr>
          <w:sz w:val="20"/>
          <w:szCs w:val="20"/>
        </w:rPr>
        <w:t xml:space="preserve"> procentpoint </w:t>
      </w:r>
      <w:r w:rsidR="00582DE7" w:rsidRPr="00E7361A">
        <w:rPr>
          <w:sz w:val="20"/>
          <w:szCs w:val="20"/>
        </w:rPr>
        <w:t xml:space="preserve">af de i VE-direktivets artikel 3, stk. 1, nævnte 20 </w:t>
      </w:r>
      <w:r w:rsidR="00C403E6" w:rsidRPr="00E7361A">
        <w:rPr>
          <w:sz w:val="20"/>
          <w:szCs w:val="20"/>
        </w:rPr>
        <w:t>pct. vedvarende energi udgøres</w:t>
      </w:r>
      <w:r w:rsidR="005813AE" w:rsidRPr="00E7361A">
        <w:rPr>
          <w:sz w:val="20"/>
          <w:szCs w:val="20"/>
        </w:rPr>
        <w:t xml:space="preserve"> af biobrændstoffer baseret på råvarer som fremgår af listen i direktivets bilag IX, del A</w:t>
      </w:r>
      <w:r w:rsidR="007F20FB" w:rsidRPr="00E7361A">
        <w:rPr>
          <w:sz w:val="20"/>
          <w:szCs w:val="20"/>
        </w:rPr>
        <w:t xml:space="preserve"> i 2020</w:t>
      </w:r>
      <w:r w:rsidR="005813AE" w:rsidRPr="00E7361A">
        <w:rPr>
          <w:sz w:val="20"/>
          <w:szCs w:val="20"/>
        </w:rPr>
        <w:t>. Disse biobrændstoffer kaldes populært avancerede biobrændstoffer. Biobrændstoffer skal være fremstillet af én af de råvarer</w:t>
      </w:r>
      <w:r w:rsidR="00253EAE" w:rsidRPr="00E7361A">
        <w:rPr>
          <w:sz w:val="20"/>
          <w:szCs w:val="20"/>
        </w:rPr>
        <w:t xml:space="preserve"> og andre brændstoffer</w:t>
      </w:r>
      <w:r w:rsidR="005813AE" w:rsidRPr="00E7361A">
        <w:rPr>
          <w:sz w:val="20"/>
          <w:szCs w:val="20"/>
        </w:rPr>
        <w:t xml:space="preserve">, som findes oplistet i direktivets bilag IX, del A, for at kunne bidrage til opfyldelse af 0,5 pct. målet. </w:t>
      </w:r>
      <w:r w:rsidR="00706C42" w:rsidRPr="00E7361A">
        <w:rPr>
          <w:sz w:val="20"/>
          <w:szCs w:val="20"/>
        </w:rPr>
        <w:t>De nævnte 0,5 procentpoint svarer til 0,5 pct. af virksomhedens samlede årlige salg af brændstoffer til landtransport målt efter energiindhold.</w:t>
      </w:r>
    </w:p>
    <w:p w:rsidR="00EA224F" w:rsidRPr="00E7361A" w:rsidRDefault="002618A7" w:rsidP="00EA224F">
      <w:pPr>
        <w:pStyle w:val="aendringmednummer"/>
        <w:rPr>
          <w:sz w:val="20"/>
          <w:szCs w:val="20"/>
        </w:rPr>
      </w:pPr>
      <w:r w:rsidRPr="00E7361A">
        <w:rPr>
          <w:sz w:val="20"/>
          <w:szCs w:val="20"/>
        </w:rPr>
        <w:t>ILUC-direktivet</w:t>
      </w:r>
      <w:r w:rsidR="00EA224F" w:rsidRPr="00E7361A">
        <w:rPr>
          <w:sz w:val="20"/>
          <w:szCs w:val="20"/>
        </w:rPr>
        <w:t xml:space="preserve"> åbner mulighed for, at </w:t>
      </w:r>
      <w:r w:rsidR="0025040D" w:rsidRPr="00E7361A">
        <w:rPr>
          <w:sz w:val="20"/>
          <w:szCs w:val="20"/>
        </w:rPr>
        <w:t>kravet om at anvendelse af avancerede biobrændstoffer skal udgøre mindst 0,</w:t>
      </w:r>
      <w:r w:rsidR="003572CB" w:rsidRPr="00E7361A">
        <w:rPr>
          <w:sz w:val="20"/>
          <w:szCs w:val="20"/>
        </w:rPr>
        <w:t>5</w:t>
      </w:r>
      <w:r w:rsidR="0025040D" w:rsidRPr="00E7361A">
        <w:rPr>
          <w:sz w:val="20"/>
          <w:szCs w:val="20"/>
        </w:rPr>
        <w:t xml:space="preserve"> pct. af virksomhedens samlede årlige salg af brændstoffer til landtransport målt efter </w:t>
      </w:r>
      <w:r w:rsidR="0025040D" w:rsidRPr="00E7361A">
        <w:rPr>
          <w:sz w:val="20"/>
          <w:szCs w:val="20"/>
        </w:rPr>
        <w:lastRenderedPageBreak/>
        <w:t xml:space="preserve">energiindhold </w:t>
      </w:r>
      <w:r w:rsidR="006B7B4B" w:rsidRPr="00E7361A">
        <w:rPr>
          <w:sz w:val="20"/>
          <w:szCs w:val="20"/>
        </w:rPr>
        <w:t>skal kunne</w:t>
      </w:r>
      <w:r w:rsidR="00EA224F" w:rsidRPr="00E7361A">
        <w:rPr>
          <w:sz w:val="20"/>
          <w:szCs w:val="20"/>
        </w:rPr>
        <w:t xml:space="preserve"> fastsættes til en lavere procentsats end 0,5 i tre helt særlige tilfælde. Fravigelsen kan finde sted</w:t>
      </w:r>
      <w:r w:rsidR="00C83BC4">
        <w:rPr>
          <w:sz w:val="20"/>
          <w:szCs w:val="20"/>
        </w:rPr>
        <w:t>,</w:t>
      </w:r>
      <w:r w:rsidR="00EA224F" w:rsidRPr="00E7361A">
        <w:rPr>
          <w:sz w:val="20"/>
          <w:szCs w:val="20"/>
        </w:rPr>
        <w:t xml:space="preserve"> hvis der er manglende tilgængelighed af avancerede biobrændstoffer</w:t>
      </w:r>
      <w:r w:rsidR="00C83BC4">
        <w:rPr>
          <w:sz w:val="20"/>
          <w:szCs w:val="20"/>
        </w:rPr>
        <w:t>,</w:t>
      </w:r>
      <w:r w:rsidR="00EA224F" w:rsidRPr="00E7361A">
        <w:rPr>
          <w:sz w:val="20"/>
          <w:szCs w:val="20"/>
        </w:rPr>
        <w:t xml:space="preserve"> eller hvis der ikke er omkostningseffektive priser, hvis der er særlige tekniske eller klimatiske forhold</w:t>
      </w:r>
      <w:r w:rsidR="00C83BC4">
        <w:rPr>
          <w:sz w:val="20"/>
          <w:szCs w:val="20"/>
        </w:rPr>
        <w:t>,</w:t>
      </w:r>
      <w:r w:rsidR="00EA224F" w:rsidRPr="00E7361A">
        <w:rPr>
          <w:sz w:val="20"/>
          <w:szCs w:val="20"/>
        </w:rPr>
        <w:t xml:space="preserve"> eller der er nationale politiker, der gør, at der bruges tilsvarende finansielle midler til andre tiltag, der fremmer energieffektivitet. </w:t>
      </w:r>
    </w:p>
    <w:p w:rsidR="00EA224F" w:rsidRPr="00E7361A" w:rsidRDefault="007F20FB" w:rsidP="00C403E6">
      <w:pPr>
        <w:pStyle w:val="aendringmednummer"/>
        <w:rPr>
          <w:sz w:val="20"/>
          <w:szCs w:val="20"/>
        </w:rPr>
      </w:pPr>
      <w:r w:rsidRPr="00E7361A">
        <w:rPr>
          <w:sz w:val="20"/>
          <w:szCs w:val="20"/>
        </w:rPr>
        <w:t>Det fremgår endvidere af ILUC-direktivets artikel 2, stk. 2, litra e</w:t>
      </w:r>
      <w:r w:rsidR="008621F5" w:rsidRPr="00E7361A">
        <w:rPr>
          <w:sz w:val="20"/>
          <w:szCs w:val="20"/>
        </w:rPr>
        <w:t>)</w:t>
      </w:r>
      <w:r w:rsidRPr="00E7361A">
        <w:rPr>
          <w:sz w:val="20"/>
          <w:szCs w:val="20"/>
        </w:rPr>
        <w:t>, at m</w:t>
      </w:r>
      <w:r w:rsidR="00EA224F" w:rsidRPr="00E7361A">
        <w:rPr>
          <w:sz w:val="20"/>
          <w:szCs w:val="20"/>
        </w:rPr>
        <w:t xml:space="preserve">edlemsstaterne har mulighed for at fastsætte et højere </w:t>
      </w:r>
      <w:r w:rsidR="006B7B4B" w:rsidRPr="00E7361A">
        <w:rPr>
          <w:sz w:val="20"/>
          <w:szCs w:val="20"/>
        </w:rPr>
        <w:t xml:space="preserve">krav til anvendelsen af avancerede biobrændstoffer </w:t>
      </w:r>
      <w:r w:rsidRPr="00E7361A">
        <w:rPr>
          <w:sz w:val="20"/>
          <w:szCs w:val="20"/>
        </w:rPr>
        <w:t xml:space="preserve">end </w:t>
      </w:r>
      <w:r w:rsidR="002618A7" w:rsidRPr="00E7361A">
        <w:rPr>
          <w:sz w:val="20"/>
          <w:szCs w:val="20"/>
        </w:rPr>
        <w:t>ILUC-direktivet</w:t>
      </w:r>
      <w:r w:rsidRPr="00E7361A">
        <w:rPr>
          <w:sz w:val="20"/>
          <w:szCs w:val="20"/>
        </w:rPr>
        <w:t>s minimumskrav om 0,5 pct. avancerede biobrændstoffer</w:t>
      </w:r>
      <w:r w:rsidR="00EA224F" w:rsidRPr="00E7361A">
        <w:rPr>
          <w:sz w:val="20"/>
          <w:szCs w:val="20"/>
        </w:rPr>
        <w:t>.</w:t>
      </w:r>
    </w:p>
    <w:p w:rsidR="008621F5" w:rsidRPr="00E7361A" w:rsidRDefault="00D445DE" w:rsidP="003769A3">
      <w:pPr>
        <w:pStyle w:val="aendringmednummer"/>
        <w:rPr>
          <w:sz w:val="20"/>
          <w:szCs w:val="20"/>
        </w:rPr>
      </w:pPr>
      <w:r w:rsidRPr="00E7361A">
        <w:rPr>
          <w:sz w:val="20"/>
          <w:szCs w:val="20"/>
        </w:rPr>
        <w:t xml:space="preserve">Regeringen ønsker at </w:t>
      </w:r>
      <w:r w:rsidR="00777509" w:rsidRPr="00E7361A">
        <w:rPr>
          <w:sz w:val="20"/>
          <w:szCs w:val="20"/>
        </w:rPr>
        <w:t>fremme anvendelsen af avancerede biobrændstoffer i landtransportsektoren</w:t>
      </w:r>
      <w:r w:rsidRPr="00E7361A">
        <w:rPr>
          <w:sz w:val="20"/>
          <w:szCs w:val="20"/>
        </w:rPr>
        <w:t xml:space="preserve">, og vil derfor øge det i ILUC-direktivet fastsatte krav </w:t>
      </w:r>
      <w:r w:rsidR="0025040D" w:rsidRPr="00E7361A">
        <w:rPr>
          <w:sz w:val="20"/>
          <w:szCs w:val="20"/>
        </w:rPr>
        <w:t xml:space="preserve">om anvendelse af avancerede biobrændstoffer </w:t>
      </w:r>
      <w:r w:rsidRPr="00E7361A">
        <w:rPr>
          <w:sz w:val="20"/>
          <w:szCs w:val="20"/>
        </w:rPr>
        <w:t xml:space="preserve">fra 0,5 </w:t>
      </w:r>
      <w:r w:rsidR="00C43BE6">
        <w:rPr>
          <w:sz w:val="20"/>
          <w:szCs w:val="20"/>
        </w:rPr>
        <w:t xml:space="preserve">pct. </w:t>
      </w:r>
      <w:r w:rsidRPr="00E7361A">
        <w:rPr>
          <w:sz w:val="20"/>
          <w:szCs w:val="20"/>
        </w:rPr>
        <w:t xml:space="preserve">til 0,9 pct. avancerede biobrændstoffer i landtransportsektoren. </w:t>
      </w:r>
    </w:p>
    <w:p w:rsidR="00D445DE" w:rsidRPr="00E7361A" w:rsidRDefault="003769A3" w:rsidP="003769A3">
      <w:pPr>
        <w:pStyle w:val="aendringmednummer"/>
        <w:rPr>
          <w:sz w:val="20"/>
          <w:szCs w:val="20"/>
        </w:rPr>
      </w:pPr>
      <w:r w:rsidRPr="00E7361A">
        <w:rPr>
          <w:sz w:val="20"/>
          <w:szCs w:val="20"/>
        </w:rPr>
        <w:t xml:space="preserve">Den 9. juni 2016 indgik regeringen aftale om modernisering af planloven med Socialdemokraterne, Dansk Folkeparti og Det Konservative Folkeparti: ”Et Danmark i bedre balance – Bedre rammer for kommuner, borgere og virksomheder i hele landet”. Af aftalens punkt 6.2 fremgår det, at regeringen vil fremsætte lovforslag om </w:t>
      </w:r>
      <w:r w:rsidR="0025040D" w:rsidRPr="00E7361A">
        <w:rPr>
          <w:sz w:val="20"/>
          <w:szCs w:val="20"/>
        </w:rPr>
        <w:t xml:space="preserve">anvendelse </w:t>
      </w:r>
      <w:r w:rsidRPr="00E7361A">
        <w:rPr>
          <w:sz w:val="20"/>
          <w:szCs w:val="20"/>
        </w:rPr>
        <w:t>af 0,9 pct. avancerede biobrændstoffer i brændstof til landtransport.</w:t>
      </w:r>
      <w:r w:rsidR="00130838" w:rsidRPr="00E7361A">
        <w:rPr>
          <w:sz w:val="20"/>
          <w:szCs w:val="20"/>
        </w:rPr>
        <w:t xml:space="preserve"> </w:t>
      </w:r>
    </w:p>
    <w:p w:rsidR="00371C0A" w:rsidRPr="00E7361A" w:rsidRDefault="005813AE" w:rsidP="00777509">
      <w:pPr>
        <w:pStyle w:val="aendringmednummer"/>
        <w:rPr>
          <w:sz w:val="20"/>
          <w:szCs w:val="20"/>
        </w:rPr>
      </w:pPr>
      <w:r w:rsidRPr="00E7361A">
        <w:rPr>
          <w:sz w:val="20"/>
          <w:szCs w:val="20"/>
        </w:rPr>
        <w:t xml:space="preserve">Ud over kravet om </w:t>
      </w:r>
      <w:r w:rsidR="006B7B4B" w:rsidRPr="00E7361A">
        <w:rPr>
          <w:sz w:val="20"/>
          <w:szCs w:val="20"/>
        </w:rPr>
        <w:t xml:space="preserve">anvendelse af </w:t>
      </w:r>
      <w:r w:rsidRPr="00E7361A">
        <w:rPr>
          <w:sz w:val="20"/>
          <w:szCs w:val="20"/>
        </w:rPr>
        <w:t>0,5 pct. af avancerede biobrændstoffer, indeholder ILUC-direktivet</w:t>
      </w:r>
      <w:r w:rsidR="007F20FB" w:rsidRPr="00E7361A">
        <w:rPr>
          <w:sz w:val="20"/>
          <w:szCs w:val="20"/>
        </w:rPr>
        <w:t>s artikel 1 og 2</w:t>
      </w:r>
      <w:r w:rsidRPr="00E7361A">
        <w:rPr>
          <w:sz w:val="20"/>
          <w:szCs w:val="20"/>
        </w:rPr>
        <w:t xml:space="preserve"> yderligere krav til medlemsstaterne, herunder om ILUC-rapportering efter brændstofkvalitetsdirektivet, hvor udledninger som følge af indirekte arealforskydning skal medtages i olie- og gasselskabernes rapportering om anvendelse af bæredygtige biobrændstoffer, og om fastsættelse af en begrænsning for anvendelsen af biobrændstoffer baseret på fødevareafgrøder på højst 7 procentpoint af de 10 pct. biobrændstoffer, der skal være i transportsektoren i henhold til VE-direktivet</w:t>
      </w:r>
      <w:r w:rsidR="00C43BE6">
        <w:rPr>
          <w:sz w:val="20"/>
          <w:szCs w:val="20"/>
        </w:rPr>
        <w:t>s artikel 3, stk. 4</w:t>
      </w:r>
      <w:r w:rsidRPr="00E7361A">
        <w:rPr>
          <w:sz w:val="20"/>
          <w:szCs w:val="20"/>
        </w:rPr>
        <w:t>. Hertil kommer krav om indarbejdelse af en række definitioner i medlemsstaternes lovgivning.</w:t>
      </w:r>
      <w:r w:rsidRPr="00E7361A">
        <w:rPr>
          <w:sz w:val="20"/>
          <w:szCs w:val="20"/>
        </w:rPr>
        <w:br/>
      </w:r>
      <w:r w:rsidR="00C93C9C" w:rsidRPr="00E7361A">
        <w:rPr>
          <w:sz w:val="20"/>
          <w:szCs w:val="20"/>
        </w:rPr>
        <w:br/>
      </w:r>
      <w:r w:rsidR="00777509" w:rsidRPr="00E7361A">
        <w:rPr>
          <w:sz w:val="20"/>
          <w:szCs w:val="20"/>
        </w:rPr>
        <w:t>Endvidere gives medlemsstaterne mulighed for at fastsætte bestemmelse om eksempelvis, at luftfarten kan bidrage til reduktionsforpligtelsen i</w:t>
      </w:r>
      <w:r w:rsidR="00CA5ED2" w:rsidRPr="00E7361A">
        <w:rPr>
          <w:sz w:val="20"/>
          <w:szCs w:val="20"/>
        </w:rPr>
        <w:t xml:space="preserve"> b</w:t>
      </w:r>
      <w:r w:rsidR="00777509" w:rsidRPr="00E7361A">
        <w:rPr>
          <w:sz w:val="20"/>
          <w:szCs w:val="20"/>
        </w:rPr>
        <w:t xml:space="preserve">rændstofkvalitetsdirektivet, at energiafgrøder ikke skal være omfattet af begrænsningen af anvendelse af fødevarer som råvarer til produktion af biobrændstoffer, og at der </w:t>
      </w:r>
      <w:r w:rsidR="00CA5ED2" w:rsidRPr="00E7361A">
        <w:rPr>
          <w:sz w:val="20"/>
          <w:szCs w:val="20"/>
        </w:rPr>
        <w:t xml:space="preserve">i </w:t>
      </w:r>
      <w:r w:rsidR="00777509" w:rsidRPr="00E7361A">
        <w:rPr>
          <w:sz w:val="20"/>
          <w:szCs w:val="20"/>
        </w:rPr>
        <w:t>brændstofkvalitetsdirektivet kan fastsættes regler om, at den oven for nævnte begrænsning af anvendelsen af fødevare</w:t>
      </w:r>
      <w:r w:rsidR="006231A8" w:rsidRPr="00E7361A">
        <w:rPr>
          <w:sz w:val="20"/>
          <w:szCs w:val="20"/>
        </w:rPr>
        <w:t xml:space="preserve">r som råvare for produktion af </w:t>
      </w:r>
      <w:r w:rsidR="00777509" w:rsidRPr="00E7361A">
        <w:rPr>
          <w:sz w:val="20"/>
          <w:szCs w:val="20"/>
        </w:rPr>
        <w:t>biobrændstoffer i henhold til VE-direktivet, også skal være gældende i brændstofkvalitetsdirektivet.</w:t>
      </w:r>
      <w:r w:rsidR="00C93C9C" w:rsidRPr="00E7361A">
        <w:rPr>
          <w:sz w:val="20"/>
          <w:szCs w:val="20"/>
        </w:rPr>
        <w:br/>
      </w:r>
      <w:r w:rsidR="00C93C9C" w:rsidRPr="00E7361A">
        <w:rPr>
          <w:sz w:val="20"/>
          <w:szCs w:val="20"/>
        </w:rPr>
        <w:br/>
      </w:r>
      <w:r w:rsidR="007D472D" w:rsidRPr="00E7361A">
        <w:rPr>
          <w:sz w:val="20"/>
          <w:szCs w:val="20"/>
        </w:rPr>
        <w:t>De her nævnte yderligere krav til medlemsstaterne vil senere blive udmøntet i en bekendtgørelse, der udstedes med hjemmel i den gældende lovs § 4</w:t>
      </w:r>
      <w:r w:rsidR="006A2677" w:rsidRPr="00E7361A">
        <w:rPr>
          <w:sz w:val="20"/>
          <w:szCs w:val="20"/>
        </w:rPr>
        <w:t>,</w:t>
      </w:r>
      <w:r w:rsidR="008621F5" w:rsidRPr="00E7361A">
        <w:rPr>
          <w:sz w:val="20"/>
          <w:szCs w:val="20"/>
        </w:rPr>
        <w:t xml:space="preserve"> som ændres med dette lovforslag</w:t>
      </w:r>
      <w:r w:rsidR="007D472D" w:rsidRPr="00E7361A">
        <w:rPr>
          <w:sz w:val="20"/>
          <w:szCs w:val="20"/>
        </w:rPr>
        <w:t>.</w:t>
      </w:r>
      <w:r w:rsidR="006231A8" w:rsidRPr="00E7361A">
        <w:rPr>
          <w:sz w:val="20"/>
          <w:szCs w:val="20"/>
        </w:rPr>
        <w:t xml:space="preserve"> </w:t>
      </w:r>
    </w:p>
    <w:p w:rsidR="008621F5" w:rsidRPr="00E7361A" w:rsidRDefault="00371C0A" w:rsidP="00777509">
      <w:pPr>
        <w:pStyle w:val="aendringmednummer"/>
        <w:rPr>
          <w:sz w:val="20"/>
          <w:szCs w:val="20"/>
        </w:rPr>
      </w:pPr>
      <w:r w:rsidRPr="00E7361A">
        <w:rPr>
          <w:sz w:val="20"/>
          <w:szCs w:val="20"/>
        </w:rPr>
        <w:t>§ 4 vil ligeledes</w:t>
      </w:r>
      <w:r w:rsidR="006231A8" w:rsidRPr="00E7361A">
        <w:rPr>
          <w:sz w:val="20"/>
          <w:szCs w:val="20"/>
        </w:rPr>
        <w:t xml:space="preserve"> blive brugt til at indarbejde nye rapporteringskrav og beregningsmetoder i Rådets direktiv (EU) 2015/652 af 20. april 2015 om fastlæggelse af beregningsmetoder og indberetningskrav i henhold til Europa-Parlamentets og Rådets direktiv 98/70/EF om kvaliteten af benzin og dieselolie (metodedirektivet).</w:t>
      </w:r>
      <w:r w:rsidR="00C93C9C" w:rsidRPr="00E7361A">
        <w:rPr>
          <w:sz w:val="20"/>
          <w:szCs w:val="20"/>
        </w:rPr>
        <w:br/>
      </w:r>
      <w:r w:rsidR="00C93C9C" w:rsidRPr="00E7361A">
        <w:rPr>
          <w:sz w:val="20"/>
          <w:szCs w:val="20"/>
        </w:rPr>
        <w:br/>
      </w:r>
      <w:r w:rsidR="007D472D" w:rsidRPr="00E7361A">
        <w:rPr>
          <w:sz w:val="20"/>
          <w:szCs w:val="20"/>
        </w:rPr>
        <w:t xml:space="preserve">ILUC-direktivets </w:t>
      </w:r>
      <w:r w:rsidR="00B75063" w:rsidRPr="00E7361A">
        <w:rPr>
          <w:sz w:val="20"/>
          <w:szCs w:val="20"/>
        </w:rPr>
        <w:t>artikel 1 og 2</w:t>
      </w:r>
      <w:r w:rsidR="007D472D" w:rsidRPr="00E7361A">
        <w:rPr>
          <w:sz w:val="20"/>
          <w:szCs w:val="20"/>
        </w:rPr>
        <w:t xml:space="preserve"> skal være indarbejdet i dansk ret senest den 10. september 2017. </w:t>
      </w:r>
    </w:p>
    <w:p w:rsidR="007D472D" w:rsidRPr="00E7361A" w:rsidRDefault="007D472D" w:rsidP="00777509">
      <w:pPr>
        <w:pStyle w:val="aendringmednummer"/>
        <w:rPr>
          <w:sz w:val="20"/>
          <w:szCs w:val="20"/>
        </w:rPr>
      </w:pPr>
      <w:r w:rsidRPr="00E7361A">
        <w:rPr>
          <w:sz w:val="20"/>
          <w:szCs w:val="20"/>
        </w:rPr>
        <w:t xml:space="preserve">Dog vil de enkelte medlemsstater skulle have </w:t>
      </w:r>
      <w:r w:rsidR="00EA224F" w:rsidRPr="00E7361A">
        <w:rPr>
          <w:sz w:val="20"/>
          <w:szCs w:val="20"/>
        </w:rPr>
        <w:t xml:space="preserve">fastsat den endelige størrelse af deres </w:t>
      </w:r>
      <w:r w:rsidR="0025040D" w:rsidRPr="00E7361A">
        <w:rPr>
          <w:sz w:val="20"/>
          <w:szCs w:val="20"/>
        </w:rPr>
        <w:t xml:space="preserve">forpligtelse til anvendelse </w:t>
      </w:r>
      <w:r w:rsidR="00EA224F" w:rsidRPr="00E7361A">
        <w:rPr>
          <w:sz w:val="20"/>
          <w:szCs w:val="20"/>
        </w:rPr>
        <w:t>af avancerede biobrændstoffer senest den 6. april 2017.</w:t>
      </w:r>
      <w:r w:rsidR="006231A8" w:rsidRPr="00E7361A">
        <w:rPr>
          <w:sz w:val="20"/>
          <w:szCs w:val="20"/>
        </w:rPr>
        <w:t xml:space="preserve"> Kravene i henhold til metodedirektivet</w:t>
      </w:r>
      <w:r w:rsidR="00B75063" w:rsidRPr="00E7361A">
        <w:rPr>
          <w:sz w:val="20"/>
          <w:szCs w:val="20"/>
        </w:rPr>
        <w:t>s artikel 2-6</w:t>
      </w:r>
      <w:r w:rsidR="006231A8" w:rsidRPr="00E7361A">
        <w:rPr>
          <w:sz w:val="20"/>
          <w:szCs w:val="20"/>
        </w:rPr>
        <w:t xml:space="preserve"> </w:t>
      </w:r>
      <w:r w:rsidR="00FC375B" w:rsidRPr="00E7361A">
        <w:rPr>
          <w:sz w:val="20"/>
          <w:szCs w:val="20"/>
        </w:rPr>
        <w:t xml:space="preserve">om beregningsmetoder og indberetning </w:t>
      </w:r>
      <w:r w:rsidR="006231A8" w:rsidRPr="00E7361A">
        <w:rPr>
          <w:sz w:val="20"/>
          <w:szCs w:val="20"/>
        </w:rPr>
        <w:t>vil skulle være indarbejdet i dansk ret senest den 21. april 2017.</w:t>
      </w:r>
    </w:p>
    <w:p w:rsidR="00371C0A" w:rsidRPr="00E7361A" w:rsidRDefault="00D52DE6" w:rsidP="00777509">
      <w:pPr>
        <w:pStyle w:val="aendringmednummer"/>
        <w:rPr>
          <w:sz w:val="20"/>
          <w:szCs w:val="20"/>
        </w:rPr>
      </w:pPr>
      <w:r w:rsidRPr="00E7361A">
        <w:rPr>
          <w:sz w:val="20"/>
          <w:szCs w:val="20"/>
        </w:rPr>
        <w:t xml:space="preserve">Endvidere vil </w:t>
      </w:r>
      <w:r>
        <w:rPr>
          <w:sz w:val="20"/>
          <w:szCs w:val="20"/>
        </w:rPr>
        <w:t>loven indebære, at der</w:t>
      </w:r>
      <w:r w:rsidRPr="00E7361A">
        <w:rPr>
          <w:sz w:val="20"/>
          <w:szCs w:val="20"/>
        </w:rPr>
        <w:t xml:space="preserve"> </w:t>
      </w:r>
      <w:r w:rsidR="00C93C9C" w:rsidRPr="00E7361A">
        <w:rPr>
          <w:sz w:val="20"/>
          <w:szCs w:val="20"/>
        </w:rPr>
        <w:t>foretages en j</w:t>
      </w:r>
      <w:r w:rsidR="00777509" w:rsidRPr="00E7361A">
        <w:rPr>
          <w:sz w:val="20"/>
          <w:szCs w:val="20"/>
        </w:rPr>
        <w:t xml:space="preserve">ustering af </w:t>
      </w:r>
      <w:r w:rsidR="00C93C9C" w:rsidRPr="00E7361A">
        <w:rPr>
          <w:sz w:val="20"/>
          <w:szCs w:val="20"/>
        </w:rPr>
        <w:t xml:space="preserve">den gældende </w:t>
      </w:r>
      <w:r w:rsidR="00FC375B" w:rsidRPr="00E7361A">
        <w:rPr>
          <w:sz w:val="20"/>
          <w:szCs w:val="20"/>
        </w:rPr>
        <w:t>biobrændstof</w:t>
      </w:r>
      <w:r w:rsidR="00C93C9C" w:rsidRPr="00E7361A">
        <w:rPr>
          <w:sz w:val="20"/>
          <w:szCs w:val="20"/>
        </w:rPr>
        <w:t>lovs § 2, nr. 9, der fastlægger</w:t>
      </w:r>
      <w:r w:rsidR="00777509" w:rsidRPr="00E7361A">
        <w:rPr>
          <w:sz w:val="20"/>
          <w:szCs w:val="20"/>
        </w:rPr>
        <w:t xml:space="preserve"> hvilke virksomheder, der er omfattet af biobrændstofloven.</w:t>
      </w:r>
      <w:r w:rsidR="00C93C9C" w:rsidRPr="00E7361A">
        <w:rPr>
          <w:sz w:val="20"/>
          <w:szCs w:val="20"/>
        </w:rPr>
        <w:t xml:space="preserve"> </w:t>
      </w:r>
    </w:p>
    <w:p w:rsidR="00FC375B" w:rsidRPr="00E7361A" w:rsidRDefault="00FC375B" w:rsidP="00777509">
      <w:pPr>
        <w:pStyle w:val="aendringmednummer"/>
        <w:rPr>
          <w:sz w:val="20"/>
          <w:szCs w:val="20"/>
        </w:rPr>
      </w:pPr>
      <w:r w:rsidRPr="00E7361A">
        <w:rPr>
          <w:sz w:val="20"/>
          <w:szCs w:val="20"/>
        </w:rPr>
        <w:t xml:space="preserve">Den gældende biobrændstoflov er fra 2009, og olie- og gasmarkedet har siden gennemgået en udvikling. Da den oprindelige lov blev vedtaget, var der eksempelvis ingen gasaktører på markedet. Disse er kommet til siden, ligesom der også er kommet biogas til transportsektoren. Endvidere har flere af de store olieselskaber foretaget omstruktureringer af deres selskabsstruktur og ejerforhold. Selskaber, der tidligere hver især var ét selskab, har delt sig op i forskellige selskaber. Flere af disse selskaber sælges til andre selskaber, også til selskaber uden for koncernen. </w:t>
      </w:r>
    </w:p>
    <w:p w:rsidR="00B75546" w:rsidRPr="00E7361A" w:rsidRDefault="005D0C55" w:rsidP="00FD47CD">
      <w:pPr>
        <w:pStyle w:val="aendringmednummer"/>
        <w:rPr>
          <w:sz w:val="20"/>
          <w:szCs w:val="20"/>
        </w:rPr>
      </w:pPr>
      <w:r w:rsidRPr="00E7361A">
        <w:rPr>
          <w:sz w:val="20"/>
          <w:szCs w:val="20"/>
        </w:rPr>
        <w:lastRenderedPageBreak/>
        <w:t>De</w:t>
      </w:r>
      <w:r w:rsidR="00FC375B" w:rsidRPr="00E7361A">
        <w:rPr>
          <w:sz w:val="20"/>
          <w:szCs w:val="20"/>
        </w:rPr>
        <w:t xml:space="preserve"> oven for nævnte omstruktureringer kan skabe usikkerhed om, hvilke selskaber der er omfattet af </w:t>
      </w:r>
      <w:r w:rsidRPr="00E7361A">
        <w:rPr>
          <w:sz w:val="20"/>
          <w:szCs w:val="20"/>
        </w:rPr>
        <w:t xml:space="preserve">den gældende </w:t>
      </w:r>
      <w:r w:rsidR="00FC375B" w:rsidRPr="00E7361A">
        <w:rPr>
          <w:sz w:val="20"/>
          <w:szCs w:val="20"/>
        </w:rPr>
        <w:t>biobrændstoflov</w:t>
      </w:r>
      <w:r w:rsidRPr="00E7361A">
        <w:rPr>
          <w:sz w:val="20"/>
          <w:szCs w:val="20"/>
        </w:rPr>
        <w:t>. Samtidigt er der kommet ny</w:t>
      </w:r>
      <w:r w:rsidR="00B75546" w:rsidRPr="00E7361A">
        <w:rPr>
          <w:sz w:val="20"/>
          <w:szCs w:val="20"/>
        </w:rPr>
        <w:t>e</w:t>
      </w:r>
      <w:r w:rsidRPr="00E7361A">
        <w:rPr>
          <w:sz w:val="20"/>
          <w:szCs w:val="20"/>
        </w:rPr>
        <w:t xml:space="preserve"> aktører på banen i form af gasselskaber, der sælger gas til landtransport. </w:t>
      </w:r>
    </w:p>
    <w:p w:rsidR="00253EAE" w:rsidRPr="00E7361A" w:rsidRDefault="00253EAE" w:rsidP="00253EAE">
      <w:pPr>
        <w:pStyle w:val="aendringmednummer"/>
        <w:rPr>
          <w:sz w:val="20"/>
          <w:szCs w:val="20"/>
        </w:rPr>
      </w:pPr>
      <w:r w:rsidRPr="00E7361A">
        <w:rPr>
          <w:sz w:val="20"/>
          <w:szCs w:val="20"/>
        </w:rPr>
        <w:t>Det foreslås derfor at tilpasse bestemmelsen om hvilke virksomheder, der er omfattet af biobrændstofloven, så den afspejler de nuværende forhold på området. Der er ikk</w:t>
      </w:r>
      <w:r w:rsidR="00D52DE6">
        <w:rPr>
          <w:sz w:val="20"/>
          <w:szCs w:val="20"/>
        </w:rPr>
        <w:t xml:space="preserve">e med ændringen tilsigtet </w:t>
      </w:r>
      <w:r w:rsidRPr="00E7361A">
        <w:rPr>
          <w:sz w:val="20"/>
          <w:szCs w:val="20"/>
        </w:rPr>
        <w:t>ændringer</w:t>
      </w:r>
      <w:r w:rsidR="00D52DE6">
        <w:rPr>
          <w:sz w:val="20"/>
          <w:szCs w:val="20"/>
        </w:rPr>
        <w:t xml:space="preserve"> af betydelig karakter</w:t>
      </w:r>
      <w:r w:rsidRPr="00E7361A">
        <w:rPr>
          <w:sz w:val="20"/>
          <w:szCs w:val="20"/>
        </w:rPr>
        <w:t xml:space="preserve"> i antallet af virksomheder, der omfattes af loven.</w:t>
      </w:r>
    </w:p>
    <w:p w:rsidR="00253EAE" w:rsidRPr="00E7361A" w:rsidRDefault="00253EAE" w:rsidP="00253EAE">
      <w:pPr>
        <w:pStyle w:val="aendringmednummer"/>
        <w:rPr>
          <w:sz w:val="20"/>
          <w:szCs w:val="20"/>
        </w:rPr>
      </w:pPr>
      <w:r w:rsidRPr="00E7361A">
        <w:rPr>
          <w:sz w:val="20"/>
          <w:szCs w:val="20"/>
        </w:rPr>
        <w:t>Det foreslås endvidere, at for de flydende brændstoffers sider vil de omfattede virksomheder være det selskab, der angiver og betaler energiafgift efter mineralolieafgiftsloven for det flydende brændstof, der sælges til transportsektoren.</w:t>
      </w:r>
    </w:p>
    <w:p w:rsidR="00253EAE" w:rsidRPr="00E7361A" w:rsidRDefault="00253EAE" w:rsidP="00253EAE">
      <w:pPr>
        <w:pStyle w:val="aendringmednummer"/>
        <w:rPr>
          <w:sz w:val="20"/>
          <w:szCs w:val="20"/>
        </w:rPr>
      </w:pPr>
      <w:r w:rsidRPr="00E7361A">
        <w:rPr>
          <w:sz w:val="20"/>
          <w:szCs w:val="20"/>
        </w:rPr>
        <w:t>For så vidt angår gasformige brændstoffer foreslås det, at de omfattede virksomheder er den naturgasleverandør, der er leverandør af g</w:t>
      </w:r>
      <w:r w:rsidR="00C43BE6">
        <w:rPr>
          <w:sz w:val="20"/>
          <w:szCs w:val="20"/>
        </w:rPr>
        <w:t xml:space="preserve">asformige brændstoffer til en </w:t>
      </w:r>
      <w:r w:rsidRPr="00E7361A">
        <w:rPr>
          <w:sz w:val="20"/>
          <w:szCs w:val="20"/>
        </w:rPr>
        <w:t>tankstation.</w:t>
      </w:r>
    </w:p>
    <w:p w:rsidR="00253EAE" w:rsidRPr="00E7361A" w:rsidRDefault="00253EAE" w:rsidP="00253EAE">
      <w:pPr>
        <w:pStyle w:val="aendringmednummer"/>
        <w:rPr>
          <w:sz w:val="20"/>
          <w:szCs w:val="20"/>
        </w:rPr>
      </w:pPr>
      <w:r w:rsidRPr="00E7361A">
        <w:rPr>
          <w:sz w:val="20"/>
          <w:szCs w:val="20"/>
        </w:rPr>
        <w:t>Dette vil skabe et klart grundlag for hvilket selskab, der er omfattet af loven. Fordelen ved dette forslag er, at det altid er helt klart, hvilket selskab der har betalt afgiften, og at afgiften betales så tæt på det endelige forbrug som muligt, da dette samtidigt indebærer, at det selskab der betaler afgiften også har kendskab til</w:t>
      </w:r>
      <w:r w:rsidR="00C83BC4">
        <w:rPr>
          <w:sz w:val="20"/>
          <w:szCs w:val="20"/>
        </w:rPr>
        <w:t>,</w:t>
      </w:r>
      <w:r w:rsidRPr="00E7361A">
        <w:rPr>
          <w:sz w:val="20"/>
          <w:szCs w:val="20"/>
        </w:rPr>
        <w:t xml:space="preserve"> hvilken sektor brændstoffet sælges til</w:t>
      </w:r>
      <w:r w:rsidR="006A2677" w:rsidRPr="00E7361A">
        <w:rPr>
          <w:sz w:val="20"/>
          <w:szCs w:val="20"/>
        </w:rPr>
        <w:t>.</w:t>
      </w:r>
    </w:p>
    <w:p w:rsidR="006A2677" w:rsidRPr="00E7361A" w:rsidRDefault="006A2677" w:rsidP="006A2677">
      <w:pPr>
        <w:pStyle w:val="aendringmednummer"/>
        <w:rPr>
          <w:color w:val="auto"/>
          <w:sz w:val="20"/>
          <w:szCs w:val="20"/>
        </w:rPr>
      </w:pPr>
      <w:r w:rsidRPr="00E7361A">
        <w:rPr>
          <w:color w:val="auto"/>
          <w:sz w:val="20"/>
          <w:szCs w:val="20"/>
        </w:rPr>
        <w:t>Yderligere indeholder den gældende biobrændstoflovs § 3, stk. 2, bestemmelse om, at der altid skal være mindst 1 pct. bæredygtige biobrændstoffer i alt benzin og diesel, der sælges til landtransport til slutbrugeren.</w:t>
      </w:r>
    </w:p>
    <w:p w:rsidR="006A2677" w:rsidRPr="00E7361A" w:rsidRDefault="006A2677" w:rsidP="006A2677">
      <w:pPr>
        <w:pStyle w:val="aendringmednummer"/>
        <w:rPr>
          <w:color w:val="auto"/>
          <w:sz w:val="20"/>
          <w:szCs w:val="20"/>
        </w:rPr>
      </w:pPr>
      <w:r w:rsidRPr="00E7361A">
        <w:rPr>
          <w:color w:val="auto"/>
          <w:sz w:val="20"/>
          <w:szCs w:val="20"/>
        </w:rPr>
        <w:t>Efter den gældende biobrændstoflovs § 8, stk. 1, nr. 3, er overtrædelse af den gældende biobrændstoflovs § 3, stk. 2, ikke belagt med straf. Den gældende biobrændstoflovs § 3, stk. 2, blev indsat ved ændringslov nr. 276 af 27. marts 2012 om ændring af lov om bæredygtige biobrændstoffer og om reduktion af drivhusgasser fra transport og lov om fremme af vedvarende energi.</w:t>
      </w:r>
    </w:p>
    <w:p w:rsidR="006A2677" w:rsidRPr="00E7361A" w:rsidRDefault="00E7361A" w:rsidP="006A2677">
      <w:pPr>
        <w:pStyle w:val="aendringmednummer"/>
        <w:rPr>
          <w:sz w:val="20"/>
          <w:szCs w:val="20"/>
        </w:rPr>
      </w:pPr>
      <w:r w:rsidRPr="00E7361A">
        <w:rPr>
          <w:color w:val="auto"/>
          <w:sz w:val="20"/>
          <w:szCs w:val="20"/>
        </w:rPr>
        <w:t>Denne manglende strafsanktionering af den gældende biobrændstoflovs § 3, stk. 2, har antageligt ikke været tilsigtet fra lovgivers side.</w:t>
      </w:r>
    </w:p>
    <w:p w:rsidR="00FD47CD" w:rsidRPr="00E7361A" w:rsidRDefault="005D0C55" w:rsidP="00FD47CD">
      <w:pPr>
        <w:pStyle w:val="aendringmednummer"/>
        <w:rPr>
          <w:sz w:val="20"/>
          <w:szCs w:val="20"/>
        </w:rPr>
      </w:pPr>
      <w:r w:rsidRPr="00E7361A">
        <w:rPr>
          <w:sz w:val="20"/>
          <w:szCs w:val="20"/>
        </w:rPr>
        <w:t xml:space="preserve">Endvidere vil </w:t>
      </w:r>
      <w:r w:rsidR="00FD47CD" w:rsidRPr="00E7361A">
        <w:rPr>
          <w:sz w:val="20"/>
          <w:szCs w:val="20"/>
        </w:rPr>
        <w:t>lovforslaget sikre opfyldelse</w:t>
      </w:r>
      <w:r w:rsidRPr="00E7361A">
        <w:rPr>
          <w:sz w:val="20"/>
          <w:szCs w:val="20"/>
        </w:rPr>
        <w:t>n</w:t>
      </w:r>
      <w:r w:rsidR="00FD47CD" w:rsidRPr="00E7361A">
        <w:rPr>
          <w:sz w:val="20"/>
          <w:szCs w:val="20"/>
        </w:rPr>
        <w:t xml:space="preserve"> af krav til nationale bestemmelser om tilsyn og sanktioner i MRV-forordningen. </w:t>
      </w:r>
      <w:r w:rsidR="00246F20" w:rsidRPr="00E7361A">
        <w:rPr>
          <w:sz w:val="20"/>
          <w:szCs w:val="20"/>
        </w:rPr>
        <w:t>MRV-forordninge</w:t>
      </w:r>
      <w:r w:rsidR="00FD47CD" w:rsidRPr="00E7361A">
        <w:rPr>
          <w:sz w:val="20"/>
          <w:szCs w:val="20"/>
        </w:rPr>
        <w:t>n fastlægger regler for overvågning, rapportering og verifikation af CO</w:t>
      </w:r>
      <w:r w:rsidR="00FD47CD" w:rsidRPr="00E7361A">
        <w:rPr>
          <w:sz w:val="20"/>
          <w:szCs w:val="20"/>
          <w:vertAlign w:val="subscript"/>
        </w:rPr>
        <w:t>2</w:t>
      </w:r>
      <w:r w:rsidR="00FD47CD" w:rsidRPr="00E7361A">
        <w:rPr>
          <w:sz w:val="20"/>
          <w:szCs w:val="20"/>
        </w:rPr>
        <w:t xml:space="preserve">-emissioner fra skibe på over 5000 bruttotonnage, der ankommer til, opholder sig i eller forlader en havn under en medlemsstats jurisdiktion. Hensigten med </w:t>
      </w:r>
      <w:r w:rsidR="00246F20" w:rsidRPr="00E7361A">
        <w:rPr>
          <w:sz w:val="20"/>
          <w:szCs w:val="20"/>
        </w:rPr>
        <w:t>MRV-forordning</w:t>
      </w:r>
      <w:r w:rsidR="00FD47CD" w:rsidRPr="00E7361A">
        <w:rPr>
          <w:sz w:val="20"/>
          <w:szCs w:val="20"/>
        </w:rPr>
        <w:t xml:space="preserve">en er at sikre, at søtransport bidrager til EU’s emissionsreduktioner. </w:t>
      </w:r>
    </w:p>
    <w:p w:rsidR="00FD47CD" w:rsidRPr="00E7361A" w:rsidRDefault="005D0C55" w:rsidP="00FD47CD">
      <w:pPr>
        <w:pStyle w:val="aendringmednummer"/>
        <w:rPr>
          <w:sz w:val="20"/>
          <w:szCs w:val="20"/>
        </w:rPr>
      </w:pPr>
      <w:r w:rsidRPr="00E7361A">
        <w:rPr>
          <w:sz w:val="20"/>
          <w:szCs w:val="20"/>
        </w:rPr>
        <w:t xml:space="preserve">Efter </w:t>
      </w:r>
      <w:r w:rsidR="000D6637" w:rsidRPr="00E7361A">
        <w:rPr>
          <w:sz w:val="20"/>
          <w:szCs w:val="20"/>
        </w:rPr>
        <w:t>T</w:t>
      </w:r>
      <w:r w:rsidRPr="00E7361A">
        <w:rPr>
          <w:sz w:val="20"/>
          <w:szCs w:val="20"/>
        </w:rPr>
        <w:t>EUF art. 288</w:t>
      </w:r>
      <w:r w:rsidR="00FD47CD" w:rsidRPr="00E7361A">
        <w:rPr>
          <w:sz w:val="20"/>
          <w:szCs w:val="20"/>
        </w:rPr>
        <w:t xml:space="preserve"> er </w:t>
      </w:r>
      <w:r w:rsidRPr="00E7361A">
        <w:rPr>
          <w:sz w:val="20"/>
          <w:szCs w:val="20"/>
        </w:rPr>
        <w:t>en forordning almengyldig. Den er bindende i alle enkeltheder og gælder umiddelbart i hver medlemsstat. I</w:t>
      </w:r>
      <w:r w:rsidR="00FD47CD" w:rsidRPr="00E7361A">
        <w:rPr>
          <w:sz w:val="20"/>
          <w:szCs w:val="20"/>
        </w:rPr>
        <w:t xml:space="preserve"> forordningen er det dog fastlagt, at medlemsstaterne skal fastsætte supplerende nationale regler i form af et sanktionssystem for overtrædelse af forordningens bestemmelser om skibsejernes eventuelle manglende opfyldelse af overvågnings- og rapporteringsforpligtelserne samt træffe alle nødvendige foranstaltninger for at sikre, at sanktionerne iværksættes. Endvidere vil hver medlemsstat skulle sikre, at enhver inspektion af et skib udført i henhold til </w:t>
      </w:r>
      <w:r w:rsidR="00521294" w:rsidRPr="00E7361A">
        <w:rPr>
          <w:color w:val="auto"/>
          <w:sz w:val="20"/>
          <w:szCs w:val="20"/>
        </w:rPr>
        <w:t>Europa-Parlamentets og Rådets direktiv 2009/16/EF af 23. april 2009 om havnestatskontrol (havnestatskontroldirektivet)</w:t>
      </w:r>
      <w:r w:rsidR="00FD47CD" w:rsidRPr="00E7361A">
        <w:rPr>
          <w:sz w:val="20"/>
          <w:szCs w:val="20"/>
        </w:rPr>
        <w:t xml:space="preserve"> i en havn under dens jurisdiktion omfatter kontrol af, at der opbevares et gyldigt overensstemmelsesdokument om bord.</w:t>
      </w:r>
    </w:p>
    <w:p w:rsidR="00FD47CD" w:rsidRPr="00E7361A" w:rsidRDefault="00FD47CD" w:rsidP="00FD47CD">
      <w:pPr>
        <w:pStyle w:val="aendringmednummer"/>
        <w:rPr>
          <w:sz w:val="20"/>
          <w:szCs w:val="20"/>
        </w:rPr>
      </w:pPr>
      <w:r w:rsidRPr="00E7361A">
        <w:rPr>
          <w:sz w:val="20"/>
          <w:szCs w:val="20"/>
        </w:rPr>
        <w:t xml:space="preserve">Lovforslaget skal således sikre, at den eksisterende inspektion af skibe under bestemmelserne for havnestatskontrol omfatter kontrol af overholdelse af </w:t>
      </w:r>
      <w:r w:rsidR="00246F20" w:rsidRPr="00E7361A">
        <w:rPr>
          <w:sz w:val="20"/>
          <w:szCs w:val="20"/>
        </w:rPr>
        <w:t>MRV-forordnings</w:t>
      </w:r>
      <w:r w:rsidRPr="00E7361A">
        <w:rPr>
          <w:sz w:val="20"/>
          <w:szCs w:val="20"/>
        </w:rPr>
        <w:t xml:space="preserve"> bestemmelser, og at det fornødne sanktionssystem etableres. </w:t>
      </w:r>
    </w:p>
    <w:p w:rsidR="00253EAE" w:rsidRDefault="00FD47CD" w:rsidP="00777509">
      <w:pPr>
        <w:pStyle w:val="aendringmednummer"/>
        <w:rPr>
          <w:sz w:val="20"/>
          <w:szCs w:val="20"/>
        </w:rPr>
      </w:pPr>
      <w:r w:rsidRPr="00E7361A">
        <w:rPr>
          <w:sz w:val="20"/>
          <w:szCs w:val="20"/>
        </w:rPr>
        <w:t xml:space="preserve">Søfartsstyrelsen har som den eneste myndighed ressort på havnestatskontrol og herigennem myndighed til at udføre kontrol ombord på skibe, der anløber dansk havn. </w:t>
      </w:r>
      <w:r w:rsidR="00253EAE" w:rsidRPr="00E7361A">
        <w:rPr>
          <w:sz w:val="20"/>
          <w:szCs w:val="20"/>
        </w:rPr>
        <w:t xml:space="preserve">Lovforslaget foreslår derfor, at energi-, forsynings- og klimaministeren bemyndiges til at delegere kompetence til at </w:t>
      </w:r>
      <w:r w:rsidR="00A151BD">
        <w:rPr>
          <w:sz w:val="20"/>
          <w:szCs w:val="20"/>
        </w:rPr>
        <w:t>kræve adgang til</w:t>
      </w:r>
      <w:r w:rsidR="00A151BD" w:rsidRPr="00E7361A">
        <w:rPr>
          <w:sz w:val="20"/>
          <w:szCs w:val="20"/>
        </w:rPr>
        <w:t xml:space="preserve"> </w:t>
      </w:r>
      <w:r w:rsidR="00253EAE" w:rsidRPr="00E7361A">
        <w:rPr>
          <w:sz w:val="20"/>
          <w:szCs w:val="20"/>
        </w:rPr>
        <w:t>skibe i havn til andre myndigheder.</w:t>
      </w:r>
      <w:r w:rsidR="00253EAE" w:rsidRPr="00E7361A" w:rsidDel="00253EAE">
        <w:rPr>
          <w:sz w:val="20"/>
          <w:szCs w:val="20"/>
        </w:rPr>
        <w:t xml:space="preserve"> </w:t>
      </w:r>
    </w:p>
    <w:p w:rsidR="00CD4E81" w:rsidRPr="00E7361A" w:rsidRDefault="00CD4E81" w:rsidP="00CD4E81">
      <w:pPr>
        <w:pStyle w:val="aendringmednummer"/>
        <w:rPr>
          <w:sz w:val="20"/>
          <w:szCs w:val="20"/>
        </w:rPr>
      </w:pPr>
      <w:r w:rsidRPr="00E7361A">
        <w:rPr>
          <w:sz w:val="20"/>
          <w:szCs w:val="20"/>
        </w:rPr>
        <w:lastRenderedPageBreak/>
        <w:t xml:space="preserve">Søfartsstyrelsen har </w:t>
      </w:r>
      <w:r>
        <w:rPr>
          <w:sz w:val="20"/>
          <w:szCs w:val="20"/>
        </w:rPr>
        <w:t xml:space="preserve">efter lov om sikkerhed til søs adgang til at udføre </w:t>
      </w:r>
      <w:r w:rsidRPr="00E7361A">
        <w:rPr>
          <w:sz w:val="20"/>
          <w:szCs w:val="20"/>
        </w:rPr>
        <w:t xml:space="preserve">havnestatskontrol </w:t>
      </w:r>
      <w:r>
        <w:rPr>
          <w:sz w:val="20"/>
          <w:szCs w:val="20"/>
        </w:rPr>
        <w:t xml:space="preserve">med de forhold, som er omfattet af </w:t>
      </w:r>
      <w:proofErr w:type="spellStart"/>
      <w:r>
        <w:rPr>
          <w:sz w:val="20"/>
          <w:szCs w:val="20"/>
        </w:rPr>
        <w:t>søsikkerhedslovgivningen</w:t>
      </w:r>
      <w:proofErr w:type="spellEnd"/>
      <w:r w:rsidRPr="00E7361A">
        <w:rPr>
          <w:sz w:val="20"/>
          <w:szCs w:val="20"/>
        </w:rPr>
        <w:t xml:space="preserve"> ombord på </w:t>
      </w:r>
      <w:r>
        <w:rPr>
          <w:sz w:val="20"/>
          <w:szCs w:val="20"/>
        </w:rPr>
        <w:t xml:space="preserve">udenlandske </w:t>
      </w:r>
      <w:r w:rsidRPr="00E7361A">
        <w:rPr>
          <w:sz w:val="20"/>
          <w:szCs w:val="20"/>
        </w:rPr>
        <w:t>skibe, der anløber dansk havn</w:t>
      </w:r>
      <w:r>
        <w:rPr>
          <w:sz w:val="20"/>
          <w:szCs w:val="20"/>
        </w:rPr>
        <w:t xml:space="preserve"> eller ligger ved dansk ankerplads</w:t>
      </w:r>
      <w:r w:rsidRPr="00E7361A">
        <w:rPr>
          <w:sz w:val="20"/>
          <w:szCs w:val="20"/>
        </w:rPr>
        <w:t xml:space="preserve">. </w:t>
      </w:r>
      <w:r>
        <w:rPr>
          <w:sz w:val="20"/>
          <w:szCs w:val="20"/>
        </w:rPr>
        <w:t xml:space="preserve">Lovforslaget indebærer, at </w:t>
      </w:r>
      <w:r w:rsidRPr="00E7361A">
        <w:rPr>
          <w:sz w:val="20"/>
          <w:szCs w:val="20"/>
        </w:rPr>
        <w:t>energi-, forsynings- og klimaministeren</w:t>
      </w:r>
      <w:r>
        <w:rPr>
          <w:sz w:val="20"/>
          <w:szCs w:val="20"/>
        </w:rPr>
        <w:t xml:space="preserve"> vil kunne bemyndige Søfartsstyrelsen til også at foretage dele af kontrollen med overholdelse af MRV forordningen, når styrelsen er ombord på skibene for at kontrollere de </w:t>
      </w:r>
      <w:proofErr w:type="spellStart"/>
      <w:r>
        <w:rPr>
          <w:sz w:val="20"/>
          <w:szCs w:val="20"/>
        </w:rPr>
        <w:t>søsikkerhedsmæssige</w:t>
      </w:r>
      <w:proofErr w:type="spellEnd"/>
      <w:r>
        <w:rPr>
          <w:sz w:val="20"/>
          <w:szCs w:val="20"/>
        </w:rPr>
        <w:t xml:space="preserve"> forhold.</w:t>
      </w:r>
    </w:p>
    <w:p w:rsidR="006A14F3" w:rsidRPr="00E7361A" w:rsidRDefault="000112B2" w:rsidP="00777509">
      <w:pPr>
        <w:pStyle w:val="aendringmednummer"/>
        <w:rPr>
          <w:sz w:val="20"/>
          <w:szCs w:val="20"/>
        </w:rPr>
      </w:pPr>
      <w:r w:rsidRPr="00E7361A">
        <w:rPr>
          <w:i/>
          <w:sz w:val="20"/>
          <w:szCs w:val="20"/>
        </w:rPr>
        <w:t>3</w:t>
      </w:r>
      <w:r w:rsidR="006A14F3" w:rsidRPr="00E7361A">
        <w:rPr>
          <w:i/>
          <w:sz w:val="20"/>
          <w:szCs w:val="20"/>
        </w:rPr>
        <w:t>. Biobrændstoffer</w:t>
      </w:r>
    </w:p>
    <w:p w:rsidR="00B47A7E" w:rsidRPr="00E7361A" w:rsidRDefault="000112B2" w:rsidP="000D769A">
      <w:pPr>
        <w:pStyle w:val="aendringmednummer"/>
        <w:rPr>
          <w:sz w:val="20"/>
          <w:szCs w:val="20"/>
        </w:rPr>
      </w:pPr>
      <w:r w:rsidRPr="00E7361A">
        <w:rPr>
          <w:sz w:val="20"/>
          <w:szCs w:val="20"/>
        </w:rPr>
        <w:t>3</w:t>
      </w:r>
      <w:r w:rsidR="00B47A7E" w:rsidRPr="00E7361A">
        <w:rPr>
          <w:sz w:val="20"/>
          <w:szCs w:val="20"/>
        </w:rPr>
        <w:t>.</w:t>
      </w:r>
      <w:r w:rsidR="00D45EF0" w:rsidRPr="00E7361A">
        <w:rPr>
          <w:sz w:val="20"/>
          <w:szCs w:val="20"/>
        </w:rPr>
        <w:t>1</w:t>
      </w:r>
      <w:r w:rsidR="00B47A7E" w:rsidRPr="00E7361A">
        <w:rPr>
          <w:sz w:val="20"/>
          <w:szCs w:val="20"/>
        </w:rPr>
        <w:t xml:space="preserve">. Krav om </w:t>
      </w:r>
      <w:r w:rsidR="005C581D" w:rsidRPr="00E7361A">
        <w:rPr>
          <w:sz w:val="20"/>
          <w:szCs w:val="20"/>
        </w:rPr>
        <w:t xml:space="preserve">anvendelse af </w:t>
      </w:r>
      <w:r w:rsidR="005C581D" w:rsidRPr="00E7361A">
        <w:rPr>
          <w:color w:val="auto"/>
          <w:sz w:val="20"/>
          <w:szCs w:val="20"/>
        </w:rPr>
        <w:t>avancerede biobrændstoffer, der skal udgøre mindst 0,9 pct. af virksomhedens samlede årlige salg af brændstoffer til landtransport målt efter energiindhold</w:t>
      </w:r>
      <w:r w:rsidR="005C581D" w:rsidRPr="00E7361A">
        <w:rPr>
          <w:sz w:val="20"/>
          <w:szCs w:val="20"/>
        </w:rPr>
        <w:t xml:space="preserve"> </w:t>
      </w:r>
    </w:p>
    <w:p w:rsidR="000D769A" w:rsidRPr="00E7361A" w:rsidRDefault="000112B2" w:rsidP="000D769A">
      <w:pPr>
        <w:pStyle w:val="aendringmednummer"/>
        <w:rPr>
          <w:sz w:val="20"/>
          <w:szCs w:val="20"/>
        </w:rPr>
      </w:pPr>
      <w:r w:rsidRPr="00E7361A">
        <w:rPr>
          <w:sz w:val="20"/>
          <w:szCs w:val="20"/>
        </w:rPr>
        <w:t>3</w:t>
      </w:r>
      <w:r w:rsidR="000D769A" w:rsidRPr="00E7361A">
        <w:rPr>
          <w:sz w:val="20"/>
          <w:szCs w:val="20"/>
        </w:rPr>
        <w:t>.</w:t>
      </w:r>
      <w:r w:rsidR="00D45EF0" w:rsidRPr="00E7361A">
        <w:rPr>
          <w:sz w:val="20"/>
          <w:szCs w:val="20"/>
        </w:rPr>
        <w:t>1</w:t>
      </w:r>
      <w:r w:rsidR="000D769A" w:rsidRPr="00E7361A">
        <w:rPr>
          <w:sz w:val="20"/>
          <w:szCs w:val="20"/>
        </w:rPr>
        <w:t>.1. Gældende ret</w:t>
      </w:r>
    </w:p>
    <w:p w:rsidR="003824B1" w:rsidRPr="00E7361A" w:rsidRDefault="005F0872" w:rsidP="000D769A">
      <w:pPr>
        <w:pStyle w:val="aendringmednummer"/>
        <w:rPr>
          <w:sz w:val="20"/>
          <w:szCs w:val="20"/>
        </w:rPr>
      </w:pPr>
      <w:r w:rsidRPr="00E7361A">
        <w:rPr>
          <w:sz w:val="20"/>
          <w:szCs w:val="20"/>
        </w:rPr>
        <w:t>Efter den gældende</w:t>
      </w:r>
      <w:r w:rsidR="005D0C55" w:rsidRPr="00E7361A">
        <w:rPr>
          <w:sz w:val="20"/>
          <w:szCs w:val="20"/>
        </w:rPr>
        <w:t xml:space="preserve"> biobrændstoflovs § 3, stk. 1,</w:t>
      </w:r>
      <w:r w:rsidRPr="00E7361A">
        <w:rPr>
          <w:sz w:val="20"/>
          <w:szCs w:val="20"/>
        </w:rPr>
        <w:t xml:space="preserve"> skal alle virksomheder, der importerer eller producerer benzin, diesel eller gas </w:t>
      </w:r>
      <w:r w:rsidR="00F55D26" w:rsidRPr="00E7361A">
        <w:rPr>
          <w:sz w:val="20"/>
          <w:szCs w:val="20"/>
        </w:rPr>
        <w:t xml:space="preserve">anvende </w:t>
      </w:r>
      <w:r w:rsidRPr="00E7361A">
        <w:rPr>
          <w:sz w:val="20"/>
          <w:szCs w:val="20"/>
        </w:rPr>
        <w:t>mindst 5,75 pct. bæredygtige biobrændstoffer</w:t>
      </w:r>
      <w:r w:rsidR="00C354C4" w:rsidRPr="00E7361A">
        <w:rPr>
          <w:sz w:val="20"/>
          <w:szCs w:val="20"/>
        </w:rPr>
        <w:t>, målt efter energiindhold,</w:t>
      </w:r>
      <w:r w:rsidRPr="00E7361A">
        <w:rPr>
          <w:sz w:val="20"/>
          <w:szCs w:val="20"/>
        </w:rPr>
        <w:t xml:space="preserve"> i alt det brændstof, de sælger til landtransport (vejgående køretøjer og jernbane). Virksomheder skal indsende dokumenterede rapporter om salget til Energistyrelsen</w:t>
      </w:r>
      <w:r w:rsidR="003824B1" w:rsidRPr="00E7361A">
        <w:rPr>
          <w:sz w:val="20"/>
          <w:szCs w:val="20"/>
        </w:rPr>
        <w:t>.</w:t>
      </w:r>
    </w:p>
    <w:p w:rsidR="003824B1" w:rsidRPr="00E7361A" w:rsidRDefault="005F0872" w:rsidP="000D769A">
      <w:pPr>
        <w:pStyle w:val="aendringmednummer"/>
        <w:rPr>
          <w:sz w:val="20"/>
          <w:szCs w:val="20"/>
        </w:rPr>
      </w:pPr>
      <w:r w:rsidRPr="00E7361A">
        <w:rPr>
          <w:sz w:val="20"/>
          <w:szCs w:val="20"/>
        </w:rPr>
        <w:t xml:space="preserve">Bortset fra at biobrændstoffer skal være bæredygtige, stilles der ikke yderligere krav til biobrændstofferne. Der kan således anvendes de såkaldte konventionelle biobrændstoffer (disse er typisk lavet på sukkerrør, sukkerroer, korn, majs, palmeolie, sojaolie og rapsolie) til opfyldelse af forpligtelsen på 5,75 pct., ligesom der kan anvendes de traditionelle dobbelttællende biobrændstoffer. </w:t>
      </w:r>
    </w:p>
    <w:p w:rsidR="003824B1" w:rsidRPr="00E7361A" w:rsidRDefault="007320F4" w:rsidP="000D769A">
      <w:pPr>
        <w:pStyle w:val="aendringmednummer"/>
        <w:rPr>
          <w:sz w:val="20"/>
          <w:szCs w:val="20"/>
        </w:rPr>
      </w:pPr>
      <w:r w:rsidRPr="00E7361A">
        <w:rPr>
          <w:sz w:val="20"/>
          <w:szCs w:val="20"/>
        </w:rPr>
        <w:t>Dobbelttællende biobrændstoffer</w:t>
      </w:r>
      <w:r w:rsidRPr="00E7361A" w:rsidDel="007320F4">
        <w:rPr>
          <w:sz w:val="20"/>
          <w:szCs w:val="20"/>
        </w:rPr>
        <w:t xml:space="preserve"> </w:t>
      </w:r>
      <w:r w:rsidR="005F0872" w:rsidRPr="00E7361A">
        <w:rPr>
          <w:sz w:val="20"/>
          <w:szCs w:val="20"/>
        </w:rPr>
        <w:t>er typisk lavet på affald, restprodukter, celluloseholdige materialer, der ikke er beregnet til fødevarer, eller lignocellulose råvarer.</w:t>
      </w:r>
      <w:r w:rsidR="00BD1268" w:rsidRPr="00E7361A">
        <w:rPr>
          <w:sz w:val="20"/>
          <w:szCs w:val="20"/>
        </w:rPr>
        <w:t xml:space="preserve"> Denne gruppe af biobrændstoffer bliver</w:t>
      </w:r>
      <w:r w:rsidR="00B47A7E" w:rsidRPr="00E7361A">
        <w:rPr>
          <w:sz w:val="20"/>
          <w:szCs w:val="20"/>
        </w:rPr>
        <w:t xml:space="preserve"> nu</w:t>
      </w:r>
      <w:r w:rsidR="00BD1268" w:rsidRPr="00E7361A">
        <w:rPr>
          <w:sz w:val="20"/>
          <w:szCs w:val="20"/>
        </w:rPr>
        <w:t xml:space="preserve"> typisk produceret med anvendelsen af slagteriaffald eller brugt køkkenolie som råvarer. Et yderligere kendetegn for denne type biobrændstoffer er, at de bliver produceret med kendte teknologier. De kendte teknologier har meget vanskeligt ved at håndtere andre råvarer</w:t>
      </w:r>
      <w:r w:rsidR="00C83BC4">
        <w:rPr>
          <w:sz w:val="20"/>
          <w:szCs w:val="20"/>
        </w:rPr>
        <w:t>,</w:t>
      </w:r>
      <w:r w:rsidR="005813AE" w:rsidRPr="00E7361A">
        <w:rPr>
          <w:sz w:val="20"/>
          <w:szCs w:val="20"/>
        </w:rPr>
        <w:t xml:space="preserve"> der findes i større</w:t>
      </w:r>
      <w:r w:rsidR="00CA5ED2" w:rsidRPr="00E7361A">
        <w:rPr>
          <w:sz w:val="20"/>
          <w:szCs w:val="20"/>
        </w:rPr>
        <w:t xml:space="preserve"> mængder</w:t>
      </w:r>
      <w:r w:rsidR="00C83BC4">
        <w:rPr>
          <w:sz w:val="20"/>
          <w:szCs w:val="20"/>
        </w:rPr>
        <w:t>,</w:t>
      </w:r>
      <w:r w:rsidR="00BD1268" w:rsidRPr="00E7361A">
        <w:rPr>
          <w:sz w:val="20"/>
          <w:szCs w:val="20"/>
        </w:rPr>
        <w:t xml:space="preserve"> end det nævnte slagteriaffald og brugte køkkenolie.</w:t>
      </w:r>
      <w:r w:rsidR="00E45A50" w:rsidRPr="00E7361A">
        <w:rPr>
          <w:sz w:val="20"/>
          <w:szCs w:val="20"/>
        </w:rPr>
        <w:t xml:space="preserve"> </w:t>
      </w:r>
    </w:p>
    <w:p w:rsidR="000F55B1" w:rsidRPr="00E7361A" w:rsidRDefault="00E45A50" w:rsidP="000D769A">
      <w:pPr>
        <w:pStyle w:val="aendringmednummer"/>
        <w:rPr>
          <w:sz w:val="20"/>
          <w:szCs w:val="20"/>
        </w:rPr>
      </w:pPr>
      <w:r w:rsidRPr="00E7361A">
        <w:rPr>
          <w:sz w:val="20"/>
          <w:szCs w:val="20"/>
        </w:rPr>
        <w:t>De</w:t>
      </w:r>
      <w:r w:rsidR="003824B1" w:rsidRPr="00E7361A">
        <w:rPr>
          <w:sz w:val="20"/>
          <w:szCs w:val="20"/>
        </w:rPr>
        <w:t xml:space="preserve"> dobbelttællende</w:t>
      </w:r>
      <w:r w:rsidRPr="00E7361A">
        <w:rPr>
          <w:sz w:val="20"/>
          <w:szCs w:val="20"/>
        </w:rPr>
        <w:t xml:space="preserve"> biobrændstoffer er særligt attraktive og EU </w:t>
      </w:r>
      <w:r w:rsidR="00542346" w:rsidRPr="00E7361A">
        <w:rPr>
          <w:sz w:val="20"/>
          <w:szCs w:val="20"/>
        </w:rPr>
        <w:t xml:space="preserve">har </w:t>
      </w:r>
      <w:r w:rsidRPr="00E7361A">
        <w:rPr>
          <w:sz w:val="20"/>
          <w:szCs w:val="20"/>
        </w:rPr>
        <w:t xml:space="preserve">med VE-direktivet forsøgt at </w:t>
      </w:r>
      <w:r w:rsidR="00542346" w:rsidRPr="00E7361A">
        <w:rPr>
          <w:sz w:val="20"/>
          <w:szCs w:val="20"/>
        </w:rPr>
        <w:t xml:space="preserve">fremme </w:t>
      </w:r>
      <w:r w:rsidR="00253EAE" w:rsidRPr="00E7361A">
        <w:rPr>
          <w:sz w:val="20"/>
          <w:szCs w:val="20"/>
        </w:rPr>
        <w:t xml:space="preserve">anvendelsen af </w:t>
      </w:r>
      <w:r w:rsidR="00542346" w:rsidRPr="00E7361A">
        <w:rPr>
          <w:sz w:val="20"/>
          <w:szCs w:val="20"/>
        </w:rPr>
        <w:t xml:space="preserve">dem, ved at lade dem være dobbelttællende. </w:t>
      </w:r>
    </w:p>
    <w:p w:rsidR="00777509" w:rsidRPr="00E7361A" w:rsidRDefault="00542346" w:rsidP="000D769A">
      <w:pPr>
        <w:pStyle w:val="aendringmednummer"/>
        <w:rPr>
          <w:sz w:val="20"/>
          <w:szCs w:val="20"/>
        </w:rPr>
      </w:pPr>
      <w:r w:rsidRPr="00E7361A">
        <w:rPr>
          <w:sz w:val="20"/>
          <w:szCs w:val="20"/>
        </w:rPr>
        <w:t xml:space="preserve">Dobbelttællingsfunktionen fremgår af den gældende biobrændstoflovs § 3, stk. 4. At de er dobbelttællende betyder, at </w:t>
      </w:r>
      <w:r w:rsidR="005C581D" w:rsidRPr="00E7361A">
        <w:rPr>
          <w:sz w:val="20"/>
          <w:szCs w:val="20"/>
        </w:rPr>
        <w:t xml:space="preserve">anvendelse </w:t>
      </w:r>
      <w:r w:rsidRPr="00E7361A">
        <w:rPr>
          <w:sz w:val="20"/>
          <w:szCs w:val="20"/>
        </w:rPr>
        <w:t>af f</w:t>
      </w:r>
      <w:r w:rsidR="000B7011" w:rsidRPr="00E7361A">
        <w:rPr>
          <w:sz w:val="20"/>
          <w:szCs w:val="20"/>
        </w:rPr>
        <w:t>. eks.</w:t>
      </w:r>
      <w:r w:rsidRPr="00E7361A">
        <w:rPr>
          <w:sz w:val="20"/>
          <w:szCs w:val="20"/>
        </w:rPr>
        <w:t xml:space="preserve"> 1 pct. dobbelttællende biobrændstoffer tæller som 2 pct. biobrændstoffer i forhold til opfyldelse af </w:t>
      </w:r>
      <w:r w:rsidR="00182448" w:rsidRPr="00E7361A">
        <w:rPr>
          <w:sz w:val="20"/>
          <w:szCs w:val="20"/>
        </w:rPr>
        <w:t>kravet om anvendelse af biobrændstoffer</w:t>
      </w:r>
      <w:r w:rsidRPr="00E7361A">
        <w:rPr>
          <w:sz w:val="20"/>
          <w:szCs w:val="20"/>
        </w:rPr>
        <w:t xml:space="preserve"> i den gældende biobrændstoflovs § 3, stk. 1.</w:t>
      </w:r>
    </w:p>
    <w:p w:rsidR="00542346" w:rsidRPr="00E7361A" w:rsidRDefault="00360AE7" w:rsidP="000D769A">
      <w:pPr>
        <w:pStyle w:val="aendringmednummer"/>
        <w:rPr>
          <w:sz w:val="20"/>
          <w:szCs w:val="20"/>
        </w:rPr>
      </w:pPr>
      <w:r w:rsidRPr="00E7361A">
        <w:rPr>
          <w:sz w:val="20"/>
          <w:szCs w:val="20"/>
        </w:rPr>
        <w:t xml:space="preserve">Efter den gældende biobrændstoflovs § 3, stk. 2, skal der som udgangspunkt altid være </w:t>
      </w:r>
      <w:r w:rsidR="00182448" w:rsidRPr="00E7361A">
        <w:rPr>
          <w:sz w:val="20"/>
          <w:szCs w:val="20"/>
        </w:rPr>
        <w:t xml:space="preserve">anvendt </w:t>
      </w:r>
      <w:r w:rsidRPr="00E7361A">
        <w:rPr>
          <w:sz w:val="20"/>
          <w:szCs w:val="20"/>
        </w:rPr>
        <w:t xml:space="preserve">mindst 1 pct. biobrændstoffer i alt brændstof til landtransport, dog er benzin på 98 oktan og derover fritaget for kravet i biobrændstoflovens § 3, stk. 2, jf. den gældende biobrændstoflovs § 3, stk. </w:t>
      </w:r>
      <w:r w:rsidR="00C65235" w:rsidRPr="00E7361A">
        <w:rPr>
          <w:sz w:val="20"/>
          <w:szCs w:val="20"/>
        </w:rPr>
        <w:t>3.</w:t>
      </w:r>
    </w:p>
    <w:p w:rsidR="00360AE7" w:rsidRPr="00E7361A" w:rsidRDefault="00542346" w:rsidP="000D769A">
      <w:pPr>
        <w:pStyle w:val="aendringmednummer"/>
        <w:rPr>
          <w:sz w:val="20"/>
          <w:szCs w:val="20"/>
        </w:rPr>
      </w:pPr>
      <w:r w:rsidRPr="00406DFE">
        <w:rPr>
          <w:sz w:val="20"/>
          <w:szCs w:val="20"/>
        </w:rPr>
        <w:t>Efter den gældende biobrændstoflovs § 3, stk. 5, kan en virksomhed fravige den procentsats, der er fastsat i stk. 1, med op til 0,5 procentpoint. En sådan fravigelse vil dog skulle udlignes det efterfølgende år.</w:t>
      </w:r>
      <w:r w:rsidRPr="00406DFE">
        <w:rPr>
          <w:sz w:val="20"/>
          <w:szCs w:val="20"/>
        </w:rPr>
        <w:br/>
      </w:r>
      <w:r w:rsidR="00C65235" w:rsidRPr="00E7361A">
        <w:rPr>
          <w:sz w:val="20"/>
          <w:szCs w:val="20"/>
        </w:rPr>
        <w:br/>
      </w:r>
      <w:r w:rsidR="00D72D90" w:rsidRPr="00E7361A">
        <w:rPr>
          <w:sz w:val="20"/>
          <w:szCs w:val="20"/>
        </w:rPr>
        <w:t xml:space="preserve">Efter den gældende biobrændstoflovs § 3, stk. 6, gælder forpligtelsen </w:t>
      </w:r>
      <w:r w:rsidR="00182448" w:rsidRPr="00E7361A">
        <w:rPr>
          <w:sz w:val="20"/>
          <w:szCs w:val="20"/>
        </w:rPr>
        <w:t xml:space="preserve">til anvendelse af biobrændstoffer </w:t>
      </w:r>
      <w:r w:rsidR="00D72D90" w:rsidRPr="00E7361A">
        <w:rPr>
          <w:sz w:val="20"/>
          <w:szCs w:val="20"/>
        </w:rPr>
        <w:t>efter biobrændstoflovens § 3, stk. 1, ikke ved salg til eksport og ved salg til andre virksomheder.</w:t>
      </w:r>
      <w:r w:rsidRPr="00E7361A">
        <w:rPr>
          <w:sz w:val="20"/>
          <w:szCs w:val="20"/>
        </w:rPr>
        <w:br/>
      </w:r>
      <w:r w:rsidR="00D72D90" w:rsidRPr="00E7361A">
        <w:rPr>
          <w:sz w:val="20"/>
          <w:szCs w:val="20"/>
        </w:rPr>
        <w:br/>
      </w:r>
      <w:r w:rsidR="00C65235" w:rsidRPr="00E7361A">
        <w:rPr>
          <w:sz w:val="20"/>
          <w:szCs w:val="20"/>
        </w:rPr>
        <w:t xml:space="preserve">Efter den gældende biobrændstoflovs § 3, stk. 7, kan en virksomhed aftale med andre virksomheder, at disse opfylder den første virksomheds forpligtelse efter den gældende biobrændstoflovs § 3, stk. 1. </w:t>
      </w:r>
      <w:r w:rsidR="00C65235" w:rsidRPr="00E7361A">
        <w:rPr>
          <w:sz w:val="20"/>
          <w:szCs w:val="20"/>
        </w:rPr>
        <w:br/>
      </w:r>
      <w:r w:rsidRPr="00E7361A">
        <w:rPr>
          <w:sz w:val="20"/>
          <w:szCs w:val="20"/>
        </w:rPr>
        <w:br/>
      </w:r>
      <w:r w:rsidR="00D72D90" w:rsidRPr="00E7361A">
        <w:rPr>
          <w:sz w:val="20"/>
          <w:szCs w:val="20"/>
        </w:rPr>
        <w:t xml:space="preserve">Efter den gældende biobrændstoflovs § 3, stk. </w:t>
      </w:r>
      <w:r w:rsidR="00C65235" w:rsidRPr="00E7361A">
        <w:rPr>
          <w:sz w:val="20"/>
          <w:szCs w:val="20"/>
        </w:rPr>
        <w:t>8</w:t>
      </w:r>
      <w:r w:rsidR="00D72D90" w:rsidRPr="00E7361A">
        <w:rPr>
          <w:sz w:val="20"/>
          <w:szCs w:val="20"/>
        </w:rPr>
        <w:t xml:space="preserve">, kan ministeren fastsætte en anden </w:t>
      </w:r>
      <w:r w:rsidR="00182448" w:rsidRPr="00E7361A">
        <w:rPr>
          <w:sz w:val="20"/>
          <w:szCs w:val="20"/>
        </w:rPr>
        <w:t>biobrændstofandel</w:t>
      </w:r>
      <w:r w:rsidR="00D72D90" w:rsidRPr="00E7361A">
        <w:rPr>
          <w:sz w:val="20"/>
          <w:szCs w:val="20"/>
        </w:rPr>
        <w:t xml:space="preserve"> end den i biobrændstoflovens § 3, stk. 1, fastsatte såfremt særlige hensyn gør sig gældende. Disse særlige hensyn kan eksempelvis være en mangel på biobrændstoffer opstået i forbindelse med en stigende efterspørgsel</w:t>
      </w:r>
      <w:r w:rsidR="00360AE7" w:rsidRPr="00E7361A">
        <w:rPr>
          <w:sz w:val="20"/>
          <w:szCs w:val="20"/>
        </w:rPr>
        <w:t xml:space="preserve"> af bæredygtige biobrændstoffer.</w:t>
      </w:r>
      <w:r w:rsidR="00C65235" w:rsidRPr="00E7361A">
        <w:rPr>
          <w:sz w:val="20"/>
          <w:szCs w:val="20"/>
        </w:rPr>
        <w:br/>
      </w:r>
      <w:r w:rsidRPr="00E7361A">
        <w:rPr>
          <w:sz w:val="20"/>
          <w:szCs w:val="20"/>
        </w:rPr>
        <w:br/>
      </w:r>
      <w:r w:rsidR="00360AE7" w:rsidRPr="00E7361A">
        <w:rPr>
          <w:sz w:val="20"/>
          <w:szCs w:val="20"/>
        </w:rPr>
        <w:t xml:space="preserve">Efter den gældende biobrændstoflovs § 3, stk. 10, kan ministeren </w:t>
      </w:r>
      <w:r w:rsidR="00C65235" w:rsidRPr="00E7361A">
        <w:rPr>
          <w:sz w:val="20"/>
          <w:szCs w:val="20"/>
        </w:rPr>
        <w:t xml:space="preserve">fastsætte regler om, at virksomheder ikke </w:t>
      </w:r>
      <w:r w:rsidR="00C65235" w:rsidRPr="00E7361A">
        <w:rPr>
          <w:sz w:val="20"/>
          <w:szCs w:val="20"/>
        </w:rPr>
        <w:lastRenderedPageBreak/>
        <w:t xml:space="preserve">kan </w:t>
      </w:r>
      <w:r w:rsidR="00360AE7" w:rsidRPr="00E7361A">
        <w:rPr>
          <w:sz w:val="20"/>
          <w:szCs w:val="20"/>
        </w:rPr>
        <w:t xml:space="preserve">fravige </w:t>
      </w:r>
      <w:r w:rsidR="00182448" w:rsidRPr="00E7361A">
        <w:rPr>
          <w:sz w:val="20"/>
          <w:szCs w:val="20"/>
        </w:rPr>
        <w:t xml:space="preserve">biobrændstofandelen </w:t>
      </w:r>
      <w:r w:rsidR="00C65235" w:rsidRPr="00E7361A">
        <w:rPr>
          <w:sz w:val="20"/>
          <w:szCs w:val="20"/>
        </w:rPr>
        <w:t xml:space="preserve">efter den gældende biobrændstoflovs § 3, stk. 1, i de år, hvor Danmark har forpligtelser, der kan relateres til </w:t>
      </w:r>
      <w:r w:rsidR="00475573" w:rsidRPr="00E7361A">
        <w:rPr>
          <w:sz w:val="20"/>
          <w:szCs w:val="20"/>
        </w:rPr>
        <w:t xml:space="preserve">anvendelse </w:t>
      </w:r>
      <w:r w:rsidR="00C65235" w:rsidRPr="00E7361A">
        <w:rPr>
          <w:sz w:val="20"/>
          <w:szCs w:val="20"/>
        </w:rPr>
        <w:t>af biobrændstoffer. Ministeren har endnu ikke udnyttet sine beføjelser efter den gældende lovs § 3, stk. 8 og 10.</w:t>
      </w:r>
    </w:p>
    <w:p w:rsidR="00777509" w:rsidRPr="00E7361A" w:rsidRDefault="000112B2" w:rsidP="000D769A">
      <w:pPr>
        <w:pStyle w:val="aendringmednummer"/>
        <w:rPr>
          <w:sz w:val="20"/>
          <w:szCs w:val="20"/>
        </w:rPr>
      </w:pPr>
      <w:r w:rsidRPr="00E7361A">
        <w:rPr>
          <w:sz w:val="20"/>
          <w:szCs w:val="20"/>
        </w:rPr>
        <w:t>3</w:t>
      </w:r>
      <w:r w:rsidR="00BD1268" w:rsidRPr="00E7361A">
        <w:rPr>
          <w:sz w:val="20"/>
          <w:szCs w:val="20"/>
        </w:rPr>
        <w:t>.</w:t>
      </w:r>
      <w:r w:rsidR="00D45EF0" w:rsidRPr="00E7361A">
        <w:rPr>
          <w:sz w:val="20"/>
          <w:szCs w:val="20"/>
        </w:rPr>
        <w:t>1</w:t>
      </w:r>
      <w:r w:rsidR="00BD1268" w:rsidRPr="00E7361A">
        <w:rPr>
          <w:sz w:val="20"/>
          <w:szCs w:val="20"/>
        </w:rPr>
        <w:t>.</w:t>
      </w:r>
      <w:r w:rsidR="0003593C" w:rsidRPr="00E7361A">
        <w:rPr>
          <w:sz w:val="20"/>
          <w:szCs w:val="20"/>
        </w:rPr>
        <w:t>2.</w:t>
      </w:r>
      <w:r w:rsidR="00BD1268" w:rsidRPr="00E7361A">
        <w:rPr>
          <w:sz w:val="20"/>
          <w:szCs w:val="20"/>
        </w:rPr>
        <w:t xml:space="preserve"> </w:t>
      </w:r>
      <w:r w:rsidR="00C53D70" w:rsidRPr="00E7361A">
        <w:rPr>
          <w:color w:val="auto"/>
          <w:sz w:val="20"/>
          <w:szCs w:val="20"/>
        </w:rPr>
        <w:t>Energi-, Forsynings-, og K</w:t>
      </w:r>
      <w:r w:rsidR="007320F4" w:rsidRPr="00E7361A">
        <w:rPr>
          <w:color w:val="auto"/>
          <w:sz w:val="20"/>
          <w:szCs w:val="20"/>
        </w:rPr>
        <w:t xml:space="preserve">limaministeriets </w:t>
      </w:r>
      <w:r w:rsidR="007320F4" w:rsidRPr="00E7361A">
        <w:rPr>
          <w:sz w:val="20"/>
          <w:szCs w:val="20"/>
        </w:rPr>
        <w:t>o</w:t>
      </w:r>
      <w:r w:rsidR="00BD1268" w:rsidRPr="00E7361A">
        <w:rPr>
          <w:sz w:val="20"/>
          <w:szCs w:val="20"/>
        </w:rPr>
        <w:t>vervejelser</w:t>
      </w:r>
    </w:p>
    <w:p w:rsidR="009016D7" w:rsidRPr="00E7361A" w:rsidRDefault="001E55D8" w:rsidP="000D769A">
      <w:pPr>
        <w:pStyle w:val="aendringmednummer"/>
        <w:rPr>
          <w:sz w:val="20"/>
          <w:szCs w:val="20"/>
        </w:rPr>
      </w:pPr>
      <w:r w:rsidRPr="00E7361A">
        <w:rPr>
          <w:sz w:val="20"/>
          <w:szCs w:val="20"/>
        </w:rPr>
        <w:t>Et grundlæ</w:t>
      </w:r>
      <w:r w:rsidR="009016D7" w:rsidRPr="00E7361A">
        <w:rPr>
          <w:sz w:val="20"/>
          <w:szCs w:val="20"/>
        </w:rPr>
        <w:t>ggende problem for mange biobrændstoffer er deres bæredygtighed. EU har derfor besluttet, at man kun kan anvende bæredygtige biobrændstoffer til opfyldelse af det ovenfor nævnte krav om 10 pct. vedvarende energi i alt brændstof til landtransport. Et af kriterierne for om biobrændstoffer kan anses for bæredygtig</w:t>
      </w:r>
      <w:r w:rsidR="003B4668" w:rsidRPr="00E7361A">
        <w:rPr>
          <w:sz w:val="20"/>
          <w:szCs w:val="20"/>
        </w:rPr>
        <w:t>e</w:t>
      </w:r>
      <w:r w:rsidR="009016D7" w:rsidRPr="00E7361A">
        <w:rPr>
          <w:sz w:val="20"/>
          <w:szCs w:val="20"/>
        </w:rPr>
        <w:t xml:space="preserve"> eller ej, er at det skal fortrænge mindst 35 pct. af </w:t>
      </w:r>
      <w:r w:rsidR="003B4668" w:rsidRPr="00E7361A">
        <w:rPr>
          <w:sz w:val="20"/>
          <w:szCs w:val="20"/>
        </w:rPr>
        <w:t xml:space="preserve">de drivhusgasser et fossilt brændstof ville have </w:t>
      </w:r>
      <w:r w:rsidR="00FD1051" w:rsidRPr="00E7361A">
        <w:rPr>
          <w:sz w:val="20"/>
          <w:szCs w:val="20"/>
        </w:rPr>
        <w:t xml:space="preserve">udledt. </w:t>
      </w:r>
      <w:r w:rsidR="00542346" w:rsidRPr="00E7361A">
        <w:rPr>
          <w:sz w:val="20"/>
          <w:szCs w:val="20"/>
        </w:rPr>
        <w:t>Ved drivhusgasser forstås</w:t>
      </w:r>
      <w:r w:rsidR="00542346" w:rsidRPr="00406DFE">
        <w:rPr>
          <w:sz w:val="20"/>
          <w:szCs w:val="20"/>
        </w:rPr>
        <w:t xml:space="preserve"> CO</w:t>
      </w:r>
      <w:r w:rsidR="00542346" w:rsidRPr="00406DFE">
        <w:rPr>
          <w:sz w:val="20"/>
          <w:szCs w:val="20"/>
          <w:vertAlign w:val="subscript"/>
        </w:rPr>
        <w:t>2</w:t>
      </w:r>
      <w:r w:rsidR="00CE27EB" w:rsidRPr="00406DFE">
        <w:rPr>
          <w:sz w:val="20"/>
          <w:szCs w:val="20"/>
        </w:rPr>
        <w:t>(kuldioxid),</w:t>
      </w:r>
      <w:r w:rsidR="00542346" w:rsidRPr="00406DFE">
        <w:rPr>
          <w:sz w:val="20"/>
          <w:szCs w:val="20"/>
        </w:rPr>
        <w:t xml:space="preserve"> CH</w:t>
      </w:r>
      <w:r w:rsidR="00542346" w:rsidRPr="00406DFE">
        <w:rPr>
          <w:sz w:val="20"/>
          <w:szCs w:val="20"/>
          <w:vertAlign w:val="subscript"/>
        </w:rPr>
        <w:t>4</w:t>
      </w:r>
      <w:r w:rsidR="00542346" w:rsidRPr="00406DFE">
        <w:rPr>
          <w:sz w:val="20"/>
          <w:szCs w:val="20"/>
        </w:rPr>
        <w:t> </w:t>
      </w:r>
      <w:r w:rsidR="00CE27EB" w:rsidRPr="00406DFE">
        <w:rPr>
          <w:sz w:val="20"/>
          <w:szCs w:val="20"/>
        </w:rPr>
        <w:t>(</w:t>
      </w:r>
      <w:r w:rsidR="00E7361A" w:rsidRPr="00E7361A">
        <w:rPr>
          <w:sz w:val="20"/>
          <w:szCs w:val="20"/>
        </w:rPr>
        <w:t>metan</w:t>
      </w:r>
      <w:r w:rsidR="00CE27EB" w:rsidRPr="00406DFE">
        <w:rPr>
          <w:sz w:val="20"/>
          <w:szCs w:val="20"/>
        </w:rPr>
        <w:t xml:space="preserve">) </w:t>
      </w:r>
      <w:r w:rsidR="00542346" w:rsidRPr="00406DFE">
        <w:rPr>
          <w:sz w:val="20"/>
          <w:szCs w:val="20"/>
        </w:rPr>
        <w:t>og N</w:t>
      </w:r>
      <w:r w:rsidR="00542346" w:rsidRPr="00406DFE">
        <w:rPr>
          <w:sz w:val="20"/>
          <w:szCs w:val="20"/>
          <w:vertAlign w:val="subscript"/>
        </w:rPr>
        <w:t>2</w:t>
      </w:r>
      <w:r w:rsidR="00542346" w:rsidRPr="00406DFE">
        <w:rPr>
          <w:sz w:val="20"/>
          <w:szCs w:val="20"/>
        </w:rPr>
        <w:t>O</w:t>
      </w:r>
      <w:r w:rsidR="00CE27EB" w:rsidRPr="00406DFE">
        <w:rPr>
          <w:sz w:val="20"/>
          <w:szCs w:val="20"/>
        </w:rPr>
        <w:t xml:space="preserve"> (lattergas), jf. den gældende biobrændstoflovs § 2, nr. 4.</w:t>
      </w:r>
      <w:r w:rsidR="003678EA" w:rsidRPr="00406DFE">
        <w:rPr>
          <w:sz w:val="20"/>
          <w:szCs w:val="20"/>
        </w:rPr>
        <w:br/>
      </w:r>
      <w:r w:rsidR="00CE27EB" w:rsidRPr="00406DFE">
        <w:rPr>
          <w:sz w:val="20"/>
          <w:szCs w:val="20"/>
        </w:rPr>
        <w:br/>
      </w:r>
      <w:r w:rsidR="00FD1051" w:rsidRPr="00E7361A">
        <w:rPr>
          <w:sz w:val="20"/>
          <w:szCs w:val="20"/>
        </w:rPr>
        <w:t>I dette kriterie</w:t>
      </w:r>
      <w:r w:rsidR="003B4668" w:rsidRPr="00E7361A">
        <w:rPr>
          <w:sz w:val="20"/>
          <w:szCs w:val="20"/>
        </w:rPr>
        <w:t xml:space="preserve"> inddrager man ikke de effekter, der vil kunne komme i forbindelse med indirekte arealforskydninger, den såkaldte ILUC-effekt. Indirekte arealforskydninger kan eksempelvis opstå, </w:t>
      </w:r>
      <w:r w:rsidR="00BA2884" w:rsidRPr="00E7361A">
        <w:rPr>
          <w:sz w:val="20"/>
          <w:szCs w:val="20"/>
        </w:rPr>
        <w:t>når</w:t>
      </w:r>
      <w:r w:rsidR="003B4668" w:rsidRPr="00E7361A">
        <w:rPr>
          <w:sz w:val="20"/>
          <w:szCs w:val="20"/>
        </w:rPr>
        <w:t xml:space="preserve"> fødevarebehovet er konstant eller stigende, og hvor et landområde hidtil har været brugt til produktion af fødevarer. Efter gældende regler vil dette landområde kunne omlægges til produktion af bæredygtige biobrændstoffer. </w:t>
      </w:r>
      <w:r w:rsidR="00326C2F" w:rsidRPr="00E7361A">
        <w:rPr>
          <w:sz w:val="20"/>
          <w:szCs w:val="20"/>
        </w:rPr>
        <w:br/>
      </w:r>
      <w:r w:rsidR="003678EA" w:rsidRPr="00E7361A">
        <w:rPr>
          <w:sz w:val="20"/>
          <w:szCs w:val="20"/>
        </w:rPr>
        <w:br/>
      </w:r>
      <w:r w:rsidR="00326C2F" w:rsidRPr="00E7361A">
        <w:rPr>
          <w:sz w:val="20"/>
          <w:szCs w:val="20"/>
        </w:rPr>
        <w:t>Når det lægges til grund, at behovet for fødevarer ikke mindskes, så vil de fødevarer, der hidtil har været dyrket på det landområde, hvor der nu dyrkes biobrændstoffer, skulle dyrkes på anden jord. Der er ikke nogen bæredygtighedskrav til den fødevareproduktion, der er blevet fortrængt af den nye produktion af biobrændstoffer.</w:t>
      </w:r>
      <w:r w:rsidR="00C43BE6">
        <w:rPr>
          <w:sz w:val="20"/>
          <w:szCs w:val="20"/>
        </w:rPr>
        <w:br/>
      </w:r>
      <w:r w:rsidR="00326C2F" w:rsidRPr="00E7361A">
        <w:rPr>
          <w:sz w:val="20"/>
          <w:szCs w:val="20"/>
        </w:rPr>
        <w:t xml:space="preserve"> </w:t>
      </w:r>
      <w:r w:rsidR="003678EA" w:rsidRPr="00E7361A">
        <w:rPr>
          <w:sz w:val="20"/>
          <w:szCs w:val="20"/>
        </w:rPr>
        <w:br/>
      </w:r>
      <w:r w:rsidR="00326C2F" w:rsidRPr="00E7361A">
        <w:rPr>
          <w:sz w:val="20"/>
          <w:szCs w:val="20"/>
        </w:rPr>
        <w:t xml:space="preserve">Dette kan indebære, at de fortrængte fødevarer nu kan blive dyrket på områder, der ikke ville være at anse som bæredygtige, såfremt der dyrkedes biobrændstoffer på området. Dette kunne eksempelvis være tilfældet, hvor der fældes regnskov for at dyrke fortrængte </w:t>
      </w:r>
      <w:r w:rsidR="00BA2884" w:rsidRPr="00E7361A">
        <w:rPr>
          <w:sz w:val="20"/>
          <w:szCs w:val="20"/>
        </w:rPr>
        <w:t>fødevarer</w:t>
      </w:r>
      <w:r w:rsidR="00326C2F" w:rsidRPr="00E7361A">
        <w:rPr>
          <w:sz w:val="20"/>
          <w:szCs w:val="20"/>
        </w:rPr>
        <w:t>. Dette indebærer, at selv om biobrændstofferne er dyrket bæredygtigt, så har dyrkningen alligevel haft yderligere indirekte udledning af drivhusgasser. Disse indirekte drivhusgasudledninger kan være anseelige, og kan i værste tilfælde føre til, at biobrændstofferne udleder flere drivhusgasser end fossile brændsler.</w:t>
      </w:r>
    </w:p>
    <w:p w:rsidR="00962F00" w:rsidRPr="00E7361A" w:rsidRDefault="00326C2F" w:rsidP="000D769A">
      <w:pPr>
        <w:pStyle w:val="aendringmednummer"/>
        <w:rPr>
          <w:sz w:val="20"/>
          <w:szCs w:val="20"/>
        </w:rPr>
      </w:pPr>
      <w:r w:rsidRPr="00E7361A">
        <w:rPr>
          <w:sz w:val="20"/>
          <w:szCs w:val="20"/>
        </w:rPr>
        <w:t>De avancere</w:t>
      </w:r>
      <w:r w:rsidR="00962F00" w:rsidRPr="00E7361A">
        <w:rPr>
          <w:sz w:val="20"/>
          <w:szCs w:val="20"/>
        </w:rPr>
        <w:t>de</w:t>
      </w:r>
      <w:r w:rsidRPr="00E7361A">
        <w:rPr>
          <w:sz w:val="20"/>
          <w:szCs w:val="20"/>
        </w:rPr>
        <w:t xml:space="preserve"> biobrændstoffer står ikke over for denne problemstilling, da </w:t>
      </w:r>
      <w:r w:rsidR="009D0776" w:rsidRPr="00E7361A">
        <w:rPr>
          <w:sz w:val="20"/>
          <w:szCs w:val="20"/>
        </w:rPr>
        <w:t>avancerede</w:t>
      </w:r>
      <w:r w:rsidR="00962F00" w:rsidRPr="00E7361A">
        <w:rPr>
          <w:sz w:val="20"/>
          <w:szCs w:val="20"/>
        </w:rPr>
        <w:t xml:space="preserve"> biobrændstoffer </w:t>
      </w:r>
      <w:r w:rsidRPr="00E7361A">
        <w:rPr>
          <w:sz w:val="20"/>
          <w:szCs w:val="20"/>
        </w:rPr>
        <w:t xml:space="preserve">udelukkende </w:t>
      </w:r>
      <w:r w:rsidR="00962F00" w:rsidRPr="00E7361A">
        <w:rPr>
          <w:sz w:val="20"/>
          <w:szCs w:val="20"/>
        </w:rPr>
        <w:t>produceres</w:t>
      </w:r>
      <w:r w:rsidRPr="00E7361A">
        <w:rPr>
          <w:sz w:val="20"/>
          <w:szCs w:val="20"/>
        </w:rPr>
        <w:t xml:space="preserve"> på affalds- og restprodukter, og </w:t>
      </w:r>
      <w:r w:rsidR="00962F00" w:rsidRPr="00E7361A">
        <w:rPr>
          <w:sz w:val="20"/>
          <w:szCs w:val="20"/>
        </w:rPr>
        <w:t>derfor ikke fortrænger fødevareproduktion.</w:t>
      </w:r>
      <w:r w:rsidR="00E835AE" w:rsidRPr="00E7361A">
        <w:rPr>
          <w:sz w:val="20"/>
          <w:szCs w:val="20"/>
        </w:rPr>
        <w:t xml:space="preserve"> </w:t>
      </w:r>
      <w:r w:rsidR="00510C7E" w:rsidRPr="00E7361A">
        <w:rPr>
          <w:sz w:val="20"/>
          <w:szCs w:val="20"/>
        </w:rPr>
        <w:t xml:space="preserve">I en række år har der været </w:t>
      </w:r>
      <w:r w:rsidR="001F6706" w:rsidRPr="00E7361A">
        <w:rPr>
          <w:sz w:val="20"/>
          <w:szCs w:val="20"/>
        </w:rPr>
        <w:t xml:space="preserve">en </w:t>
      </w:r>
      <w:r w:rsidR="00510C7E" w:rsidRPr="00E7361A">
        <w:rPr>
          <w:sz w:val="20"/>
          <w:szCs w:val="20"/>
        </w:rPr>
        <w:t>produktion af bæredygtigt biodiesel lavet på slagteriaffald og brugt køkkenolie</w:t>
      </w:r>
      <w:r w:rsidR="00E835AE" w:rsidRPr="00E7361A">
        <w:rPr>
          <w:sz w:val="20"/>
          <w:szCs w:val="20"/>
        </w:rPr>
        <w:t>, da processerne hertil er relativt simple. Markedet for disse råvarer er relativt begrænse</w:t>
      </w:r>
      <w:r w:rsidR="00BA2884" w:rsidRPr="00E7361A">
        <w:rPr>
          <w:sz w:val="20"/>
          <w:szCs w:val="20"/>
        </w:rPr>
        <w:t>t</w:t>
      </w:r>
      <w:r w:rsidR="001F6706" w:rsidRPr="00E7361A">
        <w:rPr>
          <w:sz w:val="20"/>
          <w:szCs w:val="20"/>
        </w:rPr>
        <w:t>, så det er nødvendigt at udvikle metoder til</w:t>
      </w:r>
      <w:r w:rsidR="0094396C" w:rsidRPr="00E7361A">
        <w:rPr>
          <w:sz w:val="20"/>
          <w:szCs w:val="20"/>
        </w:rPr>
        <w:t xml:space="preserve"> anvendelse af andre råvarer, der kan anvendes til produktion af avancerede biobrændstoffer.</w:t>
      </w:r>
    </w:p>
    <w:p w:rsidR="00E835AE" w:rsidRPr="00E7361A" w:rsidRDefault="00E835AE" w:rsidP="000D769A">
      <w:pPr>
        <w:pStyle w:val="aendringmednummer"/>
        <w:rPr>
          <w:sz w:val="20"/>
          <w:szCs w:val="20"/>
        </w:rPr>
      </w:pPr>
      <w:r w:rsidRPr="00E7361A">
        <w:rPr>
          <w:sz w:val="20"/>
          <w:szCs w:val="20"/>
        </w:rPr>
        <w:t>EU har ønsket at understøtte udviklingen mod en højere anvendelse af avancerede biobrændstoffer, og har bl.a. derfor vedtaget ILUC-direktive</w:t>
      </w:r>
      <w:r w:rsidR="00153750" w:rsidRPr="00E7361A">
        <w:rPr>
          <w:sz w:val="20"/>
          <w:szCs w:val="20"/>
        </w:rPr>
        <w:t xml:space="preserve">t, der som nævnt under </w:t>
      </w:r>
      <w:r w:rsidR="00D17C06" w:rsidRPr="00E7361A">
        <w:rPr>
          <w:sz w:val="20"/>
          <w:szCs w:val="20"/>
        </w:rPr>
        <w:t xml:space="preserve">afsnit </w:t>
      </w:r>
      <w:r w:rsidR="003824B1" w:rsidRPr="00E7361A">
        <w:rPr>
          <w:sz w:val="20"/>
          <w:szCs w:val="20"/>
        </w:rPr>
        <w:t>2.</w:t>
      </w:r>
      <w:r w:rsidRPr="00E7361A">
        <w:rPr>
          <w:sz w:val="20"/>
          <w:szCs w:val="20"/>
        </w:rPr>
        <w:t xml:space="preserve"> bl</w:t>
      </w:r>
      <w:r w:rsidR="009D7C9E" w:rsidRPr="00E7361A">
        <w:rPr>
          <w:sz w:val="20"/>
          <w:szCs w:val="20"/>
        </w:rPr>
        <w:t>.</w:t>
      </w:r>
      <w:r w:rsidRPr="00E7361A">
        <w:rPr>
          <w:sz w:val="20"/>
          <w:szCs w:val="20"/>
        </w:rPr>
        <w:t>a</w:t>
      </w:r>
      <w:r w:rsidR="009D7C9E" w:rsidRPr="00E7361A">
        <w:rPr>
          <w:sz w:val="20"/>
          <w:szCs w:val="20"/>
        </w:rPr>
        <w:t>.</w:t>
      </w:r>
      <w:r w:rsidRPr="00E7361A">
        <w:rPr>
          <w:sz w:val="20"/>
          <w:szCs w:val="20"/>
        </w:rPr>
        <w:t xml:space="preserve"> indeholder regler om, at i </w:t>
      </w:r>
      <w:r w:rsidR="007700A7" w:rsidRPr="00E7361A">
        <w:rPr>
          <w:sz w:val="20"/>
          <w:szCs w:val="20"/>
        </w:rPr>
        <w:t xml:space="preserve">år </w:t>
      </w:r>
      <w:r w:rsidRPr="00E7361A">
        <w:rPr>
          <w:sz w:val="20"/>
          <w:szCs w:val="20"/>
        </w:rPr>
        <w:t>2020 skal mindst 0,5 procent</w:t>
      </w:r>
      <w:r w:rsidR="00D17C06" w:rsidRPr="00E7361A">
        <w:rPr>
          <w:sz w:val="20"/>
          <w:szCs w:val="20"/>
        </w:rPr>
        <w:t>, målt efter energiindhold, af de nævnte 20 pct. vedvarende energi</w:t>
      </w:r>
      <w:r w:rsidRPr="00E7361A">
        <w:rPr>
          <w:sz w:val="20"/>
          <w:szCs w:val="20"/>
        </w:rPr>
        <w:t xml:space="preserve"> udgøres af avancerede biobrændstoffer. I </w:t>
      </w:r>
      <w:r w:rsidR="002618A7" w:rsidRPr="00E7361A">
        <w:rPr>
          <w:sz w:val="20"/>
          <w:szCs w:val="20"/>
        </w:rPr>
        <w:t>ILUC-direktivets</w:t>
      </w:r>
      <w:r w:rsidRPr="00E7361A">
        <w:rPr>
          <w:sz w:val="20"/>
          <w:szCs w:val="20"/>
        </w:rPr>
        <w:t xml:space="preserve"> bilag IX, del A</w:t>
      </w:r>
      <w:r w:rsidR="00D456D1" w:rsidRPr="00E7361A">
        <w:rPr>
          <w:sz w:val="20"/>
          <w:szCs w:val="20"/>
        </w:rPr>
        <w:t>,</w:t>
      </w:r>
      <w:r w:rsidRPr="00E7361A">
        <w:rPr>
          <w:sz w:val="20"/>
          <w:szCs w:val="20"/>
        </w:rPr>
        <w:t xml:space="preserve"> er der opremset alle de råvarer</w:t>
      </w:r>
      <w:r w:rsidR="00D456D1" w:rsidRPr="00E7361A">
        <w:rPr>
          <w:sz w:val="20"/>
          <w:szCs w:val="20"/>
        </w:rPr>
        <w:t>,</w:t>
      </w:r>
      <w:r w:rsidRPr="00E7361A">
        <w:rPr>
          <w:sz w:val="20"/>
          <w:szCs w:val="20"/>
        </w:rPr>
        <w:t xml:space="preserve"> som biobrændstoffer skal være lavet af for </w:t>
      </w:r>
      <w:r w:rsidR="00BA2884" w:rsidRPr="00E7361A">
        <w:rPr>
          <w:sz w:val="20"/>
          <w:szCs w:val="20"/>
        </w:rPr>
        <w:t>a</w:t>
      </w:r>
      <w:r w:rsidRPr="00E7361A">
        <w:rPr>
          <w:sz w:val="20"/>
          <w:szCs w:val="20"/>
        </w:rPr>
        <w:t>t kunne bidrage til 0,5 pct.-målet.</w:t>
      </w:r>
      <w:r w:rsidR="009D7C9E" w:rsidRPr="00E7361A">
        <w:rPr>
          <w:sz w:val="20"/>
          <w:szCs w:val="20"/>
        </w:rPr>
        <w:t xml:space="preserve"> </w:t>
      </w:r>
      <w:r w:rsidR="00C43BE6">
        <w:rPr>
          <w:sz w:val="20"/>
          <w:szCs w:val="20"/>
        </w:rPr>
        <w:br/>
      </w:r>
      <w:r w:rsidR="00C43BE6">
        <w:rPr>
          <w:sz w:val="20"/>
          <w:szCs w:val="20"/>
        </w:rPr>
        <w:br/>
      </w:r>
      <w:r w:rsidR="002618A7" w:rsidRPr="00E7361A">
        <w:rPr>
          <w:sz w:val="20"/>
          <w:szCs w:val="20"/>
        </w:rPr>
        <w:t>ILUC-direktivet</w:t>
      </w:r>
      <w:r w:rsidR="009D7C9E" w:rsidRPr="00E7361A">
        <w:rPr>
          <w:sz w:val="20"/>
          <w:szCs w:val="20"/>
        </w:rPr>
        <w:t xml:space="preserve"> er </w:t>
      </w:r>
      <w:r w:rsidR="0094396C" w:rsidRPr="00E7361A">
        <w:rPr>
          <w:sz w:val="20"/>
          <w:szCs w:val="20"/>
        </w:rPr>
        <w:t xml:space="preserve">som nævnt </w:t>
      </w:r>
      <w:r w:rsidR="009D7C9E" w:rsidRPr="00E7361A">
        <w:rPr>
          <w:sz w:val="20"/>
          <w:szCs w:val="20"/>
        </w:rPr>
        <w:t xml:space="preserve">bl.a. blevet til for at fremme anvendelsen af avancerede biobrændstoffer, og kravet </w:t>
      </w:r>
      <w:r w:rsidR="00182448" w:rsidRPr="00E7361A">
        <w:rPr>
          <w:sz w:val="20"/>
          <w:szCs w:val="20"/>
        </w:rPr>
        <w:t xml:space="preserve">om anvendelse af avancerede biobrændstoffer </w:t>
      </w:r>
      <w:r w:rsidR="009D7C9E" w:rsidRPr="00E7361A">
        <w:rPr>
          <w:sz w:val="20"/>
          <w:szCs w:val="20"/>
        </w:rPr>
        <w:t xml:space="preserve">er bl.a. blevet indført for at tilvejebringe større sikkerhed for de investorer, der </w:t>
      </w:r>
      <w:r w:rsidR="001F6706" w:rsidRPr="00E7361A">
        <w:rPr>
          <w:sz w:val="20"/>
          <w:szCs w:val="20"/>
        </w:rPr>
        <w:t xml:space="preserve">vil skulle investere milliardbeløb til produktionsfaciliteter af de avancerede biobrændstoffer, der er </w:t>
      </w:r>
      <w:r w:rsidR="001E55D8" w:rsidRPr="00E7361A">
        <w:rPr>
          <w:sz w:val="20"/>
          <w:szCs w:val="20"/>
        </w:rPr>
        <w:t xml:space="preserve">produceret på basis af råvarer oplistet </w:t>
      </w:r>
      <w:r w:rsidR="001F6706" w:rsidRPr="00E7361A">
        <w:rPr>
          <w:sz w:val="20"/>
          <w:szCs w:val="20"/>
        </w:rPr>
        <w:t>i bilag IX, del A.</w:t>
      </w:r>
      <w:r w:rsidR="0094396C" w:rsidRPr="00E7361A">
        <w:rPr>
          <w:sz w:val="20"/>
          <w:szCs w:val="20"/>
        </w:rPr>
        <w:t xml:space="preserve"> Der har hidtil kun været ganske få investorer, der har villet investere i produktionen af avancerede biobrændstoffer, da produktionsomkostningerne er væsentligt højere end produktionsomkostningerne for konventionelle biobrændstoffer. Det forventes, at ILUC-direktivet kan medvirke til at understøtte investorsikkerheden.</w:t>
      </w:r>
    </w:p>
    <w:p w:rsidR="00235232" w:rsidRPr="00E7361A" w:rsidRDefault="005733E4" w:rsidP="000D769A">
      <w:pPr>
        <w:pStyle w:val="aendringmednummer"/>
        <w:rPr>
          <w:sz w:val="20"/>
          <w:szCs w:val="20"/>
        </w:rPr>
      </w:pPr>
      <w:r w:rsidRPr="00E7361A">
        <w:rPr>
          <w:sz w:val="20"/>
          <w:szCs w:val="20"/>
        </w:rPr>
        <w:t>Det er hensigten med lovforslaget</w:t>
      </w:r>
      <w:r w:rsidR="00974291" w:rsidRPr="00E7361A">
        <w:rPr>
          <w:sz w:val="20"/>
          <w:szCs w:val="20"/>
        </w:rPr>
        <w:t xml:space="preserve"> at fremme avancerede biobrændstoffer</w:t>
      </w:r>
      <w:r w:rsidRPr="00E7361A">
        <w:rPr>
          <w:sz w:val="20"/>
          <w:szCs w:val="20"/>
        </w:rPr>
        <w:t>.</w:t>
      </w:r>
      <w:r w:rsidR="00974291" w:rsidRPr="00E7361A">
        <w:rPr>
          <w:sz w:val="20"/>
          <w:szCs w:val="20"/>
        </w:rPr>
        <w:t xml:space="preserve"> </w:t>
      </w:r>
      <w:r w:rsidRPr="00E7361A">
        <w:rPr>
          <w:sz w:val="20"/>
          <w:szCs w:val="20"/>
        </w:rPr>
        <w:t>I</w:t>
      </w:r>
      <w:r w:rsidR="00974291" w:rsidRPr="00E7361A">
        <w:rPr>
          <w:sz w:val="20"/>
          <w:szCs w:val="20"/>
        </w:rPr>
        <w:t>nvestorsikkerhed er</w:t>
      </w:r>
      <w:r w:rsidRPr="00E7361A">
        <w:rPr>
          <w:sz w:val="20"/>
          <w:szCs w:val="20"/>
        </w:rPr>
        <w:t xml:space="preserve"> dog</w:t>
      </w:r>
      <w:r w:rsidR="00974291" w:rsidRPr="00E7361A">
        <w:rPr>
          <w:sz w:val="20"/>
          <w:szCs w:val="20"/>
        </w:rPr>
        <w:t xml:space="preserve"> af stor betydning for de selskaber, der ønsker at gøre de meget store investeringer, der er nødvendige for at fremme udviklingen på området. </w:t>
      </w:r>
    </w:p>
    <w:p w:rsidR="00235232" w:rsidRPr="00E7361A" w:rsidRDefault="00235232" w:rsidP="000D769A">
      <w:pPr>
        <w:pStyle w:val="aendringmednummer"/>
        <w:rPr>
          <w:sz w:val="20"/>
          <w:szCs w:val="20"/>
        </w:rPr>
      </w:pPr>
      <w:r w:rsidRPr="00E7361A">
        <w:rPr>
          <w:sz w:val="20"/>
          <w:szCs w:val="20"/>
        </w:rPr>
        <w:lastRenderedPageBreak/>
        <w:t xml:space="preserve">En yderligere fremme af avancerede biobrændstoffer kan ske ved at øge kravet </w:t>
      </w:r>
      <w:r w:rsidR="00182448" w:rsidRPr="00E7361A">
        <w:rPr>
          <w:sz w:val="20"/>
          <w:szCs w:val="20"/>
        </w:rPr>
        <w:t>om anvendelse af</w:t>
      </w:r>
      <w:r w:rsidRPr="00E7361A">
        <w:rPr>
          <w:sz w:val="20"/>
          <w:szCs w:val="20"/>
        </w:rPr>
        <w:t xml:space="preserve"> de avancerede biobrændstoffer. En sådan øgning vil samtidigt øge incitamentet til en dansk produktion af de avancerede biobrændstoffer. Det er dog vigtigt at være opmærksom på, at produktionen af avancerede biobrændstoffer er ny teknologi, der kun er ved at bevæge sig fra forsøgsværker til fuld skala produktion. Der vil derfor kunne opstå mangel på avancerede biobrændstoffer med deraf følgende højere pris for de avancerede biobrændstoffer. </w:t>
      </w:r>
    </w:p>
    <w:p w:rsidR="007102C1" w:rsidRPr="00E7361A" w:rsidRDefault="00235232" w:rsidP="000D769A">
      <w:pPr>
        <w:pStyle w:val="aendringmednummer"/>
        <w:rPr>
          <w:sz w:val="20"/>
          <w:szCs w:val="20"/>
        </w:rPr>
      </w:pPr>
      <w:r w:rsidRPr="00E7361A">
        <w:rPr>
          <w:sz w:val="20"/>
          <w:szCs w:val="20"/>
        </w:rPr>
        <w:t>Et krav vil derfor ikke nødvendigvis kunne opfyldes med avancerede biobrændstoffer til en pris</w:t>
      </w:r>
      <w:r w:rsidR="00D17C06" w:rsidRPr="00E7361A">
        <w:rPr>
          <w:sz w:val="20"/>
          <w:szCs w:val="20"/>
        </w:rPr>
        <w:t>, der ikke er uforholdsmæssig høj</w:t>
      </w:r>
      <w:r w:rsidRPr="00E7361A">
        <w:rPr>
          <w:sz w:val="20"/>
          <w:szCs w:val="20"/>
        </w:rPr>
        <w:t xml:space="preserve">. Det </w:t>
      </w:r>
      <w:r w:rsidR="00D17C06" w:rsidRPr="00E7361A">
        <w:rPr>
          <w:sz w:val="20"/>
          <w:szCs w:val="20"/>
        </w:rPr>
        <w:t>foreslås</w:t>
      </w:r>
      <w:r w:rsidRPr="00E7361A">
        <w:rPr>
          <w:sz w:val="20"/>
          <w:szCs w:val="20"/>
        </w:rPr>
        <w:t xml:space="preserve"> derfor, at ministeren bemyndiges til at </w:t>
      </w:r>
      <w:r w:rsidR="00D17C06" w:rsidRPr="00E7361A">
        <w:rPr>
          <w:sz w:val="20"/>
          <w:szCs w:val="20"/>
        </w:rPr>
        <w:t xml:space="preserve">kunne </w:t>
      </w:r>
      <w:r w:rsidRPr="00E7361A">
        <w:rPr>
          <w:sz w:val="20"/>
          <w:szCs w:val="20"/>
        </w:rPr>
        <w:t xml:space="preserve">nedsætte kravet </w:t>
      </w:r>
      <w:r w:rsidR="002419A4" w:rsidRPr="00E7361A">
        <w:rPr>
          <w:sz w:val="20"/>
          <w:szCs w:val="20"/>
        </w:rPr>
        <w:t xml:space="preserve">om anvendelse af </w:t>
      </w:r>
      <w:r w:rsidRPr="00E7361A">
        <w:rPr>
          <w:sz w:val="20"/>
          <w:szCs w:val="20"/>
        </w:rPr>
        <w:t>avancerede biobrændstoffer i tilfælde af uforholdsmæssigt høje priser på de avancerede biobrændstoffer.</w:t>
      </w:r>
    </w:p>
    <w:p w:rsidR="00974291" w:rsidRPr="00E7361A" w:rsidRDefault="002419A4" w:rsidP="000D769A">
      <w:pPr>
        <w:pStyle w:val="aendringmednummer"/>
        <w:rPr>
          <w:sz w:val="20"/>
          <w:szCs w:val="20"/>
        </w:rPr>
      </w:pPr>
      <w:r w:rsidRPr="00E7361A">
        <w:rPr>
          <w:sz w:val="20"/>
          <w:szCs w:val="20"/>
        </w:rPr>
        <w:t>K</w:t>
      </w:r>
      <w:r w:rsidR="00FD1051" w:rsidRPr="00E7361A">
        <w:rPr>
          <w:sz w:val="20"/>
          <w:szCs w:val="20"/>
        </w:rPr>
        <w:t xml:space="preserve">ravet </w:t>
      </w:r>
      <w:r w:rsidRPr="00E7361A">
        <w:rPr>
          <w:sz w:val="20"/>
          <w:szCs w:val="20"/>
        </w:rPr>
        <w:t xml:space="preserve">om anvendelse af avancerede biobrændstoffer </w:t>
      </w:r>
      <w:r w:rsidR="00235232" w:rsidRPr="00E7361A">
        <w:rPr>
          <w:sz w:val="20"/>
          <w:szCs w:val="20"/>
        </w:rPr>
        <w:t xml:space="preserve">vil </w:t>
      </w:r>
      <w:r w:rsidR="00FD1051" w:rsidRPr="00E7361A">
        <w:rPr>
          <w:sz w:val="20"/>
          <w:szCs w:val="20"/>
        </w:rPr>
        <w:t>efter lovforslaget</w:t>
      </w:r>
      <w:r w:rsidR="00235232" w:rsidRPr="00E7361A">
        <w:rPr>
          <w:sz w:val="20"/>
          <w:szCs w:val="20"/>
        </w:rPr>
        <w:t xml:space="preserve"> </w:t>
      </w:r>
      <w:r w:rsidR="00FD1051" w:rsidRPr="00E7361A">
        <w:rPr>
          <w:sz w:val="20"/>
          <w:szCs w:val="20"/>
        </w:rPr>
        <w:t xml:space="preserve">først være gældende fra 2020, og der gives </w:t>
      </w:r>
      <w:r w:rsidR="00235232" w:rsidRPr="00E7361A">
        <w:rPr>
          <w:sz w:val="20"/>
          <w:szCs w:val="20"/>
        </w:rPr>
        <w:t xml:space="preserve">derved </w:t>
      </w:r>
      <w:r w:rsidR="00FD1051" w:rsidRPr="00E7361A">
        <w:rPr>
          <w:sz w:val="20"/>
          <w:szCs w:val="20"/>
        </w:rPr>
        <w:t>aktørerne på markedet mulighed for at foretage de nødvendige investeringer</w:t>
      </w:r>
      <w:r w:rsidR="00C83BC4">
        <w:rPr>
          <w:sz w:val="20"/>
          <w:szCs w:val="20"/>
        </w:rPr>
        <w:t>,</w:t>
      </w:r>
      <w:r w:rsidR="00FD1051" w:rsidRPr="00E7361A">
        <w:rPr>
          <w:sz w:val="20"/>
          <w:szCs w:val="20"/>
        </w:rPr>
        <w:t xml:space="preserve"> inden </w:t>
      </w:r>
      <w:r w:rsidR="00827E07" w:rsidRPr="00E7361A">
        <w:rPr>
          <w:sz w:val="20"/>
          <w:szCs w:val="20"/>
        </w:rPr>
        <w:t xml:space="preserve">kravet </w:t>
      </w:r>
      <w:r w:rsidR="00475573" w:rsidRPr="00E7361A">
        <w:rPr>
          <w:sz w:val="20"/>
          <w:szCs w:val="20"/>
        </w:rPr>
        <w:t xml:space="preserve">om anvendelse af avancerede biobrændstoffer </w:t>
      </w:r>
      <w:r w:rsidR="00827E07" w:rsidRPr="00E7361A">
        <w:rPr>
          <w:sz w:val="20"/>
          <w:szCs w:val="20"/>
        </w:rPr>
        <w:t>træder i kraft.</w:t>
      </w:r>
    </w:p>
    <w:p w:rsidR="00BD1268" w:rsidRPr="00E7361A" w:rsidRDefault="000112B2" w:rsidP="00777509">
      <w:pPr>
        <w:pStyle w:val="aendringmednummer"/>
        <w:rPr>
          <w:sz w:val="20"/>
          <w:szCs w:val="20"/>
        </w:rPr>
      </w:pPr>
      <w:r w:rsidRPr="00E7361A">
        <w:rPr>
          <w:sz w:val="20"/>
          <w:szCs w:val="20"/>
        </w:rPr>
        <w:t>3</w:t>
      </w:r>
      <w:r w:rsidR="00BD1268" w:rsidRPr="00E7361A">
        <w:rPr>
          <w:sz w:val="20"/>
          <w:szCs w:val="20"/>
        </w:rPr>
        <w:t>.</w:t>
      </w:r>
      <w:r w:rsidR="00D45EF0" w:rsidRPr="00E7361A">
        <w:rPr>
          <w:sz w:val="20"/>
          <w:szCs w:val="20"/>
        </w:rPr>
        <w:t>1</w:t>
      </w:r>
      <w:r w:rsidR="0003593C" w:rsidRPr="00E7361A">
        <w:rPr>
          <w:sz w:val="20"/>
          <w:szCs w:val="20"/>
        </w:rPr>
        <w:t>.</w:t>
      </w:r>
      <w:r w:rsidR="00BD1268" w:rsidRPr="00E7361A">
        <w:rPr>
          <w:sz w:val="20"/>
          <w:szCs w:val="20"/>
        </w:rPr>
        <w:t xml:space="preserve">3. </w:t>
      </w:r>
      <w:r w:rsidR="008542D1" w:rsidRPr="00E7361A">
        <w:rPr>
          <w:sz w:val="20"/>
          <w:szCs w:val="20"/>
        </w:rPr>
        <w:t xml:space="preserve"> </w:t>
      </w:r>
      <w:r w:rsidR="00BD1268" w:rsidRPr="00E7361A">
        <w:rPr>
          <w:sz w:val="20"/>
          <w:szCs w:val="20"/>
        </w:rPr>
        <w:t>Lovforslagets udformning</w:t>
      </w:r>
    </w:p>
    <w:p w:rsidR="00C80314" w:rsidRPr="00E7361A" w:rsidRDefault="00C43BE6" w:rsidP="00974291">
      <w:pPr>
        <w:pStyle w:val="aendringmednummer"/>
        <w:rPr>
          <w:sz w:val="20"/>
          <w:szCs w:val="20"/>
        </w:rPr>
      </w:pPr>
      <w:r>
        <w:rPr>
          <w:sz w:val="20"/>
          <w:szCs w:val="20"/>
        </w:rPr>
        <w:t>I</w:t>
      </w:r>
      <w:r w:rsidR="00974291" w:rsidRPr="00E7361A">
        <w:rPr>
          <w:sz w:val="20"/>
          <w:szCs w:val="20"/>
        </w:rPr>
        <w:t xml:space="preserve">nvestorsikkerhed er </w:t>
      </w:r>
      <w:r>
        <w:rPr>
          <w:sz w:val="20"/>
          <w:szCs w:val="20"/>
        </w:rPr>
        <w:t xml:space="preserve">som nævnt </w:t>
      </w:r>
      <w:r w:rsidR="00974291" w:rsidRPr="00E7361A">
        <w:rPr>
          <w:sz w:val="20"/>
          <w:szCs w:val="20"/>
        </w:rPr>
        <w:t xml:space="preserve">af stor betydning for, at der kan foretages de nødvendige </w:t>
      </w:r>
      <w:r w:rsidR="003A1507" w:rsidRPr="00E7361A">
        <w:rPr>
          <w:sz w:val="20"/>
          <w:szCs w:val="20"/>
        </w:rPr>
        <w:t xml:space="preserve">og store </w:t>
      </w:r>
      <w:r w:rsidR="00974291" w:rsidRPr="00E7361A">
        <w:rPr>
          <w:sz w:val="20"/>
          <w:szCs w:val="20"/>
        </w:rPr>
        <w:t>investeringer på området.</w:t>
      </w:r>
      <w:r w:rsidR="003A1507" w:rsidRPr="00E7361A">
        <w:rPr>
          <w:sz w:val="20"/>
          <w:szCs w:val="20"/>
        </w:rPr>
        <w:t xml:space="preserve"> </w:t>
      </w:r>
      <w:r>
        <w:rPr>
          <w:sz w:val="20"/>
          <w:szCs w:val="20"/>
        </w:rPr>
        <w:t>Blandt andet d</w:t>
      </w:r>
      <w:r w:rsidR="005733E4" w:rsidRPr="00E7361A">
        <w:rPr>
          <w:sz w:val="20"/>
          <w:szCs w:val="20"/>
        </w:rPr>
        <w:t>erfor</w:t>
      </w:r>
      <w:r w:rsidR="003A1507" w:rsidRPr="00E7361A">
        <w:rPr>
          <w:sz w:val="20"/>
          <w:szCs w:val="20"/>
        </w:rPr>
        <w:t xml:space="preserve"> </w:t>
      </w:r>
      <w:r>
        <w:rPr>
          <w:sz w:val="20"/>
          <w:szCs w:val="20"/>
        </w:rPr>
        <w:t xml:space="preserve">foreslås det </w:t>
      </w:r>
      <w:r w:rsidR="00F01543" w:rsidRPr="00E7361A">
        <w:rPr>
          <w:sz w:val="20"/>
          <w:szCs w:val="20"/>
        </w:rPr>
        <w:t xml:space="preserve">med lovforslaget </w:t>
      </w:r>
      <w:r w:rsidR="003A1507" w:rsidRPr="00E7361A">
        <w:rPr>
          <w:sz w:val="20"/>
          <w:szCs w:val="20"/>
        </w:rPr>
        <w:t xml:space="preserve">at hæve EU’s </w:t>
      </w:r>
      <w:r w:rsidR="002419A4" w:rsidRPr="00E7361A">
        <w:rPr>
          <w:sz w:val="20"/>
          <w:szCs w:val="20"/>
        </w:rPr>
        <w:t xml:space="preserve">krav om anvendelse af </w:t>
      </w:r>
      <w:r w:rsidR="002419A4" w:rsidRPr="00E7361A">
        <w:rPr>
          <w:color w:val="auto"/>
          <w:sz w:val="20"/>
          <w:szCs w:val="20"/>
        </w:rPr>
        <w:t>avancerede biobrændstoffer, der skal udgøre mindst 0,</w:t>
      </w:r>
      <w:r w:rsidR="006B7B4B" w:rsidRPr="00E7361A">
        <w:rPr>
          <w:color w:val="auto"/>
          <w:sz w:val="20"/>
          <w:szCs w:val="20"/>
        </w:rPr>
        <w:t>5</w:t>
      </w:r>
      <w:r w:rsidR="002419A4" w:rsidRPr="00E7361A">
        <w:rPr>
          <w:color w:val="auto"/>
          <w:sz w:val="20"/>
          <w:szCs w:val="20"/>
        </w:rPr>
        <w:t xml:space="preserve"> pct. af virksomhedens samlede årlige salg af brændstoffer til landtransport målt efter energiindhold</w:t>
      </w:r>
      <w:r w:rsidR="002419A4" w:rsidRPr="00E7361A" w:rsidDel="002419A4">
        <w:rPr>
          <w:sz w:val="20"/>
          <w:szCs w:val="20"/>
        </w:rPr>
        <w:t xml:space="preserve"> </w:t>
      </w:r>
      <w:r w:rsidR="003A1507" w:rsidRPr="00E7361A">
        <w:rPr>
          <w:sz w:val="20"/>
          <w:szCs w:val="20"/>
        </w:rPr>
        <w:t>fra 0,5</w:t>
      </w:r>
      <w:r w:rsidR="002419A4" w:rsidRPr="00E7361A">
        <w:rPr>
          <w:sz w:val="20"/>
          <w:szCs w:val="20"/>
        </w:rPr>
        <w:t xml:space="preserve"> pct.</w:t>
      </w:r>
      <w:r w:rsidR="003A1507" w:rsidRPr="00E7361A">
        <w:rPr>
          <w:sz w:val="20"/>
          <w:szCs w:val="20"/>
        </w:rPr>
        <w:t xml:space="preserve"> til 0,9 pct.</w:t>
      </w:r>
      <w:r w:rsidR="00C354C4" w:rsidRPr="00E7361A">
        <w:rPr>
          <w:sz w:val="20"/>
          <w:szCs w:val="20"/>
        </w:rPr>
        <w:t>, målt efter energiindhold,</w:t>
      </w:r>
      <w:r w:rsidR="003A1507" w:rsidRPr="00E7361A">
        <w:rPr>
          <w:sz w:val="20"/>
          <w:szCs w:val="20"/>
        </w:rPr>
        <w:t xml:space="preserve"> af alt det brændstof der bruges til landtransport.</w:t>
      </w:r>
    </w:p>
    <w:p w:rsidR="003A1507" w:rsidRPr="00E7361A" w:rsidRDefault="003A1507" w:rsidP="00974291">
      <w:pPr>
        <w:pStyle w:val="aendringmednummer"/>
        <w:rPr>
          <w:sz w:val="20"/>
          <w:szCs w:val="20"/>
        </w:rPr>
      </w:pPr>
      <w:r w:rsidRPr="00E7361A">
        <w:rPr>
          <w:sz w:val="20"/>
          <w:szCs w:val="20"/>
        </w:rPr>
        <w:t xml:space="preserve"> Regeringen har endvidere besluttet at foreslå, at kravet </w:t>
      </w:r>
      <w:r w:rsidR="002419A4" w:rsidRPr="00E7361A">
        <w:rPr>
          <w:sz w:val="20"/>
          <w:szCs w:val="20"/>
        </w:rPr>
        <w:t xml:space="preserve">om anvendelse af avancerede biobrændstoffer </w:t>
      </w:r>
      <w:r w:rsidRPr="00E7361A">
        <w:rPr>
          <w:sz w:val="20"/>
          <w:szCs w:val="20"/>
        </w:rPr>
        <w:t xml:space="preserve">skal være gældende fra 2020 og fremover. EU’s </w:t>
      </w:r>
      <w:r w:rsidR="002419A4" w:rsidRPr="00E7361A">
        <w:rPr>
          <w:sz w:val="20"/>
          <w:szCs w:val="20"/>
        </w:rPr>
        <w:t xml:space="preserve">krav om anvendelse af </w:t>
      </w:r>
      <w:r w:rsidR="002419A4" w:rsidRPr="00E7361A">
        <w:rPr>
          <w:color w:val="auto"/>
          <w:sz w:val="20"/>
          <w:szCs w:val="20"/>
        </w:rPr>
        <w:t>avancerede biobrændstoffer, der skal udgøre mindst 0,</w:t>
      </w:r>
      <w:r w:rsidR="00ED60D4" w:rsidRPr="00E7361A">
        <w:rPr>
          <w:color w:val="auto"/>
          <w:sz w:val="20"/>
          <w:szCs w:val="20"/>
        </w:rPr>
        <w:t>5</w:t>
      </w:r>
      <w:r w:rsidR="002419A4" w:rsidRPr="00E7361A">
        <w:rPr>
          <w:color w:val="auto"/>
          <w:sz w:val="20"/>
          <w:szCs w:val="20"/>
        </w:rPr>
        <w:t xml:space="preserve"> pct. af virksomhedens samlede årlige salg af brændstoffer til landtransport målt efter energiindhold</w:t>
      </w:r>
      <w:r w:rsidR="002419A4" w:rsidRPr="00E7361A">
        <w:rPr>
          <w:sz w:val="20"/>
          <w:szCs w:val="20"/>
        </w:rPr>
        <w:t xml:space="preserve"> </w:t>
      </w:r>
      <w:r w:rsidRPr="00E7361A">
        <w:rPr>
          <w:sz w:val="20"/>
          <w:szCs w:val="20"/>
        </w:rPr>
        <w:t xml:space="preserve">er kun gældende for </w:t>
      </w:r>
      <w:r w:rsidR="0049746D" w:rsidRPr="00E7361A">
        <w:rPr>
          <w:sz w:val="20"/>
          <w:szCs w:val="20"/>
        </w:rPr>
        <w:t xml:space="preserve">året 2020, og der er således ikke nogen EU-forpligtelse efter 2020 til </w:t>
      </w:r>
      <w:r w:rsidR="002419A4" w:rsidRPr="00E7361A">
        <w:rPr>
          <w:sz w:val="20"/>
          <w:szCs w:val="20"/>
        </w:rPr>
        <w:t>anvendelse</w:t>
      </w:r>
      <w:r w:rsidR="0049746D" w:rsidRPr="00E7361A">
        <w:rPr>
          <w:sz w:val="20"/>
          <w:szCs w:val="20"/>
        </w:rPr>
        <w:t xml:space="preserve"> af avancerede biobrændstoffer.</w:t>
      </w:r>
    </w:p>
    <w:p w:rsidR="00DD5A77" w:rsidRPr="00E7361A" w:rsidRDefault="005733E4" w:rsidP="00DD5A77">
      <w:pPr>
        <w:pStyle w:val="aendringmednummer"/>
        <w:rPr>
          <w:sz w:val="20"/>
          <w:szCs w:val="20"/>
        </w:rPr>
      </w:pPr>
      <w:r w:rsidRPr="00E7361A">
        <w:rPr>
          <w:sz w:val="20"/>
          <w:szCs w:val="20"/>
        </w:rPr>
        <w:t>Lovforslaget</w:t>
      </w:r>
      <w:r w:rsidR="00DD5A77" w:rsidRPr="00E7361A">
        <w:rPr>
          <w:sz w:val="20"/>
          <w:szCs w:val="20"/>
        </w:rPr>
        <w:t xml:space="preserve"> er teknologineutralt</w:t>
      </w:r>
      <w:r w:rsidR="001E55D8" w:rsidRPr="00E7361A">
        <w:rPr>
          <w:sz w:val="20"/>
          <w:szCs w:val="20"/>
        </w:rPr>
        <w:t xml:space="preserve"> i forhold til den anvendte biobrændstoftype.</w:t>
      </w:r>
      <w:r w:rsidR="00DD5A77" w:rsidRPr="00E7361A">
        <w:rPr>
          <w:sz w:val="20"/>
          <w:szCs w:val="20"/>
        </w:rPr>
        <w:t xml:space="preserve"> Målet på 0,9 pct.</w:t>
      </w:r>
      <w:r w:rsidR="00C354C4" w:rsidRPr="00E7361A">
        <w:rPr>
          <w:sz w:val="20"/>
          <w:szCs w:val="20"/>
        </w:rPr>
        <w:t>, målt efter energiindhold,</w:t>
      </w:r>
      <w:r w:rsidR="00DD5A77" w:rsidRPr="00E7361A">
        <w:rPr>
          <w:sz w:val="20"/>
          <w:szCs w:val="20"/>
        </w:rPr>
        <w:t xml:space="preserve"> vil derfor kunne nås med avanceret bioethanol, avanceret biodiesel</w:t>
      </w:r>
      <w:r w:rsidR="001E55D8" w:rsidRPr="00E7361A">
        <w:rPr>
          <w:sz w:val="20"/>
          <w:szCs w:val="20"/>
        </w:rPr>
        <w:t>,</w:t>
      </w:r>
      <w:r w:rsidR="00DD5A77" w:rsidRPr="00E7361A">
        <w:rPr>
          <w:sz w:val="20"/>
          <w:szCs w:val="20"/>
        </w:rPr>
        <w:t xml:space="preserve"> avanceret biogas</w:t>
      </w:r>
      <w:r w:rsidR="001E55D8" w:rsidRPr="00E7361A">
        <w:rPr>
          <w:sz w:val="20"/>
          <w:szCs w:val="20"/>
        </w:rPr>
        <w:t xml:space="preserve"> eller andre brændstoftyper baseret på ILUC-direktivet</w:t>
      </w:r>
      <w:r w:rsidR="00C43BE6">
        <w:rPr>
          <w:sz w:val="20"/>
          <w:szCs w:val="20"/>
        </w:rPr>
        <w:t>s</w:t>
      </w:r>
      <w:r w:rsidR="001E55D8" w:rsidRPr="00E7361A">
        <w:rPr>
          <w:sz w:val="20"/>
          <w:szCs w:val="20"/>
        </w:rPr>
        <w:t xml:space="preserve"> </w:t>
      </w:r>
      <w:r w:rsidR="00D17C06" w:rsidRPr="00E7361A">
        <w:rPr>
          <w:sz w:val="20"/>
          <w:szCs w:val="20"/>
        </w:rPr>
        <w:t>bilag</w:t>
      </w:r>
      <w:r w:rsidR="001E55D8" w:rsidRPr="00E7361A">
        <w:rPr>
          <w:sz w:val="20"/>
          <w:szCs w:val="20"/>
        </w:rPr>
        <w:t xml:space="preserve"> IX </w:t>
      </w:r>
      <w:r w:rsidR="00D17C06" w:rsidRPr="00E7361A">
        <w:rPr>
          <w:sz w:val="20"/>
          <w:szCs w:val="20"/>
        </w:rPr>
        <w:t xml:space="preserve">del </w:t>
      </w:r>
      <w:r w:rsidR="001E55D8" w:rsidRPr="00E7361A">
        <w:rPr>
          <w:sz w:val="20"/>
          <w:szCs w:val="20"/>
        </w:rPr>
        <w:t>A</w:t>
      </w:r>
      <w:r w:rsidR="00DD5A77" w:rsidRPr="00E7361A">
        <w:rPr>
          <w:sz w:val="20"/>
          <w:szCs w:val="20"/>
        </w:rPr>
        <w:t>.</w:t>
      </w:r>
    </w:p>
    <w:p w:rsidR="00C5281D" w:rsidRPr="00E7361A" w:rsidRDefault="00C5281D" w:rsidP="00DD5A77">
      <w:pPr>
        <w:pStyle w:val="aendringmednummer"/>
        <w:rPr>
          <w:sz w:val="20"/>
          <w:szCs w:val="20"/>
        </w:rPr>
      </w:pPr>
      <w:r w:rsidRPr="00E7361A">
        <w:rPr>
          <w:sz w:val="20"/>
          <w:szCs w:val="20"/>
        </w:rPr>
        <w:t xml:space="preserve">Efter den gældende </w:t>
      </w:r>
      <w:r w:rsidR="00BC21B2" w:rsidRPr="00E7361A">
        <w:rPr>
          <w:sz w:val="20"/>
          <w:szCs w:val="20"/>
        </w:rPr>
        <w:t>biobrændstof</w:t>
      </w:r>
      <w:r w:rsidRPr="00E7361A">
        <w:rPr>
          <w:sz w:val="20"/>
          <w:szCs w:val="20"/>
        </w:rPr>
        <w:t>lov</w:t>
      </w:r>
      <w:r w:rsidR="00BC21B2" w:rsidRPr="00E7361A">
        <w:rPr>
          <w:sz w:val="20"/>
          <w:szCs w:val="20"/>
        </w:rPr>
        <w:t>s § 3, stk. 4,</w:t>
      </w:r>
      <w:r w:rsidRPr="00E7361A">
        <w:rPr>
          <w:sz w:val="20"/>
          <w:szCs w:val="20"/>
        </w:rPr>
        <w:t xml:space="preserve"> kan biobrændstoffer, der er lavet på eksempelvis affald eller restprodukter dobbelttælles mod det generelle mål på 5,75 pct., hvilket indebærer, at når der anvendes f</w:t>
      </w:r>
      <w:r w:rsidR="00D17C06" w:rsidRPr="00E7361A">
        <w:rPr>
          <w:sz w:val="20"/>
          <w:szCs w:val="20"/>
        </w:rPr>
        <w:t>.eks.</w:t>
      </w:r>
      <w:r w:rsidRPr="00E7361A">
        <w:rPr>
          <w:sz w:val="20"/>
          <w:szCs w:val="20"/>
        </w:rPr>
        <w:t xml:space="preserve"> 1 pct. dobbelttællende biobrændstoffer, så vil disse kunne tælle for 2 pct. med det generelle mål på 5,75 pct.</w:t>
      </w:r>
      <w:r w:rsidR="00AA15BF" w:rsidRPr="00E7361A">
        <w:rPr>
          <w:sz w:val="20"/>
          <w:szCs w:val="20"/>
        </w:rPr>
        <w:t xml:space="preserve"> </w:t>
      </w:r>
    </w:p>
    <w:p w:rsidR="009A4289" w:rsidRPr="00E7361A" w:rsidRDefault="00DD5A77" w:rsidP="00DD5A77">
      <w:pPr>
        <w:pStyle w:val="aendringmednummer"/>
        <w:rPr>
          <w:sz w:val="20"/>
          <w:szCs w:val="20"/>
        </w:rPr>
      </w:pPr>
      <w:r w:rsidRPr="00E7361A">
        <w:rPr>
          <w:sz w:val="20"/>
          <w:szCs w:val="20"/>
        </w:rPr>
        <w:t xml:space="preserve">Med forslaget vil der ikke være mulighed for at </w:t>
      </w:r>
      <w:r w:rsidR="00C5281D" w:rsidRPr="00E7361A">
        <w:rPr>
          <w:sz w:val="20"/>
          <w:szCs w:val="20"/>
        </w:rPr>
        <w:t>dobbelttælle inden for 0,9 pct.-</w:t>
      </w:r>
      <w:r w:rsidRPr="00E7361A">
        <w:rPr>
          <w:sz w:val="20"/>
          <w:szCs w:val="20"/>
        </w:rPr>
        <w:t xml:space="preserve">målet. </w:t>
      </w:r>
      <w:r w:rsidR="009A4289" w:rsidRPr="00E7361A">
        <w:rPr>
          <w:sz w:val="20"/>
          <w:szCs w:val="20"/>
        </w:rPr>
        <w:t xml:space="preserve">0,9 pct.-målet vil derfor ikke kunne opfyldes med </w:t>
      </w:r>
      <w:r w:rsidR="00475573" w:rsidRPr="00E7361A">
        <w:rPr>
          <w:sz w:val="20"/>
          <w:szCs w:val="20"/>
        </w:rPr>
        <w:t>anvendelsen</w:t>
      </w:r>
      <w:r w:rsidR="009A4289" w:rsidRPr="00E7361A">
        <w:rPr>
          <w:sz w:val="20"/>
          <w:szCs w:val="20"/>
        </w:rPr>
        <w:t xml:space="preserve"> af 0,45 pct. avancerede biobrændstoffer.</w:t>
      </w:r>
    </w:p>
    <w:p w:rsidR="00F96B95" w:rsidRPr="00E7361A" w:rsidRDefault="00DD5A77" w:rsidP="00DD5A77">
      <w:pPr>
        <w:pStyle w:val="aendringmednummer"/>
        <w:rPr>
          <w:sz w:val="20"/>
          <w:szCs w:val="20"/>
        </w:rPr>
      </w:pPr>
      <w:r w:rsidRPr="00E7361A">
        <w:rPr>
          <w:sz w:val="20"/>
          <w:szCs w:val="20"/>
        </w:rPr>
        <w:t xml:space="preserve">De avancerede biobrændstoffer, der bidrager til 0,9 pct. målet vil dog kunne tælle dobbelt mod det generelle mål på 5,75 pct. i den gældende </w:t>
      </w:r>
      <w:r w:rsidR="00232A66" w:rsidRPr="00E7361A">
        <w:rPr>
          <w:sz w:val="20"/>
          <w:szCs w:val="20"/>
        </w:rPr>
        <w:t>biobrændstof</w:t>
      </w:r>
      <w:r w:rsidRPr="00E7361A">
        <w:rPr>
          <w:sz w:val="20"/>
          <w:szCs w:val="20"/>
        </w:rPr>
        <w:t>lovs § 3, stk. 1</w:t>
      </w:r>
      <w:r w:rsidR="00F3385E" w:rsidRPr="00E7361A">
        <w:rPr>
          <w:sz w:val="20"/>
          <w:szCs w:val="20"/>
        </w:rPr>
        <w:t>, ligesom det vil kunne tælle dobbelt mod 1 pct.</w:t>
      </w:r>
      <w:r w:rsidR="00021161" w:rsidRPr="00E7361A">
        <w:rPr>
          <w:sz w:val="20"/>
          <w:szCs w:val="20"/>
        </w:rPr>
        <w:t>-</w:t>
      </w:r>
      <w:r w:rsidR="00F3385E" w:rsidRPr="00E7361A">
        <w:rPr>
          <w:sz w:val="20"/>
          <w:szCs w:val="20"/>
        </w:rPr>
        <w:t xml:space="preserve">målet i den gældende </w:t>
      </w:r>
      <w:r w:rsidR="00232A66" w:rsidRPr="00E7361A">
        <w:rPr>
          <w:sz w:val="20"/>
          <w:szCs w:val="20"/>
        </w:rPr>
        <w:t>biobrændstof</w:t>
      </w:r>
      <w:r w:rsidR="00F3385E" w:rsidRPr="00E7361A">
        <w:rPr>
          <w:sz w:val="20"/>
          <w:szCs w:val="20"/>
        </w:rPr>
        <w:t>lovs § 3, stk. 2</w:t>
      </w:r>
      <w:r w:rsidRPr="00E7361A">
        <w:rPr>
          <w:sz w:val="20"/>
          <w:szCs w:val="20"/>
        </w:rPr>
        <w:t xml:space="preserve">. </w:t>
      </w:r>
    </w:p>
    <w:p w:rsidR="00DD5A77" w:rsidRPr="00E7361A" w:rsidRDefault="00C5281D" w:rsidP="00DD5A77">
      <w:pPr>
        <w:pStyle w:val="aendringmednummer"/>
        <w:rPr>
          <w:sz w:val="20"/>
          <w:szCs w:val="20"/>
        </w:rPr>
      </w:pPr>
      <w:r w:rsidRPr="00E7361A">
        <w:rPr>
          <w:sz w:val="20"/>
          <w:szCs w:val="20"/>
        </w:rPr>
        <w:t>ILUC-direktivet indeholder tilsvarende bestemmelser, hvorefter der ikke kan dobbelttælles inden for 0,5 pct.-målet, men der kan dobbelttælles mod det generelle mål om 10 pct. vedvarende energi i transportsektoren i 2020. Forslaget er således overensstemmende med ILUC-direktivet på dette område.</w:t>
      </w:r>
    </w:p>
    <w:p w:rsidR="0003593C" w:rsidRPr="00E7361A" w:rsidRDefault="000112B2" w:rsidP="00DD5A77">
      <w:pPr>
        <w:pStyle w:val="aendringmednummer"/>
        <w:rPr>
          <w:sz w:val="20"/>
          <w:szCs w:val="20"/>
        </w:rPr>
      </w:pPr>
      <w:r w:rsidRPr="00406DFE">
        <w:rPr>
          <w:sz w:val="20"/>
          <w:szCs w:val="20"/>
        </w:rPr>
        <w:t>3</w:t>
      </w:r>
      <w:r w:rsidR="0003593C" w:rsidRPr="00E7361A">
        <w:rPr>
          <w:sz w:val="20"/>
          <w:szCs w:val="20"/>
        </w:rPr>
        <w:t>.</w:t>
      </w:r>
      <w:r w:rsidR="00D45EF0" w:rsidRPr="00E7361A">
        <w:rPr>
          <w:sz w:val="20"/>
          <w:szCs w:val="20"/>
        </w:rPr>
        <w:t>2</w:t>
      </w:r>
      <w:r w:rsidR="0003593C" w:rsidRPr="00E7361A">
        <w:rPr>
          <w:sz w:val="20"/>
          <w:szCs w:val="20"/>
        </w:rPr>
        <w:t xml:space="preserve">. </w:t>
      </w:r>
      <w:r w:rsidR="005733E4" w:rsidRPr="00E7361A">
        <w:rPr>
          <w:sz w:val="20"/>
          <w:szCs w:val="20"/>
        </w:rPr>
        <w:t xml:space="preserve"> Virksomheder omfattet af lovforslaget</w:t>
      </w:r>
    </w:p>
    <w:p w:rsidR="0003593C" w:rsidRPr="00E7361A" w:rsidRDefault="000112B2" w:rsidP="00FB5C44">
      <w:pPr>
        <w:pStyle w:val="aendringmednummer"/>
        <w:rPr>
          <w:sz w:val="20"/>
          <w:szCs w:val="20"/>
        </w:rPr>
      </w:pPr>
      <w:r w:rsidRPr="00E7361A">
        <w:rPr>
          <w:sz w:val="20"/>
          <w:szCs w:val="20"/>
        </w:rPr>
        <w:t>3</w:t>
      </w:r>
      <w:r w:rsidR="00CD1A30" w:rsidRPr="00E7361A">
        <w:rPr>
          <w:sz w:val="20"/>
          <w:szCs w:val="20"/>
        </w:rPr>
        <w:t>.</w:t>
      </w:r>
      <w:r w:rsidR="00D45EF0" w:rsidRPr="00E7361A">
        <w:rPr>
          <w:sz w:val="20"/>
          <w:szCs w:val="20"/>
        </w:rPr>
        <w:t>2</w:t>
      </w:r>
      <w:r w:rsidR="00CD1A30" w:rsidRPr="00E7361A">
        <w:rPr>
          <w:sz w:val="20"/>
          <w:szCs w:val="20"/>
        </w:rPr>
        <w:t>.1. Gældende ret</w:t>
      </w:r>
    </w:p>
    <w:p w:rsidR="002D039D" w:rsidRPr="00E7361A" w:rsidRDefault="00CD1A30" w:rsidP="00FB5C44">
      <w:pPr>
        <w:pStyle w:val="aendringmednummer"/>
        <w:rPr>
          <w:sz w:val="20"/>
          <w:szCs w:val="20"/>
        </w:rPr>
      </w:pPr>
      <w:r w:rsidRPr="00E7361A">
        <w:rPr>
          <w:sz w:val="20"/>
          <w:szCs w:val="20"/>
        </w:rPr>
        <w:t xml:space="preserve">Efter </w:t>
      </w:r>
      <w:r w:rsidR="00BC21B2" w:rsidRPr="00E7361A">
        <w:rPr>
          <w:sz w:val="20"/>
          <w:szCs w:val="20"/>
        </w:rPr>
        <w:t xml:space="preserve">§ 2, nr. 9, i </w:t>
      </w:r>
      <w:r w:rsidRPr="00E7361A">
        <w:rPr>
          <w:sz w:val="20"/>
          <w:szCs w:val="20"/>
        </w:rPr>
        <w:t>den gældende</w:t>
      </w:r>
      <w:r w:rsidR="00BC21B2" w:rsidRPr="00E7361A">
        <w:rPr>
          <w:sz w:val="20"/>
          <w:szCs w:val="20"/>
        </w:rPr>
        <w:t xml:space="preserve"> biobrændstof</w:t>
      </w:r>
      <w:r w:rsidRPr="00E7361A">
        <w:rPr>
          <w:sz w:val="20"/>
          <w:szCs w:val="20"/>
        </w:rPr>
        <w:t>lov, der er fra 2009,</w:t>
      </w:r>
      <w:r w:rsidR="00853D81" w:rsidRPr="00E7361A">
        <w:rPr>
          <w:sz w:val="20"/>
          <w:szCs w:val="20"/>
        </w:rPr>
        <w:t xml:space="preserve"> anses en virksomhed som en importør eller producent af benzin, gas eller dieselolie.</w:t>
      </w:r>
      <w:r w:rsidR="00AA15BF" w:rsidRPr="00E7361A">
        <w:rPr>
          <w:sz w:val="20"/>
          <w:szCs w:val="20"/>
        </w:rPr>
        <w:t xml:space="preserve"> </w:t>
      </w:r>
      <w:r w:rsidR="00BD10AC" w:rsidRPr="00E7361A">
        <w:rPr>
          <w:sz w:val="20"/>
          <w:szCs w:val="20"/>
        </w:rPr>
        <w:t>E</w:t>
      </w:r>
      <w:r w:rsidR="00BC21B2" w:rsidRPr="00E7361A">
        <w:rPr>
          <w:sz w:val="20"/>
          <w:szCs w:val="20"/>
        </w:rPr>
        <w:t>fter § 3, stk. 1, i den gældende biobrændstoflov</w:t>
      </w:r>
      <w:r w:rsidRPr="00E7361A">
        <w:rPr>
          <w:sz w:val="20"/>
          <w:szCs w:val="20"/>
        </w:rPr>
        <w:t xml:space="preserve"> er </w:t>
      </w:r>
      <w:r w:rsidR="002D039D" w:rsidRPr="00E7361A">
        <w:rPr>
          <w:sz w:val="20"/>
          <w:szCs w:val="20"/>
        </w:rPr>
        <w:lastRenderedPageBreak/>
        <w:t>virksomheder som defineret i § 2, nr. 9</w:t>
      </w:r>
      <w:r w:rsidR="004F7027" w:rsidRPr="00E7361A">
        <w:rPr>
          <w:sz w:val="20"/>
          <w:szCs w:val="20"/>
        </w:rPr>
        <w:t>,</w:t>
      </w:r>
      <w:r w:rsidR="002D039D" w:rsidRPr="00E7361A">
        <w:rPr>
          <w:sz w:val="20"/>
          <w:szCs w:val="20"/>
        </w:rPr>
        <w:t xml:space="preserve"> </w:t>
      </w:r>
      <w:r w:rsidRPr="00E7361A">
        <w:rPr>
          <w:sz w:val="20"/>
          <w:szCs w:val="20"/>
        </w:rPr>
        <w:t xml:space="preserve">forpligtet til at sikre, at der </w:t>
      </w:r>
      <w:r w:rsidR="00F55D26" w:rsidRPr="00E7361A">
        <w:rPr>
          <w:sz w:val="20"/>
          <w:szCs w:val="20"/>
        </w:rPr>
        <w:t xml:space="preserve">anvendes </w:t>
      </w:r>
      <w:r w:rsidRPr="00E7361A">
        <w:rPr>
          <w:sz w:val="20"/>
          <w:szCs w:val="20"/>
        </w:rPr>
        <w:t xml:space="preserve">mindst 5,75 pct. bæredygtige biobrændstoffer </w:t>
      </w:r>
      <w:r w:rsidR="00F55D26" w:rsidRPr="00E7361A">
        <w:rPr>
          <w:sz w:val="20"/>
          <w:szCs w:val="20"/>
        </w:rPr>
        <w:t>af</w:t>
      </w:r>
      <w:r w:rsidRPr="00E7361A">
        <w:rPr>
          <w:sz w:val="20"/>
          <w:szCs w:val="20"/>
        </w:rPr>
        <w:t xml:space="preserve"> alt</w:t>
      </w:r>
      <w:r w:rsidR="00D17C06" w:rsidRPr="00E7361A">
        <w:rPr>
          <w:sz w:val="20"/>
          <w:szCs w:val="20"/>
        </w:rPr>
        <w:t xml:space="preserve"> årligt salg af </w:t>
      </w:r>
      <w:r w:rsidRPr="00E7361A">
        <w:rPr>
          <w:sz w:val="20"/>
          <w:szCs w:val="20"/>
        </w:rPr>
        <w:t xml:space="preserve">brændstof til </w:t>
      </w:r>
      <w:r w:rsidR="00D17C06" w:rsidRPr="00E7361A">
        <w:rPr>
          <w:sz w:val="20"/>
          <w:szCs w:val="20"/>
        </w:rPr>
        <w:t>land</w:t>
      </w:r>
      <w:r w:rsidRPr="00E7361A">
        <w:rPr>
          <w:sz w:val="20"/>
          <w:szCs w:val="20"/>
        </w:rPr>
        <w:t xml:space="preserve">transport. </w:t>
      </w:r>
    </w:p>
    <w:p w:rsidR="00853D81" w:rsidRPr="00E7361A" w:rsidRDefault="00CD1A30" w:rsidP="00FB5C44">
      <w:pPr>
        <w:pStyle w:val="aendringmednummer"/>
        <w:rPr>
          <w:sz w:val="20"/>
          <w:szCs w:val="20"/>
        </w:rPr>
      </w:pPr>
      <w:r w:rsidRPr="00E7361A">
        <w:rPr>
          <w:sz w:val="20"/>
          <w:szCs w:val="20"/>
        </w:rPr>
        <w:t xml:space="preserve">Disse </w:t>
      </w:r>
      <w:r w:rsidR="00853D81" w:rsidRPr="00E7361A">
        <w:rPr>
          <w:sz w:val="20"/>
          <w:szCs w:val="20"/>
        </w:rPr>
        <w:t>virksomheder</w:t>
      </w:r>
      <w:r w:rsidRPr="00E7361A">
        <w:rPr>
          <w:sz w:val="20"/>
          <w:szCs w:val="20"/>
        </w:rPr>
        <w:t xml:space="preserve"> </w:t>
      </w:r>
      <w:r w:rsidR="00B20214" w:rsidRPr="00E7361A">
        <w:rPr>
          <w:sz w:val="20"/>
          <w:szCs w:val="20"/>
        </w:rPr>
        <w:t>kan eksempelvis</w:t>
      </w:r>
      <w:r w:rsidRPr="00E7361A">
        <w:rPr>
          <w:sz w:val="20"/>
          <w:szCs w:val="20"/>
        </w:rPr>
        <w:t xml:space="preserve"> være raffinaderiselskaber, der samtidigt eje</w:t>
      </w:r>
      <w:r w:rsidR="003D09B3" w:rsidRPr="00E7361A">
        <w:rPr>
          <w:sz w:val="20"/>
          <w:szCs w:val="20"/>
        </w:rPr>
        <w:t>r</w:t>
      </w:r>
      <w:r w:rsidRPr="00E7361A">
        <w:rPr>
          <w:sz w:val="20"/>
          <w:szCs w:val="20"/>
        </w:rPr>
        <w:t xml:space="preserve"> </w:t>
      </w:r>
      <w:r w:rsidR="008F0A04" w:rsidRPr="00E7361A">
        <w:rPr>
          <w:sz w:val="20"/>
          <w:szCs w:val="20"/>
        </w:rPr>
        <w:t>og</w:t>
      </w:r>
      <w:r w:rsidRPr="00E7361A">
        <w:rPr>
          <w:sz w:val="20"/>
          <w:szCs w:val="20"/>
        </w:rPr>
        <w:t xml:space="preserve"> leverer brændstof til de</w:t>
      </w:r>
      <w:r w:rsidR="00853D81" w:rsidRPr="00E7361A">
        <w:rPr>
          <w:sz w:val="20"/>
          <w:szCs w:val="20"/>
        </w:rPr>
        <w:t xml:space="preserve"> </w:t>
      </w:r>
      <w:r w:rsidRPr="00E7361A">
        <w:rPr>
          <w:sz w:val="20"/>
          <w:szCs w:val="20"/>
        </w:rPr>
        <w:t xml:space="preserve">enkelte tankstationer. </w:t>
      </w:r>
    </w:p>
    <w:p w:rsidR="00EC2B3B" w:rsidRPr="00E7361A" w:rsidRDefault="00CD1A30" w:rsidP="00FB5C44">
      <w:pPr>
        <w:pStyle w:val="aendringmednummer"/>
        <w:rPr>
          <w:sz w:val="20"/>
          <w:szCs w:val="20"/>
        </w:rPr>
      </w:pPr>
      <w:r w:rsidRPr="00E7361A">
        <w:rPr>
          <w:sz w:val="20"/>
          <w:szCs w:val="20"/>
        </w:rPr>
        <w:t>De</w:t>
      </w:r>
      <w:r w:rsidR="00853D81" w:rsidRPr="00E7361A">
        <w:rPr>
          <w:sz w:val="20"/>
          <w:szCs w:val="20"/>
        </w:rPr>
        <w:t>n</w:t>
      </w:r>
      <w:r w:rsidRPr="00E7361A">
        <w:rPr>
          <w:sz w:val="20"/>
          <w:szCs w:val="20"/>
        </w:rPr>
        <w:t xml:space="preserve"> </w:t>
      </w:r>
      <w:r w:rsidR="00853D81" w:rsidRPr="00E7361A">
        <w:rPr>
          <w:sz w:val="20"/>
          <w:szCs w:val="20"/>
        </w:rPr>
        <w:t>virksomhed</w:t>
      </w:r>
      <w:r w:rsidRPr="00E7361A">
        <w:rPr>
          <w:sz w:val="20"/>
          <w:szCs w:val="20"/>
        </w:rPr>
        <w:t xml:space="preserve">, der er omfattet af </w:t>
      </w:r>
      <w:r w:rsidR="00BD10AC" w:rsidRPr="00E7361A">
        <w:rPr>
          <w:sz w:val="20"/>
          <w:szCs w:val="20"/>
        </w:rPr>
        <w:t>den gældende biobrændstoflov</w:t>
      </w:r>
      <w:r w:rsidR="00BC21B2" w:rsidRPr="00E7361A">
        <w:rPr>
          <w:sz w:val="20"/>
          <w:szCs w:val="20"/>
        </w:rPr>
        <w:t>,</w:t>
      </w:r>
      <w:r w:rsidR="00BD10AC" w:rsidRPr="00E7361A">
        <w:rPr>
          <w:sz w:val="20"/>
          <w:szCs w:val="20"/>
        </w:rPr>
        <w:t xml:space="preserve"> er altså typisk også ejer af de tankstationer, hvorfra brændstoffet sælges. Dette indebærer, at </w:t>
      </w:r>
      <w:r w:rsidR="00853D81" w:rsidRPr="00E7361A">
        <w:rPr>
          <w:sz w:val="20"/>
          <w:szCs w:val="20"/>
        </w:rPr>
        <w:t>virksomheder</w:t>
      </w:r>
      <w:r w:rsidR="005D0F67" w:rsidRPr="00E7361A">
        <w:rPr>
          <w:sz w:val="20"/>
          <w:szCs w:val="20"/>
        </w:rPr>
        <w:t>ne</w:t>
      </w:r>
      <w:r w:rsidR="00BD10AC" w:rsidRPr="00E7361A">
        <w:rPr>
          <w:sz w:val="20"/>
          <w:szCs w:val="20"/>
        </w:rPr>
        <w:t xml:space="preserve"> også</w:t>
      </w:r>
      <w:r w:rsidR="00674C69" w:rsidRPr="00E7361A">
        <w:rPr>
          <w:sz w:val="20"/>
          <w:szCs w:val="20"/>
        </w:rPr>
        <w:t xml:space="preserve"> har god indsigt i</w:t>
      </w:r>
      <w:r w:rsidR="00C43BE6">
        <w:rPr>
          <w:sz w:val="20"/>
          <w:szCs w:val="20"/>
        </w:rPr>
        <w:t>,</w:t>
      </w:r>
      <w:r w:rsidR="00674C69" w:rsidRPr="00E7361A">
        <w:rPr>
          <w:sz w:val="20"/>
          <w:szCs w:val="20"/>
        </w:rPr>
        <w:t xml:space="preserve"> hvortil de brændstof</w:t>
      </w:r>
      <w:r w:rsidR="001B0E67">
        <w:rPr>
          <w:sz w:val="20"/>
          <w:szCs w:val="20"/>
        </w:rPr>
        <w:t>fer</w:t>
      </w:r>
      <w:r w:rsidR="00674C69" w:rsidRPr="00E7361A">
        <w:rPr>
          <w:sz w:val="20"/>
          <w:szCs w:val="20"/>
        </w:rPr>
        <w:t xml:space="preserve"> de sælger bliver anvendt. </w:t>
      </w:r>
    </w:p>
    <w:p w:rsidR="00EC2B3B" w:rsidRPr="00E7361A" w:rsidRDefault="00EC2B3B" w:rsidP="00FB5C44">
      <w:pPr>
        <w:pStyle w:val="aendringmednummer"/>
        <w:rPr>
          <w:sz w:val="20"/>
          <w:szCs w:val="20"/>
        </w:rPr>
      </w:pPr>
      <w:r w:rsidRPr="00E7361A">
        <w:rPr>
          <w:sz w:val="20"/>
          <w:szCs w:val="20"/>
        </w:rPr>
        <w:t>Det forhold har stor betydning, da det er nødvendigt for virksomheden at vide, hvor meget af det brændstof som virksomheden har solgt, der er solgt til landtransport, da det kun er brændstof solgt til landtranspor</w:t>
      </w:r>
      <w:r w:rsidR="002419A4" w:rsidRPr="00E7361A">
        <w:rPr>
          <w:sz w:val="20"/>
          <w:szCs w:val="20"/>
        </w:rPr>
        <w:t xml:space="preserve">t, der er omfattet af </w:t>
      </w:r>
      <w:r w:rsidRPr="00E7361A">
        <w:rPr>
          <w:sz w:val="20"/>
          <w:szCs w:val="20"/>
        </w:rPr>
        <w:t xml:space="preserve">kravet </w:t>
      </w:r>
      <w:r w:rsidR="002419A4" w:rsidRPr="00E7361A">
        <w:rPr>
          <w:sz w:val="20"/>
          <w:szCs w:val="20"/>
        </w:rPr>
        <w:t xml:space="preserve">om anvendelse af avancerede biobrændstoffer </w:t>
      </w:r>
      <w:r w:rsidRPr="00E7361A">
        <w:rPr>
          <w:sz w:val="20"/>
          <w:szCs w:val="20"/>
        </w:rPr>
        <w:t>i den gældende biobrændstoflovs § 3, stk. 1.</w:t>
      </w:r>
    </w:p>
    <w:p w:rsidR="00EC2B3B" w:rsidRPr="00E7361A" w:rsidRDefault="00EC2B3B" w:rsidP="00FB5C44">
      <w:pPr>
        <w:pStyle w:val="aendringmednummer"/>
        <w:rPr>
          <w:sz w:val="20"/>
          <w:szCs w:val="20"/>
        </w:rPr>
      </w:pPr>
      <w:r w:rsidRPr="00E7361A">
        <w:rPr>
          <w:sz w:val="20"/>
          <w:szCs w:val="20"/>
        </w:rPr>
        <w:t>Når virksomheden ved</w:t>
      </w:r>
      <w:r w:rsidR="00C43BE6">
        <w:rPr>
          <w:sz w:val="20"/>
          <w:szCs w:val="20"/>
        </w:rPr>
        <w:t>,</w:t>
      </w:r>
      <w:r w:rsidRPr="00E7361A">
        <w:rPr>
          <w:sz w:val="20"/>
          <w:szCs w:val="20"/>
        </w:rPr>
        <w:t xml:space="preserve"> hvor meget brændstof den sælger til landtransport, kan den også beregne, hv</w:t>
      </w:r>
      <w:r w:rsidR="00F55D26" w:rsidRPr="00E7361A">
        <w:rPr>
          <w:sz w:val="20"/>
          <w:szCs w:val="20"/>
        </w:rPr>
        <w:t xml:space="preserve">or meget biobrændstof den skal bringe på markedet sammen med </w:t>
      </w:r>
      <w:r w:rsidRPr="00E7361A">
        <w:rPr>
          <w:sz w:val="20"/>
          <w:szCs w:val="20"/>
        </w:rPr>
        <w:t xml:space="preserve">det fossile brændstof for at opfylde </w:t>
      </w:r>
      <w:r w:rsidR="002419A4" w:rsidRPr="00E7361A">
        <w:rPr>
          <w:sz w:val="20"/>
          <w:szCs w:val="20"/>
        </w:rPr>
        <w:t xml:space="preserve">kravet om anvendelse af biobrændstoffer </w:t>
      </w:r>
      <w:r w:rsidRPr="00E7361A">
        <w:rPr>
          <w:sz w:val="20"/>
          <w:szCs w:val="20"/>
        </w:rPr>
        <w:t>i den gældende biobrændstoflovs § 3, stk. 1.</w:t>
      </w:r>
    </w:p>
    <w:p w:rsidR="008F0A04" w:rsidRPr="00E7361A" w:rsidRDefault="00674C69" w:rsidP="00FB5C44">
      <w:pPr>
        <w:pStyle w:val="aendringmednummer"/>
        <w:rPr>
          <w:sz w:val="20"/>
          <w:szCs w:val="20"/>
        </w:rPr>
      </w:pPr>
      <w:r w:rsidRPr="00E7361A">
        <w:rPr>
          <w:sz w:val="20"/>
          <w:szCs w:val="20"/>
        </w:rPr>
        <w:t>Brændstof bruges ikke kun til landtransport, men også til eksempelvis la</w:t>
      </w:r>
      <w:r w:rsidR="00593E2F" w:rsidRPr="00E7361A">
        <w:rPr>
          <w:sz w:val="20"/>
          <w:szCs w:val="20"/>
        </w:rPr>
        <w:t>ndbrug, proces og opvarmning</w:t>
      </w:r>
      <w:r w:rsidR="00BD10AC" w:rsidRPr="00E7361A">
        <w:rPr>
          <w:sz w:val="20"/>
          <w:szCs w:val="20"/>
        </w:rPr>
        <w:t>. D</w:t>
      </w:r>
      <w:r w:rsidRPr="00E7361A">
        <w:rPr>
          <w:sz w:val="20"/>
          <w:szCs w:val="20"/>
        </w:rPr>
        <w:t xml:space="preserve">et er </w:t>
      </w:r>
      <w:r w:rsidR="00EC2B3B" w:rsidRPr="00E7361A">
        <w:rPr>
          <w:sz w:val="20"/>
          <w:szCs w:val="20"/>
        </w:rPr>
        <w:t xml:space="preserve">som nævnt </w:t>
      </w:r>
      <w:r w:rsidRPr="00E7361A">
        <w:rPr>
          <w:sz w:val="20"/>
          <w:szCs w:val="20"/>
        </w:rPr>
        <w:t>kun brændstof til landtransport, der er omfattet af kravet</w:t>
      </w:r>
      <w:r w:rsidR="002419A4" w:rsidRPr="00E7361A">
        <w:rPr>
          <w:sz w:val="20"/>
          <w:szCs w:val="20"/>
        </w:rPr>
        <w:t xml:space="preserve"> om anvendelse af biobrændstoffer</w:t>
      </w:r>
      <w:r w:rsidRPr="00E7361A">
        <w:rPr>
          <w:sz w:val="20"/>
          <w:szCs w:val="20"/>
        </w:rPr>
        <w:t xml:space="preserve"> og kun de virksomheder, der leverer brændstof til landtransport, </w:t>
      </w:r>
      <w:r w:rsidR="00C43BE6">
        <w:rPr>
          <w:sz w:val="20"/>
          <w:szCs w:val="20"/>
        </w:rPr>
        <w:t>som</w:t>
      </w:r>
      <w:r w:rsidRPr="00E7361A">
        <w:rPr>
          <w:sz w:val="20"/>
          <w:szCs w:val="20"/>
        </w:rPr>
        <w:t xml:space="preserve"> er omfattet af biobrændstofloven</w:t>
      </w:r>
      <w:r w:rsidR="008F0A04" w:rsidRPr="00E7361A">
        <w:rPr>
          <w:sz w:val="20"/>
          <w:szCs w:val="20"/>
        </w:rPr>
        <w:t>s krav</w:t>
      </w:r>
      <w:r w:rsidR="002419A4" w:rsidRPr="00E7361A">
        <w:rPr>
          <w:sz w:val="20"/>
          <w:szCs w:val="20"/>
        </w:rPr>
        <w:t xml:space="preserve"> om anvendelse af </w:t>
      </w:r>
      <w:r w:rsidR="00E7361A" w:rsidRPr="00E7361A">
        <w:rPr>
          <w:sz w:val="20"/>
          <w:szCs w:val="20"/>
        </w:rPr>
        <w:t>biobrændstoffer</w:t>
      </w:r>
      <w:r w:rsidRPr="00E7361A">
        <w:rPr>
          <w:sz w:val="20"/>
          <w:szCs w:val="20"/>
        </w:rPr>
        <w:t>.</w:t>
      </w:r>
      <w:r w:rsidR="008542EF" w:rsidRPr="00E7361A">
        <w:rPr>
          <w:sz w:val="20"/>
          <w:szCs w:val="20"/>
        </w:rPr>
        <w:t xml:space="preserve"> </w:t>
      </w:r>
    </w:p>
    <w:p w:rsidR="008F0A04" w:rsidRPr="00E7361A" w:rsidRDefault="008F0A04" w:rsidP="00FB5C44">
      <w:pPr>
        <w:pStyle w:val="aendringmednummer"/>
        <w:rPr>
          <w:sz w:val="20"/>
          <w:szCs w:val="20"/>
        </w:rPr>
      </w:pPr>
      <w:r w:rsidRPr="00E7361A">
        <w:rPr>
          <w:sz w:val="20"/>
          <w:szCs w:val="20"/>
        </w:rPr>
        <w:t>Det forhold, at nogle af de virksomheder der importerer eller producerer benzin, diesel eller gas, og derved er omfattet af loven, nu har solgt deres underliggende tankstationer til andre selskaber, der ikke er koncernforbundne med det sælgende selskab, kan gøre det vanskeligt for det importerende selskab at vide</w:t>
      </w:r>
      <w:r w:rsidR="00C83BC4">
        <w:rPr>
          <w:sz w:val="20"/>
          <w:szCs w:val="20"/>
        </w:rPr>
        <w:t>,</w:t>
      </w:r>
      <w:r w:rsidRPr="00E7361A">
        <w:rPr>
          <w:sz w:val="20"/>
          <w:szCs w:val="20"/>
        </w:rPr>
        <w:t xml:space="preserve"> hvortil deres brændstof anvendes, herunder hvor meget der sælges uden for landtransportsektoren.</w:t>
      </w:r>
    </w:p>
    <w:p w:rsidR="00CD1A30" w:rsidRPr="00E7361A" w:rsidRDefault="008542EF" w:rsidP="00FB5C44">
      <w:pPr>
        <w:pStyle w:val="aendringmednummer"/>
        <w:rPr>
          <w:sz w:val="20"/>
          <w:szCs w:val="20"/>
        </w:rPr>
      </w:pPr>
      <w:r w:rsidRPr="00E7361A">
        <w:rPr>
          <w:sz w:val="20"/>
          <w:szCs w:val="20"/>
        </w:rPr>
        <w:t>Endvidere kan en virksomhed efter den gældende biobrændstoflovs § 3, stk. 7, aftale med andre virksomheder, at disse opfylder den første virksomheds forpligtelse efter den gældende biobrændstoflovs § 3, stk. 1.</w:t>
      </w:r>
    </w:p>
    <w:p w:rsidR="00A8514B" w:rsidRPr="00E7361A" w:rsidRDefault="00BD10AC" w:rsidP="00FB5C44">
      <w:pPr>
        <w:pStyle w:val="aendringmednummer"/>
        <w:rPr>
          <w:sz w:val="20"/>
          <w:szCs w:val="20"/>
        </w:rPr>
      </w:pPr>
      <w:r w:rsidRPr="00E7361A">
        <w:rPr>
          <w:sz w:val="20"/>
          <w:szCs w:val="20"/>
        </w:rPr>
        <w:t>Når et selskab bliver omfattet af den gældende biobrændstoflov</w:t>
      </w:r>
      <w:r w:rsidR="00C43BE6">
        <w:rPr>
          <w:sz w:val="20"/>
          <w:szCs w:val="20"/>
        </w:rPr>
        <w:t>,</w:t>
      </w:r>
      <w:r w:rsidRPr="00E7361A">
        <w:rPr>
          <w:sz w:val="20"/>
          <w:szCs w:val="20"/>
        </w:rPr>
        <w:t xml:space="preserve"> og dermed defineres som en virksomhed i lovens forstand, jf. § 2, nr. 9, vil virksomheden have to hovedpligter. </w:t>
      </w:r>
    </w:p>
    <w:p w:rsidR="00A75577" w:rsidRDefault="00BD10AC" w:rsidP="00FB5C44">
      <w:pPr>
        <w:pStyle w:val="aendringmednummer"/>
        <w:rPr>
          <w:sz w:val="20"/>
          <w:szCs w:val="20"/>
        </w:rPr>
      </w:pPr>
      <w:r w:rsidRPr="00E7361A">
        <w:rPr>
          <w:sz w:val="20"/>
          <w:szCs w:val="20"/>
        </w:rPr>
        <w:t xml:space="preserve">Den ene hovedpligt findes i den gældende biobrændstoflovs § 3, stk. 1, og skal som nævnt oven for sikre, at der </w:t>
      </w:r>
      <w:r w:rsidR="00F55D26" w:rsidRPr="00E7361A">
        <w:rPr>
          <w:sz w:val="20"/>
          <w:szCs w:val="20"/>
        </w:rPr>
        <w:t xml:space="preserve">anvendes </w:t>
      </w:r>
      <w:r w:rsidRPr="00E7361A">
        <w:rPr>
          <w:sz w:val="20"/>
          <w:szCs w:val="20"/>
        </w:rPr>
        <w:t xml:space="preserve">mindst 5,75 </w:t>
      </w:r>
      <w:r w:rsidR="00944A55" w:rsidRPr="00E7361A">
        <w:rPr>
          <w:sz w:val="20"/>
          <w:szCs w:val="20"/>
        </w:rPr>
        <w:t xml:space="preserve">pct. </w:t>
      </w:r>
      <w:r w:rsidRPr="00E7361A">
        <w:rPr>
          <w:sz w:val="20"/>
          <w:szCs w:val="20"/>
        </w:rPr>
        <w:t>biobrændstoffer i alt</w:t>
      </w:r>
      <w:r w:rsidR="00D17C06" w:rsidRPr="00E7361A">
        <w:rPr>
          <w:sz w:val="20"/>
          <w:szCs w:val="20"/>
        </w:rPr>
        <w:t xml:space="preserve"> årligt salg af</w:t>
      </w:r>
      <w:r w:rsidRPr="00E7361A">
        <w:rPr>
          <w:sz w:val="20"/>
          <w:szCs w:val="20"/>
        </w:rPr>
        <w:t xml:space="preserve"> brændstof til landtransport. </w:t>
      </w:r>
      <w:r w:rsidR="005D3E96" w:rsidRPr="00E7361A">
        <w:rPr>
          <w:sz w:val="20"/>
          <w:szCs w:val="20"/>
        </w:rPr>
        <w:br/>
      </w:r>
      <w:r w:rsidR="00944A55" w:rsidRPr="00E7361A">
        <w:rPr>
          <w:sz w:val="20"/>
          <w:szCs w:val="20"/>
        </w:rPr>
        <w:br/>
      </w:r>
      <w:r w:rsidRPr="00E7361A">
        <w:rPr>
          <w:sz w:val="20"/>
          <w:szCs w:val="20"/>
        </w:rPr>
        <w:t>Den anden hovedpligt findes i den gældende biobrændstoflovs § 3b</w:t>
      </w:r>
      <w:r w:rsidR="005D3E96" w:rsidRPr="00E7361A">
        <w:rPr>
          <w:sz w:val="20"/>
          <w:szCs w:val="20"/>
        </w:rPr>
        <w:t>, stk. 1</w:t>
      </w:r>
      <w:r w:rsidRPr="00E7361A">
        <w:rPr>
          <w:sz w:val="20"/>
          <w:szCs w:val="20"/>
        </w:rPr>
        <w:t xml:space="preserve">. </w:t>
      </w:r>
      <w:r w:rsidR="00853D81" w:rsidRPr="00E7361A">
        <w:rPr>
          <w:sz w:val="20"/>
          <w:szCs w:val="20"/>
        </w:rPr>
        <w:t>Efter § 3b, stk. 1 skal</w:t>
      </w:r>
      <w:r w:rsidRPr="00E7361A">
        <w:rPr>
          <w:sz w:val="20"/>
          <w:szCs w:val="20"/>
        </w:rPr>
        <w:t xml:space="preserve"> alle virksomheder så gradvist som muligt reducere</w:t>
      </w:r>
      <w:r w:rsidR="00944A55" w:rsidRPr="00406DFE">
        <w:rPr>
          <w:sz w:val="20"/>
          <w:szCs w:val="20"/>
        </w:rPr>
        <w:t xml:space="preserve"> </w:t>
      </w:r>
      <w:r w:rsidR="00944A55" w:rsidRPr="00E7361A">
        <w:rPr>
          <w:sz w:val="20"/>
          <w:szCs w:val="20"/>
        </w:rPr>
        <w:t>vugge til grav-emissionerne af drivhusgasser pr. energienhed fra leveret brændstof og elektricitet til brug i vejkøretøjer, jf. § 3e, med mindst 6 pct. senest den 31. december 2020. Bestemmelsen er en næsten ordret gengivelse af den tilsvarende bestemmelse i brændstofkvalitetsdirektivets artikel 7a, som alle medlemsstater er forpligtet til at indarbejde. Kommissionen har oplyst, at bestemmelsen i praksis skal forstås sådan, at det først er i 2020, at virksomhederne skal reducere</w:t>
      </w:r>
      <w:r w:rsidR="00944A55" w:rsidRPr="00406DFE">
        <w:rPr>
          <w:sz w:val="20"/>
          <w:szCs w:val="20"/>
        </w:rPr>
        <w:t xml:space="preserve"> </w:t>
      </w:r>
      <w:r w:rsidR="00944A55" w:rsidRPr="00E7361A">
        <w:rPr>
          <w:sz w:val="20"/>
          <w:szCs w:val="20"/>
        </w:rPr>
        <w:t>vugge til grav-emissionerne af drivhusgasser pr. energienhed fra leveret brændstof med mindst 6 pct.</w:t>
      </w:r>
      <w:r w:rsidR="00F156B4" w:rsidRPr="00E7361A">
        <w:rPr>
          <w:sz w:val="20"/>
          <w:szCs w:val="20"/>
        </w:rPr>
        <w:br/>
      </w:r>
      <w:r w:rsidR="00944A55" w:rsidRPr="00E7361A">
        <w:rPr>
          <w:sz w:val="20"/>
          <w:szCs w:val="20"/>
        </w:rPr>
        <w:br/>
        <w:t>Reduktionen kan f</w:t>
      </w:r>
      <w:r w:rsidR="000B7011" w:rsidRPr="00E7361A">
        <w:rPr>
          <w:sz w:val="20"/>
          <w:szCs w:val="20"/>
        </w:rPr>
        <w:t>.eks.</w:t>
      </w:r>
      <w:r w:rsidR="00944A55" w:rsidRPr="00E7361A">
        <w:rPr>
          <w:sz w:val="20"/>
          <w:szCs w:val="20"/>
        </w:rPr>
        <w:t xml:space="preserve"> ske ved anvendelse af biobrændstoffer, der udleder færre drivhusgasser end fossile brændstoffer, ligesom den vil kunne ske ved såkaldte opstrømsreduktioner. </w:t>
      </w:r>
      <w:r w:rsidR="00F156B4" w:rsidRPr="00E7361A">
        <w:rPr>
          <w:sz w:val="20"/>
          <w:szCs w:val="20"/>
        </w:rPr>
        <w:br/>
      </w:r>
      <w:r w:rsidR="00F156B4" w:rsidRPr="00E7361A">
        <w:rPr>
          <w:sz w:val="20"/>
          <w:szCs w:val="20"/>
        </w:rPr>
        <w:br/>
      </w:r>
      <w:r w:rsidR="00944A55" w:rsidRPr="00E7361A">
        <w:rPr>
          <w:sz w:val="20"/>
          <w:szCs w:val="20"/>
        </w:rPr>
        <w:t>Opstrømsreduktioner er reduktioner af de drivhusgasser et brændstof udleder</w:t>
      </w:r>
      <w:r w:rsidR="00C83BC4">
        <w:rPr>
          <w:sz w:val="20"/>
          <w:szCs w:val="20"/>
        </w:rPr>
        <w:t>,</w:t>
      </w:r>
      <w:r w:rsidR="00944A55" w:rsidRPr="00E7361A">
        <w:rPr>
          <w:sz w:val="20"/>
          <w:szCs w:val="20"/>
        </w:rPr>
        <w:t xml:space="preserve"> forinden det kommer til et raffinaderi. Når der indvindes olie eller gas </w:t>
      </w:r>
      <w:r w:rsidR="00F156B4" w:rsidRPr="00E7361A">
        <w:rPr>
          <w:sz w:val="20"/>
          <w:szCs w:val="20"/>
        </w:rPr>
        <w:t xml:space="preserve">i et olie eller gasfelt, </w:t>
      </w:r>
      <w:r w:rsidR="00944A55" w:rsidRPr="00E7361A">
        <w:rPr>
          <w:sz w:val="20"/>
          <w:szCs w:val="20"/>
        </w:rPr>
        <w:t xml:space="preserve">vil der være en </w:t>
      </w:r>
      <w:r w:rsidR="00F156B4" w:rsidRPr="00E7361A">
        <w:rPr>
          <w:sz w:val="20"/>
          <w:szCs w:val="20"/>
        </w:rPr>
        <w:t xml:space="preserve">delvis </w:t>
      </w:r>
      <w:r w:rsidR="00944A55" w:rsidRPr="00E7361A">
        <w:rPr>
          <w:sz w:val="20"/>
          <w:szCs w:val="20"/>
        </w:rPr>
        <w:t>udledning af</w:t>
      </w:r>
      <w:r w:rsidR="00F156B4" w:rsidRPr="00E7361A">
        <w:rPr>
          <w:sz w:val="20"/>
          <w:szCs w:val="20"/>
        </w:rPr>
        <w:t xml:space="preserve"> drivhusgasser fra</w:t>
      </w:r>
      <w:r w:rsidR="00944A55" w:rsidRPr="00E7361A">
        <w:rPr>
          <w:sz w:val="20"/>
          <w:szCs w:val="20"/>
        </w:rPr>
        <w:t xml:space="preserve"> </w:t>
      </w:r>
      <w:r w:rsidR="00F156B4" w:rsidRPr="00E7361A">
        <w:rPr>
          <w:sz w:val="20"/>
          <w:szCs w:val="20"/>
        </w:rPr>
        <w:t>den indvundne olie eller gas til den omgivne atmosfære. Denne delvise udledning kaldes venting og flaring og består som nævnt af drivhusgasser. I brændstofkvalitetsdirektivets forstand vil venting</w:t>
      </w:r>
      <w:r w:rsidR="00C43BE6">
        <w:rPr>
          <w:sz w:val="20"/>
          <w:szCs w:val="20"/>
        </w:rPr>
        <w:t>-</w:t>
      </w:r>
      <w:r w:rsidR="00F156B4" w:rsidRPr="00E7361A">
        <w:rPr>
          <w:sz w:val="20"/>
          <w:szCs w:val="20"/>
        </w:rPr>
        <w:t xml:space="preserve"> og flaring-drivhusgasserne blive tillagt det brændstof, der indvindes.</w:t>
      </w:r>
    </w:p>
    <w:p w:rsidR="00A75577" w:rsidRDefault="00F156B4" w:rsidP="00FB5C44">
      <w:pPr>
        <w:pStyle w:val="aendringmednummer"/>
        <w:rPr>
          <w:sz w:val="20"/>
          <w:szCs w:val="20"/>
        </w:rPr>
      </w:pPr>
      <w:r w:rsidRPr="00E7361A">
        <w:rPr>
          <w:sz w:val="20"/>
          <w:szCs w:val="20"/>
        </w:rPr>
        <w:lastRenderedPageBreak/>
        <w:br/>
        <w:t>Ved forskellige metoder kan man mindske denne venting and flaring, og denne formindskelse vil medføre, at det fossile brændstof udleder færre drivhusgasser</w:t>
      </w:r>
      <w:r w:rsidR="00C43BE6">
        <w:rPr>
          <w:sz w:val="20"/>
          <w:szCs w:val="20"/>
        </w:rPr>
        <w:t>,</w:t>
      </w:r>
      <w:r w:rsidR="009D0FC0" w:rsidRPr="00E7361A">
        <w:rPr>
          <w:sz w:val="20"/>
          <w:szCs w:val="20"/>
        </w:rPr>
        <w:t xml:space="preserve"> end hvis der ikke havde været reduktion af venting og flaring</w:t>
      </w:r>
      <w:r w:rsidRPr="00E7361A">
        <w:rPr>
          <w:sz w:val="20"/>
          <w:szCs w:val="20"/>
        </w:rPr>
        <w:t xml:space="preserve">. </w:t>
      </w:r>
    </w:p>
    <w:p w:rsidR="00944A55" w:rsidRPr="00E7361A" w:rsidRDefault="00F156B4" w:rsidP="00FB5C44">
      <w:pPr>
        <w:pStyle w:val="aendringmednummer"/>
        <w:rPr>
          <w:sz w:val="20"/>
          <w:szCs w:val="20"/>
        </w:rPr>
      </w:pPr>
      <w:r w:rsidRPr="00E7361A">
        <w:rPr>
          <w:sz w:val="20"/>
          <w:szCs w:val="20"/>
        </w:rPr>
        <w:t xml:space="preserve">Et sådant brændstof vil derfor have reduceret sin opstrømsudledning af drivhusgasser, og vil på den baggrund kunne medvirke til at løfte </w:t>
      </w:r>
      <w:r w:rsidR="009D0FC0" w:rsidRPr="00E7361A">
        <w:rPr>
          <w:sz w:val="20"/>
          <w:szCs w:val="20"/>
        </w:rPr>
        <w:t xml:space="preserve">virksomhedernes </w:t>
      </w:r>
      <w:r w:rsidRPr="00E7361A">
        <w:rPr>
          <w:sz w:val="20"/>
          <w:szCs w:val="20"/>
        </w:rPr>
        <w:t xml:space="preserve">forpligtelse i lovens § 3b, stk. 1 om </w:t>
      </w:r>
      <w:r w:rsidR="009D0FC0" w:rsidRPr="00E7361A">
        <w:rPr>
          <w:sz w:val="20"/>
          <w:szCs w:val="20"/>
        </w:rPr>
        <w:t>reduktion</w:t>
      </w:r>
      <w:r w:rsidRPr="00E7361A">
        <w:rPr>
          <w:sz w:val="20"/>
          <w:szCs w:val="20"/>
        </w:rPr>
        <w:t xml:space="preserve"> af drivhusgasser med mindst 6 p</w:t>
      </w:r>
      <w:r w:rsidR="009D0FC0" w:rsidRPr="00E7361A">
        <w:rPr>
          <w:sz w:val="20"/>
          <w:szCs w:val="20"/>
        </w:rPr>
        <w:t>ct</w:t>
      </w:r>
      <w:r w:rsidRPr="00E7361A">
        <w:rPr>
          <w:sz w:val="20"/>
          <w:szCs w:val="20"/>
        </w:rPr>
        <w:t>.</w:t>
      </w:r>
      <w:r w:rsidR="009D0FC0" w:rsidRPr="00E7361A">
        <w:rPr>
          <w:sz w:val="20"/>
          <w:szCs w:val="20"/>
        </w:rPr>
        <w:t xml:space="preserve"> i 2020.</w:t>
      </w:r>
    </w:p>
    <w:p w:rsidR="009D0FC0" w:rsidRPr="00E7361A" w:rsidRDefault="009D0FC0" w:rsidP="00FB5C44">
      <w:pPr>
        <w:pStyle w:val="aendringmednummer"/>
        <w:rPr>
          <w:sz w:val="20"/>
          <w:szCs w:val="20"/>
        </w:rPr>
      </w:pPr>
      <w:r w:rsidRPr="00E7361A">
        <w:rPr>
          <w:sz w:val="20"/>
          <w:szCs w:val="20"/>
        </w:rPr>
        <w:t xml:space="preserve">I den gældende biobrændstoflovs § </w:t>
      </w:r>
      <w:r w:rsidR="005D3E96" w:rsidRPr="00E7361A">
        <w:rPr>
          <w:sz w:val="20"/>
          <w:szCs w:val="20"/>
        </w:rPr>
        <w:t>5 forpligtes virksomhederne til årligt at indsende en rapport til energi-, forsynings- og klimaministeren som dokumentation for, at virksomheden det foregående kalenderår har opfyldt sine to hovedpligter efter § 3, stk. 1, eller § 3 b, stk. 1.</w:t>
      </w:r>
    </w:p>
    <w:p w:rsidR="00CD1A30" w:rsidRPr="00E7361A" w:rsidRDefault="000112B2" w:rsidP="00FB5C44">
      <w:pPr>
        <w:pStyle w:val="aendringmednummer"/>
        <w:rPr>
          <w:sz w:val="20"/>
          <w:szCs w:val="20"/>
        </w:rPr>
      </w:pPr>
      <w:r w:rsidRPr="00406DFE">
        <w:rPr>
          <w:sz w:val="20"/>
          <w:szCs w:val="20"/>
        </w:rPr>
        <w:t>3</w:t>
      </w:r>
      <w:r w:rsidR="00842FE3" w:rsidRPr="00E7361A">
        <w:rPr>
          <w:sz w:val="20"/>
          <w:szCs w:val="20"/>
        </w:rPr>
        <w:t>.</w:t>
      </w:r>
      <w:r w:rsidR="00D45EF0" w:rsidRPr="00E7361A">
        <w:rPr>
          <w:sz w:val="20"/>
          <w:szCs w:val="20"/>
        </w:rPr>
        <w:t>2</w:t>
      </w:r>
      <w:r w:rsidR="00842FE3" w:rsidRPr="00E7361A">
        <w:rPr>
          <w:sz w:val="20"/>
          <w:szCs w:val="20"/>
        </w:rPr>
        <w:t>.2</w:t>
      </w:r>
      <w:r w:rsidR="00CD1A30" w:rsidRPr="00E7361A">
        <w:rPr>
          <w:sz w:val="20"/>
          <w:szCs w:val="20"/>
        </w:rPr>
        <w:t xml:space="preserve">. </w:t>
      </w:r>
      <w:r w:rsidR="00C53D70" w:rsidRPr="00E7361A">
        <w:rPr>
          <w:color w:val="auto"/>
          <w:sz w:val="20"/>
          <w:szCs w:val="20"/>
        </w:rPr>
        <w:t xml:space="preserve"> Energi-, </w:t>
      </w:r>
      <w:r w:rsidR="00005BA0" w:rsidRPr="00406DFE">
        <w:rPr>
          <w:color w:val="auto"/>
          <w:sz w:val="20"/>
          <w:szCs w:val="20"/>
        </w:rPr>
        <w:t>F</w:t>
      </w:r>
      <w:r w:rsidR="00C53D70" w:rsidRPr="00E7361A">
        <w:rPr>
          <w:color w:val="auto"/>
          <w:sz w:val="20"/>
          <w:szCs w:val="20"/>
        </w:rPr>
        <w:t>orsynings-, og K</w:t>
      </w:r>
      <w:r w:rsidR="0023288B" w:rsidRPr="00406DFE">
        <w:rPr>
          <w:color w:val="auto"/>
          <w:sz w:val="20"/>
          <w:szCs w:val="20"/>
        </w:rPr>
        <w:t xml:space="preserve">limaministeriets </w:t>
      </w:r>
      <w:r w:rsidR="0023288B" w:rsidRPr="00406DFE">
        <w:rPr>
          <w:sz w:val="20"/>
          <w:szCs w:val="20"/>
        </w:rPr>
        <w:t>overvejelser</w:t>
      </w:r>
    </w:p>
    <w:p w:rsidR="0059784D" w:rsidRPr="00E7361A" w:rsidRDefault="00CD1A30" w:rsidP="00FB5C44">
      <w:pPr>
        <w:pStyle w:val="aendringmednummer"/>
        <w:rPr>
          <w:sz w:val="20"/>
          <w:szCs w:val="20"/>
        </w:rPr>
      </w:pPr>
      <w:r w:rsidRPr="00E7361A">
        <w:rPr>
          <w:sz w:val="20"/>
          <w:szCs w:val="20"/>
        </w:rPr>
        <w:t xml:space="preserve">Da den oprindelige lov blev vedtaget, </w:t>
      </w:r>
      <w:r w:rsidR="005B0104" w:rsidRPr="00E7361A">
        <w:rPr>
          <w:sz w:val="20"/>
          <w:szCs w:val="20"/>
        </w:rPr>
        <w:t xml:space="preserve">fandtes </w:t>
      </w:r>
      <w:r w:rsidRPr="00E7361A">
        <w:rPr>
          <w:sz w:val="20"/>
          <w:szCs w:val="20"/>
        </w:rPr>
        <w:t xml:space="preserve">der </w:t>
      </w:r>
      <w:r w:rsidR="005B0104" w:rsidRPr="00E7361A">
        <w:rPr>
          <w:sz w:val="20"/>
          <w:szCs w:val="20"/>
        </w:rPr>
        <w:t>stort set ingen gasdrevne vejkøretøjer</w:t>
      </w:r>
      <w:r w:rsidR="00593E2F" w:rsidRPr="00E7361A">
        <w:rPr>
          <w:sz w:val="20"/>
          <w:szCs w:val="20"/>
        </w:rPr>
        <w:t>. Disse er kommet til siden, og også</w:t>
      </w:r>
      <w:r w:rsidRPr="00E7361A">
        <w:rPr>
          <w:sz w:val="20"/>
          <w:szCs w:val="20"/>
        </w:rPr>
        <w:t xml:space="preserve"> biogas</w:t>
      </w:r>
      <w:r w:rsidR="00593E2F" w:rsidRPr="00E7361A">
        <w:rPr>
          <w:sz w:val="20"/>
          <w:szCs w:val="20"/>
        </w:rPr>
        <w:t xml:space="preserve"> er i gang med at komme ind i landtransportsektoren, hvor det særligt er de såkaldte tunge køretøjer som busser og lastbiler</w:t>
      </w:r>
      <w:r w:rsidR="0059784D" w:rsidRPr="00E7361A">
        <w:rPr>
          <w:sz w:val="20"/>
          <w:szCs w:val="20"/>
        </w:rPr>
        <w:t>,</w:t>
      </w:r>
      <w:r w:rsidR="00593E2F" w:rsidRPr="00E7361A">
        <w:rPr>
          <w:sz w:val="20"/>
          <w:szCs w:val="20"/>
        </w:rPr>
        <w:t xml:space="preserve"> der anvender denne brændstoftype</w:t>
      </w:r>
      <w:r w:rsidRPr="00E7361A">
        <w:rPr>
          <w:sz w:val="20"/>
          <w:szCs w:val="20"/>
        </w:rPr>
        <w:t xml:space="preserve">. </w:t>
      </w:r>
      <w:r w:rsidR="0059784D" w:rsidRPr="00E7361A">
        <w:rPr>
          <w:sz w:val="20"/>
          <w:szCs w:val="20"/>
        </w:rPr>
        <w:t>Brændstof til gasdrevne køretøjer har derfor ikke haft en fremtræden plads i den gældende biobrændstoflov.</w:t>
      </w:r>
    </w:p>
    <w:p w:rsidR="005B0104" w:rsidRPr="00E7361A" w:rsidRDefault="00CD1A30" w:rsidP="00FB5C44">
      <w:pPr>
        <w:pStyle w:val="aendringmednummer"/>
        <w:rPr>
          <w:sz w:val="20"/>
          <w:szCs w:val="20"/>
        </w:rPr>
      </w:pPr>
      <w:r w:rsidRPr="00E7361A">
        <w:rPr>
          <w:sz w:val="20"/>
          <w:szCs w:val="20"/>
        </w:rPr>
        <w:t>Endvidere har flere af de store olieselskaber, der tidligere var ét selskab</w:t>
      </w:r>
      <w:r w:rsidR="00C43BE6">
        <w:rPr>
          <w:sz w:val="20"/>
          <w:szCs w:val="20"/>
        </w:rPr>
        <w:t>,</w:t>
      </w:r>
      <w:r w:rsidRPr="00E7361A">
        <w:rPr>
          <w:sz w:val="20"/>
          <w:szCs w:val="20"/>
        </w:rPr>
        <w:t xml:space="preserve"> delt sig op i forskellige selskaber. Flere af disse selskaber </w:t>
      </w:r>
      <w:r w:rsidR="00593E2F" w:rsidRPr="00E7361A">
        <w:rPr>
          <w:sz w:val="20"/>
          <w:szCs w:val="20"/>
        </w:rPr>
        <w:t xml:space="preserve">er blevet solgt til </w:t>
      </w:r>
      <w:r w:rsidRPr="00E7361A">
        <w:rPr>
          <w:sz w:val="20"/>
          <w:szCs w:val="20"/>
        </w:rPr>
        <w:t>andre selskaber, også til selskaber uden for koncernen</w:t>
      </w:r>
      <w:r w:rsidR="0059784D" w:rsidRPr="00E7361A">
        <w:rPr>
          <w:sz w:val="20"/>
          <w:szCs w:val="20"/>
        </w:rPr>
        <w:t>, og dermed kan det være vanskeligt for selskabet, der er omfattet af den gældende biobrændstoflov (det der importerer benzin, diesel og gas) at få kendskab til hvortil brændstoffet sælges, da de ikke længere ejer det selskab, der sælger brændstoffet til forbrugeren, og dermed ved om brændstoffet sælges til områder, der er omfattet af den gældende biobrændstoflov</w:t>
      </w:r>
      <w:r w:rsidRPr="00E7361A">
        <w:rPr>
          <w:sz w:val="20"/>
          <w:szCs w:val="20"/>
        </w:rPr>
        <w:t>.</w:t>
      </w:r>
      <w:r w:rsidR="00593E2F" w:rsidRPr="00E7361A">
        <w:rPr>
          <w:sz w:val="20"/>
          <w:szCs w:val="20"/>
        </w:rPr>
        <w:t xml:space="preserve"> Dette er en udvikling, der antageligt ikke er stoppet.</w:t>
      </w:r>
    </w:p>
    <w:p w:rsidR="00C668E2" w:rsidRPr="00E7361A" w:rsidRDefault="005B0104" w:rsidP="00FB5C44">
      <w:pPr>
        <w:pStyle w:val="aendringmednummer"/>
        <w:rPr>
          <w:sz w:val="20"/>
          <w:szCs w:val="20"/>
        </w:rPr>
      </w:pPr>
      <w:r w:rsidRPr="00E7361A">
        <w:rPr>
          <w:sz w:val="20"/>
          <w:szCs w:val="20"/>
        </w:rPr>
        <w:t>S</w:t>
      </w:r>
      <w:r w:rsidR="008F0A04" w:rsidRPr="00E7361A">
        <w:rPr>
          <w:sz w:val="20"/>
          <w:szCs w:val="20"/>
        </w:rPr>
        <w:t xml:space="preserve">om beskrevet under </w:t>
      </w:r>
      <w:r w:rsidR="00071ECE" w:rsidRPr="00E7361A">
        <w:rPr>
          <w:sz w:val="20"/>
          <w:szCs w:val="20"/>
        </w:rPr>
        <w:t>afsnit</w:t>
      </w:r>
      <w:r w:rsidR="008F0A04" w:rsidRPr="00E7361A">
        <w:rPr>
          <w:sz w:val="20"/>
          <w:szCs w:val="20"/>
        </w:rPr>
        <w:t xml:space="preserve"> 3.2.1. kan s</w:t>
      </w:r>
      <w:r w:rsidRPr="00E7361A">
        <w:rPr>
          <w:sz w:val="20"/>
          <w:szCs w:val="20"/>
        </w:rPr>
        <w:t>ærligt udviklingen inden for olieselskaberne</w:t>
      </w:r>
      <w:r w:rsidR="005D0F67" w:rsidRPr="00E7361A">
        <w:rPr>
          <w:sz w:val="20"/>
          <w:szCs w:val="20"/>
        </w:rPr>
        <w:t xml:space="preserve"> </w:t>
      </w:r>
      <w:r w:rsidR="0059784D" w:rsidRPr="00E7361A">
        <w:rPr>
          <w:sz w:val="20"/>
          <w:szCs w:val="20"/>
        </w:rPr>
        <w:t>gøre det vanskeligt for de virksomheder, der er omfattet af den gældende biobrændstoflov at få tilstrækkelig klarhed over, om det solgte brændstof anvendes til landtransport eller til andre formål.</w:t>
      </w:r>
    </w:p>
    <w:p w:rsidR="00C668E2" w:rsidRPr="00E7361A" w:rsidRDefault="00CD1A30" w:rsidP="00FB5C44">
      <w:pPr>
        <w:pStyle w:val="aendringmednummer"/>
        <w:rPr>
          <w:sz w:val="20"/>
          <w:szCs w:val="20"/>
        </w:rPr>
      </w:pPr>
      <w:r w:rsidRPr="00E7361A">
        <w:rPr>
          <w:sz w:val="20"/>
          <w:szCs w:val="20"/>
        </w:rPr>
        <w:t xml:space="preserve">Det </w:t>
      </w:r>
      <w:r w:rsidR="00D17C06" w:rsidRPr="00E7361A">
        <w:rPr>
          <w:sz w:val="20"/>
          <w:szCs w:val="20"/>
        </w:rPr>
        <w:t xml:space="preserve">foreslås </w:t>
      </w:r>
      <w:r w:rsidRPr="00E7361A">
        <w:rPr>
          <w:sz w:val="20"/>
          <w:szCs w:val="20"/>
        </w:rPr>
        <w:t xml:space="preserve">derfor </w:t>
      </w:r>
      <w:r w:rsidR="00524D7E" w:rsidRPr="00E7361A">
        <w:rPr>
          <w:sz w:val="20"/>
          <w:szCs w:val="20"/>
        </w:rPr>
        <w:t xml:space="preserve">at tilpasses </w:t>
      </w:r>
      <w:r w:rsidRPr="00E7361A">
        <w:rPr>
          <w:sz w:val="20"/>
          <w:szCs w:val="20"/>
        </w:rPr>
        <w:t>bestemmelsen om hvilke</w:t>
      </w:r>
      <w:r w:rsidR="00D07073" w:rsidRPr="00E7361A">
        <w:rPr>
          <w:sz w:val="20"/>
          <w:szCs w:val="20"/>
        </w:rPr>
        <w:t xml:space="preserve"> virksomheder</w:t>
      </w:r>
      <w:r w:rsidRPr="00E7361A">
        <w:rPr>
          <w:sz w:val="20"/>
          <w:szCs w:val="20"/>
        </w:rPr>
        <w:t xml:space="preserve">, der er omfattet af biobrændstofloven, så den afspejler de nuværende forhold på området. Der er ikke med ændringen tilsigtet nogen </w:t>
      </w:r>
      <w:r w:rsidR="00C668E2" w:rsidRPr="00E7361A">
        <w:rPr>
          <w:sz w:val="20"/>
          <w:szCs w:val="20"/>
        </w:rPr>
        <w:t xml:space="preserve">væsentlige </w:t>
      </w:r>
      <w:r w:rsidRPr="00E7361A">
        <w:rPr>
          <w:sz w:val="20"/>
          <w:szCs w:val="20"/>
        </w:rPr>
        <w:t xml:space="preserve">ændringer af omfanget af hvilke </w:t>
      </w:r>
      <w:r w:rsidR="00D07073" w:rsidRPr="00E7361A">
        <w:rPr>
          <w:sz w:val="20"/>
          <w:szCs w:val="20"/>
        </w:rPr>
        <w:t>virksomheder</w:t>
      </w:r>
      <w:r w:rsidR="006C792B" w:rsidRPr="00E7361A">
        <w:rPr>
          <w:sz w:val="20"/>
          <w:szCs w:val="20"/>
        </w:rPr>
        <w:t xml:space="preserve">, </w:t>
      </w:r>
      <w:r w:rsidRPr="00E7361A">
        <w:rPr>
          <w:sz w:val="20"/>
          <w:szCs w:val="20"/>
        </w:rPr>
        <w:t>der omfattes af loven</w:t>
      </w:r>
      <w:r w:rsidR="00C83BC4">
        <w:rPr>
          <w:sz w:val="20"/>
          <w:szCs w:val="20"/>
        </w:rPr>
        <w:t>,</w:t>
      </w:r>
      <w:r w:rsidR="00593E2F" w:rsidRPr="00E7361A">
        <w:rPr>
          <w:sz w:val="20"/>
          <w:szCs w:val="20"/>
        </w:rPr>
        <w:t xml:space="preserve"> om end der vil ske mindre ændringer på området</w:t>
      </w:r>
      <w:r w:rsidRPr="00E7361A">
        <w:rPr>
          <w:sz w:val="20"/>
          <w:szCs w:val="20"/>
        </w:rPr>
        <w:t>.</w:t>
      </w:r>
      <w:r w:rsidR="00C114A5" w:rsidRPr="00E7361A">
        <w:rPr>
          <w:sz w:val="20"/>
          <w:szCs w:val="20"/>
        </w:rPr>
        <w:t xml:space="preserve"> </w:t>
      </w:r>
    </w:p>
    <w:p w:rsidR="002226B4" w:rsidRPr="00E7361A" w:rsidRDefault="00C114A5" w:rsidP="00FB5C44">
      <w:pPr>
        <w:pStyle w:val="aendringmednummer"/>
        <w:rPr>
          <w:sz w:val="20"/>
          <w:szCs w:val="20"/>
        </w:rPr>
      </w:pPr>
      <w:r w:rsidRPr="00E7361A">
        <w:rPr>
          <w:sz w:val="20"/>
          <w:szCs w:val="20"/>
        </w:rPr>
        <w:t xml:space="preserve">Der eksisterer således en håndfuld små selskaber, der sælger brændstof til landtransport. Disse selskaber hverken importerer eller producerer brændstoffer, og er derfor ikke omfattet af loven, da de ikke er en virksomhed i lovens forstand, jf. den gældende biobrændstoflov § 2, nr. 9. Disse selskaber køber det brændstof de videresælger til forbrugerne af de større virksomheder, der er omfattet af loven. </w:t>
      </w:r>
    </w:p>
    <w:p w:rsidR="00CD1A30" w:rsidRPr="00E7361A" w:rsidRDefault="00C114A5" w:rsidP="00FB5C44">
      <w:pPr>
        <w:pStyle w:val="aendringmednummer"/>
        <w:rPr>
          <w:sz w:val="20"/>
          <w:szCs w:val="20"/>
        </w:rPr>
      </w:pPr>
      <w:r w:rsidRPr="00E7361A">
        <w:rPr>
          <w:sz w:val="20"/>
          <w:szCs w:val="20"/>
        </w:rPr>
        <w:t xml:space="preserve">De større virksomheder, der er omfattet af loven, indberetter de </w:t>
      </w:r>
      <w:r w:rsidR="005B0104" w:rsidRPr="00E7361A">
        <w:rPr>
          <w:sz w:val="20"/>
          <w:szCs w:val="20"/>
        </w:rPr>
        <w:t xml:space="preserve">mængder </w:t>
      </w:r>
      <w:r w:rsidRPr="00E7361A">
        <w:rPr>
          <w:sz w:val="20"/>
          <w:szCs w:val="20"/>
        </w:rPr>
        <w:t xml:space="preserve">brændstoffer, de sælger til de mindre selskaber til Energistyrelsen, jf. den gældende biobrændstoflovs § 5. Dette indebærer, at de virksomheder, der sælger brændstoffet til de mindre selskaber, har </w:t>
      </w:r>
      <w:r w:rsidR="00C668E2" w:rsidRPr="00E7361A">
        <w:rPr>
          <w:sz w:val="20"/>
          <w:szCs w:val="20"/>
        </w:rPr>
        <w:t>ansvaret for det brændstof, der sælges til de mindre selskaber.</w:t>
      </w:r>
    </w:p>
    <w:p w:rsidR="00CD1A30" w:rsidRPr="00E7361A" w:rsidRDefault="00593E2F" w:rsidP="00FB5C44">
      <w:pPr>
        <w:pStyle w:val="aendringmednummer"/>
        <w:rPr>
          <w:sz w:val="20"/>
          <w:szCs w:val="20"/>
        </w:rPr>
      </w:pPr>
      <w:r w:rsidRPr="00E7361A">
        <w:rPr>
          <w:sz w:val="20"/>
          <w:szCs w:val="20"/>
        </w:rPr>
        <w:t xml:space="preserve">Gas </w:t>
      </w:r>
      <w:r w:rsidR="00CD1A30" w:rsidRPr="00E7361A">
        <w:rPr>
          <w:sz w:val="20"/>
          <w:szCs w:val="20"/>
        </w:rPr>
        <w:t xml:space="preserve">og biogas </w:t>
      </w:r>
      <w:r w:rsidR="001E55D8" w:rsidRPr="00E7361A">
        <w:rPr>
          <w:sz w:val="20"/>
          <w:szCs w:val="20"/>
        </w:rPr>
        <w:t xml:space="preserve">er </w:t>
      </w:r>
      <w:r w:rsidR="00CD1A30" w:rsidRPr="00E7361A">
        <w:rPr>
          <w:sz w:val="20"/>
          <w:szCs w:val="20"/>
        </w:rPr>
        <w:t xml:space="preserve">ved at komme </w:t>
      </w:r>
      <w:r w:rsidR="001E55D8" w:rsidRPr="00E7361A">
        <w:rPr>
          <w:sz w:val="20"/>
          <w:szCs w:val="20"/>
        </w:rPr>
        <w:t xml:space="preserve">ind </w:t>
      </w:r>
      <w:r w:rsidR="00CD1A30" w:rsidRPr="00E7361A">
        <w:rPr>
          <w:sz w:val="20"/>
          <w:szCs w:val="20"/>
        </w:rPr>
        <w:t>i transportsektoren</w:t>
      </w:r>
      <w:r w:rsidR="00E24539" w:rsidRPr="00E7361A">
        <w:rPr>
          <w:sz w:val="20"/>
          <w:szCs w:val="20"/>
        </w:rPr>
        <w:t>. Disse</w:t>
      </w:r>
      <w:r w:rsidR="00CD1A30" w:rsidRPr="00E7361A">
        <w:rPr>
          <w:sz w:val="20"/>
          <w:szCs w:val="20"/>
        </w:rPr>
        <w:t xml:space="preserve"> brændstoftyper forhandles</w:t>
      </w:r>
      <w:r w:rsidR="001E55D8" w:rsidRPr="00E7361A">
        <w:rPr>
          <w:sz w:val="20"/>
          <w:szCs w:val="20"/>
        </w:rPr>
        <w:t xml:space="preserve"> typisk</w:t>
      </w:r>
      <w:r w:rsidR="00CD1A30" w:rsidRPr="00E7361A">
        <w:rPr>
          <w:sz w:val="20"/>
          <w:szCs w:val="20"/>
        </w:rPr>
        <w:t xml:space="preserve"> </w:t>
      </w:r>
      <w:r w:rsidR="00E24539" w:rsidRPr="00E7361A">
        <w:rPr>
          <w:sz w:val="20"/>
          <w:szCs w:val="20"/>
        </w:rPr>
        <w:t xml:space="preserve">ikke </w:t>
      </w:r>
      <w:r w:rsidR="00CD1A30" w:rsidRPr="00E7361A">
        <w:rPr>
          <w:sz w:val="20"/>
          <w:szCs w:val="20"/>
        </w:rPr>
        <w:t xml:space="preserve">af olieselskaberne (lovens oprindelige målgruppe), </w:t>
      </w:r>
      <w:r w:rsidR="00E24539" w:rsidRPr="00E7361A">
        <w:rPr>
          <w:sz w:val="20"/>
          <w:szCs w:val="20"/>
        </w:rPr>
        <w:t xml:space="preserve">og selv om gasselskaberne allerede er omfattet af den gældende lov, anses det for hensigtsmæssigt at </w:t>
      </w:r>
      <w:r w:rsidR="00CD1A30" w:rsidRPr="00E7361A">
        <w:rPr>
          <w:sz w:val="20"/>
          <w:szCs w:val="20"/>
        </w:rPr>
        <w:t>præcisere i loven, at disse aktører også er omfattet af loven</w:t>
      </w:r>
      <w:r w:rsidR="00E24539" w:rsidRPr="00E7361A">
        <w:rPr>
          <w:sz w:val="20"/>
          <w:szCs w:val="20"/>
        </w:rPr>
        <w:t>. Der vil derfor skulle</w:t>
      </w:r>
      <w:r w:rsidR="00CD1A30" w:rsidRPr="00E7361A">
        <w:rPr>
          <w:sz w:val="20"/>
          <w:szCs w:val="20"/>
        </w:rPr>
        <w:t xml:space="preserve"> justeres i</w:t>
      </w:r>
      <w:r w:rsidR="00E24539" w:rsidRPr="00E7361A">
        <w:rPr>
          <w:sz w:val="20"/>
          <w:szCs w:val="20"/>
        </w:rPr>
        <w:t xml:space="preserve"> bestemmelsen i</w:t>
      </w:r>
      <w:r w:rsidR="00CD1A30" w:rsidRPr="00E7361A">
        <w:rPr>
          <w:sz w:val="20"/>
          <w:szCs w:val="20"/>
        </w:rPr>
        <w:t xml:space="preserve"> den gældende lov </w:t>
      </w:r>
      <w:r w:rsidR="001E55D8" w:rsidRPr="00E7361A">
        <w:rPr>
          <w:sz w:val="20"/>
          <w:szCs w:val="20"/>
        </w:rPr>
        <w:t>om</w:t>
      </w:r>
      <w:r w:rsidR="00CD1A30" w:rsidRPr="00E7361A">
        <w:rPr>
          <w:sz w:val="20"/>
          <w:szCs w:val="20"/>
        </w:rPr>
        <w:t xml:space="preserve"> hvilke virksomheder, der er omfattet af loven, og dermed</w:t>
      </w:r>
      <w:r w:rsidR="002226B4" w:rsidRPr="00E7361A">
        <w:rPr>
          <w:sz w:val="20"/>
          <w:szCs w:val="20"/>
        </w:rPr>
        <w:t xml:space="preserve"> bl.a.</w:t>
      </w:r>
      <w:r w:rsidR="00CD1A30" w:rsidRPr="00E7361A">
        <w:rPr>
          <w:sz w:val="20"/>
          <w:szCs w:val="20"/>
        </w:rPr>
        <w:t xml:space="preserve"> underlagt krav</w:t>
      </w:r>
      <w:r w:rsidR="00E24539" w:rsidRPr="00E7361A">
        <w:rPr>
          <w:sz w:val="20"/>
          <w:szCs w:val="20"/>
        </w:rPr>
        <w:t>et</w:t>
      </w:r>
      <w:r w:rsidR="00CD1A30" w:rsidRPr="00E7361A">
        <w:rPr>
          <w:sz w:val="20"/>
          <w:szCs w:val="20"/>
        </w:rPr>
        <w:t xml:space="preserve"> om </w:t>
      </w:r>
      <w:r w:rsidR="002419A4" w:rsidRPr="00E7361A">
        <w:rPr>
          <w:sz w:val="20"/>
          <w:szCs w:val="20"/>
        </w:rPr>
        <w:t>anvendelse</w:t>
      </w:r>
      <w:r w:rsidR="00CD1A30" w:rsidRPr="00E7361A">
        <w:rPr>
          <w:sz w:val="20"/>
          <w:szCs w:val="20"/>
        </w:rPr>
        <w:t xml:space="preserve"> af biobrændstoffer i brændstof, der sælges til </w:t>
      </w:r>
      <w:r w:rsidR="00524D7E" w:rsidRPr="00E7361A">
        <w:rPr>
          <w:sz w:val="20"/>
          <w:szCs w:val="20"/>
        </w:rPr>
        <w:t>land</w:t>
      </w:r>
      <w:r w:rsidR="00CD1A30" w:rsidRPr="00E7361A">
        <w:rPr>
          <w:sz w:val="20"/>
          <w:szCs w:val="20"/>
        </w:rPr>
        <w:t>transport.</w:t>
      </w:r>
    </w:p>
    <w:p w:rsidR="00D341BB" w:rsidRPr="00E7361A" w:rsidRDefault="00E24539" w:rsidP="00FB5C44">
      <w:pPr>
        <w:pStyle w:val="aendringmednummer"/>
        <w:rPr>
          <w:sz w:val="20"/>
          <w:szCs w:val="20"/>
        </w:rPr>
      </w:pPr>
      <w:r w:rsidRPr="00E7361A">
        <w:rPr>
          <w:sz w:val="20"/>
          <w:szCs w:val="20"/>
        </w:rPr>
        <w:t>I forbindelse med overvejelserne om, hvorledes en ny definition af hvilke selskaber, der er omfattet af loven k</w:t>
      </w:r>
      <w:r w:rsidR="001E55D8" w:rsidRPr="00E7361A">
        <w:rPr>
          <w:sz w:val="20"/>
          <w:szCs w:val="20"/>
        </w:rPr>
        <w:t>an</w:t>
      </w:r>
      <w:r w:rsidRPr="00E7361A">
        <w:rPr>
          <w:sz w:val="20"/>
          <w:szCs w:val="20"/>
        </w:rPr>
        <w:t xml:space="preserve"> </w:t>
      </w:r>
      <w:r w:rsidR="004D6639" w:rsidRPr="00E7361A">
        <w:rPr>
          <w:sz w:val="20"/>
          <w:szCs w:val="20"/>
        </w:rPr>
        <w:t>udarbejdes</w:t>
      </w:r>
      <w:r w:rsidRPr="00E7361A">
        <w:rPr>
          <w:sz w:val="20"/>
          <w:szCs w:val="20"/>
        </w:rPr>
        <w:t>, har</w:t>
      </w:r>
      <w:r w:rsidR="0023288B" w:rsidRPr="00E7361A">
        <w:rPr>
          <w:i/>
          <w:color w:val="auto"/>
          <w:sz w:val="20"/>
          <w:szCs w:val="20"/>
        </w:rPr>
        <w:t xml:space="preserve"> </w:t>
      </w:r>
      <w:r w:rsidR="0023288B" w:rsidRPr="00E7361A">
        <w:rPr>
          <w:color w:val="auto"/>
          <w:sz w:val="20"/>
          <w:szCs w:val="20"/>
        </w:rPr>
        <w:t>Energi-, forsynings-, og klimaministeriet</w:t>
      </w:r>
      <w:r w:rsidR="0023288B" w:rsidRPr="00E7361A">
        <w:rPr>
          <w:sz w:val="20"/>
          <w:szCs w:val="20"/>
        </w:rPr>
        <w:t xml:space="preserve"> </w:t>
      </w:r>
      <w:r w:rsidR="004D6639" w:rsidRPr="00E7361A">
        <w:rPr>
          <w:sz w:val="20"/>
          <w:szCs w:val="20"/>
        </w:rPr>
        <w:t>undersøgt</w:t>
      </w:r>
      <w:r w:rsidRPr="00E7361A">
        <w:rPr>
          <w:sz w:val="20"/>
          <w:szCs w:val="20"/>
        </w:rPr>
        <w:t xml:space="preserve">, hvordan </w:t>
      </w:r>
      <w:r w:rsidR="00495A28" w:rsidRPr="00E7361A">
        <w:rPr>
          <w:sz w:val="20"/>
          <w:szCs w:val="20"/>
        </w:rPr>
        <w:t xml:space="preserve">en række </w:t>
      </w:r>
      <w:r w:rsidRPr="00E7361A">
        <w:rPr>
          <w:sz w:val="20"/>
          <w:szCs w:val="20"/>
        </w:rPr>
        <w:t xml:space="preserve">andre medlemsstater og Norge har indrettet deres lovgivning på området. </w:t>
      </w:r>
    </w:p>
    <w:p w:rsidR="000B3AF3" w:rsidRPr="00E7361A" w:rsidRDefault="00E24539" w:rsidP="00FB5C44">
      <w:pPr>
        <w:pStyle w:val="aendringmednummer"/>
        <w:rPr>
          <w:sz w:val="20"/>
          <w:szCs w:val="20"/>
        </w:rPr>
      </w:pPr>
      <w:r w:rsidRPr="00E7361A">
        <w:rPr>
          <w:sz w:val="20"/>
          <w:szCs w:val="20"/>
        </w:rPr>
        <w:lastRenderedPageBreak/>
        <w:t>Sverige har et fundamentalt anderledes system end de øvrige medlemsstater</w:t>
      </w:r>
      <w:r w:rsidR="00D341BB" w:rsidRPr="00E7361A">
        <w:rPr>
          <w:sz w:val="20"/>
          <w:szCs w:val="20"/>
        </w:rPr>
        <w:t xml:space="preserve">. </w:t>
      </w:r>
      <w:r w:rsidR="00CC56FA" w:rsidRPr="00E7361A">
        <w:rPr>
          <w:sz w:val="20"/>
          <w:szCs w:val="20"/>
        </w:rPr>
        <w:t>Sverige</w:t>
      </w:r>
      <w:r w:rsidR="00D341BB" w:rsidRPr="00E7361A">
        <w:rPr>
          <w:sz w:val="20"/>
          <w:szCs w:val="20"/>
        </w:rPr>
        <w:t xml:space="preserve"> </w:t>
      </w:r>
      <w:r w:rsidR="00CC56FA" w:rsidRPr="00E7361A">
        <w:rPr>
          <w:sz w:val="20"/>
          <w:szCs w:val="20"/>
        </w:rPr>
        <w:t>har, som den eneste medlemsstat, ikke et decideret krav</w:t>
      </w:r>
      <w:r w:rsidR="002419A4" w:rsidRPr="00E7361A">
        <w:rPr>
          <w:sz w:val="20"/>
          <w:szCs w:val="20"/>
        </w:rPr>
        <w:t xml:space="preserve"> om anvendelse af biobrændstoffer</w:t>
      </w:r>
      <w:r w:rsidR="00CC56FA" w:rsidRPr="00E7361A">
        <w:rPr>
          <w:sz w:val="20"/>
          <w:szCs w:val="20"/>
        </w:rPr>
        <w:t xml:space="preserve">, men har indrettet deres skattesystem således, at biobrændstoffer begunstiges skattemæssigt i betydeligt omfang, hvilket har medført, at Sverige, sammen med Finland, har den højeste iblanding af biobrændstoffer i EU. </w:t>
      </w:r>
    </w:p>
    <w:p w:rsidR="000B3AF3" w:rsidRPr="00E7361A" w:rsidRDefault="00CC56FA" w:rsidP="00FB5C44">
      <w:pPr>
        <w:pStyle w:val="aendringmednummer"/>
        <w:rPr>
          <w:sz w:val="20"/>
          <w:szCs w:val="20"/>
        </w:rPr>
      </w:pPr>
      <w:r w:rsidRPr="00E7361A">
        <w:rPr>
          <w:sz w:val="20"/>
          <w:szCs w:val="20"/>
        </w:rPr>
        <w:t xml:space="preserve">Danmark har ikke </w:t>
      </w:r>
      <w:r w:rsidR="00C114A5" w:rsidRPr="00E7361A">
        <w:rPr>
          <w:sz w:val="20"/>
          <w:szCs w:val="20"/>
        </w:rPr>
        <w:t xml:space="preserve">indrettet </w:t>
      </w:r>
      <w:r w:rsidR="005B0104" w:rsidRPr="00E7361A">
        <w:rPr>
          <w:sz w:val="20"/>
          <w:szCs w:val="20"/>
        </w:rPr>
        <w:t xml:space="preserve">sit </w:t>
      </w:r>
      <w:r w:rsidR="00C114A5" w:rsidRPr="00E7361A">
        <w:rPr>
          <w:sz w:val="20"/>
          <w:szCs w:val="20"/>
        </w:rPr>
        <w:t>skattesystem</w:t>
      </w:r>
      <w:r w:rsidR="005B0104" w:rsidRPr="00E7361A">
        <w:rPr>
          <w:sz w:val="20"/>
          <w:szCs w:val="20"/>
        </w:rPr>
        <w:t xml:space="preserve"> på en måde</w:t>
      </w:r>
      <w:r w:rsidR="00C114A5" w:rsidRPr="00E7361A">
        <w:rPr>
          <w:sz w:val="20"/>
          <w:szCs w:val="20"/>
        </w:rPr>
        <w:t xml:space="preserve">, så biobrændstoffer begunstiges i et sådant omfang, at et krav </w:t>
      </w:r>
      <w:r w:rsidR="002419A4" w:rsidRPr="00E7361A">
        <w:rPr>
          <w:sz w:val="20"/>
          <w:szCs w:val="20"/>
        </w:rPr>
        <w:t xml:space="preserve">om anvendelse af biobrændstoffer </w:t>
      </w:r>
      <w:r w:rsidR="00C114A5" w:rsidRPr="00E7361A">
        <w:rPr>
          <w:sz w:val="20"/>
          <w:szCs w:val="20"/>
        </w:rPr>
        <w:t>ikke er nødvendigt</w:t>
      </w:r>
      <w:r w:rsidR="00ED60D4" w:rsidRPr="00E7361A">
        <w:rPr>
          <w:sz w:val="20"/>
          <w:szCs w:val="20"/>
        </w:rPr>
        <w:t xml:space="preserve"> for at få biobrændstoffer på markedet</w:t>
      </w:r>
      <w:r w:rsidR="00C114A5" w:rsidRPr="00E7361A">
        <w:rPr>
          <w:sz w:val="20"/>
          <w:szCs w:val="20"/>
        </w:rPr>
        <w:t>.</w:t>
      </w:r>
    </w:p>
    <w:p w:rsidR="00285760" w:rsidRPr="00E7361A" w:rsidRDefault="00E24539" w:rsidP="00FB5C44">
      <w:pPr>
        <w:pStyle w:val="aendringmednummer"/>
        <w:rPr>
          <w:sz w:val="20"/>
          <w:szCs w:val="20"/>
        </w:rPr>
      </w:pPr>
      <w:r w:rsidRPr="00E7361A">
        <w:rPr>
          <w:sz w:val="20"/>
          <w:szCs w:val="20"/>
        </w:rPr>
        <w:t>England, Malta, Norge og Østrig</w:t>
      </w:r>
      <w:r w:rsidR="00495A28" w:rsidRPr="00E7361A">
        <w:rPr>
          <w:sz w:val="20"/>
          <w:szCs w:val="20"/>
        </w:rPr>
        <w:t xml:space="preserve"> benytter</w:t>
      </w:r>
      <w:r w:rsidR="00D341BB" w:rsidRPr="00E7361A">
        <w:rPr>
          <w:sz w:val="20"/>
          <w:szCs w:val="20"/>
        </w:rPr>
        <w:t xml:space="preserve"> alle</w:t>
      </w:r>
      <w:r w:rsidR="00495A28" w:rsidRPr="00E7361A">
        <w:rPr>
          <w:sz w:val="20"/>
          <w:szCs w:val="20"/>
        </w:rPr>
        <w:t xml:space="preserve"> en model, hvor den der er ansvarlig efter den nationale lovgivnin</w:t>
      </w:r>
      <w:r w:rsidR="00593E2F" w:rsidRPr="00E7361A">
        <w:rPr>
          <w:sz w:val="20"/>
          <w:szCs w:val="20"/>
        </w:rPr>
        <w:t>g, er den enhed, der betaler energi</w:t>
      </w:r>
      <w:r w:rsidR="00495A28" w:rsidRPr="00E7361A">
        <w:rPr>
          <w:sz w:val="20"/>
          <w:szCs w:val="20"/>
        </w:rPr>
        <w:t xml:space="preserve">afgift for </w:t>
      </w:r>
      <w:r w:rsidR="00593E2F" w:rsidRPr="00E7361A">
        <w:rPr>
          <w:sz w:val="20"/>
          <w:szCs w:val="20"/>
        </w:rPr>
        <w:t>motor</w:t>
      </w:r>
      <w:r w:rsidR="00495A28" w:rsidRPr="00E7361A">
        <w:rPr>
          <w:sz w:val="20"/>
          <w:szCs w:val="20"/>
        </w:rPr>
        <w:t>brændstoffet. Fordelen ved</w:t>
      </w:r>
      <w:r w:rsidR="00C03B98" w:rsidRPr="00E7361A">
        <w:rPr>
          <w:sz w:val="20"/>
          <w:szCs w:val="20"/>
        </w:rPr>
        <w:t xml:space="preserve"> denne</w:t>
      </w:r>
      <w:r w:rsidR="00495A28" w:rsidRPr="00E7361A">
        <w:rPr>
          <w:sz w:val="20"/>
          <w:szCs w:val="20"/>
        </w:rPr>
        <w:t xml:space="preserve"> model</w:t>
      </w:r>
      <w:r w:rsidR="00285760" w:rsidRPr="00E7361A">
        <w:rPr>
          <w:sz w:val="20"/>
          <w:szCs w:val="20"/>
        </w:rPr>
        <w:t>, hvor den forpligtede er den, der betaler energiafgiften</w:t>
      </w:r>
      <w:r w:rsidR="00495A28" w:rsidRPr="00E7361A">
        <w:rPr>
          <w:sz w:val="20"/>
          <w:szCs w:val="20"/>
        </w:rPr>
        <w:t xml:space="preserve"> </w:t>
      </w:r>
      <w:r w:rsidR="00285760" w:rsidRPr="00E7361A">
        <w:rPr>
          <w:sz w:val="20"/>
          <w:szCs w:val="20"/>
        </w:rPr>
        <w:t>efter mineralolie</w:t>
      </w:r>
      <w:r w:rsidR="0060596F" w:rsidRPr="00E7361A">
        <w:rPr>
          <w:sz w:val="20"/>
          <w:szCs w:val="20"/>
        </w:rPr>
        <w:t>afgifts</w:t>
      </w:r>
      <w:r w:rsidR="00285760" w:rsidRPr="00E7361A">
        <w:rPr>
          <w:sz w:val="20"/>
          <w:szCs w:val="20"/>
        </w:rPr>
        <w:t xml:space="preserve">loven </w:t>
      </w:r>
      <w:r w:rsidR="0060596F" w:rsidRPr="00E7361A">
        <w:rPr>
          <w:sz w:val="20"/>
          <w:szCs w:val="20"/>
        </w:rPr>
        <w:t>(LBK nr</w:t>
      </w:r>
      <w:r w:rsidR="006C792B" w:rsidRPr="00E7361A">
        <w:rPr>
          <w:sz w:val="20"/>
          <w:szCs w:val="20"/>
        </w:rPr>
        <w:t>.</w:t>
      </w:r>
      <w:r w:rsidR="0060596F" w:rsidRPr="00E7361A">
        <w:rPr>
          <w:sz w:val="20"/>
          <w:szCs w:val="20"/>
        </w:rPr>
        <w:t xml:space="preserve"> 1118 af 26/09/2014 om energiafgift af mineralolieprodukter m.v.) </w:t>
      </w:r>
      <w:r w:rsidR="00495A28" w:rsidRPr="00E7361A">
        <w:rPr>
          <w:sz w:val="20"/>
          <w:szCs w:val="20"/>
        </w:rPr>
        <w:t>er, at det altid er helt klart, hvem det er, der har betalt afgiften</w:t>
      </w:r>
      <w:r w:rsidR="00285760" w:rsidRPr="00E7361A">
        <w:rPr>
          <w:sz w:val="20"/>
          <w:szCs w:val="20"/>
        </w:rPr>
        <w:t>.</w:t>
      </w:r>
    </w:p>
    <w:p w:rsidR="00E24539" w:rsidRPr="00E7361A" w:rsidRDefault="00285760" w:rsidP="00FB5C44">
      <w:pPr>
        <w:pStyle w:val="aendringmednummer"/>
        <w:rPr>
          <w:sz w:val="20"/>
          <w:szCs w:val="20"/>
        </w:rPr>
      </w:pPr>
      <w:r w:rsidRPr="00E7361A">
        <w:rPr>
          <w:sz w:val="20"/>
          <w:szCs w:val="20"/>
        </w:rPr>
        <w:t xml:space="preserve">Endvidere er det en fordel, </w:t>
      </w:r>
      <w:r w:rsidR="00495A28" w:rsidRPr="00E7361A">
        <w:rPr>
          <w:sz w:val="20"/>
          <w:szCs w:val="20"/>
        </w:rPr>
        <w:t xml:space="preserve">at </w:t>
      </w:r>
      <w:r w:rsidRPr="00E7361A">
        <w:rPr>
          <w:sz w:val="20"/>
          <w:szCs w:val="20"/>
        </w:rPr>
        <w:t>energi</w:t>
      </w:r>
      <w:r w:rsidR="00495A28" w:rsidRPr="00E7361A">
        <w:rPr>
          <w:sz w:val="20"/>
          <w:szCs w:val="20"/>
        </w:rPr>
        <w:t>afgiften betales så tæt på det endelige forbrug som muligt</w:t>
      </w:r>
      <w:r w:rsidR="005125EE" w:rsidRPr="00E7361A">
        <w:rPr>
          <w:sz w:val="20"/>
          <w:szCs w:val="20"/>
        </w:rPr>
        <w:t>. D</w:t>
      </w:r>
      <w:r w:rsidR="00495A28" w:rsidRPr="00E7361A">
        <w:rPr>
          <w:sz w:val="20"/>
          <w:szCs w:val="20"/>
        </w:rPr>
        <w:t xml:space="preserve">ette </w:t>
      </w:r>
      <w:r w:rsidR="005125EE" w:rsidRPr="00E7361A">
        <w:rPr>
          <w:sz w:val="20"/>
          <w:szCs w:val="20"/>
        </w:rPr>
        <w:t xml:space="preserve">er en fordel, da det </w:t>
      </w:r>
      <w:r w:rsidR="00495A28" w:rsidRPr="00E7361A">
        <w:rPr>
          <w:sz w:val="20"/>
          <w:szCs w:val="20"/>
        </w:rPr>
        <w:t>indebærer, at de</w:t>
      </w:r>
      <w:r w:rsidRPr="00E7361A">
        <w:rPr>
          <w:sz w:val="20"/>
          <w:szCs w:val="20"/>
        </w:rPr>
        <w:t>n virksomhed</w:t>
      </w:r>
      <w:r w:rsidR="00495A28" w:rsidRPr="00E7361A">
        <w:rPr>
          <w:sz w:val="20"/>
          <w:szCs w:val="20"/>
        </w:rPr>
        <w:t xml:space="preserve">, der betaler afgiften også </w:t>
      </w:r>
      <w:r w:rsidR="001E55D8" w:rsidRPr="00E7361A">
        <w:rPr>
          <w:sz w:val="20"/>
          <w:szCs w:val="20"/>
        </w:rPr>
        <w:t>har kendskab til</w:t>
      </w:r>
      <w:r w:rsidR="00495A28" w:rsidRPr="00E7361A">
        <w:rPr>
          <w:sz w:val="20"/>
          <w:szCs w:val="20"/>
        </w:rPr>
        <w:t xml:space="preserve"> hvilken sektor brændstoffet sælges til, herunder om det sælges til landtransport-, landbrugs- eller entreprenørsektoren. </w:t>
      </w:r>
      <w:r w:rsidRPr="00E7361A">
        <w:rPr>
          <w:sz w:val="20"/>
          <w:szCs w:val="20"/>
        </w:rPr>
        <w:br/>
      </w:r>
      <w:r w:rsidR="00495A28" w:rsidRPr="00E7361A">
        <w:rPr>
          <w:sz w:val="20"/>
          <w:szCs w:val="20"/>
        </w:rPr>
        <w:t>Det er afgørende, at der er klarhed over</w:t>
      </w:r>
      <w:r w:rsidR="00C43BE6">
        <w:rPr>
          <w:sz w:val="20"/>
          <w:szCs w:val="20"/>
        </w:rPr>
        <w:t>,</w:t>
      </w:r>
      <w:r w:rsidR="00495A28" w:rsidRPr="00E7361A">
        <w:rPr>
          <w:sz w:val="20"/>
          <w:szCs w:val="20"/>
        </w:rPr>
        <w:t xml:space="preserve"> hvilken sektor brændstoffet sælges til, da det kun er landtransportsektoren, der er omfattet af kravet</w:t>
      </w:r>
      <w:r w:rsidR="002419A4" w:rsidRPr="00E7361A">
        <w:rPr>
          <w:sz w:val="20"/>
          <w:szCs w:val="20"/>
        </w:rPr>
        <w:t xml:space="preserve"> om anvendelse af biobrændstoffer</w:t>
      </w:r>
      <w:r w:rsidR="00495A28" w:rsidRPr="00E7361A">
        <w:rPr>
          <w:sz w:val="20"/>
          <w:szCs w:val="20"/>
        </w:rPr>
        <w:t>. Brændstof solgt til landbrugs- eller entreprenørsektoren er ikke omfattet af kravet</w:t>
      </w:r>
      <w:r w:rsidR="002419A4" w:rsidRPr="00E7361A">
        <w:rPr>
          <w:sz w:val="20"/>
          <w:szCs w:val="20"/>
        </w:rPr>
        <w:t xml:space="preserve"> om anvendelse af biobrændstoffer</w:t>
      </w:r>
      <w:r w:rsidR="00C43BE6">
        <w:rPr>
          <w:sz w:val="20"/>
          <w:szCs w:val="20"/>
        </w:rPr>
        <w:t xml:space="preserve"> i den gældende biobrændstoflovs § 3, stk. 1</w:t>
      </w:r>
      <w:r w:rsidR="00495A28" w:rsidRPr="00E7361A">
        <w:rPr>
          <w:sz w:val="20"/>
          <w:szCs w:val="20"/>
        </w:rPr>
        <w:t>.</w:t>
      </w:r>
    </w:p>
    <w:p w:rsidR="004D6639" w:rsidRPr="00E7361A" w:rsidRDefault="004D6639" w:rsidP="00FB5C44">
      <w:pPr>
        <w:pStyle w:val="aendringmednummer"/>
        <w:rPr>
          <w:sz w:val="20"/>
          <w:szCs w:val="20"/>
        </w:rPr>
      </w:pPr>
      <w:r w:rsidRPr="00E7361A">
        <w:rPr>
          <w:sz w:val="20"/>
          <w:szCs w:val="20"/>
        </w:rPr>
        <w:t xml:space="preserve">Endvidere vil </w:t>
      </w:r>
      <w:r w:rsidR="007F087B" w:rsidRPr="00E7361A">
        <w:rPr>
          <w:sz w:val="20"/>
          <w:szCs w:val="20"/>
        </w:rPr>
        <w:t>d</w:t>
      </w:r>
      <w:r w:rsidRPr="00E7361A">
        <w:rPr>
          <w:sz w:val="20"/>
          <w:szCs w:val="20"/>
        </w:rPr>
        <w:t>en</w:t>
      </w:r>
      <w:r w:rsidR="007F087B" w:rsidRPr="00E7361A">
        <w:rPr>
          <w:sz w:val="20"/>
          <w:szCs w:val="20"/>
        </w:rPr>
        <w:t xml:space="preserve"> foreslåede</w:t>
      </w:r>
      <w:r w:rsidRPr="00E7361A">
        <w:rPr>
          <w:sz w:val="20"/>
          <w:szCs w:val="20"/>
        </w:rPr>
        <w:t xml:space="preserve"> løsning</w:t>
      </w:r>
      <w:r w:rsidR="0041106B" w:rsidRPr="00E7361A">
        <w:rPr>
          <w:sz w:val="20"/>
          <w:szCs w:val="20"/>
        </w:rPr>
        <w:t xml:space="preserve">, hvor de selskaber, der omfattes af loven, er de selskaber, der betaler energiafgift </w:t>
      </w:r>
      <w:r w:rsidRPr="00E7361A">
        <w:rPr>
          <w:sz w:val="20"/>
          <w:szCs w:val="20"/>
        </w:rPr>
        <w:t>kunne tage højde for de omstruktureringer, der har fundet sted på markedet de seneste år, hvor dele af de enkelte selskaber er udskilt og solgt til nye aktører på markedet.</w:t>
      </w:r>
    </w:p>
    <w:p w:rsidR="00C668E2" w:rsidRPr="00E7361A" w:rsidRDefault="004D6639" w:rsidP="00FB5C44">
      <w:pPr>
        <w:pStyle w:val="aendringmednummer"/>
        <w:rPr>
          <w:sz w:val="20"/>
          <w:szCs w:val="20"/>
        </w:rPr>
      </w:pPr>
      <w:r w:rsidRPr="00E7361A">
        <w:rPr>
          <w:sz w:val="20"/>
          <w:szCs w:val="20"/>
        </w:rPr>
        <w:t xml:space="preserve">Det er ikke med lovforslaget tilsigtet at ændre </w:t>
      </w:r>
      <w:r w:rsidR="00C668E2" w:rsidRPr="00E7361A">
        <w:rPr>
          <w:sz w:val="20"/>
          <w:szCs w:val="20"/>
        </w:rPr>
        <w:t xml:space="preserve">væsentligt </w:t>
      </w:r>
      <w:r w:rsidRPr="00E7361A">
        <w:rPr>
          <w:sz w:val="20"/>
          <w:szCs w:val="20"/>
        </w:rPr>
        <w:t xml:space="preserve">på, hvilke selskaber der omfattes af loven. Det vil dog ikke kunne undgås, at der sker mindre ændringer. </w:t>
      </w:r>
      <w:r w:rsidR="00C668E2" w:rsidRPr="00E7361A">
        <w:rPr>
          <w:sz w:val="20"/>
          <w:szCs w:val="20"/>
        </w:rPr>
        <w:t>Som nævnt oven for er</w:t>
      </w:r>
      <w:r w:rsidRPr="00E7361A">
        <w:rPr>
          <w:sz w:val="20"/>
          <w:szCs w:val="20"/>
        </w:rPr>
        <w:t xml:space="preserve"> et mindre selskab, der ikke selv importerer eller producerer brændstoffet</w:t>
      </w:r>
      <w:r w:rsidR="00294006" w:rsidRPr="00E7361A">
        <w:rPr>
          <w:sz w:val="20"/>
          <w:szCs w:val="20"/>
        </w:rPr>
        <w:t>, og som</w:t>
      </w:r>
      <w:r w:rsidRPr="00E7361A">
        <w:rPr>
          <w:sz w:val="20"/>
          <w:szCs w:val="20"/>
        </w:rPr>
        <w:t xml:space="preserve"> tidligere har fået leveret flydende brændstof fra et af de store raffinaderier </w:t>
      </w:r>
      <w:r w:rsidR="00C668E2" w:rsidRPr="00E7361A">
        <w:rPr>
          <w:sz w:val="20"/>
          <w:szCs w:val="20"/>
        </w:rPr>
        <w:t>ikke</w:t>
      </w:r>
      <w:r w:rsidRPr="00E7361A">
        <w:rPr>
          <w:sz w:val="20"/>
          <w:szCs w:val="20"/>
        </w:rPr>
        <w:t xml:space="preserve"> omfattet af </w:t>
      </w:r>
      <w:r w:rsidR="00C668E2" w:rsidRPr="00E7361A">
        <w:rPr>
          <w:sz w:val="20"/>
          <w:szCs w:val="20"/>
        </w:rPr>
        <w:t>den gældende biobrændstoflov</w:t>
      </w:r>
      <w:r w:rsidR="00C83BC4">
        <w:rPr>
          <w:sz w:val="20"/>
          <w:szCs w:val="20"/>
        </w:rPr>
        <w:t>.</w:t>
      </w:r>
    </w:p>
    <w:p w:rsidR="00C03B98" w:rsidRPr="00E7361A" w:rsidRDefault="00C668E2" w:rsidP="00FB5C44">
      <w:pPr>
        <w:pStyle w:val="aendringmednummer"/>
        <w:rPr>
          <w:sz w:val="20"/>
          <w:szCs w:val="20"/>
        </w:rPr>
      </w:pPr>
      <w:r w:rsidRPr="00E7361A">
        <w:rPr>
          <w:sz w:val="20"/>
          <w:szCs w:val="20"/>
        </w:rPr>
        <w:t>D</w:t>
      </w:r>
      <w:r w:rsidR="004D6639" w:rsidRPr="00E7361A">
        <w:rPr>
          <w:sz w:val="20"/>
          <w:szCs w:val="20"/>
        </w:rPr>
        <w:t xml:space="preserve">a det typisk vil være det mindre selskab, der betaler energiafgiften, vil </w:t>
      </w:r>
      <w:r w:rsidRPr="00E7361A">
        <w:rPr>
          <w:sz w:val="20"/>
          <w:szCs w:val="20"/>
        </w:rPr>
        <w:t xml:space="preserve">det mindre selskab </w:t>
      </w:r>
      <w:r w:rsidR="004D6639" w:rsidRPr="00E7361A">
        <w:rPr>
          <w:sz w:val="20"/>
          <w:szCs w:val="20"/>
        </w:rPr>
        <w:t xml:space="preserve">blive omfattet </w:t>
      </w:r>
      <w:r w:rsidRPr="00E7361A">
        <w:rPr>
          <w:sz w:val="20"/>
          <w:szCs w:val="20"/>
        </w:rPr>
        <w:t>af loven ved den</w:t>
      </w:r>
      <w:r w:rsidR="004D6639" w:rsidRPr="00E7361A">
        <w:rPr>
          <w:sz w:val="20"/>
          <w:szCs w:val="20"/>
        </w:rPr>
        <w:t xml:space="preserve"> foreslåede bestemmelse. </w:t>
      </w:r>
    </w:p>
    <w:p w:rsidR="004D6639" w:rsidRPr="00E7361A" w:rsidRDefault="004D6639" w:rsidP="00FB5C44">
      <w:pPr>
        <w:pStyle w:val="aendringmednummer"/>
        <w:rPr>
          <w:sz w:val="20"/>
          <w:szCs w:val="20"/>
        </w:rPr>
      </w:pPr>
      <w:r w:rsidRPr="00E7361A">
        <w:rPr>
          <w:sz w:val="20"/>
          <w:szCs w:val="20"/>
        </w:rPr>
        <w:t xml:space="preserve">Efter den gældende </w:t>
      </w:r>
      <w:r w:rsidR="00C668E2" w:rsidRPr="00E7361A">
        <w:rPr>
          <w:sz w:val="20"/>
          <w:szCs w:val="20"/>
        </w:rPr>
        <w:t>biobrændstof</w:t>
      </w:r>
      <w:r w:rsidRPr="00E7361A">
        <w:rPr>
          <w:sz w:val="20"/>
          <w:szCs w:val="20"/>
        </w:rPr>
        <w:t xml:space="preserve">lov vil det være raffinaderiet, der er ansvarlig efter </w:t>
      </w:r>
      <w:r w:rsidR="0041106B" w:rsidRPr="00E7361A">
        <w:rPr>
          <w:sz w:val="20"/>
          <w:szCs w:val="20"/>
        </w:rPr>
        <w:t>den gældende biobrændstoflov</w:t>
      </w:r>
      <w:r w:rsidRPr="00E7361A">
        <w:rPr>
          <w:sz w:val="20"/>
          <w:szCs w:val="20"/>
        </w:rPr>
        <w:t>, da det er dette selskab, der importerer eller producerer det brændstof, der sælges til det mindre selskab</w:t>
      </w:r>
      <w:r w:rsidR="00294006" w:rsidRPr="00E7361A">
        <w:rPr>
          <w:sz w:val="20"/>
          <w:szCs w:val="20"/>
        </w:rPr>
        <w:t>, der ikke selv importerer eller producerer brændstoffet, der sælges.</w:t>
      </w:r>
    </w:p>
    <w:p w:rsidR="00C03B98" w:rsidRPr="00E7361A" w:rsidRDefault="00180DA9" w:rsidP="00FB5C44">
      <w:pPr>
        <w:pStyle w:val="aendringmednummer"/>
        <w:rPr>
          <w:sz w:val="20"/>
          <w:szCs w:val="20"/>
        </w:rPr>
      </w:pPr>
      <w:r w:rsidRPr="00E7361A">
        <w:rPr>
          <w:sz w:val="20"/>
          <w:szCs w:val="20"/>
        </w:rPr>
        <w:t xml:space="preserve">Efter den gældende </w:t>
      </w:r>
      <w:r w:rsidR="00C668E2" w:rsidRPr="00E7361A">
        <w:rPr>
          <w:sz w:val="20"/>
          <w:szCs w:val="20"/>
        </w:rPr>
        <w:t>biobrændstof</w:t>
      </w:r>
      <w:r w:rsidRPr="00E7361A">
        <w:rPr>
          <w:sz w:val="20"/>
          <w:szCs w:val="20"/>
        </w:rPr>
        <w:t>lovs § 3, stk. 7</w:t>
      </w:r>
      <w:r w:rsidR="007229B8" w:rsidRPr="00E7361A">
        <w:rPr>
          <w:sz w:val="20"/>
          <w:szCs w:val="20"/>
        </w:rPr>
        <w:t>,</w:t>
      </w:r>
      <w:r w:rsidRPr="00E7361A">
        <w:rPr>
          <w:sz w:val="20"/>
          <w:szCs w:val="20"/>
        </w:rPr>
        <w:t xml:space="preserve"> er det muligt for en virksomhed at aftale med en eller flere andre virksomheder, at denne eller disse andre virksomheder helt eller delvist opfylder</w:t>
      </w:r>
      <w:r w:rsidR="00C668E2" w:rsidRPr="00E7361A">
        <w:rPr>
          <w:sz w:val="20"/>
          <w:szCs w:val="20"/>
        </w:rPr>
        <w:t xml:space="preserve"> virksomhedens</w:t>
      </w:r>
      <w:r w:rsidRPr="00E7361A">
        <w:rPr>
          <w:sz w:val="20"/>
          <w:szCs w:val="20"/>
        </w:rPr>
        <w:t xml:space="preserve"> forpligtelse til at </w:t>
      </w:r>
      <w:r w:rsidR="00BB4B10" w:rsidRPr="00E7361A">
        <w:rPr>
          <w:sz w:val="20"/>
          <w:szCs w:val="20"/>
        </w:rPr>
        <w:t xml:space="preserve">anvende </w:t>
      </w:r>
      <w:r w:rsidRPr="00E7361A">
        <w:rPr>
          <w:sz w:val="20"/>
          <w:szCs w:val="20"/>
        </w:rPr>
        <w:t xml:space="preserve">bæredygtige biobrændstoffer. </w:t>
      </w:r>
    </w:p>
    <w:p w:rsidR="00A40CEF" w:rsidRPr="00E7361A" w:rsidRDefault="00180DA9" w:rsidP="00FB5C44">
      <w:pPr>
        <w:pStyle w:val="aendringmednummer"/>
        <w:rPr>
          <w:sz w:val="20"/>
          <w:szCs w:val="20"/>
        </w:rPr>
      </w:pPr>
      <w:r w:rsidRPr="00E7361A">
        <w:rPr>
          <w:sz w:val="20"/>
          <w:szCs w:val="20"/>
        </w:rPr>
        <w:t>Det</w:t>
      </w:r>
      <w:r w:rsidR="00E07F59" w:rsidRPr="00E7361A">
        <w:rPr>
          <w:sz w:val="20"/>
          <w:szCs w:val="20"/>
        </w:rPr>
        <w:t xml:space="preserve"> fremgår af den gældende biobrændstoflovs § 3, stk. 7</w:t>
      </w:r>
      <w:r w:rsidRPr="00E7361A">
        <w:rPr>
          <w:sz w:val="20"/>
          <w:szCs w:val="20"/>
        </w:rPr>
        <w:t xml:space="preserve">, at eksempelvis en mindre virksomhed med et begrænset salg af brændstoffer, der ikke selv ønsker at påtage sig det administrative arbejde, der kan være ved at opfylde </w:t>
      </w:r>
      <w:r w:rsidR="00BB4B10" w:rsidRPr="00E7361A">
        <w:rPr>
          <w:sz w:val="20"/>
          <w:szCs w:val="20"/>
        </w:rPr>
        <w:t>k</w:t>
      </w:r>
      <w:r w:rsidRPr="00E7361A">
        <w:rPr>
          <w:sz w:val="20"/>
          <w:szCs w:val="20"/>
        </w:rPr>
        <w:t>ravet</w:t>
      </w:r>
      <w:r w:rsidR="00BB4B10" w:rsidRPr="00E7361A">
        <w:rPr>
          <w:sz w:val="20"/>
          <w:szCs w:val="20"/>
        </w:rPr>
        <w:t xml:space="preserve"> om anvendelse af biobrændstoffer</w:t>
      </w:r>
      <w:r w:rsidR="00C668E2" w:rsidRPr="00E7361A">
        <w:rPr>
          <w:sz w:val="20"/>
          <w:szCs w:val="20"/>
        </w:rPr>
        <w:t>,</w:t>
      </w:r>
      <w:r w:rsidRPr="00E7361A">
        <w:rPr>
          <w:sz w:val="20"/>
          <w:szCs w:val="20"/>
        </w:rPr>
        <w:t xml:space="preserve"> kan indgå aftaler med en anden virksomhed om, at denne opfylder kravet på den mindre virksomheds vegne. </w:t>
      </w:r>
      <w:r w:rsidR="00A40CEF" w:rsidRPr="00E7361A">
        <w:rPr>
          <w:sz w:val="20"/>
          <w:szCs w:val="20"/>
        </w:rPr>
        <w:br/>
        <w:t xml:space="preserve">Endvidere vil en virksomhed på privatretligt grundlag have mulighed for at aftale med sin leverandør, at denne sørger for, at virksomheden </w:t>
      </w:r>
      <w:r w:rsidR="001E55D8" w:rsidRPr="00E7361A">
        <w:rPr>
          <w:sz w:val="20"/>
          <w:szCs w:val="20"/>
        </w:rPr>
        <w:t>får leveret</w:t>
      </w:r>
      <w:r w:rsidR="00A40CEF" w:rsidRPr="00E7361A">
        <w:rPr>
          <w:sz w:val="20"/>
          <w:szCs w:val="20"/>
        </w:rPr>
        <w:t xml:space="preserve"> brændstof, der lever op til virksomhedens forpligtelse</w:t>
      </w:r>
      <w:r w:rsidR="00BB4B10" w:rsidRPr="00E7361A">
        <w:rPr>
          <w:sz w:val="20"/>
          <w:szCs w:val="20"/>
        </w:rPr>
        <w:t xml:space="preserve"> til anvendelse af biobrændstoffer</w:t>
      </w:r>
      <w:r w:rsidR="00A40CEF" w:rsidRPr="00E7361A">
        <w:rPr>
          <w:sz w:val="20"/>
          <w:szCs w:val="20"/>
        </w:rPr>
        <w:t xml:space="preserve">. </w:t>
      </w:r>
      <w:r w:rsidR="00C668E2" w:rsidRPr="00E7361A">
        <w:rPr>
          <w:sz w:val="20"/>
          <w:szCs w:val="20"/>
        </w:rPr>
        <w:t>En sådan aftale vil minde meget om det system</w:t>
      </w:r>
      <w:r w:rsidR="00C83BC4">
        <w:rPr>
          <w:sz w:val="20"/>
          <w:szCs w:val="20"/>
        </w:rPr>
        <w:t>,</w:t>
      </w:r>
      <w:r w:rsidR="00C668E2" w:rsidRPr="00E7361A">
        <w:rPr>
          <w:sz w:val="20"/>
          <w:szCs w:val="20"/>
        </w:rPr>
        <w:t xml:space="preserve"> som nogle virksomheder og selskaber har under den gældende biobrændstoflov, og som der er redegjort for oven for under afsnittet gældende ret.</w:t>
      </w:r>
    </w:p>
    <w:p w:rsidR="004D6639" w:rsidRPr="00E7361A" w:rsidRDefault="0041106B" w:rsidP="00FB5C44">
      <w:pPr>
        <w:pStyle w:val="aendringmednummer"/>
        <w:rPr>
          <w:sz w:val="20"/>
          <w:szCs w:val="20"/>
        </w:rPr>
      </w:pPr>
      <w:r w:rsidRPr="00E7361A">
        <w:rPr>
          <w:sz w:val="20"/>
          <w:szCs w:val="20"/>
        </w:rPr>
        <w:t>Uanset om der indgås en aftale efter den gældende biobrændstoflovs § 3, stk. 7, eller der indgås en privatretlig aftale</w:t>
      </w:r>
      <w:r w:rsidR="00732681" w:rsidRPr="00E7361A">
        <w:rPr>
          <w:sz w:val="20"/>
          <w:szCs w:val="20"/>
        </w:rPr>
        <w:t xml:space="preserve"> vil en </w:t>
      </w:r>
      <w:r w:rsidR="00180DA9" w:rsidRPr="00E7361A">
        <w:rPr>
          <w:sz w:val="20"/>
          <w:szCs w:val="20"/>
        </w:rPr>
        <w:t xml:space="preserve">sådan aftale </w:t>
      </w:r>
      <w:r w:rsidR="0086626B" w:rsidRPr="00E7361A">
        <w:rPr>
          <w:sz w:val="20"/>
          <w:szCs w:val="20"/>
        </w:rPr>
        <w:t xml:space="preserve">dog </w:t>
      </w:r>
      <w:r w:rsidR="00180DA9" w:rsidRPr="00E7361A">
        <w:rPr>
          <w:sz w:val="20"/>
          <w:szCs w:val="20"/>
        </w:rPr>
        <w:t xml:space="preserve">ikke fritage </w:t>
      </w:r>
      <w:r w:rsidR="00732681" w:rsidRPr="00E7361A">
        <w:rPr>
          <w:sz w:val="20"/>
          <w:szCs w:val="20"/>
        </w:rPr>
        <w:t xml:space="preserve">virksomheden </w:t>
      </w:r>
      <w:r w:rsidR="00180DA9" w:rsidRPr="00E7361A">
        <w:rPr>
          <w:sz w:val="20"/>
          <w:szCs w:val="20"/>
        </w:rPr>
        <w:t xml:space="preserve">for at skulle </w:t>
      </w:r>
      <w:r w:rsidR="00732681" w:rsidRPr="00E7361A">
        <w:rPr>
          <w:sz w:val="20"/>
          <w:szCs w:val="20"/>
        </w:rPr>
        <w:t xml:space="preserve">overholde forpligtelsen </w:t>
      </w:r>
      <w:r w:rsidR="00BB4B10" w:rsidRPr="00E7361A">
        <w:rPr>
          <w:sz w:val="20"/>
          <w:szCs w:val="20"/>
        </w:rPr>
        <w:t xml:space="preserve">om anvendelsen af biobrændstoffer </w:t>
      </w:r>
      <w:r w:rsidR="00732681" w:rsidRPr="00E7361A">
        <w:rPr>
          <w:sz w:val="20"/>
          <w:szCs w:val="20"/>
        </w:rPr>
        <w:t xml:space="preserve">og </w:t>
      </w:r>
      <w:r w:rsidR="00180DA9" w:rsidRPr="00E7361A">
        <w:rPr>
          <w:sz w:val="20"/>
          <w:szCs w:val="20"/>
        </w:rPr>
        <w:t xml:space="preserve">rapportere </w:t>
      </w:r>
      <w:r w:rsidR="00732681" w:rsidRPr="00E7361A">
        <w:rPr>
          <w:sz w:val="20"/>
          <w:szCs w:val="20"/>
        </w:rPr>
        <w:t xml:space="preserve">herom </w:t>
      </w:r>
      <w:r w:rsidR="00180DA9" w:rsidRPr="00E7361A">
        <w:rPr>
          <w:sz w:val="20"/>
          <w:szCs w:val="20"/>
        </w:rPr>
        <w:t xml:space="preserve">til Energistyrelsen efter den gældende </w:t>
      </w:r>
      <w:r w:rsidR="00E07F59" w:rsidRPr="00E7361A">
        <w:rPr>
          <w:sz w:val="20"/>
          <w:szCs w:val="20"/>
        </w:rPr>
        <w:t>biobrændstof</w:t>
      </w:r>
      <w:r w:rsidR="00180DA9" w:rsidRPr="00E7361A">
        <w:rPr>
          <w:sz w:val="20"/>
          <w:szCs w:val="20"/>
        </w:rPr>
        <w:t>lovs § 5</w:t>
      </w:r>
      <w:r w:rsidR="0086626B" w:rsidRPr="00E7361A">
        <w:rPr>
          <w:sz w:val="20"/>
          <w:szCs w:val="20"/>
        </w:rPr>
        <w:t>.</w:t>
      </w:r>
    </w:p>
    <w:p w:rsidR="00884A12" w:rsidRPr="00E7361A" w:rsidRDefault="00005D3D" w:rsidP="00FB5C44">
      <w:pPr>
        <w:pStyle w:val="aendringmednummer"/>
        <w:rPr>
          <w:sz w:val="20"/>
          <w:szCs w:val="20"/>
        </w:rPr>
      </w:pPr>
      <w:r w:rsidRPr="00E7361A">
        <w:rPr>
          <w:sz w:val="20"/>
          <w:szCs w:val="20"/>
        </w:rPr>
        <w:lastRenderedPageBreak/>
        <w:t>Endvidere vil der kunne være enkelte busselskaber og transportselskaber, som vil kunne blive omfattet af loven. Det vil kunne være tilfældet, hvis selskabet også betaler energiafgiften</w:t>
      </w:r>
      <w:r w:rsidR="007F5223" w:rsidRPr="00E7361A">
        <w:rPr>
          <w:sz w:val="20"/>
          <w:szCs w:val="20"/>
        </w:rPr>
        <w:t xml:space="preserve"> efter mineralolie</w:t>
      </w:r>
      <w:r w:rsidR="00E450B5" w:rsidRPr="00E7361A">
        <w:rPr>
          <w:sz w:val="20"/>
          <w:szCs w:val="20"/>
        </w:rPr>
        <w:t>afgiftsloven</w:t>
      </w:r>
      <w:r w:rsidRPr="00E7361A">
        <w:rPr>
          <w:sz w:val="20"/>
          <w:szCs w:val="20"/>
        </w:rPr>
        <w:t>, hvilket kan lade sig gøre</w:t>
      </w:r>
      <w:r w:rsidR="00884A12" w:rsidRPr="00E7361A">
        <w:rPr>
          <w:sz w:val="20"/>
          <w:szCs w:val="20"/>
        </w:rPr>
        <w:t>, hvis der er indgået aftale med SKAT, om at afgiften først skal betales ved forbrug af brændstoffet.</w:t>
      </w:r>
    </w:p>
    <w:p w:rsidR="00005D3D" w:rsidRPr="00E7361A" w:rsidRDefault="00D45EF0" w:rsidP="00FB5C44">
      <w:pPr>
        <w:pStyle w:val="aendringmednummer"/>
        <w:rPr>
          <w:sz w:val="20"/>
          <w:szCs w:val="20"/>
        </w:rPr>
      </w:pPr>
      <w:r w:rsidRPr="00E7361A">
        <w:rPr>
          <w:sz w:val="20"/>
          <w:szCs w:val="20"/>
        </w:rPr>
        <w:t>D</w:t>
      </w:r>
      <w:r w:rsidR="00005D3D" w:rsidRPr="00E7361A">
        <w:rPr>
          <w:sz w:val="20"/>
          <w:szCs w:val="20"/>
        </w:rPr>
        <w:t xml:space="preserve">et er ikke med lovforslaget tilsigtet, at busselskaber og transportselskaber skal omfattes af loven. </w:t>
      </w:r>
    </w:p>
    <w:p w:rsidR="00842FE3" w:rsidRPr="00E7361A" w:rsidRDefault="000112B2" w:rsidP="00FB5C44">
      <w:pPr>
        <w:pStyle w:val="aendringmednummer"/>
        <w:rPr>
          <w:sz w:val="20"/>
          <w:szCs w:val="20"/>
        </w:rPr>
      </w:pPr>
      <w:r w:rsidRPr="00406DFE">
        <w:rPr>
          <w:sz w:val="20"/>
          <w:szCs w:val="20"/>
        </w:rPr>
        <w:t>3</w:t>
      </w:r>
      <w:r w:rsidR="00842FE3" w:rsidRPr="00E7361A">
        <w:rPr>
          <w:sz w:val="20"/>
          <w:szCs w:val="20"/>
        </w:rPr>
        <w:t>.</w:t>
      </w:r>
      <w:r w:rsidR="00D45EF0" w:rsidRPr="00E7361A">
        <w:rPr>
          <w:sz w:val="20"/>
          <w:szCs w:val="20"/>
        </w:rPr>
        <w:t>2</w:t>
      </w:r>
      <w:r w:rsidR="00842FE3" w:rsidRPr="00E7361A">
        <w:rPr>
          <w:sz w:val="20"/>
          <w:szCs w:val="20"/>
        </w:rPr>
        <w:t>.3. Lovforslagets udformning</w:t>
      </w:r>
    </w:p>
    <w:p w:rsidR="00884A12" w:rsidRPr="00E7361A" w:rsidRDefault="00EA608D" w:rsidP="00FB5C44">
      <w:pPr>
        <w:pStyle w:val="aendringmednummer"/>
        <w:rPr>
          <w:sz w:val="20"/>
          <w:szCs w:val="20"/>
        </w:rPr>
      </w:pPr>
      <w:r w:rsidRPr="00E7361A">
        <w:rPr>
          <w:sz w:val="20"/>
          <w:szCs w:val="20"/>
        </w:rPr>
        <w:t xml:space="preserve">Det foreslås, at den gældende </w:t>
      </w:r>
      <w:r w:rsidR="00005BA0" w:rsidRPr="00E7361A">
        <w:rPr>
          <w:sz w:val="20"/>
          <w:szCs w:val="20"/>
        </w:rPr>
        <w:t>biobrændstof</w:t>
      </w:r>
      <w:r w:rsidRPr="00E7361A">
        <w:rPr>
          <w:sz w:val="20"/>
          <w:szCs w:val="20"/>
        </w:rPr>
        <w:t>lovs § 2, nr. 9</w:t>
      </w:r>
      <w:r w:rsidR="00A04BB2" w:rsidRPr="00E7361A">
        <w:rPr>
          <w:sz w:val="20"/>
          <w:szCs w:val="20"/>
        </w:rPr>
        <w:t>,</w:t>
      </w:r>
      <w:r w:rsidRPr="00E7361A">
        <w:rPr>
          <w:sz w:val="20"/>
          <w:szCs w:val="20"/>
        </w:rPr>
        <w:t xml:space="preserve"> ændres således</w:t>
      </w:r>
      <w:r w:rsidR="007F5223" w:rsidRPr="00E7361A">
        <w:rPr>
          <w:sz w:val="20"/>
          <w:szCs w:val="20"/>
        </w:rPr>
        <w:t>,</w:t>
      </w:r>
      <w:r w:rsidRPr="00E7361A">
        <w:rPr>
          <w:sz w:val="20"/>
          <w:szCs w:val="20"/>
        </w:rPr>
        <w:t xml:space="preserve"> at de selskaber der fremover vil være omfattet af loven</w:t>
      </w:r>
      <w:r w:rsidR="00005D3D" w:rsidRPr="00E7361A">
        <w:rPr>
          <w:sz w:val="20"/>
          <w:szCs w:val="20"/>
        </w:rPr>
        <w:t>,</w:t>
      </w:r>
      <w:r w:rsidRPr="00E7361A">
        <w:rPr>
          <w:sz w:val="20"/>
          <w:szCs w:val="20"/>
        </w:rPr>
        <w:t xml:space="preserve"> vil være de selskaber, der angiver og betaler energiafgift af brændstof</w:t>
      </w:r>
      <w:r w:rsidR="00884A12" w:rsidRPr="00E7361A">
        <w:rPr>
          <w:sz w:val="20"/>
          <w:szCs w:val="20"/>
        </w:rPr>
        <w:t xml:space="preserve">, der sælges til landtransport </w:t>
      </w:r>
      <w:r w:rsidRPr="00E7361A">
        <w:rPr>
          <w:sz w:val="20"/>
          <w:szCs w:val="20"/>
        </w:rPr>
        <w:t>for så vidt angår de flydende brændstoffer, og at det for de gasformige brændstoffer</w:t>
      </w:r>
      <w:r w:rsidR="00005BA0" w:rsidRPr="00E7361A">
        <w:rPr>
          <w:sz w:val="20"/>
          <w:szCs w:val="20"/>
        </w:rPr>
        <w:t xml:space="preserve"> (ethvert gasformigt brændstof, der kan benyttes i transportsektoren)</w:t>
      </w:r>
      <w:r w:rsidRPr="00E7361A">
        <w:rPr>
          <w:sz w:val="20"/>
          <w:szCs w:val="20"/>
        </w:rPr>
        <w:t xml:space="preserve"> vil være den naturgasleverandør, jf. naturgasforsyningslovens § 6, stk. 1, nr. 16, der er leverandør af gas til en tankstation. </w:t>
      </w:r>
    </w:p>
    <w:p w:rsidR="00884A12" w:rsidRPr="00E7361A" w:rsidRDefault="009C3B67" w:rsidP="00FB5C44">
      <w:pPr>
        <w:pStyle w:val="aendringmednummer"/>
        <w:rPr>
          <w:sz w:val="20"/>
          <w:szCs w:val="20"/>
        </w:rPr>
      </w:pPr>
      <w:r w:rsidRPr="00E7361A">
        <w:rPr>
          <w:sz w:val="20"/>
          <w:szCs w:val="20"/>
        </w:rPr>
        <w:t>D</w:t>
      </w:r>
      <w:r w:rsidR="00884A12" w:rsidRPr="00E7361A">
        <w:rPr>
          <w:sz w:val="20"/>
          <w:szCs w:val="20"/>
        </w:rPr>
        <w:t>e</w:t>
      </w:r>
      <w:r w:rsidRPr="00E7361A">
        <w:rPr>
          <w:sz w:val="20"/>
          <w:szCs w:val="20"/>
        </w:rPr>
        <w:t xml:space="preserve">t </w:t>
      </w:r>
      <w:r w:rsidR="00884A12" w:rsidRPr="00E7361A">
        <w:rPr>
          <w:sz w:val="20"/>
          <w:szCs w:val="20"/>
        </w:rPr>
        <w:t xml:space="preserve">er </w:t>
      </w:r>
      <w:r w:rsidRPr="00E7361A">
        <w:rPr>
          <w:sz w:val="20"/>
          <w:szCs w:val="20"/>
        </w:rPr>
        <w:t>ikke intentionen med lovforslaget</w:t>
      </w:r>
      <w:r w:rsidR="00C22D03" w:rsidRPr="00E7361A">
        <w:rPr>
          <w:sz w:val="20"/>
          <w:szCs w:val="20"/>
        </w:rPr>
        <w:t xml:space="preserve">, at de bus- og transportselskaber der </w:t>
      </w:r>
      <w:r w:rsidR="00884A12" w:rsidRPr="00E7361A">
        <w:rPr>
          <w:sz w:val="20"/>
          <w:szCs w:val="20"/>
        </w:rPr>
        <w:t>selv betaler energiafgiften skal</w:t>
      </w:r>
      <w:r w:rsidR="00C22D03" w:rsidRPr="00E7361A">
        <w:rPr>
          <w:sz w:val="20"/>
          <w:szCs w:val="20"/>
        </w:rPr>
        <w:t xml:space="preserve"> omfatte</w:t>
      </w:r>
      <w:r w:rsidR="00884A12" w:rsidRPr="00E7361A">
        <w:rPr>
          <w:sz w:val="20"/>
          <w:szCs w:val="20"/>
        </w:rPr>
        <w:t>s</w:t>
      </w:r>
      <w:r w:rsidR="00C22D03" w:rsidRPr="00E7361A">
        <w:rPr>
          <w:sz w:val="20"/>
          <w:szCs w:val="20"/>
        </w:rPr>
        <w:t xml:space="preserve"> af loven og dermed af kravet</w:t>
      </w:r>
      <w:r w:rsidR="00BB4B10" w:rsidRPr="00E7361A">
        <w:rPr>
          <w:sz w:val="20"/>
          <w:szCs w:val="20"/>
        </w:rPr>
        <w:t xml:space="preserve"> om anvendelse af biobrændstoffer.</w:t>
      </w:r>
      <w:r w:rsidR="00884A12" w:rsidRPr="00E7361A">
        <w:rPr>
          <w:sz w:val="20"/>
          <w:szCs w:val="20"/>
        </w:rPr>
        <w:br/>
      </w:r>
      <w:r w:rsidR="001B4310" w:rsidRPr="00E7361A">
        <w:rPr>
          <w:sz w:val="20"/>
          <w:szCs w:val="20"/>
        </w:rPr>
        <w:t xml:space="preserve">For så vidt angår de flydende brændstoffer fastlægges det med den </w:t>
      </w:r>
      <w:r w:rsidR="00884A12" w:rsidRPr="00E7361A">
        <w:rPr>
          <w:sz w:val="20"/>
          <w:szCs w:val="20"/>
        </w:rPr>
        <w:t xml:space="preserve">foreslåede bestemmelse, at </w:t>
      </w:r>
      <w:r w:rsidR="001B4310" w:rsidRPr="00E7361A">
        <w:rPr>
          <w:sz w:val="20"/>
          <w:szCs w:val="20"/>
        </w:rPr>
        <w:t>definitionen kun gælder for de selskaber, der angiver og betaler energiafgift af brændstof, der sælges til landtransport. Med ”sælges til landtransport” menes de tilfælde, hvor et selskab sælger flydende brændstof til et andet selskab med henblik på, at dette selskab videresælger brændstoffet til den endelige forbruger.</w:t>
      </w:r>
    </w:p>
    <w:p w:rsidR="00EA608D" w:rsidRPr="00E7361A" w:rsidRDefault="001B4310" w:rsidP="00FB5C44">
      <w:pPr>
        <w:pStyle w:val="aendringmednummer"/>
        <w:rPr>
          <w:sz w:val="20"/>
          <w:szCs w:val="20"/>
        </w:rPr>
      </w:pPr>
      <w:r w:rsidRPr="00E7361A">
        <w:rPr>
          <w:sz w:val="20"/>
          <w:szCs w:val="20"/>
        </w:rPr>
        <w:t>Da et bus- eller transportselskab, der efter aftale med SKAT selv betaler energiafgift, selv forbruger brændstoffet, og dermed ikke videresælger brændstoffet til landtransport, vil bus- eller transportselskabet ikke være omfattet af loven.</w:t>
      </w:r>
      <w:r w:rsidRPr="00E7361A">
        <w:rPr>
          <w:sz w:val="20"/>
          <w:szCs w:val="20"/>
        </w:rPr>
        <w:br/>
        <w:t xml:space="preserve">Dette indebærer, at </w:t>
      </w:r>
      <w:r w:rsidR="00C22D03" w:rsidRPr="00E7361A">
        <w:rPr>
          <w:sz w:val="20"/>
          <w:szCs w:val="20"/>
        </w:rPr>
        <w:t>de virksomheder der leverer brændstof</w:t>
      </w:r>
      <w:r w:rsidR="00453645" w:rsidRPr="00E7361A">
        <w:rPr>
          <w:sz w:val="20"/>
          <w:szCs w:val="20"/>
        </w:rPr>
        <w:t xml:space="preserve"> til disse </w:t>
      </w:r>
      <w:r w:rsidRPr="00E7361A">
        <w:rPr>
          <w:sz w:val="20"/>
          <w:szCs w:val="20"/>
        </w:rPr>
        <w:t>bus- og transport</w:t>
      </w:r>
      <w:r w:rsidR="00453645" w:rsidRPr="00E7361A">
        <w:rPr>
          <w:sz w:val="20"/>
          <w:szCs w:val="20"/>
        </w:rPr>
        <w:t>selskaber også vil være omfattet af loven for de</w:t>
      </w:r>
      <w:r w:rsidR="007F5223" w:rsidRPr="00E7361A">
        <w:rPr>
          <w:sz w:val="20"/>
          <w:szCs w:val="20"/>
        </w:rPr>
        <w:t>n mængde</w:t>
      </w:r>
      <w:r w:rsidRPr="00E7361A">
        <w:rPr>
          <w:sz w:val="20"/>
          <w:szCs w:val="20"/>
        </w:rPr>
        <w:t xml:space="preserve"> brændstof</w:t>
      </w:r>
      <w:r w:rsidR="00453645" w:rsidRPr="00E7361A">
        <w:rPr>
          <w:sz w:val="20"/>
          <w:szCs w:val="20"/>
        </w:rPr>
        <w:t>, de leverer til bus- og transportselskaberne</w:t>
      </w:r>
      <w:r w:rsidR="009C3B67" w:rsidRPr="00E7361A">
        <w:rPr>
          <w:sz w:val="20"/>
          <w:szCs w:val="20"/>
        </w:rPr>
        <w:t>, og at de nævnte selskaber ikke omfattes af loven.</w:t>
      </w:r>
      <w:r w:rsidR="00C22D03" w:rsidRPr="00E7361A">
        <w:rPr>
          <w:sz w:val="20"/>
          <w:szCs w:val="20"/>
        </w:rPr>
        <w:t xml:space="preserve"> </w:t>
      </w:r>
    </w:p>
    <w:p w:rsidR="00BB5327" w:rsidRPr="00E7361A" w:rsidRDefault="002F21BC" w:rsidP="00FB5C44">
      <w:pPr>
        <w:pStyle w:val="aendringmednummer"/>
        <w:rPr>
          <w:sz w:val="20"/>
          <w:szCs w:val="20"/>
        </w:rPr>
      </w:pPr>
      <w:r w:rsidRPr="00E7361A">
        <w:rPr>
          <w:sz w:val="20"/>
          <w:szCs w:val="20"/>
        </w:rPr>
        <w:t xml:space="preserve">Lovforslaget </w:t>
      </w:r>
      <w:r w:rsidR="001358EA" w:rsidRPr="00E7361A">
        <w:rPr>
          <w:sz w:val="20"/>
          <w:szCs w:val="20"/>
        </w:rPr>
        <w:t>skal</w:t>
      </w:r>
      <w:r w:rsidRPr="00E7361A">
        <w:rPr>
          <w:sz w:val="20"/>
          <w:szCs w:val="20"/>
        </w:rPr>
        <w:t xml:space="preserve"> således sikre, at det kun bliver de selskaber, som er i leddet forinden forbrugsleddet, og dermed har den bedste indsigt i om det solgte brændstof anvendes til landtransportsektoren eller uden for denne, der forpligtes efter loven</w:t>
      </w:r>
      <w:r w:rsidR="006C1166" w:rsidRPr="00E7361A">
        <w:rPr>
          <w:sz w:val="20"/>
          <w:szCs w:val="20"/>
        </w:rPr>
        <w:t>. Lovforslaget vil samtidigt medvirke til, at Danmark benytter den samme afgrænsning som flere medlemsstater bruger, og som også anvendes i brændstofkvalitetsdirektivets artikel 2, stk. 1, nr. 8, der fastlægger, at en ”leverandør” (</w:t>
      </w:r>
      <w:r w:rsidR="00AA7A56" w:rsidRPr="00E7361A">
        <w:rPr>
          <w:sz w:val="20"/>
          <w:szCs w:val="20"/>
        </w:rPr>
        <w:t>f</w:t>
      </w:r>
      <w:r w:rsidR="000B7011" w:rsidRPr="00E7361A">
        <w:rPr>
          <w:sz w:val="20"/>
          <w:szCs w:val="20"/>
        </w:rPr>
        <w:t>.eks.</w:t>
      </w:r>
      <w:r w:rsidR="00AA7A56" w:rsidRPr="00E7361A">
        <w:rPr>
          <w:sz w:val="20"/>
          <w:szCs w:val="20"/>
        </w:rPr>
        <w:t xml:space="preserve"> et </w:t>
      </w:r>
      <w:r w:rsidR="006C1166" w:rsidRPr="00E7361A">
        <w:rPr>
          <w:sz w:val="20"/>
          <w:szCs w:val="20"/>
        </w:rPr>
        <w:t>olieselskab) er den enhed, der er ansvarlig for ekspedition af brændstof eller energi gennem et punktafgiftsopkrævningssted</w:t>
      </w:r>
      <w:r w:rsidR="007C76C2" w:rsidRPr="00E7361A">
        <w:rPr>
          <w:sz w:val="20"/>
          <w:szCs w:val="20"/>
        </w:rPr>
        <w:t xml:space="preserve">, der er </w:t>
      </w:r>
      <w:r w:rsidR="00884A12" w:rsidRPr="00E7361A">
        <w:rPr>
          <w:sz w:val="20"/>
          <w:szCs w:val="20"/>
        </w:rPr>
        <w:t xml:space="preserve">det sted, hvor der </w:t>
      </w:r>
      <w:r w:rsidR="006F700C" w:rsidRPr="00E7361A">
        <w:rPr>
          <w:sz w:val="20"/>
          <w:szCs w:val="20"/>
        </w:rPr>
        <w:t xml:space="preserve">eksempelvis </w:t>
      </w:r>
      <w:r w:rsidR="00884A12" w:rsidRPr="00E7361A">
        <w:rPr>
          <w:sz w:val="20"/>
          <w:szCs w:val="20"/>
        </w:rPr>
        <w:t>betales energiafgift efter mineralolie</w:t>
      </w:r>
      <w:r w:rsidR="00E450B5" w:rsidRPr="00E7361A">
        <w:rPr>
          <w:sz w:val="20"/>
          <w:szCs w:val="20"/>
        </w:rPr>
        <w:t>afgifts</w:t>
      </w:r>
      <w:r w:rsidR="00884A12" w:rsidRPr="00E7361A">
        <w:rPr>
          <w:sz w:val="20"/>
          <w:szCs w:val="20"/>
        </w:rPr>
        <w:t>loven</w:t>
      </w:r>
      <w:r w:rsidR="006C1166" w:rsidRPr="00E7361A">
        <w:rPr>
          <w:sz w:val="20"/>
          <w:szCs w:val="20"/>
        </w:rPr>
        <w:t>.</w:t>
      </w:r>
    </w:p>
    <w:p w:rsidR="002F21BC" w:rsidRPr="00406DFE" w:rsidRDefault="000112B2" w:rsidP="00DD5A77">
      <w:pPr>
        <w:pStyle w:val="aendringmednummer"/>
        <w:rPr>
          <w:sz w:val="20"/>
          <w:szCs w:val="20"/>
        </w:rPr>
      </w:pPr>
      <w:r w:rsidRPr="00E7361A">
        <w:rPr>
          <w:sz w:val="20"/>
          <w:szCs w:val="20"/>
        </w:rPr>
        <w:t>4</w:t>
      </w:r>
      <w:r w:rsidR="00AA7A56" w:rsidRPr="00406DFE">
        <w:rPr>
          <w:sz w:val="20"/>
          <w:szCs w:val="20"/>
        </w:rPr>
        <w:t>. MRV-forordningen</w:t>
      </w:r>
      <w:r w:rsidR="00885E88" w:rsidRPr="00406DFE">
        <w:rPr>
          <w:sz w:val="20"/>
          <w:szCs w:val="20"/>
        </w:rPr>
        <w:t xml:space="preserve"> og biobrændstoflovens håndhævelsesordning</w:t>
      </w:r>
    </w:p>
    <w:p w:rsidR="001358EA" w:rsidRPr="00E7361A" w:rsidRDefault="000112B2" w:rsidP="00DD5A77">
      <w:pPr>
        <w:pStyle w:val="aendringmednummer"/>
        <w:rPr>
          <w:sz w:val="20"/>
          <w:szCs w:val="20"/>
        </w:rPr>
      </w:pPr>
      <w:r w:rsidRPr="00E7361A">
        <w:rPr>
          <w:sz w:val="20"/>
          <w:szCs w:val="20"/>
        </w:rPr>
        <w:t>4</w:t>
      </w:r>
      <w:r w:rsidR="00EC10E5" w:rsidRPr="00406DFE">
        <w:rPr>
          <w:sz w:val="20"/>
          <w:szCs w:val="20"/>
        </w:rPr>
        <w:t>.</w:t>
      </w:r>
      <w:r w:rsidR="00D45EF0" w:rsidRPr="00406DFE">
        <w:rPr>
          <w:sz w:val="20"/>
          <w:szCs w:val="20"/>
        </w:rPr>
        <w:t>1</w:t>
      </w:r>
      <w:r w:rsidR="00EC10E5" w:rsidRPr="00406DFE">
        <w:rPr>
          <w:sz w:val="20"/>
          <w:szCs w:val="20"/>
        </w:rPr>
        <w:t>.1.</w:t>
      </w:r>
      <w:r w:rsidR="003D16D5" w:rsidRPr="00406DFE">
        <w:rPr>
          <w:sz w:val="20"/>
          <w:szCs w:val="20"/>
        </w:rPr>
        <w:t xml:space="preserve"> Gældende ret</w:t>
      </w:r>
    </w:p>
    <w:p w:rsidR="008744AC" w:rsidRPr="00E7361A" w:rsidRDefault="003D16D5" w:rsidP="00DD5A77">
      <w:pPr>
        <w:pStyle w:val="aendringmednummer"/>
        <w:rPr>
          <w:sz w:val="20"/>
          <w:szCs w:val="20"/>
        </w:rPr>
      </w:pPr>
      <w:r w:rsidRPr="00E7361A">
        <w:rPr>
          <w:sz w:val="20"/>
          <w:szCs w:val="20"/>
        </w:rPr>
        <w:t>MRV-forordningen og reduktion af CO</w:t>
      </w:r>
      <w:r w:rsidRPr="00E7361A">
        <w:rPr>
          <w:sz w:val="20"/>
          <w:szCs w:val="20"/>
          <w:vertAlign w:val="subscript"/>
        </w:rPr>
        <w:t>2</w:t>
      </w:r>
      <w:r w:rsidRPr="00E7361A">
        <w:rPr>
          <w:sz w:val="20"/>
          <w:szCs w:val="20"/>
        </w:rPr>
        <w:t>-emissioner i søtransporten er et nyt initiativ, og der har derfor ikke tidligere været lovgivet på området.</w:t>
      </w:r>
    </w:p>
    <w:p w:rsidR="006F700C" w:rsidRPr="00E7361A" w:rsidRDefault="006F700C" w:rsidP="00DD5A77">
      <w:pPr>
        <w:pStyle w:val="aendringmednummer"/>
        <w:rPr>
          <w:sz w:val="20"/>
          <w:szCs w:val="20"/>
        </w:rPr>
      </w:pPr>
      <w:r w:rsidRPr="00E7361A">
        <w:rPr>
          <w:sz w:val="20"/>
          <w:szCs w:val="20"/>
        </w:rPr>
        <w:t>Den gældende biobrændstoflovs § 4 giver ministeren mulighed for at fastsætte regler med henblik på at gennemføre EU-regler om forhold, der er omfattet af denne lov, herunder forordninger, direktiver og beslutninger om biobrændstoffer, biobrændstoffers bæredygtighed og reduktion af drivhusgasser fra transport.</w:t>
      </w:r>
    </w:p>
    <w:p w:rsidR="006F700C" w:rsidRPr="00E7361A" w:rsidRDefault="006F700C" w:rsidP="00DD5A77">
      <w:pPr>
        <w:pStyle w:val="aendringmednummer"/>
        <w:rPr>
          <w:sz w:val="20"/>
          <w:szCs w:val="20"/>
        </w:rPr>
      </w:pPr>
      <w:r w:rsidRPr="00E7361A">
        <w:rPr>
          <w:sz w:val="20"/>
          <w:szCs w:val="20"/>
        </w:rPr>
        <w:t xml:space="preserve">§ 6 i den gældende biobrændstoflov </w:t>
      </w:r>
      <w:r w:rsidR="000820BF" w:rsidRPr="00E7361A">
        <w:rPr>
          <w:sz w:val="20"/>
          <w:szCs w:val="20"/>
        </w:rPr>
        <w:t>fastslår, at ministeren fører tilsyn med loven og regler udstedt i medfør af loven. I samme lovs § 6, stk. 3, gives ministeren mulighed for at fastsætte regler om tilsynets udøvelse.</w:t>
      </w:r>
    </w:p>
    <w:p w:rsidR="006F700C" w:rsidRPr="00E7361A" w:rsidRDefault="006F700C" w:rsidP="00DD5A77">
      <w:pPr>
        <w:pStyle w:val="aendringmednummer"/>
        <w:rPr>
          <w:sz w:val="20"/>
          <w:szCs w:val="20"/>
        </w:rPr>
      </w:pPr>
      <w:r w:rsidRPr="00E7361A">
        <w:rPr>
          <w:sz w:val="20"/>
          <w:szCs w:val="20"/>
        </w:rPr>
        <w:t>I den gældende biobrændstoflovs § 7 er der regler om, at ministeren kan udstede påbud mod forhold, der strider mod loven eller mod regler</w:t>
      </w:r>
      <w:r w:rsidRPr="00406DFE">
        <w:rPr>
          <w:sz w:val="20"/>
          <w:szCs w:val="20"/>
        </w:rPr>
        <w:t xml:space="preserve"> </w:t>
      </w:r>
      <w:r w:rsidRPr="00E7361A">
        <w:rPr>
          <w:sz w:val="20"/>
          <w:szCs w:val="20"/>
        </w:rPr>
        <w:t>eller afgørelser i henhold til loven, bringes i orden straks eller inden for en nærmere angivet frist.</w:t>
      </w:r>
    </w:p>
    <w:p w:rsidR="006F700C" w:rsidRPr="00E7361A" w:rsidRDefault="006F700C" w:rsidP="00DD5A77">
      <w:pPr>
        <w:pStyle w:val="aendringmednummer"/>
        <w:rPr>
          <w:sz w:val="20"/>
          <w:szCs w:val="20"/>
        </w:rPr>
      </w:pPr>
      <w:r w:rsidRPr="00E7361A">
        <w:rPr>
          <w:sz w:val="20"/>
          <w:szCs w:val="20"/>
        </w:rPr>
        <w:lastRenderedPageBreak/>
        <w:t>Endvidere er der i den gældende biobrændstoflovs § 8 strafbestemmelser for overtrædelse af loven og regler udstedt i medfør af loven.</w:t>
      </w:r>
    </w:p>
    <w:p w:rsidR="006F700C" w:rsidRPr="00E7361A" w:rsidRDefault="006F700C" w:rsidP="006F700C">
      <w:pPr>
        <w:pStyle w:val="aendringmednummer"/>
        <w:rPr>
          <w:sz w:val="20"/>
          <w:szCs w:val="20"/>
        </w:rPr>
      </w:pPr>
      <w:r w:rsidRPr="00E7361A">
        <w:rPr>
          <w:sz w:val="20"/>
          <w:szCs w:val="20"/>
        </w:rPr>
        <w:t>Efter den gældende biobrændstoflovs § 9 kan ministeren bemyndige en institution under ministeriet eller anden offentlig myndighed til at udøve beføjelser, der i denne lov er henlagt til ministeren.</w:t>
      </w:r>
    </w:p>
    <w:p w:rsidR="00AC43D9" w:rsidRPr="00E7361A" w:rsidRDefault="00AC43D9" w:rsidP="00AC43D9">
      <w:pPr>
        <w:pStyle w:val="aendringmednummer"/>
        <w:rPr>
          <w:color w:val="auto"/>
          <w:sz w:val="20"/>
          <w:szCs w:val="20"/>
        </w:rPr>
      </w:pPr>
      <w:r w:rsidRPr="00E7361A">
        <w:rPr>
          <w:color w:val="auto"/>
          <w:sz w:val="20"/>
          <w:szCs w:val="20"/>
        </w:rPr>
        <w:t>I den gældende biobrændstoflov er der</w:t>
      </w:r>
      <w:r w:rsidR="00246F20" w:rsidRPr="00E7361A">
        <w:rPr>
          <w:color w:val="auto"/>
          <w:sz w:val="20"/>
          <w:szCs w:val="20"/>
        </w:rPr>
        <w:t xml:space="preserve"> således</w:t>
      </w:r>
      <w:r w:rsidRPr="00E7361A">
        <w:rPr>
          <w:color w:val="auto"/>
          <w:sz w:val="20"/>
          <w:szCs w:val="20"/>
        </w:rPr>
        <w:t xml:space="preserve"> ikke mulighed for</w:t>
      </w:r>
      <w:r w:rsidR="000476D4" w:rsidRPr="00E7361A">
        <w:rPr>
          <w:color w:val="auto"/>
          <w:sz w:val="20"/>
          <w:szCs w:val="20"/>
        </w:rPr>
        <w:t xml:space="preserve"> at </w:t>
      </w:r>
      <w:r w:rsidR="008D4E3E">
        <w:rPr>
          <w:color w:val="auto"/>
          <w:sz w:val="20"/>
          <w:szCs w:val="20"/>
        </w:rPr>
        <w:t>kræve adgang til</w:t>
      </w:r>
      <w:r w:rsidR="008D4E3E" w:rsidRPr="00E7361A">
        <w:rPr>
          <w:color w:val="auto"/>
          <w:sz w:val="20"/>
          <w:szCs w:val="20"/>
        </w:rPr>
        <w:t xml:space="preserve"> </w:t>
      </w:r>
      <w:r w:rsidRPr="00E7361A">
        <w:rPr>
          <w:color w:val="auto"/>
          <w:sz w:val="20"/>
          <w:szCs w:val="20"/>
        </w:rPr>
        <w:t>skibe i dansk havn uden tilladelse fra skibsejeren.</w:t>
      </w:r>
    </w:p>
    <w:p w:rsidR="001358EA" w:rsidRPr="00E7361A" w:rsidRDefault="000112B2" w:rsidP="00DD5A77">
      <w:pPr>
        <w:pStyle w:val="aendringmednummer"/>
        <w:rPr>
          <w:sz w:val="20"/>
          <w:szCs w:val="20"/>
        </w:rPr>
      </w:pPr>
      <w:r w:rsidRPr="00E7361A">
        <w:rPr>
          <w:sz w:val="20"/>
          <w:szCs w:val="20"/>
        </w:rPr>
        <w:t>4</w:t>
      </w:r>
      <w:r w:rsidR="00EC10E5" w:rsidRPr="00E7361A">
        <w:rPr>
          <w:sz w:val="20"/>
          <w:szCs w:val="20"/>
        </w:rPr>
        <w:t>.</w:t>
      </w:r>
      <w:r w:rsidR="00D45EF0" w:rsidRPr="00E7361A">
        <w:rPr>
          <w:sz w:val="20"/>
          <w:szCs w:val="20"/>
        </w:rPr>
        <w:t>1</w:t>
      </w:r>
      <w:r w:rsidR="00EC10E5" w:rsidRPr="00E7361A">
        <w:rPr>
          <w:sz w:val="20"/>
          <w:szCs w:val="20"/>
        </w:rPr>
        <w:t>.2.</w:t>
      </w:r>
      <w:r w:rsidR="00DA02BA" w:rsidRPr="00E7361A">
        <w:rPr>
          <w:sz w:val="20"/>
          <w:szCs w:val="20"/>
        </w:rPr>
        <w:t xml:space="preserve"> </w:t>
      </w:r>
      <w:r w:rsidR="000D1B1F" w:rsidRPr="00E7361A">
        <w:rPr>
          <w:color w:val="auto"/>
          <w:sz w:val="20"/>
          <w:szCs w:val="20"/>
        </w:rPr>
        <w:t xml:space="preserve">Energi-, </w:t>
      </w:r>
      <w:r w:rsidR="00250593" w:rsidRPr="00E7361A">
        <w:rPr>
          <w:color w:val="auto"/>
          <w:sz w:val="20"/>
          <w:szCs w:val="20"/>
        </w:rPr>
        <w:t>F</w:t>
      </w:r>
      <w:r w:rsidR="000D1B1F" w:rsidRPr="00E7361A">
        <w:rPr>
          <w:color w:val="auto"/>
          <w:sz w:val="20"/>
          <w:szCs w:val="20"/>
        </w:rPr>
        <w:t xml:space="preserve">orsynings-, og </w:t>
      </w:r>
      <w:r w:rsidR="00250593" w:rsidRPr="00E7361A">
        <w:rPr>
          <w:color w:val="auto"/>
          <w:sz w:val="20"/>
          <w:szCs w:val="20"/>
        </w:rPr>
        <w:t>K</w:t>
      </w:r>
      <w:r w:rsidR="000D1B1F" w:rsidRPr="00E7361A">
        <w:rPr>
          <w:color w:val="auto"/>
          <w:sz w:val="20"/>
          <w:szCs w:val="20"/>
        </w:rPr>
        <w:t>limaministeriets</w:t>
      </w:r>
      <w:r w:rsidR="000D1B1F" w:rsidRPr="00E7361A">
        <w:rPr>
          <w:sz w:val="20"/>
          <w:szCs w:val="20"/>
        </w:rPr>
        <w:t xml:space="preserve"> o</w:t>
      </w:r>
      <w:r w:rsidR="00DA02BA" w:rsidRPr="00E7361A">
        <w:rPr>
          <w:sz w:val="20"/>
          <w:szCs w:val="20"/>
        </w:rPr>
        <w:t>vervejelser</w:t>
      </w:r>
      <w:r w:rsidR="00B717CD" w:rsidRPr="00E7361A">
        <w:rPr>
          <w:sz w:val="20"/>
          <w:szCs w:val="20"/>
        </w:rPr>
        <w:t xml:space="preserve"> og lovforslagets udformning</w:t>
      </w:r>
    </w:p>
    <w:p w:rsidR="00DA02BA" w:rsidRPr="00E7361A" w:rsidRDefault="00DA02BA" w:rsidP="00DD5A77">
      <w:pPr>
        <w:pStyle w:val="aendringmednummer"/>
        <w:rPr>
          <w:sz w:val="20"/>
          <w:szCs w:val="20"/>
        </w:rPr>
      </w:pPr>
      <w:r w:rsidRPr="00E7361A">
        <w:rPr>
          <w:sz w:val="20"/>
          <w:szCs w:val="20"/>
        </w:rPr>
        <w:t xml:space="preserve">Til brug for sikring af </w:t>
      </w:r>
      <w:r w:rsidR="005155F3" w:rsidRPr="00E7361A">
        <w:rPr>
          <w:sz w:val="20"/>
          <w:szCs w:val="20"/>
        </w:rPr>
        <w:t xml:space="preserve">efterlevelse </w:t>
      </w:r>
      <w:r w:rsidRPr="00E7361A">
        <w:rPr>
          <w:sz w:val="20"/>
          <w:szCs w:val="20"/>
        </w:rPr>
        <w:t>af MRV-forordningen skal medlemsstaterne fastsætte e</w:t>
      </w:r>
      <w:r w:rsidR="00881175" w:rsidRPr="00E7361A">
        <w:rPr>
          <w:sz w:val="20"/>
          <w:szCs w:val="20"/>
        </w:rPr>
        <w:t>t sanktionssystem</w:t>
      </w:r>
      <w:r w:rsidR="003816D3" w:rsidRPr="00E7361A">
        <w:rPr>
          <w:sz w:val="20"/>
          <w:szCs w:val="20"/>
        </w:rPr>
        <w:t xml:space="preserve">. I </w:t>
      </w:r>
      <w:r w:rsidR="00246F20" w:rsidRPr="00E7361A">
        <w:rPr>
          <w:sz w:val="20"/>
          <w:szCs w:val="20"/>
        </w:rPr>
        <w:t>MRV-forordning</w:t>
      </w:r>
      <w:r w:rsidR="003816D3" w:rsidRPr="00E7361A">
        <w:rPr>
          <w:sz w:val="20"/>
          <w:szCs w:val="20"/>
        </w:rPr>
        <w:t xml:space="preserve">en er det beskrevet, at de </w:t>
      </w:r>
      <w:r w:rsidR="00881175" w:rsidRPr="00E7361A">
        <w:rPr>
          <w:sz w:val="20"/>
          <w:szCs w:val="20"/>
        </w:rPr>
        <w:t>sanktioner</w:t>
      </w:r>
      <w:r w:rsidR="003816D3" w:rsidRPr="00E7361A">
        <w:rPr>
          <w:sz w:val="20"/>
          <w:szCs w:val="20"/>
        </w:rPr>
        <w:t xml:space="preserve"> som medlemsstaterne skal fastsætte,</w:t>
      </w:r>
      <w:r w:rsidR="00881175" w:rsidRPr="00E7361A">
        <w:rPr>
          <w:sz w:val="20"/>
          <w:szCs w:val="20"/>
        </w:rPr>
        <w:t xml:space="preserve"> skal være effektive, stå i rimeligt forhold til overtrædelsen og have afskrækkende virkning. Medlemsstaterne skal underrette Kommissionen om reglerne for sanktionssystemet senest den 1. juli 2017.</w:t>
      </w:r>
    </w:p>
    <w:p w:rsidR="00B567A5" w:rsidRPr="00E7361A" w:rsidRDefault="00881175" w:rsidP="00DD5A77">
      <w:pPr>
        <w:pStyle w:val="aendringmednummer"/>
        <w:rPr>
          <w:sz w:val="20"/>
          <w:szCs w:val="20"/>
        </w:rPr>
      </w:pPr>
      <w:r w:rsidRPr="00E7361A">
        <w:rPr>
          <w:sz w:val="20"/>
          <w:szCs w:val="20"/>
        </w:rPr>
        <w:t xml:space="preserve">Der er ikke i </w:t>
      </w:r>
      <w:r w:rsidR="00246F20" w:rsidRPr="00E7361A">
        <w:rPr>
          <w:sz w:val="20"/>
          <w:szCs w:val="20"/>
        </w:rPr>
        <w:t>MRV-forordning</w:t>
      </w:r>
      <w:r w:rsidRPr="00E7361A">
        <w:rPr>
          <w:sz w:val="20"/>
          <w:szCs w:val="20"/>
        </w:rPr>
        <w:t>en anført yderligere indikationer for sanktionssystemets udformning, men Kommissionen har oplyst, at de i løbet af september 2016 vil nedsætte en juridisk arbejdsgruppe, der kan facilitere medlemsstaterne i forbindelse</w:t>
      </w:r>
      <w:r w:rsidR="0037279D" w:rsidRPr="00E7361A">
        <w:rPr>
          <w:sz w:val="20"/>
          <w:szCs w:val="20"/>
        </w:rPr>
        <w:t xml:space="preserve"> udformningen af de enkelte medlemsstaters </w:t>
      </w:r>
      <w:r w:rsidR="00ED77F0" w:rsidRPr="00E7361A">
        <w:rPr>
          <w:sz w:val="20"/>
          <w:szCs w:val="20"/>
        </w:rPr>
        <w:t>nationale sanktionssystemer.</w:t>
      </w:r>
      <w:r w:rsidR="003816D3" w:rsidRPr="00E7361A">
        <w:rPr>
          <w:sz w:val="20"/>
          <w:szCs w:val="20"/>
        </w:rPr>
        <w:t xml:space="preserve"> Danmark vil deltage i denne arbejdsgruppe.</w:t>
      </w:r>
      <w:r w:rsidR="00ED77F0" w:rsidRPr="00E7361A">
        <w:rPr>
          <w:sz w:val="20"/>
          <w:szCs w:val="20"/>
        </w:rPr>
        <w:br/>
        <w:t xml:space="preserve">Baggrunden herfor er, at </w:t>
      </w:r>
      <w:r w:rsidR="00CC6D82" w:rsidRPr="00E7361A">
        <w:rPr>
          <w:sz w:val="20"/>
          <w:szCs w:val="20"/>
        </w:rPr>
        <w:t>EU ønsker, at regelsættene omkring</w:t>
      </w:r>
      <w:r w:rsidR="00EC10E5" w:rsidRPr="00E7361A">
        <w:rPr>
          <w:sz w:val="20"/>
          <w:szCs w:val="20"/>
        </w:rPr>
        <w:t xml:space="preserve"> sanktionssystemerne for overtrædelse af </w:t>
      </w:r>
      <w:r w:rsidR="00CC6D82" w:rsidRPr="00E7361A">
        <w:rPr>
          <w:sz w:val="20"/>
          <w:szCs w:val="20"/>
        </w:rPr>
        <w:t>MRV-forordningen bliver så harmoniserede som muligt. Det vil fortsat være op til de enkelte medlemsstater at fastsætte sanktionsreglerne, som de ønsker</w:t>
      </w:r>
      <w:r w:rsidR="00EC10E5" w:rsidRPr="00E7361A">
        <w:rPr>
          <w:sz w:val="20"/>
          <w:szCs w:val="20"/>
        </w:rPr>
        <w:t xml:space="preserve"> det, men under hensyntagen til</w:t>
      </w:r>
      <w:r w:rsidR="00CC6D82" w:rsidRPr="00E7361A">
        <w:rPr>
          <w:sz w:val="20"/>
          <w:szCs w:val="20"/>
        </w:rPr>
        <w:t xml:space="preserve"> at de skal være effektive, stå i rimeligt forhold til overtrædelsen og have afskrækkende virkning.</w:t>
      </w:r>
    </w:p>
    <w:p w:rsidR="00ED77F0" w:rsidRPr="00E7361A" w:rsidRDefault="00CC6D82" w:rsidP="00DD5A77">
      <w:pPr>
        <w:pStyle w:val="aendringmednummer"/>
        <w:rPr>
          <w:sz w:val="20"/>
          <w:szCs w:val="20"/>
        </w:rPr>
      </w:pPr>
      <w:r w:rsidRPr="00E7361A">
        <w:rPr>
          <w:sz w:val="20"/>
          <w:szCs w:val="20"/>
        </w:rPr>
        <w:t xml:space="preserve">Der kan være klare fordele ved en ensartet lovgivning på området, herunder, at de enkelte selskaber, der er omfattet af </w:t>
      </w:r>
      <w:r w:rsidR="00246F20" w:rsidRPr="00E7361A">
        <w:rPr>
          <w:sz w:val="20"/>
          <w:szCs w:val="20"/>
        </w:rPr>
        <w:t>MRV-forordning</w:t>
      </w:r>
      <w:r w:rsidRPr="00E7361A">
        <w:rPr>
          <w:sz w:val="20"/>
          <w:szCs w:val="20"/>
        </w:rPr>
        <w:t xml:space="preserve">en ikke skal have mulighed for at vælge kun at anløbe havne i de medlemsstater, der har de </w:t>
      </w:r>
      <w:r w:rsidR="00435BC8" w:rsidRPr="00E7361A">
        <w:rPr>
          <w:sz w:val="20"/>
          <w:szCs w:val="20"/>
        </w:rPr>
        <w:t>mest fordelagtige</w:t>
      </w:r>
      <w:r w:rsidRPr="00E7361A">
        <w:rPr>
          <w:sz w:val="20"/>
          <w:szCs w:val="20"/>
        </w:rPr>
        <w:t xml:space="preserve"> sanktionsbestemmelser for manglende overholdelse af </w:t>
      </w:r>
      <w:r w:rsidR="00246F20" w:rsidRPr="00E7361A">
        <w:rPr>
          <w:sz w:val="20"/>
          <w:szCs w:val="20"/>
        </w:rPr>
        <w:t>MRV-forordning</w:t>
      </w:r>
      <w:r w:rsidRPr="00E7361A">
        <w:rPr>
          <w:sz w:val="20"/>
          <w:szCs w:val="20"/>
        </w:rPr>
        <w:t xml:space="preserve">en. </w:t>
      </w:r>
    </w:p>
    <w:p w:rsidR="00CC6D82" w:rsidRPr="00E7361A" w:rsidRDefault="00CC6D82" w:rsidP="00DD5A77">
      <w:pPr>
        <w:pStyle w:val="aendringmednummer"/>
        <w:rPr>
          <w:sz w:val="20"/>
          <w:szCs w:val="20"/>
        </w:rPr>
      </w:pPr>
      <w:r w:rsidRPr="00E7361A">
        <w:rPr>
          <w:sz w:val="20"/>
          <w:szCs w:val="20"/>
        </w:rPr>
        <w:t xml:space="preserve">For at </w:t>
      </w:r>
      <w:r w:rsidR="00A54809" w:rsidRPr="00E7361A">
        <w:rPr>
          <w:sz w:val="20"/>
          <w:szCs w:val="20"/>
        </w:rPr>
        <w:t>sikre</w:t>
      </w:r>
      <w:r w:rsidRPr="00E7361A">
        <w:rPr>
          <w:sz w:val="20"/>
          <w:szCs w:val="20"/>
        </w:rPr>
        <w:t xml:space="preserve"> at Danmark </w:t>
      </w:r>
      <w:r w:rsidR="00A54809" w:rsidRPr="00E7361A">
        <w:rPr>
          <w:sz w:val="20"/>
          <w:szCs w:val="20"/>
        </w:rPr>
        <w:t xml:space="preserve">kan </w:t>
      </w:r>
      <w:r w:rsidRPr="00E7361A">
        <w:rPr>
          <w:sz w:val="20"/>
          <w:szCs w:val="20"/>
        </w:rPr>
        <w:t xml:space="preserve">fastsætte et sanktionssystem, hvor sanktionerne </w:t>
      </w:r>
      <w:r w:rsidR="00A54809" w:rsidRPr="00E7361A">
        <w:rPr>
          <w:sz w:val="20"/>
          <w:szCs w:val="20"/>
        </w:rPr>
        <w:t>er</w:t>
      </w:r>
      <w:r w:rsidRPr="00E7361A">
        <w:rPr>
          <w:sz w:val="20"/>
          <w:szCs w:val="20"/>
        </w:rPr>
        <w:t xml:space="preserve"> effektive, stå</w:t>
      </w:r>
      <w:r w:rsidR="00A54809" w:rsidRPr="00E7361A">
        <w:rPr>
          <w:sz w:val="20"/>
          <w:szCs w:val="20"/>
        </w:rPr>
        <w:t>r</w:t>
      </w:r>
      <w:r w:rsidRPr="00E7361A">
        <w:rPr>
          <w:sz w:val="20"/>
          <w:szCs w:val="20"/>
        </w:rPr>
        <w:t xml:space="preserve"> i rimeligt forhold til overtrædelsen og ha</w:t>
      </w:r>
      <w:r w:rsidR="00A54809" w:rsidRPr="00E7361A">
        <w:rPr>
          <w:sz w:val="20"/>
          <w:szCs w:val="20"/>
        </w:rPr>
        <w:t>r</w:t>
      </w:r>
      <w:r w:rsidRPr="00E7361A">
        <w:rPr>
          <w:sz w:val="20"/>
          <w:szCs w:val="20"/>
        </w:rPr>
        <w:t xml:space="preserve"> afskrækkende virkning</w:t>
      </w:r>
      <w:r w:rsidR="000D1B1F" w:rsidRPr="00E7361A">
        <w:rPr>
          <w:sz w:val="20"/>
          <w:szCs w:val="20"/>
        </w:rPr>
        <w:t xml:space="preserve"> vil </w:t>
      </w:r>
      <w:r w:rsidR="00A54809" w:rsidRPr="00E7361A">
        <w:rPr>
          <w:sz w:val="20"/>
          <w:szCs w:val="20"/>
        </w:rPr>
        <w:t>resultaterne af den omtalte arbejdsgruppe indgå i overvejelserne om sanktionssystemet.</w:t>
      </w:r>
    </w:p>
    <w:p w:rsidR="00291706" w:rsidRPr="00E7361A" w:rsidRDefault="001E02DF" w:rsidP="006C67FF">
      <w:pPr>
        <w:pStyle w:val="aendringmednummer"/>
        <w:rPr>
          <w:sz w:val="20"/>
          <w:szCs w:val="20"/>
        </w:rPr>
      </w:pPr>
      <w:r w:rsidRPr="00E7361A">
        <w:rPr>
          <w:sz w:val="20"/>
          <w:szCs w:val="20"/>
        </w:rPr>
        <w:t xml:space="preserve">En metode </w:t>
      </w:r>
      <w:r w:rsidR="00EC10E5" w:rsidRPr="00E7361A">
        <w:rPr>
          <w:sz w:val="20"/>
          <w:szCs w:val="20"/>
        </w:rPr>
        <w:t xml:space="preserve">til </w:t>
      </w:r>
      <w:r w:rsidRPr="00E7361A">
        <w:rPr>
          <w:sz w:val="20"/>
          <w:szCs w:val="20"/>
        </w:rPr>
        <w:t>inddrage</w:t>
      </w:r>
      <w:r w:rsidR="00EC10E5" w:rsidRPr="00E7361A">
        <w:rPr>
          <w:sz w:val="20"/>
          <w:szCs w:val="20"/>
        </w:rPr>
        <w:t>lse af</w:t>
      </w:r>
      <w:r w:rsidRPr="00E7361A">
        <w:rPr>
          <w:sz w:val="20"/>
          <w:szCs w:val="20"/>
        </w:rPr>
        <w:t xml:space="preserve"> arbejdsgruppens arbejde</w:t>
      </w:r>
      <w:r w:rsidR="009E5150" w:rsidRPr="00E7361A">
        <w:rPr>
          <w:sz w:val="20"/>
          <w:szCs w:val="20"/>
        </w:rPr>
        <w:t xml:space="preserve"> er, at lovforslaget indeholder en hjemmel til ministeren om at kunne fastsætte de regler, der er nødvendige for at kunne udarbejde et sanktionssystem, hvor sanktionerne skal være effektive, stå i rimeligt forhold til overtrædelsen og have afskrækkende virkning. </w:t>
      </w:r>
    </w:p>
    <w:p w:rsidR="005155F3" w:rsidRPr="00E7361A" w:rsidRDefault="007E156D" w:rsidP="006C67FF">
      <w:pPr>
        <w:pStyle w:val="aendringmednummer"/>
        <w:rPr>
          <w:sz w:val="20"/>
          <w:szCs w:val="20"/>
        </w:rPr>
      </w:pPr>
      <w:r w:rsidRPr="00E7361A">
        <w:rPr>
          <w:sz w:val="20"/>
          <w:szCs w:val="20"/>
        </w:rPr>
        <w:t xml:space="preserve">Der er dog ikke for indeværende fuldstændig klarhed over, hvordan sanktionssystemet kommer til at se ud. Det er dog </w:t>
      </w:r>
      <w:r w:rsidR="005155F3" w:rsidRPr="00E7361A">
        <w:rPr>
          <w:sz w:val="20"/>
          <w:szCs w:val="20"/>
        </w:rPr>
        <w:t>sikkert</w:t>
      </w:r>
      <w:r w:rsidRPr="00E7361A">
        <w:rPr>
          <w:sz w:val="20"/>
          <w:szCs w:val="20"/>
        </w:rPr>
        <w:t xml:space="preserve">, at </w:t>
      </w:r>
      <w:r w:rsidR="008D4E3E">
        <w:rPr>
          <w:sz w:val="20"/>
          <w:szCs w:val="20"/>
        </w:rPr>
        <w:t>rederierne og de øvrige selskaber, som forestår driften af skibene</w:t>
      </w:r>
      <w:r w:rsidR="008D4E3E" w:rsidRPr="00E7361A">
        <w:rPr>
          <w:sz w:val="20"/>
          <w:szCs w:val="20"/>
        </w:rPr>
        <w:t xml:space="preserve"> </w:t>
      </w:r>
      <w:r w:rsidRPr="00E7361A">
        <w:rPr>
          <w:sz w:val="20"/>
          <w:szCs w:val="20"/>
        </w:rPr>
        <w:t>skal kunne idømmes en bøde for overtrædelse af MRV-forordningen</w:t>
      </w:r>
      <w:r w:rsidR="00C83BC4">
        <w:rPr>
          <w:sz w:val="20"/>
          <w:szCs w:val="20"/>
        </w:rPr>
        <w:t>,</w:t>
      </w:r>
      <w:r w:rsidRPr="00E7361A">
        <w:rPr>
          <w:sz w:val="20"/>
          <w:szCs w:val="20"/>
        </w:rPr>
        <w:t xml:space="preserve"> medmindre højere straf er forskyldt efter anden lovgivning ligesom, at </w:t>
      </w:r>
      <w:r w:rsidR="00435BC8" w:rsidRPr="00E7361A">
        <w:rPr>
          <w:sz w:val="20"/>
          <w:szCs w:val="20"/>
        </w:rPr>
        <w:t xml:space="preserve">det vil skulle være muligt at </w:t>
      </w:r>
      <w:r w:rsidRPr="00E7361A">
        <w:rPr>
          <w:sz w:val="20"/>
          <w:szCs w:val="20"/>
        </w:rPr>
        <w:t xml:space="preserve">udstede påbud om udarbejdelse af en overvågningsplan. </w:t>
      </w:r>
    </w:p>
    <w:p w:rsidR="005155F3" w:rsidRPr="00E7361A" w:rsidRDefault="007E156D" w:rsidP="006C67FF">
      <w:pPr>
        <w:pStyle w:val="aendringmednummer"/>
        <w:rPr>
          <w:sz w:val="20"/>
          <w:szCs w:val="20"/>
        </w:rPr>
      </w:pPr>
      <w:r w:rsidRPr="00E7361A">
        <w:rPr>
          <w:sz w:val="20"/>
          <w:szCs w:val="20"/>
        </w:rPr>
        <w:t>Ved den foreslåede metode vil Folketinget fastsætte rammerne for bemyndigelsen til ministeren, men der vil ikke være detaljeret klarhed over den bemyndigelse, der gives til ministeren. Denne metode har ofte været benyttet i lignende tilfælde, og i den gældende lov er der allerede en omfattende delegationsbestemmelse til ministeren, hvorefter denne kan fastsætte regler om forhold, der er omfattet af loven</w:t>
      </w:r>
      <w:r w:rsidR="00C83BC4">
        <w:rPr>
          <w:sz w:val="20"/>
          <w:szCs w:val="20"/>
        </w:rPr>
        <w:t>,</w:t>
      </w:r>
      <w:r w:rsidRPr="00E7361A">
        <w:rPr>
          <w:sz w:val="20"/>
          <w:szCs w:val="20"/>
        </w:rPr>
        <w:t xml:space="preserve"> og som udspringer fra bl.a. direktiver og forordninger. </w:t>
      </w:r>
    </w:p>
    <w:p w:rsidR="00B567A5" w:rsidRPr="00E7361A" w:rsidRDefault="005155F3" w:rsidP="006C67FF">
      <w:pPr>
        <w:pStyle w:val="aendringmednummer"/>
        <w:rPr>
          <w:sz w:val="20"/>
          <w:szCs w:val="20"/>
        </w:rPr>
      </w:pPr>
      <w:r w:rsidRPr="00E7361A">
        <w:rPr>
          <w:sz w:val="20"/>
          <w:szCs w:val="20"/>
        </w:rPr>
        <w:t>Det er dog usikkert</w:t>
      </w:r>
      <w:r w:rsidR="00516693" w:rsidRPr="00E7361A">
        <w:rPr>
          <w:sz w:val="20"/>
          <w:szCs w:val="20"/>
        </w:rPr>
        <w:t>,</w:t>
      </w:r>
      <w:r w:rsidRPr="00E7361A">
        <w:rPr>
          <w:sz w:val="20"/>
          <w:szCs w:val="20"/>
        </w:rPr>
        <w:t xml:space="preserve"> om b</w:t>
      </w:r>
      <w:r w:rsidR="007E156D" w:rsidRPr="00E7361A">
        <w:rPr>
          <w:sz w:val="20"/>
          <w:szCs w:val="20"/>
        </w:rPr>
        <w:t xml:space="preserve">emyndigelsesbestemmelsen </w:t>
      </w:r>
      <w:r w:rsidRPr="00E7361A">
        <w:rPr>
          <w:sz w:val="20"/>
          <w:szCs w:val="20"/>
        </w:rPr>
        <w:t xml:space="preserve">umiddelbart </w:t>
      </w:r>
      <w:r w:rsidR="007E156D" w:rsidRPr="00E7361A">
        <w:rPr>
          <w:sz w:val="20"/>
          <w:szCs w:val="20"/>
        </w:rPr>
        <w:t>vil kunne anvendes i forhold til MRV-forordningen</w:t>
      </w:r>
      <w:r w:rsidRPr="00E7361A">
        <w:rPr>
          <w:sz w:val="20"/>
          <w:szCs w:val="20"/>
        </w:rPr>
        <w:t xml:space="preserve">. </w:t>
      </w:r>
      <w:r w:rsidR="00516693" w:rsidRPr="00E7361A">
        <w:rPr>
          <w:sz w:val="20"/>
          <w:szCs w:val="20"/>
        </w:rPr>
        <w:t>A</w:t>
      </w:r>
      <w:r w:rsidRPr="00E7361A">
        <w:rPr>
          <w:sz w:val="20"/>
          <w:szCs w:val="20"/>
        </w:rPr>
        <w:t xml:space="preserve">f retssikkerhedsmæssige hensyn er </w:t>
      </w:r>
      <w:r w:rsidR="00516693" w:rsidRPr="00E7361A">
        <w:rPr>
          <w:sz w:val="20"/>
          <w:szCs w:val="20"/>
        </w:rPr>
        <w:t xml:space="preserve">det </w:t>
      </w:r>
      <w:r w:rsidRPr="00E7361A">
        <w:rPr>
          <w:sz w:val="20"/>
          <w:szCs w:val="20"/>
        </w:rPr>
        <w:t xml:space="preserve">vigtigt, at hjemlen til at fastsætte strafsanktioner </w:t>
      </w:r>
      <w:r w:rsidR="00516693" w:rsidRPr="00E7361A">
        <w:rPr>
          <w:sz w:val="20"/>
          <w:szCs w:val="20"/>
        </w:rPr>
        <w:t xml:space="preserve">er klar og </w:t>
      </w:r>
      <w:r w:rsidRPr="00E7361A">
        <w:rPr>
          <w:sz w:val="20"/>
          <w:szCs w:val="20"/>
        </w:rPr>
        <w:t>uanfægtet</w:t>
      </w:r>
      <w:r w:rsidR="00516693" w:rsidRPr="00E7361A">
        <w:rPr>
          <w:sz w:val="20"/>
          <w:szCs w:val="20"/>
        </w:rPr>
        <w:t>.</w:t>
      </w:r>
    </w:p>
    <w:p w:rsidR="006C67FF" w:rsidRPr="00E7361A" w:rsidRDefault="00B567A5" w:rsidP="006C67FF">
      <w:pPr>
        <w:pStyle w:val="aendringmednummer"/>
        <w:rPr>
          <w:sz w:val="20"/>
          <w:szCs w:val="20"/>
        </w:rPr>
      </w:pPr>
      <w:r w:rsidRPr="00E7361A">
        <w:rPr>
          <w:sz w:val="20"/>
          <w:szCs w:val="20"/>
        </w:rPr>
        <w:t xml:space="preserve">Det </w:t>
      </w:r>
      <w:r w:rsidR="006C67FF" w:rsidRPr="00E7361A">
        <w:rPr>
          <w:sz w:val="20"/>
          <w:szCs w:val="20"/>
        </w:rPr>
        <w:t>foreslås</w:t>
      </w:r>
      <w:r w:rsidR="00B717CD" w:rsidRPr="00E7361A">
        <w:rPr>
          <w:sz w:val="20"/>
          <w:szCs w:val="20"/>
        </w:rPr>
        <w:t xml:space="preserve"> derfor</w:t>
      </w:r>
      <w:r w:rsidR="006C67FF" w:rsidRPr="00E7361A">
        <w:rPr>
          <w:sz w:val="20"/>
          <w:szCs w:val="20"/>
        </w:rPr>
        <w:t xml:space="preserve">, at energi-, forsynings-, og klimaministeren bemyndiges til at fastsætte regler om et sanktionssystem m.v. til opfyldelse af </w:t>
      </w:r>
      <w:r w:rsidR="000D1B1F" w:rsidRPr="00E7361A">
        <w:rPr>
          <w:sz w:val="20"/>
          <w:szCs w:val="20"/>
        </w:rPr>
        <w:t>MRV-forordningens krav om, at medlemss</w:t>
      </w:r>
      <w:r w:rsidR="001B0E6C" w:rsidRPr="00E7361A">
        <w:rPr>
          <w:sz w:val="20"/>
          <w:szCs w:val="20"/>
        </w:rPr>
        <w:t>t</w:t>
      </w:r>
      <w:r w:rsidR="000D1B1F" w:rsidRPr="00E7361A">
        <w:rPr>
          <w:sz w:val="20"/>
          <w:szCs w:val="20"/>
        </w:rPr>
        <w:t>aterne skal fastsætte et sanktionssystem</w:t>
      </w:r>
      <w:r w:rsidR="006C67FF" w:rsidRPr="00E7361A">
        <w:rPr>
          <w:sz w:val="20"/>
          <w:szCs w:val="20"/>
        </w:rPr>
        <w:t>.</w:t>
      </w:r>
    </w:p>
    <w:p w:rsidR="000C7E1B" w:rsidRPr="00E7361A" w:rsidRDefault="0062535F" w:rsidP="006C67FF">
      <w:pPr>
        <w:pStyle w:val="aendringmednummer"/>
        <w:rPr>
          <w:sz w:val="20"/>
          <w:szCs w:val="20"/>
        </w:rPr>
      </w:pPr>
      <w:r w:rsidRPr="00E7361A">
        <w:rPr>
          <w:sz w:val="20"/>
          <w:szCs w:val="20"/>
        </w:rPr>
        <w:lastRenderedPageBreak/>
        <w:t>Det kan ikke på nuværende tidspunkt udelukkes, at der vil være behov for fastsættelse af yderligere regler, der dog ikke vil være af markant indgribende karakter. Endvidere vil en bemyndigelsesbestemmelse give ministeren mulighed for at fastsætte eventuelle regler, der måtte komme på baggrund af supplerende retsakter fra EU, der udstedes med hjemmel i MRV-forordningen</w:t>
      </w:r>
      <w:r w:rsidR="0098702F" w:rsidRPr="00E7361A">
        <w:rPr>
          <w:sz w:val="20"/>
          <w:szCs w:val="20"/>
        </w:rPr>
        <w:t xml:space="preserve"> – herunder delegerede retsakter</w:t>
      </w:r>
      <w:r w:rsidRPr="00E7361A">
        <w:rPr>
          <w:sz w:val="20"/>
          <w:szCs w:val="20"/>
        </w:rPr>
        <w:t>.</w:t>
      </w:r>
      <w:r w:rsidR="0098702F" w:rsidRPr="00E7361A">
        <w:rPr>
          <w:sz w:val="20"/>
          <w:szCs w:val="20"/>
        </w:rPr>
        <w:t xml:space="preserve"> </w:t>
      </w:r>
    </w:p>
    <w:p w:rsidR="008D4E3E" w:rsidRPr="00E7361A" w:rsidRDefault="008D4E3E" w:rsidP="008D4E3E">
      <w:pPr>
        <w:pStyle w:val="aendringmednummer"/>
        <w:tabs>
          <w:tab w:val="left" w:pos="4395"/>
        </w:tabs>
        <w:rPr>
          <w:color w:val="auto"/>
          <w:sz w:val="20"/>
          <w:szCs w:val="20"/>
        </w:rPr>
      </w:pPr>
      <w:r w:rsidRPr="00E7361A">
        <w:rPr>
          <w:color w:val="auto"/>
          <w:sz w:val="20"/>
          <w:szCs w:val="20"/>
        </w:rPr>
        <w:t>De</w:t>
      </w:r>
      <w:r>
        <w:rPr>
          <w:color w:val="auto"/>
          <w:sz w:val="20"/>
          <w:szCs w:val="20"/>
        </w:rPr>
        <w:t>t følger af den eksisterende lov § 9</w:t>
      </w:r>
      <w:r w:rsidRPr="00E7361A">
        <w:rPr>
          <w:color w:val="auto"/>
          <w:sz w:val="20"/>
          <w:szCs w:val="20"/>
        </w:rPr>
        <w:t xml:space="preserve">, at energi-, forsynings-, og klimaministeren kan bemyndige en anden myndighed til at udføre kontrol på ministerens vegne. </w:t>
      </w:r>
      <w:r>
        <w:rPr>
          <w:color w:val="auto"/>
          <w:sz w:val="20"/>
          <w:szCs w:val="20"/>
        </w:rPr>
        <w:t>Det er hensigten at der vil blive indgået en samarbejdsaftale, hvorefter</w:t>
      </w:r>
      <w:r w:rsidRPr="00E7361A">
        <w:rPr>
          <w:color w:val="auto"/>
          <w:sz w:val="20"/>
          <w:szCs w:val="20"/>
        </w:rPr>
        <w:t xml:space="preserve"> Søfartsstyrelsen</w:t>
      </w:r>
      <w:r>
        <w:rPr>
          <w:color w:val="auto"/>
          <w:sz w:val="20"/>
          <w:szCs w:val="20"/>
        </w:rPr>
        <w:t xml:space="preserve"> mod refusion af de dermed forbundne udgifter</w:t>
      </w:r>
      <w:r w:rsidRPr="00E7361A">
        <w:rPr>
          <w:color w:val="auto"/>
          <w:sz w:val="20"/>
          <w:szCs w:val="20"/>
        </w:rPr>
        <w:t xml:space="preserve">, på energi-, forsynings- og klimaministerens vegne, </w:t>
      </w:r>
      <w:r>
        <w:rPr>
          <w:color w:val="auto"/>
          <w:sz w:val="20"/>
          <w:szCs w:val="20"/>
        </w:rPr>
        <w:t xml:space="preserve">vil </w:t>
      </w:r>
      <w:r w:rsidRPr="00E7361A">
        <w:rPr>
          <w:color w:val="auto"/>
          <w:sz w:val="20"/>
          <w:szCs w:val="20"/>
        </w:rPr>
        <w:t xml:space="preserve">udføre </w:t>
      </w:r>
      <w:r>
        <w:rPr>
          <w:color w:val="auto"/>
          <w:sz w:val="20"/>
          <w:szCs w:val="20"/>
        </w:rPr>
        <w:t xml:space="preserve">stikprøvevis </w:t>
      </w:r>
      <w:r w:rsidRPr="00E7361A">
        <w:rPr>
          <w:color w:val="auto"/>
          <w:sz w:val="20"/>
          <w:szCs w:val="20"/>
        </w:rPr>
        <w:t xml:space="preserve">kontrol af skibe medens disse er i </w:t>
      </w:r>
      <w:r>
        <w:rPr>
          <w:color w:val="auto"/>
          <w:sz w:val="20"/>
          <w:szCs w:val="20"/>
        </w:rPr>
        <w:t xml:space="preserve">dansk </w:t>
      </w:r>
      <w:r w:rsidRPr="00E7361A">
        <w:rPr>
          <w:color w:val="auto"/>
          <w:sz w:val="20"/>
          <w:szCs w:val="20"/>
        </w:rPr>
        <w:t>havn</w:t>
      </w:r>
      <w:r>
        <w:rPr>
          <w:color w:val="auto"/>
          <w:sz w:val="20"/>
          <w:szCs w:val="20"/>
        </w:rPr>
        <w:t xml:space="preserve"> eller ved dansk ankerplads</w:t>
      </w:r>
      <w:r w:rsidRPr="00E7361A">
        <w:rPr>
          <w:color w:val="auto"/>
          <w:sz w:val="20"/>
          <w:szCs w:val="20"/>
        </w:rPr>
        <w:t xml:space="preserve">. Dette anses som hensigtsmæssigt, da Søfartsstyrelsen allerede foretager </w:t>
      </w:r>
      <w:r>
        <w:rPr>
          <w:color w:val="auto"/>
          <w:sz w:val="20"/>
          <w:szCs w:val="20"/>
        </w:rPr>
        <w:t xml:space="preserve">stikprøvevis </w:t>
      </w:r>
      <w:r w:rsidRPr="00E7361A">
        <w:rPr>
          <w:color w:val="auto"/>
          <w:sz w:val="20"/>
          <w:szCs w:val="20"/>
        </w:rPr>
        <w:t xml:space="preserve">kontrol af skibe i forbindelse med Søfartsstyrelsens havnekontrol af </w:t>
      </w:r>
      <w:r>
        <w:rPr>
          <w:color w:val="auto"/>
          <w:sz w:val="20"/>
          <w:szCs w:val="20"/>
        </w:rPr>
        <w:t xml:space="preserve">udenlandske </w:t>
      </w:r>
      <w:r w:rsidRPr="00E7361A">
        <w:rPr>
          <w:color w:val="auto"/>
          <w:sz w:val="20"/>
          <w:szCs w:val="20"/>
        </w:rPr>
        <w:t xml:space="preserve">skibe </w:t>
      </w:r>
      <w:r>
        <w:rPr>
          <w:color w:val="auto"/>
          <w:sz w:val="20"/>
          <w:szCs w:val="20"/>
        </w:rPr>
        <w:t>i henhold til</w:t>
      </w:r>
      <w:r w:rsidRPr="00E7361A">
        <w:rPr>
          <w:color w:val="auto"/>
          <w:sz w:val="20"/>
          <w:szCs w:val="20"/>
        </w:rPr>
        <w:t xml:space="preserve"> havnestatskontroldirektivet.</w:t>
      </w:r>
    </w:p>
    <w:p w:rsidR="006615CE" w:rsidRPr="00E7361A" w:rsidRDefault="006615CE" w:rsidP="006615CE">
      <w:pPr>
        <w:pStyle w:val="aendringmednummer"/>
        <w:rPr>
          <w:color w:val="auto"/>
          <w:sz w:val="20"/>
          <w:szCs w:val="20"/>
        </w:rPr>
      </w:pPr>
      <w:r w:rsidRPr="00E7361A">
        <w:rPr>
          <w:color w:val="auto"/>
          <w:sz w:val="20"/>
          <w:szCs w:val="20"/>
        </w:rPr>
        <w:t xml:space="preserve">Havnestatskontrol er havnestatsmyndigheders ret til kontrol af forholdene om bord på udenlandske skibe som anløber havnestaten. Retten til at udføre </w:t>
      </w:r>
      <w:r w:rsidR="008D4E3E">
        <w:rPr>
          <w:color w:val="auto"/>
          <w:sz w:val="20"/>
          <w:szCs w:val="20"/>
        </w:rPr>
        <w:t>h</w:t>
      </w:r>
      <w:r w:rsidRPr="00E7361A">
        <w:rPr>
          <w:color w:val="auto"/>
          <w:sz w:val="20"/>
          <w:szCs w:val="20"/>
        </w:rPr>
        <w:t>avnestatskontrol følger af internationalt vedtagne konventioner som IMO´s SOLAS, MARPOL, LOAD LINE og ILO konventioner.</w:t>
      </w:r>
    </w:p>
    <w:p w:rsidR="006615CE" w:rsidRPr="00E7361A" w:rsidRDefault="006615CE" w:rsidP="006615CE">
      <w:pPr>
        <w:pStyle w:val="aendringmednummer"/>
        <w:rPr>
          <w:color w:val="auto"/>
          <w:sz w:val="20"/>
          <w:szCs w:val="20"/>
        </w:rPr>
      </w:pPr>
      <w:r w:rsidRPr="00E7361A">
        <w:rPr>
          <w:color w:val="auto"/>
          <w:sz w:val="20"/>
          <w:szCs w:val="20"/>
        </w:rPr>
        <w:t>Havnestatskontrol er i EU ret reguleret ved Europa-Parlamentets og Rådets direktiv 2009/16/EF af 23. april 2009</w:t>
      </w:r>
      <w:r w:rsidR="00FB7D16">
        <w:rPr>
          <w:color w:val="auto"/>
          <w:sz w:val="20"/>
          <w:szCs w:val="20"/>
        </w:rPr>
        <w:t xml:space="preserve"> om havnestatskontrol</w:t>
      </w:r>
      <w:r w:rsidRPr="00E7361A">
        <w:rPr>
          <w:color w:val="auto"/>
          <w:sz w:val="20"/>
          <w:szCs w:val="20"/>
        </w:rPr>
        <w:t>. Direktivet finder anvendelse ved Søfartsstyrelsens gennemførelse af havnestatskontrol indenfor rammerne af lov om sikkerhed til søs. Søfartsstyrelsen følger også direktivets bestemmelser, når styrelsen efter bemyndigelse og aftale med andre myndigheder gennemfører havnestatskontrolopgaver på disses vegne. Direktivet er gennemført indenfor rammerne af lov om sikkerhed til søs ved bekendtgørelse nr. 1195 om havnestatskontrol af skibe.</w:t>
      </w:r>
    </w:p>
    <w:p w:rsidR="006615CE" w:rsidRPr="00E7361A" w:rsidRDefault="006615CE" w:rsidP="006615CE">
      <w:pPr>
        <w:pStyle w:val="aendringmednummer"/>
        <w:rPr>
          <w:color w:val="auto"/>
          <w:sz w:val="20"/>
          <w:szCs w:val="20"/>
        </w:rPr>
      </w:pPr>
      <w:r w:rsidRPr="00E7361A">
        <w:rPr>
          <w:color w:val="auto"/>
          <w:sz w:val="20"/>
          <w:szCs w:val="20"/>
        </w:rPr>
        <w:t>Ved havnestatskontrol kontrolleres som udgangspunkt</w:t>
      </w:r>
      <w:r w:rsidR="00FB7D16">
        <w:rPr>
          <w:color w:val="auto"/>
          <w:sz w:val="20"/>
          <w:szCs w:val="20"/>
        </w:rPr>
        <w:t>,</w:t>
      </w:r>
      <w:r w:rsidRPr="00E7361A">
        <w:rPr>
          <w:color w:val="auto"/>
          <w:sz w:val="20"/>
          <w:szCs w:val="20"/>
        </w:rPr>
        <w:t xml:space="preserve"> at skibets certifikater, udstedt af flagstaten, er gyldige og lever op til gældende regler. Herudover kontrolleres ved en stikprøvegennemgang af skibet, at skibet teknisk og operationelt fortsat lever op til de certificerede forhold. Såfremt de kontrollerede certifikater eller områder på skibet ikke lever op til gældende regler</w:t>
      </w:r>
      <w:r w:rsidR="00FB7D16">
        <w:rPr>
          <w:color w:val="auto"/>
          <w:sz w:val="20"/>
          <w:szCs w:val="20"/>
        </w:rPr>
        <w:t>,</w:t>
      </w:r>
      <w:r w:rsidRPr="00E7361A">
        <w:rPr>
          <w:color w:val="auto"/>
          <w:sz w:val="20"/>
          <w:szCs w:val="20"/>
        </w:rPr>
        <w:t xml:space="preserve"> kan skibe, afhængigt af alvorligheden af forholdet, tilbageholdes eller påbydes udbedring med frister.</w:t>
      </w:r>
    </w:p>
    <w:p w:rsidR="004663FD" w:rsidRPr="00E7361A" w:rsidRDefault="004663FD" w:rsidP="004663FD">
      <w:pPr>
        <w:pStyle w:val="aendringmednummer"/>
        <w:rPr>
          <w:sz w:val="20"/>
          <w:szCs w:val="20"/>
        </w:rPr>
      </w:pPr>
      <w:r w:rsidRPr="00E7361A">
        <w:rPr>
          <w:sz w:val="20"/>
          <w:szCs w:val="20"/>
        </w:rPr>
        <w:t xml:space="preserve">Af MRV-forordningens artikel 19 fremgår det blandt andet, at hver enkelt medlemsstat skal sikre, at enhver inspektion af et </w:t>
      </w:r>
      <w:r w:rsidR="008D4E3E">
        <w:rPr>
          <w:sz w:val="20"/>
          <w:szCs w:val="20"/>
        </w:rPr>
        <w:t xml:space="preserve">udenlandsk </w:t>
      </w:r>
      <w:r w:rsidRPr="00E7361A">
        <w:rPr>
          <w:sz w:val="20"/>
          <w:szCs w:val="20"/>
        </w:rPr>
        <w:t>skib i en havn under dens jurisdiktion udført i henhold til</w:t>
      </w:r>
      <w:r w:rsidR="00521294" w:rsidRPr="00E7361A">
        <w:rPr>
          <w:sz w:val="20"/>
          <w:szCs w:val="20"/>
        </w:rPr>
        <w:t xml:space="preserve"> </w:t>
      </w:r>
      <w:r w:rsidRPr="00E7361A">
        <w:rPr>
          <w:color w:val="auto"/>
          <w:sz w:val="20"/>
          <w:szCs w:val="20"/>
        </w:rPr>
        <w:t xml:space="preserve">havnestatskontroldirektivet </w:t>
      </w:r>
      <w:r w:rsidRPr="00E7361A">
        <w:rPr>
          <w:sz w:val="20"/>
          <w:szCs w:val="20"/>
        </w:rPr>
        <w:t xml:space="preserve">omfatter kontrol af, at der opbevares et gyldigt overensstemmelsesdokument om bord. Dette indebærer, at de nationale myndigheder skal kunne </w:t>
      </w:r>
      <w:r w:rsidR="00C14908">
        <w:rPr>
          <w:sz w:val="20"/>
          <w:szCs w:val="20"/>
        </w:rPr>
        <w:t>kræve adgang til</w:t>
      </w:r>
      <w:r w:rsidR="00C14908" w:rsidRPr="00E7361A">
        <w:rPr>
          <w:sz w:val="20"/>
          <w:szCs w:val="20"/>
        </w:rPr>
        <w:t xml:space="preserve"> </w:t>
      </w:r>
      <w:r w:rsidRPr="00E7361A">
        <w:rPr>
          <w:sz w:val="20"/>
          <w:szCs w:val="20"/>
        </w:rPr>
        <w:t>et skib i havn med henblik på at kontrollere</w:t>
      </w:r>
      <w:r w:rsidR="00C83BC4">
        <w:rPr>
          <w:sz w:val="20"/>
          <w:szCs w:val="20"/>
        </w:rPr>
        <w:t>,</w:t>
      </w:r>
      <w:r w:rsidRPr="00E7361A">
        <w:rPr>
          <w:sz w:val="20"/>
          <w:szCs w:val="20"/>
        </w:rPr>
        <w:t xml:space="preserve"> om det nævnte overensstemmelsesdokument er om bord. </w:t>
      </w:r>
    </w:p>
    <w:p w:rsidR="004663FD" w:rsidRPr="00E7361A" w:rsidRDefault="004663FD" w:rsidP="004663FD">
      <w:pPr>
        <w:pStyle w:val="aendringmednummer"/>
        <w:rPr>
          <w:sz w:val="20"/>
          <w:szCs w:val="20"/>
        </w:rPr>
      </w:pPr>
      <w:r w:rsidRPr="00E7361A">
        <w:rPr>
          <w:sz w:val="20"/>
          <w:szCs w:val="20"/>
        </w:rPr>
        <w:t xml:space="preserve">Det vurderes dog, at hjemlen i MRV-forordningen til at </w:t>
      </w:r>
      <w:r w:rsidR="00C14908">
        <w:rPr>
          <w:sz w:val="20"/>
          <w:szCs w:val="20"/>
        </w:rPr>
        <w:t>kræve adgang til</w:t>
      </w:r>
      <w:r w:rsidRPr="00E7361A">
        <w:rPr>
          <w:sz w:val="20"/>
          <w:szCs w:val="20"/>
        </w:rPr>
        <w:t xml:space="preserve"> skibe ikke er tilstrækkelig tydelig til at opfylde kravene i grundlovens § 72 om boligens ukrænkelig om adgang til privat bolig kun kan ske ved lov eller ved retskendelse. Det vurderes at være uhensigtsmæssigt at skulle indhente en retskendelse før kontrol af hvert enkelt skib, og det foreslås derfor i lovforslaget, at der etableres en hjemmel til at </w:t>
      </w:r>
      <w:r w:rsidR="00C14908">
        <w:rPr>
          <w:sz w:val="20"/>
          <w:szCs w:val="20"/>
        </w:rPr>
        <w:t xml:space="preserve">kræve adgang til </w:t>
      </w:r>
      <w:r w:rsidRPr="00E7361A">
        <w:rPr>
          <w:sz w:val="20"/>
          <w:szCs w:val="20"/>
        </w:rPr>
        <w:t>skibe i havn med henblik på kontrol af, om der er et gyldigt overensstemmelsesdokument ombord.</w:t>
      </w:r>
    </w:p>
    <w:p w:rsidR="00533FEC" w:rsidRPr="00E7361A" w:rsidRDefault="00533FEC" w:rsidP="004663FD">
      <w:pPr>
        <w:pStyle w:val="aendringmednummer"/>
        <w:rPr>
          <w:sz w:val="20"/>
          <w:szCs w:val="20"/>
        </w:rPr>
      </w:pPr>
      <w:r w:rsidRPr="00E7361A">
        <w:rPr>
          <w:sz w:val="20"/>
          <w:szCs w:val="20"/>
        </w:rPr>
        <w:t>Der er endvidere foreslået en tilpasning af biobrændstoflovens formål, således at det fremgår, at biobrændstofloven supplerer MRV-forordningen.</w:t>
      </w:r>
    </w:p>
    <w:p w:rsidR="00723C35" w:rsidRPr="00E7361A" w:rsidRDefault="004B72A6" w:rsidP="00DD5A77">
      <w:pPr>
        <w:pStyle w:val="aendringmednummer"/>
        <w:rPr>
          <w:sz w:val="20"/>
          <w:szCs w:val="20"/>
        </w:rPr>
      </w:pPr>
      <w:r w:rsidRPr="00E7361A">
        <w:rPr>
          <w:i/>
          <w:sz w:val="20"/>
          <w:szCs w:val="20"/>
        </w:rPr>
        <w:t>5</w:t>
      </w:r>
      <w:r w:rsidR="00723C35" w:rsidRPr="00E7361A">
        <w:rPr>
          <w:i/>
          <w:sz w:val="20"/>
          <w:szCs w:val="20"/>
        </w:rPr>
        <w:t>. Økonomiske og administrative konsekvenser for det offentlige</w:t>
      </w:r>
    </w:p>
    <w:p w:rsidR="00F91023" w:rsidRPr="00E7361A" w:rsidRDefault="00723C35" w:rsidP="00723C35">
      <w:pPr>
        <w:pStyle w:val="aendringmednummer"/>
        <w:rPr>
          <w:sz w:val="20"/>
          <w:szCs w:val="20"/>
        </w:rPr>
      </w:pPr>
      <w:r w:rsidRPr="00E7361A">
        <w:rPr>
          <w:sz w:val="20"/>
          <w:szCs w:val="20"/>
        </w:rPr>
        <w:t xml:space="preserve">Fastsættelsen af et krav </w:t>
      </w:r>
      <w:r w:rsidR="00BB4B10" w:rsidRPr="00E7361A">
        <w:rPr>
          <w:sz w:val="20"/>
          <w:szCs w:val="20"/>
        </w:rPr>
        <w:t xml:space="preserve">om at </w:t>
      </w:r>
      <w:r w:rsidR="00BB4B10" w:rsidRPr="00E7361A">
        <w:rPr>
          <w:color w:val="auto"/>
          <w:sz w:val="20"/>
          <w:szCs w:val="20"/>
        </w:rPr>
        <w:t>avancerede biobrændstoffer skal udgøre mindst 0,9 pct. af virksomhedens samlede årlige salg af brændstoffer til landtransport målt efter energiindhold</w:t>
      </w:r>
      <w:r w:rsidRPr="00E7361A">
        <w:rPr>
          <w:sz w:val="20"/>
          <w:szCs w:val="20"/>
        </w:rPr>
        <w:t xml:space="preserve"> </w:t>
      </w:r>
      <w:r w:rsidR="00D92BD6" w:rsidRPr="00E7361A">
        <w:rPr>
          <w:sz w:val="20"/>
          <w:szCs w:val="20"/>
        </w:rPr>
        <w:t xml:space="preserve">vil </w:t>
      </w:r>
      <w:r w:rsidRPr="00E7361A">
        <w:rPr>
          <w:sz w:val="20"/>
          <w:szCs w:val="20"/>
        </w:rPr>
        <w:t xml:space="preserve">medføre udgifter på ca. 20-100 mio. </w:t>
      </w:r>
      <w:r w:rsidR="00FB7D16">
        <w:rPr>
          <w:sz w:val="20"/>
          <w:szCs w:val="20"/>
        </w:rPr>
        <w:t>k</w:t>
      </w:r>
      <w:r w:rsidRPr="00E7361A">
        <w:rPr>
          <w:sz w:val="20"/>
          <w:szCs w:val="20"/>
        </w:rPr>
        <w:t>r. årligt</w:t>
      </w:r>
      <w:r w:rsidR="00CB13BD" w:rsidRPr="00E7361A">
        <w:rPr>
          <w:sz w:val="20"/>
          <w:szCs w:val="20"/>
        </w:rPr>
        <w:t xml:space="preserve"> afhængigt af, hvad merprisen på avancerede biobrændstoffer er. </w:t>
      </w:r>
    </w:p>
    <w:p w:rsidR="00F91023" w:rsidRPr="00E7361A" w:rsidRDefault="00BE4BFD" w:rsidP="00723C35">
      <w:pPr>
        <w:pStyle w:val="aendringmednummer"/>
        <w:rPr>
          <w:sz w:val="20"/>
          <w:szCs w:val="20"/>
        </w:rPr>
      </w:pPr>
      <w:r w:rsidRPr="00E7361A">
        <w:rPr>
          <w:sz w:val="20"/>
          <w:szCs w:val="20"/>
        </w:rPr>
        <w:t>U</w:t>
      </w:r>
      <w:r w:rsidR="00CB13BD" w:rsidRPr="00E7361A">
        <w:rPr>
          <w:sz w:val="20"/>
          <w:szCs w:val="20"/>
        </w:rPr>
        <w:t>sikkerhed</w:t>
      </w:r>
      <w:r w:rsidR="00F91023" w:rsidRPr="00E7361A">
        <w:rPr>
          <w:sz w:val="20"/>
          <w:szCs w:val="20"/>
        </w:rPr>
        <w:t>en i dette skøn</w:t>
      </w:r>
      <w:r w:rsidR="00CB13BD" w:rsidRPr="00E7361A">
        <w:rPr>
          <w:sz w:val="20"/>
          <w:szCs w:val="20"/>
        </w:rPr>
        <w:t xml:space="preserve"> er forbundet med netop produktionen af avancerede biobrændstoffer, hvor der endnu ikke er etableret en international notering</w:t>
      </w:r>
      <w:r w:rsidR="00FB7D16">
        <w:rPr>
          <w:sz w:val="20"/>
          <w:szCs w:val="20"/>
        </w:rPr>
        <w:t>, jf. bemærkningerne til nr. 12</w:t>
      </w:r>
      <w:r w:rsidR="00CB13BD" w:rsidRPr="00E7361A">
        <w:rPr>
          <w:sz w:val="20"/>
          <w:szCs w:val="20"/>
        </w:rPr>
        <w:t xml:space="preserve">. </w:t>
      </w:r>
      <w:r w:rsidR="00723C35" w:rsidRPr="00E7361A">
        <w:rPr>
          <w:sz w:val="20"/>
          <w:szCs w:val="20"/>
        </w:rPr>
        <w:t xml:space="preserve">Der er tale om et statsligt provenutab, der følger af de afledte effekter af, at prisen på biobrændstof stiger. Prisstigningen følger af, at avancerede biobrændstoffer er dyrere end konventionelle biobrændstoffer. </w:t>
      </w:r>
    </w:p>
    <w:p w:rsidR="00E277DF" w:rsidRPr="00E7361A" w:rsidRDefault="00723C35" w:rsidP="00723C35">
      <w:pPr>
        <w:pStyle w:val="aendringmednummer"/>
        <w:rPr>
          <w:sz w:val="20"/>
          <w:szCs w:val="20"/>
        </w:rPr>
      </w:pPr>
      <w:r w:rsidRPr="00E7361A">
        <w:rPr>
          <w:sz w:val="20"/>
          <w:szCs w:val="20"/>
        </w:rPr>
        <w:lastRenderedPageBreak/>
        <w:t xml:space="preserve">De afledte effekter er reduceret salg og øget grænsehandel. I det omfang Danmarks nabolande gennemfører lignende tiltag vil grænsehandelseffekterne blive reduceret betydeligt eller helt elimineret. </w:t>
      </w:r>
    </w:p>
    <w:p w:rsidR="00723C35" w:rsidRPr="00E7361A" w:rsidRDefault="002B01F6" w:rsidP="00723C35">
      <w:pPr>
        <w:pStyle w:val="aendringmednummer"/>
        <w:rPr>
          <w:sz w:val="20"/>
          <w:szCs w:val="20"/>
        </w:rPr>
      </w:pPr>
      <w:r w:rsidRPr="00E7361A">
        <w:rPr>
          <w:sz w:val="20"/>
          <w:szCs w:val="20"/>
        </w:rPr>
        <w:t xml:space="preserve">Energi-, </w:t>
      </w:r>
      <w:r w:rsidR="00E277DF" w:rsidRPr="00E7361A">
        <w:rPr>
          <w:sz w:val="20"/>
          <w:szCs w:val="20"/>
        </w:rPr>
        <w:t>F</w:t>
      </w:r>
      <w:r w:rsidRPr="00E7361A">
        <w:rPr>
          <w:sz w:val="20"/>
          <w:szCs w:val="20"/>
        </w:rPr>
        <w:t xml:space="preserve">orsynings- og </w:t>
      </w:r>
      <w:r w:rsidR="00E277DF" w:rsidRPr="00E7361A">
        <w:rPr>
          <w:sz w:val="20"/>
          <w:szCs w:val="20"/>
        </w:rPr>
        <w:t>K</w:t>
      </w:r>
      <w:r w:rsidRPr="00E7361A">
        <w:rPr>
          <w:sz w:val="20"/>
          <w:szCs w:val="20"/>
        </w:rPr>
        <w:t>limaministeriet har estimeret, at b</w:t>
      </w:r>
      <w:r w:rsidR="00723C35" w:rsidRPr="00E7361A">
        <w:rPr>
          <w:sz w:val="20"/>
          <w:szCs w:val="20"/>
        </w:rPr>
        <w:t xml:space="preserve">enzinprisen </w:t>
      </w:r>
      <w:r w:rsidRPr="00E7361A">
        <w:rPr>
          <w:sz w:val="20"/>
          <w:szCs w:val="20"/>
        </w:rPr>
        <w:t xml:space="preserve">vil </w:t>
      </w:r>
      <w:r w:rsidR="00A75577">
        <w:rPr>
          <w:sz w:val="20"/>
          <w:szCs w:val="20"/>
        </w:rPr>
        <w:t>komme til at stige ca. 8</w:t>
      </w:r>
      <w:r w:rsidR="00723C35" w:rsidRPr="00E7361A">
        <w:rPr>
          <w:sz w:val="20"/>
          <w:szCs w:val="20"/>
        </w:rPr>
        <w:t xml:space="preserve"> øre, hvorimod dieselprisen </w:t>
      </w:r>
      <w:r w:rsidRPr="00E7361A">
        <w:rPr>
          <w:sz w:val="20"/>
          <w:szCs w:val="20"/>
        </w:rPr>
        <w:t>vil</w:t>
      </w:r>
      <w:r w:rsidR="00723C35" w:rsidRPr="00E7361A">
        <w:rPr>
          <w:sz w:val="20"/>
          <w:szCs w:val="20"/>
        </w:rPr>
        <w:t xml:space="preserve"> falde ca. 3 øre per liter. Da nogle kommuner og regioner har benzindrevne køretøjer til f</w:t>
      </w:r>
      <w:r w:rsidR="000B7011" w:rsidRPr="00E7361A">
        <w:rPr>
          <w:sz w:val="20"/>
          <w:szCs w:val="20"/>
        </w:rPr>
        <w:t>.eks.</w:t>
      </w:r>
      <w:r w:rsidR="00723C35" w:rsidRPr="00E7361A">
        <w:rPr>
          <w:sz w:val="20"/>
          <w:szCs w:val="20"/>
        </w:rPr>
        <w:t xml:space="preserve"> hjemmeplejen, vil der kunne være beskedne udgifter på benzinsiden, ligesom der kan forventes besparelser på dieselsiden. Alt i alt vurderes det, at der ikke vil være udgifter for kommuner og regioner.</w:t>
      </w:r>
      <w:r w:rsidR="00FD1051" w:rsidRPr="00E7361A">
        <w:rPr>
          <w:sz w:val="20"/>
          <w:szCs w:val="20"/>
        </w:rPr>
        <w:t xml:space="preserve"> Det bemærkes, at kravet </w:t>
      </w:r>
      <w:r w:rsidR="00BB4B10" w:rsidRPr="00E7361A">
        <w:rPr>
          <w:sz w:val="20"/>
          <w:szCs w:val="20"/>
        </w:rPr>
        <w:t xml:space="preserve">om anvendelse af biobrændstoffer </w:t>
      </w:r>
      <w:r w:rsidR="00FD1051" w:rsidRPr="00E7361A">
        <w:rPr>
          <w:sz w:val="20"/>
          <w:szCs w:val="20"/>
        </w:rPr>
        <w:t>først vil være gældende fra 2020, og at de økonomiske konsekvenser derfor først vil være gældende fra det tidspunkt.</w:t>
      </w:r>
    </w:p>
    <w:p w:rsidR="00D92BD6" w:rsidRPr="00E7361A" w:rsidRDefault="00D92BD6" w:rsidP="00D92BD6">
      <w:pPr>
        <w:pStyle w:val="aendringmednummer"/>
        <w:rPr>
          <w:sz w:val="20"/>
          <w:szCs w:val="20"/>
        </w:rPr>
      </w:pPr>
      <w:r w:rsidRPr="00E7361A">
        <w:rPr>
          <w:sz w:val="20"/>
          <w:szCs w:val="20"/>
        </w:rPr>
        <w:t>Det antages</w:t>
      </w:r>
      <w:r w:rsidR="00C83BC4">
        <w:rPr>
          <w:sz w:val="20"/>
          <w:szCs w:val="20"/>
        </w:rPr>
        <w:t>,</w:t>
      </w:r>
      <w:r w:rsidRPr="00E7361A">
        <w:rPr>
          <w:sz w:val="20"/>
          <w:szCs w:val="20"/>
        </w:rPr>
        <w:t xml:space="preserve"> at eventuelle administrative konsekvenser vil være meget beskedne og primært bestå i let øget administration i forhold til registrering af korrekt opfyldelse af selskabernes forpligtelse til at </w:t>
      </w:r>
      <w:r w:rsidR="00400C69" w:rsidRPr="00E7361A">
        <w:rPr>
          <w:sz w:val="20"/>
          <w:szCs w:val="20"/>
        </w:rPr>
        <w:t xml:space="preserve">anvende </w:t>
      </w:r>
      <w:r w:rsidRPr="00E7361A">
        <w:rPr>
          <w:sz w:val="20"/>
          <w:szCs w:val="20"/>
        </w:rPr>
        <w:t>0,9 procent avancerede biobrændstoffer. Det vurderes, at udgifterne kan afholdes inden for eksisterende bevillinger.</w:t>
      </w:r>
    </w:p>
    <w:p w:rsidR="00D92BD6" w:rsidRPr="00E7361A" w:rsidRDefault="00D92BD6" w:rsidP="00D92BD6">
      <w:pPr>
        <w:pStyle w:val="aendringmednummer"/>
        <w:rPr>
          <w:sz w:val="20"/>
          <w:szCs w:val="20"/>
        </w:rPr>
      </w:pPr>
      <w:r w:rsidRPr="00E7361A">
        <w:rPr>
          <w:sz w:val="20"/>
          <w:szCs w:val="20"/>
        </w:rPr>
        <w:t xml:space="preserve">Vedrørende </w:t>
      </w:r>
      <w:r w:rsidR="00723C35" w:rsidRPr="00E7361A">
        <w:rPr>
          <w:sz w:val="20"/>
          <w:szCs w:val="20"/>
        </w:rPr>
        <w:t xml:space="preserve">MRV-forordningen vurderes det, at der </w:t>
      </w:r>
      <w:r w:rsidR="001D6D77" w:rsidRPr="00E7361A">
        <w:rPr>
          <w:sz w:val="20"/>
          <w:szCs w:val="20"/>
        </w:rPr>
        <w:t xml:space="preserve">ikke vil være </w:t>
      </w:r>
      <w:r w:rsidR="00723C35" w:rsidRPr="00E7361A">
        <w:rPr>
          <w:sz w:val="20"/>
          <w:szCs w:val="20"/>
        </w:rPr>
        <w:t>statsfinansielle omkostninger ved lovforslaget.</w:t>
      </w:r>
      <w:r w:rsidRPr="00E7361A">
        <w:rPr>
          <w:sz w:val="20"/>
          <w:szCs w:val="20"/>
        </w:rPr>
        <w:t xml:space="preserve"> </w:t>
      </w:r>
      <w:r w:rsidRPr="00E7361A">
        <w:rPr>
          <w:sz w:val="20"/>
          <w:szCs w:val="20"/>
        </w:rPr>
        <w:br/>
      </w:r>
      <w:r w:rsidR="001144E7">
        <w:rPr>
          <w:sz w:val="20"/>
          <w:szCs w:val="20"/>
        </w:rPr>
        <w:br/>
      </w:r>
      <w:r w:rsidRPr="00E7361A">
        <w:rPr>
          <w:sz w:val="20"/>
          <w:szCs w:val="20"/>
        </w:rPr>
        <w:t xml:space="preserve">Administrative omkostninger i forbindelse med </w:t>
      </w:r>
      <w:r w:rsidR="004F276D" w:rsidRPr="00E7361A">
        <w:rPr>
          <w:sz w:val="20"/>
          <w:szCs w:val="20"/>
        </w:rPr>
        <w:t xml:space="preserve">sanktionssystemet for </w:t>
      </w:r>
      <w:r w:rsidRPr="00E7361A">
        <w:rPr>
          <w:sz w:val="20"/>
          <w:szCs w:val="20"/>
        </w:rPr>
        <w:t>MRV-forordningen vurderes at ligge i størrelsesordenen af e</w:t>
      </w:r>
      <w:r w:rsidR="008162E8" w:rsidRPr="00E7361A">
        <w:rPr>
          <w:sz w:val="20"/>
          <w:szCs w:val="20"/>
        </w:rPr>
        <w:t>t kvart</w:t>
      </w:r>
      <w:r w:rsidRPr="00E7361A">
        <w:rPr>
          <w:sz w:val="20"/>
          <w:szCs w:val="20"/>
        </w:rPr>
        <w:t xml:space="preserve"> årsværk. </w:t>
      </w:r>
      <w:r w:rsidR="001D6D77" w:rsidRPr="00E7361A">
        <w:rPr>
          <w:sz w:val="20"/>
          <w:szCs w:val="20"/>
        </w:rPr>
        <w:t xml:space="preserve">Disse omkostninger </w:t>
      </w:r>
      <w:r w:rsidRPr="00E7361A">
        <w:rPr>
          <w:sz w:val="20"/>
          <w:szCs w:val="20"/>
        </w:rPr>
        <w:t xml:space="preserve">vil </w:t>
      </w:r>
      <w:r w:rsidR="00D91C7C" w:rsidRPr="00E7361A">
        <w:rPr>
          <w:sz w:val="20"/>
          <w:szCs w:val="20"/>
        </w:rPr>
        <w:t xml:space="preserve">blandt andet </w:t>
      </w:r>
      <w:r w:rsidRPr="00E7361A">
        <w:rPr>
          <w:sz w:val="20"/>
          <w:szCs w:val="20"/>
        </w:rPr>
        <w:t xml:space="preserve">skulle gå til administrativ kontrol af </w:t>
      </w:r>
      <w:r w:rsidR="0013459B" w:rsidRPr="00E7361A">
        <w:rPr>
          <w:sz w:val="20"/>
          <w:szCs w:val="20"/>
        </w:rPr>
        <w:t xml:space="preserve">blandt andet </w:t>
      </w:r>
      <w:r w:rsidRPr="00E7361A">
        <w:rPr>
          <w:sz w:val="20"/>
          <w:szCs w:val="20"/>
        </w:rPr>
        <w:t xml:space="preserve">indsendt </w:t>
      </w:r>
      <w:r w:rsidR="0013459B" w:rsidRPr="00E7361A">
        <w:rPr>
          <w:sz w:val="20"/>
          <w:szCs w:val="20"/>
        </w:rPr>
        <w:t xml:space="preserve">emissionsrapport </w:t>
      </w:r>
      <w:r w:rsidRPr="00E7361A">
        <w:rPr>
          <w:sz w:val="20"/>
          <w:szCs w:val="20"/>
        </w:rPr>
        <w:t>og overvågningsplan</w:t>
      </w:r>
      <w:r w:rsidR="0013459B" w:rsidRPr="00E7361A">
        <w:rPr>
          <w:sz w:val="20"/>
          <w:szCs w:val="20"/>
        </w:rPr>
        <w:t>, udarbejdelse af dataudvekslingsformater for ind</w:t>
      </w:r>
      <w:r w:rsidR="00D91C7C" w:rsidRPr="00E7361A">
        <w:rPr>
          <w:sz w:val="20"/>
          <w:szCs w:val="20"/>
        </w:rPr>
        <w:t xml:space="preserve">sendelse af emissionsrapporter og overvågningsplaner, koordinering med Søfartsstyrelsen om kontrol af skibe, teknisk udveksling med tredjelande, navnlig vedrørende videreudvikling af overvågningsmetoder, tilrettelæggelse af rapportering og verifikation af emissionsrapporter, fastsættelse af straf for overtrædelse af </w:t>
      </w:r>
      <w:r w:rsidR="00906261" w:rsidRPr="00E7361A">
        <w:rPr>
          <w:sz w:val="20"/>
          <w:szCs w:val="20"/>
        </w:rPr>
        <w:t>MRV-forordning</w:t>
      </w:r>
      <w:r w:rsidR="00D91C7C" w:rsidRPr="00E7361A">
        <w:rPr>
          <w:sz w:val="20"/>
          <w:szCs w:val="20"/>
        </w:rPr>
        <w:t>en samt almindelig sagsbehandling på området.</w:t>
      </w:r>
      <w:r w:rsidRPr="00E7361A">
        <w:rPr>
          <w:sz w:val="20"/>
          <w:szCs w:val="20"/>
        </w:rPr>
        <w:br/>
        <w:t>Den fysiske kontrol ombord på skibene kan gennemføres i forbindelse med den eksisterende havnestatskontrol, hvorfor der i den forbindelse kun vil være en begrænset yderligere byrde som følge af lovgivningen</w:t>
      </w:r>
      <w:r w:rsidR="00D91C7C" w:rsidRPr="00E7361A">
        <w:rPr>
          <w:sz w:val="20"/>
          <w:szCs w:val="20"/>
        </w:rPr>
        <w:t>. Det vurderes</w:t>
      </w:r>
      <w:r w:rsidR="00C14908">
        <w:rPr>
          <w:sz w:val="20"/>
          <w:szCs w:val="20"/>
        </w:rPr>
        <w:t xml:space="preserve"> på det foreliggende grundlag</w:t>
      </w:r>
      <w:r w:rsidR="00D91C7C" w:rsidRPr="00E7361A">
        <w:rPr>
          <w:sz w:val="20"/>
          <w:szCs w:val="20"/>
        </w:rPr>
        <w:t>, at de</w:t>
      </w:r>
      <w:r w:rsidR="004F276D" w:rsidRPr="00E7361A">
        <w:rPr>
          <w:sz w:val="20"/>
          <w:szCs w:val="20"/>
        </w:rPr>
        <w:t>r</w:t>
      </w:r>
      <w:r w:rsidR="00D91C7C" w:rsidRPr="00E7361A">
        <w:rPr>
          <w:sz w:val="20"/>
          <w:szCs w:val="20"/>
        </w:rPr>
        <w:t xml:space="preserve"> vil være udgifter </w:t>
      </w:r>
      <w:r w:rsidR="004F276D" w:rsidRPr="00E7361A">
        <w:rPr>
          <w:sz w:val="20"/>
          <w:szCs w:val="20"/>
        </w:rPr>
        <w:t xml:space="preserve">på </w:t>
      </w:r>
      <w:r w:rsidR="00166280" w:rsidRPr="00E7361A">
        <w:rPr>
          <w:sz w:val="20"/>
          <w:szCs w:val="20"/>
        </w:rPr>
        <w:t>30.000</w:t>
      </w:r>
      <w:r w:rsidR="00D91C7C" w:rsidRPr="00E7361A">
        <w:rPr>
          <w:sz w:val="20"/>
          <w:szCs w:val="20"/>
        </w:rPr>
        <w:t xml:space="preserve"> kr. for den fysiske kontrol, der vil blive udført at Søfartsstyrelsen på </w:t>
      </w:r>
      <w:r w:rsidR="00C14908">
        <w:rPr>
          <w:sz w:val="20"/>
          <w:szCs w:val="20"/>
        </w:rPr>
        <w:t xml:space="preserve">energi-, forsynings- og klimaministerens </w:t>
      </w:r>
      <w:r w:rsidR="00D91C7C" w:rsidRPr="00E7361A">
        <w:rPr>
          <w:sz w:val="20"/>
          <w:szCs w:val="20"/>
        </w:rPr>
        <w:t>vegne.</w:t>
      </w:r>
    </w:p>
    <w:p w:rsidR="00D92BD6" w:rsidRPr="00E7361A" w:rsidRDefault="004B72A6" w:rsidP="00D92BD6">
      <w:pPr>
        <w:pStyle w:val="aendringmednummer"/>
        <w:rPr>
          <w:sz w:val="20"/>
          <w:szCs w:val="20"/>
        </w:rPr>
      </w:pPr>
      <w:r w:rsidRPr="00E7361A">
        <w:rPr>
          <w:i/>
          <w:sz w:val="20"/>
          <w:szCs w:val="20"/>
        </w:rPr>
        <w:t>6</w:t>
      </w:r>
      <w:r w:rsidR="00D92BD6" w:rsidRPr="00E7361A">
        <w:rPr>
          <w:i/>
          <w:sz w:val="20"/>
          <w:szCs w:val="20"/>
        </w:rPr>
        <w:t>. Økonomiske og administrative konsekvenser for erhvervslivet m.v.</w:t>
      </w:r>
    </w:p>
    <w:p w:rsidR="00BF7306" w:rsidRPr="00E7361A" w:rsidRDefault="00186F02" w:rsidP="00186F02">
      <w:pPr>
        <w:pStyle w:val="aendringmednummer"/>
        <w:rPr>
          <w:sz w:val="20"/>
          <w:szCs w:val="20"/>
        </w:rPr>
      </w:pPr>
      <w:r w:rsidRPr="00E7361A">
        <w:rPr>
          <w:sz w:val="20"/>
          <w:szCs w:val="20"/>
        </w:rPr>
        <w:t xml:space="preserve">Som en afledt effekt på samfundsniveau for erhvervslivet </w:t>
      </w:r>
      <w:r w:rsidR="009A23AF" w:rsidRPr="00E7361A">
        <w:rPr>
          <w:sz w:val="20"/>
          <w:szCs w:val="20"/>
        </w:rPr>
        <w:t>forventes</w:t>
      </w:r>
      <w:r w:rsidRPr="00E7361A">
        <w:rPr>
          <w:sz w:val="20"/>
          <w:szCs w:val="20"/>
        </w:rPr>
        <w:t xml:space="preserve"> f</w:t>
      </w:r>
      <w:r w:rsidR="00D91C7C" w:rsidRPr="00E7361A">
        <w:rPr>
          <w:sz w:val="20"/>
          <w:szCs w:val="20"/>
        </w:rPr>
        <w:t xml:space="preserve">astsættelsen af et </w:t>
      </w:r>
      <w:r w:rsidR="00BB4B10" w:rsidRPr="00E7361A">
        <w:rPr>
          <w:sz w:val="20"/>
          <w:szCs w:val="20"/>
        </w:rPr>
        <w:t>krav om</w:t>
      </w:r>
      <w:r w:rsidR="00FB7D16">
        <w:rPr>
          <w:sz w:val="20"/>
          <w:szCs w:val="20"/>
        </w:rPr>
        <w:t>,</w:t>
      </w:r>
      <w:r w:rsidR="00BB4B10" w:rsidRPr="00E7361A">
        <w:rPr>
          <w:sz w:val="20"/>
          <w:szCs w:val="20"/>
        </w:rPr>
        <w:t xml:space="preserve"> at avancerede biobrændstoffer skal udgøre mindst 0,9 pct. af virksomhedens samlede årlige salg af brændstoffer til landtransport målt efter energiindhold </w:t>
      </w:r>
      <w:r w:rsidR="00FB7D16">
        <w:rPr>
          <w:sz w:val="20"/>
          <w:szCs w:val="20"/>
        </w:rPr>
        <w:t>vil</w:t>
      </w:r>
      <w:r w:rsidR="009A23AF" w:rsidRPr="00E7361A">
        <w:rPr>
          <w:sz w:val="20"/>
          <w:szCs w:val="20"/>
        </w:rPr>
        <w:t xml:space="preserve"> </w:t>
      </w:r>
      <w:r w:rsidRPr="00E7361A">
        <w:rPr>
          <w:sz w:val="20"/>
          <w:szCs w:val="20"/>
        </w:rPr>
        <w:t>medføre</w:t>
      </w:r>
      <w:r w:rsidR="00D91C7C" w:rsidRPr="00E7361A">
        <w:rPr>
          <w:sz w:val="20"/>
          <w:szCs w:val="20"/>
        </w:rPr>
        <w:t xml:space="preserve"> en lettelse i dieselprisen på ca. 30 mio. kr. årligt, da prisen på biodiesel vil falde. </w:t>
      </w:r>
    </w:p>
    <w:p w:rsidR="00FB14A7" w:rsidRPr="00E7361A" w:rsidRDefault="00D91C7C" w:rsidP="00186F02">
      <w:pPr>
        <w:pStyle w:val="aendringmednummer"/>
        <w:rPr>
          <w:sz w:val="20"/>
          <w:szCs w:val="20"/>
        </w:rPr>
      </w:pPr>
      <w:r w:rsidRPr="00E7361A">
        <w:rPr>
          <w:sz w:val="20"/>
          <w:szCs w:val="20"/>
        </w:rPr>
        <w:t xml:space="preserve">Dette skyldes, at en forventet konsekvens af kravet </w:t>
      </w:r>
      <w:r w:rsidR="00BB4B10" w:rsidRPr="00E7361A">
        <w:rPr>
          <w:sz w:val="20"/>
          <w:szCs w:val="20"/>
        </w:rPr>
        <w:t xml:space="preserve">om anvendelse </w:t>
      </w:r>
      <w:r w:rsidRPr="00E7361A">
        <w:rPr>
          <w:sz w:val="20"/>
          <w:szCs w:val="20"/>
        </w:rPr>
        <w:t>af avancerede biobrændstoffer vil være, at der vil blive behov for mindre brug af 2.generations biodiesel</w:t>
      </w:r>
      <w:r w:rsidR="003D4494" w:rsidRPr="00E7361A">
        <w:rPr>
          <w:sz w:val="20"/>
          <w:szCs w:val="20"/>
        </w:rPr>
        <w:t>, der typisk er lavet på brugt køkkenolie eller slagteriaffald</w:t>
      </w:r>
      <w:r w:rsidRPr="00E7361A">
        <w:rPr>
          <w:sz w:val="20"/>
          <w:szCs w:val="20"/>
        </w:rPr>
        <w:t>, der er dyrere end 1.generations biodiesel</w:t>
      </w:r>
      <w:r w:rsidR="003D4494" w:rsidRPr="00E7361A">
        <w:rPr>
          <w:sz w:val="20"/>
          <w:szCs w:val="20"/>
        </w:rPr>
        <w:t>, der typisk er lavet på palmeolie, raps eller soja</w:t>
      </w:r>
      <w:r w:rsidRPr="00E7361A">
        <w:rPr>
          <w:sz w:val="20"/>
          <w:szCs w:val="20"/>
        </w:rPr>
        <w:t>.</w:t>
      </w:r>
    </w:p>
    <w:p w:rsidR="00BF7306" w:rsidRPr="00E7361A" w:rsidRDefault="00D91C7C" w:rsidP="00186F02">
      <w:pPr>
        <w:pStyle w:val="aendringmednummer"/>
        <w:rPr>
          <w:sz w:val="20"/>
          <w:szCs w:val="20"/>
        </w:rPr>
      </w:pPr>
      <w:r w:rsidRPr="00E7361A">
        <w:rPr>
          <w:sz w:val="20"/>
          <w:szCs w:val="20"/>
        </w:rPr>
        <w:t xml:space="preserve">Den forventede lavere brug af 2.generations biodiesel vil derfor medføre et fald i prisen på diesel på standeren i størrelsesordenen 3 øre per liter. </w:t>
      </w:r>
    </w:p>
    <w:p w:rsidR="008A421D" w:rsidRPr="00E7361A" w:rsidRDefault="008A421D" w:rsidP="00186F02">
      <w:pPr>
        <w:pStyle w:val="aendringmednummer"/>
        <w:rPr>
          <w:sz w:val="20"/>
          <w:szCs w:val="20"/>
        </w:rPr>
      </w:pPr>
      <w:r w:rsidRPr="00E7361A">
        <w:rPr>
          <w:sz w:val="20"/>
          <w:szCs w:val="20"/>
        </w:rPr>
        <w:t xml:space="preserve">Avancerede biobrændstoffer er væsentligt dyrere at producere end konventionelle biobrændstoffer. Det forventes, at en stor del af kravet </w:t>
      </w:r>
      <w:r w:rsidR="00BB4B10" w:rsidRPr="00E7361A">
        <w:rPr>
          <w:sz w:val="20"/>
          <w:szCs w:val="20"/>
        </w:rPr>
        <w:t>om anvendelse af</w:t>
      </w:r>
      <w:r w:rsidRPr="00E7361A">
        <w:rPr>
          <w:sz w:val="20"/>
          <w:szCs w:val="20"/>
        </w:rPr>
        <w:t xml:space="preserve"> avancerede biobrændstoffer vil blive opfyldt med avanceret bioethanol, der blandes i benzin. På den baggrund forventes</w:t>
      </w:r>
      <w:r w:rsidR="00741DA6">
        <w:rPr>
          <w:sz w:val="20"/>
          <w:szCs w:val="20"/>
        </w:rPr>
        <w:t xml:space="preserve"> benzinprisen at stige med ca. 8</w:t>
      </w:r>
      <w:r w:rsidRPr="00E7361A">
        <w:rPr>
          <w:sz w:val="20"/>
          <w:szCs w:val="20"/>
        </w:rPr>
        <w:t xml:space="preserve"> øre per liter. Det skal dog bemærkes, at prisberegningerne er behæftet med nogen usikkerhed, da der ikke er noterede priser på avancerede biobrændstoffer, da der for indeværende kun er ganske få avancerede biobrændstoffer.</w:t>
      </w:r>
    </w:p>
    <w:p w:rsidR="00FD1051" w:rsidRPr="00E7361A" w:rsidRDefault="00D91C7C" w:rsidP="00186F02">
      <w:pPr>
        <w:pStyle w:val="aendringmednummer"/>
        <w:rPr>
          <w:sz w:val="20"/>
          <w:szCs w:val="20"/>
        </w:rPr>
      </w:pPr>
      <w:r w:rsidRPr="00E7361A">
        <w:rPr>
          <w:sz w:val="20"/>
          <w:szCs w:val="20"/>
        </w:rPr>
        <w:t xml:space="preserve">Det forventes, at lovforslaget medfører øvrige efterlevelsesomkostninger af meget beskedent omfang ved gennemførelsen af </w:t>
      </w:r>
      <w:r w:rsidR="00186F02" w:rsidRPr="00E7361A">
        <w:rPr>
          <w:sz w:val="20"/>
          <w:szCs w:val="20"/>
        </w:rPr>
        <w:t>kravet</w:t>
      </w:r>
      <w:r w:rsidRPr="00E7361A">
        <w:rPr>
          <w:sz w:val="20"/>
          <w:szCs w:val="20"/>
        </w:rPr>
        <w:t xml:space="preserve"> </w:t>
      </w:r>
      <w:r w:rsidR="00BB4B10" w:rsidRPr="00E7361A">
        <w:rPr>
          <w:sz w:val="20"/>
          <w:szCs w:val="20"/>
        </w:rPr>
        <w:t xml:space="preserve">om anvendelse af avancerede biobrændstoffer </w:t>
      </w:r>
      <w:r w:rsidRPr="00E7361A">
        <w:rPr>
          <w:sz w:val="20"/>
          <w:szCs w:val="20"/>
        </w:rPr>
        <w:t xml:space="preserve">i form af mindre ændringer i de forpligtede virksomheders IT-systemer. </w:t>
      </w:r>
      <w:r w:rsidR="00FD1051" w:rsidRPr="00E7361A">
        <w:rPr>
          <w:sz w:val="20"/>
          <w:szCs w:val="20"/>
        </w:rPr>
        <w:br/>
      </w:r>
      <w:r w:rsidR="00FD1051" w:rsidRPr="00E7361A">
        <w:rPr>
          <w:sz w:val="20"/>
          <w:szCs w:val="20"/>
        </w:rPr>
        <w:br/>
        <w:t xml:space="preserve">Det vurderes, at der vil kunne være meget begrænsede administrative omkostninger i form af meget </w:t>
      </w:r>
      <w:r w:rsidR="00FD1051" w:rsidRPr="00E7361A">
        <w:rPr>
          <w:sz w:val="20"/>
          <w:szCs w:val="20"/>
        </w:rPr>
        <w:lastRenderedPageBreak/>
        <w:t xml:space="preserve">begrænsede justeringer af olie- og gasselskabernes administrative sagsgange i forbindelse med implementeringen af ILUC-direktivet og fastsættelse af et </w:t>
      </w:r>
      <w:r w:rsidR="00BB4B10" w:rsidRPr="00E7361A">
        <w:rPr>
          <w:sz w:val="20"/>
          <w:szCs w:val="20"/>
        </w:rPr>
        <w:t>krav om at anvendelse af avancerede biobrændstoffer skal udgøre mindst 0,9 pct. af virksomhedens samlede årlige salg af brændstoffer til landtransport målt efter energiindhold</w:t>
      </w:r>
      <w:r w:rsidR="00FD1051" w:rsidRPr="00E7361A">
        <w:rPr>
          <w:sz w:val="20"/>
          <w:szCs w:val="20"/>
        </w:rPr>
        <w:t>.</w:t>
      </w:r>
    </w:p>
    <w:p w:rsidR="00186F02" w:rsidRPr="00E7361A" w:rsidRDefault="00186F02" w:rsidP="00186F02">
      <w:pPr>
        <w:pStyle w:val="aendringmednummer"/>
        <w:rPr>
          <w:sz w:val="20"/>
          <w:szCs w:val="20"/>
        </w:rPr>
      </w:pPr>
      <w:r w:rsidRPr="00E7361A">
        <w:rPr>
          <w:sz w:val="20"/>
          <w:szCs w:val="20"/>
        </w:rPr>
        <w:t xml:space="preserve">I forbindelse med ændringen af den gældende </w:t>
      </w:r>
      <w:r w:rsidR="00D85395" w:rsidRPr="00E7361A">
        <w:rPr>
          <w:sz w:val="20"/>
          <w:szCs w:val="20"/>
        </w:rPr>
        <w:t>biobrændstof</w:t>
      </w:r>
      <w:r w:rsidRPr="00E7361A">
        <w:rPr>
          <w:sz w:val="20"/>
          <w:szCs w:val="20"/>
        </w:rPr>
        <w:t>lovs § 2, nr. 9</w:t>
      </w:r>
      <w:r w:rsidR="0053032A" w:rsidRPr="00E7361A">
        <w:rPr>
          <w:sz w:val="20"/>
          <w:szCs w:val="20"/>
        </w:rPr>
        <w:t xml:space="preserve"> (forslagets § </w:t>
      </w:r>
      <w:r w:rsidR="000476D4" w:rsidRPr="00E7361A">
        <w:rPr>
          <w:sz w:val="20"/>
          <w:szCs w:val="20"/>
        </w:rPr>
        <w:t>1</w:t>
      </w:r>
      <w:r w:rsidR="0053032A" w:rsidRPr="00E7361A">
        <w:rPr>
          <w:sz w:val="20"/>
          <w:szCs w:val="20"/>
        </w:rPr>
        <w:t xml:space="preserve">, nr. </w:t>
      </w:r>
      <w:r w:rsidR="000476D4" w:rsidRPr="00E7361A">
        <w:rPr>
          <w:sz w:val="20"/>
          <w:szCs w:val="20"/>
        </w:rPr>
        <w:t>4</w:t>
      </w:r>
      <w:r w:rsidR="0053032A" w:rsidRPr="00E7361A">
        <w:rPr>
          <w:sz w:val="20"/>
          <w:szCs w:val="20"/>
        </w:rPr>
        <w:t>)</w:t>
      </w:r>
      <w:r w:rsidRPr="00E7361A">
        <w:rPr>
          <w:sz w:val="20"/>
          <w:szCs w:val="20"/>
        </w:rPr>
        <w:t xml:space="preserve">, der fastlægger hvilke selskaber, der er omfattet af loven, </w:t>
      </w:r>
      <w:r w:rsidR="003D4494" w:rsidRPr="00E7361A">
        <w:rPr>
          <w:sz w:val="20"/>
          <w:szCs w:val="20"/>
        </w:rPr>
        <w:t xml:space="preserve">vil </w:t>
      </w:r>
      <w:r w:rsidR="00166280" w:rsidRPr="00E7361A">
        <w:rPr>
          <w:sz w:val="20"/>
          <w:szCs w:val="20"/>
        </w:rPr>
        <w:t xml:space="preserve">enkelte </w:t>
      </w:r>
      <w:r w:rsidRPr="00E7361A">
        <w:rPr>
          <w:sz w:val="20"/>
          <w:szCs w:val="20"/>
        </w:rPr>
        <w:t>mindre olieselskaber nu blive omfattet af loven. Dette vil medføre, at disse mindre selskaber vil få en forpligtelse</w:t>
      </w:r>
      <w:r w:rsidR="00BB4B10" w:rsidRPr="00E7361A">
        <w:rPr>
          <w:sz w:val="20"/>
          <w:szCs w:val="20"/>
        </w:rPr>
        <w:t xml:space="preserve"> til anvendelse af avancerede biobrændstoffer</w:t>
      </w:r>
      <w:r w:rsidR="00516693" w:rsidRPr="00E7361A">
        <w:rPr>
          <w:sz w:val="20"/>
          <w:szCs w:val="20"/>
        </w:rPr>
        <w:t>,</w:t>
      </w:r>
      <w:r w:rsidRPr="00E7361A">
        <w:rPr>
          <w:sz w:val="20"/>
          <w:szCs w:val="20"/>
        </w:rPr>
        <w:t xml:space="preserve"> som de ikke har </w:t>
      </w:r>
      <w:r w:rsidR="0053032A" w:rsidRPr="00E7361A">
        <w:rPr>
          <w:sz w:val="20"/>
          <w:szCs w:val="20"/>
        </w:rPr>
        <w:t>efter de gældendende regler</w:t>
      </w:r>
      <w:r w:rsidRPr="00E7361A">
        <w:rPr>
          <w:sz w:val="20"/>
          <w:szCs w:val="20"/>
        </w:rPr>
        <w:t>, hvor ansvaret efter den gældende lov for den mængde brændstof disse mindre selskaber sælger til forbrugerne, ligger hos det selskab (typisk et raffinaderi), der sælger til det mindre selskab.</w:t>
      </w:r>
      <w:r w:rsidR="00BC1EBE" w:rsidRPr="00E7361A">
        <w:rPr>
          <w:sz w:val="20"/>
          <w:szCs w:val="20"/>
        </w:rPr>
        <w:br/>
      </w:r>
      <w:r w:rsidRPr="00E7361A">
        <w:rPr>
          <w:sz w:val="20"/>
          <w:szCs w:val="20"/>
        </w:rPr>
        <w:t xml:space="preserve">Efter den gældende </w:t>
      </w:r>
      <w:r w:rsidR="00A419C7" w:rsidRPr="00E7361A">
        <w:rPr>
          <w:sz w:val="20"/>
          <w:szCs w:val="20"/>
        </w:rPr>
        <w:t>biobrændstof</w:t>
      </w:r>
      <w:r w:rsidRPr="00E7361A">
        <w:rPr>
          <w:sz w:val="20"/>
          <w:szCs w:val="20"/>
        </w:rPr>
        <w:t>lovs § 3</w:t>
      </w:r>
      <w:r w:rsidR="002E3551" w:rsidRPr="00E7361A">
        <w:rPr>
          <w:sz w:val="20"/>
          <w:szCs w:val="20"/>
        </w:rPr>
        <w:t>, stk. 7</w:t>
      </w:r>
      <w:r w:rsidR="007229B8" w:rsidRPr="00E7361A">
        <w:rPr>
          <w:sz w:val="20"/>
          <w:szCs w:val="20"/>
        </w:rPr>
        <w:t>,</w:t>
      </w:r>
      <w:r w:rsidR="002E3551" w:rsidRPr="00E7361A">
        <w:rPr>
          <w:sz w:val="20"/>
          <w:szCs w:val="20"/>
        </w:rPr>
        <w:t xml:space="preserve"> kan virksomhed</w:t>
      </w:r>
      <w:r w:rsidR="003D4494" w:rsidRPr="00E7361A">
        <w:rPr>
          <w:sz w:val="20"/>
          <w:szCs w:val="20"/>
        </w:rPr>
        <w:t xml:space="preserve"> </w:t>
      </w:r>
      <w:r w:rsidR="002E3551" w:rsidRPr="00E7361A">
        <w:rPr>
          <w:sz w:val="20"/>
          <w:szCs w:val="20"/>
        </w:rPr>
        <w:t xml:space="preserve">nr. 1 aftale med virksomhed nr. 2, at virksomhed nr. 2 opfylder virksomhed nr. 1’s forpligtelser efter </w:t>
      </w:r>
      <w:r w:rsidR="00A419C7" w:rsidRPr="00E7361A">
        <w:rPr>
          <w:sz w:val="20"/>
          <w:szCs w:val="20"/>
        </w:rPr>
        <w:t xml:space="preserve">den gældende biobrændstoflovs </w:t>
      </w:r>
      <w:r w:rsidR="002E3551" w:rsidRPr="00E7361A">
        <w:rPr>
          <w:sz w:val="20"/>
          <w:szCs w:val="20"/>
        </w:rPr>
        <w:t>§ 3, stk. 1</w:t>
      </w:r>
      <w:r w:rsidR="007229B8" w:rsidRPr="00E7361A">
        <w:rPr>
          <w:sz w:val="20"/>
          <w:szCs w:val="20"/>
        </w:rPr>
        <w:t>,</w:t>
      </w:r>
      <w:r w:rsidR="002E3551" w:rsidRPr="00E7361A">
        <w:rPr>
          <w:sz w:val="20"/>
          <w:szCs w:val="20"/>
        </w:rPr>
        <w:t xml:space="preserve"> (kravet</w:t>
      </w:r>
      <w:r w:rsidR="00BB4B10" w:rsidRPr="00E7361A">
        <w:rPr>
          <w:sz w:val="20"/>
          <w:szCs w:val="20"/>
        </w:rPr>
        <w:t xml:space="preserve"> om anvendelse af avancerede biobrændstoffer</w:t>
      </w:r>
      <w:r w:rsidR="002E3551" w:rsidRPr="00E7361A">
        <w:rPr>
          <w:sz w:val="20"/>
          <w:szCs w:val="20"/>
        </w:rPr>
        <w:t xml:space="preserve">). Vælger en mindre virksomhed at benytte denne mulighed, vil de administrative konsekvenser være af begrænset omfang, og primært bestå af indsendelse af rapport i henhold til den gældende </w:t>
      </w:r>
      <w:r w:rsidR="00A419C7" w:rsidRPr="00E7361A">
        <w:rPr>
          <w:sz w:val="20"/>
          <w:szCs w:val="20"/>
        </w:rPr>
        <w:t>biobrændstof</w:t>
      </w:r>
      <w:r w:rsidR="002E3551" w:rsidRPr="00E7361A">
        <w:rPr>
          <w:sz w:val="20"/>
          <w:szCs w:val="20"/>
        </w:rPr>
        <w:t xml:space="preserve">lovs § 5. </w:t>
      </w:r>
      <w:r w:rsidR="00E7361A" w:rsidRPr="00E7361A">
        <w:rPr>
          <w:sz w:val="20"/>
          <w:szCs w:val="20"/>
        </w:rPr>
        <w:t>Der vil være begrænsede økonomiske udgifter til udarbejdelsen denne rapport, ligesom der antageligt vil kunne være begrænsede udgifter til honorering af den virksomhed, der varetager forpligtelserne efter den gældende biobrændstoflovs § 3, stk. 7.</w:t>
      </w:r>
    </w:p>
    <w:p w:rsidR="00D92BD6" w:rsidRPr="00E7361A" w:rsidRDefault="00D91C7C" w:rsidP="00D91C7C">
      <w:pPr>
        <w:pStyle w:val="aendringmednummer"/>
        <w:rPr>
          <w:sz w:val="20"/>
          <w:szCs w:val="20"/>
        </w:rPr>
      </w:pPr>
      <w:r w:rsidRPr="00E7361A">
        <w:rPr>
          <w:sz w:val="20"/>
          <w:szCs w:val="20"/>
        </w:rPr>
        <w:t xml:space="preserve">Fsva. MRV-forordningen </w:t>
      </w:r>
      <w:r w:rsidR="0053032A" w:rsidRPr="00E7361A">
        <w:rPr>
          <w:sz w:val="20"/>
          <w:szCs w:val="20"/>
        </w:rPr>
        <w:t>vurderes</w:t>
      </w:r>
      <w:r w:rsidR="00C31D50" w:rsidRPr="00E7361A">
        <w:rPr>
          <w:sz w:val="20"/>
          <w:szCs w:val="20"/>
        </w:rPr>
        <w:t xml:space="preserve"> der ikke at være økonomiske eller administrative konsekvenser ved lovforslaget. De økonomiske eller administrative konsekvenser, der måtte være vil være afledt af selve </w:t>
      </w:r>
      <w:r w:rsidR="00906261" w:rsidRPr="00E7361A">
        <w:rPr>
          <w:sz w:val="20"/>
          <w:szCs w:val="20"/>
        </w:rPr>
        <w:t>MRV-forordning</w:t>
      </w:r>
      <w:r w:rsidR="00C31D50" w:rsidRPr="00E7361A">
        <w:rPr>
          <w:sz w:val="20"/>
          <w:szCs w:val="20"/>
        </w:rPr>
        <w:t>en, men ikke af lovgivningen om sanktionssystemet.</w:t>
      </w:r>
    </w:p>
    <w:p w:rsidR="00FD1051" w:rsidRPr="00E7361A" w:rsidRDefault="004B72A6" w:rsidP="00D91C7C">
      <w:pPr>
        <w:pStyle w:val="aendringmednummer"/>
        <w:rPr>
          <w:sz w:val="20"/>
          <w:szCs w:val="20"/>
        </w:rPr>
      </w:pPr>
      <w:r w:rsidRPr="00E7361A">
        <w:rPr>
          <w:i/>
          <w:sz w:val="20"/>
          <w:szCs w:val="20"/>
        </w:rPr>
        <w:t>7</w:t>
      </w:r>
      <w:r w:rsidR="00FD1051" w:rsidRPr="00E7361A">
        <w:rPr>
          <w:i/>
          <w:sz w:val="20"/>
          <w:szCs w:val="20"/>
        </w:rPr>
        <w:t>. Administrative konsekvenser for borgerne</w:t>
      </w:r>
    </w:p>
    <w:p w:rsidR="00FD1051" w:rsidRPr="00E7361A" w:rsidRDefault="00FD1051" w:rsidP="00D91C7C">
      <w:pPr>
        <w:pStyle w:val="aendringmednummer"/>
        <w:rPr>
          <w:sz w:val="20"/>
          <w:szCs w:val="20"/>
        </w:rPr>
      </w:pPr>
      <w:r w:rsidRPr="00E7361A">
        <w:rPr>
          <w:sz w:val="20"/>
          <w:szCs w:val="20"/>
        </w:rPr>
        <w:t>Der er ingen administrative konsekvenser for borgerne.</w:t>
      </w:r>
    </w:p>
    <w:p w:rsidR="00FD1051" w:rsidRPr="00E7361A" w:rsidRDefault="004B72A6" w:rsidP="00D91C7C">
      <w:pPr>
        <w:pStyle w:val="aendringmednummer"/>
        <w:rPr>
          <w:sz w:val="20"/>
          <w:szCs w:val="20"/>
        </w:rPr>
      </w:pPr>
      <w:r w:rsidRPr="00E7361A">
        <w:rPr>
          <w:i/>
          <w:sz w:val="20"/>
          <w:szCs w:val="20"/>
        </w:rPr>
        <w:t>8</w:t>
      </w:r>
      <w:r w:rsidR="00FD1051" w:rsidRPr="00E7361A">
        <w:rPr>
          <w:i/>
          <w:sz w:val="20"/>
          <w:szCs w:val="20"/>
        </w:rPr>
        <w:t>. Miljømæssige konsekvenser</w:t>
      </w:r>
    </w:p>
    <w:p w:rsidR="008340A0" w:rsidRPr="00E7361A" w:rsidRDefault="00FD1051" w:rsidP="00FD1051">
      <w:pPr>
        <w:pStyle w:val="aendringmednummer"/>
        <w:rPr>
          <w:sz w:val="20"/>
          <w:szCs w:val="20"/>
        </w:rPr>
      </w:pPr>
      <w:r w:rsidRPr="00E7361A">
        <w:rPr>
          <w:sz w:val="20"/>
          <w:szCs w:val="20"/>
        </w:rPr>
        <w:t xml:space="preserve">Vedrørende </w:t>
      </w:r>
      <w:r w:rsidR="009A27FB" w:rsidRPr="00E7361A">
        <w:rPr>
          <w:sz w:val="20"/>
          <w:szCs w:val="20"/>
        </w:rPr>
        <w:t>kravet</w:t>
      </w:r>
      <w:r w:rsidRPr="00E7361A">
        <w:rPr>
          <w:sz w:val="20"/>
          <w:szCs w:val="20"/>
        </w:rPr>
        <w:t xml:space="preserve"> </w:t>
      </w:r>
      <w:r w:rsidR="00BB4B10" w:rsidRPr="00E7361A">
        <w:rPr>
          <w:sz w:val="20"/>
          <w:szCs w:val="20"/>
        </w:rPr>
        <w:t xml:space="preserve">om anvendelse af avancerede biobrændstoffer </w:t>
      </w:r>
      <w:r w:rsidRPr="00E7361A">
        <w:rPr>
          <w:sz w:val="20"/>
          <w:szCs w:val="20"/>
        </w:rPr>
        <w:t xml:space="preserve">antages det, at der vil være en </w:t>
      </w:r>
      <w:r w:rsidR="009A27FB" w:rsidRPr="00E7361A">
        <w:rPr>
          <w:sz w:val="20"/>
          <w:szCs w:val="20"/>
        </w:rPr>
        <w:t xml:space="preserve">let </w:t>
      </w:r>
      <w:r w:rsidRPr="00E7361A">
        <w:rPr>
          <w:sz w:val="20"/>
          <w:szCs w:val="20"/>
        </w:rPr>
        <w:t xml:space="preserve">øget udledning af drivhusgasser på grund af den øgede anvendelse af såkaldt dobbelttællende biobrændstoffer, herunder avancerede biobrændstoffer. </w:t>
      </w:r>
    </w:p>
    <w:p w:rsidR="002D5115" w:rsidRPr="00E7361A" w:rsidRDefault="00D85395" w:rsidP="00FD1051">
      <w:pPr>
        <w:pStyle w:val="aendringmednummer"/>
        <w:rPr>
          <w:sz w:val="20"/>
          <w:szCs w:val="20"/>
        </w:rPr>
      </w:pPr>
      <w:r w:rsidRPr="00E7361A">
        <w:rPr>
          <w:sz w:val="20"/>
          <w:szCs w:val="20"/>
        </w:rPr>
        <w:t>B</w:t>
      </w:r>
      <w:r w:rsidR="00DC6F3E" w:rsidRPr="00E7361A">
        <w:rPr>
          <w:sz w:val="20"/>
          <w:szCs w:val="20"/>
        </w:rPr>
        <w:t>iobrændstoffer kan have en meget varierende drivhusgasfortrængning</w:t>
      </w:r>
      <w:r w:rsidRPr="00E7361A">
        <w:rPr>
          <w:sz w:val="20"/>
          <w:szCs w:val="20"/>
        </w:rPr>
        <w:t>. Der er</w:t>
      </w:r>
      <w:r w:rsidR="00DC6F3E" w:rsidRPr="00E7361A">
        <w:rPr>
          <w:sz w:val="20"/>
          <w:szCs w:val="20"/>
        </w:rPr>
        <w:t xml:space="preserve"> ikke regler for</w:t>
      </w:r>
      <w:r w:rsidRPr="00E7361A">
        <w:rPr>
          <w:sz w:val="20"/>
          <w:szCs w:val="20"/>
        </w:rPr>
        <w:t>,</w:t>
      </w:r>
      <w:r w:rsidR="00DC6F3E" w:rsidRPr="00E7361A">
        <w:rPr>
          <w:sz w:val="20"/>
          <w:szCs w:val="20"/>
        </w:rPr>
        <w:t xml:space="preserve"> hvilke biobrændstoffer</w:t>
      </w:r>
      <w:r w:rsidR="00981D99" w:rsidRPr="00E7361A">
        <w:rPr>
          <w:sz w:val="20"/>
          <w:szCs w:val="20"/>
        </w:rPr>
        <w:t>, bortset fra anvendelsen af 0,9 pct. avancerede biobrændstoffer,</w:t>
      </w:r>
      <w:r w:rsidR="00DC6F3E" w:rsidRPr="00E7361A">
        <w:rPr>
          <w:sz w:val="20"/>
          <w:szCs w:val="20"/>
        </w:rPr>
        <w:t xml:space="preserve"> virksomhederne skal anvende</w:t>
      </w:r>
      <w:r w:rsidRPr="00E7361A">
        <w:rPr>
          <w:sz w:val="20"/>
          <w:szCs w:val="20"/>
        </w:rPr>
        <w:t xml:space="preserve">. Derfor </w:t>
      </w:r>
      <w:r w:rsidR="00DC6F3E" w:rsidRPr="00E7361A">
        <w:rPr>
          <w:sz w:val="20"/>
          <w:szCs w:val="20"/>
        </w:rPr>
        <w:t xml:space="preserve">kan den let øgede udledning af drivhusgasser ikke </w:t>
      </w:r>
      <w:r w:rsidR="00981D99" w:rsidRPr="00E7361A">
        <w:rPr>
          <w:sz w:val="20"/>
          <w:szCs w:val="20"/>
        </w:rPr>
        <w:t xml:space="preserve">opgøres </w:t>
      </w:r>
      <w:r w:rsidR="00882C07" w:rsidRPr="00E7361A">
        <w:rPr>
          <w:sz w:val="20"/>
          <w:szCs w:val="20"/>
        </w:rPr>
        <w:t xml:space="preserve">mere </w:t>
      </w:r>
      <w:r w:rsidR="00981D99" w:rsidRPr="00E7361A">
        <w:rPr>
          <w:sz w:val="20"/>
          <w:szCs w:val="20"/>
        </w:rPr>
        <w:t>præcist</w:t>
      </w:r>
      <w:r w:rsidR="00882C07" w:rsidRPr="00E7361A">
        <w:rPr>
          <w:sz w:val="20"/>
          <w:szCs w:val="20"/>
        </w:rPr>
        <w:t xml:space="preserve"> end, at de vil være let øgede</w:t>
      </w:r>
      <w:r w:rsidR="00DC6F3E" w:rsidRPr="00E7361A">
        <w:rPr>
          <w:sz w:val="20"/>
          <w:szCs w:val="20"/>
        </w:rPr>
        <w:t xml:space="preserve">. </w:t>
      </w:r>
    </w:p>
    <w:p w:rsidR="00882C07" w:rsidRPr="00E7361A" w:rsidRDefault="00882C07" w:rsidP="00FD1051">
      <w:pPr>
        <w:pStyle w:val="aendringmednummer"/>
        <w:rPr>
          <w:sz w:val="20"/>
          <w:szCs w:val="20"/>
        </w:rPr>
      </w:pPr>
      <w:r w:rsidRPr="00E7361A">
        <w:rPr>
          <w:sz w:val="20"/>
          <w:szCs w:val="20"/>
        </w:rPr>
        <w:t>Endvidere vanskeliggøres en præcis opgørelse</w:t>
      </w:r>
      <w:r w:rsidR="009A27FB" w:rsidRPr="00E7361A">
        <w:rPr>
          <w:sz w:val="20"/>
          <w:szCs w:val="20"/>
        </w:rPr>
        <w:t xml:space="preserve"> </w:t>
      </w:r>
      <w:r w:rsidRPr="00E7361A">
        <w:rPr>
          <w:sz w:val="20"/>
          <w:szCs w:val="20"/>
        </w:rPr>
        <w:t xml:space="preserve">af den øgede drivhusgasudledning </w:t>
      </w:r>
      <w:r w:rsidR="009A27FB" w:rsidRPr="00E7361A">
        <w:rPr>
          <w:sz w:val="20"/>
          <w:szCs w:val="20"/>
        </w:rPr>
        <w:t xml:space="preserve">af, at </w:t>
      </w:r>
      <w:r w:rsidR="00C31D50" w:rsidRPr="00E7361A">
        <w:rPr>
          <w:sz w:val="20"/>
          <w:szCs w:val="20"/>
        </w:rPr>
        <w:t xml:space="preserve">efter den gældende </w:t>
      </w:r>
      <w:r w:rsidRPr="00E7361A">
        <w:rPr>
          <w:sz w:val="20"/>
          <w:szCs w:val="20"/>
        </w:rPr>
        <w:t>biobrændstof</w:t>
      </w:r>
      <w:r w:rsidR="00C31D50" w:rsidRPr="00E7361A">
        <w:rPr>
          <w:sz w:val="20"/>
          <w:szCs w:val="20"/>
        </w:rPr>
        <w:t>lov</w:t>
      </w:r>
      <w:r w:rsidR="008340A0" w:rsidRPr="00E7361A">
        <w:rPr>
          <w:sz w:val="20"/>
          <w:szCs w:val="20"/>
        </w:rPr>
        <w:t>,</w:t>
      </w:r>
      <w:r w:rsidR="00C31D50" w:rsidRPr="00E7361A">
        <w:rPr>
          <w:sz w:val="20"/>
          <w:szCs w:val="20"/>
        </w:rPr>
        <w:t xml:space="preserve"> vil </w:t>
      </w:r>
      <w:r w:rsidR="009A27FB" w:rsidRPr="00E7361A">
        <w:rPr>
          <w:sz w:val="20"/>
          <w:szCs w:val="20"/>
        </w:rPr>
        <w:t>n</w:t>
      </w:r>
      <w:r w:rsidR="00FD1051" w:rsidRPr="00E7361A">
        <w:rPr>
          <w:sz w:val="20"/>
          <w:szCs w:val="20"/>
        </w:rPr>
        <w:t xml:space="preserve">ogle biobrændstoffer tælle dobbelt mod det ovenfor nævnte mål om </w:t>
      </w:r>
      <w:r w:rsidR="009A27FB" w:rsidRPr="00E7361A">
        <w:rPr>
          <w:sz w:val="20"/>
          <w:szCs w:val="20"/>
        </w:rPr>
        <w:t>5,75</w:t>
      </w:r>
      <w:r w:rsidR="00FD1051" w:rsidRPr="00E7361A">
        <w:rPr>
          <w:sz w:val="20"/>
          <w:szCs w:val="20"/>
        </w:rPr>
        <w:t xml:space="preserve"> pct. vedvarende energi i transportsektoren. </w:t>
      </w:r>
      <w:r w:rsidRPr="00E7361A">
        <w:rPr>
          <w:sz w:val="20"/>
          <w:szCs w:val="20"/>
        </w:rPr>
        <w:t>Dobbelttællingsmekanismen indebærer</w:t>
      </w:r>
      <w:r w:rsidR="009A27FB" w:rsidRPr="00E7361A">
        <w:rPr>
          <w:sz w:val="20"/>
          <w:szCs w:val="20"/>
        </w:rPr>
        <w:t>, at anvendes der f</w:t>
      </w:r>
      <w:r w:rsidR="000B7011" w:rsidRPr="00E7361A">
        <w:rPr>
          <w:sz w:val="20"/>
          <w:szCs w:val="20"/>
        </w:rPr>
        <w:t>.eks.</w:t>
      </w:r>
      <w:r w:rsidR="009A27FB" w:rsidRPr="00E7361A">
        <w:rPr>
          <w:sz w:val="20"/>
          <w:szCs w:val="20"/>
        </w:rPr>
        <w:t xml:space="preserve"> 0,5 pct. dobbelttællende biobrændstoffer svarer dette til 1,0 pct. ikke-dobbelttællende </w:t>
      </w:r>
      <w:r w:rsidR="00DC6F3E" w:rsidRPr="00E7361A">
        <w:rPr>
          <w:sz w:val="20"/>
          <w:szCs w:val="20"/>
        </w:rPr>
        <w:t xml:space="preserve">(konventionelle) </w:t>
      </w:r>
      <w:r w:rsidR="009A27FB" w:rsidRPr="00E7361A">
        <w:rPr>
          <w:sz w:val="20"/>
          <w:szCs w:val="20"/>
        </w:rPr>
        <w:t xml:space="preserve">biobrændstoffer. Det vil sige, at 5,75 pct.-målet </w:t>
      </w:r>
      <w:r w:rsidRPr="00E7361A">
        <w:rPr>
          <w:sz w:val="20"/>
          <w:szCs w:val="20"/>
        </w:rPr>
        <w:t xml:space="preserve">eksempelvis </w:t>
      </w:r>
      <w:r w:rsidR="009A27FB" w:rsidRPr="00E7361A">
        <w:rPr>
          <w:sz w:val="20"/>
          <w:szCs w:val="20"/>
        </w:rPr>
        <w:t>vil kunne opfyldes med 2,875 pct. dobbelttællende biobrændstoffer, eller med f</w:t>
      </w:r>
      <w:r w:rsidR="000B7011" w:rsidRPr="00E7361A">
        <w:rPr>
          <w:sz w:val="20"/>
          <w:szCs w:val="20"/>
        </w:rPr>
        <w:t>.eks.</w:t>
      </w:r>
      <w:r w:rsidR="009A27FB" w:rsidRPr="00E7361A">
        <w:rPr>
          <w:sz w:val="20"/>
          <w:szCs w:val="20"/>
        </w:rPr>
        <w:t xml:space="preserve"> 2 pct. dobbelttællende biobrændstoffer og 1, 75 pct. ikke-dobbelttællende </w:t>
      </w:r>
      <w:r w:rsidR="00DC6F3E" w:rsidRPr="00E7361A">
        <w:rPr>
          <w:sz w:val="20"/>
          <w:szCs w:val="20"/>
        </w:rPr>
        <w:t xml:space="preserve">(konventionelle) </w:t>
      </w:r>
      <w:r w:rsidR="009A27FB" w:rsidRPr="00E7361A">
        <w:rPr>
          <w:sz w:val="20"/>
          <w:szCs w:val="20"/>
        </w:rPr>
        <w:t>biobrændstoffer.</w:t>
      </w:r>
      <w:r w:rsidR="009A27FB" w:rsidRPr="00E7361A">
        <w:rPr>
          <w:sz w:val="20"/>
          <w:szCs w:val="20"/>
        </w:rPr>
        <w:br/>
        <w:t>Når nogle biobrændstoffer tæller dobbelt mod 5,75 pct.-målet, vil der</w:t>
      </w:r>
      <w:r w:rsidR="00FD1051" w:rsidRPr="00E7361A">
        <w:rPr>
          <w:sz w:val="20"/>
          <w:szCs w:val="20"/>
        </w:rPr>
        <w:t xml:space="preserve"> </w:t>
      </w:r>
      <w:r w:rsidR="009A27FB" w:rsidRPr="00E7361A">
        <w:rPr>
          <w:sz w:val="20"/>
          <w:szCs w:val="20"/>
        </w:rPr>
        <w:t xml:space="preserve">derfor </w:t>
      </w:r>
      <w:r w:rsidR="00FD1051" w:rsidRPr="00E7361A">
        <w:rPr>
          <w:sz w:val="20"/>
          <w:szCs w:val="20"/>
        </w:rPr>
        <w:t>blive anvendt færre biobrændstoffer målt efter volumen</w:t>
      </w:r>
      <w:r w:rsidR="009A27FB" w:rsidRPr="00E7361A">
        <w:rPr>
          <w:sz w:val="20"/>
          <w:szCs w:val="20"/>
        </w:rPr>
        <w:t xml:space="preserve">. </w:t>
      </w:r>
      <w:r w:rsidRPr="00E7361A">
        <w:rPr>
          <w:sz w:val="20"/>
          <w:szCs w:val="20"/>
        </w:rPr>
        <w:t>N</w:t>
      </w:r>
      <w:r w:rsidR="009A23AF" w:rsidRPr="00E7361A">
        <w:rPr>
          <w:sz w:val="20"/>
          <w:szCs w:val="20"/>
        </w:rPr>
        <w:t xml:space="preserve">år der ses bort fra den i </w:t>
      </w:r>
      <w:r w:rsidR="00071ECE" w:rsidRPr="00E7361A">
        <w:rPr>
          <w:sz w:val="20"/>
          <w:szCs w:val="20"/>
        </w:rPr>
        <w:t>afsnit</w:t>
      </w:r>
      <w:r w:rsidR="009A23AF" w:rsidRPr="00E7361A">
        <w:rPr>
          <w:sz w:val="20"/>
          <w:szCs w:val="20"/>
        </w:rPr>
        <w:t xml:space="preserve"> </w:t>
      </w:r>
      <w:r w:rsidR="00F16C26">
        <w:rPr>
          <w:sz w:val="20"/>
          <w:szCs w:val="20"/>
        </w:rPr>
        <w:t>3.1.2.</w:t>
      </w:r>
      <w:r w:rsidR="008340A0" w:rsidRPr="00E7361A">
        <w:rPr>
          <w:sz w:val="20"/>
          <w:szCs w:val="20"/>
        </w:rPr>
        <w:t xml:space="preserve"> i de almindelige bemærkninger</w:t>
      </w:r>
      <w:r w:rsidR="009A23AF" w:rsidRPr="00E7361A">
        <w:rPr>
          <w:sz w:val="20"/>
          <w:szCs w:val="20"/>
        </w:rPr>
        <w:t xml:space="preserve"> beskrevne ILUC-effekt, </w:t>
      </w:r>
      <w:r w:rsidRPr="00E7361A">
        <w:rPr>
          <w:sz w:val="20"/>
          <w:szCs w:val="20"/>
        </w:rPr>
        <w:t>udleder stort set alle biobrændstoffer færre drivhusgaser end fossile brændstoffer.</w:t>
      </w:r>
      <w:r w:rsidR="008A7416" w:rsidRPr="00E7361A">
        <w:rPr>
          <w:sz w:val="20"/>
          <w:szCs w:val="20"/>
        </w:rPr>
        <w:t xml:space="preserve"> </w:t>
      </w:r>
    </w:p>
    <w:p w:rsidR="00FD1051" w:rsidRPr="00E7361A" w:rsidRDefault="008A7416" w:rsidP="00FD1051">
      <w:pPr>
        <w:pStyle w:val="aendringmednummer"/>
        <w:rPr>
          <w:sz w:val="20"/>
          <w:szCs w:val="20"/>
        </w:rPr>
      </w:pPr>
      <w:r w:rsidRPr="00E7361A">
        <w:rPr>
          <w:sz w:val="20"/>
          <w:szCs w:val="20"/>
        </w:rPr>
        <w:t xml:space="preserve">En </w:t>
      </w:r>
      <w:r w:rsidR="009A27FB" w:rsidRPr="00E7361A">
        <w:rPr>
          <w:sz w:val="20"/>
          <w:szCs w:val="20"/>
        </w:rPr>
        <w:t>øge</w:t>
      </w:r>
      <w:r w:rsidR="009A23AF" w:rsidRPr="00E7361A">
        <w:rPr>
          <w:sz w:val="20"/>
          <w:szCs w:val="20"/>
        </w:rPr>
        <w:t>t</w:t>
      </w:r>
      <w:r w:rsidR="009A27FB" w:rsidRPr="00E7361A">
        <w:rPr>
          <w:sz w:val="20"/>
          <w:szCs w:val="20"/>
        </w:rPr>
        <w:t xml:space="preserve"> anvendelse af dobbelttællende biobrændstoffer </w:t>
      </w:r>
      <w:r w:rsidRPr="00E7361A">
        <w:rPr>
          <w:sz w:val="20"/>
          <w:szCs w:val="20"/>
        </w:rPr>
        <w:t xml:space="preserve">vil </w:t>
      </w:r>
      <w:r w:rsidR="009A27FB" w:rsidRPr="00E7361A">
        <w:rPr>
          <w:sz w:val="20"/>
          <w:szCs w:val="20"/>
        </w:rPr>
        <w:t xml:space="preserve">derfor have som konsekvens, at reduktionen </w:t>
      </w:r>
      <w:r w:rsidR="00FD1051" w:rsidRPr="00E7361A">
        <w:rPr>
          <w:sz w:val="20"/>
          <w:szCs w:val="20"/>
        </w:rPr>
        <w:t>i drivhusgasudledningen</w:t>
      </w:r>
      <w:r w:rsidR="009A27FB" w:rsidRPr="00E7361A">
        <w:rPr>
          <w:sz w:val="20"/>
          <w:szCs w:val="20"/>
        </w:rPr>
        <w:t xml:space="preserve"> vil være mindre</w:t>
      </w:r>
      <w:r w:rsidR="00FD1051" w:rsidRPr="00E7361A">
        <w:rPr>
          <w:sz w:val="20"/>
          <w:szCs w:val="20"/>
        </w:rPr>
        <w:t>, end hvis der ikke havde været anvendt dobbelttællende biobrændstoffer.</w:t>
      </w:r>
    </w:p>
    <w:p w:rsidR="00FD1051" w:rsidRPr="00E7361A" w:rsidRDefault="00FD1051" w:rsidP="00FD1051">
      <w:pPr>
        <w:pStyle w:val="aendringmednummer"/>
        <w:rPr>
          <w:sz w:val="20"/>
          <w:szCs w:val="20"/>
        </w:rPr>
      </w:pPr>
      <w:r w:rsidRPr="00E7361A">
        <w:rPr>
          <w:sz w:val="20"/>
          <w:szCs w:val="20"/>
        </w:rPr>
        <w:t xml:space="preserve">Fsva. MRV-forordningen har Kommissionen vurderet, at </w:t>
      </w:r>
      <w:r w:rsidR="00906261" w:rsidRPr="00E7361A">
        <w:rPr>
          <w:sz w:val="20"/>
          <w:szCs w:val="20"/>
        </w:rPr>
        <w:t>MRV-forordning</w:t>
      </w:r>
      <w:r w:rsidRPr="00E7361A">
        <w:rPr>
          <w:sz w:val="20"/>
          <w:szCs w:val="20"/>
        </w:rPr>
        <w:t>en vil medføre reduktion af CO</w:t>
      </w:r>
      <w:r w:rsidRPr="00E7361A">
        <w:rPr>
          <w:sz w:val="20"/>
          <w:szCs w:val="20"/>
          <w:vertAlign w:val="subscript"/>
        </w:rPr>
        <w:t>2</w:t>
      </w:r>
      <w:r w:rsidRPr="00E7361A">
        <w:rPr>
          <w:sz w:val="20"/>
          <w:szCs w:val="20"/>
        </w:rPr>
        <w:t xml:space="preserve">-udledningen fra søtransport på 2 pct. i forhold til fremskrivninger. Sanktionssystemet vil medvirke til at sikre </w:t>
      </w:r>
      <w:r w:rsidR="00F91B2B" w:rsidRPr="00E7361A">
        <w:rPr>
          <w:sz w:val="20"/>
          <w:szCs w:val="20"/>
        </w:rPr>
        <w:t xml:space="preserve">efterlevelse af </w:t>
      </w:r>
      <w:r w:rsidR="00906261" w:rsidRPr="00E7361A">
        <w:rPr>
          <w:sz w:val="20"/>
          <w:szCs w:val="20"/>
        </w:rPr>
        <w:t>MRV-forordning</w:t>
      </w:r>
      <w:r w:rsidR="00C60690" w:rsidRPr="00E7361A">
        <w:rPr>
          <w:sz w:val="20"/>
          <w:szCs w:val="20"/>
        </w:rPr>
        <w:t>en. Lovforslagets</w:t>
      </w:r>
      <w:r w:rsidR="00F91B2B" w:rsidRPr="00E7361A">
        <w:rPr>
          <w:sz w:val="20"/>
          <w:szCs w:val="20"/>
        </w:rPr>
        <w:t xml:space="preserve"> regler om sanktioner har ikke i sig selv miljømæssige konsekvenser </w:t>
      </w:r>
    </w:p>
    <w:p w:rsidR="009A27FB" w:rsidRPr="00E7361A" w:rsidRDefault="004B72A6" w:rsidP="00FD1051">
      <w:pPr>
        <w:pStyle w:val="aendringmednummer"/>
        <w:rPr>
          <w:sz w:val="20"/>
          <w:szCs w:val="20"/>
        </w:rPr>
      </w:pPr>
      <w:r w:rsidRPr="00E7361A">
        <w:rPr>
          <w:i/>
          <w:sz w:val="20"/>
          <w:szCs w:val="20"/>
        </w:rPr>
        <w:lastRenderedPageBreak/>
        <w:t>9</w:t>
      </w:r>
      <w:r w:rsidR="002F731F" w:rsidRPr="00E7361A">
        <w:rPr>
          <w:i/>
          <w:sz w:val="20"/>
          <w:szCs w:val="20"/>
        </w:rPr>
        <w:t>. Forholdet til EU-retten</w:t>
      </w:r>
    </w:p>
    <w:p w:rsidR="00145E05" w:rsidRPr="00E7361A" w:rsidRDefault="00F91B2B" w:rsidP="00EE5514">
      <w:pPr>
        <w:pStyle w:val="aendringmednummer"/>
        <w:rPr>
          <w:sz w:val="20"/>
          <w:szCs w:val="20"/>
        </w:rPr>
      </w:pPr>
      <w:r w:rsidRPr="00E7361A">
        <w:rPr>
          <w:sz w:val="20"/>
          <w:szCs w:val="20"/>
        </w:rPr>
        <w:t>L</w:t>
      </w:r>
      <w:r w:rsidR="00EE5514" w:rsidRPr="00E7361A">
        <w:rPr>
          <w:sz w:val="20"/>
          <w:szCs w:val="20"/>
        </w:rPr>
        <w:t xml:space="preserve">ovforslaget skal implementere </w:t>
      </w:r>
      <w:r w:rsidR="00BB4B10" w:rsidRPr="00E7361A">
        <w:rPr>
          <w:sz w:val="20"/>
          <w:szCs w:val="20"/>
        </w:rPr>
        <w:t>kravet om at anvendelse af avancerede biobrændstoffer skal udgøre mindst 0,5 pct. af virksomhedens samlede årlige salg af brændstoffer til landtransport målt efter energiindhold</w:t>
      </w:r>
      <w:r w:rsidR="00EE5514" w:rsidRPr="00E7361A">
        <w:rPr>
          <w:sz w:val="20"/>
          <w:szCs w:val="20"/>
        </w:rPr>
        <w:t xml:space="preserve">, som det er vedtaget i </w:t>
      </w:r>
      <w:r w:rsidR="00821116" w:rsidRPr="00E7361A">
        <w:rPr>
          <w:sz w:val="20"/>
          <w:szCs w:val="20"/>
        </w:rPr>
        <w:t xml:space="preserve">artikel 2, stk. 2, litra e, i </w:t>
      </w:r>
      <w:r w:rsidR="00EE5514" w:rsidRPr="00E7361A">
        <w:rPr>
          <w:sz w:val="20"/>
          <w:szCs w:val="20"/>
        </w:rPr>
        <w:t xml:space="preserve">Europa-Parlamentets og Rådets direktiv (EU) 2015/1513 af 9. september 2015 om ændring af direktiv 98/70/EF om kvaliteten af benzin og dieselolie og om ændring af direktiv 2009/28/EF om fremme af anvendelsen af energi fra vedvarende energikilder (ILUC-direktivet). Medlemsstaterne skal have fastsat størrelsen af kravet </w:t>
      </w:r>
      <w:r w:rsidR="00BB4B10" w:rsidRPr="00E7361A">
        <w:rPr>
          <w:sz w:val="20"/>
          <w:szCs w:val="20"/>
        </w:rPr>
        <w:t xml:space="preserve">om anvendelse af avancerede biobrændstoffer </w:t>
      </w:r>
      <w:r w:rsidR="00EE5514" w:rsidRPr="00E7361A">
        <w:rPr>
          <w:sz w:val="20"/>
          <w:szCs w:val="20"/>
        </w:rPr>
        <w:t>og meddelt dette til Kommission senest den 6. april 2017.</w:t>
      </w:r>
      <w:r w:rsidR="00E07F59" w:rsidRPr="00E7361A">
        <w:rPr>
          <w:sz w:val="20"/>
          <w:szCs w:val="20"/>
        </w:rPr>
        <w:t xml:space="preserve"> </w:t>
      </w:r>
    </w:p>
    <w:p w:rsidR="004F1B65" w:rsidRPr="00E7361A" w:rsidRDefault="004F1B65" w:rsidP="00EE5514">
      <w:pPr>
        <w:pStyle w:val="aendringmednummer"/>
        <w:rPr>
          <w:sz w:val="20"/>
          <w:szCs w:val="20"/>
        </w:rPr>
      </w:pPr>
      <w:r w:rsidRPr="00E7361A">
        <w:rPr>
          <w:sz w:val="20"/>
          <w:szCs w:val="20"/>
        </w:rPr>
        <w:t xml:space="preserve">Lovforslaget overimplementerer denne del af direktivet, da lovforlaget udmønter regeringens ønske om at øge EU's krav </w:t>
      </w:r>
      <w:r w:rsidR="00B5283E" w:rsidRPr="00E7361A">
        <w:rPr>
          <w:sz w:val="20"/>
          <w:szCs w:val="20"/>
        </w:rPr>
        <w:t xml:space="preserve">om anvendelse af avancerede biobrændstoffer </w:t>
      </w:r>
      <w:r w:rsidRPr="00E7361A">
        <w:rPr>
          <w:sz w:val="20"/>
          <w:szCs w:val="20"/>
        </w:rPr>
        <w:t>fra 0,5 pct. til 0,9 pct. avancerede biobrændstoffer i alt brændstof til landtransportsektoren.</w:t>
      </w:r>
    </w:p>
    <w:p w:rsidR="002F731F" w:rsidRPr="00E7361A" w:rsidRDefault="00E07F59" w:rsidP="00EE5514">
      <w:pPr>
        <w:pStyle w:val="aendringmednummer"/>
        <w:rPr>
          <w:sz w:val="20"/>
          <w:szCs w:val="20"/>
        </w:rPr>
      </w:pPr>
      <w:r w:rsidRPr="00E7361A">
        <w:rPr>
          <w:sz w:val="20"/>
          <w:szCs w:val="20"/>
        </w:rPr>
        <w:t xml:space="preserve">De øvrige dele af ILUC-direktivet, der er anført under </w:t>
      </w:r>
      <w:r w:rsidR="00071ECE" w:rsidRPr="00E7361A">
        <w:rPr>
          <w:sz w:val="20"/>
          <w:szCs w:val="20"/>
        </w:rPr>
        <w:t xml:space="preserve">afsnit </w:t>
      </w:r>
      <w:r w:rsidR="003824B1" w:rsidRPr="00E7361A">
        <w:rPr>
          <w:sz w:val="20"/>
          <w:szCs w:val="20"/>
        </w:rPr>
        <w:t>2.</w:t>
      </w:r>
      <w:r w:rsidR="00E277DF" w:rsidRPr="00E7361A">
        <w:rPr>
          <w:sz w:val="20"/>
          <w:szCs w:val="20"/>
        </w:rPr>
        <w:t xml:space="preserve"> i de almindelige bemærkninger</w:t>
      </w:r>
      <w:r w:rsidRPr="00E7361A">
        <w:rPr>
          <w:sz w:val="20"/>
          <w:szCs w:val="20"/>
        </w:rPr>
        <w:t xml:space="preserve">, vil blive gennemført ved, at </w:t>
      </w:r>
      <w:r w:rsidR="00F16C26">
        <w:rPr>
          <w:sz w:val="20"/>
          <w:szCs w:val="20"/>
        </w:rPr>
        <w:t>e</w:t>
      </w:r>
      <w:r w:rsidR="00A8514B" w:rsidRPr="00E7361A">
        <w:rPr>
          <w:sz w:val="20"/>
          <w:szCs w:val="20"/>
        </w:rPr>
        <w:t>nergi, -forsynings og klimaministeren</w:t>
      </w:r>
      <w:r w:rsidR="00504C30" w:rsidRPr="00E7361A">
        <w:rPr>
          <w:sz w:val="20"/>
          <w:szCs w:val="20"/>
        </w:rPr>
        <w:t xml:space="preserve"> </w:t>
      </w:r>
      <w:r w:rsidRPr="00E7361A">
        <w:rPr>
          <w:sz w:val="20"/>
          <w:szCs w:val="20"/>
        </w:rPr>
        <w:t xml:space="preserve">fastsætter regler herom i en bekendtgørelse. </w:t>
      </w:r>
      <w:r w:rsidR="00A8514B" w:rsidRPr="00E7361A">
        <w:rPr>
          <w:sz w:val="20"/>
          <w:szCs w:val="20"/>
        </w:rPr>
        <w:t>Energi, -forsynings og klimaministeren</w:t>
      </w:r>
      <w:r w:rsidRPr="00E7361A">
        <w:rPr>
          <w:sz w:val="20"/>
          <w:szCs w:val="20"/>
        </w:rPr>
        <w:t xml:space="preserve"> har</w:t>
      </w:r>
      <w:r w:rsidR="008340A0" w:rsidRPr="00E7361A">
        <w:rPr>
          <w:sz w:val="20"/>
          <w:szCs w:val="20"/>
        </w:rPr>
        <w:t xml:space="preserve"> efter den gældende biobrændstoflovs § 4</w:t>
      </w:r>
      <w:r w:rsidR="00C91B55" w:rsidRPr="00E7361A">
        <w:rPr>
          <w:sz w:val="20"/>
          <w:szCs w:val="20"/>
        </w:rPr>
        <w:t>, samt efter den ændring af § 4 der følger af dette lovforsalg,</w:t>
      </w:r>
      <w:r w:rsidR="008340A0" w:rsidRPr="00E7361A">
        <w:rPr>
          <w:sz w:val="20"/>
          <w:szCs w:val="20"/>
        </w:rPr>
        <w:t xml:space="preserve"> mulighed</w:t>
      </w:r>
      <w:r w:rsidRPr="00E7361A">
        <w:rPr>
          <w:sz w:val="20"/>
          <w:szCs w:val="20"/>
        </w:rPr>
        <w:t xml:space="preserve"> </w:t>
      </w:r>
      <w:r w:rsidR="008340A0" w:rsidRPr="00E7361A">
        <w:rPr>
          <w:sz w:val="20"/>
          <w:szCs w:val="20"/>
        </w:rPr>
        <w:t>for</w:t>
      </w:r>
      <w:r w:rsidRPr="00E7361A">
        <w:rPr>
          <w:sz w:val="20"/>
          <w:szCs w:val="20"/>
        </w:rPr>
        <w:t xml:space="preserve"> at </w:t>
      </w:r>
      <w:r w:rsidR="00000C36" w:rsidRPr="00E7361A">
        <w:rPr>
          <w:sz w:val="20"/>
          <w:szCs w:val="20"/>
        </w:rPr>
        <w:t>fastsætte sådanne regler</w:t>
      </w:r>
      <w:r w:rsidRPr="00E7361A">
        <w:rPr>
          <w:sz w:val="20"/>
          <w:szCs w:val="20"/>
        </w:rPr>
        <w:t>.</w:t>
      </w:r>
      <w:r w:rsidR="00EE5514" w:rsidRPr="00E7361A">
        <w:rPr>
          <w:sz w:val="20"/>
          <w:szCs w:val="20"/>
        </w:rPr>
        <w:br/>
        <w:t>Endvidere skal lovforslaget sikre opfyldelse af kravene til et sanktionssystem i Europa-Parlamentets og Rådets forordning (EU) 2015/757 af 29. april 2015 om overvågning, rapportering og verifikation af CO</w:t>
      </w:r>
      <w:r w:rsidR="00EE5514" w:rsidRPr="00E7361A">
        <w:rPr>
          <w:sz w:val="20"/>
          <w:szCs w:val="20"/>
          <w:vertAlign w:val="subscript"/>
        </w:rPr>
        <w:t>2</w:t>
      </w:r>
      <w:r w:rsidR="00EE5514" w:rsidRPr="00E7361A">
        <w:rPr>
          <w:sz w:val="20"/>
          <w:szCs w:val="20"/>
        </w:rPr>
        <w:t>-emissioner fra søtransport og om ændring af direktiv 2009/16/EF</w:t>
      </w:r>
      <w:r w:rsidR="00F16C26">
        <w:rPr>
          <w:sz w:val="20"/>
          <w:szCs w:val="20"/>
        </w:rPr>
        <w:t xml:space="preserve"> (MRV-forordningen)</w:t>
      </w:r>
      <w:r w:rsidR="00EE5514" w:rsidRPr="00E7361A">
        <w:rPr>
          <w:sz w:val="20"/>
          <w:szCs w:val="20"/>
        </w:rPr>
        <w:t>. Seneste dato for opfyldelse er 1. juli 2017.</w:t>
      </w:r>
    </w:p>
    <w:p w:rsidR="00E11AD4" w:rsidRPr="00E7361A" w:rsidRDefault="004B72A6" w:rsidP="00EE5514">
      <w:pPr>
        <w:pStyle w:val="aendringmednummer"/>
        <w:rPr>
          <w:i/>
          <w:sz w:val="20"/>
          <w:szCs w:val="20"/>
        </w:rPr>
      </w:pPr>
      <w:r w:rsidRPr="00E7361A">
        <w:rPr>
          <w:i/>
          <w:sz w:val="20"/>
          <w:szCs w:val="20"/>
        </w:rPr>
        <w:t>10</w:t>
      </w:r>
      <w:r w:rsidR="00E11AD4" w:rsidRPr="00E7361A">
        <w:rPr>
          <w:i/>
          <w:sz w:val="20"/>
          <w:szCs w:val="20"/>
        </w:rPr>
        <w:t>. Hørte virksomheder, myndigheder og organisationer m.v.</w:t>
      </w:r>
    </w:p>
    <w:p w:rsidR="0001436B" w:rsidRPr="0001436B" w:rsidRDefault="00F91B2B" w:rsidP="0001436B">
      <w:pPr>
        <w:pStyle w:val="aendringmednummer"/>
        <w:rPr>
          <w:sz w:val="20"/>
          <w:szCs w:val="20"/>
        </w:rPr>
      </w:pPr>
      <w:r w:rsidRPr="00E7361A">
        <w:rPr>
          <w:sz w:val="20"/>
          <w:szCs w:val="20"/>
        </w:rPr>
        <w:t>Et</w:t>
      </w:r>
      <w:r w:rsidR="009206CD" w:rsidRPr="00E7361A">
        <w:rPr>
          <w:sz w:val="20"/>
          <w:szCs w:val="20"/>
        </w:rPr>
        <w:t xml:space="preserve"> udkast til</w:t>
      </w:r>
      <w:r w:rsidRPr="00E7361A">
        <w:rPr>
          <w:sz w:val="20"/>
          <w:szCs w:val="20"/>
        </w:rPr>
        <w:t xml:space="preserve"> lovforslag</w:t>
      </w:r>
      <w:r w:rsidR="00821116" w:rsidRPr="00E7361A">
        <w:rPr>
          <w:sz w:val="20"/>
          <w:szCs w:val="20"/>
        </w:rPr>
        <w:t>et</w:t>
      </w:r>
      <w:r w:rsidR="009206CD" w:rsidRPr="00E7361A">
        <w:rPr>
          <w:sz w:val="20"/>
          <w:szCs w:val="20"/>
        </w:rPr>
        <w:t xml:space="preserve"> har</w:t>
      </w:r>
      <w:r w:rsidRPr="00E7361A">
        <w:rPr>
          <w:sz w:val="20"/>
          <w:szCs w:val="20"/>
        </w:rPr>
        <w:t xml:space="preserve"> </w:t>
      </w:r>
      <w:r w:rsidR="00BA1830" w:rsidRPr="00E7361A">
        <w:rPr>
          <w:sz w:val="20"/>
          <w:szCs w:val="20"/>
        </w:rPr>
        <w:t>i perioden</w:t>
      </w:r>
      <w:r w:rsidR="00145E05" w:rsidRPr="00E7361A">
        <w:rPr>
          <w:sz w:val="20"/>
          <w:szCs w:val="20"/>
        </w:rPr>
        <w:t xml:space="preserve"> fra den</w:t>
      </w:r>
      <w:r w:rsidR="00BA1830" w:rsidRPr="00E7361A">
        <w:rPr>
          <w:sz w:val="20"/>
          <w:szCs w:val="20"/>
        </w:rPr>
        <w:t xml:space="preserve"> 12. august 2016 til den 9. september 2016 været sendt i høring hos følgende myndigheder og organisationer m.v.</w:t>
      </w:r>
      <w:r w:rsidR="00E75C41" w:rsidRPr="00E7361A">
        <w:rPr>
          <w:sz w:val="20"/>
          <w:szCs w:val="20"/>
        </w:rPr>
        <w:t>:</w:t>
      </w:r>
    </w:p>
    <w:p w:rsidR="0001436B" w:rsidRPr="0001436B" w:rsidRDefault="0001436B" w:rsidP="0001436B">
      <w:pPr>
        <w:pStyle w:val="aendringmednummer"/>
        <w:rPr>
          <w:sz w:val="20"/>
          <w:szCs w:val="20"/>
        </w:rPr>
      </w:pPr>
      <w:r w:rsidRPr="0001436B">
        <w:rPr>
          <w:sz w:val="20"/>
          <w:szCs w:val="20"/>
        </w:rPr>
        <w:t xml:space="preserve">3F, ACE Denmark Akkrediteringsinstitutionen, inklusiv Akkrediteringsrådet, Advokatrådet – Advokatsamfundet, Akademiet for de Tekniske Videnskaber, Altinex Oil Denmark A/S, Ankenævnet på Energiområdet, Arbejderbevægelsens Erhvervsråd, Arbejdstilsynet, Benzinforhandlernes Fælles Repræsentation, BFI-indkøb, Bilfærgernes Rederiforening, Bio-Energipark Tønder, Brancheforeningen for Biogas, Brancheforeningen for Biogas (Bruno Sander Nielsen), Brancheforeningen for Decentral Kraftvarme, </w:t>
      </w:r>
      <w:proofErr w:type="spellStart"/>
      <w:r w:rsidRPr="0001436B">
        <w:rPr>
          <w:sz w:val="20"/>
          <w:szCs w:val="20"/>
        </w:rPr>
        <w:t>Cepos</w:t>
      </w:r>
      <w:proofErr w:type="spellEnd"/>
      <w:r w:rsidRPr="0001436B">
        <w:rPr>
          <w:sz w:val="20"/>
          <w:szCs w:val="20"/>
        </w:rPr>
        <w:t xml:space="preserve">, </w:t>
      </w:r>
      <w:proofErr w:type="spellStart"/>
      <w:r w:rsidRPr="0001436B">
        <w:rPr>
          <w:sz w:val="20"/>
          <w:szCs w:val="20"/>
        </w:rPr>
        <w:t>Cevea</w:t>
      </w:r>
      <w:proofErr w:type="spellEnd"/>
      <w:r w:rsidRPr="0001436B">
        <w:rPr>
          <w:sz w:val="20"/>
          <w:szCs w:val="20"/>
        </w:rPr>
        <w:t xml:space="preserve">, </w:t>
      </w:r>
      <w:proofErr w:type="spellStart"/>
      <w:r w:rsidRPr="0001436B">
        <w:rPr>
          <w:sz w:val="20"/>
          <w:szCs w:val="20"/>
        </w:rPr>
        <w:t>Circle</w:t>
      </w:r>
      <w:proofErr w:type="spellEnd"/>
      <w:r w:rsidRPr="0001436B">
        <w:rPr>
          <w:sz w:val="20"/>
          <w:szCs w:val="20"/>
        </w:rPr>
        <w:t xml:space="preserve"> K, CO-industri, </w:t>
      </w:r>
      <w:proofErr w:type="spellStart"/>
      <w:r w:rsidRPr="0001436B">
        <w:rPr>
          <w:sz w:val="20"/>
          <w:szCs w:val="20"/>
        </w:rPr>
        <w:t>Concito</w:t>
      </w:r>
      <w:proofErr w:type="spellEnd"/>
      <w:r w:rsidRPr="0001436B">
        <w:rPr>
          <w:sz w:val="20"/>
          <w:szCs w:val="20"/>
        </w:rPr>
        <w:t xml:space="preserve">, </w:t>
      </w:r>
      <w:proofErr w:type="spellStart"/>
      <w:r w:rsidRPr="0001436B">
        <w:rPr>
          <w:sz w:val="20"/>
          <w:szCs w:val="20"/>
        </w:rPr>
        <w:t>Dajolka</w:t>
      </w:r>
      <w:proofErr w:type="spellEnd"/>
      <w:r w:rsidRPr="0001436B">
        <w:rPr>
          <w:sz w:val="20"/>
          <w:szCs w:val="20"/>
        </w:rPr>
        <w:t xml:space="preserve">, </w:t>
      </w:r>
      <w:proofErr w:type="spellStart"/>
      <w:r w:rsidRPr="0001436B">
        <w:rPr>
          <w:sz w:val="20"/>
          <w:szCs w:val="20"/>
        </w:rPr>
        <w:t>Daka</w:t>
      </w:r>
      <w:proofErr w:type="spellEnd"/>
      <w:r w:rsidRPr="0001436B">
        <w:rPr>
          <w:sz w:val="20"/>
          <w:szCs w:val="20"/>
        </w:rPr>
        <w:t xml:space="preserve">, </w:t>
      </w:r>
      <w:proofErr w:type="spellStart"/>
      <w:r w:rsidRPr="0001436B">
        <w:rPr>
          <w:sz w:val="20"/>
          <w:szCs w:val="20"/>
        </w:rPr>
        <w:t>Dakofo</w:t>
      </w:r>
      <w:proofErr w:type="spellEnd"/>
      <w:r w:rsidRPr="0001436B">
        <w:rPr>
          <w:sz w:val="20"/>
          <w:szCs w:val="20"/>
        </w:rPr>
        <w:t xml:space="preserve">, DANAK (Den Danske Akkrediterings- og Metrologifond), Danisco – </w:t>
      </w:r>
      <w:proofErr w:type="spellStart"/>
      <w:r w:rsidRPr="0001436B">
        <w:rPr>
          <w:sz w:val="20"/>
          <w:szCs w:val="20"/>
        </w:rPr>
        <w:t>Genencor</w:t>
      </w:r>
      <w:proofErr w:type="spellEnd"/>
      <w:r w:rsidRPr="0001436B">
        <w:rPr>
          <w:sz w:val="20"/>
          <w:szCs w:val="20"/>
        </w:rPr>
        <w:t xml:space="preserve">, </w:t>
      </w:r>
      <w:proofErr w:type="spellStart"/>
      <w:r w:rsidRPr="0001436B">
        <w:rPr>
          <w:sz w:val="20"/>
          <w:szCs w:val="20"/>
        </w:rPr>
        <w:t>Hveiti</w:t>
      </w:r>
      <w:proofErr w:type="spellEnd"/>
      <w:r w:rsidRPr="0001436B">
        <w:rPr>
          <w:sz w:val="20"/>
          <w:szCs w:val="20"/>
        </w:rPr>
        <w:t xml:space="preserve">, Danish Offshore Industry (Esben Mortensen), Danish Operators, Danmarks Fiskeriforening, Danmarks Naturfredningsforening, Danmarks Rederiforening, Danmarks Tekniske Universitet, Danmarks Vindmølleforening, Dansk Affaldsforening, Dansk Arbejdsgiverforening (DA), Dansk Byggeri, Dansk Energi, Dansk Erhverv, Dansk Fjernvarme, Dansk Gasteknisk Center (DGC), Dansk </w:t>
      </w:r>
      <w:proofErr w:type="spellStart"/>
      <w:r w:rsidRPr="0001436B">
        <w:rPr>
          <w:sz w:val="20"/>
          <w:szCs w:val="20"/>
        </w:rPr>
        <w:t>Geotermi</w:t>
      </w:r>
      <w:proofErr w:type="spellEnd"/>
      <w:r w:rsidRPr="0001436B">
        <w:rPr>
          <w:sz w:val="20"/>
          <w:szCs w:val="20"/>
        </w:rPr>
        <w:t xml:space="preserve"> </w:t>
      </w:r>
      <w:proofErr w:type="spellStart"/>
      <w:r w:rsidRPr="0001436B">
        <w:rPr>
          <w:sz w:val="20"/>
          <w:szCs w:val="20"/>
        </w:rPr>
        <w:t>Aps</w:t>
      </w:r>
      <w:proofErr w:type="spellEnd"/>
      <w:r w:rsidRPr="0001436B">
        <w:rPr>
          <w:sz w:val="20"/>
          <w:szCs w:val="20"/>
        </w:rPr>
        <w:t xml:space="preserve">, Dansk Industri, Dansk Ornitologisk Forening, Dansk Skovforening, Dansk Standard, Dansk Transport og Logistik (DLTL), Danske Regioner, De Danske Bilimportører, Det Økologiske Råd, DONG Energy A/S, DS Håndværk &amp; Industri, DTU – Afdelingen for myndighedsbetjening, Emmelev Mølle, Energi- og Olieforum, Energiklagenævnet, Energinet.dk, Energitilsynet, Energitjenesten, Forbrugerrådet, Foreningen af Rådgivende Ingeniører (FRI), Foreningen af Statsautoriserede Revisorer, Foreningen Danske Kraftvarmeværker, Foreningen for Slutbrugere af Energi, </w:t>
      </w:r>
      <w:r w:rsidR="008308DD">
        <w:rPr>
          <w:sz w:val="20"/>
          <w:szCs w:val="20"/>
        </w:rPr>
        <w:t xml:space="preserve">Fremsyn, </w:t>
      </w:r>
      <w:r w:rsidRPr="0001436B">
        <w:rPr>
          <w:sz w:val="20"/>
          <w:szCs w:val="20"/>
        </w:rPr>
        <w:t xml:space="preserve">Frie </w:t>
      </w:r>
      <w:proofErr w:type="spellStart"/>
      <w:r w:rsidRPr="0001436B">
        <w:rPr>
          <w:sz w:val="20"/>
          <w:szCs w:val="20"/>
        </w:rPr>
        <w:t>Elforbrugere</w:t>
      </w:r>
      <w:proofErr w:type="spellEnd"/>
      <w:r w:rsidRPr="0001436B">
        <w:rPr>
          <w:sz w:val="20"/>
          <w:szCs w:val="20"/>
        </w:rPr>
        <w:t xml:space="preserve">, </w:t>
      </w:r>
      <w:proofErr w:type="spellStart"/>
      <w:r w:rsidRPr="0001436B">
        <w:rPr>
          <w:sz w:val="20"/>
          <w:szCs w:val="20"/>
        </w:rPr>
        <w:t>Go’on</w:t>
      </w:r>
      <w:proofErr w:type="spellEnd"/>
      <w:r w:rsidRPr="0001436B">
        <w:rPr>
          <w:sz w:val="20"/>
          <w:szCs w:val="20"/>
        </w:rPr>
        <w:t xml:space="preserve">, Greenpeace, GTS (Godkendt Teknologisk service), Haahr benzin, HMN Naturgas I/S, </w:t>
      </w:r>
      <w:r w:rsidR="008308DD" w:rsidRPr="008308DD">
        <w:rPr>
          <w:sz w:val="20"/>
          <w:szCs w:val="20"/>
        </w:rPr>
        <w:t xml:space="preserve">Hornsyld </w:t>
      </w:r>
      <w:proofErr w:type="spellStart"/>
      <w:r w:rsidR="008308DD" w:rsidRPr="008308DD">
        <w:rPr>
          <w:sz w:val="20"/>
          <w:szCs w:val="20"/>
        </w:rPr>
        <w:t>Købmandsgaard</w:t>
      </w:r>
      <w:proofErr w:type="spellEnd"/>
      <w:r w:rsidR="008308DD" w:rsidRPr="008308DD">
        <w:rPr>
          <w:sz w:val="20"/>
          <w:szCs w:val="20"/>
        </w:rPr>
        <w:t xml:space="preserve"> A/S</w:t>
      </w:r>
      <w:r w:rsidR="008308DD">
        <w:rPr>
          <w:sz w:val="20"/>
          <w:szCs w:val="20"/>
        </w:rPr>
        <w:t>,</w:t>
      </w:r>
      <w:r w:rsidR="008308DD" w:rsidRPr="008308DD">
        <w:rPr>
          <w:sz w:val="20"/>
          <w:szCs w:val="20"/>
        </w:rPr>
        <w:t xml:space="preserve"> </w:t>
      </w:r>
      <w:r w:rsidRPr="0001436B">
        <w:rPr>
          <w:sz w:val="20"/>
          <w:szCs w:val="20"/>
        </w:rPr>
        <w:t xml:space="preserve">Håndværksrådet, Inbicon, Ingeniørforeningen i Danmark (IDA), KL (Kommunernes Landsforening), Københavns Kommune - Teknik- og Miljøforvaltningen, Københavns Kommune – Økonomiforvaltningen, Landbrug &amp; Fødevarer, Landsorganisationen i Danmark (LO), Maskinmestrenes Forening, Materialeplatformen, </w:t>
      </w:r>
      <w:r w:rsidR="008308DD">
        <w:rPr>
          <w:sz w:val="20"/>
          <w:szCs w:val="20"/>
        </w:rPr>
        <w:t xml:space="preserve">Mollerup Mølle, </w:t>
      </w:r>
      <w:r w:rsidRPr="0001436B">
        <w:rPr>
          <w:sz w:val="20"/>
          <w:szCs w:val="20"/>
        </w:rPr>
        <w:t xml:space="preserve">Mærsk Olie og Gas AS, Nature Energy, </w:t>
      </w:r>
      <w:proofErr w:type="spellStart"/>
      <w:r w:rsidRPr="0001436B">
        <w:rPr>
          <w:sz w:val="20"/>
          <w:szCs w:val="20"/>
        </w:rPr>
        <w:t>Nephentes</w:t>
      </w:r>
      <w:proofErr w:type="spellEnd"/>
      <w:r w:rsidRPr="0001436B">
        <w:rPr>
          <w:sz w:val="20"/>
          <w:szCs w:val="20"/>
        </w:rPr>
        <w:t>, Noah, Nordic Green, Nordisk Folkecenter for Vedvarende Energi, Nordsøenheden, Novozymes, Offentlig Ansattes Organisationer (OAO), OK,</w:t>
      </w:r>
      <w:r w:rsidR="008308DD">
        <w:rPr>
          <w:sz w:val="20"/>
          <w:szCs w:val="20"/>
        </w:rPr>
        <w:t xml:space="preserve"> Oles Olie,</w:t>
      </w:r>
      <w:r w:rsidRPr="0001436B">
        <w:rPr>
          <w:sz w:val="20"/>
          <w:szCs w:val="20"/>
        </w:rPr>
        <w:t xml:space="preserve"> Organisationen for Vedvarende Energi, Q8, Rederiforeningen af 2010, </w:t>
      </w:r>
      <w:proofErr w:type="spellStart"/>
      <w:r w:rsidRPr="0001436B">
        <w:rPr>
          <w:sz w:val="20"/>
          <w:szCs w:val="20"/>
        </w:rPr>
        <w:t>RenoSam</w:t>
      </w:r>
      <w:proofErr w:type="spellEnd"/>
      <w:r w:rsidRPr="0001436B">
        <w:rPr>
          <w:sz w:val="20"/>
          <w:szCs w:val="20"/>
        </w:rPr>
        <w:t xml:space="preserve">, Rigsrevisionen, Samvirkende Energi- og Miljøkontorer, SDE - Sammensluttede Danske Energiforbrugere, Skibs- og Bådebyggeriernes Arbejdsgiverforening Danske Maritime, Statoil, Søfartens Ledere og Radiotelegrafistforeningen af 1917, Sønderjysk Landboforening, </w:t>
      </w:r>
      <w:proofErr w:type="spellStart"/>
      <w:r w:rsidRPr="0001436B">
        <w:rPr>
          <w:sz w:val="20"/>
          <w:szCs w:val="20"/>
        </w:rPr>
        <w:t>Tekniq</w:t>
      </w:r>
      <w:proofErr w:type="spellEnd"/>
      <w:r w:rsidRPr="0001436B">
        <w:rPr>
          <w:sz w:val="20"/>
          <w:szCs w:val="20"/>
        </w:rPr>
        <w:t xml:space="preserve">, Teknologisk Institut, UNO X, Vattenfall A/S, Vindmølleindustrien, WWF, </w:t>
      </w:r>
      <w:proofErr w:type="spellStart"/>
      <w:r w:rsidRPr="0001436B">
        <w:rPr>
          <w:sz w:val="20"/>
          <w:szCs w:val="20"/>
        </w:rPr>
        <w:t>Østkraft</w:t>
      </w:r>
      <w:proofErr w:type="spellEnd"/>
      <w:r w:rsidRPr="0001436B">
        <w:rPr>
          <w:sz w:val="20"/>
          <w:szCs w:val="20"/>
        </w:rPr>
        <w:t>.</w:t>
      </w:r>
    </w:p>
    <w:p w:rsidR="005B51E8" w:rsidRPr="00E7361A" w:rsidRDefault="00E77E0E" w:rsidP="00EE5514">
      <w:pPr>
        <w:pStyle w:val="aendringmednummer"/>
        <w:rPr>
          <w:sz w:val="20"/>
          <w:szCs w:val="20"/>
        </w:rPr>
      </w:pPr>
      <w:r w:rsidRPr="00E7361A">
        <w:rPr>
          <w:i/>
          <w:sz w:val="20"/>
          <w:szCs w:val="20"/>
        </w:rPr>
        <w:t>1</w:t>
      </w:r>
      <w:r w:rsidR="004B72A6" w:rsidRPr="00E7361A">
        <w:rPr>
          <w:i/>
          <w:sz w:val="20"/>
          <w:szCs w:val="20"/>
        </w:rPr>
        <w:t>1</w:t>
      </w:r>
      <w:r w:rsidR="00E11AD4" w:rsidRPr="00E7361A">
        <w:rPr>
          <w:i/>
          <w:sz w:val="20"/>
          <w:szCs w:val="20"/>
        </w:rPr>
        <w:t>. Sammenfattende skema</w:t>
      </w:r>
      <w:bookmarkStart w:id="0" w:name="_GoBack"/>
      <w:bookmarkEnd w:id="0"/>
    </w:p>
    <w:p w:rsidR="005B51E8" w:rsidRPr="00E7361A" w:rsidRDefault="005B51E8" w:rsidP="00EE5514">
      <w:pPr>
        <w:pStyle w:val="aendringmednummer"/>
        <w:rPr>
          <w:sz w:val="20"/>
          <w:szCs w:val="20"/>
        </w:rPr>
      </w:pPr>
    </w:p>
    <w:tbl>
      <w:tblPr>
        <w:tblW w:w="0" w:type="auto"/>
        <w:tblLayout w:type="fixed"/>
        <w:tblCellMar>
          <w:left w:w="141" w:type="dxa"/>
          <w:right w:w="141" w:type="dxa"/>
        </w:tblCellMar>
        <w:tblLook w:val="0000" w:firstRow="0" w:lastRow="0" w:firstColumn="0" w:lastColumn="0" w:noHBand="0" w:noVBand="0"/>
      </w:tblPr>
      <w:tblGrid>
        <w:gridCol w:w="3023"/>
        <w:gridCol w:w="3024"/>
        <w:gridCol w:w="3024"/>
      </w:tblGrid>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Positive konsekvenser/mindre udgifter</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Negative konsekvenser/merudgifter</w:t>
            </w:r>
          </w:p>
        </w:tc>
      </w:tr>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AA4708" w:rsidP="00AA4708">
            <w:pPr>
              <w:pStyle w:val="aendringmednummer"/>
              <w:rPr>
                <w:sz w:val="20"/>
                <w:szCs w:val="20"/>
              </w:rPr>
            </w:pPr>
            <w:r w:rsidRPr="00E7361A">
              <w:rPr>
                <w:sz w:val="20"/>
                <w:szCs w:val="20"/>
              </w:rPr>
              <w:t xml:space="preserve">Økonomiske </w:t>
            </w:r>
            <w:r w:rsidR="005B51E8" w:rsidRPr="00E7361A">
              <w:rPr>
                <w:sz w:val="20"/>
                <w:szCs w:val="20"/>
              </w:rPr>
              <w:t>konsekvenser for det offentlige</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9A7EE2" w:rsidP="005B51E8">
            <w:pPr>
              <w:pStyle w:val="aendringmednummer"/>
              <w:rPr>
                <w:sz w:val="20"/>
                <w:szCs w:val="20"/>
              </w:rPr>
            </w:pPr>
            <w:r w:rsidRPr="00E7361A">
              <w:rPr>
                <w:sz w:val="20"/>
                <w:szCs w:val="20"/>
              </w:rPr>
              <w:t>Ingen.</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9A7EE2" w:rsidP="005B51E8">
            <w:pPr>
              <w:pStyle w:val="aendringmednummer"/>
              <w:rPr>
                <w:sz w:val="20"/>
                <w:szCs w:val="20"/>
              </w:rPr>
            </w:pPr>
            <w:r w:rsidRPr="00E7361A">
              <w:rPr>
                <w:sz w:val="20"/>
                <w:szCs w:val="20"/>
              </w:rPr>
              <w:t>20-100 mio.</w:t>
            </w:r>
          </w:p>
        </w:tc>
      </w:tr>
      <w:tr w:rsidR="00AA4708" w:rsidRPr="00E7361A" w:rsidTr="00233110">
        <w:tc>
          <w:tcPr>
            <w:tcW w:w="3023" w:type="dxa"/>
            <w:tcBorders>
              <w:top w:val="single" w:sz="4" w:space="0" w:color="auto"/>
              <w:left w:val="single" w:sz="4" w:space="0" w:color="auto"/>
              <w:bottom w:val="single" w:sz="4" w:space="0" w:color="auto"/>
              <w:right w:val="single" w:sz="4" w:space="0" w:color="auto"/>
            </w:tcBorders>
          </w:tcPr>
          <w:p w:rsidR="00AA4708" w:rsidRPr="00E7361A" w:rsidRDefault="00AA4708" w:rsidP="005B51E8">
            <w:pPr>
              <w:pStyle w:val="aendringmednummer"/>
              <w:rPr>
                <w:sz w:val="20"/>
                <w:szCs w:val="20"/>
              </w:rPr>
            </w:pPr>
            <w:r w:rsidRPr="00E7361A">
              <w:rPr>
                <w:sz w:val="20"/>
                <w:szCs w:val="20"/>
              </w:rPr>
              <w:t>Administrative konsekvenser for det offentlige</w:t>
            </w:r>
          </w:p>
        </w:tc>
        <w:tc>
          <w:tcPr>
            <w:tcW w:w="3024" w:type="dxa"/>
            <w:tcBorders>
              <w:top w:val="single" w:sz="4" w:space="0" w:color="auto"/>
              <w:left w:val="single" w:sz="4" w:space="0" w:color="auto"/>
              <w:bottom w:val="single" w:sz="4" w:space="0" w:color="auto"/>
              <w:right w:val="single" w:sz="4" w:space="0" w:color="auto"/>
            </w:tcBorders>
          </w:tcPr>
          <w:p w:rsidR="00AA4708" w:rsidRPr="00E7361A" w:rsidRDefault="00AA4708" w:rsidP="005B51E8">
            <w:pPr>
              <w:pStyle w:val="aendringmednummer"/>
              <w:rPr>
                <w:b/>
                <w:bCs/>
                <w:sz w:val="20"/>
                <w:szCs w:val="20"/>
              </w:rPr>
            </w:pPr>
            <w:r w:rsidRPr="00E7361A">
              <w:rPr>
                <w:bCs/>
                <w:sz w:val="20"/>
                <w:szCs w:val="20"/>
              </w:rPr>
              <w:t>Ingen</w:t>
            </w:r>
            <w:r w:rsidR="009A7EE2" w:rsidRPr="00E7361A">
              <w:rPr>
                <w:bCs/>
                <w:sz w:val="20"/>
                <w:szCs w:val="20"/>
              </w:rPr>
              <w:t>.</w:t>
            </w:r>
          </w:p>
        </w:tc>
        <w:tc>
          <w:tcPr>
            <w:tcW w:w="3024" w:type="dxa"/>
            <w:tcBorders>
              <w:top w:val="single" w:sz="4" w:space="0" w:color="auto"/>
              <w:left w:val="single" w:sz="4" w:space="0" w:color="auto"/>
              <w:bottom w:val="single" w:sz="4" w:space="0" w:color="auto"/>
              <w:right w:val="single" w:sz="4" w:space="0" w:color="auto"/>
            </w:tcBorders>
          </w:tcPr>
          <w:p w:rsidR="00AA4708" w:rsidRPr="00E7361A" w:rsidRDefault="009A23AF" w:rsidP="005B51E8">
            <w:pPr>
              <w:pStyle w:val="aendringmednummer"/>
              <w:rPr>
                <w:bCs/>
                <w:sz w:val="20"/>
                <w:szCs w:val="20"/>
              </w:rPr>
            </w:pPr>
            <w:r w:rsidRPr="00E7361A">
              <w:rPr>
                <w:bCs/>
                <w:sz w:val="20"/>
                <w:szCs w:val="20"/>
              </w:rPr>
              <w:t>Mindre end et årsværk</w:t>
            </w:r>
            <w:r w:rsidR="00AA4708" w:rsidRPr="00E7361A">
              <w:rPr>
                <w:bCs/>
                <w:sz w:val="20"/>
                <w:szCs w:val="20"/>
              </w:rPr>
              <w:t>.</w:t>
            </w:r>
          </w:p>
        </w:tc>
      </w:tr>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5B51E8" w:rsidP="00AA4708">
            <w:pPr>
              <w:pStyle w:val="aendringmednummer"/>
              <w:rPr>
                <w:sz w:val="20"/>
                <w:szCs w:val="20"/>
              </w:rPr>
            </w:pPr>
            <w:r w:rsidRPr="00E7361A">
              <w:rPr>
                <w:sz w:val="20"/>
                <w:szCs w:val="20"/>
              </w:rPr>
              <w:t>Økonomiske konsekvenser for erhvervslivet</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E75C41" w:rsidP="007F365A">
            <w:pPr>
              <w:pStyle w:val="aendringmednummer"/>
              <w:rPr>
                <w:sz w:val="20"/>
                <w:szCs w:val="20"/>
              </w:rPr>
            </w:pPr>
            <w:r w:rsidRPr="00E7361A">
              <w:rPr>
                <w:sz w:val="20"/>
                <w:szCs w:val="20"/>
              </w:rPr>
              <w:t>Dieselprisen vil falde med ca. 3 øre per liter</w:t>
            </w:r>
            <w:r w:rsidR="005B51E8" w:rsidRPr="00E7361A">
              <w:rPr>
                <w:sz w:val="20"/>
                <w:szCs w:val="20"/>
              </w:rPr>
              <w:t xml:space="preserve">. </w:t>
            </w:r>
          </w:p>
        </w:tc>
        <w:tc>
          <w:tcPr>
            <w:tcW w:w="3024" w:type="dxa"/>
            <w:tcBorders>
              <w:top w:val="single" w:sz="4" w:space="0" w:color="auto"/>
              <w:left w:val="single" w:sz="4" w:space="0" w:color="auto"/>
              <w:bottom w:val="single" w:sz="4" w:space="0" w:color="auto"/>
              <w:right w:val="single" w:sz="4" w:space="0" w:color="auto"/>
            </w:tcBorders>
          </w:tcPr>
          <w:p w:rsidR="009A7EE2" w:rsidRPr="00E7361A" w:rsidRDefault="00741DA6" w:rsidP="00C31D50">
            <w:pPr>
              <w:pStyle w:val="aendringmednummer"/>
              <w:rPr>
                <w:sz w:val="20"/>
                <w:szCs w:val="20"/>
              </w:rPr>
            </w:pPr>
            <w:r>
              <w:rPr>
                <w:sz w:val="20"/>
                <w:szCs w:val="20"/>
              </w:rPr>
              <w:t>Benzinprisen vil stige med ca. 8</w:t>
            </w:r>
            <w:r w:rsidR="009A7EE2" w:rsidRPr="00E7361A">
              <w:rPr>
                <w:sz w:val="20"/>
                <w:szCs w:val="20"/>
              </w:rPr>
              <w:t xml:space="preserve"> øre per liter.</w:t>
            </w:r>
            <w:r w:rsidR="009A7EE2" w:rsidRPr="00E7361A">
              <w:rPr>
                <w:sz w:val="20"/>
                <w:szCs w:val="20"/>
              </w:rPr>
              <w:br/>
            </w:r>
            <w:r w:rsidR="00C31D50" w:rsidRPr="00E7361A">
              <w:rPr>
                <w:sz w:val="20"/>
                <w:szCs w:val="20"/>
              </w:rPr>
              <w:t>Der vil ikke være økonomiske konsekvenser for erhvervslivet for den del, der vedrører MRV-forordningen.</w:t>
            </w:r>
          </w:p>
        </w:tc>
      </w:tr>
      <w:tr w:rsidR="00AA4708" w:rsidRPr="00E7361A" w:rsidTr="00233110">
        <w:tc>
          <w:tcPr>
            <w:tcW w:w="3023" w:type="dxa"/>
            <w:tcBorders>
              <w:top w:val="single" w:sz="4" w:space="0" w:color="auto"/>
              <w:left w:val="single" w:sz="4" w:space="0" w:color="auto"/>
              <w:bottom w:val="single" w:sz="4" w:space="0" w:color="auto"/>
              <w:right w:val="single" w:sz="4" w:space="0" w:color="auto"/>
            </w:tcBorders>
          </w:tcPr>
          <w:p w:rsidR="00AA4708" w:rsidRPr="00406DFE" w:rsidRDefault="00AA4708" w:rsidP="00AA4708">
            <w:pPr>
              <w:rPr>
                <w:rFonts w:ascii="Tahoma" w:hAnsi="Tahoma" w:cs="Tahoma"/>
                <w:sz w:val="20"/>
                <w:szCs w:val="20"/>
              </w:rPr>
            </w:pPr>
            <w:r w:rsidRPr="00E7361A">
              <w:rPr>
                <w:rFonts w:ascii="Tahoma" w:eastAsia="Times New Roman" w:hAnsi="Tahoma" w:cs="Tahoma"/>
                <w:color w:val="000000"/>
                <w:sz w:val="20"/>
                <w:szCs w:val="20"/>
                <w:lang w:eastAsia="da-DK"/>
              </w:rPr>
              <w:t>Administrative konsekvenser for erhvervslivet</w:t>
            </w:r>
          </w:p>
        </w:tc>
        <w:tc>
          <w:tcPr>
            <w:tcW w:w="3024" w:type="dxa"/>
            <w:tcBorders>
              <w:top w:val="single" w:sz="4" w:space="0" w:color="auto"/>
              <w:left w:val="single" w:sz="4" w:space="0" w:color="auto"/>
              <w:bottom w:val="single" w:sz="4" w:space="0" w:color="auto"/>
              <w:right w:val="single" w:sz="4" w:space="0" w:color="auto"/>
            </w:tcBorders>
          </w:tcPr>
          <w:p w:rsidR="00AA4708" w:rsidRPr="00E7361A" w:rsidRDefault="00860F9A">
            <w:pPr>
              <w:rPr>
                <w:rFonts w:ascii="Tahoma" w:hAnsi="Tahoma" w:cs="Tahoma"/>
                <w:sz w:val="20"/>
                <w:szCs w:val="20"/>
              </w:rPr>
            </w:pPr>
            <w:r>
              <w:rPr>
                <w:rFonts w:ascii="Tahoma" w:hAnsi="Tahoma" w:cs="Tahoma"/>
                <w:sz w:val="20"/>
                <w:szCs w:val="20"/>
              </w:rPr>
              <w:br/>
            </w:r>
            <w:r w:rsidR="00AA4708" w:rsidRPr="00E7361A">
              <w:rPr>
                <w:rFonts w:ascii="Tahoma" w:hAnsi="Tahoma" w:cs="Tahoma"/>
                <w:sz w:val="20"/>
                <w:szCs w:val="20"/>
              </w:rPr>
              <w:t>Ingen.</w:t>
            </w:r>
          </w:p>
        </w:tc>
        <w:tc>
          <w:tcPr>
            <w:tcW w:w="3024" w:type="dxa"/>
            <w:tcBorders>
              <w:top w:val="single" w:sz="4" w:space="0" w:color="auto"/>
              <w:left w:val="single" w:sz="4" w:space="0" w:color="auto"/>
              <w:bottom w:val="single" w:sz="4" w:space="0" w:color="auto"/>
              <w:right w:val="single" w:sz="4" w:space="0" w:color="auto"/>
            </w:tcBorders>
          </w:tcPr>
          <w:p w:rsidR="00AA4708" w:rsidRPr="00E7361A" w:rsidRDefault="00860F9A">
            <w:pPr>
              <w:rPr>
                <w:rFonts w:ascii="Tahoma" w:hAnsi="Tahoma" w:cs="Tahoma"/>
                <w:sz w:val="20"/>
                <w:szCs w:val="20"/>
              </w:rPr>
            </w:pPr>
            <w:r>
              <w:rPr>
                <w:rFonts w:ascii="Tahoma" w:hAnsi="Tahoma" w:cs="Tahoma"/>
                <w:sz w:val="20"/>
                <w:szCs w:val="20"/>
              </w:rPr>
              <w:br/>
            </w:r>
            <w:r w:rsidR="00AA4708" w:rsidRPr="00E7361A">
              <w:rPr>
                <w:rFonts w:ascii="Tahoma" w:hAnsi="Tahoma" w:cs="Tahoma"/>
                <w:sz w:val="20"/>
                <w:szCs w:val="20"/>
              </w:rPr>
              <w:t>Antageligt let forhøjede.</w:t>
            </w:r>
          </w:p>
        </w:tc>
      </w:tr>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Administrative konsekvenser for borgerne</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Ingen</w:t>
            </w:r>
            <w:r w:rsidR="009A7EE2" w:rsidRPr="00E7361A">
              <w:rPr>
                <w:sz w:val="20"/>
                <w:szCs w:val="20"/>
              </w:rPr>
              <w:t>.</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Ingen</w:t>
            </w:r>
            <w:r w:rsidR="009A7EE2" w:rsidRPr="00E7361A">
              <w:rPr>
                <w:sz w:val="20"/>
                <w:szCs w:val="20"/>
              </w:rPr>
              <w:t>.</w:t>
            </w:r>
          </w:p>
        </w:tc>
      </w:tr>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Miljømæssige konsekvenser</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Ingen</w:t>
            </w:r>
            <w:r w:rsidR="009A7EE2" w:rsidRPr="00E7361A">
              <w:rPr>
                <w:sz w:val="20"/>
                <w:szCs w:val="20"/>
              </w:rPr>
              <w:t>.</w:t>
            </w:r>
          </w:p>
        </w:tc>
        <w:tc>
          <w:tcPr>
            <w:tcW w:w="3024" w:type="dxa"/>
            <w:tcBorders>
              <w:top w:val="single" w:sz="4" w:space="0" w:color="auto"/>
              <w:left w:val="single" w:sz="4" w:space="0" w:color="auto"/>
              <w:bottom w:val="single" w:sz="4" w:space="0" w:color="auto"/>
              <w:right w:val="single" w:sz="4" w:space="0" w:color="auto"/>
            </w:tcBorders>
          </w:tcPr>
          <w:p w:rsidR="005B51E8" w:rsidRPr="00E7361A" w:rsidRDefault="00AA4708" w:rsidP="00AA4708">
            <w:pPr>
              <w:pStyle w:val="aendringmednummer"/>
              <w:rPr>
                <w:sz w:val="20"/>
                <w:szCs w:val="20"/>
              </w:rPr>
            </w:pPr>
            <w:r w:rsidRPr="00E7361A">
              <w:rPr>
                <w:sz w:val="20"/>
                <w:szCs w:val="20"/>
              </w:rPr>
              <w:t>Let øget udledning af drivhusgasser fra 2020.</w:t>
            </w:r>
          </w:p>
        </w:tc>
      </w:tr>
      <w:tr w:rsidR="005B51E8" w:rsidRPr="00E7361A" w:rsidTr="00233110">
        <w:tc>
          <w:tcPr>
            <w:tcW w:w="3023" w:type="dxa"/>
            <w:tcBorders>
              <w:top w:val="single" w:sz="4" w:space="0" w:color="auto"/>
              <w:left w:val="single" w:sz="4" w:space="0" w:color="auto"/>
              <w:bottom w:val="single" w:sz="4" w:space="0" w:color="auto"/>
              <w:right w:val="single" w:sz="4" w:space="0" w:color="auto"/>
            </w:tcBorders>
          </w:tcPr>
          <w:p w:rsidR="005B51E8" w:rsidRPr="00E7361A" w:rsidRDefault="005B51E8" w:rsidP="005B51E8">
            <w:pPr>
              <w:pStyle w:val="aendringmednummer"/>
              <w:rPr>
                <w:sz w:val="20"/>
                <w:szCs w:val="20"/>
              </w:rPr>
            </w:pPr>
            <w:r w:rsidRPr="00E7361A">
              <w:rPr>
                <w:sz w:val="20"/>
                <w:szCs w:val="20"/>
              </w:rPr>
              <w:t>Forholdet til EU-retten</w:t>
            </w:r>
          </w:p>
        </w:tc>
        <w:tc>
          <w:tcPr>
            <w:tcW w:w="6048" w:type="dxa"/>
            <w:gridSpan w:val="2"/>
            <w:tcBorders>
              <w:top w:val="single" w:sz="4" w:space="0" w:color="auto"/>
              <w:left w:val="single" w:sz="4" w:space="0" w:color="auto"/>
              <w:bottom w:val="single" w:sz="4" w:space="0" w:color="auto"/>
              <w:right w:val="single" w:sz="4" w:space="0" w:color="auto"/>
            </w:tcBorders>
          </w:tcPr>
          <w:p w:rsidR="009A7EE2" w:rsidRPr="00E7361A" w:rsidRDefault="009A7EE2" w:rsidP="009A7EE2">
            <w:pPr>
              <w:pStyle w:val="aendringmednummer"/>
              <w:rPr>
                <w:sz w:val="20"/>
                <w:szCs w:val="20"/>
              </w:rPr>
            </w:pPr>
            <w:r w:rsidRPr="00E7361A">
              <w:rPr>
                <w:sz w:val="20"/>
                <w:szCs w:val="20"/>
              </w:rPr>
              <w:t>Den ene del af lovforslaget skal implementere</w:t>
            </w:r>
            <w:r w:rsidR="00B5283E" w:rsidRPr="00E7361A">
              <w:rPr>
                <w:sz w:val="20"/>
                <w:szCs w:val="20"/>
              </w:rPr>
              <w:t xml:space="preserve"> kravet om at anvendelse af avancerede biobrændstoffer skal udgøre mindst 0,5 pct. af virksomhedens samlede årlige salg af brændstoffer til landtransport målt efter energiindhold</w:t>
            </w:r>
            <w:r w:rsidRPr="00E7361A">
              <w:rPr>
                <w:sz w:val="20"/>
                <w:szCs w:val="20"/>
              </w:rPr>
              <w:t>, som det er vedtaget i Europa-Parlamentets og Rådets direktiv (EU) 2015/1513 af 9. september 2015 om ændring af direktiv 98/70/EF om kvaliteten af benzin og dieselolie og om ændring af direktiv 2009/28/EF om fremme af anvendelsen af energi fra vedvarende energikilder (ILUC-direktivet). Medlemsstaterne skal have fastsat størrelsen af kravet og meddelt dette til Kommission senest den 6. april 2017.</w:t>
            </w:r>
            <w:r w:rsidRPr="00E7361A">
              <w:rPr>
                <w:sz w:val="20"/>
                <w:szCs w:val="20"/>
              </w:rPr>
              <w:br/>
            </w:r>
            <w:r w:rsidR="00606FB0" w:rsidRPr="00E7361A">
              <w:rPr>
                <w:sz w:val="20"/>
                <w:szCs w:val="20"/>
              </w:rPr>
              <w:t xml:space="preserve">Lovforslaget </w:t>
            </w:r>
            <w:r w:rsidRPr="00E7361A">
              <w:rPr>
                <w:sz w:val="20"/>
                <w:szCs w:val="20"/>
              </w:rPr>
              <w:t xml:space="preserve">overimplementerer denne del af direktivet, da lovforlaget udmønter regeringens ønske om at øge EU's krav </w:t>
            </w:r>
            <w:r w:rsidR="00475573" w:rsidRPr="00E7361A">
              <w:rPr>
                <w:sz w:val="20"/>
                <w:szCs w:val="20"/>
              </w:rPr>
              <w:t xml:space="preserve">om anvendelse af avancerede biobrændstoffer </w:t>
            </w:r>
            <w:r w:rsidR="00606FB0" w:rsidRPr="00E7361A">
              <w:rPr>
                <w:sz w:val="20"/>
                <w:szCs w:val="20"/>
              </w:rPr>
              <w:t xml:space="preserve">fra 0,5 pct. </w:t>
            </w:r>
            <w:r w:rsidRPr="00E7361A">
              <w:rPr>
                <w:sz w:val="20"/>
                <w:szCs w:val="20"/>
              </w:rPr>
              <w:t>til 0,9 pct. avancerede biobrændstoffer i alt brændstof til landtransportsektoren.</w:t>
            </w:r>
          </w:p>
          <w:p w:rsidR="009A7EE2" w:rsidRPr="00E7361A" w:rsidRDefault="009A7EE2" w:rsidP="00AA4708">
            <w:pPr>
              <w:pStyle w:val="aendringmednummer"/>
              <w:rPr>
                <w:sz w:val="20"/>
                <w:szCs w:val="20"/>
              </w:rPr>
            </w:pPr>
            <w:r w:rsidRPr="00E7361A">
              <w:rPr>
                <w:sz w:val="20"/>
                <w:szCs w:val="20"/>
              </w:rPr>
              <w:t>Endvidere skal lovforslaget sikre opfyldelse af kravene til et sanktionssystem i Europa-Parlamentets og Rådets forordning (EU) 2015/757 af 29. april 2015 om overvågning, rapportering og verifikation af CO</w:t>
            </w:r>
            <w:r w:rsidRPr="00E7361A">
              <w:rPr>
                <w:sz w:val="20"/>
                <w:szCs w:val="20"/>
                <w:vertAlign w:val="subscript"/>
              </w:rPr>
              <w:t>2</w:t>
            </w:r>
            <w:r w:rsidRPr="00E7361A">
              <w:rPr>
                <w:sz w:val="20"/>
                <w:szCs w:val="20"/>
              </w:rPr>
              <w:t>-emissioner fra søtransport og om ændring af direktiv 2009/16/EF. Seneste dato for opfyldelse er 1. juli 2017.</w:t>
            </w:r>
          </w:p>
        </w:tc>
      </w:tr>
      <w:tr w:rsidR="00D0738C" w:rsidRPr="00E7361A" w:rsidTr="005B1E0E">
        <w:tc>
          <w:tcPr>
            <w:tcW w:w="3023" w:type="dxa"/>
            <w:tcBorders>
              <w:top w:val="single" w:sz="4" w:space="0" w:color="auto"/>
              <w:left w:val="single" w:sz="4" w:space="0" w:color="auto"/>
              <w:bottom w:val="single" w:sz="4" w:space="0" w:color="auto"/>
              <w:right w:val="single" w:sz="4" w:space="0" w:color="auto"/>
            </w:tcBorders>
          </w:tcPr>
          <w:p w:rsidR="00D0738C" w:rsidRPr="00E7361A" w:rsidRDefault="00D0738C" w:rsidP="005B1E0E">
            <w:pPr>
              <w:pStyle w:val="aendringmednummer"/>
              <w:rPr>
                <w:sz w:val="20"/>
                <w:szCs w:val="20"/>
              </w:rPr>
            </w:pPr>
            <w:r w:rsidRPr="00406DFE">
              <w:rPr>
                <w:sz w:val="20"/>
                <w:szCs w:val="20"/>
                <w:shd w:val="clear" w:color="auto" w:fill="FFFFFF"/>
              </w:rPr>
              <w:t>Overimplementering af EU-retlige minimumsforpligtelser (sæt X)</w:t>
            </w:r>
          </w:p>
        </w:tc>
        <w:tc>
          <w:tcPr>
            <w:tcW w:w="3024" w:type="dxa"/>
            <w:tcBorders>
              <w:top w:val="single" w:sz="4" w:space="0" w:color="auto"/>
              <w:left w:val="single" w:sz="4" w:space="0" w:color="auto"/>
              <w:bottom w:val="single" w:sz="4" w:space="0" w:color="auto"/>
              <w:right w:val="single" w:sz="4" w:space="0" w:color="auto"/>
            </w:tcBorders>
          </w:tcPr>
          <w:p w:rsidR="00D0738C" w:rsidRPr="00E7361A" w:rsidRDefault="00D0738C" w:rsidP="00406DFE">
            <w:pPr>
              <w:pStyle w:val="aendringmednummer"/>
              <w:jc w:val="center"/>
              <w:rPr>
                <w:sz w:val="20"/>
                <w:szCs w:val="20"/>
              </w:rPr>
            </w:pPr>
            <w:r w:rsidRPr="00E7361A">
              <w:rPr>
                <w:sz w:val="20"/>
                <w:szCs w:val="20"/>
              </w:rPr>
              <w:t>JA</w:t>
            </w:r>
          </w:p>
          <w:p w:rsidR="00D0738C" w:rsidRPr="00E7361A" w:rsidRDefault="00D0738C" w:rsidP="00406DFE">
            <w:pPr>
              <w:pStyle w:val="aendringmednummer"/>
              <w:jc w:val="center"/>
              <w:rPr>
                <w:sz w:val="20"/>
                <w:szCs w:val="20"/>
              </w:rPr>
            </w:pPr>
            <w:r w:rsidRPr="00E7361A">
              <w:rPr>
                <w:sz w:val="20"/>
                <w:szCs w:val="20"/>
              </w:rPr>
              <w:t>X</w:t>
            </w:r>
          </w:p>
        </w:tc>
        <w:tc>
          <w:tcPr>
            <w:tcW w:w="3024" w:type="dxa"/>
            <w:tcBorders>
              <w:top w:val="single" w:sz="4" w:space="0" w:color="auto"/>
              <w:left w:val="single" w:sz="4" w:space="0" w:color="auto"/>
              <w:bottom w:val="single" w:sz="4" w:space="0" w:color="auto"/>
              <w:right w:val="single" w:sz="4" w:space="0" w:color="auto"/>
            </w:tcBorders>
          </w:tcPr>
          <w:p w:rsidR="00D0738C" w:rsidRPr="00E7361A" w:rsidRDefault="00D0738C" w:rsidP="00406DFE">
            <w:pPr>
              <w:pStyle w:val="aendringmednummer"/>
              <w:jc w:val="center"/>
              <w:rPr>
                <w:sz w:val="20"/>
                <w:szCs w:val="20"/>
              </w:rPr>
            </w:pPr>
            <w:r w:rsidRPr="00E7361A">
              <w:rPr>
                <w:sz w:val="20"/>
                <w:szCs w:val="20"/>
              </w:rPr>
              <w:t>NEJ</w:t>
            </w:r>
          </w:p>
        </w:tc>
      </w:tr>
    </w:tbl>
    <w:p w:rsidR="00D0738C" w:rsidRPr="00406DFE" w:rsidRDefault="00D0738C" w:rsidP="00406DFE">
      <w:pPr>
        <w:pStyle w:val="aendringmednummer"/>
        <w:rPr>
          <w:sz w:val="20"/>
          <w:szCs w:val="20"/>
        </w:rPr>
      </w:pPr>
    </w:p>
    <w:p w:rsidR="00D0738C" w:rsidRPr="00E7361A" w:rsidRDefault="00D0738C" w:rsidP="00F4260C">
      <w:pPr>
        <w:pStyle w:val="aendringmednummer"/>
        <w:jc w:val="center"/>
        <w:rPr>
          <w:i/>
          <w:sz w:val="20"/>
          <w:szCs w:val="20"/>
        </w:rPr>
      </w:pPr>
    </w:p>
    <w:p w:rsidR="00E11AD4" w:rsidRPr="00E7361A" w:rsidRDefault="00F4260C" w:rsidP="00F4260C">
      <w:pPr>
        <w:pStyle w:val="aendringmednummer"/>
        <w:jc w:val="center"/>
        <w:rPr>
          <w:i/>
          <w:sz w:val="20"/>
          <w:szCs w:val="20"/>
        </w:rPr>
      </w:pPr>
      <w:r w:rsidRPr="00E7361A">
        <w:rPr>
          <w:i/>
          <w:sz w:val="20"/>
          <w:szCs w:val="20"/>
        </w:rPr>
        <w:t>Bemærkninger til lovforslagets enkelte bestemmelser</w:t>
      </w:r>
    </w:p>
    <w:p w:rsidR="00F4260C" w:rsidRPr="00E7361A" w:rsidRDefault="00F4260C" w:rsidP="00F4260C">
      <w:pPr>
        <w:pStyle w:val="aendringmednummer"/>
        <w:jc w:val="center"/>
        <w:rPr>
          <w:sz w:val="20"/>
          <w:szCs w:val="20"/>
        </w:rPr>
      </w:pPr>
      <w:r w:rsidRPr="00E7361A">
        <w:rPr>
          <w:i/>
          <w:sz w:val="20"/>
          <w:szCs w:val="20"/>
        </w:rPr>
        <w:t>Til § 1</w:t>
      </w:r>
    </w:p>
    <w:p w:rsidR="00F4260C" w:rsidRPr="00E7361A" w:rsidRDefault="00F4260C" w:rsidP="00F4260C">
      <w:pPr>
        <w:pStyle w:val="aendringmednummer"/>
        <w:rPr>
          <w:sz w:val="20"/>
          <w:szCs w:val="20"/>
        </w:rPr>
      </w:pPr>
      <w:r w:rsidRPr="00E7361A">
        <w:rPr>
          <w:sz w:val="20"/>
          <w:szCs w:val="20"/>
        </w:rPr>
        <w:t>Til nr. 1</w:t>
      </w:r>
    </w:p>
    <w:p w:rsidR="00453154" w:rsidRPr="00E7361A" w:rsidRDefault="00453154" w:rsidP="00453154">
      <w:pPr>
        <w:pStyle w:val="aendringmednummer"/>
        <w:rPr>
          <w:sz w:val="20"/>
          <w:szCs w:val="20"/>
        </w:rPr>
      </w:pPr>
      <w:r w:rsidRPr="00E7361A">
        <w:rPr>
          <w:sz w:val="20"/>
          <w:szCs w:val="20"/>
        </w:rPr>
        <w:t>MRV-forordningen og reduktion af CO</w:t>
      </w:r>
      <w:r w:rsidRPr="00E7361A">
        <w:rPr>
          <w:sz w:val="20"/>
          <w:szCs w:val="20"/>
          <w:vertAlign w:val="subscript"/>
        </w:rPr>
        <w:t>2</w:t>
      </w:r>
      <w:r w:rsidRPr="00E7361A">
        <w:rPr>
          <w:sz w:val="20"/>
          <w:szCs w:val="20"/>
        </w:rPr>
        <w:t>-emissioner i søtransporten er et nyt initiativ, og der har derfor ikke tidligere været lovgivet på området.</w:t>
      </w:r>
    </w:p>
    <w:p w:rsidR="00453154" w:rsidRPr="00E7361A" w:rsidRDefault="00453154" w:rsidP="00453154">
      <w:pPr>
        <w:pStyle w:val="aendringmednummer"/>
        <w:rPr>
          <w:sz w:val="20"/>
          <w:szCs w:val="20"/>
        </w:rPr>
      </w:pPr>
      <w:r w:rsidRPr="00E7361A">
        <w:rPr>
          <w:sz w:val="20"/>
          <w:szCs w:val="20"/>
        </w:rPr>
        <w:t>Den gældende biobrændstoflovs § 4 giver ministeren mulighed for at fastsætte regler med henblik på at gennemføre EU-regler om forhold, der er omfattet af denne lov, herunder forordninger, direktiver og beslutninger om biobrændstoffer, biobrændstoffers bæredygtighed og reduktion af drivhusgasser fra transport.</w:t>
      </w:r>
    </w:p>
    <w:p w:rsidR="00453154" w:rsidRPr="00E7361A" w:rsidRDefault="00453154" w:rsidP="00453154">
      <w:pPr>
        <w:pStyle w:val="aendringmednummer"/>
        <w:rPr>
          <w:sz w:val="20"/>
          <w:szCs w:val="20"/>
        </w:rPr>
      </w:pPr>
      <w:r w:rsidRPr="00E7361A">
        <w:rPr>
          <w:sz w:val="20"/>
          <w:szCs w:val="20"/>
        </w:rPr>
        <w:t>§ 6 i den gældende biobrændstoflov fastslår, at ministeren fører tilsyn med loven og regler udstedt i medfør af loven. I samme lovs § 6, stk. 3, gives ministeren mulighed for at fastsætte regler om tilsynets udøvelse.</w:t>
      </w:r>
    </w:p>
    <w:p w:rsidR="00453154" w:rsidRPr="00E7361A" w:rsidRDefault="00453154" w:rsidP="00453154">
      <w:pPr>
        <w:pStyle w:val="aendringmednummer"/>
        <w:rPr>
          <w:sz w:val="20"/>
          <w:szCs w:val="20"/>
        </w:rPr>
      </w:pPr>
      <w:r w:rsidRPr="00E7361A">
        <w:rPr>
          <w:sz w:val="20"/>
          <w:szCs w:val="20"/>
        </w:rPr>
        <w:t>I den gældende biobrændstoflovs § 7 er der regler om, at ministeren kan udstede påbud mod forhold, der strider mod loven eller mod regler eller afgørelser i henhold til loven, bringes i orden straks eller inden for en nærmere angivet frist.</w:t>
      </w:r>
    </w:p>
    <w:p w:rsidR="00453154" w:rsidRPr="00E7361A" w:rsidRDefault="00453154" w:rsidP="00453154">
      <w:pPr>
        <w:pStyle w:val="aendringmednummer"/>
        <w:rPr>
          <w:sz w:val="20"/>
          <w:szCs w:val="20"/>
        </w:rPr>
      </w:pPr>
      <w:r w:rsidRPr="00E7361A">
        <w:rPr>
          <w:sz w:val="20"/>
          <w:szCs w:val="20"/>
        </w:rPr>
        <w:t>Endvidere er der i den gældende biobrændstoflovs § 8 strafbestemmelser for overtrædelse af loven og regler udstedt i medfør af loven.</w:t>
      </w:r>
    </w:p>
    <w:p w:rsidR="00453154" w:rsidRPr="00E7361A" w:rsidRDefault="00453154" w:rsidP="00453154">
      <w:pPr>
        <w:pStyle w:val="aendringmednummer"/>
        <w:rPr>
          <w:sz w:val="20"/>
          <w:szCs w:val="20"/>
        </w:rPr>
      </w:pPr>
      <w:r w:rsidRPr="00E7361A">
        <w:rPr>
          <w:sz w:val="20"/>
          <w:szCs w:val="20"/>
        </w:rPr>
        <w:t>Efter den gældende biobrændstoflovs § 9 kan ministeren bemyndige en institution under ministeriet eller anden offentlig myndighed til at udøve beføjelser, der i denne lov er henlagt til ministeren.</w:t>
      </w:r>
    </w:p>
    <w:p w:rsidR="00453154" w:rsidRPr="00E7361A" w:rsidRDefault="00453154" w:rsidP="00453154">
      <w:pPr>
        <w:pStyle w:val="aendringmednummer"/>
        <w:rPr>
          <w:sz w:val="20"/>
          <w:szCs w:val="20"/>
        </w:rPr>
      </w:pPr>
      <w:r w:rsidRPr="00E7361A">
        <w:rPr>
          <w:color w:val="auto"/>
          <w:sz w:val="20"/>
          <w:szCs w:val="20"/>
        </w:rPr>
        <w:t xml:space="preserve">I den gældende biobrændstoflov er der ikke mulighed for at </w:t>
      </w:r>
      <w:r w:rsidR="00655397">
        <w:rPr>
          <w:color w:val="auto"/>
          <w:sz w:val="20"/>
          <w:szCs w:val="20"/>
        </w:rPr>
        <w:t>kræve adgang til</w:t>
      </w:r>
      <w:r w:rsidRPr="00E7361A">
        <w:rPr>
          <w:color w:val="auto"/>
          <w:sz w:val="20"/>
          <w:szCs w:val="20"/>
        </w:rPr>
        <w:t xml:space="preserve"> skibe i dansk havn uden tilladelse fra skibsejeren.</w:t>
      </w:r>
    </w:p>
    <w:p w:rsidR="00495BAE" w:rsidRPr="00E7361A" w:rsidRDefault="00C1640A" w:rsidP="00C1640A">
      <w:pPr>
        <w:pStyle w:val="aendringmednummer"/>
        <w:rPr>
          <w:sz w:val="20"/>
          <w:szCs w:val="20"/>
        </w:rPr>
      </w:pPr>
      <w:r w:rsidRPr="00E7361A">
        <w:rPr>
          <w:sz w:val="20"/>
          <w:szCs w:val="20"/>
        </w:rPr>
        <w:t>MRV-forordningen blev vedtaget den 29. april 2015</w:t>
      </w:r>
      <w:r w:rsidR="007637BC" w:rsidRPr="00E7361A">
        <w:rPr>
          <w:sz w:val="20"/>
          <w:szCs w:val="20"/>
        </w:rPr>
        <w:t xml:space="preserve"> og regulerer overvågning, rapportering og verifikation af CO</w:t>
      </w:r>
      <w:r w:rsidR="007637BC" w:rsidRPr="00E7361A">
        <w:rPr>
          <w:sz w:val="20"/>
          <w:szCs w:val="20"/>
          <w:vertAlign w:val="subscript"/>
        </w:rPr>
        <w:t>2</w:t>
      </w:r>
      <w:r w:rsidR="007637BC" w:rsidRPr="00E7361A">
        <w:rPr>
          <w:sz w:val="20"/>
          <w:szCs w:val="20"/>
        </w:rPr>
        <w:t>-emissioner fra søtransport</w:t>
      </w:r>
      <w:r w:rsidRPr="00E7361A">
        <w:rPr>
          <w:sz w:val="20"/>
          <w:szCs w:val="20"/>
        </w:rPr>
        <w:t xml:space="preserve">. </w:t>
      </w:r>
      <w:r w:rsidR="00906261" w:rsidRPr="00E7361A">
        <w:rPr>
          <w:sz w:val="20"/>
          <w:szCs w:val="20"/>
        </w:rPr>
        <w:t>MRV-forordning</w:t>
      </w:r>
      <w:r w:rsidRPr="00E7361A">
        <w:rPr>
          <w:sz w:val="20"/>
          <w:szCs w:val="20"/>
        </w:rPr>
        <w:t>en indeholder i artikel 20, stk. 1</w:t>
      </w:r>
      <w:r w:rsidR="007229B8" w:rsidRPr="00E7361A">
        <w:rPr>
          <w:sz w:val="20"/>
          <w:szCs w:val="20"/>
        </w:rPr>
        <w:t>,</w:t>
      </w:r>
      <w:r w:rsidRPr="00E7361A">
        <w:rPr>
          <w:sz w:val="20"/>
          <w:szCs w:val="20"/>
        </w:rPr>
        <w:t xml:space="preserve"> en bestemmelse om, at medlemsstaterne skal fastsætte et sanktionssystem og underrette Kommissionen om bestemmelserne for sanktionssystemet senest den 1. juli 2017. Det forventes, at disse bestemmelser vil være af beskedent omfang, og derfor ikke i sig selv vil kunne bære et selvstændigt lovforslag. </w:t>
      </w:r>
    </w:p>
    <w:p w:rsidR="00495BAE" w:rsidRPr="00E7361A" w:rsidRDefault="00C1640A" w:rsidP="00C1640A">
      <w:pPr>
        <w:pStyle w:val="aendringmednummer"/>
        <w:rPr>
          <w:sz w:val="20"/>
          <w:szCs w:val="20"/>
        </w:rPr>
      </w:pPr>
      <w:r w:rsidRPr="00E7361A">
        <w:rPr>
          <w:sz w:val="20"/>
          <w:szCs w:val="20"/>
        </w:rPr>
        <w:t xml:space="preserve">Da biobrændstofloven overordnet set handler om reduktion af </w:t>
      </w:r>
      <w:r w:rsidR="00E75C41" w:rsidRPr="00E7361A">
        <w:rPr>
          <w:sz w:val="20"/>
          <w:szCs w:val="20"/>
        </w:rPr>
        <w:t>drivhusgas</w:t>
      </w:r>
      <w:r w:rsidRPr="00E7361A">
        <w:rPr>
          <w:sz w:val="20"/>
          <w:szCs w:val="20"/>
        </w:rPr>
        <w:t xml:space="preserve">udledning i </w:t>
      </w:r>
      <w:r w:rsidR="007637BC" w:rsidRPr="00E7361A">
        <w:rPr>
          <w:sz w:val="20"/>
          <w:szCs w:val="20"/>
        </w:rPr>
        <w:t>land</w:t>
      </w:r>
      <w:r w:rsidRPr="00E7361A">
        <w:rPr>
          <w:sz w:val="20"/>
          <w:szCs w:val="20"/>
        </w:rPr>
        <w:t>transportsektoren</w:t>
      </w:r>
      <w:r w:rsidR="007637BC" w:rsidRPr="00E7361A">
        <w:rPr>
          <w:sz w:val="20"/>
          <w:szCs w:val="20"/>
        </w:rPr>
        <w:t xml:space="preserve">, </w:t>
      </w:r>
      <w:r w:rsidR="00D34E1C" w:rsidRPr="00E7361A">
        <w:rPr>
          <w:sz w:val="20"/>
          <w:szCs w:val="20"/>
        </w:rPr>
        <w:t>findes det mest hensigtsmæssigt</w:t>
      </w:r>
      <w:r w:rsidR="007637BC" w:rsidRPr="00E7361A">
        <w:rPr>
          <w:sz w:val="20"/>
          <w:szCs w:val="20"/>
        </w:rPr>
        <w:t xml:space="preserve"> at indsætte de nødvendige sanktionsbestemmelser for overtrædelse af </w:t>
      </w:r>
      <w:r w:rsidR="00906261" w:rsidRPr="00E7361A">
        <w:rPr>
          <w:sz w:val="20"/>
          <w:szCs w:val="20"/>
        </w:rPr>
        <w:t>MRV-forordning</w:t>
      </w:r>
      <w:r w:rsidR="007637BC" w:rsidRPr="00E7361A">
        <w:rPr>
          <w:sz w:val="20"/>
          <w:szCs w:val="20"/>
        </w:rPr>
        <w:t xml:space="preserve">en i biobrændstofloven. </w:t>
      </w:r>
      <w:r w:rsidR="00495BAE" w:rsidRPr="00E7361A">
        <w:rPr>
          <w:sz w:val="20"/>
          <w:szCs w:val="20"/>
        </w:rPr>
        <w:t>Ved drivhusgasser forstås efter gældende § 2,</w:t>
      </w:r>
      <w:r w:rsidR="00B37313" w:rsidRPr="00E7361A">
        <w:rPr>
          <w:sz w:val="20"/>
          <w:szCs w:val="20"/>
        </w:rPr>
        <w:t>nr. 4</w:t>
      </w:r>
      <w:r w:rsidR="00495BAE" w:rsidRPr="00E7361A">
        <w:rPr>
          <w:sz w:val="20"/>
          <w:szCs w:val="20"/>
        </w:rPr>
        <w:t xml:space="preserve">: </w:t>
      </w:r>
      <w:r w:rsidR="00495BAE" w:rsidRPr="00406DFE">
        <w:rPr>
          <w:sz w:val="20"/>
          <w:szCs w:val="20"/>
        </w:rPr>
        <w:t>CO</w:t>
      </w:r>
      <w:r w:rsidR="00495BAE" w:rsidRPr="00406DFE">
        <w:rPr>
          <w:sz w:val="20"/>
          <w:szCs w:val="20"/>
          <w:vertAlign w:val="subscript"/>
        </w:rPr>
        <w:t>2</w:t>
      </w:r>
      <w:r w:rsidR="00495BAE" w:rsidRPr="00406DFE">
        <w:rPr>
          <w:sz w:val="20"/>
          <w:szCs w:val="20"/>
        </w:rPr>
        <w:t>, CH</w:t>
      </w:r>
      <w:r w:rsidR="00495BAE" w:rsidRPr="00406DFE">
        <w:rPr>
          <w:sz w:val="20"/>
          <w:szCs w:val="20"/>
          <w:vertAlign w:val="subscript"/>
        </w:rPr>
        <w:t>4</w:t>
      </w:r>
      <w:r w:rsidR="00495BAE" w:rsidRPr="00406DFE">
        <w:rPr>
          <w:sz w:val="20"/>
          <w:szCs w:val="20"/>
        </w:rPr>
        <w:t> og N</w:t>
      </w:r>
      <w:r w:rsidR="00495BAE" w:rsidRPr="00406DFE">
        <w:rPr>
          <w:sz w:val="20"/>
          <w:szCs w:val="20"/>
          <w:vertAlign w:val="subscript"/>
        </w:rPr>
        <w:t>2</w:t>
      </w:r>
      <w:r w:rsidR="00495BAE" w:rsidRPr="00406DFE">
        <w:rPr>
          <w:sz w:val="20"/>
          <w:szCs w:val="20"/>
        </w:rPr>
        <w:t xml:space="preserve">O. </w:t>
      </w:r>
    </w:p>
    <w:p w:rsidR="00F4260C" w:rsidRPr="00E7361A" w:rsidRDefault="00C1640A" w:rsidP="00F4260C">
      <w:pPr>
        <w:pStyle w:val="aendringmednummer"/>
        <w:rPr>
          <w:sz w:val="20"/>
          <w:szCs w:val="20"/>
        </w:rPr>
      </w:pPr>
      <w:r w:rsidRPr="00E7361A">
        <w:rPr>
          <w:sz w:val="20"/>
          <w:szCs w:val="20"/>
        </w:rPr>
        <w:t>Det foreslås</w:t>
      </w:r>
      <w:r w:rsidR="007637BC" w:rsidRPr="00E7361A">
        <w:rPr>
          <w:sz w:val="20"/>
          <w:szCs w:val="20"/>
        </w:rPr>
        <w:t xml:space="preserve"> derfor</w:t>
      </w:r>
      <w:r w:rsidRPr="00E7361A">
        <w:rPr>
          <w:sz w:val="20"/>
          <w:szCs w:val="20"/>
        </w:rPr>
        <w:t>, at lovforslagets titel ændres</w:t>
      </w:r>
      <w:r w:rsidR="00C83BC4">
        <w:rPr>
          <w:sz w:val="20"/>
          <w:szCs w:val="20"/>
        </w:rPr>
        <w:t>,</w:t>
      </w:r>
      <w:r w:rsidRPr="00E7361A">
        <w:rPr>
          <w:sz w:val="20"/>
          <w:szCs w:val="20"/>
        </w:rPr>
        <w:t xml:space="preserve"> så det afspejler, at </w:t>
      </w:r>
      <w:r w:rsidR="007637BC" w:rsidRPr="00E7361A">
        <w:rPr>
          <w:sz w:val="20"/>
          <w:szCs w:val="20"/>
        </w:rPr>
        <w:t>biobrændstof</w:t>
      </w:r>
      <w:r w:rsidRPr="00E7361A">
        <w:rPr>
          <w:sz w:val="20"/>
          <w:szCs w:val="20"/>
        </w:rPr>
        <w:t>loven</w:t>
      </w:r>
      <w:r w:rsidR="000D35E9" w:rsidRPr="00E7361A">
        <w:rPr>
          <w:sz w:val="20"/>
          <w:szCs w:val="20"/>
        </w:rPr>
        <w:t xml:space="preserve"> ikke kun omhandler reduktion af drivhusgasser fra transport, men </w:t>
      </w:r>
      <w:r w:rsidR="001E07A5" w:rsidRPr="00E7361A">
        <w:rPr>
          <w:sz w:val="20"/>
          <w:szCs w:val="20"/>
        </w:rPr>
        <w:t xml:space="preserve">også fastsættelse af regler til efterlevelse af MRV-forordningen om fremme af </w:t>
      </w:r>
      <w:r w:rsidR="000D35E9" w:rsidRPr="00E7361A">
        <w:rPr>
          <w:sz w:val="20"/>
          <w:szCs w:val="20"/>
        </w:rPr>
        <w:t>reduktion af drivhusgasser</w:t>
      </w:r>
      <w:r w:rsidR="001E07A5" w:rsidRPr="00E7361A">
        <w:rPr>
          <w:sz w:val="20"/>
          <w:szCs w:val="20"/>
        </w:rPr>
        <w:t xml:space="preserve"> fra</w:t>
      </w:r>
      <w:r w:rsidR="000D35E9" w:rsidRPr="00E7361A">
        <w:rPr>
          <w:sz w:val="20"/>
          <w:szCs w:val="20"/>
        </w:rPr>
        <w:t xml:space="preserve"> søtransport</w:t>
      </w:r>
      <w:r w:rsidR="001E07A5" w:rsidRPr="00E7361A">
        <w:rPr>
          <w:sz w:val="20"/>
          <w:szCs w:val="20"/>
        </w:rPr>
        <w:t xml:space="preserve"> </w:t>
      </w:r>
      <w:r w:rsidR="00677701">
        <w:rPr>
          <w:sz w:val="20"/>
          <w:szCs w:val="20"/>
        </w:rPr>
        <w:t>og</w:t>
      </w:r>
      <w:r w:rsidR="001E07A5" w:rsidRPr="00E7361A">
        <w:rPr>
          <w:sz w:val="20"/>
          <w:szCs w:val="20"/>
        </w:rPr>
        <w:t xml:space="preserve"> fastsættelse af </w:t>
      </w:r>
      <w:r w:rsidR="000D6287" w:rsidRPr="00E7361A">
        <w:rPr>
          <w:sz w:val="20"/>
          <w:szCs w:val="20"/>
        </w:rPr>
        <w:t>regler om bording af skibe</w:t>
      </w:r>
      <w:r w:rsidRPr="00E7361A">
        <w:rPr>
          <w:sz w:val="20"/>
          <w:szCs w:val="20"/>
        </w:rPr>
        <w:t>.</w:t>
      </w:r>
      <w:r w:rsidR="000D35E9" w:rsidRPr="00E7361A">
        <w:rPr>
          <w:sz w:val="20"/>
          <w:szCs w:val="20"/>
        </w:rPr>
        <w:t xml:space="preserve"> </w:t>
      </w:r>
    </w:p>
    <w:p w:rsidR="007637BC" w:rsidRPr="00E7361A" w:rsidRDefault="007637BC" w:rsidP="00F4260C">
      <w:pPr>
        <w:pStyle w:val="aendringmednummer"/>
        <w:rPr>
          <w:sz w:val="20"/>
          <w:szCs w:val="20"/>
        </w:rPr>
      </w:pPr>
      <w:r w:rsidRPr="00E7361A">
        <w:rPr>
          <w:sz w:val="20"/>
          <w:szCs w:val="20"/>
        </w:rPr>
        <w:t>Til nr. 2</w:t>
      </w:r>
    </w:p>
    <w:p w:rsidR="00606F0F" w:rsidRPr="00E7361A" w:rsidRDefault="00606F0F" w:rsidP="00F4260C">
      <w:pPr>
        <w:pStyle w:val="aendringmednummer"/>
        <w:rPr>
          <w:sz w:val="20"/>
          <w:szCs w:val="20"/>
        </w:rPr>
      </w:pPr>
      <w:r w:rsidRPr="00E7361A">
        <w:rPr>
          <w:sz w:val="20"/>
          <w:szCs w:val="20"/>
        </w:rPr>
        <w:t>I den gældende biobrændstoflovs § 1 beskrives det, at lovens formål er at fremme anvendelsen af bæredygtige biobrændstoffer til landtransport og at reducere vugge til grav-emissioner af drivhusgasser fra transport med henblik på at bidrage til opfyldelsen af Danmarks internationale klimaforpligtelser.</w:t>
      </w:r>
      <w:r w:rsidR="006A7019" w:rsidRPr="00E7361A">
        <w:rPr>
          <w:sz w:val="20"/>
          <w:szCs w:val="20"/>
        </w:rPr>
        <w:t xml:space="preserve"> Ved ”Danmarks internationale klimaforpligtelser” forstås – jævnfør bemærkningerne til den gældende biobrændstoflovs § 1 – Kyoto-aftalen om nedbringelse af det nationale udslip af drivhusgasser i perioden 2008 til 2012.</w:t>
      </w:r>
    </w:p>
    <w:p w:rsidR="00606F0F" w:rsidRPr="00E7361A" w:rsidRDefault="00606F0F" w:rsidP="00F4260C">
      <w:pPr>
        <w:pStyle w:val="aendringmednummer"/>
        <w:rPr>
          <w:sz w:val="20"/>
          <w:szCs w:val="20"/>
        </w:rPr>
      </w:pPr>
      <w:r w:rsidRPr="00E7361A">
        <w:rPr>
          <w:sz w:val="20"/>
          <w:szCs w:val="20"/>
        </w:rPr>
        <w:t>I den gældende lovs § 2, nr. 8, er transport defineret som</w:t>
      </w:r>
      <w:r w:rsidRPr="00406DFE">
        <w:rPr>
          <w:sz w:val="20"/>
          <w:szCs w:val="20"/>
        </w:rPr>
        <w:t xml:space="preserve"> ”</w:t>
      </w:r>
      <w:r w:rsidRPr="00E7361A">
        <w:rPr>
          <w:sz w:val="20"/>
          <w:szCs w:val="20"/>
        </w:rPr>
        <w:t xml:space="preserve">Drift af vejgående køretøjer, jernbaner og mobile ikkevejgående maskiner, herunder fartøjer til sejlads på indre vandveje, når de ikke er til søs, landbrugs- og </w:t>
      </w:r>
      <w:r w:rsidRPr="00E7361A">
        <w:rPr>
          <w:sz w:val="20"/>
          <w:szCs w:val="20"/>
        </w:rPr>
        <w:lastRenderedPageBreak/>
        <w:t>skovbrugstraktorer samt fritidsfartøjer, når de ikke er til søs.”. De her nævnte fartøjer</w:t>
      </w:r>
      <w:r w:rsidR="000476D4" w:rsidRPr="00E7361A">
        <w:rPr>
          <w:sz w:val="20"/>
          <w:szCs w:val="20"/>
        </w:rPr>
        <w:t>, der typisk anvendes til transport af gods på floder,</w:t>
      </w:r>
      <w:r w:rsidRPr="00E7361A">
        <w:rPr>
          <w:sz w:val="20"/>
          <w:szCs w:val="20"/>
        </w:rPr>
        <w:t xml:space="preserve"> er ikke søtransport i lovforslagets forstand, der som beskrevet under </w:t>
      </w:r>
      <w:r w:rsidR="00071ECE" w:rsidRPr="00E7361A">
        <w:rPr>
          <w:sz w:val="20"/>
          <w:szCs w:val="20"/>
        </w:rPr>
        <w:t>afsnit</w:t>
      </w:r>
      <w:r w:rsidR="003824B1" w:rsidRPr="00E7361A">
        <w:rPr>
          <w:sz w:val="20"/>
          <w:szCs w:val="20"/>
        </w:rPr>
        <w:t xml:space="preserve"> 2.</w:t>
      </w:r>
      <w:r w:rsidRPr="00E7361A">
        <w:rPr>
          <w:sz w:val="20"/>
          <w:szCs w:val="20"/>
        </w:rPr>
        <w:t xml:space="preserve"> er skibe på over 5000 bruttotonnage, der ankommer til, opholder sig i eller forlader en havn under en medlemsstats jurisdiktion.</w:t>
      </w:r>
    </w:p>
    <w:p w:rsidR="00114874" w:rsidRPr="00E7361A" w:rsidRDefault="00606F0F" w:rsidP="00F4260C">
      <w:pPr>
        <w:pStyle w:val="aendringmednummer"/>
        <w:rPr>
          <w:sz w:val="20"/>
          <w:szCs w:val="20"/>
        </w:rPr>
      </w:pPr>
      <w:r w:rsidRPr="00E7361A">
        <w:rPr>
          <w:sz w:val="20"/>
          <w:szCs w:val="20"/>
        </w:rPr>
        <w:t>Det foreslås derfor</w:t>
      </w:r>
      <w:r w:rsidR="006A7019" w:rsidRPr="00E7361A">
        <w:rPr>
          <w:sz w:val="20"/>
          <w:szCs w:val="20"/>
        </w:rPr>
        <w:t xml:space="preserve"> med de</w:t>
      </w:r>
      <w:r w:rsidR="006319C3" w:rsidRPr="00E7361A">
        <w:rPr>
          <w:sz w:val="20"/>
          <w:szCs w:val="20"/>
        </w:rPr>
        <w:t>n</w:t>
      </w:r>
      <w:r w:rsidR="006A7019" w:rsidRPr="00E7361A">
        <w:rPr>
          <w:sz w:val="20"/>
          <w:szCs w:val="20"/>
        </w:rPr>
        <w:t xml:space="preserve"> foreslåede </w:t>
      </w:r>
      <w:r w:rsidR="006319C3" w:rsidRPr="00E7361A">
        <w:rPr>
          <w:sz w:val="20"/>
          <w:szCs w:val="20"/>
        </w:rPr>
        <w:t>bestemmelse</w:t>
      </w:r>
      <w:r w:rsidRPr="00E7361A">
        <w:rPr>
          <w:sz w:val="20"/>
          <w:szCs w:val="20"/>
        </w:rPr>
        <w:t xml:space="preserve">, at det tilføjes til den gældende biobrændstoflovs § 1, at formålet med loven også er at </w:t>
      </w:r>
      <w:r w:rsidR="00114874" w:rsidRPr="00E7361A">
        <w:rPr>
          <w:sz w:val="20"/>
          <w:szCs w:val="20"/>
        </w:rPr>
        <w:t>fastsætte et kontrol- og sanktionssystem m.v. for overtrædelse af MRV-forordningen</w:t>
      </w:r>
      <w:r w:rsidR="00677701">
        <w:rPr>
          <w:sz w:val="20"/>
          <w:szCs w:val="20"/>
        </w:rPr>
        <w:t>, og fastsættelse af regler om bording af skibe</w:t>
      </w:r>
      <w:r w:rsidR="00114874" w:rsidRPr="00E7361A">
        <w:rPr>
          <w:sz w:val="20"/>
          <w:szCs w:val="20"/>
        </w:rPr>
        <w:t>.</w:t>
      </w:r>
    </w:p>
    <w:p w:rsidR="00FA48F6" w:rsidRPr="00E7361A" w:rsidRDefault="00FA48F6" w:rsidP="00F4260C">
      <w:pPr>
        <w:pStyle w:val="aendringmednummer"/>
        <w:rPr>
          <w:sz w:val="20"/>
          <w:szCs w:val="20"/>
        </w:rPr>
      </w:pPr>
      <w:r w:rsidRPr="00E7361A">
        <w:rPr>
          <w:sz w:val="20"/>
          <w:szCs w:val="20"/>
        </w:rPr>
        <w:t>Til nr. 3</w:t>
      </w:r>
    </w:p>
    <w:p w:rsidR="00FA48F6" w:rsidRPr="00E7361A" w:rsidRDefault="00DF7A32" w:rsidP="00EE28B7">
      <w:pPr>
        <w:pStyle w:val="NormalWeb"/>
        <w:rPr>
          <w:sz w:val="20"/>
          <w:szCs w:val="20"/>
        </w:rPr>
      </w:pPr>
      <w:r w:rsidRPr="00E7361A">
        <w:rPr>
          <w:sz w:val="20"/>
          <w:szCs w:val="20"/>
        </w:rPr>
        <w:t xml:space="preserve">Den gældende biobrændstoflovs § 2 </w:t>
      </w:r>
      <w:r w:rsidR="00EE28B7" w:rsidRPr="00E7361A">
        <w:rPr>
          <w:sz w:val="20"/>
          <w:szCs w:val="20"/>
        </w:rPr>
        <w:t>indeholder en række definitioner, bl.a. en definition af biobrændstof.  Loven indeholder ikke en definition af avancerede biobrændstoffer.</w:t>
      </w:r>
      <w:r w:rsidR="0020580A" w:rsidRPr="00E7361A">
        <w:rPr>
          <w:sz w:val="20"/>
          <w:szCs w:val="20"/>
        </w:rPr>
        <w:t xml:space="preserve"> </w:t>
      </w:r>
    </w:p>
    <w:p w:rsidR="005B1E0E" w:rsidRPr="00E7361A" w:rsidRDefault="005B1E0E" w:rsidP="00EE28B7">
      <w:pPr>
        <w:pStyle w:val="NormalWeb"/>
        <w:rPr>
          <w:sz w:val="20"/>
          <w:szCs w:val="20"/>
        </w:rPr>
      </w:pPr>
      <w:r w:rsidRPr="00E7361A">
        <w:rPr>
          <w:sz w:val="20"/>
          <w:szCs w:val="20"/>
        </w:rPr>
        <w:t>I den gældende biobrændstoflovs § 3, stk. 4, fastslås d</w:t>
      </w:r>
      <w:r w:rsidR="00436790" w:rsidRPr="00E7361A">
        <w:rPr>
          <w:sz w:val="20"/>
          <w:szCs w:val="20"/>
        </w:rPr>
        <w:t xml:space="preserve">et, at bidraget i forhold til </w:t>
      </w:r>
      <w:r w:rsidRPr="00E7361A">
        <w:rPr>
          <w:sz w:val="20"/>
          <w:szCs w:val="20"/>
        </w:rPr>
        <w:t xml:space="preserve">kravet </w:t>
      </w:r>
      <w:r w:rsidR="00436790" w:rsidRPr="00E7361A">
        <w:rPr>
          <w:sz w:val="20"/>
          <w:szCs w:val="20"/>
        </w:rPr>
        <w:t xml:space="preserve">om anvendelse af avancerede biobrændstoffer </w:t>
      </w:r>
      <w:r w:rsidRPr="00E7361A">
        <w:rPr>
          <w:sz w:val="20"/>
          <w:szCs w:val="20"/>
        </w:rPr>
        <w:t>i den gældende biobrændstoflovs § 3, stk. 1 og 2, fra biobrændstoffer, der fremstilles på baggrund af affald, restprodukter, celluloseholdige materialer, der ikke er beregnet til fødevarer, og lignocellulose for at være dobbelt så stort som bidraget fra konventionelle biobrændstoffer.</w:t>
      </w:r>
    </w:p>
    <w:p w:rsidR="00F95DE7" w:rsidRPr="00E7361A" w:rsidRDefault="00F95DE7" w:rsidP="00F95DE7">
      <w:pPr>
        <w:pStyle w:val="aendringmednummer"/>
        <w:rPr>
          <w:sz w:val="20"/>
          <w:szCs w:val="20"/>
        </w:rPr>
      </w:pPr>
      <w:r w:rsidRPr="00E7361A">
        <w:rPr>
          <w:sz w:val="20"/>
          <w:szCs w:val="20"/>
        </w:rPr>
        <w:t>I ILUC-direktivet er der krav om anvendelse af minimum 0,5 pct. biobrændstoffer, der er fremstillet af råprodukter og andre brændstoffer, der er anført i ILUC-direktivets bilag IX, del A. I biobrændstofkredse bliver disse biobrændstoffer typisk omtalt som avancerede biobrændstoffer.</w:t>
      </w:r>
    </w:p>
    <w:p w:rsidR="00F95DE7" w:rsidRPr="00E7361A" w:rsidRDefault="00F95DE7" w:rsidP="00F95DE7">
      <w:pPr>
        <w:pStyle w:val="aendringmednummer"/>
        <w:rPr>
          <w:sz w:val="20"/>
          <w:szCs w:val="20"/>
        </w:rPr>
      </w:pPr>
      <w:r w:rsidRPr="00E7361A">
        <w:rPr>
          <w:sz w:val="20"/>
          <w:szCs w:val="20"/>
        </w:rPr>
        <w:t xml:space="preserve">EU har ikke i ILUC-direktivet defineret ”avancerede biobrændstoffer”, </w:t>
      </w:r>
      <w:r w:rsidR="00677701">
        <w:rPr>
          <w:sz w:val="20"/>
          <w:szCs w:val="20"/>
        </w:rPr>
        <w:t>og</w:t>
      </w:r>
      <w:r w:rsidRPr="00E7361A">
        <w:rPr>
          <w:sz w:val="20"/>
          <w:szCs w:val="20"/>
        </w:rPr>
        <w:t xml:space="preserve"> der kan være lidt usikkerhed over, hvad termen dækker over, hvorfor det vurderes hensigtsmæssigt at udarbejde en definition til brug for lovforslaget.</w:t>
      </w:r>
    </w:p>
    <w:p w:rsidR="0020580A" w:rsidRPr="00E7361A" w:rsidRDefault="00F95DE7" w:rsidP="00706C42">
      <w:pPr>
        <w:pStyle w:val="aendringmednummer"/>
        <w:rPr>
          <w:sz w:val="20"/>
          <w:szCs w:val="20"/>
        </w:rPr>
      </w:pPr>
      <w:r w:rsidRPr="00E7361A">
        <w:rPr>
          <w:sz w:val="20"/>
          <w:szCs w:val="20"/>
        </w:rPr>
        <w:t>Den foreslåede bestemmelse</w:t>
      </w:r>
      <w:r w:rsidR="0020580A" w:rsidRPr="00E7361A">
        <w:rPr>
          <w:sz w:val="20"/>
          <w:szCs w:val="20"/>
        </w:rPr>
        <w:t xml:space="preserve"> skal ses i sammenhæng med den </w:t>
      </w:r>
      <w:r w:rsidR="000476D4" w:rsidRPr="00E7361A">
        <w:rPr>
          <w:sz w:val="20"/>
          <w:szCs w:val="20"/>
        </w:rPr>
        <w:t xml:space="preserve">foreslåede </w:t>
      </w:r>
      <w:r w:rsidR="0020580A" w:rsidRPr="00E7361A">
        <w:rPr>
          <w:sz w:val="20"/>
          <w:szCs w:val="20"/>
        </w:rPr>
        <w:t xml:space="preserve">§ 3, stk. </w:t>
      </w:r>
      <w:r w:rsidR="008530A0" w:rsidRPr="00E7361A">
        <w:rPr>
          <w:sz w:val="20"/>
          <w:szCs w:val="20"/>
        </w:rPr>
        <w:t>2 (lovforslagets § 1, nr. 6)</w:t>
      </w:r>
      <w:r w:rsidR="0020580A" w:rsidRPr="00E7361A">
        <w:rPr>
          <w:sz w:val="20"/>
          <w:szCs w:val="20"/>
        </w:rPr>
        <w:t>, hvorefter 0,9 procent</w:t>
      </w:r>
      <w:r w:rsidR="00706C42" w:rsidRPr="00E7361A">
        <w:rPr>
          <w:sz w:val="20"/>
          <w:szCs w:val="20"/>
        </w:rPr>
        <w:t xml:space="preserve"> af virksomhedens samlede årlige salg af brændstoffer til landtransport målt efter energiindhold</w:t>
      </w:r>
      <w:r w:rsidR="0020580A" w:rsidRPr="00E7361A">
        <w:rPr>
          <w:sz w:val="20"/>
          <w:szCs w:val="20"/>
        </w:rPr>
        <w:t xml:space="preserve"> skal udgøres af avancerede biobrændstoffer</w:t>
      </w:r>
      <w:r w:rsidR="008530A0" w:rsidRPr="00E7361A">
        <w:rPr>
          <w:sz w:val="20"/>
          <w:szCs w:val="20"/>
        </w:rPr>
        <w:t>. Der henvises til afs</w:t>
      </w:r>
      <w:r w:rsidR="00EE28B7" w:rsidRPr="00E7361A">
        <w:rPr>
          <w:sz w:val="20"/>
          <w:szCs w:val="20"/>
        </w:rPr>
        <w:t>nit</w:t>
      </w:r>
      <w:r w:rsidR="008530A0" w:rsidRPr="00E7361A">
        <w:rPr>
          <w:sz w:val="20"/>
          <w:szCs w:val="20"/>
        </w:rPr>
        <w:t xml:space="preserve"> </w:t>
      </w:r>
      <w:r w:rsidR="000D6287" w:rsidRPr="00E7361A">
        <w:rPr>
          <w:sz w:val="20"/>
          <w:szCs w:val="20"/>
        </w:rPr>
        <w:t>3.1</w:t>
      </w:r>
      <w:r w:rsidR="00EE28B7" w:rsidRPr="00E7361A">
        <w:rPr>
          <w:sz w:val="20"/>
          <w:szCs w:val="20"/>
        </w:rPr>
        <w:t>.</w:t>
      </w:r>
    </w:p>
    <w:p w:rsidR="00C91B55" w:rsidRPr="00E7361A" w:rsidRDefault="00F95DE7" w:rsidP="00F4260C">
      <w:pPr>
        <w:pStyle w:val="aendringmednummer"/>
        <w:rPr>
          <w:sz w:val="20"/>
          <w:szCs w:val="20"/>
        </w:rPr>
      </w:pPr>
      <w:r w:rsidRPr="00E7361A">
        <w:rPr>
          <w:sz w:val="20"/>
          <w:szCs w:val="20"/>
        </w:rPr>
        <w:t xml:space="preserve">Det foreslås med bestemmelsen, at avancerede biobrændstoffer defineres som de biobrændstoffer, der er </w:t>
      </w:r>
      <w:r w:rsidR="00EE28B7" w:rsidRPr="00E7361A">
        <w:rPr>
          <w:sz w:val="20"/>
          <w:szCs w:val="20"/>
        </w:rPr>
        <w:t xml:space="preserve">fremstillet </w:t>
      </w:r>
      <w:r w:rsidRPr="00E7361A">
        <w:rPr>
          <w:sz w:val="20"/>
          <w:szCs w:val="20"/>
        </w:rPr>
        <w:t xml:space="preserve">af råprodukter, </w:t>
      </w:r>
      <w:r w:rsidR="00EE28B7" w:rsidRPr="00E7361A">
        <w:rPr>
          <w:sz w:val="20"/>
          <w:szCs w:val="20"/>
        </w:rPr>
        <w:t xml:space="preserve">og andre brændstoffer, </w:t>
      </w:r>
      <w:r w:rsidRPr="00E7361A">
        <w:rPr>
          <w:sz w:val="20"/>
          <w:szCs w:val="20"/>
        </w:rPr>
        <w:t xml:space="preserve">der er anført i bilag IX, del A i </w:t>
      </w:r>
      <w:r w:rsidR="000D6287" w:rsidRPr="00E7361A">
        <w:rPr>
          <w:sz w:val="20"/>
          <w:szCs w:val="20"/>
        </w:rPr>
        <w:t>ILUC-</w:t>
      </w:r>
      <w:proofErr w:type="spellStart"/>
      <w:r w:rsidR="000D6287" w:rsidRPr="00E7361A">
        <w:rPr>
          <w:sz w:val="20"/>
          <w:szCs w:val="20"/>
        </w:rPr>
        <w:t>direktivet</w:t>
      </w:r>
      <w:proofErr w:type="gramStart"/>
      <w:r w:rsidRPr="00E7361A">
        <w:rPr>
          <w:sz w:val="20"/>
          <w:szCs w:val="20"/>
        </w:rPr>
        <w:t>.</w:t>
      </w:r>
      <w:r w:rsidR="00DD75CE" w:rsidRPr="00E7361A">
        <w:rPr>
          <w:sz w:val="20"/>
          <w:szCs w:val="20"/>
        </w:rPr>
        <w:t>Den</w:t>
      </w:r>
      <w:proofErr w:type="spellEnd"/>
      <w:proofErr w:type="gramEnd"/>
      <w:r w:rsidR="00DD75CE" w:rsidRPr="00E7361A">
        <w:rPr>
          <w:sz w:val="20"/>
          <w:szCs w:val="20"/>
        </w:rPr>
        <w:t xml:space="preserve"> foreslåede </w:t>
      </w:r>
      <w:r w:rsidR="00A50681" w:rsidRPr="00E7361A">
        <w:rPr>
          <w:sz w:val="20"/>
          <w:szCs w:val="20"/>
        </w:rPr>
        <w:t xml:space="preserve">definition er den som EU anvender til </w:t>
      </w:r>
      <w:r w:rsidR="00EE28B7" w:rsidRPr="00E7361A">
        <w:rPr>
          <w:sz w:val="20"/>
          <w:szCs w:val="20"/>
        </w:rPr>
        <w:t xml:space="preserve">at </w:t>
      </w:r>
      <w:r w:rsidR="00A50681" w:rsidRPr="00E7361A">
        <w:rPr>
          <w:sz w:val="20"/>
          <w:szCs w:val="20"/>
        </w:rPr>
        <w:t xml:space="preserve">beskrive de biobrændstoffer, </w:t>
      </w:r>
      <w:r w:rsidR="00EE28B7" w:rsidRPr="00E7361A">
        <w:rPr>
          <w:sz w:val="20"/>
          <w:szCs w:val="20"/>
        </w:rPr>
        <w:t xml:space="preserve">som fremgår af ILUC-direktivets bilag IX, del A. De biobrændstoffer der fremgår af bilaget, er dem, som kan </w:t>
      </w:r>
      <w:r w:rsidR="00A50681" w:rsidRPr="00E7361A">
        <w:rPr>
          <w:sz w:val="20"/>
          <w:szCs w:val="20"/>
        </w:rPr>
        <w:t xml:space="preserve">anvendes </w:t>
      </w:r>
      <w:r w:rsidR="00EE28B7" w:rsidRPr="00E7361A">
        <w:rPr>
          <w:sz w:val="20"/>
          <w:szCs w:val="20"/>
        </w:rPr>
        <w:t xml:space="preserve">til </w:t>
      </w:r>
      <w:r w:rsidR="006B4B05" w:rsidRPr="00E7361A">
        <w:rPr>
          <w:sz w:val="20"/>
          <w:szCs w:val="20"/>
        </w:rPr>
        <w:t xml:space="preserve">at opfylde EU's </w:t>
      </w:r>
      <w:r w:rsidR="00436790" w:rsidRPr="00E7361A">
        <w:rPr>
          <w:sz w:val="20"/>
          <w:szCs w:val="20"/>
        </w:rPr>
        <w:t xml:space="preserve">krav om anvendelse af </w:t>
      </w:r>
      <w:r w:rsidR="00A50681" w:rsidRPr="00E7361A">
        <w:rPr>
          <w:sz w:val="20"/>
          <w:szCs w:val="20"/>
        </w:rPr>
        <w:t xml:space="preserve">0,5 </w:t>
      </w:r>
      <w:r w:rsidR="00332512" w:rsidRPr="00E7361A">
        <w:rPr>
          <w:sz w:val="20"/>
          <w:szCs w:val="20"/>
        </w:rPr>
        <w:t>pct</w:t>
      </w:r>
      <w:r w:rsidR="006B4B05" w:rsidRPr="00E7361A">
        <w:rPr>
          <w:sz w:val="20"/>
          <w:szCs w:val="20"/>
        </w:rPr>
        <w:t xml:space="preserve">. </w:t>
      </w:r>
      <w:r w:rsidR="00436790" w:rsidRPr="00E7361A">
        <w:rPr>
          <w:sz w:val="20"/>
          <w:szCs w:val="20"/>
        </w:rPr>
        <w:t xml:space="preserve">avancerede biobrændstoffer </w:t>
      </w:r>
      <w:r w:rsidR="006B4B05" w:rsidRPr="00E7361A">
        <w:rPr>
          <w:sz w:val="20"/>
          <w:szCs w:val="20"/>
        </w:rPr>
        <w:t>i ILUC-direktivets artikel 2, stk. 2, litra e</w:t>
      </w:r>
      <w:r w:rsidR="00A50681" w:rsidRPr="00E7361A">
        <w:rPr>
          <w:sz w:val="20"/>
          <w:szCs w:val="20"/>
        </w:rPr>
        <w:t>.</w:t>
      </w:r>
      <w:r w:rsidR="002E1E57" w:rsidRPr="00E7361A">
        <w:rPr>
          <w:sz w:val="20"/>
          <w:szCs w:val="20"/>
        </w:rPr>
        <w:t xml:space="preserve"> </w:t>
      </w:r>
    </w:p>
    <w:p w:rsidR="00A50681" w:rsidRPr="00E7361A" w:rsidRDefault="002E1E57" w:rsidP="00F4260C">
      <w:pPr>
        <w:pStyle w:val="aendringmednummer"/>
        <w:rPr>
          <w:sz w:val="20"/>
          <w:szCs w:val="20"/>
        </w:rPr>
      </w:pPr>
      <w:r w:rsidRPr="00E7361A">
        <w:rPr>
          <w:sz w:val="20"/>
          <w:szCs w:val="20"/>
        </w:rPr>
        <w:t>Ved anvendelse af den</w:t>
      </w:r>
      <w:r w:rsidR="00332512" w:rsidRPr="00E7361A">
        <w:rPr>
          <w:sz w:val="20"/>
          <w:szCs w:val="20"/>
        </w:rPr>
        <w:t>n</w:t>
      </w:r>
      <w:r w:rsidRPr="00E7361A">
        <w:rPr>
          <w:sz w:val="20"/>
          <w:szCs w:val="20"/>
        </w:rPr>
        <w:t>e definition sikres det samtidigt, at de avancerede biobrændstoffer</w:t>
      </w:r>
      <w:r w:rsidR="00677701">
        <w:rPr>
          <w:sz w:val="20"/>
          <w:szCs w:val="20"/>
        </w:rPr>
        <w:t>,</w:t>
      </w:r>
      <w:r w:rsidRPr="00E7361A">
        <w:rPr>
          <w:sz w:val="20"/>
          <w:szCs w:val="20"/>
        </w:rPr>
        <w:t xml:space="preserve"> der kan anvendes til opfyldelse af det foreslåede</w:t>
      </w:r>
      <w:r w:rsidR="00436790" w:rsidRPr="00E7361A">
        <w:rPr>
          <w:sz w:val="20"/>
          <w:szCs w:val="20"/>
        </w:rPr>
        <w:t xml:space="preserve"> krav om at anvendelse af avancerede biobrændstoffer</w:t>
      </w:r>
      <w:r w:rsidR="00677701">
        <w:rPr>
          <w:sz w:val="20"/>
          <w:szCs w:val="20"/>
        </w:rPr>
        <w:t>,</w:t>
      </w:r>
      <w:r w:rsidR="00436790" w:rsidRPr="00E7361A">
        <w:rPr>
          <w:sz w:val="20"/>
          <w:szCs w:val="20"/>
        </w:rPr>
        <w:t xml:space="preserve"> skal udgøre mindst 0,9 pct. af virksomhedens samlede årlige salg af brændstoffer til landtransport målt efter energiindhold</w:t>
      </w:r>
      <w:r w:rsidR="006B4B05" w:rsidRPr="00E7361A">
        <w:rPr>
          <w:sz w:val="20"/>
          <w:szCs w:val="20"/>
        </w:rPr>
        <w:t xml:space="preserve"> i den forslåede § 3, stk. 3 (lovforslagets § 1, nr. 7), er de samme, som skal anvendes efter </w:t>
      </w:r>
      <w:r w:rsidRPr="00E7361A">
        <w:rPr>
          <w:sz w:val="20"/>
          <w:szCs w:val="20"/>
        </w:rPr>
        <w:t>ILUC-direktivet.</w:t>
      </w:r>
    </w:p>
    <w:p w:rsidR="005B1E0E" w:rsidRPr="00E7361A" w:rsidRDefault="005B1E0E" w:rsidP="00F4260C">
      <w:pPr>
        <w:pStyle w:val="aendringmednummer"/>
        <w:rPr>
          <w:sz w:val="20"/>
          <w:szCs w:val="20"/>
        </w:rPr>
      </w:pPr>
      <w:r w:rsidRPr="00E7361A">
        <w:rPr>
          <w:sz w:val="20"/>
          <w:szCs w:val="20"/>
        </w:rPr>
        <w:t xml:space="preserve">Den foreslåede bestemmelse har en nær tilknytning til den foreslåede § 3, stk. 2 (lovforslagets § 1, nr. 6), hvorefter 0,9 procent af virksomhedens samlede årlige salg af brændstoffer til landtransport målt efter energiindhold skal udgøres af avancerede biobrændstoffer. </w:t>
      </w:r>
    </w:p>
    <w:p w:rsidR="005B1E0E" w:rsidRPr="00E7361A" w:rsidRDefault="005B1E0E" w:rsidP="00F4260C">
      <w:pPr>
        <w:pStyle w:val="aendringmednummer"/>
        <w:rPr>
          <w:sz w:val="20"/>
          <w:szCs w:val="20"/>
        </w:rPr>
      </w:pPr>
      <w:r w:rsidRPr="00E7361A">
        <w:rPr>
          <w:sz w:val="20"/>
          <w:szCs w:val="20"/>
        </w:rPr>
        <w:t xml:space="preserve">Som beskrevet neden for i bemærkningerne til nr. 7 (krav om anvendelse af 0,9 pct. avancerede biobrændstoffer af det </w:t>
      </w:r>
      <w:r w:rsidR="001933AD" w:rsidRPr="00E7361A">
        <w:rPr>
          <w:sz w:val="20"/>
          <w:szCs w:val="20"/>
        </w:rPr>
        <w:t xml:space="preserve">samlede </w:t>
      </w:r>
      <w:r w:rsidRPr="00E7361A">
        <w:rPr>
          <w:sz w:val="20"/>
          <w:szCs w:val="20"/>
        </w:rPr>
        <w:t>årlige salg af brændstof</w:t>
      </w:r>
      <w:r w:rsidR="001933AD" w:rsidRPr="00E7361A">
        <w:rPr>
          <w:sz w:val="20"/>
          <w:szCs w:val="20"/>
        </w:rPr>
        <w:t>fer</w:t>
      </w:r>
      <w:r w:rsidRPr="00E7361A">
        <w:rPr>
          <w:sz w:val="20"/>
          <w:szCs w:val="20"/>
        </w:rPr>
        <w:t xml:space="preserve"> til landtransport</w:t>
      </w:r>
      <w:r w:rsidR="001933AD" w:rsidRPr="00E7361A">
        <w:rPr>
          <w:sz w:val="20"/>
          <w:szCs w:val="20"/>
        </w:rPr>
        <w:t xml:space="preserve"> målt efter energiindhold</w:t>
      </w:r>
      <w:r w:rsidRPr="00E7361A">
        <w:rPr>
          <w:sz w:val="20"/>
          <w:szCs w:val="20"/>
        </w:rPr>
        <w:t>) træder den bestemmelse først i kraft i 2020.</w:t>
      </w:r>
    </w:p>
    <w:p w:rsidR="005B1E0E" w:rsidRPr="00E7361A" w:rsidRDefault="005B1E0E" w:rsidP="00F4260C">
      <w:pPr>
        <w:pStyle w:val="aendringmednummer"/>
        <w:rPr>
          <w:sz w:val="20"/>
          <w:szCs w:val="20"/>
        </w:rPr>
      </w:pPr>
      <w:r w:rsidRPr="00E7361A">
        <w:rPr>
          <w:sz w:val="20"/>
          <w:szCs w:val="20"/>
        </w:rPr>
        <w:t xml:space="preserve">Det kunne derfor være nærliggende, at definitionen af avancerede biobrændstoffer også først vil træde i kraft i 2020. </w:t>
      </w:r>
      <w:r w:rsidR="00400C69" w:rsidRPr="00E7361A">
        <w:rPr>
          <w:sz w:val="20"/>
          <w:szCs w:val="20"/>
        </w:rPr>
        <w:t>Men d</w:t>
      </w:r>
      <w:r w:rsidRPr="00E7361A">
        <w:rPr>
          <w:sz w:val="20"/>
          <w:szCs w:val="20"/>
        </w:rPr>
        <w:t xml:space="preserve">a avancerede biobrændstoffer allerede er på markedet, om end det kun er i meget begrænset omfang, foreslås bestemmelsen sat i kraft </w:t>
      </w:r>
      <w:r w:rsidR="00400C69" w:rsidRPr="00E7361A">
        <w:rPr>
          <w:sz w:val="20"/>
          <w:szCs w:val="20"/>
        </w:rPr>
        <w:t xml:space="preserve">allerede </w:t>
      </w:r>
      <w:r w:rsidRPr="00E7361A">
        <w:rPr>
          <w:sz w:val="20"/>
          <w:szCs w:val="20"/>
        </w:rPr>
        <w:t xml:space="preserve">den 1. januar 2017 sammen med lovforslagets øvrige bestemmelser. </w:t>
      </w:r>
    </w:p>
    <w:p w:rsidR="005B1E0E" w:rsidRPr="00E7361A" w:rsidRDefault="005B1E0E" w:rsidP="00F4260C">
      <w:pPr>
        <w:pStyle w:val="aendringmednummer"/>
        <w:rPr>
          <w:sz w:val="20"/>
          <w:szCs w:val="20"/>
        </w:rPr>
      </w:pPr>
      <w:r w:rsidRPr="00E7361A">
        <w:rPr>
          <w:sz w:val="20"/>
          <w:szCs w:val="20"/>
        </w:rPr>
        <w:lastRenderedPageBreak/>
        <w:t xml:space="preserve">Herved sikres det, at også avancerede biobrændstoffer allerede nu kan tælle dobbelt </w:t>
      </w:r>
      <w:r w:rsidR="001933AD" w:rsidRPr="00E7361A">
        <w:rPr>
          <w:sz w:val="20"/>
          <w:szCs w:val="20"/>
        </w:rPr>
        <w:t xml:space="preserve">efter den gældende biobrændstoflovs § 3, stk. 4, der bliver til stk. 5, </w:t>
      </w:r>
      <w:r w:rsidRPr="00E7361A">
        <w:rPr>
          <w:sz w:val="20"/>
          <w:szCs w:val="20"/>
        </w:rPr>
        <w:t xml:space="preserve">mod den i den gældende biobrændstoflovs § 3, stk. 1, fastsatte pligt </w:t>
      </w:r>
      <w:r w:rsidR="001933AD" w:rsidRPr="00E7361A">
        <w:rPr>
          <w:sz w:val="20"/>
          <w:szCs w:val="20"/>
        </w:rPr>
        <w:t xml:space="preserve">for virksomheder </w:t>
      </w:r>
      <w:r w:rsidRPr="00E7361A">
        <w:rPr>
          <w:sz w:val="20"/>
          <w:szCs w:val="20"/>
        </w:rPr>
        <w:t>til at sikre, at biobrændstoffer udgør mindst 5,75 pct. af virksomhedens samlede årlige salg af brændstoffer til landtransport målt efter energiindhold</w:t>
      </w:r>
      <w:r w:rsidR="001933AD" w:rsidRPr="00E7361A">
        <w:rPr>
          <w:sz w:val="20"/>
          <w:szCs w:val="20"/>
        </w:rPr>
        <w:t>.</w:t>
      </w:r>
    </w:p>
    <w:p w:rsidR="00FE0C8D" w:rsidRPr="00E7361A" w:rsidRDefault="002E1E57" w:rsidP="004774BB">
      <w:pPr>
        <w:pStyle w:val="aendringmednummer"/>
        <w:rPr>
          <w:sz w:val="20"/>
          <w:szCs w:val="20"/>
        </w:rPr>
      </w:pPr>
      <w:r w:rsidRPr="00E7361A">
        <w:rPr>
          <w:sz w:val="20"/>
          <w:szCs w:val="20"/>
        </w:rPr>
        <w:t xml:space="preserve">Til nr. </w:t>
      </w:r>
      <w:r w:rsidR="000476D4" w:rsidRPr="00E7361A">
        <w:rPr>
          <w:sz w:val="20"/>
          <w:szCs w:val="20"/>
        </w:rPr>
        <w:t>4</w:t>
      </w:r>
    </w:p>
    <w:p w:rsidR="004F7027" w:rsidRPr="00E7361A" w:rsidRDefault="00A9689D" w:rsidP="00A9689D">
      <w:pPr>
        <w:pStyle w:val="aendringmednummer"/>
        <w:rPr>
          <w:sz w:val="20"/>
          <w:szCs w:val="20"/>
        </w:rPr>
      </w:pPr>
      <w:r w:rsidRPr="00E7361A">
        <w:rPr>
          <w:sz w:val="20"/>
          <w:szCs w:val="20"/>
        </w:rPr>
        <w:t xml:space="preserve">Efter den gældende biobrændstoflovs § 2, nr. </w:t>
      </w:r>
      <w:r w:rsidR="00AE7773" w:rsidRPr="00E7361A">
        <w:rPr>
          <w:sz w:val="20"/>
          <w:szCs w:val="20"/>
        </w:rPr>
        <w:t>9</w:t>
      </w:r>
      <w:r w:rsidRPr="00E7361A">
        <w:rPr>
          <w:sz w:val="20"/>
          <w:szCs w:val="20"/>
        </w:rPr>
        <w:t>, er de virksomheder, der er omfattet af loven, de virksomheder, der importerer eller producerer benzin, gas eller dieselolie.</w:t>
      </w:r>
    </w:p>
    <w:p w:rsidR="004F7027" w:rsidRPr="00E7361A" w:rsidRDefault="004F7027" w:rsidP="004F7027">
      <w:pPr>
        <w:pStyle w:val="aendringmednummer"/>
        <w:rPr>
          <w:sz w:val="20"/>
          <w:szCs w:val="20"/>
        </w:rPr>
      </w:pPr>
      <w:r w:rsidRPr="00E7361A">
        <w:rPr>
          <w:sz w:val="20"/>
          <w:szCs w:val="20"/>
        </w:rPr>
        <w:t xml:space="preserve">Som nævnt i afsnit 3.2.1. er virksomheder som defineret i § 2, nr. 9, forpligtet til at sikre, at der </w:t>
      </w:r>
      <w:r w:rsidR="00F55D26" w:rsidRPr="00E7361A">
        <w:rPr>
          <w:sz w:val="20"/>
          <w:szCs w:val="20"/>
        </w:rPr>
        <w:t>anvendes</w:t>
      </w:r>
      <w:r w:rsidRPr="00E7361A">
        <w:rPr>
          <w:sz w:val="20"/>
          <w:szCs w:val="20"/>
        </w:rPr>
        <w:t xml:space="preserve"> mindst 5,75 pct. bæredygtige biobrændstoffer i alt årligt salg af brændstof til landtransport. </w:t>
      </w:r>
    </w:p>
    <w:p w:rsidR="004F7027" w:rsidRPr="00E7361A" w:rsidRDefault="004F7027" w:rsidP="004F7027">
      <w:pPr>
        <w:pStyle w:val="aendringmednummer"/>
        <w:rPr>
          <w:sz w:val="20"/>
          <w:szCs w:val="20"/>
        </w:rPr>
      </w:pPr>
      <w:r w:rsidRPr="00E7361A">
        <w:rPr>
          <w:sz w:val="20"/>
          <w:szCs w:val="20"/>
        </w:rPr>
        <w:t xml:space="preserve">Disse virksomheder kan eksempelvis være raffinaderiselskaber, der samtidigt ejer og leverer brændstof til de enkelte tankstationer. </w:t>
      </w:r>
    </w:p>
    <w:p w:rsidR="004F7027" w:rsidRPr="00E7361A" w:rsidRDefault="004F7027" w:rsidP="004F7027">
      <w:pPr>
        <w:pStyle w:val="aendringmednummer"/>
        <w:rPr>
          <w:sz w:val="20"/>
          <w:szCs w:val="20"/>
        </w:rPr>
      </w:pPr>
      <w:r w:rsidRPr="00E7361A">
        <w:rPr>
          <w:sz w:val="20"/>
          <w:szCs w:val="20"/>
        </w:rPr>
        <w:t xml:space="preserve">Den virksomhed, der er omfattet af den gældende biobrændstoflov, er altså typisk også ejer af de tankstationer, hvorfra brændstoffet sælges. Dette indebærer, at virksomhederne også har god indsigt i hvortil det brændstof de sælger, bliver anvendt. </w:t>
      </w:r>
    </w:p>
    <w:p w:rsidR="004F7027" w:rsidRPr="00E7361A" w:rsidRDefault="004F7027" w:rsidP="004F7027">
      <w:pPr>
        <w:pStyle w:val="aendringmednummer"/>
        <w:rPr>
          <w:sz w:val="20"/>
          <w:szCs w:val="20"/>
        </w:rPr>
      </w:pPr>
      <w:r w:rsidRPr="00E7361A">
        <w:rPr>
          <w:sz w:val="20"/>
          <w:szCs w:val="20"/>
        </w:rPr>
        <w:t>Det forhold har stor betydning, da det er nødvendigt for virksomheden at vide, hvor meget af det brændstof som virksomheden har solgt, der er solgt til landtransport, da det kun er brændstof solgt til landtran</w:t>
      </w:r>
      <w:r w:rsidR="00436790" w:rsidRPr="00E7361A">
        <w:rPr>
          <w:sz w:val="20"/>
          <w:szCs w:val="20"/>
        </w:rPr>
        <w:t xml:space="preserve">sport, der er omfattet af </w:t>
      </w:r>
      <w:r w:rsidRPr="00E7361A">
        <w:rPr>
          <w:sz w:val="20"/>
          <w:szCs w:val="20"/>
        </w:rPr>
        <w:t xml:space="preserve">kravet </w:t>
      </w:r>
      <w:r w:rsidR="00436790" w:rsidRPr="00E7361A">
        <w:rPr>
          <w:sz w:val="20"/>
          <w:szCs w:val="20"/>
        </w:rPr>
        <w:t xml:space="preserve">om anvendelse af biobrændstoffer </w:t>
      </w:r>
      <w:r w:rsidRPr="00E7361A">
        <w:rPr>
          <w:sz w:val="20"/>
          <w:szCs w:val="20"/>
        </w:rPr>
        <w:t>i den gældende biobrændstoflovs § 3, stk. 1.</w:t>
      </w:r>
    </w:p>
    <w:p w:rsidR="004F7027" w:rsidRPr="00E7361A" w:rsidRDefault="004F7027" w:rsidP="004F7027">
      <w:pPr>
        <w:pStyle w:val="aendringmednummer"/>
        <w:rPr>
          <w:sz w:val="20"/>
          <w:szCs w:val="20"/>
        </w:rPr>
      </w:pPr>
      <w:r w:rsidRPr="00E7361A">
        <w:rPr>
          <w:sz w:val="20"/>
          <w:szCs w:val="20"/>
        </w:rPr>
        <w:t>Brændstof bruges ikke kun til landtransport, men også til eksempelvis landbrug, proces og opvarmning. Det er som nævnt kun brændstof til landtransport, der er omfattet af kravet</w:t>
      </w:r>
      <w:r w:rsidR="00436790" w:rsidRPr="00E7361A">
        <w:rPr>
          <w:sz w:val="20"/>
          <w:szCs w:val="20"/>
        </w:rPr>
        <w:t xml:space="preserve"> om anvendelse af biobrændstoffer</w:t>
      </w:r>
      <w:r w:rsidRPr="00E7361A">
        <w:rPr>
          <w:sz w:val="20"/>
          <w:szCs w:val="20"/>
        </w:rPr>
        <w:t>, og kun de virksomheder, der leverer brændstof til landtransport, der er omfattet af biobrændstoflovens krav</w:t>
      </w:r>
      <w:r w:rsidR="00436790" w:rsidRPr="00E7361A">
        <w:rPr>
          <w:sz w:val="20"/>
          <w:szCs w:val="20"/>
        </w:rPr>
        <w:t xml:space="preserve"> om anvendelse af biobrændstoffer</w:t>
      </w:r>
      <w:r w:rsidRPr="00E7361A">
        <w:rPr>
          <w:sz w:val="20"/>
          <w:szCs w:val="20"/>
        </w:rPr>
        <w:t xml:space="preserve">. </w:t>
      </w:r>
    </w:p>
    <w:p w:rsidR="004F7027" w:rsidRPr="00E7361A" w:rsidRDefault="004F7027" w:rsidP="004F7027">
      <w:pPr>
        <w:pStyle w:val="aendringmednummer"/>
        <w:rPr>
          <w:sz w:val="20"/>
          <w:szCs w:val="20"/>
        </w:rPr>
      </w:pPr>
      <w:r w:rsidRPr="00E7361A">
        <w:rPr>
          <w:sz w:val="20"/>
          <w:szCs w:val="20"/>
        </w:rPr>
        <w:t>Når virksomheden ved hvor meget brændstof</w:t>
      </w:r>
      <w:r w:rsidR="00FB6938">
        <w:rPr>
          <w:sz w:val="20"/>
          <w:szCs w:val="20"/>
        </w:rPr>
        <w:t>,</w:t>
      </w:r>
      <w:r w:rsidRPr="00E7361A">
        <w:rPr>
          <w:sz w:val="20"/>
          <w:szCs w:val="20"/>
        </w:rPr>
        <w:t xml:space="preserve"> den sælger til landtransport, kan den også bereg</w:t>
      </w:r>
      <w:r w:rsidR="00F55D26" w:rsidRPr="00E7361A">
        <w:rPr>
          <w:sz w:val="20"/>
          <w:szCs w:val="20"/>
        </w:rPr>
        <w:t>ne, hvor meget biobrændstof den</w:t>
      </w:r>
      <w:r w:rsidRPr="00E7361A">
        <w:rPr>
          <w:sz w:val="20"/>
          <w:szCs w:val="20"/>
        </w:rPr>
        <w:t xml:space="preserve"> skal </w:t>
      </w:r>
      <w:r w:rsidR="00F55D26" w:rsidRPr="00E7361A">
        <w:rPr>
          <w:sz w:val="20"/>
          <w:szCs w:val="20"/>
        </w:rPr>
        <w:t xml:space="preserve">bringe på markedet samme med </w:t>
      </w:r>
      <w:r w:rsidRPr="00E7361A">
        <w:rPr>
          <w:sz w:val="20"/>
          <w:szCs w:val="20"/>
        </w:rPr>
        <w:t>det fossile</w:t>
      </w:r>
      <w:r w:rsidR="00436790" w:rsidRPr="00E7361A">
        <w:rPr>
          <w:sz w:val="20"/>
          <w:szCs w:val="20"/>
        </w:rPr>
        <w:t xml:space="preserve"> brændstof for at opfylde </w:t>
      </w:r>
      <w:r w:rsidRPr="00E7361A">
        <w:rPr>
          <w:sz w:val="20"/>
          <w:szCs w:val="20"/>
        </w:rPr>
        <w:t xml:space="preserve">kravet </w:t>
      </w:r>
      <w:r w:rsidR="00436790" w:rsidRPr="00E7361A">
        <w:rPr>
          <w:sz w:val="20"/>
          <w:szCs w:val="20"/>
        </w:rPr>
        <w:t xml:space="preserve">om anvendelse af biobrændstoffer </w:t>
      </w:r>
      <w:r w:rsidRPr="00E7361A">
        <w:rPr>
          <w:sz w:val="20"/>
          <w:szCs w:val="20"/>
        </w:rPr>
        <w:t>i den gældende biobrændstoflovs § 3, stk. 1.</w:t>
      </w:r>
    </w:p>
    <w:p w:rsidR="004A4BFB" w:rsidRPr="00E7361A" w:rsidRDefault="009C1674" w:rsidP="00A9689D">
      <w:pPr>
        <w:pStyle w:val="aendringmednummer"/>
        <w:rPr>
          <w:sz w:val="20"/>
          <w:szCs w:val="20"/>
        </w:rPr>
      </w:pPr>
      <w:r w:rsidRPr="00E7361A">
        <w:rPr>
          <w:sz w:val="20"/>
          <w:szCs w:val="20"/>
        </w:rPr>
        <w:t xml:space="preserve">Det foreslås, </w:t>
      </w:r>
      <w:proofErr w:type="gramStart"/>
      <w:r w:rsidRPr="00E7361A">
        <w:rPr>
          <w:sz w:val="20"/>
          <w:szCs w:val="20"/>
        </w:rPr>
        <w:t>at</w:t>
      </w:r>
      <w:proofErr w:type="gramEnd"/>
      <w:r w:rsidRPr="00E7361A">
        <w:rPr>
          <w:sz w:val="20"/>
          <w:szCs w:val="20"/>
        </w:rPr>
        <w:t xml:space="preserve"> </w:t>
      </w:r>
      <w:proofErr w:type="gramStart"/>
      <w:r w:rsidRPr="00E7361A">
        <w:rPr>
          <w:sz w:val="20"/>
          <w:szCs w:val="20"/>
        </w:rPr>
        <w:t>f</w:t>
      </w:r>
      <w:r w:rsidR="00CB16A3" w:rsidRPr="00E7361A">
        <w:rPr>
          <w:sz w:val="20"/>
          <w:szCs w:val="20"/>
        </w:rPr>
        <w:t xml:space="preserve">or </w:t>
      </w:r>
      <w:r w:rsidR="006B4B05" w:rsidRPr="00E7361A">
        <w:rPr>
          <w:sz w:val="20"/>
          <w:szCs w:val="20"/>
        </w:rPr>
        <w:t>så vidt</w:t>
      </w:r>
      <w:proofErr w:type="gramEnd"/>
      <w:r w:rsidR="006B4B05" w:rsidRPr="00E7361A">
        <w:rPr>
          <w:sz w:val="20"/>
          <w:szCs w:val="20"/>
        </w:rPr>
        <w:t xml:space="preserve"> angår </w:t>
      </w:r>
      <w:r w:rsidR="00CB16A3" w:rsidRPr="00E7361A">
        <w:rPr>
          <w:sz w:val="20"/>
          <w:szCs w:val="20"/>
        </w:rPr>
        <w:t>de flydende brændstoffer</w:t>
      </w:r>
      <w:r w:rsidR="006B4B05" w:rsidRPr="00E7361A">
        <w:rPr>
          <w:sz w:val="20"/>
          <w:szCs w:val="20"/>
        </w:rPr>
        <w:t>,</w:t>
      </w:r>
      <w:r w:rsidR="00CB16A3" w:rsidRPr="00E7361A">
        <w:rPr>
          <w:sz w:val="20"/>
          <w:szCs w:val="20"/>
        </w:rPr>
        <w:t xml:space="preserve"> vil </w:t>
      </w:r>
      <w:r w:rsidR="004A4BFB" w:rsidRPr="00E7361A">
        <w:rPr>
          <w:sz w:val="20"/>
          <w:szCs w:val="20"/>
        </w:rPr>
        <w:t xml:space="preserve">de </w:t>
      </w:r>
      <w:r w:rsidR="00CB16A3" w:rsidRPr="00E7361A">
        <w:rPr>
          <w:sz w:val="20"/>
          <w:szCs w:val="20"/>
        </w:rPr>
        <w:t xml:space="preserve">omfattede </w:t>
      </w:r>
      <w:r w:rsidR="004A4BFB" w:rsidRPr="00E7361A">
        <w:rPr>
          <w:sz w:val="20"/>
          <w:szCs w:val="20"/>
        </w:rPr>
        <w:t xml:space="preserve">virksomheder </w:t>
      </w:r>
      <w:r w:rsidR="00CB16A3" w:rsidRPr="00E7361A">
        <w:rPr>
          <w:sz w:val="20"/>
          <w:szCs w:val="20"/>
        </w:rPr>
        <w:t xml:space="preserve">være </w:t>
      </w:r>
      <w:r w:rsidR="004A4BFB" w:rsidRPr="00E7361A">
        <w:rPr>
          <w:sz w:val="20"/>
          <w:szCs w:val="20"/>
        </w:rPr>
        <w:t xml:space="preserve">de </w:t>
      </w:r>
      <w:r w:rsidR="006B4B05" w:rsidRPr="00E7361A">
        <w:rPr>
          <w:sz w:val="20"/>
          <w:szCs w:val="20"/>
        </w:rPr>
        <w:t>virksomheder</w:t>
      </w:r>
      <w:r w:rsidR="004A4BFB" w:rsidRPr="00E7361A">
        <w:rPr>
          <w:sz w:val="20"/>
          <w:szCs w:val="20"/>
        </w:rPr>
        <w:t>, der angiver og betaler energiafgift efter mineralolie</w:t>
      </w:r>
      <w:r w:rsidR="00E450B5" w:rsidRPr="00E7361A">
        <w:rPr>
          <w:sz w:val="20"/>
          <w:szCs w:val="20"/>
        </w:rPr>
        <w:t>afgifts</w:t>
      </w:r>
      <w:r w:rsidR="004A4BFB" w:rsidRPr="00E7361A">
        <w:rPr>
          <w:sz w:val="20"/>
          <w:szCs w:val="20"/>
        </w:rPr>
        <w:t>loven for det flydende brændstof, der sælges til transportsektoren.</w:t>
      </w:r>
    </w:p>
    <w:p w:rsidR="00AE7773" w:rsidRPr="00E7361A" w:rsidRDefault="00CB16A3" w:rsidP="00AE7773">
      <w:pPr>
        <w:pStyle w:val="aendringmednummer"/>
        <w:rPr>
          <w:sz w:val="20"/>
          <w:szCs w:val="20"/>
        </w:rPr>
      </w:pPr>
      <w:r w:rsidRPr="00E7361A">
        <w:rPr>
          <w:sz w:val="20"/>
          <w:szCs w:val="20"/>
        </w:rPr>
        <w:t>For så vidt angår gasformige brændstoffer</w:t>
      </w:r>
      <w:r w:rsidR="009C1674" w:rsidRPr="00E7361A">
        <w:rPr>
          <w:sz w:val="20"/>
          <w:szCs w:val="20"/>
        </w:rPr>
        <w:t xml:space="preserve"> foreslås det, at </w:t>
      </w:r>
      <w:r w:rsidR="006B4B05" w:rsidRPr="00E7361A">
        <w:rPr>
          <w:sz w:val="20"/>
          <w:szCs w:val="20"/>
        </w:rPr>
        <w:t xml:space="preserve">de omfattede virksomheder </w:t>
      </w:r>
      <w:r w:rsidR="009C1674" w:rsidRPr="00E7361A">
        <w:rPr>
          <w:sz w:val="20"/>
          <w:szCs w:val="20"/>
        </w:rPr>
        <w:t xml:space="preserve">vil </w:t>
      </w:r>
      <w:r w:rsidR="006B4B05" w:rsidRPr="00E7361A">
        <w:rPr>
          <w:sz w:val="20"/>
          <w:szCs w:val="20"/>
        </w:rPr>
        <w:t xml:space="preserve">være </w:t>
      </w:r>
      <w:r w:rsidR="00AE7773" w:rsidRPr="00E7361A">
        <w:rPr>
          <w:sz w:val="20"/>
          <w:szCs w:val="20"/>
        </w:rPr>
        <w:t>de naturgasleverandør</w:t>
      </w:r>
      <w:r w:rsidR="006B4B05" w:rsidRPr="00E7361A">
        <w:rPr>
          <w:sz w:val="20"/>
          <w:szCs w:val="20"/>
        </w:rPr>
        <w:t>er</w:t>
      </w:r>
      <w:r w:rsidRPr="00E7361A">
        <w:rPr>
          <w:sz w:val="20"/>
          <w:szCs w:val="20"/>
        </w:rPr>
        <w:t>,</w:t>
      </w:r>
      <w:r w:rsidR="00AE7773" w:rsidRPr="00E7361A">
        <w:rPr>
          <w:sz w:val="20"/>
          <w:szCs w:val="20"/>
        </w:rPr>
        <w:t xml:space="preserve"> der er leverandør af gasformige brændstoffer til en gastankstation.</w:t>
      </w:r>
    </w:p>
    <w:p w:rsidR="004A4BFB" w:rsidRPr="00E7361A" w:rsidRDefault="00A9689D" w:rsidP="00A9689D">
      <w:pPr>
        <w:pStyle w:val="aendringmednummer"/>
        <w:rPr>
          <w:sz w:val="20"/>
          <w:szCs w:val="20"/>
        </w:rPr>
      </w:pPr>
      <w:r w:rsidRPr="00E7361A">
        <w:rPr>
          <w:sz w:val="20"/>
          <w:szCs w:val="20"/>
        </w:rPr>
        <w:t>Dette skaber et klart grundlag for</w:t>
      </w:r>
      <w:r w:rsidR="00FB6938">
        <w:rPr>
          <w:sz w:val="20"/>
          <w:szCs w:val="20"/>
        </w:rPr>
        <w:t>,</w:t>
      </w:r>
      <w:r w:rsidRPr="00E7361A">
        <w:rPr>
          <w:sz w:val="20"/>
          <w:szCs w:val="20"/>
        </w:rPr>
        <w:t xml:space="preserve"> hvilke </w:t>
      </w:r>
      <w:r w:rsidR="002C6309" w:rsidRPr="00E7361A">
        <w:rPr>
          <w:sz w:val="20"/>
          <w:szCs w:val="20"/>
        </w:rPr>
        <w:t>virksomheder</w:t>
      </w:r>
      <w:r w:rsidRPr="00E7361A">
        <w:rPr>
          <w:sz w:val="20"/>
          <w:szCs w:val="20"/>
        </w:rPr>
        <w:t xml:space="preserve"> der er omfattet af loven. </w:t>
      </w:r>
      <w:r w:rsidR="00621799" w:rsidRPr="00E7361A">
        <w:rPr>
          <w:sz w:val="20"/>
          <w:szCs w:val="20"/>
        </w:rPr>
        <w:t>Fordelen ved d</w:t>
      </w:r>
      <w:r w:rsidR="002C6309" w:rsidRPr="00E7361A">
        <w:rPr>
          <w:sz w:val="20"/>
          <w:szCs w:val="20"/>
        </w:rPr>
        <w:t>en foreslåede ændring</w:t>
      </w:r>
      <w:r w:rsidR="00621799" w:rsidRPr="00E7361A">
        <w:rPr>
          <w:sz w:val="20"/>
          <w:szCs w:val="20"/>
        </w:rPr>
        <w:t xml:space="preserve"> er</w:t>
      </w:r>
      <w:r w:rsidR="002C6309" w:rsidRPr="00E7361A">
        <w:rPr>
          <w:sz w:val="20"/>
          <w:szCs w:val="20"/>
        </w:rPr>
        <w:t xml:space="preserve">, </w:t>
      </w:r>
      <w:r w:rsidR="00621799" w:rsidRPr="00E7361A">
        <w:rPr>
          <w:sz w:val="20"/>
          <w:szCs w:val="20"/>
        </w:rPr>
        <w:t xml:space="preserve">at det altid er </w:t>
      </w:r>
      <w:r w:rsidRPr="00E7361A">
        <w:rPr>
          <w:sz w:val="20"/>
          <w:szCs w:val="20"/>
        </w:rPr>
        <w:t>helt klart, hvilke</w:t>
      </w:r>
      <w:r w:rsidR="002C6309" w:rsidRPr="00E7361A">
        <w:rPr>
          <w:sz w:val="20"/>
          <w:szCs w:val="20"/>
        </w:rPr>
        <w:t>n</w:t>
      </w:r>
      <w:r w:rsidRPr="00E7361A">
        <w:rPr>
          <w:sz w:val="20"/>
          <w:szCs w:val="20"/>
        </w:rPr>
        <w:t xml:space="preserve"> </w:t>
      </w:r>
      <w:r w:rsidR="00621799" w:rsidRPr="00E7361A">
        <w:rPr>
          <w:sz w:val="20"/>
          <w:szCs w:val="20"/>
        </w:rPr>
        <w:t>virksomhed</w:t>
      </w:r>
      <w:r w:rsidRPr="00E7361A">
        <w:rPr>
          <w:sz w:val="20"/>
          <w:szCs w:val="20"/>
        </w:rPr>
        <w:t>, der har betalt afgiften</w:t>
      </w:r>
      <w:r w:rsidR="00621799" w:rsidRPr="00E7361A">
        <w:rPr>
          <w:sz w:val="20"/>
          <w:szCs w:val="20"/>
        </w:rPr>
        <w:t>. Fordelen er endvidere,</w:t>
      </w:r>
      <w:r w:rsidRPr="00E7361A">
        <w:rPr>
          <w:sz w:val="20"/>
          <w:szCs w:val="20"/>
        </w:rPr>
        <w:t xml:space="preserve"> at afgiften betales så tæt på det endelige forbrug som muligt, da dette indebærer, at det selskab der betaler afgiften også har kendskab til</w:t>
      </w:r>
      <w:r w:rsidR="00A7297D">
        <w:rPr>
          <w:sz w:val="20"/>
          <w:szCs w:val="20"/>
        </w:rPr>
        <w:t>,</w:t>
      </w:r>
      <w:r w:rsidRPr="00E7361A">
        <w:rPr>
          <w:sz w:val="20"/>
          <w:szCs w:val="20"/>
        </w:rPr>
        <w:t xml:space="preserve"> hvilken sektor brændstoffet sælges til.</w:t>
      </w:r>
    </w:p>
    <w:p w:rsidR="004A4BFB" w:rsidRPr="00E7361A" w:rsidRDefault="0030630D" w:rsidP="004A4BFB">
      <w:pPr>
        <w:pStyle w:val="aendringmednummer"/>
        <w:rPr>
          <w:sz w:val="20"/>
          <w:szCs w:val="20"/>
        </w:rPr>
      </w:pPr>
      <w:r w:rsidRPr="00E7361A">
        <w:rPr>
          <w:sz w:val="20"/>
          <w:szCs w:val="20"/>
        </w:rPr>
        <w:t>D</w:t>
      </w:r>
      <w:r w:rsidR="004A4BFB" w:rsidRPr="00E7361A">
        <w:rPr>
          <w:sz w:val="20"/>
          <w:szCs w:val="20"/>
        </w:rPr>
        <w:t xml:space="preserve">er </w:t>
      </w:r>
      <w:r w:rsidRPr="00E7361A">
        <w:rPr>
          <w:sz w:val="20"/>
          <w:szCs w:val="20"/>
        </w:rPr>
        <w:t xml:space="preserve">er </w:t>
      </w:r>
      <w:r w:rsidR="004A4BFB" w:rsidRPr="00E7361A">
        <w:rPr>
          <w:sz w:val="20"/>
          <w:szCs w:val="20"/>
        </w:rPr>
        <w:t xml:space="preserve">sket en ikke ubetydelig udvikling inden for selskabsstrukturen blandt de selskaber, der er omfattet af biobrændstofloven, ligesom der er kommet nye aktører på området i form af gasselskaber, der leverer både naturgas og biogas til landtransport. Den nuværende definition af hvilke selskaber, der er omfattet af biobrændstoflovens virksomhedsbegreb, og dermed de selskaber, der er omfattet af biobrændstoflovens forpligtelser </w:t>
      </w:r>
      <w:r w:rsidR="00436790" w:rsidRPr="00E7361A">
        <w:rPr>
          <w:sz w:val="20"/>
          <w:szCs w:val="20"/>
        </w:rPr>
        <w:t>til anvendelse af biobrændstoffer</w:t>
      </w:r>
      <w:r w:rsidR="00A7297D">
        <w:rPr>
          <w:sz w:val="20"/>
          <w:szCs w:val="20"/>
        </w:rPr>
        <w:t>,</w:t>
      </w:r>
      <w:r w:rsidR="00436790" w:rsidRPr="00E7361A">
        <w:rPr>
          <w:sz w:val="20"/>
          <w:szCs w:val="20"/>
        </w:rPr>
        <w:t xml:space="preserve"> </w:t>
      </w:r>
      <w:r w:rsidR="004A4BFB" w:rsidRPr="00E7361A">
        <w:rPr>
          <w:sz w:val="20"/>
          <w:szCs w:val="20"/>
        </w:rPr>
        <w:t>er ikke fuldstændigt på højde med denne nye udvikling.</w:t>
      </w:r>
    </w:p>
    <w:p w:rsidR="004A4BFB" w:rsidRPr="00E7361A" w:rsidRDefault="004A4BFB" w:rsidP="004A4BFB">
      <w:pPr>
        <w:pStyle w:val="aendringmednummer"/>
        <w:rPr>
          <w:sz w:val="20"/>
          <w:szCs w:val="20"/>
        </w:rPr>
      </w:pPr>
      <w:r w:rsidRPr="00E7361A">
        <w:rPr>
          <w:sz w:val="20"/>
          <w:szCs w:val="20"/>
        </w:rPr>
        <w:t xml:space="preserve">Opbrydningen af de enkelte selskaber i flere selskaber kan også medføre en vis usikkerhed om, hvilket af de opdelte selskaber der er omfattet af loven. Se nærmere </w:t>
      </w:r>
      <w:r w:rsidR="00071ECE" w:rsidRPr="00E7361A">
        <w:rPr>
          <w:sz w:val="20"/>
          <w:szCs w:val="20"/>
        </w:rPr>
        <w:t>afsnit</w:t>
      </w:r>
      <w:r w:rsidRPr="00E7361A">
        <w:rPr>
          <w:sz w:val="20"/>
          <w:szCs w:val="20"/>
        </w:rPr>
        <w:t xml:space="preserve"> </w:t>
      </w:r>
      <w:r w:rsidR="00C82FF9" w:rsidRPr="00E7361A">
        <w:rPr>
          <w:sz w:val="20"/>
          <w:szCs w:val="20"/>
        </w:rPr>
        <w:t>3</w:t>
      </w:r>
      <w:r w:rsidRPr="00E7361A">
        <w:rPr>
          <w:sz w:val="20"/>
          <w:szCs w:val="20"/>
        </w:rPr>
        <w:t>.2.2. i de almindelige bemærkninger</w:t>
      </w:r>
      <w:r w:rsidR="00B17AD6" w:rsidRPr="00E7361A">
        <w:rPr>
          <w:sz w:val="20"/>
          <w:szCs w:val="20"/>
        </w:rPr>
        <w:t>.</w:t>
      </w:r>
    </w:p>
    <w:p w:rsidR="006123BF" w:rsidRPr="00E7361A" w:rsidRDefault="004A4BFB" w:rsidP="006123BF">
      <w:pPr>
        <w:pStyle w:val="aendringmednummer"/>
        <w:rPr>
          <w:sz w:val="20"/>
          <w:szCs w:val="20"/>
        </w:rPr>
      </w:pPr>
      <w:r w:rsidRPr="00E7361A">
        <w:rPr>
          <w:sz w:val="20"/>
          <w:szCs w:val="20"/>
        </w:rPr>
        <w:t>Gas og biogas er ved at komme ind i transportsektoren, og selv om gasselskaberne allerede er omfattet af den gældende lov</w:t>
      </w:r>
      <w:r w:rsidR="00A7297D">
        <w:rPr>
          <w:sz w:val="20"/>
          <w:szCs w:val="20"/>
        </w:rPr>
        <w:t>,</w:t>
      </w:r>
      <w:r w:rsidRPr="00E7361A">
        <w:rPr>
          <w:sz w:val="20"/>
          <w:szCs w:val="20"/>
        </w:rPr>
        <w:t xml:space="preserve"> vurderes det for hensigtsmæssigt at præcisere i loven, at disse aktører er omfattet af loven. </w:t>
      </w:r>
    </w:p>
    <w:p w:rsidR="006123BF" w:rsidRPr="00E7361A" w:rsidRDefault="006123BF" w:rsidP="006123BF">
      <w:pPr>
        <w:pStyle w:val="aendringmednummer"/>
        <w:rPr>
          <w:sz w:val="20"/>
          <w:szCs w:val="20"/>
        </w:rPr>
      </w:pPr>
      <w:r w:rsidRPr="00E7361A">
        <w:rPr>
          <w:sz w:val="20"/>
          <w:szCs w:val="20"/>
        </w:rPr>
        <w:lastRenderedPageBreak/>
        <w:t xml:space="preserve">Ved tankstation forstås en optankningsfacilitet, hvor </w:t>
      </w:r>
      <w:r w:rsidR="006B73F3" w:rsidRPr="00E7361A">
        <w:rPr>
          <w:sz w:val="20"/>
          <w:szCs w:val="20"/>
        </w:rPr>
        <w:t>ethvert brændstof</w:t>
      </w:r>
      <w:r w:rsidRPr="00E7361A">
        <w:rPr>
          <w:sz w:val="20"/>
          <w:szCs w:val="20"/>
        </w:rPr>
        <w:t xml:space="preserve"> kan tankes via et fast eller mobilt anlæg, som er den definition, der anvendes i Europa-Parlamentets og Rådets direktiv 2014/94/EU af 22. oktober 2014 om etablering af infrastruktur for alternative brændstoffer, artikel 2, nr. 8.</w:t>
      </w:r>
    </w:p>
    <w:p w:rsidR="006B73F3" w:rsidRPr="00E7361A" w:rsidRDefault="006123BF" w:rsidP="00A9689D">
      <w:pPr>
        <w:pStyle w:val="aendringmednummer"/>
        <w:rPr>
          <w:sz w:val="20"/>
          <w:szCs w:val="20"/>
        </w:rPr>
      </w:pPr>
      <w:r w:rsidRPr="00E7361A">
        <w:rPr>
          <w:sz w:val="20"/>
          <w:szCs w:val="20"/>
        </w:rPr>
        <w:t>Det</w:t>
      </w:r>
      <w:r w:rsidR="00D97C57" w:rsidRPr="00E7361A">
        <w:rPr>
          <w:sz w:val="20"/>
          <w:szCs w:val="20"/>
        </w:rPr>
        <w:t xml:space="preserve"> </w:t>
      </w:r>
      <w:r w:rsidR="00A9689D" w:rsidRPr="00E7361A">
        <w:rPr>
          <w:sz w:val="20"/>
          <w:szCs w:val="20"/>
        </w:rPr>
        <w:t>e</w:t>
      </w:r>
      <w:r w:rsidRPr="00E7361A">
        <w:rPr>
          <w:sz w:val="20"/>
          <w:szCs w:val="20"/>
        </w:rPr>
        <w:t xml:space="preserve">r </w:t>
      </w:r>
      <w:r w:rsidR="00A9689D" w:rsidRPr="00E7361A">
        <w:rPr>
          <w:sz w:val="20"/>
          <w:szCs w:val="20"/>
        </w:rPr>
        <w:t xml:space="preserve">ikke med lovforslaget tilsigtet at ændre væsentligt på, hvilke </w:t>
      </w:r>
      <w:r w:rsidR="007B1610" w:rsidRPr="00E7361A">
        <w:rPr>
          <w:sz w:val="20"/>
          <w:szCs w:val="20"/>
        </w:rPr>
        <w:t>virksomheder</w:t>
      </w:r>
      <w:r w:rsidR="00A9689D" w:rsidRPr="00E7361A">
        <w:rPr>
          <w:sz w:val="20"/>
          <w:szCs w:val="20"/>
        </w:rPr>
        <w:t xml:space="preserve"> der omfattes af loven. Det </w:t>
      </w:r>
      <w:r w:rsidR="007B1610" w:rsidRPr="00E7361A">
        <w:rPr>
          <w:sz w:val="20"/>
          <w:szCs w:val="20"/>
        </w:rPr>
        <w:t>må dog forventes</w:t>
      </w:r>
      <w:r w:rsidR="00A9689D" w:rsidRPr="00E7361A">
        <w:rPr>
          <w:sz w:val="20"/>
          <w:szCs w:val="20"/>
        </w:rPr>
        <w:t>, at der sker mindre ændringer. Eksempelvis vil et mindre selskab, der ikke selv importerer eller producerer brændstof, og som tidligere har fået leveret flydende brændstof fra et af raffinaderier</w:t>
      </w:r>
      <w:r w:rsidR="006B73F3" w:rsidRPr="00E7361A">
        <w:rPr>
          <w:sz w:val="20"/>
          <w:szCs w:val="20"/>
        </w:rPr>
        <w:t>ne i Danmark</w:t>
      </w:r>
      <w:r w:rsidR="00A7297D">
        <w:rPr>
          <w:sz w:val="20"/>
          <w:szCs w:val="20"/>
        </w:rPr>
        <w:t>,</w:t>
      </w:r>
      <w:r w:rsidR="006B73F3" w:rsidRPr="00E7361A">
        <w:rPr>
          <w:sz w:val="20"/>
          <w:szCs w:val="20"/>
        </w:rPr>
        <w:t xml:space="preserve"> blive omfattet af loven, da det typisk vil være det mindre selskab, der betaler energiafgiften, og dermed vil blive omfattet af foreslåede bestemmelse. Der henvises til afsnit 3.</w:t>
      </w:r>
      <w:r w:rsidR="00677701">
        <w:rPr>
          <w:sz w:val="20"/>
          <w:szCs w:val="20"/>
        </w:rPr>
        <w:t>2.</w:t>
      </w:r>
      <w:r w:rsidR="006B73F3" w:rsidRPr="00E7361A">
        <w:rPr>
          <w:sz w:val="20"/>
          <w:szCs w:val="20"/>
        </w:rPr>
        <w:t>1. i de almindelige bemærkninger</w:t>
      </w:r>
    </w:p>
    <w:p w:rsidR="00D22F86" w:rsidRPr="00E7361A" w:rsidRDefault="00A9689D" w:rsidP="00A9689D">
      <w:pPr>
        <w:pStyle w:val="aendringmednummer"/>
        <w:rPr>
          <w:sz w:val="20"/>
          <w:szCs w:val="20"/>
        </w:rPr>
      </w:pPr>
      <w:r w:rsidRPr="00E7361A">
        <w:rPr>
          <w:sz w:val="20"/>
          <w:szCs w:val="20"/>
        </w:rPr>
        <w:t>Der vil kunne være enkelte busselskaber og transportselskaber, der selv angiver og betaler energiafgiften for det brændstof</w:t>
      </w:r>
      <w:r w:rsidR="00017E24">
        <w:rPr>
          <w:sz w:val="20"/>
          <w:szCs w:val="20"/>
        </w:rPr>
        <w:t>,</w:t>
      </w:r>
      <w:r w:rsidRPr="00E7361A">
        <w:rPr>
          <w:sz w:val="20"/>
          <w:szCs w:val="20"/>
        </w:rPr>
        <w:t xml:space="preserve"> de selv forbruger. Det er ikke intentionen med lovforslaget, at de bus- og transportselskaber der selv betaler energiafgiften </w:t>
      </w:r>
      <w:r w:rsidR="00D22F86" w:rsidRPr="00E7361A">
        <w:rPr>
          <w:sz w:val="20"/>
          <w:szCs w:val="20"/>
        </w:rPr>
        <w:t xml:space="preserve">og ikke videresælger til transportsektoren </w:t>
      </w:r>
      <w:r w:rsidRPr="00E7361A">
        <w:rPr>
          <w:sz w:val="20"/>
          <w:szCs w:val="20"/>
        </w:rPr>
        <w:t>skal omfattes</w:t>
      </w:r>
      <w:r w:rsidR="00436790" w:rsidRPr="00E7361A">
        <w:rPr>
          <w:sz w:val="20"/>
          <w:szCs w:val="20"/>
        </w:rPr>
        <w:t xml:space="preserve"> af loven og dermed af </w:t>
      </w:r>
      <w:r w:rsidRPr="00E7361A">
        <w:rPr>
          <w:sz w:val="20"/>
          <w:szCs w:val="20"/>
        </w:rPr>
        <w:t>kravet</w:t>
      </w:r>
      <w:r w:rsidR="00436790" w:rsidRPr="00E7361A">
        <w:rPr>
          <w:sz w:val="20"/>
          <w:szCs w:val="20"/>
        </w:rPr>
        <w:t xml:space="preserve"> om anvendelse af biobrændstoffer</w:t>
      </w:r>
      <w:r w:rsidRPr="00E7361A">
        <w:rPr>
          <w:sz w:val="20"/>
          <w:szCs w:val="20"/>
        </w:rPr>
        <w:t>.</w:t>
      </w:r>
    </w:p>
    <w:p w:rsidR="00D22F86" w:rsidRPr="00E7361A" w:rsidRDefault="00A9689D" w:rsidP="00A9689D">
      <w:pPr>
        <w:pStyle w:val="aendringmednummer"/>
        <w:rPr>
          <w:sz w:val="20"/>
          <w:szCs w:val="20"/>
        </w:rPr>
      </w:pPr>
      <w:r w:rsidRPr="00E7361A">
        <w:rPr>
          <w:sz w:val="20"/>
          <w:szCs w:val="20"/>
        </w:rPr>
        <w:t xml:space="preserve">For så vidt angår de flydende brændstoffer fastlægges det med den foreslåede bestemmelse, at definitionen kun gælder for de selskaber, der angiver og betaler energiafgift af brændstof, der sælges til transport. </w:t>
      </w:r>
    </w:p>
    <w:p w:rsidR="00A9689D" w:rsidRPr="00E7361A" w:rsidRDefault="00A9689D" w:rsidP="00A9689D">
      <w:pPr>
        <w:pStyle w:val="aendringmednummer"/>
        <w:rPr>
          <w:sz w:val="20"/>
          <w:szCs w:val="20"/>
        </w:rPr>
      </w:pPr>
      <w:r w:rsidRPr="00E7361A">
        <w:rPr>
          <w:sz w:val="20"/>
          <w:szCs w:val="20"/>
        </w:rPr>
        <w:t>Med ”sælges til t</w:t>
      </w:r>
      <w:r w:rsidR="00952B65" w:rsidRPr="00E7361A">
        <w:rPr>
          <w:sz w:val="20"/>
          <w:szCs w:val="20"/>
        </w:rPr>
        <w:t>ransport</w:t>
      </w:r>
      <w:r w:rsidRPr="00E7361A">
        <w:rPr>
          <w:sz w:val="20"/>
          <w:szCs w:val="20"/>
        </w:rPr>
        <w:t xml:space="preserve">” </w:t>
      </w:r>
      <w:r w:rsidR="002E4AB1" w:rsidRPr="00E7361A">
        <w:rPr>
          <w:sz w:val="20"/>
          <w:szCs w:val="20"/>
        </w:rPr>
        <w:t>skal forstås</w:t>
      </w:r>
      <w:r w:rsidRPr="00E7361A">
        <w:rPr>
          <w:sz w:val="20"/>
          <w:szCs w:val="20"/>
        </w:rPr>
        <w:t xml:space="preserve"> de tilfælde, hvor et selskab sælger flydende brændstof til et andet selskab med henblik på, at dette selskab videresælger brændstoffet til den endelige forbruger.</w:t>
      </w:r>
    </w:p>
    <w:p w:rsidR="00A55045" w:rsidRPr="00E7361A" w:rsidRDefault="00A9689D" w:rsidP="004774BB">
      <w:pPr>
        <w:pStyle w:val="aendringmednummer"/>
        <w:rPr>
          <w:sz w:val="20"/>
          <w:szCs w:val="20"/>
        </w:rPr>
      </w:pPr>
      <w:r w:rsidRPr="00E7361A">
        <w:rPr>
          <w:sz w:val="20"/>
          <w:szCs w:val="20"/>
        </w:rPr>
        <w:t>Da et bus- eller transportselskab selv betaler energiafgift, selv forbruger brændstoffet, og dermed ikke videresælger brændstoffet til transport, vil bus- eller transportselskabet ikke være omfattet af loven.</w:t>
      </w:r>
      <w:r w:rsidR="002E4AB1" w:rsidRPr="00E7361A">
        <w:rPr>
          <w:sz w:val="20"/>
          <w:szCs w:val="20"/>
        </w:rPr>
        <w:br/>
      </w:r>
      <w:r w:rsidRPr="00E7361A">
        <w:rPr>
          <w:sz w:val="20"/>
          <w:szCs w:val="20"/>
        </w:rPr>
        <w:br/>
        <w:t>Dette indebærer, at de virksomheder, der leverer brændstof til disse bus- og transportselskaber også vil være omfattet af loven for de kvanta brændstof, de leverer til bus- og transportselskaberne</w:t>
      </w:r>
      <w:r w:rsidR="002E4AB1" w:rsidRPr="00E7361A">
        <w:rPr>
          <w:sz w:val="20"/>
          <w:szCs w:val="20"/>
        </w:rPr>
        <w:t>.</w:t>
      </w:r>
      <w:r w:rsidR="002E4AB1" w:rsidRPr="00E7361A" w:rsidDel="002E4AB1">
        <w:rPr>
          <w:sz w:val="20"/>
          <w:szCs w:val="20"/>
        </w:rPr>
        <w:t xml:space="preserve"> </w:t>
      </w:r>
    </w:p>
    <w:p w:rsidR="0059777D" w:rsidRPr="00E7361A" w:rsidRDefault="0059777D" w:rsidP="004774BB">
      <w:pPr>
        <w:pStyle w:val="aendringmednummer"/>
        <w:rPr>
          <w:sz w:val="20"/>
          <w:szCs w:val="20"/>
        </w:rPr>
      </w:pPr>
      <w:r w:rsidRPr="00E7361A">
        <w:rPr>
          <w:sz w:val="20"/>
          <w:szCs w:val="20"/>
        </w:rPr>
        <w:t xml:space="preserve">Til nr. </w:t>
      </w:r>
      <w:r w:rsidR="000476D4" w:rsidRPr="00E7361A">
        <w:rPr>
          <w:sz w:val="20"/>
          <w:szCs w:val="20"/>
        </w:rPr>
        <w:t>5</w:t>
      </w:r>
      <w:r w:rsidRPr="00E7361A">
        <w:rPr>
          <w:sz w:val="20"/>
          <w:szCs w:val="20"/>
        </w:rPr>
        <w:t xml:space="preserve"> </w:t>
      </w:r>
    </w:p>
    <w:p w:rsidR="0059777D" w:rsidRPr="00E7361A" w:rsidRDefault="00343715" w:rsidP="004774BB">
      <w:pPr>
        <w:pStyle w:val="aendringmednummer"/>
        <w:rPr>
          <w:sz w:val="20"/>
          <w:szCs w:val="20"/>
        </w:rPr>
      </w:pPr>
      <w:r w:rsidRPr="00E7361A">
        <w:rPr>
          <w:sz w:val="20"/>
          <w:szCs w:val="20"/>
        </w:rPr>
        <w:t>Det foreslås, at stk. 4 ændres til stk. 5, og at stk. 5 ændres til stk. 6, som en konsekvens af, at der foreslås indsat en ny § 3, stk. 3, jf. lovforslagets § 1, nr. 7, hvorefter den gældende lovs § 3, stk. 3-11 bliver til stk. 4-12.</w:t>
      </w:r>
    </w:p>
    <w:p w:rsidR="00BB0EB9" w:rsidRPr="00E7361A" w:rsidRDefault="00BB0EB9" w:rsidP="004774BB">
      <w:pPr>
        <w:pStyle w:val="aendringmednummer"/>
        <w:rPr>
          <w:sz w:val="20"/>
          <w:szCs w:val="20"/>
        </w:rPr>
      </w:pPr>
      <w:r w:rsidRPr="00E7361A">
        <w:rPr>
          <w:sz w:val="20"/>
          <w:szCs w:val="20"/>
        </w:rPr>
        <w:t>Til nr. 6</w:t>
      </w:r>
    </w:p>
    <w:p w:rsidR="00C3688D" w:rsidRPr="00E7361A" w:rsidRDefault="00C3688D" w:rsidP="00BB0EB9">
      <w:pPr>
        <w:pStyle w:val="aendringmednummer"/>
        <w:rPr>
          <w:sz w:val="20"/>
          <w:szCs w:val="20"/>
        </w:rPr>
      </w:pPr>
      <w:r w:rsidRPr="00E7361A">
        <w:rPr>
          <w:sz w:val="20"/>
          <w:szCs w:val="20"/>
        </w:rPr>
        <w:t>Det foreslås, at stk. 3 ændres til stk. 4 i den gældende biobrændstoflovs § 3, stk. 2, som en konsekvens af, at der foreslås indsat en ny § 3, stk. 3.</w:t>
      </w:r>
    </w:p>
    <w:p w:rsidR="0059777D" w:rsidRPr="00E7361A" w:rsidRDefault="0059777D" w:rsidP="0059777D">
      <w:pPr>
        <w:pStyle w:val="aendringmednummer"/>
        <w:rPr>
          <w:sz w:val="20"/>
          <w:szCs w:val="20"/>
        </w:rPr>
      </w:pPr>
      <w:r w:rsidRPr="00E7361A">
        <w:rPr>
          <w:sz w:val="20"/>
          <w:szCs w:val="20"/>
        </w:rPr>
        <w:t xml:space="preserve">Til nr. </w:t>
      </w:r>
      <w:r w:rsidR="00BB0EB9" w:rsidRPr="00E7361A">
        <w:rPr>
          <w:sz w:val="20"/>
          <w:szCs w:val="20"/>
        </w:rPr>
        <w:t>7</w:t>
      </w:r>
    </w:p>
    <w:p w:rsidR="00975BE1" w:rsidRPr="00E7361A" w:rsidRDefault="00B8205E" w:rsidP="00CB6A36">
      <w:pPr>
        <w:pStyle w:val="aendringmednummer"/>
        <w:rPr>
          <w:sz w:val="20"/>
          <w:szCs w:val="20"/>
        </w:rPr>
      </w:pPr>
      <w:r w:rsidRPr="00E7361A">
        <w:rPr>
          <w:sz w:val="20"/>
          <w:szCs w:val="20"/>
        </w:rPr>
        <w:t>Efter den gældende biobrændstoflovs § 3, stk. 1,</w:t>
      </w:r>
      <w:r w:rsidR="00CB6A36" w:rsidRPr="00E7361A">
        <w:rPr>
          <w:sz w:val="20"/>
          <w:szCs w:val="20"/>
        </w:rPr>
        <w:t xml:space="preserve"> skal alle virksomheder </w:t>
      </w:r>
      <w:r w:rsidR="00F55D26" w:rsidRPr="00E7361A">
        <w:rPr>
          <w:sz w:val="20"/>
          <w:szCs w:val="20"/>
        </w:rPr>
        <w:t xml:space="preserve">anvende </w:t>
      </w:r>
      <w:r w:rsidR="00CB6A36" w:rsidRPr="00E7361A">
        <w:rPr>
          <w:sz w:val="20"/>
          <w:szCs w:val="20"/>
        </w:rPr>
        <w:t>mindst 5,75 pct. biobrændstoffer</w:t>
      </w:r>
      <w:r w:rsidR="00C354C4" w:rsidRPr="00E7361A">
        <w:rPr>
          <w:sz w:val="20"/>
          <w:szCs w:val="20"/>
        </w:rPr>
        <w:t>,</w:t>
      </w:r>
      <w:r w:rsidR="00CB6A36" w:rsidRPr="00E7361A">
        <w:rPr>
          <w:sz w:val="20"/>
          <w:szCs w:val="20"/>
        </w:rPr>
        <w:t xml:space="preserve"> </w:t>
      </w:r>
      <w:r w:rsidR="00E75C0E" w:rsidRPr="00E7361A">
        <w:rPr>
          <w:sz w:val="20"/>
          <w:szCs w:val="20"/>
        </w:rPr>
        <w:t>målt efter energiindhold</w:t>
      </w:r>
      <w:r w:rsidR="00C354C4" w:rsidRPr="00E7361A">
        <w:rPr>
          <w:sz w:val="20"/>
          <w:szCs w:val="20"/>
        </w:rPr>
        <w:t>,</w:t>
      </w:r>
      <w:r w:rsidR="00E75C0E" w:rsidRPr="00E7361A">
        <w:rPr>
          <w:sz w:val="20"/>
          <w:szCs w:val="20"/>
        </w:rPr>
        <w:t xml:space="preserve"> </w:t>
      </w:r>
      <w:r w:rsidR="00CB6A36" w:rsidRPr="00E7361A">
        <w:rPr>
          <w:sz w:val="20"/>
          <w:szCs w:val="20"/>
        </w:rPr>
        <w:t xml:space="preserve">i alt det brændstof, de sælger til landtransport. </w:t>
      </w:r>
    </w:p>
    <w:p w:rsidR="00C3688D" w:rsidRPr="00E7361A" w:rsidRDefault="00CB6A36" w:rsidP="00CB6A36">
      <w:pPr>
        <w:pStyle w:val="aendringmednummer"/>
        <w:rPr>
          <w:sz w:val="20"/>
          <w:szCs w:val="20"/>
        </w:rPr>
      </w:pPr>
      <w:r w:rsidRPr="00E7361A">
        <w:rPr>
          <w:sz w:val="20"/>
          <w:szCs w:val="20"/>
        </w:rPr>
        <w:t xml:space="preserve">Bortset fra at biobrændstoffer skal være bæredygtige, stilles der ikke yderligere krav til biobrændstofferne. </w:t>
      </w:r>
      <w:r w:rsidR="00C3688D" w:rsidRPr="00E7361A">
        <w:rPr>
          <w:sz w:val="20"/>
          <w:szCs w:val="20"/>
        </w:rPr>
        <w:t xml:space="preserve">Efter den gældende biobrændstoflovs § 4, kan </w:t>
      </w:r>
      <w:r w:rsidR="00017E24">
        <w:rPr>
          <w:sz w:val="20"/>
          <w:szCs w:val="20"/>
        </w:rPr>
        <w:t>e</w:t>
      </w:r>
      <w:r w:rsidR="00C3688D" w:rsidRPr="00E7361A">
        <w:rPr>
          <w:sz w:val="20"/>
          <w:szCs w:val="20"/>
        </w:rPr>
        <w:t xml:space="preserve">nergi-, forsynings- og klimaministeren fastsætte regler med henblik på at fastsætte regler til gennemførelse af </w:t>
      </w:r>
      <w:r w:rsidR="00770975" w:rsidRPr="00E7361A">
        <w:rPr>
          <w:sz w:val="20"/>
          <w:szCs w:val="20"/>
        </w:rPr>
        <w:t>EU-regler om blandt andet biobrændstoffers bæredygtighed. Ministeren har udnyttet denne hjemmel, og har fastsat nærmere regler om biobrændstoffers bæredygtighed i bekendtgørelse nr. 1403 af 15. december</w:t>
      </w:r>
      <w:r w:rsidR="00677701">
        <w:rPr>
          <w:sz w:val="20"/>
          <w:szCs w:val="20"/>
        </w:rPr>
        <w:t xml:space="preserve"> 2009</w:t>
      </w:r>
      <w:r w:rsidR="00770975" w:rsidRPr="00E7361A">
        <w:rPr>
          <w:sz w:val="20"/>
          <w:szCs w:val="20"/>
        </w:rPr>
        <w:t xml:space="preserve"> om biobrændstoffers bæredygtighed m.v.</w:t>
      </w:r>
    </w:p>
    <w:p w:rsidR="00CB6A36" w:rsidRPr="00E7361A" w:rsidRDefault="00CB6A36" w:rsidP="00CB6A36">
      <w:pPr>
        <w:pStyle w:val="aendringmednummer"/>
        <w:rPr>
          <w:i/>
          <w:sz w:val="20"/>
          <w:szCs w:val="20"/>
        </w:rPr>
      </w:pPr>
      <w:r w:rsidRPr="00E7361A">
        <w:rPr>
          <w:sz w:val="20"/>
          <w:szCs w:val="20"/>
        </w:rPr>
        <w:t xml:space="preserve">Der kan således anvendes de såkaldte konventionelle biobrændstoffer, der typisk er lavet på sukkerrør, sukkerroer, korn, majs, palmeolie, sojaolie og rapsolie, til opfyldelse af forpligtelsen på 5,75 pct., ligesom der kan anvendes de traditionelle dobbelttællende biobrændstoffer, der typisk er lavet på affald, restprodukter, celluloseholdige materialer, der ikke er beregnet til fødevarer, eller lignocellulose råvarer. </w:t>
      </w:r>
    </w:p>
    <w:p w:rsidR="00CB6A36" w:rsidRPr="00E7361A" w:rsidRDefault="00B25D63" w:rsidP="00CB6A36">
      <w:pPr>
        <w:pStyle w:val="aendringmednummer"/>
        <w:rPr>
          <w:sz w:val="20"/>
          <w:szCs w:val="20"/>
        </w:rPr>
      </w:pPr>
      <w:r w:rsidRPr="00E7361A">
        <w:rPr>
          <w:sz w:val="20"/>
          <w:szCs w:val="20"/>
        </w:rPr>
        <w:t>B</w:t>
      </w:r>
      <w:r w:rsidR="00CB6A36" w:rsidRPr="00E7361A">
        <w:rPr>
          <w:sz w:val="20"/>
          <w:szCs w:val="20"/>
        </w:rPr>
        <w:t>iobrændstoffers bæredygtighed</w:t>
      </w:r>
      <w:r w:rsidRPr="00E7361A">
        <w:rPr>
          <w:sz w:val="20"/>
          <w:szCs w:val="20"/>
        </w:rPr>
        <w:t xml:space="preserve"> er</w:t>
      </w:r>
      <w:r w:rsidR="00CB6A36" w:rsidRPr="00E7361A">
        <w:rPr>
          <w:sz w:val="20"/>
          <w:szCs w:val="20"/>
        </w:rPr>
        <w:t xml:space="preserve"> et grundæggende problem for mange biobrændstoffer. Problemstillingen </w:t>
      </w:r>
      <w:r w:rsidR="00770975" w:rsidRPr="00E7361A">
        <w:rPr>
          <w:sz w:val="20"/>
          <w:szCs w:val="20"/>
        </w:rPr>
        <w:t>bliver særlig aktuel</w:t>
      </w:r>
      <w:r w:rsidR="00CB6A36" w:rsidRPr="00E7361A">
        <w:rPr>
          <w:sz w:val="20"/>
          <w:szCs w:val="20"/>
        </w:rPr>
        <w:t xml:space="preserve"> når </w:t>
      </w:r>
      <w:r w:rsidR="00677701">
        <w:rPr>
          <w:sz w:val="20"/>
          <w:szCs w:val="20"/>
        </w:rPr>
        <w:t>ILUC</w:t>
      </w:r>
      <w:r w:rsidR="00CB6A36" w:rsidRPr="00E7361A">
        <w:rPr>
          <w:sz w:val="20"/>
          <w:szCs w:val="20"/>
        </w:rPr>
        <w:t>-aspekter inddrages i vurderingen</w:t>
      </w:r>
      <w:r w:rsidRPr="00E7361A">
        <w:rPr>
          <w:sz w:val="20"/>
          <w:szCs w:val="20"/>
        </w:rPr>
        <w:t>.</w:t>
      </w:r>
      <w:r w:rsidR="00CB6A36" w:rsidRPr="00E7361A">
        <w:rPr>
          <w:sz w:val="20"/>
          <w:szCs w:val="20"/>
        </w:rPr>
        <w:t xml:space="preserve"> </w:t>
      </w:r>
      <w:r w:rsidR="00017E24">
        <w:rPr>
          <w:sz w:val="20"/>
          <w:szCs w:val="20"/>
        </w:rPr>
        <w:t>S</w:t>
      </w:r>
      <w:r w:rsidR="00CB6A36" w:rsidRPr="00E7361A">
        <w:rPr>
          <w:sz w:val="20"/>
          <w:szCs w:val="20"/>
        </w:rPr>
        <w:t xml:space="preserve">e nærmere under </w:t>
      </w:r>
      <w:r w:rsidR="00071ECE" w:rsidRPr="00E7361A">
        <w:rPr>
          <w:sz w:val="20"/>
          <w:szCs w:val="20"/>
        </w:rPr>
        <w:t xml:space="preserve">afsnit </w:t>
      </w:r>
      <w:r w:rsidR="00C82FF9" w:rsidRPr="00E7361A">
        <w:rPr>
          <w:sz w:val="20"/>
          <w:szCs w:val="20"/>
        </w:rPr>
        <w:lastRenderedPageBreak/>
        <w:t>3</w:t>
      </w:r>
      <w:r w:rsidR="00CB6A36" w:rsidRPr="00E7361A">
        <w:rPr>
          <w:sz w:val="20"/>
          <w:szCs w:val="20"/>
        </w:rPr>
        <w:t>.</w:t>
      </w:r>
      <w:r w:rsidR="006062D4" w:rsidRPr="00E7361A">
        <w:rPr>
          <w:sz w:val="20"/>
          <w:szCs w:val="20"/>
        </w:rPr>
        <w:t>1</w:t>
      </w:r>
      <w:r w:rsidR="00CB6A36" w:rsidRPr="00E7361A">
        <w:rPr>
          <w:sz w:val="20"/>
          <w:szCs w:val="20"/>
        </w:rPr>
        <w:t>.2. for beskrivelse af problemstillingen.</w:t>
      </w:r>
      <w:r w:rsidR="00677701">
        <w:rPr>
          <w:sz w:val="20"/>
          <w:szCs w:val="20"/>
        </w:rPr>
        <w:t xml:space="preserve"> </w:t>
      </w:r>
      <w:r w:rsidR="00CB6A36" w:rsidRPr="00E7361A">
        <w:rPr>
          <w:sz w:val="20"/>
          <w:szCs w:val="20"/>
        </w:rPr>
        <w:t xml:space="preserve">EU har derfor besluttet, at man kun kan anvende bæredygtige biobrændstoffer til opfyldelse af VE-direktivets krav om 10 pct. vedvarende energi i alt brændstof til landtransport. </w:t>
      </w:r>
      <w:r w:rsidR="00153750" w:rsidRPr="00E7361A">
        <w:rPr>
          <w:sz w:val="20"/>
          <w:szCs w:val="20"/>
        </w:rPr>
        <w:t xml:space="preserve">EU's bæredygtighedskriterier inddrager ikke </w:t>
      </w:r>
      <w:r w:rsidR="00017E24">
        <w:rPr>
          <w:sz w:val="20"/>
          <w:szCs w:val="20"/>
        </w:rPr>
        <w:t>ILUC</w:t>
      </w:r>
      <w:r w:rsidR="00153750" w:rsidRPr="00E7361A">
        <w:rPr>
          <w:sz w:val="20"/>
          <w:szCs w:val="20"/>
        </w:rPr>
        <w:t>-problemstillingen.</w:t>
      </w:r>
    </w:p>
    <w:p w:rsidR="00AA692F" w:rsidRPr="00E7361A" w:rsidRDefault="00153750" w:rsidP="00CB6A36">
      <w:pPr>
        <w:pStyle w:val="aendringmednummer"/>
        <w:rPr>
          <w:sz w:val="20"/>
          <w:szCs w:val="20"/>
        </w:rPr>
      </w:pPr>
      <w:r w:rsidRPr="00E7361A">
        <w:rPr>
          <w:sz w:val="20"/>
          <w:szCs w:val="20"/>
        </w:rPr>
        <w:t>A</w:t>
      </w:r>
      <w:r w:rsidR="00CB6A36" w:rsidRPr="00E7361A">
        <w:rPr>
          <w:sz w:val="20"/>
          <w:szCs w:val="20"/>
        </w:rPr>
        <w:t xml:space="preserve">vancerede biobrændstoffer </w:t>
      </w:r>
      <w:r w:rsidRPr="00E7361A">
        <w:rPr>
          <w:sz w:val="20"/>
          <w:szCs w:val="20"/>
        </w:rPr>
        <w:t>står som udgangspunkt ikke</w:t>
      </w:r>
      <w:r w:rsidR="00CB6A36" w:rsidRPr="00E7361A">
        <w:rPr>
          <w:sz w:val="20"/>
          <w:szCs w:val="20"/>
        </w:rPr>
        <w:t xml:space="preserve"> over for </w:t>
      </w:r>
      <w:r w:rsidR="000A6705" w:rsidRPr="00E7361A">
        <w:rPr>
          <w:sz w:val="20"/>
          <w:szCs w:val="20"/>
        </w:rPr>
        <w:t>ILUC</w:t>
      </w:r>
      <w:r w:rsidRPr="00E7361A">
        <w:rPr>
          <w:sz w:val="20"/>
          <w:szCs w:val="20"/>
        </w:rPr>
        <w:t>-</w:t>
      </w:r>
      <w:r w:rsidR="00CB6A36" w:rsidRPr="00E7361A">
        <w:rPr>
          <w:sz w:val="20"/>
          <w:szCs w:val="20"/>
        </w:rPr>
        <w:t>problemstilling</w:t>
      </w:r>
      <w:r w:rsidRPr="00E7361A">
        <w:rPr>
          <w:sz w:val="20"/>
          <w:szCs w:val="20"/>
        </w:rPr>
        <w:t>en</w:t>
      </w:r>
      <w:r w:rsidR="00CB6A36" w:rsidRPr="00E7361A">
        <w:rPr>
          <w:sz w:val="20"/>
          <w:szCs w:val="20"/>
        </w:rPr>
        <w:t xml:space="preserve">, da avancerede biobrændstoffer udelukkende produceres på affalds- og restprodukter, og derfor ikke fortrænger fødevareproduktion. EU har ønsket at understøtte udviklingen mod en højere anvendelse af avancerede biobrændstoffer, og har bl.a. derfor vedtaget ILUC-direktivet, der som nævnt under </w:t>
      </w:r>
      <w:r w:rsidR="00071ECE" w:rsidRPr="00E7361A">
        <w:rPr>
          <w:sz w:val="20"/>
          <w:szCs w:val="20"/>
        </w:rPr>
        <w:t xml:space="preserve">afsnit </w:t>
      </w:r>
      <w:r w:rsidR="006062D4" w:rsidRPr="00E7361A">
        <w:rPr>
          <w:sz w:val="20"/>
          <w:szCs w:val="20"/>
        </w:rPr>
        <w:t>2.</w:t>
      </w:r>
      <w:r w:rsidR="00CB6A36" w:rsidRPr="00E7361A">
        <w:rPr>
          <w:sz w:val="20"/>
          <w:szCs w:val="20"/>
        </w:rPr>
        <w:t>, bl.a. indeholder regler om, at i år 2020 skal mindst 0,5 procent</w:t>
      </w:r>
      <w:r w:rsidR="000145A6" w:rsidRPr="00E7361A">
        <w:rPr>
          <w:sz w:val="20"/>
          <w:szCs w:val="20"/>
        </w:rPr>
        <w:t xml:space="preserve"> af virksomhedens samlede årlige salg af brændstoffer til landtransport målt efter energiindhold</w:t>
      </w:r>
      <w:r w:rsidR="00CB6A36" w:rsidRPr="00E7361A">
        <w:rPr>
          <w:sz w:val="20"/>
          <w:szCs w:val="20"/>
        </w:rPr>
        <w:t xml:space="preserve"> udgøres af</w:t>
      </w:r>
      <w:r w:rsidR="00AA692F" w:rsidRPr="00E7361A">
        <w:rPr>
          <w:sz w:val="20"/>
          <w:szCs w:val="20"/>
        </w:rPr>
        <w:t xml:space="preserve"> biobrændstoffer, der er produceret </w:t>
      </w:r>
      <w:r w:rsidR="000A6705" w:rsidRPr="00E7361A">
        <w:rPr>
          <w:sz w:val="20"/>
          <w:szCs w:val="20"/>
        </w:rPr>
        <w:t xml:space="preserve">af </w:t>
      </w:r>
      <w:r w:rsidR="00AA692F" w:rsidRPr="00E7361A">
        <w:rPr>
          <w:sz w:val="20"/>
          <w:szCs w:val="20"/>
        </w:rPr>
        <w:t>de råvarer, der listes i ILUC-direktivets</w:t>
      </w:r>
      <w:r w:rsidR="00CB6A36" w:rsidRPr="00E7361A">
        <w:rPr>
          <w:sz w:val="20"/>
          <w:szCs w:val="20"/>
        </w:rPr>
        <w:t xml:space="preserve"> bilag IX, del A</w:t>
      </w:r>
      <w:r w:rsidR="00AA692F" w:rsidRPr="00E7361A">
        <w:rPr>
          <w:sz w:val="20"/>
          <w:szCs w:val="20"/>
        </w:rPr>
        <w:t xml:space="preserve"> (avancerede biobrændstoffer).</w:t>
      </w:r>
      <w:r w:rsidR="00CB6A36" w:rsidRPr="00E7361A">
        <w:rPr>
          <w:sz w:val="20"/>
          <w:szCs w:val="20"/>
        </w:rPr>
        <w:t xml:space="preserve"> </w:t>
      </w:r>
    </w:p>
    <w:p w:rsidR="00CB6A36" w:rsidRPr="00E7361A" w:rsidRDefault="003A7659" w:rsidP="00CB6A36">
      <w:pPr>
        <w:pStyle w:val="aendringmednummer"/>
        <w:rPr>
          <w:sz w:val="20"/>
          <w:szCs w:val="20"/>
        </w:rPr>
      </w:pPr>
      <w:r w:rsidRPr="00E7361A">
        <w:rPr>
          <w:sz w:val="20"/>
          <w:szCs w:val="20"/>
        </w:rPr>
        <w:t xml:space="preserve">For at fremme de avancerede biobrændstoffer yderligere foreslås det med den foreslåede § 3, stk. 3, </w:t>
      </w:r>
      <w:r w:rsidR="00CB6A36" w:rsidRPr="00E7361A">
        <w:rPr>
          <w:sz w:val="20"/>
          <w:szCs w:val="20"/>
        </w:rPr>
        <w:t xml:space="preserve">at hæve EU’s krav </w:t>
      </w:r>
      <w:r w:rsidR="00ED227D" w:rsidRPr="00E7361A">
        <w:rPr>
          <w:sz w:val="20"/>
          <w:szCs w:val="20"/>
        </w:rPr>
        <w:t xml:space="preserve">om anvendelse </w:t>
      </w:r>
      <w:r w:rsidR="00CB6A36" w:rsidRPr="00E7361A">
        <w:rPr>
          <w:sz w:val="20"/>
          <w:szCs w:val="20"/>
        </w:rPr>
        <w:t xml:space="preserve">fra 0,5 </w:t>
      </w:r>
      <w:r w:rsidR="00ED227D" w:rsidRPr="00E7361A">
        <w:rPr>
          <w:sz w:val="20"/>
          <w:szCs w:val="20"/>
        </w:rPr>
        <w:t xml:space="preserve">pct. </w:t>
      </w:r>
      <w:r w:rsidR="00CB6A36" w:rsidRPr="00E7361A">
        <w:rPr>
          <w:sz w:val="20"/>
          <w:szCs w:val="20"/>
        </w:rPr>
        <w:t>til 0,9 pct.</w:t>
      </w:r>
      <w:r w:rsidR="00C354C4" w:rsidRPr="00E7361A">
        <w:rPr>
          <w:sz w:val="20"/>
          <w:szCs w:val="20"/>
        </w:rPr>
        <w:t>,</w:t>
      </w:r>
      <w:r w:rsidR="00CB6A36" w:rsidRPr="00E7361A">
        <w:rPr>
          <w:sz w:val="20"/>
          <w:szCs w:val="20"/>
        </w:rPr>
        <w:t xml:space="preserve"> </w:t>
      </w:r>
      <w:r w:rsidR="00E75C0E" w:rsidRPr="00E7361A">
        <w:rPr>
          <w:sz w:val="20"/>
          <w:szCs w:val="20"/>
        </w:rPr>
        <w:t>målt efter energiindhold</w:t>
      </w:r>
      <w:r w:rsidR="00C354C4" w:rsidRPr="00E7361A">
        <w:rPr>
          <w:sz w:val="20"/>
          <w:szCs w:val="20"/>
        </w:rPr>
        <w:t>,</w:t>
      </w:r>
      <w:r w:rsidR="00E75C0E" w:rsidRPr="00E7361A">
        <w:rPr>
          <w:sz w:val="20"/>
          <w:szCs w:val="20"/>
        </w:rPr>
        <w:t xml:space="preserve"> </w:t>
      </w:r>
      <w:r w:rsidR="00CB6A36" w:rsidRPr="00E7361A">
        <w:rPr>
          <w:sz w:val="20"/>
          <w:szCs w:val="20"/>
        </w:rPr>
        <w:t xml:space="preserve">af alt </w:t>
      </w:r>
      <w:r w:rsidR="009347EE" w:rsidRPr="00E7361A">
        <w:rPr>
          <w:sz w:val="20"/>
          <w:szCs w:val="20"/>
        </w:rPr>
        <w:t>årligt salg af</w:t>
      </w:r>
      <w:r w:rsidR="00CB6A36" w:rsidRPr="00E7361A">
        <w:rPr>
          <w:sz w:val="20"/>
          <w:szCs w:val="20"/>
        </w:rPr>
        <w:t xml:space="preserve"> brændstof, der bruges til landtransport. </w:t>
      </w:r>
      <w:r w:rsidRPr="00E7361A">
        <w:rPr>
          <w:sz w:val="20"/>
          <w:szCs w:val="20"/>
        </w:rPr>
        <w:t>Det foreslås endvidere</w:t>
      </w:r>
      <w:r w:rsidR="00CB6A36" w:rsidRPr="00E7361A">
        <w:rPr>
          <w:sz w:val="20"/>
          <w:szCs w:val="20"/>
        </w:rPr>
        <w:t>, at kravet skal være gældende fra 2020 og fremover.</w:t>
      </w:r>
    </w:p>
    <w:p w:rsidR="00166D40" w:rsidRPr="00E7361A" w:rsidRDefault="00166D40" w:rsidP="00CB6A36">
      <w:pPr>
        <w:pStyle w:val="aendringmednummer"/>
        <w:rPr>
          <w:sz w:val="20"/>
          <w:szCs w:val="20"/>
        </w:rPr>
      </w:pPr>
      <w:r w:rsidRPr="00E7361A">
        <w:rPr>
          <w:sz w:val="20"/>
          <w:szCs w:val="20"/>
        </w:rPr>
        <w:t xml:space="preserve">Målet på 0,9 pct. er ikke et krav om yderligere biobrændstoffer udover den forpligtelse, der allerede er i den gældende biobrændstoflovs </w:t>
      </w:r>
      <w:r w:rsidR="00677701">
        <w:rPr>
          <w:sz w:val="20"/>
          <w:szCs w:val="20"/>
        </w:rPr>
        <w:t>§ 3, stk. 1, på 5,</w:t>
      </w:r>
      <w:r w:rsidRPr="00E7361A">
        <w:rPr>
          <w:sz w:val="20"/>
          <w:szCs w:val="20"/>
        </w:rPr>
        <w:t xml:space="preserve">75 pct. De 0,9 pct. avancerede biobrændstoffer er således en delmængde af kravet </w:t>
      </w:r>
      <w:r w:rsidR="00ED227D" w:rsidRPr="00E7361A">
        <w:rPr>
          <w:sz w:val="20"/>
          <w:szCs w:val="20"/>
        </w:rPr>
        <w:t xml:space="preserve">om anvendelse af biobrændstoffer </w:t>
      </w:r>
      <w:r w:rsidRPr="00E7361A">
        <w:rPr>
          <w:sz w:val="20"/>
          <w:szCs w:val="20"/>
        </w:rPr>
        <w:t xml:space="preserve">i den gældende biobrændstoflovs § 3, stk. 1, på 5,75 pct. </w:t>
      </w:r>
    </w:p>
    <w:p w:rsidR="000A6705" w:rsidRPr="00E7361A" w:rsidRDefault="00ED227D" w:rsidP="00CB6A36">
      <w:pPr>
        <w:pStyle w:val="aendringmednummer"/>
        <w:rPr>
          <w:sz w:val="20"/>
          <w:szCs w:val="20"/>
        </w:rPr>
      </w:pPr>
      <w:r w:rsidRPr="00E7361A">
        <w:rPr>
          <w:sz w:val="20"/>
          <w:szCs w:val="20"/>
        </w:rPr>
        <w:t>K</w:t>
      </w:r>
      <w:r w:rsidR="00166D40" w:rsidRPr="00E7361A">
        <w:rPr>
          <w:sz w:val="20"/>
          <w:szCs w:val="20"/>
        </w:rPr>
        <w:t xml:space="preserve">ravet </w:t>
      </w:r>
      <w:r w:rsidRPr="00E7361A">
        <w:rPr>
          <w:sz w:val="20"/>
          <w:szCs w:val="20"/>
        </w:rPr>
        <w:t xml:space="preserve">om anvendelse af biobrændstoffer </w:t>
      </w:r>
      <w:r w:rsidR="00166D40" w:rsidRPr="00E7361A">
        <w:rPr>
          <w:sz w:val="20"/>
          <w:szCs w:val="20"/>
        </w:rPr>
        <w:t>i den gældende biobrændstoflovs § 3, stk. 1, vil derfor f</w:t>
      </w:r>
      <w:r w:rsidR="009347EE" w:rsidRPr="00E7361A">
        <w:rPr>
          <w:sz w:val="20"/>
          <w:szCs w:val="20"/>
        </w:rPr>
        <w:t>.eks.</w:t>
      </w:r>
      <w:r w:rsidR="00166D40" w:rsidRPr="00E7361A">
        <w:rPr>
          <w:sz w:val="20"/>
          <w:szCs w:val="20"/>
        </w:rPr>
        <w:t xml:space="preserve"> kunne opfyldes ved anvendelse af 0,9 pct. avancerede biobrændstoffer </w:t>
      </w:r>
      <w:r w:rsidR="00677701">
        <w:rPr>
          <w:sz w:val="20"/>
          <w:szCs w:val="20"/>
        </w:rPr>
        <w:t xml:space="preserve">(der svarer til 1,8 pct. efter dobbelttælling) </w:t>
      </w:r>
      <w:r w:rsidR="00166D40" w:rsidRPr="00E7361A">
        <w:rPr>
          <w:sz w:val="20"/>
          <w:szCs w:val="20"/>
        </w:rPr>
        <w:t xml:space="preserve">og </w:t>
      </w:r>
      <w:r w:rsidR="00677701">
        <w:rPr>
          <w:sz w:val="20"/>
          <w:szCs w:val="20"/>
        </w:rPr>
        <w:t>3</w:t>
      </w:r>
      <w:r w:rsidR="00166D40" w:rsidRPr="00E7361A">
        <w:rPr>
          <w:sz w:val="20"/>
          <w:szCs w:val="20"/>
        </w:rPr>
        <w:t>,</w:t>
      </w:r>
      <w:r w:rsidR="00677701">
        <w:rPr>
          <w:sz w:val="20"/>
          <w:szCs w:val="20"/>
        </w:rPr>
        <w:t>9</w:t>
      </w:r>
      <w:r w:rsidR="00166D40" w:rsidRPr="00E7361A">
        <w:rPr>
          <w:sz w:val="20"/>
          <w:szCs w:val="20"/>
        </w:rPr>
        <w:t>5 pct. konventionelle biobrændstoffer.</w:t>
      </w:r>
    </w:p>
    <w:p w:rsidR="00CB6A36" w:rsidRPr="00E7361A" w:rsidRDefault="00CB6A36" w:rsidP="00CB6A36">
      <w:pPr>
        <w:pStyle w:val="aendringmednummer"/>
        <w:rPr>
          <w:sz w:val="20"/>
          <w:szCs w:val="20"/>
        </w:rPr>
      </w:pPr>
      <w:r w:rsidRPr="00E7361A">
        <w:rPr>
          <w:sz w:val="20"/>
          <w:szCs w:val="20"/>
        </w:rPr>
        <w:t>Regeringens forslag er teknologineutralt i forhold til den anvendte biobrændstoftype.</w:t>
      </w:r>
      <w:r w:rsidR="00E75C0E" w:rsidRPr="00E7361A">
        <w:rPr>
          <w:sz w:val="20"/>
          <w:szCs w:val="20"/>
        </w:rPr>
        <w:t xml:space="preserve"> Målet på 0,9 pct., målt efter energiindhold, </w:t>
      </w:r>
      <w:r w:rsidRPr="00E7361A">
        <w:rPr>
          <w:sz w:val="20"/>
          <w:szCs w:val="20"/>
        </w:rPr>
        <w:t>vil derfor kunne nås med avanceret bioethanol, avanceret biodiesel, avanceret biogas eller andre brændstoftyper</w:t>
      </w:r>
      <w:r w:rsidR="002A2366" w:rsidRPr="00E7361A">
        <w:rPr>
          <w:sz w:val="20"/>
          <w:szCs w:val="20"/>
        </w:rPr>
        <w:t>, der er</w:t>
      </w:r>
      <w:r w:rsidRPr="00E7361A">
        <w:rPr>
          <w:sz w:val="20"/>
          <w:szCs w:val="20"/>
        </w:rPr>
        <w:t xml:space="preserve"> baseret på </w:t>
      </w:r>
      <w:r w:rsidR="002A2366" w:rsidRPr="00E7361A">
        <w:rPr>
          <w:sz w:val="20"/>
          <w:szCs w:val="20"/>
        </w:rPr>
        <w:t xml:space="preserve">råvarerne i </w:t>
      </w:r>
      <w:r w:rsidRPr="00E7361A">
        <w:rPr>
          <w:sz w:val="20"/>
          <w:szCs w:val="20"/>
        </w:rPr>
        <w:t>ILUC-direktivet</w:t>
      </w:r>
      <w:r w:rsidR="002A2366" w:rsidRPr="00E7361A">
        <w:rPr>
          <w:sz w:val="20"/>
          <w:szCs w:val="20"/>
        </w:rPr>
        <w:t>s</w:t>
      </w:r>
      <w:r w:rsidRPr="00E7361A">
        <w:rPr>
          <w:sz w:val="20"/>
          <w:szCs w:val="20"/>
        </w:rPr>
        <w:t xml:space="preserve"> </w:t>
      </w:r>
      <w:r w:rsidR="009347EE" w:rsidRPr="00E7361A">
        <w:rPr>
          <w:sz w:val="20"/>
          <w:szCs w:val="20"/>
        </w:rPr>
        <w:t>bilag</w:t>
      </w:r>
      <w:r w:rsidRPr="00E7361A">
        <w:rPr>
          <w:sz w:val="20"/>
          <w:szCs w:val="20"/>
        </w:rPr>
        <w:t xml:space="preserve"> IX</w:t>
      </w:r>
      <w:r w:rsidR="009347EE" w:rsidRPr="00E7361A">
        <w:rPr>
          <w:sz w:val="20"/>
          <w:szCs w:val="20"/>
        </w:rPr>
        <w:t>, del</w:t>
      </w:r>
      <w:r w:rsidRPr="00E7361A">
        <w:rPr>
          <w:sz w:val="20"/>
          <w:szCs w:val="20"/>
        </w:rPr>
        <w:t xml:space="preserve"> A.</w:t>
      </w:r>
    </w:p>
    <w:p w:rsidR="00CB6A36" w:rsidRPr="00E7361A" w:rsidRDefault="00CB6A36" w:rsidP="00CB6A36">
      <w:pPr>
        <w:pStyle w:val="aendringmednummer"/>
        <w:rPr>
          <w:sz w:val="20"/>
          <w:szCs w:val="20"/>
        </w:rPr>
      </w:pPr>
      <w:r w:rsidRPr="00E7361A">
        <w:rPr>
          <w:sz w:val="20"/>
          <w:szCs w:val="20"/>
        </w:rPr>
        <w:t>Efter den gældende lov kan biobrændstoffer, der er lavet på eksempelvis affald eller restprodukter dobbelttælles mod det generelle mål på 5,75 pct., hvilket indebærer, at når der anvendes f</w:t>
      </w:r>
      <w:r w:rsidR="009347EE" w:rsidRPr="00E7361A">
        <w:rPr>
          <w:sz w:val="20"/>
          <w:szCs w:val="20"/>
        </w:rPr>
        <w:t>.eks.</w:t>
      </w:r>
      <w:r w:rsidRPr="00E7361A">
        <w:rPr>
          <w:sz w:val="20"/>
          <w:szCs w:val="20"/>
        </w:rPr>
        <w:t xml:space="preserve"> 1 pct. dobbelttællende biobrændstoffer, så vil disse kunne tælle for 2 pct. med det generelle mål på 5,75 pct.</w:t>
      </w:r>
    </w:p>
    <w:p w:rsidR="002A2366" w:rsidRPr="00E7361A" w:rsidRDefault="002A2366" w:rsidP="00CB6A36">
      <w:pPr>
        <w:pStyle w:val="aendringmednummer"/>
        <w:rPr>
          <w:sz w:val="20"/>
          <w:szCs w:val="20"/>
        </w:rPr>
      </w:pPr>
      <w:r w:rsidRPr="00E7361A">
        <w:rPr>
          <w:sz w:val="20"/>
          <w:szCs w:val="20"/>
        </w:rPr>
        <w:t>De avancerede biobrændstoffer, der bidrager til 0,9 pct.</w:t>
      </w:r>
      <w:r w:rsidR="009347EE" w:rsidRPr="00E7361A">
        <w:rPr>
          <w:sz w:val="20"/>
          <w:szCs w:val="20"/>
        </w:rPr>
        <w:t>-</w:t>
      </w:r>
      <w:r w:rsidRPr="00E7361A">
        <w:rPr>
          <w:sz w:val="20"/>
          <w:szCs w:val="20"/>
        </w:rPr>
        <w:t>målet</w:t>
      </w:r>
      <w:r w:rsidR="00017E24">
        <w:rPr>
          <w:sz w:val="20"/>
          <w:szCs w:val="20"/>
        </w:rPr>
        <w:t>,</w:t>
      </w:r>
      <w:r w:rsidRPr="00E7361A">
        <w:rPr>
          <w:sz w:val="20"/>
          <w:szCs w:val="20"/>
        </w:rPr>
        <w:t xml:space="preserve"> vil på samme vis kunne tælle dobbelt mod det generelle mål på 5,75 pct. i den gældende</w:t>
      </w:r>
      <w:r w:rsidR="0072578D" w:rsidRPr="00E7361A">
        <w:rPr>
          <w:sz w:val="20"/>
          <w:szCs w:val="20"/>
        </w:rPr>
        <w:t xml:space="preserve"> biobrændstof</w:t>
      </w:r>
      <w:r w:rsidRPr="00E7361A">
        <w:rPr>
          <w:sz w:val="20"/>
          <w:szCs w:val="20"/>
        </w:rPr>
        <w:t>lovs § 3, stk. 1, ligesom det vil kunne tælle dobbelt mod 1 pct.</w:t>
      </w:r>
      <w:r w:rsidR="009347EE" w:rsidRPr="00E7361A">
        <w:rPr>
          <w:sz w:val="20"/>
          <w:szCs w:val="20"/>
        </w:rPr>
        <w:t>-</w:t>
      </w:r>
      <w:r w:rsidRPr="00E7361A">
        <w:rPr>
          <w:sz w:val="20"/>
          <w:szCs w:val="20"/>
        </w:rPr>
        <w:t xml:space="preserve">målet i den gældende </w:t>
      </w:r>
      <w:r w:rsidR="0072578D" w:rsidRPr="00E7361A">
        <w:rPr>
          <w:sz w:val="20"/>
          <w:szCs w:val="20"/>
        </w:rPr>
        <w:t>biobrændstof</w:t>
      </w:r>
      <w:r w:rsidRPr="00E7361A">
        <w:rPr>
          <w:sz w:val="20"/>
          <w:szCs w:val="20"/>
        </w:rPr>
        <w:t>lovs § 3, stk. 2.</w:t>
      </w:r>
    </w:p>
    <w:p w:rsidR="0059777D" w:rsidRPr="00E7361A" w:rsidRDefault="002A2366" w:rsidP="00CB6A36">
      <w:pPr>
        <w:pStyle w:val="aendringmednummer"/>
        <w:rPr>
          <w:sz w:val="20"/>
          <w:szCs w:val="20"/>
        </w:rPr>
      </w:pPr>
      <w:r w:rsidRPr="00E7361A">
        <w:rPr>
          <w:sz w:val="20"/>
          <w:szCs w:val="20"/>
        </w:rPr>
        <w:t xml:space="preserve">Derimod vil der med </w:t>
      </w:r>
      <w:r w:rsidR="00CB6A36" w:rsidRPr="00E7361A">
        <w:rPr>
          <w:sz w:val="20"/>
          <w:szCs w:val="20"/>
        </w:rPr>
        <w:t>forslaget ikke være mulighed for at dobbelttælle inden for 0,9 pct.-målet. ILUC-direktivet indeholder tilsvarende bestemmelser, hvorefter der ikke kan dobbelttælles inden for 0,5 pct.-målet, men der kan dobbelttælles mod det generelle mål om 10 pct. vedvarende energi i transportsektoren i 2020. Forslaget er således overensstemmende med ILUC-direktivet.</w:t>
      </w:r>
    </w:p>
    <w:p w:rsidR="0059777D" w:rsidRPr="00E7361A" w:rsidRDefault="0059777D" w:rsidP="004774BB">
      <w:pPr>
        <w:pStyle w:val="aendringmednummer"/>
        <w:rPr>
          <w:sz w:val="20"/>
          <w:szCs w:val="20"/>
        </w:rPr>
      </w:pPr>
      <w:r w:rsidRPr="00E7361A">
        <w:rPr>
          <w:sz w:val="20"/>
          <w:szCs w:val="20"/>
        </w:rPr>
        <w:t xml:space="preserve">Til nr. </w:t>
      </w:r>
      <w:r w:rsidR="00BB0EB9" w:rsidRPr="00E7361A">
        <w:rPr>
          <w:sz w:val="20"/>
          <w:szCs w:val="20"/>
        </w:rPr>
        <w:t>8</w:t>
      </w:r>
    </w:p>
    <w:p w:rsidR="00B25EF8" w:rsidRPr="00E7361A" w:rsidRDefault="00B25EF8" w:rsidP="004774BB">
      <w:pPr>
        <w:pStyle w:val="aendringmednummer"/>
        <w:rPr>
          <w:sz w:val="20"/>
          <w:szCs w:val="20"/>
        </w:rPr>
      </w:pPr>
      <w:r w:rsidRPr="00E7361A">
        <w:rPr>
          <w:sz w:val="20"/>
          <w:szCs w:val="20"/>
        </w:rPr>
        <w:t xml:space="preserve">I den gældende </w:t>
      </w:r>
      <w:r w:rsidR="0072578D" w:rsidRPr="00E7361A">
        <w:rPr>
          <w:sz w:val="20"/>
          <w:szCs w:val="20"/>
        </w:rPr>
        <w:t>biobrændstof</w:t>
      </w:r>
      <w:r w:rsidRPr="00E7361A">
        <w:rPr>
          <w:sz w:val="20"/>
          <w:szCs w:val="20"/>
        </w:rPr>
        <w:t>lovs § 3, stk. 4, fastslås det, at bidraget</w:t>
      </w:r>
      <w:r w:rsidR="00F3385E" w:rsidRPr="00E7361A">
        <w:rPr>
          <w:sz w:val="20"/>
          <w:szCs w:val="20"/>
        </w:rPr>
        <w:t xml:space="preserve"> i forhold til kravet </w:t>
      </w:r>
      <w:r w:rsidR="00ED227D" w:rsidRPr="00E7361A">
        <w:rPr>
          <w:sz w:val="20"/>
          <w:szCs w:val="20"/>
        </w:rPr>
        <w:t xml:space="preserve">om anvendelse af biobrændstoffer </w:t>
      </w:r>
      <w:r w:rsidR="00F3385E" w:rsidRPr="00E7361A">
        <w:rPr>
          <w:sz w:val="20"/>
          <w:szCs w:val="20"/>
        </w:rPr>
        <w:t xml:space="preserve">i den gældende </w:t>
      </w:r>
      <w:r w:rsidR="0072578D" w:rsidRPr="00E7361A">
        <w:rPr>
          <w:sz w:val="20"/>
          <w:szCs w:val="20"/>
        </w:rPr>
        <w:t>biobrændstof</w:t>
      </w:r>
      <w:r w:rsidR="00F3385E" w:rsidRPr="00E7361A">
        <w:rPr>
          <w:sz w:val="20"/>
          <w:szCs w:val="20"/>
        </w:rPr>
        <w:t>lovs § 3, stk. 1 og 2,</w:t>
      </w:r>
      <w:r w:rsidRPr="00E7361A">
        <w:rPr>
          <w:sz w:val="20"/>
          <w:szCs w:val="20"/>
        </w:rPr>
        <w:t xml:space="preserve"> fra biobrændstoffer, der fremstilles på baggrund af affald, restprodukter, celluloseholdige materialer, der ikke er beregnet til fødevarer, og lignocellulose</w:t>
      </w:r>
      <w:r w:rsidR="00F3385E" w:rsidRPr="00E7361A">
        <w:rPr>
          <w:sz w:val="20"/>
          <w:szCs w:val="20"/>
        </w:rPr>
        <w:t xml:space="preserve"> for at være dobbelt så stort som bidraget fra konventionelle biobrændstoffer</w:t>
      </w:r>
      <w:r w:rsidR="00E44A3D" w:rsidRPr="00E7361A">
        <w:rPr>
          <w:sz w:val="20"/>
          <w:szCs w:val="20"/>
        </w:rPr>
        <w:t>.</w:t>
      </w:r>
    </w:p>
    <w:p w:rsidR="00011BF7" w:rsidRPr="00E7361A" w:rsidRDefault="0072578D" w:rsidP="00706C42">
      <w:pPr>
        <w:pStyle w:val="aendringmednummer"/>
        <w:rPr>
          <w:sz w:val="20"/>
          <w:szCs w:val="20"/>
        </w:rPr>
      </w:pPr>
      <w:r w:rsidRPr="00E7361A">
        <w:rPr>
          <w:sz w:val="20"/>
          <w:szCs w:val="20"/>
        </w:rPr>
        <w:t>Med</w:t>
      </w:r>
      <w:r w:rsidR="0059777D" w:rsidRPr="00E7361A">
        <w:rPr>
          <w:sz w:val="20"/>
          <w:szCs w:val="20"/>
        </w:rPr>
        <w:t xml:space="preserve"> lovforslagets </w:t>
      </w:r>
      <w:r w:rsidR="00B25EF8" w:rsidRPr="00E7361A">
        <w:rPr>
          <w:sz w:val="20"/>
          <w:szCs w:val="20"/>
        </w:rPr>
        <w:t>§ 3, stk. 3, foreslås det, at avancerede biobrændstoffer skal udgøre mindst 0,9 procent</w:t>
      </w:r>
      <w:r w:rsidR="00706C42" w:rsidRPr="00E7361A">
        <w:rPr>
          <w:sz w:val="20"/>
          <w:szCs w:val="20"/>
        </w:rPr>
        <w:t xml:space="preserve"> af virksomhedens samlede årlige salg af brændstoffer til landtransport målt efter energiindhold</w:t>
      </w:r>
      <w:r w:rsidR="00B25EF8" w:rsidRPr="00E7361A">
        <w:rPr>
          <w:sz w:val="20"/>
          <w:szCs w:val="20"/>
        </w:rPr>
        <w:t xml:space="preserve">. </w:t>
      </w:r>
    </w:p>
    <w:p w:rsidR="003A7659" w:rsidRPr="00E7361A" w:rsidRDefault="00B25EF8" w:rsidP="00706C42">
      <w:pPr>
        <w:pStyle w:val="aendringmednummer"/>
        <w:rPr>
          <w:sz w:val="20"/>
          <w:szCs w:val="20"/>
        </w:rPr>
      </w:pPr>
      <w:r w:rsidRPr="00E7361A">
        <w:rPr>
          <w:sz w:val="20"/>
          <w:szCs w:val="20"/>
        </w:rPr>
        <w:t>Da de avancerede biobrændstoffer også sk</w:t>
      </w:r>
      <w:r w:rsidR="00011BF7" w:rsidRPr="00E7361A">
        <w:rPr>
          <w:sz w:val="20"/>
          <w:szCs w:val="20"/>
        </w:rPr>
        <w:t>a</w:t>
      </w:r>
      <w:r w:rsidRPr="00E7361A">
        <w:rPr>
          <w:sz w:val="20"/>
          <w:szCs w:val="20"/>
        </w:rPr>
        <w:t>l kunne tælle dobbelt i forhold til målene i den gældende</w:t>
      </w:r>
      <w:r w:rsidR="0072578D" w:rsidRPr="00E7361A">
        <w:rPr>
          <w:sz w:val="20"/>
          <w:szCs w:val="20"/>
        </w:rPr>
        <w:t xml:space="preserve"> biobrændstof</w:t>
      </w:r>
      <w:r w:rsidRPr="00E7361A">
        <w:rPr>
          <w:sz w:val="20"/>
          <w:szCs w:val="20"/>
        </w:rPr>
        <w:t xml:space="preserve">lovs § 3, stk. 1 og 2, foreslås det, at </w:t>
      </w:r>
      <w:r w:rsidR="00F3385E" w:rsidRPr="00E7361A">
        <w:rPr>
          <w:sz w:val="20"/>
          <w:szCs w:val="20"/>
        </w:rPr>
        <w:t xml:space="preserve">også bidraget fra avancerede biobrændstoffer kan være dobbelt så stort som bidraget fra konventionelle biobrændstoffer i forhold til den gældende </w:t>
      </w:r>
      <w:r w:rsidR="0072578D" w:rsidRPr="00E7361A">
        <w:rPr>
          <w:sz w:val="20"/>
          <w:szCs w:val="20"/>
        </w:rPr>
        <w:t>biobrændstof</w:t>
      </w:r>
      <w:r w:rsidR="00F3385E" w:rsidRPr="00E7361A">
        <w:rPr>
          <w:sz w:val="20"/>
          <w:szCs w:val="20"/>
        </w:rPr>
        <w:t>lovs § 3, stk. 1 og 2.</w:t>
      </w:r>
    </w:p>
    <w:p w:rsidR="00F3385E" w:rsidRPr="00E7361A" w:rsidRDefault="00F3385E" w:rsidP="00F3385E">
      <w:pPr>
        <w:pStyle w:val="aendringmednummer"/>
        <w:rPr>
          <w:sz w:val="20"/>
          <w:szCs w:val="20"/>
        </w:rPr>
      </w:pPr>
      <w:r w:rsidRPr="00E7361A">
        <w:rPr>
          <w:sz w:val="20"/>
          <w:szCs w:val="20"/>
        </w:rPr>
        <w:lastRenderedPageBreak/>
        <w:t xml:space="preserve">Lovforslaget giver ikke mulighed for, at der kan dobbelttælles i forhold til 0,9 pct.-målet </w:t>
      </w:r>
      <w:r w:rsidR="000F318E" w:rsidRPr="00E7361A">
        <w:rPr>
          <w:sz w:val="20"/>
          <w:szCs w:val="20"/>
        </w:rPr>
        <w:t xml:space="preserve">i </w:t>
      </w:r>
      <w:r w:rsidRPr="00E7361A">
        <w:rPr>
          <w:sz w:val="20"/>
          <w:szCs w:val="20"/>
        </w:rPr>
        <w:t xml:space="preserve">den foreslåede § 3, stk. 3. ILUC-direktivet indeholder tilsvarende bestemmelser, hvorefter der ikke kan dobbelttælles inden for 0,5 pct.-målet for avancerede biobrændstoffer, men der kan dobbelttælles mod det generelle mål om 10 pct. vedvarende energi i transportsektoren i 2020. Forslaget er således </w:t>
      </w:r>
      <w:r w:rsidR="00E44A3D" w:rsidRPr="00E7361A">
        <w:rPr>
          <w:sz w:val="20"/>
          <w:szCs w:val="20"/>
        </w:rPr>
        <w:t xml:space="preserve">i </w:t>
      </w:r>
      <w:r w:rsidRPr="00E7361A">
        <w:rPr>
          <w:sz w:val="20"/>
          <w:szCs w:val="20"/>
        </w:rPr>
        <w:t>overensstem</w:t>
      </w:r>
      <w:r w:rsidR="00677701">
        <w:rPr>
          <w:sz w:val="20"/>
          <w:szCs w:val="20"/>
        </w:rPr>
        <w:t>melse</w:t>
      </w:r>
      <w:r w:rsidRPr="00E7361A">
        <w:rPr>
          <w:sz w:val="20"/>
          <w:szCs w:val="20"/>
        </w:rPr>
        <w:t xml:space="preserve"> med ILUC-direktivet.</w:t>
      </w:r>
    </w:p>
    <w:p w:rsidR="000F318E" w:rsidRPr="00E7361A" w:rsidRDefault="000F318E" w:rsidP="00F3385E">
      <w:pPr>
        <w:pStyle w:val="aendringmednummer"/>
        <w:rPr>
          <w:sz w:val="20"/>
          <w:szCs w:val="20"/>
        </w:rPr>
      </w:pPr>
      <w:r w:rsidRPr="00E7361A">
        <w:rPr>
          <w:sz w:val="20"/>
          <w:szCs w:val="20"/>
        </w:rPr>
        <w:t xml:space="preserve">Til nr. </w:t>
      </w:r>
      <w:r w:rsidR="00BB0EB9" w:rsidRPr="00E7361A">
        <w:rPr>
          <w:sz w:val="20"/>
          <w:szCs w:val="20"/>
        </w:rPr>
        <w:t>9</w:t>
      </w:r>
    </w:p>
    <w:p w:rsidR="000F318E" w:rsidRPr="00E7361A" w:rsidRDefault="000F318E" w:rsidP="000F318E">
      <w:pPr>
        <w:pStyle w:val="aendringmednummer"/>
        <w:rPr>
          <w:sz w:val="20"/>
          <w:szCs w:val="20"/>
        </w:rPr>
      </w:pPr>
      <w:r w:rsidRPr="00E7361A">
        <w:rPr>
          <w:sz w:val="20"/>
          <w:szCs w:val="20"/>
        </w:rPr>
        <w:t xml:space="preserve">Efter den gældende </w:t>
      </w:r>
      <w:r w:rsidR="001050A1" w:rsidRPr="00E7361A">
        <w:rPr>
          <w:sz w:val="20"/>
          <w:szCs w:val="20"/>
        </w:rPr>
        <w:t>biobrændstof</w:t>
      </w:r>
      <w:r w:rsidRPr="00E7361A">
        <w:rPr>
          <w:sz w:val="20"/>
          <w:szCs w:val="20"/>
        </w:rPr>
        <w:t>lovs § 3, stk. 7, er det muligt for en virksomhed at aftale med en eller flere andre virksomheder, at denne eller disse andre virksomheder helt eller delvist opfylder virksomhed</w:t>
      </w:r>
      <w:r w:rsidR="003611D9" w:rsidRPr="00E7361A">
        <w:rPr>
          <w:sz w:val="20"/>
          <w:szCs w:val="20"/>
        </w:rPr>
        <w:t>en</w:t>
      </w:r>
      <w:r w:rsidRPr="00E7361A">
        <w:rPr>
          <w:sz w:val="20"/>
          <w:szCs w:val="20"/>
        </w:rPr>
        <w:t>s forpligtelse til at</w:t>
      </w:r>
      <w:r w:rsidR="00331AE5" w:rsidRPr="00E7361A">
        <w:rPr>
          <w:sz w:val="20"/>
          <w:szCs w:val="20"/>
        </w:rPr>
        <w:t xml:space="preserve"> anvende</w:t>
      </w:r>
      <w:r w:rsidRPr="00E7361A">
        <w:rPr>
          <w:sz w:val="20"/>
          <w:szCs w:val="20"/>
        </w:rPr>
        <w:t xml:space="preserve"> bæredygtige biobrændstoffer. </w:t>
      </w:r>
      <w:r w:rsidR="00331AE5" w:rsidRPr="00E7361A">
        <w:rPr>
          <w:sz w:val="20"/>
          <w:szCs w:val="20"/>
        </w:rPr>
        <w:br/>
      </w:r>
      <w:r w:rsidRPr="00E7361A">
        <w:rPr>
          <w:sz w:val="20"/>
          <w:szCs w:val="20"/>
        </w:rPr>
        <w:t>Med de</w:t>
      </w:r>
      <w:r w:rsidR="003611D9" w:rsidRPr="00E7361A">
        <w:rPr>
          <w:sz w:val="20"/>
          <w:szCs w:val="20"/>
        </w:rPr>
        <w:t>n</w:t>
      </w:r>
      <w:r w:rsidRPr="00E7361A">
        <w:rPr>
          <w:sz w:val="20"/>
          <w:szCs w:val="20"/>
        </w:rPr>
        <w:t xml:space="preserve"> foreslåede </w:t>
      </w:r>
      <w:r w:rsidR="0034714E" w:rsidRPr="00E7361A">
        <w:rPr>
          <w:sz w:val="20"/>
          <w:szCs w:val="20"/>
        </w:rPr>
        <w:t xml:space="preserve">ændring af </w:t>
      </w:r>
      <w:r w:rsidRPr="00E7361A">
        <w:rPr>
          <w:sz w:val="20"/>
          <w:szCs w:val="20"/>
        </w:rPr>
        <w:t xml:space="preserve">§ 3, stk. </w:t>
      </w:r>
      <w:r w:rsidR="0034714E" w:rsidRPr="00E7361A">
        <w:rPr>
          <w:sz w:val="20"/>
          <w:szCs w:val="20"/>
        </w:rPr>
        <w:t xml:space="preserve">7, der bliver stk. </w:t>
      </w:r>
      <w:r w:rsidRPr="00E7361A">
        <w:rPr>
          <w:sz w:val="20"/>
          <w:szCs w:val="20"/>
        </w:rPr>
        <w:t xml:space="preserve">8, sikres det, at de gældende muligheder i den gældende lovs § 3, stk. 7, også kommer til at gælde for forpligtelsen til at </w:t>
      </w:r>
      <w:r w:rsidR="00F55D26" w:rsidRPr="00E7361A">
        <w:rPr>
          <w:sz w:val="20"/>
          <w:szCs w:val="20"/>
        </w:rPr>
        <w:t xml:space="preserve">anvende </w:t>
      </w:r>
      <w:r w:rsidRPr="00E7361A">
        <w:rPr>
          <w:sz w:val="20"/>
          <w:szCs w:val="20"/>
        </w:rPr>
        <w:t xml:space="preserve">avancerede biobrændstoffer efter lovforslagets § 3, stk. 3. En virksomhed vil således også kunne aftale med en anden virksomhed, at denne anden virksomhed helt eller delvist opfylder den første virksomheds forpligtelser </w:t>
      </w:r>
      <w:r w:rsidR="00ED227D" w:rsidRPr="00E7361A">
        <w:rPr>
          <w:sz w:val="20"/>
          <w:szCs w:val="20"/>
        </w:rPr>
        <w:t xml:space="preserve">til anvendelse af biobrændstoffer </w:t>
      </w:r>
      <w:r w:rsidRPr="00E7361A">
        <w:rPr>
          <w:sz w:val="20"/>
          <w:szCs w:val="20"/>
        </w:rPr>
        <w:t xml:space="preserve">efter loven, og altså også </w:t>
      </w:r>
      <w:r w:rsidR="00ED227D" w:rsidRPr="00E7361A">
        <w:rPr>
          <w:sz w:val="20"/>
          <w:szCs w:val="20"/>
        </w:rPr>
        <w:t>f</w:t>
      </w:r>
      <w:r w:rsidRPr="00E7361A">
        <w:rPr>
          <w:sz w:val="20"/>
          <w:szCs w:val="20"/>
        </w:rPr>
        <w:t xml:space="preserve">orpligtelsen </w:t>
      </w:r>
      <w:r w:rsidR="00ED227D" w:rsidRPr="00E7361A">
        <w:rPr>
          <w:sz w:val="20"/>
          <w:szCs w:val="20"/>
        </w:rPr>
        <w:t xml:space="preserve">til anvendelse </w:t>
      </w:r>
      <w:r w:rsidRPr="00E7361A">
        <w:rPr>
          <w:sz w:val="20"/>
          <w:szCs w:val="20"/>
        </w:rPr>
        <w:t xml:space="preserve">af avancerede biobrændstoffer. Ligeledes vil en virksomhed </w:t>
      </w:r>
      <w:r w:rsidR="0024790D" w:rsidRPr="00E7361A">
        <w:rPr>
          <w:sz w:val="20"/>
          <w:szCs w:val="20"/>
        </w:rPr>
        <w:t xml:space="preserve">også </w:t>
      </w:r>
      <w:r w:rsidRPr="00E7361A">
        <w:rPr>
          <w:sz w:val="20"/>
          <w:szCs w:val="20"/>
        </w:rPr>
        <w:t>på privatretligt grundlag have mulighed for at aftale med sin leverandør, at denne sørger for, at virksomheden får leveret brændstof, der lever op til virksomhedens forpligtelse</w:t>
      </w:r>
      <w:r w:rsidR="00ED227D" w:rsidRPr="00E7361A">
        <w:rPr>
          <w:sz w:val="20"/>
          <w:szCs w:val="20"/>
        </w:rPr>
        <w:t xml:space="preserve"> til anvendelse af biobrændstoffer</w:t>
      </w:r>
      <w:r w:rsidRPr="00E7361A">
        <w:rPr>
          <w:sz w:val="20"/>
          <w:szCs w:val="20"/>
        </w:rPr>
        <w:t>.</w:t>
      </w:r>
    </w:p>
    <w:p w:rsidR="000F318E" w:rsidRPr="00E7361A" w:rsidRDefault="0024790D" w:rsidP="000F318E">
      <w:pPr>
        <w:pStyle w:val="aendringmednummer"/>
        <w:rPr>
          <w:sz w:val="20"/>
          <w:szCs w:val="20"/>
        </w:rPr>
      </w:pPr>
      <w:r w:rsidRPr="00E7361A">
        <w:rPr>
          <w:sz w:val="20"/>
          <w:szCs w:val="20"/>
        </w:rPr>
        <w:t xml:space="preserve">Det er dog vigtigt at være opmærksom på, </w:t>
      </w:r>
      <w:proofErr w:type="gramStart"/>
      <w:r w:rsidRPr="00E7361A">
        <w:rPr>
          <w:sz w:val="20"/>
          <w:szCs w:val="20"/>
        </w:rPr>
        <w:t>at</w:t>
      </w:r>
      <w:proofErr w:type="gramEnd"/>
      <w:r w:rsidRPr="00E7361A">
        <w:rPr>
          <w:sz w:val="20"/>
          <w:szCs w:val="20"/>
        </w:rPr>
        <w:t xml:space="preserve"> </w:t>
      </w:r>
      <w:proofErr w:type="gramStart"/>
      <w:r w:rsidRPr="00E7361A">
        <w:rPr>
          <w:sz w:val="20"/>
          <w:szCs w:val="20"/>
        </w:rPr>
        <w:t>i</w:t>
      </w:r>
      <w:proofErr w:type="gramEnd"/>
      <w:r w:rsidR="000F318E" w:rsidRPr="00E7361A">
        <w:rPr>
          <w:sz w:val="20"/>
          <w:szCs w:val="20"/>
        </w:rPr>
        <w:t xml:space="preserve"> begge eksempler oven for vil en sådan aftale ikke fritage virksomheden for at skulle overholde forpligtelsen </w:t>
      </w:r>
      <w:r w:rsidR="00ED227D" w:rsidRPr="00E7361A">
        <w:rPr>
          <w:sz w:val="20"/>
          <w:szCs w:val="20"/>
        </w:rPr>
        <w:t xml:space="preserve">til anvendelse af biobrændstoffer </w:t>
      </w:r>
      <w:r w:rsidR="000F318E" w:rsidRPr="00E7361A">
        <w:rPr>
          <w:sz w:val="20"/>
          <w:szCs w:val="20"/>
        </w:rPr>
        <w:t xml:space="preserve">og rapportere herom til </w:t>
      </w:r>
      <w:r w:rsidR="003611D9" w:rsidRPr="00E7361A">
        <w:rPr>
          <w:sz w:val="20"/>
          <w:szCs w:val="20"/>
        </w:rPr>
        <w:t xml:space="preserve">energi-, forsynings- og klimaministeren </w:t>
      </w:r>
      <w:r w:rsidR="000F318E" w:rsidRPr="00E7361A">
        <w:rPr>
          <w:sz w:val="20"/>
          <w:szCs w:val="20"/>
        </w:rPr>
        <w:t xml:space="preserve">efter den gældende </w:t>
      </w:r>
      <w:r w:rsidR="003611D9" w:rsidRPr="00E7361A">
        <w:rPr>
          <w:sz w:val="20"/>
          <w:szCs w:val="20"/>
        </w:rPr>
        <w:t>biobrændstof</w:t>
      </w:r>
      <w:r w:rsidR="000F318E" w:rsidRPr="00E7361A">
        <w:rPr>
          <w:sz w:val="20"/>
          <w:szCs w:val="20"/>
        </w:rPr>
        <w:t>lovs § 5.</w:t>
      </w:r>
      <w:r w:rsidRPr="00E7361A">
        <w:rPr>
          <w:sz w:val="20"/>
          <w:szCs w:val="20"/>
        </w:rPr>
        <w:t xml:space="preserve"> Dette indebærer, at indgår en virksomhed aftale med f</w:t>
      </w:r>
      <w:r w:rsidR="000B7011" w:rsidRPr="00E7361A">
        <w:rPr>
          <w:sz w:val="20"/>
          <w:szCs w:val="20"/>
        </w:rPr>
        <w:t>.eks.</w:t>
      </w:r>
      <w:r w:rsidRPr="00E7361A">
        <w:rPr>
          <w:sz w:val="20"/>
          <w:szCs w:val="20"/>
        </w:rPr>
        <w:t xml:space="preserve"> en leverandør om at denne leverer brændstof, der lever op til virksomhedens forpligtelse</w:t>
      </w:r>
      <w:r w:rsidR="00ED227D" w:rsidRPr="00E7361A">
        <w:rPr>
          <w:sz w:val="20"/>
          <w:szCs w:val="20"/>
        </w:rPr>
        <w:t xml:space="preserve"> til anvendelse af biobrændstoffer</w:t>
      </w:r>
      <w:r w:rsidRPr="00E7361A">
        <w:rPr>
          <w:sz w:val="20"/>
          <w:szCs w:val="20"/>
        </w:rPr>
        <w:t>, og lever leverandøren ikke op til denne aftale, vil det altid være virksomheden, der er ansvarlig i henhold til loven, selv om de har indgået aftale med eksempelvis en leverandør om, at denne skal levere brændstof, der lever op til virksomheds forpligtelse</w:t>
      </w:r>
      <w:r w:rsidR="00ED227D" w:rsidRPr="00E7361A">
        <w:rPr>
          <w:sz w:val="20"/>
          <w:szCs w:val="20"/>
        </w:rPr>
        <w:t xml:space="preserve"> til anvendelse af biobrændstoffer</w:t>
      </w:r>
      <w:r w:rsidRPr="00E7361A">
        <w:rPr>
          <w:sz w:val="20"/>
          <w:szCs w:val="20"/>
        </w:rPr>
        <w:t>.</w:t>
      </w:r>
    </w:p>
    <w:p w:rsidR="003A7C6B" w:rsidRPr="00E7361A" w:rsidRDefault="0024790D" w:rsidP="003A7C6B">
      <w:pPr>
        <w:pStyle w:val="aendringmednummer"/>
        <w:rPr>
          <w:sz w:val="20"/>
          <w:szCs w:val="20"/>
        </w:rPr>
      </w:pPr>
      <w:r w:rsidRPr="00E7361A">
        <w:rPr>
          <w:sz w:val="20"/>
          <w:szCs w:val="20"/>
        </w:rPr>
        <w:t xml:space="preserve">Til nr. </w:t>
      </w:r>
      <w:r w:rsidR="00BB0EB9" w:rsidRPr="00E7361A">
        <w:rPr>
          <w:sz w:val="20"/>
          <w:szCs w:val="20"/>
        </w:rPr>
        <w:t>10</w:t>
      </w:r>
    </w:p>
    <w:p w:rsidR="003A7C6B" w:rsidRPr="00E7361A" w:rsidRDefault="003A7C6B" w:rsidP="003A7C6B">
      <w:pPr>
        <w:pStyle w:val="aendringmednummer"/>
        <w:rPr>
          <w:sz w:val="20"/>
          <w:szCs w:val="20"/>
        </w:rPr>
      </w:pPr>
      <w:r w:rsidRPr="00E7361A">
        <w:rPr>
          <w:sz w:val="20"/>
          <w:szCs w:val="20"/>
        </w:rPr>
        <w:t>Der foretages en konsekvensrettelse i den gældende lovs § 3, stk. 7, som følge af forslag til ændring af § 3.</w:t>
      </w:r>
    </w:p>
    <w:p w:rsidR="00B25A72" w:rsidRPr="00E7361A" w:rsidRDefault="00B25A72" w:rsidP="00B25A72">
      <w:pPr>
        <w:pStyle w:val="aendringmednummer"/>
        <w:rPr>
          <w:sz w:val="20"/>
          <w:szCs w:val="20"/>
        </w:rPr>
      </w:pPr>
      <w:r w:rsidRPr="00E7361A">
        <w:rPr>
          <w:sz w:val="20"/>
          <w:szCs w:val="20"/>
        </w:rPr>
        <w:t>Til n</w:t>
      </w:r>
      <w:r w:rsidR="007E022C" w:rsidRPr="00E7361A">
        <w:rPr>
          <w:sz w:val="20"/>
          <w:szCs w:val="20"/>
        </w:rPr>
        <w:t>r. 1</w:t>
      </w:r>
      <w:r w:rsidR="00BB0EB9" w:rsidRPr="00E7361A">
        <w:rPr>
          <w:sz w:val="20"/>
          <w:szCs w:val="20"/>
        </w:rPr>
        <w:t>1</w:t>
      </w:r>
    </w:p>
    <w:p w:rsidR="00313877" w:rsidRPr="00E7361A" w:rsidRDefault="00B25A72" w:rsidP="003A7C6B">
      <w:pPr>
        <w:pStyle w:val="aendringmednummer"/>
        <w:rPr>
          <w:sz w:val="20"/>
          <w:szCs w:val="20"/>
        </w:rPr>
      </w:pPr>
      <w:r w:rsidRPr="00E7361A">
        <w:rPr>
          <w:sz w:val="20"/>
          <w:szCs w:val="20"/>
        </w:rPr>
        <w:t>Den gældende</w:t>
      </w:r>
      <w:r w:rsidR="003611D9" w:rsidRPr="00E7361A">
        <w:rPr>
          <w:sz w:val="20"/>
          <w:szCs w:val="20"/>
        </w:rPr>
        <w:t xml:space="preserve"> biobrændstof</w:t>
      </w:r>
      <w:r w:rsidRPr="00E7361A">
        <w:rPr>
          <w:sz w:val="20"/>
          <w:szCs w:val="20"/>
        </w:rPr>
        <w:t>lovs § 3, stk. 8, er en bemyndigelsesbestemmelse til energi-, forsynings-, og klimaministeren til</w:t>
      </w:r>
      <w:r w:rsidR="00313877" w:rsidRPr="00E7361A">
        <w:rPr>
          <w:sz w:val="20"/>
          <w:szCs w:val="20"/>
        </w:rPr>
        <w:t>,</w:t>
      </w:r>
      <w:r w:rsidRPr="00E7361A">
        <w:rPr>
          <w:sz w:val="20"/>
          <w:szCs w:val="20"/>
        </w:rPr>
        <w:t xml:space="preserve"> </w:t>
      </w:r>
      <w:r w:rsidR="00313877" w:rsidRPr="00E7361A">
        <w:rPr>
          <w:sz w:val="20"/>
          <w:szCs w:val="20"/>
        </w:rPr>
        <w:t xml:space="preserve">såfremt særlige hensyn gør sig gældende, at fastsætte et lavere krav </w:t>
      </w:r>
      <w:r w:rsidR="00ED227D" w:rsidRPr="00E7361A">
        <w:rPr>
          <w:sz w:val="20"/>
          <w:szCs w:val="20"/>
        </w:rPr>
        <w:t xml:space="preserve">til anvendelsen af biobrændstoffer </w:t>
      </w:r>
      <w:r w:rsidR="00313877" w:rsidRPr="00E7361A">
        <w:rPr>
          <w:sz w:val="20"/>
          <w:szCs w:val="20"/>
        </w:rPr>
        <w:t>end det i den gældende</w:t>
      </w:r>
      <w:r w:rsidR="00294211" w:rsidRPr="00E7361A">
        <w:rPr>
          <w:sz w:val="20"/>
          <w:szCs w:val="20"/>
        </w:rPr>
        <w:t xml:space="preserve"> biobrændstof</w:t>
      </w:r>
      <w:r w:rsidR="00313877" w:rsidRPr="00E7361A">
        <w:rPr>
          <w:sz w:val="20"/>
          <w:szCs w:val="20"/>
        </w:rPr>
        <w:t>lovs § 3, stk. 1. Disse særlige hensyn kan eksempelvis være ved mangel på biobrændstoffer.</w:t>
      </w:r>
      <w:r w:rsidR="00331AE5" w:rsidRPr="00E7361A">
        <w:rPr>
          <w:sz w:val="20"/>
          <w:szCs w:val="20"/>
        </w:rPr>
        <w:t xml:space="preserve"> Energi-, forsynings-, og klimaministeren har endnu ikke benyttet denne bemyndigelsesbestemmelse til at fastsætte et lavere krav</w:t>
      </w:r>
      <w:r w:rsidR="00ED227D" w:rsidRPr="00E7361A">
        <w:rPr>
          <w:sz w:val="20"/>
          <w:szCs w:val="20"/>
        </w:rPr>
        <w:t xml:space="preserve"> til anvendelse af biobrændstoffer</w:t>
      </w:r>
      <w:r w:rsidR="00331AE5" w:rsidRPr="00E7361A">
        <w:rPr>
          <w:sz w:val="20"/>
          <w:szCs w:val="20"/>
        </w:rPr>
        <w:t>.</w:t>
      </w:r>
      <w:r w:rsidR="00331AE5" w:rsidRPr="00E7361A">
        <w:rPr>
          <w:sz w:val="20"/>
          <w:szCs w:val="20"/>
        </w:rPr>
        <w:br/>
      </w:r>
      <w:r w:rsidR="00313877" w:rsidRPr="00E7361A">
        <w:rPr>
          <w:sz w:val="20"/>
          <w:szCs w:val="20"/>
        </w:rPr>
        <w:br/>
        <w:t>Med den foreslåede bestemmelse i § 3, stk. 9</w:t>
      </w:r>
      <w:r w:rsidR="00723728" w:rsidRPr="00E7361A">
        <w:rPr>
          <w:sz w:val="20"/>
          <w:szCs w:val="20"/>
        </w:rPr>
        <w:t xml:space="preserve">, udvides bestemmelsen til også at omfatte de avancerede biobrændstoffer. Energi-, forsynings-, og klimaministeren vil herefter også kunne fastsætte et lavere krav </w:t>
      </w:r>
      <w:r w:rsidR="00ED227D" w:rsidRPr="00E7361A">
        <w:rPr>
          <w:sz w:val="20"/>
          <w:szCs w:val="20"/>
        </w:rPr>
        <w:t xml:space="preserve">for anvendelse af </w:t>
      </w:r>
      <w:r w:rsidR="007E022C" w:rsidRPr="00E7361A">
        <w:rPr>
          <w:sz w:val="20"/>
          <w:szCs w:val="20"/>
        </w:rPr>
        <w:t>avancerede biobrændstoffer. Se også bemærkningerne til nr. 1</w:t>
      </w:r>
      <w:r w:rsidR="00BB0EB9" w:rsidRPr="00E7361A">
        <w:rPr>
          <w:sz w:val="20"/>
          <w:szCs w:val="20"/>
        </w:rPr>
        <w:t>2</w:t>
      </w:r>
      <w:r w:rsidR="007E022C" w:rsidRPr="00E7361A">
        <w:rPr>
          <w:sz w:val="20"/>
          <w:szCs w:val="20"/>
        </w:rPr>
        <w:t>.</w:t>
      </w:r>
    </w:p>
    <w:p w:rsidR="007E022C" w:rsidRPr="00E7361A" w:rsidRDefault="007E022C" w:rsidP="003A7C6B">
      <w:pPr>
        <w:pStyle w:val="aendringmednummer"/>
        <w:rPr>
          <w:sz w:val="20"/>
          <w:szCs w:val="20"/>
        </w:rPr>
      </w:pPr>
      <w:r w:rsidRPr="00E7361A">
        <w:rPr>
          <w:sz w:val="20"/>
          <w:szCs w:val="20"/>
        </w:rPr>
        <w:t>Til nr. 1</w:t>
      </w:r>
      <w:r w:rsidR="00BB0EB9" w:rsidRPr="00E7361A">
        <w:rPr>
          <w:sz w:val="20"/>
          <w:szCs w:val="20"/>
        </w:rPr>
        <w:t>2</w:t>
      </w:r>
    </w:p>
    <w:p w:rsidR="004C39AA" w:rsidRPr="00E7361A" w:rsidRDefault="00294211" w:rsidP="00D131AD">
      <w:pPr>
        <w:pStyle w:val="aendringmednummer"/>
        <w:rPr>
          <w:sz w:val="20"/>
          <w:szCs w:val="20"/>
        </w:rPr>
      </w:pPr>
      <w:r w:rsidRPr="00E7361A">
        <w:rPr>
          <w:sz w:val="20"/>
          <w:szCs w:val="20"/>
        </w:rPr>
        <w:t xml:space="preserve">Efter den gældende biobrændstoflovs § 3, stk. 8, har energi-, forsynings- og klimaministeren blandt andet hjemmel til at fastsætte en lavere </w:t>
      </w:r>
      <w:r w:rsidR="004C39AA" w:rsidRPr="00E7361A">
        <w:rPr>
          <w:sz w:val="20"/>
          <w:szCs w:val="20"/>
        </w:rPr>
        <w:t>biobrændstofandel</w:t>
      </w:r>
      <w:r w:rsidRPr="00E7361A">
        <w:rPr>
          <w:sz w:val="20"/>
          <w:szCs w:val="20"/>
        </w:rPr>
        <w:t xml:space="preserve"> af biobrændstoffer</w:t>
      </w:r>
      <w:r w:rsidR="004C39AA" w:rsidRPr="00E7361A">
        <w:rPr>
          <w:sz w:val="20"/>
          <w:szCs w:val="20"/>
        </w:rPr>
        <w:t>.</w:t>
      </w:r>
    </w:p>
    <w:p w:rsidR="004C39AA" w:rsidRPr="00E7361A" w:rsidRDefault="004C39AA" w:rsidP="00D131AD">
      <w:pPr>
        <w:pStyle w:val="aendringmednummer"/>
        <w:rPr>
          <w:sz w:val="20"/>
          <w:szCs w:val="20"/>
        </w:rPr>
      </w:pPr>
      <w:r w:rsidRPr="00E7361A">
        <w:rPr>
          <w:sz w:val="20"/>
          <w:szCs w:val="20"/>
        </w:rPr>
        <w:t xml:space="preserve">Den gældende biobrændstoflovs § 3, stk. 8, fastslår, at energi-, forsynings- og klimaministeren kan fastsætte en lavere procent </w:t>
      </w:r>
      <w:r w:rsidR="00ED227D" w:rsidRPr="00E7361A">
        <w:rPr>
          <w:sz w:val="20"/>
          <w:szCs w:val="20"/>
        </w:rPr>
        <w:t>for anvendelse af biobrændstoffer</w:t>
      </w:r>
      <w:r w:rsidR="00A820F5">
        <w:rPr>
          <w:sz w:val="20"/>
          <w:szCs w:val="20"/>
        </w:rPr>
        <w:t>,</w:t>
      </w:r>
      <w:r w:rsidR="00ED227D" w:rsidRPr="00E7361A">
        <w:rPr>
          <w:sz w:val="20"/>
          <w:szCs w:val="20"/>
        </w:rPr>
        <w:t xml:space="preserve"> </w:t>
      </w:r>
      <w:r w:rsidRPr="00E7361A">
        <w:rPr>
          <w:sz w:val="20"/>
          <w:szCs w:val="20"/>
        </w:rPr>
        <w:t>f.eks. når der er behov for at kunne trække på beredskabslagrene, hvi</w:t>
      </w:r>
      <w:r w:rsidR="00294211" w:rsidRPr="00E7361A">
        <w:rPr>
          <w:sz w:val="20"/>
          <w:szCs w:val="20"/>
        </w:rPr>
        <w:t>s der er mangel på bæredygtige biobrændstoffer</w:t>
      </w:r>
      <w:r w:rsidRPr="00E7361A">
        <w:rPr>
          <w:sz w:val="20"/>
          <w:szCs w:val="20"/>
        </w:rPr>
        <w:t xml:space="preserve"> eller hvor brug af andre vedvarende energiteknologier i landtransporten gør, at der ikke er behov for at </w:t>
      </w:r>
      <w:r w:rsidR="00F55D26" w:rsidRPr="00E7361A">
        <w:rPr>
          <w:sz w:val="20"/>
          <w:szCs w:val="20"/>
        </w:rPr>
        <w:t>anvende</w:t>
      </w:r>
      <w:r w:rsidRPr="00E7361A">
        <w:rPr>
          <w:sz w:val="20"/>
          <w:szCs w:val="20"/>
        </w:rPr>
        <w:t xml:space="preserve"> 5, 75 pct. biobrændstoffer i alt brændstof til landtransport på årsbasis. </w:t>
      </w:r>
      <w:r w:rsidRPr="00E7361A">
        <w:rPr>
          <w:sz w:val="20"/>
          <w:szCs w:val="20"/>
        </w:rPr>
        <w:br/>
      </w:r>
      <w:r w:rsidR="00B651C9">
        <w:rPr>
          <w:sz w:val="20"/>
          <w:szCs w:val="20"/>
        </w:rPr>
        <w:br/>
      </w:r>
      <w:r w:rsidRPr="00E7361A">
        <w:rPr>
          <w:sz w:val="20"/>
          <w:szCs w:val="20"/>
        </w:rPr>
        <w:t>De nævnte eksempler er</w:t>
      </w:r>
      <w:r w:rsidR="00B651C9">
        <w:rPr>
          <w:sz w:val="20"/>
          <w:szCs w:val="20"/>
        </w:rPr>
        <w:t xml:space="preserve"> ikke</w:t>
      </w:r>
      <w:r w:rsidRPr="00E7361A">
        <w:rPr>
          <w:sz w:val="20"/>
          <w:szCs w:val="20"/>
        </w:rPr>
        <w:t xml:space="preserve"> udtømmende, og ministeren vil derfor også kunne nedsætte biobrændstofandelen i andre tilfælde end de oven for nævnte.</w:t>
      </w:r>
    </w:p>
    <w:p w:rsidR="004C39AA" w:rsidRPr="00E7361A" w:rsidRDefault="004C39AA" w:rsidP="00D131AD">
      <w:pPr>
        <w:pStyle w:val="aendringmednummer"/>
        <w:rPr>
          <w:sz w:val="20"/>
          <w:szCs w:val="20"/>
        </w:rPr>
      </w:pPr>
      <w:r w:rsidRPr="00E7361A">
        <w:rPr>
          <w:sz w:val="20"/>
          <w:szCs w:val="20"/>
        </w:rPr>
        <w:lastRenderedPageBreak/>
        <w:t>Ministeren har endnu ikke udnyttet denne hjemmel til at fastsætte en lavere biobrændstofandel.</w:t>
      </w:r>
    </w:p>
    <w:p w:rsidR="00294211" w:rsidRPr="00E7361A" w:rsidRDefault="00294211" w:rsidP="00D131AD">
      <w:pPr>
        <w:pStyle w:val="aendringmednummer"/>
        <w:rPr>
          <w:sz w:val="20"/>
          <w:szCs w:val="20"/>
        </w:rPr>
      </w:pPr>
      <w:r w:rsidRPr="00E7361A">
        <w:rPr>
          <w:sz w:val="20"/>
          <w:szCs w:val="20"/>
        </w:rPr>
        <w:t>Ministeren har ikke en hjemmel til også at fastsætte en lavere procent</w:t>
      </w:r>
      <w:r w:rsidR="00ED227D" w:rsidRPr="00E7361A">
        <w:rPr>
          <w:sz w:val="20"/>
          <w:szCs w:val="20"/>
        </w:rPr>
        <w:t xml:space="preserve">del </w:t>
      </w:r>
      <w:r w:rsidRPr="00E7361A">
        <w:rPr>
          <w:sz w:val="20"/>
          <w:szCs w:val="20"/>
        </w:rPr>
        <w:t>for avancerede biobrændstoffer</w:t>
      </w:r>
      <w:r w:rsidR="000476D4" w:rsidRPr="00E7361A">
        <w:rPr>
          <w:sz w:val="20"/>
          <w:szCs w:val="20"/>
        </w:rPr>
        <w:t>,</w:t>
      </w:r>
      <w:r w:rsidRPr="00E7361A">
        <w:rPr>
          <w:sz w:val="20"/>
          <w:szCs w:val="20"/>
        </w:rPr>
        <w:t xml:space="preserve"> hvis disse bliver dyrere end forventet. </w:t>
      </w:r>
    </w:p>
    <w:p w:rsidR="00A820F5" w:rsidRDefault="00C71D83" w:rsidP="00D131AD">
      <w:pPr>
        <w:pStyle w:val="aendringmednummer"/>
        <w:rPr>
          <w:sz w:val="20"/>
          <w:szCs w:val="20"/>
        </w:rPr>
      </w:pPr>
      <w:r w:rsidRPr="00E7361A">
        <w:rPr>
          <w:sz w:val="20"/>
          <w:szCs w:val="20"/>
        </w:rPr>
        <w:t xml:space="preserve">Da avancerede biobrændstoffer kun findes i et meget begrænset omfang for indeværende, er der endnu ikke etableret en egentlig </w:t>
      </w:r>
      <w:r w:rsidR="00D131AD" w:rsidRPr="00E7361A">
        <w:rPr>
          <w:sz w:val="20"/>
          <w:szCs w:val="20"/>
        </w:rPr>
        <w:t xml:space="preserve">international </w:t>
      </w:r>
      <w:r w:rsidRPr="00E7361A">
        <w:rPr>
          <w:sz w:val="20"/>
          <w:szCs w:val="20"/>
        </w:rPr>
        <w:t xml:space="preserve">notering for disse biobrændstoffer. Det er derfor vanskeligt på nuværende tidspunkt at fastlægge en nøjagtig pris for de avancerede biobrændstoffer, og det lige så vanskeligt at vurdere, hvad prisen for de avancerede biobrændstoffer vil blive på sigt. </w:t>
      </w:r>
    </w:p>
    <w:p w:rsidR="00D131AD" w:rsidRPr="00E7361A" w:rsidRDefault="00C71D83" w:rsidP="00D131AD">
      <w:pPr>
        <w:pStyle w:val="aendringmednummer"/>
        <w:rPr>
          <w:sz w:val="20"/>
          <w:szCs w:val="20"/>
        </w:rPr>
      </w:pPr>
      <w:r w:rsidRPr="00E7361A">
        <w:rPr>
          <w:sz w:val="20"/>
          <w:szCs w:val="20"/>
        </w:rPr>
        <w:t xml:space="preserve">Der er dog en forventning i markedet om, at prisen for avancerede biobrændstoffer på sigt vil falde, og nærme sig prisen for </w:t>
      </w:r>
      <w:r w:rsidR="00294211" w:rsidRPr="00E7361A">
        <w:rPr>
          <w:sz w:val="20"/>
          <w:szCs w:val="20"/>
        </w:rPr>
        <w:t xml:space="preserve">konventionelle </w:t>
      </w:r>
      <w:r w:rsidRPr="00E7361A">
        <w:rPr>
          <w:sz w:val="20"/>
          <w:szCs w:val="20"/>
        </w:rPr>
        <w:t>2. generations biobrændstoffer</w:t>
      </w:r>
      <w:r w:rsidR="00A820F5">
        <w:rPr>
          <w:sz w:val="20"/>
          <w:szCs w:val="20"/>
        </w:rPr>
        <w:t>,</w:t>
      </w:r>
      <w:r w:rsidR="00294211" w:rsidRPr="00E7361A">
        <w:rPr>
          <w:sz w:val="20"/>
          <w:szCs w:val="20"/>
        </w:rPr>
        <w:t xml:space="preserve"> som typisk er lavet på slagteriaffald eller brugt køkkenolie</w:t>
      </w:r>
      <w:r w:rsidRPr="00E7361A">
        <w:rPr>
          <w:sz w:val="20"/>
          <w:szCs w:val="20"/>
        </w:rPr>
        <w:t>.</w:t>
      </w:r>
      <w:r w:rsidR="00A820F5">
        <w:rPr>
          <w:sz w:val="20"/>
          <w:szCs w:val="20"/>
        </w:rPr>
        <w:br/>
      </w:r>
      <w:r w:rsidR="00D131AD" w:rsidRPr="00E7361A">
        <w:rPr>
          <w:sz w:val="20"/>
          <w:szCs w:val="20"/>
        </w:rPr>
        <w:br/>
      </w:r>
      <w:r w:rsidR="006F3A1F" w:rsidRPr="00E7361A">
        <w:rPr>
          <w:sz w:val="20"/>
          <w:szCs w:val="20"/>
        </w:rPr>
        <w:t xml:space="preserve">Det skal understreges, at de beregninger som </w:t>
      </w:r>
      <w:r w:rsidR="00181E48" w:rsidRPr="00E7361A">
        <w:rPr>
          <w:sz w:val="20"/>
          <w:szCs w:val="20"/>
        </w:rPr>
        <w:t>Energi-, Forsynings- og K</w:t>
      </w:r>
      <w:r w:rsidR="006F3A1F" w:rsidRPr="00E7361A">
        <w:rPr>
          <w:sz w:val="20"/>
          <w:szCs w:val="20"/>
        </w:rPr>
        <w:t>limaministeriet har foretaget</w:t>
      </w:r>
      <w:r w:rsidR="0034714E" w:rsidRPr="00E7361A">
        <w:rPr>
          <w:sz w:val="20"/>
          <w:szCs w:val="20"/>
        </w:rPr>
        <w:t>,</w:t>
      </w:r>
      <w:r w:rsidR="006F3A1F" w:rsidRPr="00E7361A">
        <w:rPr>
          <w:sz w:val="20"/>
          <w:szCs w:val="20"/>
        </w:rPr>
        <w:t xml:space="preserve"> er behæftet med en betyde</w:t>
      </w:r>
      <w:r w:rsidR="00181E48" w:rsidRPr="00E7361A">
        <w:rPr>
          <w:sz w:val="20"/>
          <w:szCs w:val="20"/>
        </w:rPr>
        <w:t>lig usikkerhed, da der for indev</w:t>
      </w:r>
      <w:r w:rsidR="006F3A1F" w:rsidRPr="00E7361A">
        <w:rPr>
          <w:sz w:val="20"/>
          <w:szCs w:val="20"/>
        </w:rPr>
        <w:t xml:space="preserve">ærende kun er en meget begrænset produktion af avancerede biobrændstoffer med deraf følgende manglende </w:t>
      </w:r>
      <w:r w:rsidR="00331AE5" w:rsidRPr="00E7361A">
        <w:rPr>
          <w:sz w:val="20"/>
          <w:szCs w:val="20"/>
        </w:rPr>
        <w:t xml:space="preserve">erfaringsmæssigt </w:t>
      </w:r>
      <w:r w:rsidR="006F3A1F" w:rsidRPr="00E7361A">
        <w:rPr>
          <w:sz w:val="20"/>
          <w:szCs w:val="20"/>
        </w:rPr>
        <w:t>grundlag, og at prisen derfor kan afvige fra estimaterne.</w:t>
      </w:r>
    </w:p>
    <w:p w:rsidR="00D131AD" w:rsidRPr="00E7361A" w:rsidRDefault="00D131AD" w:rsidP="00D131AD">
      <w:pPr>
        <w:pStyle w:val="aendringmednummer"/>
        <w:rPr>
          <w:sz w:val="20"/>
          <w:szCs w:val="20"/>
        </w:rPr>
      </w:pPr>
      <w:r w:rsidRPr="00E7361A">
        <w:rPr>
          <w:sz w:val="20"/>
          <w:szCs w:val="20"/>
        </w:rPr>
        <w:t xml:space="preserve">Udover den økonomiske usikkerhed, der </w:t>
      </w:r>
      <w:r w:rsidR="0066180F" w:rsidRPr="00E7361A">
        <w:rPr>
          <w:sz w:val="20"/>
          <w:szCs w:val="20"/>
        </w:rPr>
        <w:t>er ved fastsættelse af prisen for de avancerede biobrændstoffer, der kun findes i stærkt begrænsede mængder, kan der også være ulemper ved at fastsætte et loft for prisen for de avancerede biobrændstoffer. Markedsbaseret økonomi vil alt andet lige tilsige, at producenter af avancerede biobrændstoffer vil lægge prisen på deres produkter tæt på den maksimale pris. Dette vil særligt være gældende, hvor der kun er ganske få producenter af produktet, kombineret med obligatorisk krav</w:t>
      </w:r>
      <w:r w:rsidR="00B87B33" w:rsidRPr="00E7361A">
        <w:rPr>
          <w:sz w:val="20"/>
          <w:szCs w:val="20"/>
        </w:rPr>
        <w:t xml:space="preserve"> om anvendelse af avancerede biobrændstoffer</w:t>
      </w:r>
      <w:r w:rsidR="0066180F" w:rsidRPr="00E7361A">
        <w:rPr>
          <w:sz w:val="20"/>
          <w:szCs w:val="20"/>
        </w:rPr>
        <w:t>.</w:t>
      </w:r>
      <w:r w:rsidR="00A820F5">
        <w:rPr>
          <w:sz w:val="20"/>
          <w:szCs w:val="20"/>
        </w:rPr>
        <w:br/>
      </w:r>
      <w:r w:rsidR="0066180F" w:rsidRPr="00E7361A">
        <w:rPr>
          <w:sz w:val="20"/>
          <w:szCs w:val="20"/>
        </w:rPr>
        <w:br/>
        <w:t>Af markedsmæssige årsager vil dette kunne være til ulempe for forbrugerne af produktet, da de under sådanne forhold ikke kan være sikre på, at markedsmekanismerne sikrer dem en konkurrencedygtig pris.</w:t>
      </w:r>
    </w:p>
    <w:p w:rsidR="0066180F" w:rsidRPr="00E7361A" w:rsidRDefault="0066180F" w:rsidP="00D131AD">
      <w:pPr>
        <w:pStyle w:val="aendringmednummer"/>
        <w:rPr>
          <w:sz w:val="20"/>
          <w:szCs w:val="20"/>
        </w:rPr>
      </w:pPr>
      <w:r w:rsidRPr="00E7361A">
        <w:rPr>
          <w:sz w:val="20"/>
          <w:szCs w:val="20"/>
        </w:rPr>
        <w:t>Med bestemmelsen foreslås det derfor, at energi-, forsynings-, og klimaministeren bemyndiges til at justere på kravet</w:t>
      </w:r>
      <w:r w:rsidR="00B87B33" w:rsidRPr="00E7361A">
        <w:rPr>
          <w:sz w:val="20"/>
          <w:szCs w:val="20"/>
        </w:rPr>
        <w:t xml:space="preserve"> om anvendelse af avancerede biobrændstoffer</w:t>
      </w:r>
      <w:r w:rsidRPr="00E7361A">
        <w:rPr>
          <w:sz w:val="20"/>
          <w:szCs w:val="20"/>
        </w:rPr>
        <w:t>, hvis prisen på de avancerede biobrændstoffer bliver uforholdsmæssig høj. Som redegjort for ovenfor</w:t>
      </w:r>
      <w:r w:rsidR="00351893" w:rsidRPr="00E7361A">
        <w:rPr>
          <w:sz w:val="20"/>
          <w:szCs w:val="20"/>
        </w:rPr>
        <w:t xml:space="preserve">, jf. afsnit </w:t>
      </w:r>
      <w:r w:rsidR="00B87B33" w:rsidRPr="00E7361A">
        <w:rPr>
          <w:sz w:val="20"/>
          <w:szCs w:val="20"/>
        </w:rPr>
        <w:t>6,</w:t>
      </w:r>
      <w:r w:rsidRPr="00E7361A">
        <w:rPr>
          <w:sz w:val="20"/>
          <w:szCs w:val="20"/>
        </w:rPr>
        <w:t xml:space="preserve"> er det</w:t>
      </w:r>
      <w:r w:rsidR="0065515E" w:rsidRPr="00E7361A">
        <w:rPr>
          <w:sz w:val="20"/>
          <w:szCs w:val="20"/>
        </w:rPr>
        <w:t xml:space="preserve"> på grund af usikkerhed om markedet ikke </w:t>
      </w:r>
      <w:r w:rsidRPr="00E7361A">
        <w:rPr>
          <w:sz w:val="20"/>
          <w:szCs w:val="20"/>
        </w:rPr>
        <w:t xml:space="preserve">muligt på </w:t>
      </w:r>
      <w:r w:rsidR="0065515E" w:rsidRPr="00E7361A">
        <w:rPr>
          <w:sz w:val="20"/>
          <w:szCs w:val="20"/>
        </w:rPr>
        <w:t xml:space="preserve">nuværende tidspunkt at fastsætte nøjagtige parametre for, hvad en uforholdsmæssig høj pris vil være. Det må dog forventes, at prisen vil skulle overstige </w:t>
      </w:r>
      <w:r w:rsidR="00181E48" w:rsidRPr="00E7361A">
        <w:rPr>
          <w:sz w:val="20"/>
          <w:szCs w:val="20"/>
        </w:rPr>
        <w:t>Energi-, Forsynings- og K</w:t>
      </w:r>
      <w:r w:rsidR="000627A1" w:rsidRPr="00E7361A">
        <w:rPr>
          <w:sz w:val="20"/>
          <w:szCs w:val="20"/>
        </w:rPr>
        <w:t xml:space="preserve">limaministeriets beregningsgrundlag for </w:t>
      </w:r>
      <w:r w:rsidR="0065515E" w:rsidRPr="00E7361A">
        <w:rPr>
          <w:sz w:val="20"/>
          <w:szCs w:val="20"/>
        </w:rPr>
        <w:t xml:space="preserve">prisen </w:t>
      </w:r>
      <w:r w:rsidR="000627A1" w:rsidRPr="00E7361A">
        <w:rPr>
          <w:sz w:val="20"/>
          <w:szCs w:val="20"/>
        </w:rPr>
        <w:t xml:space="preserve">på avancerede biobrændstoffer </w:t>
      </w:r>
      <w:r w:rsidR="0065515E" w:rsidRPr="00E7361A">
        <w:rPr>
          <w:sz w:val="20"/>
          <w:szCs w:val="20"/>
        </w:rPr>
        <w:t>i et ikke ubetydeligt omfang.</w:t>
      </w:r>
      <w:r w:rsidR="0065515E" w:rsidRPr="00E7361A">
        <w:rPr>
          <w:sz w:val="20"/>
          <w:szCs w:val="20"/>
        </w:rPr>
        <w:br/>
      </w:r>
      <w:r w:rsidR="00A820F5">
        <w:rPr>
          <w:sz w:val="20"/>
          <w:szCs w:val="20"/>
        </w:rPr>
        <w:br/>
      </w:r>
      <w:r w:rsidR="0065515E" w:rsidRPr="00E7361A">
        <w:rPr>
          <w:sz w:val="20"/>
          <w:szCs w:val="20"/>
        </w:rPr>
        <w:t xml:space="preserve">Såfremt prisen på avancerede biobrændstoffer stiger voldsomt, eller der ikke er tilstrækkelige mængder af avancerede biobrændstoffer til rådighed i forhold til udgangspunktet, vil ministeren have mulighed for at </w:t>
      </w:r>
      <w:r w:rsidR="00B87B33" w:rsidRPr="00E7361A">
        <w:rPr>
          <w:sz w:val="20"/>
          <w:szCs w:val="20"/>
        </w:rPr>
        <w:t>justere</w:t>
      </w:r>
      <w:r w:rsidR="0065515E" w:rsidRPr="00E7361A">
        <w:rPr>
          <w:sz w:val="20"/>
          <w:szCs w:val="20"/>
        </w:rPr>
        <w:t xml:space="preserve"> </w:t>
      </w:r>
      <w:r w:rsidR="00B87B33" w:rsidRPr="00E7361A">
        <w:rPr>
          <w:sz w:val="20"/>
          <w:szCs w:val="20"/>
        </w:rPr>
        <w:t>anvendelse</w:t>
      </w:r>
      <w:r w:rsidR="0065515E" w:rsidRPr="00E7361A">
        <w:rPr>
          <w:sz w:val="20"/>
          <w:szCs w:val="20"/>
        </w:rPr>
        <w:t>sprocent</w:t>
      </w:r>
      <w:r w:rsidR="00B87B33" w:rsidRPr="00E7361A">
        <w:rPr>
          <w:sz w:val="20"/>
          <w:szCs w:val="20"/>
        </w:rPr>
        <w:t>en</w:t>
      </w:r>
      <w:r w:rsidR="0065515E" w:rsidRPr="00E7361A">
        <w:rPr>
          <w:sz w:val="20"/>
          <w:szCs w:val="20"/>
        </w:rPr>
        <w:t xml:space="preserve"> </w:t>
      </w:r>
      <w:r w:rsidR="00294211" w:rsidRPr="00E7361A">
        <w:rPr>
          <w:sz w:val="20"/>
          <w:szCs w:val="20"/>
        </w:rPr>
        <w:t xml:space="preserve">for avancerede biobrændstoffer </w:t>
      </w:r>
      <w:r w:rsidR="00380DC0" w:rsidRPr="00E7361A">
        <w:rPr>
          <w:sz w:val="20"/>
          <w:szCs w:val="20"/>
        </w:rPr>
        <w:t xml:space="preserve">ned </w:t>
      </w:r>
      <w:r w:rsidR="0065515E" w:rsidRPr="00E7361A">
        <w:rPr>
          <w:sz w:val="20"/>
          <w:szCs w:val="20"/>
        </w:rPr>
        <w:t>til 0,0</w:t>
      </w:r>
      <w:r w:rsidR="00017E24">
        <w:rPr>
          <w:sz w:val="20"/>
          <w:szCs w:val="20"/>
        </w:rPr>
        <w:t xml:space="preserve"> pct</w:t>
      </w:r>
      <w:r w:rsidR="0065515E" w:rsidRPr="00E7361A">
        <w:rPr>
          <w:sz w:val="20"/>
          <w:szCs w:val="20"/>
        </w:rPr>
        <w:t>.</w:t>
      </w:r>
      <w:r w:rsidR="00BB0EB9" w:rsidRPr="00E7361A">
        <w:rPr>
          <w:sz w:val="20"/>
          <w:szCs w:val="20"/>
        </w:rPr>
        <w:br/>
        <w:t>Se også bemærkningerne til nr. 11.</w:t>
      </w:r>
    </w:p>
    <w:p w:rsidR="00BB0EB9" w:rsidRPr="00E7361A" w:rsidRDefault="00BB0EB9" w:rsidP="00D131AD">
      <w:pPr>
        <w:pStyle w:val="aendringmednummer"/>
        <w:rPr>
          <w:sz w:val="20"/>
          <w:szCs w:val="20"/>
        </w:rPr>
      </w:pPr>
      <w:r w:rsidRPr="00E7361A">
        <w:rPr>
          <w:sz w:val="20"/>
          <w:szCs w:val="20"/>
        </w:rPr>
        <w:t>Til nr. 13</w:t>
      </w:r>
    </w:p>
    <w:p w:rsidR="00BB0EB9" w:rsidRPr="00E7361A" w:rsidRDefault="00BB0EB9" w:rsidP="00BB0EB9">
      <w:pPr>
        <w:pStyle w:val="aendringmednummer"/>
        <w:rPr>
          <w:sz w:val="20"/>
          <w:szCs w:val="20"/>
        </w:rPr>
      </w:pPr>
      <w:r w:rsidRPr="00E7361A">
        <w:rPr>
          <w:sz w:val="20"/>
          <w:szCs w:val="20"/>
        </w:rPr>
        <w:t>Der foretages en konsekvensrettelse i den gældende lovs § 3, stk. 9, som følge af forslag til ændring af § 3.</w:t>
      </w:r>
    </w:p>
    <w:p w:rsidR="00935C7D" w:rsidRPr="00E7361A" w:rsidRDefault="00935C7D" w:rsidP="00BB0EB9">
      <w:pPr>
        <w:pStyle w:val="aendringmednummer"/>
        <w:rPr>
          <w:sz w:val="20"/>
          <w:szCs w:val="20"/>
        </w:rPr>
      </w:pPr>
      <w:r w:rsidRPr="00E7361A">
        <w:rPr>
          <w:sz w:val="20"/>
          <w:szCs w:val="20"/>
        </w:rPr>
        <w:t>Til nr. 14</w:t>
      </w:r>
    </w:p>
    <w:p w:rsidR="00935C7D" w:rsidRPr="00E7361A" w:rsidRDefault="00935C7D" w:rsidP="00935C7D">
      <w:pPr>
        <w:pStyle w:val="aendringmednummer"/>
        <w:rPr>
          <w:sz w:val="20"/>
          <w:szCs w:val="20"/>
        </w:rPr>
      </w:pPr>
      <w:r w:rsidRPr="00E7361A">
        <w:rPr>
          <w:sz w:val="20"/>
          <w:szCs w:val="20"/>
        </w:rPr>
        <w:t>Der foretages en konsekvensrettelse i den gældende lovs § 3, stk. 10, som følge af forslag til ændring af § 3.</w:t>
      </w:r>
    </w:p>
    <w:p w:rsidR="002E1E57" w:rsidRPr="00E7361A" w:rsidRDefault="00FB5C44" w:rsidP="008A0971">
      <w:pPr>
        <w:pStyle w:val="aendringmednummer"/>
        <w:rPr>
          <w:sz w:val="20"/>
          <w:szCs w:val="20"/>
        </w:rPr>
      </w:pPr>
      <w:r w:rsidRPr="00E7361A">
        <w:rPr>
          <w:sz w:val="20"/>
          <w:szCs w:val="20"/>
        </w:rPr>
        <w:t>Til nr. 1</w:t>
      </w:r>
      <w:r w:rsidR="00BB0EB9" w:rsidRPr="00E7361A">
        <w:rPr>
          <w:sz w:val="20"/>
          <w:szCs w:val="20"/>
        </w:rPr>
        <w:t>5</w:t>
      </w:r>
    </w:p>
    <w:p w:rsidR="001C32B0" w:rsidRPr="00E7361A" w:rsidRDefault="001C32B0" w:rsidP="001C32B0">
      <w:pPr>
        <w:pStyle w:val="aendringmednummer"/>
        <w:rPr>
          <w:sz w:val="20"/>
          <w:szCs w:val="20"/>
        </w:rPr>
      </w:pPr>
      <w:r w:rsidRPr="00E7361A">
        <w:rPr>
          <w:sz w:val="20"/>
          <w:szCs w:val="20"/>
        </w:rPr>
        <w:t>Den gældende biobrændstoflovs § 4 giver ministeren mulighed for at fastsætte regler med henblik på at gennemføre EU-regler om forhold, der er omfattet af denne lov, herunder forordninger, direktiver og beslutninger om biobrændstoffer, biobrændstoffers bæredygtighed og reduktion af drivhusgasser fra transport.</w:t>
      </w:r>
    </w:p>
    <w:p w:rsidR="001C32B0" w:rsidRPr="00E7361A" w:rsidRDefault="001C32B0" w:rsidP="001C32B0">
      <w:pPr>
        <w:pStyle w:val="aendringmednummer"/>
        <w:rPr>
          <w:sz w:val="20"/>
          <w:szCs w:val="20"/>
        </w:rPr>
      </w:pPr>
      <w:r w:rsidRPr="00E7361A">
        <w:rPr>
          <w:sz w:val="20"/>
          <w:szCs w:val="20"/>
        </w:rPr>
        <w:lastRenderedPageBreak/>
        <w:t xml:space="preserve">I den gældende biobrændstoflovs § 7 </w:t>
      </w:r>
      <w:r w:rsidR="00155B12" w:rsidRPr="00E7361A">
        <w:rPr>
          <w:sz w:val="20"/>
          <w:szCs w:val="20"/>
        </w:rPr>
        <w:t>fremgår det</w:t>
      </w:r>
      <w:r w:rsidRPr="00E7361A">
        <w:rPr>
          <w:sz w:val="20"/>
          <w:szCs w:val="20"/>
        </w:rPr>
        <w:t xml:space="preserve">, at ministeren kan </w:t>
      </w:r>
      <w:r w:rsidR="00E7361A" w:rsidRPr="00E7361A">
        <w:rPr>
          <w:sz w:val="20"/>
          <w:szCs w:val="20"/>
        </w:rPr>
        <w:t>påbyde</w:t>
      </w:r>
      <w:r w:rsidRPr="00E7361A">
        <w:rPr>
          <w:sz w:val="20"/>
          <w:szCs w:val="20"/>
        </w:rPr>
        <w:t xml:space="preserve"> </w:t>
      </w:r>
      <w:r w:rsidR="00155B12" w:rsidRPr="00E7361A">
        <w:rPr>
          <w:sz w:val="20"/>
          <w:szCs w:val="20"/>
        </w:rPr>
        <w:t xml:space="preserve">at </w:t>
      </w:r>
      <w:r w:rsidRPr="00E7361A">
        <w:rPr>
          <w:sz w:val="20"/>
          <w:szCs w:val="20"/>
        </w:rPr>
        <w:t>forhold, der strider mod loven eller mod regler</w:t>
      </w:r>
      <w:r w:rsidRPr="00406DFE">
        <w:rPr>
          <w:sz w:val="20"/>
          <w:szCs w:val="20"/>
        </w:rPr>
        <w:t xml:space="preserve"> </w:t>
      </w:r>
      <w:r w:rsidRPr="00E7361A">
        <w:rPr>
          <w:sz w:val="20"/>
          <w:szCs w:val="20"/>
        </w:rPr>
        <w:t>eller afgørelser i henhold til loven, bringes i orden straks eller inden for en nærmere angivet frist.</w:t>
      </w:r>
    </w:p>
    <w:p w:rsidR="001C32B0" w:rsidRPr="00E7361A" w:rsidRDefault="001C32B0" w:rsidP="001C32B0">
      <w:pPr>
        <w:pStyle w:val="aendringmednummer"/>
        <w:rPr>
          <w:sz w:val="20"/>
          <w:szCs w:val="20"/>
        </w:rPr>
      </w:pPr>
      <w:r w:rsidRPr="00E7361A">
        <w:rPr>
          <w:sz w:val="20"/>
          <w:szCs w:val="20"/>
        </w:rPr>
        <w:t>Endvidere er der i den gældende biobrændstoflovs § 8 strafbestemmelser for overtrædelse af loven og regler udstedt i medfør af loven.</w:t>
      </w:r>
    </w:p>
    <w:p w:rsidR="001C32B0" w:rsidRPr="00E7361A" w:rsidRDefault="001C32B0" w:rsidP="001C32B0">
      <w:pPr>
        <w:pStyle w:val="aendringmednummer"/>
        <w:rPr>
          <w:sz w:val="20"/>
          <w:szCs w:val="20"/>
        </w:rPr>
      </w:pPr>
      <w:r w:rsidRPr="00E7361A">
        <w:rPr>
          <w:sz w:val="20"/>
          <w:szCs w:val="20"/>
        </w:rPr>
        <w:t>Efter den gældende biobrændstoflovs § 9 kan ministeren bemyndige en institution under ministeriet eller anden offentlig myndighed til at udøve beføjelser, der i denne lov er henlagt til ministeren.</w:t>
      </w:r>
    </w:p>
    <w:p w:rsidR="00155B12" w:rsidRPr="00E7361A" w:rsidRDefault="00155B12" w:rsidP="00FB5C44">
      <w:pPr>
        <w:pStyle w:val="aendringmednummer"/>
        <w:rPr>
          <w:sz w:val="20"/>
          <w:szCs w:val="20"/>
        </w:rPr>
      </w:pPr>
      <w:r w:rsidRPr="00E7361A">
        <w:rPr>
          <w:sz w:val="20"/>
          <w:szCs w:val="20"/>
        </w:rPr>
        <w:t>Med d</w:t>
      </w:r>
      <w:r w:rsidR="00982131" w:rsidRPr="00E7361A">
        <w:rPr>
          <w:sz w:val="20"/>
          <w:szCs w:val="20"/>
        </w:rPr>
        <w:t xml:space="preserve">en foreslåede </w:t>
      </w:r>
      <w:r w:rsidR="001C32B0" w:rsidRPr="00E7361A">
        <w:rPr>
          <w:sz w:val="20"/>
          <w:szCs w:val="20"/>
        </w:rPr>
        <w:t>§ 4</w:t>
      </w:r>
      <w:r w:rsidRPr="00E7361A">
        <w:rPr>
          <w:sz w:val="20"/>
          <w:szCs w:val="20"/>
        </w:rPr>
        <w:t>, stk. 2, bemyndiges e</w:t>
      </w:r>
      <w:r w:rsidRPr="00E7361A">
        <w:rPr>
          <w:color w:val="auto"/>
          <w:sz w:val="20"/>
          <w:szCs w:val="20"/>
        </w:rPr>
        <w:t>nergi-, forsynings-, og klimaministeren til at kunne fastsætte regler med henblik på at gennemføre EU-regler om fremme af reduktion af CO</w:t>
      </w:r>
      <w:r w:rsidRPr="00E7361A">
        <w:rPr>
          <w:color w:val="auto"/>
          <w:sz w:val="20"/>
          <w:szCs w:val="20"/>
          <w:vertAlign w:val="subscript"/>
        </w:rPr>
        <w:t>2</w:t>
      </w:r>
      <w:r w:rsidRPr="00E7361A">
        <w:rPr>
          <w:color w:val="auto"/>
          <w:sz w:val="20"/>
          <w:szCs w:val="20"/>
        </w:rPr>
        <w:t>-emissioner fra søtransport, herunder regler om fastsættelse af et sanktionssystem og bødestraf for overtrædelse af EU-regler på området.</w:t>
      </w:r>
    </w:p>
    <w:p w:rsidR="00155B12" w:rsidRPr="00E7361A" w:rsidRDefault="00155B12" w:rsidP="00FB5C44">
      <w:pPr>
        <w:pStyle w:val="aendringmednummer"/>
        <w:rPr>
          <w:sz w:val="20"/>
          <w:szCs w:val="20"/>
        </w:rPr>
      </w:pPr>
      <w:r w:rsidRPr="00E7361A">
        <w:rPr>
          <w:sz w:val="20"/>
          <w:szCs w:val="20"/>
        </w:rPr>
        <w:t>Den foreslåede § 4, stk. 2, skal sammen de ovenfor nævnte bestemmelser i den gældende biobrændstoflov, sikre opfyldelse af MRV-forordningen med hensyn til at sikre bl.a. sanktioner som er effektive, står i rimeligt forhold til overtrædelsen og har afskrækkende virkning.</w:t>
      </w:r>
    </w:p>
    <w:p w:rsidR="00155B12" w:rsidRPr="00E7361A" w:rsidRDefault="00155B12" w:rsidP="00155B12">
      <w:pPr>
        <w:pStyle w:val="aendringmednummer"/>
        <w:rPr>
          <w:sz w:val="20"/>
          <w:szCs w:val="20"/>
        </w:rPr>
      </w:pPr>
      <w:r w:rsidRPr="00E7361A">
        <w:rPr>
          <w:sz w:val="20"/>
          <w:szCs w:val="20"/>
        </w:rPr>
        <w:t xml:space="preserve">MRV-forordningen blev vedtaget i 2015, og medlemsstaterne skal have indført et sanktionssystem senest den 1. juli 2017. </w:t>
      </w:r>
    </w:p>
    <w:p w:rsidR="00155B12" w:rsidRPr="00E7361A" w:rsidRDefault="00155B12" w:rsidP="00155B12">
      <w:pPr>
        <w:pStyle w:val="aendringmednummer"/>
        <w:rPr>
          <w:sz w:val="20"/>
          <w:szCs w:val="20"/>
        </w:rPr>
      </w:pPr>
      <w:r w:rsidRPr="00E7361A">
        <w:rPr>
          <w:sz w:val="20"/>
          <w:szCs w:val="20"/>
        </w:rPr>
        <w:t>Der er ikke før dette lovforslag udarbejdet regler i forbindelse med MRV-forordningen.</w:t>
      </w:r>
    </w:p>
    <w:p w:rsidR="007F7B31" w:rsidRPr="00E7361A" w:rsidRDefault="00FB5C44" w:rsidP="00FB5C44">
      <w:pPr>
        <w:pStyle w:val="aendringmednummer"/>
        <w:rPr>
          <w:sz w:val="20"/>
          <w:szCs w:val="20"/>
        </w:rPr>
      </w:pPr>
      <w:r w:rsidRPr="00E7361A">
        <w:rPr>
          <w:sz w:val="20"/>
          <w:szCs w:val="20"/>
        </w:rPr>
        <w:t xml:space="preserve">I </w:t>
      </w:r>
      <w:r w:rsidR="00906261" w:rsidRPr="00E7361A">
        <w:rPr>
          <w:sz w:val="20"/>
          <w:szCs w:val="20"/>
        </w:rPr>
        <w:t>MRV-forordning</w:t>
      </w:r>
      <w:r w:rsidRPr="00E7361A">
        <w:rPr>
          <w:sz w:val="20"/>
          <w:szCs w:val="20"/>
        </w:rPr>
        <w:t xml:space="preserve">en er det </w:t>
      </w:r>
      <w:r w:rsidR="001C32B0" w:rsidRPr="00E7361A">
        <w:rPr>
          <w:sz w:val="20"/>
          <w:szCs w:val="20"/>
        </w:rPr>
        <w:t xml:space="preserve">blandt andet </w:t>
      </w:r>
      <w:r w:rsidRPr="00E7361A">
        <w:rPr>
          <w:sz w:val="20"/>
          <w:szCs w:val="20"/>
        </w:rPr>
        <w:t xml:space="preserve">fastlagt, at medlemsstaterne skal fastsætte supplerende nationale regler i form af et sanktionssystem for overtrædelse af forordningens bestemmelser om skibsejernes eventuelle manglende opfyldelse af overvågnings- </w:t>
      </w:r>
      <w:r w:rsidR="009039EC" w:rsidRPr="00E7361A">
        <w:rPr>
          <w:sz w:val="20"/>
          <w:szCs w:val="20"/>
        </w:rPr>
        <w:t>og rapporteringsforpligtelserne</w:t>
      </w:r>
      <w:r w:rsidR="007F7B31" w:rsidRPr="00E7361A">
        <w:rPr>
          <w:sz w:val="20"/>
          <w:szCs w:val="20"/>
        </w:rPr>
        <w:t xml:space="preserve"> som de er anført i MRV-forordningens artikler 8-12</w:t>
      </w:r>
      <w:r w:rsidR="009039EC" w:rsidRPr="00E7361A">
        <w:rPr>
          <w:sz w:val="20"/>
          <w:szCs w:val="20"/>
        </w:rPr>
        <w:t>.</w:t>
      </w:r>
    </w:p>
    <w:p w:rsidR="004214EA" w:rsidRPr="00E7361A" w:rsidRDefault="004214EA" w:rsidP="00FB5C44">
      <w:pPr>
        <w:pStyle w:val="aendringmednummer"/>
        <w:rPr>
          <w:sz w:val="20"/>
          <w:szCs w:val="20"/>
        </w:rPr>
      </w:pPr>
      <w:r w:rsidRPr="00E7361A">
        <w:rPr>
          <w:sz w:val="20"/>
          <w:szCs w:val="20"/>
        </w:rPr>
        <w:t xml:space="preserve">Efter </w:t>
      </w:r>
      <w:r w:rsidR="007F7B31" w:rsidRPr="00E7361A">
        <w:rPr>
          <w:sz w:val="20"/>
          <w:szCs w:val="20"/>
        </w:rPr>
        <w:t>MRV-forordningens artikel 8</w:t>
      </w:r>
      <w:r w:rsidR="00023FCE" w:rsidRPr="00E7361A">
        <w:rPr>
          <w:sz w:val="20"/>
          <w:szCs w:val="20"/>
        </w:rPr>
        <w:t xml:space="preserve"> skal selskaberne med udgangspunkt i den overvågningsplan, der er blevet vurderet i overensstemmelse med artikel 13, stk. 1, overvåge CO2-emissionerne for hvert skib pr. sejlads.</w:t>
      </w:r>
    </w:p>
    <w:p w:rsidR="00023FCE" w:rsidRPr="00E7361A" w:rsidRDefault="00023FCE" w:rsidP="00023FCE">
      <w:pPr>
        <w:pStyle w:val="aendringmednummer"/>
        <w:rPr>
          <w:sz w:val="20"/>
          <w:szCs w:val="20"/>
        </w:rPr>
      </w:pPr>
      <w:r w:rsidRPr="00E7361A">
        <w:rPr>
          <w:sz w:val="20"/>
          <w:szCs w:val="20"/>
        </w:rPr>
        <w:t>Efter MRV-forordningens artikel 9 skal selskaberne på grundlag af den overvågningsplan, der vurderes i overensstemmelse med artikel 13, stk. 1, for hvert skib, der anløber eller forlader, og for hver sejlads til eller fra, en havn, under en medlemsstats jurisdiktion overvåge en række oplysninger, herunder:</w:t>
      </w:r>
      <w:r w:rsidRPr="00E7361A">
        <w:rPr>
          <w:sz w:val="20"/>
          <w:szCs w:val="20"/>
        </w:rPr>
        <w:br/>
        <w:t xml:space="preserve">- dato og tidspunkt for ankomst og afgang for afgangs- og ankomsthavn, </w:t>
      </w:r>
      <w:r w:rsidRPr="00E7361A">
        <w:rPr>
          <w:sz w:val="20"/>
          <w:szCs w:val="20"/>
        </w:rPr>
        <w:br/>
        <w:t xml:space="preserve">- mængde af og emissionsfaktor for hver af de typer brændstoffer, som forbruges, </w:t>
      </w:r>
      <w:r w:rsidRPr="00E7361A">
        <w:rPr>
          <w:sz w:val="20"/>
          <w:szCs w:val="20"/>
        </w:rPr>
        <w:br/>
        <w:t>- hvor meget CO</w:t>
      </w:r>
      <w:r w:rsidRPr="00406DFE">
        <w:rPr>
          <w:sz w:val="20"/>
          <w:szCs w:val="20"/>
          <w:vertAlign w:val="subscript"/>
        </w:rPr>
        <w:t>2</w:t>
      </w:r>
      <w:r w:rsidRPr="00E7361A">
        <w:rPr>
          <w:sz w:val="20"/>
          <w:szCs w:val="20"/>
        </w:rPr>
        <w:t xml:space="preserve"> der er udledt</w:t>
      </w:r>
      <w:r w:rsidR="00017E24">
        <w:rPr>
          <w:sz w:val="20"/>
          <w:szCs w:val="20"/>
        </w:rPr>
        <w:t>,</w:t>
      </w:r>
      <w:r w:rsidRPr="00E7361A">
        <w:rPr>
          <w:sz w:val="20"/>
          <w:szCs w:val="20"/>
        </w:rPr>
        <w:br/>
        <w:t>- tilbagelagt distance og</w:t>
      </w:r>
      <w:r w:rsidRPr="00E7361A">
        <w:rPr>
          <w:sz w:val="20"/>
          <w:szCs w:val="20"/>
        </w:rPr>
        <w:br/>
        <w:t>- tid til søs.</w:t>
      </w:r>
    </w:p>
    <w:p w:rsidR="00023FCE" w:rsidRPr="00E7361A" w:rsidRDefault="00023FCE" w:rsidP="00023FCE">
      <w:pPr>
        <w:pStyle w:val="aendringmednummer"/>
        <w:rPr>
          <w:sz w:val="20"/>
          <w:szCs w:val="20"/>
        </w:rPr>
      </w:pPr>
      <w:r w:rsidRPr="00E7361A">
        <w:rPr>
          <w:sz w:val="20"/>
          <w:szCs w:val="20"/>
        </w:rPr>
        <w:t>Efter MRV-forordningens artikel 10 skal selskaberne</w:t>
      </w:r>
      <w:r w:rsidRPr="00406DFE">
        <w:rPr>
          <w:sz w:val="20"/>
          <w:szCs w:val="20"/>
        </w:rPr>
        <w:t xml:space="preserve"> </w:t>
      </w:r>
      <w:r w:rsidRPr="00E7361A">
        <w:rPr>
          <w:sz w:val="20"/>
          <w:szCs w:val="20"/>
        </w:rPr>
        <w:t>på grundlag af den overvågningsplan, der vurderes i overensstemmelse med artikel 13, stk. 1, for hvert skib og for hvert kalenderår overvåge en række parametre, herunder:</w:t>
      </w:r>
      <w:r w:rsidRPr="00E7361A">
        <w:rPr>
          <w:sz w:val="20"/>
          <w:szCs w:val="20"/>
        </w:rPr>
        <w:br/>
        <w:t>- mængde og emissionsfaktor for hver af de typer af brændstof, som forbruges i alt,</w:t>
      </w:r>
      <w:r w:rsidRPr="00E7361A">
        <w:rPr>
          <w:sz w:val="20"/>
          <w:szCs w:val="20"/>
        </w:rPr>
        <w:br/>
        <w:t>- samlet mængde udledt CO</w:t>
      </w:r>
      <w:r w:rsidRPr="005376F6">
        <w:rPr>
          <w:sz w:val="20"/>
          <w:szCs w:val="20"/>
          <w:vertAlign w:val="subscript"/>
        </w:rPr>
        <w:t>2</w:t>
      </w:r>
      <w:r w:rsidRPr="00E7361A">
        <w:rPr>
          <w:sz w:val="20"/>
          <w:szCs w:val="20"/>
        </w:rPr>
        <w:t>, der falder ind under denne forordnings anvendelsesområde,</w:t>
      </w:r>
      <w:r w:rsidRPr="00E7361A">
        <w:rPr>
          <w:sz w:val="20"/>
          <w:szCs w:val="20"/>
        </w:rPr>
        <w:br/>
        <w:t>- samlede CO</w:t>
      </w:r>
      <w:r w:rsidRPr="005376F6">
        <w:rPr>
          <w:sz w:val="20"/>
          <w:szCs w:val="20"/>
          <w:vertAlign w:val="subscript"/>
        </w:rPr>
        <w:t>2</w:t>
      </w:r>
      <w:r w:rsidRPr="00E7361A">
        <w:rPr>
          <w:sz w:val="20"/>
          <w:szCs w:val="20"/>
        </w:rPr>
        <w:t>-emissioner fra alle sejladser mellem havne under en medlemsstats jurisdiktion og</w:t>
      </w:r>
      <w:r w:rsidRPr="00E7361A">
        <w:rPr>
          <w:sz w:val="20"/>
          <w:szCs w:val="20"/>
        </w:rPr>
        <w:br/>
        <w:t>- samlede CO</w:t>
      </w:r>
      <w:r w:rsidRPr="005376F6">
        <w:rPr>
          <w:sz w:val="20"/>
          <w:szCs w:val="20"/>
          <w:vertAlign w:val="subscript"/>
        </w:rPr>
        <w:t>2</w:t>
      </w:r>
      <w:r w:rsidRPr="00E7361A">
        <w:rPr>
          <w:sz w:val="20"/>
          <w:szCs w:val="20"/>
        </w:rPr>
        <w:t>-emissioner fra alle sejladser med afgang fra havne under en medlemsstats jurisdiktion.</w:t>
      </w:r>
    </w:p>
    <w:p w:rsidR="00023FCE" w:rsidRPr="00E7361A" w:rsidRDefault="00023FCE" w:rsidP="00023FCE">
      <w:pPr>
        <w:pStyle w:val="aendringmednummer"/>
        <w:rPr>
          <w:sz w:val="20"/>
          <w:szCs w:val="20"/>
        </w:rPr>
      </w:pPr>
      <w:r w:rsidRPr="00E7361A">
        <w:rPr>
          <w:sz w:val="20"/>
          <w:szCs w:val="20"/>
        </w:rPr>
        <w:t>Efter MRV-forordningens artikel 11</w:t>
      </w:r>
      <w:r w:rsidR="00854381" w:rsidRPr="00E7361A">
        <w:rPr>
          <w:sz w:val="20"/>
          <w:szCs w:val="20"/>
        </w:rPr>
        <w:t xml:space="preserve"> skal selskaberne fra 2019 hvert år senest den 30. april indsende en emissionsrapport til Kommissionen og myndighederne i de relevante flagstater vedrørende CO2-emissioner og andre relevante oplysninger for hele rapporteringsperioden for hvert skib, som de er ansvarlige for, som en verifikator har verificeret som tilfredsstillende i overensstemmelse med artikel 13.</w:t>
      </w:r>
    </w:p>
    <w:p w:rsidR="00854381" w:rsidRPr="00E7361A" w:rsidRDefault="00854381" w:rsidP="00023FCE">
      <w:pPr>
        <w:pStyle w:val="aendringmednummer"/>
        <w:rPr>
          <w:sz w:val="20"/>
          <w:szCs w:val="20"/>
        </w:rPr>
      </w:pPr>
      <w:r w:rsidRPr="00E7361A">
        <w:rPr>
          <w:sz w:val="20"/>
          <w:szCs w:val="20"/>
        </w:rPr>
        <w:t xml:space="preserve">Efter MRV-forordningens artikel 12 skal selskaberne </w:t>
      </w:r>
      <w:r w:rsidRPr="00406DFE">
        <w:rPr>
          <w:sz w:val="20"/>
          <w:szCs w:val="20"/>
        </w:rPr>
        <w:t>indsende emissionsrapporter ved hjælp af automatiske systemer og dataudvekslingsformater, herunder elektroniske skabeloner.</w:t>
      </w:r>
    </w:p>
    <w:p w:rsidR="009039EC" w:rsidRPr="00E7361A" w:rsidRDefault="00193986" w:rsidP="00FB5C44">
      <w:pPr>
        <w:pStyle w:val="aendringmednummer"/>
        <w:rPr>
          <w:sz w:val="20"/>
          <w:szCs w:val="20"/>
        </w:rPr>
      </w:pPr>
      <w:r w:rsidRPr="00E7361A">
        <w:rPr>
          <w:sz w:val="20"/>
          <w:szCs w:val="20"/>
        </w:rPr>
        <w:lastRenderedPageBreak/>
        <w:t>Der</w:t>
      </w:r>
      <w:r w:rsidR="00FB5C44" w:rsidRPr="00E7361A">
        <w:rPr>
          <w:sz w:val="20"/>
          <w:szCs w:val="20"/>
        </w:rPr>
        <w:t xml:space="preserve"> </w:t>
      </w:r>
      <w:r w:rsidR="00155B12" w:rsidRPr="00E7361A">
        <w:rPr>
          <w:sz w:val="20"/>
          <w:szCs w:val="20"/>
        </w:rPr>
        <w:t xml:space="preserve">er </w:t>
      </w:r>
      <w:r w:rsidR="00FB5C44" w:rsidRPr="00E7361A">
        <w:rPr>
          <w:sz w:val="20"/>
          <w:szCs w:val="20"/>
        </w:rPr>
        <w:t xml:space="preserve">ikke i </w:t>
      </w:r>
      <w:r w:rsidR="00906261" w:rsidRPr="00E7361A">
        <w:rPr>
          <w:sz w:val="20"/>
          <w:szCs w:val="20"/>
        </w:rPr>
        <w:t>MRV-forordning</w:t>
      </w:r>
      <w:r w:rsidR="00FB5C44" w:rsidRPr="00E7361A">
        <w:rPr>
          <w:sz w:val="20"/>
          <w:szCs w:val="20"/>
        </w:rPr>
        <w:t>en anført yderligere indikationer for sanktionssystemets udformning, men Kommissionen har oplyst, at de i løbet af september 2016 vil nedsætte en juridisk arbejdsgruppe, der kan facilitere medlemsstaterne i forbindelse udformningen af de enkelte medlemsstaters nationale sanktionssystemer.</w:t>
      </w:r>
      <w:r w:rsidR="002137A2" w:rsidRPr="00E7361A">
        <w:rPr>
          <w:sz w:val="20"/>
          <w:szCs w:val="20"/>
        </w:rPr>
        <w:t xml:space="preserve"> </w:t>
      </w:r>
      <w:r w:rsidR="009039EC" w:rsidRPr="00E7361A">
        <w:rPr>
          <w:sz w:val="20"/>
          <w:szCs w:val="20"/>
        </w:rPr>
        <w:t>D</w:t>
      </w:r>
      <w:r w:rsidR="001C0296" w:rsidRPr="00E7361A">
        <w:rPr>
          <w:sz w:val="20"/>
          <w:szCs w:val="20"/>
        </w:rPr>
        <w:t>et</w:t>
      </w:r>
      <w:r w:rsidR="00FB5C44" w:rsidRPr="00E7361A">
        <w:rPr>
          <w:sz w:val="20"/>
          <w:szCs w:val="20"/>
        </w:rPr>
        <w:t xml:space="preserve"> </w:t>
      </w:r>
      <w:r w:rsidR="001C0296" w:rsidRPr="00E7361A">
        <w:rPr>
          <w:sz w:val="20"/>
          <w:szCs w:val="20"/>
        </w:rPr>
        <w:t>v</w:t>
      </w:r>
      <w:r w:rsidR="002137A2" w:rsidRPr="00E7361A">
        <w:rPr>
          <w:sz w:val="20"/>
          <w:szCs w:val="20"/>
        </w:rPr>
        <w:t>urderes hensigtsmæssigt</w:t>
      </w:r>
      <w:r w:rsidR="009039EC" w:rsidRPr="00E7361A">
        <w:rPr>
          <w:sz w:val="20"/>
          <w:szCs w:val="20"/>
        </w:rPr>
        <w:t xml:space="preserve">, at </w:t>
      </w:r>
      <w:r w:rsidR="00FB5C44" w:rsidRPr="00E7361A">
        <w:rPr>
          <w:sz w:val="20"/>
          <w:szCs w:val="20"/>
        </w:rPr>
        <w:t xml:space="preserve">arbejdsgruppens arbejde </w:t>
      </w:r>
      <w:r w:rsidR="009039EC" w:rsidRPr="00E7361A">
        <w:rPr>
          <w:sz w:val="20"/>
          <w:szCs w:val="20"/>
        </w:rPr>
        <w:t xml:space="preserve">inddrages </w:t>
      </w:r>
      <w:r w:rsidR="002137A2" w:rsidRPr="00E7361A">
        <w:rPr>
          <w:sz w:val="20"/>
          <w:szCs w:val="20"/>
        </w:rPr>
        <w:t xml:space="preserve">i </w:t>
      </w:r>
      <w:r w:rsidR="009039EC" w:rsidRPr="00E7361A">
        <w:rPr>
          <w:sz w:val="20"/>
          <w:szCs w:val="20"/>
        </w:rPr>
        <w:t>grundlaget for udarbejde</w:t>
      </w:r>
      <w:r w:rsidR="002137A2" w:rsidRPr="00E7361A">
        <w:rPr>
          <w:sz w:val="20"/>
          <w:szCs w:val="20"/>
        </w:rPr>
        <w:t>lse af sanktionssystemet.</w:t>
      </w:r>
      <w:r w:rsidRPr="00E7361A">
        <w:rPr>
          <w:sz w:val="20"/>
          <w:szCs w:val="20"/>
        </w:rPr>
        <w:t xml:space="preserve"> Der henvises til </w:t>
      </w:r>
      <w:r w:rsidR="00071ECE" w:rsidRPr="00E7361A">
        <w:rPr>
          <w:sz w:val="20"/>
          <w:szCs w:val="20"/>
        </w:rPr>
        <w:t>afsnit</w:t>
      </w:r>
      <w:r w:rsidRPr="00E7361A">
        <w:rPr>
          <w:sz w:val="20"/>
          <w:szCs w:val="20"/>
        </w:rPr>
        <w:t xml:space="preserve"> </w:t>
      </w:r>
      <w:r w:rsidR="00AF15A8" w:rsidRPr="00E7361A">
        <w:rPr>
          <w:sz w:val="20"/>
          <w:szCs w:val="20"/>
        </w:rPr>
        <w:t>4</w:t>
      </w:r>
      <w:r w:rsidRPr="00E7361A">
        <w:rPr>
          <w:sz w:val="20"/>
          <w:szCs w:val="20"/>
        </w:rPr>
        <w:t>.1.2. i de almindelige bemærkninger</w:t>
      </w:r>
      <w:r w:rsidR="00AF15A8" w:rsidRPr="00E7361A">
        <w:rPr>
          <w:sz w:val="20"/>
          <w:szCs w:val="20"/>
        </w:rPr>
        <w:t>.</w:t>
      </w:r>
    </w:p>
    <w:p w:rsidR="000627A1" w:rsidRPr="00E7361A" w:rsidRDefault="002137A2" w:rsidP="00FB5C44">
      <w:pPr>
        <w:pStyle w:val="aendringmednummer"/>
        <w:rPr>
          <w:sz w:val="20"/>
          <w:szCs w:val="20"/>
        </w:rPr>
      </w:pPr>
      <w:r w:rsidRPr="00E7361A">
        <w:rPr>
          <w:sz w:val="20"/>
          <w:szCs w:val="20"/>
        </w:rPr>
        <w:t>Det foreslås derfor i § 4, stk.</w:t>
      </w:r>
      <w:r w:rsidR="00287D78" w:rsidRPr="00E7361A">
        <w:rPr>
          <w:sz w:val="20"/>
          <w:szCs w:val="20"/>
        </w:rPr>
        <w:t xml:space="preserve"> </w:t>
      </w:r>
      <w:r w:rsidRPr="00E7361A">
        <w:rPr>
          <w:sz w:val="20"/>
          <w:szCs w:val="20"/>
        </w:rPr>
        <w:t>2,</w:t>
      </w:r>
      <w:r w:rsidR="00FB5C44" w:rsidRPr="00E7361A">
        <w:rPr>
          <w:sz w:val="20"/>
          <w:szCs w:val="20"/>
        </w:rPr>
        <w:t xml:space="preserve"> </w:t>
      </w:r>
      <w:r w:rsidRPr="00E7361A">
        <w:rPr>
          <w:sz w:val="20"/>
          <w:szCs w:val="20"/>
        </w:rPr>
        <w:t>at energi-, forsynings-, og klimaministeren bemyndiges til at fastsætte regler om et sanktionssystem m.v. til opfyldelse af MRV-forordning</w:t>
      </w:r>
      <w:r w:rsidR="00316786" w:rsidRPr="00E7361A">
        <w:rPr>
          <w:sz w:val="20"/>
          <w:szCs w:val="20"/>
        </w:rPr>
        <w:t>en</w:t>
      </w:r>
      <w:r w:rsidRPr="00E7361A">
        <w:rPr>
          <w:sz w:val="20"/>
          <w:szCs w:val="20"/>
        </w:rPr>
        <w:t xml:space="preserve">s krav til medlemsstaternes lovgivning om </w:t>
      </w:r>
      <w:r w:rsidR="00906261" w:rsidRPr="00E7361A">
        <w:rPr>
          <w:sz w:val="20"/>
          <w:szCs w:val="20"/>
        </w:rPr>
        <w:t>MRV-forordning</w:t>
      </w:r>
      <w:r w:rsidRPr="00E7361A">
        <w:rPr>
          <w:sz w:val="20"/>
          <w:szCs w:val="20"/>
        </w:rPr>
        <w:t>en. Forslaget indeholder en bemyndigelse</w:t>
      </w:r>
      <w:r w:rsidR="00FB5C44" w:rsidRPr="00E7361A">
        <w:rPr>
          <w:sz w:val="20"/>
          <w:szCs w:val="20"/>
        </w:rPr>
        <w:t xml:space="preserve"> til ministeren om at kunne fastsætte de regler, der er nødvendige for at kunne udarbejde et sanktionssystem, hvor sanktionerne skal være effektive, stå i rimeligt forhold til overtrædelsen og have afskrækkende virkning. </w:t>
      </w:r>
      <w:r w:rsidR="00AF15A8" w:rsidRPr="00E7361A">
        <w:rPr>
          <w:sz w:val="20"/>
          <w:szCs w:val="20"/>
        </w:rPr>
        <w:t>I forlængelse af forslaget om indførelse af et sanktionssystem</w:t>
      </w:r>
      <w:r w:rsidR="00660C6D" w:rsidRPr="00E7361A">
        <w:rPr>
          <w:sz w:val="20"/>
          <w:szCs w:val="20"/>
        </w:rPr>
        <w:t xml:space="preserve"> foreslås det endvidere, at ministeren også bemyndiges til at fastsætte regler om bødestraf for overtrædelse af MRV-forordningen.</w:t>
      </w:r>
    </w:p>
    <w:p w:rsidR="00FB5C44" w:rsidRDefault="00FB5C44" w:rsidP="00FB5C44">
      <w:pPr>
        <w:pStyle w:val="aendringmednummer"/>
        <w:rPr>
          <w:sz w:val="20"/>
          <w:szCs w:val="20"/>
        </w:rPr>
      </w:pPr>
      <w:r w:rsidRPr="00E7361A">
        <w:rPr>
          <w:sz w:val="20"/>
          <w:szCs w:val="20"/>
        </w:rPr>
        <w:t xml:space="preserve">Det kan ikke på nuværende tidspunkt udelukkes, at der vil være behov for fastsættelse af yderligere regler, der dog ikke vil være af markant indgribende karakter. Endvidere vil en sådan bemyndigelsesbestemmelse give ministeren mulighed for at fastsætte eventuelle regler, der måtte komme på baggrund af supplerende retsakter fra EU, der udstedes med hjemmel i MRV-forordningen – herunder delegerede retsakter. </w:t>
      </w:r>
    </w:p>
    <w:p w:rsidR="003104D5" w:rsidRPr="00E7361A" w:rsidRDefault="003104D5" w:rsidP="00FB5C44">
      <w:pPr>
        <w:pStyle w:val="aendringmednummer"/>
        <w:rPr>
          <w:sz w:val="20"/>
          <w:szCs w:val="20"/>
        </w:rPr>
      </w:pPr>
      <w:r>
        <w:rPr>
          <w:sz w:val="20"/>
          <w:szCs w:val="20"/>
        </w:rPr>
        <w:t>Endvidere lægger MRV-forordningen op</w:t>
      </w:r>
      <w:r w:rsidRPr="006E0481">
        <w:rPr>
          <w:sz w:val="20"/>
          <w:szCs w:val="20"/>
        </w:rPr>
        <w:t xml:space="preserve"> til, at </w:t>
      </w:r>
      <w:r w:rsidR="00035D8A">
        <w:rPr>
          <w:sz w:val="20"/>
          <w:szCs w:val="20"/>
        </w:rPr>
        <w:t>forordningen</w:t>
      </w:r>
      <w:r w:rsidRPr="006E0481">
        <w:rPr>
          <w:sz w:val="20"/>
          <w:szCs w:val="20"/>
        </w:rPr>
        <w:t xml:space="preserve"> ev</w:t>
      </w:r>
      <w:r w:rsidR="00035D8A">
        <w:rPr>
          <w:sz w:val="20"/>
          <w:szCs w:val="20"/>
        </w:rPr>
        <w:t>entuelt</w:t>
      </w:r>
      <w:r w:rsidRPr="006E0481">
        <w:rPr>
          <w:sz w:val="20"/>
          <w:szCs w:val="20"/>
        </w:rPr>
        <w:t xml:space="preserve"> justeres og tilpasses et globalt reg</w:t>
      </w:r>
      <w:r w:rsidR="00991CEA">
        <w:rPr>
          <w:sz w:val="20"/>
          <w:szCs w:val="20"/>
        </w:rPr>
        <w:t>uleringssystem</w:t>
      </w:r>
      <w:r w:rsidRPr="006E0481">
        <w:rPr>
          <w:sz w:val="20"/>
          <w:szCs w:val="20"/>
        </w:rPr>
        <w:t>, hvis et sådant vedtages. IMO arbejder på at kunne vedtage et globalt dataindsamlingssystem i oktober 2016 med henblik på ikrafttrædelse i 2019. Når et globalt regime er på plads, vil der blive taget stilling til om og i hvilket omfang, EU forordningen skal</w:t>
      </w:r>
      <w:r>
        <w:rPr>
          <w:sz w:val="20"/>
          <w:szCs w:val="20"/>
        </w:rPr>
        <w:t xml:space="preserve"> </w:t>
      </w:r>
      <w:r w:rsidRPr="006E0481">
        <w:rPr>
          <w:sz w:val="20"/>
          <w:szCs w:val="20"/>
        </w:rPr>
        <w:t>tilpasses IMO systemet.</w:t>
      </w:r>
      <w:r w:rsidR="00991CEA">
        <w:rPr>
          <w:sz w:val="20"/>
          <w:szCs w:val="20"/>
        </w:rPr>
        <w:t xml:space="preserve"> Hvorvidt en regeltilpasning vil kunne finde sted inden for den foreslåede bemyndigelse, vil blandt andet afhænge af den nærmere udformning af det globale </w:t>
      </w:r>
      <w:r w:rsidR="00991CEA" w:rsidRPr="006E0481">
        <w:rPr>
          <w:sz w:val="20"/>
          <w:szCs w:val="20"/>
        </w:rPr>
        <w:t>reg</w:t>
      </w:r>
      <w:r w:rsidR="00991CEA">
        <w:rPr>
          <w:sz w:val="20"/>
          <w:szCs w:val="20"/>
        </w:rPr>
        <w:t>uleringssystem</w:t>
      </w:r>
      <w:r w:rsidR="00991CEA">
        <w:rPr>
          <w:sz w:val="20"/>
          <w:szCs w:val="20"/>
        </w:rPr>
        <w:t>, herunder hvorvidt det bliver i EU-regi.</w:t>
      </w:r>
    </w:p>
    <w:p w:rsidR="002A2366" w:rsidRPr="00E7361A" w:rsidRDefault="002A2366" w:rsidP="00957E31">
      <w:pPr>
        <w:pStyle w:val="aendringmednummer"/>
        <w:rPr>
          <w:color w:val="auto"/>
          <w:sz w:val="20"/>
          <w:szCs w:val="20"/>
        </w:rPr>
      </w:pPr>
      <w:r w:rsidRPr="00E7361A">
        <w:rPr>
          <w:color w:val="auto"/>
          <w:sz w:val="20"/>
          <w:szCs w:val="20"/>
        </w:rPr>
        <w:t>Til nr. 1</w:t>
      </w:r>
      <w:r w:rsidR="00935C7D" w:rsidRPr="00E7361A">
        <w:rPr>
          <w:color w:val="auto"/>
          <w:sz w:val="20"/>
          <w:szCs w:val="20"/>
        </w:rPr>
        <w:t>6</w:t>
      </w:r>
    </w:p>
    <w:p w:rsidR="00E53341" w:rsidRPr="00E7361A" w:rsidRDefault="00E53341" w:rsidP="00957E31">
      <w:pPr>
        <w:pStyle w:val="aendringmednummer"/>
        <w:rPr>
          <w:sz w:val="20"/>
          <w:szCs w:val="20"/>
        </w:rPr>
      </w:pPr>
      <w:r w:rsidRPr="00E7361A">
        <w:rPr>
          <w:sz w:val="20"/>
          <w:szCs w:val="20"/>
        </w:rPr>
        <w:t xml:space="preserve">Efter den gældende </w:t>
      </w:r>
      <w:r w:rsidR="00982131" w:rsidRPr="00E7361A">
        <w:rPr>
          <w:sz w:val="20"/>
          <w:szCs w:val="20"/>
        </w:rPr>
        <w:t>biobrændstof</w:t>
      </w:r>
      <w:r w:rsidRPr="00E7361A">
        <w:rPr>
          <w:sz w:val="20"/>
          <w:szCs w:val="20"/>
        </w:rPr>
        <w:t>lovs § 5, stk. 1</w:t>
      </w:r>
      <w:r w:rsidR="00736551" w:rsidRPr="00E7361A">
        <w:rPr>
          <w:sz w:val="20"/>
          <w:szCs w:val="20"/>
        </w:rPr>
        <w:t xml:space="preserve">, skal virksomheder årligt indsende en rapport til energi-, forsynings-, og klimaministeren om, at virksomheden har opfyldt sin forpligtelse efter blandt andet den gældende </w:t>
      </w:r>
      <w:r w:rsidR="00982131" w:rsidRPr="00E7361A">
        <w:rPr>
          <w:sz w:val="20"/>
          <w:szCs w:val="20"/>
        </w:rPr>
        <w:t>biobrændstof</w:t>
      </w:r>
      <w:r w:rsidR="00736551" w:rsidRPr="00E7361A">
        <w:rPr>
          <w:sz w:val="20"/>
          <w:szCs w:val="20"/>
        </w:rPr>
        <w:t>lovs § 3, stk. 1.</w:t>
      </w:r>
    </w:p>
    <w:p w:rsidR="00FB3D2C" w:rsidRPr="00E7361A" w:rsidRDefault="00FB3D2C" w:rsidP="00957E31">
      <w:pPr>
        <w:pStyle w:val="aendringmednummer"/>
        <w:rPr>
          <w:sz w:val="20"/>
          <w:szCs w:val="20"/>
        </w:rPr>
      </w:pPr>
      <w:r w:rsidRPr="00E7361A">
        <w:rPr>
          <w:sz w:val="20"/>
          <w:szCs w:val="20"/>
        </w:rPr>
        <w:t>Med lovforslagets § 1, nr. 7, foreslås det, at avancerede biobrændstoffer skal udgøre mindst 0,9 pct. af virksomhedens samlede årlige salg af brændstoffer til landtransport målt efter energiindhold fra 1. januar 2020.</w:t>
      </w:r>
    </w:p>
    <w:p w:rsidR="00FB3D2C" w:rsidRPr="00E7361A" w:rsidRDefault="00FB3D2C" w:rsidP="0019239B">
      <w:pPr>
        <w:pStyle w:val="aendringmednummer"/>
        <w:rPr>
          <w:sz w:val="20"/>
          <w:szCs w:val="20"/>
        </w:rPr>
      </w:pPr>
      <w:r w:rsidRPr="00E7361A">
        <w:rPr>
          <w:sz w:val="20"/>
          <w:szCs w:val="20"/>
        </w:rPr>
        <w:t>Det foreslås derfor, at også den foreslåede ændring af den gældende biobrændstoflovs § 5, stk. 1, om rapportering om brugen af avancerede biobrændstoffer, først træder i kraft den 1. januar 2020.</w:t>
      </w:r>
    </w:p>
    <w:p w:rsidR="00935C7D" w:rsidRPr="00E7361A" w:rsidRDefault="00736551" w:rsidP="0019239B">
      <w:pPr>
        <w:pStyle w:val="aendringmednummer"/>
        <w:rPr>
          <w:color w:val="auto"/>
          <w:sz w:val="20"/>
          <w:szCs w:val="20"/>
        </w:rPr>
      </w:pPr>
      <w:r w:rsidRPr="00E7361A">
        <w:rPr>
          <w:sz w:val="20"/>
          <w:szCs w:val="20"/>
        </w:rPr>
        <w:t>Med den foreslåede ændring sikres det, at virksomheder på samme vis er forpligtet til årligt at indsende en rapport til energi-, forsynings-, og klimaministeren om, at virksomheden også har opfyldt sin forpligtelse efter den foreslåede § 3, stk. 3</w:t>
      </w:r>
      <w:r w:rsidR="00AA28C0" w:rsidRPr="00E7361A">
        <w:rPr>
          <w:sz w:val="20"/>
          <w:szCs w:val="20"/>
        </w:rPr>
        <w:t xml:space="preserve">, om </w:t>
      </w:r>
      <w:r w:rsidR="00B87B33" w:rsidRPr="00E7361A">
        <w:rPr>
          <w:sz w:val="20"/>
          <w:szCs w:val="20"/>
        </w:rPr>
        <w:t xml:space="preserve">anvendelse </w:t>
      </w:r>
      <w:r w:rsidR="00AA28C0" w:rsidRPr="00E7361A">
        <w:rPr>
          <w:sz w:val="20"/>
          <w:szCs w:val="20"/>
        </w:rPr>
        <w:t>af 0,9 pct. avancerede biobrændstoffer i alt brændstof til transport</w:t>
      </w:r>
      <w:r w:rsidRPr="00E7361A">
        <w:rPr>
          <w:sz w:val="20"/>
          <w:szCs w:val="20"/>
        </w:rPr>
        <w:t>.</w:t>
      </w:r>
      <w:r w:rsidR="00AA28C0" w:rsidRPr="00E7361A">
        <w:rPr>
          <w:sz w:val="20"/>
          <w:szCs w:val="20"/>
        </w:rPr>
        <w:t xml:space="preserve"> Der er ikke noget krav om, at rapporteringen efter den foreslåede § 3, stk. 3, skal ske i en separat rapport. Rapporteringen kan og bør ske i den samme rapport</w:t>
      </w:r>
      <w:r w:rsidR="0089465D" w:rsidRPr="00E7361A">
        <w:rPr>
          <w:sz w:val="20"/>
          <w:szCs w:val="20"/>
        </w:rPr>
        <w:t>,</w:t>
      </w:r>
      <w:r w:rsidR="00AA28C0" w:rsidRPr="00E7361A">
        <w:rPr>
          <w:sz w:val="20"/>
          <w:szCs w:val="20"/>
        </w:rPr>
        <w:t xml:space="preserve"> som indsendes i forbindelse med rapportering efter den gældende </w:t>
      </w:r>
      <w:r w:rsidR="00982131" w:rsidRPr="00E7361A">
        <w:rPr>
          <w:sz w:val="20"/>
          <w:szCs w:val="20"/>
        </w:rPr>
        <w:t>biobrændstof</w:t>
      </w:r>
      <w:r w:rsidR="00AA28C0" w:rsidRPr="00E7361A">
        <w:rPr>
          <w:sz w:val="20"/>
          <w:szCs w:val="20"/>
        </w:rPr>
        <w:t>lovs § 5.</w:t>
      </w:r>
      <w:r w:rsidR="0019239B" w:rsidRPr="00E7361A">
        <w:rPr>
          <w:sz w:val="20"/>
          <w:szCs w:val="20"/>
        </w:rPr>
        <w:br/>
      </w:r>
      <w:r w:rsidR="000C5C9C" w:rsidRPr="00E7361A">
        <w:rPr>
          <w:color w:val="auto"/>
          <w:sz w:val="20"/>
          <w:szCs w:val="20"/>
        </w:rPr>
        <w:br/>
      </w:r>
      <w:r w:rsidR="00935C7D" w:rsidRPr="00E7361A">
        <w:rPr>
          <w:color w:val="auto"/>
          <w:sz w:val="20"/>
          <w:szCs w:val="20"/>
        </w:rPr>
        <w:t>Til nr. 17</w:t>
      </w:r>
    </w:p>
    <w:p w:rsidR="00935C7D" w:rsidRPr="00E7361A" w:rsidRDefault="00935C7D" w:rsidP="00935C7D">
      <w:pPr>
        <w:pStyle w:val="aendringmednummer"/>
        <w:rPr>
          <w:sz w:val="20"/>
          <w:szCs w:val="20"/>
        </w:rPr>
      </w:pPr>
      <w:r w:rsidRPr="00E7361A">
        <w:rPr>
          <w:sz w:val="20"/>
          <w:szCs w:val="20"/>
        </w:rPr>
        <w:t>Der foretages en konsekvensrettelse i den gældende lovs § 5, stk. 1, som følge af forslag til ændring af § 3.</w:t>
      </w:r>
    </w:p>
    <w:p w:rsidR="00935C7D" w:rsidRPr="00E7361A" w:rsidRDefault="00935C7D" w:rsidP="0019239B">
      <w:pPr>
        <w:pStyle w:val="aendringmednummer"/>
        <w:rPr>
          <w:sz w:val="20"/>
          <w:szCs w:val="20"/>
        </w:rPr>
      </w:pPr>
      <w:r w:rsidRPr="00E7361A">
        <w:rPr>
          <w:sz w:val="20"/>
          <w:szCs w:val="20"/>
        </w:rPr>
        <w:t>Til nr. 18</w:t>
      </w:r>
    </w:p>
    <w:p w:rsidR="00935C7D" w:rsidRPr="00E7361A" w:rsidRDefault="00935C7D" w:rsidP="00935C7D">
      <w:pPr>
        <w:pStyle w:val="aendringmednummer"/>
        <w:rPr>
          <w:sz w:val="20"/>
          <w:szCs w:val="20"/>
        </w:rPr>
      </w:pPr>
      <w:r w:rsidRPr="00E7361A">
        <w:rPr>
          <w:sz w:val="20"/>
          <w:szCs w:val="20"/>
        </w:rPr>
        <w:t>Der foretages en konsekvensrettelse i den gældende lovs § 5, stk. 2, som følge af forslag til ændring af § 3.</w:t>
      </w:r>
    </w:p>
    <w:p w:rsidR="00AA28C0" w:rsidRPr="00E7361A" w:rsidRDefault="00AA28C0" w:rsidP="00957E31">
      <w:pPr>
        <w:pStyle w:val="aendringmednummer"/>
        <w:rPr>
          <w:color w:val="auto"/>
          <w:sz w:val="20"/>
          <w:szCs w:val="20"/>
        </w:rPr>
      </w:pPr>
      <w:r w:rsidRPr="00E7361A">
        <w:rPr>
          <w:color w:val="auto"/>
          <w:sz w:val="20"/>
          <w:szCs w:val="20"/>
        </w:rPr>
        <w:t>Til nr. 1</w:t>
      </w:r>
      <w:r w:rsidR="00935C7D" w:rsidRPr="00E7361A">
        <w:rPr>
          <w:color w:val="auto"/>
          <w:sz w:val="20"/>
          <w:szCs w:val="20"/>
        </w:rPr>
        <w:t>9</w:t>
      </w:r>
    </w:p>
    <w:p w:rsidR="00AA28C0" w:rsidRPr="00E7361A" w:rsidRDefault="00AA28C0" w:rsidP="00957E31">
      <w:pPr>
        <w:pStyle w:val="aendringmednummer"/>
        <w:rPr>
          <w:color w:val="auto"/>
          <w:sz w:val="20"/>
          <w:szCs w:val="20"/>
        </w:rPr>
      </w:pPr>
      <w:r w:rsidRPr="00E7361A">
        <w:rPr>
          <w:color w:val="auto"/>
          <w:sz w:val="20"/>
          <w:szCs w:val="20"/>
        </w:rPr>
        <w:lastRenderedPageBreak/>
        <w:t>Efter den gældende</w:t>
      </w:r>
      <w:r w:rsidR="0076308A" w:rsidRPr="00E7361A">
        <w:rPr>
          <w:color w:val="auto"/>
          <w:sz w:val="20"/>
          <w:szCs w:val="20"/>
        </w:rPr>
        <w:t xml:space="preserve"> biobrændstof</w:t>
      </w:r>
      <w:r w:rsidRPr="00E7361A">
        <w:rPr>
          <w:color w:val="auto"/>
          <w:sz w:val="20"/>
          <w:szCs w:val="20"/>
        </w:rPr>
        <w:t>lovs § 8, stk. 1, nr. 1, kan virksomheder, der ikke overholder deres forpligtelse</w:t>
      </w:r>
      <w:r w:rsidR="00DF4C93" w:rsidRPr="00E7361A">
        <w:rPr>
          <w:color w:val="auto"/>
          <w:sz w:val="20"/>
          <w:szCs w:val="20"/>
        </w:rPr>
        <w:t xml:space="preserve"> til at anvende biobrændstoffer</w:t>
      </w:r>
      <w:r w:rsidRPr="00E7361A">
        <w:rPr>
          <w:color w:val="auto"/>
          <w:sz w:val="20"/>
          <w:szCs w:val="20"/>
        </w:rPr>
        <w:t xml:space="preserve"> efter den gældende </w:t>
      </w:r>
      <w:r w:rsidR="00385199" w:rsidRPr="00E7361A">
        <w:rPr>
          <w:color w:val="auto"/>
          <w:sz w:val="20"/>
          <w:szCs w:val="20"/>
        </w:rPr>
        <w:t>biobrændstof</w:t>
      </w:r>
      <w:r w:rsidRPr="00E7361A">
        <w:rPr>
          <w:color w:val="auto"/>
          <w:sz w:val="20"/>
          <w:szCs w:val="20"/>
        </w:rPr>
        <w:t xml:space="preserve">lovs § 3, stk. 1 og 2, straffes med bøde medmindre højere straf er forskyldt efter anden lovgivning. </w:t>
      </w:r>
    </w:p>
    <w:p w:rsidR="00A36D02" w:rsidRPr="00E7361A" w:rsidRDefault="00A36D02" w:rsidP="00957E31">
      <w:pPr>
        <w:pStyle w:val="aendringmednummer"/>
        <w:rPr>
          <w:color w:val="auto"/>
          <w:sz w:val="20"/>
          <w:szCs w:val="20"/>
        </w:rPr>
      </w:pPr>
      <w:r w:rsidRPr="00E7361A">
        <w:rPr>
          <w:color w:val="auto"/>
          <w:sz w:val="20"/>
          <w:szCs w:val="20"/>
        </w:rPr>
        <w:t xml:space="preserve">Det bemærkes, at alle de af den gældende biobrændstoflov </w:t>
      </w:r>
      <w:r w:rsidR="00DF4C93" w:rsidRPr="00E7361A">
        <w:rPr>
          <w:color w:val="auto"/>
          <w:sz w:val="20"/>
          <w:szCs w:val="20"/>
        </w:rPr>
        <w:t xml:space="preserve">omfattede virksomheder </w:t>
      </w:r>
      <w:r w:rsidRPr="00E7361A">
        <w:rPr>
          <w:color w:val="auto"/>
          <w:sz w:val="20"/>
          <w:szCs w:val="20"/>
        </w:rPr>
        <w:t>altid har overholdt forpligtelsen af den gældende biobrændstoflovs § 3, stk. 1, hvorfor der ikke har været givet bøder efter biobrændstofloven</w:t>
      </w:r>
      <w:r w:rsidR="00DF4C93" w:rsidRPr="00E7361A">
        <w:rPr>
          <w:color w:val="auto"/>
          <w:sz w:val="20"/>
          <w:szCs w:val="20"/>
        </w:rPr>
        <w:t xml:space="preserve"> for overtrædelse af den gældende biobrændstoflovs § 3, stk. 1 og 2</w:t>
      </w:r>
      <w:r w:rsidRPr="00E7361A">
        <w:rPr>
          <w:color w:val="auto"/>
          <w:sz w:val="20"/>
          <w:szCs w:val="20"/>
        </w:rPr>
        <w:t>.</w:t>
      </w:r>
    </w:p>
    <w:p w:rsidR="00AA28C0" w:rsidRPr="00E7361A" w:rsidRDefault="00AA28C0" w:rsidP="00AA28C0">
      <w:pPr>
        <w:pStyle w:val="aendringmednummer"/>
        <w:rPr>
          <w:color w:val="auto"/>
          <w:sz w:val="20"/>
          <w:szCs w:val="20"/>
        </w:rPr>
      </w:pPr>
      <w:r w:rsidRPr="00E7361A">
        <w:rPr>
          <w:color w:val="auto"/>
          <w:sz w:val="20"/>
          <w:szCs w:val="20"/>
        </w:rPr>
        <w:t xml:space="preserve">Med den foreslåede ændring af </w:t>
      </w:r>
      <w:r w:rsidR="00385199" w:rsidRPr="00E7361A">
        <w:rPr>
          <w:color w:val="auto"/>
          <w:sz w:val="20"/>
          <w:szCs w:val="20"/>
        </w:rPr>
        <w:t xml:space="preserve">den gældende biobrændstoflovs </w:t>
      </w:r>
      <w:r w:rsidRPr="00E7361A">
        <w:rPr>
          <w:color w:val="auto"/>
          <w:sz w:val="20"/>
          <w:szCs w:val="20"/>
        </w:rPr>
        <w:t xml:space="preserve">§ 8, stk. 1, nr. 1, vil virksomheder, der ikke overholder deres forpligtelse </w:t>
      </w:r>
      <w:r w:rsidR="00B87B33" w:rsidRPr="00E7361A">
        <w:rPr>
          <w:color w:val="auto"/>
          <w:sz w:val="20"/>
          <w:szCs w:val="20"/>
        </w:rPr>
        <w:t xml:space="preserve">til anvendelse af avancerede biobrændstoffer </w:t>
      </w:r>
      <w:r w:rsidRPr="00E7361A">
        <w:rPr>
          <w:color w:val="auto"/>
          <w:sz w:val="20"/>
          <w:szCs w:val="20"/>
        </w:rPr>
        <w:t xml:space="preserve">efter den foreslåede § 3, stk. 3, om </w:t>
      </w:r>
      <w:r w:rsidR="00B87B33" w:rsidRPr="00E7361A">
        <w:rPr>
          <w:color w:val="auto"/>
          <w:sz w:val="20"/>
          <w:szCs w:val="20"/>
        </w:rPr>
        <w:t xml:space="preserve">anvendelse </w:t>
      </w:r>
      <w:r w:rsidRPr="00E7361A">
        <w:rPr>
          <w:color w:val="auto"/>
          <w:sz w:val="20"/>
          <w:szCs w:val="20"/>
        </w:rPr>
        <w:t xml:space="preserve">af 0,9 pct. avancerede biobrændstoffer i alt </w:t>
      </w:r>
      <w:r w:rsidR="00316786" w:rsidRPr="00E7361A">
        <w:rPr>
          <w:color w:val="auto"/>
          <w:sz w:val="20"/>
          <w:szCs w:val="20"/>
        </w:rPr>
        <w:t xml:space="preserve">årligt salg af </w:t>
      </w:r>
      <w:r w:rsidRPr="00E7361A">
        <w:rPr>
          <w:color w:val="auto"/>
          <w:sz w:val="20"/>
          <w:szCs w:val="20"/>
        </w:rPr>
        <w:t xml:space="preserve">brændstof til </w:t>
      </w:r>
      <w:r w:rsidR="00316786" w:rsidRPr="00E7361A">
        <w:rPr>
          <w:color w:val="auto"/>
          <w:sz w:val="20"/>
          <w:szCs w:val="20"/>
        </w:rPr>
        <w:t>land</w:t>
      </w:r>
      <w:r w:rsidRPr="00E7361A">
        <w:rPr>
          <w:color w:val="auto"/>
          <w:sz w:val="20"/>
          <w:szCs w:val="20"/>
        </w:rPr>
        <w:t>transport ligeledes kunne straffes med bøde medmindre højere straf er forskyldt efter anden lovgivning.</w:t>
      </w:r>
      <w:r w:rsidR="009B1A62" w:rsidRPr="00E7361A">
        <w:rPr>
          <w:color w:val="auto"/>
          <w:sz w:val="20"/>
          <w:szCs w:val="20"/>
        </w:rPr>
        <w:t xml:space="preserve"> </w:t>
      </w:r>
      <w:r w:rsidR="00777E97" w:rsidRPr="00E7361A">
        <w:rPr>
          <w:color w:val="auto"/>
          <w:sz w:val="20"/>
          <w:szCs w:val="20"/>
        </w:rPr>
        <w:br/>
      </w:r>
      <w:r w:rsidR="006B4112" w:rsidRPr="00E7361A">
        <w:rPr>
          <w:color w:val="auto"/>
          <w:sz w:val="20"/>
          <w:szCs w:val="20"/>
        </w:rPr>
        <w:br/>
      </w:r>
      <w:r w:rsidR="009B1A62" w:rsidRPr="00E7361A">
        <w:rPr>
          <w:color w:val="auto"/>
          <w:sz w:val="20"/>
          <w:szCs w:val="20"/>
        </w:rPr>
        <w:t xml:space="preserve">Den foreslåede </w:t>
      </w:r>
      <w:r w:rsidR="006B4112" w:rsidRPr="00E7361A">
        <w:rPr>
          <w:color w:val="auto"/>
          <w:sz w:val="20"/>
          <w:szCs w:val="20"/>
        </w:rPr>
        <w:t xml:space="preserve">§ 3, stk. 3, </w:t>
      </w:r>
      <w:r w:rsidR="009B1A62" w:rsidRPr="00E7361A">
        <w:rPr>
          <w:color w:val="auto"/>
          <w:sz w:val="20"/>
          <w:szCs w:val="20"/>
        </w:rPr>
        <w:t xml:space="preserve">om </w:t>
      </w:r>
      <w:r w:rsidR="00B87B33" w:rsidRPr="00E7361A">
        <w:rPr>
          <w:color w:val="auto"/>
          <w:sz w:val="20"/>
          <w:szCs w:val="20"/>
        </w:rPr>
        <w:t xml:space="preserve">anvendelse </w:t>
      </w:r>
      <w:r w:rsidR="009B1A62" w:rsidRPr="00E7361A">
        <w:rPr>
          <w:color w:val="auto"/>
          <w:sz w:val="20"/>
          <w:szCs w:val="20"/>
        </w:rPr>
        <w:t xml:space="preserve">af avancerede biobrændstoffer vil først </w:t>
      </w:r>
      <w:r w:rsidR="006B4112" w:rsidRPr="00E7361A">
        <w:rPr>
          <w:color w:val="auto"/>
          <w:sz w:val="20"/>
          <w:szCs w:val="20"/>
        </w:rPr>
        <w:t>få virkning fra den 1. januar 2020, hvorfor virksomheder ikke vil kunne ifalde straf for overtrædelse af denne</w:t>
      </w:r>
      <w:r w:rsidR="00777E97" w:rsidRPr="00E7361A">
        <w:rPr>
          <w:color w:val="auto"/>
          <w:sz w:val="20"/>
          <w:szCs w:val="20"/>
        </w:rPr>
        <w:t xml:space="preserve"> foreslåede</w:t>
      </w:r>
      <w:r w:rsidR="006B4112" w:rsidRPr="00E7361A">
        <w:rPr>
          <w:color w:val="auto"/>
          <w:sz w:val="20"/>
          <w:szCs w:val="20"/>
        </w:rPr>
        <w:t xml:space="preserve"> bestemmelse før efter denne dato.</w:t>
      </w:r>
    </w:p>
    <w:p w:rsidR="002A2366" w:rsidRPr="00E7361A" w:rsidRDefault="00115B96" w:rsidP="00957E31">
      <w:pPr>
        <w:pStyle w:val="aendringmednummer"/>
        <w:rPr>
          <w:color w:val="auto"/>
          <w:sz w:val="20"/>
          <w:szCs w:val="20"/>
        </w:rPr>
      </w:pPr>
      <w:r w:rsidRPr="00E7361A">
        <w:rPr>
          <w:color w:val="auto"/>
          <w:sz w:val="20"/>
          <w:szCs w:val="20"/>
        </w:rPr>
        <w:t xml:space="preserve">Til nr. </w:t>
      </w:r>
      <w:r w:rsidR="00935C7D" w:rsidRPr="00E7361A">
        <w:rPr>
          <w:color w:val="auto"/>
          <w:sz w:val="20"/>
          <w:szCs w:val="20"/>
        </w:rPr>
        <w:t>20</w:t>
      </w:r>
    </w:p>
    <w:p w:rsidR="00115B96" w:rsidRPr="00E7361A" w:rsidRDefault="00115B96" w:rsidP="00957E31">
      <w:pPr>
        <w:pStyle w:val="aendringmednummer"/>
        <w:rPr>
          <w:color w:val="auto"/>
          <w:sz w:val="20"/>
          <w:szCs w:val="20"/>
        </w:rPr>
      </w:pPr>
      <w:r w:rsidRPr="00E7361A">
        <w:rPr>
          <w:color w:val="auto"/>
          <w:sz w:val="20"/>
          <w:szCs w:val="20"/>
        </w:rPr>
        <w:t>Efter den gældende</w:t>
      </w:r>
      <w:r w:rsidR="00385199" w:rsidRPr="00E7361A">
        <w:rPr>
          <w:color w:val="auto"/>
          <w:sz w:val="20"/>
          <w:szCs w:val="20"/>
        </w:rPr>
        <w:t xml:space="preserve"> biobrændstof</w:t>
      </w:r>
      <w:r w:rsidRPr="00E7361A">
        <w:rPr>
          <w:color w:val="auto"/>
          <w:sz w:val="20"/>
          <w:szCs w:val="20"/>
        </w:rPr>
        <w:t xml:space="preserve">lovs § 8, stk. 1, nr. 3, straffes med bøde, medmindre højere straf er forskyldt efter anden lovgivning, den der afgiver urigtige eller vildledende oplysninger eller fortier oplysninger, der har betydning for størrelsen af forpligtelsen efter den gældende </w:t>
      </w:r>
      <w:r w:rsidR="00385199" w:rsidRPr="00E7361A">
        <w:rPr>
          <w:color w:val="auto"/>
          <w:sz w:val="20"/>
          <w:szCs w:val="20"/>
        </w:rPr>
        <w:t>biobrændstof</w:t>
      </w:r>
      <w:r w:rsidRPr="00E7361A">
        <w:rPr>
          <w:color w:val="auto"/>
          <w:sz w:val="20"/>
          <w:szCs w:val="20"/>
        </w:rPr>
        <w:t xml:space="preserve">lovs § 3, stk. 1. Bestemmelsen </w:t>
      </w:r>
      <w:r w:rsidR="00DF4C93" w:rsidRPr="00E7361A">
        <w:rPr>
          <w:color w:val="auto"/>
          <w:sz w:val="20"/>
          <w:szCs w:val="20"/>
        </w:rPr>
        <w:t>tilvej</w:t>
      </w:r>
      <w:r w:rsidR="00271C16" w:rsidRPr="00E7361A">
        <w:rPr>
          <w:color w:val="auto"/>
          <w:sz w:val="20"/>
          <w:szCs w:val="20"/>
        </w:rPr>
        <w:t>e</w:t>
      </w:r>
      <w:r w:rsidR="00DF4C93" w:rsidRPr="00E7361A">
        <w:rPr>
          <w:color w:val="auto"/>
          <w:sz w:val="20"/>
          <w:szCs w:val="20"/>
        </w:rPr>
        <w:t xml:space="preserve">bringer </w:t>
      </w:r>
      <w:r w:rsidRPr="00E7361A">
        <w:rPr>
          <w:color w:val="auto"/>
          <w:sz w:val="20"/>
          <w:szCs w:val="20"/>
        </w:rPr>
        <w:t xml:space="preserve">således strafsanktioner for virksomheders </w:t>
      </w:r>
      <w:r w:rsidR="00EF6952" w:rsidRPr="00E7361A">
        <w:rPr>
          <w:color w:val="auto"/>
          <w:sz w:val="20"/>
          <w:szCs w:val="20"/>
        </w:rPr>
        <w:t xml:space="preserve">afgivelse, eller manglende afgivelse, </w:t>
      </w:r>
      <w:r w:rsidRPr="00E7361A">
        <w:rPr>
          <w:color w:val="auto"/>
          <w:sz w:val="20"/>
          <w:szCs w:val="20"/>
        </w:rPr>
        <w:t xml:space="preserve">af </w:t>
      </w:r>
      <w:r w:rsidR="00EF6952" w:rsidRPr="00E7361A">
        <w:rPr>
          <w:color w:val="auto"/>
          <w:sz w:val="20"/>
          <w:szCs w:val="20"/>
        </w:rPr>
        <w:t xml:space="preserve">urigtige eller vildledende </w:t>
      </w:r>
      <w:r w:rsidRPr="00E7361A">
        <w:rPr>
          <w:color w:val="auto"/>
          <w:sz w:val="20"/>
          <w:szCs w:val="20"/>
        </w:rPr>
        <w:t>oplysninger om forpligtelsen</w:t>
      </w:r>
      <w:r w:rsidR="00A36D02" w:rsidRPr="00E7361A">
        <w:rPr>
          <w:color w:val="auto"/>
          <w:sz w:val="20"/>
          <w:szCs w:val="20"/>
        </w:rPr>
        <w:t xml:space="preserve"> efter den gældende biobrændstoflovs § 3, nr. 1</w:t>
      </w:r>
      <w:r w:rsidR="00EF6952" w:rsidRPr="00E7361A">
        <w:rPr>
          <w:color w:val="auto"/>
          <w:sz w:val="20"/>
          <w:szCs w:val="20"/>
        </w:rPr>
        <w:t>.</w:t>
      </w:r>
    </w:p>
    <w:p w:rsidR="0097784A" w:rsidRPr="00E7361A" w:rsidRDefault="0097784A" w:rsidP="0097784A">
      <w:pPr>
        <w:pStyle w:val="aendringmednummer"/>
        <w:rPr>
          <w:color w:val="auto"/>
          <w:sz w:val="20"/>
          <w:szCs w:val="20"/>
        </w:rPr>
      </w:pPr>
      <w:r w:rsidRPr="00E7361A">
        <w:rPr>
          <w:color w:val="auto"/>
          <w:sz w:val="20"/>
          <w:szCs w:val="20"/>
        </w:rPr>
        <w:t>Den gældende biobrændstoflovs § 3, stk. 2, indeholder bestemmelse om, at der altid skal være mindst 1 pct. bæredygtige biobrændstoffer i alt benzin og diesel, der sælges til landtransport til slutbrugeren.</w:t>
      </w:r>
    </w:p>
    <w:p w:rsidR="00DF4C93" w:rsidRPr="00E7361A" w:rsidRDefault="00DF4C93" w:rsidP="00A36D02">
      <w:pPr>
        <w:pStyle w:val="aendringmednummer"/>
        <w:rPr>
          <w:color w:val="auto"/>
          <w:sz w:val="20"/>
          <w:szCs w:val="20"/>
        </w:rPr>
      </w:pPr>
      <w:r w:rsidRPr="00E7361A">
        <w:rPr>
          <w:color w:val="auto"/>
          <w:sz w:val="20"/>
          <w:szCs w:val="20"/>
        </w:rPr>
        <w:t xml:space="preserve">Det bemærkes, at alle de af den gældende biobrændstoflov omfattede virksomheder aldrig har afgivet urigtige eller vildledende eller fortiet oplysninger, der har betydning for forpligtelsen efter den gældende biobrændstoflovs § 3, stk. 1. </w:t>
      </w:r>
    </w:p>
    <w:p w:rsidR="00FA555B" w:rsidRPr="00E7361A" w:rsidRDefault="00FA555B" w:rsidP="00FA555B">
      <w:pPr>
        <w:pStyle w:val="aendringmednummer"/>
        <w:rPr>
          <w:color w:val="auto"/>
          <w:sz w:val="20"/>
          <w:szCs w:val="20"/>
        </w:rPr>
      </w:pPr>
      <w:r w:rsidRPr="00E7361A">
        <w:rPr>
          <w:color w:val="auto"/>
          <w:sz w:val="20"/>
          <w:szCs w:val="20"/>
        </w:rPr>
        <w:t>Efter den gældende biobrændstoflovs § 8, stk. 1, nr. 3, er overtrædelse af den gældende biobrændstoflovs § 3, stk. 2, ikke belagt med straf. Den gældende biobrændstoflovs § 3, stk. 2, blev indsat ved ændringslov nr. 276 af 27. marts 2012 om ændring af lov om bæredygtige biobrændstoffer og om reduktion af drivhusgasser fra transport og lov om fremme af vedvarende energi.</w:t>
      </w:r>
    </w:p>
    <w:p w:rsidR="00FA555B" w:rsidRPr="00E7361A" w:rsidRDefault="00FA555B" w:rsidP="00FA555B">
      <w:pPr>
        <w:pStyle w:val="aendringmednummer"/>
        <w:rPr>
          <w:color w:val="auto"/>
          <w:sz w:val="20"/>
          <w:szCs w:val="20"/>
        </w:rPr>
      </w:pPr>
      <w:r w:rsidRPr="00E7361A">
        <w:rPr>
          <w:color w:val="auto"/>
          <w:sz w:val="20"/>
          <w:szCs w:val="20"/>
        </w:rPr>
        <w:t xml:space="preserve">Denne manglende strafsanktionering af den gældende biobrændstoflovs § 3, stk. 2, har </w:t>
      </w:r>
      <w:r w:rsidR="0097784A" w:rsidRPr="00E7361A">
        <w:rPr>
          <w:color w:val="auto"/>
          <w:sz w:val="20"/>
          <w:szCs w:val="20"/>
        </w:rPr>
        <w:t xml:space="preserve">antageligt </w:t>
      </w:r>
      <w:r w:rsidRPr="00E7361A">
        <w:rPr>
          <w:color w:val="auto"/>
          <w:sz w:val="20"/>
          <w:szCs w:val="20"/>
        </w:rPr>
        <w:t>ikke været tilsigtet fra lovgivers side.</w:t>
      </w:r>
    </w:p>
    <w:p w:rsidR="00077DAE" w:rsidRPr="00E7361A" w:rsidRDefault="00EF6952" w:rsidP="00957E31">
      <w:pPr>
        <w:pStyle w:val="aendringmednummer"/>
        <w:rPr>
          <w:color w:val="auto"/>
          <w:sz w:val="20"/>
          <w:szCs w:val="20"/>
        </w:rPr>
      </w:pPr>
      <w:r w:rsidRPr="00E7361A">
        <w:rPr>
          <w:color w:val="auto"/>
          <w:sz w:val="20"/>
          <w:szCs w:val="20"/>
        </w:rPr>
        <w:t xml:space="preserve">Med den foreslåede ændring af </w:t>
      </w:r>
      <w:r w:rsidR="00385199" w:rsidRPr="00E7361A">
        <w:rPr>
          <w:color w:val="auto"/>
          <w:sz w:val="20"/>
          <w:szCs w:val="20"/>
        </w:rPr>
        <w:t xml:space="preserve">den gældende biobrændstoflovs </w:t>
      </w:r>
      <w:r w:rsidRPr="00E7361A">
        <w:rPr>
          <w:color w:val="auto"/>
          <w:sz w:val="20"/>
          <w:szCs w:val="20"/>
        </w:rPr>
        <w:t>§ 8, stk. 1, nr. 3, vil det på samme måde</w:t>
      </w:r>
      <w:r w:rsidR="00A36D02" w:rsidRPr="00E7361A">
        <w:rPr>
          <w:color w:val="auto"/>
          <w:sz w:val="20"/>
          <w:szCs w:val="20"/>
        </w:rPr>
        <w:t xml:space="preserve"> som ved overtrædelse af forpligtelsen efter den gældende biobrændstoflovs </w:t>
      </w:r>
      <w:r w:rsidR="00077DAE" w:rsidRPr="00E7361A">
        <w:rPr>
          <w:color w:val="auto"/>
          <w:sz w:val="20"/>
          <w:szCs w:val="20"/>
        </w:rPr>
        <w:t>§ 3, stk. 1,</w:t>
      </w:r>
      <w:r w:rsidRPr="00E7361A">
        <w:rPr>
          <w:color w:val="auto"/>
          <w:sz w:val="20"/>
          <w:szCs w:val="20"/>
        </w:rPr>
        <w:t xml:space="preserve"> være strafbart, at afgive urigtige eller vildledende oplysninger eller fortie oplysninger, der har betydning for størrelsen af forpligtelsen efter den gældende </w:t>
      </w:r>
      <w:r w:rsidR="00385199" w:rsidRPr="00E7361A">
        <w:rPr>
          <w:color w:val="auto"/>
          <w:sz w:val="20"/>
          <w:szCs w:val="20"/>
        </w:rPr>
        <w:t>biobrændstof</w:t>
      </w:r>
      <w:r w:rsidRPr="00E7361A">
        <w:rPr>
          <w:color w:val="auto"/>
          <w:sz w:val="20"/>
          <w:szCs w:val="20"/>
        </w:rPr>
        <w:t xml:space="preserve">lovs § 3, stk. </w:t>
      </w:r>
      <w:r w:rsidR="00A36D02" w:rsidRPr="00E7361A">
        <w:rPr>
          <w:color w:val="auto"/>
          <w:sz w:val="20"/>
          <w:szCs w:val="20"/>
        </w:rPr>
        <w:t>2</w:t>
      </w:r>
      <w:r w:rsidRPr="00E7361A">
        <w:rPr>
          <w:color w:val="auto"/>
          <w:sz w:val="20"/>
          <w:szCs w:val="20"/>
        </w:rPr>
        <w:t>.</w:t>
      </w:r>
      <w:r w:rsidR="00A36D02" w:rsidRPr="00E7361A" w:rsidDel="00A36D02">
        <w:rPr>
          <w:color w:val="auto"/>
          <w:sz w:val="20"/>
          <w:szCs w:val="20"/>
        </w:rPr>
        <w:t xml:space="preserve"> </w:t>
      </w:r>
      <w:r w:rsidRPr="00E7361A">
        <w:rPr>
          <w:color w:val="auto"/>
          <w:sz w:val="20"/>
          <w:szCs w:val="20"/>
        </w:rPr>
        <w:br/>
      </w:r>
      <w:r w:rsidR="00FA555B" w:rsidRPr="00E7361A">
        <w:rPr>
          <w:color w:val="auto"/>
          <w:sz w:val="20"/>
          <w:szCs w:val="20"/>
        </w:rPr>
        <w:br/>
      </w:r>
      <w:r w:rsidRPr="00E7361A">
        <w:rPr>
          <w:color w:val="auto"/>
          <w:sz w:val="20"/>
          <w:szCs w:val="20"/>
        </w:rPr>
        <w:t xml:space="preserve">Det er ikke med den foreslåede bestemmelse tilsigtet at øge sanktionsstørrelsen for overtrædelse af bestemmelserne, men alene at sikre, at overtrædelse af den gældende </w:t>
      </w:r>
      <w:r w:rsidR="00385199" w:rsidRPr="00E7361A">
        <w:rPr>
          <w:color w:val="auto"/>
          <w:sz w:val="20"/>
          <w:szCs w:val="20"/>
        </w:rPr>
        <w:t>biobrændstof</w:t>
      </w:r>
      <w:r w:rsidRPr="00E7361A">
        <w:rPr>
          <w:color w:val="auto"/>
          <w:sz w:val="20"/>
          <w:szCs w:val="20"/>
        </w:rPr>
        <w:t>lovs § 3, stk. 2,</w:t>
      </w:r>
      <w:r w:rsidR="00077DAE" w:rsidRPr="00E7361A" w:rsidDel="00077DAE">
        <w:rPr>
          <w:color w:val="auto"/>
          <w:sz w:val="20"/>
          <w:szCs w:val="20"/>
        </w:rPr>
        <w:t xml:space="preserve"> </w:t>
      </w:r>
      <w:r w:rsidRPr="00E7361A">
        <w:rPr>
          <w:color w:val="auto"/>
          <w:sz w:val="20"/>
          <w:szCs w:val="20"/>
        </w:rPr>
        <w:t xml:space="preserve">strafsanktioneres på samme måde som ved overtrædelse af den gældende </w:t>
      </w:r>
      <w:r w:rsidR="00385199" w:rsidRPr="00E7361A">
        <w:rPr>
          <w:color w:val="auto"/>
          <w:sz w:val="20"/>
          <w:szCs w:val="20"/>
        </w:rPr>
        <w:t>biobrændstof</w:t>
      </w:r>
      <w:r w:rsidRPr="00E7361A">
        <w:rPr>
          <w:color w:val="auto"/>
          <w:sz w:val="20"/>
          <w:szCs w:val="20"/>
        </w:rPr>
        <w:t>lovs § 3, stk. 1.</w:t>
      </w:r>
      <w:r w:rsidR="004F4E11" w:rsidRPr="00E7361A">
        <w:rPr>
          <w:color w:val="auto"/>
          <w:sz w:val="20"/>
          <w:szCs w:val="20"/>
        </w:rPr>
        <w:t xml:space="preserve"> </w:t>
      </w:r>
      <w:r w:rsidR="006B4112" w:rsidRPr="00E7361A">
        <w:rPr>
          <w:color w:val="auto"/>
          <w:sz w:val="20"/>
          <w:szCs w:val="20"/>
        </w:rPr>
        <w:br/>
      </w:r>
      <w:r w:rsidR="00FA555B" w:rsidRPr="00E7361A">
        <w:rPr>
          <w:color w:val="auto"/>
          <w:sz w:val="20"/>
          <w:szCs w:val="20"/>
        </w:rPr>
        <w:br/>
      </w:r>
      <w:r w:rsidR="00077DAE" w:rsidRPr="00E7361A">
        <w:rPr>
          <w:color w:val="auto"/>
          <w:sz w:val="20"/>
          <w:szCs w:val="20"/>
        </w:rPr>
        <w:t>Til nr. 21</w:t>
      </w:r>
    </w:p>
    <w:p w:rsidR="00077DAE" w:rsidRPr="00E7361A" w:rsidRDefault="00077DAE" w:rsidP="00077DAE">
      <w:pPr>
        <w:pStyle w:val="aendringmednummer"/>
        <w:rPr>
          <w:color w:val="auto"/>
          <w:sz w:val="20"/>
          <w:szCs w:val="20"/>
        </w:rPr>
      </w:pPr>
      <w:r w:rsidRPr="00E7361A">
        <w:rPr>
          <w:color w:val="auto"/>
          <w:sz w:val="20"/>
          <w:szCs w:val="20"/>
        </w:rPr>
        <w:t>Efter den gældende biobrændstoflovs § 8, stk. 1, nr. 3, straffes med bøde, medmindre højere straf er forskyldt efter anden lovgivning, den der afgiver urigtige eller vildledende oplysninger eller fortier oplysninger, der har betydning for størrelsen af forpligtelsen efter den gældende biobrændstoflovs § 3, stk. 1. Bestemmelsen sikrer således strafsanktioner for virksomheders afgivelse, eller manglende afgivelse, af urigtige eller vildledende oplysninger om forpligtelsen</w:t>
      </w:r>
      <w:r w:rsidR="00B87B33" w:rsidRPr="00E7361A">
        <w:rPr>
          <w:color w:val="auto"/>
          <w:sz w:val="20"/>
          <w:szCs w:val="20"/>
        </w:rPr>
        <w:t xml:space="preserve"> til anvendelsen af biobrændstoffer</w:t>
      </w:r>
      <w:r w:rsidRPr="00E7361A">
        <w:rPr>
          <w:color w:val="auto"/>
          <w:sz w:val="20"/>
          <w:szCs w:val="20"/>
        </w:rPr>
        <w:t>.</w:t>
      </w:r>
    </w:p>
    <w:p w:rsidR="00077DAE" w:rsidRPr="00E7361A" w:rsidRDefault="00077DAE" w:rsidP="00077DAE">
      <w:pPr>
        <w:pStyle w:val="aendringmednummer"/>
        <w:rPr>
          <w:color w:val="auto"/>
          <w:sz w:val="20"/>
          <w:szCs w:val="20"/>
        </w:rPr>
      </w:pPr>
      <w:r w:rsidRPr="00E7361A">
        <w:rPr>
          <w:color w:val="auto"/>
          <w:sz w:val="20"/>
          <w:szCs w:val="20"/>
        </w:rPr>
        <w:lastRenderedPageBreak/>
        <w:t>Det bemærkes, at alle de af den gældende biobrændstoflov omfattede virksomheder altid har overholdt den gældende biobrændstoflov, hvorfor der ikke har været givet bøder efter biobrændstofloven.</w:t>
      </w:r>
      <w:r w:rsidRPr="00E7361A">
        <w:rPr>
          <w:color w:val="auto"/>
          <w:sz w:val="20"/>
          <w:szCs w:val="20"/>
        </w:rPr>
        <w:br/>
      </w:r>
      <w:r w:rsidRPr="00E7361A">
        <w:rPr>
          <w:color w:val="auto"/>
          <w:sz w:val="20"/>
          <w:szCs w:val="20"/>
        </w:rPr>
        <w:br/>
        <w:t>Med lovforslagets § 1, nr. 7, foreslås det, at enhver virksomhed har pligt til at lade avancerede biobrændstoffer udgøre mindst 0,9 pct. af virksomhedens samlede årlige salg af brændstoffer til landtransport målt efter energiindhold.</w:t>
      </w:r>
    </w:p>
    <w:p w:rsidR="00077DAE" w:rsidRPr="00E7361A" w:rsidRDefault="00077DAE" w:rsidP="00077DAE">
      <w:pPr>
        <w:pStyle w:val="aendringmednummer"/>
        <w:rPr>
          <w:color w:val="auto"/>
          <w:sz w:val="20"/>
          <w:szCs w:val="20"/>
        </w:rPr>
      </w:pPr>
      <w:r w:rsidRPr="00E7361A">
        <w:rPr>
          <w:color w:val="auto"/>
          <w:sz w:val="20"/>
          <w:szCs w:val="20"/>
        </w:rPr>
        <w:t xml:space="preserve">Med den foreslåede ændring af den gældende biobrændstoflovs § 8, stk. 1, nr. 3, vil det på samme måde som ved overtrædelse af den gældende biobrændstoflovs § 3, stk. 1, være strafbart at afgive urigtige eller vildledende oplysninger eller fortie oplysninger, der har betydning for størrelsen af forpligtelsen efter </w:t>
      </w:r>
      <w:r w:rsidR="003C6898" w:rsidRPr="00E7361A">
        <w:rPr>
          <w:color w:val="auto"/>
          <w:sz w:val="20"/>
          <w:szCs w:val="20"/>
        </w:rPr>
        <w:t>lovforslagets § 1</w:t>
      </w:r>
      <w:r w:rsidRPr="00E7361A">
        <w:rPr>
          <w:color w:val="auto"/>
          <w:sz w:val="20"/>
          <w:szCs w:val="20"/>
        </w:rPr>
        <w:t xml:space="preserve">, </w:t>
      </w:r>
      <w:r w:rsidR="003C6898" w:rsidRPr="00E7361A">
        <w:rPr>
          <w:color w:val="auto"/>
          <w:sz w:val="20"/>
          <w:szCs w:val="20"/>
        </w:rPr>
        <w:t>nr. 7</w:t>
      </w:r>
      <w:r w:rsidRPr="00E7361A">
        <w:rPr>
          <w:color w:val="auto"/>
          <w:sz w:val="20"/>
          <w:szCs w:val="20"/>
        </w:rPr>
        <w:t xml:space="preserve">. </w:t>
      </w:r>
    </w:p>
    <w:p w:rsidR="00077DAE" w:rsidRPr="00E7361A" w:rsidRDefault="00077DAE" w:rsidP="00DF4C93">
      <w:pPr>
        <w:pStyle w:val="aendringmednummer"/>
        <w:rPr>
          <w:color w:val="auto"/>
          <w:sz w:val="20"/>
          <w:szCs w:val="20"/>
        </w:rPr>
      </w:pPr>
      <w:r w:rsidRPr="00E7361A">
        <w:rPr>
          <w:color w:val="auto"/>
          <w:sz w:val="20"/>
          <w:szCs w:val="20"/>
        </w:rPr>
        <w:t xml:space="preserve">Det er ikke med den foreslåede bestemmelse tilsigtet at øge sanktionsstørrelsen for overtrædelse af bestemmelserne, men alene at sikre, at overtrædelse af </w:t>
      </w:r>
      <w:r w:rsidR="003C6898" w:rsidRPr="00E7361A">
        <w:rPr>
          <w:color w:val="auto"/>
          <w:sz w:val="20"/>
          <w:szCs w:val="20"/>
        </w:rPr>
        <w:t>lovforslagets § 1, nr. 7</w:t>
      </w:r>
      <w:r w:rsidRPr="00E7361A">
        <w:rPr>
          <w:color w:val="auto"/>
          <w:sz w:val="20"/>
          <w:szCs w:val="20"/>
        </w:rPr>
        <w:t>, strafsanktioneres på samme måde som ved overtrædelse af den gældende biobrændstoflovs § 3, stk. 1.</w:t>
      </w:r>
      <w:r w:rsidRPr="00E7361A">
        <w:rPr>
          <w:color w:val="auto"/>
          <w:sz w:val="20"/>
          <w:szCs w:val="20"/>
        </w:rPr>
        <w:br/>
      </w:r>
      <w:r w:rsidRPr="00E7361A">
        <w:rPr>
          <w:color w:val="auto"/>
          <w:sz w:val="20"/>
          <w:szCs w:val="20"/>
        </w:rPr>
        <w:br/>
      </w:r>
      <w:r w:rsidR="00DF4C93" w:rsidRPr="00E7361A">
        <w:rPr>
          <w:color w:val="auto"/>
          <w:sz w:val="20"/>
          <w:szCs w:val="20"/>
        </w:rPr>
        <w:t xml:space="preserve">Da den del af lovforslaget, der omhandler kravet om anvendelse af avancerede biobrændstoffer i </w:t>
      </w:r>
      <w:r w:rsidR="003C6898" w:rsidRPr="00E7361A">
        <w:rPr>
          <w:color w:val="auto"/>
          <w:sz w:val="20"/>
          <w:szCs w:val="20"/>
        </w:rPr>
        <w:t>lovforslagets § 1, nr. 7.</w:t>
      </w:r>
      <w:r w:rsidRPr="00E7361A">
        <w:rPr>
          <w:color w:val="auto"/>
          <w:sz w:val="20"/>
          <w:szCs w:val="20"/>
        </w:rPr>
        <w:t xml:space="preserve">, </w:t>
      </w:r>
      <w:r w:rsidR="00DF4C93" w:rsidRPr="00E7361A">
        <w:rPr>
          <w:color w:val="auto"/>
          <w:sz w:val="20"/>
          <w:szCs w:val="20"/>
        </w:rPr>
        <w:t>først træder i kraft den 1. januar 2020, foreslås det, at strafbestemmelsen for manglende opfyldelse af kravet om anvendelse af avancerede biobrændstoffer også først træder i kraft den 1. januar 2020.</w:t>
      </w:r>
    </w:p>
    <w:p w:rsidR="00BC445A" w:rsidRPr="00E7361A" w:rsidRDefault="00BC445A" w:rsidP="00957E31">
      <w:pPr>
        <w:pStyle w:val="aendringmednummer"/>
        <w:rPr>
          <w:color w:val="auto"/>
          <w:sz w:val="20"/>
          <w:szCs w:val="20"/>
        </w:rPr>
      </w:pPr>
      <w:r w:rsidRPr="00E7361A">
        <w:rPr>
          <w:color w:val="auto"/>
          <w:sz w:val="20"/>
          <w:szCs w:val="20"/>
        </w:rPr>
        <w:t xml:space="preserve">Til nr. </w:t>
      </w:r>
      <w:r w:rsidR="00935C7D" w:rsidRPr="00E7361A">
        <w:rPr>
          <w:color w:val="auto"/>
          <w:sz w:val="20"/>
          <w:szCs w:val="20"/>
        </w:rPr>
        <w:t>2</w:t>
      </w:r>
      <w:r w:rsidR="00DF4C93" w:rsidRPr="00E7361A">
        <w:rPr>
          <w:color w:val="auto"/>
          <w:sz w:val="20"/>
          <w:szCs w:val="20"/>
        </w:rPr>
        <w:t>2</w:t>
      </w:r>
    </w:p>
    <w:p w:rsidR="00BC445A" w:rsidRPr="00E7361A" w:rsidRDefault="00BC445A" w:rsidP="00957E31">
      <w:pPr>
        <w:pStyle w:val="aendringmednummer"/>
        <w:rPr>
          <w:color w:val="auto"/>
          <w:sz w:val="20"/>
          <w:szCs w:val="20"/>
        </w:rPr>
      </w:pPr>
      <w:r w:rsidRPr="00E7361A">
        <w:rPr>
          <w:color w:val="auto"/>
          <w:sz w:val="20"/>
          <w:szCs w:val="20"/>
        </w:rPr>
        <w:t xml:space="preserve">I den gældende biobrændstoflovs § </w:t>
      </w:r>
      <w:r w:rsidR="00163185" w:rsidRPr="00E7361A">
        <w:rPr>
          <w:color w:val="auto"/>
          <w:sz w:val="20"/>
          <w:szCs w:val="20"/>
        </w:rPr>
        <w:t>9, stk. 1, kan energi-, forsynings- og klimaministeren bemyndige en institution under ministeriet eller anden offentlig myndighed til at udøve beføjelser, der i denne lov er henlagt til ministeren.</w:t>
      </w:r>
    </w:p>
    <w:p w:rsidR="000C72E0" w:rsidRPr="00E7361A" w:rsidRDefault="000C72E0" w:rsidP="00957E31">
      <w:pPr>
        <w:pStyle w:val="aendringmednummer"/>
        <w:rPr>
          <w:sz w:val="20"/>
          <w:szCs w:val="20"/>
        </w:rPr>
      </w:pPr>
      <w:r w:rsidRPr="00E7361A">
        <w:rPr>
          <w:sz w:val="20"/>
          <w:szCs w:val="20"/>
        </w:rPr>
        <w:t>Efter MRV-forordnings artikel 19, stk. 2, skal enhver medlemsstat sikre, at enhver inspektion af et skib i en havn under dens jurisdiktion udført i henhold til havnestatskontroldirektivet omfatter kontrol af, at der opbevares et gyldigt overensstemmelsesdokument om bord.</w:t>
      </w:r>
    </w:p>
    <w:p w:rsidR="000C72E0" w:rsidRPr="00E7361A" w:rsidRDefault="000C72E0" w:rsidP="00957E31">
      <w:pPr>
        <w:pStyle w:val="aendringmednummer"/>
        <w:rPr>
          <w:color w:val="auto"/>
          <w:sz w:val="20"/>
          <w:szCs w:val="20"/>
        </w:rPr>
      </w:pPr>
      <w:r w:rsidRPr="00E7361A">
        <w:rPr>
          <w:color w:val="auto"/>
          <w:sz w:val="20"/>
          <w:szCs w:val="20"/>
        </w:rPr>
        <w:t xml:space="preserve">Som nævnt i afsnit 1 er et overensstemmelsesdokument </w:t>
      </w:r>
      <w:r w:rsidRPr="00E7361A">
        <w:rPr>
          <w:sz w:val="20"/>
          <w:szCs w:val="20"/>
        </w:rPr>
        <w:t>et skibsspecifikt dokument, der udstedes til et selskab af en verifikator, der bekræfter, at det pågældende skib har opfyldt kravene i denne MRV-forordning i en bestemt rapporteringsperiode – MRV-forordningen</w:t>
      </w:r>
      <w:r w:rsidR="00E724A9" w:rsidRPr="00E7361A">
        <w:rPr>
          <w:sz w:val="20"/>
          <w:szCs w:val="20"/>
        </w:rPr>
        <w:t>s</w:t>
      </w:r>
      <w:r w:rsidRPr="00E7361A">
        <w:rPr>
          <w:sz w:val="20"/>
          <w:szCs w:val="20"/>
        </w:rPr>
        <w:t xml:space="preserve"> artikel 3, litra h).</w:t>
      </w:r>
    </w:p>
    <w:p w:rsidR="00466FE9" w:rsidRPr="00E7361A" w:rsidRDefault="00466FE9" w:rsidP="00163185">
      <w:pPr>
        <w:pStyle w:val="aendringmednummer"/>
        <w:rPr>
          <w:sz w:val="20"/>
          <w:szCs w:val="20"/>
        </w:rPr>
      </w:pPr>
      <w:r w:rsidRPr="00E7361A">
        <w:rPr>
          <w:sz w:val="20"/>
          <w:szCs w:val="20"/>
        </w:rPr>
        <w:t>Efter MRV-forordnings artikel 19, stk. 3, kan en medlemsstat kontrollere, om der opbevares et gyldigt overensstemmelsesdokument ombord, hvis der ikke forefindes oplysninger overensstemmelsesdokumentets udstedelsesdato og udløbsdato og identiteten af den verifikator, som vurderede emissionsrapporten på tidspunktet hvor skibet anløber en havn under en medlemsstats jurisdiktion, jf. MRV-forordnings artikel 21, stk. 2, litra i) og j).</w:t>
      </w:r>
    </w:p>
    <w:p w:rsidR="000C72E0" w:rsidRPr="00E7361A" w:rsidRDefault="000C72E0" w:rsidP="000C72E0">
      <w:pPr>
        <w:pStyle w:val="aendringmednummer"/>
        <w:rPr>
          <w:sz w:val="20"/>
          <w:szCs w:val="20"/>
        </w:rPr>
      </w:pPr>
      <w:r w:rsidRPr="00E7361A">
        <w:rPr>
          <w:color w:val="auto"/>
          <w:sz w:val="20"/>
          <w:szCs w:val="20"/>
        </w:rPr>
        <w:t xml:space="preserve">Efter MRV-forordningen artikel 19, stk. 2 og 3, vil en medlemsstats myndigheder skulle kunne </w:t>
      </w:r>
      <w:r w:rsidR="00655397">
        <w:rPr>
          <w:color w:val="auto"/>
          <w:sz w:val="20"/>
          <w:szCs w:val="20"/>
        </w:rPr>
        <w:t xml:space="preserve">kræve adgang til </w:t>
      </w:r>
      <w:r w:rsidRPr="00E7361A">
        <w:rPr>
          <w:color w:val="auto"/>
          <w:sz w:val="20"/>
          <w:szCs w:val="20"/>
        </w:rPr>
        <w:t xml:space="preserve">skibe i havn for at kontrollere, om de har et overensstemmelsesdokument ombord på skibet. </w:t>
      </w:r>
    </w:p>
    <w:p w:rsidR="000C72E0" w:rsidRPr="00E7361A" w:rsidRDefault="00655397" w:rsidP="00163185">
      <w:pPr>
        <w:pStyle w:val="aendringmednummer"/>
        <w:rPr>
          <w:sz w:val="20"/>
          <w:szCs w:val="20"/>
        </w:rPr>
      </w:pPr>
      <w:r w:rsidRPr="00E7361A">
        <w:rPr>
          <w:sz w:val="20"/>
          <w:szCs w:val="20"/>
        </w:rPr>
        <w:t xml:space="preserve">Søfartsstyrelsen foretager allerede kontrol ombord på </w:t>
      </w:r>
      <w:r>
        <w:rPr>
          <w:sz w:val="20"/>
          <w:szCs w:val="20"/>
        </w:rPr>
        <w:t xml:space="preserve">udenlandske </w:t>
      </w:r>
      <w:r w:rsidRPr="00E7361A">
        <w:rPr>
          <w:sz w:val="20"/>
          <w:szCs w:val="20"/>
        </w:rPr>
        <w:t>skibe, der anløber dansk havn</w:t>
      </w:r>
      <w:r>
        <w:rPr>
          <w:sz w:val="20"/>
          <w:szCs w:val="20"/>
        </w:rPr>
        <w:t>e m.</w:t>
      </w:r>
      <w:r>
        <w:rPr>
          <w:sz w:val="20"/>
          <w:szCs w:val="20"/>
        </w:rPr>
        <w:t>v.</w:t>
      </w:r>
      <w:r>
        <w:rPr>
          <w:sz w:val="20"/>
          <w:szCs w:val="20"/>
        </w:rPr>
        <w:t xml:space="preserve"> Der vil derfor blive indgået en samarbejdsaftale, hvorefter Søfartsstyrelsen, når </w:t>
      </w:r>
      <w:r>
        <w:rPr>
          <w:sz w:val="20"/>
          <w:szCs w:val="20"/>
        </w:rPr>
        <w:t>denne</w:t>
      </w:r>
      <w:r>
        <w:rPr>
          <w:sz w:val="20"/>
          <w:szCs w:val="20"/>
        </w:rPr>
        <w:t xml:space="preserve"> er om bord på skibene for at foreta</w:t>
      </w:r>
      <w:r>
        <w:rPr>
          <w:sz w:val="20"/>
          <w:szCs w:val="20"/>
        </w:rPr>
        <w:t>g</w:t>
      </w:r>
      <w:r>
        <w:rPr>
          <w:sz w:val="20"/>
          <w:szCs w:val="20"/>
        </w:rPr>
        <w:t>e havnestatskontrol</w:t>
      </w:r>
      <w:r>
        <w:rPr>
          <w:sz w:val="20"/>
          <w:szCs w:val="20"/>
        </w:rPr>
        <w:t>,</w:t>
      </w:r>
      <w:r>
        <w:rPr>
          <w:sz w:val="20"/>
          <w:szCs w:val="20"/>
        </w:rPr>
        <w:t xml:space="preserve"> tillige kontrollerer</w:t>
      </w:r>
      <w:r>
        <w:rPr>
          <w:sz w:val="20"/>
          <w:szCs w:val="20"/>
        </w:rPr>
        <w:t>,</w:t>
      </w:r>
      <w:r>
        <w:rPr>
          <w:sz w:val="20"/>
          <w:szCs w:val="20"/>
        </w:rPr>
        <w:t xml:space="preserve"> om skibet har </w:t>
      </w:r>
      <w:r w:rsidRPr="00E7361A">
        <w:rPr>
          <w:sz w:val="20"/>
          <w:szCs w:val="20"/>
        </w:rPr>
        <w:t>et gyldigt overensstemmelsesdokument om bord</w:t>
      </w:r>
      <w:r w:rsidR="000C72E0" w:rsidRPr="00E7361A">
        <w:rPr>
          <w:sz w:val="20"/>
          <w:szCs w:val="20"/>
        </w:rPr>
        <w:t xml:space="preserve">. </w:t>
      </w:r>
    </w:p>
    <w:p w:rsidR="000C72E0" w:rsidRPr="00E7361A" w:rsidRDefault="000C72E0" w:rsidP="00163185">
      <w:pPr>
        <w:pStyle w:val="aendringmednummer"/>
        <w:rPr>
          <w:sz w:val="20"/>
          <w:szCs w:val="20"/>
        </w:rPr>
      </w:pPr>
      <w:r w:rsidRPr="00E7361A">
        <w:rPr>
          <w:sz w:val="20"/>
          <w:szCs w:val="20"/>
        </w:rPr>
        <w:t>Endvidere vil S</w:t>
      </w:r>
      <w:r w:rsidR="00163185" w:rsidRPr="00E7361A">
        <w:rPr>
          <w:sz w:val="20"/>
          <w:szCs w:val="20"/>
        </w:rPr>
        <w:t xml:space="preserve">øfartsstyrelsen </w:t>
      </w:r>
      <w:r w:rsidRPr="00E7361A">
        <w:rPr>
          <w:sz w:val="20"/>
          <w:szCs w:val="20"/>
        </w:rPr>
        <w:t>kunne kontrollere, om der opbevares et gyldigt overensstemmelsesdokument ombord, hvis der ikke forefindes oplysninger overensstemmelsesdokumentets udstedelsesdato og udløbsdato og identiteten af den verifikator, som vurderede emissionsrapporten på tidspunktet hvor skibet anløber en havn under en medlemsstats jurisdiktion, jf. MRV-forordnings artikel 21, stk. 2, litra i) og j).</w:t>
      </w:r>
    </w:p>
    <w:p w:rsidR="00163185" w:rsidRPr="00E7361A" w:rsidRDefault="00163185" w:rsidP="001B460C">
      <w:pPr>
        <w:pStyle w:val="aendringmednummer"/>
        <w:rPr>
          <w:sz w:val="20"/>
          <w:szCs w:val="20"/>
        </w:rPr>
      </w:pPr>
      <w:r w:rsidRPr="00E7361A">
        <w:rPr>
          <w:sz w:val="20"/>
          <w:szCs w:val="20"/>
        </w:rPr>
        <w:t>Den gældende biobrændstoflovs § 9, stk. 1, indeholder ikke hjemmel til</w:t>
      </w:r>
      <w:r w:rsidR="00E724A9" w:rsidRPr="00E7361A">
        <w:rPr>
          <w:sz w:val="20"/>
          <w:szCs w:val="20"/>
        </w:rPr>
        <w:t>,</w:t>
      </w:r>
      <w:r w:rsidRPr="00E7361A">
        <w:rPr>
          <w:sz w:val="20"/>
          <w:szCs w:val="20"/>
        </w:rPr>
        <w:t xml:space="preserve"> at </w:t>
      </w:r>
      <w:r w:rsidRPr="00E7361A">
        <w:rPr>
          <w:color w:val="auto"/>
          <w:sz w:val="20"/>
          <w:szCs w:val="20"/>
        </w:rPr>
        <w:t xml:space="preserve">energi-, forsynings- og klimaministeren </w:t>
      </w:r>
      <w:r w:rsidR="001B460C" w:rsidRPr="00E7361A">
        <w:rPr>
          <w:color w:val="auto"/>
          <w:sz w:val="20"/>
          <w:szCs w:val="20"/>
        </w:rPr>
        <w:t xml:space="preserve">kan </w:t>
      </w:r>
      <w:r w:rsidRPr="00E7361A">
        <w:rPr>
          <w:color w:val="auto"/>
          <w:sz w:val="20"/>
          <w:szCs w:val="20"/>
        </w:rPr>
        <w:t>bemyndige en institution under ministeriet eller anden offentlig myndighed til at ud</w:t>
      </w:r>
      <w:r w:rsidR="001B460C" w:rsidRPr="00E7361A">
        <w:rPr>
          <w:color w:val="auto"/>
          <w:sz w:val="20"/>
          <w:szCs w:val="20"/>
        </w:rPr>
        <w:t>føre kontrollen, da kontrollen ikke er henlagt til ministeren efter loven, men efter MRV-forordningen.</w:t>
      </w:r>
    </w:p>
    <w:p w:rsidR="00904C15" w:rsidRPr="00E7361A" w:rsidRDefault="00163185" w:rsidP="00957E31">
      <w:pPr>
        <w:pStyle w:val="aendringmednummer"/>
        <w:rPr>
          <w:color w:val="auto"/>
          <w:sz w:val="20"/>
          <w:szCs w:val="20"/>
        </w:rPr>
      </w:pPr>
      <w:r w:rsidRPr="00E7361A">
        <w:rPr>
          <w:color w:val="auto"/>
          <w:sz w:val="20"/>
          <w:szCs w:val="20"/>
        </w:rPr>
        <w:lastRenderedPageBreak/>
        <w:t>De</w:t>
      </w:r>
      <w:r w:rsidR="00E724A9" w:rsidRPr="00E7361A">
        <w:rPr>
          <w:color w:val="auto"/>
          <w:sz w:val="20"/>
          <w:szCs w:val="20"/>
        </w:rPr>
        <w:t xml:space="preserve">t foreslås </w:t>
      </w:r>
      <w:r w:rsidR="001B460C" w:rsidRPr="00E7361A">
        <w:rPr>
          <w:color w:val="auto"/>
          <w:sz w:val="20"/>
          <w:szCs w:val="20"/>
        </w:rPr>
        <w:t>derfor</w:t>
      </w:r>
      <w:r w:rsidRPr="00E7361A">
        <w:rPr>
          <w:color w:val="auto"/>
          <w:sz w:val="20"/>
          <w:szCs w:val="20"/>
        </w:rPr>
        <w:t xml:space="preserve">, at energi-, forsynings-, og klimaministeren kan bemyndige en anden myndighed til at udføre kontrol </w:t>
      </w:r>
      <w:r w:rsidR="001B460C" w:rsidRPr="00E7361A">
        <w:rPr>
          <w:color w:val="auto"/>
          <w:sz w:val="20"/>
          <w:szCs w:val="20"/>
        </w:rPr>
        <w:t xml:space="preserve">efter MRV-forordningen </w:t>
      </w:r>
      <w:r w:rsidRPr="00E7361A">
        <w:rPr>
          <w:color w:val="auto"/>
          <w:sz w:val="20"/>
          <w:szCs w:val="20"/>
        </w:rPr>
        <w:t>på ministerens vegne. Således vil det være aktuelt, at Søfartsstyrelsen, på energi-, forsynings- og klimaministerens vegne udfører kontrol af skibe</w:t>
      </w:r>
      <w:r w:rsidR="000C72E0" w:rsidRPr="00E7361A">
        <w:rPr>
          <w:color w:val="auto"/>
          <w:sz w:val="20"/>
          <w:szCs w:val="20"/>
        </w:rPr>
        <w:t>,</w:t>
      </w:r>
      <w:r w:rsidRPr="00E7361A">
        <w:rPr>
          <w:color w:val="auto"/>
          <w:sz w:val="20"/>
          <w:szCs w:val="20"/>
        </w:rPr>
        <w:t xml:space="preserve"> medens disse er i havn</w:t>
      </w:r>
      <w:r w:rsidR="000F4CC4">
        <w:rPr>
          <w:color w:val="auto"/>
          <w:sz w:val="20"/>
          <w:szCs w:val="20"/>
        </w:rPr>
        <w:t xml:space="preserve"> eller ligger ved ankerplads</w:t>
      </w:r>
      <w:r w:rsidR="000C72E0" w:rsidRPr="00E7361A">
        <w:rPr>
          <w:color w:val="auto"/>
          <w:sz w:val="20"/>
          <w:szCs w:val="20"/>
        </w:rPr>
        <w:t>,</w:t>
      </w:r>
      <w:r w:rsidR="001B460C" w:rsidRPr="00E7361A">
        <w:rPr>
          <w:color w:val="auto"/>
          <w:sz w:val="20"/>
          <w:szCs w:val="20"/>
        </w:rPr>
        <w:t xml:space="preserve"> er i besiddelse af et gyldigt overensstemmelsesdokument</w:t>
      </w:r>
      <w:r w:rsidRPr="00E7361A">
        <w:rPr>
          <w:color w:val="auto"/>
          <w:sz w:val="20"/>
          <w:szCs w:val="20"/>
        </w:rPr>
        <w:t xml:space="preserve">. </w:t>
      </w:r>
      <w:r w:rsidR="001B460C" w:rsidRPr="00E7361A">
        <w:rPr>
          <w:color w:val="auto"/>
          <w:sz w:val="20"/>
          <w:szCs w:val="20"/>
        </w:rPr>
        <w:br/>
      </w:r>
      <w:r w:rsidR="00D97C57" w:rsidRPr="00E7361A">
        <w:rPr>
          <w:color w:val="auto"/>
          <w:sz w:val="20"/>
          <w:szCs w:val="20"/>
        </w:rPr>
        <w:br/>
      </w:r>
      <w:r w:rsidR="00904C15" w:rsidRPr="00E7361A">
        <w:rPr>
          <w:color w:val="auto"/>
          <w:sz w:val="20"/>
          <w:szCs w:val="20"/>
        </w:rPr>
        <w:t xml:space="preserve">Til nr. </w:t>
      </w:r>
      <w:r w:rsidR="00935C7D" w:rsidRPr="00E7361A">
        <w:rPr>
          <w:color w:val="auto"/>
          <w:sz w:val="20"/>
          <w:szCs w:val="20"/>
        </w:rPr>
        <w:t>2</w:t>
      </w:r>
      <w:r w:rsidR="00DF4C93" w:rsidRPr="00E7361A">
        <w:rPr>
          <w:color w:val="auto"/>
          <w:sz w:val="20"/>
          <w:szCs w:val="20"/>
        </w:rPr>
        <w:t>3</w:t>
      </w:r>
    </w:p>
    <w:p w:rsidR="00904C15" w:rsidRPr="00E7361A" w:rsidRDefault="00904C15" w:rsidP="00957E31">
      <w:pPr>
        <w:pStyle w:val="aendringmednummer"/>
        <w:rPr>
          <w:color w:val="auto"/>
          <w:sz w:val="20"/>
          <w:szCs w:val="20"/>
        </w:rPr>
      </w:pPr>
      <w:r w:rsidRPr="00E7361A">
        <w:rPr>
          <w:color w:val="auto"/>
          <w:sz w:val="20"/>
          <w:szCs w:val="20"/>
        </w:rPr>
        <w:t>I den gældende biobrændstoflov er der ikke mulighed for</w:t>
      </w:r>
      <w:r w:rsidR="001760FD" w:rsidRPr="00E7361A">
        <w:rPr>
          <w:color w:val="auto"/>
          <w:sz w:val="20"/>
          <w:szCs w:val="20"/>
        </w:rPr>
        <w:t xml:space="preserve"> at </w:t>
      </w:r>
      <w:r w:rsidR="000F4CC4">
        <w:rPr>
          <w:color w:val="auto"/>
          <w:sz w:val="20"/>
          <w:szCs w:val="20"/>
        </w:rPr>
        <w:t>kræve adgang til</w:t>
      </w:r>
      <w:r w:rsidR="000F4CC4" w:rsidRPr="00E7361A">
        <w:rPr>
          <w:color w:val="auto"/>
          <w:sz w:val="20"/>
          <w:szCs w:val="20"/>
        </w:rPr>
        <w:t xml:space="preserve"> </w:t>
      </w:r>
      <w:r w:rsidR="001760FD" w:rsidRPr="00E7361A">
        <w:rPr>
          <w:color w:val="auto"/>
          <w:sz w:val="20"/>
          <w:szCs w:val="20"/>
        </w:rPr>
        <w:t>skibe i dansk havn uden tilladelse fra skibsejeren.</w:t>
      </w:r>
    </w:p>
    <w:p w:rsidR="007D28BA" w:rsidRPr="00E7361A" w:rsidRDefault="00E724A9" w:rsidP="001760FD">
      <w:pPr>
        <w:pStyle w:val="aendringmednummer"/>
        <w:rPr>
          <w:color w:val="auto"/>
          <w:sz w:val="20"/>
          <w:szCs w:val="20"/>
        </w:rPr>
      </w:pPr>
      <w:r w:rsidRPr="00E7361A">
        <w:rPr>
          <w:color w:val="auto"/>
          <w:sz w:val="20"/>
          <w:szCs w:val="20"/>
        </w:rPr>
        <w:t>Som nævnt i bemærkningerne til nr. 2</w:t>
      </w:r>
      <w:r w:rsidR="00CE1224" w:rsidRPr="00E7361A">
        <w:rPr>
          <w:color w:val="auto"/>
          <w:sz w:val="20"/>
          <w:szCs w:val="20"/>
        </w:rPr>
        <w:t>2</w:t>
      </w:r>
      <w:r w:rsidRPr="00E7361A">
        <w:rPr>
          <w:color w:val="auto"/>
          <w:sz w:val="20"/>
          <w:szCs w:val="20"/>
        </w:rPr>
        <w:t xml:space="preserve"> kræver </w:t>
      </w:r>
      <w:r w:rsidR="001760FD" w:rsidRPr="00E7361A">
        <w:rPr>
          <w:color w:val="auto"/>
          <w:sz w:val="20"/>
          <w:szCs w:val="20"/>
        </w:rPr>
        <w:t xml:space="preserve">MRV-forordningen i artikel 19, stk. 2, at de nationale myndigheder skal sikre, at enhver inspektion af et skib i en havn under dens jurisdiktion udført i henhold til </w:t>
      </w:r>
      <w:r w:rsidR="00037DD3" w:rsidRPr="00E7361A">
        <w:rPr>
          <w:color w:val="auto"/>
          <w:sz w:val="20"/>
          <w:szCs w:val="20"/>
        </w:rPr>
        <w:t>havnestatskontroldirektivet</w:t>
      </w:r>
      <w:r w:rsidR="001760FD" w:rsidRPr="00E7361A">
        <w:rPr>
          <w:color w:val="auto"/>
          <w:sz w:val="20"/>
          <w:szCs w:val="20"/>
        </w:rPr>
        <w:t xml:space="preserve"> omfatter kontrol af, at der opbevares et gyldigt overensstemmelsesdokument om bord. </w:t>
      </w:r>
    </w:p>
    <w:p w:rsidR="001760FD" w:rsidRPr="00E7361A" w:rsidRDefault="00E724A9" w:rsidP="001760FD">
      <w:pPr>
        <w:pStyle w:val="aendringmednummer"/>
        <w:rPr>
          <w:color w:val="auto"/>
          <w:sz w:val="20"/>
          <w:szCs w:val="20"/>
        </w:rPr>
      </w:pPr>
      <w:r w:rsidRPr="00E7361A">
        <w:rPr>
          <w:color w:val="auto"/>
          <w:sz w:val="20"/>
          <w:szCs w:val="20"/>
        </w:rPr>
        <w:t>Som det også er nævnt i bemærkningerne til nr. 2</w:t>
      </w:r>
      <w:r w:rsidR="00CE1224" w:rsidRPr="00E7361A">
        <w:rPr>
          <w:color w:val="auto"/>
          <w:sz w:val="20"/>
          <w:szCs w:val="20"/>
        </w:rPr>
        <w:t>2</w:t>
      </w:r>
      <w:r w:rsidR="00017E24">
        <w:rPr>
          <w:color w:val="auto"/>
          <w:sz w:val="20"/>
          <w:szCs w:val="20"/>
        </w:rPr>
        <w:t>,</w:t>
      </w:r>
      <w:r w:rsidRPr="00E7361A">
        <w:rPr>
          <w:color w:val="auto"/>
          <w:sz w:val="20"/>
          <w:szCs w:val="20"/>
        </w:rPr>
        <w:t xml:space="preserve"> kræver </w:t>
      </w:r>
      <w:r w:rsidR="00906261" w:rsidRPr="00E7361A">
        <w:rPr>
          <w:color w:val="auto"/>
          <w:sz w:val="20"/>
          <w:szCs w:val="20"/>
        </w:rPr>
        <w:t>MRV-forordning</w:t>
      </w:r>
      <w:r w:rsidR="001760FD" w:rsidRPr="00E7361A">
        <w:rPr>
          <w:color w:val="auto"/>
          <w:sz w:val="20"/>
          <w:szCs w:val="20"/>
        </w:rPr>
        <w:t xml:space="preserve">en </w:t>
      </w:r>
      <w:r w:rsidR="00CE1224" w:rsidRPr="00E7361A">
        <w:rPr>
          <w:color w:val="auto"/>
          <w:sz w:val="20"/>
          <w:szCs w:val="20"/>
        </w:rPr>
        <w:t>end</w:t>
      </w:r>
      <w:r w:rsidR="001760FD" w:rsidRPr="00E7361A">
        <w:rPr>
          <w:color w:val="auto"/>
          <w:sz w:val="20"/>
          <w:szCs w:val="20"/>
        </w:rPr>
        <w:t>videre i artikel 19, stk. 3, at for hvert skib, for hvilket oplysningerne i direktivets arti</w:t>
      </w:r>
      <w:r w:rsidR="007D28BA" w:rsidRPr="00E7361A">
        <w:rPr>
          <w:color w:val="auto"/>
          <w:sz w:val="20"/>
          <w:szCs w:val="20"/>
        </w:rPr>
        <w:t xml:space="preserve">kel 21, stk. 2, litra i) om overensstemmelsesdokumentets udstedelsesdato og udløbsdato og i direktivets artikel 21, stk. 2, litra j) om identiteten af den verifikator, som vurderede emissionsrapporten </w:t>
      </w:r>
      <w:r w:rsidR="001760FD" w:rsidRPr="00E7361A">
        <w:rPr>
          <w:color w:val="auto"/>
          <w:sz w:val="20"/>
          <w:szCs w:val="20"/>
        </w:rPr>
        <w:t xml:space="preserve">ikke forefindes på det tidspunkt, hvor det anløber en havn under en medlemsstats jurisdiktion, </w:t>
      </w:r>
      <w:r w:rsidR="00AF49BE" w:rsidRPr="00E7361A">
        <w:rPr>
          <w:color w:val="auto"/>
          <w:sz w:val="20"/>
          <w:szCs w:val="20"/>
        </w:rPr>
        <w:t xml:space="preserve">så </w:t>
      </w:r>
      <w:r w:rsidR="001760FD" w:rsidRPr="00E7361A">
        <w:rPr>
          <w:color w:val="auto"/>
          <w:sz w:val="20"/>
          <w:szCs w:val="20"/>
        </w:rPr>
        <w:t>kan den berørte medlemsstat kontrollere, om der opbevares et gyldigt overensstemmelsesdokument om bord</w:t>
      </w:r>
      <w:r w:rsidR="007D28BA" w:rsidRPr="00E7361A">
        <w:rPr>
          <w:color w:val="auto"/>
          <w:sz w:val="20"/>
          <w:szCs w:val="20"/>
        </w:rPr>
        <w:t>.</w:t>
      </w:r>
    </w:p>
    <w:p w:rsidR="007D28BA" w:rsidRPr="00E7361A" w:rsidRDefault="00906261" w:rsidP="001760FD">
      <w:pPr>
        <w:pStyle w:val="aendringmednummer"/>
        <w:rPr>
          <w:color w:val="auto"/>
          <w:sz w:val="20"/>
          <w:szCs w:val="20"/>
        </w:rPr>
      </w:pPr>
      <w:r w:rsidRPr="00E7361A">
        <w:rPr>
          <w:color w:val="auto"/>
          <w:sz w:val="20"/>
          <w:szCs w:val="20"/>
        </w:rPr>
        <w:t>MRV-forordninge</w:t>
      </w:r>
      <w:r w:rsidR="007D28BA" w:rsidRPr="00E7361A">
        <w:rPr>
          <w:color w:val="auto"/>
          <w:sz w:val="20"/>
          <w:szCs w:val="20"/>
        </w:rPr>
        <w:t xml:space="preserve">ns artikel 19, stk. 2 og 3, </w:t>
      </w:r>
      <w:r w:rsidR="00AF49BE" w:rsidRPr="00E7361A">
        <w:rPr>
          <w:color w:val="auto"/>
          <w:sz w:val="20"/>
          <w:szCs w:val="20"/>
        </w:rPr>
        <w:t>indeholder således et krav om</w:t>
      </w:r>
      <w:r w:rsidR="007D28BA" w:rsidRPr="00E7361A">
        <w:rPr>
          <w:color w:val="auto"/>
          <w:sz w:val="20"/>
          <w:szCs w:val="20"/>
        </w:rPr>
        <w:t xml:space="preserve">, at myndighederne </w:t>
      </w:r>
      <w:r w:rsidR="00AF49BE" w:rsidRPr="00E7361A">
        <w:rPr>
          <w:color w:val="auto"/>
          <w:sz w:val="20"/>
          <w:szCs w:val="20"/>
        </w:rPr>
        <w:t xml:space="preserve">henholdsvis skal og kan </w:t>
      </w:r>
      <w:r w:rsidR="000F4CC4">
        <w:rPr>
          <w:color w:val="auto"/>
          <w:sz w:val="20"/>
          <w:szCs w:val="20"/>
        </w:rPr>
        <w:t>kræve adgang til</w:t>
      </w:r>
      <w:r w:rsidR="000F4CC4" w:rsidRPr="00E7361A">
        <w:rPr>
          <w:color w:val="auto"/>
          <w:sz w:val="20"/>
          <w:szCs w:val="20"/>
        </w:rPr>
        <w:t xml:space="preserve"> </w:t>
      </w:r>
      <w:r w:rsidR="007D28BA" w:rsidRPr="00E7361A">
        <w:rPr>
          <w:color w:val="auto"/>
          <w:sz w:val="20"/>
          <w:szCs w:val="20"/>
        </w:rPr>
        <w:t>skibe i dansk havn, med henblik på at undersøge om der opbevares et gyldigt overensstemmelsesdokument ombord.</w:t>
      </w:r>
    </w:p>
    <w:p w:rsidR="007D28BA" w:rsidRDefault="007D28BA" w:rsidP="007D28BA">
      <w:pPr>
        <w:pStyle w:val="aendringmednummer"/>
        <w:rPr>
          <w:color w:val="auto"/>
          <w:sz w:val="20"/>
          <w:szCs w:val="20"/>
        </w:rPr>
      </w:pPr>
      <w:r w:rsidRPr="00E7361A">
        <w:rPr>
          <w:sz w:val="20"/>
          <w:szCs w:val="20"/>
        </w:rPr>
        <w:t xml:space="preserve">Som nævnt i </w:t>
      </w:r>
      <w:r w:rsidR="00071ECE" w:rsidRPr="00E7361A">
        <w:rPr>
          <w:sz w:val="20"/>
          <w:szCs w:val="20"/>
        </w:rPr>
        <w:t>afsnit</w:t>
      </w:r>
      <w:r w:rsidRPr="00E7361A">
        <w:rPr>
          <w:sz w:val="20"/>
          <w:szCs w:val="20"/>
        </w:rPr>
        <w:t xml:space="preserve"> 2 </w:t>
      </w:r>
      <w:r w:rsidR="00AA3FDB" w:rsidRPr="00E7361A">
        <w:rPr>
          <w:sz w:val="20"/>
          <w:szCs w:val="20"/>
        </w:rPr>
        <w:t xml:space="preserve">ovenfor </w:t>
      </w:r>
      <w:r w:rsidRPr="00E7361A">
        <w:rPr>
          <w:sz w:val="20"/>
          <w:szCs w:val="20"/>
        </w:rPr>
        <w:t xml:space="preserve">er en forordning almengyldig, hvilket indebærer, at den er bindende i alle enkeltheder og gælder umiddelbart i hver medlemsstat. Det vurderes dog, at hjemlen til at </w:t>
      </w:r>
      <w:r w:rsidR="000F4CC4">
        <w:rPr>
          <w:sz w:val="20"/>
          <w:szCs w:val="20"/>
        </w:rPr>
        <w:t>kræve adgang til</w:t>
      </w:r>
      <w:r w:rsidR="000F4CC4" w:rsidRPr="00E7361A">
        <w:rPr>
          <w:sz w:val="20"/>
          <w:szCs w:val="20"/>
        </w:rPr>
        <w:t xml:space="preserve"> </w:t>
      </w:r>
      <w:r w:rsidRPr="00E7361A">
        <w:rPr>
          <w:sz w:val="20"/>
          <w:szCs w:val="20"/>
        </w:rPr>
        <w:t xml:space="preserve">skibe </w:t>
      </w:r>
      <w:r w:rsidR="00AA3FDB" w:rsidRPr="00E7361A">
        <w:rPr>
          <w:sz w:val="20"/>
          <w:szCs w:val="20"/>
        </w:rPr>
        <w:t xml:space="preserve">muligvis </w:t>
      </w:r>
      <w:r w:rsidRPr="00E7361A">
        <w:rPr>
          <w:sz w:val="20"/>
          <w:szCs w:val="20"/>
        </w:rPr>
        <w:t xml:space="preserve">ikke er tilstrækkelig tydelig til at opfylde grundlovens § 72 om boligens ukrænkelig uden </w:t>
      </w:r>
      <w:r w:rsidR="00AA3FDB" w:rsidRPr="00E7361A">
        <w:rPr>
          <w:sz w:val="20"/>
          <w:szCs w:val="20"/>
        </w:rPr>
        <w:t>retskendelse</w:t>
      </w:r>
      <w:r w:rsidRPr="00E7361A">
        <w:rPr>
          <w:sz w:val="20"/>
          <w:szCs w:val="20"/>
        </w:rPr>
        <w:t>.</w:t>
      </w:r>
      <w:r w:rsidR="00AA3FDB" w:rsidRPr="00E7361A">
        <w:rPr>
          <w:sz w:val="20"/>
          <w:szCs w:val="20"/>
        </w:rPr>
        <w:t xml:space="preserve"> For at sikre, at der er en tilstrækkelig klar hjemmel til at </w:t>
      </w:r>
      <w:r w:rsidR="000F4CC4">
        <w:rPr>
          <w:sz w:val="20"/>
          <w:szCs w:val="20"/>
        </w:rPr>
        <w:t>kunne kræve adgang til</w:t>
      </w:r>
      <w:r w:rsidR="00AA3FDB" w:rsidRPr="00E7361A">
        <w:rPr>
          <w:sz w:val="20"/>
          <w:szCs w:val="20"/>
        </w:rPr>
        <w:t xml:space="preserve"> skibe i dansk havn foreslås det</w:t>
      </w:r>
      <w:r w:rsidR="00E724A9" w:rsidRPr="00E7361A">
        <w:rPr>
          <w:sz w:val="20"/>
          <w:szCs w:val="20"/>
        </w:rPr>
        <w:t xml:space="preserve"> derfor</w:t>
      </w:r>
      <w:r w:rsidR="00AA3FDB" w:rsidRPr="00E7361A">
        <w:rPr>
          <w:sz w:val="20"/>
          <w:szCs w:val="20"/>
        </w:rPr>
        <w:t xml:space="preserve">, at energi-, forsynings- og klimaministeren får bemyndigelse til at </w:t>
      </w:r>
      <w:r w:rsidR="000F4CC4">
        <w:rPr>
          <w:sz w:val="20"/>
          <w:szCs w:val="20"/>
        </w:rPr>
        <w:t>kræve adgang til</w:t>
      </w:r>
      <w:r w:rsidR="00AA3FDB" w:rsidRPr="00E7361A">
        <w:rPr>
          <w:sz w:val="20"/>
          <w:szCs w:val="20"/>
        </w:rPr>
        <w:t xml:space="preserve"> skibe i dansk havn </w:t>
      </w:r>
      <w:r w:rsidR="00AA3FDB" w:rsidRPr="00E7361A">
        <w:rPr>
          <w:color w:val="auto"/>
          <w:sz w:val="20"/>
          <w:szCs w:val="20"/>
        </w:rPr>
        <w:t>med henblik på at undersøge om der opbevares et gyldigt overensstemmelsesdokument ombord.</w:t>
      </w:r>
    </w:p>
    <w:p w:rsidR="000F4CC4" w:rsidRPr="00E7361A" w:rsidRDefault="000F4CC4" w:rsidP="000F4CC4">
      <w:pPr>
        <w:pStyle w:val="aendringmednummer"/>
        <w:rPr>
          <w:color w:val="auto"/>
          <w:sz w:val="20"/>
          <w:szCs w:val="20"/>
        </w:rPr>
      </w:pPr>
      <w:r w:rsidRPr="00E7361A">
        <w:rPr>
          <w:color w:val="auto"/>
          <w:sz w:val="20"/>
          <w:szCs w:val="20"/>
        </w:rPr>
        <w:t xml:space="preserve">Da Søfartsstyrelsen allerede foretager inspektion af skibe </w:t>
      </w:r>
      <w:r>
        <w:rPr>
          <w:color w:val="auto"/>
          <w:sz w:val="20"/>
          <w:szCs w:val="20"/>
        </w:rPr>
        <w:t xml:space="preserve">vil der blive indgået en samarbejdsaftale hvorefter </w:t>
      </w:r>
      <w:r w:rsidRPr="00E7361A">
        <w:rPr>
          <w:color w:val="auto"/>
          <w:sz w:val="20"/>
          <w:szCs w:val="20"/>
        </w:rPr>
        <w:t>Søfartsstyrelsen</w:t>
      </w:r>
      <w:r>
        <w:rPr>
          <w:color w:val="auto"/>
          <w:sz w:val="20"/>
          <w:szCs w:val="20"/>
        </w:rPr>
        <w:t xml:space="preserve">, når man er på udenlandske skibe i dansk havn også </w:t>
      </w:r>
      <w:proofErr w:type="gramStart"/>
      <w:r>
        <w:rPr>
          <w:color w:val="auto"/>
          <w:sz w:val="20"/>
          <w:szCs w:val="20"/>
        </w:rPr>
        <w:t xml:space="preserve">på  </w:t>
      </w:r>
      <w:r w:rsidRPr="00EB5B52">
        <w:rPr>
          <w:color w:val="auto"/>
          <w:sz w:val="20"/>
          <w:szCs w:val="20"/>
        </w:rPr>
        <w:t>Energi</w:t>
      </w:r>
      <w:proofErr w:type="gramEnd"/>
      <w:r w:rsidRPr="00EB5B52">
        <w:rPr>
          <w:color w:val="auto"/>
          <w:sz w:val="20"/>
          <w:szCs w:val="20"/>
        </w:rPr>
        <w:t>-, forsynings-, og klimaministerens</w:t>
      </w:r>
      <w:r>
        <w:rPr>
          <w:color w:val="auto"/>
          <w:sz w:val="20"/>
          <w:szCs w:val="20"/>
        </w:rPr>
        <w:t xml:space="preserve"> vegne</w:t>
      </w:r>
      <w:r w:rsidRPr="00E7361A">
        <w:rPr>
          <w:color w:val="auto"/>
          <w:sz w:val="20"/>
          <w:szCs w:val="20"/>
        </w:rPr>
        <w:t xml:space="preserve"> kontrollerer, om der er et overensstemmelsesdokument ombord på det kontrollerede skib efter MRV-forordningens artikel 19, stk. stk. 2 og 3, jf. MRV-forordningens artikel 21, stk. 2, litra i) og j). </w:t>
      </w:r>
      <w:r>
        <w:rPr>
          <w:color w:val="auto"/>
          <w:sz w:val="20"/>
          <w:szCs w:val="20"/>
        </w:rPr>
        <w:t xml:space="preserve"> Såfremt det konstateres at det foreskrevne dokument ikke er om bord, vil Søfartsstyrelsen underrette Energistyrelsen, som herefter vil foretage den videres sagsbehandling.</w:t>
      </w:r>
    </w:p>
    <w:p w:rsidR="00037DD3" w:rsidRPr="00E7361A" w:rsidRDefault="00037DD3" w:rsidP="00037DD3">
      <w:pPr>
        <w:pStyle w:val="aendringmednummer"/>
        <w:rPr>
          <w:color w:val="auto"/>
          <w:sz w:val="20"/>
          <w:szCs w:val="20"/>
        </w:rPr>
      </w:pPr>
      <w:r w:rsidRPr="00E7361A">
        <w:rPr>
          <w:color w:val="auto"/>
          <w:sz w:val="20"/>
          <w:szCs w:val="20"/>
        </w:rPr>
        <w:t xml:space="preserve">Søfartsstyrelsen har </w:t>
      </w:r>
      <w:r w:rsidR="0034512F" w:rsidRPr="00E7361A">
        <w:rPr>
          <w:color w:val="auto"/>
          <w:sz w:val="20"/>
          <w:szCs w:val="20"/>
        </w:rPr>
        <w:t xml:space="preserve">dog </w:t>
      </w:r>
      <w:r w:rsidRPr="00E7361A">
        <w:rPr>
          <w:color w:val="auto"/>
          <w:sz w:val="20"/>
          <w:szCs w:val="20"/>
        </w:rPr>
        <w:t xml:space="preserve">ikke selv hjemmel til at </w:t>
      </w:r>
      <w:r w:rsidR="000F4CC4">
        <w:rPr>
          <w:color w:val="auto"/>
          <w:sz w:val="20"/>
          <w:szCs w:val="20"/>
        </w:rPr>
        <w:t>kræve adgang til</w:t>
      </w:r>
      <w:r w:rsidR="000F4CC4" w:rsidRPr="00E7361A">
        <w:rPr>
          <w:color w:val="auto"/>
          <w:sz w:val="20"/>
          <w:szCs w:val="20"/>
        </w:rPr>
        <w:t xml:space="preserve"> </w:t>
      </w:r>
      <w:r w:rsidRPr="00E7361A">
        <w:rPr>
          <w:color w:val="auto"/>
          <w:sz w:val="20"/>
          <w:szCs w:val="20"/>
        </w:rPr>
        <w:t>skibe med henblik på kontrol efter MRV-forordningen</w:t>
      </w:r>
      <w:r w:rsidR="00A04024" w:rsidRPr="00E7361A">
        <w:rPr>
          <w:color w:val="auto"/>
          <w:sz w:val="20"/>
          <w:szCs w:val="20"/>
        </w:rPr>
        <w:t>.</w:t>
      </w:r>
    </w:p>
    <w:p w:rsidR="007D28BA" w:rsidRPr="00E7361A" w:rsidRDefault="007D28BA" w:rsidP="007D28BA">
      <w:pPr>
        <w:pStyle w:val="aendringmednummer"/>
        <w:rPr>
          <w:color w:val="auto"/>
          <w:sz w:val="20"/>
          <w:szCs w:val="20"/>
        </w:rPr>
      </w:pPr>
      <w:r w:rsidRPr="00E7361A">
        <w:rPr>
          <w:sz w:val="20"/>
          <w:szCs w:val="20"/>
        </w:rPr>
        <w:t xml:space="preserve">Det foreslås derfor, at der indsættes en hjemmel i den gældende biobrændstoflov til, at energi-, forsynings- og klimaministeren kan </w:t>
      </w:r>
      <w:r w:rsidR="000F4CC4">
        <w:rPr>
          <w:sz w:val="20"/>
          <w:szCs w:val="20"/>
        </w:rPr>
        <w:t>kræve adgang til</w:t>
      </w:r>
      <w:r w:rsidR="000F4CC4" w:rsidRPr="00E7361A">
        <w:rPr>
          <w:sz w:val="20"/>
          <w:szCs w:val="20"/>
        </w:rPr>
        <w:t xml:space="preserve"> </w:t>
      </w:r>
      <w:r w:rsidRPr="00E7361A">
        <w:rPr>
          <w:sz w:val="20"/>
          <w:szCs w:val="20"/>
        </w:rPr>
        <w:t xml:space="preserve">skibe </w:t>
      </w:r>
      <w:r w:rsidR="00037DD3" w:rsidRPr="00E7361A">
        <w:rPr>
          <w:sz w:val="20"/>
          <w:szCs w:val="20"/>
        </w:rPr>
        <w:t xml:space="preserve">i dansk havn </w:t>
      </w:r>
      <w:r w:rsidR="000F4CC4">
        <w:rPr>
          <w:sz w:val="20"/>
          <w:szCs w:val="20"/>
        </w:rPr>
        <w:t xml:space="preserve">eller dansk ankerplads </w:t>
      </w:r>
      <w:r w:rsidRPr="00E7361A">
        <w:rPr>
          <w:sz w:val="20"/>
          <w:szCs w:val="20"/>
        </w:rPr>
        <w:t xml:space="preserve">med henblik på at undersøge om det omtalte overensstemmelsesdokument er ombord på </w:t>
      </w:r>
      <w:r w:rsidR="007F4FE4">
        <w:rPr>
          <w:sz w:val="20"/>
          <w:szCs w:val="20"/>
        </w:rPr>
        <w:t xml:space="preserve">de </w:t>
      </w:r>
      <w:r w:rsidRPr="00E7361A">
        <w:rPr>
          <w:sz w:val="20"/>
          <w:szCs w:val="20"/>
        </w:rPr>
        <w:t>skib</w:t>
      </w:r>
      <w:r w:rsidR="007F4FE4">
        <w:rPr>
          <w:sz w:val="20"/>
          <w:szCs w:val="20"/>
        </w:rPr>
        <w:t>e der undersøges</w:t>
      </w:r>
      <w:r w:rsidRPr="00E7361A">
        <w:rPr>
          <w:sz w:val="20"/>
          <w:szCs w:val="20"/>
        </w:rPr>
        <w:t>.</w:t>
      </w:r>
    </w:p>
    <w:p w:rsidR="007D28BA" w:rsidRPr="00E7361A" w:rsidRDefault="00037DD3" w:rsidP="00A04024">
      <w:pPr>
        <w:pStyle w:val="aendringmednummer"/>
        <w:rPr>
          <w:color w:val="auto"/>
          <w:sz w:val="20"/>
          <w:szCs w:val="20"/>
        </w:rPr>
      </w:pPr>
      <w:r w:rsidRPr="00E7361A">
        <w:rPr>
          <w:color w:val="auto"/>
          <w:sz w:val="20"/>
          <w:szCs w:val="20"/>
        </w:rPr>
        <w:t>De</w:t>
      </w:r>
      <w:r w:rsidR="00A04024" w:rsidRPr="00E7361A">
        <w:rPr>
          <w:color w:val="auto"/>
          <w:sz w:val="20"/>
          <w:szCs w:val="20"/>
        </w:rPr>
        <w:t>n</w:t>
      </w:r>
      <w:r w:rsidRPr="00E7361A">
        <w:rPr>
          <w:color w:val="auto"/>
          <w:sz w:val="20"/>
          <w:szCs w:val="20"/>
        </w:rPr>
        <w:t xml:space="preserve"> foresl</w:t>
      </w:r>
      <w:r w:rsidR="00A04024" w:rsidRPr="00E7361A">
        <w:rPr>
          <w:color w:val="auto"/>
          <w:sz w:val="20"/>
          <w:szCs w:val="20"/>
        </w:rPr>
        <w:t>åede bestemmelse skal ses i sammenhæng med den foreslåede ændring af den gældende biobrændstoflovs § 9, stk. 1. Ved den foreslåede ændring af § 9, stk. 1, bemyndiges energi-, forsynings- og klimaministeren til at kunne bemyndige en anden offentlig myndighed til at udøve de beføjelser der i henhold til MRV-forordningen er henlagt til ministeren. Dette indebærer, at energi-</w:t>
      </w:r>
      <w:r w:rsidR="00521294" w:rsidRPr="00E7361A">
        <w:rPr>
          <w:color w:val="auto"/>
          <w:sz w:val="20"/>
          <w:szCs w:val="20"/>
        </w:rPr>
        <w:t>,</w:t>
      </w:r>
      <w:r w:rsidR="00A04024" w:rsidRPr="00E7361A">
        <w:rPr>
          <w:color w:val="auto"/>
          <w:sz w:val="20"/>
          <w:szCs w:val="20"/>
        </w:rPr>
        <w:t xml:space="preserve"> forsynings- og klimaministeren kan bemyndige Søfartsstyrelsen til at kontrollere om det omtalte overensstemmelsesdokument er ombord på de skib</w:t>
      </w:r>
      <w:r w:rsidR="007F4FE4">
        <w:rPr>
          <w:color w:val="auto"/>
          <w:sz w:val="20"/>
          <w:szCs w:val="20"/>
        </w:rPr>
        <w:t>e der undersøges</w:t>
      </w:r>
      <w:r w:rsidR="00A04024" w:rsidRPr="00E7361A">
        <w:rPr>
          <w:color w:val="auto"/>
          <w:sz w:val="20"/>
          <w:szCs w:val="20"/>
        </w:rPr>
        <w:t xml:space="preserve">. </w:t>
      </w:r>
    </w:p>
    <w:p w:rsidR="009B1A62" w:rsidRPr="00E7361A" w:rsidRDefault="009B1A62" w:rsidP="009B1A62">
      <w:pPr>
        <w:pStyle w:val="aendringmednummer"/>
        <w:jc w:val="center"/>
        <w:rPr>
          <w:color w:val="auto"/>
          <w:sz w:val="20"/>
          <w:szCs w:val="20"/>
        </w:rPr>
      </w:pPr>
      <w:r w:rsidRPr="00E7361A">
        <w:rPr>
          <w:color w:val="auto"/>
          <w:sz w:val="20"/>
          <w:szCs w:val="20"/>
        </w:rPr>
        <w:t>Til § 2</w:t>
      </w:r>
    </w:p>
    <w:p w:rsidR="00A820F5" w:rsidRDefault="009B1A62" w:rsidP="009B1A62">
      <w:pPr>
        <w:pStyle w:val="aendringmednummer"/>
        <w:rPr>
          <w:color w:val="auto"/>
          <w:sz w:val="20"/>
          <w:szCs w:val="20"/>
        </w:rPr>
      </w:pPr>
      <w:r w:rsidRPr="00E7361A">
        <w:rPr>
          <w:color w:val="auto"/>
          <w:sz w:val="20"/>
          <w:szCs w:val="20"/>
        </w:rPr>
        <w:lastRenderedPageBreak/>
        <w:t xml:space="preserve">Det foreslås, at loven træder i kraft den 1. januar 2017. Datoen er valgt dels fordi, det er et ønske fra regeringens side fremme de avancerede biobrændstoffer hurtigst muligt, dels for at tilvejebringe den investorsikkerhed, der er afgørende for igangsættelse af produktionen af avancerede biobrændstoffer. </w:t>
      </w:r>
      <w:r w:rsidR="00A820F5">
        <w:rPr>
          <w:color w:val="auto"/>
          <w:sz w:val="20"/>
          <w:szCs w:val="20"/>
        </w:rPr>
        <w:br/>
      </w:r>
      <w:r w:rsidRPr="00E7361A">
        <w:rPr>
          <w:color w:val="auto"/>
          <w:sz w:val="20"/>
          <w:szCs w:val="20"/>
        </w:rPr>
        <w:br/>
        <w:t xml:space="preserve">Endelig er datoen valgt for at sikre så gnidningsfri en overgang som mulig fra den gældende definition i </w:t>
      </w:r>
      <w:r w:rsidR="000476D4" w:rsidRPr="00E7361A">
        <w:rPr>
          <w:color w:val="auto"/>
          <w:sz w:val="20"/>
          <w:szCs w:val="20"/>
        </w:rPr>
        <w:t>den gældende biobrændstoflovs</w:t>
      </w:r>
      <w:r w:rsidRPr="00E7361A">
        <w:rPr>
          <w:color w:val="auto"/>
          <w:sz w:val="20"/>
          <w:szCs w:val="20"/>
        </w:rPr>
        <w:t xml:space="preserve"> § 2, nr. 9, af hvilke virksomheder der er omfattet af biobrændstofloven og lovens generelle krav </w:t>
      </w:r>
      <w:r w:rsidR="00B87B33" w:rsidRPr="00E7361A">
        <w:rPr>
          <w:color w:val="auto"/>
          <w:sz w:val="20"/>
          <w:szCs w:val="20"/>
        </w:rPr>
        <w:t xml:space="preserve">om anvendelse af biobrændstoffer </w:t>
      </w:r>
      <w:r w:rsidRPr="00E7361A">
        <w:rPr>
          <w:color w:val="auto"/>
          <w:sz w:val="20"/>
          <w:szCs w:val="20"/>
        </w:rPr>
        <w:t xml:space="preserve">i § 3, stk. 1, til den foreslåede nye § </w:t>
      </w:r>
      <w:r w:rsidR="00A044FE" w:rsidRPr="00E7361A">
        <w:rPr>
          <w:color w:val="auto"/>
          <w:sz w:val="20"/>
          <w:szCs w:val="20"/>
        </w:rPr>
        <w:t>1</w:t>
      </w:r>
      <w:r w:rsidRPr="00E7361A">
        <w:rPr>
          <w:color w:val="auto"/>
          <w:sz w:val="20"/>
          <w:szCs w:val="20"/>
        </w:rPr>
        <w:t xml:space="preserve">, nr. </w:t>
      </w:r>
      <w:r w:rsidR="00A044FE" w:rsidRPr="00E7361A">
        <w:rPr>
          <w:color w:val="auto"/>
          <w:sz w:val="20"/>
          <w:szCs w:val="20"/>
        </w:rPr>
        <w:t>4</w:t>
      </w:r>
      <w:r w:rsidRPr="00E7361A">
        <w:rPr>
          <w:color w:val="auto"/>
          <w:sz w:val="20"/>
          <w:szCs w:val="20"/>
        </w:rPr>
        <w:t>.</w:t>
      </w:r>
      <w:r w:rsidR="00497ECC" w:rsidRPr="00E7361A">
        <w:rPr>
          <w:color w:val="auto"/>
          <w:sz w:val="20"/>
          <w:szCs w:val="20"/>
        </w:rPr>
        <w:t xml:space="preserve"> </w:t>
      </w:r>
    </w:p>
    <w:p w:rsidR="009B1A62" w:rsidRPr="00E7361A" w:rsidRDefault="00497ECC" w:rsidP="009B1A62">
      <w:pPr>
        <w:pStyle w:val="aendringmednummer"/>
        <w:rPr>
          <w:color w:val="auto"/>
          <w:sz w:val="20"/>
          <w:szCs w:val="20"/>
        </w:rPr>
      </w:pPr>
      <w:r w:rsidRPr="00E7361A">
        <w:rPr>
          <w:color w:val="auto"/>
          <w:sz w:val="20"/>
          <w:szCs w:val="20"/>
        </w:rPr>
        <w:t xml:space="preserve">Virksomhedernes forpligtelse </w:t>
      </w:r>
      <w:r w:rsidR="00B87B33" w:rsidRPr="00E7361A">
        <w:rPr>
          <w:color w:val="auto"/>
          <w:sz w:val="20"/>
          <w:szCs w:val="20"/>
        </w:rPr>
        <w:t xml:space="preserve">til anvendelse af biobrændstoffer </w:t>
      </w:r>
      <w:r w:rsidRPr="00E7361A">
        <w:rPr>
          <w:color w:val="auto"/>
          <w:sz w:val="20"/>
          <w:szCs w:val="20"/>
        </w:rPr>
        <w:t>opgøres som udgangspunkt på årsbasis, og det vurderes derfor hensigtsmæssigt, at der anvendes en ikrafttrædelsesdato der er overensstemmende hermed, da det vil lette de administrative processer for både de forpligtede virksomheder og den tilsynsførende myndighed.</w:t>
      </w:r>
    </w:p>
    <w:p w:rsidR="00935C7D" w:rsidRPr="00E7361A" w:rsidRDefault="000D06D0" w:rsidP="009B1A62">
      <w:pPr>
        <w:pStyle w:val="aendringmednummer"/>
        <w:rPr>
          <w:color w:val="auto"/>
          <w:sz w:val="20"/>
          <w:szCs w:val="20"/>
        </w:rPr>
      </w:pPr>
      <w:r w:rsidRPr="00E7361A">
        <w:rPr>
          <w:color w:val="auto"/>
          <w:sz w:val="20"/>
          <w:szCs w:val="20"/>
        </w:rPr>
        <w:t xml:space="preserve">Der er ikke i dag noget </w:t>
      </w:r>
      <w:r w:rsidR="00935C7D" w:rsidRPr="00E7361A">
        <w:rPr>
          <w:color w:val="auto"/>
          <w:sz w:val="20"/>
          <w:szCs w:val="20"/>
        </w:rPr>
        <w:t xml:space="preserve">krav </w:t>
      </w:r>
      <w:r w:rsidRPr="00E7361A">
        <w:rPr>
          <w:color w:val="auto"/>
          <w:sz w:val="20"/>
          <w:szCs w:val="20"/>
        </w:rPr>
        <w:t xml:space="preserve">om anvendelse </w:t>
      </w:r>
      <w:r w:rsidR="00935C7D" w:rsidRPr="00E7361A">
        <w:rPr>
          <w:color w:val="auto"/>
          <w:sz w:val="20"/>
          <w:szCs w:val="20"/>
        </w:rPr>
        <w:t xml:space="preserve">avancerede biobrændstoffer. Med lovens </w:t>
      </w:r>
      <w:r w:rsidR="00935C7D" w:rsidRPr="00E7361A">
        <w:rPr>
          <w:sz w:val="20"/>
          <w:szCs w:val="20"/>
        </w:rPr>
        <w:t xml:space="preserve">§ 1, nr. 7, foreslås det, at der indføres et krav </w:t>
      </w:r>
      <w:r w:rsidRPr="00E7361A">
        <w:rPr>
          <w:sz w:val="20"/>
          <w:szCs w:val="20"/>
        </w:rPr>
        <w:t xml:space="preserve">om anvendelse af </w:t>
      </w:r>
      <w:r w:rsidR="00935C7D" w:rsidRPr="00E7361A">
        <w:rPr>
          <w:sz w:val="20"/>
          <w:szCs w:val="20"/>
        </w:rPr>
        <w:t>avancerede biobrændstoffer på 0,9 pct. af en virksomheds samlede årlige salg af brændstoffer til landtransport målt efter energiindhold.</w:t>
      </w:r>
      <w:r w:rsidR="00617D4C" w:rsidRPr="00E7361A">
        <w:rPr>
          <w:sz w:val="20"/>
          <w:szCs w:val="20"/>
        </w:rPr>
        <w:t xml:space="preserve"> Af </w:t>
      </w:r>
      <w:r w:rsidR="00071ECE" w:rsidRPr="00E7361A">
        <w:rPr>
          <w:sz w:val="20"/>
          <w:szCs w:val="20"/>
        </w:rPr>
        <w:t>afsnit</w:t>
      </w:r>
      <w:r w:rsidR="00617D4C" w:rsidRPr="00E7361A">
        <w:rPr>
          <w:sz w:val="20"/>
          <w:szCs w:val="20"/>
        </w:rPr>
        <w:t xml:space="preserve"> 3.1.2. fremgår det, at kravet </w:t>
      </w:r>
      <w:r w:rsidR="00B87B33" w:rsidRPr="00E7361A">
        <w:rPr>
          <w:sz w:val="20"/>
          <w:szCs w:val="20"/>
        </w:rPr>
        <w:t xml:space="preserve">om anvendelse af avancerede biobrændstoffer </w:t>
      </w:r>
      <w:r w:rsidR="00617D4C" w:rsidRPr="00E7361A">
        <w:rPr>
          <w:sz w:val="20"/>
          <w:szCs w:val="20"/>
        </w:rPr>
        <w:t>efter lovforslaget først vil være gældende fra 2020.</w:t>
      </w:r>
    </w:p>
    <w:p w:rsidR="00935C7D" w:rsidRDefault="00935C7D" w:rsidP="009B1A62">
      <w:pPr>
        <w:pStyle w:val="aendringmednummer"/>
        <w:rPr>
          <w:sz w:val="20"/>
          <w:szCs w:val="20"/>
        </w:rPr>
      </w:pPr>
      <w:r w:rsidRPr="00E7361A">
        <w:rPr>
          <w:color w:val="auto"/>
          <w:sz w:val="20"/>
          <w:szCs w:val="20"/>
        </w:rPr>
        <w:t xml:space="preserve">Det foreslås </w:t>
      </w:r>
      <w:r w:rsidR="00617D4C" w:rsidRPr="00E7361A">
        <w:rPr>
          <w:color w:val="auto"/>
          <w:sz w:val="20"/>
          <w:szCs w:val="20"/>
        </w:rPr>
        <w:t xml:space="preserve">derfor </w:t>
      </w:r>
      <w:r w:rsidRPr="00E7361A">
        <w:rPr>
          <w:color w:val="auto"/>
          <w:sz w:val="20"/>
          <w:szCs w:val="20"/>
        </w:rPr>
        <w:t>i stk. 2, at den foreslåede</w:t>
      </w:r>
      <w:r w:rsidRPr="00E7361A">
        <w:rPr>
          <w:sz w:val="20"/>
          <w:szCs w:val="20"/>
        </w:rPr>
        <w:t xml:space="preserve"> § 1, nr. 7, træder i kraft den 1. januar 2020. </w:t>
      </w:r>
    </w:p>
    <w:p w:rsidR="00A820F5" w:rsidRDefault="00A820F5" w:rsidP="009B1A62">
      <w:pPr>
        <w:pStyle w:val="aendringmednummer"/>
        <w:rPr>
          <w:sz w:val="20"/>
          <w:szCs w:val="20"/>
        </w:rPr>
      </w:pPr>
      <w:r>
        <w:rPr>
          <w:sz w:val="20"/>
          <w:szCs w:val="20"/>
        </w:rPr>
        <w:t xml:space="preserve">De foreslåede bestemmelser i § 2, stk. 3-5 er alle tre bestemmelser, der udspringer af det foreslåede krav i den foreslåede § 1, nr. 7, om at </w:t>
      </w:r>
      <w:r w:rsidRPr="00E7361A">
        <w:rPr>
          <w:sz w:val="20"/>
          <w:szCs w:val="20"/>
        </w:rPr>
        <w:t>sikre, at avancerede biobrændstoffer udgør mindst 0,9 pct. af virksomhedens samlede årlige salg af brændstoffer til landtransport målt efter energiindhold</w:t>
      </w:r>
      <w:r>
        <w:rPr>
          <w:sz w:val="20"/>
          <w:szCs w:val="20"/>
        </w:rPr>
        <w:t>.</w:t>
      </w:r>
    </w:p>
    <w:p w:rsidR="00A820F5" w:rsidRPr="00E7361A" w:rsidRDefault="00A820F5" w:rsidP="009B1A62">
      <w:pPr>
        <w:pStyle w:val="aendringmednummer"/>
        <w:rPr>
          <w:color w:val="auto"/>
          <w:sz w:val="20"/>
          <w:szCs w:val="20"/>
        </w:rPr>
      </w:pPr>
      <w:r>
        <w:rPr>
          <w:sz w:val="20"/>
          <w:szCs w:val="20"/>
        </w:rPr>
        <w:t>Det foreslås derfor, at de foreslåede bestemmelser i § 2, stk. 3-5, træder i kraft sam</w:t>
      </w:r>
      <w:r w:rsidR="002D0D99">
        <w:rPr>
          <w:sz w:val="20"/>
          <w:szCs w:val="20"/>
        </w:rPr>
        <w:t>tidigt</w:t>
      </w:r>
      <w:r>
        <w:rPr>
          <w:sz w:val="20"/>
          <w:szCs w:val="20"/>
        </w:rPr>
        <w:t xml:space="preserve"> med den foreslåede § 1, nr. 7, den 1. januar 2020.</w:t>
      </w:r>
    </w:p>
    <w:p w:rsidR="00FB5C44" w:rsidRPr="00E7361A" w:rsidRDefault="00FB5C44" w:rsidP="008A0971">
      <w:pPr>
        <w:pStyle w:val="aendringmednummer"/>
        <w:rPr>
          <w:sz w:val="20"/>
          <w:szCs w:val="20"/>
        </w:rPr>
      </w:pPr>
    </w:p>
    <w:p w:rsidR="00BB5D36" w:rsidRPr="00E7361A" w:rsidRDefault="00BB5D36" w:rsidP="00BB5D36">
      <w:pPr>
        <w:pStyle w:val="aendringmednummer"/>
        <w:jc w:val="center"/>
        <w:rPr>
          <w:b/>
          <w:sz w:val="20"/>
          <w:szCs w:val="20"/>
        </w:rPr>
      </w:pPr>
      <w:r w:rsidRPr="00E7361A">
        <w:rPr>
          <w:b/>
          <w:sz w:val="20"/>
          <w:szCs w:val="20"/>
        </w:rPr>
        <w:t>Lovforslaget sammenholdt med gældende lov</w:t>
      </w:r>
    </w:p>
    <w:p w:rsidR="00BB5D36" w:rsidRPr="00E7361A" w:rsidRDefault="00BB5D36" w:rsidP="00BB5D36">
      <w:pPr>
        <w:pStyle w:val="aendringmednummer"/>
        <w:jc w:val="center"/>
        <w:rPr>
          <w:b/>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BB5D36" w:rsidRPr="00E7361A" w:rsidTr="0059777D">
        <w:tc>
          <w:tcPr>
            <w:tcW w:w="4889" w:type="dxa"/>
          </w:tcPr>
          <w:p w:rsidR="00BB5D36" w:rsidRPr="00E7361A" w:rsidRDefault="00BB5D36" w:rsidP="00BB5D36">
            <w:pPr>
              <w:pStyle w:val="aendringmednummer"/>
              <w:jc w:val="center"/>
              <w:rPr>
                <w:i/>
                <w:sz w:val="20"/>
                <w:szCs w:val="20"/>
              </w:rPr>
            </w:pPr>
            <w:r w:rsidRPr="00E7361A">
              <w:rPr>
                <w:i/>
                <w:sz w:val="20"/>
                <w:szCs w:val="20"/>
              </w:rPr>
              <w:t>Gældende formulering</w:t>
            </w:r>
          </w:p>
        </w:tc>
        <w:tc>
          <w:tcPr>
            <w:tcW w:w="4889" w:type="dxa"/>
          </w:tcPr>
          <w:p w:rsidR="00BB5D36" w:rsidRPr="00E7361A" w:rsidRDefault="00BB5D36" w:rsidP="00BB5D36">
            <w:pPr>
              <w:pStyle w:val="aendringmednummer"/>
              <w:jc w:val="center"/>
              <w:rPr>
                <w:i/>
                <w:sz w:val="20"/>
                <w:szCs w:val="20"/>
              </w:rPr>
            </w:pPr>
            <w:r w:rsidRPr="00E7361A">
              <w:rPr>
                <w:i/>
                <w:sz w:val="20"/>
                <w:szCs w:val="20"/>
              </w:rPr>
              <w:t>Lovforslaget</w:t>
            </w:r>
          </w:p>
        </w:tc>
      </w:tr>
      <w:tr w:rsidR="00BB5D36" w:rsidRPr="00E7361A" w:rsidTr="0059777D">
        <w:tc>
          <w:tcPr>
            <w:tcW w:w="4889" w:type="dxa"/>
          </w:tcPr>
          <w:p w:rsidR="00BB5D36" w:rsidRPr="00E7361A" w:rsidRDefault="00BB5D36" w:rsidP="008A0971">
            <w:pPr>
              <w:pStyle w:val="aendringmednummer"/>
              <w:rPr>
                <w:sz w:val="20"/>
                <w:szCs w:val="20"/>
              </w:rPr>
            </w:pPr>
          </w:p>
        </w:tc>
        <w:tc>
          <w:tcPr>
            <w:tcW w:w="4889" w:type="dxa"/>
          </w:tcPr>
          <w:p w:rsidR="00BB5D36" w:rsidRPr="00E7361A" w:rsidRDefault="00BB5D36" w:rsidP="008A0971">
            <w:pPr>
              <w:pStyle w:val="aendringmednummer"/>
              <w:rPr>
                <w:sz w:val="20"/>
                <w:szCs w:val="20"/>
              </w:rPr>
            </w:pPr>
          </w:p>
        </w:tc>
      </w:tr>
      <w:tr w:rsidR="00BB5D36" w:rsidRPr="00E7361A" w:rsidTr="0059777D">
        <w:tc>
          <w:tcPr>
            <w:tcW w:w="4889" w:type="dxa"/>
          </w:tcPr>
          <w:p w:rsidR="00BB5D36" w:rsidRPr="00E7361A" w:rsidRDefault="00BB5D36" w:rsidP="008A0971">
            <w:pPr>
              <w:pStyle w:val="aendringmednummer"/>
              <w:rPr>
                <w:sz w:val="20"/>
                <w:szCs w:val="20"/>
              </w:rPr>
            </w:pPr>
          </w:p>
        </w:tc>
        <w:tc>
          <w:tcPr>
            <w:tcW w:w="4889" w:type="dxa"/>
          </w:tcPr>
          <w:p w:rsidR="00BB5D36" w:rsidRPr="00E7361A" w:rsidRDefault="00BB5D36" w:rsidP="00BB5D36">
            <w:pPr>
              <w:pStyle w:val="centreretparagraf"/>
              <w:rPr>
                <w:sz w:val="20"/>
                <w:szCs w:val="20"/>
              </w:rPr>
            </w:pPr>
            <w:r w:rsidRPr="00E7361A">
              <w:rPr>
                <w:sz w:val="20"/>
                <w:szCs w:val="20"/>
              </w:rPr>
              <w:t>§ 1</w:t>
            </w:r>
          </w:p>
          <w:p w:rsidR="00BB5D36" w:rsidRPr="00E7361A" w:rsidRDefault="00BB5D36" w:rsidP="00BB5D36">
            <w:pPr>
              <w:pStyle w:val="paragraf"/>
              <w:rPr>
                <w:sz w:val="20"/>
                <w:szCs w:val="20"/>
              </w:rPr>
            </w:pPr>
            <w:r w:rsidRPr="00E7361A">
              <w:rPr>
                <w:sz w:val="20"/>
                <w:szCs w:val="20"/>
              </w:rPr>
              <w:t>I biobrændstofloven, jf. bekendtgørelse af lov om bæredygtige biobrændstoffer og om reduktion af drivhusgasser fra transport, som ændret ved § 1 i lov nr.</w:t>
            </w:r>
            <w:r w:rsidRPr="00E7361A">
              <w:rPr>
                <w:rStyle w:val="kortnavn2"/>
                <w:sz w:val="20"/>
                <w:szCs w:val="20"/>
              </w:rPr>
              <w:t xml:space="preserve"> 276 af 27. marts 2012 og</w:t>
            </w:r>
            <w:r w:rsidRPr="00E7361A">
              <w:rPr>
                <w:sz w:val="20"/>
                <w:szCs w:val="20"/>
              </w:rPr>
              <w:t xml:space="preserve"> § 5 i lov nr. </w:t>
            </w:r>
            <w:r w:rsidRPr="00E7361A">
              <w:rPr>
                <w:rStyle w:val="kortnavn2"/>
                <w:sz w:val="20"/>
                <w:szCs w:val="20"/>
              </w:rPr>
              <w:t xml:space="preserve">1498 </w:t>
            </w:r>
            <w:r w:rsidRPr="00E7361A">
              <w:rPr>
                <w:sz w:val="20"/>
                <w:szCs w:val="20"/>
              </w:rPr>
              <w:t>af 23. december 2014, foretages følgende ændringer:</w:t>
            </w:r>
          </w:p>
          <w:p w:rsidR="00BB5D36" w:rsidRPr="00E7361A" w:rsidRDefault="00BB5D36" w:rsidP="008A0971">
            <w:pPr>
              <w:pStyle w:val="aendringmednummer"/>
              <w:rPr>
                <w:sz w:val="20"/>
                <w:szCs w:val="20"/>
              </w:rPr>
            </w:pPr>
          </w:p>
        </w:tc>
      </w:tr>
      <w:tr w:rsidR="00BB5D36" w:rsidRPr="00E7361A" w:rsidTr="0059777D">
        <w:tc>
          <w:tcPr>
            <w:tcW w:w="4889" w:type="dxa"/>
          </w:tcPr>
          <w:p w:rsidR="00BB5D36" w:rsidRPr="00E7361A" w:rsidRDefault="00BB5D36" w:rsidP="008A0971">
            <w:pPr>
              <w:pStyle w:val="aendringmednummer"/>
              <w:rPr>
                <w:b/>
                <w:sz w:val="20"/>
                <w:szCs w:val="20"/>
              </w:rPr>
            </w:pPr>
            <w:r w:rsidRPr="00E7361A">
              <w:rPr>
                <w:b/>
                <w:sz w:val="20"/>
                <w:szCs w:val="20"/>
              </w:rPr>
              <w:t>Lov om bæredygtige biobrændstoffer og om reduktion af drivhusgasser fra transport (biobrændstofloven)</w:t>
            </w:r>
          </w:p>
        </w:tc>
        <w:tc>
          <w:tcPr>
            <w:tcW w:w="4889" w:type="dxa"/>
          </w:tcPr>
          <w:p w:rsidR="00BB5D36" w:rsidRPr="00E7361A" w:rsidRDefault="00BB5D36" w:rsidP="00BB5D36">
            <w:pPr>
              <w:pStyle w:val="aendringmednummer"/>
              <w:rPr>
                <w:sz w:val="20"/>
                <w:szCs w:val="20"/>
              </w:rPr>
            </w:pPr>
            <w:r w:rsidRPr="00E7361A">
              <w:rPr>
                <w:b/>
                <w:sz w:val="20"/>
                <w:szCs w:val="20"/>
              </w:rPr>
              <w:t>1.</w:t>
            </w:r>
            <w:r w:rsidRPr="00E7361A">
              <w:rPr>
                <w:sz w:val="20"/>
                <w:szCs w:val="20"/>
              </w:rPr>
              <w:t xml:space="preserve"> Lovens </w:t>
            </w:r>
            <w:r w:rsidRPr="00E7361A">
              <w:rPr>
                <w:i/>
                <w:sz w:val="20"/>
                <w:szCs w:val="20"/>
              </w:rPr>
              <w:t>titel</w:t>
            </w:r>
            <w:r w:rsidRPr="00E7361A">
              <w:rPr>
                <w:sz w:val="20"/>
                <w:szCs w:val="20"/>
              </w:rPr>
              <w:t xml:space="preserve"> affattes således:</w:t>
            </w:r>
          </w:p>
          <w:p w:rsidR="00BB5D36" w:rsidRPr="00E7361A" w:rsidRDefault="000377E7" w:rsidP="00BB5D36">
            <w:pPr>
              <w:pStyle w:val="aendringmednummer"/>
              <w:rPr>
                <w:b/>
                <w:sz w:val="20"/>
                <w:szCs w:val="20"/>
              </w:rPr>
            </w:pPr>
            <w:r w:rsidRPr="00E7361A">
              <w:rPr>
                <w:b/>
                <w:sz w:val="20"/>
                <w:szCs w:val="20"/>
              </w:rPr>
              <w:t>»Lov om bæredygtige biobrændstoffer og om reduktion af drivhusgasser (biobrændstofloven)«.</w:t>
            </w:r>
          </w:p>
          <w:p w:rsidR="00BB5D36" w:rsidRPr="00E7361A" w:rsidRDefault="00BB5D36" w:rsidP="008A0971">
            <w:pPr>
              <w:pStyle w:val="aendringmednummer"/>
              <w:rPr>
                <w:sz w:val="20"/>
                <w:szCs w:val="20"/>
              </w:rPr>
            </w:pPr>
          </w:p>
        </w:tc>
      </w:tr>
      <w:tr w:rsidR="00BB5D36" w:rsidRPr="00E7361A" w:rsidTr="0059777D">
        <w:tc>
          <w:tcPr>
            <w:tcW w:w="4889" w:type="dxa"/>
          </w:tcPr>
          <w:p w:rsidR="00BB5D36" w:rsidRPr="00E7361A" w:rsidRDefault="00BB5D36" w:rsidP="008A0971">
            <w:pPr>
              <w:pStyle w:val="aendringmednummer"/>
              <w:rPr>
                <w:sz w:val="20"/>
                <w:szCs w:val="20"/>
              </w:rPr>
            </w:pPr>
            <w:r w:rsidRPr="00E7361A">
              <w:rPr>
                <w:b/>
                <w:sz w:val="20"/>
                <w:szCs w:val="20"/>
              </w:rPr>
              <w:t>§ 1.</w:t>
            </w:r>
            <w:r w:rsidRPr="00E7361A">
              <w:rPr>
                <w:sz w:val="20"/>
                <w:szCs w:val="20"/>
              </w:rPr>
              <w:t xml:space="preserve"> Loven har til formål at fremme anvendelsen af bæredygtige biobrændstoffer til landtransport og at reducere vugge til grav-emissioner af drivhusgasser fra transport med henblik på at bidrage til opfyldelsen af Danmarks internationale klimaforpligtelser.</w:t>
            </w:r>
          </w:p>
        </w:tc>
        <w:tc>
          <w:tcPr>
            <w:tcW w:w="4889" w:type="dxa"/>
          </w:tcPr>
          <w:p w:rsidR="00BB5D36" w:rsidRPr="00E7361A" w:rsidRDefault="002E4EB9" w:rsidP="007F4FE4">
            <w:pPr>
              <w:pStyle w:val="aendringmednummer"/>
              <w:rPr>
                <w:sz w:val="20"/>
                <w:szCs w:val="20"/>
              </w:rPr>
            </w:pPr>
            <w:r w:rsidRPr="00E7361A">
              <w:rPr>
                <w:b/>
                <w:sz w:val="20"/>
                <w:szCs w:val="20"/>
              </w:rPr>
              <w:t xml:space="preserve">2. </w:t>
            </w:r>
            <w:r w:rsidRPr="00E7361A">
              <w:rPr>
                <w:sz w:val="20"/>
                <w:szCs w:val="20"/>
              </w:rPr>
              <w:t xml:space="preserve">I </w:t>
            </w:r>
            <w:r w:rsidRPr="00E7361A">
              <w:rPr>
                <w:i/>
                <w:sz w:val="20"/>
                <w:szCs w:val="20"/>
              </w:rPr>
              <w:t>§ 1</w:t>
            </w:r>
            <w:r w:rsidRPr="00E7361A">
              <w:rPr>
                <w:sz w:val="20"/>
                <w:szCs w:val="20"/>
              </w:rPr>
              <w:t xml:space="preserve"> indsættes som </w:t>
            </w:r>
            <w:r w:rsidRPr="00406DFE">
              <w:rPr>
                <w:i/>
                <w:sz w:val="20"/>
                <w:szCs w:val="20"/>
              </w:rPr>
              <w:t>2. pkt.:</w:t>
            </w:r>
            <w:r w:rsidRPr="00E7361A">
              <w:rPr>
                <w:sz w:val="20"/>
                <w:szCs w:val="20"/>
              </w:rPr>
              <w:br/>
              <w:t>»Formålet er endvidere at fastsætte et kontrol- og sanktionssystem m.v.</w:t>
            </w:r>
            <w:r w:rsidR="007F4FE4">
              <w:rPr>
                <w:sz w:val="20"/>
                <w:szCs w:val="20"/>
              </w:rPr>
              <w:t xml:space="preserve"> </w:t>
            </w:r>
            <w:r w:rsidR="007F4FE4">
              <w:rPr>
                <w:sz w:val="20"/>
                <w:szCs w:val="20"/>
              </w:rPr>
              <w:t>med henblik på at sikre overholdelse</w:t>
            </w:r>
            <w:r w:rsidRPr="00E7361A">
              <w:rPr>
                <w:sz w:val="20"/>
                <w:szCs w:val="20"/>
              </w:rPr>
              <w:t xml:space="preserve"> af Europa-Parlamentets og Rådets forordning (EU) 2015/757 af 29. april 2015 om overvågning, rapportering og verifikation af CO</w:t>
            </w:r>
            <w:r w:rsidRPr="005376F6">
              <w:rPr>
                <w:sz w:val="20"/>
                <w:szCs w:val="20"/>
                <w:vertAlign w:val="subscript"/>
              </w:rPr>
              <w:t>2</w:t>
            </w:r>
            <w:r w:rsidRPr="00E7361A">
              <w:rPr>
                <w:sz w:val="20"/>
                <w:szCs w:val="20"/>
              </w:rPr>
              <w:t>-emissioner fra søtransport og om ændring af direktiv 2009/16/EF (MRV-forordning).«</w:t>
            </w:r>
          </w:p>
        </w:tc>
      </w:tr>
      <w:tr w:rsidR="00BB5D36" w:rsidRPr="00E7361A" w:rsidTr="0059777D">
        <w:tc>
          <w:tcPr>
            <w:tcW w:w="4889" w:type="dxa"/>
          </w:tcPr>
          <w:p w:rsidR="00BB5D36" w:rsidRPr="00E7361A" w:rsidRDefault="00BB5D36" w:rsidP="00BB5D36">
            <w:pPr>
              <w:pStyle w:val="aendringmednummer"/>
              <w:rPr>
                <w:sz w:val="20"/>
                <w:szCs w:val="20"/>
              </w:rPr>
            </w:pPr>
            <w:r w:rsidRPr="00E7361A">
              <w:rPr>
                <w:b/>
                <w:sz w:val="20"/>
                <w:szCs w:val="20"/>
              </w:rPr>
              <w:t>§ 2.</w:t>
            </w:r>
            <w:r w:rsidRPr="00E7361A">
              <w:rPr>
                <w:sz w:val="20"/>
                <w:szCs w:val="20"/>
              </w:rPr>
              <w:t xml:space="preserve"> I denne lov forstås ved følgende:</w:t>
            </w:r>
          </w:p>
          <w:p w:rsidR="00BB5D36" w:rsidRPr="00E7361A" w:rsidRDefault="00BB5D36" w:rsidP="00583D8C">
            <w:pPr>
              <w:pStyle w:val="aendringmednummer"/>
              <w:rPr>
                <w:sz w:val="20"/>
                <w:szCs w:val="20"/>
              </w:rPr>
            </w:pPr>
            <w:r w:rsidRPr="00E7361A">
              <w:rPr>
                <w:sz w:val="20"/>
                <w:szCs w:val="20"/>
              </w:rPr>
              <w:lastRenderedPageBreak/>
              <w:t>1) Biobrændstof: Flydende eller gasformigt brændstof til brug for transportsektoren fremstillet på grundlag af biomasse.</w:t>
            </w:r>
            <w:r w:rsidR="00583D8C" w:rsidRPr="00E7361A">
              <w:rPr>
                <w:sz w:val="20"/>
                <w:szCs w:val="20"/>
              </w:rPr>
              <w:br/>
            </w:r>
            <w:r w:rsidRPr="00E7361A">
              <w:rPr>
                <w:sz w:val="20"/>
                <w:szCs w:val="20"/>
              </w:rPr>
              <w:t>2) Biomasse: Den bionedbrydelige del af produkter, affald og restprodukter af biologisk oprindelse fra landbrug, herunder vegetabilske og animalske stoffer, skovbrug og tilknyttede industrier, herunder fiskeri og akvakultur, samt den bionedbrydelige del af industriaffald og kommunalt affald.</w:t>
            </w:r>
            <w:r w:rsidR="00583D8C" w:rsidRPr="00E7361A">
              <w:rPr>
                <w:sz w:val="20"/>
                <w:szCs w:val="20"/>
              </w:rPr>
              <w:br/>
            </w:r>
            <w:r w:rsidRPr="00E7361A">
              <w:rPr>
                <w:sz w:val="20"/>
                <w:szCs w:val="20"/>
              </w:rPr>
              <w:t>3) Brændstof: Benzin, dieselolie, gas eller biobrændstof til transportsektoren.</w:t>
            </w:r>
            <w:r w:rsidR="00583D8C" w:rsidRPr="00E7361A">
              <w:rPr>
                <w:sz w:val="20"/>
                <w:szCs w:val="20"/>
              </w:rPr>
              <w:br/>
            </w:r>
            <w:r w:rsidRPr="00E7361A">
              <w:rPr>
                <w:sz w:val="20"/>
                <w:szCs w:val="20"/>
              </w:rPr>
              <w:t>4) Drivhusgasser: CO</w:t>
            </w:r>
            <w:r w:rsidRPr="00E7361A">
              <w:rPr>
                <w:sz w:val="20"/>
                <w:szCs w:val="20"/>
                <w:vertAlign w:val="subscript"/>
              </w:rPr>
              <w:t>2</w:t>
            </w:r>
            <w:r w:rsidRPr="00E7361A">
              <w:rPr>
                <w:sz w:val="20"/>
                <w:szCs w:val="20"/>
              </w:rPr>
              <w:t>, CH</w:t>
            </w:r>
            <w:r w:rsidRPr="00E7361A">
              <w:rPr>
                <w:sz w:val="20"/>
                <w:szCs w:val="20"/>
                <w:vertAlign w:val="subscript"/>
              </w:rPr>
              <w:t>4</w:t>
            </w:r>
            <w:r w:rsidRPr="00E7361A">
              <w:rPr>
                <w:sz w:val="20"/>
                <w:szCs w:val="20"/>
              </w:rPr>
              <w:t xml:space="preserve"> og N</w:t>
            </w:r>
            <w:r w:rsidRPr="00E7361A">
              <w:rPr>
                <w:sz w:val="20"/>
                <w:szCs w:val="20"/>
                <w:vertAlign w:val="subscript"/>
              </w:rPr>
              <w:t>2</w:t>
            </w:r>
            <w:r w:rsidRPr="00E7361A">
              <w:rPr>
                <w:sz w:val="20"/>
                <w:szCs w:val="20"/>
              </w:rPr>
              <w:t>O.</w:t>
            </w:r>
            <w:r w:rsidR="00583D8C" w:rsidRPr="00E7361A">
              <w:rPr>
                <w:sz w:val="20"/>
                <w:szCs w:val="20"/>
              </w:rPr>
              <w:br/>
            </w:r>
            <w:r w:rsidRPr="00E7361A">
              <w:rPr>
                <w:sz w:val="20"/>
                <w:szCs w:val="20"/>
              </w:rPr>
              <w:t xml:space="preserve">5) </w:t>
            </w:r>
            <w:proofErr w:type="spellStart"/>
            <w:r w:rsidRPr="00E7361A">
              <w:rPr>
                <w:sz w:val="20"/>
                <w:szCs w:val="20"/>
              </w:rPr>
              <w:t>Elleverandør</w:t>
            </w:r>
            <w:proofErr w:type="spellEnd"/>
            <w:r w:rsidRPr="00E7361A">
              <w:rPr>
                <w:sz w:val="20"/>
                <w:szCs w:val="20"/>
              </w:rPr>
              <w:t>: Den enhed, der er ansvarlig for ekspedition af elektricitet gennem et punktafgiftsopkrævningssted, og som leverer elektr</w:t>
            </w:r>
            <w:r w:rsidR="00583D8C" w:rsidRPr="00E7361A">
              <w:rPr>
                <w:sz w:val="20"/>
                <w:szCs w:val="20"/>
              </w:rPr>
              <w:t>icitet til brug i vejkøretøjer.</w:t>
            </w:r>
            <w:r w:rsidR="00583D8C" w:rsidRPr="00E7361A">
              <w:rPr>
                <w:sz w:val="20"/>
                <w:szCs w:val="20"/>
              </w:rPr>
              <w:br/>
            </w:r>
            <w:r w:rsidRPr="00E7361A">
              <w:rPr>
                <w:sz w:val="20"/>
                <w:szCs w:val="20"/>
              </w:rPr>
              <w:t>6) Emissioner af drivhusgasser pr. energienhed: Den samlede masse af CO</w:t>
            </w:r>
            <w:r w:rsidRPr="00E7361A">
              <w:rPr>
                <w:sz w:val="20"/>
                <w:szCs w:val="20"/>
                <w:vertAlign w:val="subscript"/>
              </w:rPr>
              <w:t>2</w:t>
            </w:r>
            <w:r w:rsidRPr="00E7361A">
              <w:rPr>
                <w:sz w:val="20"/>
                <w:szCs w:val="20"/>
              </w:rPr>
              <w:t>-ækvivalente drivhusgasemissioner, der er knyttet til brændstoffet eller tilført energi, divideret med brændstoffets eller den tilførte energis samlede energiindhold. Ved energiindhold i brændstof forstås brændstoffets energiindhold udtrykt som dets nedre brændværdi.</w:t>
            </w:r>
            <w:r w:rsidR="00583D8C" w:rsidRPr="00E7361A">
              <w:rPr>
                <w:sz w:val="20"/>
                <w:szCs w:val="20"/>
              </w:rPr>
              <w:br/>
            </w:r>
            <w:r w:rsidRPr="00E7361A">
              <w:rPr>
                <w:sz w:val="20"/>
                <w:szCs w:val="20"/>
              </w:rPr>
              <w:t>7) Landtransport: Drift af vejgående køretøjer og jernbanedrift.</w:t>
            </w:r>
            <w:r w:rsidR="00583D8C" w:rsidRPr="00E7361A">
              <w:rPr>
                <w:sz w:val="20"/>
                <w:szCs w:val="20"/>
              </w:rPr>
              <w:br/>
            </w:r>
            <w:r w:rsidRPr="00E7361A">
              <w:rPr>
                <w:sz w:val="20"/>
                <w:szCs w:val="20"/>
              </w:rPr>
              <w:t>8) Transport: Drift af vejgående køretøjer, jernbaner og mobile ikkevejgående maskiner, herunder fartøjer til sejlads på indre vandveje, når de ikke er til søs, landbrugs- og skovbrugstraktorer samt fritidsfartøjer, når de ikke er til søs.</w:t>
            </w:r>
            <w:r w:rsidR="00583D8C" w:rsidRPr="00E7361A">
              <w:rPr>
                <w:sz w:val="20"/>
                <w:szCs w:val="20"/>
              </w:rPr>
              <w:br/>
            </w:r>
            <w:r w:rsidRPr="00E7361A">
              <w:rPr>
                <w:sz w:val="20"/>
                <w:szCs w:val="20"/>
              </w:rPr>
              <w:t>9) Virksomhed: Importør eller producent af benzin, gas eller dieselolie.</w:t>
            </w:r>
            <w:r w:rsidR="00583D8C" w:rsidRPr="00E7361A">
              <w:rPr>
                <w:sz w:val="20"/>
                <w:szCs w:val="20"/>
              </w:rPr>
              <w:br/>
            </w:r>
            <w:r w:rsidRPr="00E7361A">
              <w:rPr>
                <w:sz w:val="20"/>
                <w:szCs w:val="20"/>
              </w:rPr>
              <w:t>10) Vugge til grav-emissioner af drivhusgasser: Alle nettoemissioner af CO</w:t>
            </w:r>
            <w:r w:rsidRPr="00E7361A">
              <w:rPr>
                <w:sz w:val="20"/>
                <w:szCs w:val="20"/>
                <w:vertAlign w:val="subscript"/>
              </w:rPr>
              <w:t>2</w:t>
            </w:r>
            <w:r w:rsidR="00A157AA" w:rsidRPr="00E7361A">
              <w:rPr>
                <w:sz w:val="20"/>
                <w:szCs w:val="20"/>
              </w:rPr>
              <w:t>, CH</w:t>
            </w:r>
            <w:r w:rsidR="00A157AA" w:rsidRPr="00E7361A">
              <w:rPr>
                <w:sz w:val="20"/>
                <w:szCs w:val="20"/>
                <w:vertAlign w:val="subscript"/>
              </w:rPr>
              <w:t>4</w:t>
            </w:r>
            <w:r w:rsidRPr="00E7361A">
              <w:rPr>
                <w:sz w:val="20"/>
                <w:szCs w:val="20"/>
              </w:rPr>
              <w:t xml:space="preserve"> og N</w:t>
            </w:r>
            <w:r w:rsidRPr="00E7361A">
              <w:rPr>
                <w:sz w:val="20"/>
                <w:szCs w:val="20"/>
                <w:vertAlign w:val="subscript"/>
              </w:rPr>
              <w:t>2</w:t>
            </w:r>
            <w:r w:rsidRPr="00E7361A">
              <w:rPr>
                <w:sz w:val="20"/>
                <w:szCs w:val="20"/>
              </w:rPr>
              <w:t>O, der kan tilskrives brændstoffet, herunder alle iblandede komponenter, eller tilført energi. Dette omfatter alle relevante stadier fra udvinding eller dyrkning, herunder ændret arealanvendelse, transport og distribution, forarbejdning og forbrænding, uanset hvor disse emissioner finder sted.</w:t>
            </w:r>
          </w:p>
        </w:tc>
        <w:tc>
          <w:tcPr>
            <w:tcW w:w="4889" w:type="dxa"/>
          </w:tcPr>
          <w:p w:rsidR="00D97C57" w:rsidRPr="00E7361A" w:rsidRDefault="00D97C57" w:rsidP="00BB5D36">
            <w:pPr>
              <w:pStyle w:val="aendringmednummer"/>
              <w:rPr>
                <w:b/>
                <w:sz w:val="20"/>
                <w:szCs w:val="20"/>
              </w:rPr>
            </w:pPr>
          </w:p>
          <w:p w:rsidR="00BB5D36" w:rsidRPr="00E7361A" w:rsidRDefault="00BB5D36" w:rsidP="00BB5D36">
            <w:pPr>
              <w:pStyle w:val="aendringmednummer"/>
              <w:rPr>
                <w:sz w:val="20"/>
                <w:szCs w:val="20"/>
              </w:rPr>
            </w:pPr>
            <w:r w:rsidRPr="00E7361A">
              <w:rPr>
                <w:b/>
                <w:sz w:val="20"/>
                <w:szCs w:val="20"/>
              </w:rPr>
              <w:lastRenderedPageBreak/>
              <w:t>3.</w:t>
            </w:r>
            <w:r w:rsidRPr="00E7361A">
              <w:rPr>
                <w:sz w:val="20"/>
                <w:szCs w:val="20"/>
              </w:rPr>
              <w:t xml:space="preserve"> I </w:t>
            </w:r>
            <w:r w:rsidRPr="00E7361A">
              <w:rPr>
                <w:i/>
                <w:sz w:val="20"/>
                <w:szCs w:val="20"/>
              </w:rPr>
              <w:t>§ 2</w:t>
            </w:r>
            <w:r w:rsidRPr="00E7361A">
              <w:rPr>
                <w:sz w:val="20"/>
                <w:szCs w:val="20"/>
              </w:rPr>
              <w:t xml:space="preserve"> indsættes som ny </w:t>
            </w:r>
            <w:r w:rsidRPr="00E7361A">
              <w:rPr>
                <w:i/>
                <w:sz w:val="20"/>
                <w:szCs w:val="20"/>
              </w:rPr>
              <w:t>nr. 1:</w:t>
            </w:r>
            <w:r w:rsidR="008F1D9B" w:rsidRPr="00E7361A">
              <w:rPr>
                <w:i/>
                <w:sz w:val="20"/>
                <w:szCs w:val="20"/>
              </w:rPr>
              <w:br/>
            </w:r>
            <w:r w:rsidR="002E4EB9" w:rsidRPr="00E7361A">
              <w:rPr>
                <w:b/>
                <w:sz w:val="20"/>
                <w:szCs w:val="20"/>
              </w:rPr>
              <w:t>»</w:t>
            </w:r>
            <w:r w:rsidR="002E4EB9" w:rsidRPr="00E7361A">
              <w:rPr>
                <w:sz w:val="20"/>
                <w:szCs w:val="20"/>
              </w:rPr>
              <w:t xml:space="preserve">1) </w:t>
            </w:r>
            <w:r w:rsidR="002E4EB9" w:rsidRPr="00E7361A">
              <w:rPr>
                <w:i/>
                <w:sz w:val="20"/>
                <w:szCs w:val="20"/>
              </w:rPr>
              <w:t>Avancerede biobrændstoffer:</w:t>
            </w:r>
            <w:r w:rsidR="002E4EB9" w:rsidRPr="00E7361A">
              <w:rPr>
                <w:sz w:val="20"/>
                <w:szCs w:val="20"/>
              </w:rPr>
              <w:t xml:space="preserve"> Biobrændstoffer, der er fremstillet af råprodukter, og andre brændstoffer, der er anført i bilag IX, del A i Europa-Parlamentets og Rådets direktiv (EU) 2015/1513 af 9. september 2015 om ændring af direktiv 98/70/EF om kvaliteten af benzin og dieselolie og om ændring af direktiv 2009/28/EF om fremme af anvendelsen af energi fra vedvarende energikilder.«</w:t>
            </w:r>
            <w:r w:rsidR="002E4EB9" w:rsidRPr="00E7361A">
              <w:rPr>
                <w:sz w:val="20"/>
                <w:szCs w:val="20"/>
              </w:rPr>
              <w:br/>
              <w:t>Nr. 1-10 bliver herefter nr. 2-11.</w:t>
            </w: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D97C57" w:rsidRPr="00E7361A" w:rsidRDefault="00D97C57" w:rsidP="00B002AB">
            <w:pPr>
              <w:pStyle w:val="aendringmednummer"/>
              <w:rPr>
                <w:b/>
                <w:sz w:val="20"/>
                <w:szCs w:val="20"/>
              </w:rPr>
            </w:pPr>
            <w:r w:rsidRPr="00E7361A">
              <w:rPr>
                <w:b/>
                <w:sz w:val="20"/>
                <w:szCs w:val="20"/>
              </w:rPr>
              <w:br/>
            </w:r>
          </w:p>
          <w:p w:rsidR="00D97C57" w:rsidRPr="00E7361A" w:rsidRDefault="00D97C57" w:rsidP="00B002AB">
            <w:pPr>
              <w:pStyle w:val="aendringmednummer"/>
              <w:rPr>
                <w:b/>
                <w:sz w:val="20"/>
                <w:szCs w:val="20"/>
              </w:rPr>
            </w:pPr>
          </w:p>
          <w:p w:rsidR="00D97C57" w:rsidRPr="00E7361A" w:rsidRDefault="00D97C57" w:rsidP="00B002AB">
            <w:pPr>
              <w:pStyle w:val="aendringmednummer"/>
              <w:rPr>
                <w:b/>
                <w:sz w:val="20"/>
                <w:szCs w:val="20"/>
              </w:rPr>
            </w:pPr>
          </w:p>
          <w:p w:rsidR="00B002AB" w:rsidRPr="00E7361A" w:rsidRDefault="00B002AB" w:rsidP="00B002AB">
            <w:pPr>
              <w:pStyle w:val="aendringmednummer"/>
              <w:rPr>
                <w:sz w:val="20"/>
                <w:szCs w:val="20"/>
              </w:rPr>
            </w:pPr>
            <w:r w:rsidRPr="00E7361A">
              <w:rPr>
                <w:b/>
                <w:sz w:val="20"/>
                <w:szCs w:val="20"/>
              </w:rPr>
              <w:t xml:space="preserve">4. </w:t>
            </w:r>
            <w:r w:rsidR="002E4EB9" w:rsidRPr="00E7361A">
              <w:rPr>
                <w:i/>
                <w:sz w:val="20"/>
                <w:szCs w:val="20"/>
              </w:rPr>
              <w:t>§ 2, nr. 9,</w:t>
            </w:r>
            <w:r w:rsidR="002E4EB9" w:rsidRPr="00E7361A">
              <w:rPr>
                <w:sz w:val="20"/>
                <w:szCs w:val="20"/>
              </w:rPr>
              <w:t xml:space="preserve"> der bliver nr. 10, affattes således:</w:t>
            </w:r>
            <w:r w:rsidR="002E4EB9" w:rsidRPr="00E7361A">
              <w:rPr>
                <w:sz w:val="20"/>
                <w:szCs w:val="20"/>
              </w:rPr>
              <w:br/>
              <w:t>»10) Virksomhed: Det selskab, der angiver og betaler energiafgift efter mineralolieafgiftsloven for det flydende brændstof, der sælges til transport, eller den naturgasleverandør der er leverandør af gasformige brændstoffer til en gastankstation.«</w:t>
            </w:r>
          </w:p>
          <w:p w:rsidR="00BB5D36" w:rsidRPr="00E7361A" w:rsidRDefault="00BB5D36" w:rsidP="00BB5D36">
            <w:pPr>
              <w:pStyle w:val="aendringmednummer"/>
              <w:rPr>
                <w:sz w:val="20"/>
                <w:szCs w:val="20"/>
              </w:rPr>
            </w:pPr>
          </w:p>
          <w:p w:rsidR="00BB5D36" w:rsidRPr="00E7361A" w:rsidRDefault="00BB5D36" w:rsidP="00BB5D36">
            <w:pPr>
              <w:pStyle w:val="aendringmednummer"/>
              <w:rPr>
                <w:sz w:val="20"/>
                <w:szCs w:val="20"/>
              </w:rPr>
            </w:pPr>
          </w:p>
          <w:p w:rsidR="00583D8C" w:rsidRPr="00E7361A" w:rsidRDefault="00583D8C" w:rsidP="00BB5D36">
            <w:pPr>
              <w:pStyle w:val="aendringmednummer"/>
              <w:rPr>
                <w:sz w:val="20"/>
                <w:szCs w:val="20"/>
              </w:rPr>
            </w:pPr>
          </w:p>
          <w:p w:rsidR="00BB5D36" w:rsidRPr="00E7361A" w:rsidRDefault="00BB5D36" w:rsidP="00583D8C">
            <w:pPr>
              <w:pStyle w:val="aendringmednummer"/>
              <w:rPr>
                <w:sz w:val="20"/>
                <w:szCs w:val="20"/>
              </w:rPr>
            </w:pPr>
          </w:p>
        </w:tc>
      </w:tr>
      <w:tr w:rsidR="00BB5D36" w:rsidRPr="00E7361A" w:rsidTr="0059777D">
        <w:tc>
          <w:tcPr>
            <w:tcW w:w="4889" w:type="dxa"/>
          </w:tcPr>
          <w:p w:rsidR="00BB5D36" w:rsidRPr="00E7361A" w:rsidRDefault="00583D8C" w:rsidP="00583D8C">
            <w:pPr>
              <w:pStyle w:val="aendringmednummer"/>
              <w:rPr>
                <w:sz w:val="20"/>
                <w:szCs w:val="20"/>
              </w:rPr>
            </w:pPr>
            <w:r w:rsidRPr="00E7361A">
              <w:rPr>
                <w:b/>
                <w:sz w:val="20"/>
                <w:szCs w:val="20"/>
              </w:rPr>
              <w:lastRenderedPageBreak/>
              <w:t>§ 3.</w:t>
            </w:r>
            <w:r w:rsidRPr="00E7361A">
              <w:rPr>
                <w:sz w:val="20"/>
                <w:szCs w:val="20"/>
              </w:rPr>
              <w:t xml:space="preserve"> Enhver virksomhed har pligt til at sikre, at biobrændstoffer udgør mindst 5,75 pct. af virksomhedens samlede årlige salg af brændstoffer til landtransport målt efter energiindhold, jf. dog stk. 4. Virksomheden kan alene medregne biobrændstoffer, der overholder krav til biobrændstoffers bæredygtighed fastsat i medfør af § 4. Forpligtelsen skal være opfyldt ved udgangen af hvert kalenderår, jf. dog stk. 5.</w:t>
            </w:r>
            <w:r w:rsidRPr="00E7361A">
              <w:rPr>
                <w:sz w:val="20"/>
                <w:szCs w:val="20"/>
              </w:rPr>
              <w:br/>
            </w:r>
            <w:r w:rsidRPr="00406DFE">
              <w:rPr>
                <w:i/>
                <w:sz w:val="20"/>
                <w:szCs w:val="20"/>
              </w:rPr>
              <w:t>Stk. 2</w:t>
            </w:r>
            <w:r w:rsidRPr="00E7361A">
              <w:rPr>
                <w:sz w:val="20"/>
                <w:szCs w:val="20"/>
              </w:rPr>
              <w:t xml:space="preserve">. Benzin, der sælges til landtransport til </w:t>
            </w:r>
            <w:r w:rsidRPr="00E7361A">
              <w:rPr>
                <w:sz w:val="20"/>
                <w:szCs w:val="20"/>
              </w:rPr>
              <w:lastRenderedPageBreak/>
              <w:t>slutbrugere, skal indeholde mindst 1 pct. bæredygtigt biobrændstof, jf. § 4, målt efter energiindhold, jf. dog stk. 3. Diesel, der sælges til landtransport til slutbrugere, skal indeholde mindst 1 pct. bæredygtigt biobrændstof, jf. § 4, målt efter energiindhold. Alt brændstof, der sælges til transport, dog ikke til landbrugs- og skovbrugstraktorer og fartøjer til sejlads, og som indeholder biobrændstoffer, anses som solgt til landtransport.</w:t>
            </w:r>
            <w:r w:rsidRPr="00E7361A">
              <w:rPr>
                <w:sz w:val="20"/>
                <w:szCs w:val="20"/>
              </w:rPr>
              <w:br/>
            </w:r>
            <w:r w:rsidRPr="00406DFE">
              <w:rPr>
                <w:i/>
                <w:sz w:val="20"/>
                <w:szCs w:val="20"/>
              </w:rPr>
              <w:t>Stk. 3.</w:t>
            </w:r>
            <w:r w:rsidRPr="00E7361A">
              <w:rPr>
                <w:sz w:val="20"/>
                <w:szCs w:val="20"/>
              </w:rPr>
              <w:t xml:space="preserve"> Benzin på 98 oktan eller derover er undtaget fra kravet i stk. 2, men indgår i forpligtelsen efter stk. 1.</w:t>
            </w:r>
            <w:r w:rsidRPr="00E7361A">
              <w:rPr>
                <w:sz w:val="20"/>
                <w:szCs w:val="20"/>
              </w:rPr>
              <w:br/>
            </w:r>
            <w:r w:rsidRPr="00406DFE">
              <w:rPr>
                <w:i/>
                <w:sz w:val="20"/>
                <w:szCs w:val="20"/>
              </w:rPr>
              <w:t>Stk. 4.</w:t>
            </w:r>
            <w:r w:rsidRPr="00E7361A">
              <w:rPr>
                <w:sz w:val="20"/>
                <w:szCs w:val="20"/>
              </w:rPr>
              <w:t xml:space="preserve"> Ved opgørelsen af en virksomheds forpligtelse efter stk. 1 og 2 anses bidraget til opfyldelse af forpligtelsen efter stk. 1 og 2 fra biobrændstoffer fremstillet på basis af affald, restprodukter, celluloseholdige materialer, der ikke er beregnet til fødevarer, og lignocellulose for at være dobbelt så stort som bidraget fra andre biobrændstoffer.</w:t>
            </w:r>
            <w:r w:rsidRPr="00E7361A">
              <w:rPr>
                <w:sz w:val="20"/>
                <w:szCs w:val="20"/>
              </w:rPr>
              <w:br/>
            </w:r>
            <w:r w:rsidRPr="00406DFE">
              <w:rPr>
                <w:i/>
                <w:sz w:val="20"/>
                <w:szCs w:val="20"/>
              </w:rPr>
              <w:t>Stk. 5.</w:t>
            </w:r>
            <w:r w:rsidRPr="00E7361A">
              <w:rPr>
                <w:sz w:val="20"/>
                <w:szCs w:val="20"/>
              </w:rPr>
              <w:t xml:space="preserve"> En virksomhed kan fravige den procentsats, der er fastsat i stk. 1, med op til 0,5 procentpoint. En sådan fravigelse vil skulle udlignes det efterfølgende år. I 2020 kan den procentsats, der er fastsat i stk. 1, ikke fraviges.</w:t>
            </w:r>
            <w:r w:rsidRPr="00E7361A">
              <w:rPr>
                <w:sz w:val="20"/>
                <w:szCs w:val="20"/>
              </w:rPr>
              <w:br/>
            </w:r>
            <w:r w:rsidRPr="00406DFE">
              <w:rPr>
                <w:i/>
                <w:sz w:val="20"/>
                <w:szCs w:val="20"/>
              </w:rPr>
              <w:t>Stk. 6.</w:t>
            </w:r>
            <w:r w:rsidRPr="00E7361A">
              <w:rPr>
                <w:sz w:val="20"/>
                <w:szCs w:val="20"/>
              </w:rPr>
              <w:t xml:space="preserve"> Forpligtelsen efter stk. 1 gælder ikke ved salg til eksport og salg til andre virksomheder.</w:t>
            </w:r>
            <w:r w:rsidRPr="00E7361A">
              <w:rPr>
                <w:sz w:val="20"/>
                <w:szCs w:val="20"/>
              </w:rPr>
              <w:br/>
            </w:r>
            <w:r w:rsidRPr="00406DFE">
              <w:rPr>
                <w:i/>
                <w:sz w:val="20"/>
                <w:szCs w:val="20"/>
              </w:rPr>
              <w:t>Stk. 7.</w:t>
            </w:r>
            <w:r w:rsidRPr="00E7361A">
              <w:rPr>
                <w:sz w:val="20"/>
                <w:szCs w:val="20"/>
              </w:rPr>
              <w:t xml:space="preserve"> En virksomhed kan opfylde sin forpligtelse efter stk. 1 eller regler udstedt i medfør af stk. 8 ved aftale med en eller flere virksomheder om, at de helt eller delvis opfylder forpligtelsen efter stk. 1.</w:t>
            </w:r>
            <w:r w:rsidRPr="00E7361A">
              <w:rPr>
                <w:sz w:val="20"/>
                <w:szCs w:val="20"/>
              </w:rPr>
              <w:br/>
            </w:r>
            <w:r w:rsidRPr="00406DFE">
              <w:rPr>
                <w:i/>
                <w:sz w:val="20"/>
                <w:szCs w:val="20"/>
              </w:rPr>
              <w:t>Stk. 8.</w:t>
            </w:r>
            <w:r w:rsidRPr="00E7361A">
              <w:rPr>
                <w:sz w:val="20"/>
                <w:szCs w:val="20"/>
              </w:rPr>
              <w:t xml:space="preserve"> Klima- og energiministeren kan fastsætte regler om en anden biobrændstofandel, der ikke overstiger 5,75 pct., såfremt særlige hensyn gør sig gældende, herunder</w:t>
            </w:r>
            <w:r w:rsidRPr="00E7361A">
              <w:rPr>
                <w:sz w:val="20"/>
                <w:szCs w:val="20"/>
              </w:rPr>
              <w:br/>
              <w:t>1) en krise, hvor der er behov for træk på beredskabslagrene,</w:t>
            </w:r>
            <w:r w:rsidRPr="00E7361A">
              <w:rPr>
                <w:sz w:val="20"/>
                <w:szCs w:val="20"/>
              </w:rPr>
              <w:br/>
              <w:t>2) mangel på bæredygtige biobrændstoffer eller</w:t>
            </w:r>
            <w:r w:rsidRPr="00E7361A">
              <w:rPr>
                <w:sz w:val="20"/>
                <w:szCs w:val="20"/>
              </w:rPr>
              <w:br/>
              <w:t>3) brug af andre vedvarende energiteknologier i landtransportsektoren end anvendelsen af biobrændstoffer.</w:t>
            </w:r>
            <w:r w:rsidRPr="00E7361A">
              <w:rPr>
                <w:sz w:val="20"/>
                <w:szCs w:val="20"/>
              </w:rPr>
              <w:br/>
            </w:r>
            <w:r w:rsidRPr="00406DFE">
              <w:rPr>
                <w:i/>
                <w:sz w:val="20"/>
                <w:szCs w:val="20"/>
              </w:rPr>
              <w:t>Stk. 9.</w:t>
            </w:r>
            <w:r w:rsidRPr="00E7361A">
              <w:rPr>
                <w:sz w:val="20"/>
                <w:szCs w:val="20"/>
              </w:rPr>
              <w:t xml:space="preserve"> Klima- og energiministeren kan fastsætte regler om definition og dokumentation af biobrændstoffer nævnt i stk. 4.</w:t>
            </w:r>
            <w:r w:rsidRPr="00E7361A">
              <w:rPr>
                <w:sz w:val="20"/>
                <w:szCs w:val="20"/>
              </w:rPr>
              <w:br/>
            </w:r>
            <w:r w:rsidRPr="00406DFE">
              <w:rPr>
                <w:i/>
                <w:sz w:val="20"/>
                <w:szCs w:val="20"/>
              </w:rPr>
              <w:t>Stk. 10.</w:t>
            </w:r>
            <w:r w:rsidRPr="00E7361A">
              <w:rPr>
                <w:sz w:val="20"/>
                <w:szCs w:val="20"/>
              </w:rPr>
              <w:t xml:space="preserve"> Klima-, energi- og bygningsministeren kan med mindst 1 års varsel fastsætte regler om, at fravigelse af den procentsats, der er fastsat i stk. 1, jf. stk. 5, ikke kan finde sted i de år, hvor Danmark har forpligtelser, der kan relateres til iblanding af biobrændstoffer.</w:t>
            </w:r>
            <w:r w:rsidRPr="00E7361A">
              <w:rPr>
                <w:sz w:val="20"/>
                <w:szCs w:val="20"/>
              </w:rPr>
              <w:br/>
            </w:r>
            <w:r w:rsidRPr="00406DFE">
              <w:rPr>
                <w:i/>
                <w:sz w:val="20"/>
                <w:szCs w:val="20"/>
              </w:rPr>
              <w:t>Stk. 11.</w:t>
            </w:r>
            <w:r w:rsidRPr="00E7361A">
              <w:rPr>
                <w:sz w:val="20"/>
                <w:szCs w:val="20"/>
              </w:rPr>
              <w:t xml:space="preserve"> Stk. 2 finder ikke anvendelse, hvis der foreligger</w:t>
            </w:r>
            <w:r w:rsidRPr="00E7361A">
              <w:rPr>
                <w:sz w:val="20"/>
                <w:szCs w:val="20"/>
              </w:rPr>
              <w:br/>
              <w:t>1) veldokumenteret nedbrud i blandingsanlæg,</w:t>
            </w:r>
            <w:r w:rsidRPr="00E7361A">
              <w:rPr>
                <w:sz w:val="20"/>
                <w:szCs w:val="20"/>
              </w:rPr>
              <w:br/>
              <w:t>2) ekstrem kulde eller</w:t>
            </w:r>
            <w:r w:rsidRPr="00E7361A">
              <w:rPr>
                <w:sz w:val="20"/>
                <w:szCs w:val="20"/>
              </w:rPr>
              <w:br/>
            </w:r>
            <w:r w:rsidRPr="00E7361A">
              <w:rPr>
                <w:sz w:val="20"/>
                <w:szCs w:val="20"/>
              </w:rPr>
              <w:lastRenderedPageBreak/>
              <w:t>3) force majeure.</w:t>
            </w:r>
          </w:p>
        </w:tc>
        <w:tc>
          <w:tcPr>
            <w:tcW w:w="4889" w:type="dxa"/>
          </w:tcPr>
          <w:p w:rsidR="00A73F71" w:rsidRPr="00E7361A" w:rsidRDefault="00A73F71" w:rsidP="00A73F71">
            <w:pPr>
              <w:pStyle w:val="aendringmednummer"/>
              <w:rPr>
                <w:sz w:val="20"/>
                <w:szCs w:val="20"/>
              </w:rPr>
            </w:pPr>
            <w:r w:rsidRPr="00E7361A">
              <w:rPr>
                <w:b/>
                <w:sz w:val="20"/>
                <w:szCs w:val="20"/>
              </w:rPr>
              <w:lastRenderedPageBreak/>
              <w:t xml:space="preserve">5. </w:t>
            </w:r>
            <w:r w:rsidRPr="00E7361A">
              <w:rPr>
                <w:sz w:val="20"/>
                <w:szCs w:val="20"/>
              </w:rPr>
              <w:t xml:space="preserve">I </w:t>
            </w:r>
            <w:r w:rsidRPr="00E7361A">
              <w:rPr>
                <w:i/>
                <w:sz w:val="20"/>
                <w:szCs w:val="20"/>
              </w:rPr>
              <w:t>§ 3, stk. 1,</w:t>
            </w:r>
            <w:r w:rsidRPr="00E7361A">
              <w:rPr>
                <w:sz w:val="20"/>
                <w:szCs w:val="20"/>
              </w:rPr>
              <w:t xml:space="preserve"> ændres »stk. 4« til: »stk. 5«, og »stk. 5« ændres til: »stk. 6«</w:t>
            </w:r>
          </w:p>
          <w:p w:rsidR="00583D8C" w:rsidRPr="00E7361A" w:rsidRDefault="00583D8C" w:rsidP="008A0971">
            <w:pPr>
              <w:pStyle w:val="aendringmednummer"/>
              <w:rPr>
                <w:b/>
                <w:sz w:val="20"/>
                <w:szCs w:val="20"/>
              </w:rPr>
            </w:pPr>
          </w:p>
          <w:p w:rsidR="00BB5D36" w:rsidRPr="00E7361A" w:rsidRDefault="001144E7" w:rsidP="008A0971">
            <w:pPr>
              <w:pStyle w:val="aendringmednummer"/>
              <w:rPr>
                <w:sz w:val="20"/>
                <w:szCs w:val="20"/>
              </w:rPr>
            </w:pPr>
            <w:r>
              <w:rPr>
                <w:b/>
                <w:sz w:val="20"/>
                <w:szCs w:val="20"/>
              </w:rPr>
              <w:br/>
            </w:r>
            <w:r w:rsidR="00A73F71" w:rsidRPr="00E7361A">
              <w:rPr>
                <w:b/>
                <w:sz w:val="20"/>
                <w:szCs w:val="20"/>
              </w:rPr>
              <w:t>6</w:t>
            </w:r>
            <w:r w:rsidR="00583D8C" w:rsidRPr="00E7361A">
              <w:rPr>
                <w:b/>
                <w:sz w:val="20"/>
                <w:szCs w:val="20"/>
              </w:rPr>
              <w:t xml:space="preserve">. </w:t>
            </w:r>
            <w:r w:rsidR="00583D8C" w:rsidRPr="00E7361A">
              <w:rPr>
                <w:sz w:val="20"/>
                <w:szCs w:val="20"/>
              </w:rPr>
              <w:t xml:space="preserve">I </w:t>
            </w:r>
            <w:r w:rsidR="00583D8C" w:rsidRPr="00E7361A">
              <w:rPr>
                <w:i/>
                <w:sz w:val="20"/>
                <w:szCs w:val="20"/>
              </w:rPr>
              <w:t>§ 3, stk. 2</w:t>
            </w:r>
            <w:r w:rsidR="006F2AF7" w:rsidRPr="00E7361A">
              <w:rPr>
                <w:i/>
                <w:sz w:val="20"/>
                <w:szCs w:val="20"/>
              </w:rPr>
              <w:t>,</w:t>
            </w:r>
            <w:r w:rsidR="008F1D9B" w:rsidRPr="00E7361A">
              <w:rPr>
                <w:sz w:val="20"/>
                <w:szCs w:val="20"/>
              </w:rPr>
              <w:t xml:space="preserve"> ændres »stk. 3« til: »stk. 4«</w:t>
            </w:r>
          </w:p>
          <w:p w:rsidR="00583D8C" w:rsidRPr="00E7361A" w:rsidRDefault="00A73F71" w:rsidP="008A0971">
            <w:pPr>
              <w:pStyle w:val="aendringmednummer"/>
              <w:rPr>
                <w:sz w:val="20"/>
                <w:szCs w:val="20"/>
              </w:rPr>
            </w:pPr>
            <w:r w:rsidRPr="00E7361A">
              <w:rPr>
                <w:b/>
                <w:sz w:val="20"/>
                <w:szCs w:val="20"/>
              </w:rPr>
              <w:t>7</w:t>
            </w:r>
            <w:r w:rsidR="00D16701" w:rsidRPr="00E7361A">
              <w:rPr>
                <w:b/>
                <w:sz w:val="20"/>
                <w:szCs w:val="20"/>
              </w:rPr>
              <w:t>.</w:t>
            </w:r>
            <w:r w:rsidR="00D16701" w:rsidRPr="00E7361A">
              <w:rPr>
                <w:sz w:val="20"/>
                <w:szCs w:val="20"/>
              </w:rPr>
              <w:t xml:space="preserve"> </w:t>
            </w:r>
            <w:r w:rsidR="00D403D8" w:rsidRPr="00E7361A">
              <w:rPr>
                <w:sz w:val="20"/>
                <w:szCs w:val="20"/>
              </w:rPr>
              <w:t xml:space="preserve">I </w:t>
            </w:r>
            <w:r w:rsidR="00D403D8" w:rsidRPr="00E7361A">
              <w:rPr>
                <w:i/>
                <w:sz w:val="20"/>
                <w:szCs w:val="20"/>
              </w:rPr>
              <w:t>§ 3</w:t>
            </w:r>
            <w:r w:rsidR="00D403D8" w:rsidRPr="00E7361A">
              <w:rPr>
                <w:sz w:val="20"/>
                <w:szCs w:val="20"/>
              </w:rPr>
              <w:t xml:space="preserve"> indsættes efter stk. 2 som nyt stykke:</w:t>
            </w:r>
            <w:r w:rsidR="00D403D8" w:rsidRPr="00E7361A">
              <w:rPr>
                <w:sz w:val="20"/>
                <w:szCs w:val="20"/>
              </w:rPr>
              <w:br/>
            </w:r>
            <w:r w:rsidR="00D403D8" w:rsidRPr="00E7361A">
              <w:rPr>
                <w:b/>
                <w:sz w:val="20"/>
                <w:szCs w:val="20"/>
              </w:rPr>
              <w:t>»</w:t>
            </w:r>
            <w:r w:rsidR="00D403D8" w:rsidRPr="00E7361A">
              <w:rPr>
                <w:i/>
                <w:sz w:val="20"/>
                <w:szCs w:val="20"/>
              </w:rPr>
              <w:t>Stk. 3.</w:t>
            </w:r>
            <w:r w:rsidR="00D403D8" w:rsidRPr="00E7361A">
              <w:rPr>
                <w:sz w:val="20"/>
                <w:szCs w:val="20"/>
              </w:rPr>
              <w:t xml:space="preserve"> Enhver virksomhed har pligt til at sikre, at avancerede biobrændstoffer udgør mindst 0,9 pct. af virksomhedens samlede årlige salg af brændstoffer til landtransport målt efter energiindhold. Virksomheden kan alene medregne biobrændstoffer, der overholder krav til biobrændstoffers bæredygtighed fastsat i medfør af § 4. Forpligtelsen skal være opfyldt ved udgangen af hvert kalenderår.« </w:t>
            </w:r>
            <w:r w:rsidR="00D403D8" w:rsidRPr="00E7361A">
              <w:rPr>
                <w:sz w:val="20"/>
                <w:szCs w:val="20"/>
              </w:rPr>
              <w:br/>
              <w:t>Stk. 3-11 bliver herefter stk. 4-12.</w:t>
            </w:r>
          </w:p>
          <w:p w:rsidR="00583D8C" w:rsidRPr="00E7361A" w:rsidRDefault="00A73F71" w:rsidP="008A0971">
            <w:pPr>
              <w:pStyle w:val="aendringmednummer"/>
              <w:rPr>
                <w:sz w:val="20"/>
                <w:szCs w:val="20"/>
              </w:rPr>
            </w:pPr>
            <w:r w:rsidRPr="00E7361A">
              <w:rPr>
                <w:b/>
                <w:sz w:val="20"/>
                <w:szCs w:val="20"/>
              </w:rPr>
              <w:t>8</w:t>
            </w:r>
            <w:r w:rsidR="00583D8C" w:rsidRPr="00E7361A">
              <w:rPr>
                <w:b/>
                <w:sz w:val="20"/>
                <w:szCs w:val="20"/>
              </w:rPr>
              <w:t>.</w:t>
            </w:r>
            <w:r w:rsidR="00583D8C" w:rsidRPr="00E7361A">
              <w:rPr>
                <w:sz w:val="20"/>
                <w:szCs w:val="20"/>
              </w:rPr>
              <w:t xml:space="preserve"> I </w:t>
            </w:r>
            <w:r w:rsidR="00583D8C" w:rsidRPr="00E7361A">
              <w:rPr>
                <w:i/>
                <w:sz w:val="20"/>
                <w:szCs w:val="20"/>
              </w:rPr>
              <w:t>§ 3, stk. 4,</w:t>
            </w:r>
            <w:r w:rsidR="00583D8C" w:rsidRPr="00E7361A">
              <w:rPr>
                <w:sz w:val="20"/>
                <w:szCs w:val="20"/>
              </w:rPr>
              <w:t xml:space="preserve"> der bliver stk. 5, ændres »og lignocellulose« til: », lignocellulose samt de i § 2, nr. 1</w:t>
            </w:r>
            <w:r w:rsidR="00A04BB2" w:rsidRPr="00E7361A">
              <w:rPr>
                <w:sz w:val="20"/>
                <w:szCs w:val="20"/>
              </w:rPr>
              <w:t>,</w:t>
            </w:r>
            <w:r w:rsidR="00583D8C" w:rsidRPr="00E7361A">
              <w:rPr>
                <w:sz w:val="20"/>
                <w:szCs w:val="20"/>
              </w:rPr>
              <w:t xml:space="preserve"> næv</w:t>
            </w:r>
            <w:r w:rsidR="008F1D9B" w:rsidRPr="00E7361A">
              <w:rPr>
                <w:sz w:val="20"/>
                <w:szCs w:val="20"/>
              </w:rPr>
              <w:t>nte avancerede biobrændstoffer«</w:t>
            </w:r>
          </w:p>
          <w:p w:rsidR="00583D8C" w:rsidRPr="00E7361A" w:rsidRDefault="00583D8C" w:rsidP="008A0971">
            <w:pPr>
              <w:pStyle w:val="aendringmednummer"/>
              <w:rPr>
                <w:sz w:val="20"/>
                <w:szCs w:val="20"/>
              </w:rPr>
            </w:pPr>
          </w:p>
          <w:p w:rsidR="00583D8C" w:rsidRPr="00E7361A" w:rsidRDefault="00583D8C" w:rsidP="008A0971">
            <w:pPr>
              <w:pStyle w:val="aendringmednummer"/>
              <w:rPr>
                <w:sz w:val="20"/>
                <w:szCs w:val="20"/>
              </w:rPr>
            </w:pPr>
          </w:p>
          <w:p w:rsidR="00D97C57" w:rsidRPr="00E7361A" w:rsidRDefault="00D97C57" w:rsidP="00583D8C">
            <w:pPr>
              <w:pStyle w:val="aendringmednummer"/>
              <w:rPr>
                <w:b/>
                <w:sz w:val="20"/>
                <w:szCs w:val="20"/>
              </w:rPr>
            </w:pPr>
          </w:p>
          <w:p w:rsidR="00D97C57" w:rsidRPr="00E7361A" w:rsidRDefault="00D97C57" w:rsidP="00583D8C">
            <w:pPr>
              <w:pStyle w:val="aendringmednummer"/>
              <w:rPr>
                <w:b/>
                <w:sz w:val="20"/>
                <w:szCs w:val="20"/>
              </w:rPr>
            </w:pPr>
          </w:p>
          <w:p w:rsidR="00D97C57" w:rsidRPr="00E7361A" w:rsidRDefault="00D97C57" w:rsidP="00583D8C">
            <w:pPr>
              <w:pStyle w:val="aendringmednummer"/>
              <w:rPr>
                <w:b/>
                <w:sz w:val="20"/>
                <w:szCs w:val="20"/>
              </w:rPr>
            </w:pPr>
          </w:p>
          <w:p w:rsidR="00D97C57" w:rsidRPr="00E7361A" w:rsidRDefault="00D97C57" w:rsidP="00583D8C">
            <w:pPr>
              <w:pStyle w:val="aendringmednummer"/>
              <w:rPr>
                <w:b/>
                <w:sz w:val="20"/>
                <w:szCs w:val="20"/>
              </w:rPr>
            </w:pPr>
          </w:p>
          <w:p w:rsidR="007A6CA2" w:rsidRPr="00E7361A" w:rsidRDefault="00A73F71" w:rsidP="00583D8C">
            <w:pPr>
              <w:pStyle w:val="aendringmednummer"/>
              <w:rPr>
                <w:sz w:val="20"/>
                <w:szCs w:val="20"/>
              </w:rPr>
            </w:pPr>
            <w:r w:rsidRPr="00E7361A">
              <w:rPr>
                <w:b/>
                <w:sz w:val="20"/>
                <w:szCs w:val="20"/>
              </w:rPr>
              <w:t>9</w:t>
            </w:r>
            <w:r w:rsidR="00583D8C" w:rsidRPr="00E7361A">
              <w:rPr>
                <w:b/>
                <w:sz w:val="20"/>
                <w:szCs w:val="20"/>
              </w:rPr>
              <w:t xml:space="preserve">. </w:t>
            </w:r>
            <w:r w:rsidR="00583D8C" w:rsidRPr="00E7361A">
              <w:rPr>
                <w:sz w:val="20"/>
                <w:szCs w:val="20"/>
              </w:rPr>
              <w:t xml:space="preserve">I </w:t>
            </w:r>
            <w:r w:rsidR="00583D8C" w:rsidRPr="00E7361A">
              <w:rPr>
                <w:i/>
                <w:sz w:val="20"/>
                <w:szCs w:val="20"/>
              </w:rPr>
              <w:t xml:space="preserve">§ 3, stk. 7, </w:t>
            </w:r>
            <w:r w:rsidR="00583D8C" w:rsidRPr="00E7361A">
              <w:rPr>
                <w:sz w:val="20"/>
                <w:szCs w:val="20"/>
              </w:rPr>
              <w:t>der bliver stk. 8, indsættes to steder ef</w:t>
            </w:r>
            <w:r w:rsidR="008F1D9B" w:rsidRPr="00E7361A">
              <w:rPr>
                <w:sz w:val="20"/>
                <w:szCs w:val="20"/>
              </w:rPr>
              <w:t>ter »efter stk. 1«: »og stk. 3«</w:t>
            </w:r>
            <w:r w:rsidR="007A6CA2" w:rsidRPr="00E7361A">
              <w:rPr>
                <w:sz w:val="20"/>
                <w:szCs w:val="20"/>
              </w:rPr>
              <w:br/>
            </w:r>
            <w:r w:rsidRPr="00E7361A">
              <w:rPr>
                <w:b/>
                <w:sz w:val="20"/>
                <w:szCs w:val="20"/>
              </w:rPr>
              <w:t>10</w:t>
            </w:r>
            <w:r w:rsidR="007A6CA2" w:rsidRPr="00E7361A">
              <w:rPr>
                <w:b/>
                <w:sz w:val="20"/>
                <w:szCs w:val="20"/>
              </w:rPr>
              <w:t xml:space="preserve">. </w:t>
            </w:r>
            <w:r w:rsidR="007A6CA2" w:rsidRPr="00E7361A">
              <w:rPr>
                <w:sz w:val="20"/>
                <w:szCs w:val="20"/>
              </w:rPr>
              <w:t xml:space="preserve">I </w:t>
            </w:r>
            <w:r w:rsidR="007A6CA2" w:rsidRPr="00E7361A">
              <w:rPr>
                <w:i/>
                <w:sz w:val="20"/>
                <w:szCs w:val="20"/>
              </w:rPr>
              <w:t xml:space="preserve">§ 3, stk. 7, </w:t>
            </w:r>
            <w:r w:rsidR="007A6CA2" w:rsidRPr="00E7361A">
              <w:rPr>
                <w:sz w:val="20"/>
                <w:szCs w:val="20"/>
              </w:rPr>
              <w:t>der bliver stk. 8,</w:t>
            </w:r>
            <w:r w:rsidR="008F1D9B" w:rsidRPr="00E7361A">
              <w:rPr>
                <w:sz w:val="20"/>
                <w:szCs w:val="20"/>
              </w:rPr>
              <w:t xml:space="preserve"> ændres »stk. 8« til: »stk. 9«</w:t>
            </w:r>
            <w:r w:rsidR="000377E7" w:rsidRPr="00E7361A">
              <w:rPr>
                <w:b/>
                <w:sz w:val="20"/>
                <w:szCs w:val="20"/>
              </w:rPr>
              <w:br/>
            </w:r>
            <w:r w:rsidR="007A6CA2" w:rsidRPr="00E7361A">
              <w:rPr>
                <w:b/>
                <w:sz w:val="20"/>
                <w:szCs w:val="20"/>
              </w:rPr>
              <w:t>1</w:t>
            </w:r>
            <w:r w:rsidRPr="00E7361A">
              <w:rPr>
                <w:b/>
                <w:sz w:val="20"/>
                <w:szCs w:val="20"/>
              </w:rPr>
              <w:t>1</w:t>
            </w:r>
            <w:r w:rsidR="007A6CA2" w:rsidRPr="00E7361A">
              <w:rPr>
                <w:b/>
                <w:sz w:val="20"/>
                <w:szCs w:val="20"/>
              </w:rPr>
              <w:t xml:space="preserve">. </w:t>
            </w:r>
            <w:r w:rsidR="00154367" w:rsidRPr="00E7361A">
              <w:rPr>
                <w:sz w:val="20"/>
                <w:szCs w:val="20"/>
              </w:rPr>
              <w:t xml:space="preserve">I </w:t>
            </w:r>
            <w:r w:rsidR="00154367" w:rsidRPr="00E7361A">
              <w:rPr>
                <w:i/>
                <w:sz w:val="20"/>
                <w:szCs w:val="20"/>
              </w:rPr>
              <w:t>§ 3, stk. 8,</w:t>
            </w:r>
            <w:r w:rsidR="00154367" w:rsidRPr="00E7361A">
              <w:rPr>
                <w:sz w:val="20"/>
                <w:szCs w:val="20"/>
              </w:rPr>
              <w:t xml:space="preserve"> der bliver stk. 9, indsættes efter »der ikke overstiger«: »henholdsvis« og efter »5,75 pct.«: »</w:t>
            </w:r>
            <w:r w:rsidR="00154367" w:rsidRPr="00406DFE">
              <w:rPr>
                <w:sz w:val="20"/>
                <w:szCs w:val="20"/>
              </w:rPr>
              <w:t>jf. stk. 1, og 0,9 pct. jf. stk. 3</w:t>
            </w:r>
            <w:r w:rsidR="00154367" w:rsidRPr="00E7361A">
              <w:rPr>
                <w:sz w:val="20"/>
                <w:szCs w:val="20"/>
              </w:rPr>
              <w:t>«</w:t>
            </w:r>
          </w:p>
          <w:p w:rsidR="007A6CA2" w:rsidRPr="00E7361A" w:rsidRDefault="007A6CA2" w:rsidP="007A6CA2">
            <w:pPr>
              <w:pStyle w:val="aendringmednummer"/>
              <w:rPr>
                <w:sz w:val="20"/>
                <w:szCs w:val="20"/>
              </w:rPr>
            </w:pPr>
            <w:r w:rsidRPr="00E7361A">
              <w:rPr>
                <w:b/>
                <w:sz w:val="20"/>
                <w:szCs w:val="20"/>
              </w:rPr>
              <w:t>1</w:t>
            </w:r>
            <w:r w:rsidR="00A73F71" w:rsidRPr="00E7361A">
              <w:rPr>
                <w:b/>
                <w:sz w:val="20"/>
                <w:szCs w:val="20"/>
              </w:rPr>
              <w:t>2</w:t>
            </w:r>
            <w:r w:rsidRPr="00E7361A">
              <w:rPr>
                <w:b/>
                <w:sz w:val="20"/>
                <w:szCs w:val="20"/>
              </w:rPr>
              <w:t xml:space="preserve">. </w:t>
            </w:r>
            <w:r w:rsidRPr="00E7361A">
              <w:rPr>
                <w:sz w:val="20"/>
                <w:szCs w:val="20"/>
              </w:rPr>
              <w:t xml:space="preserve">I </w:t>
            </w:r>
            <w:r w:rsidRPr="00E7361A">
              <w:rPr>
                <w:i/>
                <w:sz w:val="20"/>
                <w:szCs w:val="20"/>
              </w:rPr>
              <w:t>§ 3, stk. 8,</w:t>
            </w:r>
            <w:r w:rsidRPr="00E7361A">
              <w:rPr>
                <w:sz w:val="20"/>
                <w:szCs w:val="20"/>
              </w:rPr>
              <w:t xml:space="preserve"> der bliver stk. 9, indsættes efter nr. 1 som nyt nummer:</w:t>
            </w:r>
            <w:r w:rsidRPr="00E7361A">
              <w:rPr>
                <w:sz w:val="20"/>
                <w:szCs w:val="20"/>
              </w:rPr>
              <w:br/>
            </w:r>
            <w:r w:rsidR="000377E7" w:rsidRPr="00E7361A">
              <w:rPr>
                <w:sz w:val="20"/>
                <w:szCs w:val="20"/>
              </w:rPr>
              <w:t>»</w:t>
            </w:r>
            <w:r w:rsidRPr="00E7361A">
              <w:rPr>
                <w:sz w:val="20"/>
                <w:szCs w:val="20"/>
              </w:rPr>
              <w:t>2) hvor avancerede biobrændstoffer bliver uforholdsmæssigt dyre, og efter rådgivning fra Energistyrelsen</w:t>
            </w:r>
            <w:r w:rsidR="000377E7" w:rsidRPr="00E7361A">
              <w:rPr>
                <w:sz w:val="20"/>
                <w:szCs w:val="20"/>
              </w:rPr>
              <w:t>«</w:t>
            </w:r>
            <w:r w:rsidRPr="00E7361A">
              <w:rPr>
                <w:sz w:val="20"/>
                <w:szCs w:val="20"/>
              </w:rPr>
              <w:br/>
              <w:t>Nr. 2 og 3 bliver herefter nr. 3 og 4.</w:t>
            </w:r>
          </w:p>
          <w:p w:rsidR="00A73F71" w:rsidRPr="00E7361A" w:rsidRDefault="00A73F71" w:rsidP="00A73F71">
            <w:pPr>
              <w:pStyle w:val="aendringmednummer"/>
              <w:rPr>
                <w:sz w:val="20"/>
                <w:szCs w:val="20"/>
              </w:rPr>
            </w:pPr>
            <w:r w:rsidRPr="00E7361A">
              <w:rPr>
                <w:b/>
                <w:sz w:val="20"/>
                <w:szCs w:val="20"/>
              </w:rPr>
              <w:t xml:space="preserve">13. </w:t>
            </w:r>
            <w:r w:rsidRPr="00E7361A">
              <w:rPr>
                <w:sz w:val="20"/>
                <w:szCs w:val="20"/>
              </w:rPr>
              <w:t xml:space="preserve">I </w:t>
            </w:r>
            <w:r w:rsidRPr="00E7361A">
              <w:rPr>
                <w:i/>
                <w:sz w:val="20"/>
                <w:szCs w:val="20"/>
              </w:rPr>
              <w:t xml:space="preserve">§ 3, stk. 9, </w:t>
            </w:r>
            <w:r w:rsidRPr="00E7361A">
              <w:rPr>
                <w:sz w:val="20"/>
                <w:szCs w:val="20"/>
              </w:rPr>
              <w:t>der bliver stk. 10, ændres »stk. 4« til: »stk. 5«</w:t>
            </w:r>
          </w:p>
          <w:p w:rsidR="00A73F71" w:rsidRPr="00E7361A" w:rsidRDefault="00A73F71" w:rsidP="00A73F71">
            <w:pPr>
              <w:pStyle w:val="aendringmednummer"/>
              <w:rPr>
                <w:sz w:val="20"/>
                <w:szCs w:val="20"/>
              </w:rPr>
            </w:pPr>
            <w:r w:rsidRPr="00E7361A">
              <w:rPr>
                <w:b/>
                <w:sz w:val="20"/>
                <w:szCs w:val="20"/>
              </w:rPr>
              <w:t xml:space="preserve">14. </w:t>
            </w:r>
            <w:r w:rsidRPr="00E7361A">
              <w:rPr>
                <w:sz w:val="20"/>
                <w:szCs w:val="20"/>
              </w:rPr>
              <w:t xml:space="preserve">I </w:t>
            </w:r>
            <w:r w:rsidRPr="00E7361A">
              <w:rPr>
                <w:i/>
                <w:sz w:val="20"/>
                <w:szCs w:val="20"/>
              </w:rPr>
              <w:t xml:space="preserve">§ 3, stk. 10, </w:t>
            </w:r>
            <w:r w:rsidRPr="00E7361A">
              <w:rPr>
                <w:sz w:val="20"/>
                <w:szCs w:val="20"/>
              </w:rPr>
              <w:t>der bliver stk. 11, ændres »stk. 5« til: »stk. 6«</w:t>
            </w:r>
          </w:p>
          <w:p w:rsidR="007A6CA2" w:rsidRPr="00E7361A" w:rsidRDefault="007A6CA2" w:rsidP="008A0971">
            <w:pPr>
              <w:pStyle w:val="aendringmednummer"/>
              <w:rPr>
                <w:sz w:val="20"/>
                <w:szCs w:val="20"/>
              </w:rPr>
            </w:pPr>
          </w:p>
          <w:p w:rsidR="007A6CA2" w:rsidRPr="00E7361A" w:rsidRDefault="007A6CA2" w:rsidP="008A0971">
            <w:pPr>
              <w:pStyle w:val="aendringmednummer"/>
              <w:rPr>
                <w:sz w:val="20"/>
                <w:szCs w:val="20"/>
              </w:rPr>
            </w:pPr>
          </w:p>
        </w:tc>
      </w:tr>
      <w:tr w:rsidR="00BB5D36" w:rsidRPr="00E7361A" w:rsidTr="0059777D">
        <w:tc>
          <w:tcPr>
            <w:tcW w:w="4889" w:type="dxa"/>
          </w:tcPr>
          <w:p w:rsidR="00BB5D36" w:rsidRPr="00E7361A" w:rsidRDefault="007A6CA2" w:rsidP="008A0971">
            <w:pPr>
              <w:pStyle w:val="aendringmednummer"/>
              <w:rPr>
                <w:sz w:val="20"/>
                <w:szCs w:val="20"/>
              </w:rPr>
            </w:pPr>
            <w:r w:rsidRPr="00E7361A">
              <w:rPr>
                <w:b/>
                <w:sz w:val="20"/>
                <w:szCs w:val="20"/>
              </w:rPr>
              <w:lastRenderedPageBreak/>
              <w:t>§ 4.</w:t>
            </w:r>
            <w:r w:rsidRPr="00E7361A">
              <w:rPr>
                <w:sz w:val="20"/>
                <w:szCs w:val="20"/>
              </w:rPr>
              <w:t xml:space="preserve"> Klima- og energiministeren fastsætter regler med henblik på at gennemføre EU-regler om forhold, der er omfattet af denne lov, herunder forordninger, direktiver og beslutninger om biobrændstoffer, biobrændstoffers bæredygtighed og reduktion af drivhusgasser fra transport.</w:t>
            </w:r>
          </w:p>
        </w:tc>
        <w:tc>
          <w:tcPr>
            <w:tcW w:w="4889" w:type="dxa"/>
          </w:tcPr>
          <w:p w:rsidR="00BB5D36" w:rsidRPr="00E7361A" w:rsidRDefault="007A6CA2" w:rsidP="00A73F71">
            <w:pPr>
              <w:pStyle w:val="aendringmednummer"/>
              <w:rPr>
                <w:sz w:val="20"/>
                <w:szCs w:val="20"/>
              </w:rPr>
            </w:pPr>
            <w:r w:rsidRPr="00E7361A">
              <w:rPr>
                <w:b/>
                <w:color w:val="auto"/>
                <w:sz w:val="20"/>
                <w:szCs w:val="20"/>
              </w:rPr>
              <w:t>1</w:t>
            </w:r>
            <w:r w:rsidR="00A73F71" w:rsidRPr="00E7361A">
              <w:rPr>
                <w:b/>
                <w:color w:val="auto"/>
                <w:sz w:val="20"/>
                <w:szCs w:val="20"/>
              </w:rPr>
              <w:t>5</w:t>
            </w:r>
            <w:r w:rsidRPr="00E7361A">
              <w:rPr>
                <w:b/>
                <w:color w:val="auto"/>
                <w:sz w:val="20"/>
                <w:szCs w:val="20"/>
              </w:rPr>
              <w:t xml:space="preserve">. </w:t>
            </w:r>
            <w:r w:rsidR="00154367" w:rsidRPr="00E7361A">
              <w:rPr>
                <w:sz w:val="20"/>
                <w:szCs w:val="20"/>
              </w:rPr>
              <w:t>I</w:t>
            </w:r>
            <w:r w:rsidR="00154367" w:rsidRPr="00E7361A">
              <w:rPr>
                <w:b/>
                <w:sz w:val="20"/>
                <w:szCs w:val="20"/>
              </w:rPr>
              <w:t xml:space="preserve"> </w:t>
            </w:r>
            <w:r w:rsidR="00154367" w:rsidRPr="00E7361A">
              <w:rPr>
                <w:i/>
                <w:sz w:val="20"/>
                <w:szCs w:val="20"/>
              </w:rPr>
              <w:t>§ 4</w:t>
            </w:r>
            <w:r w:rsidR="00154367" w:rsidRPr="00E7361A">
              <w:rPr>
                <w:sz w:val="20"/>
                <w:szCs w:val="20"/>
              </w:rPr>
              <w:t xml:space="preserve"> indsættes som </w:t>
            </w:r>
            <w:r w:rsidR="00154367" w:rsidRPr="00E7361A">
              <w:rPr>
                <w:i/>
                <w:sz w:val="20"/>
                <w:szCs w:val="20"/>
              </w:rPr>
              <w:t>stk. 2</w:t>
            </w:r>
            <w:r w:rsidR="00154367" w:rsidRPr="00E7361A">
              <w:rPr>
                <w:sz w:val="20"/>
                <w:szCs w:val="20"/>
              </w:rPr>
              <w:t>:</w:t>
            </w:r>
            <w:r w:rsidR="00154367" w:rsidRPr="00E7361A">
              <w:rPr>
                <w:sz w:val="20"/>
                <w:szCs w:val="20"/>
              </w:rPr>
              <w:br/>
            </w:r>
            <w:r w:rsidR="00154367" w:rsidRPr="00E7361A">
              <w:rPr>
                <w:color w:val="auto"/>
                <w:sz w:val="20"/>
                <w:szCs w:val="20"/>
              </w:rPr>
              <w:t>»</w:t>
            </w:r>
            <w:r w:rsidR="00154367" w:rsidRPr="00E7361A">
              <w:rPr>
                <w:i/>
                <w:sz w:val="20"/>
                <w:szCs w:val="20"/>
              </w:rPr>
              <w:t>Stk. 2</w:t>
            </w:r>
            <w:r w:rsidR="00154367" w:rsidRPr="00E7361A">
              <w:rPr>
                <w:color w:val="auto"/>
                <w:sz w:val="20"/>
                <w:szCs w:val="20"/>
              </w:rPr>
              <w:t>. Energi-, forsynings-, og klimaministeren kan endvidere fastsætte regler med henblik på at gennemføre EU-regler om fremme af reduktion af CO</w:t>
            </w:r>
            <w:r w:rsidR="00154367" w:rsidRPr="00E7361A">
              <w:rPr>
                <w:color w:val="auto"/>
                <w:sz w:val="20"/>
                <w:szCs w:val="20"/>
                <w:vertAlign w:val="subscript"/>
              </w:rPr>
              <w:t>2</w:t>
            </w:r>
            <w:r w:rsidR="00154367" w:rsidRPr="00E7361A">
              <w:rPr>
                <w:color w:val="auto"/>
                <w:sz w:val="20"/>
                <w:szCs w:val="20"/>
              </w:rPr>
              <w:t>-emissioner fra søtransport, herunder regler om fastsættelse af et sanktionssystem og bødestraf for overtrædelse af EU-regler på området.«</w:t>
            </w:r>
            <w:r w:rsidR="00154367" w:rsidRPr="00E7361A">
              <w:rPr>
                <w:color w:val="auto"/>
                <w:sz w:val="20"/>
                <w:szCs w:val="20"/>
              </w:rPr>
              <w:br/>
            </w:r>
          </w:p>
        </w:tc>
      </w:tr>
      <w:tr w:rsidR="00BB5D36" w:rsidRPr="00E7361A" w:rsidTr="0059777D">
        <w:tc>
          <w:tcPr>
            <w:tcW w:w="4889" w:type="dxa"/>
          </w:tcPr>
          <w:p w:rsidR="00BB5D36" w:rsidRPr="00E7361A" w:rsidRDefault="007A6CA2" w:rsidP="00D61710">
            <w:pPr>
              <w:pStyle w:val="aendringmednummer"/>
              <w:rPr>
                <w:sz w:val="20"/>
                <w:szCs w:val="20"/>
              </w:rPr>
            </w:pPr>
            <w:r w:rsidRPr="00E7361A">
              <w:rPr>
                <w:b/>
                <w:sz w:val="20"/>
                <w:szCs w:val="20"/>
              </w:rPr>
              <w:t>§ 5.</w:t>
            </w:r>
            <w:r w:rsidRPr="00E7361A">
              <w:rPr>
                <w:sz w:val="20"/>
                <w:szCs w:val="20"/>
              </w:rPr>
              <w:t xml:space="preserve"> Virksomheden sender årligt en rapport til klima- og energiministeren som dokumentation for, at virksomheden det foregående kalenderår har opfyldt forpligtelsen efter § 3, stk. 1, eller § 3 b, stk. 1, eller regler udstedt i medfør af § 3, stk. 8, § 3 b, stk. 2-4, eller § 11.</w:t>
            </w:r>
            <w:r w:rsidRPr="00E7361A">
              <w:rPr>
                <w:sz w:val="20"/>
                <w:szCs w:val="20"/>
              </w:rPr>
              <w:br/>
            </w:r>
            <w:r w:rsidR="00A73F71" w:rsidRPr="00406DFE">
              <w:rPr>
                <w:i/>
                <w:sz w:val="20"/>
                <w:szCs w:val="20"/>
              </w:rPr>
              <w:t>Stk. 2.</w:t>
            </w:r>
            <w:r w:rsidR="00A73F71" w:rsidRPr="00E7361A">
              <w:rPr>
                <w:sz w:val="20"/>
                <w:szCs w:val="20"/>
              </w:rPr>
              <w:t xml:space="preserve"> Er der indgået aftale mellem virksomheder som nævnt i § 3, stk. 7, eller § 3 c, skal det fremgå af de rapporter, som de pågældende virksomheder årligt sender til klima- og energiministeren efter stk. 1.</w:t>
            </w:r>
            <w:r w:rsidR="00D61710" w:rsidRPr="00E7361A">
              <w:rPr>
                <w:sz w:val="20"/>
                <w:szCs w:val="20"/>
              </w:rPr>
              <w:br/>
            </w:r>
            <w:r w:rsidRPr="00406DFE">
              <w:rPr>
                <w:i/>
                <w:sz w:val="20"/>
                <w:szCs w:val="20"/>
              </w:rPr>
              <w:t>Stk.</w:t>
            </w:r>
            <w:r w:rsidR="00D61710" w:rsidRPr="00406DFE">
              <w:rPr>
                <w:i/>
                <w:sz w:val="20"/>
                <w:szCs w:val="20"/>
              </w:rPr>
              <w:t xml:space="preserve"> </w:t>
            </w:r>
            <w:r w:rsidRPr="00406DFE">
              <w:rPr>
                <w:i/>
                <w:sz w:val="20"/>
                <w:szCs w:val="20"/>
              </w:rPr>
              <w:t>3</w:t>
            </w:r>
            <w:r w:rsidRPr="00E7361A">
              <w:rPr>
                <w:sz w:val="20"/>
                <w:szCs w:val="20"/>
              </w:rPr>
              <w:t>. ---</w:t>
            </w:r>
          </w:p>
        </w:tc>
        <w:tc>
          <w:tcPr>
            <w:tcW w:w="4889" w:type="dxa"/>
          </w:tcPr>
          <w:p w:rsidR="00BB5D36" w:rsidRPr="00E7361A" w:rsidRDefault="007A6CA2" w:rsidP="00A73F71">
            <w:pPr>
              <w:pStyle w:val="aendringmednummer"/>
              <w:rPr>
                <w:sz w:val="20"/>
                <w:szCs w:val="20"/>
              </w:rPr>
            </w:pPr>
            <w:r w:rsidRPr="00E7361A">
              <w:rPr>
                <w:b/>
                <w:sz w:val="20"/>
                <w:szCs w:val="20"/>
              </w:rPr>
              <w:t>1</w:t>
            </w:r>
            <w:r w:rsidR="00A73F71" w:rsidRPr="00E7361A">
              <w:rPr>
                <w:b/>
                <w:sz w:val="20"/>
                <w:szCs w:val="20"/>
              </w:rPr>
              <w:t>6</w:t>
            </w:r>
            <w:r w:rsidRPr="00E7361A">
              <w:rPr>
                <w:b/>
                <w:sz w:val="20"/>
                <w:szCs w:val="20"/>
              </w:rPr>
              <w:t xml:space="preserve">. </w:t>
            </w:r>
            <w:r w:rsidRPr="00E7361A">
              <w:rPr>
                <w:sz w:val="20"/>
                <w:szCs w:val="20"/>
              </w:rPr>
              <w:t xml:space="preserve">I </w:t>
            </w:r>
            <w:r w:rsidRPr="00E7361A">
              <w:rPr>
                <w:i/>
                <w:sz w:val="20"/>
                <w:szCs w:val="20"/>
              </w:rPr>
              <w:t>§ 5, stk. 1</w:t>
            </w:r>
            <w:r w:rsidR="006F2AF7" w:rsidRPr="00E7361A">
              <w:rPr>
                <w:i/>
                <w:sz w:val="20"/>
                <w:szCs w:val="20"/>
              </w:rPr>
              <w:t>,</w:t>
            </w:r>
            <w:r w:rsidRPr="00E7361A">
              <w:rPr>
                <w:sz w:val="20"/>
                <w:szCs w:val="20"/>
              </w:rPr>
              <w:t xml:space="preserve"> ændres »</w:t>
            </w:r>
            <w:r w:rsidR="00E53341" w:rsidRPr="00E7361A">
              <w:rPr>
                <w:sz w:val="20"/>
                <w:szCs w:val="20"/>
              </w:rPr>
              <w:t xml:space="preserve">§ 3, </w:t>
            </w:r>
            <w:r w:rsidRPr="00E7361A">
              <w:rPr>
                <w:sz w:val="20"/>
                <w:szCs w:val="20"/>
              </w:rPr>
              <w:t>stk. 1« til: »</w:t>
            </w:r>
            <w:r w:rsidR="00E53341" w:rsidRPr="00E7361A">
              <w:rPr>
                <w:sz w:val="20"/>
                <w:szCs w:val="20"/>
              </w:rPr>
              <w:t xml:space="preserve">§ 3, </w:t>
            </w:r>
            <w:r w:rsidR="0020264C" w:rsidRPr="00E7361A">
              <w:rPr>
                <w:sz w:val="20"/>
                <w:szCs w:val="20"/>
              </w:rPr>
              <w:t>stk. 1 og 3«</w:t>
            </w:r>
          </w:p>
          <w:p w:rsidR="00D61710" w:rsidRPr="00E7361A" w:rsidRDefault="00D61710" w:rsidP="00D61710">
            <w:pPr>
              <w:pStyle w:val="aendringmednummer"/>
              <w:rPr>
                <w:color w:val="auto"/>
                <w:sz w:val="20"/>
                <w:szCs w:val="20"/>
              </w:rPr>
            </w:pPr>
            <w:r w:rsidRPr="00E7361A">
              <w:rPr>
                <w:b/>
                <w:color w:val="auto"/>
                <w:sz w:val="20"/>
                <w:szCs w:val="20"/>
              </w:rPr>
              <w:t xml:space="preserve">17. </w:t>
            </w:r>
            <w:r w:rsidRPr="00E7361A">
              <w:rPr>
                <w:color w:val="auto"/>
                <w:sz w:val="20"/>
                <w:szCs w:val="20"/>
              </w:rPr>
              <w:t xml:space="preserve">I </w:t>
            </w:r>
            <w:r w:rsidRPr="00E7361A">
              <w:rPr>
                <w:i/>
                <w:color w:val="auto"/>
                <w:sz w:val="20"/>
                <w:szCs w:val="20"/>
              </w:rPr>
              <w:t>§ 5, stk. 1,</w:t>
            </w:r>
            <w:r w:rsidRPr="00E7361A">
              <w:rPr>
                <w:color w:val="auto"/>
                <w:sz w:val="20"/>
                <w:szCs w:val="20"/>
              </w:rPr>
              <w:t xml:space="preserve"> ændres »stk. 8« til: »stk. 9«</w:t>
            </w:r>
          </w:p>
          <w:p w:rsidR="00D61710" w:rsidRPr="00E7361A" w:rsidRDefault="00D61710" w:rsidP="00D61710">
            <w:pPr>
              <w:pStyle w:val="aendringmednummer"/>
              <w:rPr>
                <w:color w:val="auto"/>
                <w:sz w:val="20"/>
                <w:szCs w:val="20"/>
              </w:rPr>
            </w:pPr>
            <w:r w:rsidRPr="00E7361A">
              <w:rPr>
                <w:b/>
                <w:color w:val="auto"/>
                <w:sz w:val="20"/>
                <w:szCs w:val="20"/>
              </w:rPr>
              <w:br/>
              <w:t xml:space="preserve">18. </w:t>
            </w:r>
            <w:r w:rsidRPr="00E7361A">
              <w:rPr>
                <w:color w:val="auto"/>
                <w:sz w:val="20"/>
                <w:szCs w:val="20"/>
              </w:rPr>
              <w:t xml:space="preserve">I </w:t>
            </w:r>
            <w:r w:rsidRPr="00E7361A">
              <w:rPr>
                <w:i/>
                <w:color w:val="auto"/>
                <w:sz w:val="20"/>
                <w:szCs w:val="20"/>
              </w:rPr>
              <w:t>§ 5, stk. 2,</w:t>
            </w:r>
            <w:r w:rsidRPr="00E7361A">
              <w:rPr>
                <w:color w:val="auto"/>
                <w:sz w:val="20"/>
                <w:szCs w:val="20"/>
              </w:rPr>
              <w:t xml:space="preserve"> ændres »stk. 7« til: »stk. 8«</w:t>
            </w:r>
          </w:p>
          <w:p w:rsidR="00D61710" w:rsidRPr="00E7361A" w:rsidRDefault="00D61710" w:rsidP="00A73F71">
            <w:pPr>
              <w:pStyle w:val="aendringmednummer"/>
              <w:rPr>
                <w:sz w:val="20"/>
                <w:szCs w:val="20"/>
              </w:rPr>
            </w:pPr>
          </w:p>
        </w:tc>
      </w:tr>
      <w:tr w:rsidR="00BB5D36" w:rsidRPr="00E7361A" w:rsidTr="0059777D">
        <w:tc>
          <w:tcPr>
            <w:tcW w:w="4889" w:type="dxa"/>
          </w:tcPr>
          <w:p w:rsidR="000377E7" w:rsidRPr="00406DFE" w:rsidRDefault="000377E7" w:rsidP="000377E7">
            <w:pPr>
              <w:shd w:val="clear" w:color="auto" w:fill="FFFFFF"/>
              <w:spacing w:before="200" w:line="390" w:lineRule="atLeast"/>
              <w:ind w:firstLine="240"/>
              <w:rPr>
                <w:rFonts w:ascii="Tahoma" w:eastAsia="Times New Roman" w:hAnsi="Tahoma" w:cs="Tahoma"/>
                <w:color w:val="000000"/>
                <w:sz w:val="20"/>
                <w:szCs w:val="20"/>
                <w:lang w:eastAsia="da-DK"/>
              </w:rPr>
            </w:pPr>
            <w:r w:rsidRPr="00406DFE">
              <w:rPr>
                <w:rFonts w:ascii="Tahoma" w:eastAsia="Times New Roman" w:hAnsi="Tahoma" w:cs="Tahoma"/>
                <w:b/>
                <w:bCs/>
                <w:color w:val="000000"/>
                <w:sz w:val="20"/>
                <w:szCs w:val="20"/>
                <w:lang w:eastAsia="da-DK"/>
              </w:rPr>
              <w:t>§ 8.</w:t>
            </w:r>
            <w:r w:rsidRPr="00406DFE">
              <w:rPr>
                <w:rFonts w:ascii="Tahoma" w:eastAsia="Times New Roman" w:hAnsi="Tahoma" w:cs="Tahoma"/>
                <w:color w:val="000000"/>
                <w:sz w:val="20"/>
                <w:szCs w:val="20"/>
                <w:lang w:eastAsia="da-DK"/>
              </w:rPr>
              <w:t> Medmindre højere straf er forskyldt efter anden lovgivning, straffes med bøde den, der</w:t>
            </w:r>
          </w:p>
          <w:p w:rsidR="000377E7" w:rsidRPr="00406DFE" w:rsidRDefault="000377E7" w:rsidP="000377E7">
            <w:pPr>
              <w:shd w:val="clear" w:color="auto" w:fill="FFFFFF"/>
              <w:spacing w:line="390" w:lineRule="atLeast"/>
              <w:ind w:left="280"/>
              <w:rPr>
                <w:rFonts w:ascii="Tahoma" w:eastAsia="Times New Roman" w:hAnsi="Tahoma" w:cs="Tahoma"/>
                <w:color w:val="000000"/>
                <w:sz w:val="20"/>
                <w:szCs w:val="20"/>
                <w:lang w:eastAsia="da-DK"/>
              </w:rPr>
            </w:pPr>
            <w:r w:rsidRPr="00406DFE">
              <w:rPr>
                <w:rFonts w:ascii="Tahoma" w:eastAsia="Times New Roman" w:hAnsi="Tahoma" w:cs="Tahoma"/>
                <w:color w:val="000000"/>
                <w:sz w:val="20"/>
                <w:szCs w:val="20"/>
                <w:lang w:eastAsia="da-DK"/>
              </w:rPr>
              <w:t>1) overtræder forpligtelsen efter § 3, stk. 1 eller 2,</w:t>
            </w:r>
          </w:p>
          <w:p w:rsidR="000377E7" w:rsidRPr="00406DFE" w:rsidRDefault="000377E7" w:rsidP="000377E7">
            <w:pPr>
              <w:shd w:val="clear" w:color="auto" w:fill="FFFFFF"/>
              <w:spacing w:line="390" w:lineRule="atLeast"/>
              <w:ind w:left="280"/>
              <w:rPr>
                <w:rFonts w:ascii="Tahoma" w:eastAsia="Times New Roman" w:hAnsi="Tahoma" w:cs="Tahoma"/>
                <w:color w:val="000000"/>
                <w:sz w:val="20"/>
                <w:szCs w:val="20"/>
                <w:lang w:eastAsia="da-DK"/>
              </w:rPr>
            </w:pPr>
            <w:r w:rsidRPr="00406DFE">
              <w:rPr>
                <w:rFonts w:ascii="Tahoma" w:eastAsia="Times New Roman" w:hAnsi="Tahoma" w:cs="Tahoma"/>
                <w:color w:val="000000"/>
                <w:sz w:val="20"/>
                <w:szCs w:val="20"/>
                <w:lang w:eastAsia="da-DK"/>
              </w:rPr>
              <w:t>2) overtræder forpligtelsen efter § 3 b, stk. 1, om at reducere vugge til grav-emissionerne af drivhusgasser pr. energienhed fra leveret brændstof og elektricitet til brug i vejkøretøjer, jf. § 3 e, med mindst 6 pct. senest den 31. december 2020,</w:t>
            </w:r>
          </w:p>
          <w:p w:rsidR="000377E7" w:rsidRPr="00406DFE" w:rsidRDefault="000377E7" w:rsidP="000377E7">
            <w:pPr>
              <w:shd w:val="clear" w:color="auto" w:fill="FFFFFF"/>
              <w:spacing w:line="390" w:lineRule="atLeast"/>
              <w:ind w:left="280"/>
              <w:rPr>
                <w:rFonts w:ascii="Tahoma" w:eastAsia="Times New Roman" w:hAnsi="Tahoma" w:cs="Tahoma"/>
                <w:color w:val="000000"/>
                <w:sz w:val="20"/>
                <w:szCs w:val="20"/>
                <w:lang w:eastAsia="da-DK"/>
              </w:rPr>
            </w:pPr>
            <w:r w:rsidRPr="00406DFE">
              <w:rPr>
                <w:rFonts w:ascii="Tahoma" w:eastAsia="Times New Roman" w:hAnsi="Tahoma" w:cs="Tahoma"/>
                <w:color w:val="000000"/>
                <w:sz w:val="20"/>
                <w:szCs w:val="20"/>
                <w:lang w:eastAsia="da-DK"/>
              </w:rPr>
              <w:t>3) afgiver urigtige eller vildledende oplysninger eller fortier oplysninger, der har betydning for størrelsen af forpligtelsen efter § 3, stk. 1,</w:t>
            </w:r>
          </w:p>
          <w:p w:rsidR="00BB5D36" w:rsidRPr="00E7361A" w:rsidRDefault="000377E7" w:rsidP="000377E7">
            <w:pPr>
              <w:pStyle w:val="aendringmednummer"/>
              <w:rPr>
                <w:sz w:val="20"/>
                <w:szCs w:val="20"/>
              </w:rPr>
            </w:pPr>
            <w:r w:rsidRPr="00E7361A">
              <w:rPr>
                <w:sz w:val="20"/>
                <w:szCs w:val="20"/>
              </w:rPr>
              <w:t>----</w:t>
            </w:r>
          </w:p>
        </w:tc>
        <w:tc>
          <w:tcPr>
            <w:tcW w:w="4889" w:type="dxa"/>
          </w:tcPr>
          <w:p w:rsidR="007A6CA2" w:rsidRPr="00E7361A" w:rsidRDefault="000377E7" w:rsidP="007A6CA2">
            <w:pPr>
              <w:pStyle w:val="aendringmednummer"/>
              <w:rPr>
                <w:sz w:val="20"/>
                <w:szCs w:val="20"/>
              </w:rPr>
            </w:pPr>
            <w:r w:rsidRPr="00E7361A">
              <w:rPr>
                <w:b/>
                <w:sz w:val="20"/>
                <w:szCs w:val="20"/>
              </w:rPr>
              <w:br/>
            </w:r>
            <w:r w:rsidR="007A6CA2" w:rsidRPr="00E7361A">
              <w:rPr>
                <w:b/>
                <w:sz w:val="20"/>
                <w:szCs w:val="20"/>
              </w:rPr>
              <w:t>1</w:t>
            </w:r>
            <w:r w:rsidR="00D61710" w:rsidRPr="00E7361A">
              <w:rPr>
                <w:b/>
                <w:sz w:val="20"/>
                <w:szCs w:val="20"/>
              </w:rPr>
              <w:t>9</w:t>
            </w:r>
            <w:r w:rsidR="007A6CA2" w:rsidRPr="00E7361A">
              <w:rPr>
                <w:b/>
                <w:sz w:val="20"/>
                <w:szCs w:val="20"/>
              </w:rPr>
              <w:t>.</w:t>
            </w:r>
            <w:r w:rsidR="007A6CA2" w:rsidRPr="00E7361A">
              <w:rPr>
                <w:sz w:val="20"/>
                <w:szCs w:val="20"/>
              </w:rPr>
              <w:t xml:space="preserve"> I </w:t>
            </w:r>
            <w:r w:rsidR="007A6CA2" w:rsidRPr="00E7361A">
              <w:rPr>
                <w:i/>
                <w:sz w:val="20"/>
                <w:szCs w:val="20"/>
              </w:rPr>
              <w:t>§ 8, stk. 1, nr. 1,</w:t>
            </w:r>
            <w:r w:rsidR="007A6CA2" w:rsidRPr="00E7361A">
              <w:rPr>
                <w:sz w:val="20"/>
                <w:szCs w:val="20"/>
              </w:rPr>
              <w:t xml:space="preserve"> ændres </w:t>
            </w:r>
            <w:r w:rsidRPr="00E7361A">
              <w:rPr>
                <w:sz w:val="20"/>
                <w:szCs w:val="20"/>
              </w:rPr>
              <w:t>»</w:t>
            </w:r>
            <w:r w:rsidR="007A6CA2" w:rsidRPr="00E7361A">
              <w:rPr>
                <w:sz w:val="20"/>
                <w:szCs w:val="20"/>
              </w:rPr>
              <w:t>§ 3, stk. 1 e</w:t>
            </w:r>
            <w:r w:rsidR="0020264C" w:rsidRPr="00E7361A">
              <w:rPr>
                <w:sz w:val="20"/>
                <w:szCs w:val="20"/>
              </w:rPr>
              <w:t>ller 2</w:t>
            </w:r>
            <w:r w:rsidRPr="00E7361A">
              <w:rPr>
                <w:sz w:val="20"/>
                <w:szCs w:val="20"/>
              </w:rPr>
              <w:t>«</w:t>
            </w:r>
            <w:r w:rsidR="0020264C" w:rsidRPr="00E7361A">
              <w:rPr>
                <w:sz w:val="20"/>
                <w:szCs w:val="20"/>
              </w:rPr>
              <w:t xml:space="preserve"> til: </w:t>
            </w:r>
            <w:r w:rsidRPr="00E7361A">
              <w:rPr>
                <w:sz w:val="20"/>
                <w:szCs w:val="20"/>
              </w:rPr>
              <w:t>»</w:t>
            </w:r>
            <w:r w:rsidR="0020264C" w:rsidRPr="00E7361A">
              <w:rPr>
                <w:sz w:val="20"/>
                <w:szCs w:val="20"/>
              </w:rPr>
              <w:t>§ 3, stk. 1</w:t>
            </w:r>
            <w:r w:rsidR="007130D2" w:rsidRPr="00E7361A">
              <w:rPr>
                <w:sz w:val="20"/>
                <w:szCs w:val="20"/>
              </w:rPr>
              <w:t xml:space="preserve">, 2 eller </w:t>
            </w:r>
            <w:r w:rsidR="0020264C" w:rsidRPr="00E7361A">
              <w:rPr>
                <w:sz w:val="20"/>
                <w:szCs w:val="20"/>
              </w:rPr>
              <w:t>3</w:t>
            </w:r>
            <w:r w:rsidRPr="00E7361A">
              <w:rPr>
                <w:sz w:val="20"/>
                <w:szCs w:val="20"/>
              </w:rPr>
              <w:t>«</w:t>
            </w:r>
          </w:p>
          <w:p w:rsidR="007130D2" w:rsidRPr="00E7361A" w:rsidRDefault="007130D2" w:rsidP="007130D2">
            <w:pPr>
              <w:pStyle w:val="aendringmednummer"/>
              <w:rPr>
                <w:color w:val="auto"/>
                <w:sz w:val="20"/>
                <w:szCs w:val="20"/>
              </w:rPr>
            </w:pPr>
            <w:r w:rsidRPr="00E7361A">
              <w:rPr>
                <w:b/>
                <w:sz w:val="20"/>
                <w:szCs w:val="20"/>
              </w:rPr>
              <w:t>20.</w:t>
            </w:r>
            <w:r w:rsidRPr="00E7361A">
              <w:rPr>
                <w:sz w:val="20"/>
                <w:szCs w:val="20"/>
              </w:rPr>
              <w:t xml:space="preserve"> I </w:t>
            </w:r>
            <w:r w:rsidRPr="00E7361A">
              <w:rPr>
                <w:i/>
                <w:sz w:val="20"/>
                <w:szCs w:val="20"/>
              </w:rPr>
              <w:t>§ 8, stk. 1, nr. 3,</w:t>
            </w:r>
            <w:r w:rsidRPr="00E7361A">
              <w:rPr>
                <w:sz w:val="20"/>
                <w:szCs w:val="20"/>
              </w:rPr>
              <w:t xml:space="preserve"> ændres </w:t>
            </w:r>
            <w:r w:rsidRPr="00E7361A">
              <w:rPr>
                <w:color w:val="auto"/>
                <w:sz w:val="20"/>
                <w:szCs w:val="20"/>
              </w:rPr>
              <w:t>»</w:t>
            </w:r>
            <w:r w:rsidRPr="00E7361A">
              <w:rPr>
                <w:sz w:val="20"/>
                <w:szCs w:val="20"/>
              </w:rPr>
              <w:t>§ 3, stk. 1</w:t>
            </w:r>
            <w:r w:rsidRPr="00E7361A">
              <w:rPr>
                <w:color w:val="auto"/>
                <w:sz w:val="20"/>
                <w:szCs w:val="20"/>
              </w:rPr>
              <w:t>«</w:t>
            </w:r>
            <w:r w:rsidRPr="00E7361A">
              <w:rPr>
                <w:sz w:val="20"/>
                <w:szCs w:val="20"/>
              </w:rPr>
              <w:t xml:space="preserve"> til: </w:t>
            </w:r>
            <w:r w:rsidRPr="00E7361A">
              <w:rPr>
                <w:color w:val="auto"/>
                <w:sz w:val="20"/>
                <w:szCs w:val="20"/>
              </w:rPr>
              <w:t>»</w:t>
            </w:r>
            <w:r w:rsidRPr="00E7361A">
              <w:rPr>
                <w:sz w:val="20"/>
                <w:szCs w:val="20"/>
              </w:rPr>
              <w:t>§ 3, stk. 1 eller 2</w:t>
            </w:r>
            <w:r w:rsidRPr="00E7361A">
              <w:rPr>
                <w:color w:val="auto"/>
                <w:sz w:val="20"/>
                <w:szCs w:val="20"/>
              </w:rPr>
              <w:t>«</w:t>
            </w:r>
          </w:p>
          <w:p w:rsidR="007130D2" w:rsidRPr="00E7361A" w:rsidRDefault="007130D2" w:rsidP="007130D2">
            <w:pPr>
              <w:pStyle w:val="aendringmednummer"/>
              <w:rPr>
                <w:color w:val="auto"/>
                <w:sz w:val="20"/>
                <w:szCs w:val="20"/>
              </w:rPr>
            </w:pPr>
            <w:r w:rsidRPr="00E7361A">
              <w:rPr>
                <w:b/>
                <w:sz w:val="20"/>
                <w:szCs w:val="20"/>
              </w:rPr>
              <w:t>21.</w:t>
            </w:r>
            <w:r w:rsidRPr="00E7361A">
              <w:rPr>
                <w:sz w:val="20"/>
                <w:szCs w:val="20"/>
              </w:rPr>
              <w:t xml:space="preserve"> I </w:t>
            </w:r>
            <w:r w:rsidRPr="00E7361A">
              <w:rPr>
                <w:i/>
                <w:sz w:val="20"/>
                <w:szCs w:val="20"/>
              </w:rPr>
              <w:t>§ 8, stk. 1, nr. 3,</w:t>
            </w:r>
            <w:r w:rsidRPr="00E7361A">
              <w:rPr>
                <w:sz w:val="20"/>
                <w:szCs w:val="20"/>
              </w:rPr>
              <w:t xml:space="preserve"> ændres </w:t>
            </w:r>
            <w:r w:rsidRPr="00E7361A">
              <w:rPr>
                <w:color w:val="auto"/>
                <w:sz w:val="20"/>
                <w:szCs w:val="20"/>
              </w:rPr>
              <w:t>»</w:t>
            </w:r>
            <w:r w:rsidRPr="00E7361A">
              <w:rPr>
                <w:sz w:val="20"/>
                <w:szCs w:val="20"/>
              </w:rPr>
              <w:t>§ 3, stk. 1 eller 2</w:t>
            </w:r>
            <w:r w:rsidRPr="00E7361A">
              <w:rPr>
                <w:color w:val="auto"/>
                <w:sz w:val="20"/>
                <w:szCs w:val="20"/>
              </w:rPr>
              <w:t>«</w:t>
            </w:r>
            <w:r w:rsidRPr="00E7361A">
              <w:rPr>
                <w:sz w:val="20"/>
                <w:szCs w:val="20"/>
              </w:rPr>
              <w:t xml:space="preserve"> til: </w:t>
            </w:r>
            <w:r w:rsidRPr="00E7361A">
              <w:rPr>
                <w:color w:val="auto"/>
                <w:sz w:val="20"/>
                <w:szCs w:val="20"/>
              </w:rPr>
              <w:t>»</w:t>
            </w:r>
            <w:r w:rsidRPr="00E7361A">
              <w:rPr>
                <w:sz w:val="20"/>
                <w:szCs w:val="20"/>
              </w:rPr>
              <w:t>§ 3, stk. 1, 2 eller 3</w:t>
            </w:r>
            <w:r w:rsidRPr="00E7361A">
              <w:rPr>
                <w:color w:val="auto"/>
                <w:sz w:val="20"/>
                <w:szCs w:val="20"/>
              </w:rPr>
              <w:t>«</w:t>
            </w:r>
          </w:p>
          <w:p w:rsidR="007130D2" w:rsidRPr="00E7361A" w:rsidRDefault="007130D2" w:rsidP="00D61710">
            <w:pPr>
              <w:pStyle w:val="aendringmednummer"/>
              <w:rPr>
                <w:sz w:val="20"/>
                <w:szCs w:val="20"/>
              </w:rPr>
            </w:pPr>
          </w:p>
        </w:tc>
      </w:tr>
      <w:tr w:rsidR="00BB5D36" w:rsidRPr="00E7361A" w:rsidTr="0059777D">
        <w:tc>
          <w:tcPr>
            <w:tcW w:w="4889" w:type="dxa"/>
          </w:tcPr>
          <w:p w:rsidR="00905B2E" w:rsidRPr="00406DFE" w:rsidRDefault="00905B2E" w:rsidP="00905B2E">
            <w:pPr>
              <w:shd w:val="clear" w:color="auto" w:fill="FFFFFF"/>
              <w:spacing w:before="200" w:line="390" w:lineRule="atLeast"/>
              <w:ind w:firstLine="240"/>
              <w:rPr>
                <w:rFonts w:ascii="Tahoma" w:eastAsia="Times New Roman" w:hAnsi="Tahoma" w:cs="Tahoma"/>
                <w:color w:val="000000"/>
                <w:sz w:val="20"/>
                <w:szCs w:val="20"/>
                <w:lang w:eastAsia="da-DK"/>
              </w:rPr>
            </w:pPr>
            <w:r w:rsidRPr="00406DFE">
              <w:rPr>
                <w:rFonts w:ascii="Tahoma" w:eastAsia="Times New Roman" w:hAnsi="Tahoma" w:cs="Tahoma"/>
                <w:b/>
                <w:bCs/>
                <w:color w:val="000000"/>
                <w:sz w:val="20"/>
                <w:szCs w:val="20"/>
                <w:lang w:eastAsia="da-DK"/>
              </w:rPr>
              <w:t>§ 9.</w:t>
            </w:r>
            <w:r w:rsidRPr="00406DFE">
              <w:rPr>
                <w:rFonts w:ascii="Tahoma" w:eastAsia="Times New Roman" w:hAnsi="Tahoma" w:cs="Tahoma"/>
                <w:color w:val="000000"/>
                <w:sz w:val="20"/>
                <w:szCs w:val="20"/>
                <w:lang w:eastAsia="da-DK"/>
              </w:rPr>
              <w:t> Klima- og energiministeren kan bemyndige en institution under ministeriet eller anden offentlig myndighed til at udøve beføjelser, der i denne lov er henlagt til ministeren.</w:t>
            </w:r>
          </w:p>
          <w:p w:rsidR="00905B2E" w:rsidRPr="00E7361A" w:rsidRDefault="00905B2E" w:rsidP="005733E4">
            <w:pPr>
              <w:pStyle w:val="aendringmednummer"/>
              <w:rPr>
                <w:sz w:val="20"/>
                <w:szCs w:val="20"/>
              </w:rPr>
            </w:pPr>
            <w:r w:rsidRPr="00E7361A">
              <w:rPr>
                <w:sz w:val="20"/>
                <w:szCs w:val="20"/>
              </w:rPr>
              <w:t>----</w:t>
            </w:r>
          </w:p>
        </w:tc>
        <w:tc>
          <w:tcPr>
            <w:tcW w:w="4889" w:type="dxa"/>
          </w:tcPr>
          <w:p w:rsidR="00D403D8" w:rsidRPr="00E7361A" w:rsidRDefault="00257395" w:rsidP="00D403D8">
            <w:pPr>
              <w:pStyle w:val="aendringmednummer"/>
              <w:rPr>
                <w:sz w:val="20"/>
                <w:szCs w:val="20"/>
              </w:rPr>
            </w:pPr>
            <w:r w:rsidRPr="00E7361A">
              <w:rPr>
                <w:sz w:val="20"/>
                <w:szCs w:val="20"/>
              </w:rPr>
              <w:t xml:space="preserve"> </w:t>
            </w:r>
            <w:r w:rsidR="00D97C57" w:rsidRPr="00E7361A">
              <w:rPr>
                <w:sz w:val="20"/>
                <w:szCs w:val="20"/>
              </w:rPr>
              <w:br/>
            </w:r>
            <w:r w:rsidR="00D61710" w:rsidRPr="00E7361A">
              <w:rPr>
                <w:b/>
                <w:sz w:val="20"/>
                <w:szCs w:val="20"/>
              </w:rPr>
              <w:t>2</w:t>
            </w:r>
            <w:r w:rsidR="007130D2" w:rsidRPr="00E7361A">
              <w:rPr>
                <w:b/>
                <w:sz w:val="20"/>
                <w:szCs w:val="20"/>
              </w:rPr>
              <w:t>2</w:t>
            </w:r>
            <w:r w:rsidR="00905B2E" w:rsidRPr="00E7361A">
              <w:rPr>
                <w:b/>
                <w:sz w:val="20"/>
                <w:szCs w:val="20"/>
              </w:rPr>
              <w:t xml:space="preserve">. </w:t>
            </w:r>
            <w:r w:rsidR="00D403D8" w:rsidRPr="00E7361A">
              <w:rPr>
                <w:sz w:val="20"/>
                <w:szCs w:val="20"/>
              </w:rPr>
              <w:t xml:space="preserve">I </w:t>
            </w:r>
            <w:r w:rsidR="00D403D8" w:rsidRPr="00E7361A">
              <w:rPr>
                <w:i/>
                <w:sz w:val="20"/>
                <w:szCs w:val="20"/>
              </w:rPr>
              <w:t>§ 9, stk. 1,</w:t>
            </w:r>
            <w:r w:rsidR="00D403D8" w:rsidRPr="00E7361A">
              <w:rPr>
                <w:sz w:val="20"/>
                <w:szCs w:val="20"/>
              </w:rPr>
              <w:t xml:space="preserve"> indsættes efter »denne lov«: »eller efter MRV-forordningen«</w:t>
            </w:r>
          </w:p>
          <w:p w:rsidR="00BB5D36" w:rsidRPr="00E7361A" w:rsidRDefault="00BB5D36" w:rsidP="005733E4">
            <w:pPr>
              <w:pStyle w:val="aendringmednummer"/>
              <w:rPr>
                <w:sz w:val="20"/>
                <w:szCs w:val="20"/>
              </w:rPr>
            </w:pPr>
          </w:p>
        </w:tc>
      </w:tr>
      <w:tr w:rsidR="00BB5D36" w:rsidRPr="00E7361A" w:rsidTr="0059777D">
        <w:tc>
          <w:tcPr>
            <w:tcW w:w="4889" w:type="dxa"/>
          </w:tcPr>
          <w:p w:rsidR="00BB5D36" w:rsidRPr="00E7361A" w:rsidRDefault="00BB5D36" w:rsidP="005733E4">
            <w:pPr>
              <w:pStyle w:val="aendringmednummer"/>
              <w:rPr>
                <w:sz w:val="20"/>
                <w:szCs w:val="20"/>
              </w:rPr>
            </w:pPr>
          </w:p>
        </w:tc>
        <w:tc>
          <w:tcPr>
            <w:tcW w:w="4889" w:type="dxa"/>
          </w:tcPr>
          <w:p w:rsidR="00905B2E" w:rsidRPr="00E7361A" w:rsidRDefault="007130D2" w:rsidP="00F70671">
            <w:pPr>
              <w:pStyle w:val="aendringmednummer"/>
              <w:rPr>
                <w:b/>
                <w:sz w:val="20"/>
                <w:szCs w:val="20"/>
              </w:rPr>
            </w:pPr>
            <w:r w:rsidRPr="00E7361A">
              <w:rPr>
                <w:b/>
                <w:sz w:val="20"/>
                <w:szCs w:val="20"/>
              </w:rPr>
              <w:t>23</w:t>
            </w:r>
            <w:r w:rsidR="00905B2E" w:rsidRPr="00E7361A">
              <w:rPr>
                <w:b/>
                <w:sz w:val="20"/>
                <w:szCs w:val="20"/>
              </w:rPr>
              <w:t>.</w:t>
            </w:r>
            <w:r w:rsidR="00905B2E" w:rsidRPr="00E7361A">
              <w:rPr>
                <w:sz w:val="20"/>
                <w:szCs w:val="20"/>
              </w:rPr>
              <w:t xml:space="preserve"> Efter § 9 indsættes:</w:t>
            </w:r>
            <w:r w:rsidR="00905B2E" w:rsidRPr="00E7361A">
              <w:rPr>
                <w:sz w:val="20"/>
                <w:szCs w:val="20"/>
              </w:rPr>
              <w:br/>
            </w:r>
            <w:r w:rsidR="00905B2E" w:rsidRPr="00E7361A">
              <w:rPr>
                <w:b/>
                <w:sz w:val="20"/>
                <w:szCs w:val="20"/>
              </w:rPr>
              <w:t>»§ 9 a.</w:t>
            </w:r>
            <w:r w:rsidR="00905B2E" w:rsidRPr="00E7361A">
              <w:rPr>
                <w:sz w:val="20"/>
                <w:szCs w:val="20"/>
              </w:rPr>
              <w:t xml:space="preserve"> </w:t>
            </w:r>
            <w:r w:rsidR="007F4FE4" w:rsidRPr="00E7361A">
              <w:rPr>
                <w:color w:val="auto"/>
                <w:sz w:val="20"/>
                <w:szCs w:val="20"/>
              </w:rPr>
              <w:t xml:space="preserve">Energi-, forsynings-, og klimaministeren, jf. dog § 9, stk. 1, </w:t>
            </w:r>
            <w:r w:rsidR="007F4FE4">
              <w:rPr>
                <w:color w:val="auto"/>
                <w:sz w:val="20"/>
                <w:szCs w:val="20"/>
              </w:rPr>
              <w:t xml:space="preserve">har </w:t>
            </w:r>
            <w:r w:rsidR="007F4FE4" w:rsidRPr="00E7361A">
              <w:rPr>
                <w:color w:val="auto"/>
                <w:sz w:val="20"/>
                <w:szCs w:val="20"/>
              </w:rPr>
              <w:t>uden retskendelse</w:t>
            </w:r>
            <w:r w:rsidR="007F4FE4">
              <w:rPr>
                <w:color w:val="auto"/>
                <w:sz w:val="20"/>
                <w:szCs w:val="20"/>
              </w:rPr>
              <w:t xml:space="preserve"> adgang til at gå om bord på skibe</w:t>
            </w:r>
            <w:r w:rsidR="007F4FE4" w:rsidRPr="00E7361A">
              <w:rPr>
                <w:color w:val="auto"/>
                <w:sz w:val="20"/>
                <w:szCs w:val="20"/>
              </w:rPr>
              <w:t xml:space="preserve"> i dansk havn</w:t>
            </w:r>
            <w:r w:rsidR="007F4FE4">
              <w:rPr>
                <w:color w:val="auto"/>
                <w:sz w:val="20"/>
                <w:szCs w:val="20"/>
              </w:rPr>
              <w:t xml:space="preserve"> eller ved dansk ankerplads </w:t>
            </w:r>
            <w:r w:rsidR="007F4FE4" w:rsidRPr="00E7361A">
              <w:rPr>
                <w:color w:val="auto"/>
                <w:sz w:val="20"/>
                <w:szCs w:val="20"/>
              </w:rPr>
              <w:t>for at udføre sine forpligtelser efter MRV-forordningen, herunder at undersøge, hvorvidt der er et overensstemmelsesdokument ombord på skib</w:t>
            </w:r>
            <w:r w:rsidR="007F4FE4">
              <w:rPr>
                <w:color w:val="auto"/>
                <w:sz w:val="20"/>
                <w:szCs w:val="20"/>
              </w:rPr>
              <w:t>ene</w:t>
            </w:r>
            <w:r w:rsidR="00905B2E" w:rsidRPr="00E7361A">
              <w:rPr>
                <w:color w:val="auto"/>
                <w:sz w:val="20"/>
                <w:szCs w:val="20"/>
              </w:rPr>
              <w:t>.</w:t>
            </w:r>
            <w:r w:rsidR="00905B2E" w:rsidRPr="00E7361A">
              <w:rPr>
                <w:sz w:val="20"/>
                <w:szCs w:val="20"/>
              </w:rPr>
              <w:t>«</w:t>
            </w:r>
          </w:p>
          <w:p w:rsidR="00905B2E" w:rsidRPr="00E7361A" w:rsidRDefault="00905B2E" w:rsidP="00257395">
            <w:pPr>
              <w:pStyle w:val="aendringmednummer"/>
              <w:jc w:val="center"/>
              <w:rPr>
                <w:b/>
                <w:sz w:val="20"/>
                <w:szCs w:val="20"/>
              </w:rPr>
            </w:pPr>
          </w:p>
          <w:p w:rsidR="00257395" w:rsidRPr="00E7361A" w:rsidRDefault="00257395" w:rsidP="00257395">
            <w:pPr>
              <w:pStyle w:val="aendringmednummer"/>
              <w:jc w:val="center"/>
              <w:rPr>
                <w:b/>
                <w:sz w:val="20"/>
                <w:szCs w:val="20"/>
              </w:rPr>
            </w:pPr>
            <w:r w:rsidRPr="00E7361A">
              <w:rPr>
                <w:b/>
                <w:sz w:val="20"/>
                <w:szCs w:val="20"/>
              </w:rPr>
              <w:t>§ 2</w:t>
            </w:r>
          </w:p>
          <w:p w:rsidR="00257395" w:rsidRPr="00E7361A" w:rsidRDefault="00257395" w:rsidP="00257395">
            <w:pPr>
              <w:pStyle w:val="aendringmednummer"/>
              <w:jc w:val="center"/>
              <w:rPr>
                <w:b/>
                <w:sz w:val="20"/>
                <w:szCs w:val="20"/>
              </w:rPr>
            </w:pPr>
          </w:p>
          <w:p w:rsidR="007130D2" w:rsidRPr="00E7361A" w:rsidRDefault="00D403D8" w:rsidP="00E608CE">
            <w:pPr>
              <w:pStyle w:val="aendringmednummer"/>
              <w:rPr>
                <w:sz w:val="20"/>
                <w:szCs w:val="20"/>
              </w:rPr>
            </w:pPr>
            <w:r w:rsidRPr="00E7361A">
              <w:rPr>
                <w:i/>
                <w:sz w:val="20"/>
                <w:szCs w:val="20"/>
              </w:rPr>
              <w:t xml:space="preserve">Stk. 1. </w:t>
            </w:r>
            <w:r w:rsidRPr="00E7361A">
              <w:rPr>
                <w:sz w:val="20"/>
                <w:szCs w:val="20"/>
              </w:rPr>
              <w:t>Loven træder i kraft den 1. januar 2017, jf. dog stk. 2.</w:t>
            </w:r>
            <w:r w:rsidRPr="00E7361A">
              <w:rPr>
                <w:sz w:val="20"/>
                <w:szCs w:val="20"/>
              </w:rPr>
              <w:br/>
            </w:r>
            <w:r w:rsidRPr="00E7361A">
              <w:rPr>
                <w:i/>
                <w:sz w:val="20"/>
                <w:szCs w:val="20"/>
              </w:rPr>
              <w:t>Stk. 2.</w:t>
            </w:r>
            <w:r w:rsidRPr="00E7361A">
              <w:rPr>
                <w:sz w:val="20"/>
                <w:szCs w:val="20"/>
              </w:rPr>
              <w:t xml:space="preserve"> Lovens § 1, nr. 7, træder i kraft den 1. januar 2020.</w:t>
            </w:r>
            <w:r w:rsidR="007130D2" w:rsidRPr="00E7361A">
              <w:rPr>
                <w:sz w:val="20"/>
                <w:szCs w:val="20"/>
              </w:rPr>
              <w:br/>
            </w:r>
            <w:r w:rsidR="007130D2" w:rsidRPr="00E7361A">
              <w:rPr>
                <w:i/>
                <w:sz w:val="20"/>
                <w:szCs w:val="20"/>
              </w:rPr>
              <w:t xml:space="preserve">Stk. </w:t>
            </w:r>
            <w:r w:rsidR="003F6D53">
              <w:rPr>
                <w:i/>
                <w:sz w:val="20"/>
                <w:szCs w:val="20"/>
              </w:rPr>
              <w:t>3</w:t>
            </w:r>
            <w:r w:rsidR="007130D2" w:rsidRPr="00E7361A">
              <w:rPr>
                <w:i/>
                <w:sz w:val="20"/>
                <w:szCs w:val="20"/>
              </w:rPr>
              <w:t>.</w:t>
            </w:r>
            <w:r w:rsidR="007130D2" w:rsidRPr="00E7361A">
              <w:rPr>
                <w:sz w:val="20"/>
                <w:szCs w:val="20"/>
              </w:rPr>
              <w:t xml:space="preserve"> Lovens § 1, nr. 16, træder i kraft den 1. januar 2020.</w:t>
            </w:r>
            <w:r w:rsidR="007130D2" w:rsidRPr="00E7361A">
              <w:rPr>
                <w:sz w:val="20"/>
                <w:szCs w:val="20"/>
              </w:rPr>
              <w:br/>
            </w:r>
            <w:r w:rsidR="007130D2" w:rsidRPr="00E7361A">
              <w:rPr>
                <w:i/>
                <w:sz w:val="20"/>
                <w:szCs w:val="20"/>
              </w:rPr>
              <w:t xml:space="preserve">Stk. </w:t>
            </w:r>
            <w:r w:rsidR="003F6D53">
              <w:rPr>
                <w:i/>
                <w:sz w:val="20"/>
                <w:szCs w:val="20"/>
              </w:rPr>
              <w:t>4</w:t>
            </w:r>
            <w:r w:rsidR="007130D2" w:rsidRPr="00E7361A">
              <w:rPr>
                <w:i/>
                <w:sz w:val="20"/>
                <w:szCs w:val="20"/>
              </w:rPr>
              <w:t>.</w:t>
            </w:r>
            <w:r w:rsidR="007130D2" w:rsidRPr="00E7361A">
              <w:rPr>
                <w:sz w:val="20"/>
                <w:szCs w:val="20"/>
              </w:rPr>
              <w:t xml:space="preserve"> Lovens § 1, nr. 19, træder i kraft den 1. januar 2020.</w:t>
            </w:r>
            <w:r w:rsidR="007130D2" w:rsidRPr="00E7361A">
              <w:rPr>
                <w:sz w:val="20"/>
                <w:szCs w:val="20"/>
              </w:rPr>
              <w:br/>
            </w:r>
            <w:r w:rsidR="007130D2" w:rsidRPr="00E7361A">
              <w:rPr>
                <w:i/>
                <w:sz w:val="20"/>
                <w:szCs w:val="20"/>
              </w:rPr>
              <w:t xml:space="preserve">Stk. </w:t>
            </w:r>
            <w:r w:rsidR="003F6D53">
              <w:rPr>
                <w:i/>
                <w:sz w:val="20"/>
                <w:szCs w:val="20"/>
              </w:rPr>
              <w:t>5</w:t>
            </w:r>
            <w:r w:rsidR="007130D2" w:rsidRPr="00E7361A">
              <w:rPr>
                <w:i/>
                <w:sz w:val="20"/>
                <w:szCs w:val="20"/>
              </w:rPr>
              <w:t>.</w:t>
            </w:r>
            <w:r w:rsidR="00271C16" w:rsidRPr="00E7361A">
              <w:rPr>
                <w:sz w:val="20"/>
                <w:szCs w:val="20"/>
              </w:rPr>
              <w:t xml:space="preserve"> Lovens § 1, nr. 21</w:t>
            </w:r>
            <w:r w:rsidR="007130D2" w:rsidRPr="00E7361A">
              <w:rPr>
                <w:sz w:val="20"/>
                <w:szCs w:val="20"/>
              </w:rPr>
              <w:t>, træder i kraft den 1. januar 2020.</w:t>
            </w:r>
          </w:p>
        </w:tc>
      </w:tr>
    </w:tbl>
    <w:p w:rsidR="00BB5D36" w:rsidRPr="00E7361A" w:rsidRDefault="00BB5D36" w:rsidP="007F365A">
      <w:pPr>
        <w:pStyle w:val="aendringmednummer"/>
        <w:rPr>
          <w:sz w:val="20"/>
          <w:szCs w:val="20"/>
        </w:rPr>
      </w:pPr>
    </w:p>
    <w:sectPr w:rsidR="00BB5D36" w:rsidRPr="00E7361A" w:rsidSect="000377E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81" w:rsidRDefault="00CD4E81" w:rsidP="00AC73B8">
      <w:pPr>
        <w:spacing w:after="0" w:line="240" w:lineRule="auto"/>
      </w:pPr>
      <w:r>
        <w:separator/>
      </w:r>
    </w:p>
  </w:endnote>
  <w:endnote w:type="continuationSeparator" w:id="0">
    <w:p w:rsidR="00CD4E81" w:rsidRDefault="00CD4E81" w:rsidP="00AC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81" w:rsidRDefault="00CD4E8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17973"/>
      <w:docPartObj>
        <w:docPartGallery w:val="Page Numbers (Bottom of Page)"/>
        <w:docPartUnique/>
      </w:docPartObj>
    </w:sdtPr>
    <w:sdtContent>
      <w:p w:rsidR="00CD4E81" w:rsidRDefault="00CD4E81">
        <w:pPr>
          <w:pStyle w:val="Sidefod"/>
          <w:jc w:val="center"/>
        </w:pPr>
        <w:r>
          <w:fldChar w:fldCharType="begin"/>
        </w:r>
        <w:r>
          <w:instrText>PAGE   \* MERGEFORMAT</w:instrText>
        </w:r>
        <w:r>
          <w:fldChar w:fldCharType="separate"/>
        </w:r>
        <w:r w:rsidR="009A547A">
          <w:rPr>
            <w:noProof/>
          </w:rPr>
          <w:t>19</w:t>
        </w:r>
        <w:r>
          <w:fldChar w:fldCharType="end"/>
        </w:r>
      </w:p>
    </w:sdtContent>
  </w:sdt>
  <w:p w:rsidR="00CD4E81" w:rsidRDefault="00CD4E8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81" w:rsidRDefault="00CD4E8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81" w:rsidRDefault="00CD4E81" w:rsidP="00AC73B8">
      <w:pPr>
        <w:spacing w:after="0" w:line="240" w:lineRule="auto"/>
      </w:pPr>
      <w:r>
        <w:separator/>
      </w:r>
    </w:p>
  </w:footnote>
  <w:footnote w:type="continuationSeparator" w:id="0">
    <w:p w:rsidR="00CD4E81" w:rsidRDefault="00CD4E81" w:rsidP="00AC73B8">
      <w:pPr>
        <w:spacing w:after="0" w:line="240" w:lineRule="auto"/>
      </w:pPr>
      <w:r>
        <w:continuationSeparator/>
      </w:r>
    </w:p>
  </w:footnote>
  <w:footnote w:id="1">
    <w:p w:rsidR="00CD4E81" w:rsidRDefault="00CD4E81">
      <w:pPr>
        <w:pStyle w:val="Fodnotetekst"/>
      </w:pPr>
      <w:r>
        <w:rPr>
          <w:rStyle w:val="Fodnotehenvisning"/>
        </w:rPr>
        <w:footnoteRef/>
      </w:r>
      <w:r>
        <w:t xml:space="preserve"> Loven gennemfører dele af </w:t>
      </w:r>
      <w:r w:rsidRPr="00010DB3">
        <w:t>Europa-Parlamentets og Rådets direktiv (EU) 2015/1513 af 9. september 2015 om ændring af direktiv 98/70/EF om kvaliteten af benzin og dieselolie og om ændring af direktiv 2009/28/EF om fremme af anvendelsen af energi fra vedvarende energikilder</w:t>
      </w:r>
      <w:proofErr w:type="gramStart"/>
      <w:r>
        <w:t xml:space="preserve"> (EU-Tidende 2015, nr.</w:t>
      </w:r>
      <w:proofErr w:type="gramEnd"/>
      <w:r>
        <w:t xml:space="preserve"> L 239, side 1) og fastsætter et sanktionssystem i henhold til </w:t>
      </w:r>
      <w:r w:rsidRPr="00010DB3">
        <w:t>Europa-Parlamentets og Rådets forordning (EU) 2015/757 af 29. april 2015 om overvågning, rapportering og verifikation af CO</w:t>
      </w:r>
      <w:r w:rsidRPr="00A157AA">
        <w:rPr>
          <w:vertAlign w:val="subscript"/>
        </w:rPr>
        <w:t>2</w:t>
      </w:r>
      <w:r w:rsidRPr="00010DB3">
        <w:t>-emissioner fra søtransport og om ændring af direktiv 2009/16/EF</w:t>
      </w:r>
      <w:proofErr w:type="gramStart"/>
      <w:r>
        <w:t xml:space="preserve"> (EU-Tidende 2015, nr.</w:t>
      </w:r>
      <w:proofErr w:type="gramEnd"/>
      <w:r>
        <w:t xml:space="preserve"> L 123, side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81" w:rsidRDefault="00CD4E8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81" w:rsidRDefault="00CD4E8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81" w:rsidRDefault="00CD4E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F02"/>
    <w:multiLevelType w:val="hybridMultilevel"/>
    <w:tmpl w:val="57BC3AC4"/>
    <w:lvl w:ilvl="0" w:tplc="FABED35E">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052402"/>
    <w:multiLevelType w:val="hybridMultilevel"/>
    <w:tmpl w:val="0720ADA0"/>
    <w:lvl w:ilvl="0" w:tplc="1FB0E5FE">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E5618B3"/>
    <w:multiLevelType w:val="hybridMultilevel"/>
    <w:tmpl w:val="1EEEEE96"/>
    <w:lvl w:ilvl="0" w:tplc="74DA63C6">
      <w:start w:val="1"/>
      <w:numFmt w:val="decimal"/>
      <w:lvlText w:val="%1)"/>
      <w:lvlJc w:val="left"/>
      <w:pPr>
        <w:tabs>
          <w:tab w:val="num" w:pos="720"/>
        </w:tabs>
        <w:ind w:left="720" w:hanging="360"/>
      </w:pPr>
    </w:lvl>
    <w:lvl w:ilvl="1" w:tplc="F8B28F86" w:tentative="1">
      <w:start w:val="1"/>
      <w:numFmt w:val="decimal"/>
      <w:lvlText w:val="%2)"/>
      <w:lvlJc w:val="left"/>
      <w:pPr>
        <w:tabs>
          <w:tab w:val="num" w:pos="1440"/>
        </w:tabs>
        <w:ind w:left="1440" w:hanging="360"/>
      </w:pPr>
    </w:lvl>
    <w:lvl w:ilvl="2" w:tplc="8550B070" w:tentative="1">
      <w:start w:val="1"/>
      <w:numFmt w:val="decimal"/>
      <w:lvlText w:val="%3)"/>
      <w:lvlJc w:val="left"/>
      <w:pPr>
        <w:tabs>
          <w:tab w:val="num" w:pos="2160"/>
        </w:tabs>
        <w:ind w:left="2160" w:hanging="360"/>
      </w:pPr>
    </w:lvl>
    <w:lvl w:ilvl="3" w:tplc="474CA0A6" w:tentative="1">
      <w:start w:val="1"/>
      <w:numFmt w:val="decimal"/>
      <w:lvlText w:val="%4)"/>
      <w:lvlJc w:val="left"/>
      <w:pPr>
        <w:tabs>
          <w:tab w:val="num" w:pos="2880"/>
        </w:tabs>
        <w:ind w:left="2880" w:hanging="360"/>
      </w:pPr>
    </w:lvl>
    <w:lvl w:ilvl="4" w:tplc="80525EF0" w:tentative="1">
      <w:start w:val="1"/>
      <w:numFmt w:val="decimal"/>
      <w:lvlText w:val="%5)"/>
      <w:lvlJc w:val="left"/>
      <w:pPr>
        <w:tabs>
          <w:tab w:val="num" w:pos="3600"/>
        </w:tabs>
        <w:ind w:left="3600" w:hanging="360"/>
      </w:pPr>
    </w:lvl>
    <w:lvl w:ilvl="5" w:tplc="A65EF33A" w:tentative="1">
      <w:start w:val="1"/>
      <w:numFmt w:val="decimal"/>
      <w:lvlText w:val="%6)"/>
      <w:lvlJc w:val="left"/>
      <w:pPr>
        <w:tabs>
          <w:tab w:val="num" w:pos="4320"/>
        </w:tabs>
        <w:ind w:left="4320" w:hanging="360"/>
      </w:pPr>
    </w:lvl>
    <w:lvl w:ilvl="6" w:tplc="97CE6314" w:tentative="1">
      <w:start w:val="1"/>
      <w:numFmt w:val="decimal"/>
      <w:lvlText w:val="%7)"/>
      <w:lvlJc w:val="left"/>
      <w:pPr>
        <w:tabs>
          <w:tab w:val="num" w:pos="5040"/>
        </w:tabs>
        <w:ind w:left="5040" w:hanging="360"/>
      </w:pPr>
    </w:lvl>
    <w:lvl w:ilvl="7" w:tplc="59A6C1B8" w:tentative="1">
      <w:start w:val="1"/>
      <w:numFmt w:val="decimal"/>
      <w:lvlText w:val="%8)"/>
      <w:lvlJc w:val="left"/>
      <w:pPr>
        <w:tabs>
          <w:tab w:val="num" w:pos="5760"/>
        </w:tabs>
        <w:ind w:left="5760" w:hanging="360"/>
      </w:pPr>
    </w:lvl>
    <w:lvl w:ilvl="8" w:tplc="669E383C" w:tentative="1">
      <w:start w:val="1"/>
      <w:numFmt w:val="decimal"/>
      <w:lvlText w:val="%9)"/>
      <w:lvlJc w:val="left"/>
      <w:pPr>
        <w:tabs>
          <w:tab w:val="num" w:pos="6480"/>
        </w:tabs>
        <w:ind w:left="6480" w:hanging="360"/>
      </w:pPr>
    </w:lvl>
  </w:abstractNum>
  <w:abstractNum w:abstractNumId="3">
    <w:nsid w:val="3F2D60A7"/>
    <w:multiLevelType w:val="hybridMultilevel"/>
    <w:tmpl w:val="47A8727C"/>
    <w:lvl w:ilvl="0" w:tplc="968CF34C">
      <w:start w:val="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11E5E10"/>
    <w:multiLevelType w:val="hybridMultilevel"/>
    <w:tmpl w:val="241CA002"/>
    <w:lvl w:ilvl="0" w:tplc="D73E1432">
      <w:numFmt w:val="bullet"/>
      <w:lvlText w:val=""/>
      <w:lvlJc w:val="left"/>
      <w:pPr>
        <w:ind w:left="720" w:hanging="360"/>
      </w:pPr>
      <w:rPr>
        <w:rFonts w:ascii="Wingdings" w:eastAsiaTheme="minorHAnsi" w:hAnsi="Wingdings" w:cstheme="minorBid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5325E1A"/>
    <w:multiLevelType w:val="hybridMultilevel"/>
    <w:tmpl w:val="99F86726"/>
    <w:lvl w:ilvl="0" w:tplc="74DA63C6">
      <w:start w:val="1"/>
      <w:numFmt w:val="decimal"/>
      <w:lvlText w:val="%1)"/>
      <w:lvlJc w:val="left"/>
      <w:pPr>
        <w:tabs>
          <w:tab w:val="num" w:pos="720"/>
        </w:tabs>
        <w:ind w:left="720" w:hanging="360"/>
      </w:pPr>
    </w:lvl>
    <w:lvl w:ilvl="1" w:tplc="F8B28F86" w:tentative="1">
      <w:start w:val="1"/>
      <w:numFmt w:val="decimal"/>
      <w:lvlText w:val="%2)"/>
      <w:lvlJc w:val="left"/>
      <w:pPr>
        <w:tabs>
          <w:tab w:val="num" w:pos="1440"/>
        </w:tabs>
        <w:ind w:left="1440" w:hanging="360"/>
      </w:pPr>
    </w:lvl>
    <w:lvl w:ilvl="2" w:tplc="8550B070" w:tentative="1">
      <w:start w:val="1"/>
      <w:numFmt w:val="decimal"/>
      <w:lvlText w:val="%3)"/>
      <w:lvlJc w:val="left"/>
      <w:pPr>
        <w:tabs>
          <w:tab w:val="num" w:pos="2160"/>
        </w:tabs>
        <w:ind w:left="2160" w:hanging="360"/>
      </w:pPr>
    </w:lvl>
    <w:lvl w:ilvl="3" w:tplc="474CA0A6" w:tentative="1">
      <w:start w:val="1"/>
      <w:numFmt w:val="decimal"/>
      <w:lvlText w:val="%4)"/>
      <w:lvlJc w:val="left"/>
      <w:pPr>
        <w:tabs>
          <w:tab w:val="num" w:pos="2880"/>
        </w:tabs>
        <w:ind w:left="2880" w:hanging="360"/>
      </w:pPr>
    </w:lvl>
    <w:lvl w:ilvl="4" w:tplc="80525EF0" w:tentative="1">
      <w:start w:val="1"/>
      <w:numFmt w:val="decimal"/>
      <w:lvlText w:val="%5)"/>
      <w:lvlJc w:val="left"/>
      <w:pPr>
        <w:tabs>
          <w:tab w:val="num" w:pos="3600"/>
        </w:tabs>
        <w:ind w:left="3600" w:hanging="360"/>
      </w:pPr>
    </w:lvl>
    <w:lvl w:ilvl="5" w:tplc="A65EF33A" w:tentative="1">
      <w:start w:val="1"/>
      <w:numFmt w:val="decimal"/>
      <w:lvlText w:val="%6)"/>
      <w:lvlJc w:val="left"/>
      <w:pPr>
        <w:tabs>
          <w:tab w:val="num" w:pos="4320"/>
        </w:tabs>
        <w:ind w:left="4320" w:hanging="360"/>
      </w:pPr>
    </w:lvl>
    <w:lvl w:ilvl="6" w:tplc="97CE6314" w:tentative="1">
      <w:start w:val="1"/>
      <w:numFmt w:val="decimal"/>
      <w:lvlText w:val="%7)"/>
      <w:lvlJc w:val="left"/>
      <w:pPr>
        <w:tabs>
          <w:tab w:val="num" w:pos="5040"/>
        </w:tabs>
        <w:ind w:left="5040" w:hanging="360"/>
      </w:pPr>
    </w:lvl>
    <w:lvl w:ilvl="7" w:tplc="59A6C1B8" w:tentative="1">
      <w:start w:val="1"/>
      <w:numFmt w:val="decimal"/>
      <w:lvlText w:val="%8)"/>
      <w:lvlJc w:val="left"/>
      <w:pPr>
        <w:tabs>
          <w:tab w:val="num" w:pos="5760"/>
        </w:tabs>
        <w:ind w:left="5760" w:hanging="360"/>
      </w:pPr>
    </w:lvl>
    <w:lvl w:ilvl="8" w:tplc="669E383C" w:tentative="1">
      <w:start w:val="1"/>
      <w:numFmt w:val="decimal"/>
      <w:lvlText w:val="%9)"/>
      <w:lvlJc w:val="left"/>
      <w:pPr>
        <w:tabs>
          <w:tab w:val="num" w:pos="6480"/>
        </w:tabs>
        <w:ind w:left="6480" w:hanging="360"/>
      </w:pPr>
    </w:lvl>
  </w:abstractNum>
  <w:abstractNum w:abstractNumId="6">
    <w:nsid w:val="463A73A4"/>
    <w:multiLevelType w:val="multilevel"/>
    <w:tmpl w:val="4420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F26CA"/>
    <w:multiLevelType w:val="hybridMultilevel"/>
    <w:tmpl w:val="BA6C49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96E3C81"/>
    <w:multiLevelType w:val="hybridMultilevel"/>
    <w:tmpl w:val="99F86726"/>
    <w:lvl w:ilvl="0" w:tplc="74DA63C6">
      <w:start w:val="1"/>
      <w:numFmt w:val="decimal"/>
      <w:lvlText w:val="%1)"/>
      <w:lvlJc w:val="left"/>
      <w:pPr>
        <w:tabs>
          <w:tab w:val="num" w:pos="720"/>
        </w:tabs>
        <w:ind w:left="720" w:hanging="360"/>
      </w:pPr>
    </w:lvl>
    <w:lvl w:ilvl="1" w:tplc="F8B28F86" w:tentative="1">
      <w:start w:val="1"/>
      <w:numFmt w:val="decimal"/>
      <w:lvlText w:val="%2)"/>
      <w:lvlJc w:val="left"/>
      <w:pPr>
        <w:tabs>
          <w:tab w:val="num" w:pos="1440"/>
        </w:tabs>
        <w:ind w:left="1440" w:hanging="360"/>
      </w:pPr>
    </w:lvl>
    <w:lvl w:ilvl="2" w:tplc="8550B070" w:tentative="1">
      <w:start w:val="1"/>
      <w:numFmt w:val="decimal"/>
      <w:lvlText w:val="%3)"/>
      <w:lvlJc w:val="left"/>
      <w:pPr>
        <w:tabs>
          <w:tab w:val="num" w:pos="2160"/>
        </w:tabs>
        <w:ind w:left="2160" w:hanging="360"/>
      </w:pPr>
    </w:lvl>
    <w:lvl w:ilvl="3" w:tplc="474CA0A6" w:tentative="1">
      <w:start w:val="1"/>
      <w:numFmt w:val="decimal"/>
      <w:lvlText w:val="%4)"/>
      <w:lvlJc w:val="left"/>
      <w:pPr>
        <w:tabs>
          <w:tab w:val="num" w:pos="2880"/>
        </w:tabs>
        <w:ind w:left="2880" w:hanging="360"/>
      </w:pPr>
    </w:lvl>
    <w:lvl w:ilvl="4" w:tplc="80525EF0" w:tentative="1">
      <w:start w:val="1"/>
      <w:numFmt w:val="decimal"/>
      <w:lvlText w:val="%5)"/>
      <w:lvlJc w:val="left"/>
      <w:pPr>
        <w:tabs>
          <w:tab w:val="num" w:pos="3600"/>
        </w:tabs>
        <w:ind w:left="3600" w:hanging="360"/>
      </w:pPr>
    </w:lvl>
    <w:lvl w:ilvl="5" w:tplc="A65EF33A" w:tentative="1">
      <w:start w:val="1"/>
      <w:numFmt w:val="decimal"/>
      <w:lvlText w:val="%6)"/>
      <w:lvlJc w:val="left"/>
      <w:pPr>
        <w:tabs>
          <w:tab w:val="num" w:pos="4320"/>
        </w:tabs>
        <w:ind w:left="4320" w:hanging="360"/>
      </w:pPr>
    </w:lvl>
    <w:lvl w:ilvl="6" w:tplc="97CE6314" w:tentative="1">
      <w:start w:val="1"/>
      <w:numFmt w:val="decimal"/>
      <w:lvlText w:val="%7)"/>
      <w:lvlJc w:val="left"/>
      <w:pPr>
        <w:tabs>
          <w:tab w:val="num" w:pos="5040"/>
        </w:tabs>
        <w:ind w:left="5040" w:hanging="360"/>
      </w:pPr>
    </w:lvl>
    <w:lvl w:ilvl="7" w:tplc="59A6C1B8" w:tentative="1">
      <w:start w:val="1"/>
      <w:numFmt w:val="decimal"/>
      <w:lvlText w:val="%8)"/>
      <w:lvlJc w:val="left"/>
      <w:pPr>
        <w:tabs>
          <w:tab w:val="num" w:pos="5760"/>
        </w:tabs>
        <w:ind w:left="5760" w:hanging="360"/>
      </w:pPr>
    </w:lvl>
    <w:lvl w:ilvl="8" w:tplc="669E383C" w:tentative="1">
      <w:start w:val="1"/>
      <w:numFmt w:val="decimal"/>
      <w:lvlText w:val="%9)"/>
      <w:lvlJc w:val="left"/>
      <w:pPr>
        <w:tabs>
          <w:tab w:val="num" w:pos="6480"/>
        </w:tabs>
        <w:ind w:left="6480" w:hanging="360"/>
      </w:pPr>
    </w:lvl>
  </w:abstractNum>
  <w:abstractNum w:abstractNumId="9">
    <w:nsid w:val="7F0D70F2"/>
    <w:multiLevelType w:val="hybridMultilevel"/>
    <w:tmpl w:val="99F86726"/>
    <w:lvl w:ilvl="0" w:tplc="74DA63C6">
      <w:start w:val="1"/>
      <w:numFmt w:val="decimal"/>
      <w:lvlText w:val="%1)"/>
      <w:lvlJc w:val="left"/>
      <w:pPr>
        <w:tabs>
          <w:tab w:val="num" w:pos="720"/>
        </w:tabs>
        <w:ind w:left="720" w:hanging="360"/>
      </w:pPr>
    </w:lvl>
    <w:lvl w:ilvl="1" w:tplc="F8B28F86" w:tentative="1">
      <w:start w:val="1"/>
      <w:numFmt w:val="decimal"/>
      <w:lvlText w:val="%2)"/>
      <w:lvlJc w:val="left"/>
      <w:pPr>
        <w:tabs>
          <w:tab w:val="num" w:pos="1440"/>
        </w:tabs>
        <w:ind w:left="1440" w:hanging="360"/>
      </w:pPr>
    </w:lvl>
    <w:lvl w:ilvl="2" w:tplc="8550B070" w:tentative="1">
      <w:start w:val="1"/>
      <w:numFmt w:val="decimal"/>
      <w:lvlText w:val="%3)"/>
      <w:lvlJc w:val="left"/>
      <w:pPr>
        <w:tabs>
          <w:tab w:val="num" w:pos="2160"/>
        </w:tabs>
        <w:ind w:left="2160" w:hanging="360"/>
      </w:pPr>
    </w:lvl>
    <w:lvl w:ilvl="3" w:tplc="474CA0A6" w:tentative="1">
      <w:start w:val="1"/>
      <w:numFmt w:val="decimal"/>
      <w:lvlText w:val="%4)"/>
      <w:lvlJc w:val="left"/>
      <w:pPr>
        <w:tabs>
          <w:tab w:val="num" w:pos="2880"/>
        </w:tabs>
        <w:ind w:left="2880" w:hanging="360"/>
      </w:pPr>
    </w:lvl>
    <w:lvl w:ilvl="4" w:tplc="80525EF0" w:tentative="1">
      <w:start w:val="1"/>
      <w:numFmt w:val="decimal"/>
      <w:lvlText w:val="%5)"/>
      <w:lvlJc w:val="left"/>
      <w:pPr>
        <w:tabs>
          <w:tab w:val="num" w:pos="3600"/>
        </w:tabs>
        <w:ind w:left="3600" w:hanging="360"/>
      </w:pPr>
    </w:lvl>
    <w:lvl w:ilvl="5" w:tplc="A65EF33A" w:tentative="1">
      <w:start w:val="1"/>
      <w:numFmt w:val="decimal"/>
      <w:lvlText w:val="%6)"/>
      <w:lvlJc w:val="left"/>
      <w:pPr>
        <w:tabs>
          <w:tab w:val="num" w:pos="4320"/>
        </w:tabs>
        <w:ind w:left="4320" w:hanging="360"/>
      </w:pPr>
    </w:lvl>
    <w:lvl w:ilvl="6" w:tplc="97CE6314" w:tentative="1">
      <w:start w:val="1"/>
      <w:numFmt w:val="decimal"/>
      <w:lvlText w:val="%7)"/>
      <w:lvlJc w:val="left"/>
      <w:pPr>
        <w:tabs>
          <w:tab w:val="num" w:pos="5040"/>
        </w:tabs>
        <w:ind w:left="5040" w:hanging="360"/>
      </w:pPr>
    </w:lvl>
    <w:lvl w:ilvl="7" w:tplc="59A6C1B8" w:tentative="1">
      <w:start w:val="1"/>
      <w:numFmt w:val="decimal"/>
      <w:lvlText w:val="%8)"/>
      <w:lvlJc w:val="left"/>
      <w:pPr>
        <w:tabs>
          <w:tab w:val="num" w:pos="5760"/>
        </w:tabs>
        <w:ind w:left="5760" w:hanging="360"/>
      </w:pPr>
    </w:lvl>
    <w:lvl w:ilvl="8" w:tplc="669E383C"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5"/>
  </w:num>
  <w:num w:numId="6">
    <w:abstractNumId w:val="8"/>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B8"/>
    <w:rsid w:val="00000C36"/>
    <w:rsid w:val="000010E1"/>
    <w:rsid w:val="00001591"/>
    <w:rsid w:val="00005BA0"/>
    <w:rsid w:val="00005D3D"/>
    <w:rsid w:val="00010DB3"/>
    <w:rsid w:val="000112B2"/>
    <w:rsid w:val="00011BF7"/>
    <w:rsid w:val="0001436B"/>
    <w:rsid w:val="000145A6"/>
    <w:rsid w:val="000145DE"/>
    <w:rsid w:val="00016550"/>
    <w:rsid w:val="00016CA0"/>
    <w:rsid w:val="00017E24"/>
    <w:rsid w:val="00021161"/>
    <w:rsid w:val="00023FCE"/>
    <w:rsid w:val="0002611C"/>
    <w:rsid w:val="0003593C"/>
    <w:rsid w:val="00035D8A"/>
    <w:rsid w:val="000377E7"/>
    <w:rsid w:val="00037DD3"/>
    <w:rsid w:val="000476D4"/>
    <w:rsid w:val="000627A1"/>
    <w:rsid w:val="00067A32"/>
    <w:rsid w:val="00070753"/>
    <w:rsid w:val="00071ECE"/>
    <w:rsid w:val="000737DB"/>
    <w:rsid w:val="00077DAE"/>
    <w:rsid w:val="00081FA4"/>
    <w:rsid w:val="000820BF"/>
    <w:rsid w:val="00082A85"/>
    <w:rsid w:val="000918A3"/>
    <w:rsid w:val="000969F6"/>
    <w:rsid w:val="000A050E"/>
    <w:rsid w:val="000A3705"/>
    <w:rsid w:val="000A3E3E"/>
    <w:rsid w:val="000A6114"/>
    <w:rsid w:val="000A6705"/>
    <w:rsid w:val="000B0115"/>
    <w:rsid w:val="000B3AF3"/>
    <w:rsid w:val="000B7011"/>
    <w:rsid w:val="000B744C"/>
    <w:rsid w:val="000C4F44"/>
    <w:rsid w:val="000C5C9C"/>
    <w:rsid w:val="000C72E0"/>
    <w:rsid w:val="000C7E1B"/>
    <w:rsid w:val="000D06D0"/>
    <w:rsid w:val="000D1B1F"/>
    <w:rsid w:val="000D35E9"/>
    <w:rsid w:val="000D6287"/>
    <w:rsid w:val="000D6637"/>
    <w:rsid w:val="000D769A"/>
    <w:rsid w:val="000F318E"/>
    <w:rsid w:val="000F4CC4"/>
    <w:rsid w:val="000F55B1"/>
    <w:rsid w:val="0010502A"/>
    <w:rsid w:val="001050A1"/>
    <w:rsid w:val="001144E7"/>
    <w:rsid w:val="00114874"/>
    <w:rsid w:val="00115B96"/>
    <w:rsid w:val="00116930"/>
    <w:rsid w:val="001202D4"/>
    <w:rsid w:val="00123216"/>
    <w:rsid w:val="00125443"/>
    <w:rsid w:val="00130838"/>
    <w:rsid w:val="00131559"/>
    <w:rsid w:val="0013440E"/>
    <w:rsid w:val="0013459B"/>
    <w:rsid w:val="001358EA"/>
    <w:rsid w:val="001408B3"/>
    <w:rsid w:val="00144EEC"/>
    <w:rsid w:val="00145E05"/>
    <w:rsid w:val="00146FD5"/>
    <w:rsid w:val="00153750"/>
    <w:rsid w:val="00154367"/>
    <w:rsid w:val="00155B12"/>
    <w:rsid w:val="001622EB"/>
    <w:rsid w:val="00163185"/>
    <w:rsid w:val="00166280"/>
    <w:rsid w:val="00166D40"/>
    <w:rsid w:val="00166FA7"/>
    <w:rsid w:val="00171127"/>
    <w:rsid w:val="0017167D"/>
    <w:rsid w:val="001760FD"/>
    <w:rsid w:val="00180777"/>
    <w:rsid w:val="00180DA9"/>
    <w:rsid w:val="00181E48"/>
    <w:rsid w:val="00182448"/>
    <w:rsid w:val="001824B3"/>
    <w:rsid w:val="00186F02"/>
    <w:rsid w:val="0019239B"/>
    <w:rsid w:val="001933AD"/>
    <w:rsid w:val="00193986"/>
    <w:rsid w:val="001A032E"/>
    <w:rsid w:val="001A3970"/>
    <w:rsid w:val="001A6720"/>
    <w:rsid w:val="001B0E67"/>
    <w:rsid w:val="001B0E6C"/>
    <w:rsid w:val="001B4310"/>
    <w:rsid w:val="001B460C"/>
    <w:rsid w:val="001C0296"/>
    <w:rsid w:val="001C32B0"/>
    <w:rsid w:val="001C5087"/>
    <w:rsid w:val="001D6D77"/>
    <w:rsid w:val="001E02DF"/>
    <w:rsid w:val="001E07A5"/>
    <w:rsid w:val="001E55D8"/>
    <w:rsid w:val="001F6706"/>
    <w:rsid w:val="0020264C"/>
    <w:rsid w:val="00202F91"/>
    <w:rsid w:val="002047CC"/>
    <w:rsid w:val="00204E3D"/>
    <w:rsid w:val="0020580A"/>
    <w:rsid w:val="00205A80"/>
    <w:rsid w:val="002137A2"/>
    <w:rsid w:val="00215528"/>
    <w:rsid w:val="002163CF"/>
    <w:rsid w:val="002226B4"/>
    <w:rsid w:val="002243BB"/>
    <w:rsid w:val="00230348"/>
    <w:rsid w:val="0023288B"/>
    <w:rsid w:val="00232A66"/>
    <w:rsid w:val="00233110"/>
    <w:rsid w:val="00235232"/>
    <w:rsid w:val="002360BF"/>
    <w:rsid w:val="002361C2"/>
    <w:rsid w:val="00240553"/>
    <w:rsid w:val="002419A4"/>
    <w:rsid w:val="00246F20"/>
    <w:rsid w:val="0024790D"/>
    <w:rsid w:val="00247BF6"/>
    <w:rsid w:val="0025040D"/>
    <w:rsid w:val="00250593"/>
    <w:rsid w:val="00253EAE"/>
    <w:rsid w:val="00257395"/>
    <w:rsid w:val="002618A7"/>
    <w:rsid w:val="00271C16"/>
    <w:rsid w:val="00282B60"/>
    <w:rsid w:val="00282C84"/>
    <w:rsid w:val="00285760"/>
    <w:rsid w:val="00287D78"/>
    <w:rsid w:val="00291706"/>
    <w:rsid w:val="00294006"/>
    <w:rsid w:val="00294211"/>
    <w:rsid w:val="002964A6"/>
    <w:rsid w:val="002965A8"/>
    <w:rsid w:val="002A2366"/>
    <w:rsid w:val="002A7573"/>
    <w:rsid w:val="002B01F6"/>
    <w:rsid w:val="002B3440"/>
    <w:rsid w:val="002C1F47"/>
    <w:rsid w:val="002C6309"/>
    <w:rsid w:val="002D039D"/>
    <w:rsid w:val="002D04FE"/>
    <w:rsid w:val="002D0D99"/>
    <w:rsid w:val="002D2DFB"/>
    <w:rsid w:val="002D3395"/>
    <w:rsid w:val="002D5115"/>
    <w:rsid w:val="002D65A9"/>
    <w:rsid w:val="002E1E57"/>
    <w:rsid w:val="002E3551"/>
    <w:rsid w:val="002E4AB1"/>
    <w:rsid w:val="002E4EB9"/>
    <w:rsid w:val="002F21BC"/>
    <w:rsid w:val="002F731F"/>
    <w:rsid w:val="00300310"/>
    <w:rsid w:val="00304F8F"/>
    <w:rsid w:val="0030630D"/>
    <w:rsid w:val="003104D5"/>
    <w:rsid w:val="00313877"/>
    <w:rsid w:val="00316786"/>
    <w:rsid w:val="003206DC"/>
    <w:rsid w:val="003249BF"/>
    <w:rsid w:val="00325A1E"/>
    <w:rsid w:val="00326C2F"/>
    <w:rsid w:val="00331AE5"/>
    <w:rsid w:val="00332512"/>
    <w:rsid w:val="003376C4"/>
    <w:rsid w:val="00343715"/>
    <w:rsid w:val="0034512F"/>
    <w:rsid w:val="0034714E"/>
    <w:rsid w:val="00351893"/>
    <w:rsid w:val="003536E0"/>
    <w:rsid w:val="00354112"/>
    <w:rsid w:val="003562B4"/>
    <w:rsid w:val="003572CB"/>
    <w:rsid w:val="00360AE7"/>
    <w:rsid w:val="00360C9E"/>
    <w:rsid w:val="003611D9"/>
    <w:rsid w:val="00364960"/>
    <w:rsid w:val="003678EA"/>
    <w:rsid w:val="00371C0A"/>
    <w:rsid w:val="0037279D"/>
    <w:rsid w:val="003769A3"/>
    <w:rsid w:val="00380DC0"/>
    <w:rsid w:val="003816D3"/>
    <w:rsid w:val="003824B1"/>
    <w:rsid w:val="00385199"/>
    <w:rsid w:val="0038527A"/>
    <w:rsid w:val="003A1507"/>
    <w:rsid w:val="003A7659"/>
    <w:rsid w:val="003A7C6B"/>
    <w:rsid w:val="003B4668"/>
    <w:rsid w:val="003B75DB"/>
    <w:rsid w:val="003C6438"/>
    <w:rsid w:val="003C6898"/>
    <w:rsid w:val="003D09B3"/>
    <w:rsid w:val="003D16D5"/>
    <w:rsid w:val="003D2A19"/>
    <w:rsid w:val="003D4494"/>
    <w:rsid w:val="003D62E8"/>
    <w:rsid w:val="003E64D3"/>
    <w:rsid w:val="003F6D53"/>
    <w:rsid w:val="003F7A60"/>
    <w:rsid w:val="00400C69"/>
    <w:rsid w:val="0040284A"/>
    <w:rsid w:val="00406DFE"/>
    <w:rsid w:val="0041106B"/>
    <w:rsid w:val="00414910"/>
    <w:rsid w:val="00414EEF"/>
    <w:rsid w:val="00415F38"/>
    <w:rsid w:val="00416A5B"/>
    <w:rsid w:val="004214EA"/>
    <w:rsid w:val="00431111"/>
    <w:rsid w:val="004344A9"/>
    <w:rsid w:val="00435BC8"/>
    <w:rsid w:val="00436790"/>
    <w:rsid w:val="004374FF"/>
    <w:rsid w:val="004415DB"/>
    <w:rsid w:val="00453154"/>
    <w:rsid w:val="00453645"/>
    <w:rsid w:val="00463735"/>
    <w:rsid w:val="004647FD"/>
    <w:rsid w:val="004663FD"/>
    <w:rsid w:val="00466FE9"/>
    <w:rsid w:val="00470502"/>
    <w:rsid w:val="00475573"/>
    <w:rsid w:val="004774BB"/>
    <w:rsid w:val="00480904"/>
    <w:rsid w:val="00481E51"/>
    <w:rsid w:val="00495A28"/>
    <w:rsid w:val="00495BAE"/>
    <w:rsid w:val="00496D5C"/>
    <w:rsid w:val="0049746D"/>
    <w:rsid w:val="00497ECC"/>
    <w:rsid w:val="004A2F9E"/>
    <w:rsid w:val="004A4BFB"/>
    <w:rsid w:val="004A68FB"/>
    <w:rsid w:val="004B72A6"/>
    <w:rsid w:val="004C22C3"/>
    <w:rsid w:val="004C39AA"/>
    <w:rsid w:val="004C7982"/>
    <w:rsid w:val="004D2BDA"/>
    <w:rsid w:val="004D2E0A"/>
    <w:rsid w:val="004D4167"/>
    <w:rsid w:val="004D6639"/>
    <w:rsid w:val="004F13CB"/>
    <w:rsid w:val="004F1B65"/>
    <w:rsid w:val="004F276D"/>
    <w:rsid w:val="004F4E11"/>
    <w:rsid w:val="004F6A65"/>
    <w:rsid w:val="004F7027"/>
    <w:rsid w:val="00500A00"/>
    <w:rsid w:val="00501AA1"/>
    <w:rsid w:val="00502742"/>
    <w:rsid w:val="00504C30"/>
    <w:rsid w:val="00506F3E"/>
    <w:rsid w:val="00507900"/>
    <w:rsid w:val="00510C7E"/>
    <w:rsid w:val="005110CF"/>
    <w:rsid w:val="005125EE"/>
    <w:rsid w:val="005155F3"/>
    <w:rsid w:val="00516693"/>
    <w:rsid w:val="00521294"/>
    <w:rsid w:val="00524C84"/>
    <w:rsid w:val="00524D7E"/>
    <w:rsid w:val="0053032A"/>
    <w:rsid w:val="00533FEC"/>
    <w:rsid w:val="005376F6"/>
    <w:rsid w:val="00537EBA"/>
    <w:rsid w:val="00542346"/>
    <w:rsid w:val="00550BF1"/>
    <w:rsid w:val="00550D48"/>
    <w:rsid w:val="00551D62"/>
    <w:rsid w:val="0056182E"/>
    <w:rsid w:val="0056300A"/>
    <w:rsid w:val="00566C5E"/>
    <w:rsid w:val="00570EC2"/>
    <w:rsid w:val="0057278C"/>
    <w:rsid w:val="005733E4"/>
    <w:rsid w:val="00573E09"/>
    <w:rsid w:val="005813AE"/>
    <w:rsid w:val="00581B8A"/>
    <w:rsid w:val="00582DE7"/>
    <w:rsid w:val="00583D8C"/>
    <w:rsid w:val="005924C3"/>
    <w:rsid w:val="00593E2F"/>
    <w:rsid w:val="0059777D"/>
    <w:rsid w:val="0059784D"/>
    <w:rsid w:val="005A017C"/>
    <w:rsid w:val="005B0104"/>
    <w:rsid w:val="005B1E0E"/>
    <w:rsid w:val="005B51E8"/>
    <w:rsid w:val="005C38E4"/>
    <w:rsid w:val="005C581D"/>
    <w:rsid w:val="005C58B0"/>
    <w:rsid w:val="005D0C55"/>
    <w:rsid w:val="005D0F67"/>
    <w:rsid w:val="005D2DEC"/>
    <w:rsid w:val="005D3E96"/>
    <w:rsid w:val="005E295D"/>
    <w:rsid w:val="005F0872"/>
    <w:rsid w:val="005F2A63"/>
    <w:rsid w:val="0060596F"/>
    <w:rsid w:val="006062D4"/>
    <w:rsid w:val="00606F0F"/>
    <w:rsid w:val="00606FB0"/>
    <w:rsid w:val="00607B5B"/>
    <w:rsid w:val="006123BF"/>
    <w:rsid w:val="00617D4C"/>
    <w:rsid w:val="00621799"/>
    <w:rsid w:val="006231A8"/>
    <w:rsid w:val="00624B07"/>
    <w:rsid w:val="0062535F"/>
    <w:rsid w:val="00630B92"/>
    <w:rsid w:val="006319C3"/>
    <w:rsid w:val="00633111"/>
    <w:rsid w:val="00641C12"/>
    <w:rsid w:val="00651295"/>
    <w:rsid w:val="0065515E"/>
    <w:rsid w:val="00655397"/>
    <w:rsid w:val="006563E1"/>
    <w:rsid w:val="00657EB4"/>
    <w:rsid w:val="00660C6D"/>
    <w:rsid w:val="006615CE"/>
    <w:rsid w:val="0066180F"/>
    <w:rsid w:val="00670E2E"/>
    <w:rsid w:val="006717BB"/>
    <w:rsid w:val="00674C69"/>
    <w:rsid w:val="00677701"/>
    <w:rsid w:val="00677C46"/>
    <w:rsid w:val="006848EF"/>
    <w:rsid w:val="00685ADF"/>
    <w:rsid w:val="00691B2D"/>
    <w:rsid w:val="00695D65"/>
    <w:rsid w:val="006A14F3"/>
    <w:rsid w:val="006A2677"/>
    <w:rsid w:val="006A4D6C"/>
    <w:rsid w:val="006A62E7"/>
    <w:rsid w:val="006A661E"/>
    <w:rsid w:val="006A7019"/>
    <w:rsid w:val="006B4112"/>
    <w:rsid w:val="006B4B05"/>
    <w:rsid w:val="006B69FD"/>
    <w:rsid w:val="006B73F3"/>
    <w:rsid w:val="006B7B4B"/>
    <w:rsid w:val="006C1166"/>
    <w:rsid w:val="006C1C57"/>
    <w:rsid w:val="006C59E0"/>
    <w:rsid w:val="006C67FF"/>
    <w:rsid w:val="006C6FAE"/>
    <w:rsid w:val="006C792B"/>
    <w:rsid w:val="006D4F37"/>
    <w:rsid w:val="006E0481"/>
    <w:rsid w:val="006F1BB8"/>
    <w:rsid w:val="006F2AF7"/>
    <w:rsid w:val="006F3A1F"/>
    <w:rsid w:val="006F628F"/>
    <w:rsid w:val="006F700C"/>
    <w:rsid w:val="00702B29"/>
    <w:rsid w:val="00703EA7"/>
    <w:rsid w:val="00706C42"/>
    <w:rsid w:val="007102C1"/>
    <w:rsid w:val="00711955"/>
    <w:rsid w:val="007130D2"/>
    <w:rsid w:val="007229B8"/>
    <w:rsid w:val="00723534"/>
    <w:rsid w:val="00723728"/>
    <w:rsid w:val="00723C35"/>
    <w:rsid w:val="0072578D"/>
    <w:rsid w:val="007320F4"/>
    <w:rsid w:val="00732681"/>
    <w:rsid w:val="00736551"/>
    <w:rsid w:val="0073744D"/>
    <w:rsid w:val="007375FE"/>
    <w:rsid w:val="00741DA6"/>
    <w:rsid w:val="00745899"/>
    <w:rsid w:val="00746379"/>
    <w:rsid w:val="00747532"/>
    <w:rsid w:val="007521D9"/>
    <w:rsid w:val="00753BEA"/>
    <w:rsid w:val="0076308A"/>
    <w:rsid w:val="007637BC"/>
    <w:rsid w:val="007700A7"/>
    <w:rsid w:val="00770425"/>
    <w:rsid w:val="00770975"/>
    <w:rsid w:val="00777509"/>
    <w:rsid w:val="00777E97"/>
    <w:rsid w:val="0078572F"/>
    <w:rsid w:val="00791938"/>
    <w:rsid w:val="007A6CA2"/>
    <w:rsid w:val="007B1610"/>
    <w:rsid w:val="007B189D"/>
    <w:rsid w:val="007C09C8"/>
    <w:rsid w:val="007C76C2"/>
    <w:rsid w:val="007D28BA"/>
    <w:rsid w:val="007D34A8"/>
    <w:rsid w:val="007D472D"/>
    <w:rsid w:val="007D753D"/>
    <w:rsid w:val="007E022C"/>
    <w:rsid w:val="007E156D"/>
    <w:rsid w:val="007E6A2C"/>
    <w:rsid w:val="007F087B"/>
    <w:rsid w:val="007F20FB"/>
    <w:rsid w:val="007F365A"/>
    <w:rsid w:val="007F4FE4"/>
    <w:rsid w:val="007F5223"/>
    <w:rsid w:val="007F7180"/>
    <w:rsid w:val="007F7B31"/>
    <w:rsid w:val="008017A3"/>
    <w:rsid w:val="00801E3A"/>
    <w:rsid w:val="008156C7"/>
    <w:rsid w:val="008162E8"/>
    <w:rsid w:val="00820810"/>
    <w:rsid w:val="00821116"/>
    <w:rsid w:val="0082522E"/>
    <w:rsid w:val="00827E07"/>
    <w:rsid w:val="008308DD"/>
    <w:rsid w:val="00831D96"/>
    <w:rsid w:val="008340A0"/>
    <w:rsid w:val="008377E7"/>
    <w:rsid w:val="00841F01"/>
    <w:rsid w:val="00842FE3"/>
    <w:rsid w:val="008530A0"/>
    <w:rsid w:val="00853D81"/>
    <w:rsid w:val="008542D1"/>
    <w:rsid w:val="008542EF"/>
    <w:rsid w:val="00854381"/>
    <w:rsid w:val="00860F9A"/>
    <w:rsid w:val="008621F5"/>
    <w:rsid w:val="0086626B"/>
    <w:rsid w:val="008702A2"/>
    <w:rsid w:val="008707EA"/>
    <w:rsid w:val="00871227"/>
    <w:rsid w:val="008744AC"/>
    <w:rsid w:val="00881175"/>
    <w:rsid w:val="00882C07"/>
    <w:rsid w:val="00884A12"/>
    <w:rsid w:val="00885C7B"/>
    <w:rsid w:val="00885E88"/>
    <w:rsid w:val="0089465D"/>
    <w:rsid w:val="008967E2"/>
    <w:rsid w:val="008A0971"/>
    <w:rsid w:val="008A421D"/>
    <w:rsid w:val="008A4ECA"/>
    <w:rsid w:val="008A7416"/>
    <w:rsid w:val="008A783F"/>
    <w:rsid w:val="008B6334"/>
    <w:rsid w:val="008C30DE"/>
    <w:rsid w:val="008D33F3"/>
    <w:rsid w:val="008D4E3E"/>
    <w:rsid w:val="008E0EC6"/>
    <w:rsid w:val="008E2325"/>
    <w:rsid w:val="008E26FB"/>
    <w:rsid w:val="008E32B4"/>
    <w:rsid w:val="008F0A04"/>
    <w:rsid w:val="008F1D9B"/>
    <w:rsid w:val="009016D7"/>
    <w:rsid w:val="009039EC"/>
    <w:rsid w:val="00904C15"/>
    <w:rsid w:val="00905B2E"/>
    <w:rsid w:val="00906261"/>
    <w:rsid w:val="0091020D"/>
    <w:rsid w:val="009144BE"/>
    <w:rsid w:val="0091507E"/>
    <w:rsid w:val="00915B63"/>
    <w:rsid w:val="0091687B"/>
    <w:rsid w:val="009206CD"/>
    <w:rsid w:val="00922AC4"/>
    <w:rsid w:val="00926E9C"/>
    <w:rsid w:val="00933839"/>
    <w:rsid w:val="00933B66"/>
    <w:rsid w:val="009347EE"/>
    <w:rsid w:val="00935C7D"/>
    <w:rsid w:val="0093798C"/>
    <w:rsid w:val="0094396C"/>
    <w:rsid w:val="00944A55"/>
    <w:rsid w:val="0095174E"/>
    <w:rsid w:val="00952B65"/>
    <w:rsid w:val="00957E31"/>
    <w:rsid w:val="00962F00"/>
    <w:rsid w:val="00965896"/>
    <w:rsid w:val="00973DA5"/>
    <w:rsid w:val="00974291"/>
    <w:rsid w:val="00975BE1"/>
    <w:rsid w:val="0097784A"/>
    <w:rsid w:val="00981D99"/>
    <w:rsid w:val="00982131"/>
    <w:rsid w:val="0098702F"/>
    <w:rsid w:val="00991CEA"/>
    <w:rsid w:val="00993629"/>
    <w:rsid w:val="009A22DE"/>
    <w:rsid w:val="009A23AF"/>
    <w:rsid w:val="009A27FB"/>
    <w:rsid w:val="009A4289"/>
    <w:rsid w:val="009A547A"/>
    <w:rsid w:val="009A7EE2"/>
    <w:rsid w:val="009B1A62"/>
    <w:rsid w:val="009C1674"/>
    <w:rsid w:val="009C3B67"/>
    <w:rsid w:val="009C4661"/>
    <w:rsid w:val="009C566F"/>
    <w:rsid w:val="009D0776"/>
    <w:rsid w:val="009D07FF"/>
    <w:rsid w:val="009D0FC0"/>
    <w:rsid w:val="009D7C9E"/>
    <w:rsid w:val="009E291C"/>
    <w:rsid w:val="009E5150"/>
    <w:rsid w:val="009F1B59"/>
    <w:rsid w:val="00A02A93"/>
    <w:rsid w:val="00A04024"/>
    <w:rsid w:val="00A044FE"/>
    <w:rsid w:val="00A04BB2"/>
    <w:rsid w:val="00A11962"/>
    <w:rsid w:val="00A151BD"/>
    <w:rsid w:val="00A157AA"/>
    <w:rsid w:val="00A2142C"/>
    <w:rsid w:val="00A23AAA"/>
    <w:rsid w:val="00A252BE"/>
    <w:rsid w:val="00A25C8B"/>
    <w:rsid w:val="00A2633A"/>
    <w:rsid w:val="00A275BE"/>
    <w:rsid w:val="00A36D02"/>
    <w:rsid w:val="00A40CEF"/>
    <w:rsid w:val="00A419C7"/>
    <w:rsid w:val="00A474EC"/>
    <w:rsid w:val="00A50681"/>
    <w:rsid w:val="00A54809"/>
    <w:rsid w:val="00A548A3"/>
    <w:rsid w:val="00A55045"/>
    <w:rsid w:val="00A62205"/>
    <w:rsid w:val="00A63B35"/>
    <w:rsid w:val="00A703C2"/>
    <w:rsid w:val="00A718B9"/>
    <w:rsid w:val="00A7297D"/>
    <w:rsid w:val="00A73F71"/>
    <w:rsid w:val="00A75577"/>
    <w:rsid w:val="00A76D7B"/>
    <w:rsid w:val="00A820F5"/>
    <w:rsid w:val="00A8514B"/>
    <w:rsid w:val="00A871F2"/>
    <w:rsid w:val="00A90231"/>
    <w:rsid w:val="00A91178"/>
    <w:rsid w:val="00A91DDF"/>
    <w:rsid w:val="00A9689D"/>
    <w:rsid w:val="00AA15BF"/>
    <w:rsid w:val="00AA28C0"/>
    <w:rsid w:val="00AA3FDB"/>
    <w:rsid w:val="00AA4708"/>
    <w:rsid w:val="00AA473F"/>
    <w:rsid w:val="00AA692F"/>
    <w:rsid w:val="00AA7A56"/>
    <w:rsid w:val="00AB41FA"/>
    <w:rsid w:val="00AC34B9"/>
    <w:rsid w:val="00AC43D9"/>
    <w:rsid w:val="00AC73B8"/>
    <w:rsid w:val="00AD22AC"/>
    <w:rsid w:val="00AD5DF2"/>
    <w:rsid w:val="00AE44B1"/>
    <w:rsid w:val="00AE7773"/>
    <w:rsid w:val="00AF15A8"/>
    <w:rsid w:val="00AF1EF4"/>
    <w:rsid w:val="00AF41D7"/>
    <w:rsid w:val="00AF49BE"/>
    <w:rsid w:val="00AF57EE"/>
    <w:rsid w:val="00AF7FD3"/>
    <w:rsid w:val="00B002AB"/>
    <w:rsid w:val="00B00339"/>
    <w:rsid w:val="00B017B4"/>
    <w:rsid w:val="00B032D4"/>
    <w:rsid w:val="00B04119"/>
    <w:rsid w:val="00B17AD6"/>
    <w:rsid w:val="00B20214"/>
    <w:rsid w:val="00B24C78"/>
    <w:rsid w:val="00B25A72"/>
    <w:rsid w:val="00B25D63"/>
    <w:rsid w:val="00B25EF8"/>
    <w:rsid w:val="00B322DD"/>
    <w:rsid w:val="00B326E8"/>
    <w:rsid w:val="00B37313"/>
    <w:rsid w:val="00B47A7E"/>
    <w:rsid w:val="00B50DA1"/>
    <w:rsid w:val="00B5283E"/>
    <w:rsid w:val="00B553AA"/>
    <w:rsid w:val="00B567A5"/>
    <w:rsid w:val="00B62D13"/>
    <w:rsid w:val="00B651C9"/>
    <w:rsid w:val="00B717CD"/>
    <w:rsid w:val="00B75063"/>
    <w:rsid w:val="00B75546"/>
    <w:rsid w:val="00B80972"/>
    <w:rsid w:val="00B8205E"/>
    <w:rsid w:val="00B825D7"/>
    <w:rsid w:val="00B87B33"/>
    <w:rsid w:val="00B947F2"/>
    <w:rsid w:val="00BA1830"/>
    <w:rsid w:val="00BA2884"/>
    <w:rsid w:val="00BA311B"/>
    <w:rsid w:val="00BA6740"/>
    <w:rsid w:val="00BB0EB9"/>
    <w:rsid w:val="00BB4B10"/>
    <w:rsid w:val="00BB5327"/>
    <w:rsid w:val="00BB5D36"/>
    <w:rsid w:val="00BC1076"/>
    <w:rsid w:val="00BC1EBE"/>
    <w:rsid w:val="00BC21B2"/>
    <w:rsid w:val="00BC445A"/>
    <w:rsid w:val="00BC714D"/>
    <w:rsid w:val="00BC78B1"/>
    <w:rsid w:val="00BD10AC"/>
    <w:rsid w:val="00BD1268"/>
    <w:rsid w:val="00BE2F0F"/>
    <w:rsid w:val="00BE4BFD"/>
    <w:rsid w:val="00BF3DA8"/>
    <w:rsid w:val="00BF706C"/>
    <w:rsid w:val="00BF7306"/>
    <w:rsid w:val="00C02307"/>
    <w:rsid w:val="00C034C1"/>
    <w:rsid w:val="00C03B98"/>
    <w:rsid w:val="00C03D81"/>
    <w:rsid w:val="00C04671"/>
    <w:rsid w:val="00C114A5"/>
    <w:rsid w:val="00C14908"/>
    <w:rsid w:val="00C1640A"/>
    <w:rsid w:val="00C22D03"/>
    <w:rsid w:val="00C31D50"/>
    <w:rsid w:val="00C33041"/>
    <w:rsid w:val="00C34E11"/>
    <w:rsid w:val="00C354C4"/>
    <w:rsid w:val="00C3688D"/>
    <w:rsid w:val="00C400AD"/>
    <w:rsid w:val="00C403E6"/>
    <w:rsid w:val="00C42FC7"/>
    <w:rsid w:val="00C43BE6"/>
    <w:rsid w:val="00C5281D"/>
    <w:rsid w:val="00C53D70"/>
    <w:rsid w:val="00C54634"/>
    <w:rsid w:val="00C60690"/>
    <w:rsid w:val="00C60E88"/>
    <w:rsid w:val="00C64593"/>
    <w:rsid w:val="00C65235"/>
    <w:rsid w:val="00C668E2"/>
    <w:rsid w:val="00C71D83"/>
    <w:rsid w:val="00C80314"/>
    <w:rsid w:val="00C82FF9"/>
    <w:rsid w:val="00C83BC4"/>
    <w:rsid w:val="00C900E6"/>
    <w:rsid w:val="00C91B55"/>
    <w:rsid w:val="00C93C9C"/>
    <w:rsid w:val="00CA5ED2"/>
    <w:rsid w:val="00CB13BD"/>
    <w:rsid w:val="00CB16A3"/>
    <w:rsid w:val="00CB3832"/>
    <w:rsid w:val="00CB4113"/>
    <w:rsid w:val="00CB6A36"/>
    <w:rsid w:val="00CB7524"/>
    <w:rsid w:val="00CC00C2"/>
    <w:rsid w:val="00CC56FA"/>
    <w:rsid w:val="00CC6D82"/>
    <w:rsid w:val="00CD1A30"/>
    <w:rsid w:val="00CD4E81"/>
    <w:rsid w:val="00CD5852"/>
    <w:rsid w:val="00CE055E"/>
    <w:rsid w:val="00CE1224"/>
    <w:rsid w:val="00CE1337"/>
    <w:rsid w:val="00CE27EB"/>
    <w:rsid w:val="00CF03A8"/>
    <w:rsid w:val="00CF55E8"/>
    <w:rsid w:val="00D07073"/>
    <w:rsid w:val="00D0738C"/>
    <w:rsid w:val="00D131AD"/>
    <w:rsid w:val="00D1327F"/>
    <w:rsid w:val="00D158EE"/>
    <w:rsid w:val="00D16701"/>
    <w:rsid w:val="00D17C06"/>
    <w:rsid w:val="00D22F86"/>
    <w:rsid w:val="00D341BB"/>
    <w:rsid w:val="00D34E1C"/>
    <w:rsid w:val="00D358FD"/>
    <w:rsid w:val="00D3676D"/>
    <w:rsid w:val="00D403D8"/>
    <w:rsid w:val="00D445DE"/>
    <w:rsid w:val="00D44672"/>
    <w:rsid w:val="00D456D1"/>
    <w:rsid w:val="00D45EF0"/>
    <w:rsid w:val="00D47576"/>
    <w:rsid w:val="00D52DE6"/>
    <w:rsid w:val="00D54D75"/>
    <w:rsid w:val="00D61710"/>
    <w:rsid w:val="00D63B49"/>
    <w:rsid w:val="00D72D90"/>
    <w:rsid w:val="00D85395"/>
    <w:rsid w:val="00D865E2"/>
    <w:rsid w:val="00D91259"/>
    <w:rsid w:val="00D91C7C"/>
    <w:rsid w:val="00D92BD6"/>
    <w:rsid w:val="00D97C57"/>
    <w:rsid w:val="00DA02BA"/>
    <w:rsid w:val="00DA3D30"/>
    <w:rsid w:val="00DA5838"/>
    <w:rsid w:val="00DB1A76"/>
    <w:rsid w:val="00DC0462"/>
    <w:rsid w:val="00DC08ED"/>
    <w:rsid w:val="00DC0F2E"/>
    <w:rsid w:val="00DC461D"/>
    <w:rsid w:val="00DC6F3E"/>
    <w:rsid w:val="00DD5A77"/>
    <w:rsid w:val="00DD75CE"/>
    <w:rsid w:val="00DE0097"/>
    <w:rsid w:val="00DE1754"/>
    <w:rsid w:val="00DF4C93"/>
    <w:rsid w:val="00DF7A32"/>
    <w:rsid w:val="00DF7C36"/>
    <w:rsid w:val="00E023CB"/>
    <w:rsid w:val="00E07F59"/>
    <w:rsid w:val="00E11AD4"/>
    <w:rsid w:val="00E15458"/>
    <w:rsid w:val="00E2150D"/>
    <w:rsid w:val="00E24539"/>
    <w:rsid w:val="00E277DF"/>
    <w:rsid w:val="00E335CC"/>
    <w:rsid w:val="00E3409D"/>
    <w:rsid w:val="00E3774F"/>
    <w:rsid w:val="00E44A3D"/>
    <w:rsid w:val="00E450B5"/>
    <w:rsid w:val="00E45A50"/>
    <w:rsid w:val="00E53341"/>
    <w:rsid w:val="00E608CE"/>
    <w:rsid w:val="00E63C1F"/>
    <w:rsid w:val="00E70080"/>
    <w:rsid w:val="00E70A02"/>
    <w:rsid w:val="00E724A9"/>
    <w:rsid w:val="00E7361A"/>
    <w:rsid w:val="00E75C0E"/>
    <w:rsid w:val="00E75C41"/>
    <w:rsid w:val="00E776BB"/>
    <w:rsid w:val="00E77E0E"/>
    <w:rsid w:val="00E835AE"/>
    <w:rsid w:val="00E85043"/>
    <w:rsid w:val="00E87FA9"/>
    <w:rsid w:val="00E9186E"/>
    <w:rsid w:val="00E961BD"/>
    <w:rsid w:val="00EA224F"/>
    <w:rsid w:val="00EA5535"/>
    <w:rsid w:val="00EA608D"/>
    <w:rsid w:val="00EA7FD2"/>
    <w:rsid w:val="00EB0539"/>
    <w:rsid w:val="00EB3362"/>
    <w:rsid w:val="00EB35E8"/>
    <w:rsid w:val="00EB4B80"/>
    <w:rsid w:val="00EB6149"/>
    <w:rsid w:val="00EB6CF0"/>
    <w:rsid w:val="00EC10E5"/>
    <w:rsid w:val="00EC2B3B"/>
    <w:rsid w:val="00EC7626"/>
    <w:rsid w:val="00ED227D"/>
    <w:rsid w:val="00ED5C58"/>
    <w:rsid w:val="00ED60D4"/>
    <w:rsid w:val="00ED77F0"/>
    <w:rsid w:val="00ED7E8B"/>
    <w:rsid w:val="00EE28B7"/>
    <w:rsid w:val="00EE52A6"/>
    <w:rsid w:val="00EE5514"/>
    <w:rsid w:val="00EF040E"/>
    <w:rsid w:val="00EF081C"/>
    <w:rsid w:val="00EF2FDD"/>
    <w:rsid w:val="00EF6952"/>
    <w:rsid w:val="00F01543"/>
    <w:rsid w:val="00F0255C"/>
    <w:rsid w:val="00F10617"/>
    <w:rsid w:val="00F1166F"/>
    <w:rsid w:val="00F12788"/>
    <w:rsid w:val="00F1383B"/>
    <w:rsid w:val="00F13E3A"/>
    <w:rsid w:val="00F156B4"/>
    <w:rsid w:val="00F16C26"/>
    <w:rsid w:val="00F21BFC"/>
    <w:rsid w:val="00F2450D"/>
    <w:rsid w:val="00F31A59"/>
    <w:rsid w:val="00F332EB"/>
    <w:rsid w:val="00F3385E"/>
    <w:rsid w:val="00F378C9"/>
    <w:rsid w:val="00F40019"/>
    <w:rsid w:val="00F4260C"/>
    <w:rsid w:val="00F53BBB"/>
    <w:rsid w:val="00F54BBE"/>
    <w:rsid w:val="00F55D26"/>
    <w:rsid w:val="00F56400"/>
    <w:rsid w:val="00F62AE4"/>
    <w:rsid w:val="00F63CCF"/>
    <w:rsid w:val="00F67C37"/>
    <w:rsid w:val="00F70671"/>
    <w:rsid w:val="00F7486F"/>
    <w:rsid w:val="00F905DE"/>
    <w:rsid w:val="00F91023"/>
    <w:rsid w:val="00F91B2B"/>
    <w:rsid w:val="00F9317E"/>
    <w:rsid w:val="00F952C8"/>
    <w:rsid w:val="00F95DE7"/>
    <w:rsid w:val="00F96B95"/>
    <w:rsid w:val="00F97741"/>
    <w:rsid w:val="00F979B8"/>
    <w:rsid w:val="00FA1CB1"/>
    <w:rsid w:val="00FA48F6"/>
    <w:rsid w:val="00FA555B"/>
    <w:rsid w:val="00FB14A7"/>
    <w:rsid w:val="00FB3D2C"/>
    <w:rsid w:val="00FB5C44"/>
    <w:rsid w:val="00FB6938"/>
    <w:rsid w:val="00FB7D16"/>
    <w:rsid w:val="00FC05FE"/>
    <w:rsid w:val="00FC375B"/>
    <w:rsid w:val="00FD0C81"/>
    <w:rsid w:val="00FD1051"/>
    <w:rsid w:val="00FD47CD"/>
    <w:rsid w:val="00FE0C8D"/>
    <w:rsid w:val="00FE33FF"/>
    <w:rsid w:val="00FE3689"/>
    <w:rsid w:val="00FE7C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73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73B8"/>
  </w:style>
  <w:style w:type="paragraph" w:styleId="Sidefod">
    <w:name w:val="footer"/>
    <w:basedOn w:val="Normal"/>
    <w:link w:val="SidefodTegn"/>
    <w:uiPriority w:val="99"/>
    <w:unhideWhenUsed/>
    <w:rsid w:val="00AC73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73B8"/>
  </w:style>
  <w:style w:type="paragraph" w:customStyle="1" w:styleId="aendringmednummer">
    <w:name w:val="aendringmednummer"/>
    <w:basedOn w:val="Normal"/>
    <w:rsid w:val="00AC73B8"/>
    <w:pPr>
      <w:spacing w:before="200" w:after="0" w:line="240" w:lineRule="auto"/>
    </w:pPr>
    <w:rPr>
      <w:rFonts w:ascii="Tahoma" w:eastAsia="Times New Roman" w:hAnsi="Tahoma" w:cs="Tahoma"/>
      <w:color w:val="000000"/>
      <w:sz w:val="24"/>
      <w:szCs w:val="24"/>
      <w:lang w:eastAsia="da-DK"/>
    </w:rPr>
  </w:style>
  <w:style w:type="paragraph" w:customStyle="1" w:styleId="centreretparagraf">
    <w:name w:val="centreretparagraf"/>
    <w:basedOn w:val="Normal"/>
    <w:rsid w:val="00AC73B8"/>
    <w:pPr>
      <w:spacing w:before="200" w:line="240" w:lineRule="auto"/>
      <w:jc w:val="center"/>
    </w:pPr>
    <w:rPr>
      <w:rFonts w:ascii="Tahoma" w:eastAsia="Times New Roman" w:hAnsi="Tahoma" w:cs="Tahoma"/>
      <w:b/>
      <w:bCs/>
      <w:color w:val="000000"/>
      <w:sz w:val="24"/>
      <w:szCs w:val="24"/>
      <w:lang w:eastAsia="da-DK"/>
    </w:rPr>
  </w:style>
  <w:style w:type="paragraph" w:customStyle="1" w:styleId="paragraf">
    <w:name w:val="paragraf"/>
    <w:basedOn w:val="Normal"/>
    <w:rsid w:val="00AC73B8"/>
    <w:pPr>
      <w:spacing w:before="200" w:after="0" w:line="240" w:lineRule="auto"/>
      <w:ind w:firstLine="240"/>
    </w:pPr>
    <w:rPr>
      <w:rFonts w:ascii="Tahoma" w:eastAsia="Times New Roman" w:hAnsi="Tahoma" w:cs="Tahoma"/>
      <w:color w:val="000000"/>
      <w:sz w:val="24"/>
      <w:szCs w:val="24"/>
      <w:lang w:eastAsia="da-DK"/>
    </w:rPr>
  </w:style>
  <w:style w:type="paragraph" w:customStyle="1" w:styleId="titelprefiks1">
    <w:name w:val="titelprefiks1"/>
    <w:basedOn w:val="Normal"/>
    <w:rsid w:val="00AC73B8"/>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AC73B8"/>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AC73B8"/>
    <w:pPr>
      <w:spacing w:before="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AC73B8"/>
    <w:pPr>
      <w:spacing w:line="240" w:lineRule="auto"/>
      <w:jc w:val="center"/>
    </w:pPr>
    <w:rPr>
      <w:rFonts w:ascii="Tahoma" w:eastAsia="Times New Roman" w:hAnsi="Tahoma" w:cs="Tahoma"/>
      <w:color w:val="000000"/>
      <w:sz w:val="24"/>
      <w:szCs w:val="24"/>
      <w:lang w:eastAsia="da-DK"/>
    </w:rPr>
  </w:style>
  <w:style w:type="character" w:customStyle="1" w:styleId="aendringnr1">
    <w:name w:val="aendringnr1"/>
    <w:basedOn w:val="Standardskrifttypeiafsnit"/>
    <w:rsid w:val="00AC73B8"/>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AC73B8"/>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AC73B8"/>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7521D9"/>
    <w:rPr>
      <w:sz w:val="16"/>
      <w:szCs w:val="16"/>
    </w:rPr>
  </w:style>
  <w:style w:type="paragraph" w:styleId="Kommentartekst">
    <w:name w:val="annotation text"/>
    <w:basedOn w:val="Normal"/>
    <w:link w:val="KommentartekstTegn"/>
    <w:uiPriority w:val="99"/>
    <w:unhideWhenUsed/>
    <w:rsid w:val="007521D9"/>
    <w:pPr>
      <w:spacing w:line="240" w:lineRule="auto"/>
    </w:pPr>
    <w:rPr>
      <w:sz w:val="20"/>
      <w:szCs w:val="20"/>
    </w:rPr>
  </w:style>
  <w:style w:type="character" w:customStyle="1" w:styleId="KommentartekstTegn">
    <w:name w:val="Kommentartekst Tegn"/>
    <w:basedOn w:val="Standardskrifttypeiafsnit"/>
    <w:link w:val="Kommentartekst"/>
    <w:uiPriority w:val="99"/>
    <w:rsid w:val="007521D9"/>
    <w:rPr>
      <w:sz w:val="20"/>
      <w:szCs w:val="20"/>
    </w:rPr>
  </w:style>
  <w:style w:type="paragraph" w:styleId="Kommentaremne">
    <w:name w:val="annotation subject"/>
    <w:basedOn w:val="Kommentartekst"/>
    <w:next w:val="Kommentartekst"/>
    <w:link w:val="KommentaremneTegn"/>
    <w:uiPriority w:val="99"/>
    <w:semiHidden/>
    <w:unhideWhenUsed/>
    <w:rsid w:val="007521D9"/>
    <w:rPr>
      <w:b/>
      <w:bCs/>
    </w:rPr>
  </w:style>
  <w:style w:type="character" w:customStyle="1" w:styleId="KommentaremneTegn">
    <w:name w:val="Kommentaremne Tegn"/>
    <w:basedOn w:val="KommentartekstTegn"/>
    <w:link w:val="Kommentaremne"/>
    <w:uiPriority w:val="99"/>
    <w:semiHidden/>
    <w:rsid w:val="007521D9"/>
    <w:rPr>
      <w:b/>
      <w:bCs/>
      <w:sz w:val="20"/>
      <w:szCs w:val="20"/>
    </w:rPr>
  </w:style>
  <w:style w:type="paragraph" w:styleId="Markeringsbobletekst">
    <w:name w:val="Balloon Text"/>
    <w:basedOn w:val="Normal"/>
    <w:link w:val="MarkeringsbobletekstTegn"/>
    <w:uiPriority w:val="99"/>
    <w:semiHidden/>
    <w:unhideWhenUsed/>
    <w:rsid w:val="007521D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21D9"/>
    <w:rPr>
      <w:rFonts w:ascii="Tahoma" w:hAnsi="Tahoma" w:cs="Tahoma"/>
      <w:sz w:val="16"/>
      <w:szCs w:val="16"/>
    </w:rPr>
  </w:style>
  <w:style w:type="paragraph" w:customStyle="1" w:styleId="Default">
    <w:name w:val="Default"/>
    <w:rsid w:val="007521D9"/>
    <w:pPr>
      <w:autoSpaceDE w:val="0"/>
      <w:autoSpaceDN w:val="0"/>
      <w:adjustRightInd w:val="0"/>
      <w:spacing w:after="0" w:line="240" w:lineRule="auto"/>
    </w:pPr>
    <w:rPr>
      <w:rFonts w:ascii="EUAlbertina" w:hAnsi="EUAlbertina" w:cs="EUAlbertina"/>
      <w:color w:val="000000"/>
      <w:sz w:val="24"/>
      <w:szCs w:val="24"/>
    </w:rPr>
  </w:style>
  <w:style w:type="table" w:styleId="Tabel-Gitter">
    <w:name w:val="Table Grid"/>
    <w:basedOn w:val="Tabel-Normal"/>
    <w:uiPriority w:val="59"/>
    <w:rsid w:val="00BB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010DB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0DB3"/>
    <w:rPr>
      <w:sz w:val="20"/>
      <w:szCs w:val="20"/>
    </w:rPr>
  </w:style>
  <w:style w:type="character" w:styleId="Fodnotehenvisning">
    <w:name w:val="footnote reference"/>
    <w:basedOn w:val="Standardskrifttypeiafsnit"/>
    <w:uiPriority w:val="99"/>
    <w:semiHidden/>
    <w:unhideWhenUsed/>
    <w:rsid w:val="00010DB3"/>
    <w:rPr>
      <w:vertAlign w:val="superscript"/>
    </w:rPr>
  </w:style>
  <w:style w:type="character" w:styleId="Hyperlink">
    <w:name w:val="Hyperlink"/>
    <w:basedOn w:val="Standardskrifttypeiafsnit"/>
    <w:uiPriority w:val="99"/>
    <w:unhideWhenUsed/>
    <w:rsid w:val="009206CD"/>
    <w:rPr>
      <w:color w:val="0000FF" w:themeColor="hyperlink"/>
      <w:u w:val="single"/>
    </w:rPr>
  </w:style>
  <w:style w:type="character" w:styleId="BesgtHyperlink">
    <w:name w:val="FollowedHyperlink"/>
    <w:basedOn w:val="Standardskrifttypeiafsnit"/>
    <w:uiPriority w:val="99"/>
    <w:semiHidden/>
    <w:unhideWhenUsed/>
    <w:rsid w:val="00770425"/>
    <w:rPr>
      <w:color w:val="800080" w:themeColor="followedHyperlink"/>
      <w:u w:val="single"/>
    </w:rPr>
  </w:style>
  <w:style w:type="paragraph" w:styleId="Listeafsnit">
    <w:name w:val="List Paragraph"/>
    <w:basedOn w:val="Normal"/>
    <w:uiPriority w:val="34"/>
    <w:qFormat/>
    <w:rsid w:val="00EA7FD2"/>
    <w:pPr>
      <w:spacing w:after="0" w:line="240" w:lineRule="auto"/>
      <w:ind w:left="720"/>
      <w:contextualSpacing/>
    </w:pPr>
    <w:rPr>
      <w:rFonts w:ascii="Times New Roman" w:eastAsia="Times New Roman" w:hAnsi="Times New Roman" w:cs="Times New Roman"/>
      <w:sz w:val="24"/>
      <w:szCs w:val="24"/>
      <w:lang w:eastAsia="da-DK"/>
    </w:rPr>
  </w:style>
  <w:style w:type="paragraph" w:styleId="Korrektur">
    <w:name w:val="Revision"/>
    <w:hidden/>
    <w:uiPriority w:val="99"/>
    <w:semiHidden/>
    <w:rsid w:val="00BA1830"/>
    <w:pPr>
      <w:spacing w:after="0" w:line="240" w:lineRule="auto"/>
    </w:pPr>
  </w:style>
  <w:style w:type="character" w:customStyle="1" w:styleId="paragrafnr">
    <w:name w:val="paragrafnr"/>
    <w:basedOn w:val="Standardskrifttypeiafsnit"/>
    <w:rsid w:val="000377E7"/>
  </w:style>
  <w:style w:type="character" w:customStyle="1" w:styleId="apple-converted-space">
    <w:name w:val="apple-converted-space"/>
    <w:basedOn w:val="Standardskrifttypeiafsnit"/>
    <w:rsid w:val="00E75C41"/>
  </w:style>
  <w:style w:type="character" w:customStyle="1" w:styleId="italic">
    <w:name w:val="italic"/>
    <w:basedOn w:val="Standardskrifttypeiafsnit"/>
    <w:rsid w:val="00E75C41"/>
  </w:style>
  <w:style w:type="character" w:customStyle="1" w:styleId="paragrafnr1">
    <w:name w:val="paragrafnr1"/>
    <w:basedOn w:val="Standardskrifttypeiafsnit"/>
    <w:rsid w:val="00343715"/>
    <w:rPr>
      <w:rFonts w:ascii="Tahoma" w:hAnsi="Tahoma" w:cs="Tahoma" w:hint="default"/>
      <w:b/>
      <w:bCs/>
      <w:color w:val="000000"/>
      <w:sz w:val="24"/>
      <w:szCs w:val="24"/>
    </w:rPr>
  </w:style>
  <w:style w:type="paragraph" w:styleId="NormalWeb">
    <w:name w:val="Normal (Web)"/>
    <w:basedOn w:val="Normal"/>
    <w:uiPriority w:val="99"/>
    <w:unhideWhenUsed/>
    <w:rsid w:val="00DF7A32"/>
    <w:pPr>
      <w:spacing w:before="100" w:beforeAutospacing="1" w:after="100" w:afterAutospacing="1" w:line="240" w:lineRule="auto"/>
    </w:pPr>
    <w:rPr>
      <w:rFonts w:ascii="Tahoma" w:eastAsia="Times New Roman" w:hAnsi="Tahoma" w:cs="Tahoma"/>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73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73B8"/>
  </w:style>
  <w:style w:type="paragraph" w:styleId="Sidefod">
    <w:name w:val="footer"/>
    <w:basedOn w:val="Normal"/>
    <w:link w:val="SidefodTegn"/>
    <w:uiPriority w:val="99"/>
    <w:unhideWhenUsed/>
    <w:rsid w:val="00AC73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73B8"/>
  </w:style>
  <w:style w:type="paragraph" w:customStyle="1" w:styleId="aendringmednummer">
    <w:name w:val="aendringmednummer"/>
    <w:basedOn w:val="Normal"/>
    <w:rsid w:val="00AC73B8"/>
    <w:pPr>
      <w:spacing w:before="200" w:after="0" w:line="240" w:lineRule="auto"/>
    </w:pPr>
    <w:rPr>
      <w:rFonts w:ascii="Tahoma" w:eastAsia="Times New Roman" w:hAnsi="Tahoma" w:cs="Tahoma"/>
      <w:color w:val="000000"/>
      <w:sz w:val="24"/>
      <w:szCs w:val="24"/>
      <w:lang w:eastAsia="da-DK"/>
    </w:rPr>
  </w:style>
  <w:style w:type="paragraph" w:customStyle="1" w:styleId="centreretparagraf">
    <w:name w:val="centreretparagraf"/>
    <w:basedOn w:val="Normal"/>
    <w:rsid w:val="00AC73B8"/>
    <w:pPr>
      <w:spacing w:before="200" w:line="240" w:lineRule="auto"/>
      <w:jc w:val="center"/>
    </w:pPr>
    <w:rPr>
      <w:rFonts w:ascii="Tahoma" w:eastAsia="Times New Roman" w:hAnsi="Tahoma" w:cs="Tahoma"/>
      <w:b/>
      <w:bCs/>
      <w:color w:val="000000"/>
      <w:sz w:val="24"/>
      <w:szCs w:val="24"/>
      <w:lang w:eastAsia="da-DK"/>
    </w:rPr>
  </w:style>
  <w:style w:type="paragraph" w:customStyle="1" w:styleId="paragraf">
    <w:name w:val="paragraf"/>
    <w:basedOn w:val="Normal"/>
    <w:rsid w:val="00AC73B8"/>
    <w:pPr>
      <w:spacing w:before="200" w:after="0" w:line="240" w:lineRule="auto"/>
      <w:ind w:firstLine="240"/>
    </w:pPr>
    <w:rPr>
      <w:rFonts w:ascii="Tahoma" w:eastAsia="Times New Roman" w:hAnsi="Tahoma" w:cs="Tahoma"/>
      <w:color w:val="000000"/>
      <w:sz w:val="24"/>
      <w:szCs w:val="24"/>
      <w:lang w:eastAsia="da-DK"/>
    </w:rPr>
  </w:style>
  <w:style w:type="paragraph" w:customStyle="1" w:styleId="titelprefiks1">
    <w:name w:val="titelprefiks1"/>
    <w:basedOn w:val="Normal"/>
    <w:rsid w:val="00AC73B8"/>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AC73B8"/>
    <w:pPr>
      <w:spacing w:before="200" w:line="240" w:lineRule="auto"/>
      <w:jc w:val="center"/>
    </w:pPr>
    <w:rPr>
      <w:rFonts w:ascii="Tahoma" w:eastAsia="Times New Roman" w:hAnsi="Tahoma" w:cs="Tahoma"/>
      <w:color w:val="000000"/>
      <w:sz w:val="30"/>
      <w:szCs w:val="30"/>
      <w:lang w:eastAsia="da-DK"/>
    </w:rPr>
  </w:style>
  <w:style w:type="paragraph" w:customStyle="1" w:styleId="titel2">
    <w:name w:val="titel2"/>
    <w:basedOn w:val="Normal"/>
    <w:rsid w:val="00AC73B8"/>
    <w:pPr>
      <w:spacing w:before="200" w:line="240" w:lineRule="auto"/>
      <w:jc w:val="center"/>
    </w:pPr>
    <w:rPr>
      <w:rFonts w:ascii="Tahoma" w:eastAsia="Times New Roman" w:hAnsi="Tahoma" w:cs="Tahoma"/>
      <w:color w:val="000000"/>
      <w:sz w:val="40"/>
      <w:szCs w:val="40"/>
      <w:lang w:eastAsia="da-DK"/>
    </w:rPr>
  </w:style>
  <w:style w:type="paragraph" w:customStyle="1" w:styleId="undertitel2">
    <w:name w:val="undertitel2"/>
    <w:basedOn w:val="Normal"/>
    <w:rsid w:val="00AC73B8"/>
    <w:pPr>
      <w:spacing w:line="240" w:lineRule="auto"/>
      <w:jc w:val="center"/>
    </w:pPr>
    <w:rPr>
      <w:rFonts w:ascii="Tahoma" w:eastAsia="Times New Roman" w:hAnsi="Tahoma" w:cs="Tahoma"/>
      <w:color w:val="000000"/>
      <w:sz w:val="24"/>
      <w:szCs w:val="24"/>
      <w:lang w:eastAsia="da-DK"/>
    </w:rPr>
  </w:style>
  <w:style w:type="character" w:customStyle="1" w:styleId="aendringnr1">
    <w:name w:val="aendringnr1"/>
    <w:basedOn w:val="Standardskrifttypeiafsnit"/>
    <w:rsid w:val="00AC73B8"/>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AC73B8"/>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AC73B8"/>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semiHidden/>
    <w:unhideWhenUsed/>
    <w:rsid w:val="007521D9"/>
    <w:rPr>
      <w:sz w:val="16"/>
      <w:szCs w:val="16"/>
    </w:rPr>
  </w:style>
  <w:style w:type="paragraph" w:styleId="Kommentartekst">
    <w:name w:val="annotation text"/>
    <w:basedOn w:val="Normal"/>
    <w:link w:val="KommentartekstTegn"/>
    <w:uiPriority w:val="99"/>
    <w:unhideWhenUsed/>
    <w:rsid w:val="007521D9"/>
    <w:pPr>
      <w:spacing w:line="240" w:lineRule="auto"/>
    </w:pPr>
    <w:rPr>
      <w:sz w:val="20"/>
      <w:szCs w:val="20"/>
    </w:rPr>
  </w:style>
  <w:style w:type="character" w:customStyle="1" w:styleId="KommentartekstTegn">
    <w:name w:val="Kommentartekst Tegn"/>
    <w:basedOn w:val="Standardskrifttypeiafsnit"/>
    <w:link w:val="Kommentartekst"/>
    <w:uiPriority w:val="99"/>
    <w:rsid w:val="007521D9"/>
    <w:rPr>
      <w:sz w:val="20"/>
      <w:szCs w:val="20"/>
    </w:rPr>
  </w:style>
  <w:style w:type="paragraph" w:styleId="Kommentaremne">
    <w:name w:val="annotation subject"/>
    <w:basedOn w:val="Kommentartekst"/>
    <w:next w:val="Kommentartekst"/>
    <w:link w:val="KommentaremneTegn"/>
    <w:uiPriority w:val="99"/>
    <w:semiHidden/>
    <w:unhideWhenUsed/>
    <w:rsid w:val="007521D9"/>
    <w:rPr>
      <w:b/>
      <w:bCs/>
    </w:rPr>
  </w:style>
  <w:style w:type="character" w:customStyle="1" w:styleId="KommentaremneTegn">
    <w:name w:val="Kommentaremne Tegn"/>
    <w:basedOn w:val="KommentartekstTegn"/>
    <w:link w:val="Kommentaremne"/>
    <w:uiPriority w:val="99"/>
    <w:semiHidden/>
    <w:rsid w:val="007521D9"/>
    <w:rPr>
      <w:b/>
      <w:bCs/>
      <w:sz w:val="20"/>
      <w:szCs w:val="20"/>
    </w:rPr>
  </w:style>
  <w:style w:type="paragraph" w:styleId="Markeringsbobletekst">
    <w:name w:val="Balloon Text"/>
    <w:basedOn w:val="Normal"/>
    <w:link w:val="MarkeringsbobletekstTegn"/>
    <w:uiPriority w:val="99"/>
    <w:semiHidden/>
    <w:unhideWhenUsed/>
    <w:rsid w:val="007521D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21D9"/>
    <w:rPr>
      <w:rFonts w:ascii="Tahoma" w:hAnsi="Tahoma" w:cs="Tahoma"/>
      <w:sz w:val="16"/>
      <w:szCs w:val="16"/>
    </w:rPr>
  </w:style>
  <w:style w:type="paragraph" w:customStyle="1" w:styleId="Default">
    <w:name w:val="Default"/>
    <w:rsid w:val="007521D9"/>
    <w:pPr>
      <w:autoSpaceDE w:val="0"/>
      <w:autoSpaceDN w:val="0"/>
      <w:adjustRightInd w:val="0"/>
      <w:spacing w:after="0" w:line="240" w:lineRule="auto"/>
    </w:pPr>
    <w:rPr>
      <w:rFonts w:ascii="EUAlbertina" w:hAnsi="EUAlbertina" w:cs="EUAlbertina"/>
      <w:color w:val="000000"/>
      <w:sz w:val="24"/>
      <w:szCs w:val="24"/>
    </w:rPr>
  </w:style>
  <w:style w:type="table" w:styleId="Tabel-Gitter">
    <w:name w:val="Table Grid"/>
    <w:basedOn w:val="Tabel-Normal"/>
    <w:uiPriority w:val="59"/>
    <w:rsid w:val="00BB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010DB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0DB3"/>
    <w:rPr>
      <w:sz w:val="20"/>
      <w:szCs w:val="20"/>
    </w:rPr>
  </w:style>
  <w:style w:type="character" w:styleId="Fodnotehenvisning">
    <w:name w:val="footnote reference"/>
    <w:basedOn w:val="Standardskrifttypeiafsnit"/>
    <w:uiPriority w:val="99"/>
    <w:semiHidden/>
    <w:unhideWhenUsed/>
    <w:rsid w:val="00010DB3"/>
    <w:rPr>
      <w:vertAlign w:val="superscript"/>
    </w:rPr>
  </w:style>
  <w:style w:type="character" w:styleId="Hyperlink">
    <w:name w:val="Hyperlink"/>
    <w:basedOn w:val="Standardskrifttypeiafsnit"/>
    <w:uiPriority w:val="99"/>
    <w:unhideWhenUsed/>
    <w:rsid w:val="009206CD"/>
    <w:rPr>
      <w:color w:val="0000FF" w:themeColor="hyperlink"/>
      <w:u w:val="single"/>
    </w:rPr>
  </w:style>
  <w:style w:type="character" w:styleId="BesgtHyperlink">
    <w:name w:val="FollowedHyperlink"/>
    <w:basedOn w:val="Standardskrifttypeiafsnit"/>
    <w:uiPriority w:val="99"/>
    <w:semiHidden/>
    <w:unhideWhenUsed/>
    <w:rsid w:val="00770425"/>
    <w:rPr>
      <w:color w:val="800080" w:themeColor="followedHyperlink"/>
      <w:u w:val="single"/>
    </w:rPr>
  </w:style>
  <w:style w:type="paragraph" w:styleId="Listeafsnit">
    <w:name w:val="List Paragraph"/>
    <w:basedOn w:val="Normal"/>
    <w:uiPriority w:val="34"/>
    <w:qFormat/>
    <w:rsid w:val="00EA7FD2"/>
    <w:pPr>
      <w:spacing w:after="0" w:line="240" w:lineRule="auto"/>
      <w:ind w:left="720"/>
      <w:contextualSpacing/>
    </w:pPr>
    <w:rPr>
      <w:rFonts w:ascii="Times New Roman" w:eastAsia="Times New Roman" w:hAnsi="Times New Roman" w:cs="Times New Roman"/>
      <w:sz w:val="24"/>
      <w:szCs w:val="24"/>
      <w:lang w:eastAsia="da-DK"/>
    </w:rPr>
  </w:style>
  <w:style w:type="paragraph" w:styleId="Korrektur">
    <w:name w:val="Revision"/>
    <w:hidden/>
    <w:uiPriority w:val="99"/>
    <w:semiHidden/>
    <w:rsid w:val="00BA1830"/>
    <w:pPr>
      <w:spacing w:after="0" w:line="240" w:lineRule="auto"/>
    </w:pPr>
  </w:style>
  <w:style w:type="character" w:customStyle="1" w:styleId="paragrafnr">
    <w:name w:val="paragrafnr"/>
    <w:basedOn w:val="Standardskrifttypeiafsnit"/>
    <w:rsid w:val="000377E7"/>
  </w:style>
  <w:style w:type="character" w:customStyle="1" w:styleId="apple-converted-space">
    <w:name w:val="apple-converted-space"/>
    <w:basedOn w:val="Standardskrifttypeiafsnit"/>
    <w:rsid w:val="00E75C41"/>
  </w:style>
  <w:style w:type="character" w:customStyle="1" w:styleId="italic">
    <w:name w:val="italic"/>
    <w:basedOn w:val="Standardskrifttypeiafsnit"/>
    <w:rsid w:val="00E75C41"/>
  </w:style>
  <w:style w:type="character" w:customStyle="1" w:styleId="paragrafnr1">
    <w:name w:val="paragrafnr1"/>
    <w:basedOn w:val="Standardskrifttypeiafsnit"/>
    <w:rsid w:val="00343715"/>
    <w:rPr>
      <w:rFonts w:ascii="Tahoma" w:hAnsi="Tahoma" w:cs="Tahoma" w:hint="default"/>
      <w:b/>
      <w:bCs/>
      <w:color w:val="000000"/>
      <w:sz w:val="24"/>
      <w:szCs w:val="24"/>
    </w:rPr>
  </w:style>
  <w:style w:type="paragraph" w:styleId="NormalWeb">
    <w:name w:val="Normal (Web)"/>
    <w:basedOn w:val="Normal"/>
    <w:uiPriority w:val="99"/>
    <w:unhideWhenUsed/>
    <w:rsid w:val="00DF7A32"/>
    <w:pPr>
      <w:spacing w:before="100" w:beforeAutospacing="1" w:after="100" w:afterAutospacing="1" w:line="240" w:lineRule="auto"/>
    </w:pPr>
    <w:rPr>
      <w:rFonts w:ascii="Tahoma" w:eastAsia="Times New Roman"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955">
      <w:bodyDiv w:val="1"/>
      <w:marLeft w:val="0"/>
      <w:marRight w:val="0"/>
      <w:marTop w:val="0"/>
      <w:marBottom w:val="0"/>
      <w:divBdr>
        <w:top w:val="none" w:sz="0" w:space="0" w:color="auto"/>
        <w:left w:val="none" w:sz="0" w:space="0" w:color="auto"/>
        <w:bottom w:val="none" w:sz="0" w:space="0" w:color="auto"/>
        <w:right w:val="none" w:sz="0" w:space="0" w:color="auto"/>
      </w:divBdr>
    </w:div>
    <w:div w:id="585961893">
      <w:bodyDiv w:val="1"/>
      <w:marLeft w:val="0"/>
      <w:marRight w:val="0"/>
      <w:marTop w:val="0"/>
      <w:marBottom w:val="0"/>
      <w:divBdr>
        <w:top w:val="none" w:sz="0" w:space="0" w:color="auto"/>
        <w:left w:val="none" w:sz="0" w:space="0" w:color="auto"/>
        <w:bottom w:val="none" w:sz="0" w:space="0" w:color="auto"/>
        <w:right w:val="none" w:sz="0" w:space="0" w:color="auto"/>
      </w:divBdr>
      <w:divsChild>
        <w:div w:id="162857836">
          <w:marLeft w:val="720"/>
          <w:marRight w:val="0"/>
          <w:marTop w:val="96"/>
          <w:marBottom w:val="0"/>
          <w:divBdr>
            <w:top w:val="none" w:sz="0" w:space="0" w:color="auto"/>
            <w:left w:val="none" w:sz="0" w:space="0" w:color="auto"/>
            <w:bottom w:val="none" w:sz="0" w:space="0" w:color="auto"/>
            <w:right w:val="none" w:sz="0" w:space="0" w:color="auto"/>
          </w:divBdr>
        </w:div>
        <w:div w:id="1887983270">
          <w:marLeft w:val="720"/>
          <w:marRight w:val="0"/>
          <w:marTop w:val="96"/>
          <w:marBottom w:val="0"/>
          <w:divBdr>
            <w:top w:val="none" w:sz="0" w:space="0" w:color="auto"/>
            <w:left w:val="none" w:sz="0" w:space="0" w:color="auto"/>
            <w:bottom w:val="none" w:sz="0" w:space="0" w:color="auto"/>
            <w:right w:val="none" w:sz="0" w:space="0" w:color="auto"/>
          </w:divBdr>
        </w:div>
        <w:div w:id="392892761">
          <w:marLeft w:val="720"/>
          <w:marRight w:val="0"/>
          <w:marTop w:val="96"/>
          <w:marBottom w:val="0"/>
          <w:divBdr>
            <w:top w:val="none" w:sz="0" w:space="0" w:color="auto"/>
            <w:left w:val="none" w:sz="0" w:space="0" w:color="auto"/>
            <w:bottom w:val="none" w:sz="0" w:space="0" w:color="auto"/>
            <w:right w:val="none" w:sz="0" w:space="0" w:color="auto"/>
          </w:divBdr>
        </w:div>
      </w:divsChild>
    </w:div>
    <w:div w:id="654797555">
      <w:bodyDiv w:val="1"/>
      <w:marLeft w:val="0"/>
      <w:marRight w:val="0"/>
      <w:marTop w:val="0"/>
      <w:marBottom w:val="0"/>
      <w:divBdr>
        <w:top w:val="none" w:sz="0" w:space="0" w:color="auto"/>
        <w:left w:val="none" w:sz="0" w:space="0" w:color="auto"/>
        <w:bottom w:val="none" w:sz="0" w:space="0" w:color="auto"/>
        <w:right w:val="none" w:sz="0" w:space="0" w:color="auto"/>
      </w:divBdr>
      <w:divsChild>
        <w:div w:id="1863935404">
          <w:marLeft w:val="0"/>
          <w:marRight w:val="0"/>
          <w:marTop w:val="0"/>
          <w:marBottom w:val="0"/>
          <w:divBdr>
            <w:top w:val="none" w:sz="0" w:space="0" w:color="auto"/>
            <w:left w:val="none" w:sz="0" w:space="0" w:color="auto"/>
            <w:bottom w:val="none" w:sz="0" w:space="0" w:color="auto"/>
            <w:right w:val="none" w:sz="0" w:space="0" w:color="auto"/>
          </w:divBdr>
          <w:divsChild>
            <w:div w:id="1664777758">
              <w:marLeft w:val="0"/>
              <w:marRight w:val="0"/>
              <w:marTop w:val="0"/>
              <w:marBottom w:val="0"/>
              <w:divBdr>
                <w:top w:val="none" w:sz="0" w:space="0" w:color="auto"/>
                <w:left w:val="none" w:sz="0" w:space="0" w:color="auto"/>
                <w:bottom w:val="none" w:sz="0" w:space="0" w:color="auto"/>
                <w:right w:val="none" w:sz="0" w:space="0" w:color="auto"/>
              </w:divBdr>
              <w:divsChild>
                <w:div w:id="190342621">
                  <w:marLeft w:val="0"/>
                  <w:marRight w:val="0"/>
                  <w:marTop w:val="0"/>
                  <w:marBottom w:val="0"/>
                  <w:divBdr>
                    <w:top w:val="none" w:sz="0" w:space="0" w:color="auto"/>
                    <w:left w:val="none" w:sz="0" w:space="0" w:color="auto"/>
                    <w:bottom w:val="none" w:sz="0" w:space="0" w:color="auto"/>
                    <w:right w:val="none" w:sz="0" w:space="0" w:color="auto"/>
                  </w:divBdr>
                  <w:divsChild>
                    <w:div w:id="74715991">
                      <w:marLeft w:val="0"/>
                      <w:marRight w:val="0"/>
                      <w:marTop w:val="0"/>
                      <w:marBottom w:val="0"/>
                      <w:divBdr>
                        <w:top w:val="none" w:sz="0" w:space="0" w:color="auto"/>
                        <w:left w:val="none" w:sz="0" w:space="0" w:color="auto"/>
                        <w:bottom w:val="none" w:sz="0" w:space="0" w:color="auto"/>
                        <w:right w:val="none" w:sz="0" w:space="0" w:color="auto"/>
                      </w:divBdr>
                      <w:divsChild>
                        <w:div w:id="1420835230">
                          <w:marLeft w:val="0"/>
                          <w:marRight w:val="0"/>
                          <w:marTop w:val="0"/>
                          <w:marBottom w:val="0"/>
                          <w:divBdr>
                            <w:top w:val="none" w:sz="0" w:space="0" w:color="auto"/>
                            <w:left w:val="none" w:sz="0" w:space="0" w:color="auto"/>
                            <w:bottom w:val="none" w:sz="0" w:space="0" w:color="auto"/>
                            <w:right w:val="none" w:sz="0" w:space="0" w:color="auto"/>
                          </w:divBdr>
                          <w:divsChild>
                            <w:div w:id="771096671">
                              <w:marLeft w:val="0"/>
                              <w:marRight w:val="0"/>
                              <w:marTop w:val="0"/>
                              <w:marBottom w:val="0"/>
                              <w:divBdr>
                                <w:top w:val="none" w:sz="0" w:space="0" w:color="auto"/>
                                <w:left w:val="none" w:sz="0" w:space="0" w:color="auto"/>
                                <w:bottom w:val="none" w:sz="0" w:space="0" w:color="auto"/>
                                <w:right w:val="none" w:sz="0" w:space="0" w:color="auto"/>
                              </w:divBdr>
                              <w:divsChild>
                                <w:div w:id="1043679725">
                                  <w:marLeft w:val="0"/>
                                  <w:marRight w:val="0"/>
                                  <w:marTop w:val="0"/>
                                  <w:marBottom w:val="0"/>
                                  <w:divBdr>
                                    <w:top w:val="none" w:sz="0" w:space="0" w:color="auto"/>
                                    <w:left w:val="none" w:sz="0" w:space="0" w:color="auto"/>
                                    <w:bottom w:val="none" w:sz="0" w:space="0" w:color="auto"/>
                                    <w:right w:val="none" w:sz="0" w:space="0" w:color="auto"/>
                                  </w:divBdr>
                                  <w:divsChild>
                                    <w:div w:id="1605192384">
                                      <w:marLeft w:val="0"/>
                                      <w:marRight w:val="0"/>
                                      <w:marTop w:val="0"/>
                                      <w:marBottom w:val="0"/>
                                      <w:divBdr>
                                        <w:top w:val="none" w:sz="0" w:space="0" w:color="auto"/>
                                        <w:left w:val="none" w:sz="0" w:space="0" w:color="auto"/>
                                        <w:bottom w:val="none" w:sz="0" w:space="0" w:color="auto"/>
                                        <w:right w:val="none" w:sz="0" w:space="0" w:color="auto"/>
                                      </w:divBdr>
                                      <w:divsChild>
                                        <w:div w:id="10626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000979">
      <w:bodyDiv w:val="1"/>
      <w:marLeft w:val="0"/>
      <w:marRight w:val="0"/>
      <w:marTop w:val="0"/>
      <w:marBottom w:val="0"/>
      <w:divBdr>
        <w:top w:val="none" w:sz="0" w:space="0" w:color="auto"/>
        <w:left w:val="none" w:sz="0" w:space="0" w:color="auto"/>
        <w:bottom w:val="none" w:sz="0" w:space="0" w:color="auto"/>
        <w:right w:val="none" w:sz="0" w:space="0" w:color="auto"/>
      </w:divBdr>
      <w:divsChild>
        <w:div w:id="92360661">
          <w:marLeft w:val="0"/>
          <w:marRight w:val="0"/>
          <w:marTop w:val="0"/>
          <w:marBottom w:val="300"/>
          <w:divBdr>
            <w:top w:val="none" w:sz="0" w:space="0" w:color="auto"/>
            <w:left w:val="none" w:sz="0" w:space="0" w:color="auto"/>
            <w:bottom w:val="none" w:sz="0" w:space="0" w:color="auto"/>
            <w:right w:val="none" w:sz="0" w:space="0" w:color="auto"/>
          </w:divBdr>
          <w:divsChild>
            <w:div w:id="347830461">
              <w:marLeft w:val="0"/>
              <w:marRight w:val="0"/>
              <w:marTop w:val="0"/>
              <w:marBottom w:val="0"/>
              <w:divBdr>
                <w:top w:val="none" w:sz="0" w:space="0" w:color="auto"/>
                <w:left w:val="single" w:sz="6" w:space="1" w:color="FFFFFF"/>
                <w:bottom w:val="none" w:sz="0" w:space="0" w:color="auto"/>
                <w:right w:val="single" w:sz="6" w:space="1" w:color="FFFFFF"/>
              </w:divBdr>
              <w:divsChild>
                <w:div w:id="1967614050">
                  <w:marLeft w:val="0"/>
                  <w:marRight w:val="0"/>
                  <w:marTop w:val="0"/>
                  <w:marBottom w:val="0"/>
                  <w:divBdr>
                    <w:top w:val="none" w:sz="0" w:space="0" w:color="auto"/>
                    <w:left w:val="none" w:sz="0" w:space="0" w:color="auto"/>
                    <w:bottom w:val="none" w:sz="0" w:space="0" w:color="auto"/>
                    <w:right w:val="none" w:sz="0" w:space="0" w:color="auto"/>
                  </w:divBdr>
                  <w:divsChild>
                    <w:div w:id="987440714">
                      <w:marLeft w:val="0"/>
                      <w:marRight w:val="0"/>
                      <w:marTop w:val="0"/>
                      <w:marBottom w:val="0"/>
                      <w:divBdr>
                        <w:top w:val="none" w:sz="0" w:space="0" w:color="auto"/>
                        <w:left w:val="none" w:sz="0" w:space="0" w:color="auto"/>
                        <w:bottom w:val="none" w:sz="0" w:space="0" w:color="auto"/>
                        <w:right w:val="none" w:sz="0" w:space="0" w:color="auto"/>
                      </w:divBdr>
                      <w:divsChild>
                        <w:div w:id="1483622410">
                          <w:marLeft w:val="0"/>
                          <w:marRight w:val="0"/>
                          <w:marTop w:val="0"/>
                          <w:marBottom w:val="0"/>
                          <w:divBdr>
                            <w:top w:val="none" w:sz="0" w:space="0" w:color="auto"/>
                            <w:left w:val="none" w:sz="0" w:space="0" w:color="auto"/>
                            <w:bottom w:val="none" w:sz="0" w:space="0" w:color="auto"/>
                            <w:right w:val="none" w:sz="0" w:space="0" w:color="auto"/>
                          </w:divBdr>
                          <w:divsChild>
                            <w:div w:id="1265384471">
                              <w:marLeft w:val="0"/>
                              <w:marRight w:val="0"/>
                              <w:marTop w:val="0"/>
                              <w:marBottom w:val="0"/>
                              <w:divBdr>
                                <w:top w:val="none" w:sz="0" w:space="0" w:color="auto"/>
                                <w:left w:val="none" w:sz="0" w:space="0" w:color="auto"/>
                                <w:bottom w:val="none" w:sz="0" w:space="0" w:color="auto"/>
                                <w:right w:val="none" w:sz="0" w:space="0" w:color="auto"/>
                              </w:divBdr>
                              <w:divsChild>
                                <w:div w:id="1645230740">
                                  <w:marLeft w:val="0"/>
                                  <w:marRight w:val="0"/>
                                  <w:marTop w:val="0"/>
                                  <w:marBottom w:val="0"/>
                                  <w:divBdr>
                                    <w:top w:val="none" w:sz="0" w:space="0" w:color="auto"/>
                                    <w:left w:val="none" w:sz="0" w:space="0" w:color="auto"/>
                                    <w:bottom w:val="none" w:sz="0" w:space="0" w:color="auto"/>
                                    <w:right w:val="none" w:sz="0" w:space="0" w:color="auto"/>
                                  </w:divBdr>
                                  <w:divsChild>
                                    <w:div w:id="5868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594685">
      <w:bodyDiv w:val="1"/>
      <w:marLeft w:val="0"/>
      <w:marRight w:val="0"/>
      <w:marTop w:val="0"/>
      <w:marBottom w:val="0"/>
      <w:divBdr>
        <w:top w:val="none" w:sz="0" w:space="0" w:color="auto"/>
        <w:left w:val="none" w:sz="0" w:space="0" w:color="auto"/>
        <w:bottom w:val="none" w:sz="0" w:space="0" w:color="auto"/>
        <w:right w:val="none" w:sz="0" w:space="0" w:color="auto"/>
      </w:divBdr>
      <w:divsChild>
        <w:div w:id="1654799716">
          <w:marLeft w:val="0"/>
          <w:marRight w:val="0"/>
          <w:marTop w:val="0"/>
          <w:marBottom w:val="300"/>
          <w:divBdr>
            <w:top w:val="none" w:sz="0" w:space="0" w:color="auto"/>
            <w:left w:val="none" w:sz="0" w:space="0" w:color="auto"/>
            <w:bottom w:val="none" w:sz="0" w:space="0" w:color="auto"/>
            <w:right w:val="none" w:sz="0" w:space="0" w:color="auto"/>
          </w:divBdr>
          <w:divsChild>
            <w:div w:id="841359018">
              <w:marLeft w:val="0"/>
              <w:marRight w:val="0"/>
              <w:marTop w:val="0"/>
              <w:marBottom w:val="0"/>
              <w:divBdr>
                <w:top w:val="none" w:sz="0" w:space="0" w:color="auto"/>
                <w:left w:val="single" w:sz="6" w:space="1" w:color="FFFFFF"/>
                <w:bottom w:val="none" w:sz="0" w:space="0" w:color="auto"/>
                <w:right w:val="single" w:sz="6" w:space="1" w:color="FFFFFF"/>
              </w:divBdr>
              <w:divsChild>
                <w:div w:id="1822768220">
                  <w:marLeft w:val="0"/>
                  <w:marRight w:val="0"/>
                  <w:marTop w:val="0"/>
                  <w:marBottom w:val="0"/>
                  <w:divBdr>
                    <w:top w:val="none" w:sz="0" w:space="0" w:color="auto"/>
                    <w:left w:val="none" w:sz="0" w:space="0" w:color="auto"/>
                    <w:bottom w:val="none" w:sz="0" w:space="0" w:color="auto"/>
                    <w:right w:val="none" w:sz="0" w:space="0" w:color="auto"/>
                  </w:divBdr>
                  <w:divsChild>
                    <w:div w:id="914897867">
                      <w:marLeft w:val="0"/>
                      <w:marRight w:val="0"/>
                      <w:marTop w:val="0"/>
                      <w:marBottom w:val="0"/>
                      <w:divBdr>
                        <w:top w:val="none" w:sz="0" w:space="0" w:color="auto"/>
                        <w:left w:val="none" w:sz="0" w:space="0" w:color="auto"/>
                        <w:bottom w:val="none" w:sz="0" w:space="0" w:color="auto"/>
                        <w:right w:val="none" w:sz="0" w:space="0" w:color="auto"/>
                      </w:divBdr>
                      <w:divsChild>
                        <w:div w:id="415133105">
                          <w:marLeft w:val="0"/>
                          <w:marRight w:val="0"/>
                          <w:marTop w:val="0"/>
                          <w:marBottom w:val="0"/>
                          <w:divBdr>
                            <w:top w:val="none" w:sz="0" w:space="0" w:color="auto"/>
                            <w:left w:val="none" w:sz="0" w:space="0" w:color="auto"/>
                            <w:bottom w:val="none" w:sz="0" w:space="0" w:color="auto"/>
                            <w:right w:val="none" w:sz="0" w:space="0" w:color="auto"/>
                          </w:divBdr>
                          <w:divsChild>
                            <w:div w:id="1121605425">
                              <w:marLeft w:val="0"/>
                              <w:marRight w:val="0"/>
                              <w:marTop w:val="0"/>
                              <w:marBottom w:val="0"/>
                              <w:divBdr>
                                <w:top w:val="none" w:sz="0" w:space="0" w:color="auto"/>
                                <w:left w:val="none" w:sz="0" w:space="0" w:color="auto"/>
                                <w:bottom w:val="none" w:sz="0" w:space="0" w:color="auto"/>
                                <w:right w:val="none" w:sz="0" w:space="0" w:color="auto"/>
                              </w:divBdr>
                              <w:divsChild>
                                <w:div w:id="1600941829">
                                  <w:marLeft w:val="0"/>
                                  <w:marRight w:val="0"/>
                                  <w:marTop w:val="0"/>
                                  <w:marBottom w:val="0"/>
                                  <w:divBdr>
                                    <w:top w:val="none" w:sz="0" w:space="0" w:color="auto"/>
                                    <w:left w:val="none" w:sz="0" w:space="0" w:color="auto"/>
                                    <w:bottom w:val="none" w:sz="0" w:space="0" w:color="auto"/>
                                    <w:right w:val="none" w:sz="0" w:space="0" w:color="auto"/>
                                  </w:divBdr>
                                  <w:divsChild>
                                    <w:div w:id="1766071587">
                                      <w:marLeft w:val="0"/>
                                      <w:marRight w:val="0"/>
                                      <w:marTop w:val="0"/>
                                      <w:marBottom w:val="0"/>
                                      <w:divBdr>
                                        <w:top w:val="none" w:sz="0" w:space="0" w:color="auto"/>
                                        <w:left w:val="none" w:sz="0" w:space="0" w:color="auto"/>
                                        <w:bottom w:val="none" w:sz="0" w:space="0" w:color="auto"/>
                                        <w:right w:val="none" w:sz="0" w:space="0" w:color="auto"/>
                                      </w:divBdr>
                                      <w:divsChild>
                                        <w:div w:id="566644697">
                                          <w:marLeft w:val="0"/>
                                          <w:marRight w:val="0"/>
                                          <w:marTop w:val="0"/>
                                          <w:marBottom w:val="0"/>
                                          <w:divBdr>
                                            <w:top w:val="none" w:sz="0" w:space="0" w:color="auto"/>
                                            <w:left w:val="none" w:sz="0" w:space="0" w:color="auto"/>
                                            <w:bottom w:val="none" w:sz="0" w:space="0" w:color="auto"/>
                                            <w:right w:val="none" w:sz="0" w:space="0" w:color="auto"/>
                                          </w:divBdr>
                                          <w:divsChild>
                                            <w:div w:id="1316303323">
                                              <w:marLeft w:val="0"/>
                                              <w:marRight w:val="0"/>
                                              <w:marTop w:val="0"/>
                                              <w:marBottom w:val="0"/>
                                              <w:divBdr>
                                                <w:top w:val="none" w:sz="0" w:space="0" w:color="auto"/>
                                                <w:left w:val="none" w:sz="0" w:space="0" w:color="auto"/>
                                                <w:bottom w:val="none" w:sz="0" w:space="0" w:color="auto"/>
                                                <w:right w:val="none" w:sz="0" w:space="0" w:color="auto"/>
                                              </w:divBdr>
                                            </w:div>
                                            <w:div w:id="1021199359">
                                              <w:marLeft w:val="0"/>
                                              <w:marRight w:val="0"/>
                                              <w:marTop w:val="0"/>
                                              <w:marBottom w:val="0"/>
                                              <w:divBdr>
                                                <w:top w:val="none" w:sz="0" w:space="0" w:color="auto"/>
                                                <w:left w:val="none" w:sz="0" w:space="0" w:color="auto"/>
                                                <w:bottom w:val="none" w:sz="0" w:space="0" w:color="auto"/>
                                                <w:right w:val="none" w:sz="0" w:space="0" w:color="auto"/>
                                              </w:divBdr>
                                            </w:div>
                                            <w:div w:id="868958095">
                                              <w:marLeft w:val="0"/>
                                              <w:marRight w:val="0"/>
                                              <w:marTop w:val="240"/>
                                              <w:marBottom w:val="0"/>
                                              <w:divBdr>
                                                <w:top w:val="none" w:sz="0" w:space="0" w:color="auto"/>
                                                <w:left w:val="none" w:sz="0" w:space="0" w:color="auto"/>
                                                <w:bottom w:val="none" w:sz="0" w:space="0" w:color="auto"/>
                                                <w:right w:val="none" w:sz="0" w:space="0" w:color="auto"/>
                                              </w:divBdr>
                                            </w:div>
                                            <w:div w:id="2049598535">
                                              <w:marLeft w:val="0"/>
                                              <w:marRight w:val="0"/>
                                              <w:marTop w:val="240"/>
                                              <w:marBottom w:val="0"/>
                                              <w:divBdr>
                                                <w:top w:val="none" w:sz="0" w:space="0" w:color="auto"/>
                                                <w:left w:val="none" w:sz="0" w:space="0" w:color="auto"/>
                                                <w:bottom w:val="none" w:sz="0" w:space="0" w:color="auto"/>
                                                <w:right w:val="none" w:sz="0" w:space="0" w:color="auto"/>
                                              </w:divBdr>
                                            </w:div>
                                            <w:div w:id="268315220">
                                              <w:marLeft w:val="0"/>
                                              <w:marRight w:val="0"/>
                                              <w:marTop w:val="240"/>
                                              <w:marBottom w:val="0"/>
                                              <w:divBdr>
                                                <w:top w:val="none" w:sz="0" w:space="0" w:color="auto"/>
                                                <w:left w:val="none" w:sz="0" w:space="0" w:color="auto"/>
                                                <w:bottom w:val="none" w:sz="0" w:space="0" w:color="auto"/>
                                                <w:right w:val="none" w:sz="0" w:space="0" w:color="auto"/>
                                              </w:divBdr>
                                            </w:div>
                                            <w:div w:id="1648825245">
                                              <w:marLeft w:val="0"/>
                                              <w:marRight w:val="0"/>
                                              <w:marTop w:val="60"/>
                                              <w:marBottom w:val="60"/>
                                              <w:divBdr>
                                                <w:top w:val="none" w:sz="0" w:space="0" w:color="auto"/>
                                                <w:left w:val="none" w:sz="0" w:space="0" w:color="auto"/>
                                                <w:bottom w:val="none" w:sz="0" w:space="0" w:color="auto"/>
                                                <w:right w:val="none" w:sz="0" w:space="0" w:color="auto"/>
                                              </w:divBdr>
                                            </w:div>
                                            <w:div w:id="1961379899">
                                              <w:marLeft w:val="0"/>
                                              <w:marRight w:val="0"/>
                                              <w:marTop w:val="60"/>
                                              <w:marBottom w:val="60"/>
                                              <w:divBdr>
                                                <w:top w:val="none" w:sz="0" w:space="0" w:color="auto"/>
                                                <w:left w:val="none" w:sz="0" w:space="0" w:color="auto"/>
                                                <w:bottom w:val="none" w:sz="0" w:space="0" w:color="auto"/>
                                                <w:right w:val="none" w:sz="0" w:space="0" w:color="auto"/>
                                              </w:divBdr>
                                            </w:div>
                                            <w:div w:id="447436875">
                                              <w:marLeft w:val="0"/>
                                              <w:marRight w:val="0"/>
                                              <w:marTop w:val="240"/>
                                              <w:marBottom w:val="0"/>
                                              <w:divBdr>
                                                <w:top w:val="none" w:sz="0" w:space="0" w:color="auto"/>
                                                <w:left w:val="none" w:sz="0" w:space="0" w:color="auto"/>
                                                <w:bottom w:val="none" w:sz="0" w:space="0" w:color="auto"/>
                                                <w:right w:val="none" w:sz="0" w:space="0" w:color="auto"/>
                                              </w:divBdr>
                                            </w:div>
                                            <w:div w:id="1540821101">
                                              <w:marLeft w:val="0"/>
                                              <w:marRight w:val="0"/>
                                              <w:marTop w:val="0"/>
                                              <w:marBottom w:val="0"/>
                                              <w:divBdr>
                                                <w:top w:val="none" w:sz="0" w:space="0" w:color="auto"/>
                                                <w:left w:val="none" w:sz="0" w:space="0" w:color="auto"/>
                                                <w:bottom w:val="none" w:sz="0" w:space="0" w:color="auto"/>
                                                <w:right w:val="none" w:sz="0" w:space="0" w:color="auto"/>
                                              </w:divBdr>
                                            </w:div>
                                            <w:div w:id="1870141700">
                                              <w:marLeft w:val="0"/>
                                              <w:marRight w:val="0"/>
                                              <w:marTop w:val="0"/>
                                              <w:marBottom w:val="0"/>
                                              <w:divBdr>
                                                <w:top w:val="none" w:sz="0" w:space="0" w:color="auto"/>
                                                <w:left w:val="none" w:sz="0" w:space="0" w:color="auto"/>
                                                <w:bottom w:val="none" w:sz="0" w:space="0" w:color="auto"/>
                                                <w:right w:val="none" w:sz="0" w:space="0" w:color="auto"/>
                                              </w:divBdr>
                                              <w:divsChild>
                                                <w:div w:id="901212109">
                                                  <w:marLeft w:val="0"/>
                                                  <w:marRight w:val="0"/>
                                                  <w:marTop w:val="240"/>
                                                  <w:marBottom w:val="0"/>
                                                  <w:divBdr>
                                                    <w:top w:val="none" w:sz="0" w:space="0" w:color="auto"/>
                                                    <w:left w:val="none" w:sz="0" w:space="0" w:color="auto"/>
                                                    <w:bottom w:val="none" w:sz="0" w:space="0" w:color="auto"/>
                                                    <w:right w:val="none" w:sz="0" w:space="0" w:color="auto"/>
                                                  </w:divBdr>
                                                </w:div>
                                              </w:divsChild>
                                            </w:div>
                                            <w:div w:id="991712214">
                                              <w:marLeft w:val="0"/>
                                              <w:marRight w:val="0"/>
                                              <w:marTop w:val="0"/>
                                              <w:marBottom w:val="0"/>
                                              <w:divBdr>
                                                <w:top w:val="none" w:sz="0" w:space="0" w:color="auto"/>
                                                <w:left w:val="none" w:sz="0" w:space="0" w:color="auto"/>
                                                <w:bottom w:val="none" w:sz="0" w:space="0" w:color="auto"/>
                                                <w:right w:val="none" w:sz="0" w:space="0" w:color="auto"/>
                                              </w:divBdr>
                                            </w:div>
                                            <w:div w:id="1304889240">
                                              <w:marLeft w:val="0"/>
                                              <w:marRight w:val="0"/>
                                              <w:marTop w:val="240"/>
                                              <w:marBottom w:val="0"/>
                                              <w:divBdr>
                                                <w:top w:val="none" w:sz="0" w:space="0" w:color="auto"/>
                                                <w:left w:val="none" w:sz="0" w:space="0" w:color="auto"/>
                                                <w:bottom w:val="none" w:sz="0" w:space="0" w:color="auto"/>
                                                <w:right w:val="none" w:sz="0" w:space="0" w:color="auto"/>
                                              </w:divBdr>
                                            </w:div>
                                            <w:div w:id="1768620554">
                                              <w:marLeft w:val="0"/>
                                              <w:marRight w:val="0"/>
                                              <w:marTop w:val="0"/>
                                              <w:marBottom w:val="0"/>
                                              <w:divBdr>
                                                <w:top w:val="none" w:sz="0" w:space="0" w:color="auto"/>
                                                <w:left w:val="none" w:sz="0" w:space="0" w:color="auto"/>
                                                <w:bottom w:val="none" w:sz="0" w:space="0" w:color="auto"/>
                                                <w:right w:val="none" w:sz="0" w:space="0" w:color="auto"/>
                                              </w:divBdr>
                                            </w:div>
                                            <w:div w:id="1018198371">
                                              <w:marLeft w:val="0"/>
                                              <w:marRight w:val="0"/>
                                              <w:marTop w:val="0"/>
                                              <w:marBottom w:val="0"/>
                                              <w:divBdr>
                                                <w:top w:val="none" w:sz="0" w:space="0" w:color="auto"/>
                                                <w:left w:val="none" w:sz="0" w:space="0" w:color="auto"/>
                                                <w:bottom w:val="none" w:sz="0" w:space="0" w:color="auto"/>
                                                <w:right w:val="none" w:sz="0" w:space="0" w:color="auto"/>
                                              </w:divBdr>
                                            </w:div>
                                            <w:div w:id="1959020880">
                                              <w:marLeft w:val="0"/>
                                              <w:marRight w:val="0"/>
                                              <w:marTop w:val="0"/>
                                              <w:marBottom w:val="0"/>
                                              <w:divBdr>
                                                <w:top w:val="none" w:sz="0" w:space="0" w:color="auto"/>
                                                <w:left w:val="none" w:sz="0" w:space="0" w:color="auto"/>
                                                <w:bottom w:val="none" w:sz="0" w:space="0" w:color="auto"/>
                                                <w:right w:val="none" w:sz="0" w:space="0" w:color="auto"/>
                                              </w:divBdr>
                                            </w:div>
                                            <w:div w:id="451290092">
                                              <w:marLeft w:val="0"/>
                                              <w:marRight w:val="0"/>
                                              <w:marTop w:val="0"/>
                                              <w:marBottom w:val="0"/>
                                              <w:divBdr>
                                                <w:top w:val="none" w:sz="0" w:space="0" w:color="auto"/>
                                                <w:left w:val="none" w:sz="0" w:space="0" w:color="auto"/>
                                                <w:bottom w:val="none" w:sz="0" w:space="0" w:color="auto"/>
                                                <w:right w:val="none" w:sz="0" w:space="0" w:color="auto"/>
                                              </w:divBdr>
                                            </w:div>
                                            <w:div w:id="861672115">
                                              <w:marLeft w:val="220"/>
                                              <w:marRight w:val="0"/>
                                              <w:marTop w:val="0"/>
                                              <w:marBottom w:val="0"/>
                                              <w:divBdr>
                                                <w:top w:val="none" w:sz="0" w:space="0" w:color="auto"/>
                                                <w:left w:val="none" w:sz="0" w:space="0" w:color="auto"/>
                                                <w:bottom w:val="none" w:sz="0" w:space="0" w:color="auto"/>
                                                <w:right w:val="none" w:sz="0" w:space="0" w:color="auto"/>
                                              </w:divBdr>
                                            </w:div>
                                            <w:div w:id="1732850167">
                                              <w:marLeft w:val="220"/>
                                              <w:marRight w:val="0"/>
                                              <w:marTop w:val="0"/>
                                              <w:marBottom w:val="0"/>
                                              <w:divBdr>
                                                <w:top w:val="none" w:sz="0" w:space="0" w:color="auto"/>
                                                <w:left w:val="none" w:sz="0" w:space="0" w:color="auto"/>
                                                <w:bottom w:val="none" w:sz="0" w:space="0" w:color="auto"/>
                                                <w:right w:val="none" w:sz="0" w:space="0" w:color="auto"/>
                                              </w:divBdr>
                                            </w:div>
                                            <w:div w:id="1643777776">
                                              <w:marLeft w:val="220"/>
                                              <w:marRight w:val="0"/>
                                              <w:marTop w:val="0"/>
                                              <w:marBottom w:val="0"/>
                                              <w:divBdr>
                                                <w:top w:val="none" w:sz="0" w:space="0" w:color="auto"/>
                                                <w:left w:val="none" w:sz="0" w:space="0" w:color="auto"/>
                                                <w:bottom w:val="none" w:sz="0" w:space="0" w:color="auto"/>
                                                <w:right w:val="none" w:sz="0" w:space="0" w:color="auto"/>
                                              </w:divBdr>
                                            </w:div>
                                            <w:div w:id="339623972">
                                              <w:marLeft w:val="0"/>
                                              <w:marRight w:val="0"/>
                                              <w:marTop w:val="0"/>
                                              <w:marBottom w:val="0"/>
                                              <w:divBdr>
                                                <w:top w:val="none" w:sz="0" w:space="0" w:color="auto"/>
                                                <w:left w:val="none" w:sz="0" w:space="0" w:color="auto"/>
                                                <w:bottom w:val="none" w:sz="0" w:space="0" w:color="auto"/>
                                                <w:right w:val="none" w:sz="0" w:space="0" w:color="auto"/>
                                              </w:divBdr>
                                            </w:div>
                                            <w:div w:id="1215892686">
                                              <w:marLeft w:val="0"/>
                                              <w:marRight w:val="0"/>
                                              <w:marTop w:val="0"/>
                                              <w:marBottom w:val="0"/>
                                              <w:divBdr>
                                                <w:top w:val="none" w:sz="0" w:space="0" w:color="auto"/>
                                                <w:left w:val="none" w:sz="0" w:space="0" w:color="auto"/>
                                                <w:bottom w:val="none" w:sz="0" w:space="0" w:color="auto"/>
                                                <w:right w:val="none" w:sz="0" w:space="0" w:color="auto"/>
                                              </w:divBdr>
                                            </w:div>
                                            <w:div w:id="1502895205">
                                              <w:marLeft w:val="0"/>
                                              <w:marRight w:val="0"/>
                                              <w:marTop w:val="0"/>
                                              <w:marBottom w:val="0"/>
                                              <w:divBdr>
                                                <w:top w:val="none" w:sz="0" w:space="0" w:color="auto"/>
                                                <w:left w:val="none" w:sz="0" w:space="0" w:color="auto"/>
                                                <w:bottom w:val="none" w:sz="0" w:space="0" w:color="auto"/>
                                                <w:right w:val="none" w:sz="0" w:space="0" w:color="auto"/>
                                              </w:divBdr>
                                            </w:div>
                                            <w:div w:id="1010371853">
                                              <w:marLeft w:val="0"/>
                                              <w:marRight w:val="0"/>
                                              <w:marTop w:val="60"/>
                                              <w:marBottom w:val="60"/>
                                              <w:divBdr>
                                                <w:top w:val="none" w:sz="0" w:space="0" w:color="auto"/>
                                                <w:left w:val="none" w:sz="0" w:space="0" w:color="auto"/>
                                                <w:bottom w:val="none" w:sz="0" w:space="0" w:color="auto"/>
                                                <w:right w:val="none" w:sz="0" w:space="0" w:color="auto"/>
                                              </w:divBdr>
                                            </w:div>
                                            <w:div w:id="673262481">
                                              <w:marLeft w:val="0"/>
                                              <w:marRight w:val="0"/>
                                              <w:marTop w:val="240"/>
                                              <w:marBottom w:val="0"/>
                                              <w:divBdr>
                                                <w:top w:val="none" w:sz="0" w:space="0" w:color="auto"/>
                                                <w:left w:val="none" w:sz="0" w:space="0" w:color="auto"/>
                                                <w:bottom w:val="none" w:sz="0" w:space="0" w:color="auto"/>
                                                <w:right w:val="none" w:sz="0" w:space="0" w:color="auto"/>
                                              </w:divBdr>
                                            </w:div>
                                            <w:div w:id="2140176340">
                                              <w:marLeft w:val="0"/>
                                              <w:marRight w:val="0"/>
                                              <w:marTop w:val="0"/>
                                              <w:marBottom w:val="0"/>
                                              <w:divBdr>
                                                <w:top w:val="none" w:sz="0" w:space="0" w:color="auto"/>
                                                <w:left w:val="none" w:sz="0" w:space="0" w:color="auto"/>
                                                <w:bottom w:val="none" w:sz="0" w:space="0" w:color="auto"/>
                                                <w:right w:val="none" w:sz="0" w:space="0" w:color="auto"/>
                                              </w:divBdr>
                                            </w:div>
                                            <w:div w:id="473832192">
                                              <w:marLeft w:val="0"/>
                                              <w:marRight w:val="0"/>
                                              <w:marTop w:val="0"/>
                                              <w:marBottom w:val="0"/>
                                              <w:divBdr>
                                                <w:top w:val="none" w:sz="0" w:space="0" w:color="auto"/>
                                                <w:left w:val="none" w:sz="0" w:space="0" w:color="auto"/>
                                                <w:bottom w:val="none" w:sz="0" w:space="0" w:color="auto"/>
                                                <w:right w:val="none" w:sz="0" w:space="0" w:color="auto"/>
                                              </w:divBdr>
                                            </w:div>
                                            <w:div w:id="1714381451">
                                              <w:marLeft w:val="0"/>
                                              <w:marRight w:val="0"/>
                                              <w:marTop w:val="240"/>
                                              <w:marBottom w:val="0"/>
                                              <w:divBdr>
                                                <w:top w:val="none" w:sz="0" w:space="0" w:color="auto"/>
                                                <w:left w:val="none" w:sz="0" w:space="0" w:color="auto"/>
                                                <w:bottom w:val="none" w:sz="0" w:space="0" w:color="auto"/>
                                                <w:right w:val="none" w:sz="0" w:space="0" w:color="auto"/>
                                              </w:divBdr>
                                            </w:div>
                                            <w:div w:id="246960739">
                                              <w:marLeft w:val="0"/>
                                              <w:marRight w:val="0"/>
                                              <w:marTop w:val="240"/>
                                              <w:marBottom w:val="0"/>
                                              <w:divBdr>
                                                <w:top w:val="none" w:sz="0" w:space="0" w:color="auto"/>
                                                <w:left w:val="none" w:sz="0" w:space="0" w:color="auto"/>
                                                <w:bottom w:val="none" w:sz="0" w:space="0" w:color="auto"/>
                                                <w:right w:val="none" w:sz="0" w:space="0" w:color="auto"/>
                                              </w:divBdr>
                                            </w:div>
                                            <w:div w:id="1226916695">
                                              <w:marLeft w:val="0"/>
                                              <w:marRight w:val="0"/>
                                              <w:marTop w:val="0"/>
                                              <w:marBottom w:val="0"/>
                                              <w:divBdr>
                                                <w:top w:val="none" w:sz="0" w:space="0" w:color="auto"/>
                                                <w:left w:val="none" w:sz="0" w:space="0" w:color="auto"/>
                                                <w:bottom w:val="none" w:sz="0" w:space="0" w:color="auto"/>
                                                <w:right w:val="none" w:sz="0" w:space="0" w:color="auto"/>
                                              </w:divBdr>
                                            </w:div>
                                            <w:div w:id="1912814501">
                                              <w:marLeft w:val="0"/>
                                              <w:marRight w:val="0"/>
                                              <w:marTop w:val="0"/>
                                              <w:marBottom w:val="0"/>
                                              <w:divBdr>
                                                <w:top w:val="none" w:sz="0" w:space="0" w:color="auto"/>
                                                <w:left w:val="none" w:sz="0" w:space="0" w:color="auto"/>
                                                <w:bottom w:val="none" w:sz="0" w:space="0" w:color="auto"/>
                                                <w:right w:val="none" w:sz="0" w:space="0" w:color="auto"/>
                                              </w:divBdr>
                                            </w:div>
                                            <w:div w:id="1258631609">
                                              <w:marLeft w:val="0"/>
                                              <w:marRight w:val="0"/>
                                              <w:marTop w:val="240"/>
                                              <w:marBottom w:val="0"/>
                                              <w:divBdr>
                                                <w:top w:val="none" w:sz="0" w:space="0" w:color="auto"/>
                                                <w:left w:val="none" w:sz="0" w:space="0" w:color="auto"/>
                                                <w:bottom w:val="none" w:sz="0" w:space="0" w:color="auto"/>
                                                <w:right w:val="none" w:sz="0" w:space="0" w:color="auto"/>
                                              </w:divBdr>
                                            </w:div>
                                            <w:div w:id="702097727">
                                              <w:marLeft w:val="0"/>
                                              <w:marRight w:val="0"/>
                                              <w:marTop w:val="240"/>
                                              <w:marBottom w:val="0"/>
                                              <w:divBdr>
                                                <w:top w:val="none" w:sz="0" w:space="0" w:color="auto"/>
                                                <w:left w:val="none" w:sz="0" w:space="0" w:color="auto"/>
                                                <w:bottom w:val="none" w:sz="0" w:space="0" w:color="auto"/>
                                                <w:right w:val="none" w:sz="0" w:space="0" w:color="auto"/>
                                              </w:divBdr>
                                            </w:div>
                                            <w:div w:id="1903175526">
                                              <w:marLeft w:val="0"/>
                                              <w:marRight w:val="0"/>
                                              <w:marTop w:val="0"/>
                                              <w:marBottom w:val="0"/>
                                              <w:divBdr>
                                                <w:top w:val="none" w:sz="0" w:space="0" w:color="auto"/>
                                                <w:left w:val="none" w:sz="0" w:space="0" w:color="auto"/>
                                                <w:bottom w:val="none" w:sz="0" w:space="0" w:color="auto"/>
                                                <w:right w:val="none" w:sz="0" w:space="0" w:color="auto"/>
                                              </w:divBdr>
                                            </w:div>
                                            <w:div w:id="2063824944">
                                              <w:marLeft w:val="0"/>
                                              <w:marRight w:val="0"/>
                                              <w:marTop w:val="240"/>
                                              <w:marBottom w:val="0"/>
                                              <w:divBdr>
                                                <w:top w:val="none" w:sz="0" w:space="0" w:color="auto"/>
                                                <w:left w:val="none" w:sz="0" w:space="0" w:color="auto"/>
                                                <w:bottom w:val="none" w:sz="0" w:space="0" w:color="auto"/>
                                                <w:right w:val="none" w:sz="0" w:space="0" w:color="auto"/>
                                              </w:divBdr>
                                            </w:div>
                                            <w:div w:id="1992322958">
                                              <w:marLeft w:val="0"/>
                                              <w:marRight w:val="0"/>
                                              <w:marTop w:val="240"/>
                                              <w:marBottom w:val="0"/>
                                              <w:divBdr>
                                                <w:top w:val="none" w:sz="0" w:space="0" w:color="auto"/>
                                                <w:left w:val="none" w:sz="0" w:space="0" w:color="auto"/>
                                                <w:bottom w:val="none" w:sz="0" w:space="0" w:color="auto"/>
                                                <w:right w:val="none" w:sz="0" w:space="0" w:color="auto"/>
                                              </w:divBdr>
                                            </w:div>
                                            <w:div w:id="990980175">
                                              <w:marLeft w:val="0"/>
                                              <w:marRight w:val="0"/>
                                              <w:marTop w:val="0"/>
                                              <w:marBottom w:val="0"/>
                                              <w:divBdr>
                                                <w:top w:val="none" w:sz="0" w:space="0" w:color="auto"/>
                                                <w:left w:val="none" w:sz="0" w:space="0" w:color="auto"/>
                                                <w:bottom w:val="none" w:sz="0" w:space="0" w:color="auto"/>
                                                <w:right w:val="none" w:sz="0" w:space="0" w:color="auto"/>
                                              </w:divBdr>
                                            </w:div>
                                            <w:div w:id="1666858558">
                                              <w:marLeft w:val="0"/>
                                              <w:marRight w:val="0"/>
                                              <w:marTop w:val="0"/>
                                              <w:marBottom w:val="0"/>
                                              <w:divBdr>
                                                <w:top w:val="none" w:sz="0" w:space="0" w:color="auto"/>
                                                <w:left w:val="none" w:sz="0" w:space="0" w:color="auto"/>
                                                <w:bottom w:val="none" w:sz="0" w:space="0" w:color="auto"/>
                                                <w:right w:val="none" w:sz="0" w:space="0" w:color="auto"/>
                                              </w:divBdr>
                                            </w:div>
                                            <w:div w:id="1938639684">
                                              <w:marLeft w:val="220"/>
                                              <w:marRight w:val="0"/>
                                              <w:marTop w:val="0"/>
                                              <w:marBottom w:val="0"/>
                                              <w:divBdr>
                                                <w:top w:val="none" w:sz="0" w:space="0" w:color="auto"/>
                                                <w:left w:val="none" w:sz="0" w:space="0" w:color="auto"/>
                                                <w:bottom w:val="none" w:sz="0" w:space="0" w:color="auto"/>
                                                <w:right w:val="none" w:sz="0" w:space="0" w:color="auto"/>
                                              </w:divBdr>
                                            </w:div>
                                            <w:div w:id="512762848">
                                              <w:marLeft w:val="220"/>
                                              <w:marRight w:val="0"/>
                                              <w:marTop w:val="0"/>
                                              <w:marBottom w:val="0"/>
                                              <w:divBdr>
                                                <w:top w:val="none" w:sz="0" w:space="0" w:color="auto"/>
                                                <w:left w:val="none" w:sz="0" w:space="0" w:color="auto"/>
                                                <w:bottom w:val="none" w:sz="0" w:space="0" w:color="auto"/>
                                                <w:right w:val="none" w:sz="0" w:space="0" w:color="auto"/>
                                              </w:divBdr>
                                            </w:div>
                                            <w:div w:id="1467117585">
                                              <w:marLeft w:val="220"/>
                                              <w:marRight w:val="0"/>
                                              <w:marTop w:val="0"/>
                                              <w:marBottom w:val="0"/>
                                              <w:divBdr>
                                                <w:top w:val="none" w:sz="0" w:space="0" w:color="auto"/>
                                                <w:left w:val="none" w:sz="0" w:space="0" w:color="auto"/>
                                                <w:bottom w:val="none" w:sz="0" w:space="0" w:color="auto"/>
                                                <w:right w:val="none" w:sz="0" w:space="0" w:color="auto"/>
                                              </w:divBdr>
                                            </w:div>
                                            <w:div w:id="1845438846">
                                              <w:marLeft w:val="0"/>
                                              <w:marRight w:val="0"/>
                                              <w:marTop w:val="240"/>
                                              <w:marBottom w:val="0"/>
                                              <w:divBdr>
                                                <w:top w:val="none" w:sz="0" w:space="0" w:color="auto"/>
                                                <w:left w:val="none" w:sz="0" w:space="0" w:color="auto"/>
                                                <w:bottom w:val="none" w:sz="0" w:space="0" w:color="auto"/>
                                                <w:right w:val="none" w:sz="0" w:space="0" w:color="auto"/>
                                              </w:divBdr>
                                            </w:div>
                                            <w:div w:id="1455128073">
                                              <w:marLeft w:val="0"/>
                                              <w:marRight w:val="0"/>
                                              <w:marTop w:val="0"/>
                                              <w:marBottom w:val="0"/>
                                              <w:divBdr>
                                                <w:top w:val="none" w:sz="0" w:space="0" w:color="auto"/>
                                                <w:left w:val="none" w:sz="0" w:space="0" w:color="auto"/>
                                                <w:bottom w:val="none" w:sz="0" w:space="0" w:color="auto"/>
                                                <w:right w:val="none" w:sz="0" w:space="0" w:color="auto"/>
                                              </w:divBdr>
                                            </w:div>
                                            <w:div w:id="1488404508">
                                              <w:marLeft w:val="0"/>
                                              <w:marRight w:val="0"/>
                                              <w:marTop w:val="240"/>
                                              <w:marBottom w:val="0"/>
                                              <w:divBdr>
                                                <w:top w:val="none" w:sz="0" w:space="0" w:color="auto"/>
                                                <w:left w:val="none" w:sz="0" w:space="0" w:color="auto"/>
                                                <w:bottom w:val="none" w:sz="0" w:space="0" w:color="auto"/>
                                                <w:right w:val="none" w:sz="0" w:space="0" w:color="auto"/>
                                              </w:divBdr>
                                            </w:div>
                                            <w:div w:id="375088201">
                                              <w:marLeft w:val="0"/>
                                              <w:marRight w:val="0"/>
                                              <w:marTop w:val="240"/>
                                              <w:marBottom w:val="0"/>
                                              <w:divBdr>
                                                <w:top w:val="none" w:sz="0" w:space="0" w:color="auto"/>
                                                <w:left w:val="none" w:sz="0" w:space="0" w:color="auto"/>
                                                <w:bottom w:val="none" w:sz="0" w:space="0" w:color="auto"/>
                                                <w:right w:val="none" w:sz="0" w:space="0" w:color="auto"/>
                                              </w:divBdr>
                                            </w:div>
                                            <w:div w:id="1637641927">
                                              <w:marLeft w:val="0"/>
                                              <w:marRight w:val="0"/>
                                              <w:marTop w:val="0"/>
                                              <w:marBottom w:val="0"/>
                                              <w:divBdr>
                                                <w:top w:val="none" w:sz="0" w:space="0" w:color="auto"/>
                                                <w:left w:val="none" w:sz="0" w:space="0" w:color="auto"/>
                                                <w:bottom w:val="none" w:sz="0" w:space="0" w:color="auto"/>
                                                <w:right w:val="none" w:sz="0" w:space="0" w:color="auto"/>
                                              </w:divBdr>
                                            </w:div>
                                            <w:div w:id="2043943237">
                                              <w:marLeft w:val="0"/>
                                              <w:marRight w:val="0"/>
                                              <w:marTop w:val="0"/>
                                              <w:marBottom w:val="0"/>
                                              <w:divBdr>
                                                <w:top w:val="none" w:sz="0" w:space="0" w:color="auto"/>
                                                <w:left w:val="none" w:sz="0" w:space="0" w:color="auto"/>
                                                <w:bottom w:val="none" w:sz="0" w:space="0" w:color="auto"/>
                                                <w:right w:val="none" w:sz="0" w:space="0" w:color="auto"/>
                                              </w:divBdr>
                                            </w:div>
                                            <w:div w:id="16659793">
                                              <w:marLeft w:val="0"/>
                                              <w:marRight w:val="0"/>
                                              <w:marTop w:val="240"/>
                                              <w:marBottom w:val="0"/>
                                              <w:divBdr>
                                                <w:top w:val="none" w:sz="0" w:space="0" w:color="auto"/>
                                                <w:left w:val="none" w:sz="0" w:space="0" w:color="auto"/>
                                                <w:bottom w:val="none" w:sz="0" w:space="0" w:color="auto"/>
                                                <w:right w:val="none" w:sz="0" w:space="0" w:color="auto"/>
                                              </w:divBdr>
                                            </w:div>
                                            <w:div w:id="167523245">
                                              <w:marLeft w:val="0"/>
                                              <w:marRight w:val="0"/>
                                              <w:marTop w:val="240"/>
                                              <w:marBottom w:val="0"/>
                                              <w:divBdr>
                                                <w:top w:val="none" w:sz="0" w:space="0" w:color="auto"/>
                                                <w:left w:val="none" w:sz="0" w:space="0" w:color="auto"/>
                                                <w:bottom w:val="none" w:sz="0" w:space="0" w:color="auto"/>
                                                <w:right w:val="none" w:sz="0" w:space="0" w:color="auto"/>
                                              </w:divBdr>
                                            </w:div>
                                            <w:div w:id="2080132859">
                                              <w:marLeft w:val="220"/>
                                              <w:marRight w:val="0"/>
                                              <w:marTop w:val="0"/>
                                              <w:marBottom w:val="0"/>
                                              <w:divBdr>
                                                <w:top w:val="none" w:sz="0" w:space="0" w:color="auto"/>
                                                <w:left w:val="none" w:sz="0" w:space="0" w:color="auto"/>
                                                <w:bottom w:val="none" w:sz="0" w:space="0" w:color="auto"/>
                                                <w:right w:val="none" w:sz="0" w:space="0" w:color="auto"/>
                                              </w:divBdr>
                                            </w:div>
                                            <w:div w:id="401611141">
                                              <w:marLeft w:val="220"/>
                                              <w:marRight w:val="0"/>
                                              <w:marTop w:val="0"/>
                                              <w:marBottom w:val="0"/>
                                              <w:divBdr>
                                                <w:top w:val="none" w:sz="0" w:space="0" w:color="auto"/>
                                                <w:left w:val="none" w:sz="0" w:space="0" w:color="auto"/>
                                                <w:bottom w:val="none" w:sz="0" w:space="0" w:color="auto"/>
                                                <w:right w:val="none" w:sz="0" w:space="0" w:color="auto"/>
                                              </w:divBdr>
                                            </w:div>
                                            <w:div w:id="25719418">
                                              <w:marLeft w:val="220"/>
                                              <w:marRight w:val="0"/>
                                              <w:marTop w:val="0"/>
                                              <w:marBottom w:val="0"/>
                                              <w:divBdr>
                                                <w:top w:val="none" w:sz="0" w:space="0" w:color="auto"/>
                                                <w:left w:val="none" w:sz="0" w:space="0" w:color="auto"/>
                                                <w:bottom w:val="none" w:sz="0" w:space="0" w:color="auto"/>
                                                <w:right w:val="none" w:sz="0" w:space="0" w:color="auto"/>
                                              </w:divBdr>
                                            </w:div>
                                            <w:div w:id="1642074699">
                                              <w:marLeft w:val="220"/>
                                              <w:marRight w:val="0"/>
                                              <w:marTop w:val="0"/>
                                              <w:marBottom w:val="0"/>
                                              <w:divBdr>
                                                <w:top w:val="none" w:sz="0" w:space="0" w:color="auto"/>
                                                <w:left w:val="none" w:sz="0" w:space="0" w:color="auto"/>
                                                <w:bottom w:val="none" w:sz="0" w:space="0" w:color="auto"/>
                                                <w:right w:val="none" w:sz="0" w:space="0" w:color="auto"/>
                                              </w:divBdr>
                                            </w:div>
                                            <w:div w:id="1372146982">
                                              <w:marLeft w:val="220"/>
                                              <w:marRight w:val="0"/>
                                              <w:marTop w:val="0"/>
                                              <w:marBottom w:val="0"/>
                                              <w:divBdr>
                                                <w:top w:val="none" w:sz="0" w:space="0" w:color="auto"/>
                                                <w:left w:val="none" w:sz="0" w:space="0" w:color="auto"/>
                                                <w:bottom w:val="none" w:sz="0" w:space="0" w:color="auto"/>
                                                <w:right w:val="none" w:sz="0" w:space="0" w:color="auto"/>
                                              </w:divBdr>
                                            </w:div>
                                            <w:div w:id="1369448973">
                                              <w:marLeft w:val="0"/>
                                              <w:marRight w:val="0"/>
                                              <w:marTop w:val="240"/>
                                              <w:marBottom w:val="0"/>
                                              <w:divBdr>
                                                <w:top w:val="none" w:sz="0" w:space="0" w:color="auto"/>
                                                <w:left w:val="none" w:sz="0" w:space="0" w:color="auto"/>
                                                <w:bottom w:val="none" w:sz="0" w:space="0" w:color="auto"/>
                                                <w:right w:val="none" w:sz="0" w:space="0" w:color="auto"/>
                                              </w:divBdr>
                                            </w:div>
                                            <w:div w:id="1824546966">
                                              <w:marLeft w:val="220"/>
                                              <w:marRight w:val="0"/>
                                              <w:marTop w:val="0"/>
                                              <w:marBottom w:val="0"/>
                                              <w:divBdr>
                                                <w:top w:val="none" w:sz="0" w:space="0" w:color="auto"/>
                                                <w:left w:val="none" w:sz="0" w:space="0" w:color="auto"/>
                                                <w:bottom w:val="none" w:sz="0" w:space="0" w:color="auto"/>
                                                <w:right w:val="none" w:sz="0" w:space="0" w:color="auto"/>
                                              </w:divBdr>
                                            </w:div>
                                            <w:div w:id="1824078091">
                                              <w:marLeft w:val="0"/>
                                              <w:marRight w:val="0"/>
                                              <w:marTop w:val="240"/>
                                              <w:marBottom w:val="0"/>
                                              <w:divBdr>
                                                <w:top w:val="none" w:sz="0" w:space="0" w:color="auto"/>
                                                <w:left w:val="none" w:sz="0" w:space="0" w:color="auto"/>
                                                <w:bottom w:val="none" w:sz="0" w:space="0" w:color="auto"/>
                                                <w:right w:val="none" w:sz="0" w:space="0" w:color="auto"/>
                                              </w:divBdr>
                                            </w:div>
                                            <w:div w:id="1868057341">
                                              <w:marLeft w:val="220"/>
                                              <w:marRight w:val="0"/>
                                              <w:marTop w:val="0"/>
                                              <w:marBottom w:val="0"/>
                                              <w:divBdr>
                                                <w:top w:val="none" w:sz="0" w:space="0" w:color="auto"/>
                                                <w:left w:val="none" w:sz="0" w:space="0" w:color="auto"/>
                                                <w:bottom w:val="none" w:sz="0" w:space="0" w:color="auto"/>
                                                <w:right w:val="none" w:sz="0" w:space="0" w:color="auto"/>
                                              </w:divBdr>
                                            </w:div>
                                            <w:div w:id="1661498664">
                                              <w:marLeft w:val="0"/>
                                              <w:marRight w:val="0"/>
                                              <w:marTop w:val="0"/>
                                              <w:marBottom w:val="0"/>
                                              <w:divBdr>
                                                <w:top w:val="none" w:sz="0" w:space="0" w:color="auto"/>
                                                <w:left w:val="none" w:sz="0" w:space="0" w:color="auto"/>
                                                <w:bottom w:val="none" w:sz="0" w:space="0" w:color="auto"/>
                                                <w:right w:val="none" w:sz="0" w:space="0" w:color="auto"/>
                                              </w:divBdr>
                                            </w:div>
                                            <w:div w:id="475337080">
                                              <w:marLeft w:val="0"/>
                                              <w:marRight w:val="0"/>
                                              <w:marTop w:val="240"/>
                                              <w:marBottom w:val="0"/>
                                              <w:divBdr>
                                                <w:top w:val="none" w:sz="0" w:space="0" w:color="auto"/>
                                                <w:left w:val="none" w:sz="0" w:space="0" w:color="auto"/>
                                                <w:bottom w:val="none" w:sz="0" w:space="0" w:color="auto"/>
                                                <w:right w:val="none" w:sz="0" w:space="0" w:color="auto"/>
                                              </w:divBdr>
                                            </w:div>
                                            <w:div w:id="979192842">
                                              <w:marLeft w:val="220"/>
                                              <w:marRight w:val="0"/>
                                              <w:marTop w:val="0"/>
                                              <w:marBottom w:val="0"/>
                                              <w:divBdr>
                                                <w:top w:val="none" w:sz="0" w:space="0" w:color="auto"/>
                                                <w:left w:val="none" w:sz="0" w:space="0" w:color="auto"/>
                                                <w:bottom w:val="none" w:sz="0" w:space="0" w:color="auto"/>
                                                <w:right w:val="none" w:sz="0" w:space="0" w:color="auto"/>
                                              </w:divBdr>
                                            </w:div>
                                            <w:div w:id="1290012108">
                                              <w:marLeft w:val="0"/>
                                              <w:marRight w:val="0"/>
                                              <w:marTop w:val="240"/>
                                              <w:marBottom w:val="0"/>
                                              <w:divBdr>
                                                <w:top w:val="none" w:sz="0" w:space="0" w:color="auto"/>
                                                <w:left w:val="none" w:sz="0" w:space="0" w:color="auto"/>
                                                <w:bottom w:val="none" w:sz="0" w:space="0" w:color="auto"/>
                                                <w:right w:val="none" w:sz="0" w:space="0" w:color="auto"/>
                                              </w:divBdr>
                                            </w:div>
                                            <w:div w:id="1851724407">
                                              <w:marLeft w:val="0"/>
                                              <w:marRight w:val="0"/>
                                              <w:marTop w:val="240"/>
                                              <w:marBottom w:val="0"/>
                                              <w:divBdr>
                                                <w:top w:val="none" w:sz="0" w:space="0" w:color="auto"/>
                                                <w:left w:val="none" w:sz="0" w:space="0" w:color="auto"/>
                                                <w:bottom w:val="none" w:sz="0" w:space="0" w:color="auto"/>
                                                <w:right w:val="none" w:sz="0" w:space="0" w:color="auto"/>
                                              </w:divBdr>
                                            </w:div>
                                            <w:div w:id="1801145156">
                                              <w:marLeft w:val="0"/>
                                              <w:marRight w:val="0"/>
                                              <w:marTop w:val="0"/>
                                              <w:marBottom w:val="0"/>
                                              <w:divBdr>
                                                <w:top w:val="none" w:sz="0" w:space="0" w:color="auto"/>
                                                <w:left w:val="none" w:sz="0" w:space="0" w:color="auto"/>
                                                <w:bottom w:val="none" w:sz="0" w:space="0" w:color="auto"/>
                                                <w:right w:val="none" w:sz="0" w:space="0" w:color="auto"/>
                                              </w:divBdr>
                                            </w:div>
                                            <w:div w:id="60951059">
                                              <w:marLeft w:val="0"/>
                                              <w:marRight w:val="0"/>
                                              <w:marTop w:val="0"/>
                                              <w:marBottom w:val="0"/>
                                              <w:divBdr>
                                                <w:top w:val="none" w:sz="0" w:space="0" w:color="auto"/>
                                                <w:left w:val="none" w:sz="0" w:space="0" w:color="auto"/>
                                                <w:bottom w:val="none" w:sz="0" w:space="0" w:color="auto"/>
                                                <w:right w:val="none" w:sz="0" w:space="0" w:color="auto"/>
                                              </w:divBdr>
                                            </w:div>
                                            <w:div w:id="2084377814">
                                              <w:marLeft w:val="0"/>
                                              <w:marRight w:val="0"/>
                                              <w:marTop w:val="0"/>
                                              <w:marBottom w:val="0"/>
                                              <w:divBdr>
                                                <w:top w:val="none" w:sz="0" w:space="0" w:color="auto"/>
                                                <w:left w:val="none" w:sz="0" w:space="0" w:color="auto"/>
                                                <w:bottom w:val="none" w:sz="0" w:space="0" w:color="auto"/>
                                                <w:right w:val="none" w:sz="0" w:space="0" w:color="auto"/>
                                              </w:divBdr>
                                            </w:div>
                                            <w:div w:id="1427454865">
                                              <w:marLeft w:val="0"/>
                                              <w:marRight w:val="0"/>
                                              <w:marTop w:val="0"/>
                                              <w:marBottom w:val="0"/>
                                              <w:divBdr>
                                                <w:top w:val="none" w:sz="0" w:space="0" w:color="auto"/>
                                                <w:left w:val="none" w:sz="0" w:space="0" w:color="auto"/>
                                                <w:bottom w:val="none" w:sz="0" w:space="0" w:color="auto"/>
                                                <w:right w:val="none" w:sz="0" w:space="0" w:color="auto"/>
                                              </w:divBdr>
                                            </w:div>
                                            <w:div w:id="1255286509">
                                              <w:marLeft w:val="0"/>
                                              <w:marRight w:val="0"/>
                                              <w:marTop w:val="0"/>
                                              <w:marBottom w:val="0"/>
                                              <w:divBdr>
                                                <w:top w:val="none" w:sz="0" w:space="0" w:color="auto"/>
                                                <w:left w:val="none" w:sz="0" w:space="0" w:color="auto"/>
                                                <w:bottom w:val="none" w:sz="0" w:space="0" w:color="auto"/>
                                                <w:right w:val="none" w:sz="0" w:space="0" w:color="auto"/>
                                              </w:divBdr>
                                            </w:div>
                                            <w:div w:id="1882133049">
                                              <w:marLeft w:val="0"/>
                                              <w:marRight w:val="0"/>
                                              <w:marTop w:val="0"/>
                                              <w:marBottom w:val="0"/>
                                              <w:divBdr>
                                                <w:top w:val="none" w:sz="0" w:space="0" w:color="auto"/>
                                                <w:left w:val="none" w:sz="0" w:space="0" w:color="auto"/>
                                                <w:bottom w:val="none" w:sz="0" w:space="0" w:color="auto"/>
                                                <w:right w:val="none" w:sz="0" w:space="0" w:color="auto"/>
                                              </w:divBdr>
                                            </w:div>
                                            <w:div w:id="555244570">
                                              <w:marLeft w:val="0"/>
                                              <w:marRight w:val="0"/>
                                              <w:marTop w:val="0"/>
                                              <w:marBottom w:val="0"/>
                                              <w:divBdr>
                                                <w:top w:val="none" w:sz="0" w:space="0" w:color="auto"/>
                                                <w:left w:val="none" w:sz="0" w:space="0" w:color="auto"/>
                                                <w:bottom w:val="none" w:sz="0" w:space="0" w:color="auto"/>
                                                <w:right w:val="none" w:sz="0" w:space="0" w:color="auto"/>
                                              </w:divBdr>
                                              <w:divsChild>
                                                <w:div w:id="679358476">
                                                  <w:marLeft w:val="0"/>
                                                  <w:marRight w:val="0"/>
                                                  <w:marTop w:val="240"/>
                                                  <w:marBottom w:val="0"/>
                                                  <w:divBdr>
                                                    <w:top w:val="none" w:sz="0" w:space="0" w:color="auto"/>
                                                    <w:left w:val="none" w:sz="0" w:space="0" w:color="auto"/>
                                                    <w:bottom w:val="none" w:sz="0" w:space="0" w:color="auto"/>
                                                    <w:right w:val="none" w:sz="0" w:space="0" w:color="auto"/>
                                                  </w:divBdr>
                                                </w:div>
                                                <w:div w:id="1318149012">
                                                  <w:marLeft w:val="0"/>
                                                  <w:marRight w:val="0"/>
                                                  <w:marTop w:val="0"/>
                                                  <w:marBottom w:val="0"/>
                                                  <w:divBdr>
                                                    <w:top w:val="none" w:sz="0" w:space="0" w:color="auto"/>
                                                    <w:left w:val="none" w:sz="0" w:space="0" w:color="auto"/>
                                                    <w:bottom w:val="none" w:sz="0" w:space="0" w:color="auto"/>
                                                    <w:right w:val="none" w:sz="0" w:space="0" w:color="auto"/>
                                                  </w:divBdr>
                                                </w:div>
                                                <w:div w:id="1867982618">
                                                  <w:marLeft w:val="0"/>
                                                  <w:marRight w:val="0"/>
                                                  <w:marTop w:val="0"/>
                                                  <w:marBottom w:val="0"/>
                                                  <w:divBdr>
                                                    <w:top w:val="none" w:sz="0" w:space="0" w:color="auto"/>
                                                    <w:left w:val="none" w:sz="0" w:space="0" w:color="auto"/>
                                                    <w:bottom w:val="none" w:sz="0" w:space="0" w:color="auto"/>
                                                    <w:right w:val="none" w:sz="0" w:space="0" w:color="auto"/>
                                                  </w:divBdr>
                                                </w:div>
                                                <w:div w:id="591013489">
                                                  <w:marLeft w:val="0"/>
                                                  <w:marRight w:val="0"/>
                                                  <w:marTop w:val="0"/>
                                                  <w:marBottom w:val="0"/>
                                                  <w:divBdr>
                                                    <w:top w:val="none" w:sz="0" w:space="0" w:color="auto"/>
                                                    <w:left w:val="none" w:sz="0" w:space="0" w:color="auto"/>
                                                    <w:bottom w:val="none" w:sz="0" w:space="0" w:color="auto"/>
                                                    <w:right w:val="none" w:sz="0" w:space="0" w:color="auto"/>
                                                  </w:divBdr>
                                                </w:div>
                                                <w:div w:id="1449660414">
                                                  <w:marLeft w:val="0"/>
                                                  <w:marRight w:val="0"/>
                                                  <w:marTop w:val="0"/>
                                                  <w:marBottom w:val="0"/>
                                                  <w:divBdr>
                                                    <w:top w:val="none" w:sz="0" w:space="0" w:color="auto"/>
                                                    <w:left w:val="none" w:sz="0" w:space="0" w:color="auto"/>
                                                    <w:bottom w:val="none" w:sz="0" w:space="0" w:color="auto"/>
                                                    <w:right w:val="none" w:sz="0" w:space="0" w:color="auto"/>
                                                  </w:divBdr>
                                                </w:div>
                                                <w:div w:id="478427393">
                                                  <w:marLeft w:val="0"/>
                                                  <w:marRight w:val="0"/>
                                                  <w:marTop w:val="60"/>
                                                  <w:marBottom w:val="60"/>
                                                  <w:divBdr>
                                                    <w:top w:val="none" w:sz="0" w:space="0" w:color="auto"/>
                                                    <w:left w:val="none" w:sz="0" w:space="0" w:color="auto"/>
                                                    <w:bottom w:val="none" w:sz="0" w:space="0" w:color="auto"/>
                                                    <w:right w:val="none" w:sz="0" w:space="0" w:color="auto"/>
                                                  </w:divBdr>
                                                </w:div>
                                              </w:divsChild>
                                            </w:div>
                                            <w:div w:id="2111779279">
                                              <w:marLeft w:val="0"/>
                                              <w:marRight w:val="0"/>
                                              <w:marTop w:val="240"/>
                                              <w:marBottom w:val="0"/>
                                              <w:divBdr>
                                                <w:top w:val="none" w:sz="0" w:space="0" w:color="auto"/>
                                                <w:left w:val="none" w:sz="0" w:space="0" w:color="auto"/>
                                                <w:bottom w:val="none" w:sz="0" w:space="0" w:color="auto"/>
                                                <w:right w:val="none" w:sz="0" w:space="0" w:color="auto"/>
                                              </w:divBdr>
                                            </w:div>
                                            <w:div w:id="1757432250">
                                              <w:marLeft w:val="0"/>
                                              <w:marRight w:val="0"/>
                                              <w:marTop w:val="0"/>
                                              <w:marBottom w:val="0"/>
                                              <w:divBdr>
                                                <w:top w:val="none" w:sz="0" w:space="0" w:color="auto"/>
                                                <w:left w:val="none" w:sz="0" w:space="0" w:color="auto"/>
                                                <w:bottom w:val="none" w:sz="0" w:space="0" w:color="auto"/>
                                                <w:right w:val="none" w:sz="0" w:space="0" w:color="auto"/>
                                              </w:divBdr>
                                            </w:div>
                                            <w:div w:id="1966082219">
                                              <w:marLeft w:val="0"/>
                                              <w:marRight w:val="0"/>
                                              <w:marTop w:val="0"/>
                                              <w:marBottom w:val="0"/>
                                              <w:divBdr>
                                                <w:top w:val="none" w:sz="0" w:space="0" w:color="auto"/>
                                                <w:left w:val="none" w:sz="0" w:space="0" w:color="auto"/>
                                                <w:bottom w:val="none" w:sz="0" w:space="0" w:color="auto"/>
                                                <w:right w:val="none" w:sz="0" w:space="0" w:color="auto"/>
                                              </w:divBdr>
                                            </w:div>
                                            <w:div w:id="478609">
                                              <w:marLeft w:val="0"/>
                                              <w:marRight w:val="0"/>
                                              <w:marTop w:val="240"/>
                                              <w:marBottom w:val="0"/>
                                              <w:divBdr>
                                                <w:top w:val="none" w:sz="0" w:space="0" w:color="auto"/>
                                                <w:left w:val="none" w:sz="0" w:space="0" w:color="auto"/>
                                                <w:bottom w:val="none" w:sz="0" w:space="0" w:color="auto"/>
                                                <w:right w:val="none" w:sz="0" w:space="0" w:color="auto"/>
                                              </w:divBdr>
                                            </w:div>
                                            <w:div w:id="1600286156">
                                              <w:marLeft w:val="0"/>
                                              <w:marRight w:val="0"/>
                                              <w:marTop w:val="240"/>
                                              <w:marBottom w:val="0"/>
                                              <w:divBdr>
                                                <w:top w:val="none" w:sz="0" w:space="0" w:color="auto"/>
                                                <w:left w:val="none" w:sz="0" w:space="0" w:color="auto"/>
                                                <w:bottom w:val="none" w:sz="0" w:space="0" w:color="auto"/>
                                                <w:right w:val="none" w:sz="0" w:space="0" w:color="auto"/>
                                              </w:divBdr>
                                            </w:div>
                                            <w:div w:id="1225943858">
                                              <w:marLeft w:val="0"/>
                                              <w:marRight w:val="0"/>
                                              <w:marTop w:val="0"/>
                                              <w:marBottom w:val="0"/>
                                              <w:divBdr>
                                                <w:top w:val="none" w:sz="0" w:space="0" w:color="auto"/>
                                                <w:left w:val="none" w:sz="0" w:space="0" w:color="auto"/>
                                                <w:bottom w:val="none" w:sz="0" w:space="0" w:color="auto"/>
                                                <w:right w:val="none" w:sz="0" w:space="0" w:color="auto"/>
                                              </w:divBdr>
                                            </w:div>
                                            <w:div w:id="2106683814">
                                              <w:marLeft w:val="0"/>
                                              <w:marRight w:val="0"/>
                                              <w:marTop w:val="240"/>
                                              <w:marBottom w:val="0"/>
                                              <w:divBdr>
                                                <w:top w:val="none" w:sz="0" w:space="0" w:color="auto"/>
                                                <w:left w:val="none" w:sz="0" w:space="0" w:color="auto"/>
                                                <w:bottom w:val="none" w:sz="0" w:space="0" w:color="auto"/>
                                                <w:right w:val="none" w:sz="0" w:space="0" w:color="auto"/>
                                              </w:divBdr>
                                            </w:div>
                                            <w:div w:id="354620960">
                                              <w:marLeft w:val="0"/>
                                              <w:marRight w:val="0"/>
                                              <w:marTop w:val="240"/>
                                              <w:marBottom w:val="0"/>
                                              <w:divBdr>
                                                <w:top w:val="none" w:sz="0" w:space="0" w:color="auto"/>
                                                <w:left w:val="none" w:sz="0" w:space="0" w:color="auto"/>
                                                <w:bottom w:val="none" w:sz="0" w:space="0" w:color="auto"/>
                                                <w:right w:val="none" w:sz="0" w:space="0" w:color="auto"/>
                                              </w:divBdr>
                                            </w:div>
                                            <w:div w:id="1158496730">
                                              <w:marLeft w:val="0"/>
                                              <w:marRight w:val="0"/>
                                              <w:marTop w:val="0"/>
                                              <w:marBottom w:val="0"/>
                                              <w:divBdr>
                                                <w:top w:val="none" w:sz="0" w:space="0" w:color="auto"/>
                                                <w:left w:val="none" w:sz="0" w:space="0" w:color="auto"/>
                                                <w:bottom w:val="none" w:sz="0" w:space="0" w:color="auto"/>
                                                <w:right w:val="none" w:sz="0" w:space="0" w:color="auto"/>
                                              </w:divBdr>
                                            </w:div>
                                            <w:div w:id="1708605421">
                                              <w:marLeft w:val="0"/>
                                              <w:marRight w:val="0"/>
                                              <w:marTop w:val="0"/>
                                              <w:marBottom w:val="0"/>
                                              <w:divBdr>
                                                <w:top w:val="none" w:sz="0" w:space="0" w:color="auto"/>
                                                <w:left w:val="none" w:sz="0" w:space="0" w:color="auto"/>
                                                <w:bottom w:val="none" w:sz="0" w:space="0" w:color="auto"/>
                                                <w:right w:val="none" w:sz="0" w:space="0" w:color="auto"/>
                                              </w:divBdr>
                                            </w:div>
                                            <w:div w:id="28262937">
                                              <w:marLeft w:val="0"/>
                                              <w:marRight w:val="0"/>
                                              <w:marTop w:val="240"/>
                                              <w:marBottom w:val="0"/>
                                              <w:divBdr>
                                                <w:top w:val="none" w:sz="0" w:space="0" w:color="auto"/>
                                                <w:left w:val="none" w:sz="0" w:space="0" w:color="auto"/>
                                                <w:bottom w:val="none" w:sz="0" w:space="0" w:color="auto"/>
                                                <w:right w:val="none" w:sz="0" w:space="0" w:color="auto"/>
                                              </w:divBdr>
                                            </w:div>
                                            <w:div w:id="1501694934">
                                              <w:marLeft w:val="0"/>
                                              <w:marRight w:val="0"/>
                                              <w:marTop w:val="200"/>
                                              <w:marBottom w:val="200"/>
                                              <w:divBdr>
                                                <w:top w:val="none" w:sz="0" w:space="0" w:color="auto"/>
                                                <w:left w:val="none" w:sz="0" w:space="0" w:color="auto"/>
                                                <w:bottom w:val="none" w:sz="0" w:space="0" w:color="auto"/>
                                                <w:right w:val="none" w:sz="0" w:space="0" w:color="auto"/>
                                              </w:divBdr>
                                            </w:div>
                                            <w:div w:id="666058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1807">
      <w:bodyDiv w:val="1"/>
      <w:marLeft w:val="0"/>
      <w:marRight w:val="0"/>
      <w:marTop w:val="0"/>
      <w:marBottom w:val="0"/>
      <w:divBdr>
        <w:top w:val="none" w:sz="0" w:space="0" w:color="auto"/>
        <w:left w:val="none" w:sz="0" w:space="0" w:color="auto"/>
        <w:bottom w:val="none" w:sz="0" w:space="0" w:color="auto"/>
        <w:right w:val="none" w:sz="0" w:space="0" w:color="auto"/>
      </w:divBdr>
      <w:divsChild>
        <w:div w:id="1568567706">
          <w:marLeft w:val="0"/>
          <w:marRight w:val="0"/>
          <w:marTop w:val="0"/>
          <w:marBottom w:val="300"/>
          <w:divBdr>
            <w:top w:val="none" w:sz="0" w:space="0" w:color="auto"/>
            <w:left w:val="none" w:sz="0" w:space="0" w:color="auto"/>
            <w:bottom w:val="none" w:sz="0" w:space="0" w:color="auto"/>
            <w:right w:val="none" w:sz="0" w:space="0" w:color="auto"/>
          </w:divBdr>
          <w:divsChild>
            <w:div w:id="274676639">
              <w:marLeft w:val="0"/>
              <w:marRight w:val="0"/>
              <w:marTop w:val="0"/>
              <w:marBottom w:val="0"/>
              <w:divBdr>
                <w:top w:val="none" w:sz="0" w:space="0" w:color="auto"/>
                <w:left w:val="single" w:sz="6" w:space="1" w:color="FFFFFF"/>
                <w:bottom w:val="none" w:sz="0" w:space="0" w:color="auto"/>
                <w:right w:val="single" w:sz="6" w:space="1" w:color="FFFFFF"/>
              </w:divBdr>
              <w:divsChild>
                <w:div w:id="1539463748">
                  <w:marLeft w:val="0"/>
                  <w:marRight w:val="0"/>
                  <w:marTop w:val="0"/>
                  <w:marBottom w:val="0"/>
                  <w:divBdr>
                    <w:top w:val="none" w:sz="0" w:space="0" w:color="auto"/>
                    <w:left w:val="none" w:sz="0" w:space="0" w:color="auto"/>
                    <w:bottom w:val="none" w:sz="0" w:space="0" w:color="auto"/>
                    <w:right w:val="none" w:sz="0" w:space="0" w:color="auto"/>
                  </w:divBdr>
                  <w:divsChild>
                    <w:div w:id="378896369">
                      <w:marLeft w:val="0"/>
                      <w:marRight w:val="0"/>
                      <w:marTop w:val="0"/>
                      <w:marBottom w:val="0"/>
                      <w:divBdr>
                        <w:top w:val="none" w:sz="0" w:space="0" w:color="auto"/>
                        <w:left w:val="none" w:sz="0" w:space="0" w:color="auto"/>
                        <w:bottom w:val="none" w:sz="0" w:space="0" w:color="auto"/>
                        <w:right w:val="none" w:sz="0" w:space="0" w:color="auto"/>
                      </w:divBdr>
                      <w:divsChild>
                        <w:div w:id="1473522868">
                          <w:marLeft w:val="0"/>
                          <w:marRight w:val="0"/>
                          <w:marTop w:val="0"/>
                          <w:marBottom w:val="0"/>
                          <w:divBdr>
                            <w:top w:val="none" w:sz="0" w:space="0" w:color="auto"/>
                            <w:left w:val="none" w:sz="0" w:space="0" w:color="auto"/>
                            <w:bottom w:val="none" w:sz="0" w:space="0" w:color="auto"/>
                            <w:right w:val="none" w:sz="0" w:space="0" w:color="auto"/>
                          </w:divBdr>
                          <w:divsChild>
                            <w:div w:id="1938833021">
                              <w:marLeft w:val="0"/>
                              <w:marRight w:val="0"/>
                              <w:marTop w:val="0"/>
                              <w:marBottom w:val="0"/>
                              <w:divBdr>
                                <w:top w:val="none" w:sz="0" w:space="0" w:color="auto"/>
                                <w:left w:val="none" w:sz="0" w:space="0" w:color="auto"/>
                                <w:bottom w:val="none" w:sz="0" w:space="0" w:color="auto"/>
                                <w:right w:val="none" w:sz="0" w:space="0" w:color="auto"/>
                              </w:divBdr>
                              <w:divsChild>
                                <w:div w:id="807212817">
                                  <w:marLeft w:val="0"/>
                                  <w:marRight w:val="0"/>
                                  <w:marTop w:val="0"/>
                                  <w:marBottom w:val="0"/>
                                  <w:divBdr>
                                    <w:top w:val="none" w:sz="0" w:space="0" w:color="auto"/>
                                    <w:left w:val="none" w:sz="0" w:space="0" w:color="auto"/>
                                    <w:bottom w:val="none" w:sz="0" w:space="0" w:color="auto"/>
                                    <w:right w:val="none" w:sz="0" w:space="0" w:color="auto"/>
                                  </w:divBdr>
                                  <w:divsChild>
                                    <w:div w:id="16468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25089">
      <w:bodyDiv w:val="1"/>
      <w:marLeft w:val="0"/>
      <w:marRight w:val="0"/>
      <w:marTop w:val="0"/>
      <w:marBottom w:val="0"/>
      <w:divBdr>
        <w:top w:val="none" w:sz="0" w:space="0" w:color="auto"/>
        <w:left w:val="none" w:sz="0" w:space="0" w:color="auto"/>
        <w:bottom w:val="none" w:sz="0" w:space="0" w:color="auto"/>
        <w:right w:val="none" w:sz="0" w:space="0" w:color="auto"/>
      </w:divBdr>
    </w:div>
    <w:div w:id="1454863211">
      <w:bodyDiv w:val="1"/>
      <w:marLeft w:val="0"/>
      <w:marRight w:val="0"/>
      <w:marTop w:val="0"/>
      <w:marBottom w:val="0"/>
      <w:divBdr>
        <w:top w:val="none" w:sz="0" w:space="0" w:color="auto"/>
        <w:left w:val="none" w:sz="0" w:space="0" w:color="auto"/>
        <w:bottom w:val="none" w:sz="0" w:space="0" w:color="auto"/>
        <w:right w:val="none" w:sz="0" w:space="0" w:color="auto"/>
      </w:divBdr>
      <w:divsChild>
        <w:div w:id="1249534401">
          <w:marLeft w:val="0"/>
          <w:marRight w:val="0"/>
          <w:marTop w:val="0"/>
          <w:marBottom w:val="300"/>
          <w:divBdr>
            <w:top w:val="none" w:sz="0" w:space="0" w:color="auto"/>
            <w:left w:val="none" w:sz="0" w:space="0" w:color="auto"/>
            <w:bottom w:val="none" w:sz="0" w:space="0" w:color="auto"/>
            <w:right w:val="none" w:sz="0" w:space="0" w:color="auto"/>
          </w:divBdr>
          <w:divsChild>
            <w:div w:id="1681857750">
              <w:marLeft w:val="0"/>
              <w:marRight w:val="0"/>
              <w:marTop w:val="0"/>
              <w:marBottom w:val="0"/>
              <w:divBdr>
                <w:top w:val="none" w:sz="0" w:space="0" w:color="auto"/>
                <w:left w:val="single" w:sz="6" w:space="1" w:color="FFFFFF"/>
                <w:bottom w:val="none" w:sz="0" w:space="0" w:color="auto"/>
                <w:right w:val="single" w:sz="6" w:space="1" w:color="FFFFFF"/>
              </w:divBdr>
              <w:divsChild>
                <w:div w:id="1291664691">
                  <w:marLeft w:val="0"/>
                  <w:marRight w:val="0"/>
                  <w:marTop w:val="0"/>
                  <w:marBottom w:val="0"/>
                  <w:divBdr>
                    <w:top w:val="none" w:sz="0" w:space="0" w:color="auto"/>
                    <w:left w:val="none" w:sz="0" w:space="0" w:color="auto"/>
                    <w:bottom w:val="none" w:sz="0" w:space="0" w:color="auto"/>
                    <w:right w:val="none" w:sz="0" w:space="0" w:color="auto"/>
                  </w:divBdr>
                  <w:divsChild>
                    <w:div w:id="1478105749">
                      <w:marLeft w:val="0"/>
                      <w:marRight w:val="0"/>
                      <w:marTop w:val="0"/>
                      <w:marBottom w:val="0"/>
                      <w:divBdr>
                        <w:top w:val="none" w:sz="0" w:space="0" w:color="auto"/>
                        <w:left w:val="none" w:sz="0" w:space="0" w:color="auto"/>
                        <w:bottom w:val="none" w:sz="0" w:space="0" w:color="auto"/>
                        <w:right w:val="none" w:sz="0" w:space="0" w:color="auto"/>
                      </w:divBdr>
                      <w:divsChild>
                        <w:div w:id="720247662">
                          <w:marLeft w:val="0"/>
                          <w:marRight w:val="0"/>
                          <w:marTop w:val="0"/>
                          <w:marBottom w:val="0"/>
                          <w:divBdr>
                            <w:top w:val="none" w:sz="0" w:space="0" w:color="auto"/>
                            <w:left w:val="none" w:sz="0" w:space="0" w:color="auto"/>
                            <w:bottom w:val="none" w:sz="0" w:space="0" w:color="auto"/>
                            <w:right w:val="none" w:sz="0" w:space="0" w:color="auto"/>
                          </w:divBdr>
                          <w:divsChild>
                            <w:div w:id="263072462">
                              <w:marLeft w:val="0"/>
                              <w:marRight w:val="0"/>
                              <w:marTop w:val="0"/>
                              <w:marBottom w:val="0"/>
                              <w:divBdr>
                                <w:top w:val="none" w:sz="0" w:space="0" w:color="auto"/>
                                <w:left w:val="none" w:sz="0" w:space="0" w:color="auto"/>
                                <w:bottom w:val="none" w:sz="0" w:space="0" w:color="auto"/>
                                <w:right w:val="none" w:sz="0" w:space="0" w:color="auto"/>
                              </w:divBdr>
                              <w:divsChild>
                                <w:div w:id="2047639424">
                                  <w:marLeft w:val="0"/>
                                  <w:marRight w:val="0"/>
                                  <w:marTop w:val="0"/>
                                  <w:marBottom w:val="0"/>
                                  <w:divBdr>
                                    <w:top w:val="none" w:sz="0" w:space="0" w:color="auto"/>
                                    <w:left w:val="none" w:sz="0" w:space="0" w:color="auto"/>
                                    <w:bottom w:val="none" w:sz="0" w:space="0" w:color="auto"/>
                                    <w:right w:val="none" w:sz="0" w:space="0" w:color="auto"/>
                                  </w:divBdr>
                                  <w:divsChild>
                                    <w:div w:id="14279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765959">
      <w:bodyDiv w:val="1"/>
      <w:marLeft w:val="0"/>
      <w:marRight w:val="0"/>
      <w:marTop w:val="0"/>
      <w:marBottom w:val="0"/>
      <w:divBdr>
        <w:top w:val="none" w:sz="0" w:space="0" w:color="auto"/>
        <w:left w:val="none" w:sz="0" w:space="0" w:color="auto"/>
        <w:bottom w:val="none" w:sz="0" w:space="0" w:color="auto"/>
        <w:right w:val="none" w:sz="0" w:space="0" w:color="auto"/>
      </w:divBdr>
    </w:div>
    <w:div w:id="1721245870">
      <w:bodyDiv w:val="1"/>
      <w:marLeft w:val="0"/>
      <w:marRight w:val="0"/>
      <w:marTop w:val="0"/>
      <w:marBottom w:val="0"/>
      <w:divBdr>
        <w:top w:val="none" w:sz="0" w:space="0" w:color="auto"/>
        <w:left w:val="none" w:sz="0" w:space="0" w:color="auto"/>
        <w:bottom w:val="none" w:sz="0" w:space="0" w:color="auto"/>
        <w:right w:val="none" w:sz="0" w:space="0" w:color="auto"/>
      </w:divBdr>
      <w:divsChild>
        <w:div w:id="2142993539">
          <w:marLeft w:val="0"/>
          <w:marRight w:val="0"/>
          <w:marTop w:val="0"/>
          <w:marBottom w:val="300"/>
          <w:divBdr>
            <w:top w:val="none" w:sz="0" w:space="0" w:color="auto"/>
            <w:left w:val="none" w:sz="0" w:space="0" w:color="auto"/>
            <w:bottom w:val="none" w:sz="0" w:space="0" w:color="auto"/>
            <w:right w:val="none" w:sz="0" w:space="0" w:color="auto"/>
          </w:divBdr>
          <w:divsChild>
            <w:div w:id="1705058556">
              <w:marLeft w:val="0"/>
              <w:marRight w:val="0"/>
              <w:marTop w:val="0"/>
              <w:marBottom w:val="0"/>
              <w:divBdr>
                <w:top w:val="none" w:sz="0" w:space="0" w:color="auto"/>
                <w:left w:val="single" w:sz="6" w:space="1" w:color="FFFFFF"/>
                <w:bottom w:val="none" w:sz="0" w:space="0" w:color="auto"/>
                <w:right w:val="single" w:sz="6" w:space="1" w:color="FFFFFF"/>
              </w:divBdr>
              <w:divsChild>
                <w:div w:id="1983729228">
                  <w:marLeft w:val="0"/>
                  <w:marRight w:val="0"/>
                  <w:marTop w:val="0"/>
                  <w:marBottom w:val="0"/>
                  <w:divBdr>
                    <w:top w:val="none" w:sz="0" w:space="0" w:color="auto"/>
                    <w:left w:val="none" w:sz="0" w:space="0" w:color="auto"/>
                    <w:bottom w:val="none" w:sz="0" w:space="0" w:color="auto"/>
                    <w:right w:val="none" w:sz="0" w:space="0" w:color="auto"/>
                  </w:divBdr>
                  <w:divsChild>
                    <w:div w:id="796800817">
                      <w:marLeft w:val="0"/>
                      <w:marRight w:val="0"/>
                      <w:marTop w:val="0"/>
                      <w:marBottom w:val="0"/>
                      <w:divBdr>
                        <w:top w:val="none" w:sz="0" w:space="0" w:color="auto"/>
                        <w:left w:val="none" w:sz="0" w:space="0" w:color="auto"/>
                        <w:bottom w:val="none" w:sz="0" w:space="0" w:color="auto"/>
                        <w:right w:val="none" w:sz="0" w:space="0" w:color="auto"/>
                      </w:divBdr>
                      <w:divsChild>
                        <w:div w:id="2060130524">
                          <w:marLeft w:val="0"/>
                          <w:marRight w:val="0"/>
                          <w:marTop w:val="0"/>
                          <w:marBottom w:val="0"/>
                          <w:divBdr>
                            <w:top w:val="none" w:sz="0" w:space="0" w:color="auto"/>
                            <w:left w:val="none" w:sz="0" w:space="0" w:color="auto"/>
                            <w:bottom w:val="none" w:sz="0" w:space="0" w:color="auto"/>
                            <w:right w:val="none" w:sz="0" w:space="0" w:color="auto"/>
                          </w:divBdr>
                          <w:divsChild>
                            <w:div w:id="1380518158">
                              <w:marLeft w:val="0"/>
                              <w:marRight w:val="0"/>
                              <w:marTop w:val="0"/>
                              <w:marBottom w:val="0"/>
                              <w:divBdr>
                                <w:top w:val="none" w:sz="0" w:space="0" w:color="auto"/>
                                <w:left w:val="none" w:sz="0" w:space="0" w:color="auto"/>
                                <w:bottom w:val="none" w:sz="0" w:space="0" w:color="auto"/>
                                <w:right w:val="none" w:sz="0" w:space="0" w:color="auto"/>
                              </w:divBdr>
                              <w:divsChild>
                                <w:div w:id="248084761">
                                  <w:marLeft w:val="0"/>
                                  <w:marRight w:val="0"/>
                                  <w:marTop w:val="0"/>
                                  <w:marBottom w:val="0"/>
                                  <w:divBdr>
                                    <w:top w:val="none" w:sz="0" w:space="0" w:color="auto"/>
                                    <w:left w:val="none" w:sz="0" w:space="0" w:color="auto"/>
                                    <w:bottom w:val="none" w:sz="0" w:space="0" w:color="auto"/>
                                    <w:right w:val="none" w:sz="0" w:space="0" w:color="auto"/>
                                  </w:divBdr>
                                  <w:divsChild>
                                    <w:div w:id="13153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25900">
      <w:bodyDiv w:val="1"/>
      <w:marLeft w:val="0"/>
      <w:marRight w:val="0"/>
      <w:marTop w:val="0"/>
      <w:marBottom w:val="0"/>
      <w:divBdr>
        <w:top w:val="none" w:sz="0" w:space="0" w:color="auto"/>
        <w:left w:val="none" w:sz="0" w:space="0" w:color="auto"/>
        <w:bottom w:val="none" w:sz="0" w:space="0" w:color="auto"/>
        <w:right w:val="none" w:sz="0" w:space="0" w:color="auto"/>
      </w:divBdr>
    </w:div>
    <w:div w:id="2053384213">
      <w:bodyDiv w:val="1"/>
      <w:marLeft w:val="0"/>
      <w:marRight w:val="0"/>
      <w:marTop w:val="0"/>
      <w:marBottom w:val="0"/>
      <w:divBdr>
        <w:top w:val="none" w:sz="0" w:space="0" w:color="auto"/>
        <w:left w:val="none" w:sz="0" w:space="0" w:color="auto"/>
        <w:bottom w:val="none" w:sz="0" w:space="0" w:color="auto"/>
        <w:right w:val="none" w:sz="0" w:space="0" w:color="auto"/>
      </w:divBdr>
      <w:divsChild>
        <w:div w:id="1403524945">
          <w:marLeft w:val="0"/>
          <w:marRight w:val="0"/>
          <w:marTop w:val="0"/>
          <w:marBottom w:val="300"/>
          <w:divBdr>
            <w:top w:val="none" w:sz="0" w:space="0" w:color="auto"/>
            <w:left w:val="none" w:sz="0" w:space="0" w:color="auto"/>
            <w:bottom w:val="none" w:sz="0" w:space="0" w:color="auto"/>
            <w:right w:val="none" w:sz="0" w:space="0" w:color="auto"/>
          </w:divBdr>
          <w:divsChild>
            <w:div w:id="880750017">
              <w:marLeft w:val="0"/>
              <w:marRight w:val="0"/>
              <w:marTop w:val="0"/>
              <w:marBottom w:val="0"/>
              <w:divBdr>
                <w:top w:val="none" w:sz="0" w:space="0" w:color="auto"/>
                <w:left w:val="single" w:sz="6" w:space="1" w:color="FFFFFF"/>
                <w:bottom w:val="none" w:sz="0" w:space="0" w:color="auto"/>
                <w:right w:val="single" w:sz="6" w:space="1" w:color="FFFFFF"/>
              </w:divBdr>
              <w:divsChild>
                <w:div w:id="1625958931">
                  <w:marLeft w:val="0"/>
                  <w:marRight w:val="0"/>
                  <w:marTop w:val="0"/>
                  <w:marBottom w:val="0"/>
                  <w:divBdr>
                    <w:top w:val="none" w:sz="0" w:space="0" w:color="auto"/>
                    <w:left w:val="none" w:sz="0" w:space="0" w:color="auto"/>
                    <w:bottom w:val="none" w:sz="0" w:space="0" w:color="auto"/>
                    <w:right w:val="none" w:sz="0" w:space="0" w:color="auto"/>
                  </w:divBdr>
                  <w:divsChild>
                    <w:div w:id="1829132493">
                      <w:marLeft w:val="0"/>
                      <w:marRight w:val="0"/>
                      <w:marTop w:val="0"/>
                      <w:marBottom w:val="0"/>
                      <w:divBdr>
                        <w:top w:val="none" w:sz="0" w:space="0" w:color="auto"/>
                        <w:left w:val="none" w:sz="0" w:space="0" w:color="auto"/>
                        <w:bottom w:val="none" w:sz="0" w:space="0" w:color="auto"/>
                        <w:right w:val="none" w:sz="0" w:space="0" w:color="auto"/>
                      </w:divBdr>
                      <w:divsChild>
                        <w:div w:id="1155535839">
                          <w:marLeft w:val="0"/>
                          <w:marRight w:val="0"/>
                          <w:marTop w:val="0"/>
                          <w:marBottom w:val="0"/>
                          <w:divBdr>
                            <w:top w:val="none" w:sz="0" w:space="0" w:color="auto"/>
                            <w:left w:val="none" w:sz="0" w:space="0" w:color="auto"/>
                            <w:bottom w:val="none" w:sz="0" w:space="0" w:color="auto"/>
                            <w:right w:val="none" w:sz="0" w:space="0" w:color="auto"/>
                          </w:divBdr>
                          <w:divsChild>
                            <w:div w:id="1877229918">
                              <w:marLeft w:val="0"/>
                              <w:marRight w:val="0"/>
                              <w:marTop w:val="0"/>
                              <w:marBottom w:val="0"/>
                              <w:divBdr>
                                <w:top w:val="none" w:sz="0" w:space="0" w:color="auto"/>
                                <w:left w:val="none" w:sz="0" w:space="0" w:color="auto"/>
                                <w:bottom w:val="none" w:sz="0" w:space="0" w:color="auto"/>
                                <w:right w:val="none" w:sz="0" w:space="0" w:color="auto"/>
                              </w:divBdr>
                              <w:divsChild>
                                <w:div w:id="1073426295">
                                  <w:marLeft w:val="0"/>
                                  <w:marRight w:val="0"/>
                                  <w:marTop w:val="0"/>
                                  <w:marBottom w:val="0"/>
                                  <w:divBdr>
                                    <w:top w:val="none" w:sz="0" w:space="0" w:color="auto"/>
                                    <w:left w:val="none" w:sz="0" w:space="0" w:color="auto"/>
                                    <w:bottom w:val="none" w:sz="0" w:space="0" w:color="auto"/>
                                    <w:right w:val="none" w:sz="0" w:space="0" w:color="auto"/>
                                  </w:divBdr>
                                  <w:divsChild>
                                    <w:div w:id="8741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12844">
      <w:bodyDiv w:val="1"/>
      <w:marLeft w:val="0"/>
      <w:marRight w:val="0"/>
      <w:marTop w:val="0"/>
      <w:marBottom w:val="0"/>
      <w:divBdr>
        <w:top w:val="none" w:sz="0" w:space="0" w:color="auto"/>
        <w:left w:val="none" w:sz="0" w:space="0" w:color="auto"/>
        <w:bottom w:val="none" w:sz="0" w:space="0" w:color="auto"/>
        <w:right w:val="none" w:sz="0" w:space="0" w:color="auto"/>
      </w:divBdr>
      <w:divsChild>
        <w:div w:id="1035815334">
          <w:marLeft w:val="0"/>
          <w:marRight w:val="0"/>
          <w:marTop w:val="0"/>
          <w:marBottom w:val="300"/>
          <w:divBdr>
            <w:top w:val="none" w:sz="0" w:space="0" w:color="auto"/>
            <w:left w:val="none" w:sz="0" w:space="0" w:color="auto"/>
            <w:bottom w:val="none" w:sz="0" w:space="0" w:color="auto"/>
            <w:right w:val="none" w:sz="0" w:space="0" w:color="auto"/>
          </w:divBdr>
          <w:divsChild>
            <w:div w:id="1917351836">
              <w:marLeft w:val="0"/>
              <w:marRight w:val="0"/>
              <w:marTop w:val="0"/>
              <w:marBottom w:val="0"/>
              <w:divBdr>
                <w:top w:val="none" w:sz="0" w:space="0" w:color="auto"/>
                <w:left w:val="single" w:sz="6" w:space="1" w:color="FFFFFF"/>
                <w:bottom w:val="none" w:sz="0" w:space="0" w:color="auto"/>
                <w:right w:val="single" w:sz="6" w:space="1" w:color="FFFFFF"/>
              </w:divBdr>
              <w:divsChild>
                <w:div w:id="1226381073">
                  <w:marLeft w:val="0"/>
                  <w:marRight w:val="0"/>
                  <w:marTop w:val="0"/>
                  <w:marBottom w:val="0"/>
                  <w:divBdr>
                    <w:top w:val="none" w:sz="0" w:space="0" w:color="auto"/>
                    <w:left w:val="none" w:sz="0" w:space="0" w:color="auto"/>
                    <w:bottom w:val="none" w:sz="0" w:space="0" w:color="auto"/>
                    <w:right w:val="none" w:sz="0" w:space="0" w:color="auto"/>
                  </w:divBdr>
                  <w:divsChild>
                    <w:div w:id="1550413096">
                      <w:marLeft w:val="0"/>
                      <w:marRight w:val="0"/>
                      <w:marTop w:val="0"/>
                      <w:marBottom w:val="0"/>
                      <w:divBdr>
                        <w:top w:val="none" w:sz="0" w:space="0" w:color="auto"/>
                        <w:left w:val="none" w:sz="0" w:space="0" w:color="auto"/>
                        <w:bottom w:val="none" w:sz="0" w:space="0" w:color="auto"/>
                        <w:right w:val="none" w:sz="0" w:space="0" w:color="auto"/>
                      </w:divBdr>
                      <w:divsChild>
                        <w:div w:id="1714579526">
                          <w:marLeft w:val="0"/>
                          <w:marRight w:val="0"/>
                          <w:marTop w:val="0"/>
                          <w:marBottom w:val="0"/>
                          <w:divBdr>
                            <w:top w:val="none" w:sz="0" w:space="0" w:color="auto"/>
                            <w:left w:val="none" w:sz="0" w:space="0" w:color="auto"/>
                            <w:bottom w:val="none" w:sz="0" w:space="0" w:color="auto"/>
                            <w:right w:val="none" w:sz="0" w:space="0" w:color="auto"/>
                          </w:divBdr>
                          <w:divsChild>
                            <w:div w:id="2079552109">
                              <w:marLeft w:val="0"/>
                              <w:marRight w:val="0"/>
                              <w:marTop w:val="0"/>
                              <w:marBottom w:val="0"/>
                              <w:divBdr>
                                <w:top w:val="none" w:sz="0" w:space="0" w:color="auto"/>
                                <w:left w:val="none" w:sz="0" w:space="0" w:color="auto"/>
                                <w:bottom w:val="none" w:sz="0" w:space="0" w:color="auto"/>
                                <w:right w:val="none" w:sz="0" w:space="0" w:color="auto"/>
                              </w:divBdr>
                              <w:divsChild>
                                <w:div w:id="1155419468">
                                  <w:marLeft w:val="0"/>
                                  <w:marRight w:val="0"/>
                                  <w:marTop w:val="0"/>
                                  <w:marBottom w:val="0"/>
                                  <w:divBdr>
                                    <w:top w:val="none" w:sz="0" w:space="0" w:color="auto"/>
                                    <w:left w:val="none" w:sz="0" w:space="0" w:color="auto"/>
                                    <w:bottom w:val="none" w:sz="0" w:space="0" w:color="auto"/>
                                    <w:right w:val="none" w:sz="0" w:space="0" w:color="auto"/>
                                  </w:divBdr>
                                  <w:divsChild>
                                    <w:div w:id="357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18011</Words>
  <Characters>109868</Characters>
  <Application>Microsoft Office Word</Application>
  <DocSecurity>0</DocSecurity>
  <Lines>915</Lines>
  <Paragraphs>255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2016-08-12T10:21:00Z</dcterms:created>
  <dcterms:modified xsi:type="dcterms:W3CDTF">2016-08-12T11:14:00Z</dcterms:modified>
</cp:coreProperties>
</file>