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092"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7337"/>
        <w:gridCol w:w="2755"/>
      </w:tblGrid>
      <w:tr w:rsidR="004D6645" w:rsidRPr="006A5CC3" w14:paraId="7390C9B7" w14:textId="77777777" w:rsidTr="00946ED6">
        <w:trPr>
          <w:cantSplit/>
          <w:trHeight w:hRule="exact" w:val="3175"/>
        </w:trPr>
        <w:tc>
          <w:tcPr>
            <w:tcW w:w="7337" w:type="dxa"/>
            <w:tcMar>
              <w:left w:w="0" w:type="dxa"/>
            </w:tcMar>
          </w:tcPr>
          <w:p w14:paraId="60CCC168" w14:textId="77777777" w:rsidR="00FC7CD2" w:rsidRPr="00C44881" w:rsidRDefault="00A35D82" w:rsidP="00F45862">
            <w:pPr>
              <w:tabs>
                <w:tab w:val="left" w:pos="7340"/>
              </w:tabs>
              <w:spacing w:after="0" w:line="240" w:lineRule="auto"/>
              <w:rPr>
                <w:rStyle w:val="Pladsholdertekst"/>
              </w:rPr>
            </w:pPr>
            <w:r>
              <w:rPr>
                <w:rStyle w:val="Pladsholdertekst"/>
              </w:rPr>
              <w:t>Notat</w:t>
            </w:r>
            <w:r w:rsidR="004D6645" w:rsidRPr="00C44881">
              <w:rPr>
                <w:rStyle w:val="Pladsholdertekst"/>
              </w:rPr>
              <w:t xml:space="preserve"> </w:t>
            </w:r>
            <w:bookmarkStart w:id="0" w:name="Title"/>
            <w:bookmarkStart w:id="1" w:name="Firma"/>
            <w:bookmarkStart w:id="2" w:name="adresseET"/>
            <w:bookmarkEnd w:id="0"/>
            <w:bookmarkEnd w:id="1"/>
          </w:p>
          <w:p w14:paraId="2A24AD24" w14:textId="77777777" w:rsidR="00097828" w:rsidRPr="00C44881" w:rsidRDefault="00097828" w:rsidP="00850C85">
            <w:pPr>
              <w:tabs>
                <w:tab w:val="left" w:pos="6511"/>
              </w:tabs>
              <w:spacing w:after="0" w:line="260" w:lineRule="atLeast"/>
              <w:rPr>
                <w:rStyle w:val="Pladsholdertekst"/>
              </w:rPr>
            </w:pPr>
            <w:bookmarkStart w:id="3" w:name="postnr"/>
            <w:bookmarkEnd w:id="2"/>
          </w:p>
          <w:p w14:paraId="5C13094E" w14:textId="77777777" w:rsidR="00097828" w:rsidRPr="00C44881" w:rsidRDefault="00097828" w:rsidP="00850C85">
            <w:pPr>
              <w:tabs>
                <w:tab w:val="left" w:pos="6511"/>
              </w:tabs>
              <w:spacing w:after="0" w:line="260" w:lineRule="atLeast"/>
              <w:rPr>
                <w:rStyle w:val="Pladsholdertekst"/>
              </w:rPr>
            </w:pPr>
          </w:p>
          <w:p w14:paraId="6158DD43" w14:textId="77777777" w:rsidR="00097828" w:rsidRPr="00C44881" w:rsidRDefault="00097828" w:rsidP="00850C85">
            <w:pPr>
              <w:tabs>
                <w:tab w:val="left" w:pos="6511"/>
              </w:tabs>
              <w:spacing w:after="0" w:line="260" w:lineRule="atLeast"/>
              <w:rPr>
                <w:rStyle w:val="Pladsholdertekst"/>
              </w:rPr>
            </w:pPr>
          </w:p>
          <w:p w14:paraId="292D2AB5" w14:textId="77777777" w:rsidR="00097828" w:rsidRPr="00C44881" w:rsidRDefault="00097828" w:rsidP="00850C85">
            <w:pPr>
              <w:tabs>
                <w:tab w:val="left" w:pos="6511"/>
              </w:tabs>
              <w:spacing w:after="0" w:line="260" w:lineRule="atLeast"/>
              <w:rPr>
                <w:rStyle w:val="Pladsholdertekst"/>
              </w:rPr>
            </w:pPr>
          </w:p>
          <w:bookmarkEnd w:id="3"/>
          <w:p w14:paraId="44CC33A7" w14:textId="77777777" w:rsidR="004D6645" w:rsidRPr="00C44881" w:rsidRDefault="004D6645" w:rsidP="00850C85">
            <w:pPr>
              <w:spacing w:after="0" w:line="240" w:lineRule="auto"/>
              <w:rPr>
                <w:rStyle w:val="Pladsholdertekst"/>
              </w:rPr>
            </w:pPr>
          </w:p>
        </w:tc>
        <w:tc>
          <w:tcPr>
            <w:tcW w:w="2755" w:type="dxa"/>
            <w:tcMar>
              <w:top w:w="34" w:type="dxa"/>
              <w:left w:w="0" w:type="dxa"/>
              <w:bottom w:w="28" w:type="dxa"/>
            </w:tcMar>
          </w:tcPr>
          <w:p w14:paraId="68E65599" w14:textId="77777777" w:rsidR="004D6645" w:rsidRPr="00831D3D" w:rsidRDefault="00B067FB" w:rsidP="00850C85">
            <w:pPr>
              <w:spacing w:after="0" w:line="240" w:lineRule="auto"/>
              <w:rPr>
                <w:szCs w:val="22"/>
              </w:rPr>
            </w:pPr>
            <w:bookmarkStart w:id="4" w:name="afdnavn"/>
            <w:r w:rsidRPr="00831D3D">
              <w:rPr>
                <w:szCs w:val="22"/>
              </w:rPr>
              <w:t>Kystdirektoratet</w:t>
            </w:r>
            <w:bookmarkEnd w:id="4"/>
          </w:p>
          <w:p w14:paraId="676EB6CE" w14:textId="77777777" w:rsidR="00946ED6" w:rsidRPr="00831D3D" w:rsidRDefault="004D6645" w:rsidP="00850C85">
            <w:pPr>
              <w:spacing w:after="0" w:line="240" w:lineRule="auto"/>
              <w:rPr>
                <w:szCs w:val="22"/>
              </w:rPr>
            </w:pPr>
            <w:r w:rsidRPr="00831D3D">
              <w:rPr>
                <w:szCs w:val="22"/>
              </w:rPr>
              <w:t xml:space="preserve">J.nr. </w:t>
            </w:r>
            <w:sdt>
              <w:sdtPr>
                <w:rPr>
                  <w:szCs w:val="22"/>
                </w:rPr>
                <w:tag w:val="DocumentNumber"/>
                <w:id w:val="10001"/>
                <w:placeholder>
                  <w:docPart w:val="B567CA7A72EA4970BE551309FA4D1001"/>
                </w:placeholder>
                <w:dataBinding w:prefixMappings="xmlns:gbs='http://www.software-innovation.no/growBusinessDocument'" w:xpath="/gbs:GrowBusinessDocument/gbs:DocumentNumber[@gbs:key='10001']" w:storeItemID="{43431B2F-7DB2-4B72-9848-500EA5A3F494}"/>
                <w:text/>
              </w:sdtPr>
              <w:sdtEndPr/>
              <w:sdtContent>
                <w:r w:rsidR="009E3FD9">
                  <w:rPr>
                    <w:szCs w:val="22"/>
                  </w:rPr>
                  <w:t>20/00458-1</w:t>
                </w:r>
              </w:sdtContent>
            </w:sdt>
          </w:p>
          <w:p w14:paraId="1D67F014" w14:textId="77777777" w:rsidR="004D6645" w:rsidRPr="00831D3D" w:rsidRDefault="004D6645" w:rsidP="00850C85">
            <w:pPr>
              <w:spacing w:after="0" w:line="240" w:lineRule="auto"/>
              <w:rPr>
                <w:szCs w:val="22"/>
              </w:rPr>
            </w:pPr>
            <w:r w:rsidRPr="00831D3D">
              <w:rPr>
                <w:szCs w:val="22"/>
              </w:rPr>
              <w:t xml:space="preserve">Ref. </w:t>
            </w:r>
            <w:sdt>
              <w:sdtPr>
                <w:rPr>
                  <w:szCs w:val="22"/>
                </w:rPr>
                <w:tag w:val="OurRef.Initials"/>
                <w:id w:val="10013"/>
                <w:placeholder>
                  <w:docPart w:val="B567CA7A72EA4970BE551309FA4D1001"/>
                </w:placeholder>
                <w:dataBinding w:prefixMappings="xmlns:gbs='http://www.software-innovation.no/growBusinessDocument'" w:xpath="/gbs:GrowBusinessDocument/gbs:OurRef.Name[@gbs:key='10013']" w:storeItemID="{43431B2F-7DB2-4B72-9848-500EA5A3F494}"/>
                <w:text/>
              </w:sdtPr>
              <w:sdtEndPr/>
              <w:sdtContent>
                <w:r w:rsidR="00511B0D">
                  <w:rPr>
                    <w:szCs w:val="22"/>
                  </w:rPr>
                  <w:t>HET/IGR</w:t>
                </w:r>
              </w:sdtContent>
            </w:sdt>
          </w:p>
          <w:sdt>
            <w:sdtPr>
              <w:rPr>
                <w:szCs w:val="22"/>
              </w:rPr>
              <w:tag w:val="CreatedDate"/>
              <w:id w:val="10014"/>
              <w:placeholder>
                <w:docPart w:val="504A342005EF4D6BBCCE98A203B0743D"/>
              </w:placeholder>
              <w:dataBinding w:prefixMappings="xmlns:gbs='http://www.software-innovation.no/growBusinessDocument'" w:xpath="/gbs:GrowBusinessDocument/gbs:CreatedDate[@gbs:key='10014']" w:storeItemID="{43431B2F-7DB2-4B72-9848-500EA5A3F494}"/>
              <w:date w:fullDate="2020-02-26T00:00:00Z">
                <w:dateFormat w:val="dd-MM-yyyy"/>
                <w:lid w:val="da-DK"/>
                <w:storeMappedDataAs w:val="dateTime"/>
                <w:calendar w:val="gregorian"/>
              </w:date>
            </w:sdtPr>
            <w:sdtEndPr/>
            <w:sdtContent>
              <w:p w14:paraId="3771F0AE" w14:textId="68DA2A18" w:rsidR="006A5CC3" w:rsidRDefault="00720AAD" w:rsidP="00850C85">
                <w:pPr>
                  <w:spacing w:after="0" w:line="240" w:lineRule="auto"/>
                  <w:rPr>
                    <w:szCs w:val="22"/>
                  </w:rPr>
                </w:pPr>
                <w:r>
                  <w:rPr>
                    <w:szCs w:val="22"/>
                  </w:rPr>
                  <w:t>2</w:t>
                </w:r>
                <w:r w:rsidR="00315DBF">
                  <w:rPr>
                    <w:szCs w:val="22"/>
                  </w:rPr>
                  <w:t>6</w:t>
                </w:r>
                <w:r w:rsidR="003E7BB3">
                  <w:rPr>
                    <w:szCs w:val="22"/>
                  </w:rPr>
                  <w:t>-02-2020</w:t>
                </w:r>
              </w:p>
            </w:sdtContent>
          </w:sdt>
          <w:p w14:paraId="292B0CA4" w14:textId="77777777" w:rsidR="004D6645" w:rsidRPr="006A5CC3" w:rsidRDefault="004D6645" w:rsidP="00850C85">
            <w:pPr>
              <w:spacing w:after="0" w:line="240" w:lineRule="auto"/>
              <w:rPr>
                <w:szCs w:val="22"/>
              </w:rPr>
            </w:pPr>
          </w:p>
        </w:tc>
      </w:tr>
    </w:tbl>
    <w:p w14:paraId="14975F07" w14:textId="77777777" w:rsidR="0044400D" w:rsidRDefault="00511B0D" w:rsidP="005E3148">
      <w:pPr>
        <w:autoSpaceDE w:val="0"/>
        <w:autoSpaceDN w:val="0"/>
        <w:adjustRightInd w:val="0"/>
        <w:spacing w:after="0" w:line="260" w:lineRule="exact"/>
        <w:jc w:val="center"/>
        <w:rPr>
          <w:rFonts w:cs="Georgia,Bold"/>
          <w:b/>
          <w:bCs/>
          <w:szCs w:val="20"/>
        </w:rPr>
      </w:pPr>
      <w:bookmarkStart w:id="5" w:name="start"/>
      <w:bookmarkEnd w:id="5"/>
      <w:r>
        <w:rPr>
          <w:rFonts w:cs="Georgia,Bold"/>
          <w:b/>
          <w:bCs/>
          <w:szCs w:val="20"/>
        </w:rPr>
        <w:t>Høringsnotat</w:t>
      </w:r>
    </w:p>
    <w:p w14:paraId="0E25589A" w14:textId="77777777" w:rsidR="00E30AF2" w:rsidRDefault="00E30AF2" w:rsidP="005E3148">
      <w:pPr>
        <w:autoSpaceDE w:val="0"/>
        <w:autoSpaceDN w:val="0"/>
        <w:adjustRightInd w:val="0"/>
        <w:spacing w:after="0" w:line="260" w:lineRule="exact"/>
        <w:jc w:val="center"/>
        <w:rPr>
          <w:rFonts w:cs="Georgia,Bold"/>
          <w:b/>
          <w:bCs/>
          <w:szCs w:val="20"/>
        </w:rPr>
      </w:pPr>
    </w:p>
    <w:p w14:paraId="49C4C33E" w14:textId="77777777" w:rsidR="00511B0D" w:rsidRPr="00511B0D" w:rsidRDefault="0044400D" w:rsidP="00511B0D">
      <w:pPr>
        <w:autoSpaceDE w:val="0"/>
        <w:autoSpaceDN w:val="0"/>
        <w:adjustRightInd w:val="0"/>
        <w:spacing w:after="0" w:line="260" w:lineRule="exact"/>
        <w:rPr>
          <w:rFonts w:cs="Georgia,Bold"/>
          <w:b/>
          <w:bCs/>
          <w:szCs w:val="20"/>
        </w:rPr>
      </w:pPr>
      <w:r>
        <w:rPr>
          <w:rFonts w:cs="Georgia,Bold"/>
          <w:b/>
          <w:bCs/>
          <w:szCs w:val="20"/>
        </w:rPr>
        <w:t>U</w:t>
      </w:r>
      <w:r w:rsidR="0024689B">
        <w:rPr>
          <w:rFonts w:cs="Georgia,Bold"/>
          <w:b/>
          <w:bCs/>
          <w:szCs w:val="20"/>
        </w:rPr>
        <w:t xml:space="preserve">dkast til </w:t>
      </w:r>
      <w:r w:rsidR="00511B0D" w:rsidRPr="00E53F53">
        <w:rPr>
          <w:rFonts w:cs="Georgia,Bold"/>
          <w:b/>
          <w:bCs/>
          <w:szCs w:val="20"/>
        </w:rPr>
        <w:t>forslag til lov om ændring af lov om kystbeskyttelse, lov om</w:t>
      </w:r>
      <w:r w:rsidR="00511B0D">
        <w:rPr>
          <w:rFonts w:cs="Georgia,Bold"/>
          <w:b/>
          <w:bCs/>
          <w:szCs w:val="20"/>
        </w:rPr>
        <w:t xml:space="preserve"> </w:t>
      </w:r>
      <w:r w:rsidR="00511B0D" w:rsidRPr="00E53F53">
        <w:rPr>
          <w:rFonts w:cs="Georgia,Bold"/>
          <w:b/>
          <w:bCs/>
          <w:szCs w:val="20"/>
        </w:rPr>
        <w:t xml:space="preserve">miljøvurdering af planer og programmer og af konkrete projekter (VVM), </w:t>
      </w:r>
      <w:r w:rsidR="00511B0D" w:rsidRPr="00E53F53">
        <w:rPr>
          <w:b/>
          <w:szCs w:val="20"/>
        </w:rPr>
        <w:t>og lov om planlægning</w:t>
      </w:r>
      <w:r w:rsidR="00511B0D">
        <w:rPr>
          <w:rFonts w:cs="Tahoma"/>
          <w:b/>
          <w:color w:val="000000"/>
          <w:szCs w:val="20"/>
        </w:rPr>
        <w:t xml:space="preserve"> </w:t>
      </w:r>
      <w:r w:rsidR="00511B0D" w:rsidRPr="00E53F53">
        <w:rPr>
          <w:rFonts w:cs="Tahoma"/>
          <w:b/>
          <w:color w:val="000000"/>
          <w:szCs w:val="20"/>
        </w:rPr>
        <w:t>(</w:t>
      </w:r>
      <w:r w:rsidR="00511B0D">
        <w:rPr>
          <w:rFonts w:cs="Tahoma"/>
          <w:b/>
          <w:color w:val="000000"/>
          <w:szCs w:val="20"/>
        </w:rPr>
        <w:t>m</w:t>
      </w:r>
      <w:r w:rsidR="00511B0D" w:rsidRPr="00E53F53">
        <w:rPr>
          <w:rFonts w:cs="Tahoma"/>
          <w:b/>
          <w:color w:val="000000"/>
          <w:szCs w:val="20"/>
        </w:rPr>
        <w:t>ulighed for at afskære klageadgang i kommunale fællesprojekter om kystbeskyttelse</w:t>
      </w:r>
      <w:r w:rsidR="00511B0D">
        <w:rPr>
          <w:rFonts w:ascii="Tahoma" w:hAnsi="Tahoma" w:cs="Tahoma"/>
          <w:color w:val="000000"/>
          <w:sz w:val="18"/>
          <w:szCs w:val="18"/>
        </w:rPr>
        <w:t>)</w:t>
      </w:r>
    </w:p>
    <w:p w14:paraId="1C82FD50" w14:textId="77777777" w:rsidR="004D6645" w:rsidRDefault="004D6645" w:rsidP="00B067FB">
      <w:r>
        <w:t xml:space="preserve"> </w:t>
      </w:r>
    </w:p>
    <w:p w14:paraId="683CAD18" w14:textId="77777777" w:rsidR="00E62E77" w:rsidRDefault="007D1345" w:rsidP="00AD2513">
      <w:pPr>
        <w:autoSpaceDE w:val="0"/>
        <w:autoSpaceDN w:val="0"/>
        <w:adjustRightInd w:val="0"/>
        <w:spacing w:after="0" w:line="260" w:lineRule="exact"/>
        <w:rPr>
          <w:rFonts w:cs="Georgia"/>
          <w:szCs w:val="20"/>
        </w:rPr>
      </w:pPr>
      <w:r>
        <w:rPr>
          <w:rFonts w:cs="Georgia"/>
          <w:szCs w:val="20"/>
        </w:rPr>
        <w:t>Udkast til l</w:t>
      </w:r>
      <w:r w:rsidR="00E62E77" w:rsidRPr="00E53F53">
        <w:rPr>
          <w:rFonts w:cs="Georgia"/>
          <w:szCs w:val="20"/>
        </w:rPr>
        <w:t>ovforslag har været i ekstern høring hos en bred kreds af myndigheder og organisationer i</w:t>
      </w:r>
      <w:r>
        <w:rPr>
          <w:rFonts w:cs="Georgia"/>
          <w:szCs w:val="20"/>
        </w:rPr>
        <w:t xml:space="preserve"> </w:t>
      </w:r>
      <w:r w:rsidR="00E62E77" w:rsidRPr="00E53F53">
        <w:rPr>
          <w:rFonts w:cs="Georgia"/>
          <w:szCs w:val="20"/>
        </w:rPr>
        <w:t xml:space="preserve">perioden fra d. </w:t>
      </w:r>
      <w:r w:rsidR="00E62E77">
        <w:rPr>
          <w:rFonts w:cs="Georgia"/>
          <w:szCs w:val="20"/>
        </w:rPr>
        <w:t>20</w:t>
      </w:r>
      <w:r w:rsidR="00E62E77" w:rsidRPr="00E53F53">
        <w:rPr>
          <w:rFonts w:cs="Georgia"/>
          <w:szCs w:val="20"/>
        </w:rPr>
        <w:t>. december 20</w:t>
      </w:r>
      <w:r w:rsidR="00E62E77">
        <w:rPr>
          <w:rFonts w:cs="Georgia"/>
          <w:szCs w:val="20"/>
        </w:rPr>
        <w:t>19</w:t>
      </w:r>
      <w:r w:rsidR="00E62E77" w:rsidRPr="00E53F53">
        <w:rPr>
          <w:rFonts w:cs="Georgia"/>
          <w:szCs w:val="20"/>
        </w:rPr>
        <w:t xml:space="preserve"> til den </w:t>
      </w:r>
      <w:r w:rsidR="00E62E77">
        <w:rPr>
          <w:rFonts w:cs="Georgia"/>
          <w:szCs w:val="20"/>
        </w:rPr>
        <w:t>24</w:t>
      </w:r>
      <w:r w:rsidR="00E62E77" w:rsidRPr="00E53F53">
        <w:rPr>
          <w:rFonts w:cs="Georgia"/>
          <w:szCs w:val="20"/>
        </w:rPr>
        <w:t>. januar 20</w:t>
      </w:r>
      <w:r w:rsidR="00E62E77">
        <w:rPr>
          <w:rFonts w:cs="Georgia"/>
          <w:szCs w:val="20"/>
        </w:rPr>
        <w:t>20</w:t>
      </w:r>
      <w:r w:rsidR="00E62E77" w:rsidRPr="00E53F53">
        <w:rPr>
          <w:rFonts w:cs="Georgia"/>
          <w:szCs w:val="20"/>
        </w:rPr>
        <w:t>. Lovforslaget har i samme periode været</w:t>
      </w:r>
      <w:r>
        <w:rPr>
          <w:rFonts w:cs="Georgia"/>
          <w:szCs w:val="20"/>
        </w:rPr>
        <w:t xml:space="preserve"> </w:t>
      </w:r>
      <w:r w:rsidR="00E62E77" w:rsidRPr="00E53F53">
        <w:rPr>
          <w:rFonts w:cs="Georgia"/>
          <w:szCs w:val="20"/>
        </w:rPr>
        <w:t>offentliggjort på Høringsportalen.</w:t>
      </w:r>
    </w:p>
    <w:p w14:paraId="7AC9530C" w14:textId="77777777" w:rsidR="00E62E77" w:rsidRPr="00E53F53" w:rsidRDefault="00E62E77" w:rsidP="00AD2513">
      <w:pPr>
        <w:autoSpaceDE w:val="0"/>
        <w:autoSpaceDN w:val="0"/>
        <w:adjustRightInd w:val="0"/>
        <w:spacing w:after="0" w:line="260" w:lineRule="exact"/>
        <w:rPr>
          <w:rFonts w:cs="Georgia"/>
          <w:szCs w:val="20"/>
        </w:rPr>
      </w:pPr>
    </w:p>
    <w:p w14:paraId="1883F1B1" w14:textId="77777777" w:rsidR="00E62E77" w:rsidRDefault="00E62E77" w:rsidP="00AD2513">
      <w:pPr>
        <w:autoSpaceDE w:val="0"/>
        <w:autoSpaceDN w:val="0"/>
        <w:adjustRightInd w:val="0"/>
        <w:spacing w:after="0" w:line="260" w:lineRule="exact"/>
        <w:rPr>
          <w:rFonts w:cs="Georgia"/>
          <w:szCs w:val="20"/>
        </w:rPr>
      </w:pPr>
      <w:r w:rsidRPr="00E53F53">
        <w:rPr>
          <w:rFonts w:cs="Georgia"/>
          <w:szCs w:val="20"/>
        </w:rPr>
        <w:t xml:space="preserve">Miljø- og Fødevareministeriet har modtaget </w:t>
      </w:r>
      <w:r>
        <w:rPr>
          <w:rFonts w:cs="Georgia"/>
          <w:szCs w:val="20"/>
        </w:rPr>
        <w:t>13</w:t>
      </w:r>
      <w:r w:rsidRPr="00E53F53">
        <w:rPr>
          <w:rFonts w:cs="Georgia"/>
          <w:szCs w:val="20"/>
        </w:rPr>
        <w:t xml:space="preserve"> høringssvar med substantielle bemærkninger.</w:t>
      </w:r>
      <w:r w:rsidR="0044400D">
        <w:rPr>
          <w:rFonts w:cs="Georgia"/>
          <w:szCs w:val="20"/>
        </w:rPr>
        <w:t xml:space="preserve"> </w:t>
      </w:r>
      <w:r w:rsidRPr="00E53F53">
        <w:rPr>
          <w:rFonts w:cs="Georgia"/>
          <w:szCs w:val="20"/>
        </w:rPr>
        <w:t>Høringssvarene er indsendt af følgende høringsparter:</w:t>
      </w:r>
    </w:p>
    <w:p w14:paraId="18DBD05F" w14:textId="77777777" w:rsidR="00E62E77" w:rsidRPr="00E53F53" w:rsidRDefault="00E62E77" w:rsidP="00AD2513">
      <w:pPr>
        <w:autoSpaceDE w:val="0"/>
        <w:autoSpaceDN w:val="0"/>
        <w:adjustRightInd w:val="0"/>
        <w:spacing w:after="0" w:line="260" w:lineRule="exact"/>
        <w:rPr>
          <w:rFonts w:cs="Georgia"/>
          <w:szCs w:val="20"/>
        </w:rPr>
      </w:pPr>
    </w:p>
    <w:p w14:paraId="43D58169" w14:textId="77777777" w:rsidR="00E62E77" w:rsidRDefault="00E62E77" w:rsidP="00AD2513">
      <w:pPr>
        <w:autoSpaceDE w:val="0"/>
        <w:autoSpaceDN w:val="0"/>
        <w:adjustRightInd w:val="0"/>
        <w:spacing w:after="0" w:line="260" w:lineRule="exact"/>
        <w:rPr>
          <w:rFonts w:cs="Georgia"/>
          <w:szCs w:val="20"/>
        </w:rPr>
      </w:pPr>
      <w:r w:rsidRPr="00E53F53">
        <w:rPr>
          <w:rFonts w:cs="Georgia"/>
          <w:szCs w:val="20"/>
        </w:rPr>
        <w:t>Roskilde Kommune, Fritidshusejernes Landsforening,</w:t>
      </w:r>
      <w:r>
        <w:rPr>
          <w:rFonts w:cs="Georgia"/>
          <w:szCs w:val="20"/>
        </w:rPr>
        <w:t xml:space="preserve"> </w:t>
      </w:r>
      <w:r w:rsidR="0044400D">
        <w:rPr>
          <w:rFonts w:cs="Georgia"/>
          <w:szCs w:val="20"/>
        </w:rPr>
        <w:t xml:space="preserve">Danmarks </w:t>
      </w:r>
      <w:r w:rsidRPr="00E53F53">
        <w:rPr>
          <w:rFonts w:cs="Georgia"/>
          <w:szCs w:val="20"/>
        </w:rPr>
        <w:t xml:space="preserve">Naturfredningsforening, </w:t>
      </w:r>
      <w:r>
        <w:rPr>
          <w:rFonts w:cs="Georgia"/>
          <w:szCs w:val="20"/>
        </w:rPr>
        <w:t xml:space="preserve">Landdistrikternes Fællesråd, </w:t>
      </w:r>
      <w:r w:rsidRPr="00E53F53">
        <w:rPr>
          <w:rFonts w:cs="Georgia"/>
          <w:szCs w:val="20"/>
        </w:rPr>
        <w:t>F</w:t>
      </w:r>
      <w:r>
        <w:rPr>
          <w:rFonts w:cs="Georgia"/>
          <w:szCs w:val="20"/>
        </w:rPr>
        <w:t>riluftsrådet, Kolonihaveforbundet, Haderslev Kommune, Hjørring Kommune og</w:t>
      </w:r>
      <w:r w:rsidRPr="00E53F53">
        <w:rPr>
          <w:rFonts w:cs="Georgia"/>
          <w:szCs w:val="20"/>
        </w:rPr>
        <w:t xml:space="preserve"> Kommunernes Landsforening</w:t>
      </w:r>
      <w:r>
        <w:rPr>
          <w:rFonts w:cs="Georgia"/>
          <w:szCs w:val="20"/>
        </w:rPr>
        <w:t xml:space="preserve">. Derudover et samlet høringssvar fra </w:t>
      </w:r>
      <w:r w:rsidR="00627986">
        <w:rPr>
          <w:rFonts w:cs="Georgia"/>
          <w:szCs w:val="20"/>
        </w:rPr>
        <w:t xml:space="preserve">professor </w:t>
      </w:r>
      <w:r>
        <w:rPr>
          <w:rFonts w:cs="Georgia"/>
          <w:szCs w:val="20"/>
        </w:rPr>
        <w:t>Ellen Magrethe Basse (</w:t>
      </w:r>
      <w:r w:rsidR="00627986">
        <w:rPr>
          <w:rFonts w:cs="Georgia"/>
          <w:szCs w:val="20"/>
        </w:rPr>
        <w:t>Aarhus</w:t>
      </w:r>
      <w:r>
        <w:rPr>
          <w:rFonts w:cs="Georgia"/>
          <w:szCs w:val="20"/>
        </w:rPr>
        <w:t xml:space="preserve"> Universitet) samt </w:t>
      </w:r>
      <w:r w:rsidR="00627986">
        <w:rPr>
          <w:rFonts w:cs="Georgia"/>
          <w:szCs w:val="20"/>
        </w:rPr>
        <w:t xml:space="preserve">professor </w:t>
      </w:r>
      <w:r>
        <w:rPr>
          <w:rFonts w:cs="Georgia"/>
          <w:szCs w:val="20"/>
        </w:rPr>
        <w:t xml:space="preserve">Helle Tegner Anker og </w:t>
      </w:r>
      <w:r w:rsidR="00627986">
        <w:rPr>
          <w:rFonts w:cs="Georgia"/>
          <w:szCs w:val="20"/>
        </w:rPr>
        <w:t xml:space="preserve">professor </w:t>
      </w:r>
      <w:r>
        <w:rPr>
          <w:rFonts w:cs="Georgia"/>
          <w:szCs w:val="20"/>
        </w:rPr>
        <w:t xml:space="preserve">Peter Pagh (Københavns Universitet). Endvidere høringssvar fra borgeren Anne Jensen, </w:t>
      </w:r>
      <w:r w:rsidRPr="00CF6709">
        <w:rPr>
          <w:rFonts w:cs="Georgia"/>
          <w:szCs w:val="20"/>
        </w:rPr>
        <w:t>Jyllinge Nordmark og Tangbjerg Digelag</w:t>
      </w:r>
      <w:r>
        <w:rPr>
          <w:rFonts w:cs="Georgia"/>
          <w:szCs w:val="20"/>
        </w:rPr>
        <w:t xml:space="preserve"> </w:t>
      </w:r>
      <w:r w:rsidRPr="00CF6709">
        <w:rPr>
          <w:rFonts w:cs="Georgia"/>
          <w:szCs w:val="20"/>
        </w:rPr>
        <w:t xml:space="preserve">og </w:t>
      </w:r>
      <w:r>
        <w:rPr>
          <w:rFonts w:cs="Georgia"/>
          <w:szCs w:val="20"/>
        </w:rPr>
        <w:t xml:space="preserve">virksomheden Skagen Innovation Center (SIC). </w:t>
      </w:r>
      <w:r w:rsidRPr="00B35F67">
        <w:rPr>
          <w:rFonts w:cs="Georgia"/>
          <w:szCs w:val="20"/>
        </w:rPr>
        <w:t xml:space="preserve">Kolonihaveforbundet tilslutter sig i sin helhed </w:t>
      </w:r>
      <w:r>
        <w:rPr>
          <w:rFonts w:cs="Georgia"/>
          <w:szCs w:val="20"/>
        </w:rPr>
        <w:t>hørings</w:t>
      </w:r>
      <w:r w:rsidRPr="00B35F67">
        <w:rPr>
          <w:rFonts w:cs="Georgia"/>
          <w:szCs w:val="20"/>
        </w:rPr>
        <w:t>svaret fra Fritidshusejernes Landsforening.</w:t>
      </w:r>
      <w:r>
        <w:rPr>
          <w:sz w:val="24"/>
        </w:rPr>
        <w:t xml:space="preserve"> </w:t>
      </w:r>
      <w:r>
        <w:rPr>
          <w:szCs w:val="20"/>
        </w:rPr>
        <w:t xml:space="preserve">Dansk Arbejdergiverforening og Advokatrådet oplyste, at de har valgt </w:t>
      </w:r>
      <w:r w:rsidR="0024689B">
        <w:rPr>
          <w:szCs w:val="20"/>
        </w:rPr>
        <w:t xml:space="preserve">ikke </w:t>
      </w:r>
      <w:r>
        <w:rPr>
          <w:szCs w:val="20"/>
        </w:rPr>
        <w:t xml:space="preserve">at afgive høringssvar. </w:t>
      </w:r>
    </w:p>
    <w:p w14:paraId="70D27C1F" w14:textId="77777777" w:rsidR="00E62E77" w:rsidRDefault="00E62E77" w:rsidP="00AD2513">
      <w:pPr>
        <w:autoSpaceDE w:val="0"/>
        <w:autoSpaceDN w:val="0"/>
        <w:adjustRightInd w:val="0"/>
        <w:spacing w:after="0" w:line="260" w:lineRule="exact"/>
        <w:rPr>
          <w:rFonts w:cs="Georgia"/>
          <w:szCs w:val="20"/>
        </w:rPr>
      </w:pPr>
    </w:p>
    <w:p w14:paraId="55F0AF71" w14:textId="77777777" w:rsidR="00E62E77" w:rsidRDefault="00E62E77" w:rsidP="00AD2513">
      <w:pPr>
        <w:autoSpaceDE w:val="0"/>
        <w:autoSpaceDN w:val="0"/>
        <w:adjustRightInd w:val="0"/>
        <w:spacing w:after="0" w:line="260" w:lineRule="exact"/>
        <w:rPr>
          <w:rFonts w:cs="Georgia"/>
          <w:szCs w:val="20"/>
        </w:rPr>
      </w:pPr>
      <w:r>
        <w:rPr>
          <w:rFonts w:cs="Georgia"/>
          <w:szCs w:val="20"/>
        </w:rPr>
        <w:t xml:space="preserve">Høringssvarene viser delte holdninger til lovforslaget. </w:t>
      </w:r>
      <w:r w:rsidRPr="00E53F53">
        <w:rPr>
          <w:rFonts w:cs="Georgia"/>
          <w:szCs w:val="20"/>
        </w:rPr>
        <w:t xml:space="preserve">Blandt de indkomne høringssvar udtrykkes </w:t>
      </w:r>
      <w:r>
        <w:rPr>
          <w:rFonts w:cs="Georgia"/>
          <w:szCs w:val="20"/>
        </w:rPr>
        <w:t>bekymring</w:t>
      </w:r>
      <w:r w:rsidRPr="00E53F53">
        <w:rPr>
          <w:rFonts w:cs="Georgia"/>
          <w:szCs w:val="20"/>
        </w:rPr>
        <w:t xml:space="preserve"> </w:t>
      </w:r>
      <w:r>
        <w:rPr>
          <w:rFonts w:cs="Georgia"/>
          <w:szCs w:val="20"/>
        </w:rPr>
        <w:t xml:space="preserve">og betænkelighed </w:t>
      </w:r>
      <w:r w:rsidR="00340DBE">
        <w:rPr>
          <w:rFonts w:cs="Georgia"/>
          <w:szCs w:val="20"/>
        </w:rPr>
        <w:t>over</w:t>
      </w:r>
      <w:r>
        <w:rPr>
          <w:rFonts w:cs="Georgia"/>
          <w:szCs w:val="20"/>
        </w:rPr>
        <w:t xml:space="preserve"> </w:t>
      </w:r>
      <w:r w:rsidRPr="00E53F53">
        <w:rPr>
          <w:rFonts w:cs="Georgia"/>
          <w:szCs w:val="20"/>
        </w:rPr>
        <w:t xml:space="preserve">lovforslagets formål om </w:t>
      </w:r>
      <w:r>
        <w:rPr>
          <w:rFonts w:cs="Georgia"/>
          <w:szCs w:val="20"/>
        </w:rPr>
        <w:t xml:space="preserve">afskæring af </w:t>
      </w:r>
      <w:r w:rsidRPr="00CF6709">
        <w:rPr>
          <w:rFonts w:cs="Georgia"/>
          <w:szCs w:val="20"/>
        </w:rPr>
        <w:t>klageadgang i kommunale fæll</w:t>
      </w:r>
      <w:r>
        <w:rPr>
          <w:rFonts w:cs="Georgia"/>
          <w:szCs w:val="20"/>
        </w:rPr>
        <w:t>esprojekter om kystbeskyttelse. Men der udtrykkes også opbakning til lovforslaget i forhold til, at kommunale fællesprojektere hurtigere kan gennemføres, når det er nødvendigt ift. risikoen ved oversvømmelse og kysterosion. Endvidere er der i høringssvarene forslag til justeringer af lovforslaget.</w:t>
      </w:r>
    </w:p>
    <w:p w14:paraId="0D875766" w14:textId="77777777" w:rsidR="00E62E77" w:rsidRPr="00E53F53" w:rsidRDefault="00E62E77" w:rsidP="00AD2513">
      <w:pPr>
        <w:autoSpaceDE w:val="0"/>
        <w:autoSpaceDN w:val="0"/>
        <w:adjustRightInd w:val="0"/>
        <w:spacing w:after="0" w:line="260" w:lineRule="exact"/>
        <w:rPr>
          <w:rFonts w:cs="Georgia"/>
          <w:szCs w:val="20"/>
        </w:rPr>
      </w:pPr>
    </w:p>
    <w:p w14:paraId="1C309343" w14:textId="77777777" w:rsidR="00E62E77" w:rsidRPr="00E53F53" w:rsidRDefault="00E62E77" w:rsidP="00AD2513">
      <w:pPr>
        <w:autoSpaceDE w:val="0"/>
        <w:autoSpaceDN w:val="0"/>
        <w:adjustRightInd w:val="0"/>
        <w:spacing w:after="0" w:line="260" w:lineRule="exact"/>
        <w:rPr>
          <w:rFonts w:cs="Georgia"/>
          <w:szCs w:val="20"/>
        </w:rPr>
      </w:pPr>
      <w:r w:rsidRPr="00E53F53">
        <w:rPr>
          <w:rFonts w:cs="Georgia"/>
          <w:szCs w:val="20"/>
        </w:rPr>
        <w:t>I høringsnotatet gengives de væsentligste problemstillinger, der rejses i høringssvarene samt Miljø- og</w:t>
      </w:r>
    </w:p>
    <w:p w14:paraId="0E8E3574" w14:textId="77777777" w:rsidR="00E62E77" w:rsidRPr="00E53F53" w:rsidRDefault="00E62E77" w:rsidP="00AD2513">
      <w:pPr>
        <w:autoSpaceDE w:val="0"/>
        <w:autoSpaceDN w:val="0"/>
        <w:adjustRightInd w:val="0"/>
        <w:spacing w:after="0" w:line="260" w:lineRule="exact"/>
        <w:rPr>
          <w:rFonts w:cs="Georgia"/>
          <w:szCs w:val="20"/>
        </w:rPr>
      </w:pPr>
      <w:r w:rsidRPr="00E53F53">
        <w:rPr>
          <w:rFonts w:cs="Georgia"/>
          <w:szCs w:val="20"/>
        </w:rPr>
        <w:t>Fødevareministeriets bemærkninger dertil. Ud</w:t>
      </w:r>
      <w:r w:rsidR="00340DBE">
        <w:rPr>
          <w:rFonts w:cs="Georgia"/>
          <w:szCs w:val="20"/>
        </w:rPr>
        <w:t xml:space="preserve"> </w:t>
      </w:r>
      <w:r w:rsidRPr="00E53F53">
        <w:rPr>
          <w:rFonts w:cs="Georgia"/>
          <w:szCs w:val="20"/>
        </w:rPr>
        <w:t>over de ændringer af lovforslaget, som høringen har</w:t>
      </w:r>
    </w:p>
    <w:p w14:paraId="00A55AE4" w14:textId="16181514" w:rsidR="00E62E77" w:rsidRDefault="00E62E77" w:rsidP="00AD2513">
      <w:pPr>
        <w:spacing w:after="0" w:line="260" w:lineRule="exact"/>
        <w:rPr>
          <w:rFonts w:cs="Georgia"/>
          <w:szCs w:val="20"/>
        </w:rPr>
      </w:pPr>
      <w:r w:rsidRPr="00E53F53">
        <w:rPr>
          <w:rFonts w:cs="Georgia"/>
          <w:szCs w:val="20"/>
        </w:rPr>
        <w:t>givet anledning til, er der foretaget lovtekniske rettelser af lovforslaget</w:t>
      </w:r>
      <w:r w:rsidR="00D73218">
        <w:rPr>
          <w:rFonts w:cs="Georgia"/>
          <w:szCs w:val="20"/>
        </w:rPr>
        <w:t xml:space="preserve"> </w:t>
      </w:r>
      <w:r w:rsidR="00D73218" w:rsidRPr="00CE05D4">
        <w:rPr>
          <w:rFonts w:cs="Georgia"/>
          <w:szCs w:val="20"/>
        </w:rPr>
        <w:t>efter høringen</w:t>
      </w:r>
      <w:r w:rsidRPr="00CE05D4">
        <w:rPr>
          <w:rFonts w:cs="Georgia"/>
          <w:szCs w:val="20"/>
        </w:rPr>
        <w:t>.</w:t>
      </w:r>
    </w:p>
    <w:p w14:paraId="629C95B2" w14:textId="77777777" w:rsidR="00AD2513" w:rsidRDefault="00AD2513" w:rsidP="00AD2513">
      <w:pPr>
        <w:spacing w:after="0" w:line="260" w:lineRule="exact"/>
        <w:rPr>
          <w:rFonts w:cs="Georgia"/>
          <w:szCs w:val="20"/>
        </w:rPr>
      </w:pPr>
    </w:p>
    <w:p w14:paraId="2C27C8B3" w14:textId="77777777" w:rsidR="00F8238E" w:rsidRDefault="00F8238E" w:rsidP="00AD2513">
      <w:pPr>
        <w:spacing w:after="0" w:line="260" w:lineRule="exact"/>
        <w:rPr>
          <w:rFonts w:cs="Georgia"/>
          <w:szCs w:val="20"/>
        </w:rPr>
      </w:pPr>
    </w:p>
    <w:p w14:paraId="0D4B43B6" w14:textId="77777777" w:rsidR="00F8238E" w:rsidRDefault="00F8238E" w:rsidP="00AD2513">
      <w:pPr>
        <w:spacing w:after="0" w:line="260" w:lineRule="exact"/>
        <w:rPr>
          <w:rFonts w:cs="Georgia"/>
          <w:szCs w:val="20"/>
        </w:rPr>
      </w:pPr>
    </w:p>
    <w:p w14:paraId="1B7157F0" w14:textId="77777777" w:rsidR="00F8238E" w:rsidRDefault="00F8238E" w:rsidP="00AD2513">
      <w:pPr>
        <w:spacing w:after="0" w:line="260" w:lineRule="exact"/>
        <w:rPr>
          <w:rFonts w:cs="Georgia"/>
          <w:szCs w:val="20"/>
        </w:rPr>
      </w:pPr>
    </w:p>
    <w:p w14:paraId="66475C37" w14:textId="77777777" w:rsidR="00E62E77" w:rsidRPr="008C0870" w:rsidRDefault="00627986" w:rsidP="00AD2513">
      <w:pPr>
        <w:pStyle w:val="Listeafsnit"/>
        <w:numPr>
          <w:ilvl w:val="0"/>
          <w:numId w:val="15"/>
        </w:numPr>
        <w:autoSpaceDE w:val="0"/>
        <w:autoSpaceDN w:val="0"/>
        <w:adjustRightInd w:val="0"/>
        <w:spacing w:after="0" w:line="260" w:lineRule="exact"/>
        <w:rPr>
          <w:rFonts w:cs="Georgia"/>
          <w:szCs w:val="20"/>
        </w:rPr>
      </w:pPr>
      <w:r>
        <w:rPr>
          <w:rFonts w:cs="Georgia"/>
          <w:b/>
          <w:szCs w:val="20"/>
        </w:rPr>
        <w:lastRenderedPageBreak/>
        <w:t>Aa</w:t>
      </w:r>
      <w:r w:rsidRPr="001B014E">
        <w:rPr>
          <w:rFonts w:cs="Georgia"/>
          <w:b/>
          <w:szCs w:val="20"/>
        </w:rPr>
        <w:t>rhus</w:t>
      </w:r>
      <w:r w:rsidR="00E62E77" w:rsidRPr="001B014E">
        <w:rPr>
          <w:rFonts w:cs="Georgia"/>
          <w:b/>
          <w:szCs w:val="20"/>
        </w:rPr>
        <w:t xml:space="preserve"> Konventionen, retssikkerhed, adgang til domstole og klagesystemet </w:t>
      </w:r>
    </w:p>
    <w:p w14:paraId="5AA99580" w14:textId="77777777" w:rsidR="00E62E77" w:rsidRDefault="00E62E77" w:rsidP="00AD2513">
      <w:pPr>
        <w:autoSpaceDE w:val="0"/>
        <w:autoSpaceDN w:val="0"/>
        <w:adjustRightInd w:val="0"/>
        <w:spacing w:after="0" w:line="260" w:lineRule="exact"/>
        <w:rPr>
          <w:rFonts w:cs="Georgia"/>
          <w:szCs w:val="20"/>
        </w:rPr>
      </w:pPr>
    </w:p>
    <w:p w14:paraId="36D94271" w14:textId="77777777" w:rsidR="00E62E77" w:rsidRDefault="00E62E77" w:rsidP="00AD2513">
      <w:pPr>
        <w:spacing w:after="0" w:line="260" w:lineRule="exact"/>
        <w:rPr>
          <w:rFonts w:cs="Georgia"/>
          <w:szCs w:val="20"/>
        </w:rPr>
      </w:pPr>
      <w:r w:rsidRPr="004237BF">
        <w:rPr>
          <w:rFonts w:cs="Georgia"/>
          <w:szCs w:val="20"/>
          <w:u w:val="single"/>
        </w:rPr>
        <w:t>Ellen Magrethe Basse (</w:t>
      </w:r>
      <w:r w:rsidR="00627986">
        <w:rPr>
          <w:rFonts w:cs="Georgia"/>
          <w:szCs w:val="20"/>
          <w:u w:val="single"/>
        </w:rPr>
        <w:t>Aa</w:t>
      </w:r>
      <w:r w:rsidR="00627986" w:rsidRPr="004237BF">
        <w:rPr>
          <w:rFonts w:cs="Georgia"/>
          <w:szCs w:val="20"/>
          <w:u w:val="single"/>
        </w:rPr>
        <w:t>rhus</w:t>
      </w:r>
      <w:r w:rsidRPr="004237BF">
        <w:rPr>
          <w:rFonts w:cs="Georgia"/>
          <w:szCs w:val="20"/>
          <w:u w:val="single"/>
        </w:rPr>
        <w:t xml:space="preserve"> Universitet) samt Helle Tegner Anker og Peter Pagh (Københavns Universitet)</w:t>
      </w:r>
      <w:r>
        <w:rPr>
          <w:rFonts w:cs="Georgia"/>
          <w:szCs w:val="20"/>
        </w:rPr>
        <w:t xml:space="preserve"> anfører</w:t>
      </w:r>
      <w:r w:rsidRPr="00E27D1C">
        <w:rPr>
          <w:rFonts w:cs="Georgia"/>
          <w:szCs w:val="20"/>
        </w:rPr>
        <w:t xml:space="preserve">, at lovforslaget findes betænkeligt både ud fra en retssikkerhedsbetragtning og ift. internationale og EU-retlige forpligtigelser, herunder navnlig </w:t>
      </w:r>
      <w:r w:rsidR="00627986">
        <w:rPr>
          <w:rFonts w:cs="Georgia"/>
          <w:szCs w:val="20"/>
        </w:rPr>
        <w:t>Aa</w:t>
      </w:r>
      <w:r w:rsidR="00627986" w:rsidRPr="00E27D1C">
        <w:rPr>
          <w:rFonts w:cs="Georgia"/>
          <w:szCs w:val="20"/>
        </w:rPr>
        <w:t>rhus</w:t>
      </w:r>
      <w:r w:rsidRPr="00E27D1C">
        <w:rPr>
          <w:rFonts w:cs="Georgia"/>
          <w:szCs w:val="20"/>
        </w:rPr>
        <w:t xml:space="preserve"> Konventionen og gennemførelsen heraf i EU.</w:t>
      </w:r>
      <w:r>
        <w:rPr>
          <w:rFonts w:cs="Georgia"/>
          <w:szCs w:val="20"/>
        </w:rPr>
        <w:t xml:space="preserve"> Af høringssvaret fremgår, </w:t>
      </w:r>
      <w:r w:rsidRPr="00E27D1C">
        <w:rPr>
          <w:rFonts w:cs="Georgia"/>
          <w:szCs w:val="20"/>
        </w:rPr>
        <w:t xml:space="preserve">at hverken </w:t>
      </w:r>
      <w:r w:rsidR="00627986">
        <w:rPr>
          <w:rFonts w:cs="Georgia"/>
          <w:szCs w:val="20"/>
        </w:rPr>
        <w:t>Aa</w:t>
      </w:r>
      <w:r w:rsidR="00627986" w:rsidRPr="00E27D1C">
        <w:rPr>
          <w:rFonts w:cs="Georgia"/>
          <w:szCs w:val="20"/>
        </w:rPr>
        <w:t>rhus</w:t>
      </w:r>
      <w:r w:rsidRPr="00E27D1C">
        <w:rPr>
          <w:rFonts w:cs="Georgia"/>
          <w:szCs w:val="20"/>
        </w:rPr>
        <w:t xml:space="preserve">-konventionen eller EU-retten stiller krav om, at der eksisterer en (uafhængig) administrativ prøvelsesmulighed. Adgangen til en uafhængig prøvelse kan sikres gennem domstolene. </w:t>
      </w:r>
      <w:r>
        <w:rPr>
          <w:rFonts w:cs="Georgia"/>
          <w:szCs w:val="20"/>
        </w:rPr>
        <w:t xml:space="preserve">Såfremt denne betragtning er lagt til grund i lovforslaget, forudsættes en </w:t>
      </w:r>
      <w:r w:rsidRPr="00E27D1C">
        <w:rPr>
          <w:rFonts w:cs="Georgia"/>
          <w:szCs w:val="20"/>
        </w:rPr>
        <w:t xml:space="preserve">bred afgrænsning af søgsmålsret og søgsmålsret for ”den berørte offentlighed”, opsættende virkning samt </w:t>
      </w:r>
      <w:r>
        <w:rPr>
          <w:rFonts w:cs="Georgia"/>
          <w:szCs w:val="20"/>
        </w:rPr>
        <w:t xml:space="preserve">et </w:t>
      </w:r>
      <w:r w:rsidRPr="00E27D1C">
        <w:rPr>
          <w:rFonts w:cs="Georgia"/>
          <w:szCs w:val="20"/>
        </w:rPr>
        <w:t xml:space="preserve">rimeligt omkostningsniveau for sagsøgere. </w:t>
      </w:r>
    </w:p>
    <w:p w14:paraId="47D6B4F4" w14:textId="77777777" w:rsidR="00AD2513" w:rsidRPr="00E27D1C" w:rsidRDefault="00AD2513" w:rsidP="00AD2513">
      <w:pPr>
        <w:spacing w:after="0" w:line="260" w:lineRule="exact"/>
        <w:rPr>
          <w:rFonts w:cs="Georgia"/>
          <w:szCs w:val="20"/>
        </w:rPr>
      </w:pPr>
    </w:p>
    <w:p w14:paraId="12E8CE8F" w14:textId="77777777" w:rsidR="00E62E77" w:rsidRPr="00E27D1C" w:rsidRDefault="00AD2513" w:rsidP="00AD2513">
      <w:pPr>
        <w:spacing w:after="0" w:line="260" w:lineRule="exact"/>
        <w:rPr>
          <w:rFonts w:cs="Georgia"/>
          <w:szCs w:val="20"/>
        </w:rPr>
      </w:pPr>
      <w:r>
        <w:rPr>
          <w:rFonts w:cs="Georgia"/>
          <w:szCs w:val="20"/>
        </w:rPr>
        <w:t xml:space="preserve">Endvidere </w:t>
      </w:r>
      <w:r w:rsidR="00E62E77">
        <w:rPr>
          <w:rFonts w:cs="Georgia"/>
          <w:szCs w:val="20"/>
        </w:rPr>
        <w:t xml:space="preserve">bemærker </w:t>
      </w:r>
      <w:r w:rsidR="00E62E77" w:rsidRPr="004237BF">
        <w:rPr>
          <w:rFonts w:cs="Georgia"/>
          <w:szCs w:val="20"/>
          <w:u w:val="single"/>
        </w:rPr>
        <w:t>Ellen Magrethe Basse (</w:t>
      </w:r>
      <w:r w:rsidR="00627986">
        <w:rPr>
          <w:rFonts w:cs="Georgia"/>
          <w:szCs w:val="20"/>
          <w:u w:val="single"/>
        </w:rPr>
        <w:t>Aa</w:t>
      </w:r>
      <w:r w:rsidR="00627986" w:rsidRPr="004237BF">
        <w:rPr>
          <w:rFonts w:cs="Georgia"/>
          <w:szCs w:val="20"/>
          <w:u w:val="single"/>
        </w:rPr>
        <w:t>rhus</w:t>
      </w:r>
      <w:r w:rsidR="00E62E77" w:rsidRPr="004237BF">
        <w:rPr>
          <w:rFonts w:cs="Georgia"/>
          <w:szCs w:val="20"/>
          <w:u w:val="single"/>
        </w:rPr>
        <w:t xml:space="preserve"> Universitet) samt Helle Tegner Anker og Peter Pagh (Københavns Universitet)</w:t>
      </w:r>
      <w:r w:rsidR="00E62E77" w:rsidRPr="00627986">
        <w:rPr>
          <w:rFonts w:cs="Georgia"/>
          <w:szCs w:val="20"/>
        </w:rPr>
        <w:t>,</w:t>
      </w:r>
      <w:r w:rsidR="00E62E77">
        <w:rPr>
          <w:rFonts w:cs="Georgia"/>
          <w:szCs w:val="20"/>
          <w:u w:val="single"/>
        </w:rPr>
        <w:t xml:space="preserve"> </w:t>
      </w:r>
      <w:r w:rsidR="00E62E77" w:rsidRPr="00F8528E">
        <w:rPr>
          <w:rFonts w:cs="Georgia"/>
          <w:szCs w:val="20"/>
        </w:rPr>
        <w:t xml:space="preserve">at </w:t>
      </w:r>
      <w:r>
        <w:rPr>
          <w:rFonts w:cs="Georgia"/>
          <w:szCs w:val="20"/>
        </w:rPr>
        <w:t>den foreslåede ordning lægger op til</w:t>
      </w:r>
      <w:r w:rsidR="00E62E77" w:rsidRPr="00E27D1C">
        <w:rPr>
          <w:rFonts w:cs="Georgia"/>
          <w:szCs w:val="20"/>
        </w:rPr>
        <w:t xml:space="preserve"> en konkret afskæring af klageadgang på et politisk beslutningsniveau, hvor kommunalbestyrelsen ud fra lokale interesser, anmoder om afskæring, og at ministeren træffer afgørelse. </w:t>
      </w:r>
      <w:r>
        <w:rPr>
          <w:rFonts w:cs="Georgia"/>
          <w:szCs w:val="20"/>
        </w:rPr>
        <w:t xml:space="preserve">Ud over at være retssikkerhedsmæssigt betænkelig vil en sådan ordning </w:t>
      </w:r>
      <w:r w:rsidR="00E62E77" w:rsidRPr="00E27D1C">
        <w:rPr>
          <w:rFonts w:cs="Georgia"/>
          <w:szCs w:val="20"/>
        </w:rPr>
        <w:t xml:space="preserve">være i modstrid med </w:t>
      </w:r>
      <w:r w:rsidR="00627986">
        <w:rPr>
          <w:rFonts w:cs="Georgia"/>
          <w:szCs w:val="20"/>
        </w:rPr>
        <w:t>Aa</w:t>
      </w:r>
      <w:r w:rsidR="00627986" w:rsidRPr="00E27D1C">
        <w:rPr>
          <w:rFonts w:cs="Georgia"/>
          <w:szCs w:val="20"/>
        </w:rPr>
        <w:t>rhus</w:t>
      </w:r>
      <w:r w:rsidR="00E62E77" w:rsidRPr="00E27D1C">
        <w:rPr>
          <w:rFonts w:cs="Georgia"/>
          <w:szCs w:val="20"/>
        </w:rPr>
        <w:t>-konventionen</w:t>
      </w:r>
      <w:r>
        <w:rPr>
          <w:rFonts w:cs="Georgia"/>
          <w:szCs w:val="20"/>
        </w:rPr>
        <w:t>. Det kan her bemærkes, at konventionens krav</w:t>
      </w:r>
      <w:r w:rsidR="000D57B2">
        <w:rPr>
          <w:rFonts w:cs="Georgia"/>
          <w:szCs w:val="20"/>
        </w:rPr>
        <w:t xml:space="preserve"> om adgang til </w:t>
      </w:r>
      <w:r w:rsidR="00E62E77" w:rsidRPr="00E27D1C">
        <w:rPr>
          <w:rFonts w:cs="Georgia"/>
          <w:szCs w:val="20"/>
        </w:rPr>
        <w:t>uafhængig prøvelse for projekter, der ka</w:t>
      </w:r>
      <w:r w:rsidR="000D57B2">
        <w:rPr>
          <w:rFonts w:cs="Georgia"/>
          <w:szCs w:val="20"/>
        </w:rPr>
        <w:t xml:space="preserve">n have en væsentlig virkning på </w:t>
      </w:r>
      <w:r w:rsidR="00E62E77" w:rsidRPr="00E27D1C">
        <w:rPr>
          <w:rFonts w:cs="Georgia"/>
          <w:szCs w:val="20"/>
        </w:rPr>
        <w:t xml:space="preserve">miljøet, og </w:t>
      </w:r>
      <w:r w:rsidR="000D57B2">
        <w:rPr>
          <w:rFonts w:cs="Georgia"/>
          <w:szCs w:val="20"/>
        </w:rPr>
        <w:t xml:space="preserve">som følge heraf </w:t>
      </w:r>
      <w:r w:rsidR="00E62E77" w:rsidRPr="00E27D1C">
        <w:rPr>
          <w:rFonts w:cs="Georgia"/>
          <w:szCs w:val="20"/>
        </w:rPr>
        <w:t>skal undergives særlige krav om inddragelse</w:t>
      </w:r>
      <w:r w:rsidR="000D57B2">
        <w:rPr>
          <w:rFonts w:cs="Georgia"/>
          <w:szCs w:val="20"/>
        </w:rPr>
        <w:t xml:space="preserve"> af offentligheden</w:t>
      </w:r>
      <w:r w:rsidR="00E62E77" w:rsidRPr="00E27D1C">
        <w:rPr>
          <w:rFonts w:cs="Georgia"/>
          <w:szCs w:val="20"/>
        </w:rPr>
        <w:t xml:space="preserve">. </w:t>
      </w:r>
    </w:p>
    <w:p w14:paraId="0848F63B" w14:textId="77777777" w:rsidR="000D57B2" w:rsidRDefault="000D57B2" w:rsidP="00AD2513">
      <w:pPr>
        <w:spacing w:after="0" w:line="260" w:lineRule="exact"/>
        <w:rPr>
          <w:rFonts w:cs="Georgia"/>
          <w:szCs w:val="20"/>
        </w:rPr>
      </w:pPr>
    </w:p>
    <w:p w14:paraId="721AE456" w14:textId="77777777" w:rsidR="00E62E77" w:rsidRDefault="00E62E77" w:rsidP="00AD2513">
      <w:pPr>
        <w:spacing w:after="0" w:line="260" w:lineRule="exact"/>
        <w:rPr>
          <w:rFonts w:cs="Georgia"/>
          <w:szCs w:val="20"/>
        </w:rPr>
      </w:pPr>
      <w:r w:rsidRPr="00E27D1C">
        <w:rPr>
          <w:rFonts w:cs="Georgia"/>
          <w:szCs w:val="20"/>
        </w:rPr>
        <w:t xml:space="preserve">Med henvisning til </w:t>
      </w:r>
      <w:r w:rsidR="00627986">
        <w:rPr>
          <w:rFonts w:cs="Georgia"/>
          <w:szCs w:val="20"/>
        </w:rPr>
        <w:t>Aa</w:t>
      </w:r>
      <w:r w:rsidR="00627986" w:rsidRPr="00E27D1C">
        <w:rPr>
          <w:rFonts w:cs="Georgia"/>
          <w:szCs w:val="20"/>
        </w:rPr>
        <w:t>rhus</w:t>
      </w:r>
      <w:r>
        <w:rPr>
          <w:rFonts w:cs="Georgia"/>
          <w:szCs w:val="20"/>
        </w:rPr>
        <w:t>-</w:t>
      </w:r>
      <w:r w:rsidRPr="00E27D1C">
        <w:rPr>
          <w:rFonts w:cs="Georgia"/>
          <w:szCs w:val="20"/>
        </w:rPr>
        <w:t>Konventionen skal der i en ordning, hvor klageadgang</w:t>
      </w:r>
      <w:r>
        <w:rPr>
          <w:rFonts w:cs="Georgia"/>
          <w:szCs w:val="20"/>
        </w:rPr>
        <w:t>en</w:t>
      </w:r>
      <w:r w:rsidRPr="00E27D1C">
        <w:rPr>
          <w:rFonts w:cs="Georgia"/>
          <w:szCs w:val="20"/>
        </w:rPr>
        <w:t xml:space="preserve"> afskæres, fortsat være mulighed for opsættende virkning. </w:t>
      </w:r>
      <w:r>
        <w:rPr>
          <w:rFonts w:cs="Georgia"/>
          <w:szCs w:val="20"/>
        </w:rPr>
        <w:t xml:space="preserve"> </w:t>
      </w:r>
      <w:r w:rsidRPr="00E27D1C">
        <w:rPr>
          <w:rFonts w:cs="Georgia"/>
          <w:szCs w:val="20"/>
        </w:rPr>
        <w:t>Det bemærkes endvidere, at såfremt spørgsmål om opsættende virkning håndteres af domstolene, vil det være meget sent</w:t>
      </w:r>
      <w:r>
        <w:rPr>
          <w:rFonts w:cs="Georgia"/>
          <w:szCs w:val="20"/>
        </w:rPr>
        <w:t>, dette skal</w:t>
      </w:r>
      <w:r w:rsidRPr="00E27D1C">
        <w:rPr>
          <w:rFonts w:cs="Georgia"/>
          <w:szCs w:val="20"/>
        </w:rPr>
        <w:t xml:space="preserve"> også se</w:t>
      </w:r>
      <w:r>
        <w:rPr>
          <w:rFonts w:cs="Georgia"/>
          <w:szCs w:val="20"/>
        </w:rPr>
        <w:t>s</w:t>
      </w:r>
      <w:r w:rsidRPr="00E27D1C">
        <w:rPr>
          <w:rFonts w:cs="Georgia"/>
          <w:szCs w:val="20"/>
        </w:rPr>
        <w:t xml:space="preserve"> </w:t>
      </w:r>
      <w:r>
        <w:rPr>
          <w:rFonts w:cs="Georgia"/>
          <w:szCs w:val="20"/>
        </w:rPr>
        <w:t>i forhold til,</w:t>
      </w:r>
      <w:r w:rsidRPr="00E27D1C">
        <w:rPr>
          <w:rFonts w:cs="Georgia"/>
          <w:szCs w:val="20"/>
        </w:rPr>
        <w:t xml:space="preserve"> at ministeren har undtaget projektet fra klageadgang.</w:t>
      </w:r>
      <w:r>
        <w:rPr>
          <w:rFonts w:cs="Georgia"/>
          <w:szCs w:val="20"/>
        </w:rPr>
        <w:t xml:space="preserve"> Yderligere anføres, at s</w:t>
      </w:r>
      <w:r w:rsidRPr="003E2812">
        <w:rPr>
          <w:rFonts w:cs="Georgia"/>
          <w:szCs w:val="20"/>
        </w:rPr>
        <w:t>ædvanligvis vil en afvejning af eventuelle uopsættelige samfundsmæssige interesser i et kystbeskyttelsesanlæg og modsatrettede hensyn til klagere eller natur- og miljøinteresser bero på klageinstansens stillingtagen til, om en klage skal tillægges opsættende virkning eller ej. I realiteten vil det udsendte forslag til lovændring indebære, en sådan uafhængig afvejning af modsatre</w:t>
      </w:r>
      <w:r>
        <w:rPr>
          <w:rFonts w:cs="Georgia"/>
          <w:szCs w:val="20"/>
        </w:rPr>
        <w:t>ttede interesser i en klagesags</w:t>
      </w:r>
      <w:r w:rsidRPr="003E2812">
        <w:rPr>
          <w:rFonts w:cs="Georgia"/>
          <w:szCs w:val="20"/>
        </w:rPr>
        <w:t>behandling – herunder en afvejning, der foretages med respekt for de bindende forpligtelser, der følger af habitatdirektivets artikel 6, stk. 3-4 – ”erstattes” med en politisk stillingtagen.</w:t>
      </w:r>
    </w:p>
    <w:p w14:paraId="0CB6AC35" w14:textId="77777777" w:rsidR="000D57B2" w:rsidRDefault="000D57B2" w:rsidP="00AD2513">
      <w:pPr>
        <w:autoSpaceDE w:val="0"/>
        <w:autoSpaceDN w:val="0"/>
        <w:adjustRightInd w:val="0"/>
        <w:spacing w:after="0" w:line="260" w:lineRule="exact"/>
        <w:rPr>
          <w:rFonts w:cs="Georgia"/>
          <w:szCs w:val="20"/>
          <w:u w:val="single"/>
        </w:rPr>
      </w:pPr>
    </w:p>
    <w:p w14:paraId="56F9358F" w14:textId="77777777" w:rsidR="00E62E77" w:rsidRPr="00AC4818" w:rsidRDefault="00E62E77" w:rsidP="005E3148">
      <w:pPr>
        <w:autoSpaceDE w:val="0"/>
        <w:autoSpaceDN w:val="0"/>
        <w:adjustRightInd w:val="0"/>
        <w:spacing w:after="0" w:line="260" w:lineRule="exact"/>
        <w:rPr>
          <w:rFonts w:cs="Georgia"/>
          <w:szCs w:val="20"/>
        </w:rPr>
      </w:pPr>
      <w:r w:rsidRPr="00F8238E">
        <w:rPr>
          <w:rFonts w:cs="Georgia"/>
          <w:szCs w:val="20"/>
          <w:u w:val="single"/>
        </w:rPr>
        <w:t xml:space="preserve">Danmarks </w:t>
      </w:r>
      <w:r w:rsidRPr="00627986">
        <w:rPr>
          <w:rFonts w:cs="Georgia"/>
          <w:szCs w:val="20"/>
          <w:u w:val="single"/>
        </w:rPr>
        <w:t>Naturfredningsforening</w:t>
      </w:r>
      <w:r>
        <w:rPr>
          <w:rFonts w:cs="Georgia"/>
          <w:szCs w:val="20"/>
        </w:rPr>
        <w:t xml:space="preserve"> bemærker</w:t>
      </w:r>
      <w:r w:rsidRPr="00402C31">
        <w:rPr>
          <w:rFonts w:cs="Georgia"/>
          <w:szCs w:val="20"/>
        </w:rPr>
        <w:t>,</w:t>
      </w:r>
      <w:r w:rsidR="005E3148">
        <w:rPr>
          <w:rFonts w:cs="Georgia"/>
          <w:szCs w:val="20"/>
        </w:rPr>
        <w:t xml:space="preserve"> at f</w:t>
      </w:r>
      <w:r w:rsidR="005E3148" w:rsidRPr="005E3148">
        <w:rPr>
          <w:rFonts w:cs="Georgia"/>
          <w:szCs w:val="20"/>
        </w:rPr>
        <w:t>jernelse af borgernes klageadgang er en helt forkert og stærkt pr</w:t>
      </w:r>
      <w:r w:rsidR="005E3148">
        <w:rPr>
          <w:rFonts w:cs="Georgia"/>
          <w:szCs w:val="20"/>
        </w:rPr>
        <w:t xml:space="preserve">oblematisk løsning på et ellers </w:t>
      </w:r>
      <w:r w:rsidR="005E3148" w:rsidRPr="005E3148">
        <w:rPr>
          <w:rFonts w:cs="Georgia"/>
          <w:szCs w:val="20"/>
        </w:rPr>
        <w:t>reelt problem.</w:t>
      </w:r>
      <w:r w:rsidR="005E3148">
        <w:rPr>
          <w:rFonts w:cs="Georgia"/>
          <w:szCs w:val="20"/>
        </w:rPr>
        <w:t xml:space="preserve"> </w:t>
      </w:r>
      <w:r w:rsidRPr="00402C31">
        <w:rPr>
          <w:rFonts w:cs="Georgia"/>
          <w:szCs w:val="20"/>
        </w:rPr>
        <w:t>Kystbeskyttelseslovens ændringer i 2018 efterlod bor</w:t>
      </w:r>
      <w:r>
        <w:rPr>
          <w:rFonts w:cs="Georgia"/>
          <w:szCs w:val="20"/>
        </w:rPr>
        <w:t>gerne med klageadgang alene i forhold til</w:t>
      </w:r>
      <w:r w:rsidRPr="00402C31">
        <w:rPr>
          <w:rFonts w:cs="Georgia"/>
          <w:szCs w:val="20"/>
        </w:rPr>
        <w:t xml:space="preserve"> retlige fejl og mangler for</w:t>
      </w:r>
      <w:r>
        <w:rPr>
          <w:rFonts w:cs="Georgia"/>
          <w:szCs w:val="20"/>
        </w:rPr>
        <w:t xml:space="preserve"> de øvrige kystbeskyttelsesprojekter. Med lovforslaget bliver klagemulighederne også indskrænket i kommunale fællesprojekter. Foreningen bemærker endvidere, at l</w:t>
      </w:r>
      <w:r w:rsidRPr="00151C73">
        <w:rPr>
          <w:rFonts w:cs="Georgia"/>
          <w:szCs w:val="20"/>
        </w:rPr>
        <w:t>ovforslaget strider imod den danske tradition for let og økonomisk rimelig adgang til at prøve myndighedsafgørelser. Endvidere oplyses,</w:t>
      </w:r>
      <w:r w:rsidR="000D57B2">
        <w:rPr>
          <w:rFonts w:cs="Georgia"/>
          <w:szCs w:val="20"/>
        </w:rPr>
        <w:t xml:space="preserve"> </w:t>
      </w:r>
      <w:r>
        <w:rPr>
          <w:rFonts w:cs="Georgia"/>
          <w:szCs w:val="20"/>
        </w:rPr>
        <w:t>at d</w:t>
      </w:r>
      <w:r w:rsidRPr="00AC4818">
        <w:rPr>
          <w:rFonts w:cs="Georgia"/>
          <w:szCs w:val="20"/>
        </w:rPr>
        <w:t xml:space="preserve">et </w:t>
      </w:r>
      <w:r w:rsidRPr="003E2812">
        <w:rPr>
          <w:rFonts w:cs="Georgia"/>
          <w:szCs w:val="20"/>
        </w:rPr>
        <w:t>som bekendt</w:t>
      </w:r>
      <w:r>
        <w:rPr>
          <w:rFonts w:cs="Georgia"/>
          <w:szCs w:val="20"/>
        </w:rPr>
        <w:t xml:space="preserve"> er </w:t>
      </w:r>
      <w:r w:rsidRPr="00AC4818">
        <w:rPr>
          <w:rFonts w:cs="Georgia"/>
          <w:szCs w:val="20"/>
        </w:rPr>
        <w:t xml:space="preserve">en meget dyr og langsommelig proces, som i hvert fald efter dansk praksis og forståelse </w:t>
      </w:r>
      <w:r>
        <w:rPr>
          <w:rFonts w:cs="Georgia"/>
          <w:szCs w:val="20"/>
        </w:rPr>
        <w:t>i</w:t>
      </w:r>
      <w:r w:rsidRPr="00AC4818">
        <w:rPr>
          <w:rFonts w:cs="Georgia"/>
          <w:szCs w:val="20"/>
        </w:rPr>
        <w:t>kke</w:t>
      </w:r>
      <w:r w:rsidR="000D57B2">
        <w:rPr>
          <w:rFonts w:cs="Georgia"/>
          <w:szCs w:val="20"/>
        </w:rPr>
        <w:t xml:space="preserve"> </w:t>
      </w:r>
      <w:r w:rsidRPr="00AC4818">
        <w:rPr>
          <w:rFonts w:cs="Georgia"/>
          <w:szCs w:val="20"/>
        </w:rPr>
        <w:t xml:space="preserve">modsvarer </w:t>
      </w:r>
      <w:r w:rsidR="00627986">
        <w:rPr>
          <w:rFonts w:cs="Georgia"/>
          <w:szCs w:val="20"/>
        </w:rPr>
        <w:t>Aa</w:t>
      </w:r>
      <w:r w:rsidR="00627986" w:rsidRPr="00AC4818">
        <w:rPr>
          <w:rFonts w:cs="Georgia"/>
          <w:szCs w:val="20"/>
        </w:rPr>
        <w:t>rhus</w:t>
      </w:r>
      <w:r>
        <w:rPr>
          <w:rFonts w:cs="Georgia"/>
          <w:szCs w:val="20"/>
        </w:rPr>
        <w:t>-</w:t>
      </w:r>
      <w:r w:rsidRPr="00AC4818">
        <w:rPr>
          <w:rFonts w:cs="Georgia"/>
          <w:szCs w:val="20"/>
        </w:rPr>
        <w:t>Konventionens krav til</w:t>
      </w:r>
      <w:r>
        <w:rPr>
          <w:rFonts w:cs="Georgia"/>
          <w:szCs w:val="20"/>
        </w:rPr>
        <w:t>,</w:t>
      </w:r>
      <w:r w:rsidRPr="00AC4818">
        <w:rPr>
          <w:rFonts w:cs="Georgia"/>
          <w:szCs w:val="20"/>
        </w:rPr>
        <w:t xml:space="preserve"> at borgerne skal kunne prøve myndighedsafgørelse på</w:t>
      </w:r>
    </w:p>
    <w:p w14:paraId="318893A7" w14:textId="77777777" w:rsidR="00E62E77" w:rsidRPr="00AC4818" w:rsidRDefault="00E62E77" w:rsidP="005E3148">
      <w:pPr>
        <w:spacing w:after="0" w:line="260" w:lineRule="exact"/>
        <w:rPr>
          <w:rFonts w:cs="Georgia"/>
          <w:szCs w:val="20"/>
        </w:rPr>
      </w:pPr>
      <w:r w:rsidRPr="00AC4818">
        <w:rPr>
          <w:rFonts w:cs="Georgia"/>
          <w:szCs w:val="20"/>
        </w:rPr>
        <w:t>en lettilgængelig og økonomisk overkommelig måde</w:t>
      </w:r>
      <w:r w:rsidRPr="00151C73">
        <w:rPr>
          <w:rFonts w:cs="Georgia"/>
          <w:szCs w:val="20"/>
        </w:rPr>
        <w:t>.</w:t>
      </w:r>
      <w:r w:rsidRPr="00AC4818">
        <w:rPr>
          <w:rFonts w:cs="Georgia"/>
          <w:szCs w:val="20"/>
        </w:rPr>
        <w:t xml:space="preserve"> </w:t>
      </w:r>
    </w:p>
    <w:p w14:paraId="5F954C4D" w14:textId="77777777" w:rsidR="000D57B2" w:rsidRDefault="000D57B2" w:rsidP="00AD2513">
      <w:pPr>
        <w:spacing w:after="0" w:line="260" w:lineRule="exact"/>
        <w:rPr>
          <w:rFonts w:cs="Georgia"/>
          <w:szCs w:val="20"/>
          <w:u w:val="single"/>
        </w:rPr>
      </w:pPr>
    </w:p>
    <w:p w14:paraId="7D9D0F9E" w14:textId="77777777" w:rsidR="00E62E77" w:rsidRPr="00D2112B" w:rsidRDefault="00E62E77" w:rsidP="00AD2513">
      <w:pPr>
        <w:spacing w:after="0" w:line="260" w:lineRule="exact"/>
        <w:rPr>
          <w:rFonts w:cs="Georgia"/>
          <w:szCs w:val="20"/>
        </w:rPr>
      </w:pPr>
      <w:r w:rsidRPr="00D2112B">
        <w:rPr>
          <w:rFonts w:cs="Georgia"/>
          <w:szCs w:val="20"/>
          <w:u w:val="single"/>
        </w:rPr>
        <w:t>Friluft</w:t>
      </w:r>
      <w:r>
        <w:rPr>
          <w:rFonts w:cs="Georgia"/>
          <w:szCs w:val="20"/>
          <w:u w:val="single"/>
        </w:rPr>
        <w:t>s</w:t>
      </w:r>
      <w:r w:rsidRPr="00D2112B">
        <w:rPr>
          <w:rFonts w:cs="Georgia"/>
          <w:szCs w:val="20"/>
          <w:u w:val="single"/>
        </w:rPr>
        <w:t>rådet</w:t>
      </w:r>
      <w:r>
        <w:rPr>
          <w:rFonts w:cs="Georgia"/>
          <w:szCs w:val="20"/>
        </w:rPr>
        <w:t xml:space="preserve"> bemærker</w:t>
      </w:r>
      <w:r w:rsidRPr="00D2112B">
        <w:rPr>
          <w:rFonts w:cs="Georgia"/>
          <w:szCs w:val="20"/>
        </w:rPr>
        <w:t xml:space="preserve">, at de er uforstående </w:t>
      </w:r>
      <w:r>
        <w:rPr>
          <w:rFonts w:cs="Georgia"/>
          <w:szCs w:val="20"/>
        </w:rPr>
        <w:t xml:space="preserve">i </w:t>
      </w:r>
      <w:r w:rsidRPr="00D2112B">
        <w:rPr>
          <w:rFonts w:cs="Georgia"/>
          <w:szCs w:val="20"/>
        </w:rPr>
        <w:t>for</w:t>
      </w:r>
      <w:r>
        <w:rPr>
          <w:rFonts w:cs="Georgia"/>
          <w:szCs w:val="20"/>
        </w:rPr>
        <w:t>hold til</w:t>
      </w:r>
      <w:r w:rsidRPr="00D2112B">
        <w:rPr>
          <w:rFonts w:cs="Georgia"/>
          <w:szCs w:val="20"/>
        </w:rPr>
        <w:t>, at der skulle være behov for at åbne en generel ordning, der giver mulighed for at afskære klageadgangen. Dette berør</w:t>
      </w:r>
      <w:r>
        <w:rPr>
          <w:rFonts w:cs="Georgia"/>
          <w:szCs w:val="20"/>
        </w:rPr>
        <w:t>er</w:t>
      </w:r>
      <w:r w:rsidRPr="00D2112B">
        <w:rPr>
          <w:rFonts w:cs="Georgia"/>
          <w:szCs w:val="20"/>
        </w:rPr>
        <w:t xml:space="preserve"> borgere og interesseorganisationer, som ikke kan få prøvet myndighedernes afgørelser ved en klageinstans. </w:t>
      </w:r>
    </w:p>
    <w:p w14:paraId="0D6D24F3" w14:textId="77777777" w:rsidR="001B7559" w:rsidRDefault="001B7559" w:rsidP="00AD2513">
      <w:pPr>
        <w:spacing w:after="0" w:line="260" w:lineRule="exact"/>
        <w:rPr>
          <w:rFonts w:cs="Georgia"/>
          <w:szCs w:val="20"/>
          <w:u w:val="single"/>
        </w:rPr>
      </w:pPr>
    </w:p>
    <w:p w14:paraId="2F2F3E31" w14:textId="488A0842" w:rsidR="00E62E77" w:rsidRDefault="00E62E77" w:rsidP="00AD2513">
      <w:pPr>
        <w:spacing w:after="0" w:line="260" w:lineRule="exact"/>
        <w:rPr>
          <w:sz w:val="23"/>
          <w:szCs w:val="23"/>
        </w:rPr>
      </w:pPr>
      <w:r w:rsidRPr="009D5FD7">
        <w:rPr>
          <w:rFonts w:cs="Georgia"/>
          <w:szCs w:val="20"/>
          <w:u w:val="single"/>
        </w:rPr>
        <w:t>Fritidshusejernes Landsforening</w:t>
      </w:r>
      <w:r>
        <w:rPr>
          <w:rFonts w:cs="Georgia"/>
          <w:szCs w:val="20"/>
          <w:u w:val="single"/>
        </w:rPr>
        <w:t xml:space="preserve"> og Kolonihaveforbundet</w:t>
      </w:r>
      <w:r w:rsidRPr="009D5FD7">
        <w:rPr>
          <w:rFonts w:cs="Georgia"/>
          <w:szCs w:val="20"/>
        </w:rPr>
        <w:t xml:space="preserve"> bemærker, at en afskæring af klageadgang er stødende for retsfølelsen og udfordrende for retssikkerheden. </w:t>
      </w:r>
      <w:r>
        <w:rPr>
          <w:rFonts w:cs="Georgia"/>
          <w:szCs w:val="20"/>
        </w:rPr>
        <w:t>Lovforslaget medfører, at e</w:t>
      </w:r>
      <w:r w:rsidRPr="009D5FD7">
        <w:rPr>
          <w:rFonts w:cs="Georgia"/>
          <w:szCs w:val="20"/>
        </w:rPr>
        <w:t xml:space="preserve">n klage ikke </w:t>
      </w:r>
      <w:r>
        <w:rPr>
          <w:rFonts w:cs="Georgia"/>
          <w:szCs w:val="20"/>
        </w:rPr>
        <w:t xml:space="preserve">kan </w:t>
      </w:r>
      <w:r w:rsidRPr="009D5FD7">
        <w:rPr>
          <w:rFonts w:cs="Georgia"/>
          <w:szCs w:val="20"/>
        </w:rPr>
        <w:t>blive prøvet, medmindre den indbringes for domstolene</w:t>
      </w:r>
      <w:r>
        <w:rPr>
          <w:rFonts w:cs="Georgia"/>
          <w:szCs w:val="20"/>
        </w:rPr>
        <w:t xml:space="preserve">, hvilket kan </w:t>
      </w:r>
      <w:r w:rsidRPr="009D5FD7">
        <w:rPr>
          <w:rFonts w:cs="Georgia"/>
          <w:szCs w:val="20"/>
        </w:rPr>
        <w:t xml:space="preserve">være forbundet med store omkostninger for borgere. I netop store projekter er der </w:t>
      </w:r>
      <w:r>
        <w:rPr>
          <w:rFonts w:cs="Georgia"/>
          <w:szCs w:val="20"/>
        </w:rPr>
        <w:t>stor</w:t>
      </w:r>
      <w:r w:rsidRPr="009D5FD7">
        <w:rPr>
          <w:rFonts w:cs="Georgia"/>
          <w:szCs w:val="20"/>
        </w:rPr>
        <w:t xml:space="preserve"> sandsynlighed for, at borgere har en </w:t>
      </w:r>
      <w:r w:rsidRPr="009D5FD7">
        <w:rPr>
          <w:rFonts w:cs="Georgia"/>
          <w:szCs w:val="20"/>
        </w:rPr>
        <w:lastRenderedPageBreak/>
        <w:t>berettiget klageadgang, og at der er ressourcer til at kontrollere, at projektet er i overensstemmelse med gældende regler og lovgivning. Det anføres endvidere, at lovforslaget vil føre til, at kystbeskyttelsesprojekter i en kommune behandles efter an</w:t>
      </w:r>
      <w:r>
        <w:rPr>
          <w:rFonts w:cs="Georgia"/>
          <w:szCs w:val="20"/>
        </w:rPr>
        <w:t>dre regler end i nabokommunen. Konsekvensen af lovforslaget kan være, at é</w:t>
      </w:r>
      <w:r w:rsidRPr="009D5FD7">
        <w:rPr>
          <w:rFonts w:cs="Georgia"/>
          <w:szCs w:val="20"/>
        </w:rPr>
        <w:t xml:space="preserve">n kommune kan få afskåret klageadgangen, mens </w:t>
      </w:r>
      <w:r>
        <w:rPr>
          <w:rFonts w:cs="Georgia"/>
          <w:szCs w:val="20"/>
        </w:rPr>
        <w:t xml:space="preserve">en </w:t>
      </w:r>
      <w:r w:rsidRPr="009D5FD7">
        <w:rPr>
          <w:rFonts w:cs="Georgia"/>
          <w:szCs w:val="20"/>
        </w:rPr>
        <w:t>nabokommune ikke kan. Kommuner og ministre vil næppe kunne leve med, at afgørelsers og beslutningers legitimitet vil blive gjort til genstand og diskussioner blandt jurister og andre fagfolk efterfølgende.</w:t>
      </w:r>
      <w:r>
        <w:rPr>
          <w:sz w:val="23"/>
          <w:szCs w:val="23"/>
        </w:rPr>
        <w:t xml:space="preserve"> </w:t>
      </w:r>
    </w:p>
    <w:p w14:paraId="4271B551" w14:textId="77777777" w:rsidR="000D57B2" w:rsidRDefault="000D57B2" w:rsidP="00AD2513">
      <w:pPr>
        <w:spacing w:after="0" w:line="260" w:lineRule="exact"/>
        <w:rPr>
          <w:sz w:val="23"/>
          <w:szCs w:val="23"/>
        </w:rPr>
      </w:pPr>
    </w:p>
    <w:p w14:paraId="1F45C443" w14:textId="77777777" w:rsidR="00952A67" w:rsidRDefault="00E62E77" w:rsidP="00AD2513">
      <w:pPr>
        <w:spacing w:after="0" w:line="260" w:lineRule="exact"/>
        <w:rPr>
          <w:rFonts w:cs="Georgia"/>
          <w:szCs w:val="20"/>
        </w:rPr>
      </w:pPr>
      <w:r w:rsidRPr="009D5FD7">
        <w:rPr>
          <w:rFonts w:cs="Georgia"/>
          <w:szCs w:val="20"/>
          <w:u w:val="single"/>
        </w:rPr>
        <w:t>Fritidshusejernes Landsforening</w:t>
      </w:r>
      <w:r>
        <w:rPr>
          <w:rFonts w:cs="Georgia"/>
          <w:szCs w:val="20"/>
          <w:u w:val="single"/>
        </w:rPr>
        <w:t xml:space="preserve"> og Kolonihaveforbundet</w:t>
      </w:r>
      <w:r w:rsidRPr="009D5FD7">
        <w:rPr>
          <w:rFonts w:cs="Georgia"/>
          <w:szCs w:val="20"/>
        </w:rPr>
        <w:t xml:space="preserve"> </w:t>
      </w:r>
      <w:r>
        <w:rPr>
          <w:rFonts w:cs="Georgia"/>
          <w:szCs w:val="20"/>
        </w:rPr>
        <w:t>anfører endvidere, at det</w:t>
      </w:r>
      <w:r w:rsidRPr="009D5FD7">
        <w:rPr>
          <w:rFonts w:cs="Georgia"/>
          <w:szCs w:val="20"/>
        </w:rPr>
        <w:t xml:space="preserve"> er betænkeligt, at løsningen på lange behandlingstider i et klagenævn er at afskære klageadgang</w:t>
      </w:r>
      <w:r>
        <w:rPr>
          <w:rFonts w:cs="Georgia"/>
          <w:szCs w:val="20"/>
        </w:rPr>
        <w:t>en</w:t>
      </w:r>
      <w:r w:rsidRPr="009D5FD7">
        <w:rPr>
          <w:rFonts w:cs="Georgia"/>
          <w:szCs w:val="20"/>
        </w:rPr>
        <w:t xml:space="preserve">. </w:t>
      </w:r>
    </w:p>
    <w:p w14:paraId="5286FE07" w14:textId="77777777" w:rsidR="00952A67" w:rsidRDefault="00952A67" w:rsidP="00AD2513">
      <w:pPr>
        <w:spacing w:after="0" w:line="260" w:lineRule="exact"/>
        <w:rPr>
          <w:rFonts w:cs="Georgia"/>
          <w:szCs w:val="20"/>
        </w:rPr>
      </w:pPr>
    </w:p>
    <w:p w14:paraId="1FCC3B85" w14:textId="77777777" w:rsidR="00E62E77" w:rsidRDefault="00E62E77" w:rsidP="00AD2513">
      <w:pPr>
        <w:spacing w:after="0" w:line="260" w:lineRule="exact"/>
      </w:pPr>
      <w:r w:rsidRPr="000E2781">
        <w:rPr>
          <w:rFonts w:cs="Georgia"/>
          <w:szCs w:val="20"/>
          <w:u w:val="single"/>
        </w:rPr>
        <w:t>Danmarks Naturfredningsforening</w:t>
      </w:r>
      <w:r w:rsidRPr="000E2781">
        <w:rPr>
          <w:rFonts w:cs="Georgia"/>
          <w:szCs w:val="20"/>
        </w:rPr>
        <w:t xml:space="preserve"> finder, at sagsbehandlingstiden i klagenævnet </w:t>
      </w:r>
      <w:r>
        <w:rPr>
          <w:rFonts w:cs="Georgia"/>
          <w:szCs w:val="20"/>
        </w:rPr>
        <w:t>på</w:t>
      </w:r>
      <w:r w:rsidRPr="000E2781">
        <w:rPr>
          <w:rFonts w:cs="Georgia"/>
          <w:szCs w:val="20"/>
        </w:rPr>
        <w:t xml:space="preserve"> 4 måneder inkl. klagefrist ikke hindrer udførelse af et projekt.</w:t>
      </w:r>
      <w:r>
        <w:rPr>
          <w:rFonts w:cs="Georgia"/>
          <w:szCs w:val="20"/>
        </w:rPr>
        <w:t xml:space="preserve"> </w:t>
      </w:r>
      <w:r w:rsidRPr="000E2781">
        <w:rPr>
          <w:rFonts w:cs="Georgia"/>
          <w:szCs w:val="20"/>
        </w:rPr>
        <w:t>Der er afsat ekstra midler i klagenævnet til disse typer af sager.</w:t>
      </w:r>
      <w:r>
        <w:t xml:space="preserve"> </w:t>
      </w:r>
      <w:r w:rsidRPr="000E2781">
        <w:rPr>
          <w:rFonts w:cs="Georgia"/>
          <w:szCs w:val="20"/>
        </w:rPr>
        <w:t xml:space="preserve">Det er den kommunale sagsbehandling, der er tidskrævende og fejlbehæftede. </w:t>
      </w:r>
    </w:p>
    <w:p w14:paraId="79142325" w14:textId="77777777" w:rsidR="000D57B2" w:rsidRDefault="000D57B2" w:rsidP="00AD2513">
      <w:pPr>
        <w:spacing w:after="0" w:line="260" w:lineRule="exact"/>
        <w:rPr>
          <w:rFonts w:cs="Georgia"/>
          <w:szCs w:val="20"/>
        </w:rPr>
      </w:pPr>
    </w:p>
    <w:p w14:paraId="14954DBC" w14:textId="77777777" w:rsidR="00E62E77" w:rsidRDefault="00E62E77" w:rsidP="00AD2513">
      <w:pPr>
        <w:spacing w:after="0" w:line="260" w:lineRule="exact"/>
        <w:rPr>
          <w:rFonts w:cs="Georgia"/>
          <w:szCs w:val="20"/>
        </w:rPr>
      </w:pPr>
      <w:r>
        <w:rPr>
          <w:rFonts w:cs="Georgia"/>
          <w:szCs w:val="20"/>
        </w:rPr>
        <w:t xml:space="preserve">I forhold til klagesystemet har </w:t>
      </w:r>
      <w:r w:rsidRPr="009D5FD7">
        <w:rPr>
          <w:rFonts w:cs="Georgia"/>
          <w:szCs w:val="20"/>
          <w:u w:val="single"/>
        </w:rPr>
        <w:t xml:space="preserve">Fritidshusejernes </w:t>
      </w:r>
      <w:r w:rsidRPr="002A011A">
        <w:rPr>
          <w:rFonts w:cs="Georgia"/>
          <w:szCs w:val="20"/>
          <w:u w:val="single"/>
        </w:rPr>
        <w:t>Landsforening og Kolonihaveforbundet</w:t>
      </w:r>
      <w:r>
        <w:rPr>
          <w:rFonts w:cs="Georgia"/>
          <w:szCs w:val="20"/>
        </w:rPr>
        <w:t xml:space="preserve"> en række forslag, som er sammenfattet nedenfor</w:t>
      </w:r>
      <w:r w:rsidR="00952A67">
        <w:rPr>
          <w:rFonts w:cs="Georgia"/>
          <w:szCs w:val="20"/>
        </w:rPr>
        <w:t>:</w:t>
      </w:r>
    </w:p>
    <w:p w14:paraId="3ED3F28C" w14:textId="77777777" w:rsidR="000D57B2" w:rsidRPr="009D5FD7" w:rsidRDefault="000D57B2" w:rsidP="00AD2513">
      <w:pPr>
        <w:spacing w:after="0" w:line="260" w:lineRule="exact"/>
        <w:rPr>
          <w:rFonts w:cs="Georgia"/>
          <w:szCs w:val="20"/>
        </w:rPr>
      </w:pPr>
    </w:p>
    <w:p w14:paraId="640CC91D" w14:textId="77777777" w:rsidR="00E62E77" w:rsidRPr="009D5FD7" w:rsidRDefault="00E62E77" w:rsidP="00AD2513">
      <w:pPr>
        <w:pStyle w:val="Listeafsnit"/>
        <w:numPr>
          <w:ilvl w:val="0"/>
          <w:numId w:val="16"/>
        </w:numPr>
        <w:spacing w:after="0" w:line="260" w:lineRule="exact"/>
        <w:ind w:left="714" w:hanging="357"/>
        <w:rPr>
          <w:rFonts w:cs="Georgia"/>
          <w:szCs w:val="20"/>
        </w:rPr>
      </w:pPr>
      <w:r>
        <w:rPr>
          <w:rFonts w:cs="Georgia"/>
          <w:szCs w:val="20"/>
        </w:rPr>
        <w:t xml:space="preserve">Forslag, der erstatter lovforslaget: </w:t>
      </w:r>
      <w:r w:rsidRPr="009D5FD7">
        <w:rPr>
          <w:rFonts w:cs="Georgia"/>
          <w:szCs w:val="20"/>
        </w:rPr>
        <w:t>Nedbringe</w:t>
      </w:r>
      <w:r>
        <w:rPr>
          <w:rFonts w:cs="Georgia"/>
          <w:szCs w:val="20"/>
        </w:rPr>
        <w:t>lse af sagsbehandlingstiden i klag</w:t>
      </w:r>
      <w:r w:rsidRPr="009D5FD7">
        <w:rPr>
          <w:rFonts w:cs="Georgia"/>
          <w:szCs w:val="20"/>
        </w:rPr>
        <w:t>enæv</w:t>
      </w:r>
      <w:r>
        <w:rPr>
          <w:rFonts w:cs="Georgia"/>
          <w:szCs w:val="20"/>
        </w:rPr>
        <w:t>n</w:t>
      </w:r>
      <w:r w:rsidRPr="009D5FD7">
        <w:rPr>
          <w:rFonts w:cs="Georgia"/>
          <w:szCs w:val="20"/>
        </w:rPr>
        <w:t>ene ved at tilføre flere ressourcer, samordning af klager, når der er forskellig</w:t>
      </w:r>
      <w:r>
        <w:rPr>
          <w:rFonts w:cs="Georgia"/>
          <w:szCs w:val="20"/>
        </w:rPr>
        <w:t>e</w:t>
      </w:r>
      <w:r w:rsidRPr="009D5FD7">
        <w:rPr>
          <w:rFonts w:cs="Georgia"/>
          <w:szCs w:val="20"/>
        </w:rPr>
        <w:t xml:space="preserve"> klageinstans</w:t>
      </w:r>
      <w:r>
        <w:rPr>
          <w:rFonts w:cs="Georgia"/>
          <w:szCs w:val="20"/>
        </w:rPr>
        <w:t>er</w:t>
      </w:r>
      <w:r w:rsidRPr="009D5FD7">
        <w:rPr>
          <w:rFonts w:cs="Georgia"/>
          <w:szCs w:val="20"/>
        </w:rPr>
        <w:t>, hurtigere afvisning af klager, prøvelsens omfang, tidlig dialog med borgere og andre interessenter</w:t>
      </w:r>
      <w:r>
        <w:rPr>
          <w:rFonts w:cs="Georgia"/>
          <w:szCs w:val="20"/>
        </w:rPr>
        <w:t>.</w:t>
      </w:r>
    </w:p>
    <w:p w14:paraId="598C38B9" w14:textId="77777777" w:rsidR="00E62E77" w:rsidRDefault="00E62E77" w:rsidP="00AD2513">
      <w:pPr>
        <w:pStyle w:val="Listeafsnit"/>
        <w:spacing w:after="0" w:line="260" w:lineRule="exact"/>
        <w:rPr>
          <w:sz w:val="23"/>
          <w:szCs w:val="23"/>
        </w:rPr>
      </w:pPr>
    </w:p>
    <w:p w14:paraId="7368ED37" w14:textId="77777777" w:rsidR="00E62E77" w:rsidRPr="009D5FD7" w:rsidRDefault="00E62E77" w:rsidP="00AD2513">
      <w:pPr>
        <w:pStyle w:val="Listeafsnit"/>
        <w:numPr>
          <w:ilvl w:val="0"/>
          <w:numId w:val="16"/>
        </w:numPr>
        <w:spacing w:after="0" w:line="260" w:lineRule="exact"/>
        <w:rPr>
          <w:rFonts w:cs="Georgia"/>
          <w:szCs w:val="20"/>
        </w:rPr>
      </w:pPr>
      <w:r w:rsidRPr="009D5FD7">
        <w:rPr>
          <w:rFonts w:cs="Georgia"/>
          <w:szCs w:val="20"/>
        </w:rPr>
        <w:t>Forslag, der tilretter lovforslaget: Interesseorganisationer involveres så tidligt som muligt, hvis afskæring af klage</w:t>
      </w:r>
      <w:r>
        <w:rPr>
          <w:rFonts w:cs="Georgia"/>
          <w:szCs w:val="20"/>
        </w:rPr>
        <w:t>adgangen</w:t>
      </w:r>
      <w:r w:rsidRPr="009D5FD7">
        <w:rPr>
          <w:rFonts w:cs="Georgia"/>
          <w:szCs w:val="20"/>
        </w:rPr>
        <w:t xml:space="preserve"> overvejes. Afskæring af klageadgang</w:t>
      </w:r>
      <w:r>
        <w:rPr>
          <w:rFonts w:cs="Georgia"/>
          <w:szCs w:val="20"/>
        </w:rPr>
        <w:t>en</w:t>
      </w:r>
      <w:r w:rsidRPr="009D5FD7">
        <w:rPr>
          <w:rFonts w:cs="Georgia"/>
          <w:szCs w:val="20"/>
        </w:rPr>
        <w:t xml:space="preserve"> bør ikke gælde for interesseorganisationer, og behandling af disse klager </w:t>
      </w:r>
      <w:r>
        <w:rPr>
          <w:rFonts w:cs="Georgia"/>
          <w:szCs w:val="20"/>
        </w:rPr>
        <w:t xml:space="preserve">skal </w:t>
      </w:r>
      <w:r w:rsidRPr="009D5FD7">
        <w:rPr>
          <w:rFonts w:cs="Georgia"/>
          <w:szCs w:val="20"/>
        </w:rPr>
        <w:t xml:space="preserve">prioriteres. </w:t>
      </w:r>
    </w:p>
    <w:p w14:paraId="1B615949" w14:textId="77777777" w:rsidR="00E62E77" w:rsidRPr="009D5FD7" w:rsidRDefault="00E62E77" w:rsidP="00AD2513">
      <w:pPr>
        <w:pStyle w:val="Listeafsnit"/>
        <w:spacing w:after="0" w:line="260" w:lineRule="exact"/>
        <w:ind w:left="714"/>
        <w:rPr>
          <w:rFonts w:cs="Georgia"/>
          <w:szCs w:val="20"/>
        </w:rPr>
      </w:pPr>
    </w:p>
    <w:p w14:paraId="00AAF434" w14:textId="77777777" w:rsidR="00E62E77" w:rsidRDefault="00E62E77" w:rsidP="00AD2513">
      <w:pPr>
        <w:pStyle w:val="Listeafsnit"/>
        <w:numPr>
          <w:ilvl w:val="0"/>
          <w:numId w:val="16"/>
        </w:numPr>
        <w:spacing w:after="0" w:line="260" w:lineRule="exact"/>
        <w:ind w:left="714" w:hanging="357"/>
        <w:rPr>
          <w:rFonts w:cs="Georgia"/>
          <w:szCs w:val="20"/>
        </w:rPr>
      </w:pPr>
      <w:r w:rsidRPr="009D5FD7">
        <w:rPr>
          <w:rFonts w:cs="Georgia"/>
          <w:szCs w:val="20"/>
        </w:rPr>
        <w:t xml:space="preserve">Forslag til ændring, mht. klager fra enkelte borgere: </w:t>
      </w:r>
      <w:r>
        <w:rPr>
          <w:rFonts w:cs="Georgia"/>
          <w:szCs w:val="20"/>
        </w:rPr>
        <w:t xml:space="preserve">Klageadgang om </w:t>
      </w:r>
      <w:r w:rsidRPr="009D5FD7">
        <w:rPr>
          <w:rFonts w:cs="Georgia"/>
          <w:szCs w:val="20"/>
        </w:rPr>
        <w:t>naturspørgsmål ift. EU-retten fastholdes som i dag. Klagen</w:t>
      </w:r>
      <w:r>
        <w:rPr>
          <w:rFonts w:cs="Georgia"/>
          <w:szCs w:val="20"/>
        </w:rPr>
        <w:t>s</w:t>
      </w:r>
      <w:r w:rsidRPr="009D5FD7">
        <w:rPr>
          <w:rFonts w:cs="Georgia"/>
          <w:szCs w:val="20"/>
        </w:rPr>
        <w:t xml:space="preserve"> opsættende virkning fjernes ved øvrige spørgsmål</w:t>
      </w:r>
      <w:r>
        <w:rPr>
          <w:rFonts w:cs="Georgia"/>
          <w:szCs w:val="20"/>
        </w:rPr>
        <w:t>. De</w:t>
      </w:r>
      <w:r w:rsidRPr="009D5FD7">
        <w:rPr>
          <w:rFonts w:cs="Georgia"/>
          <w:szCs w:val="20"/>
        </w:rPr>
        <w:t xml:space="preserve">tte kan </w:t>
      </w:r>
      <w:r>
        <w:rPr>
          <w:rFonts w:cs="Georgia"/>
          <w:szCs w:val="20"/>
        </w:rPr>
        <w:t xml:space="preserve">dog </w:t>
      </w:r>
      <w:r w:rsidRPr="009D5FD7">
        <w:rPr>
          <w:rFonts w:cs="Georgia"/>
          <w:szCs w:val="20"/>
        </w:rPr>
        <w:t>udløse et erstatningskrav, som fastsættes ud fra principperne om ekspropriation</w:t>
      </w:r>
      <w:r>
        <w:rPr>
          <w:rFonts w:cs="Georgia"/>
          <w:szCs w:val="20"/>
        </w:rPr>
        <w:t>.</w:t>
      </w:r>
    </w:p>
    <w:p w14:paraId="39672896" w14:textId="77777777" w:rsidR="00E62E77" w:rsidRPr="00D2112B" w:rsidRDefault="00E62E77" w:rsidP="00AD2513">
      <w:pPr>
        <w:pStyle w:val="Listeafsnit"/>
        <w:spacing w:after="0" w:line="260" w:lineRule="exact"/>
        <w:rPr>
          <w:rFonts w:cs="Georgia"/>
          <w:szCs w:val="20"/>
        </w:rPr>
      </w:pPr>
    </w:p>
    <w:p w14:paraId="458CD716" w14:textId="77777777" w:rsidR="00E62E77" w:rsidRDefault="00E62E77" w:rsidP="005E3148">
      <w:pPr>
        <w:autoSpaceDE w:val="0"/>
        <w:autoSpaceDN w:val="0"/>
        <w:adjustRightInd w:val="0"/>
        <w:spacing w:after="0" w:line="260" w:lineRule="exact"/>
        <w:rPr>
          <w:rFonts w:cs="Georgia"/>
          <w:szCs w:val="20"/>
        </w:rPr>
      </w:pPr>
      <w:r w:rsidRPr="00151C73">
        <w:rPr>
          <w:rFonts w:cs="Georgia"/>
          <w:szCs w:val="20"/>
          <w:u w:val="single"/>
        </w:rPr>
        <w:t>Danmarks Naturfredningsforening</w:t>
      </w:r>
      <w:r w:rsidRPr="00151C73">
        <w:rPr>
          <w:rFonts w:cs="Georgia"/>
          <w:szCs w:val="20"/>
        </w:rPr>
        <w:t xml:space="preserve"> foreslår, at der kan være en klageadgang ved den første kommunale afgørelse.</w:t>
      </w:r>
      <w:r>
        <w:rPr>
          <w:rFonts w:cs="Georgia"/>
          <w:szCs w:val="20"/>
        </w:rPr>
        <w:t xml:space="preserve"> Såfremt afgørelsen hjemvises til fornyet behandling, skal kommunen give en ny tilladelse, som kommunen herefter kan ansøge ministeren om at afskære klageadgangen fra. Endvidere foreslås, at der t</w:t>
      </w:r>
      <w:r w:rsidRPr="0045652A">
        <w:rPr>
          <w:rFonts w:cs="Georgia"/>
          <w:szCs w:val="20"/>
        </w:rPr>
        <w:t>il listen over forhold, som ministeren kan lægge til grund for</w:t>
      </w:r>
      <w:r>
        <w:rPr>
          <w:rFonts w:cs="Georgia"/>
          <w:szCs w:val="20"/>
        </w:rPr>
        <w:t>,</w:t>
      </w:r>
      <w:r w:rsidRPr="0045652A">
        <w:rPr>
          <w:rFonts w:cs="Georgia"/>
          <w:szCs w:val="20"/>
        </w:rPr>
        <w:t xml:space="preserve"> om en ansøgning </w:t>
      </w:r>
      <w:r>
        <w:rPr>
          <w:rFonts w:cs="Georgia"/>
          <w:szCs w:val="20"/>
        </w:rPr>
        <w:t xml:space="preserve">om afskæring </w:t>
      </w:r>
      <w:r w:rsidRPr="0045652A">
        <w:rPr>
          <w:rFonts w:cs="Georgia"/>
          <w:szCs w:val="20"/>
        </w:rPr>
        <w:t>bør imødekommes,</w:t>
      </w:r>
      <w:r>
        <w:rPr>
          <w:rFonts w:cs="Georgia"/>
          <w:szCs w:val="20"/>
        </w:rPr>
        <w:t xml:space="preserve"> </w:t>
      </w:r>
      <w:r w:rsidRPr="0045652A">
        <w:rPr>
          <w:rFonts w:cs="Georgia"/>
          <w:szCs w:val="20"/>
        </w:rPr>
        <w:t>bør tilføjes, at den nye afgørelse imødekommer</w:t>
      </w:r>
      <w:r>
        <w:rPr>
          <w:rFonts w:cs="Georgia"/>
          <w:szCs w:val="20"/>
        </w:rPr>
        <w:t xml:space="preserve"> </w:t>
      </w:r>
      <w:r w:rsidRPr="0045652A">
        <w:rPr>
          <w:rFonts w:cs="Georgia"/>
          <w:szCs w:val="20"/>
        </w:rPr>
        <w:t>klagenævnets afgørelse.</w:t>
      </w:r>
      <w:r>
        <w:rPr>
          <w:rFonts w:cs="Georgia"/>
          <w:szCs w:val="20"/>
        </w:rPr>
        <w:t xml:space="preserve"> Forslaget opretholder én klageadgang, og at yderligere klager kan afvises, såfremt kommunens tilladelse har imødekommet klagenævnets afgørelse. </w:t>
      </w:r>
      <w:r w:rsidRPr="00151C73">
        <w:rPr>
          <w:rFonts w:cs="Georgia"/>
          <w:szCs w:val="20"/>
        </w:rPr>
        <w:t>Det foreslås endvidere at fastholde klageadgang</w:t>
      </w:r>
      <w:r>
        <w:rPr>
          <w:rFonts w:cs="Georgia"/>
          <w:szCs w:val="20"/>
        </w:rPr>
        <w:t>en</w:t>
      </w:r>
      <w:r w:rsidRPr="00151C73">
        <w:rPr>
          <w:rFonts w:cs="Georgia"/>
          <w:szCs w:val="20"/>
        </w:rPr>
        <w:t xml:space="preserve"> for organisationer med natur, miljø, landskab og rekreative formål, og at anlægsloven kan overvejes.</w:t>
      </w:r>
      <w:r>
        <w:rPr>
          <w:rFonts w:cs="Georgia"/>
          <w:szCs w:val="20"/>
        </w:rPr>
        <w:t xml:space="preserve"> </w:t>
      </w:r>
      <w:r w:rsidR="005E3148">
        <w:rPr>
          <w:rFonts w:cs="Georgia"/>
          <w:szCs w:val="20"/>
        </w:rPr>
        <w:t>Endvidere foreslås, at h</w:t>
      </w:r>
      <w:r w:rsidR="005E3148" w:rsidRPr="005E3148">
        <w:rPr>
          <w:rFonts w:cs="Georgia"/>
          <w:szCs w:val="20"/>
        </w:rPr>
        <w:t>vis det er så afgørende i en konkret sag at fjerne klageadg</w:t>
      </w:r>
      <w:r w:rsidR="005E3148">
        <w:rPr>
          <w:rFonts w:cs="Georgia"/>
          <w:szCs w:val="20"/>
        </w:rPr>
        <w:t xml:space="preserve">angen, så bør muligheden for at </w:t>
      </w:r>
      <w:r w:rsidR="005E3148" w:rsidRPr="005E3148">
        <w:rPr>
          <w:rFonts w:cs="Georgia"/>
          <w:szCs w:val="20"/>
        </w:rPr>
        <w:t>gøre det ved brug af en anlægslov overvejes.</w:t>
      </w:r>
    </w:p>
    <w:p w14:paraId="47244F11" w14:textId="77777777" w:rsidR="000D57B2" w:rsidRDefault="000D57B2" w:rsidP="000D57B2">
      <w:pPr>
        <w:autoSpaceDE w:val="0"/>
        <w:autoSpaceDN w:val="0"/>
        <w:adjustRightInd w:val="0"/>
        <w:spacing w:after="0" w:line="260" w:lineRule="exact"/>
        <w:rPr>
          <w:rFonts w:cs="Georgia"/>
          <w:szCs w:val="20"/>
        </w:rPr>
      </w:pPr>
    </w:p>
    <w:p w14:paraId="56FA247A" w14:textId="77777777" w:rsidR="00E62E77" w:rsidRDefault="00E62E77" w:rsidP="00AD2513">
      <w:pPr>
        <w:spacing w:after="0" w:line="260" w:lineRule="exact"/>
        <w:rPr>
          <w:rFonts w:cs="Georgia"/>
          <w:szCs w:val="20"/>
        </w:rPr>
      </w:pPr>
      <w:r w:rsidRPr="00151C73">
        <w:rPr>
          <w:rFonts w:cs="Georgia"/>
          <w:szCs w:val="20"/>
          <w:u w:val="single"/>
        </w:rPr>
        <w:t>Danmarks Naturfredningsforening</w:t>
      </w:r>
      <w:r>
        <w:rPr>
          <w:rFonts w:cs="Georgia"/>
          <w:szCs w:val="20"/>
        </w:rPr>
        <w:t xml:space="preserve"> </w:t>
      </w:r>
      <w:r w:rsidRPr="00D2112B">
        <w:rPr>
          <w:rFonts w:cs="Georgia"/>
          <w:szCs w:val="20"/>
        </w:rPr>
        <w:t>opfordrer til, at lovforslaget genovervejes, og ikke alene tager udgangspunkt i en konkret sag, der siden hen føre</w:t>
      </w:r>
      <w:r>
        <w:rPr>
          <w:rFonts w:cs="Georgia"/>
          <w:szCs w:val="20"/>
        </w:rPr>
        <w:t>r</w:t>
      </w:r>
      <w:r w:rsidRPr="00D2112B">
        <w:rPr>
          <w:rFonts w:cs="Georgia"/>
          <w:szCs w:val="20"/>
        </w:rPr>
        <w:t xml:space="preserve"> til, at borgernes og interesseorganisationerne klagemuligheder begrænse</w:t>
      </w:r>
      <w:r>
        <w:rPr>
          <w:rFonts w:cs="Georgia"/>
          <w:szCs w:val="20"/>
        </w:rPr>
        <w:t>s</w:t>
      </w:r>
      <w:r w:rsidRPr="00D2112B">
        <w:rPr>
          <w:rFonts w:cs="Georgia"/>
          <w:szCs w:val="20"/>
        </w:rPr>
        <w:t xml:space="preserve">. </w:t>
      </w:r>
      <w:r>
        <w:rPr>
          <w:rFonts w:cs="Georgia"/>
          <w:szCs w:val="20"/>
        </w:rPr>
        <w:t>Foreningen bemærker endvidere, at d</w:t>
      </w:r>
      <w:r w:rsidRPr="00D2112B">
        <w:rPr>
          <w:rFonts w:cs="Georgia"/>
          <w:szCs w:val="20"/>
        </w:rPr>
        <w:t>et er en bedre løsning at understøtte og kvalificere den kommunale sagsbehandling, eller at flytte myndighedskompetencen til Kystdirektoratet.</w:t>
      </w:r>
    </w:p>
    <w:p w14:paraId="55564C56" w14:textId="77777777" w:rsidR="000D57B2" w:rsidRPr="00D2112B" w:rsidRDefault="000D57B2" w:rsidP="00AD2513">
      <w:pPr>
        <w:spacing w:after="0" w:line="260" w:lineRule="exact"/>
        <w:rPr>
          <w:rFonts w:cs="Georgia"/>
          <w:szCs w:val="20"/>
        </w:rPr>
      </w:pPr>
    </w:p>
    <w:p w14:paraId="6ABB6E49" w14:textId="77777777" w:rsidR="00E62E77" w:rsidRPr="00D2112B" w:rsidRDefault="00E62E77" w:rsidP="00AD2513">
      <w:pPr>
        <w:spacing w:after="0" w:line="260" w:lineRule="exact"/>
        <w:rPr>
          <w:rFonts w:cs="Georgia"/>
          <w:szCs w:val="20"/>
        </w:rPr>
      </w:pPr>
      <w:r w:rsidRPr="00D2112B">
        <w:rPr>
          <w:rFonts w:cs="Georgia"/>
          <w:szCs w:val="20"/>
          <w:u w:val="single"/>
        </w:rPr>
        <w:lastRenderedPageBreak/>
        <w:t>Friluftrådet</w:t>
      </w:r>
      <w:r w:rsidRPr="00D2112B">
        <w:rPr>
          <w:rFonts w:cs="Georgia"/>
          <w:szCs w:val="20"/>
        </w:rPr>
        <w:t xml:space="preserve"> bemærker, at der ikke er behov for at ændre de nuværende klageregler pga. én sag, og at myndighedens afgørelser fortsat skal kunne prøves hos klageinstansen.  Endvidere bemærkes, at sagsbehandlingstiden i klagenævnet er 3 måneder.</w:t>
      </w:r>
    </w:p>
    <w:p w14:paraId="3382C7B4" w14:textId="77777777" w:rsidR="00E62E77" w:rsidRDefault="00E62E77" w:rsidP="00AD2513">
      <w:pPr>
        <w:spacing w:after="0" w:line="260" w:lineRule="exact"/>
        <w:rPr>
          <w:rFonts w:cs="Georgia"/>
          <w:i/>
          <w:szCs w:val="20"/>
        </w:rPr>
      </w:pPr>
    </w:p>
    <w:p w14:paraId="3B340E6C" w14:textId="77777777" w:rsidR="00E62E77" w:rsidRPr="005C27EF" w:rsidRDefault="00E62E77" w:rsidP="00AD2513">
      <w:pPr>
        <w:spacing w:after="0" w:line="260" w:lineRule="exact"/>
        <w:rPr>
          <w:rFonts w:cs="Georgia"/>
          <w:i/>
          <w:szCs w:val="20"/>
        </w:rPr>
      </w:pPr>
      <w:r>
        <w:rPr>
          <w:rFonts w:cs="Georgia"/>
          <w:i/>
          <w:szCs w:val="20"/>
        </w:rPr>
        <w:t>M</w:t>
      </w:r>
      <w:r w:rsidRPr="005C27EF">
        <w:rPr>
          <w:rFonts w:cs="Georgia"/>
          <w:i/>
          <w:szCs w:val="20"/>
        </w:rPr>
        <w:t>iljø- og Fødevareministeriets bemærkninger:</w:t>
      </w:r>
    </w:p>
    <w:p w14:paraId="571A0A64" w14:textId="152E4D39" w:rsidR="00E62E77" w:rsidRPr="005C27EF" w:rsidRDefault="00E62E77" w:rsidP="00AD2513">
      <w:pPr>
        <w:autoSpaceDE w:val="0"/>
        <w:autoSpaceDN w:val="0"/>
        <w:adjustRightInd w:val="0"/>
        <w:spacing w:after="0" w:line="260" w:lineRule="exact"/>
        <w:rPr>
          <w:rFonts w:cs="Georgia"/>
          <w:szCs w:val="20"/>
        </w:rPr>
      </w:pPr>
      <w:r>
        <w:rPr>
          <w:rFonts w:cs="Georgia"/>
          <w:szCs w:val="20"/>
        </w:rPr>
        <w:t xml:space="preserve">Lovforslaget ændrer ikke ved, at der som hovedregel er en klagemulighed </w:t>
      </w:r>
      <w:r w:rsidR="00A25A87">
        <w:rPr>
          <w:rFonts w:cs="Georgia"/>
          <w:szCs w:val="20"/>
        </w:rPr>
        <w:t xml:space="preserve">med fuld prøvelse </w:t>
      </w:r>
      <w:r>
        <w:rPr>
          <w:rFonts w:cs="Georgia"/>
          <w:szCs w:val="20"/>
        </w:rPr>
        <w:t xml:space="preserve">ved alle kommunale fællesprojekter. Det er kun i helt særlige tilfælde, at klageadgangen kan fjernes, og der vil blive foretaget en individuel vurdering i hver enkelt sag, ud fra de fastsatte kriterier. </w:t>
      </w:r>
      <w:r w:rsidRPr="005C27EF">
        <w:rPr>
          <w:rFonts w:cs="Georgia"/>
          <w:szCs w:val="20"/>
        </w:rPr>
        <w:t>Der skal på den baggrund foreligge særlige kvalificerede samfundsmæssige hensyn, som vejer tungere end evt. øvrige overordnede</w:t>
      </w:r>
      <w:r>
        <w:rPr>
          <w:rFonts w:cs="Georgia"/>
          <w:szCs w:val="20"/>
        </w:rPr>
        <w:t xml:space="preserve"> eller </w:t>
      </w:r>
      <w:r w:rsidRPr="005C27EF">
        <w:rPr>
          <w:rFonts w:cs="Georgia"/>
          <w:szCs w:val="20"/>
        </w:rPr>
        <w:t>nationale og lokale interesser. Sådanne samfundsmæssige hensyn kunne f.eks. være projekter om kystbeskyttelse, hvor en forsinkelse vil skabe betydelig usikkerhed for væsentlige private eller offentlige værdier.</w:t>
      </w:r>
    </w:p>
    <w:p w14:paraId="1D0D9145" w14:textId="77777777" w:rsidR="00E62E77" w:rsidRPr="005C27EF" w:rsidRDefault="00E62E77" w:rsidP="00AD2513">
      <w:pPr>
        <w:autoSpaceDE w:val="0"/>
        <w:autoSpaceDN w:val="0"/>
        <w:adjustRightInd w:val="0"/>
        <w:spacing w:after="0" w:line="260" w:lineRule="exact"/>
        <w:rPr>
          <w:rFonts w:ascii="Garamond" w:hAnsi="Garamond" w:cs="Garamond"/>
          <w:sz w:val="24"/>
        </w:rPr>
      </w:pPr>
    </w:p>
    <w:p w14:paraId="2C8ACFF8" w14:textId="77777777" w:rsidR="00E62E77" w:rsidRPr="000D57B2" w:rsidRDefault="00E62E77" w:rsidP="00AD2513">
      <w:pPr>
        <w:pStyle w:val="Kommentartekst"/>
        <w:spacing w:after="0" w:line="260" w:lineRule="exact"/>
        <w:rPr>
          <w:rFonts w:ascii="Georgia" w:hAnsi="Georgia" w:cs="Georgia"/>
        </w:rPr>
      </w:pPr>
      <w:r w:rsidRPr="005C27EF">
        <w:rPr>
          <w:rFonts w:ascii="Georgia" w:hAnsi="Georgia" w:cs="Georgia"/>
        </w:rPr>
        <w:t>Lovforslaget ændrer ikke på den proces, kommunalbestyrelsen skal gennemføre</w:t>
      </w:r>
      <w:r>
        <w:rPr>
          <w:rFonts w:ascii="Georgia" w:hAnsi="Georgia" w:cs="Georgia"/>
        </w:rPr>
        <w:t xml:space="preserve"> </w:t>
      </w:r>
      <w:r w:rsidRPr="005C27EF">
        <w:rPr>
          <w:rFonts w:ascii="Georgia" w:hAnsi="Georgia" w:cs="Georgia"/>
        </w:rPr>
        <w:t xml:space="preserve">forud for meddelelse af </w:t>
      </w:r>
      <w:r>
        <w:rPr>
          <w:rFonts w:ascii="Georgia" w:hAnsi="Georgia" w:cs="Georgia"/>
        </w:rPr>
        <w:t>t</w:t>
      </w:r>
      <w:r w:rsidRPr="005C27EF">
        <w:rPr>
          <w:rFonts w:ascii="Georgia" w:hAnsi="Georgia" w:cs="Georgia"/>
        </w:rPr>
        <w:t>illadelse til et ko</w:t>
      </w:r>
      <w:r>
        <w:rPr>
          <w:rFonts w:ascii="Georgia" w:hAnsi="Georgia" w:cs="Georgia"/>
        </w:rPr>
        <w:t xml:space="preserve">mmunalt fællesprojekt, herunder </w:t>
      </w:r>
      <w:r w:rsidRPr="005C27EF">
        <w:rPr>
          <w:rFonts w:ascii="Georgia" w:hAnsi="Georgia" w:cs="Georgia"/>
        </w:rPr>
        <w:t>iagttagelse af en række</w:t>
      </w:r>
      <w:r>
        <w:rPr>
          <w:rFonts w:ascii="Georgia" w:hAnsi="Georgia" w:cs="Georgia"/>
        </w:rPr>
        <w:t xml:space="preserve"> retssikkerhedsmæssige aspekter </w:t>
      </w:r>
      <w:r w:rsidRPr="005C27EF">
        <w:rPr>
          <w:rFonts w:ascii="Georgia" w:hAnsi="Georgia" w:cs="Georgia"/>
        </w:rPr>
        <w:t>såsom partshøring af</w:t>
      </w:r>
      <w:r>
        <w:rPr>
          <w:rFonts w:ascii="Georgia" w:hAnsi="Georgia" w:cs="Georgia"/>
        </w:rPr>
        <w:t xml:space="preserve"> </w:t>
      </w:r>
      <w:r w:rsidRPr="005C27EF">
        <w:rPr>
          <w:rFonts w:ascii="Georgia" w:hAnsi="Georgia" w:cs="Georgia"/>
        </w:rPr>
        <w:t>berørte borgere m.v., ligesom Kystdirektoratet forud</w:t>
      </w:r>
      <w:r>
        <w:rPr>
          <w:rFonts w:ascii="Georgia" w:hAnsi="Georgia" w:cs="Georgia"/>
        </w:rPr>
        <w:t xml:space="preserve"> for tilladelsen skal afgive en </w:t>
      </w:r>
      <w:r w:rsidRPr="005C27EF">
        <w:rPr>
          <w:rFonts w:ascii="Georgia" w:hAnsi="Georgia" w:cs="Georgia"/>
        </w:rPr>
        <w:t xml:space="preserve">vejledende udtalelse om projektets kysttekniske kvalitet. </w:t>
      </w:r>
      <w:r w:rsidR="000D57B2">
        <w:rPr>
          <w:rFonts w:ascii="Georgia" w:hAnsi="Georgia" w:cs="Georgia"/>
        </w:rPr>
        <w:t xml:space="preserve">Endvidere skal </w:t>
      </w:r>
      <w:r>
        <w:rPr>
          <w:rFonts w:ascii="Georgia" w:hAnsi="Georgia" w:cs="Georgia"/>
        </w:rPr>
        <w:t>k</w:t>
      </w:r>
      <w:r w:rsidRPr="005C27EF">
        <w:rPr>
          <w:rFonts w:ascii="Georgia" w:hAnsi="Georgia" w:cs="Georgia"/>
        </w:rPr>
        <w:t>ommunalbestyrelsen</w:t>
      </w:r>
      <w:r>
        <w:rPr>
          <w:rFonts w:ascii="Georgia" w:hAnsi="Georgia" w:cs="Georgia"/>
        </w:rPr>
        <w:t xml:space="preserve"> sende det konkrete </w:t>
      </w:r>
      <w:r w:rsidRPr="005C27EF">
        <w:rPr>
          <w:rFonts w:ascii="Georgia" w:hAnsi="Georgia" w:cs="Georgia"/>
        </w:rPr>
        <w:t>kystbeskyttelsesprojekt i hør</w:t>
      </w:r>
      <w:r>
        <w:rPr>
          <w:rFonts w:ascii="Georgia" w:hAnsi="Georgia" w:cs="Georgia"/>
        </w:rPr>
        <w:t xml:space="preserve">ing hos alle, der kan tænkes at </w:t>
      </w:r>
      <w:r w:rsidRPr="005C27EF">
        <w:rPr>
          <w:rFonts w:ascii="Georgia" w:hAnsi="Georgia" w:cs="Georgia"/>
        </w:rPr>
        <w:t>skulle bidrage til finansieringen, ejere af naboejendomme o</w:t>
      </w:r>
      <w:r>
        <w:rPr>
          <w:rFonts w:ascii="Georgia" w:hAnsi="Georgia" w:cs="Georgia"/>
        </w:rPr>
        <w:t xml:space="preserve">g en række </w:t>
      </w:r>
      <w:r w:rsidRPr="005C27EF">
        <w:rPr>
          <w:rFonts w:ascii="Georgia" w:hAnsi="Georgia" w:cs="Georgia"/>
        </w:rPr>
        <w:t>interesseorganisationer i minimum 4 uger. Høringsma</w:t>
      </w:r>
      <w:r>
        <w:rPr>
          <w:rFonts w:ascii="Georgia" w:hAnsi="Georgia" w:cs="Georgia"/>
        </w:rPr>
        <w:t xml:space="preserve">terialet skal beskrive, hvilket </w:t>
      </w:r>
      <w:r w:rsidRPr="005C27EF">
        <w:rPr>
          <w:rFonts w:ascii="Georgia" w:hAnsi="Georgia" w:cs="Georgia"/>
        </w:rPr>
        <w:t>projekt der skal gennemføres, hvordan udgifterne t</w:t>
      </w:r>
      <w:r>
        <w:rPr>
          <w:rFonts w:ascii="Georgia" w:hAnsi="Georgia" w:cs="Georgia"/>
        </w:rPr>
        <w:t xml:space="preserve">il det skal fordeles, og hvordan </w:t>
      </w:r>
      <w:r w:rsidRPr="005C27EF">
        <w:rPr>
          <w:rFonts w:ascii="Georgia" w:hAnsi="Georgia" w:cs="Georgia"/>
        </w:rPr>
        <w:t>man kan komme med bemærkninger. Der sker sål</w:t>
      </w:r>
      <w:r>
        <w:rPr>
          <w:rFonts w:ascii="Georgia" w:hAnsi="Georgia" w:cs="Georgia"/>
        </w:rPr>
        <w:t xml:space="preserve">edes i processen inddragelse af </w:t>
      </w:r>
      <w:r w:rsidRPr="005C27EF">
        <w:rPr>
          <w:rFonts w:ascii="Georgia" w:hAnsi="Georgia" w:cs="Georgia"/>
        </w:rPr>
        <w:t>ber</w:t>
      </w:r>
      <w:r>
        <w:rPr>
          <w:rFonts w:ascii="Georgia" w:hAnsi="Georgia" w:cs="Georgia"/>
        </w:rPr>
        <w:t xml:space="preserve">ørte borgere og interessenter. Da processen for et kommunalt fællesprojekt </w:t>
      </w:r>
      <w:r w:rsidR="00A25A87">
        <w:rPr>
          <w:rFonts w:ascii="Georgia" w:hAnsi="Georgia" w:cs="Georgia"/>
        </w:rPr>
        <w:t xml:space="preserve">vil være </w:t>
      </w:r>
      <w:r>
        <w:rPr>
          <w:rFonts w:ascii="Georgia" w:hAnsi="Georgia" w:cs="Georgia"/>
        </w:rPr>
        <w:t>uændret</w:t>
      </w:r>
      <w:r w:rsidR="00A25A87">
        <w:rPr>
          <w:rFonts w:ascii="Georgia" w:hAnsi="Georgia" w:cs="Georgia"/>
        </w:rPr>
        <w:t>,</w:t>
      </w:r>
      <w:r>
        <w:rPr>
          <w:rFonts w:ascii="Georgia" w:hAnsi="Georgia" w:cs="Georgia"/>
        </w:rPr>
        <w:t xml:space="preserve"> vil det ikke påvirke kvaliteten af de afgørelser, som myndigheden træffer. Yderligere ændrer lovforslaget ikke på, </w:t>
      </w:r>
      <w:r w:rsidRPr="000D57B2">
        <w:rPr>
          <w:rFonts w:ascii="Georgia" w:hAnsi="Georgia" w:cs="Georgia"/>
        </w:rPr>
        <w:t>at også gældende regler i lov om miljøvurdering og planloven samt regler om administration af internationale naturbeskyttelsesområder og beskyttelse af visse arter skal iagttages, hvor dette er relevant for det konkrete projekt.</w:t>
      </w:r>
    </w:p>
    <w:p w14:paraId="64593701" w14:textId="77777777" w:rsidR="00E62E77" w:rsidRDefault="00E62E77" w:rsidP="00AD2513">
      <w:pPr>
        <w:autoSpaceDE w:val="0"/>
        <w:autoSpaceDN w:val="0"/>
        <w:adjustRightInd w:val="0"/>
        <w:spacing w:after="0" w:line="260" w:lineRule="exact"/>
        <w:rPr>
          <w:rFonts w:cs="Georgia"/>
          <w:szCs w:val="20"/>
        </w:rPr>
      </w:pPr>
    </w:p>
    <w:p w14:paraId="4DA0205E" w14:textId="77777777" w:rsidR="00E62E77" w:rsidRDefault="00E62E77" w:rsidP="000D57B2">
      <w:pPr>
        <w:autoSpaceDE w:val="0"/>
        <w:autoSpaceDN w:val="0"/>
        <w:adjustRightInd w:val="0"/>
        <w:spacing w:after="0" w:line="260" w:lineRule="exact"/>
        <w:rPr>
          <w:rFonts w:cs="Georgia"/>
          <w:szCs w:val="20"/>
        </w:rPr>
      </w:pPr>
      <w:r>
        <w:rPr>
          <w:rFonts w:cs="Georgia"/>
          <w:szCs w:val="20"/>
        </w:rPr>
        <w:t>Det bemærkes, at der fortsat vil være mulighed for at anlægge sag ved domstolene. En retssag vil ikke</w:t>
      </w:r>
    </w:p>
    <w:p w14:paraId="13068B6B" w14:textId="77777777" w:rsidR="00E62E77" w:rsidRDefault="00E62E77" w:rsidP="000D57B2">
      <w:pPr>
        <w:autoSpaceDE w:val="0"/>
        <w:autoSpaceDN w:val="0"/>
        <w:adjustRightInd w:val="0"/>
        <w:spacing w:after="0" w:line="260" w:lineRule="exact"/>
        <w:rPr>
          <w:rFonts w:cs="Georgia"/>
          <w:szCs w:val="20"/>
        </w:rPr>
      </w:pPr>
      <w:r>
        <w:rPr>
          <w:rFonts w:cs="Georgia"/>
          <w:szCs w:val="20"/>
        </w:rPr>
        <w:t>som en klage efter kystbeskyttelsesloven automatisk have opsættende virkning, men domstolene har</w:t>
      </w:r>
    </w:p>
    <w:p w14:paraId="7D1F5678" w14:textId="77777777" w:rsidR="00E62E77" w:rsidRDefault="00E62E77" w:rsidP="000D57B2">
      <w:pPr>
        <w:autoSpaceDE w:val="0"/>
        <w:autoSpaceDN w:val="0"/>
        <w:adjustRightInd w:val="0"/>
        <w:spacing w:after="0" w:line="260" w:lineRule="exact"/>
        <w:rPr>
          <w:rFonts w:cs="Georgia"/>
          <w:szCs w:val="20"/>
        </w:rPr>
      </w:pPr>
      <w:r>
        <w:rPr>
          <w:rFonts w:cs="Georgia"/>
          <w:szCs w:val="20"/>
        </w:rPr>
        <w:t>dog mulighed for at tillægge sagen opsættende virkning på begæring. Opsættende virkning er et middel i retsplejen i forbindelse med appel af og klage over afgørelser og beslutninger, både i forhold til klager der indbringes for en administrativ klageinstans, og for afgørelser og beslutninger der indbringes for domstolene.</w:t>
      </w:r>
    </w:p>
    <w:p w14:paraId="36452830" w14:textId="77777777" w:rsidR="000D57B2" w:rsidRDefault="000D57B2" w:rsidP="000D57B2">
      <w:pPr>
        <w:autoSpaceDE w:val="0"/>
        <w:autoSpaceDN w:val="0"/>
        <w:adjustRightInd w:val="0"/>
        <w:spacing w:after="0" w:line="260" w:lineRule="exact"/>
        <w:rPr>
          <w:rFonts w:cs="Georgia"/>
          <w:szCs w:val="20"/>
        </w:rPr>
      </w:pPr>
    </w:p>
    <w:p w14:paraId="1623972D" w14:textId="77777777" w:rsidR="00E62E77" w:rsidRDefault="00E62E77" w:rsidP="000D57B2">
      <w:pPr>
        <w:autoSpaceDE w:val="0"/>
        <w:autoSpaceDN w:val="0"/>
        <w:adjustRightInd w:val="0"/>
        <w:spacing w:after="0" w:line="260" w:lineRule="exact"/>
        <w:rPr>
          <w:rFonts w:cs="Georgia"/>
          <w:szCs w:val="20"/>
        </w:rPr>
      </w:pPr>
      <w:r>
        <w:rPr>
          <w:rFonts w:cs="Georgia"/>
          <w:szCs w:val="20"/>
        </w:rPr>
        <w:t>Opsættende virkning af et søgsmål medfører, at de retsvirkninger, der er knyttet til det påklagede</w:t>
      </w:r>
    </w:p>
    <w:p w14:paraId="6E6B55BD" w14:textId="77777777" w:rsidR="00E62E77" w:rsidRDefault="00E62E77" w:rsidP="000D57B2">
      <w:pPr>
        <w:autoSpaceDE w:val="0"/>
        <w:autoSpaceDN w:val="0"/>
        <w:adjustRightInd w:val="0"/>
        <w:spacing w:after="0" w:line="260" w:lineRule="exact"/>
        <w:rPr>
          <w:rFonts w:cs="Georgia"/>
          <w:szCs w:val="20"/>
        </w:rPr>
      </w:pPr>
      <w:r>
        <w:rPr>
          <w:rFonts w:cs="Georgia"/>
          <w:szCs w:val="20"/>
        </w:rPr>
        <w:t>suspenderes, indtil den domstol</w:t>
      </w:r>
      <w:r w:rsidR="00A25A87">
        <w:rPr>
          <w:rFonts w:cs="Georgia"/>
          <w:szCs w:val="20"/>
        </w:rPr>
        <w:t>,</w:t>
      </w:r>
      <w:r>
        <w:rPr>
          <w:rFonts w:cs="Georgia"/>
          <w:szCs w:val="20"/>
        </w:rPr>
        <w:t xml:space="preserve"> sagen er indbragt for</w:t>
      </w:r>
      <w:r w:rsidR="00A25A87">
        <w:rPr>
          <w:rFonts w:cs="Georgia"/>
          <w:szCs w:val="20"/>
        </w:rPr>
        <w:t>,</w:t>
      </w:r>
      <w:r>
        <w:rPr>
          <w:rFonts w:cs="Georgia"/>
          <w:szCs w:val="20"/>
        </w:rPr>
        <w:t xml:space="preserve"> har truffet afgørelse i sagen. Hvor der ikke i lovgivningen er indsat en bestemmelse om, at søgsmål af en bestemt sagstype tillægges opsættende virkning, er de</w:t>
      </w:r>
      <w:r w:rsidR="00A25A87">
        <w:rPr>
          <w:rFonts w:cs="Georgia"/>
          <w:szCs w:val="20"/>
        </w:rPr>
        <w:t>r</w:t>
      </w:r>
      <w:r>
        <w:rPr>
          <w:rFonts w:cs="Georgia"/>
          <w:szCs w:val="20"/>
        </w:rPr>
        <w:t xml:space="preserve"> i retspraksis lagt til grund, at domstolene konkret kan bestemme, på baggrund af en begæring fra en af sagens parter, at et søgsmål skal tillægges opsættende virkning. </w:t>
      </w:r>
      <w:r w:rsidRPr="00B35F67">
        <w:rPr>
          <w:rFonts w:cs="Georgia"/>
          <w:szCs w:val="20"/>
        </w:rPr>
        <w:t xml:space="preserve">Det er således op til domstolen at sikre overholdelse af </w:t>
      </w:r>
      <w:r w:rsidR="00627986">
        <w:rPr>
          <w:rFonts w:cs="Georgia"/>
          <w:szCs w:val="20"/>
        </w:rPr>
        <w:t>Aa</w:t>
      </w:r>
      <w:r w:rsidR="00627986" w:rsidRPr="00B35F67">
        <w:rPr>
          <w:rFonts w:cs="Georgia"/>
          <w:szCs w:val="20"/>
        </w:rPr>
        <w:t>rhus</w:t>
      </w:r>
      <w:r w:rsidRPr="00B35F67">
        <w:rPr>
          <w:rFonts w:cs="Georgia"/>
          <w:szCs w:val="20"/>
        </w:rPr>
        <w:t xml:space="preserve">-Konventionens </w:t>
      </w:r>
      <w:r w:rsidR="00A25A87">
        <w:rPr>
          <w:rFonts w:cs="Georgia"/>
          <w:szCs w:val="20"/>
        </w:rPr>
        <w:t xml:space="preserve">og EU-rettens </w:t>
      </w:r>
      <w:r w:rsidRPr="00B35F67">
        <w:rPr>
          <w:rFonts w:cs="Georgia"/>
          <w:szCs w:val="20"/>
        </w:rPr>
        <w:t>krav til afgrænsning i forhold til søgsmålskompetence samt eventuelt tildeling af opsættende virkning.</w:t>
      </w:r>
    </w:p>
    <w:p w14:paraId="26C51CF0" w14:textId="77777777" w:rsidR="00E62E77" w:rsidRDefault="00E62E77" w:rsidP="000D57B2">
      <w:pPr>
        <w:autoSpaceDE w:val="0"/>
        <w:autoSpaceDN w:val="0"/>
        <w:adjustRightInd w:val="0"/>
        <w:spacing w:after="0" w:line="260" w:lineRule="exact"/>
        <w:rPr>
          <w:rFonts w:cs="Georgia"/>
          <w:szCs w:val="20"/>
        </w:rPr>
      </w:pPr>
    </w:p>
    <w:p w14:paraId="72F3DE9A" w14:textId="0502C36E" w:rsidR="00E62E77" w:rsidRDefault="00E62E77" w:rsidP="000D57B2">
      <w:pPr>
        <w:autoSpaceDE w:val="0"/>
        <w:autoSpaceDN w:val="0"/>
        <w:adjustRightInd w:val="0"/>
        <w:spacing w:after="0" w:line="260" w:lineRule="exact"/>
        <w:rPr>
          <w:rFonts w:cs="Georgia"/>
          <w:szCs w:val="20"/>
        </w:rPr>
      </w:pPr>
      <w:r>
        <w:rPr>
          <w:rFonts w:cs="Georgia"/>
          <w:szCs w:val="20"/>
        </w:rPr>
        <w:t xml:space="preserve">Mht. til sagsbehandlingstiden af klager </w:t>
      </w:r>
      <w:r w:rsidR="00D706D1">
        <w:rPr>
          <w:rFonts w:cs="Georgia"/>
          <w:szCs w:val="20"/>
        </w:rPr>
        <w:t>er der</w:t>
      </w:r>
      <w:r>
        <w:rPr>
          <w:rFonts w:cs="Georgia"/>
          <w:szCs w:val="20"/>
        </w:rPr>
        <w:t xml:space="preserve"> gennemført en række initiativer til etablering af omkostningseffektiv og helhedsorienteret beskyttelse mod oversvømmelse og erosion. Et af initiativerne </w:t>
      </w:r>
      <w:r w:rsidR="00D706D1">
        <w:rPr>
          <w:rFonts w:cs="Georgia"/>
          <w:szCs w:val="20"/>
        </w:rPr>
        <w:t>er</w:t>
      </w:r>
      <w:r>
        <w:rPr>
          <w:rFonts w:cs="Georgia"/>
          <w:szCs w:val="20"/>
        </w:rPr>
        <w:t xml:space="preserve"> et loft over klagesagsbehandlingstiden i klagenævnene på seks måneder i sager om kystbeskyttelse. Derudover </w:t>
      </w:r>
      <w:r w:rsidR="00D706D1">
        <w:rPr>
          <w:rFonts w:cs="Georgia"/>
          <w:szCs w:val="20"/>
        </w:rPr>
        <w:t>er</w:t>
      </w:r>
      <w:r>
        <w:rPr>
          <w:rFonts w:cs="Georgia"/>
          <w:szCs w:val="20"/>
        </w:rPr>
        <w:t xml:space="preserve"> der etableret en fast</w:t>
      </w:r>
      <w:r w:rsidR="00627986">
        <w:rPr>
          <w:rFonts w:cs="Georgia"/>
          <w:szCs w:val="20"/>
        </w:rPr>
        <w:t>-</w:t>
      </w:r>
      <w:r>
        <w:rPr>
          <w:rFonts w:cs="Georgia"/>
          <w:szCs w:val="20"/>
        </w:rPr>
        <w:t xml:space="preserve">track procedure i Nævnenes Hus under Erhvervsministeriet for klagebehandlingen af kystbeskyttelsessager til at sikre en smidig og effektiv fremtidig behandling af klagesager om kystbeskyttelsesprojekter. Miljø- og Fødevareministeriet </w:t>
      </w:r>
      <w:r>
        <w:rPr>
          <w:rFonts w:cs="Georgia"/>
          <w:szCs w:val="20"/>
        </w:rPr>
        <w:lastRenderedPageBreak/>
        <w:t xml:space="preserve">fastholder, at der som hovedregel skal kunne klages over kommunale fællesprojekter. Muligheden for at afskære klageadgangen kan eksempelvis være i et tilfælde, </w:t>
      </w:r>
      <w:r w:rsidRPr="00C4417F">
        <w:rPr>
          <w:rFonts w:cs="Georgia"/>
          <w:szCs w:val="20"/>
        </w:rPr>
        <w:t>hvor en</w:t>
      </w:r>
      <w:r>
        <w:rPr>
          <w:rFonts w:cs="Georgia"/>
          <w:szCs w:val="20"/>
        </w:rPr>
        <w:t xml:space="preserve"> </w:t>
      </w:r>
      <w:r w:rsidRPr="00C4417F">
        <w:rPr>
          <w:rFonts w:cs="Georgia"/>
          <w:szCs w:val="20"/>
        </w:rPr>
        <w:t>forsinkelse vil skabe betydelig usikkerhed for væsentlige private eller offentlige</w:t>
      </w:r>
      <w:r>
        <w:rPr>
          <w:rFonts w:cs="Georgia"/>
          <w:szCs w:val="20"/>
        </w:rPr>
        <w:t xml:space="preserve"> </w:t>
      </w:r>
      <w:r w:rsidRPr="00C4417F">
        <w:rPr>
          <w:rFonts w:cs="Georgia"/>
          <w:szCs w:val="20"/>
        </w:rPr>
        <w:t>værdier.</w:t>
      </w:r>
      <w:r>
        <w:rPr>
          <w:rFonts w:ascii="Garamond" w:hAnsi="Garamond" w:cs="Garamond"/>
          <w:sz w:val="24"/>
        </w:rPr>
        <w:t xml:space="preserve"> </w:t>
      </w:r>
    </w:p>
    <w:p w14:paraId="10AFBBB9" w14:textId="77777777" w:rsidR="00E62E77" w:rsidRDefault="00E62E77" w:rsidP="00AD2513">
      <w:pPr>
        <w:autoSpaceDE w:val="0"/>
        <w:autoSpaceDN w:val="0"/>
        <w:adjustRightInd w:val="0"/>
        <w:spacing w:after="0" w:line="260" w:lineRule="exact"/>
        <w:rPr>
          <w:rFonts w:cs="Georgia"/>
          <w:szCs w:val="20"/>
        </w:rPr>
      </w:pPr>
    </w:p>
    <w:p w14:paraId="40C172C3" w14:textId="682F4D37" w:rsidR="001E2F80" w:rsidRDefault="001E2F80" w:rsidP="001E2F80">
      <w:r>
        <w:rPr>
          <w:rFonts w:cs="Georgia"/>
        </w:rPr>
        <w:t xml:space="preserve">Mht. anvendelsen af en anlægslov, så vil denne </w:t>
      </w:r>
      <w:r>
        <w:t xml:space="preserve">ikke ændre på, at de EU-retlige krav, som gælder for gennemførelse af projektet, skal efterleves. </w:t>
      </w:r>
    </w:p>
    <w:p w14:paraId="2E0E0F20" w14:textId="0DA1C064" w:rsidR="007019C1" w:rsidRDefault="00E62E77" w:rsidP="00AD2513">
      <w:pPr>
        <w:pStyle w:val="Kommentartekst"/>
        <w:spacing w:after="0" w:line="260" w:lineRule="exact"/>
      </w:pPr>
      <w:r w:rsidRPr="00620713">
        <w:rPr>
          <w:rFonts w:ascii="Georgia" w:hAnsi="Georgia" w:cs="Georgia"/>
        </w:rPr>
        <w:t>Bemærkningerne har ført til, at det i lovbemærkningerne er anført, at før kommunalbestyrelsen</w:t>
      </w:r>
      <w:r w:rsidRPr="00A21E2B">
        <w:rPr>
          <w:rFonts w:ascii="Georgia" w:hAnsi="Georgia" w:cs="Georgia"/>
        </w:rPr>
        <w:t xml:space="preserve"> henholdsvis kan anmode miljøministeren og erhvervsministeren om at afskære klageadgangen, så skal</w:t>
      </w:r>
      <w:r w:rsidR="00620713">
        <w:rPr>
          <w:rFonts w:ascii="Georgia" w:hAnsi="Georgia" w:cs="Georgia"/>
        </w:rPr>
        <w:t xml:space="preserve"> </w:t>
      </w:r>
      <w:r w:rsidR="00A25A87">
        <w:rPr>
          <w:rFonts w:ascii="Georgia" w:hAnsi="Georgia" w:cs="Georgia"/>
        </w:rPr>
        <w:t>k</w:t>
      </w:r>
      <w:r w:rsidR="00A25A87" w:rsidRPr="00A21E2B">
        <w:rPr>
          <w:rFonts w:ascii="Georgia" w:hAnsi="Georgia" w:cs="Georgia"/>
        </w:rPr>
        <w:t>ommunalbestyrelsen være klar til at træffe afgørelse</w:t>
      </w:r>
      <w:r w:rsidR="001E2F80">
        <w:rPr>
          <w:rFonts w:ascii="Georgia" w:hAnsi="Georgia" w:cs="Georgia"/>
        </w:rPr>
        <w:t xml:space="preserve"> efter den lovgivning, man ønsker at afskære klageadgangen fra. Det vil sige i forhold til kystbeskyttelsesloven, planloven eller miljøvurderingsloven. Desuden skal et</w:t>
      </w:r>
      <w:r w:rsidR="00A25A87" w:rsidRPr="00A21E2B">
        <w:rPr>
          <w:rFonts w:ascii="Georgia" w:hAnsi="Georgia" w:cs="Georgia"/>
        </w:rPr>
        <w:t xml:space="preserve"> endeligt udkast til afgørelse </w:t>
      </w:r>
      <w:r w:rsidR="001E2F80">
        <w:rPr>
          <w:rFonts w:ascii="Georgia" w:hAnsi="Georgia" w:cs="Georgia"/>
        </w:rPr>
        <w:t xml:space="preserve">efter den ansøgte lov </w:t>
      </w:r>
      <w:r w:rsidR="00A25A87" w:rsidRPr="00A21E2B">
        <w:rPr>
          <w:rFonts w:ascii="Georgia" w:hAnsi="Georgia" w:cs="Georgia"/>
        </w:rPr>
        <w:t>foreligge.</w:t>
      </w:r>
      <w:r w:rsidR="00520AD9">
        <w:rPr>
          <w:rFonts w:ascii="Georgia" w:hAnsi="Georgia" w:cs="Georgia"/>
        </w:rPr>
        <w:t xml:space="preserve"> Det betyder, at </w:t>
      </w:r>
      <w:r>
        <w:rPr>
          <w:rFonts w:ascii="Georgia" w:hAnsi="Georgia" w:cs="Georgia"/>
        </w:rPr>
        <w:t xml:space="preserve">kommunalbestyrelsen </w:t>
      </w:r>
      <w:r w:rsidR="00520AD9">
        <w:rPr>
          <w:rFonts w:ascii="Georgia" w:hAnsi="Georgia" w:cs="Georgia"/>
        </w:rPr>
        <w:t xml:space="preserve">skal </w:t>
      </w:r>
      <w:r>
        <w:rPr>
          <w:rFonts w:ascii="Georgia" w:hAnsi="Georgia" w:cs="Georgia"/>
        </w:rPr>
        <w:t>have</w:t>
      </w:r>
      <w:r w:rsidRPr="00A21E2B">
        <w:rPr>
          <w:rFonts w:ascii="Georgia" w:hAnsi="Georgia" w:cs="Georgia"/>
        </w:rPr>
        <w:t xml:space="preserve"> gennemført alle de sagsbehandlingsskridt, som er nødvendige</w:t>
      </w:r>
      <w:r>
        <w:rPr>
          <w:rFonts w:ascii="Georgia" w:hAnsi="Georgia" w:cs="Georgia"/>
        </w:rPr>
        <w:t>,</w:t>
      </w:r>
      <w:r w:rsidRPr="00A21E2B">
        <w:rPr>
          <w:rFonts w:ascii="Georgia" w:hAnsi="Georgia" w:cs="Georgia"/>
        </w:rPr>
        <w:t xml:space="preserve"> for at kommunalbestyrelsen kan træffe endelig afgørelse</w:t>
      </w:r>
      <w:r w:rsidR="001E2F80">
        <w:rPr>
          <w:rFonts w:ascii="Georgia" w:hAnsi="Georgia" w:cs="Georgia"/>
        </w:rPr>
        <w:t>.</w:t>
      </w:r>
      <w:r w:rsidRPr="00A21E2B">
        <w:rPr>
          <w:rFonts w:ascii="Georgia" w:hAnsi="Georgia" w:cs="Georgia"/>
        </w:rPr>
        <w:t xml:space="preserve"> </w:t>
      </w:r>
      <w:r w:rsidRPr="00620713">
        <w:rPr>
          <w:rFonts w:ascii="Georgia" w:hAnsi="Georgia" w:cs="Georgia"/>
        </w:rPr>
        <w:t xml:space="preserve">Miljø- og Fødevareministeriet vurderer, at processen samlet set er den mest hensigtsmæssige og smidige, idet den sikrer, at kommunalbestyrelsen kan træffe afgørelse umiddelbart efter, at miljøministeren </w:t>
      </w:r>
      <w:r w:rsidR="001E2F80">
        <w:rPr>
          <w:rFonts w:ascii="Georgia" w:hAnsi="Georgia" w:cs="Georgia"/>
        </w:rPr>
        <w:t xml:space="preserve">henholdsvis erhvervsministeren </w:t>
      </w:r>
      <w:r w:rsidRPr="00620713">
        <w:rPr>
          <w:rFonts w:ascii="Georgia" w:hAnsi="Georgia" w:cs="Georgia"/>
        </w:rPr>
        <w:t>har truffet afgørelse om at afskære klageadgang.</w:t>
      </w:r>
    </w:p>
    <w:p w14:paraId="6D9E2299" w14:textId="6C9E05E9" w:rsidR="00E62E77" w:rsidRDefault="00E62E77" w:rsidP="00AD2513">
      <w:pPr>
        <w:autoSpaceDE w:val="0"/>
        <w:autoSpaceDN w:val="0"/>
        <w:adjustRightInd w:val="0"/>
        <w:spacing w:after="0" w:line="260" w:lineRule="exact"/>
        <w:rPr>
          <w:rFonts w:cs="Georgia"/>
          <w:szCs w:val="20"/>
        </w:rPr>
      </w:pPr>
    </w:p>
    <w:p w14:paraId="66A23C78" w14:textId="77777777" w:rsidR="00E62E77" w:rsidRDefault="00E62E77" w:rsidP="00AD2513">
      <w:pPr>
        <w:pStyle w:val="Listeafsnit"/>
        <w:numPr>
          <w:ilvl w:val="0"/>
          <w:numId w:val="15"/>
        </w:numPr>
        <w:autoSpaceDE w:val="0"/>
        <w:autoSpaceDN w:val="0"/>
        <w:adjustRightInd w:val="0"/>
        <w:spacing w:after="0" w:line="260" w:lineRule="exact"/>
        <w:rPr>
          <w:rFonts w:cs="Georgia"/>
          <w:b/>
          <w:szCs w:val="20"/>
        </w:rPr>
      </w:pPr>
      <w:r w:rsidRPr="001B014E">
        <w:rPr>
          <w:rFonts w:cs="Georgia"/>
          <w:b/>
          <w:szCs w:val="20"/>
        </w:rPr>
        <w:t xml:space="preserve">EU-regler og forpligtigelser samt naturhensyn </w:t>
      </w:r>
    </w:p>
    <w:p w14:paraId="78F6AF37" w14:textId="77777777" w:rsidR="008C0870" w:rsidRPr="001B014E" w:rsidRDefault="008C0870" w:rsidP="008C0870">
      <w:pPr>
        <w:pStyle w:val="Listeafsnit"/>
        <w:autoSpaceDE w:val="0"/>
        <w:autoSpaceDN w:val="0"/>
        <w:adjustRightInd w:val="0"/>
        <w:spacing w:after="0" w:line="260" w:lineRule="exact"/>
        <w:ind w:left="643"/>
        <w:rPr>
          <w:rFonts w:cs="Georgia"/>
          <w:b/>
          <w:szCs w:val="20"/>
        </w:rPr>
      </w:pPr>
    </w:p>
    <w:p w14:paraId="2AACD934" w14:textId="77777777" w:rsidR="00E62E77" w:rsidRDefault="00E62E77" w:rsidP="00AD2513">
      <w:pPr>
        <w:spacing w:after="0" w:line="260" w:lineRule="exact"/>
        <w:rPr>
          <w:rFonts w:cs="Georgia"/>
          <w:szCs w:val="20"/>
        </w:rPr>
      </w:pPr>
      <w:r w:rsidRPr="004237BF">
        <w:rPr>
          <w:rFonts w:cs="Georgia"/>
          <w:szCs w:val="20"/>
          <w:u w:val="single"/>
        </w:rPr>
        <w:t>Ellen Magrethe Basse</w:t>
      </w:r>
      <w:r>
        <w:rPr>
          <w:rFonts w:cs="Georgia"/>
          <w:szCs w:val="20"/>
          <w:u w:val="single"/>
        </w:rPr>
        <w:t xml:space="preserve"> (</w:t>
      </w:r>
      <w:r w:rsidR="00627986">
        <w:rPr>
          <w:rFonts w:cs="Georgia"/>
          <w:szCs w:val="20"/>
          <w:u w:val="single"/>
        </w:rPr>
        <w:t>Aarhus</w:t>
      </w:r>
      <w:r>
        <w:rPr>
          <w:rFonts w:cs="Georgia"/>
          <w:szCs w:val="20"/>
          <w:u w:val="single"/>
        </w:rPr>
        <w:t xml:space="preserve"> Universitet) samt Helle</w:t>
      </w:r>
      <w:r w:rsidRPr="004237BF">
        <w:rPr>
          <w:rFonts w:cs="Georgia"/>
          <w:szCs w:val="20"/>
          <w:u w:val="single"/>
        </w:rPr>
        <w:t xml:space="preserve"> Tegner Anker og Peter Pagh (Københavns Universitet)</w:t>
      </w:r>
      <w:r>
        <w:rPr>
          <w:rFonts w:cs="Georgia"/>
          <w:szCs w:val="20"/>
        </w:rPr>
        <w:t xml:space="preserve"> bemærker ift. E</w:t>
      </w:r>
      <w:r w:rsidRPr="004237BF">
        <w:rPr>
          <w:rFonts w:cs="Georgia"/>
          <w:szCs w:val="20"/>
        </w:rPr>
        <w:t>U-retten</w:t>
      </w:r>
      <w:r>
        <w:rPr>
          <w:rFonts w:cs="Georgia"/>
          <w:szCs w:val="20"/>
        </w:rPr>
        <w:t xml:space="preserve">, </w:t>
      </w:r>
      <w:r w:rsidRPr="004237BF">
        <w:rPr>
          <w:rFonts w:cs="Georgia"/>
          <w:szCs w:val="20"/>
        </w:rPr>
        <w:t xml:space="preserve">at større kystbeskyttelsesprojekter berører mange EU-retlige regler, herunder krav om miljø(konsekvens)vurderinger og mulig påvirkning af Natura 2000-områder og bilag IV-arter. Det anføres yderligere, at EU-Domstolen i flere sager har lagt afgørende vægt på, at nationale regler om prøvelsesadgang m.v. skal fortolkes på en sådan måde, at det bidrager til at sikre en effektiv beskyttelse af de rettigheder, som borgerne og NGO´erne har i henhold til EU-lovgivningen og </w:t>
      </w:r>
      <w:r w:rsidR="00627986">
        <w:rPr>
          <w:rFonts w:cs="Georgia"/>
          <w:szCs w:val="20"/>
        </w:rPr>
        <w:t>Aa</w:t>
      </w:r>
      <w:r w:rsidR="00627986" w:rsidRPr="004237BF">
        <w:rPr>
          <w:rFonts w:cs="Georgia"/>
          <w:szCs w:val="20"/>
        </w:rPr>
        <w:t>rhus</w:t>
      </w:r>
      <w:r w:rsidRPr="004237BF">
        <w:rPr>
          <w:rFonts w:cs="Georgia"/>
          <w:szCs w:val="20"/>
        </w:rPr>
        <w:t xml:space="preserve">-konventionen. </w:t>
      </w:r>
    </w:p>
    <w:p w14:paraId="44155C0F" w14:textId="77777777" w:rsidR="008B7688" w:rsidRPr="004237BF" w:rsidRDefault="008B7688" w:rsidP="00AD2513">
      <w:pPr>
        <w:spacing w:after="0" w:line="260" w:lineRule="exact"/>
        <w:rPr>
          <w:rFonts w:cs="Georgia"/>
          <w:szCs w:val="20"/>
        </w:rPr>
      </w:pPr>
    </w:p>
    <w:p w14:paraId="02797FD3" w14:textId="77777777" w:rsidR="00E62E77" w:rsidRDefault="00E62E77" w:rsidP="00AD2513">
      <w:pPr>
        <w:spacing w:after="0" w:line="260" w:lineRule="exact"/>
        <w:rPr>
          <w:rFonts w:cs="Georgia"/>
          <w:szCs w:val="20"/>
        </w:rPr>
      </w:pPr>
      <w:r w:rsidRPr="004237BF">
        <w:rPr>
          <w:rFonts w:cs="Georgia"/>
          <w:szCs w:val="20"/>
        </w:rPr>
        <w:t xml:space="preserve">I høringssvaret konkluderes, at en afskæring af klageadgangen til Miljø- og Fødevareklagenævnet (eller Planklagenævnet) i en sag som Jyllinge Nordmark og tilsvarende fremtidige sager vil være i strid med </w:t>
      </w:r>
      <w:r w:rsidR="00627986">
        <w:rPr>
          <w:rFonts w:cs="Georgia"/>
          <w:szCs w:val="20"/>
        </w:rPr>
        <w:t>Aa</w:t>
      </w:r>
      <w:r w:rsidR="00627986" w:rsidRPr="004237BF">
        <w:rPr>
          <w:rFonts w:cs="Georgia"/>
          <w:szCs w:val="20"/>
        </w:rPr>
        <w:t>rhus</w:t>
      </w:r>
      <w:r w:rsidRPr="004237BF">
        <w:rPr>
          <w:rFonts w:cs="Georgia"/>
          <w:szCs w:val="20"/>
        </w:rPr>
        <w:t xml:space="preserve">-konventionen og EU-retten. Man må ikke gennemføre et projekt uden først at have sikret, at habitatdirektivets bestemmelser kan overholdes. Lovforslaget løser ikke dette problem. Tværtimod vil lovforslaget betyde, at det gøres vanskeligere at lovliggøre de overtrædelser af bl.a. EU-regler, som myndighedernes misforståelser af lovgivningen har givet anledning til, hvormed lovforslaget efterlader det uheldige indtryk, at man vil beskytte ulovlige afgørelser imod efterprøvelse og omgørelse, før de udnyttes. </w:t>
      </w:r>
    </w:p>
    <w:p w14:paraId="0A296300" w14:textId="77777777" w:rsidR="00620713" w:rsidRDefault="00620713" w:rsidP="00AD2513">
      <w:pPr>
        <w:spacing w:after="0" w:line="260" w:lineRule="exact"/>
        <w:rPr>
          <w:rFonts w:cs="Georgia"/>
          <w:szCs w:val="20"/>
        </w:rPr>
      </w:pPr>
    </w:p>
    <w:p w14:paraId="70C7A3F5" w14:textId="77777777" w:rsidR="00E62E77" w:rsidRDefault="00E62E77" w:rsidP="00AD2513">
      <w:pPr>
        <w:spacing w:after="0" w:line="260" w:lineRule="exact"/>
        <w:rPr>
          <w:rFonts w:cs="Georgia"/>
          <w:szCs w:val="20"/>
        </w:rPr>
      </w:pPr>
      <w:r w:rsidRPr="009E7067">
        <w:rPr>
          <w:rFonts w:cs="Georgia"/>
          <w:szCs w:val="20"/>
          <w:u w:val="single"/>
        </w:rPr>
        <w:t>Danmarks Naturfredningsforening</w:t>
      </w:r>
      <w:r w:rsidRPr="009E7067">
        <w:rPr>
          <w:rFonts w:cs="Georgia"/>
          <w:szCs w:val="20"/>
        </w:rPr>
        <w:t xml:space="preserve"> bemærker også, at afgørelserne med lovændringen bliver af dårligere kvalitet og ikke tager nødvendige hensyn til natur, miljø og landskab. Det frygtes, at lovændringen går ud over naturen. </w:t>
      </w:r>
    </w:p>
    <w:p w14:paraId="35E9DE3D" w14:textId="77777777" w:rsidR="00620713" w:rsidRPr="009E7067" w:rsidRDefault="00620713" w:rsidP="00AD2513">
      <w:pPr>
        <w:spacing w:after="0" w:line="260" w:lineRule="exact"/>
        <w:rPr>
          <w:rFonts w:cs="Georgia"/>
          <w:szCs w:val="20"/>
        </w:rPr>
      </w:pPr>
    </w:p>
    <w:p w14:paraId="67FF989C" w14:textId="77777777" w:rsidR="00E62E77" w:rsidRDefault="00E62E77" w:rsidP="00AD2513">
      <w:pPr>
        <w:spacing w:after="0" w:line="260" w:lineRule="exact"/>
        <w:rPr>
          <w:rFonts w:cs="Georgia"/>
          <w:i/>
          <w:szCs w:val="20"/>
        </w:rPr>
      </w:pPr>
      <w:r>
        <w:rPr>
          <w:rFonts w:cs="Georgia"/>
          <w:i/>
          <w:szCs w:val="20"/>
        </w:rPr>
        <w:t>M</w:t>
      </w:r>
      <w:r w:rsidRPr="005C27EF">
        <w:rPr>
          <w:rFonts w:cs="Georgia"/>
          <w:i/>
          <w:szCs w:val="20"/>
        </w:rPr>
        <w:t>iljø- og Fødevareministeriets bemærkninger:</w:t>
      </w:r>
    </w:p>
    <w:p w14:paraId="538E7954" w14:textId="77777777" w:rsidR="00E62E77" w:rsidRDefault="00E62E77" w:rsidP="00AD2513">
      <w:pPr>
        <w:spacing w:after="0" w:line="260" w:lineRule="exact"/>
        <w:rPr>
          <w:rFonts w:cs="Georgia"/>
          <w:szCs w:val="20"/>
        </w:rPr>
      </w:pPr>
      <w:r w:rsidRPr="0090159B">
        <w:rPr>
          <w:rFonts w:cs="Georgia"/>
          <w:szCs w:val="20"/>
        </w:rPr>
        <w:t>Hensynet til naturen efter kystbeskyttelsesloven vægtes fortsat uændret således, at</w:t>
      </w:r>
      <w:r>
        <w:rPr>
          <w:rFonts w:cs="Georgia"/>
          <w:szCs w:val="20"/>
        </w:rPr>
        <w:t xml:space="preserve"> lovforslaget</w:t>
      </w:r>
      <w:r w:rsidRPr="0090159B">
        <w:rPr>
          <w:rFonts w:cs="Georgia"/>
          <w:szCs w:val="20"/>
        </w:rPr>
        <w:t xml:space="preserve"> ikke påvirker niveauet for naturbeskyttelsen, herunder:</w:t>
      </w:r>
    </w:p>
    <w:p w14:paraId="1BD1717F" w14:textId="77777777" w:rsidR="00E62E77" w:rsidRPr="0090159B" w:rsidRDefault="00E62E77" w:rsidP="00AD2513">
      <w:pPr>
        <w:spacing w:after="0" w:line="260" w:lineRule="exact"/>
        <w:rPr>
          <w:rFonts w:cs="Georgia"/>
          <w:szCs w:val="20"/>
        </w:rPr>
      </w:pPr>
    </w:p>
    <w:p w14:paraId="4CFBD0C7" w14:textId="77777777" w:rsidR="00E62E77" w:rsidRDefault="00E62E77" w:rsidP="00AD2513">
      <w:pPr>
        <w:pStyle w:val="Listeafsnit"/>
        <w:numPr>
          <w:ilvl w:val="0"/>
          <w:numId w:val="17"/>
        </w:numPr>
        <w:autoSpaceDE w:val="0"/>
        <w:autoSpaceDN w:val="0"/>
        <w:adjustRightInd w:val="0"/>
        <w:spacing w:after="0" w:line="260" w:lineRule="exact"/>
        <w:rPr>
          <w:rFonts w:cs="Georgia"/>
          <w:szCs w:val="20"/>
        </w:rPr>
      </w:pPr>
      <w:r>
        <w:rPr>
          <w:rFonts w:cs="Georgia"/>
          <w:szCs w:val="20"/>
        </w:rPr>
        <w:t xml:space="preserve">Ændringen påvirker </w:t>
      </w:r>
      <w:r w:rsidRPr="0090159B">
        <w:rPr>
          <w:rFonts w:cs="Georgia"/>
          <w:szCs w:val="20"/>
        </w:rPr>
        <w:t>ikke forholdet til EU-retten, herunder særligt beskyttelsen efter Natura2000 reglerne.</w:t>
      </w:r>
    </w:p>
    <w:p w14:paraId="7385529C" w14:textId="77777777" w:rsidR="00E62E77" w:rsidRDefault="00E62E77" w:rsidP="00AD2513">
      <w:pPr>
        <w:pStyle w:val="Listeafsnit"/>
        <w:autoSpaceDE w:val="0"/>
        <w:autoSpaceDN w:val="0"/>
        <w:adjustRightInd w:val="0"/>
        <w:spacing w:after="0" w:line="260" w:lineRule="exact"/>
        <w:rPr>
          <w:rFonts w:cs="Georgia"/>
          <w:szCs w:val="20"/>
        </w:rPr>
      </w:pPr>
    </w:p>
    <w:p w14:paraId="5CBF0F39" w14:textId="77777777" w:rsidR="00E62E77" w:rsidRDefault="00E62E77" w:rsidP="00AD2513">
      <w:pPr>
        <w:pStyle w:val="Listeafsnit"/>
        <w:numPr>
          <w:ilvl w:val="0"/>
          <w:numId w:val="17"/>
        </w:numPr>
        <w:autoSpaceDE w:val="0"/>
        <w:autoSpaceDN w:val="0"/>
        <w:adjustRightInd w:val="0"/>
        <w:spacing w:after="0" w:line="260" w:lineRule="exact"/>
        <w:rPr>
          <w:rFonts w:cs="Georgia"/>
          <w:szCs w:val="20"/>
        </w:rPr>
      </w:pPr>
      <w:r w:rsidRPr="0090159B">
        <w:rPr>
          <w:rFonts w:cs="Georgia"/>
          <w:szCs w:val="20"/>
        </w:rPr>
        <w:lastRenderedPageBreak/>
        <w:t>Eksisterende regler for fravigelse af Natura 2000, herunder pligten til at</w:t>
      </w:r>
      <w:r>
        <w:rPr>
          <w:rFonts w:cs="Georgia"/>
          <w:szCs w:val="20"/>
        </w:rPr>
        <w:t xml:space="preserve"> </w:t>
      </w:r>
      <w:r w:rsidRPr="0090159B">
        <w:rPr>
          <w:rFonts w:cs="Georgia"/>
          <w:szCs w:val="20"/>
        </w:rPr>
        <w:t>underrette EU-kommissionen, bevares.</w:t>
      </w:r>
    </w:p>
    <w:p w14:paraId="28B7F4EB" w14:textId="77777777" w:rsidR="00E62E77" w:rsidRPr="0090159B" w:rsidRDefault="00E62E77" w:rsidP="00AD2513">
      <w:pPr>
        <w:pStyle w:val="Listeafsnit"/>
        <w:spacing w:after="0" w:line="260" w:lineRule="exact"/>
        <w:rPr>
          <w:rFonts w:cs="Georgia"/>
          <w:szCs w:val="20"/>
        </w:rPr>
      </w:pPr>
    </w:p>
    <w:p w14:paraId="343BB4D6" w14:textId="77777777" w:rsidR="00E62E77" w:rsidRDefault="00E62E77" w:rsidP="00AD2513">
      <w:pPr>
        <w:pStyle w:val="Listeafsnit"/>
        <w:numPr>
          <w:ilvl w:val="0"/>
          <w:numId w:val="17"/>
        </w:numPr>
        <w:autoSpaceDE w:val="0"/>
        <w:autoSpaceDN w:val="0"/>
        <w:adjustRightInd w:val="0"/>
        <w:spacing w:after="0" w:line="260" w:lineRule="exact"/>
        <w:rPr>
          <w:rFonts w:cs="Georgia"/>
          <w:szCs w:val="20"/>
        </w:rPr>
      </w:pPr>
      <w:r>
        <w:rPr>
          <w:rFonts w:cs="Georgia"/>
          <w:szCs w:val="20"/>
        </w:rPr>
        <w:t>Kystbeskyttelsesprojekter skal fortsat screenes mht.</w:t>
      </w:r>
      <w:r w:rsidR="00520AD9">
        <w:rPr>
          <w:rFonts w:cs="Georgia"/>
          <w:szCs w:val="20"/>
        </w:rPr>
        <w:t>,</w:t>
      </w:r>
      <w:r>
        <w:rPr>
          <w:rFonts w:cs="Georgia"/>
          <w:szCs w:val="20"/>
        </w:rPr>
        <w:t xml:space="preserve"> om de er omfattet af miljøvurdering, og hvis dette er tilfældet</w:t>
      </w:r>
      <w:r w:rsidR="00520AD9">
        <w:rPr>
          <w:rFonts w:cs="Georgia"/>
          <w:szCs w:val="20"/>
        </w:rPr>
        <w:t>,</w:t>
      </w:r>
      <w:r>
        <w:rPr>
          <w:rFonts w:cs="Georgia"/>
          <w:szCs w:val="20"/>
        </w:rPr>
        <w:t xml:space="preserve"> skal der udarbejdes en miljøkonsekvensrapport. Inddragelse af offentligheden i forbindelse med screeningen og tilvejebringelsen af miljøkonsekvensrapporten er uændret.</w:t>
      </w:r>
    </w:p>
    <w:p w14:paraId="71954AEF" w14:textId="77777777" w:rsidR="00E62E77" w:rsidRDefault="00E62E77" w:rsidP="00AD2513">
      <w:pPr>
        <w:spacing w:after="0" w:line="260" w:lineRule="exact"/>
        <w:rPr>
          <w:rFonts w:cs="Georgia"/>
          <w:szCs w:val="20"/>
        </w:rPr>
      </w:pPr>
    </w:p>
    <w:p w14:paraId="0768A0D3" w14:textId="77777777" w:rsidR="00E62E77" w:rsidRDefault="008B7688" w:rsidP="00AD2513">
      <w:pPr>
        <w:spacing w:after="0" w:line="260" w:lineRule="exact"/>
        <w:rPr>
          <w:rFonts w:cs="Georgia"/>
          <w:szCs w:val="20"/>
        </w:rPr>
      </w:pPr>
      <w:r>
        <w:rPr>
          <w:rFonts w:cs="Georgia"/>
          <w:szCs w:val="20"/>
        </w:rPr>
        <w:t xml:space="preserve">Derudover skal der henvises til Miljø- og Fødevareministeriets bemærkninger under punkt 1. </w:t>
      </w:r>
    </w:p>
    <w:p w14:paraId="53EE64A4" w14:textId="77777777" w:rsidR="00E62E77" w:rsidRDefault="00E62E77" w:rsidP="00AD2513">
      <w:pPr>
        <w:spacing w:after="0" w:line="260" w:lineRule="exact"/>
      </w:pPr>
    </w:p>
    <w:p w14:paraId="7B97C4EF" w14:textId="77777777" w:rsidR="00E62E77" w:rsidRDefault="00E62E77" w:rsidP="00AD2513">
      <w:pPr>
        <w:pStyle w:val="Listeafsnit"/>
        <w:numPr>
          <w:ilvl w:val="0"/>
          <w:numId w:val="15"/>
        </w:numPr>
        <w:spacing w:after="0" w:line="260" w:lineRule="exact"/>
        <w:rPr>
          <w:rFonts w:cs="Georgia"/>
          <w:b/>
          <w:szCs w:val="20"/>
        </w:rPr>
      </w:pPr>
      <w:r w:rsidRPr="001B014E">
        <w:rPr>
          <w:rFonts w:cs="Georgia"/>
          <w:b/>
          <w:szCs w:val="20"/>
        </w:rPr>
        <w:t xml:space="preserve">Processen </w:t>
      </w:r>
      <w:r>
        <w:rPr>
          <w:rFonts w:cs="Georgia"/>
          <w:b/>
          <w:szCs w:val="20"/>
        </w:rPr>
        <w:t>for afskæring af klageadgang</w:t>
      </w:r>
    </w:p>
    <w:p w14:paraId="086B1178" w14:textId="77777777" w:rsidR="008C0870" w:rsidRPr="001B014E" w:rsidRDefault="008C0870" w:rsidP="008C0870">
      <w:pPr>
        <w:pStyle w:val="Listeafsnit"/>
        <w:spacing w:after="0" w:line="260" w:lineRule="exact"/>
        <w:ind w:left="643"/>
        <w:rPr>
          <w:rFonts w:cs="Georgia"/>
          <w:b/>
          <w:szCs w:val="20"/>
        </w:rPr>
      </w:pPr>
    </w:p>
    <w:p w14:paraId="0E89D9D3" w14:textId="77777777" w:rsidR="00E62E77" w:rsidRDefault="00E62E77" w:rsidP="00AD2513">
      <w:pPr>
        <w:spacing w:after="0" w:line="260" w:lineRule="exact"/>
        <w:rPr>
          <w:rFonts w:cs="Georgia"/>
          <w:szCs w:val="20"/>
        </w:rPr>
      </w:pPr>
      <w:r w:rsidRPr="00DD61AE">
        <w:rPr>
          <w:rFonts w:cs="Georgia"/>
          <w:szCs w:val="20"/>
          <w:u w:val="single"/>
        </w:rPr>
        <w:t xml:space="preserve">KL </w:t>
      </w:r>
      <w:r w:rsidRPr="00D2112B">
        <w:rPr>
          <w:rFonts w:cs="Georgia"/>
          <w:szCs w:val="20"/>
        </w:rPr>
        <w:t xml:space="preserve">bemærker bl.a. at kommunens anmodning til ministeren ikke må forsinke en endelig afgørelse væsentligt, og foreslår derfor, at afgørelse om afskæring af klageadgang fastsættes til én måned.  Endvidere anfører KL, at der bør </w:t>
      </w:r>
      <w:r w:rsidR="00520AD9">
        <w:rPr>
          <w:rFonts w:cs="Georgia"/>
          <w:szCs w:val="20"/>
        </w:rPr>
        <w:t>fast</w:t>
      </w:r>
      <w:r w:rsidRPr="00D2112B">
        <w:rPr>
          <w:rFonts w:cs="Georgia"/>
          <w:szCs w:val="20"/>
        </w:rPr>
        <w:t>sættes regler om samtidighed i partshøringen fra de to ministre. Det giver mulighed for et samlet høringssvar. Endeligt skal målet om hurtigere afgørelser fastholdes i en bekendtgørelse</w:t>
      </w:r>
      <w:r w:rsidR="00620713">
        <w:rPr>
          <w:rFonts w:cs="Georgia"/>
          <w:szCs w:val="20"/>
        </w:rPr>
        <w:t>.</w:t>
      </w:r>
    </w:p>
    <w:p w14:paraId="59763417" w14:textId="77777777" w:rsidR="00620713" w:rsidRDefault="00620713" w:rsidP="00AD2513">
      <w:pPr>
        <w:spacing w:after="0" w:line="260" w:lineRule="exact"/>
        <w:rPr>
          <w:rFonts w:cs="Georgia"/>
          <w:szCs w:val="20"/>
        </w:rPr>
      </w:pPr>
    </w:p>
    <w:p w14:paraId="26B9384A" w14:textId="726BA630" w:rsidR="00E62E77" w:rsidRDefault="00E62E77" w:rsidP="00AD2513">
      <w:pPr>
        <w:spacing w:after="0" w:line="260" w:lineRule="exact"/>
        <w:rPr>
          <w:rFonts w:cs="Georgia"/>
          <w:szCs w:val="20"/>
        </w:rPr>
      </w:pPr>
      <w:r w:rsidRPr="00DD61AE">
        <w:rPr>
          <w:rFonts w:cs="Georgia"/>
          <w:szCs w:val="20"/>
          <w:u w:val="single"/>
        </w:rPr>
        <w:t>Roskilde Kommune</w:t>
      </w:r>
      <w:r w:rsidRPr="00DD61AE">
        <w:rPr>
          <w:rFonts w:cs="Georgia"/>
          <w:szCs w:val="20"/>
        </w:rPr>
        <w:t xml:space="preserve"> bemærker endvidere, at ministeren af egen drift skal kunne afskære klageadgangen, og at én kommune kan indsende anmodningen, selvom projektet omfatter flere kommuner.  Endelig bør kredsen, der kan indsende anmodningen udvides til dem, der har en intensiv interesse. Endelig bemærkes, at miljøministeren bør rådføre sig med andre styrelser end Kystdirektoratet, da projektet omfatter andre lovområder, som f.eks. Natura 2000-områder.</w:t>
      </w:r>
    </w:p>
    <w:p w14:paraId="2AB131DF" w14:textId="77777777" w:rsidR="00E62E77" w:rsidRDefault="00E62E77" w:rsidP="00AD2513">
      <w:pPr>
        <w:spacing w:after="0" w:line="260" w:lineRule="exact"/>
      </w:pPr>
      <w:r w:rsidRPr="00DD61AE">
        <w:rPr>
          <w:rFonts w:cs="Georgia"/>
          <w:szCs w:val="20"/>
          <w:u w:val="single"/>
        </w:rPr>
        <w:t>Landdistrikternes Fælle</w:t>
      </w:r>
      <w:r w:rsidR="006953E8">
        <w:rPr>
          <w:rFonts w:cs="Georgia"/>
          <w:szCs w:val="20"/>
          <w:u w:val="single"/>
        </w:rPr>
        <w:t>s</w:t>
      </w:r>
      <w:r w:rsidRPr="00DD61AE">
        <w:rPr>
          <w:rFonts w:cs="Georgia"/>
          <w:szCs w:val="20"/>
          <w:u w:val="single"/>
        </w:rPr>
        <w:t>råd</w:t>
      </w:r>
      <w:r>
        <w:rPr>
          <w:rFonts w:cs="Georgia"/>
          <w:szCs w:val="20"/>
        </w:rPr>
        <w:t xml:space="preserve"> </w:t>
      </w:r>
      <w:r w:rsidRPr="00DD61AE">
        <w:rPr>
          <w:rFonts w:cs="Georgia"/>
          <w:szCs w:val="20"/>
        </w:rPr>
        <w:t>bemærker, at der med lovforslaget skabes bedre rammer for gennemførelse af kommunale fællesprojekter, mht. forebyggelse af oversvømmelse og kysterosion, og at negative konsekvenser ved forsinkelse af et projekt undgås. Det er vigtigt, at der værnes om natur og kyster, og at der samtidig er udviklingsmuligheder inden for kystbeskyttelseslinje for at sikre vækst og udvikling i landet.</w:t>
      </w:r>
      <w:r>
        <w:t xml:space="preserve"> </w:t>
      </w:r>
    </w:p>
    <w:p w14:paraId="6AD2FA52" w14:textId="77777777" w:rsidR="00620713" w:rsidRDefault="00620713" w:rsidP="00AD2513">
      <w:pPr>
        <w:spacing w:after="0" w:line="260" w:lineRule="exact"/>
      </w:pPr>
    </w:p>
    <w:p w14:paraId="3ADA127A" w14:textId="77777777" w:rsidR="00E62E77" w:rsidRDefault="00E62E77" w:rsidP="00AD2513">
      <w:pPr>
        <w:spacing w:after="0" w:line="260" w:lineRule="exact"/>
        <w:rPr>
          <w:rFonts w:cs="Georgia"/>
          <w:i/>
          <w:szCs w:val="20"/>
        </w:rPr>
      </w:pPr>
      <w:r>
        <w:rPr>
          <w:rFonts w:cs="Georgia"/>
          <w:i/>
          <w:szCs w:val="20"/>
        </w:rPr>
        <w:t>M</w:t>
      </w:r>
      <w:r w:rsidRPr="005C27EF">
        <w:rPr>
          <w:rFonts w:cs="Georgia"/>
          <w:i/>
          <w:szCs w:val="20"/>
        </w:rPr>
        <w:t>iljø- og Fødevareministeriets bemærkninger:</w:t>
      </w:r>
    </w:p>
    <w:p w14:paraId="4EA214A5" w14:textId="45C61231" w:rsidR="008A114F" w:rsidRPr="008A114F" w:rsidRDefault="00E62E77" w:rsidP="008A114F">
      <w:pPr>
        <w:autoSpaceDE w:val="0"/>
        <w:autoSpaceDN w:val="0"/>
        <w:adjustRightInd w:val="0"/>
        <w:spacing w:after="0" w:line="260" w:lineRule="exact"/>
        <w:rPr>
          <w:rFonts w:cs="Georgia"/>
          <w:iCs/>
          <w:szCs w:val="20"/>
        </w:rPr>
      </w:pPr>
      <w:r>
        <w:rPr>
          <w:rFonts w:cs="Georgia"/>
          <w:szCs w:val="20"/>
        </w:rPr>
        <w:t>Miljø- og Fødevareministeriet finder ikke, at m</w:t>
      </w:r>
      <w:r w:rsidRPr="004F1857">
        <w:rPr>
          <w:rFonts w:cs="Georgia"/>
          <w:szCs w:val="20"/>
        </w:rPr>
        <w:t xml:space="preserve">iljøministeren af egen drift </w:t>
      </w:r>
      <w:r>
        <w:rPr>
          <w:rFonts w:cs="Georgia"/>
          <w:szCs w:val="20"/>
        </w:rPr>
        <w:t>skal kunne afskære klageadgange, eller at andre end kommunen skal kunne ansøge herom. Begrundelsen er, at my</w:t>
      </w:r>
      <w:r w:rsidRPr="004F1857">
        <w:rPr>
          <w:rFonts w:cs="Georgia"/>
          <w:szCs w:val="20"/>
        </w:rPr>
        <w:t xml:space="preserve">ndighedskompetencen </w:t>
      </w:r>
      <w:r>
        <w:rPr>
          <w:rFonts w:cs="Georgia"/>
          <w:szCs w:val="20"/>
        </w:rPr>
        <w:t xml:space="preserve">i forhold til kommunale fællesprojekter </w:t>
      </w:r>
      <w:r w:rsidR="008B7688">
        <w:rPr>
          <w:rFonts w:cs="Georgia"/>
          <w:szCs w:val="20"/>
        </w:rPr>
        <w:t xml:space="preserve">skal fastholdes </w:t>
      </w:r>
      <w:r w:rsidR="00936126">
        <w:rPr>
          <w:rFonts w:cs="Georgia"/>
          <w:szCs w:val="20"/>
        </w:rPr>
        <w:t>h</w:t>
      </w:r>
      <w:r w:rsidRPr="004F1857">
        <w:rPr>
          <w:rFonts w:cs="Georgia"/>
          <w:szCs w:val="20"/>
        </w:rPr>
        <w:t xml:space="preserve">os kommunen. I tilfælde af, at et projekt går over flere kommuner, bør kommunerne kunne blive enige om </w:t>
      </w:r>
      <w:r>
        <w:rPr>
          <w:rFonts w:cs="Georgia"/>
          <w:szCs w:val="20"/>
        </w:rPr>
        <w:t>ansøgningen</w:t>
      </w:r>
      <w:r w:rsidRPr="00AA60EE">
        <w:rPr>
          <w:rFonts w:cs="Georgia"/>
          <w:szCs w:val="20"/>
        </w:rPr>
        <w:t>.</w:t>
      </w:r>
      <w:r w:rsidR="008A114F" w:rsidRPr="00AA60EE">
        <w:rPr>
          <w:rFonts w:cs="Georgia"/>
          <w:szCs w:val="20"/>
        </w:rPr>
        <w:t xml:space="preserve"> </w:t>
      </w:r>
      <w:r w:rsidR="008A114F" w:rsidRPr="00AA60EE">
        <w:rPr>
          <w:rFonts w:cs="Georgia"/>
          <w:iCs/>
          <w:szCs w:val="20"/>
        </w:rPr>
        <w:t>Såfremt det drejer sig om et tværkommunalt fællesprojekt, skal kommunerne ansøge hver for sig, medmindre der opnås samtykke. Dette er præciseret i bemærkningerne til lovforslaget.</w:t>
      </w:r>
      <w:r w:rsidR="008A114F">
        <w:rPr>
          <w:rFonts w:cs="Georgia"/>
          <w:iCs/>
          <w:szCs w:val="20"/>
        </w:rPr>
        <w:t xml:space="preserve"> </w:t>
      </w:r>
    </w:p>
    <w:p w14:paraId="5B03A15E" w14:textId="7E7BDF56" w:rsidR="00E62E77" w:rsidRPr="004F1857" w:rsidRDefault="00E62E77" w:rsidP="00AD2513">
      <w:pPr>
        <w:autoSpaceDE w:val="0"/>
        <w:autoSpaceDN w:val="0"/>
        <w:adjustRightInd w:val="0"/>
        <w:spacing w:after="0" w:line="260" w:lineRule="exact"/>
        <w:rPr>
          <w:rFonts w:cs="Georgia"/>
          <w:szCs w:val="20"/>
        </w:rPr>
      </w:pPr>
      <w:r w:rsidRPr="004F1857">
        <w:rPr>
          <w:rFonts w:cs="Georgia"/>
          <w:szCs w:val="20"/>
        </w:rPr>
        <w:t xml:space="preserve"> </w:t>
      </w:r>
      <w:r w:rsidR="008B7688">
        <w:rPr>
          <w:rFonts w:cs="Georgia"/>
          <w:szCs w:val="20"/>
        </w:rPr>
        <w:t>I forhold til tilladelsen efter kystbeskyttelsesloven vil m</w:t>
      </w:r>
      <w:r w:rsidRPr="004F1857">
        <w:rPr>
          <w:rFonts w:cs="Georgia"/>
          <w:szCs w:val="20"/>
        </w:rPr>
        <w:t xml:space="preserve">iljøministeren </w:t>
      </w:r>
      <w:r w:rsidR="008B7688">
        <w:rPr>
          <w:rFonts w:cs="Georgia"/>
          <w:szCs w:val="20"/>
        </w:rPr>
        <w:t>sikre koordineringen i forhold til andre myndigheder</w:t>
      </w:r>
      <w:r>
        <w:rPr>
          <w:rFonts w:cs="Georgia"/>
          <w:szCs w:val="20"/>
        </w:rPr>
        <w:t xml:space="preserve">, hvor det er relevant, og </w:t>
      </w:r>
      <w:r w:rsidR="00520AD9">
        <w:rPr>
          <w:rFonts w:cs="Georgia"/>
          <w:szCs w:val="20"/>
        </w:rPr>
        <w:t xml:space="preserve">vil sikre, </w:t>
      </w:r>
      <w:r>
        <w:rPr>
          <w:rFonts w:cs="Georgia"/>
          <w:szCs w:val="20"/>
        </w:rPr>
        <w:t>at der er en koordinering, såfremt ansøgningen om at afskære klageadgangen skal behandles af både miljøministeren og erhvervsministeren.</w:t>
      </w:r>
    </w:p>
    <w:p w14:paraId="35528531" w14:textId="77777777" w:rsidR="00E62E77" w:rsidRDefault="00E62E77" w:rsidP="00AD2513">
      <w:pPr>
        <w:spacing w:after="0" w:line="260" w:lineRule="exact"/>
        <w:rPr>
          <w:rFonts w:cs="Georgia"/>
          <w:szCs w:val="20"/>
        </w:rPr>
      </w:pPr>
    </w:p>
    <w:p w14:paraId="39CC6DCF" w14:textId="59D9539B" w:rsidR="00E62E77" w:rsidRDefault="00E62E77" w:rsidP="00AD2513">
      <w:pPr>
        <w:spacing w:after="0" w:line="260" w:lineRule="exact"/>
        <w:rPr>
          <w:rFonts w:cs="Georgia"/>
          <w:szCs w:val="20"/>
        </w:rPr>
      </w:pPr>
      <w:r>
        <w:rPr>
          <w:rFonts w:cs="Georgia"/>
          <w:szCs w:val="20"/>
        </w:rPr>
        <w:t>Bemærkninger</w:t>
      </w:r>
      <w:r w:rsidR="008B7688">
        <w:rPr>
          <w:rFonts w:cs="Georgia"/>
          <w:szCs w:val="20"/>
        </w:rPr>
        <w:t>ne</w:t>
      </w:r>
      <w:r>
        <w:rPr>
          <w:rFonts w:cs="Georgia"/>
          <w:szCs w:val="20"/>
        </w:rPr>
        <w:t xml:space="preserve"> har ikke </w:t>
      </w:r>
      <w:r w:rsidR="008A114F" w:rsidRPr="00AA60EE">
        <w:rPr>
          <w:rFonts w:cs="Georgia"/>
          <w:szCs w:val="20"/>
        </w:rPr>
        <w:t>i øvrigt</w:t>
      </w:r>
      <w:r w:rsidR="008A114F">
        <w:rPr>
          <w:rFonts w:cs="Georgia"/>
          <w:szCs w:val="20"/>
        </w:rPr>
        <w:t xml:space="preserve"> </w:t>
      </w:r>
      <w:r>
        <w:rPr>
          <w:rFonts w:cs="Georgia"/>
          <w:szCs w:val="20"/>
        </w:rPr>
        <w:t xml:space="preserve">ført til ændringer af lovforlaget. </w:t>
      </w:r>
      <w:r w:rsidR="008B7688">
        <w:rPr>
          <w:rFonts w:cs="Georgia"/>
          <w:szCs w:val="20"/>
        </w:rPr>
        <w:t>Et loft på sagsbehandlingstiden</w:t>
      </w:r>
      <w:r w:rsidR="00FD7BB0">
        <w:rPr>
          <w:rFonts w:cs="Georgia"/>
          <w:szCs w:val="20"/>
        </w:rPr>
        <w:t xml:space="preserve"> vil</w:t>
      </w:r>
      <w:r w:rsidR="00936126">
        <w:rPr>
          <w:rFonts w:cs="Georgia"/>
          <w:szCs w:val="20"/>
        </w:rPr>
        <w:t xml:space="preserve"> </w:t>
      </w:r>
      <w:r w:rsidR="00FD7BB0">
        <w:rPr>
          <w:rFonts w:cs="Georgia"/>
          <w:szCs w:val="20"/>
        </w:rPr>
        <w:t xml:space="preserve">hindre </w:t>
      </w:r>
      <w:r w:rsidR="008B7688">
        <w:rPr>
          <w:rFonts w:cs="Georgia"/>
          <w:szCs w:val="20"/>
        </w:rPr>
        <w:t>de nødvendige sagsbehandlingsskridt, herunder partshøring.</w:t>
      </w:r>
      <w:r w:rsidR="00FD7BB0">
        <w:rPr>
          <w:rFonts w:cs="Georgia"/>
          <w:szCs w:val="20"/>
        </w:rPr>
        <w:t xml:space="preserve"> </w:t>
      </w:r>
      <w:r>
        <w:rPr>
          <w:rFonts w:cs="Georgia"/>
          <w:szCs w:val="20"/>
        </w:rPr>
        <w:t xml:space="preserve">Når kommunalbestyrelsen ansøger om afskæring af klageadgang, </w:t>
      </w:r>
      <w:r w:rsidRPr="007B21A8">
        <w:rPr>
          <w:rFonts w:cs="Georgia"/>
          <w:szCs w:val="20"/>
        </w:rPr>
        <w:t>vil der ske den fornødne koordinering og inddragelse af andre styrelser, såfremt det vurderes nødvendigt</w:t>
      </w:r>
      <w:r>
        <w:rPr>
          <w:rFonts w:cs="Georgia"/>
          <w:szCs w:val="20"/>
        </w:rPr>
        <w:t xml:space="preserve">. </w:t>
      </w:r>
    </w:p>
    <w:p w14:paraId="729D8333" w14:textId="77777777" w:rsidR="00E62E77" w:rsidRDefault="00E62E77" w:rsidP="00AD2513">
      <w:pPr>
        <w:spacing w:after="0" w:line="260" w:lineRule="exact"/>
        <w:rPr>
          <w:rFonts w:cs="Georgia"/>
          <w:szCs w:val="20"/>
        </w:rPr>
      </w:pPr>
    </w:p>
    <w:p w14:paraId="1FBF360A" w14:textId="77777777" w:rsidR="00E62E77" w:rsidRPr="008C0870" w:rsidRDefault="00E62E77" w:rsidP="008C0870">
      <w:pPr>
        <w:pStyle w:val="Listeafsnit"/>
        <w:numPr>
          <w:ilvl w:val="0"/>
          <w:numId w:val="15"/>
        </w:numPr>
        <w:spacing w:after="0" w:line="260" w:lineRule="exact"/>
        <w:rPr>
          <w:rFonts w:cs="Georgia"/>
          <w:b/>
          <w:szCs w:val="20"/>
        </w:rPr>
      </w:pPr>
      <w:r w:rsidRPr="008C0870">
        <w:rPr>
          <w:rFonts w:cs="Georgia"/>
          <w:b/>
          <w:szCs w:val="20"/>
        </w:rPr>
        <w:t xml:space="preserve">Ekspropriation </w:t>
      </w:r>
    </w:p>
    <w:p w14:paraId="0588D083" w14:textId="77777777" w:rsidR="008C0870" w:rsidRPr="008C0870" w:rsidRDefault="008C0870" w:rsidP="008C0870">
      <w:pPr>
        <w:pStyle w:val="Listeafsnit"/>
        <w:spacing w:after="0" w:line="260" w:lineRule="exact"/>
        <w:ind w:left="643"/>
        <w:rPr>
          <w:rFonts w:cs="Georgia"/>
          <w:b/>
          <w:szCs w:val="20"/>
        </w:rPr>
      </w:pPr>
    </w:p>
    <w:p w14:paraId="6CB3F1E0" w14:textId="77777777" w:rsidR="00E62E77" w:rsidRDefault="00E62E77" w:rsidP="00AD2513">
      <w:pPr>
        <w:spacing w:after="0" w:line="260" w:lineRule="exact"/>
        <w:rPr>
          <w:rFonts w:cs="Georgia"/>
          <w:szCs w:val="20"/>
        </w:rPr>
      </w:pPr>
      <w:r w:rsidRPr="00DD61AE">
        <w:rPr>
          <w:rFonts w:cs="Georgia"/>
          <w:szCs w:val="20"/>
          <w:u w:val="single"/>
        </w:rPr>
        <w:lastRenderedPageBreak/>
        <w:t>Roskilde Kommune</w:t>
      </w:r>
      <w:r w:rsidRPr="00DD61AE">
        <w:rPr>
          <w:rFonts w:cs="Georgia"/>
          <w:szCs w:val="20"/>
        </w:rPr>
        <w:t xml:space="preserve"> bemærker, at klageadgangen i kommunale fællesprojekter også skal afskæres ift. beslutningen om ekspropriation.  Alternativt er det kommunens forslag, at klage over en ekspropriationsbeslutning ikke tillægges opsættende virkning. </w:t>
      </w:r>
      <w:r w:rsidRPr="00DD61AE">
        <w:rPr>
          <w:rFonts w:cs="Georgia"/>
          <w:szCs w:val="20"/>
          <w:u w:val="single"/>
        </w:rPr>
        <w:t>Roskilde Kommune</w:t>
      </w:r>
      <w:r w:rsidRPr="00DD61AE">
        <w:rPr>
          <w:rFonts w:cs="Georgia"/>
          <w:szCs w:val="20"/>
        </w:rPr>
        <w:t xml:space="preserve"> supplerer, at erstatningsmålingen kan fortsat blive en genstand for sædvandlig praksis ved taksation, ligesom der vil være adgang til at indbringe såvel spørgsmålet om ekspropriation som erstatningsudmålingen for domstolene. </w:t>
      </w:r>
      <w:r w:rsidRPr="00DD61AE">
        <w:rPr>
          <w:rFonts w:cs="Georgia"/>
          <w:szCs w:val="20"/>
          <w:u w:val="single"/>
        </w:rPr>
        <w:t>Jyllinge Nordmark og Tangbjerg Digelag</w:t>
      </w:r>
      <w:r w:rsidRPr="00DD61AE">
        <w:rPr>
          <w:rFonts w:cs="Georgia"/>
          <w:szCs w:val="20"/>
        </w:rPr>
        <w:t xml:space="preserve"> tilslutter sig høringssvaret fra Roskilde Kommune.</w:t>
      </w:r>
    </w:p>
    <w:p w14:paraId="4E5318BB" w14:textId="77777777" w:rsidR="00620713" w:rsidRDefault="00620713" w:rsidP="00AD2513">
      <w:pPr>
        <w:spacing w:after="0" w:line="260" w:lineRule="exact"/>
        <w:rPr>
          <w:rFonts w:cs="Georgia"/>
          <w:szCs w:val="20"/>
        </w:rPr>
      </w:pPr>
    </w:p>
    <w:p w14:paraId="64E8AF99" w14:textId="77777777" w:rsidR="00E62E77" w:rsidRPr="001B014E" w:rsidRDefault="00627986" w:rsidP="00AD2513">
      <w:pPr>
        <w:spacing w:after="0" w:line="260" w:lineRule="exact"/>
        <w:rPr>
          <w:rFonts w:cs="Georgia"/>
          <w:szCs w:val="20"/>
        </w:rPr>
      </w:pPr>
      <w:r>
        <w:rPr>
          <w:rFonts w:cs="Georgia"/>
          <w:szCs w:val="20"/>
          <w:u w:val="single"/>
        </w:rPr>
        <w:t xml:space="preserve">En borger, </w:t>
      </w:r>
      <w:r w:rsidR="00E62E77" w:rsidRPr="001B014E">
        <w:rPr>
          <w:rFonts w:cs="Georgia"/>
          <w:szCs w:val="20"/>
          <w:u w:val="single"/>
        </w:rPr>
        <w:t>Anne Jensen</w:t>
      </w:r>
      <w:r>
        <w:rPr>
          <w:rFonts w:cs="Georgia"/>
          <w:szCs w:val="20"/>
          <w:u w:val="single"/>
        </w:rPr>
        <w:t>,</w:t>
      </w:r>
      <w:r w:rsidR="00E62E77">
        <w:rPr>
          <w:rFonts w:cs="Georgia"/>
          <w:szCs w:val="20"/>
        </w:rPr>
        <w:t xml:space="preserve"> bemærker, at </w:t>
      </w:r>
      <w:r w:rsidR="00E62E77" w:rsidRPr="001B014E">
        <w:rPr>
          <w:rFonts w:cs="Georgia"/>
          <w:szCs w:val="20"/>
        </w:rPr>
        <w:t>inddragelse af areal har flere konsekvenser for grundejere mht. lån og salg. Det bemærkes endvidere,</w:t>
      </w:r>
      <w:r w:rsidR="00E62E77">
        <w:rPr>
          <w:rFonts w:cs="Georgia"/>
          <w:szCs w:val="20"/>
        </w:rPr>
        <w:t xml:space="preserve"> at</w:t>
      </w:r>
      <w:r w:rsidR="00E62E77" w:rsidRPr="001B014E">
        <w:rPr>
          <w:rFonts w:cs="Georgia"/>
          <w:szCs w:val="20"/>
        </w:rPr>
        <w:t xml:space="preserve"> ingen vil købe grunde, som kan eksproprieres uden grund. </w:t>
      </w:r>
    </w:p>
    <w:p w14:paraId="4DA56F7A" w14:textId="77777777" w:rsidR="00E62E77" w:rsidRDefault="00E62E77" w:rsidP="00AD2513">
      <w:pPr>
        <w:spacing w:after="0" w:line="260" w:lineRule="exact"/>
        <w:rPr>
          <w:rFonts w:cs="Georgia"/>
          <w:szCs w:val="20"/>
        </w:rPr>
      </w:pPr>
    </w:p>
    <w:p w14:paraId="5EB26E90" w14:textId="77777777" w:rsidR="00E62E77" w:rsidRDefault="00E62E77" w:rsidP="00AD2513">
      <w:pPr>
        <w:spacing w:after="0" w:line="260" w:lineRule="exact"/>
        <w:rPr>
          <w:rFonts w:cs="Georgia"/>
          <w:i/>
          <w:szCs w:val="20"/>
        </w:rPr>
      </w:pPr>
      <w:r>
        <w:rPr>
          <w:rFonts w:cs="Georgia"/>
          <w:i/>
          <w:szCs w:val="20"/>
        </w:rPr>
        <w:t>M</w:t>
      </w:r>
      <w:r w:rsidRPr="005C27EF">
        <w:rPr>
          <w:rFonts w:cs="Georgia"/>
          <w:i/>
          <w:szCs w:val="20"/>
        </w:rPr>
        <w:t>iljø- og Fødevareministeriets bemærkninger:</w:t>
      </w:r>
    </w:p>
    <w:p w14:paraId="7E4882F2" w14:textId="77777777" w:rsidR="00E62E77" w:rsidRDefault="00E62E77" w:rsidP="00AD2513">
      <w:pPr>
        <w:spacing w:after="0" w:line="260" w:lineRule="exact"/>
        <w:rPr>
          <w:rFonts w:cs="Georgia"/>
          <w:szCs w:val="20"/>
        </w:rPr>
      </w:pPr>
      <w:r>
        <w:rPr>
          <w:rFonts w:cs="Georgia"/>
          <w:szCs w:val="20"/>
        </w:rPr>
        <w:t>Miljø- og Fødevareministeriet bemærker, at d</w:t>
      </w:r>
      <w:r w:rsidRPr="00F31E75">
        <w:rPr>
          <w:rFonts w:cs="Georgia"/>
          <w:szCs w:val="20"/>
        </w:rPr>
        <w:t xml:space="preserve">er </w:t>
      </w:r>
      <w:r>
        <w:rPr>
          <w:rFonts w:cs="Georgia"/>
          <w:szCs w:val="20"/>
        </w:rPr>
        <w:t>k</w:t>
      </w:r>
      <w:r w:rsidRPr="00F31E75">
        <w:rPr>
          <w:rFonts w:cs="Georgia"/>
          <w:szCs w:val="20"/>
        </w:rPr>
        <w:t xml:space="preserve">un </w:t>
      </w:r>
      <w:r>
        <w:rPr>
          <w:rFonts w:cs="Georgia"/>
          <w:szCs w:val="20"/>
        </w:rPr>
        <w:t xml:space="preserve">kan </w:t>
      </w:r>
      <w:r w:rsidRPr="00F31E75">
        <w:rPr>
          <w:rFonts w:cs="Georgia"/>
          <w:szCs w:val="20"/>
        </w:rPr>
        <w:t>ske ekspropriation, når grundlaget herfor er tilstede.</w:t>
      </w:r>
    </w:p>
    <w:p w14:paraId="3ED468B0" w14:textId="77777777" w:rsidR="00620713" w:rsidRPr="00F31E75" w:rsidRDefault="00620713" w:rsidP="00AD2513">
      <w:pPr>
        <w:spacing w:after="0" w:line="260" w:lineRule="exact"/>
        <w:rPr>
          <w:rFonts w:cs="Georgia"/>
          <w:szCs w:val="20"/>
        </w:rPr>
      </w:pPr>
    </w:p>
    <w:p w14:paraId="75C0FBA1" w14:textId="77777777" w:rsidR="00E62E77" w:rsidRDefault="00E62E77" w:rsidP="00AD2513">
      <w:pPr>
        <w:spacing w:after="0" w:line="260" w:lineRule="exact"/>
        <w:rPr>
          <w:rFonts w:cs="Georgia"/>
          <w:szCs w:val="20"/>
        </w:rPr>
      </w:pPr>
      <w:r w:rsidRPr="00620713">
        <w:rPr>
          <w:rFonts w:cs="Georgia"/>
          <w:szCs w:val="20"/>
        </w:rPr>
        <w:t xml:space="preserve">Bemærkningerne har ført til ændring af udkastet til lovforslaget med hensyn til, at klage over ekspropriation efter kystbeskyttelseslovens § 6, stk. 1 </w:t>
      </w:r>
      <w:r w:rsidR="00520AD9" w:rsidRPr="00620713">
        <w:rPr>
          <w:rFonts w:cs="Georgia"/>
          <w:szCs w:val="20"/>
        </w:rPr>
        <w:t>eller</w:t>
      </w:r>
      <w:r w:rsidRPr="00620713">
        <w:rPr>
          <w:rFonts w:cs="Georgia"/>
          <w:szCs w:val="20"/>
        </w:rPr>
        <w:t xml:space="preserve"> stk. 2, ikke tillægges opsættende virkning, hvis ekspropriationen sker med henblik på realiseringen af et kommunalt fællesprojekt, i henhold til en tilladelse til kystbeskyttelse, som ikke kan påklages til Miljø- og Fødevareklagenævnet</w:t>
      </w:r>
      <w:r w:rsidR="00BC24B7" w:rsidRPr="00620713">
        <w:rPr>
          <w:rFonts w:cs="Georgia"/>
          <w:szCs w:val="20"/>
        </w:rPr>
        <w:t>, idet</w:t>
      </w:r>
      <w:r w:rsidRPr="00620713">
        <w:rPr>
          <w:rFonts w:cs="Georgia"/>
          <w:szCs w:val="20"/>
        </w:rPr>
        <w:t xml:space="preserve"> miljøministeren har imødekommet kommunalbestyrelsens ansøgning om at afskære klageadgang.</w:t>
      </w:r>
    </w:p>
    <w:p w14:paraId="07824B93" w14:textId="77777777" w:rsidR="00E62E77" w:rsidRDefault="00E62E77" w:rsidP="00AD2513">
      <w:pPr>
        <w:spacing w:after="0" w:line="260" w:lineRule="exact"/>
        <w:rPr>
          <w:rFonts w:cs="Georgia"/>
          <w:szCs w:val="20"/>
        </w:rPr>
      </w:pPr>
    </w:p>
    <w:p w14:paraId="2C99F216" w14:textId="77777777" w:rsidR="00E62E77" w:rsidRDefault="00E62E77" w:rsidP="00AD2513">
      <w:pPr>
        <w:pStyle w:val="Listeafsnit"/>
        <w:numPr>
          <w:ilvl w:val="0"/>
          <w:numId w:val="19"/>
        </w:numPr>
        <w:spacing w:after="0" w:line="260" w:lineRule="exact"/>
        <w:rPr>
          <w:rFonts w:cs="Georgia"/>
          <w:b/>
          <w:szCs w:val="20"/>
        </w:rPr>
      </w:pPr>
      <w:r w:rsidRPr="001B014E">
        <w:rPr>
          <w:rFonts w:cs="Georgia"/>
          <w:b/>
          <w:szCs w:val="20"/>
        </w:rPr>
        <w:t>Alle typer af kystbeskyttelsesprojekter bør være omfattet</w:t>
      </w:r>
      <w:r>
        <w:rPr>
          <w:rFonts w:cs="Georgia"/>
          <w:b/>
          <w:szCs w:val="20"/>
        </w:rPr>
        <w:t xml:space="preserve"> </w:t>
      </w:r>
    </w:p>
    <w:p w14:paraId="28E90BDD" w14:textId="77777777" w:rsidR="008C0870" w:rsidRPr="001B014E" w:rsidRDefault="008C0870" w:rsidP="008C0870">
      <w:pPr>
        <w:pStyle w:val="Listeafsnit"/>
        <w:spacing w:after="0" w:line="260" w:lineRule="exact"/>
        <w:ind w:left="643"/>
        <w:rPr>
          <w:rFonts w:cs="Georgia"/>
          <w:b/>
          <w:szCs w:val="20"/>
        </w:rPr>
      </w:pPr>
    </w:p>
    <w:p w14:paraId="0F78D6E9" w14:textId="77777777" w:rsidR="00E62E77" w:rsidRDefault="00E62E77" w:rsidP="00AD2513">
      <w:pPr>
        <w:spacing w:after="0" w:line="260" w:lineRule="exact"/>
        <w:rPr>
          <w:rFonts w:cs="Georgia"/>
          <w:szCs w:val="20"/>
        </w:rPr>
      </w:pPr>
      <w:r w:rsidRPr="00627986">
        <w:rPr>
          <w:rFonts w:cs="Georgia"/>
          <w:szCs w:val="20"/>
          <w:u w:val="single"/>
        </w:rPr>
        <w:t>Hjørring Kommune</w:t>
      </w:r>
      <w:r w:rsidRPr="003B41F9">
        <w:rPr>
          <w:rFonts w:cs="Georgia"/>
          <w:szCs w:val="20"/>
        </w:rPr>
        <w:t xml:space="preserve"> foreslår, at lovforlaget ikke alene skal gælde for kommunale fællesprojekter, men at det skal omfatte alle typer </w:t>
      </w:r>
      <w:r>
        <w:rPr>
          <w:rFonts w:cs="Georgia"/>
          <w:szCs w:val="20"/>
        </w:rPr>
        <w:t>kystbeskyttelses</w:t>
      </w:r>
      <w:r w:rsidRPr="003B41F9">
        <w:rPr>
          <w:rFonts w:cs="Georgia"/>
          <w:szCs w:val="20"/>
        </w:rPr>
        <w:t xml:space="preserve">projekter. </w:t>
      </w:r>
      <w:r>
        <w:rPr>
          <w:rFonts w:cs="Georgia"/>
          <w:szCs w:val="20"/>
        </w:rPr>
        <w:t>Kommunen bemærker endvidere, at de</w:t>
      </w:r>
      <w:r w:rsidRPr="003B41F9">
        <w:rPr>
          <w:rFonts w:cs="Georgia"/>
          <w:szCs w:val="20"/>
        </w:rPr>
        <w:t xml:space="preserve">t </w:t>
      </w:r>
      <w:r>
        <w:rPr>
          <w:rFonts w:cs="Georgia"/>
          <w:szCs w:val="20"/>
        </w:rPr>
        <w:t>i lovforslaget ikke begrundes</w:t>
      </w:r>
      <w:r w:rsidRPr="003B41F9">
        <w:rPr>
          <w:rFonts w:cs="Georgia"/>
          <w:szCs w:val="20"/>
        </w:rPr>
        <w:t>, hvorfor der alene tages hensyn til kommunale fællesprojekter. Den lange sagsbehandlingstid i et klagenævn berør</w:t>
      </w:r>
      <w:r w:rsidR="00BC24B7">
        <w:rPr>
          <w:rFonts w:cs="Georgia"/>
          <w:szCs w:val="20"/>
        </w:rPr>
        <w:t>er</w:t>
      </w:r>
      <w:r w:rsidRPr="003B41F9">
        <w:rPr>
          <w:rFonts w:cs="Georgia"/>
          <w:szCs w:val="20"/>
        </w:rPr>
        <w:t xml:space="preserve"> ikke alene kommunale fællesprojekter, men også andre typer af projekter med lige stå store beskyttelsesinteresser.  </w:t>
      </w:r>
      <w:r w:rsidRPr="00627986">
        <w:rPr>
          <w:rFonts w:cs="Georgia"/>
          <w:szCs w:val="20"/>
          <w:u w:val="single"/>
        </w:rPr>
        <w:t>Hjørring Kommune</w:t>
      </w:r>
      <w:r>
        <w:rPr>
          <w:rFonts w:cs="Georgia"/>
          <w:szCs w:val="20"/>
        </w:rPr>
        <w:t xml:space="preserve"> anbefaler endvidere, at den reelle problemstilling med lange sagsbehandlingstider i Miljø- og Fødevareklagenævnet adresseres og prioriteres.</w:t>
      </w:r>
    </w:p>
    <w:p w14:paraId="29D94FE9" w14:textId="77777777" w:rsidR="00620713" w:rsidRDefault="00620713" w:rsidP="00AD2513">
      <w:pPr>
        <w:spacing w:after="0" w:line="260" w:lineRule="exact"/>
        <w:rPr>
          <w:rFonts w:cs="Georgia"/>
          <w:szCs w:val="20"/>
        </w:rPr>
      </w:pPr>
    </w:p>
    <w:p w14:paraId="10DB5804" w14:textId="77777777" w:rsidR="00E62E77" w:rsidRDefault="00E62E77" w:rsidP="00AD2513">
      <w:pPr>
        <w:spacing w:after="0" w:line="260" w:lineRule="exact"/>
        <w:rPr>
          <w:rFonts w:cs="Georgia"/>
          <w:i/>
          <w:szCs w:val="20"/>
        </w:rPr>
      </w:pPr>
      <w:r>
        <w:rPr>
          <w:rFonts w:cs="Georgia"/>
          <w:i/>
          <w:szCs w:val="20"/>
        </w:rPr>
        <w:t>M</w:t>
      </w:r>
      <w:r w:rsidRPr="005C27EF">
        <w:rPr>
          <w:rFonts w:cs="Georgia"/>
          <w:i/>
          <w:szCs w:val="20"/>
        </w:rPr>
        <w:t>iljø- og Fødevareministeriets bemærkninger:</w:t>
      </w:r>
    </w:p>
    <w:p w14:paraId="49CC5809" w14:textId="41635662" w:rsidR="00E62E77" w:rsidRDefault="00E62E77" w:rsidP="00AD2513">
      <w:pPr>
        <w:spacing w:after="0" w:line="260" w:lineRule="exact"/>
        <w:rPr>
          <w:rFonts w:cs="Georgia"/>
          <w:szCs w:val="20"/>
        </w:rPr>
      </w:pPr>
      <w:r>
        <w:rPr>
          <w:rFonts w:cs="Georgia"/>
          <w:szCs w:val="20"/>
        </w:rPr>
        <w:t xml:space="preserve">Miljø- og Fødevareministeriet er opmærksomt på, at </w:t>
      </w:r>
      <w:r w:rsidRPr="006A6BA0">
        <w:rPr>
          <w:rFonts w:cs="Georgia"/>
          <w:szCs w:val="20"/>
        </w:rPr>
        <w:t xml:space="preserve">der også findes omfattende kystbeskyttelsesprojekter, der beskytter mange grundejere, men som ikke er et kommunalt fællesprojekt. </w:t>
      </w:r>
    </w:p>
    <w:p w14:paraId="3F5A2F28" w14:textId="77777777" w:rsidR="00620713" w:rsidRPr="006A6BA0" w:rsidRDefault="00620713" w:rsidP="00AD2513">
      <w:pPr>
        <w:spacing w:after="0" w:line="260" w:lineRule="exact"/>
        <w:rPr>
          <w:rFonts w:cs="Georgia"/>
          <w:szCs w:val="20"/>
        </w:rPr>
      </w:pPr>
    </w:p>
    <w:p w14:paraId="01CFDBDD" w14:textId="3F9815D3" w:rsidR="00E62E77" w:rsidRPr="008C0870" w:rsidRDefault="00431195" w:rsidP="00AD2513">
      <w:pPr>
        <w:spacing w:after="0" w:line="260" w:lineRule="exact"/>
        <w:rPr>
          <w:rFonts w:cs="Georgia"/>
          <w:b/>
          <w:szCs w:val="20"/>
        </w:rPr>
      </w:pPr>
      <w:r>
        <w:rPr>
          <w:rFonts w:cs="Georgia"/>
          <w:szCs w:val="20"/>
        </w:rPr>
        <w:t>M</w:t>
      </w:r>
      <w:r w:rsidRPr="00431195">
        <w:rPr>
          <w:rFonts w:cs="Georgia"/>
          <w:szCs w:val="20"/>
        </w:rPr>
        <w:t>uligheden for at afskære klageadgangen bliver en meget begrænset undtagelse til hovedreglen om fuld prøvelse</w:t>
      </w:r>
      <w:r>
        <w:rPr>
          <w:rFonts w:cs="Georgia"/>
          <w:szCs w:val="20"/>
        </w:rPr>
        <w:t xml:space="preserve"> i sager kommunale fællesprojekter</w:t>
      </w:r>
      <w:r w:rsidRPr="00431195">
        <w:rPr>
          <w:rFonts w:cs="Georgia"/>
          <w:szCs w:val="20"/>
        </w:rPr>
        <w:t>.</w:t>
      </w:r>
      <w:r w:rsidR="00E62E77">
        <w:rPr>
          <w:rFonts w:cs="Georgia"/>
          <w:szCs w:val="20"/>
        </w:rPr>
        <w:t xml:space="preserve"> Det er kun i helt særlige tilfælde, at klageadgangen kan fjernes. Ved sager, som ikke er omfattet af kystbeskyttelseslovens kapitel 1a, er ansøgere </w:t>
      </w:r>
      <w:r w:rsidR="00620713">
        <w:rPr>
          <w:rFonts w:cs="Georgia"/>
          <w:szCs w:val="20"/>
        </w:rPr>
        <w:t xml:space="preserve">bl.a. </w:t>
      </w:r>
      <w:r w:rsidR="00E62E77">
        <w:rPr>
          <w:rFonts w:cs="Georgia"/>
          <w:szCs w:val="20"/>
        </w:rPr>
        <w:t xml:space="preserve">enige om projektets udformning, placering, udgiftsfordeling og finansiering. </w:t>
      </w:r>
      <w:r w:rsidR="00620713">
        <w:rPr>
          <w:rFonts w:cs="Georgia"/>
          <w:szCs w:val="20"/>
        </w:rPr>
        <w:t>Endvidere bliver et ky</w:t>
      </w:r>
      <w:r w:rsidR="008C0870">
        <w:rPr>
          <w:rFonts w:cs="Georgia"/>
          <w:szCs w:val="20"/>
        </w:rPr>
        <w:t xml:space="preserve">stbeskyttelsesprojekt sendt i </w:t>
      </w:r>
      <w:r w:rsidR="00620713">
        <w:rPr>
          <w:rFonts w:cs="Georgia"/>
          <w:szCs w:val="20"/>
        </w:rPr>
        <w:t xml:space="preserve">høring efter bl.a. kystbeskyttelsesloven og miljøvurderingsloven. Dermed får interesseorganisationer og offentligheden generelt mulighed for at afgive høringssvar. </w:t>
      </w:r>
      <w:r w:rsidR="008C0870">
        <w:rPr>
          <w:rFonts w:cs="Georgia"/>
          <w:szCs w:val="20"/>
        </w:rPr>
        <w:t>Endelig vil det fortsat være muligt at anlægge søgsmål til prøvelse af afgørelser hos domstolene.</w:t>
      </w:r>
    </w:p>
    <w:p w14:paraId="1E3267F5" w14:textId="77777777" w:rsidR="00F46302" w:rsidRDefault="00F46302" w:rsidP="00AD2513">
      <w:pPr>
        <w:spacing w:after="0" w:line="260" w:lineRule="exact"/>
        <w:rPr>
          <w:rFonts w:cs="Georgia"/>
          <w:szCs w:val="20"/>
        </w:rPr>
      </w:pPr>
    </w:p>
    <w:p w14:paraId="0ECADE1A" w14:textId="77777777" w:rsidR="00E62E77" w:rsidRDefault="00E62E77" w:rsidP="00AD2513">
      <w:pPr>
        <w:spacing w:after="0" w:line="260" w:lineRule="exact"/>
        <w:rPr>
          <w:rFonts w:cs="Georgia"/>
          <w:szCs w:val="20"/>
        </w:rPr>
      </w:pPr>
      <w:r w:rsidRPr="008C0870">
        <w:rPr>
          <w:rFonts w:cs="Georgia"/>
          <w:szCs w:val="20"/>
        </w:rPr>
        <w:t>Bemærkningen har således ikke ført til ændring af udkastet til lovforslag.</w:t>
      </w:r>
    </w:p>
    <w:p w14:paraId="17B7497D" w14:textId="77777777" w:rsidR="00E62E77" w:rsidRDefault="00E62E77" w:rsidP="00AD2513">
      <w:pPr>
        <w:spacing w:after="0" w:line="260" w:lineRule="exact"/>
        <w:rPr>
          <w:rFonts w:cs="Georgia"/>
          <w:szCs w:val="20"/>
        </w:rPr>
      </w:pPr>
    </w:p>
    <w:p w14:paraId="6D8B032B" w14:textId="77777777" w:rsidR="00E62E77" w:rsidRPr="008C0870" w:rsidRDefault="00E62E77" w:rsidP="00AD2513">
      <w:pPr>
        <w:pStyle w:val="Listeafsnit"/>
        <w:numPr>
          <w:ilvl w:val="0"/>
          <w:numId w:val="19"/>
        </w:numPr>
        <w:spacing w:after="0" w:line="260" w:lineRule="exact"/>
        <w:rPr>
          <w:b/>
        </w:rPr>
      </w:pPr>
      <w:r w:rsidRPr="0085584E">
        <w:rPr>
          <w:rFonts w:cs="Georgia"/>
          <w:b/>
          <w:szCs w:val="20"/>
        </w:rPr>
        <w:t xml:space="preserve">Kriterier </w:t>
      </w:r>
    </w:p>
    <w:p w14:paraId="090582C2" w14:textId="77777777" w:rsidR="008C0870" w:rsidRPr="0085584E" w:rsidRDefault="008C0870" w:rsidP="008C0870">
      <w:pPr>
        <w:pStyle w:val="Listeafsnit"/>
        <w:spacing w:after="0" w:line="260" w:lineRule="exact"/>
        <w:ind w:left="643"/>
        <w:rPr>
          <w:b/>
        </w:rPr>
      </w:pPr>
    </w:p>
    <w:p w14:paraId="337602F3" w14:textId="77777777" w:rsidR="00E62E77" w:rsidRDefault="00E62E77" w:rsidP="00AD2513">
      <w:pPr>
        <w:spacing w:after="0" w:line="260" w:lineRule="exact"/>
        <w:rPr>
          <w:szCs w:val="20"/>
        </w:rPr>
      </w:pPr>
      <w:r w:rsidRPr="00151C73">
        <w:rPr>
          <w:szCs w:val="20"/>
          <w:u w:val="single"/>
        </w:rPr>
        <w:lastRenderedPageBreak/>
        <w:t>Danmarks Naturfredningsforening</w:t>
      </w:r>
      <w:r w:rsidRPr="00151C73">
        <w:rPr>
          <w:szCs w:val="20"/>
        </w:rPr>
        <w:t xml:space="preserve"> bemærker, at kriterierne er for generelle og vil kunne bruges i næsten alle projekter.</w:t>
      </w:r>
    </w:p>
    <w:p w14:paraId="515C0024" w14:textId="77777777" w:rsidR="008C0870" w:rsidRPr="00151C73" w:rsidRDefault="008C0870" w:rsidP="00AD2513">
      <w:pPr>
        <w:spacing w:after="0" w:line="260" w:lineRule="exact"/>
        <w:rPr>
          <w:szCs w:val="20"/>
        </w:rPr>
      </w:pPr>
    </w:p>
    <w:p w14:paraId="517E3314" w14:textId="77777777" w:rsidR="00E62E77" w:rsidRDefault="00E62E77" w:rsidP="00AD2513">
      <w:pPr>
        <w:spacing w:after="0" w:line="260" w:lineRule="exact"/>
        <w:rPr>
          <w:rFonts w:cs="Georgia"/>
          <w:szCs w:val="20"/>
        </w:rPr>
      </w:pPr>
      <w:r w:rsidRPr="003B41F9">
        <w:rPr>
          <w:rFonts w:cs="Georgia"/>
          <w:szCs w:val="20"/>
          <w:u w:val="single"/>
        </w:rPr>
        <w:t>Landdistrikternes Fællesråd</w:t>
      </w:r>
      <w:r>
        <w:rPr>
          <w:rFonts w:cs="Georgia"/>
          <w:szCs w:val="20"/>
        </w:rPr>
        <w:t xml:space="preserve"> </w:t>
      </w:r>
      <w:r w:rsidRPr="003B41F9">
        <w:rPr>
          <w:rFonts w:cs="Georgia"/>
          <w:szCs w:val="20"/>
        </w:rPr>
        <w:t>bemærker, at det er positivt, at der på baggrund af en konkret vurdering af en række kvalificerede samfundsmæssige kriterier, kan træffes beslutning om at afskære en klage i et begrænset antal sager. Selvom borgernes klageadgang begrænses, vil borgernes presserende behov for beskyttelse mod f.eks. oversvømmelse i disse situationer veje tungere.</w:t>
      </w:r>
    </w:p>
    <w:p w14:paraId="717A6379" w14:textId="77777777" w:rsidR="00E62E77" w:rsidRDefault="00E62E77" w:rsidP="00AD2513">
      <w:pPr>
        <w:spacing w:after="0" w:line="260" w:lineRule="exact"/>
        <w:rPr>
          <w:rFonts w:cs="Georgia"/>
          <w:szCs w:val="20"/>
        </w:rPr>
      </w:pPr>
    </w:p>
    <w:p w14:paraId="7F4717A8" w14:textId="77777777" w:rsidR="00E62E77" w:rsidRDefault="00E62E77" w:rsidP="00AD2513">
      <w:pPr>
        <w:spacing w:after="0" w:line="260" w:lineRule="exact"/>
        <w:rPr>
          <w:rFonts w:cs="Georgia"/>
          <w:i/>
          <w:szCs w:val="20"/>
        </w:rPr>
      </w:pPr>
      <w:r>
        <w:rPr>
          <w:rFonts w:cs="Georgia"/>
          <w:i/>
          <w:szCs w:val="20"/>
        </w:rPr>
        <w:t>M</w:t>
      </w:r>
      <w:r w:rsidRPr="005C27EF">
        <w:rPr>
          <w:rFonts w:cs="Georgia"/>
          <w:i/>
          <w:szCs w:val="20"/>
        </w:rPr>
        <w:t>iljø- og Fødevareministeriets bemærkninger:</w:t>
      </w:r>
    </w:p>
    <w:p w14:paraId="65638E3A" w14:textId="4CFBDB7E" w:rsidR="00E62E77" w:rsidRDefault="00E62E77" w:rsidP="00AD2513">
      <w:pPr>
        <w:spacing w:after="0" w:line="260" w:lineRule="exact"/>
        <w:rPr>
          <w:rFonts w:cs="Georgia"/>
          <w:szCs w:val="20"/>
        </w:rPr>
      </w:pPr>
      <w:r>
        <w:rPr>
          <w:rFonts w:cs="Georgia"/>
          <w:szCs w:val="20"/>
        </w:rPr>
        <w:t xml:space="preserve">Det er hensigten med </w:t>
      </w:r>
      <w:r w:rsidR="00FD7BB0">
        <w:rPr>
          <w:rFonts w:cs="Georgia"/>
          <w:szCs w:val="20"/>
        </w:rPr>
        <w:t xml:space="preserve">de </w:t>
      </w:r>
      <w:r>
        <w:rPr>
          <w:rFonts w:cs="Georgia"/>
          <w:szCs w:val="20"/>
        </w:rPr>
        <w:t>anførte kriterier, at de skal fortolkes restriktivt</w:t>
      </w:r>
      <w:r w:rsidR="00A4647B">
        <w:rPr>
          <w:rFonts w:cs="Georgia"/>
          <w:szCs w:val="20"/>
        </w:rPr>
        <w:t xml:space="preserve"> </w:t>
      </w:r>
      <w:r>
        <w:rPr>
          <w:rFonts w:cs="Georgia"/>
          <w:szCs w:val="20"/>
        </w:rPr>
        <w:t>og ikke udvidende. Derfor er det kun i særlige tilfælde, at klageadgangen kan afskæres.</w:t>
      </w:r>
      <w:r w:rsidR="00A4647B">
        <w:rPr>
          <w:rFonts w:cs="Georgia"/>
          <w:szCs w:val="20"/>
        </w:rPr>
        <w:t xml:space="preserve"> Det fremgår direkte af lovforsl</w:t>
      </w:r>
      <w:r w:rsidR="009C4556">
        <w:rPr>
          <w:rFonts w:cs="Georgia"/>
          <w:szCs w:val="20"/>
        </w:rPr>
        <w:t>a</w:t>
      </w:r>
      <w:r w:rsidR="00A4647B">
        <w:rPr>
          <w:rFonts w:cs="Georgia"/>
          <w:szCs w:val="20"/>
        </w:rPr>
        <w:t>gets bemærkninger og af den bagvedliggende stemmeaftale, at klageadgangen kun kan afskæres i helt særlige tilfælde, og at hovedreglen fortsat vil være fuld prøvelse af kommunalbestyrelsens afgørelser efter kystbeskyttelsesloven i forbindelse med kommunale fællesprojekter.</w:t>
      </w:r>
    </w:p>
    <w:p w14:paraId="743D93CD" w14:textId="77777777" w:rsidR="00B76324" w:rsidRPr="00AA60EE" w:rsidRDefault="00B76324" w:rsidP="00B76324">
      <w:pPr>
        <w:spacing w:after="0" w:line="260" w:lineRule="exact"/>
        <w:rPr>
          <w:rFonts w:cs="Georgia"/>
          <w:szCs w:val="20"/>
        </w:rPr>
      </w:pPr>
    </w:p>
    <w:p w14:paraId="7E141097" w14:textId="08D01636" w:rsidR="00B76324" w:rsidRDefault="00B76324" w:rsidP="00B76324">
      <w:pPr>
        <w:spacing w:after="0" w:line="260" w:lineRule="exact"/>
        <w:rPr>
          <w:rFonts w:cs="Georgia"/>
          <w:szCs w:val="20"/>
        </w:rPr>
      </w:pPr>
      <w:r w:rsidRPr="00AA60EE">
        <w:rPr>
          <w:rFonts w:cs="Georgia"/>
          <w:szCs w:val="20"/>
        </w:rPr>
        <w:t xml:space="preserve">Det bemærkes endvidere, at </w:t>
      </w:r>
      <w:r w:rsidR="005D636A" w:rsidRPr="00AA60EE">
        <w:rPr>
          <w:rFonts w:cs="Georgia"/>
          <w:szCs w:val="20"/>
        </w:rPr>
        <w:t xml:space="preserve">den foreslåede bemyndigelse til at fastsætte nærmere regler om </w:t>
      </w:r>
      <w:r w:rsidRPr="00AA60EE">
        <w:rPr>
          <w:rFonts w:cs="Georgia"/>
          <w:szCs w:val="20"/>
        </w:rPr>
        <w:t xml:space="preserve">kriterier </w:t>
      </w:r>
      <w:r w:rsidR="005D636A" w:rsidRPr="00AA60EE">
        <w:rPr>
          <w:rFonts w:cs="Georgia"/>
          <w:szCs w:val="20"/>
        </w:rPr>
        <w:t xml:space="preserve">m.v. </w:t>
      </w:r>
      <w:r w:rsidRPr="00AA60EE">
        <w:rPr>
          <w:rFonts w:cs="Georgia"/>
          <w:szCs w:val="20"/>
        </w:rPr>
        <w:t xml:space="preserve">er udgået, idet kriterierne og forudsætningerne for, at kommunerne kan ansøge om afskæring af klageadgang, er beskrevet i bemærkningerne til lovforslaget. </w:t>
      </w:r>
      <w:bookmarkStart w:id="6" w:name="_GoBack"/>
      <w:bookmarkEnd w:id="6"/>
    </w:p>
    <w:p w14:paraId="752055A0" w14:textId="77777777" w:rsidR="00B76324" w:rsidRDefault="00B76324" w:rsidP="00AD2513">
      <w:pPr>
        <w:spacing w:after="0" w:line="260" w:lineRule="exact"/>
        <w:rPr>
          <w:rFonts w:cs="Georgia"/>
          <w:szCs w:val="20"/>
        </w:rPr>
      </w:pPr>
    </w:p>
    <w:p w14:paraId="37542D33" w14:textId="77777777" w:rsidR="008C0870" w:rsidRDefault="008C0870" w:rsidP="00AD2513">
      <w:pPr>
        <w:spacing w:after="0" w:line="260" w:lineRule="exact"/>
        <w:rPr>
          <w:rFonts w:cs="Georgia"/>
          <w:szCs w:val="20"/>
          <w:highlight w:val="yellow"/>
        </w:rPr>
      </w:pPr>
    </w:p>
    <w:p w14:paraId="3356C71C" w14:textId="77777777" w:rsidR="00E62E77" w:rsidRPr="003B41F9" w:rsidRDefault="00E62E77" w:rsidP="00AD2513">
      <w:pPr>
        <w:spacing w:after="0" w:line="260" w:lineRule="exact"/>
        <w:rPr>
          <w:rFonts w:cs="Georgia"/>
          <w:szCs w:val="20"/>
        </w:rPr>
      </w:pPr>
      <w:r w:rsidRPr="008C0870">
        <w:rPr>
          <w:rFonts w:cs="Georgia"/>
          <w:szCs w:val="20"/>
        </w:rPr>
        <w:t>Bemærkningen har ikke ført til ændring af udkastet til lovforslag.</w:t>
      </w:r>
    </w:p>
    <w:p w14:paraId="23213EE3" w14:textId="77777777" w:rsidR="00E62E77" w:rsidRDefault="00E62E77" w:rsidP="00AD2513">
      <w:pPr>
        <w:pStyle w:val="Listeafsnit"/>
        <w:spacing w:after="0" w:line="260" w:lineRule="exact"/>
      </w:pPr>
    </w:p>
    <w:p w14:paraId="4D764967" w14:textId="77777777" w:rsidR="00E62E77" w:rsidRDefault="00E62E77" w:rsidP="00AD2513">
      <w:pPr>
        <w:pStyle w:val="Listeafsnit"/>
        <w:numPr>
          <w:ilvl w:val="0"/>
          <w:numId w:val="19"/>
        </w:numPr>
        <w:spacing w:after="0" w:line="260" w:lineRule="exact"/>
        <w:rPr>
          <w:rFonts w:cs="Georgia"/>
          <w:b/>
          <w:szCs w:val="20"/>
        </w:rPr>
      </w:pPr>
      <w:r w:rsidRPr="0085584E">
        <w:rPr>
          <w:rFonts w:cs="Georgia"/>
          <w:b/>
          <w:szCs w:val="20"/>
        </w:rPr>
        <w:t xml:space="preserve">Evaluering </w:t>
      </w:r>
    </w:p>
    <w:p w14:paraId="4DEAE46F" w14:textId="77777777" w:rsidR="008C0870" w:rsidRPr="0085584E" w:rsidRDefault="008C0870" w:rsidP="008C0870">
      <w:pPr>
        <w:pStyle w:val="Listeafsnit"/>
        <w:spacing w:after="0" w:line="260" w:lineRule="exact"/>
        <w:ind w:left="643"/>
        <w:rPr>
          <w:rFonts w:cs="Georgia"/>
          <w:b/>
          <w:szCs w:val="20"/>
        </w:rPr>
      </w:pPr>
    </w:p>
    <w:p w14:paraId="474A655E" w14:textId="77777777" w:rsidR="00E62E77" w:rsidRPr="006A6BA0" w:rsidRDefault="00E62E77" w:rsidP="00AD2513">
      <w:pPr>
        <w:spacing w:after="0" w:line="260" w:lineRule="exact"/>
        <w:rPr>
          <w:rFonts w:cs="Georgia"/>
          <w:szCs w:val="20"/>
        </w:rPr>
      </w:pPr>
      <w:r w:rsidRPr="006A6BA0">
        <w:rPr>
          <w:rFonts w:cs="Georgia"/>
          <w:szCs w:val="20"/>
          <w:u w:val="single"/>
        </w:rPr>
        <w:t xml:space="preserve">Fritidshusejernes </w:t>
      </w:r>
      <w:r w:rsidRPr="002A011A">
        <w:rPr>
          <w:rFonts w:cs="Georgia"/>
          <w:szCs w:val="20"/>
          <w:u w:val="single"/>
        </w:rPr>
        <w:t>Landsforeningen og Kolonihaveforbundet</w:t>
      </w:r>
      <w:r>
        <w:rPr>
          <w:rFonts w:cs="Georgia"/>
          <w:szCs w:val="20"/>
        </w:rPr>
        <w:t xml:space="preserve"> </w:t>
      </w:r>
      <w:r w:rsidRPr="006A6BA0">
        <w:rPr>
          <w:rFonts w:cs="Georgia"/>
          <w:szCs w:val="20"/>
        </w:rPr>
        <w:t>foreslår, at bestemmelserne om at afskære klageadgangen forsynes med solnedgangsklausul, så bestemmelsen udløber efter tre år fra ikrafttrædelse. Det foreslås endvidere, at et år før bestemmelsens udløb sættes en evaluering i gang</w:t>
      </w:r>
      <w:r w:rsidR="00FD7BB0">
        <w:rPr>
          <w:rFonts w:cs="Georgia"/>
          <w:szCs w:val="20"/>
        </w:rPr>
        <w:t>, og at d</w:t>
      </w:r>
      <w:r w:rsidRPr="006A6BA0">
        <w:rPr>
          <w:rFonts w:cs="Georgia"/>
          <w:szCs w:val="20"/>
        </w:rPr>
        <w:t xml:space="preserve">er anvendes uafhængig ekstern juridisk og planfaglig assistance. </w:t>
      </w:r>
    </w:p>
    <w:p w14:paraId="0C1FA855" w14:textId="77777777" w:rsidR="00952A67" w:rsidRDefault="00952A67" w:rsidP="00AD2513">
      <w:pPr>
        <w:spacing w:after="0" w:line="260" w:lineRule="exact"/>
        <w:rPr>
          <w:rFonts w:cs="Georgia"/>
          <w:szCs w:val="20"/>
          <w:u w:val="single"/>
        </w:rPr>
      </w:pPr>
    </w:p>
    <w:p w14:paraId="35898EE9" w14:textId="77777777" w:rsidR="00E62E77" w:rsidRPr="006A6BA0" w:rsidRDefault="00E62E77" w:rsidP="00AD2513">
      <w:pPr>
        <w:spacing w:after="0" w:line="260" w:lineRule="exact"/>
        <w:rPr>
          <w:rFonts w:cs="Georgia"/>
          <w:szCs w:val="20"/>
        </w:rPr>
      </w:pPr>
      <w:r w:rsidRPr="00627986">
        <w:rPr>
          <w:rFonts w:cs="Georgia"/>
          <w:szCs w:val="20"/>
          <w:u w:val="single"/>
        </w:rPr>
        <w:t>Friluftrådet</w:t>
      </w:r>
      <w:r w:rsidRPr="006A6BA0">
        <w:rPr>
          <w:rFonts w:cs="Georgia"/>
          <w:szCs w:val="20"/>
        </w:rPr>
        <w:t xml:space="preserve"> bemærker, at såfremt lovforslaget vedtages, bør ordningen evalueres i 2022 med deltagelse af juridiske eksperter, navnlig fordi det er en ny konstruktion. Det anbefales endvidere, at evalueringen bør ske uden inddragelse af ministerierne og regeringen.</w:t>
      </w:r>
    </w:p>
    <w:p w14:paraId="793C45CD" w14:textId="77777777" w:rsidR="00E62E77" w:rsidRDefault="00E62E77" w:rsidP="00AD2513">
      <w:pPr>
        <w:spacing w:after="0" w:line="260" w:lineRule="exact"/>
        <w:rPr>
          <w:rFonts w:cs="Georgia"/>
          <w:i/>
          <w:szCs w:val="20"/>
        </w:rPr>
      </w:pPr>
    </w:p>
    <w:p w14:paraId="184EBC6A" w14:textId="77777777" w:rsidR="00E62E77" w:rsidRDefault="00E62E77" w:rsidP="00AD2513">
      <w:pPr>
        <w:spacing w:after="0" w:line="260" w:lineRule="exact"/>
        <w:rPr>
          <w:rFonts w:cs="Georgia"/>
          <w:i/>
          <w:szCs w:val="20"/>
        </w:rPr>
      </w:pPr>
      <w:r>
        <w:rPr>
          <w:rFonts w:cs="Georgia"/>
          <w:i/>
          <w:szCs w:val="20"/>
        </w:rPr>
        <w:t>M</w:t>
      </w:r>
      <w:r w:rsidRPr="005C27EF">
        <w:rPr>
          <w:rFonts w:cs="Georgia"/>
          <w:i/>
          <w:szCs w:val="20"/>
        </w:rPr>
        <w:t>iljø- og Fødevareministeriets bemærkninger:</w:t>
      </w:r>
    </w:p>
    <w:p w14:paraId="1F9EFA90" w14:textId="2EB3134E" w:rsidR="00E62E77" w:rsidRDefault="00E62E77" w:rsidP="00AD2513">
      <w:pPr>
        <w:spacing w:after="0" w:line="260" w:lineRule="exact"/>
        <w:rPr>
          <w:rFonts w:cs="Georgia"/>
          <w:szCs w:val="20"/>
        </w:rPr>
      </w:pPr>
      <w:r>
        <w:rPr>
          <w:rFonts w:cs="Georgia"/>
          <w:szCs w:val="20"/>
        </w:rPr>
        <w:t xml:space="preserve">Det fremgår af </w:t>
      </w:r>
      <w:r w:rsidR="001048C8">
        <w:rPr>
          <w:rFonts w:cs="Georgia"/>
          <w:szCs w:val="20"/>
        </w:rPr>
        <w:t>stemmeaftalen, der danne</w:t>
      </w:r>
      <w:r w:rsidR="00B738DF">
        <w:rPr>
          <w:rFonts w:cs="Georgia"/>
          <w:szCs w:val="20"/>
        </w:rPr>
        <w:t>r</w:t>
      </w:r>
      <w:r w:rsidR="001048C8">
        <w:rPr>
          <w:rFonts w:cs="Georgia"/>
          <w:szCs w:val="20"/>
        </w:rPr>
        <w:t xml:space="preserve"> baggrund for lovforslaget,</w:t>
      </w:r>
      <w:r>
        <w:rPr>
          <w:rFonts w:cs="Georgia"/>
          <w:szCs w:val="20"/>
        </w:rPr>
        <w:t xml:space="preserve"> at e</w:t>
      </w:r>
      <w:r w:rsidRPr="006A6BA0">
        <w:rPr>
          <w:rFonts w:cs="Georgia"/>
          <w:szCs w:val="20"/>
        </w:rPr>
        <w:t>n evaluering af ordningen foretages i 2022</w:t>
      </w:r>
      <w:r w:rsidR="00FD7BB0">
        <w:rPr>
          <w:rFonts w:cs="Georgia"/>
          <w:szCs w:val="20"/>
        </w:rPr>
        <w:t xml:space="preserve">. Det er </w:t>
      </w:r>
      <w:r w:rsidR="00A4647B">
        <w:rPr>
          <w:rFonts w:cs="Georgia"/>
          <w:szCs w:val="20"/>
        </w:rPr>
        <w:t>hensigten</w:t>
      </w:r>
      <w:r w:rsidR="00936126">
        <w:rPr>
          <w:rFonts w:cs="Georgia"/>
          <w:szCs w:val="20"/>
        </w:rPr>
        <w:t>,</w:t>
      </w:r>
      <w:r w:rsidR="00A4647B">
        <w:rPr>
          <w:rFonts w:cs="Georgia"/>
          <w:szCs w:val="20"/>
        </w:rPr>
        <w:t xml:space="preserve"> jf. stemmeaftalen</w:t>
      </w:r>
      <w:r w:rsidR="00936126">
        <w:rPr>
          <w:rFonts w:cs="Georgia"/>
          <w:szCs w:val="20"/>
        </w:rPr>
        <w:t>,</w:t>
      </w:r>
      <w:r w:rsidR="00A4647B">
        <w:rPr>
          <w:rFonts w:cs="Georgia"/>
          <w:szCs w:val="20"/>
        </w:rPr>
        <w:t xml:space="preserve"> </w:t>
      </w:r>
      <w:r w:rsidR="00FD7BB0">
        <w:rPr>
          <w:rFonts w:cs="Georgia"/>
          <w:szCs w:val="20"/>
        </w:rPr>
        <w:t>at det vil være</w:t>
      </w:r>
      <w:r w:rsidR="00A4647B">
        <w:rPr>
          <w:rFonts w:cs="Georgia"/>
          <w:szCs w:val="20"/>
        </w:rPr>
        <w:t xml:space="preserve"> </w:t>
      </w:r>
      <w:r w:rsidRPr="006A6BA0">
        <w:rPr>
          <w:rFonts w:cs="Georgia"/>
          <w:szCs w:val="20"/>
        </w:rPr>
        <w:t xml:space="preserve">med deltagelse af juridiske eksperter. </w:t>
      </w:r>
    </w:p>
    <w:p w14:paraId="30FF27CD" w14:textId="77777777" w:rsidR="008C0870" w:rsidRDefault="008C0870" w:rsidP="00AD2513">
      <w:pPr>
        <w:spacing w:after="0" w:line="260" w:lineRule="exact"/>
        <w:rPr>
          <w:rFonts w:cs="Georgia"/>
          <w:szCs w:val="20"/>
        </w:rPr>
      </w:pPr>
    </w:p>
    <w:p w14:paraId="47A6B3DF" w14:textId="77777777" w:rsidR="00E62E77" w:rsidRPr="006A6BA0" w:rsidRDefault="00E62E77" w:rsidP="00AD2513">
      <w:pPr>
        <w:spacing w:after="0" w:line="260" w:lineRule="exact"/>
        <w:rPr>
          <w:rFonts w:cs="Georgia"/>
          <w:szCs w:val="20"/>
        </w:rPr>
      </w:pPr>
      <w:r w:rsidRPr="008C0870">
        <w:rPr>
          <w:rFonts w:cs="Georgia"/>
          <w:szCs w:val="20"/>
        </w:rPr>
        <w:t>Bemærkningen har ikke ført til ændring af udkastet til lovforslag.</w:t>
      </w:r>
    </w:p>
    <w:p w14:paraId="614F4807" w14:textId="77777777" w:rsidR="00E62E77" w:rsidRDefault="00E62E77" w:rsidP="00AD2513">
      <w:pPr>
        <w:autoSpaceDE w:val="0"/>
        <w:autoSpaceDN w:val="0"/>
        <w:adjustRightInd w:val="0"/>
        <w:spacing w:after="0" w:line="260" w:lineRule="exact"/>
      </w:pPr>
    </w:p>
    <w:p w14:paraId="398B2277" w14:textId="77777777" w:rsidR="00952A67" w:rsidRDefault="00952A67" w:rsidP="00AD2513">
      <w:pPr>
        <w:autoSpaceDE w:val="0"/>
        <w:autoSpaceDN w:val="0"/>
        <w:adjustRightInd w:val="0"/>
        <w:spacing w:after="0" w:line="260" w:lineRule="exact"/>
      </w:pPr>
    </w:p>
    <w:p w14:paraId="29B5F49E" w14:textId="77777777" w:rsidR="00952A67" w:rsidRDefault="00952A67" w:rsidP="00AD2513">
      <w:pPr>
        <w:autoSpaceDE w:val="0"/>
        <w:autoSpaceDN w:val="0"/>
        <w:adjustRightInd w:val="0"/>
        <w:spacing w:after="0" w:line="260" w:lineRule="exact"/>
      </w:pPr>
    </w:p>
    <w:p w14:paraId="44760C84" w14:textId="77777777" w:rsidR="00952A67" w:rsidRDefault="00952A67" w:rsidP="00AD2513">
      <w:pPr>
        <w:autoSpaceDE w:val="0"/>
        <w:autoSpaceDN w:val="0"/>
        <w:adjustRightInd w:val="0"/>
        <w:spacing w:after="0" w:line="260" w:lineRule="exact"/>
      </w:pPr>
    </w:p>
    <w:p w14:paraId="7FCB09DA" w14:textId="77777777" w:rsidR="00E62E77" w:rsidRDefault="00E62E77" w:rsidP="00AD2513">
      <w:pPr>
        <w:pStyle w:val="Listeafsnit"/>
        <w:numPr>
          <w:ilvl w:val="0"/>
          <w:numId w:val="19"/>
        </w:numPr>
        <w:spacing w:after="0" w:line="260" w:lineRule="exact"/>
        <w:rPr>
          <w:b/>
          <w:szCs w:val="20"/>
        </w:rPr>
      </w:pPr>
      <w:r w:rsidRPr="0085584E">
        <w:rPr>
          <w:b/>
          <w:szCs w:val="20"/>
        </w:rPr>
        <w:t xml:space="preserve">Andet </w:t>
      </w:r>
    </w:p>
    <w:p w14:paraId="2B45F199" w14:textId="77777777" w:rsidR="008C0870" w:rsidRPr="0085584E" w:rsidRDefault="008C0870" w:rsidP="008C0870">
      <w:pPr>
        <w:pStyle w:val="Listeafsnit"/>
        <w:spacing w:after="0" w:line="260" w:lineRule="exact"/>
        <w:ind w:left="643"/>
        <w:rPr>
          <w:b/>
          <w:szCs w:val="20"/>
        </w:rPr>
      </w:pPr>
    </w:p>
    <w:p w14:paraId="355248BC" w14:textId="77777777" w:rsidR="00E62E77" w:rsidRDefault="00E62E77" w:rsidP="00AD2513">
      <w:pPr>
        <w:spacing w:after="0" w:line="260" w:lineRule="exact"/>
        <w:rPr>
          <w:szCs w:val="20"/>
        </w:rPr>
      </w:pPr>
      <w:r w:rsidRPr="00DD61AE">
        <w:rPr>
          <w:szCs w:val="20"/>
          <w:u w:val="single"/>
        </w:rPr>
        <w:t>Haderslev Kommune</w:t>
      </w:r>
      <w:r w:rsidRPr="00DD61AE">
        <w:rPr>
          <w:szCs w:val="20"/>
        </w:rPr>
        <w:t xml:space="preserve"> har ingen bemærkninger til selve lovforslaget, men bemærker, at det er en for kort høringsfrist ift. en politisk behandling i kommunen. </w:t>
      </w:r>
    </w:p>
    <w:p w14:paraId="30BD1915" w14:textId="77777777" w:rsidR="008C0870" w:rsidRPr="00DD61AE" w:rsidRDefault="008C0870" w:rsidP="00AD2513">
      <w:pPr>
        <w:spacing w:after="0" w:line="260" w:lineRule="exact"/>
        <w:rPr>
          <w:szCs w:val="20"/>
        </w:rPr>
      </w:pPr>
    </w:p>
    <w:p w14:paraId="61780ABA" w14:textId="77777777" w:rsidR="00060551" w:rsidRPr="00DD61AE" w:rsidRDefault="00E62E77" w:rsidP="00AD2513">
      <w:pPr>
        <w:spacing w:after="0" w:line="260" w:lineRule="exact"/>
        <w:rPr>
          <w:szCs w:val="20"/>
        </w:rPr>
      </w:pPr>
      <w:r w:rsidRPr="00DD61AE">
        <w:rPr>
          <w:szCs w:val="20"/>
          <w:u w:val="single"/>
        </w:rPr>
        <w:lastRenderedPageBreak/>
        <w:t>Skagen Innovation Center (SIC)</w:t>
      </w:r>
      <w:r w:rsidRPr="00DD61AE">
        <w:rPr>
          <w:szCs w:val="20"/>
        </w:rPr>
        <w:t xml:space="preserve"> anfører, at lovforslaget er til stor skade for grundene langs de danske kyster. Det anføres, at Kystdirektoratet vil have loven ændret, så klager fra SIC ikke har opsættende virkning.</w:t>
      </w:r>
      <w:r w:rsidR="00060551" w:rsidRPr="00060551">
        <w:rPr>
          <w:szCs w:val="20"/>
        </w:rPr>
        <w:t xml:space="preserve"> </w:t>
      </w:r>
      <w:r w:rsidR="00060551">
        <w:rPr>
          <w:szCs w:val="20"/>
        </w:rPr>
        <w:t>Høringssvaret indeholder også a</w:t>
      </w:r>
      <w:r w:rsidR="008C0870">
        <w:rPr>
          <w:szCs w:val="20"/>
        </w:rPr>
        <w:t xml:space="preserve">ndre oplysninger og materialer, </w:t>
      </w:r>
      <w:r w:rsidR="00060551">
        <w:rPr>
          <w:szCs w:val="20"/>
        </w:rPr>
        <w:t xml:space="preserve">som </w:t>
      </w:r>
      <w:r w:rsidR="00BC24B7">
        <w:rPr>
          <w:szCs w:val="20"/>
        </w:rPr>
        <w:t xml:space="preserve">umiddelbart </w:t>
      </w:r>
      <w:r w:rsidR="00060551">
        <w:rPr>
          <w:szCs w:val="20"/>
        </w:rPr>
        <w:t>ikke vedrører det konkrete lovforslag.</w:t>
      </w:r>
    </w:p>
    <w:p w14:paraId="55406214" w14:textId="77777777" w:rsidR="00E62E77" w:rsidRDefault="00E62E77" w:rsidP="00AD2513">
      <w:pPr>
        <w:spacing w:after="0" w:line="260" w:lineRule="exact"/>
        <w:rPr>
          <w:rFonts w:cs="Georgia"/>
          <w:i/>
          <w:szCs w:val="20"/>
        </w:rPr>
      </w:pPr>
    </w:p>
    <w:p w14:paraId="21FF714F" w14:textId="77777777" w:rsidR="00E62E77" w:rsidRDefault="00E62E77" w:rsidP="00AD2513">
      <w:pPr>
        <w:spacing w:after="0" w:line="260" w:lineRule="exact"/>
        <w:rPr>
          <w:rFonts w:cs="Georgia"/>
          <w:i/>
          <w:szCs w:val="20"/>
        </w:rPr>
      </w:pPr>
      <w:r>
        <w:rPr>
          <w:rFonts w:cs="Georgia"/>
          <w:i/>
          <w:szCs w:val="20"/>
        </w:rPr>
        <w:t>M</w:t>
      </w:r>
      <w:r w:rsidRPr="005C27EF">
        <w:rPr>
          <w:rFonts w:cs="Georgia"/>
          <w:i/>
          <w:szCs w:val="20"/>
        </w:rPr>
        <w:t>iljø- og Fødevareministeriets bemærkninger:</w:t>
      </w:r>
    </w:p>
    <w:p w14:paraId="5FAAA795" w14:textId="77777777" w:rsidR="00E62E77" w:rsidRPr="00B01B0F" w:rsidRDefault="00E62E77" w:rsidP="00AD2513">
      <w:pPr>
        <w:spacing w:after="0" w:line="260" w:lineRule="exact"/>
        <w:rPr>
          <w:rFonts w:cs="Georgia"/>
          <w:szCs w:val="20"/>
        </w:rPr>
      </w:pPr>
      <w:r>
        <w:rPr>
          <w:rFonts w:cs="Georgia"/>
          <w:szCs w:val="20"/>
        </w:rPr>
        <w:t xml:space="preserve">Lovforslaget har været i høring i 5 uger, og det har ikke været muligt at fastsætte en længere frist. </w:t>
      </w:r>
    </w:p>
    <w:p w14:paraId="30EBEEB3" w14:textId="77777777" w:rsidR="00E62E77" w:rsidRPr="00B01B0F" w:rsidRDefault="00E62E77" w:rsidP="00AD2513">
      <w:pPr>
        <w:spacing w:after="0" w:line="260" w:lineRule="exact"/>
        <w:rPr>
          <w:szCs w:val="20"/>
        </w:rPr>
      </w:pPr>
      <w:r w:rsidRPr="00B01B0F">
        <w:rPr>
          <w:szCs w:val="20"/>
        </w:rPr>
        <w:t>Afgørelser</w:t>
      </w:r>
      <w:r>
        <w:rPr>
          <w:szCs w:val="20"/>
        </w:rPr>
        <w:t xml:space="preserve"> om kystbeskyttelsesprojekter</w:t>
      </w:r>
      <w:r w:rsidRPr="00B01B0F">
        <w:rPr>
          <w:szCs w:val="20"/>
        </w:rPr>
        <w:t xml:space="preserve">, hvor staten er bygherre, er ikke omfattet af lovforslaget, </w:t>
      </w:r>
      <w:r w:rsidR="00BC24B7">
        <w:rPr>
          <w:szCs w:val="20"/>
        </w:rPr>
        <w:t>som</w:t>
      </w:r>
      <w:r w:rsidRPr="00B01B0F">
        <w:rPr>
          <w:szCs w:val="20"/>
        </w:rPr>
        <w:t xml:space="preserve"> </w:t>
      </w:r>
      <w:r w:rsidR="00BC24B7">
        <w:rPr>
          <w:szCs w:val="20"/>
        </w:rPr>
        <w:t xml:space="preserve">alene </w:t>
      </w:r>
      <w:r w:rsidRPr="00B01B0F">
        <w:rPr>
          <w:szCs w:val="20"/>
        </w:rPr>
        <w:t>gælder for kommunale fællesprojekter.</w:t>
      </w:r>
    </w:p>
    <w:p w14:paraId="66310E42" w14:textId="77777777" w:rsidR="00613473" w:rsidRDefault="00613473" w:rsidP="00AD2513">
      <w:pPr>
        <w:spacing w:after="0" w:line="260" w:lineRule="exact"/>
        <w:rPr>
          <w:rFonts w:cs="Georgia"/>
          <w:szCs w:val="20"/>
        </w:rPr>
      </w:pPr>
    </w:p>
    <w:p w14:paraId="02FCF3E4" w14:textId="77777777" w:rsidR="006A5CC3" w:rsidRDefault="00E62E77" w:rsidP="00107C94">
      <w:pPr>
        <w:spacing w:after="0" w:line="260" w:lineRule="exact"/>
        <w:rPr>
          <w:rFonts w:cs="Georgia"/>
          <w:szCs w:val="20"/>
        </w:rPr>
      </w:pPr>
      <w:r w:rsidRPr="008C0870">
        <w:rPr>
          <w:rFonts w:cs="Georgia"/>
          <w:szCs w:val="20"/>
        </w:rPr>
        <w:t>Bemærkningen har ikke ført til ændring af udkastet til lovforslag.</w:t>
      </w:r>
    </w:p>
    <w:p w14:paraId="3D25133F" w14:textId="77777777" w:rsidR="00860AD9" w:rsidRDefault="00860AD9" w:rsidP="00107C94">
      <w:pPr>
        <w:spacing w:after="0" w:line="260" w:lineRule="exact"/>
        <w:rPr>
          <w:rFonts w:cs="Georgia"/>
          <w:szCs w:val="20"/>
        </w:rPr>
      </w:pPr>
    </w:p>
    <w:sectPr w:rsidR="00860AD9" w:rsidSect="00AD2513">
      <w:headerReference w:type="default" r:id="rId9"/>
      <w:footerReference w:type="even" r:id="rId10"/>
      <w:footerReference w:type="default" r:id="rId11"/>
      <w:headerReference w:type="first" r:id="rId12"/>
      <w:footerReference w:type="first" r:id="rId13"/>
      <w:pgSz w:w="11906" w:h="16838" w:code="9"/>
      <w:pgMar w:top="2041" w:right="1416" w:bottom="680" w:left="1417" w:header="3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5DE23" w14:textId="77777777" w:rsidR="00802D5C" w:rsidRDefault="00802D5C">
      <w:r>
        <w:separator/>
      </w:r>
    </w:p>
  </w:endnote>
  <w:endnote w:type="continuationSeparator" w:id="0">
    <w:p w14:paraId="5AF95A66" w14:textId="77777777" w:rsidR="00802D5C" w:rsidRDefault="0080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ag Sans Book">
    <w:altName w:val="Arial"/>
    <w:panose1 w:val="00000000000000000000"/>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B307" w14:textId="77777777" w:rsidR="008E0261" w:rsidRDefault="003F57F7" w:rsidP="00495993">
    <w:pPr>
      <w:pStyle w:val="Sidefod"/>
      <w:framePr w:wrap="around" w:vAnchor="text" w:hAnchor="margin" w:xAlign="right" w:y="1"/>
      <w:rPr>
        <w:rStyle w:val="Sidetal"/>
      </w:rPr>
    </w:pPr>
    <w:r>
      <w:rPr>
        <w:rStyle w:val="Sidetal"/>
      </w:rPr>
      <w:fldChar w:fldCharType="begin"/>
    </w:r>
    <w:r w:rsidR="008E0261">
      <w:rPr>
        <w:rStyle w:val="Sidetal"/>
      </w:rPr>
      <w:instrText xml:space="preserve">PAGE  </w:instrText>
    </w:r>
    <w:r>
      <w:rPr>
        <w:rStyle w:val="Sidetal"/>
      </w:rPr>
      <w:fldChar w:fldCharType="end"/>
    </w:r>
  </w:p>
  <w:p w14:paraId="5FA1DE05" w14:textId="77777777" w:rsidR="008E0261" w:rsidRDefault="008E0261"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D3C" w14:textId="48C82C8C" w:rsidR="008E0261" w:rsidRPr="00AB7247" w:rsidRDefault="008E0261" w:rsidP="008E0261">
    <w:pPr>
      <w:pStyle w:val="Sidefod"/>
      <w:tabs>
        <w:tab w:val="clear" w:pos="4819"/>
        <w:tab w:val="left" w:pos="7371"/>
        <w:tab w:val="left" w:pos="8280"/>
      </w:tabs>
      <w:spacing w:before="240"/>
      <w:ind w:right="-1559"/>
      <w:rPr>
        <w:rFonts w:cs="Arial"/>
        <w:szCs w:val="14"/>
      </w:rPr>
    </w:pPr>
    <w:r w:rsidRPr="00AB7247">
      <w:rPr>
        <w:rFonts w:cs="Arial"/>
        <w:szCs w:val="14"/>
      </w:rPr>
      <w:t>Kystdirektoratet • Højbovej 1 • 7620 Lemvig</w:t>
    </w:r>
    <w:r>
      <w:rPr>
        <w:rFonts w:cs="Arial"/>
        <w:szCs w:val="14"/>
      </w:rPr>
      <w:tab/>
    </w:r>
    <w:r>
      <w:rPr>
        <w:rFonts w:cs="Arial"/>
        <w:szCs w:val="14"/>
      </w:rPr>
      <w:tab/>
    </w:r>
    <w:r>
      <w:rPr>
        <w:rFonts w:cs="Arial"/>
        <w:szCs w:val="14"/>
      </w:rPr>
      <w:tab/>
    </w:r>
    <w:r w:rsidR="003F57F7" w:rsidRPr="000A62B7">
      <w:rPr>
        <w:rFonts w:cs="Arial"/>
        <w:szCs w:val="14"/>
      </w:rPr>
      <w:fldChar w:fldCharType="begin"/>
    </w:r>
    <w:r w:rsidR="000A62B7" w:rsidRPr="000A62B7">
      <w:rPr>
        <w:rFonts w:cs="Arial"/>
        <w:szCs w:val="14"/>
      </w:rPr>
      <w:instrText xml:space="preserve"> PAGE   \* MERGEFORMAT </w:instrText>
    </w:r>
    <w:r w:rsidR="003F57F7" w:rsidRPr="000A62B7">
      <w:rPr>
        <w:rFonts w:cs="Arial"/>
        <w:szCs w:val="14"/>
      </w:rPr>
      <w:fldChar w:fldCharType="separate"/>
    </w:r>
    <w:r w:rsidR="00AA60EE">
      <w:rPr>
        <w:rFonts w:cs="Arial"/>
        <w:noProof/>
        <w:szCs w:val="14"/>
      </w:rPr>
      <w:t>9</w:t>
    </w:r>
    <w:r w:rsidR="003F57F7" w:rsidRPr="000A62B7">
      <w:rPr>
        <w:rFonts w:cs="Arial"/>
        <w:szCs w:val="14"/>
      </w:rPr>
      <w:fldChar w:fldCharType="end"/>
    </w:r>
  </w:p>
  <w:p w14:paraId="517534F2" w14:textId="77777777" w:rsidR="008E0261" w:rsidRPr="00097828" w:rsidRDefault="008E0261" w:rsidP="008E0261">
    <w:pPr>
      <w:pStyle w:val="Sidefod"/>
      <w:tabs>
        <w:tab w:val="clear" w:pos="4819"/>
        <w:tab w:val="center" w:pos="7371"/>
      </w:tabs>
      <w:spacing w:after="300"/>
      <w:ind w:right="-1644"/>
      <w:rPr>
        <w:rFonts w:ascii="Stag Sans Book" w:hAnsi="Stag Sans Book" w:cs="Arial"/>
        <w:szCs w:val="14"/>
      </w:rPr>
    </w:pPr>
    <w:r w:rsidRPr="00AB7247">
      <w:rPr>
        <w:rFonts w:cs="Arial"/>
        <w:szCs w:val="14"/>
      </w:rPr>
      <w:t xml:space="preserve">Tlf. 99 63 63 63 • CVR </w:t>
    </w:r>
    <w:r w:rsidR="00DF6F4A">
      <w:rPr>
        <w:rFonts w:cs="Arial"/>
        <w:szCs w:val="14"/>
      </w:rPr>
      <w:t>33157274</w:t>
    </w:r>
    <w:r w:rsidRPr="00AB7247">
      <w:rPr>
        <w:rFonts w:cs="Arial"/>
        <w:szCs w:val="14"/>
      </w:rPr>
      <w:t xml:space="preserve"> • EAN (drift)5798000893313 • kdi@kyst.dk • </w:t>
    </w:r>
    <w:r w:rsidR="000A62B7" w:rsidRPr="00AB7247">
      <w:rPr>
        <w:rFonts w:cs="Arial"/>
        <w:szCs w:val="14"/>
      </w:rPr>
      <w:t xml:space="preserve">• </w:t>
    </w:r>
    <w:hyperlink r:id="rId1" w:history="1">
      <w:r w:rsidR="000A62B7" w:rsidRPr="009D4D73">
        <w:rPr>
          <w:rStyle w:val="Hyperlink"/>
          <w:rFonts w:cs="Arial"/>
          <w:szCs w:val="14"/>
        </w:rPr>
        <w:t>www.kyst.dk</w:t>
      </w:r>
    </w:hyperlink>
  </w:p>
  <w:p w14:paraId="187D1310" w14:textId="77777777" w:rsidR="008E0261" w:rsidRDefault="008E0261">
    <w:pPr>
      <w:pStyle w:val="Sidefod"/>
    </w:pPr>
  </w:p>
  <w:p w14:paraId="11511CEA" w14:textId="77777777" w:rsidR="008E0261" w:rsidRPr="00DE7479" w:rsidRDefault="008E0261" w:rsidP="00DE7479">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79003" w14:textId="77777777" w:rsidR="008E0261" w:rsidRPr="00AB7247" w:rsidRDefault="008E0261" w:rsidP="00C30130">
    <w:pPr>
      <w:pStyle w:val="Sidefod"/>
      <w:tabs>
        <w:tab w:val="clear" w:pos="4819"/>
        <w:tab w:val="left" w:pos="7371"/>
        <w:tab w:val="left" w:pos="8280"/>
      </w:tabs>
      <w:spacing w:before="240"/>
      <w:ind w:right="-1559"/>
      <w:rPr>
        <w:rFonts w:cs="Arial"/>
        <w:szCs w:val="14"/>
      </w:rPr>
    </w:pPr>
    <w:bookmarkStart w:id="7" w:name="styr_navn"/>
    <w:r w:rsidRPr="00AB7247">
      <w:rPr>
        <w:rFonts w:cs="Arial"/>
        <w:szCs w:val="14"/>
      </w:rPr>
      <w:t>Kystdirektoratet</w:t>
    </w:r>
    <w:bookmarkEnd w:id="7"/>
    <w:r w:rsidRPr="00AB7247">
      <w:rPr>
        <w:rFonts w:cs="Arial"/>
        <w:szCs w:val="14"/>
      </w:rPr>
      <w:t xml:space="preserve"> • </w:t>
    </w:r>
    <w:bookmarkStart w:id="8" w:name="styr_adr"/>
    <w:r w:rsidRPr="00AB7247">
      <w:rPr>
        <w:rFonts w:cs="Arial"/>
        <w:szCs w:val="14"/>
      </w:rPr>
      <w:t>Højbovej 1</w:t>
    </w:r>
    <w:bookmarkEnd w:id="8"/>
    <w:r w:rsidRPr="00AB7247">
      <w:rPr>
        <w:rFonts w:cs="Arial"/>
        <w:szCs w:val="14"/>
      </w:rPr>
      <w:t xml:space="preserve"> • </w:t>
    </w:r>
    <w:bookmarkStart w:id="9" w:name="styr_postnr"/>
    <w:r w:rsidRPr="00AB7247">
      <w:rPr>
        <w:rFonts w:cs="Arial"/>
        <w:szCs w:val="14"/>
      </w:rPr>
      <w:t>7620</w:t>
    </w:r>
    <w:bookmarkEnd w:id="9"/>
    <w:r w:rsidRPr="00AB7247">
      <w:rPr>
        <w:rFonts w:cs="Arial"/>
        <w:szCs w:val="14"/>
      </w:rPr>
      <w:t xml:space="preserve"> </w:t>
    </w:r>
    <w:bookmarkStart w:id="10" w:name="styr_by"/>
    <w:r w:rsidRPr="00AB7247">
      <w:rPr>
        <w:rFonts w:cs="Arial"/>
        <w:szCs w:val="14"/>
      </w:rPr>
      <w:t>Lemvig</w:t>
    </w:r>
    <w:bookmarkEnd w:id="10"/>
    <w:r>
      <w:rPr>
        <w:rFonts w:cs="Arial"/>
        <w:szCs w:val="14"/>
      </w:rPr>
      <w:tab/>
    </w:r>
    <w:r>
      <w:rPr>
        <w:rFonts w:cs="Arial"/>
        <w:szCs w:val="14"/>
      </w:rPr>
      <w:tab/>
    </w:r>
    <w:r>
      <w:rPr>
        <w:rFonts w:cs="Arial"/>
        <w:szCs w:val="14"/>
      </w:rPr>
      <w:tab/>
    </w:r>
  </w:p>
  <w:p w14:paraId="54BCB189" w14:textId="77777777" w:rsidR="008E0261" w:rsidRPr="00097828" w:rsidRDefault="008E0261" w:rsidP="00AB7247">
    <w:pPr>
      <w:pStyle w:val="Sidefod"/>
      <w:tabs>
        <w:tab w:val="clear" w:pos="4819"/>
        <w:tab w:val="center" w:pos="7371"/>
      </w:tabs>
      <w:spacing w:after="300"/>
      <w:ind w:right="-1644"/>
      <w:rPr>
        <w:rFonts w:ascii="Stag Sans Book" w:hAnsi="Stag Sans Book" w:cs="Arial"/>
        <w:szCs w:val="14"/>
      </w:rPr>
    </w:pPr>
    <w:bookmarkStart w:id="11" w:name="telefon_tekst"/>
    <w:r w:rsidRPr="00AB7247">
      <w:rPr>
        <w:rFonts w:cs="Arial"/>
        <w:szCs w:val="14"/>
      </w:rPr>
      <w:t>Tlf.</w:t>
    </w:r>
    <w:bookmarkEnd w:id="11"/>
    <w:r w:rsidRPr="00AB7247">
      <w:rPr>
        <w:rFonts w:cs="Arial"/>
        <w:szCs w:val="14"/>
      </w:rPr>
      <w:t xml:space="preserve"> </w:t>
    </w:r>
    <w:bookmarkStart w:id="12" w:name="styr_telefon"/>
    <w:r w:rsidRPr="00AB7247">
      <w:rPr>
        <w:rFonts w:cs="Arial"/>
        <w:szCs w:val="14"/>
      </w:rPr>
      <w:t>99 63 63 63</w:t>
    </w:r>
    <w:bookmarkEnd w:id="12"/>
    <w:r w:rsidRPr="00AB7247">
      <w:rPr>
        <w:rFonts w:cs="Arial"/>
        <w:szCs w:val="14"/>
      </w:rPr>
      <w:t xml:space="preserve"> • CVR </w:t>
    </w:r>
    <w:bookmarkStart w:id="13" w:name="cvr_nr"/>
    <w:r w:rsidRPr="00AB7247">
      <w:rPr>
        <w:rFonts w:cs="Arial"/>
        <w:szCs w:val="14"/>
      </w:rPr>
      <w:t>36876115</w:t>
    </w:r>
    <w:bookmarkEnd w:id="13"/>
    <w:r w:rsidRPr="00AB7247">
      <w:rPr>
        <w:rFonts w:cs="Arial"/>
        <w:szCs w:val="14"/>
      </w:rPr>
      <w:t xml:space="preserve"> • EAN </w:t>
    </w:r>
    <w:bookmarkStart w:id="14" w:name="ean_nr"/>
    <w:r w:rsidRPr="00AB7247">
      <w:rPr>
        <w:rFonts w:cs="Arial"/>
        <w:szCs w:val="14"/>
      </w:rPr>
      <w:t xml:space="preserve">(drift)5798000893313 </w:t>
    </w:r>
    <w:bookmarkEnd w:id="14"/>
    <w:r w:rsidRPr="00AB7247">
      <w:rPr>
        <w:rFonts w:cs="Arial"/>
        <w:szCs w:val="14"/>
      </w:rPr>
      <w:t xml:space="preserve">• </w:t>
    </w:r>
    <w:bookmarkStart w:id="15" w:name="styr_email"/>
    <w:r w:rsidRPr="00AB7247">
      <w:rPr>
        <w:rFonts w:cs="Arial"/>
        <w:szCs w:val="14"/>
      </w:rPr>
      <w:t>kdi@kyst.dk</w:t>
    </w:r>
    <w:bookmarkEnd w:id="15"/>
    <w:r w:rsidRPr="00AB7247">
      <w:rPr>
        <w:rFonts w:cs="Arial"/>
        <w:szCs w:val="14"/>
      </w:rPr>
      <w:t xml:space="preserve"> • </w:t>
    </w:r>
    <w:bookmarkStart w:id="16" w:name="styr_web"/>
    <w:r w:rsidR="003F57F7">
      <w:rPr>
        <w:rFonts w:cs="Arial"/>
        <w:szCs w:val="14"/>
      </w:rPr>
      <w:fldChar w:fldCharType="begin"/>
    </w:r>
    <w:r w:rsidR="003A65CE">
      <w:rPr>
        <w:rFonts w:cs="Arial"/>
        <w:szCs w:val="14"/>
      </w:rPr>
      <w:instrText xml:space="preserve"> HYPERLINK "http://</w:instrText>
    </w:r>
    <w:r w:rsidR="003A65CE" w:rsidRPr="00AB7247">
      <w:rPr>
        <w:rFonts w:cs="Arial"/>
        <w:szCs w:val="14"/>
      </w:rPr>
      <w:instrText>www.kyst.dk</w:instrText>
    </w:r>
    <w:r w:rsidR="003A65CE">
      <w:rPr>
        <w:rFonts w:cs="Arial"/>
        <w:szCs w:val="14"/>
      </w:rPr>
      <w:instrText xml:space="preserve">" </w:instrText>
    </w:r>
    <w:r w:rsidR="003F57F7">
      <w:rPr>
        <w:rFonts w:cs="Arial"/>
        <w:szCs w:val="14"/>
      </w:rPr>
      <w:fldChar w:fldCharType="separate"/>
    </w:r>
    <w:r w:rsidR="003A65CE" w:rsidRPr="009D4D73">
      <w:rPr>
        <w:rStyle w:val="Hyperlink"/>
        <w:rFonts w:cs="Arial"/>
        <w:szCs w:val="14"/>
      </w:rPr>
      <w:t>www.kyst.dk</w:t>
    </w:r>
    <w:bookmarkEnd w:id="16"/>
    <w:r w:rsidR="003F57F7">
      <w:rPr>
        <w:rFonts w:cs="Arial"/>
        <w:szCs w:val="14"/>
      </w:rPr>
      <w:fldChar w:fldCharType="end"/>
    </w:r>
    <w:r w:rsidR="003A65CE">
      <w:rPr>
        <w:rFonts w:cs="Arial"/>
        <w:szCs w:val="14"/>
      </w:rPr>
      <w:t xml:space="preserve">         </w:t>
    </w:r>
    <w:r w:rsidR="00276D22">
      <w:rPr>
        <w:rFonts w:cs="Arial"/>
        <w:szCs w:val="14"/>
      </w:rPr>
      <w:tab/>
    </w:r>
    <w:r w:rsidR="000A62B7">
      <w:rPr>
        <w:rFonts w:cs="Arial"/>
        <w:szCs w:val="14"/>
      </w:rPr>
      <w:tab/>
    </w:r>
    <w:r w:rsidR="003F57F7" w:rsidRPr="00276D22">
      <w:rPr>
        <w:rFonts w:cs="Arial"/>
        <w:szCs w:val="14"/>
      </w:rPr>
      <w:fldChar w:fldCharType="begin"/>
    </w:r>
    <w:r w:rsidR="00276D22" w:rsidRPr="00276D22">
      <w:rPr>
        <w:rFonts w:cs="Arial"/>
        <w:szCs w:val="14"/>
      </w:rPr>
      <w:instrText xml:space="preserve"> PAGE   \* MERGEFORMAT </w:instrText>
    </w:r>
    <w:r w:rsidR="003F57F7" w:rsidRPr="00276D22">
      <w:rPr>
        <w:rFonts w:cs="Arial"/>
        <w:szCs w:val="14"/>
      </w:rPr>
      <w:fldChar w:fldCharType="separate"/>
    </w:r>
    <w:r w:rsidR="00850C85">
      <w:rPr>
        <w:rFonts w:cs="Arial"/>
        <w:noProof/>
        <w:szCs w:val="14"/>
      </w:rPr>
      <w:t>1</w:t>
    </w:r>
    <w:r w:rsidR="003F57F7" w:rsidRPr="00276D22">
      <w:rPr>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EFF7" w14:textId="77777777" w:rsidR="00802D5C" w:rsidRDefault="00802D5C">
      <w:r>
        <w:separator/>
      </w:r>
    </w:p>
  </w:footnote>
  <w:footnote w:type="continuationSeparator" w:id="0">
    <w:p w14:paraId="25224FE3" w14:textId="77777777" w:rsidR="00802D5C" w:rsidRDefault="00802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5B57" w14:textId="77777777" w:rsidR="008E0261" w:rsidRDefault="004A39CD" w:rsidP="000A62B7">
    <w:pPr>
      <w:pStyle w:val="Sidehoved"/>
      <w:tabs>
        <w:tab w:val="left" w:pos="6663"/>
        <w:tab w:val="left" w:pos="6804"/>
        <w:tab w:val="left" w:pos="6946"/>
        <w:tab w:val="left" w:pos="7088"/>
      </w:tabs>
    </w:pPr>
    <w:r>
      <w:rPr>
        <w:noProof/>
      </w:rPr>
      <w:drawing>
        <wp:anchor distT="0" distB="0" distL="114300" distR="114300" simplePos="0" relativeHeight="251667456" behindDoc="0" locked="0" layoutInCell="1" allowOverlap="1" wp14:anchorId="639A6402" wp14:editId="34FB897A">
          <wp:simplePos x="0" y="0"/>
          <wp:positionH relativeFrom="column">
            <wp:posOffset>4081780</wp:posOffset>
          </wp:positionH>
          <wp:positionV relativeFrom="paragraph">
            <wp:posOffset>1905</wp:posOffset>
          </wp:positionV>
          <wp:extent cx="2119630" cy="694690"/>
          <wp:effectExtent l="0" t="0" r="0" b="0"/>
          <wp:wrapSquare wrapText="bothSides"/>
          <wp:docPr id="25" name="Billede 25"/>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9630" cy="6946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6B35" w14:textId="77777777" w:rsidR="008E0261" w:rsidRDefault="00276D22" w:rsidP="000A62B7">
    <w:pPr>
      <w:pStyle w:val="Sidehoved"/>
      <w:tabs>
        <w:tab w:val="clear" w:pos="4819"/>
        <w:tab w:val="left" w:pos="6663"/>
        <w:tab w:val="center" w:pos="7088"/>
        <w:tab w:val="left" w:pos="7371"/>
      </w:tabs>
    </w:pPr>
    <w:r w:rsidRPr="00276D22">
      <w:rPr>
        <w:noProof/>
      </w:rPr>
      <w:drawing>
        <wp:anchor distT="0" distB="0" distL="114300" distR="114300" simplePos="0" relativeHeight="251666432" behindDoc="1" locked="0" layoutInCell="1" allowOverlap="1" wp14:anchorId="30D5E49D" wp14:editId="18B025F7">
          <wp:simplePos x="0" y="0"/>
          <wp:positionH relativeFrom="column">
            <wp:posOffset>4231005</wp:posOffset>
          </wp:positionH>
          <wp:positionV relativeFrom="paragraph">
            <wp:posOffset>313055</wp:posOffset>
          </wp:positionV>
          <wp:extent cx="1456055" cy="539750"/>
          <wp:effectExtent l="19050" t="0" r="0" b="0"/>
          <wp:wrapTight wrapText="bothSides">
            <wp:wrapPolygon edited="0">
              <wp:start x="-283" y="0"/>
              <wp:lineTo x="-283" y="20584"/>
              <wp:lineTo x="21478" y="20584"/>
              <wp:lineTo x="21478" y="0"/>
              <wp:lineTo x="-283" y="0"/>
            </wp:wrapPolygon>
          </wp:wrapTight>
          <wp:docPr id="26" name="Billede 26" descr="MIM_kystdirektoratet_rgb_ny_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_kystdirektoratet_rgb_ny_DK.jpg"/>
                  <pic:cNvPicPr/>
                </pic:nvPicPr>
                <pic:blipFill>
                  <a:blip r:embed="rId1"/>
                  <a:stretch>
                    <a:fillRect/>
                  </a:stretch>
                </pic:blipFill>
                <pic:spPr>
                  <a:xfrm>
                    <a:off x="0" y="0"/>
                    <a:ext cx="1456055"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BA34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0E63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6887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1E82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5CD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10C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EE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A8A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F0C3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E56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B5806"/>
    <w:multiLevelType w:val="hybridMultilevel"/>
    <w:tmpl w:val="7FB6D07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1284DB5"/>
    <w:multiLevelType w:val="hybridMultilevel"/>
    <w:tmpl w:val="D994C586"/>
    <w:lvl w:ilvl="0" w:tplc="90B60E24">
      <w:numFmt w:val="bullet"/>
      <w:lvlText w:val="-"/>
      <w:lvlJc w:val="left"/>
      <w:pPr>
        <w:ind w:left="1080" w:hanging="360"/>
      </w:pPr>
      <w:rPr>
        <w:rFonts w:ascii="Georgia" w:eastAsia="Times New Roman" w:hAnsi="Georgi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17EB3597"/>
    <w:multiLevelType w:val="hybridMultilevel"/>
    <w:tmpl w:val="69CAFEDC"/>
    <w:lvl w:ilvl="0" w:tplc="CB5C1E66">
      <w:start w:val="1"/>
      <w:numFmt w:val="decimal"/>
      <w:lvlText w:val="%1)"/>
      <w:lvlJc w:val="left"/>
      <w:pPr>
        <w:ind w:left="360" w:hanging="360"/>
      </w:pPr>
      <w:rPr>
        <w:rFonts w:ascii="Georgia" w:hAnsi="Georgia" w:cs="Georgia" w:hint="default"/>
        <w:b/>
      </w:rPr>
    </w:lvl>
    <w:lvl w:ilvl="1" w:tplc="04060019" w:tentative="1">
      <w:start w:val="1"/>
      <w:numFmt w:val="lowerLetter"/>
      <w:lvlText w:val="%2."/>
      <w:lvlJc w:val="left"/>
      <w:pPr>
        <w:ind w:left="1157" w:hanging="360"/>
      </w:pPr>
    </w:lvl>
    <w:lvl w:ilvl="2" w:tplc="0406001B" w:tentative="1">
      <w:start w:val="1"/>
      <w:numFmt w:val="lowerRoman"/>
      <w:lvlText w:val="%3."/>
      <w:lvlJc w:val="right"/>
      <w:pPr>
        <w:ind w:left="1877" w:hanging="180"/>
      </w:pPr>
    </w:lvl>
    <w:lvl w:ilvl="3" w:tplc="0406000F" w:tentative="1">
      <w:start w:val="1"/>
      <w:numFmt w:val="decimal"/>
      <w:lvlText w:val="%4."/>
      <w:lvlJc w:val="left"/>
      <w:pPr>
        <w:ind w:left="2597" w:hanging="360"/>
      </w:pPr>
    </w:lvl>
    <w:lvl w:ilvl="4" w:tplc="04060019" w:tentative="1">
      <w:start w:val="1"/>
      <w:numFmt w:val="lowerLetter"/>
      <w:lvlText w:val="%5."/>
      <w:lvlJc w:val="left"/>
      <w:pPr>
        <w:ind w:left="3317" w:hanging="360"/>
      </w:pPr>
    </w:lvl>
    <w:lvl w:ilvl="5" w:tplc="0406001B" w:tentative="1">
      <w:start w:val="1"/>
      <w:numFmt w:val="lowerRoman"/>
      <w:lvlText w:val="%6."/>
      <w:lvlJc w:val="right"/>
      <w:pPr>
        <w:ind w:left="4037" w:hanging="180"/>
      </w:pPr>
    </w:lvl>
    <w:lvl w:ilvl="6" w:tplc="0406000F" w:tentative="1">
      <w:start w:val="1"/>
      <w:numFmt w:val="decimal"/>
      <w:lvlText w:val="%7."/>
      <w:lvlJc w:val="left"/>
      <w:pPr>
        <w:ind w:left="4757" w:hanging="360"/>
      </w:pPr>
    </w:lvl>
    <w:lvl w:ilvl="7" w:tplc="04060019" w:tentative="1">
      <w:start w:val="1"/>
      <w:numFmt w:val="lowerLetter"/>
      <w:lvlText w:val="%8."/>
      <w:lvlJc w:val="left"/>
      <w:pPr>
        <w:ind w:left="5477" w:hanging="360"/>
      </w:pPr>
    </w:lvl>
    <w:lvl w:ilvl="8" w:tplc="0406001B" w:tentative="1">
      <w:start w:val="1"/>
      <w:numFmt w:val="lowerRoman"/>
      <w:lvlText w:val="%9."/>
      <w:lvlJc w:val="right"/>
      <w:pPr>
        <w:ind w:left="6197" w:hanging="180"/>
      </w:pPr>
    </w:lvl>
  </w:abstractNum>
  <w:abstractNum w:abstractNumId="13" w15:restartNumberingAfterBreak="0">
    <w:nsid w:val="1A86317F"/>
    <w:multiLevelType w:val="hybridMultilevel"/>
    <w:tmpl w:val="3D2E59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D851D29"/>
    <w:multiLevelType w:val="hybridMultilevel"/>
    <w:tmpl w:val="F638873A"/>
    <w:lvl w:ilvl="0" w:tplc="90B60E24">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22B370D"/>
    <w:multiLevelType w:val="hybridMultilevel"/>
    <w:tmpl w:val="F672210A"/>
    <w:lvl w:ilvl="0" w:tplc="E2546FF2">
      <w:start w:val="5"/>
      <w:numFmt w:val="decimal"/>
      <w:lvlText w:val="%1)"/>
      <w:lvlJc w:val="left"/>
      <w:pPr>
        <w:ind w:left="360" w:hanging="360"/>
      </w:pPr>
      <w:rPr>
        <w:rFonts w:ascii="Georgia" w:hAnsi="Georgia" w:cs="Georgia" w:hint="default"/>
        <w:b/>
      </w:rPr>
    </w:lvl>
    <w:lvl w:ilvl="1" w:tplc="04060019" w:tentative="1">
      <w:start w:val="1"/>
      <w:numFmt w:val="lowerLetter"/>
      <w:lvlText w:val="%2."/>
      <w:lvlJc w:val="left"/>
      <w:pPr>
        <w:ind w:left="1157" w:hanging="360"/>
      </w:pPr>
    </w:lvl>
    <w:lvl w:ilvl="2" w:tplc="0406001B" w:tentative="1">
      <w:start w:val="1"/>
      <w:numFmt w:val="lowerRoman"/>
      <w:lvlText w:val="%3."/>
      <w:lvlJc w:val="right"/>
      <w:pPr>
        <w:ind w:left="1877" w:hanging="180"/>
      </w:pPr>
    </w:lvl>
    <w:lvl w:ilvl="3" w:tplc="0406000F" w:tentative="1">
      <w:start w:val="1"/>
      <w:numFmt w:val="decimal"/>
      <w:lvlText w:val="%4."/>
      <w:lvlJc w:val="left"/>
      <w:pPr>
        <w:ind w:left="2597" w:hanging="360"/>
      </w:pPr>
    </w:lvl>
    <w:lvl w:ilvl="4" w:tplc="04060019" w:tentative="1">
      <w:start w:val="1"/>
      <w:numFmt w:val="lowerLetter"/>
      <w:lvlText w:val="%5."/>
      <w:lvlJc w:val="left"/>
      <w:pPr>
        <w:ind w:left="3317" w:hanging="360"/>
      </w:pPr>
    </w:lvl>
    <w:lvl w:ilvl="5" w:tplc="0406001B" w:tentative="1">
      <w:start w:val="1"/>
      <w:numFmt w:val="lowerRoman"/>
      <w:lvlText w:val="%6."/>
      <w:lvlJc w:val="right"/>
      <w:pPr>
        <w:ind w:left="4037" w:hanging="180"/>
      </w:pPr>
    </w:lvl>
    <w:lvl w:ilvl="6" w:tplc="0406000F" w:tentative="1">
      <w:start w:val="1"/>
      <w:numFmt w:val="decimal"/>
      <w:lvlText w:val="%7."/>
      <w:lvlJc w:val="left"/>
      <w:pPr>
        <w:ind w:left="4757" w:hanging="360"/>
      </w:pPr>
    </w:lvl>
    <w:lvl w:ilvl="7" w:tplc="04060019" w:tentative="1">
      <w:start w:val="1"/>
      <w:numFmt w:val="lowerLetter"/>
      <w:lvlText w:val="%8."/>
      <w:lvlJc w:val="left"/>
      <w:pPr>
        <w:ind w:left="5477" w:hanging="360"/>
      </w:pPr>
    </w:lvl>
    <w:lvl w:ilvl="8" w:tplc="0406001B" w:tentative="1">
      <w:start w:val="1"/>
      <w:numFmt w:val="lowerRoman"/>
      <w:lvlText w:val="%9."/>
      <w:lvlJc w:val="right"/>
      <w:pPr>
        <w:ind w:left="6197" w:hanging="180"/>
      </w:pPr>
    </w:lvl>
  </w:abstractNum>
  <w:abstractNum w:abstractNumId="16" w15:restartNumberingAfterBreak="0">
    <w:nsid w:val="4254608D"/>
    <w:multiLevelType w:val="hybridMultilevel"/>
    <w:tmpl w:val="6CAA20C6"/>
    <w:lvl w:ilvl="0" w:tplc="ADEE26C2">
      <w:numFmt w:val="bullet"/>
      <w:lvlText w:val="-"/>
      <w:lvlJc w:val="left"/>
      <w:pPr>
        <w:ind w:left="729" w:hanging="360"/>
      </w:pPr>
      <w:rPr>
        <w:rFonts w:ascii="Calibri" w:eastAsiaTheme="minorHAnsi" w:hAnsi="Calibri" w:cs="Calibri" w:hint="default"/>
      </w:rPr>
    </w:lvl>
    <w:lvl w:ilvl="1" w:tplc="04060003" w:tentative="1">
      <w:start w:val="1"/>
      <w:numFmt w:val="bullet"/>
      <w:lvlText w:val="o"/>
      <w:lvlJc w:val="left"/>
      <w:pPr>
        <w:ind w:left="1449" w:hanging="360"/>
      </w:pPr>
      <w:rPr>
        <w:rFonts w:ascii="Courier New" w:hAnsi="Courier New" w:cs="Courier New" w:hint="default"/>
      </w:rPr>
    </w:lvl>
    <w:lvl w:ilvl="2" w:tplc="04060005" w:tentative="1">
      <w:start w:val="1"/>
      <w:numFmt w:val="bullet"/>
      <w:lvlText w:val=""/>
      <w:lvlJc w:val="left"/>
      <w:pPr>
        <w:ind w:left="2169" w:hanging="360"/>
      </w:pPr>
      <w:rPr>
        <w:rFonts w:ascii="Wingdings" w:hAnsi="Wingdings" w:hint="default"/>
      </w:rPr>
    </w:lvl>
    <w:lvl w:ilvl="3" w:tplc="04060001" w:tentative="1">
      <w:start w:val="1"/>
      <w:numFmt w:val="bullet"/>
      <w:lvlText w:val=""/>
      <w:lvlJc w:val="left"/>
      <w:pPr>
        <w:ind w:left="2889" w:hanging="360"/>
      </w:pPr>
      <w:rPr>
        <w:rFonts w:ascii="Symbol" w:hAnsi="Symbol" w:hint="default"/>
      </w:rPr>
    </w:lvl>
    <w:lvl w:ilvl="4" w:tplc="04060003" w:tentative="1">
      <w:start w:val="1"/>
      <w:numFmt w:val="bullet"/>
      <w:lvlText w:val="o"/>
      <w:lvlJc w:val="left"/>
      <w:pPr>
        <w:ind w:left="3609" w:hanging="360"/>
      </w:pPr>
      <w:rPr>
        <w:rFonts w:ascii="Courier New" w:hAnsi="Courier New" w:cs="Courier New" w:hint="default"/>
      </w:rPr>
    </w:lvl>
    <w:lvl w:ilvl="5" w:tplc="04060005" w:tentative="1">
      <w:start w:val="1"/>
      <w:numFmt w:val="bullet"/>
      <w:lvlText w:val=""/>
      <w:lvlJc w:val="left"/>
      <w:pPr>
        <w:ind w:left="4329" w:hanging="360"/>
      </w:pPr>
      <w:rPr>
        <w:rFonts w:ascii="Wingdings" w:hAnsi="Wingdings" w:hint="default"/>
      </w:rPr>
    </w:lvl>
    <w:lvl w:ilvl="6" w:tplc="04060001" w:tentative="1">
      <w:start w:val="1"/>
      <w:numFmt w:val="bullet"/>
      <w:lvlText w:val=""/>
      <w:lvlJc w:val="left"/>
      <w:pPr>
        <w:ind w:left="5049" w:hanging="360"/>
      </w:pPr>
      <w:rPr>
        <w:rFonts w:ascii="Symbol" w:hAnsi="Symbol" w:hint="default"/>
      </w:rPr>
    </w:lvl>
    <w:lvl w:ilvl="7" w:tplc="04060003" w:tentative="1">
      <w:start w:val="1"/>
      <w:numFmt w:val="bullet"/>
      <w:lvlText w:val="o"/>
      <w:lvlJc w:val="left"/>
      <w:pPr>
        <w:ind w:left="5769" w:hanging="360"/>
      </w:pPr>
      <w:rPr>
        <w:rFonts w:ascii="Courier New" w:hAnsi="Courier New" w:cs="Courier New" w:hint="default"/>
      </w:rPr>
    </w:lvl>
    <w:lvl w:ilvl="8" w:tplc="04060005" w:tentative="1">
      <w:start w:val="1"/>
      <w:numFmt w:val="bullet"/>
      <w:lvlText w:val=""/>
      <w:lvlJc w:val="left"/>
      <w:pPr>
        <w:ind w:left="6489" w:hanging="360"/>
      </w:pPr>
      <w:rPr>
        <w:rFonts w:ascii="Wingdings" w:hAnsi="Wingdings" w:hint="default"/>
      </w:rPr>
    </w:lvl>
  </w:abstractNum>
  <w:abstractNum w:abstractNumId="17" w15:restartNumberingAfterBreak="0">
    <w:nsid w:val="58ED4394"/>
    <w:multiLevelType w:val="hybridMultilevel"/>
    <w:tmpl w:val="87C645D6"/>
    <w:lvl w:ilvl="0" w:tplc="384C0E78">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B0F5A7F"/>
    <w:multiLevelType w:val="hybridMultilevel"/>
    <w:tmpl w:val="7FB6CCE4"/>
    <w:lvl w:ilvl="0" w:tplc="90B60E24">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1"/>
  </w:num>
  <w:num w:numId="14">
    <w:abstractNumId w:val="18"/>
  </w:num>
  <w:num w:numId="15">
    <w:abstractNumId w:val="12"/>
  </w:num>
  <w:num w:numId="16">
    <w:abstractNumId w:val="16"/>
  </w:num>
  <w:num w:numId="17">
    <w:abstractNumId w:val="10"/>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0"/>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4A"/>
    <w:rsid w:val="00002EA0"/>
    <w:rsid w:val="00003636"/>
    <w:rsid w:val="00005FAA"/>
    <w:rsid w:val="0001528D"/>
    <w:rsid w:val="000166A0"/>
    <w:rsid w:val="00030051"/>
    <w:rsid w:val="00030122"/>
    <w:rsid w:val="00037E7E"/>
    <w:rsid w:val="00054803"/>
    <w:rsid w:val="00060551"/>
    <w:rsid w:val="00060BC5"/>
    <w:rsid w:val="00061CD9"/>
    <w:rsid w:val="000647F2"/>
    <w:rsid w:val="00070BA1"/>
    <w:rsid w:val="00073466"/>
    <w:rsid w:val="00082404"/>
    <w:rsid w:val="00092297"/>
    <w:rsid w:val="00096AA1"/>
    <w:rsid w:val="00097828"/>
    <w:rsid w:val="000A26F5"/>
    <w:rsid w:val="000A62B7"/>
    <w:rsid w:val="000A7219"/>
    <w:rsid w:val="000B26E7"/>
    <w:rsid w:val="000B5461"/>
    <w:rsid w:val="000C0594"/>
    <w:rsid w:val="000C13E6"/>
    <w:rsid w:val="000C3D52"/>
    <w:rsid w:val="000C45B7"/>
    <w:rsid w:val="000C4801"/>
    <w:rsid w:val="000C62D3"/>
    <w:rsid w:val="000D0F4C"/>
    <w:rsid w:val="000D1CF4"/>
    <w:rsid w:val="000D57B2"/>
    <w:rsid w:val="000D5FBF"/>
    <w:rsid w:val="000D600E"/>
    <w:rsid w:val="000E3992"/>
    <w:rsid w:val="000E50C0"/>
    <w:rsid w:val="001048C8"/>
    <w:rsid w:val="001062D0"/>
    <w:rsid w:val="00107C94"/>
    <w:rsid w:val="001210A9"/>
    <w:rsid w:val="00125029"/>
    <w:rsid w:val="001354CC"/>
    <w:rsid w:val="0014150F"/>
    <w:rsid w:val="00144670"/>
    <w:rsid w:val="0014616C"/>
    <w:rsid w:val="001463D5"/>
    <w:rsid w:val="00150899"/>
    <w:rsid w:val="00152CB8"/>
    <w:rsid w:val="00156908"/>
    <w:rsid w:val="001743E7"/>
    <w:rsid w:val="001A4D56"/>
    <w:rsid w:val="001A58BF"/>
    <w:rsid w:val="001A6CB5"/>
    <w:rsid w:val="001A7E4B"/>
    <w:rsid w:val="001B3F10"/>
    <w:rsid w:val="001B72A9"/>
    <w:rsid w:val="001B7559"/>
    <w:rsid w:val="001C2078"/>
    <w:rsid w:val="001C2544"/>
    <w:rsid w:val="001C417D"/>
    <w:rsid w:val="001C4328"/>
    <w:rsid w:val="001D1196"/>
    <w:rsid w:val="001D19D8"/>
    <w:rsid w:val="001E2F80"/>
    <w:rsid w:val="001E38EF"/>
    <w:rsid w:val="001E7F16"/>
    <w:rsid w:val="001F3A47"/>
    <w:rsid w:val="00200B86"/>
    <w:rsid w:val="0020134B"/>
    <w:rsid w:val="0020402C"/>
    <w:rsid w:val="002044E3"/>
    <w:rsid w:val="00204BF4"/>
    <w:rsid w:val="00211AC9"/>
    <w:rsid w:val="00212497"/>
    <w:rsid w:val="002239C6"/>
    <w:rsid w:val="00224265"/>
    <w:rsid w:val="00235C1F"/>
    <w:rsid w:val="00235DC4"/>
    <w:rsid w:val="002366E2"/>
    <w:rsid w:val="0024689B"/>
    <w:rsid w:val="00254D6A"/>
    <w:rsid w:val="0025525C"/>
    <w:rsid w:val="002629A8"/>
    <w:rsid w:val="002639DB"/>
    <w:rsid w:val="00264240"/>
    <w:rsid w:val="002654F9"/>
    <w:rsid w:val="00267F76"/>
    <w:rsid w:val="0027546B"/>
    <w:rsid w:val="00276D22"/>
    <w:rsid w:val="00281746"/>
    <w:rsid w:val="00284176"/>
    <w:rsid w:val="00293240"/>
    <w:rsid w:val="002933E6"/>
    <w:rsid w:val="002A29B1"/>
    <w:rsid w:val="002C042D"/>
    <w:rsid w:val="002C10BE"/>
    <w:rsid w:val="002C4595"/>
    <w:rsid w:val="002C4D00"/>
    <w:rsid w:val="002D00C9"/>
    <w:rsid w:val="002D268E"/>
    <w:rsid w:val="002D6C7C"/>
    <w:rsid w:val="002D7F0F"/>
    <w:rsid w:val="002E4D3D"/>
    <w:rsid w:val="002F1320"/>
    <w:rsid w:val="003001A2"/>
    <w:rsid w:val="00310C3C"/>
    <w:rsid w:val="00312D51"/>
    <w:rsid w:val="00313642"/>
    <w:rsid w:val="00315AC9"/>
    <w:rsid w:val="00315DBF"/>
    <w:rsid w:val="0032092A"/>
    <w:rsid w:val="00320951"/>
    <w:rsid w:val="00322BBE"/>
    <w:rsid w:val="0032301A"/>
    <w:rsid w:val="00326ED5"/>
    <w:rsid w:val="00331970"/>
    <w:rsid w:val="00340DBE"/>
    <w:rsid w:val="00343A37"/>
    <w:rsid w:val="00345FA9"/>
    <w:rsid w:val="00347B37"/>
    <w:rsid w:val="003558D9"/>
    <w:rsid w:val="003819FF"/>
    <w:rsid w:val="00385C06"/>
    <w:rsid w:val="00394232"/>
    <w:rsid w:val="003A3369"/>
    <w:rsid w:val="003A44A9"/>
    <w:rsid w:val="003A65CE"/>
    <w:rsid w:val="003C3BF6"/>
    <w:rsid w:val="003D3CB2"/>
    <w:rsid w:val="003D518E"/>
    <w:rsid w:val="003D78D0"/>
    <w:rsid w:val="003E06B4"/>
    <w:rsid w:val="003E09D1"/>
    <w:rsid w:val="003E3617"/>
    <w:rsid w:val="003E7BB3"/>
    <w:rsid w:val="003F0D75"/>
    <w:rsid w:val="003F57F7"/>
    <w:rsid w:val="0040506D"/>
    <w:rsid w:val="00406AF1"/>
    <w:rsid w:val="0041385B"/>
    <w:rsid w:val="00415BC0"/>
    <w:rsid w:val="00417818"/>
    <w:rsid w:val="00420AA3"/>
    <w:rsid w:val="004232F9"/>
    <w:rsid w:val="00426F51"/>
    <w:rsid w:val="00431195"/>
    <w:rsid w:val="00440668"/>
    <w:rsid w:val="00441A88"/>
    <w:rsid w:val="00441E63"/>
    <w:rsid w:val="004421D7"/>
    <w:rsid w:val="0044400D"/>
    <w:rsid w:val="00447B83"/>
    <w:rsid w:val="00450475"/>
    <w:rsid w:val="00457882"/>
    <w:rsid w:val="00460B5A"/>
    <w:rsid w:val="0046600E"/>
    <w:rsid w:val="00467E79"/>
    <w:rsid w:val="00476722"/>
    <w:rsid w:val="00481EEB"/>
    <w:rsid w:val="004848DF"/>
    <w:rsid w:val="00484AEB"/>
    <w:rsid w:val="004871A0"/>
    <w:rsid w:val="00495993"/>
    <w:rsid w:val="00496C01"/>
    <w:rsid w:val="004A39CD"/>
    <w:rsid w:val="004A3AAA"/>
    <w:rsid w:val="004A4315"/>
    <w:rsid w:val="004B5995"/>
    <w:rsid w:val="004B5AC3"/>
    <w:rsid w:val="004C237E"/>
    <w:rsid w:val="004C491E"/>
    <w:rsid w:val="004C63FE"/>
    <w:rsid w:val="004D23C9"/>
    <w:rsid w:val="004D6645"/>
    <w:rsid w:val="004E642A"/>
    <w:rsid w:val="004E7C82"/>
    <w:rsid w:val="004F784C"/>
    <w:rsid w:val="00500EFC"/>
    <w:rsid w:val="00501E2E"/>
    <w:rsid w:val="00511B0D"/>
    <w:rsid w:val="0051781E"/>
    <w:rsid w:val="00520971"/>
    <w:rsid w:val="00520AD9"/>
    <w:rsid w:val="005267CB"/>
    <w:rsid w:val="00531869"/>
    <w:rsid w:val="0053392D"/>
    <w:rsid w:val="00535B7D"/>
    <w:rsid w:val="00554FAA"/>
    <w:rsid w:val="00563773"/>
    <w:rsid w:val="005650F2"/>
    <w:rsid w:val="005672CB"/>
    <w:rsid w:val="00576B90"/>
    <w:rsid w:val="00581D4D"/>
    <w:rsid w:val="005826D6"/>
    <w:rsid w:val="00590C13"/>
    <w:rsid w:val="0059175F"/>
    <w:rsid w:val="0059560E"/>
    <w:rsid w:val="00596C25"/>
    <w:rsid w:val="005A01E1"/>
    <w:rsid w:val="005A50B9"/>
    <w:rsid w:val="005A6713"/>
    <w:rsid w:val="005C51A1"/>
    <w:rsid w:val="005D2B26"/>
    <w:rsid w:val="005D543F"/>
    <w:rsid w:val="005D636A"/>
    <w:rsid w:val="005D7152"/>
    <w:rsid w:val="005E3148"/>
    <w:rsid w:val="005E352B"/>
    <w:rsid w:val="005E4484"/>
    <w:rsid w:val="005F61FB"/>
    <w:rsid w:val="00604DC5"/>
    <w:rsid w:val="006067F0"/>
    <w:rsid w:val="00610541"/>
    <w:rsid w:val="00610A43"/>
    <w:rsid w:val="00612296"/>
    <w:rsid w:val="00613473"/>
    <w:rsid w:val="006161E8"/>
    <w:rsid w:val="00620713"/>
    <w:rsid w:val="00623A75"/>
    <w:rsid w:val="00627986"/>
    <w:rsid w:val="0063273A"/>
    <w:rsid w:val="00632DB3"/>
    <w:rsid w:val="00632EB9"/>
    <w:rsid w:val="00641D50"/>
    <w:rsid w:val="00655780"/>
    <w:rsid w:val="00656763"/>
    <w:rsid w:val="00656C96"/>
    <w:rsid w:val="0065788D"/>
    <w:rsid w:val="006665A1"/>
    <w:rsid w:val="006706E8"/>
    <w:rsid w:val="006738BC"/>
    <w:rsid w:val="00683789"/>
    <w:rsid w:val="0068783F"/>
    <w:rsid w:val="006953E8"/>
    <w:rsid w:val="00696E85"/>
    <w:rsid w:val="006A18C5"/>
    <w:rsid w:val="006A5CC3"/>
    <w:rsid w:val="006D09A7"/>
    <w:rsid w:val="006E7DBB"/>
    <w:rsid w:val="006E7F1D"/>
    <w:rsid w:val="006F4DCD"/>
    <w:rsid w:val="007019C1"/>
    <w:rsid w:val="00702AD8"/>
    <w:rsid w:val="00702FF2"/>
    <w:rsid w:val="00703B66"/>
    <w:rsid w:val="00705EAB"/>
    <w:rsid w:val="00720AAD"/>
    <w:rsid w:val="00723455"/>
    <w:rsid w:val="00724D6D"/>
    <w:rsid w:val="00727D40"/>
    <w:rsid w:val="007350CE"/>
    <w:rsid w:val="0073754C"/>
    <w:rsid w:val="0074716F"/>
    <w:rsid w:val="00753673"/>
    <w:rsid w:val="007540BD"/>
    <w:rsid w:val="007546EE"/>
    <w:rsid w:val="00762205"/>
    <w:rsid w:val="0076323D"/>
    <w:rsid w:val="00772BE2"/>
    <w:rsid w:val="00780895"/>
    <w:rsid w:val="007830BE"/>
    <w:rsid w:val="0078333A"/>
    <w:rsid w:val="0078404B"/>
    <w:rsid w:val="007873F0"/>
    <w:rsid w:val="007940C9"/>
    <w:rsid w:val="0079411D"/>
    <w:rsid w:val="00796312"/>
    <w:rsid w:val="007A13F8"/>
    <w:rsid w:val="007B1B23"/>
    <w:rsid w:val="007B21FA"/>
    <w:rsid w:val="007B2ADE"/>
    <w:rsid w:val="007B3940"/>
    <w:rsid w:val="007D1345"/>
    <w:rsid w:val="007D492E"/>
    <w:rsid w:val="007E27A2"/>
    <w:rsid w:val="007E3A3B"/>
    <w:rsid w:val="007E51F2"/>
    <w:rsid w:val="007E5E97"/>
    <w:rsid w:val="007E7688"/>
    <w:rsid w:val="007F770C"/>
    <w:rsid w:val="00802CB9"/>
    <w:rsid w:val="00802D5C"/>
    <w:rsid w:val="00807BA4"/>
    <w:rsid w:val="00821133"/>
    <w:rsid w:val="00831D3D"/>
    <w:rsid w:val="008407EC"/>
    <w:rsid w:val="0084333E"/>
    <w:rsid w:val="0084379B"/>
    <w:rsid w:val="00844CA9"/>
    <w:rsid w:val="00850C85"/>
    <w:rsid w:val="008559E9"/>
    <w:rsid w:val="00860AD9"/>
    <w:rsid w:val="00860D2C"/>
    <w:rsid w:val="00861CBA"/>
    <w:rsid w:val="00863B4C"/>
    <w:rsid w:val="00865E7F"/>
    <w:rsid w:val="00872AC0"/>
    <w:rsid w:val="00892B13"/>
    <w:rsid w:val="008941C8"/>
    <w:rsid w:val="008A114F"/>
    <w:rsid w:val="008A1C6B"/>
    <w:rsid w:val="008B1B83"/>
    <w:rsid w:val="008B3ADA"/>
    <w:rsid w:val="008B7688"/>
    <w:rsid w:val="008C0870"/>
    <w:rsid w:val="008C347A"/>
    <w:rsid w:val="008C5F4A"/>
    <w:rsid w:val="008E0261"/>
    <w:rsid w:val="008E2560"/>
    <w:rsid w:val="008E3990"/>
    <w:rsid w:val="008E5755"/>
    <w:rsid w:val="008F272E"/>
    <w:rsid w:val="008F6B2B"/>
    <w:rsid w:val="00905337"/>
    <w:rsid w:val="00906916"/>
    <w:rsid w:val="0092514B"/>
    <w:rsid w:val="009264AA"/>
    <w:rsid w:val="00932F83"/>
    <w:rsid w:val="00936126"/>
    <w:rsid w:val="009461F0"/>
    <w:rsid w:val="00946ED6"/>
    <w:rsid w:val="00952A67"/>
    <w:rsid w:val="009601F5"/>
    <w:rsid w:val="00963BDA"/>
    <w:rsid w:val="00970F21"/>
    <w:rsid w:val="00975F3B"/>
    <w:rsid w:val="0098382A"/>
    <w:rsid w:val="009943CD"/>
    <w:rsid w:val="00994E91"/>
    <w:rsid w:val="00994EA3"/>
    <w:rsid w:val="009A0AF7"/>
    <w:rsid w:val="009B1E62"/>
    <w:rsid w:val="009B42DB"/>
    <w:rsid w:val="009C4556"/>
    <w:rsid w:val="009C6BB2"/>
    <w:rsid w:val="009E27B6"/>
    <w:rsid w:val="009E3FD9"/>
    <w:rsid w:val="009E7920"/>
    <w:rsid w:val="009F368F"/>
    <w:rsid w:val="009F4367"/>
    <w:rsid w:val="00A03CE6"/>
    <w:rsid w:val="00A03E48"/>
    <w:rsid w:val="00A11F5A"/>
    <w:rsid w:val="00A123A7"/>
    <w:rsid w:val="00A158CB"/>
    <w:rsid w:val="00A25A87"/>
    <w:rsid w:val="00A34B40"/>
    <w:rsid w:val="00A353DD"/>
    <w:rsid w:val="00A35D82"/>
    <w:rsid w:val="00A36292"/>
    <w:rsid w:val="00A36D64"/>
    <w:rsid w:val="00A43999"/>
    <w:rsid w:val="00A4647B"/>
    <w:rsid w:val="00A5408B"/>
    <w:rsid w:val="00A556CE"/>
    <w:rsid w:val="00A60BC7"/>
    <w:rsid w:val="00A65CC3"/>
    <w:rsid w:val="00A6694E"/>
    <w:rsid w:val="00A67D37"/>
    <w:rsid w:val="00A72DDE"/>
    <w:rsid w:val="00A923E2"/>
    <w:rsid w:val="00A964CE"/>
    <w:rsid w:val="00AA60EE"/>
    <w:rsid w:val="00AB7247"/>
    <w:rsid w:val="00AC35D6"/>
    <w:rsid w:val="00AD2513"/>
    <w:rsid w:val="00AD303B"/>
    <w:rsid w:val="00AD678B"/>
    <w:rsid w:val="00AE0161"/>
    <w:rsid w:val="00AE5A17"/>
    <w:rsid w:val="00AF5AF6"/>
    <w:rsid w:val="00AF63CB"/>
    <w:rsid w:val="00B067FB"/>
    <w:rsid w:val="00B1245F"/>
    <w:rsid w:val="00B13BB6"/>
    <w:rsid w:val="00B2565D"/>
    <w:rsid w:val="00B27481"/>
    <w:rsid w:val="00B30727"/>
    <w:rsid w:val="00B34447"/>
    <w:rsid w:val="00B441D7"/>
    <w:rsid w:val="00B734BB"/>
    <w:rsid w:val="00B7359E"/>
    <w:rsid w:val="00B738DF"/>
    <w:rsid w:val="00B76324"/>
    <w:rsid w:val="00B77950"/>
    <w:rsid w:val="00B80700"/>
    <w:rsid w:val="00B86940"/>
    <w:rsid w:val="00B90A33"/>
    <w:rsid w:val="00B91712"/>
    <w:rsid w:val="00B91D48"/>
    <w:rsid w:val="00B932C3"/>
    <w:rsid w:val="00BA7059"/>
    <w:rsid w:val="00BB40C8"/>
    <w:rsid w:val="00BB6982"/>
    <w:rsid w:val="00BB6985"/>
    <w:rsid w:val="00BC24B7"/>
    <w:rsid w:val="00BC6602"/>
    <w:rsid w:val="00BD787B"/>
    <w:rsid w:val="00BE0CE4"/>
    <w:rsid w:val="00BE7D68"/>
    <w:rsid w:val="00BF3CED"/>
    <w:rsid w:val="00C03ED1"/>
    <w:rsid w:val="00C078A2"/>
    <w:rsid w:val="00C21584"/>
    <w:rsid w:val="00C26117"/>
    <w:rsid w:val="00C30130"/>
    <w:rsid w:val="00C3559B"/>
    <w:rsid w:val="00C41BBD"/>
    <w:rsid w:val="00C44620"/>
    <w:rsid w:val="00C44881"/>
    <w:rsid w:val="00C54F47"/>
    <w:rsid w:val="00C57362"/>
    <w:rsid w:val="00C57CA7"/>
    <w:rsid w:val="00C617FE"/>
    <w:rsid w:val="00C64F3D"/>
    <w:rsid w:val="00C7051E"/>
    <w:rsid w:val="00C70BEA"/>
    <w:rsid w:val="00C71B04"/>
    <w:rsid w:val="00C766CC"/>
    <w:rsid w:val="00C76B7D"/>
    <w:rsid w:val="00C8406C"/>
    <w:rsid w:val="00C87AAA"/>
    <w:rsid w:val="00CA5F1A"/>
    <w:rsid w:val="00CA6429"/>
    <w:rsid w:val="00CB4AD7"/>
    <w:rsid w:val="00CB5C14"/>
    <w:rsid w:val="00CC611D"/>
    <w:rsid w:val="00CC6892"/>
    <w:rsid w:val="00CD31FE"/>
    <w:rsid w:val="00CD4F1D"/>
    <w:rsid w:val="00CE05D4"/>
    <w:rsid w:val="00CE1EC6"/>
    <w:rsid w:val="00CE5201"/>
    <w:rsid w:val="00CF760D"/>
    <w:rsid w:val="00D008ED"/>
    <w:rsid w:val="00D01EDA"/>
    <w:rsid w:val="00D1137D"/>
    <w:rsid w:val="00D16472"/>
    <w:rsid w:val="00D26638"/>
    <w:rsid w:val="00D321C9"/>
    <w:rsid w:val="00D37FC2"/>
    <w:rsid w:val="00D6180E"/>
    <w:rsid w:val="00D70680"/>
    <w:rsid w:val="00D706D1"/>
    <w:rsid w:val="00D73218"/>
    <w:rsid w:val="00D8109A"/>
    <w:rsid w:val="00D874F2"/>
    <w:rsid w:val="00D922CF"/>
    <w:rsid w:val="00D951B4"/>
    <w:rsid w:val="00DA6158"/>
    <w:rsid w:val="00DA6734"/>
    <w:rsid w:val="00DB56B3"/>
    <w:rsid w:val="00DE24BE"/>
    <w:rsid w:val="00DE5B21"/>
    <w:rsid w:val="00DE7479"/>
    <w:rsid w:val="00DF2F94"/>
    <w:rsid w:val="00DF3ADD"/>
    <w:rsid w:val="00DF6F4A"/>
    <w:rsid w:val="00E07EB2"/>
    <w:rsid w:val="00E24EB9"/>
    <w:rsid w:val="00E26EAA"/>
    <w:rsid w:val="00E30AF2"/>
    <w:rsid w:val="00E30FCA"/>
    <w:rsid w:val="00E36F97"/>
    <w:rsid w:val="00E419EF"/>
    <w:rsid w:val="00E42057"/>
    <w:rsid w:val="00E62BEE"/>
    <w:rsid w:val="00E62E77"/>
    <w:rsid w:val="00E63075"/>
    <w:rsid w:val="00E644BF"/>
    <w:rsid w:val="00E73A40"/>
    <w:rsid w:val="00E81697"/>
    <w:rsid w:val="00E928D4"/>
    <w:rsid w:val="00E94852"/>
    <w:rsid w:val="00EA4D25"/>
    <w:rsid w:val="00EA576F"/>
    <w:rsid w:val="00EB0255"/>
    <w:rsid w:val="00EB3838"/>
    <w:rsid w:val="00EB449C"/>
    <w:rsid w:val="00EB4C77"/>
    <w:rsid w:val="00EB70FF"/>
    <w:rsid w:val="00EC2095"/>
    <w:rsid w:val="00EC5E51"/>
    <w:rsid w:val="00ED48AE"/>
    <w:rsid w:val="00EE65A7"/>
    <w:rsid w:val="00EF48EC"/>
    <w:rsid w:val="00EF6016"/>
    <w:rsid w:val="00EF7737"/>
    <w:rsid w:val="00F05E03"/>
    <w:rsid w:val="00F2061A"/>
    <w:rsid w:val="00F213EF"/>
    <w:rsid w:val="00F30057"/>
    <w:rsid w:val="00F34750"/>
    <w:rsid w:val="00F375F9"/>
    <w:rsid w:val="00F43AF9"/>
    <w:rsid w:val="00F45862"/>
    <w:rsid w:val="00F46302"/>
    <w:rsid w:val="00F463AA"/>
    <w:rsid w:val="00F47B3A"/>
    <w:rsid w:val="00F51599"/>
    <w:rsid w:val="00F55C9A"/>
    <w:rsid w:val="00F602C8"/>
    <w:rsid w:val="00F7168A"/>
    <w:rsid w:val="00F77228"/>
    <w:rsid w:val="00F8238E"/>
    <w:rsid w:val="00F87F07"/>
    <w:rsid w:val="00F90567"/>
    <w:rsid w:val="00F91352"/>
    <w:rsid w:val="00F922ED"/>
    <w:rsid w:val="00FA1904"/>
    <w:rsid w:val="00FB7ADE"/>
    <w:rsid w:val="00FC164F"/>
    <w:rsid w:val="00FC7CD2"/>
    <w:rsid w:val="00FD2036"/>
    <w:rsid w:val="00FD7BB0"/>
    <w:rsid w:val="00FE45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B2081"/>
  <w15:docId w15:val="{7ECC5BC0-69AF-42BF-AEDE-39BCD2D3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79"/>
    <w:rPr>
      <w:rFonts w:ascii="Georgia" w:hAnsi="Georgia"/>
      <w:szCs w:val="24"/>
    </w:rPr>
  </w:style>
  <w:style w:type="paragraph" w:styleId="Overskrift1">
    <w:name w:val="heading 1"/>
    <w:basedOn w:val="Normal"/>
    <w:next w:val="Normal"/>
    <w:qFormat/>
    <w:rsid w:val="00DE7479"/>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629A8"/>
    <w:pPr>
      <w:tabs>
        <w:tab w:val="center" w:pos="4819"/>
        <w:tab w:val="right" w:pos="9638"/>
      </w:tabs>
    </w:pPr>
  </w:style>
  <w:style w:type="paragraph" w:styleId="Sidefod">
    <w:name w:val="footer"/>
    <w:basedOn w:val="Normal"/>
    <w:link w:val="SidefodTegn"/>
    <w:uiPriority w:val="99"/>
    <w:rsid w:val="00DE7479"/>
    <w:pPr>
      <w:tabs>
        <w:tab w:val="center" w:pos="4819"/>
        <w:tab w:val="right" w:pos="9638"/>
      </w:tabs>
      <w:spacing w:line="168" w:lineRule="atLeast"/>
    </w:pPr>
    <w:rPr>
      <w:sz w:val="14"/>
    </w:rPr>
  </w:style>
  <w:style w:type="character" w:styleId="Sidetal">
    <w:name w:val="page number"/>
    <w:basedOn w:val="Standardskrifttypeiafsnit"/>
    <w:rsid w:val="00E94852"/>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rsid w:val="000A7219"/>
    <w:rPr>
      <w:rFonts w:ascii="Arial" w:hAnsi="Arial"/>
      <w:sz w:val="22"/>
      <w:vertAlign w:val="superscript"/>
      <w:lang w:val="da-DK"/>
    </w:rPr>
  </w:style>
  <w:style w:type="paragraph" w:styleId="Fodnotetekst">
    <w:name w:val="footnote text"/>
    <w:basedOn w:val="Normal"/>
    <w:rsid w:val="000A7219"/>
    <w:rPr>
      <w:sz w:val="18"/>
      <w:szCs w:val="20"/>
    </w:rPr>
  </w:style>
  <w:style w:type="character" w:customStyle="1" w:styleId="ForklarendeTekst">
    <w:name w:val="ForklarendeTekst"/>
    <w:basedOn w:val="Standardskrifttypeiafsnit"/>
    <w:rsid w:val="00DE7479"/>
    <w:rPr>
      <w:rFonts w:ascii="Georgia" w:hAnsi="Georgia"/>
      <w:i/>
      <w:color w:val="FF0000"/>
      <w:sz w:val="18"/>
      <w:u w:val="none"/>
    </w:rPr>
  </w:style>
  <w:style w:type="paragraph" w:customStyle="1" w:styleId="Forklaring">
    <w:name w:val="Forklaring"/>
    <w:basedOn w:val="Normal"/>
    <w:rsid w:val="00DE7479"/>
    <w:rPr>
      <w:i/>
      <w:color w:val="FF0000"/>
    </w:rPr>
  </w:style>
  <w:style w:type="paragraph" w:styleId="Markeringsbobletekst">
    <w:name w:val="Balloon Text"/>
    <w:basedOn w:val="Normal"/>
    <w:link w:val="MarkeringsbobletekstTegn"/>
    <w:rsid w:val="007546E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7546EE"/>
    <w:rPr>
      <w:rFonts w:ascii="Tahoma" w:hAnsi="Tahoma" w:cs="Tahoma"/>
      <w:sz w:val="16"/>
      <w:szCs w:val="16"/>
    </w:rPr>
  </w:style>
  <w:style w:type="character" w:styleId="Pladsholdertekst">
    <w:name w:val="Placeholder Text"/>
    <w:basedOn w:val="Standardskrifttypeiafsnit"/>
    <w:uiPriority w:val="99"/>
    <w:semiHidden/>
    <w:rsid w:val="00946ED6"/>
    <w:rPr>
      <w:color w:val="808080"/>
    </w:rPr>
  </w:style>
  <w:style w:type="paragraph" w:customStyle="1" w:styleId="Underskriver">
    <w:name w:val="Underskriver"/>
    <w:basedOn w:val="Normal"/>
    <w:next w:val="Normal"/>
    <w:rsid w:val="00097828"/>
    <w:pPr>
      <w:spacing w:after="240" w:line="260" w:lineRule="exact"/>
      <w:ind w:right="2007"/>
      <w:jc w:val="both"/>
      <w:outlineLvl w:val="0"/>
    </w:pPr>
    <w:rPr>
      <w:rFonts w:ascii="Arial" w:hAnsi="Arial" w:cs="Courier"/>
      <w:sz w:val="22"/>
      <w:szCs w:val="22"/>
      <w:lang w:eastAsia="en-US"/>
    </w:rPr>
  </w:style>
  <w:style w:type="paragraph" w:styleId="Listeafsnit">
    <w:name w:val="List Paragraph"/>
    <w:basedOn w:val="Normal"/>
    <w:uiPriority w:val="34"/>
    <w:qFormat/>
    <w:rsid w:val="0079411D"/>
    <w:pPr>
      <w:ind w:left="720"/>
      <w:contextualSpacing/>
    </w:pPr>
  </w:style>
  <w:style w:type="character" w:customStyle="1" w:styleId="Typografi1">
    <w:name w:val="Typografi1"/>
    <w:basedOn w:val="Standardskrifttypeiafsnit"/>
    <w:uiPriority w:val="1"/>
    <w:rsid w:val="00683789"/>
    <w:rPr>
      <w:rFonts w:ascii="Georgia" w:hAnsi="Georgia"/>
      <w:sz w:val="20"/>
    </w:rPr>
  </w:style>
  <w:style w:type="character" w:customStyle="1" w:styleId="Typografi2">
    <w:name w:val="Typografi2"/>
    <w:basedOn w:val="Standardskrifttypeiafsnit"/>
    <w:uiPriority w:val="1"/>
    <w:rsid w:val="00683789"/>
    <w:rPr>
      <w:rFonts w:ascii="Georgia" w:hAnsi="Georgia"/>
      <w:sz w:val="20"/>
    </w:rPr>
  </w:style>
  <w:style w:type="character" w:customStyle="1" w:styleId="Typografi3">
    <w:name w:val="Typografi3"/>
    <w:basedOn w:val="Standardskrifttypeiafsnit"/>
    <w:uiPriority w:val="1"/>
    <w:rsid w:val="00683789"/>
    <w:rPr>
      <w:rFonts w:ascii="Georgia" w:hAnsi="Georgia"/>
      <w:sz w:val="20"/>
    </w:rPr>
  </w:style>
  <w:style w:type="character" w:customStyle="1" w:styleId="Typografi4">
    <w:name w:val="Typografi4"/>
    <w:basedOn w:val="Standardskrifttypeiafsnit"/>
    <w:uiPriority w:val="1"/>
    <w:rsid w:val="00683789"/>
    <w:rPr>
      <w:rFonts w:ascii="Georgia" w:hAnsi="Georgia"/>
      <w:sz w:val="20"/>
    </w:rPr>
  </w:style>
  <w:style w:type="character" w:customStyle="1" w:styleId="Typografi5">
    <w:name w:val="Typografi5"/>
    <w:basedOn w:val="Standardskrifttypeiafsnit"/>
    <w:uiPriority w:val="1"/>
    <w:rsid w:val="00683789"/>
    <w:rPr>
      <w:rFonts w:ascii="Georgia" w:hAnsi="Georgia"/>
      <w:sz w:val="20"/>
    </w:rPr>
  </w:style>
  <w:style w:type="character" w:customStyle="1" w:styleId="Typografi6">
    <w:name w:val="Typografi6"/>
    <w:basedOn w:val="Standardskrifttypeiafsnit"/>
    <w:uiPriority w:val="1"/>
    <w:rsid w:val="00683789"/>
    <w:rPr>
      <w:rFonts w:ascii="Georgia" w:hAnsi="Georgia"/>
      <w:sz w:val="20"/>
    </w:rPr>
  </w:style>
  <w:style w:type="character" w:customStyle="1" w:styleId="Typografi7">
    <w:name w:val="Typografi7"/>
    <w:basedOn w:val="Standardskrifttypeiafsnit"/>
    <w:uiPriority w:val="1"/>
    <w:rsid w:val="00683789"/>
    <w:rPr>
      <w:rFonts w:ascii="Georgia" w:hAnsi="Georgia"/>
      <w:sz w:val="20"/>
    </w:rPr>
  </w:style>
  <w:style w:type="character" w:customStyle="1" w:styleId="Typografi8">
    <w:name w:val="Typografi8"/>
    <w:basedOn w:val="Standardskrifttypeiafsnit"/>
    <w:uiPriority w:val="1"/>
    <w:rsid w:val="00683789"/>
    <w:rPr>
      <w:rFonts w:ascii="Georgia" w:hAnsi="Georgia"/>
      <w:sz w:val="20"/>
    </w:rPr>
  </w:style>
  <w:style w:type="character" w:customStyle="1" w:styleId="Typografi9">
    <w:name w:val="Typografi9"/>
    <w:basedOn w:val="Standardskrifttypeiafsnit"/>
    <w:uiPriority w:val="1"/>
    <w:rsid w:val="00683789"/>
    <w:rPr>
      <w:rFonts w:ascii="Georgia" w:hAnsi="Georgia"/>
      <w:sz w:val="20"/>
    </w:rPr>
  </w:style>
  <w:style w:type="character" w:customStyle="1" w:styleId="Typografi10">
    <w:name w:val="Typografi10"/>
    <w:basedOn w:val="Standardskrifttypeiafsnit"/>
    <w:uiPriority w:val="1"/>
    <w:rsid w:val="00683789"/>
    <w:rPr>
      <w:rFonts w:ascii="Georgia" w:hAnsi="Georgia"/>
      <w:sz w:val="20"/>
    </w:rPr>
  </w:style>
  <w:style w:type="character" w:customStyle="1" w:styleId="Typografi11">
    <w:name w:val="Typografi11"/>
    <w:basedOn w:val="Standardskrifttypeiafsnit"/>
    <w:uiPriority w:val="1"/>
    <w:rsid w:val="00683789"/>
    <w:rPr>
      <w:rFonts w:ascii="Georgia" w:hAnsi="Georgia"/>
      <w:sz w:val="20"/>
    </w:rPr>
  </w:style>
  <w:style w:type="character" w:customStyle="1" w:styleId="Typografi12">
    <w:name w:val="Typografi12"/>
    <w:basedOn w:val="Standardskrifttypeiafsnit"/>
    <w:uiPriority w:val="1"/>
    <w:rsid w:val="00831D3D"/>
    <w:rPr>
      <w:rFonts w:ascii="Georgia" w:hAnsi="Georgia"/>
      <w:sz w:val="20"/>
    </w:rPr>
  </w:style>
  <w:style w:type="character" w:customStyle="1" w:styleId="SidefodTegn">
    <w:name w:val="Sidefod Tegn"/>
    <w:basedOn w:val="Standardskrifttypeiafsnit"/>
    <w:link w:val="Sidefod"/>
    <w:uiPriority w:val="99"/>
    <w:rsid w:val="008E0261"/>
    <w:rPr>
      <w:rFonts w:ascii="Georgia" w:hAnsi="Georgia"/>
      <w:sz w:val="14"/>
      <w:szCs w:val="24"/>
    </w:rPr>
  </w:style>
  <w:style w:type="character" w:styleId="Hyperlink">
    <w:name w:val="Hyperlink"/>
    <w:basedOn w:val="Standardskrifttypeiafsnit"/>
    <w:rsid w:val="003A65CE"/>
    <w:rPr>
      <w:color w:val="0000FF" w:themeColor="hyperlink"/>
      <w:u w:val="single"/>
    </w:rPr>
  </w:style>
  <w:style w:type="character" w:styleId="Kommentarhenvisning">
    <w:name w:val="annotation reference"/>
    <w:basedOn w:val="Standardskrifttypeiafsnit"/>
    <w:uiPriority w:val="99"/>
    <w:semiHidden/>
    <w:unhideWhenUsed/>
    <w:rsid w:val="00E62E77"/>
    <w:rPr>
      <w:sz w:val="16"/>
      <w:szCs w:val="16"/>
    </w:rPr>
  </w:style>
  <w:style w:type="paragraph" w:styleId="Kommentartekst">
    <w:name w:val="annotation text"/>
    <w:basedOn w:val="Normal"/>
    <w:link w:val="KommentartekstTegn"/>
    <w:uiPriority w:val="99"/>
    <w:semiHidden/>
    <w:unhideWhenUsed/>
    <w:rsid w:val="00E62E77"/>
    <w:pPr>
      <w:spacing w:after="200" w:line="240" w:lineRule="auto"/>
    </w:pPr>
    <w:rPr>
      <w:rFonts w:asciiTheme="minorHAnsi" w:eastAsiaTheme="minorHAnsi" w:hAnsiTheme="minorHAnsi" w:cstheme="minorBidi"/>
      <w:szCs w:val="20"/>
      <w:lang w:eastAsia="en-US"/>
    </w:rPr>
  </w:style>
  <w:style w:type="character" w:customStyle="1" w:styleId="KommentartekstTegn">
    <w:name w:val="Kommentartekst Tegn"/>
    <w:basedOn w:val="Standardskrifttypeiafsnit"/>
    <w:link w:val="Kommentartekst"/>
    <w:uiPriority w:val="99"/>
    <w:semiHidden/>
    <w:rsid w:val="00E62E77"/>
    <w:rPr>
      <w:rFonts w:asciiTheme="minorHAnsi" w:eastAsiaTheme="minorHAnsi" w:hAnsiTheme="minorHAnsi" w:cstheme="minorBidi"/>
      <w:lang w:eastAsia="en-US"/>
    </w:rPr>
  </w:style>
  <w:style w:type="paragraph" w:customStyle="1" w:styleId="Default">
    <w:name w:val="Default"/>
    <w:rsid w:val="00E62E7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Kommentaremne">
    <w:name w:val="annotation subject"/>
    <w:basedOn w:val="Kommentartekst"/>
    <w:next w:val="Kommentartekst"/>
    <w:link w:val="KommentaremneTegn"/>
    <w:semiHidden/>
    <w:unhideWhenUsed/>
    <w:rsid w:val="00340DBE"/>
    <w:pPr>
      <w:spacing w:after="160"/>
    </w:pPr>
    <w:rPr>
      <w:rFonts w:ascii="Georgia" w:eastAsia="Times New Roman" w:hAnsi="Georgia" w:cs="Times New Roman"/>
      <w:b/>
      <w:bCs/>
      <w:lang w:eastAsia="da-DK"/>
    </w:rPr>
  </w:style>
  <w:style w:type="character" w:customStyle="1" w:styleId="KommentaremneTegn">
    <w:name w:val="Kommentaremne Tegn"/>
    <w:basedOn w:val="KommentartekstTegn"/>
    <w:link w:val="Kommentaremne"/>
    <w:semiHidden/>
    <w:rsid w:val="00340DBE"/>
    <w:rPr>
      <w:rFonts w:ascii="Georgia" w:eastAsiaTheme="minorHAnsi" w:hAnsi="Georgia" w:cstheme="minorBidi"/>
      <w:b/>
      <w:bCs/>
      <w:lang w:eastAsia="en-US"/>
    </w:rPr>
  </w:style>
  <w:style w:type="character" w:customStyle="1" w:styleId="si-textfield1">
    <w:name w:val="si-textfield1"/>
    <w:basedOn w:val="Standardskrifttypeiafsnit"/>
    <w:rsid w:val="001E2F80"/>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58948">
      <w:bodyDiv w:val="1"/>
      <w:marLeft w:val="0"/>
      <w:marRight w:val="0"/>
      <w:marTop w:val="0"/>
      <w:marBottom w:val="0"/>
      <w:divBdr>
        <w:top w:val="none" w:sz="0" w:space="0" w:color="auto"/>
        <w:left w:val="none" w:sz="0" w:space="0" w:color="auto"/>
        <w:bottom w:val="none" w:sz="0" w:space="0" w:color="auto"/>
        <w:right w:val="none" w:sz="0" w:space="0" w:color="auto"/>
      </w:divBdr>
    </w:div>
    <w:div w:id="131884858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kys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67CA7A72EA4970BE551309FA4D1001"/>
        <w:category>
          <w:name w:val="Generelt"/>
          <w:gallery w:val="placeholder"/>
        </w:category>
        <w:types>
          <w:type w:val="bbPlcHdr"/>
        </w:types>
        <w:behaviors>
          <w:behavior w:val="content"/>
        </w:behaviors>
        <w:guid w:val="{D46ED0C9-3BD4-413D-8E8D-A3A58B7EDEE3}"/>
      </w:docPartPr>
      <w:docPartBody>
        <w:p w:rsidR="00A8526C" w:rsidRDefault="00A8526C">
          <w:pPr>
            <w:pStyle w:val="B567CA7A72EA4970BE551309FA4D1001"/>
          </w:pPr>
          <w:r w:rsidRPr="00C23F1F">
            <w:rPr>
              <w:rStyle w:val="Pladsholdertekst"/>
            </w:rPr>
            <w:t>Klik her for at angive tekst.</w:t>
          </w:r>
        </w:p>
      </w:docPartBody>
    </w:docPart>
    <w:docPart>
      <w:docPartPr>
        <w:name w:val="504A342005EF4D6BBCCE98A203B0743D"/>
        <w:category>
          <w:name w:val="Generelt"/>
          <w:gallery w:val="placeholder"/>
        </w:category>
        <w:types>
          <w:type w:val="bbPlcHdr"/>
        </w:types>
        <w:behaviors>
          <w:behavior w:val="content"/>
        </w:behaviors>
        <w:guid w:val="{81DF4527-F6F5-4A7A-B7B1-6112A211E0A3}"/>
      </w:docPartPr>
      <w:docPartBody>
        <w:p w:rsidR="00A8526C" w:rsidRDefault="00A8526C">
          <w:pPr>
            <w:pStyle w:val="504A342005EF4D6BBCCE98A203B0743D"/>
          </w:pPr>
          <w:r w:rsidRPr="00A9645C">
            <w:rPr>
              <w:rStyle w:val="Pladsholderteks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ag Sans Book">
    <w:altName w:val="Arial"/>
    <w:panose1 w:val="00000000000000000000"/>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6C"/>
    <w:rsid w:val="0002204C"/>
    <w:rsid w:val="0009218E"/>
    <w:rsid w:val="00094BF8"/>
    <w:rsid w:val="000D4ED1"/>
    <w:rsid w:val="0014034D"/>
    <w:rsid w:val="001B5B53"/>
    <w:rsid w:val="001F31B2"/>
    <w:rsid w:val="002246D7"/>
    <w:rsid w:val="00397FA7"/>
    <w:rsid w:val="0043288C"/>
    <w:rsid w:val="00432F09"/>
    <w:rsid w:val="00442E08"/>
    <w:rsid w:val="00471A78"/>
    <w:rsid w:val="00557F9F"/>
    <w:rsid w:val="005E6899"/>
    <w:rsid w:val="006D27DD"/>
    <w:rsid w:val="006F13AC"/>
    <w:rsid w:val="00762496"/>
    <w:rsid w:val="00901ADE"/>
    <w:rsid w:val="00987AEE"/>
    <w:rsid w:val="00A8526C"/>
    <w:rsid w:val="00A97CDE"/>
    <w:rsid w:val="00BD3F09"/>
    <w:rsid w:val="00C12FD1"/>
    <w:rsid w:val="00C77A8B"/>
    <w:rsid w:val="00D71F61"/>
    <w:rsid w:val="00D7769D"/>
    <w:rsid w:val="00E61AA4"/>
    <w:rsid w:val="00EE3BBC"/>
    <w:rsid w:val="00FB17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B567CA7A72EA4970BE551309FA4D1001">
    <w:name w:val="B567CA7A72EA4970BE551309FA4D1001"/>
  </w:style>
  <w:style w:type="paragraph" w:customStyle="1" w:styleId="504A342005EF4D6BBCCE98A203B0743D">
    <w:name w:val="504A342005EF4D6BBCCE98A203B07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213562" gbs:entity="Document" gbs:templateDesignerVersion="3.1 F">
  <gbs:DocumentNumber gbs:loadFromGrowBusiness="OnProduce" gbs:saveInGrowBusiness="False" gbs:connected="true" gbs:recno="" gbs:entity="" gbs:datatype="string" gbs:key="10000">20/00458-1</gbs:DocumentNumber>
  <gbs:DocumentNumber gbs:loadFromGrowBusiness="OnProduce" gbs:saveInGrowBusiness="False" gbs:connected="true" gbs:recno="" gbs:entity="" gbs:datatype="string" gbs:key="10001">20/00458-1</gbs:DocumentNumber>
  <gbs:CreatedDate gbs:loadFromGrowBusiness="OnProduce" gbs:saveInGrowBusiness="False" gbs:connected="true" gbs:recno="" gbs:entity="" gbs:datatype="date" gbs:key="10002">2020-01-31T13:57:55</gbs:CreatedDate>
  <gbs:ToActivityContactJOINEX.Name gbs:loadFromGrowBusiness="OnProduce" gbs:saveInGrowBusiness="False" gbs:connected="true" gbs:recno="" gbs:entity="" gbs:datatype="string" gbs:key="10003" gbs:joinex="[JOINEX=[ToRole] {!OJEX!}=6]" gbs:dispatchrecipient="false" gbs:removeContentControl="0">
  </gbs:ToActivityContactJOINEX.Name>
  <gbs:ToActivityContactJOINEX.Name2 gbs:loadFromGrowBusiness="OnProduce" gbs:saveInGrowBusiness="False" gbs:connected="true" gbs:recno="" gbs:entity="" gbs:datatype="string" gbs:key="10004" gbs:removeContentControl="1" gbs:joinex="[JOINEX=[ToRole] {!OJEX!}=6]" gbs:dispatchrecipient="false">
  </gbs:ToActivityContactJOINEX.Name2>
  <gbs:ToActivityContactJOINEX.Address gbs:loadFromGrowBusiness="OnProduce" gbs:saveInGrowBusiness="False" gbs:connected="true" gbs:recno="" gbs:entity="" gbs:datatype="long" gbs:key="10005" gbs:joinex="[JOINEX=[ToRole] {!OJEX!}=6]" gbs:dispatchrecipient="false" gbs:removeContentControl="0">
  </gbs:ToActivityContactJOINEX.Address>
  <gbs:ToActivityContactJOINEX.ZipCode gbs:loadFromGrowBusiness="OnProduce" gbs:saveInGrowBusiness="False" gbs:connected="true" gbs:recno="" gbs:entity="" gbs:datatype="long" gbs:key="10006" gbs:joinex="[JOINEX=[ToRole] {!OJEX!}=6]" gbs:dispatchrecipient="false" gbs:removeContentControl="0">
  </gbs:ToActivityContactJOINEX.ZipCode>
  <gbs:ToActivityContactJOINEX.ZipPlace gbs:loadFromGrowBusiness="OnProduce" gbs:saveInGrowBusiness="False" gbs:connected="true" gbs:recno="" gbs:entity="" gbs:datatype="string" gbs:key="10007" gbs:joinex="[JOINEX=[ToRole] {!OJEX!}=6]" gbs:dispatchrecipient="false" gbs:removeContentControl="0">
  </gbs:ToActivityContactJOINEX.ZipPlace>
  <gbs:Title gbs:loadFromGrowBusiness="OnProduce" gbs:saveInGrowBusiness="True" gbs:connected="true" gbs:recno="" gbs:entity="" gbs:datatype="string" gbs:key="10008" gbs:removeContentControl="0">Lovpakke efter høring</gbs:Title>
  <gbs:OurRef.DirectLine gbs:loadFromGrowBusiness="OnProduce" gbs:saveInGrowBusiness="False" gbs:connected="true" gbs:recno="" gbs:entity="" gbs:datatype="string" gbs:key="10009" gbs:removeContentControl="0">
  </gbs:OurRef.DirectLine>
  <gbs:OurRef.Name gbs:loadFromGrowBusiness="OnProduce" gbs:saveInGrowBusiness="False" gbs:connected="true" gbs:recno="" gbs:entity="" gbs:datatype="string" gbs:key="10010" gbs:removeContentControl="0">Ilse Gräber</gbs:OurRef.Name>
  <gbs:OurRef.Name gbs:loadFromGrowBusiness="OnProduce" gbs:saveInGrowBusiness="False" gbs:connected="true" gbs:recno="" gbs:entity="" gbs:datatype="string" gbs:key="10011" gbs:removeContentControl="0">Ilse Gräber</gbs:OurRef.Name>
  <gbs:OurRef.E-mail gbs:loadFromGrowBusiness="OnProduce" gbs:saveInGrowBusiness="False" gbs:connected="true" gbs:recno="" gbs:entity="" gbs:datatype="string" gbs:key="10012">igr@kyst.dk</gbs:OurRef.E-mail>
  <gbs:OurRef.Name gbs:loadFromGrowBusiness="OnProduce" gbs:saveInGrowBusiness="False" gbs:connected="true" gbs:recno="" gbs:entity="" gbs:datatype="string" gbs:key="10013" gbs:removeContentControl="0">HET/IGR</gbs:OurRef.Name>
  <gbs:CreatedDate gbs:loadFromGrowBusiness="OnProduce" gbs:saveInGrowBusiness="False" gbs:connected="true" gbs:recno="" gbs:entity="" gbs:datatype="date" gbs:key="10014">2020-02-26T00:00:00</gbs:CreatedDate>
</gbs:GrowBusinessDocumen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31B2F-7DB2-4B72-9848-500EA5A3F494}">
  <ds:schemaRefs>
    <ds:schemaRef ds:uri="http://www.software-innovation.no/growBusinessDocument"/>
  </ds:schemaRefs>
</ds:datastoreItem>
</file>

<file path=customXml/itemProps2.xml><?xml version="1.0" encoding="utf-8"?>
<ds:datastoreItem xmlns:ds="http://schemas.openxmlformats.org/officeDocument/2006/customXml" ds:itemID="{B30ADE1F-98AC-434E-BA05-A7893D04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3495</Words>
  <Characters>22649</Characters>
  <Application>Microsoft Office Word</Application>
  <DocSecurity>0</DocSecurity>
  <Lines>397</Lines>
  <Paragraphs>106</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Ilse Gräber</dc:creator>
  <cp:lastModifiedBy>Marianne Moth</cp:lastModifiedBy>
  <cp:revision>18</cp:revision>
  <cp:lastPrinted>2014-02-17T10:31:00Z</cp:lastPrinted>
  <dcterms:created xsi:type="dcterms:W3CDTF">2020-03-04T14:28:00Z</dcterms:created>
  <dcterms:modified xsi:type="dcterms:W3CDTF">2020-03-11T16:32:00Z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